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2D37F" w14:textId="77777777" w:rsidR="00C04433" w:rsidRPr="009E4A31" w:rsidRDefault="00C04433"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color w:val="000000" w:themeColor="text1"/>
          <w:sz w:val="24"/>
          <w:szCs w:val="24"/>
        </w:rPr>
        <w:t>Name of journal: World Journal of Gastroenterology</w:t>
      </w:r>
    </w:p>
    <w:p w14:paraId="0028AC6C" w14:textId="77777777" w:rsidR="00C04433" w:rsidRPr="009E4A31" w:rsidRDefault="00C04433" w:rsidP="00C44E1E">
      <w:pPr>
        <w:wordWrap/>
        <w:adjustRightInd w:val="0"/>
        <w:snapToGrid w:val="0"/>
        <w:spacing w:after="0" w:line="360" w:lineRule="auto"/>
        <w:rPr>
          <w:rFonts w:ascii="Book Antiqua" w:hAnsi="Book Antiqua" w:cs="Arial"/>
          <w:b/>
          <w:color w:val="000000" w:themeColor="text1"/>
          <w:sz w:val="24"/>
          <w:szCs w:val="24"/>
          <w:lang w:val="en"/>
        </w:rPr>
      </w:pPr>
      <w:r w:rsidRPr="009E4A31">
        <w:rPr>
          <w:rFonts w:ascii="Book Antiqua" w:hAnsi="Book Antiqua" w:cs="Arial"/>
          <w:b/>
          <w:color w:val="000000" w:themeColor="text1"/>
          <w:sz w:val="24"/>
          <w:szCs w:val="24"/>
          <w:lang w:val="en"/>
        </w:rPr>
        <w:t xml:space="preserve">ESPS Manuscript NO: </w:t>
      </w:r>
      <w:r w:rsidRPr="009E4A31">
        <w:rPr>
          <w:rFonts w:ascii="Book Antiqua" w:eastAsia="SimSun" w:hAnsi="Book Antiqua" w:cs="Arial"/>
          <w:b/>
          <w:color w:val="000000" w:themeColor="text1"/>
          <w:sz w:val="24"/>
          <w:szCs w:val="24"/>
          <w:lang w:val="en" w:eastAsia="zh-CN"/>
        </w:rPr>
        <w:t>15819</w:t>
      </w:r>
    </w:p>
    <w:p w14:paraId="37685173" w14:textId="14589141" w:rsidR="00652C0B" w:rsidRPr="009E4A31" w:rsidRDefault="00C04433" w:rsidP="00C44E1E">
      <w:pPr>
        <w:wordWrap/>
        <w:adjustRightInd w:val="0"/>
        <w:snapToGrid w:val="0"/>
        <w:spacing w:after="0" w:line="360" w:lineRule="auto"/>
        <w:rPr>
          <w:rFonts w:ascii="Book Antiqua" w:eastAsia="SimSun" w:hAnsi="Book Antiqua"/>
          <w:b/>
          <w:color w:val="000000" w:themeColor="text1"/>
          <w:kern w:val="0"/>
          <w:sz w:val="24"/>
          <w:szCs w:val="24"/>
          <w:lang w:eastAsia="zh-CN"/>
        </w:rPr>
      </w:pPr>
      <w:bookmarkStart w:id="0" w:name="OLE_LINK3"/>
      <w:bookmarkStart w:id="1" w:name="OLE_LINK4"/>
      <w:bookmarkStart w:id="2" w:name="OLE_LINK5"/>
      <w:r w:rsidRPr="009E4A31">
        <w:rPr>
          <w:rFonts w:ascii="Book Antiqua" w:hAnsi="Book Antiqua"/>
          <w:b/>
          <w:color w:val="000000" w:themeColor="text1"/>
          <w:kern w:val="0"/>
          <w:sz w:val="24"/>
          <w:szCs w:val="24"/>
        </w:rPr>
        <w:t xml:space="preserve">Columns: </w:t>
      </w:r>
      <w:bookmarkEnd w:id="0"/>
      <w:bookmarkEnd w:id="1"/>
      <w:r w:rsidRPr="009E4A31">
        <w:rPr>
          <w:rFonts w:ascii="Book Antiqua" w:hAnsi="Book Antiqua"/>
          <w:b/>
          <w:color w:val="000000" w:themeColor="text1"/>
          <w:kern w:val="0"/>
          <w:sz w:val="24"/>
          <w:szCs w:val="24"/>
        </w:rPr>
        <w:t>ORIGINAL ARTICLE</w:t>
      </w:r>
      <w:bookmarkEnd w:id="2"/>
    </w:p>
    <w:p w14:paraId="380976C7" w14:textId="77777777" w:rsidR="00C04433" w:rsidRPr="009E4A31" w:rsidRDefault="00C04433" w:rsidP="00C44E1E">
      <w:pPr>
        <w:wordWrap/>
        <w:adjustRightInd w:val="0"/>
        <w:snapToGrid w:val="0"/>
        <w:spacing w:after="0" w:line="360" w:lineRule="auto"/>
        <w:rPr>
          <w:rFonts w:ascii="Book Antiqua" w:eastAsia="YouYuan" w:hAnsi="Book Antiqua"/>
          <w:b/>
          <w:i/>
          <w:color w:val="000000" w:themeColor="text1"/>
          <w:sz w:val="24"/>
          <w:szCs w:val="24"/>
          <w:lang w:eastAsia="zh-CN"/>
        </w:rPr>
      </w:pPr>
      <w:r w:rsidRPr="009E4A31">
        <w:rPr>
          <w:rFonts w:ascii="Book Antiqua" w:eastAsia="YouYuan" w:hAnsi="Book Antiqua"/>
          <w:b/>
          <w:i/>
          <w:color w:val="000000" w:themeColor="text1"/>
          <w:sz w:val="24"/>
          <w:szCs w:val="24"/>
        </w:rPr>
        <w:t>Retrospective Study</w:t>
      </w:r>
    </w:p>
    <w:p w14:paraId="5E1E8D81" w14:textId="77777777" w:rsidR="002517AE" w:rsidRPr="009E4A31" w:rsidRDefault="006D265F" w:rsidP="00C44E1E">
      <w:pPr>
        <w:wordWrap/>
        <w:adjustRightInd w:val="0"/>
        <w:snapToGrid w:val="0"/>
        <w:spacing w:after="0"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Risk factors for c</w:t>
      </w:r>
      <w:r w:rsidR="002517AE" w:rsidRPr="009E4A31">
        <w:rPr>
          <w:rFonts w:ascii="Book Antiqua" w:hAnsi="Book Antiqua" w:cs="Times New Roman"/>
          <w:b/>
          <w:color w:val="000000" w:themeColor="text1"/>
          <w:sz w:val="24"/>
          <w:szCs w:val="24"/>
        </w:rPr>
        <w:t xml:space="preserve">omplications associated with </w:t>
      </w:r>
      <w:r w:rsidRPr="009E4A31">
        <w:rPr>
          <w:rFonts w:ascii="Book Antiqua" w:hAnsi="Book Antiqua" w:cs="Times New Roman"/>
          <w:b/>
          <w:color w:val="000000" w:themeColor="text1"/>
          <w:sz w:val="24"/>
          <w:szCs w:val="24"/>
        </w:rPr>
        <w:t>upper gastrointestinal foreign bodies</w:t>
      </w:r>
    </w:p>
    <w:p w14:paraId="55276634" w14:textId="77777777" w:rsidR="00C04433" w:rsidRPr="009E4A31" w:rsidRDefault="00C04433" w:rsidP="00C44E1E">
      <w:pPr>
        <w:wordWrap/>
        <w:adjustRightInd w:val="0"/>
        <w:snapToGrid w:val="0"/>
        <w:spacing w:after="0" w:line="360" w:lineRule="auto"/>
        <w:ind w:firstLineChars="50" w:firstLine="120"/>
        <w:rPr>
          <w:rFonts w:ascii="Book Antiqua" w:eastAsia="SimSun" w:hAnsi="Book Antiqua" w:cs="Times New Roman"/>
          <w:color w:val="000000" w:themeColor="text1"/>
          <w:sz w:val="24"/>
          <w:szCs w:val="24"/>
          <w:lang w:eastAsia="zh-CN"/>
        </w:rPr>
      </w:pPr>
    </w:p>
    <w:p w14:paraId="6388B8A6" w14:textId="77777777" w:rsidR="002D5BE0" w:rsidRPr="009E4A31" w:rsidRDefault="00C04433"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hAnsi="Book Antiqua" w:cs="Times New Roman"/>
          <w:color w:val="000000" w:themeColor="text1"/>
          <w:sz w:val="24"/>
          <w:szCs w:val="24"/>
        </w:rPr>
        <w:t xml:space="preserve">Hong </w:t>
      </w:r>
      <w:r w:rsidRPr="009E4A31">
        <w:rPr>
          <w:rFonts w:ascii="Book Antiqua" w:eastAsia="SimSun" w:hAnsi="Book Antiqua" w:cs="Times New Roman"/>
          <w:color w:val="000000" w:themeColor="text1"/>
          <w:sz w:val="24"/>
          <w:szCs w:val="24"/>
          <w:lang w:eastAsia="zh-CN"/>
        </w:rPr>
        <w:t xml:space="preserve">KH </w:t>
      </w:r>
      <w:r w:rsidRPr="009E4A31">
        <w:rPr>
          <w:rFonts w:ascii="Book Antiqua" w:eastAsia="SimSun" w:hAnsi="Book Antiqua" w:cs="Times New Roman"/>
          <w:i/>
          <w:color w:val="000000" w:themeColor="text1"/>
          <w:sz w:val="24"/>
          <w:szCs w:val="24"/>
          <w:lang w:eastAsia="zh-CN"/>
        </w:rPr>
        <w:t>et al</w:t>
      </w:r>
      <w:r w:rsidRPr="009E4A31">
        <w:rPr>
          <w:rFonts w:ascii="Book Antiqua" w:eastAsia="SimSun" w:hAnsi="Book Antiqua" w:cs="Times New Roman"/>
          <w:color w:val="000000" w:themeColor="text1"/>
          <w:sz w:val="24"/>
          <w:szCs w:val="24"/>
          <w:lang w:eastAsia="zh-CN"/>
        </w:rPr>
        <w:t xml:space="preserve">. </w:t>
      </w:r>
      <w:r w:rsidR="006D265F" w:rsidRPr="009E4A31">
        <w:rPr>
          <w:rFonts w:ascii="Book Antiqua" w:hAnsi="Book Antiqua" w:cs="Times New Roman"/>
          <w:color w:val="000000" w:themeColor="text1"/>
          <w:sz w:val="24"/>
          <w:szCs w:val="24"/>
        </w:rPr>
        <w:t>Endoscopic removal of ingested foreign bodies</w:t>
      </w:r>
    </w:p>
    <w:p w14:paraId="0F209764" w14:textId="77777777" w:rsidR="006A7145" w:rsidRPr="009E4A31" w:rsidRDefault="006A7145" w:rsidP="00C44E1E">
      <w:pPr>
        <w:wordWrap/>
        <w:adjustRightInd w:val="0"/>
        <w:snapToGrid w:val="0"/>
        <w:spacing w:after="0" w:line="360" w:lineRule="auto"/>
        <w:rPr>
          <w:rFonts w:ascii="Book Antiqua" w:hAnsi="Book Antiqua" w:cs="Times New Roman"/>
          <w:color w:val="000000" w:themeColor="text1"/>
          <w:sz w:val="24"/>
          <w:szCs w:val="24"/>
        </w:rPr>
      </w:pPr>
    </w:p>
    <w:p w14:paraId="705C9E0F" w14:textId="52170563" w:rsidR="006A7145" w:rsidRPr="009E4A31" w:rsidRDefault="00DF680F"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hAnsi="Book Antiqua" w:cs="Times New Roman"/>
          <w:color w:val="000000" w:themeColor="text1"/>
          <w:sz w:val="24"/>
          <w:szCs w:val="24"/>
        </w:rPr>
        <w:t>Kyong Hee Hong</w:t>
      </w:r>
      <w:r w:rsidR="006A7145" w:rsidRPr="009E4A31">
        <w:rPr>
          <w:rFonts w:ascii="Book Antiqua" w:hAnsi="Book Antiqua" w:cs="Times New Roman"/>
          <w:color w:val="000000" w:themeColor="text1"/>
          <w:sz w:val="24"/>
          <w:szCs w:val="24"/>
        </w:rPr>
        <w:t>, Yoon Jae Kim, Jae Hak Kim</w:t>
      </w:r>
      <w:r w:rsidR="00E709F9" w:rsidRPr="009E4A31">
        <w:rPr>
          <w:rFonts w:ascii="Book Antiqua" w:eastAsia="SimSun" w:hAnsi="Book Antiqua" w:cs="Times New Roman" w:hint="eastAsia"/>
          <w:color w:val="000000" w:themeColor="text1"/>
          <w:sz w:val="24"/>
          <w:szCs w:val="24"/>
          <w:lang w:eastAsia="zh-CN"/>
        </w:rPr>
        <w:t>,</w:t>
      </w:r>
      <w:r w:rsidR="006A7145" w:rsidRPr="009E4A31">
        <w:rPr>
          <w:rFonts w:ascii="Book Antiqua" w:hAnsi="Book Antiqua" w:cs="Times New Roman"/>
          <w:color w:val="000000" w:themeColor="text1"/>
          <w:sz w:val="24"/>
          <w:szCs w:val="24"/>
        </w:rPr>
        <w:t xml:space="preserve"> Song Wook Chun</w:t>
      </w:r>
      <w:r w:rsidR="00E709F9" w:rsidRPr="009E4A31">
        <w:rPr>
          <w:rFonts w:ascii="Book Antiqua" w:eastAsia="SimSun" w:hAnsi="Book Antiqua" w:cs="Times New Roman" w:hint="eastAsia"/>
          <w:color w:val="000000" w:themeColor="text1"/>
          <w:sz w:val="24"/>
          <w:szCs w:val="24"/>
          <w:lang w:eastAsia="zh-CN"/>
        </w:rPr>
        <w:t>,</w:t>
      </w:r>
      <w:r w:rsidR="006A7145" w:rsidRPr="009E4A31">
        <w:rPr>
          <w:rFonts w:ascii="Book Antiqua" w:hAnsi="Book Antiqua" w:cs="Times New Roman"/>
          <w:color w:val="000000" w:themeColor="text1"/>
          <w:sz w:val="24"/>
          <w:szCs w:val="24"/>
        </w:rPr>
        <w:t xml:space="preserve"> Hee Man Kim</w:t>
      </w:r>
      <w:r w:rsidR="00E709F9" w:rsidRPr="009E4A31">
        <w:rPr>
          <w:rFonts w:ascii="Book Antiqua" w:eastAsia="SimSun" w:hAnsi="Book Antiqua" w:cs="Times New Roman" w:hint="eastAsia"/>
          <w:color w:val="000000" w:themeColor="text1"/>
          <w:sz w:val="24"/>
          <w:szCs w:val="24"/>
          <w:lang w:eastAsia="zh-CN"/>
        </w:rPr>
        <w:t>,</w:t>
      </w:r>
      <w:r w:rsidR="006A7145" w:rsidRPr="009E4A31">
        <w:rPr>
          <w:rFonts w:ascii="Book Antiqua" w:hAnsi="Book Antiqua" w:cs="Times New Roman"/>
          <w:color w:val="000000" w:themeColor="text1"/>
          <w:sz w:val="24"/>
          <w:szCs w:val="24"/>
        </w:rPr>
        <w:t xml:space="preserve"> Jae Hee Cho</w:t>
      </w:r>
    </w:p>
    <w:p w14:paraId="2C289146" w14:textId="77777777" w:rsidR="00A071F2" w:rsidRPr="009E4A31" w:rsidRDefault="00A071F2" w:rsidP="00C44E1E">
      <w:pPr>
        <w:wordWrap/>
        <w:adjustRightInd w:val="0"/>
        <w:snapToGrid w:val="0"/>
        <w:spacing w:after="0" w:line="360" w:lineRule="auto"/>
        <w:rPr>
          <w:rFonts w:ascii="Book Antiqua" w:hAnsi="Book Antiqua" w:cs="Times New Roman"/>
          <w:color w:val="000000" w:themeColor="text1"/>
          <w:sz w:val="24"/>
          <w:szCs w:val="24"/>
        </w:rPr>
      </w:pPr>
    </w:p>
    <w:p w14:paraId="2B59EC98" w14:textId="2EE267E0" w:rsidR="00DF680F" w:rsidRPr="009E4A31" w:rsidRDefault="00E709F9" w:rsidP="00C44E1E">
      <w:pPr>
        <w:wordWrap/>
        <w:adjustRightInd w:val="0"/>
        <w:snapToGrid w:val="0"/>
        <w:spacing w:after="0" w:line="360" w:lineRule="auto"/>
        <w:rPr>
          <w:color w:val="000000" w:themeColor="text1"/>
        </w:rPr>
      </w:pPr>
      <w:r w:rsidRPr="009E4A31">
        <w:rPr>
          <w:rFonts w:ascii="Book Antiqua" w:hAnsi="Book Antiqua" w:cs="Times New Roman"/>
          <w:b/>
          <w:color w:val="000000" w:themeColor="text1"/>
          <w:sz w:val="24"/>
          <w:szCs w:val="24"/>
        </w:rPr>
        <w:t>Kyong Hee Hong, Jae Hak Kim</w:t>
      </w:r>
      <w:r w:rsidRPr="009E4A31">
        <w:rPr>
          <w:rFonts w:ascii="Book Antiqua" w:eastAsia="SimSun" w:hAnsi="Book Antiqua" w:cs="Times New Roman" w:hint="eastAsia"/>
          <w:b/>
          <w:color w:val="000000" w:themeColor="text1"/>
          <w:sz w:val="24"/>
          <w:szCs w:val="24"/>
          <w:lang w:eastAsia="zh-CN"/>
        </w:rPr>
        <w:t>,</w:t>
      </w:r>
      <w:r w:rsidRPr="009E4A31">
        <w:rPr>
          <w:rFonts w:ascii="Book Antiqua" w:eastAsia="SimSun" w:hAnsi="Book Antiqua" w:cs="Times New Roman" w:hint="eastAsia"/>
          <w:color w:val="000000" w:themeColor="text1"/>
          <w:sz w:val="24"/>
          <w:szCs w:val="24"/>
          <w:lang w:eastAsia="zh-CN"/>
        </w:rPr>
        <w:t xml:space="preserve"> </w:t>
      </w:r>
      <w:r w:rsidR="00DF680F" w:rsidRPr="009E4A31">
        <w:rPr>
          <w:rFonts w:ascii="Book Antiqua" w:hAnsi="Book Antiqua" w:cs="Times New Roman"/>
          <w:color w:val="000000" w:themeColor="text1"/>
          <w:sz w:val="24"/>
          <w:szCs w:val="24"/>
        </w:rPr>
        <w:t>Division of Gastroenterology</w:t>
      </w:r>
      <w:r w:rsidR="00DF680F" w:rsidRPr="009E4A31">
        <w:rPr>
          <w:rFonts w:ascii="Book Antiqua" w:hAnsi="Book Antiqua"/>
          <w:color w:val="000000" w:themeColor="text1"/>
          <w:sz w:val="24"/>
          <w:szCs w:val="24"/>
        </w:rPr>
        <w:t>, Department of Internal Medicine, Dongguk University Ilsan Hospital, Graduate School, Goyang</w:t>
      </w:r>
      <w:r w:rsidR="00C04433" w:rsidRPr="009E4A31">
        <w:rPr>
          <w:rFonts w:ascii="Book Antiqua" w:eastAsia="SimSun" w:hAnsi="Book Antiqua"/>
          <w:color w:val="000000" w:themeColor="text1"/>
          <w:sz w:val="24"/>
          <w:szCs w:val="24"/>
          <w:lang w:eastAsia="zh-CN"/>
        </w:rPr>
        <w:t xml:space="preserve"> </w:t>
      </w:r>
      <w:r w:rsidR="00652C0B" w:rsidRPr="009E4A31">
        <w:rPr>
          <w:rFonts w:ascii="Book Antiqua" w:eastAsia="SimSun" w:hAnsi="Book Antiqua"/>
          <w:color w:val="000000" w:themeColor="text1"/>
          <w:sz w:val="24"/>
          <w:szCs w:val="24"/>
          <w:lang w:eastAsia="zh-CN"/>
        </w:rPr>
        <w:t>410-773</w:t>
      </w:r>
      <w:r w:rsidR="00DF680F" w:rsidRPr="009E4A31">
        <w:rPr>
          <w:rFonts w:ascii="Book Antiqua" w:hAnsi="Book Antiqua"/>
          <w:color w:val="000000" w:themeColor="text1"/>
          <w:sz w:val="24"/>
          <w:szCs w:val="24"/>
        </w:rPr>
        <w:t xml:space="preserve">, </w:t>
      </w:r>
      <w:r w:rsidR="008C6320" w:rsidRPr="009E4A31">
        <w:rPr>
          <w:rFonts w:ascii="Book Antiqua" w:eastAsia="SimSun" w:hAnsi="Book Antiqua" w:cs="Times New Roman"/>
          <w:color w:val="000000" w:themeColor="text1"/>
          <w:sz w:val="24"/>
          <w:szCs w:val="24"/>
          <w:lang w:eastAsia="zh-CN"/>
        </w:rPr>
        <w:t xml:space="preserve">South </w:t>
      </w:r>
      <w:r w:rsidR="008C6320" w:rsidRPr="009E4A31">
        <w:rPr>
          <w:rFonts w:ascii="Book Antiqua" w:hAnsi="Book Antiqua" w:cs="Times New Roman"/>
          <w:color w:val="000000" w:themeColor="text1"/>
          <w:sz w:val="24"/>
          <w:szCs w:val="24"/>
        </w:rPr>
        <w:t>Korea</w:t>
      </w:r>
    </w:p>
    <w:p w14:paraId="0E5DF07A" w14:textId="77777777" w:rsidR="00E709F9" w:rsidRPr="009E4A31" w:rsidRDefault="00E709F9"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33D6459B" w14:textId="7E982C24" w:rsidR="009A05AD" w:rsidRPr="009E4A31" w:rsidRDefault="00E709F9" w:rsidP="00C44E1E">
      <w:pPr>
        <w:wordWrap/>
        <w:adjustRightInd w:val="0"/>
        <w:snapToGrid w:val="0"/>
        <w:spacing w:after="0" w:line="360" w:lineRule="auto"/>
        <w:rPr>
          <w:color w:val="000000" w:themeColor="text1"/>
        </w:rPr>
      </w:pPr>
      <w:r w:rsidRPr="009E4A31">
        <w:rPr>
          <w:rFonts w:ascii="Book Antiqua" w:hAnsi="Book Antiqua" w:cs="Times New Roman"/>
          <w:b/>
          <w:color w:val="000000" w:themeColor="text1"/>
          <w:sz w:val="24"/>
          <w:szCs w:val="24"/>
        </w:rPr>
        <w:t>Yoon Jae Kim,</w:t>
      </w:r>
      <w:r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hAnsi="Book Antiqua" w:cs="Times New Roman"/>
          <w:b/>
          <w:color w:val="000000" w:themeColor="text1"/>
          <w:sz w:val="24"/>
          <w:szCs w:val="24"/>
        </w:rPr>
        <w:t>Jae Hee Cho</w:t>
      </w:r>
      <w:r w:rsidRPr="009E4A31">
        <w:rPr>
          <w:rFonts w:ascii="Book Antiqua" w:eastAsia="SimSun" w:hAnsi="Book Antiqua" w:cs="Times New Roman" w:hint="eastAsia"/>
          <w:b/>
          <w:color w:val="000000" w:themeColor="text1"/>
          <w:sz w:val="24"/>
          <w:szCs w:val="24"/>
          <w:lang w:eastAsia="zh-CN"/>
        </w:rPr>
        <w:t>,</w:t>
      </w:r>
      <w:r w:rsidRPr="009E4A31">
        <w:rPr>
          <w:rFonts w:ascii="Book Antiqua" w:eastAsia="SimSun" w:hAnsi="Book Antiqua" w:cs="Times New Roman" w:hint="eastAsia"/>
          <w:color w:val="000000" w:themeColor="text1"/>
          <w:sz w:val="24"/>
          <w:szCs w:val="24"/>
          <w:lang w:eastAsia="zh-CN"/>
        </w:rPr>
        <w:t xml:space="preserve"> </w:t>
      </w:r>
      <w:r w:rsidR="009A05AD" w:rsidRPr="009E4A31">
        <w:rPr>
          <w:rFonts w:ascii="Book Antiqua" w:hAnsi="Book Antiqua" w:cs="Times New Roman"/>
          <w:color w:val="000000" w:themeColor="text1"/>
          <w:sz w:val="24"/>
          <w:szCs w:val="24"/>
        </w:rPr>
        <w:t>Division of Gastroenterology, Department of Internal Medicine, Gachon University Gil Medical Center, Incheon</w:t>
      </w:r>
      <w:r w:rsidR="00C04433" w:rsidRPr="009E4A31">
        <w:rPr>
          <w:rFonts w:ascii="Book Antiqua" w:eastAsia="SimSun" w:hAnsi="Book Antiqua" w:cs="Times New Roman"/>
          <w:color w:val="000000" w:themeColor="text1"/>
          <w:sz w:val="24"/>
          <w:szCs w:val="24"/>
          <w:lang w:eastAsia="zh-CN"/>
        </w:rPr>
        <w:t xml:space="preserve"> </w:t>
      </w:r>
      <w:r w:rsidR="00381A87" w:rsidRPr="009E4A31">
        <w:rPr>
          <w:rFonts w:ascii="Book Antiqua" w:hAnsi="Book Antiqua"/>
          <w:color w:val="000000" w:themeColor="text1"/>
          <w:sz w:val="24"/>
          <w:szCs w:val="24"/>
        </w:rPr>
        <w:t>405-760</w:t>
      </w:r>
      <w:r w:rsidR="009A05AD" w:rsidRPr="009E4A31">
        <w:rPr>
          <w:rFonts w:ascii="Book Antiqua" w:hAnsi="Book Antiqua" w:cs="Times New Roman"/>
          <w:color w:val="000000" w:themeColor="text1"/>
          <w:sz w:val="24"/>
          <w:szCs w:val="24"/>
        </w:rPr>
        <w:t xml:space="preserve">, </w:t>
      </w:r>
      <w:r w:rsidR="008C6320" w:rsidRPr="009E4A31">
        <w:rPr>
          <w:rFonts w:ascii="Book Antiqua" w:eastAsia="SimSun" w:hAnsi="Book Antiqua" w:cs="Times New Roman"/>
          <w:color w:val="000000" w:themeColor="text1"/>
          <w:sz w:val="24"/>
          <w:szCs w:val="24"/>
          <w:lang w:eastAsia="zh-CN"/>
        </w:rPr>
        <w:t xml:space="preserve">South </w:t>
      </w:r>
      <w:r w:rsidR="009A05AD" w:rsidRPr="009E4A31">
        <w:rPr>
          <w:rFonts w:ascii="Book Antiqua" w:hAnsi="Book Antiqua" w:cs="Times New Roman"/>
          <w:color w:val="000000" w:themeColor="text1"/>
          <w:sz w:val="24"/>
          <w:szCs w:val="24"/>
        </w:rPr>
        <w:t>Korea</w:t>
      </w:r>
    </w:p>
    <w:p w14:paraId="423C0553" w14:textId="77777777" w:rsidR="00E709F9" w:rsidRPr="009E4A31" w:rsidRDefault="00E709F9"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3E39229A" w14:textId="3A37828D" w:rsidR="009A05AD" w:rsidRPr="009E4A31" w:rsidRDefault="00E709F9" w:rsidP="00C44E1E">
      <w:pPr>
        <w:wordWrap/>
        <w:adjustRightInd w:val="0"/>
        <w:snapToGrid w:val="0"/>
        <w:spacing w:after="0" w:line="360" w:lineRule="auto"/>
        <w:rPr>
          <w:rFonts w:ascii="Book Antiqua" w:hAnsi="Book Antiqua" w:cs="Times New Roman"/>
          <w:color w:val="000000" w:themeColor="text1"/>
          <w:sz w:val="24"/>
          <w:szCs w:val="24"/>
        </w:rPr>
      </w:pPr>
      <w:r w:rsidRPr="009E4A31">
        <w:rPr>
          <w:rFonts w:ascii="Book Antiqua" w:hAnsi="Book Antiqua" w:cs="Times New Roman"/>
          <w:b/>
          <w:color w:val="000000" w:themeColor="text1"/>
          <w:sz w:val="24"/>
          <w:szCs w:val="24"/>
        </w:rPr>
        <w:t>Song Wook Chun</w:t>
      </w:r>
      <w:r w:rsidRPr="009E4A31">
        <w:rPr>
          <w:rFonts w:ascii="Book Antiqua" w:eastAsia="SimSun" w:hAnsi="Book Antiqua" w:cs="Times New Roman" w:hint="eastAsia"/>
          <w:b/>
          <w:color w:val="000000" w:themeColor="text1"/>
          <w:sz w:val="24"/>
          <w:szCs w:val="24"/>
          <w:lang w:eastAsia="zh-CN"/>
        </w:rPr>
        <w:t xml:space="preserve">, </w:t>
      </w:r>
      <w:r w:rsidR="009A05AD" w:rsidRPr="009E4A31">
        <w:rPr>
          <w:rFonts w:ascii="Book Antiqua" w:hAnsi="Book Antiqua" w:cs="Times New Roman"/>
          <w:color w:val="000000" w:themeColor="text1"/>
          <w:sz w:val="24"/>
          <w:szCs w:val="24"/>
        </w:rPr>
        <w:t>Division of Gastroenterology, Department of Internal Medicine, Myongji Hospital, Goyang</w:t>
      </w:r>
      <w:r w:rsidR="00652C0B" w:rsidRPr="009E4A31">
        <w:rPr>
          <w:rFonts w:ascii="Book Antiqua" w:eastAsia="SimSun" w:hAnsi="Book Antiqua"/>
          <w:color w:val="000000" w:themeColor="text1"/>
          <w:sz w:val="24"/>
          <w:szCs w:val="24"/>
          <w:lang w:eastAsia="zh-CN"/>
        </w:rPr>
        <w:t xml:space="preserve"> 412-270</w:t>
      </w:r>
      <w:r w:rsidR="009A05AD" w:rsidRPr="009E4A31">
        <w:rPr>
          <w:rFonts w:ascii="Book Antiqua" w:hAnsi="Book Antiqua" w:cs="Times New Roman"/>
          <w:color w:val="000000" w:themeColor="text1"/>
          <w:sz w:val="24"/>
          <w:szCs w:val="24"/>
        </w:rPr>
        <w:t xml:space="preserve">, </w:t>
      </w:r>
      <w:r w:rsidR="008C6320" w:rsidRPr="009E4A31">
        <w:rPr>
          <w:rFonts w:ascii="Book Antiqua" w:eastAsia="SimSun" w:hAnsi="Book Antiqua" w:cs="Times New Roman"/>
          <w:color w:val="000000" w:themeColor="text1"/>
          <w:sz w:val="24"/>
          <w:szCs w:val="24"/>
          <w:lang w:eastAsia="zh-CN"/>
        </w:rPr>
        <w:t xml:space="preserve">South </w:t>
      </w:r>
      <w:r w:rsidR="008C6320" w:rsidRPr="009E4A31">
        <w:rPr>
          <w:rFonts w:ascii="Book Antiqua" w:hAnsi="Book Antiqua" w:cs="Times New Roman"/>
          <w:color w:val="000000" w:themeColor="text1"/>
          <w:sz w:val="24"/>
          <w:szCs w:val="24"/>
        </w:rPr>
        <w:t>Korea</w:t>
      </w:r>
    </w:p>
    <w:p w14:paraId="14EC415D" w14:textId="77777777" w:rsidR="00E709F9" w:rsidRPr="009E4A31" w:rsidRDefault="00E709F9"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30F138E0" w14:textId="58367FFA" w:rsidR="009A05AD" w:rsidRPr="009E4A31" w:rsidRDefault="00E709F9" w:rsidP="00C44E1E">
      <w:pPr>
        <w:wordWrap/>
        <w:adjustRightInd w:val="0"/>
        <w:snapToGrid w:val="0"/>
        <w:spacing w:after="0" w:line="360" w:lineRule="auto"/>
        <w:rPr>
          <w:rFonts w:ascii="Book Antiqua" w:hAnsi="Book Antiqua" w:cs="Times New Roman"/>
          <w:color w:val="000000" w:themeColor="text1"/>
          <w:sz w:val="24"/>
          <w:szCs w:val="24"/>
        </w:rPr>
      </w:pPr>
      <w:r w:rsidRPr="009E4A31">
        <w:rPr>
          <w:rFonts w:ascii="Book Antiqua" w:hAnsi="Book Antiqua" w:cs="Times New Roman"/>
          <w:b/>
          <w:color w:val="000000" w:themeColor="text1"/>
          <w:sz w:val="24"/>
          <w:szCs w:val="24"/>
        </w:rPr>
        <w:t>Hee Man Kim</w:t>
      </w:r>
      <w:r w:rsidRPr="009E4A31">
        <w:rPr>
          <w:rFonts w:ascii="Book Antiqua" w:eastAsia="SimSun" w:hAnsi="Book Antiqua" w:cs="Times New Roman" w:hint="eastAsia"/>
          <w:b/>
          <w:color w:val="000000" w:themeColor="text1"/>
          <w:sz w:val="24"/>
          <w:szCs w:val="24"/>
          <w:lang w:eastAsia="zh-CN"/>
        </w:rPr>
        <w:t>,</w:t>
      </w:r>
      <w:r w:rsidRPr="009E4A31">
        <w:rPr>
          <w:rFonts w:ascii="Book Antiqua" w:eastAsia="SimSun" w:hAnsi="Book Antiqua" w:cs="Times New Roman" w:hint="eastAsia"/>
          <w:color w:val="000000" w:themeColor="text1"/>
          <w:sz w:val="24"/>
          <w:szCs w:val="24"/>
          <w:lang w:eastAsia="zh-CN"/>
        </w:rPr>
        <w:t xml:space="preserve"> </w:t>
      </w:r>
      <w:r w:rsidR="009A05AD" w:rsidRPr="009E4A31">
        <w:rPr>
          <w:rFonts w:ascii="Book Antiqua" w:hAnsi="Book Antiqua" w:cs="Times New Roman"/>
          <w:color w:val="000000" w:themeColor="text1"/>
          <w:sz w:val="24"/>
          <w:szCs w:val="24"/>
        </w:rPr>
        <w:t>Division of Gastroenterology and Hepatology, Department of Internal Medicine, Yonsei University Wonju College of Medicine, Wonju</w:t>
      </w:r>
      <w:r w:rsidR="00652C0B" w:rsidRPr="009E4A31">
        <w:rPr>
          <w:rFonts w:ascii="Book Antiqua" w:hAnsi="Book Antiqua" w:cs="Times New Roman"/>
          <w:color w:val="000000" w:themeColor="text1"/>
          <w:sz w:val="24"/>
          <w:szCs w:val="24"/>
        </w:rPr>
        <w:t xml:space="preserve"> 220-701</w:t>
      </w:r>
      <w:r w:rsidR="009A05AD" w:rsidRPr="009E4A31">
        <w:rPr>
          <w:rFonts w:ascii="Book Antiqua" w:hAnsi="Book Antiqua" w:cs="Times New Roman"/>
          <w:color w:val="000000" w:themeColor="text1"/>
          <w:sz w:val="24"/>
          <w:szCs w:val="24"/>
        </w:rPr>
        <w:t xml:space="preserve">, </w:t>
      </w:r>
      <w:r w:rsidR="008C6320" w:rsidRPr="009E4A31">
        <w:rPr>
          <w:rFonts w:ascii="Book Antiqua" w:eastAsia="SimSun" w:hAnsi="Book Antiqua" w:cs="Times New Roman"/>
          <w:color w:val="000000" w:themeColor="text1"/>
          <w:sz w:val="24"/>
          <w:szCs w:val="24"/>
          <w:lang w:eastAsia="zh-CN"/>
        </w:rPr>
        <w:t xml:space="preserve">South </w:t>
      </w:r>
      <w:r w:rsidR="008C6320" w:rsidRPr="009E4A31">
        <w:rPr>
          <w:rFonts w:ascii="Book Antiqua" w:hAnsi="Book Antiqua" w:cs="Times New Roman"/>
          <w:color w:val="000000" w:themeColor="text1"/>
          <w:sz w:val="24"/>
          <w:szCs w:val="24"/>
        </w:rPr>
        <w:t>Korea</w:t>
      </w:r>
    </w:p>
    <w:p w14:paraId="311FB56E" w14:textId="77777777" w:rsidR="006A7145" w:rsidRPr="009E4A31" w:rsidRDefault="006A7145" w:rsidP="00C44E1E">
      <w:pPr>
        <w:wordWrap/>
        <w:adjustRightInd w:val="0"/>
        <w:snapToGrid w:val="0"/>
        <w:spacing w:after="0" w:line="360" w:lineRule="auto"/>
        <w:rPr>
          <w:rFonts w:ascii="Book Antiqua" w:hAnsi="Book Antiqua" w:cs="Times New Roman"/>
          <w:color w:val="000000" w:themeColor="text1"/>
          <w:sz w:val="24"/>
          <w:szCs w:val="24"/>
        </w:rPr>
      </w:pPr>
    </w:p>
    <w:p w14:paraId="287FFE73" w14:textId="77777777" w:rsidR="00482D2B" w:rsidRPr="009E4A31" w:rsidRDefault="00482D2B"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hAnsi="Book Antiqua" w:cs="Times New Roman"/>
          <w:b/>
          <w:color w:val="000000" w:themeColor="text1"/>
          <w:sz w:val="24"/>
          <w:szCs w:val="24"/>
        </w:rPr>
        <w:t xml:space="preserve">Author contributions: </w:t>
      </w:r>
      <w:r w:rsidRPr="009E4A31">
        <w:rPr>
          <w:rFonts w:ascii="Book Antiqua" w:hAnsi="Book Antiqua" w:cs="Times New Roman"/>
          <w:color w:val="000000" w:themeColor="text1"/>
          <w:sz w:val="24"/>
          <w:szCs w:val="24"/>
        </w:rPr>
        <w:t xml:space="preserve">Hong </w:t>
      </w:r>
      <w:r w:rsidR="00C04433" w:rsidRPr="009E4A31">
        <w:rPr>
          <w:rFonts w:ascii="Book Antiqua" w:eastAsia="SimSun" w:hAnsi="Book Antiqua" w:cs="Times New Roman"/>
          <w:color w:val="000000" w:themeColor="text1"/>
          <w:sz w:val="24"/>
          <w:szCs w:val="24"/>
          <w:lang w:eastAsia="zh-CN"/>
        </w:rPr>
        <w:t xml:space="preserve">KH </w:t>
      </w:r>
      <w:r w:rsidRPr="009E4A31">
        <w:rPr>
          <w:rFonts w:ascii="Book Antiqua" w:hAnsi="Book Antiqua" w:cs="Times New Roman"/>
          <w:color w:val="000000" w:themeColor="text1"/>
          <w:sz w:val="24"/>
          <w:szCs w:val="24"/>
        </w:rPr>
        <w:t xml:space="preserve">and Kim </w:t>
      </w:r>
      <w:r w:rsidR="00C04433" w:rsidRPr="009E4A31">
        <w:rPr>
          <w:rFonts w:ascii="Book Antiqua" w:eastAsia="SimSun" w:hAnsi="Book Antiqua" w:cs="Times New Roman"/>
          <w:color w:val="000000" w:themeColor="text1"/>
          <w:sz w:val="24"/>
          <w:szCs w:val="24"/>
          <w:lang w:eastAsia="zh-CN"/>
        </w:rPr>
        <w:t xml:space="preserve">YJ equally contributed to this work, they </w:t>
      </w:r>
      <w:r w:rsidRPr="009E4A31">
        <w:rPr>
          <w:rFonts w:ascii="Book Antiqua" w:hAnsi="Book Antiqua" w:cs="Times New Roman"/>
          <w:color w:val="000000" w:themeColor="text1"/>
          <w:sz w:val="24"/>
          <w:szCs w:val="24"/>
        </w:rPr>
        <w:t xml:space="preserve">performed the majority of the work including collecting, analyzing, </w:t>
      </w:r>
      <w:r w:rsidR="006B014A" w:rsidRPr="009E4A31">
        <w:rPr>
          <w:rFonts w:ascii="Book Antiqua" w:hAnsi="Book Antiqua" w:cs="Times New Roman"/>
          <w:color w:val="000000" w:themeColor="text1"/>
          <w:sz w:val="24"/>
          <w:szCs w:val="24"/>
        </w:rPr>
        <w:t xml:space="preserve">and </w:t>
      </w:r>
      <w:r w:rsidRPr="009E4A31">
        <w:rPr>
          <w:rFonts w:ascii="Book Antiqua" w:hAnsi="Book Antiqua" w:cs="Times New Roman"/>
          <w:color w:val="000000" w:themeColor="text1"/>
          <w:sz w:val="24"/>
          <w:szCs w:val="24"/>
        </w:rPr>
        <w:t>interpreting the data and writing the report</w:t>
      </w:r>
      <w:r w:rsidR="00C04433" w:rsidRPr="009E4A31">
        <w:rPr>
          <w:rFonts w:ascii="Book Antiqua" w:eastAsia="SimSun" w:hAnsi="Book Antiqua" w:cs="Times New Roman"/>
          <w:color w:val="000000" w:themeColor="text1"/>
          <w:sz w:val="24"/>
          <w:szCs w:val="24"/>
          <w:lang w:eastAsia="zh-CN"/>
        </w:rPr>
        <w:t>;</w:t>
      </w:r>
      <w:r w:rsidR="006B014A" w:rsidRPr="009E4A31">
        <w:rPr>
          <w:rFonts w:ascii="Book Antiqua" w:hAnsi="Book Antiqua" w:cs="Times New Roman"/>
          <w:color w:val="000000" w:themeColor="text1"/>
          <w:sz w:val="24"/>
          <w:szCs w:val="24"/>
        </w:rPr>
        <w:t xml:space="preserve"> Chun </w:t>
      </w:r>
      <w:r w:rsidR="00C04433" w:rsidRPr="009E4A31">
        <w:rPr>
          <w:rFonts w:ascii="Book Antiqua" w:eastAsia="SimSun" w:hAnsi="Book Antiqua" w:cs="Times New Roman"/>
          <w:color w:val="000000" w:themeColor="text1"/>
          <w:sz w:val="24"/>
          <w:szCs w:val="24"/>
          <w:lang w:eastAsia="zh-CN"/>
        </w:rPr>
        <w:t xml:space="preserve">SW </w:t>
      </w:r>
      <w:r w:rsidR="006B014A" w:rsidRPr="009E4A31">
        <w:rPr>
          <w:rFonts w:ascii="Book Antiqua" w:hAnsi="Book Antiqua" w:cs="Times New Roman"/>
          <w:color w:val="000000" w:themeColor="text1"/>
          <w:sz w:val="24"/>
          <w:szCs w:val="24"/>
        </w:rPr>
        <w:t>was also participated in analyzing and interpreting the data</w:t>
      </w:r>
      <w:r w:rsidR="00C04433" w:rsidRPr="009E4A31">
        <w:rPr>
          <w:rFonts w:ascii="Book Antiqua" w:eastAsia="SimSun" w:hAnsi="Book Antiqua" w:cs="Times New Roman"/>
          <w:color w:val="000000" w:themeColor="text1"/>
          <w:sz w:val="24"/>
          <w:szCs w:val="24"/>
          <w:lang w:eastAsia="zh-CN"/>
        </w:rPr>
        <w:t>;</w:t>
      </w:r>
      <w:r w:rsidR="006B014A" w:rsidRPr="009E4A31">
        <w:rPr>
          <w:rFonts w:ascii="Book Antiqua" w:hAnsi="Book Antiqua" w:cs="Times New Roman"/>
          <w:color w:val="000000" w:themeColor="text1"/>
          <w:sz w:val="24"/>
          <w:szCs w:val="24"/>
        </w:rPr>
        <w:t xml:space="preserve"> </w:t>
      </w:r>
      <w:r w:rsidRPr="009E4A31">
        <w:rPr>
          <w:rFonts w:ascii="Book Antiqua" w:hAnsi="Book Antiqua" w:cs="Times New Roman"/>
          <w:color w:val="000000" w:themeColor="text1"/>
          <w:sz w:val="24"/>
          <w:szCs w:val="24"/>
        </w:rPr>
        <w:t>Kim</w:t>
      </w:r>
      <w:r w:rsidR="00C04433" w:rsidRPr="009E4A31">
        <w:rPr>
          <w:rFonts w:ascii="Book Antiqua" w:eastAsia="SimSun" w:hAnsi="Book Antiqua" w:cs="Times New Roman"/>
          <w:color w:val="000000" w:themeColor="text1"/>
          <w:sz w:val="24"/>
          <w:szCs w:val="24"/>
          <w:lang w:eastAsia="zh-CN"/>
        </w:rPr>
        <w:t xml:space="preserve"> JH</w:t>
      </w:r>
      <w:r w:rsidRPr="009E4A31">
        <w:rPr>
          <w:rFonts w:ascii="Book Antiqua" w:hAnsi="Book Antiqua" w:cs="Times New Roman"/>
          <w:color w:val="000000" w:themeColor="text1"/>
          <w:sz w:val="24"/>
          <w:szCs w:val="24"/>
        </w:rPr>
        <w:t>, Kim</w:t>
      </w:r>
      <w:r w:rsidR="00C04433" w:rsidRPr="009E4A31">
        <w:rPr>
          <w:rFonts w:ascii="Book Antiqua" w:eastAsia="SimSun" w:hAnsi="Book Antiqua" w:cs="Times New Roman"/>
          <w:color w:val="000000" w:themeColor="text1"/>
          <w:sz w:val="24"/>
          <w:szCs w:val="24"/>
          <w:lang w:eastAsia="zh-CN"/>
        </w:rPr>
        <w:t xml:space="preserve"> HM</w:t>
      </w:r>
      <w:r w:rsidRPr="009E4A31">
        <w:rPr>
          <w:rFonts w:ascii="Book Antiqua" w:hAnsi="Book Antiqua" w:cs="Times New Roman"/>
          <w:color w:val="000000" w:themeColor="text1"/>
          <w:sz w:val="24"/>
          <w:szCs w:val="24"/>
        </w:rPr>
        <w:t xml:space="preserve"> and Cho</w:t>
      </w:r>
      <w:r w:rsidR="006B014A" w:rsidRPr="009E4A31">
        <w:rPr>
          <w:rFonts w:ascii="Book Antiqua" w:hAnsi="Book Antiqua" w:cs="Times New Roman"/>
          <w:color w:val="000000" w:themeColor="text1"/>
          <w:sz w:val="24"/>
          <w:szCs w:val="24"/>
        </w:rPr>
        <w:t xml:space="preserve"> </w:t>
      </w:r>
      <w:r w:rsidR="00C04433" w:rsidRPr="009E4A31">
        <w:rPr>
          <w:rFonts w:ascii="Book Antiqua" w:eastAsia="SimSun" w:hAnsi="Book Antiqua" w:cs="Times New Roman"/>
          <w:color w:val="000000" w:themeColor="text1"/>
          <w:sz w:val="24"/>
          <w:szCs w:val="24"/>
          <w:lang w:eastAsia="zh-CN"/>
        </w:rPr>
        <w:t xml:space="preserve">JH </w:t>
      </w:r>
      <w:r w:rsidR="006B014A" w:rsidRPr="009E4A31">
        <w:rPr>
          <w:rFonts w:ascii="Book Antiqua" w:hAnsi="Book Antiqua" w:cs="Times New Roman"/>
          <w:color w:val="000000" w:themeColor="text1"/>
          <w:sz w:val="24"/>
          <w:szCs w:val="24"/>
        </w:rPr>
        <w:t>designed and coordinated the study.</w:t>
      </w:r>
    </w:p>
    <w:p w14:paraId="5151522D" w14:textId="77777777" w:rsidR="00381A87" w:rsidRPr="009E4A31" w:rsidRDefault="00381A87"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37CA5E5E" w14:textId="77777777" w:rsidR="00381A87" w:rsidRPr="009E4A31" w:rsidRDefault="00381A87" w:rsidP="00C44E1E">
      <w:pPr>
        <w:widowControl/>
        <w:shd w:val="clear" w:color="auto" w:fill="FFFFFF"/>
        <w:wordWrap/>
        <w:autoSpaceDE/>
        <w:autoSpaceDN/>
        <w:adjustRightInd w:val="0"/>
        <w:snapToGrid w:val="0"/>
        <w:spacing w:after="0" w:line="360" w:lineRule="auto"/>
        <w:rPr>
          <w:rFonts w:ascii="Book Antiqua" w:eastAsia="SimSun" w:hAnsi="Book Antiqua" w:cs="Times New Roman"/>
          <w:color w:val="000000" w:themeColor="text1"/>
          <w:kern w:val="0"/>
          <w:sz w:val="24"/>
          <w:szCs w:val="24"/>
          <w:lang w:val="fr-FR" w:eastAsia="zh-CN"/>
        </w:rPr>
      </w:pPr>
      <w:r w:rsidRPr="009E4A31">
        <w:rPr>
          <w:rFonts w:ascii="Book Antiqua" w:eastAsia="Malgun Gothic" w:hAnsi="Book Antiqua" w:cs="Times New Roman"/>
          <w:b/>
          <w:caps/>
          <w:color w:val="000000" w:themeColor="text1"/>
          <w:kern w:val="0"/>
          <w:sz w:val="24"/>
          <w:szCs w:val="24"/>
        </w:rPr>
        <w:t>s</w:t>
      </w:r>
      <w:r w:rsidRPr="009E4A31">
        <w:rPr>
          <w:rFonts w:ascii="Book Antiqua" w:eastAsia="Malgun Gothic" w:hAnsi="Book Antiqua" w:cs="Times New Roman"/>
          <w:b/>
          <w:color w:val="000000" w:themeColor="text1"/>
          <w:kern w:val="0"/>
          <w:sz w:val="24"/>
          <w:szCs w:val="24"/>
        </w:rPr>
        <w:t xml:space="preserve">upported by </w:t>
      </w:r>
      <w:r w:rsidRPr="009E4A31">
        <w:rPr>
          <w:rFonts w:ascii="Book Antiqua" w:eastAsia="Malgun Gothic" w:hAnsi="Book Antiqua" w:cs="Times New Roman"/>
          <w:color w:val="000000" w:themeColor="text1"/>
          <w:kern w:val="0"/>
          <w:sz w:val="24"/>
          <w:szCs w:val="24"/>
        </w:rPr>
        <w:t>Gachon University Gil Medical Center</w:t>
      </w:r>
      <w:r w:rsidRPr="009E4A31">
        <w:rPr>
          <w:rFonts w:ascii="Book Antiqua" w:eastAsia="SimSun" w:hAnsi="Book Antiqua" w:cs="Times New Roman"/>
          <w:color w:val="000000" w:themeColor="text1"/>
          <w:kern w:val="0"/>
          <w:sz w:val="24"/>
          <w:szCs w:val="24"/>
          <w:lang w:eastAsia="zh-CN"/>
        </w:rPr>
        <w:t>,</w:t>
      </w:r>
      <w:r w:rsidRPr="009E4A31">
        <w:rPr>
          <w:rFonts w:ascii="Book Antiqua" w:eastAsia="Malgun Gothic" w:hAnsi="Book Antiqua" w:cs="Times New Roman"/>
          <w:color w:val="000000" w:themeColor="text1"/>
          <w:kern w:val="0"/>
          <w:sz w:val="24"/>
          <w:szCs w:val="24"/>
        </w:rPr>
        <w:t xml:space="preserve"> </w:t>
      </w:r>
      <w:r w:rsidRPr="009E4A31">
        <w:rPr>
          <w:rFonts w:ascii="Book Antiqua" w:eastAsia="SimSun" w:hAnsi="Book Antiqua" w:cs="Times New Roman"/>
          <w:color w:val="000000" w:themeColor="text1"/>
          <w:kern w:val="0"/>
          <w:sz w:val="24"/>
          <w:szCs w:val="24"/>
          <w:lang w:eastAsia="zh-CN"/>
        </w:rPr>
        <w:t xml:space="preserve">No. </w:t>
      </w:r>
      <w:r w:rsidRPr="009E4A31">
        <w:rPr>
          <w:rFonts w:ascii="Book Antiqua" w:eastAsia="Malgun Gothic" w:hAnsi="Book Antiqua" w:cs="Times New Roman"/>
          <w:color w:val="000000" w:themeColor="text1"/>
          <w:kern w:val="0"/>
          <w:sz w:val="24"/>
          <w:szCs w:val="24"/>
        </w:rPr>
        <w:t xml:space="preserve">2013-49 and </w:t>
      </w:r>
      <w:r w:rsidRPr="009E4A31">
        <w:rPr>
          <w:rFonts w:ascii="Book Antiqua" w:eastAsia="SimSun" w:hAnsi="Book Antiqua" w:cs="Times New Roman"/>
          <w:color w:val="000000" w:themeColor="text1"/>
          <w:kern w:val="0"/>
          <w:sz w:val="24"/>
          <w:szCs w:val="24"/>
          <w:lang w:eastAsia="zh-CN"/>
        </w:rPr>
        <w:t xml:space="preserve">No. </w:t>
      </w:r>
      <w:r w:rsidRPr="009E4A31">
        <w:rPr>
          <w:rFonts w:ascii="Book Antiqua" w:eastAsia="Malgun Gothic" w:hAnsi="Book Antiqua" w:cs="Times New Roman"/>
          <w:color w:val="000000" w:themeColor="text1"/>
          <w:kern w:val="0"/>
          <w:sz w:val="24"/>
          <w:szCs w:val="24"/>
          <w:lang w:val="fr-FR"/>
        </w:rPr>
        <w:t>2013-35</w:t>
      </w:r>
      <w:r w:rsidRPr="009E4A31">
        <w:rPr>
          <w:rFonts w:ascii="Book Antiqua" w:eastAsia="SimSun" w:hAnsi="Book Antiqua" w:cs="Times New Roman"/>
          <w:color w:val="000000" w:themeColor="text1"/>
          <w:kern w:val="0"/>
          <w:sz w:val="24"/>
          <w:szCs w:val="24"/>
          <w:lang w:val="fr-FR" w:eastAsia="zh-CN"/>
        </w:rPr>
        <w:t xml:space="preserve">, </w:t>
      </w:r>
      <w:r w:rsidRPr="009E4A31">
        <w:rPr>
          <w:rFonts w:ascii="Book Antiqua" w:eastAsia="SimSun" w:hAnsi="Book Antiqua" w:cs="Times New Roman"/>
          <w:color w:val="000000" w:themeColor="text1"/>
          <w:kern w:val="0"/>
          <w:sz w:val="24"/>
          <w:szCs w:val="24"/>
          <w:lang w:eastAsia="zh-CN"/>
        </w:rPr>
        <w:t xml:space="preserve">to </w:t>
      </w:r>
      <w:r w:rsidRPr="009E4A31">
        <w:rPr>
          <w:rFonts w:ascii="Book Antiqua" w:eastAsia="Malgun Gothic" w:hAnsi="Book Antiqua" w:cs="Times New Roman"/>
          <w:color w:val="000000" w:themeColor="text1"/>
          <w:kern w:val="0"/>
          <w:sz w:val="24"/>
          <w:szCs w:val="24"/>
        </w:rPr>
        <w:t>Cho</w:t>
      </w:r>
      <w:r w:rsidRPr="009E4A31">
        <w:rPr>
          <w:rFonts w:ascii="Book Antiqua" w:eastAsia="SimSun" w:hAnsi="Book Antiqua" w:cs="Times New Roman"/>
          <w:color w:val="000000" w:themeColor="text1"/>
          <w:kern w:val="0"/>
          <w:sz w:val="24"/>
          <w:szCs w:val="24"/>
          <w:lang w:eastAsia="zh-CN"/>
        </w:rPr>
        <w:t xml:space="preserve"> JH and </w:t>
      </w:r>
      <w:r w:rsidRPr="009E4A31">
        <w:rPr>
          <w:rFonts w:ascii="Book Antiqua" w:eastAsia="Malgun Gothic" w:hAnsi="Book Antiqua" w:cs="Times New Roman"/>
          <w:color w:val="000000" w:themeColor="text1"/>
          <w:kern w:val="0"/>
          <w:sz w:val="24"/>
          <w:szCs w:val="24"/>
        </w:rPr>
        <w:t>Kim</w:t>
      </w:r>
      <w:r w:rsidRPr="009E4A31">
        <w:rPr>
          <w:rFonts w:ascii="Book Antiqua" w:eastAsia="SimSun" w:hAnsi="Book Antiqua" w:cs="Times New Roman"/>
          <w:color w:val="000000" w:themeColor="text1"/>
          <w:kern w:val="0"/>
          <w:sz w:val="24"/>
          <w:szCs w:val="24"/>
          <w:lang w:eastAsia="zh-CN"/>
        </w:rPr>
        <w:t xml:space="preserve"> YJ.</w:t>
      </w:r>
    </w:p>
    <w:p w14:paraId="699303B4" w14:textId="77777777" w:rsidR="006B014A" w:rsidRPr="009E4A31" w:rsidRDefault="006B014A" w:rsidP="00C44E1E">
      <w:pPr>
        <w:wordWrap/>
        <w:adjustRightInd w:val="0"/>
        <w:snapToGrid w:val="0"/>
        <w:spacing w:after="0" w:line="360" w:lineRule="auto"/>
        <w:rPr>
          <w:rFonts w:ascii="Book Antiqua" w:hAnsi="Book Antiqua"/>
          <w:b/>
          <w:color w:val="000000" w:themeColor="text1"/>
          <w:sz w:val="24"/>
          <w:szCs w:val="24"/>
        </w:rPr>
      </w:pPr>
    </w:p>
    <w:p w14:paraId="2C616573" w14:textId="08DBC141" w:rsidR="004346AA" w:rsidRPr="009E4A31" w:rsidRDefault="00381A87" w:rsidP="00C44E1E">
      <w:pPr>
        <w:wordWrap/>
        <w:adjustRightInd w:val="0"/>
        <w:snapToGrid w:val="0"/>
        <w:spacing w:after="0" w:line="360" w:lineRule="auto"/>
        <w:rPr>
          <w:rFonts w:ascii="Book Antiqua" w:hAnsi="Book Antiqua"/>
          <w:color w:val="000000" w:themeColor="text1"/>
          <w:sz w:val="24"/>
          <w:szCs w:val="24"/>
          <w:lang w:val="fr-FR"/>
        </w:rPr>
      </w:pPr>
      <w:r w:rsidRPr="009E4A31">
        <w:rPr>
          <w:rFonts w:ascii="Book Antiqua" w:hAnsi="Book Antiqua"/>
          <w:b/>
          <w:bCs/>
          <w:iCs/>
          <w:color w:val="000000" w:themeColor="text1"/>
          <w:kern w:val="0"/>
          <w:sz w:val="24"/>
          <w:szCs w:val="24"/>
        </w:rPr>
        <w:t>Ethics approval:</w:t>
      </w:r>
      <w:r w:rsidRPr="009E4A31">
        <w:rPr>
          <w:rFonts w:ascii="Book Antiqua" w:eastAsia="SimSun" w:hAnsi="Book Antiqua"/>
          <w:b/>
          <w:bCs/>
          <w:iCs/>
          <w:color w:val="000000" w:themeColor="text1"/>
          <w:kern w:val="0"/>
          <w:sz w:val="24"/>
          <w:szCs w:val="24"/>
          <w:lang w:eastAsia="zh-CN"/>
        </w:rPr>
        <w:t xml:space="preserve"> </w:t>
      </w:r>
      <w:r w:rsidRPr="009E4A31">
        <w:rPr>
          <w:rFonts w:ascii="Book Antiqua" w:hAnsi="Book Antiqua"/>
          <w:color w:val="000000" w:themeColor="text1"/>
          <w:sz w:val="24"/>
          <w:szCs w:val="24"/>
          <w:lang w:val="fr-FR"/>
        </w:rPr>
        <w:t>The study was reviewed and approved by the</w:t>
      </w:r>
      <w:r w:rsidRPr="009E4A31">
        <w:rPr>
          <w:rFonts w:ascii="Book Antiqua" w:hAnsi="Book Antiqua" w:cs="Times New Roman"/>
          <w:color w:val="000000" w:themeColor="text1"/>
          <w:sz w:val="24"/>
          <w:szCs w:val="24"/>
        </w:rPr>
        <w:t xml:space="preserve"> Institutional Review Board of</w:t>
      </w:r>
      <w:r w:rsidRPr="009E4A31">
        <w:rPr>
          <w:rFonts w:ascii="Book Antiqua" w:hAnsi="Book Antiqua"/>
          <w:color w:val="000000" w:themeColor="text1"/>
          <w:sz w:val="24"/>
          <w:szCs w:val="24"/>
          <w:lang w:val="fr-FR"/>
        </w:rPr>
        <w:t xml:space="preserve"> </w:t>
      </w:r>
      <w:r w:rsidR="004346AA" w:rsidRPr="009E4A31">
        <w:rPr>
          <w:rFonts w:ascii="Book Antiqua" w:hAnsi="Book Antiqua"/>
          <w:color w:val="000000" w:themeColor="text1"/>
          <w:sz w:val="24"/>
          <w:szCs w:val="24"/>
          <w:lang w:val="fr-FR"/>
        </w:rPr>
        <w:t>Myongji Hospital</w:t>
      </w:r>
      <w:r w:rsidRPr="009E4A31">
        <w:rPr>
          <w:rFonts w:ascii="Book Antiqua" w:hAnsi="Book Antiqua"/>
          <w:color w:val="000000" w:themeColor="text1"/>
          <w:sz w:val="24"/>
          <w:szCs w:val="24"/>
          <w:lang w:val="fr-FR"/>
        </w:rPr>
        <w:t xml:space="preserve"> and</w:t>
      </w:r>
      <w:r w:rsidRPr="009E4A31">
        <w:rPr>
          <w:rFonts w:ascii="Book Antiqua" w:hAnsi="Book Antiqua"/>
          <w:color w:val="000000" w:themeColor="text1"/>
          <w:sz w:val="24"/>
          <w:szCs w:val="24"/>
        </w:rPr>
        <w:t xml:space="preserve"> Dongguk University Ilsan Hospital</w:t>
      </w:r>
      <w:r w:rsidRPr="009E4A31">
        <w:rPr>
          <w:rFonts w:ascii="Book Antiqua" w:eastAsia="SimSun" w:hAnsi="Book Antiqua"/>
          <w:color w:val="000000" w:themeColor="text1"/>
          <w:sz w:val="24"/>
          <w:szCs w:val="24"/>
          <w:lang w:val="fr-FR" w:eastAsia="zh-CN"/>
        </w:rPr>
        <w:t>.</w:t>
      </w:r>
      <w:r w:rsidR="004346AA" w:rsidRPr="009E4A31">
        <w:rPr>
          <w:rFonts w:ascii="Book Antiqua" w:eastAsia="SimSun" w:hAnsi="Book Antiqua"/>
          <w:color w:val="000000" w:themeColor="text1"/>
          <w:sz w:val="24"/>
          <w:szCs w:val="24"/>
          <w:lang w:val="fr-FR" w:eastAsia="zh-CN"/>
        </w:rPr>
        <w:t xml:space="preserve"> </w:t>
      </w:r>
    </w:p>
    <w:p w14:paraId="4801FC23" w14:textId="1DFA74D9" w:rsidR="00381A87" w:rsidRPr="009E4A31" w:rsidRDefault="00381A87" w:rsidP="00C44E1E">
      <w:pPr>
        <w:wordWrap/>
        <w:adjustRightInd w:val="0"/>
        <w:snapToGrid w:val="0"/>
        <w:spacing w:after="0" w:line="360" w:lineRule="auto"/>
        <w:rPr>
          <w:rFonts w:ascii="Book Antiqua" w:eastAsia="SimSun" w:hAnsi="Book Antiqua"/>
          <w:color w:val="000000" w:themeColor="text1"/>
          <w:sz w:val="24"/>
          <w:szCs w:val="24"/>
          <w:lang w:val="fr-FR" w:eastAsia="zh-CN"/>
        </w:rPr>
      </w:pPr>
    </w:p>
    <w:p w14:paraId="2414C737" w14:textId="580CDAD3" w:rsidR="00381A87" w:rsidRPr="009E4A31" w:rsidRDefault="00381A87" w:rsidP="00C44E1E">
      <w:pPr>
        <w:wordWrap/>
        <w:adjustRightInd w:val="0"/>
        <w:snapToGrid w:val="0"/>
        <w:spacing w:after="0" w:line="360" w:lineRule="auto"/>
        <w:rPr>
          <w:rFonts w:ascii="Book Antiqua" w:hAnsi="Book Antiqua"/>
          <w:b/>
          <w:bCs/>
          <w:iCs/>
          <w:color w:val="000000" w:themeColor="text1"/>
          <w:kern w:val="0"/>
          <w:sz w:val="24"/>
          <w:szCs w:val="24"/>
        </w:rPr>
      </w:pPr>
      <w:r w:rsidRPr="009E4A31">
        <w:rPr>
          <w:rFonts w:ascii="Book Antiqua" w:hAnsi="Book Antiqua"/>
          <w:b/>
          <w:bCs/>
          <w:iCs/>
          <w:color w:val="000000" w:themeColor="text1"/>
          <w:kern w:val="0"/>
          <w:sz w:val="24"/>
          <w:szCs w:val="24"/>
        </w:rPr>
        <w:t>Informed consent</w:t>
      </w:r>
      <w:r w:rsidRPr="009E4A31">
        <w:rPr>
          <w:rFonts w:ascii="Book Antiqua" w:hAnsi="Book Antiqua"/>
          <w:b/>
          <w:bCs/>
          <w:iCs/>
          <w:color w:val="000000" w:themeColor="text1"/>
          <w:sz w:val="24"/>
          <w:szCs w:val="24"/>
        </w:rPr>
        <w:t>:</w:t>
      </w:r>
      <w:r w:rsidR="00252204" w:rsidRPr="009E4A31">
        <w:rPr>
          <w:rFonts w:ascii="Book Antiqua" w:eastAsia="SimSun" w:hAnsi="Book Antiqua" w:hint="eastAsia"/>
          <w:b/>
          <w:bCs/>
          <w:iCs/>
          <w:color w:val="000000" w:themeColor="text1"/>
          <w:kern w:val="0"/>
          <w:sz w:val="24"/>
          <w:szCs w:val="24"/>
          <w:lang w:eastAsia="zh-CN"/>
        </w:rPr>
        <w:t xml:space="preserve"> </w:t>
      </w:r>
      <w:r w:rsidR="00652C0B" w:rsidRPr="009E4A31">
        <w:rPr>
          <w:rFonts w:ascii="Book Antiqua" w:hAnsi="Book Antiqua" w:cs="TimesNewRomanPS-BoldItalicMT"/>
          <w:bCs/>
          <w:iCs/>
          <w:color w:val="000000" w:themeColor="text1"/>
          <w:sz w:val="24"/>
          <w:szCs w:val="24"/>
        </w:rPr>
        <w:t xml:space="preserve">This retrosepcitve study was peformed under IRB approval, </w:t>
      </w:r>
      <w:r w:rsidR="00BB59C7" w:rsidRPr="009E4A31">
        <w:rPr>
          <w:rFonts w:ascii="Book Antiqua" w:hAnsi="Book Antiqua" w:cs="TimesNewRomanPS-BoldItalicMT"/>
          <w:bCs/>
          <w:iCs/>
          <w:color w:val="000000" w:themeColor="text1"/>
          <w:sz w:val="24"/>
          <w:szCs w:val="24"/>
        </w:rPr>
        <w:t xml:space="preserve">all data is de-identified for statistical analysis. Therefore, we think that </w:t>
      </w:r>
      <w:r w:rsidR="00652C0B" w:rsidRPr="009E4A31">
        <w:rPr>
          <w:rFonts w:ascii="Book Antiqua" w:hAnsi="Book Antiqua" w:cs="TimesNewRomanPS-BoldItalicMT"/>
          <w:bCs/>
          <w:iCs/>
          <w:color w:val="000000" w:themeColor="text1"/>
          <w:sz w:val="24"/>
          <w:szCs w:val="24"/>
        </w:rPr>
        <w:t>a waiver of informed conse</w:t>
      </w:r>
      <w:r w:rsidR="00BB59C7" w:rsidRPr="009E4A31">
        <w:rPr>
          <w:rFonts w:ascii="Book Antiqua" w:hAnsi="Book Antiqua" w:cs="TimesNewRomanPS-BoldItalicMT"/>
          <w:bCs/>
          <w:iCs/>
          <w:color w:val="000000" w:themeColor="text1"/>
          <w:sz w:val="24"/>
          <w:szCs w:val="24"/>
        </w:rPr>
        <w:t>n</w:t>
      </w:r>
      <w:r w:rsidR="00652C0B" w:rsidRPr="009E4A31">
        <w:rPr>
          <w:rFonts w:ascii="Book Antiqua" w:hAnsi="Book Antiqua" w:cs="TimesNewRomanPS-BoldItalicMT"/>
          <w:bCs/>
          <w:iCs/>
          <w:color w:val="000000" w:themeColor="text1"/>
          <w:sz w:val="24"/>
          <w:szCs w:val="24"/>
        </w:rPr>
        <w:t xml:space="preserve">t may be justifiable under this </w:t>
      </w:r>
      <w:r w:rsidR="00BB59C7" w:rsidRPr="009E4A31">
        <w:rPr>
          <w:rFonts w:ascii="Book Antiqua" w:hAnsi="Book Antiqua" w:cs="TimesNewRomanPS-BoldItalicMT"/>
          <w:bCs/>
          <w:iCs/>
          <w:color w:val="000000" w:themeColor="text1"/>
          <w:sz w:val="24"/>
          <w:szCs w:val="24"/>
        </w:rPr>
        <w:t>situation.</w:t>
      </w:r>
      <w:r w:rsidR="00652C0B" w:rsidRPr="009E4A31">
        <w:rPr>
          <w:rFonts w:ascii="Book Antiqua" w:hAnsi="Book Antiqua" w:cs="TimesNewRomanPS-BoldItalicMT"/>
          <w:bCs/>
          <w:iCs/>
          <w:color w:val="000000" w:themeColor="text1"/>
          <w:sz w:val="24"/>
          <w:szCs w:val="24"/>
        </w:rPr>
        <w:t xml:space="preserve"> </w:t>
      </w:r>
    </w:p>
    <w:p w14:paraId="35B79844" w14:textId="77777777" w:rsidR="00652C0B" w:rsidRPr="009E4A31" w:rsidRDefault="00652C0B" w:rsidP="00C44E1E">
      <w:pPr>
        <w:wordWrap/>
        <w:adjustRightInd w:val="0"/>
        <w:snapToGrid w:val="0"/>
        <w:spacing w:after="0" w:line="360" w:lineRule="auto"/>
        <w:rPr>
          <w:rFonts w:ascii="Book Antiqua" w:hAnsi="Book Antiqua" w:cs="TimesNewRomanPS-BoldItalicMT"/>
          <w:b/>
          <w:bCs/>
          <w:iCs/>
          <w:color w:val="000000" w:themeColor="text1"/>
          <w:sz w:val="24"/>
          <w:szCs w:val="24"/>
        </w:rPr>
      </w:pPr>
    </w:p>
    <w:p w14:paraId="541DA142" w14:textId="5161978D" w:rsidR="00381A87" w:rsidRPr="009E4A31" w:rsidRDefault="00252204" w:rsidP="00C44E1E">
      <w:pPr>
        <w:wordWrap/>
        <w:adjustRightInd w:val="0"/>
        <w:snapToGrid w:val="0"/>
        <w:spacing w:after="0" w:line="360" w:lineRule="auto"/>
        <w:rPr>
          <w:rFonts w:ascii="Book Antiqua" w:eastAsia="SimSun" w:hAnsi="Book Antiqua" w:cs="TimesNewRomanPS-BoldItalicMT"/>
          <w:bCs/>
          <w:iCs/>
          <w:color w:val="000000" w:themeColor="text1"/>
          <w:sz w:val="24"/>
          <w:szCs w:val="24"/>
          <w:lang w:eastAsia="zh-CN"/>
        </w:rPr>
      </w:pPr>
      <w:r w:rsidRPr="009E4A31">
        <w:rPr>
          <w:rFonts w:ascii="Book Antiqua" w:hAnsi="Book Antiqua" w:cs="TimesNewRomanPS-BoldItalicMT"/>
          <w:b/>
          <w:bCs/>
          <w:iCs/>
          <w:color w:val="000000" w:themeColor="text1"/>
          <w:sz w:val="24"/>
          <w:szCs w:val="24"/>
        </w:rPr>
        <w:t xml:space="preserve">Conflict-of-interest: </w:t>
      </w:r>
      <w:r w:rsidRPr="009E4A31">
        <w:rPr>
          <w:rFonts w:ascii="Book Antiqua" w:hAnsi="Book Antiqua" w:cs="TimesNewRomanPS-BoldItalicMT"/>
          <w:bCs/>
          <w:iCs/>
          <w:color w:val="000000" w:themeColor="text1"/>
          <w:sz w:val="24"/>
          <w:szCs w:val="24"/>
        </w:rPr>
        <w:t>All authors have no conflicts of interest to declare or financial ties to disclose.</w:t>
      </w:r>
    </w:p>
    <w:p w14:paraId="27FFCF53" w14:textId="77777777" w:rsidR="00252204" w:rsidRPr="009E4A31" w:rsidRDefault="00252204" w:rsidP="00C44E1E">
      <w:pPr>
        <w:wordWrap/>
        <w:adjustRightInd w:val="0"/>
        <w:snapToGrid w:val="0"/>
        <w:spacing w:after="0" w:line="360" w:lineRule="auto"/>
        <w:rPr>
          <w:rFonts w:ascii="Book Antiqua" w:eastAsia="SimSun" w:hAnsi="Book Antiqua" w:cs="TimesNewRomanPS-BoldItalicMT"/>
          <w:bCs/>
          <w:iCs/>
          <w:color w:val="000000" w:themeColor="text1"/>
          <w:sz w:val="24"/>
          <w:szCs w:val="24"/>
          <w:lang w:eastAsia="zh-CN"/>
        </w:rPr>
      </w:pPr>
    </w:p>
    <w:p w14:paraId="5BEDDD7C" w14:textId="14DF94FA" w:rsidR="00381A87" w:rsidRPr="009E4A31" w:rsidRDefault="00381A87" w:rsidP="00C44E1E">
      <w:pPr>
        <w:wordWrap/>
        <w:adjustRightInd w:val="0"/>
        <w:snapToGrid w:val="0"/>
        <w:spacing w:after="0" w:line="360" w:lineRule="auto"/>
        <w:rPr>
          <w:rFonts w:ascii="Book Antiqua" w:hAnsi="Book Antiqua" w:cs="TimesNewRomanPS-BoldItalicMT"/>
          <w:bCs/>
          <w:iCs/>
          <w:color w:val="000000" w:themeColor="text1"/>
          <w:kern w:val="0"/>
          <w:sz w:val="24"/>
          <w:szCs w:val="24"/>
        </w:rPr>
      </w:pPr>
      <w:r w:rsidRPr="009E4A31">
        <w:rPr>
          <w:rFonts w:ascii="Book Antiqua" w:hAnsi="Book Antiqua" w:cs="TimesNewRomanPS-BoldItalicMT"/>
          <w:b/>
          <w:bCs/>
          <w:iCs/>
          <w:color w:val="000000" w:themeColor="text1"/>
          <w:kern w:val="0"/>
          <w:sz w:val="24"/>
          <w:szCs w:val="24"/>
        </w:rPr>
        <w:t>Data sharing</w:t>
      </w:r>
      <w:r w:rsidRPr="009E4A31">
        <w:rPr>
          <w:rFonts w:ascii="Book Antiqua" w:hAnsi="Book Antiqua" w:cs="TimesNewRomanPS-BoldItalicMT"/>
          <w:b/>
          <w:bCs/>
          <w:iCs/>
          <w:color w:val="000000" w:themeColor="text1"/>
          <w:sz w:val="24"/>
          <w:szCs w:val="24"/>
        </w:rPr>
        <w:t>:</w:t>
      </w:r>
      <w:r w:rsidR="00252204" w:rsidRPr="009E4A31">
        <w:rPr>
          <w:rFonts w:ascii="Book Antiqua" w:eastAsia="SimSun" w:hAnsi="Book Antiqua" w:cs="TimesNewRomanPS-BoldItalicMT" w:hint="eastAsia"/>
          <w:bCs/>
          <w:iCs/>
          <w:color w:val="000000" w:themeColor="text1"/>
          <w:kern w:val="0"/>
          <w:sz w:val="24"/>
          <w:szCs w:val="24"/>
          <w:lang w:eastAsia="zh-CN"/>
        </w:rPr>
        <w:t xml:space="preserve"> </w:t>
      </w:r>
      <w:r w:rsidR="00652C0B" w:rsidRPr="009E4A31">
        <w:rPr>
          <w:rFonts w:ascii="Book Antiqua" w:hAnsi="Book Antiqua"/>
          <w:color w:val="000000" w:themeColor="text1"/>
          <w:sz w:val="24"/>
          <w:szCs w:val="24"/>
        </w:rPr>
        <w:t>No additional data are available.</w:t>
      </w:r>
    </w:p>
    <w:p w14:paraId="4FF58D50" w14:textId="77777777" w:rsidR="00652C0B" w:rsidRPr="009E4A31" w:rsidRDefault="00652C0B" w:rsidP="00C44E1E">
      <w:pPr>
        <w:wordWrap/>
        <w:adjustRightInd w:val="0"/>
        <w:snapToGrid w:val="0"/>
        <w:spacing w:after="0" w:line="360" w:lineRule="auto"/>
        <w:rPr>
          <w:rFonts w:ascii="Book Antiqua" w:eastAsia="SimSun" w:hAnsi="Book Antiqua"/>
          <w:b/>
          <w:color w:val="000000" w:themeColor="text1"/>
          <w:sz w:val="24"/>
          <w:szCs w:val="24"/>
          <w:lang w:eastAsia="zh-CN"/>
        </w:rPr>
      </w:pPr>
    </w:p>
    <w:p w14:paraId="1A3B18D2" w14:textId="77777777" w:rsidR="00381A87" w:rsidRPr="009E4A31" w:rsidRDefault="00381A87" w:rsidP="00C44E1E">
      <w:pPr>
        <w:widowControl/>
        <w:wordWrap/>
        <w:adjustRightInd w:val="0"/>
        <w:snapToGrid w:val="0"/>
        <w:spacing w:after="0" w:line="360" w:lineRule="auto"/>
        <w:rPr>
          <w:rFonts w:ascii="Book Antiqua" w:hAnsi="Book Antiqua" w:cs="SimSun"/>
          <w:color w:val="000000" w:themeColor="text1"/>
          <w:kern w:val="0"/>
          <w:sz w:val="24"/>
          <w:szCs w:val="24"/>
        </w:rPr>
      </w:pPr>
      <w:r w:rsidRPr="009E4A31">
        <w:rPr>
          <w:rFonts w:ascii="Book Antiqua" w:hAnsi="Book Antiqua"/>
          <w:b/>
          <w:color w:val="000000" w:themeColor="text1"/>
          <w:kern w:val="0"/>
          <w:sz w:val="24"/>
          <w:szCs w:val="24"/>
        </w:rPr>
        <w:t xml:space="preserve">Open-Access: </w:t>
      </w:r>
      <w:r w:rsidRPr="009E4A31">
        <w:rPr>
          <w:rFonts w:ascii="Book Antiqua" w:hAnsi="Book Antiqua"/>
          <w:color w:val="000000" w:themeColor="text1"/>
          <w:kern w:val="0"/>
          <w:sz w:val="24"/>
          <w:szCs w:val="24"/>
        </w:rPr>
        <w:t xml:space="preserve">This article is an </w:t>
      </w:r>
      <w:r w:rsidRPr="009E4A31">
        <w:rPr>
          <w:rFonts w:ascii="Book Antiqua" w:hAnsi="Book Antiqua" w:cs="SimSun"/>
          <w:color w:val="000000" w:themeColor="text1"/>
          <w:kern w:val="0"/>
          <w:sz w:val="24"/>
          <w:szCs w:val="24"/>
        </w:rPr>
        <w:t xml:space="preserve">open-access article which was </w:t>
      </w:r>
      <w:r w:rsidRPr="009E4A31">
        <w:rPr>
          <w:rFonts w:ascii="Book Antiqua" w:hAnsi="Book Antiqua"/>
          <w:color w:val="000000" w:themeColor="text1"/>
          <w:kern w:val="0"/>
          <w:sz w:val="24"/>
          <w:szCs w:val="24"/>
        </w:rPr>
        <w:t xml:space="preserve">selected by an in-house editor and fully peer-reviewed by external reviewers. It is </w:t>
      </w:r>
      <w:r w:rsidRPr="009E4A31">
        <w:rPr>
          <w:rFonts w:ascii="Book Antiqua" w:hAnsi="Book Antiqua" w:cs="SimSun"/>
          <w:color w:val="000000" w:themeColor="text1"/>
          <w:kern w:val="0"/>
          <w:sz w:val="24"/>
          <w:szCs w:val="24"/>
        </w:rPr>
        <w:t xml:space="preserve">distributed in accordance with </w:t>
      </w:r>
      <w:r w:rsidRPr="009E4A31">
        <w:rPr>
          <w:rFonts w:ascii="Book Antiqua" w:hAnsi="Book Antiqua"/>
          <w:color w:val="000000" w:themeColor="text1"/>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33F333" w14:textId="77777777" w:rsidR="00381A87" w:rsidRPr="009E4A31" w:rsidRDefault="00381A87" w:rsidP="00C44E1E">
      <w:pPr>
        <w:wordWrap/>
        <w:adjustRightInd w:val="0"/>
        <w:snapToGrid w:val="0"/>
        <w:spacing w:after="0" w:line="360" w:lineRule="auto"/>
        <w:rPr>
          <w:rFonts w:ascii="Book Antiqua" w:hAnsi="Book Antiqua"/>
          <w:b/>
          <w:color w:val="000000" w:themeColor="text1"/>
          <w:sz w:val="24"/>
          <w:szCs w:val="24"/>
        </w:rPr>
      </w:pPr>
    </w:p>
    <w:p w14:paraId="2C05CD3C" w14:textId="1BC15821" w:rsidR="003B7123" w:rsidRPr="009E4A31" w:rsidRDefault="00381A87"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b/>
          <w:color w:val="000000" w:themeColor="text1"/>
          <w:sz w:val="24"/>
          <w:szCs w:val="24"/>
        </w:rPr>
        <w:t>Correspondence to:</w:t>
      </w:r>
      <w:r w:rsidRPr="009E4A31">
        <w:rPr>
          <w:rFonts w:ascii="Book Antiqua" w:eastAsia="SimSun" w:hAnsi="Book Antiqua" w:cs="Times New Roman"/>
          <w:b/>
          <w:color w:val="000000" w:themeColor="text1"/>
          <w:sz w:val="24"/>
          <w:szCs w:val="24"/>
          <w:lang w:eastAsia="zh-CN"/>
        </w:rPr>
        <w:t xml:space="preserve"> </w:t>
      </w:r>
      <w:r w:rsidR="006A7145" w:rsidRPr="009E4A31">
        <w:rPr>
          <w:rFonts w:ascii="Book Antiqua" w:hAnsi="Book Antiqua"/>
          <w:b/>
          <w:color w:val="000000" w:themeColor="text1"/>
          <w:sz w:val="24"/>
          <w:szCs w:val="24"/>
        </w:rPr>
        <w:t>Jae Hee Cho</w:t>
      </w:r>
      <w:r w:rsidRPr="009E4A31">
        <w:rPr>
          <w:rFonts w:ascii="Book Antiqua" w:eastAsia="SimSun" w:hAnsi="Book Antiqua"/>
          <w:b/>
          <w:color w:val="000000" w:themeColor="text1"/>
          <w:sz w:val="24"/>
          <w:szCs w:val="24"/>
          <w:lang w:eastAsia="zh-CN"/>
        </w:rPr>
        <w:t>,</w:t>
      </w:r>
      <w:r w:rsidRPr="009E4A31">
        <w:rPr>
          <w:rFonts w:ascii="Book Antiqua" w:hAnsi="Book Antiqua"/>
          <w:b/>
          <w:color w:val="000000" w:themeColor="text1"/>
          <w:sz w:val="24"/>
          <w:szCs w:val="24"/>
        </w:rPr>
        <w:t xml:space="preserve"> M</w:t>
      </w:r>
      <w:r w:rsidR="006A7145" w:rsidRPr="009E4A31">
        <w:rPr>
          <w:rFonts w:ascii="Book Antiqua" w:hAnsi="Book Antiqua"/>
          <w:b/>
          <w:color w:val="000000" w:themeColor="text1"/>
          <w:sz w:val="24"/>
          <w:szCs w:val="24"/>
        </w:rPr>
        <w:t>D,</w:t>
      </w:r>
      <w:r w:rsidRPr="009E4A31">
        <w:rPr>
          <w:rFonts w:ascii="Book Antiqua" w:eastAsia="SimSun" w:hAnsi="Book Antiqua"/>
          <w:b/>
          <w:color w:val="000000" w:themeColor="text1"/>
          <w:sz w:val="24"/>
          <w:szCs w:val="24"/>
          <w:lang w:eastAsia="zh-CN"/>
        </w:rPr>
        <w:t xml:space="preserve"> </w:t>
      </w:r>
      <w:r w:rsidR="006A7145" w:rsidRPr="009E4A31">
        <w:rPr>
          <w:rFonts w:ascii="Book Antiqua" w:hAnsi="Book Antiqua"/>
          <w:color w:val="000000" w:themeColor="text1"/>
          <w:sz w:val="24"/>
          <w:szCs w:val="24"/>
        </w:rPr>
        <w:t xml:space="preserve">Division of Gastroenterology, Department of Internal Medicine, </w:t>
      </w:r>
      <w:r w:rsidR="006A7145" w:rsidRPr="009E4A31">
        <w:rPr>
          <w:rFonts w:ascii="Book Antiqua" w:hAnsi="Book Antiqua" w:cs="Times New Roman"/>
          <w:color w:val="000000" w:themeColor="text1"/>
          <w:sz w:val="24"/>
          <w:szCs w:val="24"/>
        </w:rPr>
        <w:t>Gachon University Gil Medical Center</w:t>
      </w:r>
      <w:r w:rsidRPr="009E4A31">
        <w:rPr>
          <w:rFonts w:ascii="Book Antiqua" w:eastAsia="SimSun" w:hAnsi="Book Antiqua" w:cs="Times New Roman"/>
          <w:color w:val="000000" w:themeColor="text1"/>
          <w:sz w:val="24"/>
          <w:szCs w:val="24"/>
          <w:lang w:eastAsia="zh-CN"/>
        </w:rPr>
        <w:t xml:space="preserve">, </w:t>
      </w:r>
      <w:r w:rsidR="006A7145" w:rsidRPr="009E4A31">
        <w:rPr>
          <w:rFonts w:ascii="Book Antiqua" w:hAnsi="Book Antiqua"/>
          <w:color w:val="000000" w:themeColor="text1"/>
          <w:sz w:val="24"/>
          <w:szCs w:val="24"/>
        </w:rPr>
        <w:t>21 Namdong-daero 77</w:t>
      </w:r>
      <w:r w:rsidRPr="009E4A31">
        <w:rPr>
          <w:rFonts w:ascii="Book Antiqua" w:hAnsi="Book Antiqua"/>
          <w:color w:val="000000" w:themeColor="text1"/>
          <w:sz w:val="24"/>
          <w:szCs w:val="24"/>
        </w:rPr>
        <w:t>4 beon-gil, Namdong-gu, Incheon</w:t>
      </w:r>
      <w:r w:rsidR="006A7145" w:rsidRPr="009E4A31">
        <w:rPr>
          <w:rFonts w:ascii="Book Antiqua" w:hAnsi="Book Antiqua"/>
          <w:color w:val="000000" w:themeColor="text1"/>
          <w:sz w:val="24"/>
          <w:szCs w:val="24"/>
        </w:rPr>
        <w:t xml:space="preserve"> 405-760, </w:t>
      </w:r>
      <w:r w:rsidRPr="009E4A31">
        <w:rPr>
          <w:rFonts w:ascii="Book Antiqua" w:eastAsia="SimSun" w:hAnsi="Book Antiqua"/>
          <w:color w:val="000000" w:themeColor="text1"/>
          <w:sz w:val="24"/>
          <w:szCs w:val="24"/>
          <w:lang w:eastAsia="zh-CN"/>
        </w:rPr>
        <w:t xml:space="preserve">South </w:t>
      </w:r>
      <w:r w:rsidR="006A7145" w:rsidRPr="009E4A31">
        <w:rPr>
          <w:rFonts w:ascii="Book Antiqua" w:hAnsi="Book Antiqua"/>
          <w:color w:val="000000" w:themeColor="text1"/>
          <w:sz w:val="24"/>
          <w:szCs w:val="24"/>
        </w:rPr>
        <w:t>Korea</w:t>
      </w:r>
      <w:r w:rsidR="004A3FDB" w:rsidRPr="009E4A31">
        <w:rPr>
          <w:rFonts w:ascii="Book Antiqua" w:hAnsi="Book Antiqua"/>
          <w:color w:val="000000" w:themeColor="text1"/>
          <w:sz w:val="24"/>
          <w:szCs w:val="24"/>
        </w:rPr>
        <w:t xml:space="preserve">. </w:t>
      </w:r>
      <w:r w:rsidR="003B7123" w:rsidRPr="009E4A31">
        <w:rPr>
          <w:rFonts w:ascii="Book Antiqua" w:hAnsi="Book Antiqua"/>
          <w:color w:val="000000" w:themeColor="text1"/>
          <w:sz w:val="24"/>
          <w:szCs w:val="24"/>
          <w:lang w:val="fr-FR"/>
        </w:rPr>
        <w:t>jhcho9328@gmail.com</w:t>
      </w:r>
    </w:p>
    <w:p w14:paraId="635EAD92" w14:textId="77777777" w:rsidR="00252204" w:rsidRPr="009E4A31" w:rsidRDefault="00252204" w:rsidP="00C44E1E">
      <w:pPr>
        <w:wordWrap/>
        <w:adjustRightInd w:val="0"/>
        <w:snapToGrid w:val="0"/>
        <w:spacing w:after="0" w:line="360" w:lineRule="auto"/>
        <w:rPr>
          <w:rFonts w:ascii="Book Antiqua" w:eastAsia="SimSun" w:hAnsi="Book Antiqua"/>
          <w:b/>
          <w:color w:val="000000" w:themeColor="text1"/>
          <w:sz w:val="24"/>
          <w:szCs w:val="24"/>
          <w:lang w:eastAsia="zh-CN"/>
        </w:rPr>
      </w:pPr>
    </w:p>
    <w:p w14:paraId="7B165832" w14:textId="77777777" w:rsidR="000B1836" w:rsidRPr="009E4A31" w:rsidRDefault="000B1836" w:rsidP="00C44E1E">
      <w:pPr>
        <w:wordWrap/>
        <w:adjustRightInd w:val="0"/>
        <w:snapToGrid w:val="0"/>
        <w:spacing w:after="0" w:line="360" w:lineRule="auto"/>
        <w:rPr>
          <w:rFonts w:ascii="Book Antiqua" w:eastAsia="SimSun" w:hAnsi="Book Antiqua"/>
          <w:color w:val="000000" w:themeColor="text1"/>
          <w:sz w:val="24"/>
          <w:szCs w:val="24"/>
          <w:lang w:eastAsia="zh-CN"/>
        </w:rPr>
      </w:pPr>
      <w:r w:rsidRPr="009E4A31">
        <w:rPr>
          <w:rFonts w:ascii="Book Antiqua" w:hAnsi="Book Antiqua"/>
          <w:b/>
          <w:color w:val="000000" w:themeColor="text1"/>
          <w:sz w:val="24"/>
          <w:szCs w:val="24"/>
        </w:rPr>
        <w:t xml:space="preserve">Telephone: </w:t>
      </w:r>
      <w:r w:rsidRPr="009E4A31">
        <w:rPr>
          <w:rFonts w:ascii="Book Antiqua" w:hAnsi="Book Antiqua"/>
          <w:color w:val="000000" w:themeColor="text1"/>
          <w:sz w:val="24"/>
          <w:szCs w:val="24"/>
        </w:rPr>
        <w:t>+</w:t>
      </w:r>
      <w:r w:rsidRPr="009E4A31">
        <w:rPr>
          <w:rFonts w:ascii="Book Antiqua" w:hAnsi="Book Antiqua"/>
          <w:color w:val="000000" w:themeColor="text1"/>
          <w:sz w:val="24"/>
          <w:szCs w:val="24"/>
          <w:lang w:val="fr-FR"/>
        </w:rPr>
        <w:t>82-32-4602187</w:t>
      </w:r>
    </w:p>
    <w:p w14:paraId="2F86F2DE" w14:textId="4235B419" w:rsidR="004A3FDB" w:rsidRPr="009E4A31" w:rsidRDefault="000B1836" w:rsidP="00C44E1E">
      <w:pPr>
        <w:wordWrap/>
        <w:adjustRightInd w:val="0"/>
        <w:snapToGrid w:val="0"/>
        <w:spacing w:after="0" w:line="360" w:lineRule="auto"/>
        <w:rPr>
          <w:rFonts w:ascii="Book Antiqua" w:eastAsia="SimSun" w:hAnsi="Book Antiqua"/>
          <w:color w:val="000000" w:themeColor="text1"/>
          <w:sz w:val="24"/>
          <w:szCs w:val="24"/>
          <w:lang w:eastAsia="zh-CN"/>
        </w:rPr>
      </w:pPr>
      <w:r w:rsidRPr="009E4A31">
        <w:rPr>
          <w:rFonts w:ascii="Book Antiqua" w:hAnsi="Book Antiqua"/>
          <w:b/>
          <w:color w:val="000000" w:themeColor="text1"/>
          <w:sz w:val="24"/>
          <w:szCs w:val="24"/>
        </w:rPr>
        <w:t xml:space="preserve">Fax: </w:t>
      </w:r>
      <w:r w:rsidRPr="009E4A31">
        <w:rPr>
          <w:rFonts w:ascii="Book Antiqua" w:hAnsi="Book Antiqua"/>
          <w:color w:val="000000" w:themeColor="text1"/>
          <w:sz w:val="24"/>
          <w:szCs w:val="24"/>
        </w:rPr>
        <w:t>+</w:t>
      </w:r>
      <w:r w:rsidRPr="009E4A31">
        <w:rPr>
          <w:rFonts w:ascii="Book Antiqua" w:hAnsi="Book Antiqua"/>
          <w:color w:val="000000" w:themeColor="text1"/>
          <w:sz w:val="24"/>
          <w:szCs w:val="24"/>
          <w:lang w:val="fr-FR"/>
        </w:rPr>
        <w:t>82-32-4603408</w:t>
      </w:r>
    </w:p>
    <w:p w14:paraId="46315800" w14:textId="014AAB28" w:rsidR="000B1836" w:rsidRPr="009E4A31" w:rsidRDefault="000B1836" w:rsidP="00C44E1E">
      <w:pPr>
        <w:wordWrap/>
        <w:adjustRightInd w:val="0"/>
        <w:snapToGrid w:val="0"/>
        <w:spacing w:after="0" w:line="360" w:lineRule="auto"/>
        <w:rPr>
          <w:rFonts w:ascii="Book Antiqua" w:hAnsi="Book Antiqua"/>
          <w:b/>
          <w:color w:val="000000" w:themeColor="text1"/>
          <w:sz w:val="24"/>
          <w:szCs w:val="24"/>
        </w:rPr>
      </w:pPr>
      <w:r w:rsidRPr="009E4A31">
        <w:rPr>
          <w:rFonts w:ascii="Book Antiqua" w:hAnsi="Book Antiqua"/>
          <w:b/>
          <w:color w:val="000000" w:themeColor="text1"/>
          <w:sz w:val="24"/>
          <w:szCs w:val="24"/>
        </w:rPr>
        <w:t xml:space="preserve">Received: </w:t>
      </w:r>
      <w:r w:rsidR="00503100" w:rsidRPr="009E4A31">
        <w:rPr>
          <w:rFonts w:ascii="Book Antiqua" w:hAnsi="Book Antiqua"/>
          <w:color w:val="000000" w:themeColor="text1"/>
          <w:sz w:val="24"/>
        </w:rPr>
        <w:t>December</w:t>
      </w:r>
      <w:r w:rsidR="00503100" w:rsidRPr="009E4A31">
        <w:rPr>
          <w:rFonts w:ascii="Book Antiqua" w:eastAsia="SimSun" w:hAnsi="Book Antiqua" w:hint="eastAsia"/>
          <w:color w:val="000000" w:themeColor="text1"/>
          <w:sz w:val="24"/>
          <w:lang w:eastAsia="zh-CN"/>
        </w:rPr>
        <w:t xml:space="preserve"> 10, 2014</w:t>
      </w:r>
      <w:r w:rsidRPr="009E4A31">
        <w:rPr>
          <w:rFonts w:ascii="Book Antiqua" w:hAnsi="Book Antiqua"/>
          <w:b/>
          <w:color w:val="000000" w:themeColor="text1"/>
          <w:sz w:val="24"/>
          <w:szCs w:val="24"/>
        </w:rPr>
        <w:t xml:space="preserve">  </w:t>
      </w:r>
    </w:p>
    <w:p w14:paraId="6E09D9DB" w14:textId="318114BE" w:rsidR="000B1836" w:rsidRPr="009E4A31" w:rsidRDefault="000B1836" w:rsidP="00C44E1E">
      <w:pPr>
        <w:wordWrap/>
        <w:adjustRightInd w:val="0"/>
        <w:snapToGrid w:val="0"/>
        <w:spacing w:after="0" w:line="360" w:lineRule="auto"/>
        <w:rPr>
          <w:rFonts w:ascii="Book Antiqua" w:eastAsia="SimSun" w:hAnsi="Book Antiqua"/>
          <w:b/>
          <w:color w:val="000000" w:themeColor="text1"/>
          <w:sz w:val="24"/>
          <w:szCs w:val="24"/>
          <w:lang w:eastAsia="zh-CN"/>
        </w:rPr>
      </w:pPr>
      <w:r w:rsidRPr="009E4A31">
        <w:rPr>
          <w:rFonts w:ascii="Book Antiqua" w:hAnsi="Book Antiqua"/>
          <w:b/>
          <w:color w:val="000000" w:themeColor="text1"/>
          <w:sz w:val="24"/>
          <w:szCs w:val="24"/>
        </w:rPr>
        <w:lastRenderedPageBreak/>
        <w:t>Peer-review started:</w:t>
      </w:r>
      <w:r w:rsidR="005444A4" w:rsidRPr="009E4A31">
        <w:rPr>
          <w:rFonts w:ascii="Book Antiqua" w:eastAsia="SimSun" w:hAnsi="Book Antiqua" w:hint="eastAsia"/>
          <w:b/>
          <w:color w:val="000000" w:themeColor="text1"/>
          <w:sz w:val="24"/>
          <w:szCs w:val="24"/>
          <w:lang w:eastAsia="zh-CN"/>
        </w:rPr>
        <w:t xml:space="preserve"> </w:t>
      </w:r>
      <w:r w:rsidR="005444A4" w:rsidRPr="009E4A31">
        <w:rPr>
          <w:rFonts w:ascii="Book Antiqua" w:hAnsi="Book Antiqua"/>
          <w:color w:val="000000" w:themeColor="text1"/>
          <w:sz w:val="24"/>
        </w:rPr>
        <w:t>December</w:t>
      </w:r>
      <w:r w:rsidR="005444A4" w:rsidRPr="009E4A31">
        <w:rPr>
          <w:rFonts w:ascii="Book Antiqua" w:eastAsia="SimSun" w:hAnsi="Book Antiqua" w:hint="eastAsia"/>
          <w:color w:val="000000" w:themeColor="text1"/>
          <w:sz w:val="24"/>
          <w:lang w:eastAsia="zh-CN"/>
        </w:rPr>
        <w:t xml:space="preserve"> 11, 2014</w:t>
      </w:r>
    </w:p>
    <w:p w14:paraId="0AF788F1" w14:textId="06102FCF" w:rsidR="000B1836" w:rsidRPr="009E4A31" w:rsidRDefault="000B1836" w:rsidP="00C44E1E">
      <w:pPr>
        <w:wordWrap/>
        <w:adjustRightInd w:val="0"/>
        <w:snapToGrid w:val="0"/>
        <w:spacing w:after="0" w:line="360" w:lineRule="auto"/>
        <w:rPr>
          <w:rFonts w:ascii="Book Antiqua" w:eastAsia="SimSun" w:hAnsi="Book Antiqua"/>
          <w:b/>
          <w:color w:val="000000" w:themeColor="text1"/>
          <w:sz w:val="24"/>
          <w:szCs w:val="24"/>
          <w:lang w:eastAsia="zh-CN"/>
        </w:rPr>
      </w:pPr>
      <w:r w:rsidRPr="009E4A31">
        <w:rPr>
          <w:rFonts w:ascii="Book Antiqua" w:hAnsi="Book Antiqua"/>
          <w:b/>
          <w:color w:val="000000" w:themeColor="text1"/>
          <w:sz w:val="24"/>
          <w:szCs w:val="24"/>
        </w:rPr>
        <w:t>First decision:</w:t>
      </w:r>
      <w:r w:rsidR="005444A4" w:rsidRPr="009E4A31">
        <w:rPr>
          <w:rFonts w:ascii="Book Antiqua" w:eastAsia="SimSun" w:hAnsi="Book Antiqua" w:hint="eastAsia"/>
          <w:b/>
          <w:color w:val="000000" w:themeColor="text1"/>
          <w:sz w:val="24"/>
          <w:szCs w:val="24"/>
          <w:lang w:eastAsia="zh-CN"/>
        </w:rPr>
        <w:t xml:space="preserve"> </w:t>
      </w:r>
      <w:r w:rsidR="005444A4" w:rsidRPr="009E4A31">
        <w:rPr>
          <w:rFonts w:ascii="Book Antiqua" w:hAnsi="Book Antiqua"/>
          <w:color w:val="000000" w:themeColor="text1"/>
          <w:sz w:val="24"/>
        </w:rPr>
        <w:t>February</w:t>
      </w:r>
      <w:r w:rsidR="005444A4" w:rsidRPr="009E4A31">
        <w:rPr>
          <w:rFonts w:ascii="Book Antiqua" w:eastAsia="SimSun" w:hAnsi="Book Antiqua" w:hint="eastAsia"/>
          <w:color w:val="000000" w:themeColor="text1"/>
          <w:sz w:val="24"/>
          <w:lang w:eastAsia="zh-CN"/>
        </w:rPr>
        <w:t xml:space="preserve"> 10, 2015</w:t>
      </w:r>
    </w:p>
    <w:p w14:paraId="554D4C0F" w14:textId="549DCD28" w:rsidR="000B1836" w:rsidRPr="009E4A31" w:rsidRDefault="005444A4" w:rsidP="00C44E1E">
      <w:pPr>
        <w:wordWrap/>
        <w:adjustRightInd w:val="0"/>
        <w:snapToGrid w:val="0"/>
        <w:spacing w:after="0" w:line="360" w:lineRule="auto"/>
        <w:rPr>
          <w:rFonts w:ascii="Book Antiqua" w:eastAsia="SimSun" w:hAnsi="Book Antiqua"/>
          <w:b/>
          <w:color w:val="000000" w:themeColor="text1"/>
          <w:sz w:val="24"/>
          <w:szCs w:val="24"/>
          <w:lang w:eastAsia="zh-CN"/>
        </w:rPr>
      </w:pPr>
      <w:r w:rsidRPr="009E4A31">
        <w:rPr>
          <w:rFonts w:ascii="Book Antiqua" w:hAnsi="Book Antiqua"/>
          <w:b/>
          <w:color w:val="000000" w:themeColor="text1"/>
          <w:sz w:val="24"/>
          <w:szCs w:val="24"/>
        </w:rPr>
        <w:t xml:space="preserve">Revised: </w:t>
      </w:r>
      <w:r w:rsidR="00C44E1E" w:rsidRPr="009E4A31">
        <w:rPr>
          <w:rFonts w:ascii="Book Antiqua" w:hAnsi="Book Antiqua"/>
          <w:color w:val="000000" w:themeColor="text1"/>
          <w:sz w:val="24"/>
        </w:rPr>
        <w:t>February</w:t>
      </w:r>
      <w:r w:rsidR="00C44E1E" w:rsidRPr="009E4A31">
        <w:rPr>
          <w:rFonts w:ascii="Book Antiqua" w:eastAsia="SimSun" w:hAnsi="Book Antiqua" w:hint="eastAsia"/>
          <w:color w:val="000000" w:themeColor="text1"/>
          <w:sz w:val="24"/>
          <w:lang w:eastAsia="zh-CN"/>
        </w:rPr>
        <w:t xml:space="preserve"> 23, 2015</w:t>
      </w:r>
    </w:p>
    <w:p w14:paraId="78AEE892" w14:textId="691D20B3" w:rsidR="0071486A" w:rsidRPr="000213AF" w:rsidRDefault="000B1836" w:rsidP="0071486A">
      <w:pPr>
        <w:rPr>
          <w:rFonts w:ascii="Book Antiqua" w:hAnsi="Book Antiqua"/>
          <w:color w:val="000000"/>
          <w:sz w:val="24"/>
        </w:rPr>
      </w:pPr>
      <w:r w:rsidRPr="009E4A31">
        <w:rPr>
          <w:rFonts w:ascii="Book Antiqua" w:hAnsi="Book Antiqua"/>
          <w:b/>
          <w:color w:val="000000" w:themeColor="text1"/>
          <w:sz w:val="24"/>
          <w:szCs w:val="24"/>
        </w:rPr>
        <w:t>Accepted:</w:t>
      </w:r>
      <w:bookmarkStart w:id="3" w:name="OLE_LINK99"/>
      <w:bookmarkStart w:id="4" w:name="OLE_LINK104"/>
      <w:bookmarkStart w:id="5" w:name="OLE_LINK110"/>
      <w:r w:rsidR="0071486A" w:rsidRPr="0071486A">
        <w:rPr>
          <w:rFonts w:ascii="Book Antiqua" w:hAnsi="Book Antiqua"/>
          <w:color w:val="000000"/>
          <w:sz w:val="24"/>
        </w:rPr>
        <w:t xml:space="preserve"> </w:t>
      </w:r>
      <w:r w:rsidR="0071486A">
        <w:rPr>
          <w:rFonts w:ascii="Book Antiqua" w:hAnsi="Book Antiqua"/>
          <w:color w:val="000000"/>
          <w:sz w:val="24"/>
        </w:rPr>
        <w:t>April 28</w:t>
      </w:r>
      <w:r w:rsidR="0071486A" w:rsidRPr="000213AF">
        <w:rPr>
          <w:rFonts w:ascii="Book Antiqua" w:hAnsi="Book Antiqua"/>
          <w:color w:val="000000"/>
          <w:sz w:val="24"/>
        </w:rPr>
        <w:t>, 2015</w:t>
      </w:r>
    </w:p>
    <w:p w14:paraId="116BB25F" w14:textId="77777777" w:rsidR="000B1836" w:rsidRPr="009E4A31" w:rsidRDefault="000B1836" w:rsidP="00C44E1E">
      <w:pPr>
        <w:wordWrap/>
        <w:adjustRightInd w:val="0"/>
        <w:snapToGrid w:val="0"/>
        <w:spacing w:after="0" w:line="360" w:lineRule="auto"/>
        <w:rPr>
          <w:rFonts w:ascii="Book Antiqua" w:hAnsi="Book Antiqua"/>
          <w:b/>
          <w:color w:val="000000" w:themeColor="text1"/>
          <w:sz w:val="24"/>
          <w:szCs w:val="24"/>
        </w:rPr>
      </w:pPr>
      <w:bookmarkStart w:id="6" w:name="_GoBack"/>
      <w:bookmarkEnd w:id="3"/>
      <w:bookmarkEnd w:id="4"/>
      <w:bookmarkEnd w:id="5"/>
      <w:bookmarkEnd w:id="6"/>
      <w:r w:rsidRPr="009E4A31">
        <w:rPr>
          <w:rFonts w:ascii="Book Antiqua" w:hAnsi="Book Antiqua"/>
          <w:b/>
          <w:color w:val="000000" w:themeColor="text1"/>
          <w:sz w:val="24"/>
          <w:szCs w:val="24"/>
        </w:rPr>
        <w:t xml:space="preserve">  </w:t>
      </w:r>
    </w:p>
    <w:p w14:paraId="6BA68E99" w14:textId="77777777" w:rsidR="000B1836" w:rsidRPr="009E4A31" w:rsidRDefault="000B1836" w:rsidP="00C44E1E">
      <w:pPr>
        <w:wordWrap/>
        <w:adjustRightInd w:val="0"/>
        <w:snapToGrid w:val="0"/>
        <w:spacing w:after="0" w:line="360" w:lineRule="auto"/>
        <w:rPr>
          <w:rFonts w:ascii="Book Antiqua" w:hAnsi="Book Antiqua"/>
          <w:b/>
          <w:color w:val="000000" w:themeColor="text1"/>
          <w:sz w:val="24"/>
          <w:szCs w:val="24"/>
        </w:rPr>
      </w:pPr>
      <w:r w:rsidRPr="009E4A31">
        <w:rPr>
          <w:rFonts w:ascii="Book Antiqua" w:hAnsi="Book Antiqua"/>
          <w:b/>
          <w:color w:val="000000" w:themeColor="text1"/>
          <w:sz w:val="24"/>
          <w:szCs w:val="24"/>
        </w:rPr>
        <w:t>Article in press:</w:t>
      </w:r>
    </w:p>
    <w:p w14:paraId="6FB9643D" w14:textId="77777777" w:rsidR="000B1836" w:rsidRPr="009E4A31" w:rsidRDefault="000B1836"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b/>
          <w:color w:val="000000" w:themeColor="text1"/>
          <w:sz w:val="24"/>
          <w:szCs w:val="24"/>
        </w:rPr>
        <w:t>Published online:</w:t>
      </w:r>
    </w:p>
    <w:p w14:paraId="4AD9BBC6" w14:textId="77777777" w:rsidR="00986354" w:rsidRPr="009E4A31" w:rsidRDefault="00986354"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6AF90689" w14:textId="77777777" w:rsidR="000B1836" w:rsidRPr="009E4A31" w:rsidRDefault="000B1836" w:rsidP="00C44E1E">
      <w:pPr>
        <w:wordWrap/>
        <w:adjustRightInd w:val="0"/>
        <w:snapToGrid w:val="0"/>
        <w:spacing w:after="0" w:line="360" w:lineRule="auto"/>
        <w:rPr>
          <w:rFonts w:ascii="Book Antiqua" w:eastAsia="SimSun" w:hAnsi="Book Antiqua"/>
          <w:b/>
          <w:color w:val="000000" w:themeColor="text1"/>
          <w:sz w:val="24"/>
          <w:szCs w:val="24"/>
          <w:lang w:eastAsia="zh-CN"/>
        </w:rPr>
      </w:pPr>
      <w:r w:rsidRPr="009E4A31">
        <w:rPr>
          <w:rFonts w:ascii="Book Antiqua" w:hAnsi="Book Antiqua"/>
          <w:b/>
          <w:color w:val="000000" w:themeColor="text1"/>
          <w:sz w:val="24"/>
          <w:szCs w:val="24"/>
        </w:rPr>
        <w:t>Abstract</w:t>
      </w:r>
    </w:p>
    <w:p w14:paraId="3ECBA0E5" w14:textId="761EB083" w:rsidR="00457982" w:rsidRPr="009E4A31" w:rsidRDefault="00457982" w:rsidP="00C44E1E">
      <w:pPr>
        <w:wordWrap/>
        <w:adjustRightInd w:val="0"/>
        <w:snapToGrid w:val="0"/>
        <w:spacing w:after="0" w:line="360" w:lineRule="auto"/>
        <w:rPr>
          <w:rFonts w:ascii="Book Antiqua" w:eastAsia="SimSun" w:hAnsi="Book Antiqua"/>
          <w:caps/>
          <w:color w:val="000000" w:themeColor="text1"/>
          <w:sz w:val="24"/>
          <w:szCs w:val="24"/>
          <w:lang w:eastAsia="zh-CN"/>
        </w:rPr>
      </w:pPr>
      <w:r w:rsidRPr="009E4A31">
        <w:rPr>
          <w:rFonts w:ascii="Book Antiqua" w:hAnsi="Book Antiqua"/>
          <w:b/>
          <w:caps/>
          <w:color w:val="000000" w:themeColor="text1"/>
          <w:sz w:val="24"/>
          <w:szCs w:val="24"/>
        </w:rPr>
        <w:t>Aim</w:t>
      </w:r>
      <w:r w:rsidR="00C44E1E" w:rsidRPr="009E4A31">
        <w:rPr>
          <w:rFonts w:ascii="Book Antiqua" w:eastAsia="SimSun" w:hAnsi="Book Antiqua" w:hint="eastAsia"/>
          <w:b/>
          <w:caps/>
          <w:color w:val="000000" w:themeColor="text1"/>
          <w:sz w:val="24"/>
          <w:szCs w:val="24"/>
          <w:lang w:eastAsia="zh-CN"/>
        </w:rPr>
        <w:t xml:space="preserve">: </w:t>
      </w:r>
      <w:r w:rsidRPr="009E4A31">
        <w:rPr>
          <w:rFonts w:ascii="Book Antiqua" w:hAnsi="Book Antiqua"/>
          <w:color w:val="000000" w:themeColor="text1"/>
          <w:sz w:val="24"/>
          <w:szCs w:val="24"/>
        </w:rPr>
        <w:t>To investigate predictive risk factors associated with complications in the endoscopic removal of foreign bodies from the upper gastrointestinal tract.</w:t>
      </w:r>
    </w:p>
    <w:p w14:paraId="6E211333" w14:textId="77777777" w:rsidR="00C44E1E" w:rsidRPr="009E4A31" w:rsidRDefault="00C44E1E"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078ED4BF" w14:textId="5E949F51" w:rsidR="00986354" w:rsidRPr="009E4A31" w:rsidRDefault="00457982" w:rsidP="00C44E1E">
      <w:pPr>
        <w:wordWrap/>
        <w:adjustRightInd w:val="0"/>
        <w:snapToGrid w:val="0"/>
        <w:spacing w:after="0" w:line="360" w:lineRule="auto"/>
        <w:rPr>
          <w:rFonts w:ascii="Book Antiqua" w:eastAsia="SimSun" w:hAnsi="Book Antiqua"/>
          <w:b/>
          <w:caps/>
          <w:color w:val="000000" w:themeColor="text1"/>
          <w:sz w:val="24"/>
          <w:szCs w:val="24"/>
          <w:lang w:eastAsia="zh-CN"/>
        </w:rPr>
      </w:pPr>
      <w:r w:rsidRPr="009E4A31">
        <w:rPr>
          <w:rFonts w:ascii="Book Antiqua" w:hAnsi="Book Antiqua"/>
          <w:b/>
          <w:caps/>
          <w:color w:val="000000" w:themeColor="text1"/>
          <w:sz w:val="24"/>
          <w:szCs w:val="24"/>
        </w:rPr>
        <w:t>Methods</w:t>
      </w:r>
      <w:r w:rsidR="00C44E1E" w:rsidRPr="009E4A31">
        <w:rPr>
          <w:rFonts w:ascii="Book Antiqua" w:eastAsia="SimSun" w:hAnsi="Book Antiqua" w:hint="eastAsia"/>
          <w:b/>
          <w:caps/>
          <w:color w:val="000000" w:themeColor="text1"/>
          <w:sz w:val="24"/>
          <w:szCs w:val="24"/>
          <w:lang w:eastAsia="zh-CN"/>
        </w:rPr>
        <w:t xml:space="preserve">: </w:t>
      </w:r>
      <w:r w:rsidR="00986354" w:rsidRPr="009E4A31">
        <w:rPr>
          <w:rFonts w:ascii="Book Antiqua" w:hAnsi="Book Antiqua"/>
          <w:color w:val="000000" w:themeColor="text1"/>
          <w:sz w:val="24"/>
          <w:szCs w:val="24"/>
        </w:rPr>
        <w:t xml:space="preserve">We retrospectively reviewed the medical records of 194 patients with a diagnosis of foreign body impaction in the upper gastrointestinal tract, confirmed by endoscopy, at two university hospital in </w:t>
      </w:r>
      <w:r w:rsidR="00C44E1E" w:rsidRPr="009E4A31">
        <w:rPr>
          <w:rFonts w:ascii="Book Antiqua" w:eastAsia="SimSun" w:hAnsi="Book Antiqua" w:hint="eastAsia"/>
          <w:color w:val="000000" w:themeColor="text1"/>
          <w:sz w:val="24"/>
          <w:szCs w:val="24"/>
          <w:lang w:eastAsia="zh-CN"/>
        </w:rPr>
        <w:t xml:space="preserve">South </w:t>
      </w:r>
      <w:r w:rsidR="00986354" w:rsidRPr="009E4A31">
        <w:rPr>
          <w:rFonts w:ascii="Book Antiqua" w:hAnsi="Book Antiqua"/>
          <w:color w:val="000000" w:themeColor="text1"/>
          <w:sz w:val="24"/>
          <w:szCs w:val="24"/>
        </w:rPr>
        <w:t>Korea. Patient demographic data, including age, gender, intention to ingestion, symptoms at admission, and comorbidities, were collected. Clinical features of the foreign bodies, such as type, size, sharpness of edges, number, and location, were analyzed. Endoscopic data those were analyzed included duration of foreign body impaction, duration of endoscopic performance, endoscopic device, days of hospitalization, complication rate, 30-d mortality rate, and the number of operations related to foreign body removal.</w:t>
      </w:r>
    </w:p>
    <w:p w14:paraId="2026213D" w14:textId="77777777" w:rsidR="00C44E1E" w:rsidRPr="009E4A31" w:rsidRDefault="00C44E1E"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71C56DF6" w14:textId="3A73A7F0" w:rsidR="00D51DDF" w:rsidRPr="009E4A31" w:rsidRDefault="00D51DDF" w:rsidP="00C44E1E">
      <w:pPr>
        <w:wordWrap/>
        <w:adjustRightInd w:val="0"/>
        <w:snapToGrid w:val="0"/>
        <w:spacing w:after="0" w:line="360" w:lineRule="auto"/>
        <w:rPr>
          <w:rFonts w:ascii="Book Antiqua" w:eastAsia="SimSun" w:hAnsi="Book Antiqua"/>
          <w:color w:val="000000" w:themeColor="text1"/>
          <w:sz w:val="24"/>
          <w:szCs w:val="24"/>
          <w:lang w:eastAsia="zh-CN"/>
        </w:rPr>
      </w:pPr>
      <w:r w:rsidRPr="009E4A31">
        <w:rPr>
          <w:rFonts w:ascii="Book Antiqua" w:hAnsi="Book Antiqua"/>
          <w:b/>
          <w:caps/>
          <w:color w:val="000000" w:themeColor="text1"/>
          <w:sz w:val="24"/>
          <w:szCs w:val="24"/>
        </w:rPr>
        <w:t>Results</w:t>
      </w:r>
      <w:r w:rsidR="00C44E1E" w:rsidRPr="009E4A31">
        <w:rPr>
          <w:rFonts w:ascii="Book Antiqua" w:eastAsia="SimSun" w:hAnsi="Book Antiqua" w:hint="eastAsia"/>
          <w:b/>
          <w:caps/>
          <w:color w:val="000000" w:themeColor="text1"/>
          <w:sz w:val="24"/>
          <w:szCs w:val="24"/>
          <w:lang w:eastAsia="zh-CN"/>
        </w:rPr>
        <w:t xml:space="preserve">: </w:t>
      </w:r>
      <w:r w:rsidRPr="009E4A31">
        <w:rPr>
          <w:rFonts w:ascii="Book Antiqua" w:hAnsi="Book Antiqua"/>
          <w:color w:val="000000" w:themeColor="text1"/>
          <w:sz w:val="24"/>
          <w:szCs w:val="24"/>
        </w:rPr>
        <w:t xml:space="preserve">The types of upper gastrointestinal foreign bodies included fish bones, drugs, shells, meat, metal, and animal bones. The locations of impacted foreign bodies were the upper esophagus (57.2%), mid esophagus (28.4%), stomach (10.8%), and lower esophagus (3.6%). </w:t>
      </w:r>
      <w:r w:rsidR="00B302A8" w:rsidRPr="009E4A31">
        <w:rPr>
          <w:rFonts w:ascii="Book Antiqua" w:hAnsi="Book Antiqua"/>
          <w:color w:val="000000" w:themeColor="text1"/>
          <w:kern w:val="0"/>
          <w:sz w:val="24"/>
          <w:szCs w:val="24"/>
        </w:rPr>
        <w:t xml:space="preserve">The median size of the foreign bodies was 26.2 ± 16.7 mm. </w:t>
      </w:r>
      <w:r w:rsidRPr="009E4A31">
        <w:rPr>
          <w:rFonts w:ascii="Book Antiqua" w:hAnsi="Book Antiqua"/>
          <w:color w:val="000000" w:themeColor="text1"/>
          <w:sz w:val="24"/>
          <w:szCs w:val="24"/>
        </w:rPr>
        <w:t xml:space="preserve">Among 194 patients, endoscopic removal was achieved in 189, and complications developed in 51 patients (26.9%). Significant complications associated with foreign body impaction and removal included deep lacerations with minor </w:t>
      </w:r>
      <w:r w:rsidRPr="009E4A31">
        <w:rPr>
          <w:rFonts w:ascii="Book Antiqua" w:hAnsi="Book Antiqua"/>
          <w:color w:val="000000" w:themeColor="text1"/>
          <w:sz w:val="24"/>
          <w:szCs w:val="24"/>
        </w:rPr>
        <w:lastRenderedPageBreak/>
        <w:t>bleeding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31, 16%), ulcer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11, 5.7%), perforation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 1.5%), and abscess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1, 0.5%). Four patients underwent operations because of incomplete endoscopic foreign body extraction. In multivariate analyses, risk factors for endoscopic complications and failure</w:t>
      </w:r>
      <w:r w:rsidR="00C44E1E" w:rsidRPr="009E4A31">
        <w:rPr>
          <w:rFonts w:ascii="Book Antiqua" w:hAnsi="Book Antiqua"/>
          <w:color w:val="000000" w:themeColor="text1"/>
          <w:sz w:val="24"/>
          <w:szCs w:val="24"/>
        </w:rPr>
        <w:t xml:space="preserve"> were sharpness (HR = 2.48, 95%</w:t>
      </w:r>
      <w:r w:rsidRPr="009E4A31">
        <w:rPr>
          <w:rFonts w:ascii="Book Antiqua" w:hAnsi="Book Antiqua"/>
          <w:color w:val="000000" w:themeColor="text1"/>
          <w:sz w:val="24"/>
          <w:szCs w:val="24"/>
        </w:rPr>
        <w:t>CI</w:t>
      </w:r>
      <w:r w:rsidR="00C44E1E"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1.07-5.72; </w:t>
      </w:r>
      <w:r w:rsidRPr="009E4A31">
        <w:rPr>
          <w:rFonts w:ascii="Book Antiqua" w:hAnsi="Book Antiqua"/>
          <w:i/>
          <w:caps/>
          <w:color w:val="000000" w:themeColor="text1"/>
          <w:sz w:val="24"/>
          <w:szCs w:val="24"/>
        </w:rPr>
        <w:t>p</w:t>
      </w:r>
      <w:r w:rsidRPr="009E4A31">
        <w:rPr>
          <w:rFonts w:ascii="Book Antiqua" w:hAnsi="Book Antiqua"/>
          <w:color w:val="000000" w:themeColor="text1"/>
          <w:sz w:val="24"/>
          <w:szCs w:val="24"/>
        </w:rPr>
        <w:t xml:space="preserve"> = 0.034) and a greater than 12-h durati</w:t>
      </w:r>
      <w:r w:rsidR="00C44E1E" w:rsidRPr="009E4A31">
        <w:rPr>
          <w:rFonts w:ascii="Book Antiqua" w:hAnsi="Book Antiqua"/>
          <w:color w:val="000000" w:themeColor="text1"/>
          <w:sz w:val="24"/>
          <w:szCs w:val="24"/>
        </w:rPr>
        <w:t>on of impaction (HR = 2.42, 95%</w:t>
      </w:r>
      <w:r w:rsidRPr="009E4A31">
        <w:rPr>
          <w:rFonts w:ascii="Book Antiqua" w:hAnsi="Book Antiqua"/>
          <w:color w:val="000000" w:themeColor="text1"/>
          <w:sz w:val="24"/>
          <w:szCs w:val="24"/>
        </w:rPr>
        <w:t>CI</w:t>
      </w:r>
      <w:r w:rsidR="00C44E1E"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1.12-5.25, </w:t>
      </w:r>
      <w:r w:rsidRPr="009E4A31">
        <w:rPr>
          <w:rFonts w:ascii="Book Antiqua" w:hAnsi="Book Antiqua"/>
          <w:i/>
          <w:caps/>
          <w:color w:val="000000" w:themeColor="text1"/>
          <w:sz w:val="24"/>
          <w:szCs w:val="24"/>
        </w:rPr>
        <w:t>p</w:t>
      </w:r>
      <w:r w:rsidRPr="009E4A31">
        <w:rPr>
          <w:rFonts w:ascii="Book Antiqua" w:hAnsi="Book Antiqua"/>
          <w:color w:val="000000" w:themeColor="text1"/>
          <w:sz w:val="24"/>
          <w:szCs w:val="24"/>
        </w:rPr>
        <w:t xml:space="preserve"> = 0.025).</w:t>
      </w:r>
    </w:p>
    <w:p w14:paraId="06B0D780" w14:textId="77777777" w:rsidR="00C44E1E" w:rsidRPr="009E4A31" w:rsidRDefault="00C44E1E"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4BA36F8C" w14:textId="01FE72AA" w:rsidR="00457982" w:rsidRPr="009E4A31" w:rsidRDefault="00C44E1E" w:rsidP="00C44E1E">
      <w:pPr>
        <w:wordWrap/>
        <w:adjustRightInd w:val="0"/>
        <w:snapToGrid w:val="0"/>
        <w:spacing w:after="0" w:line="360" w:lineRule="auto"/>
        <w:rPr>
          <w:rFonts w:ascii="Book Antiqua" w:eastAsia="SimSun" w:hAnsi="Book Antiqua"/>
          <w:color w:val="000000" w:themeColor="text1"/>
          <w:sz w:val="24"/>
          <w:szCs w:val="24"/>
          <w:lang w:eastAsia="zh-CN"/>
        </w:rPr>
      </w:pPr>
      <w:r w:rsidRPr="009E4A31">
        <w:rPr>
          <w:rFonts w:ascii="Book Antiqua" w:hAnsi="Book Antiqua"/>
          <w:b/>
          <w:caps/>
          <w:color w:val="000000" w:themeColor="text1"/>
          <w:sz w:val="24"/>
          <w:szCs w:val="24"/>
        </w:rPr>
        <w:t>Conclusion</w:t>
      </w:r>
      <w:r w:rsidRPr="009E4A31">
        <w:rPr>
          <w:rFonts w:ascii="Book Antiqua" w:eastAsia="SimSun" w:hAnsi="Book Antiqua" w:hint="eastAsia"/>
          <w:color w:val="000000" w:themeColor="text1"/>
          <w:sz w:val="24"/>
          <w:szCs w:val="24"/>
          <w:lang w:eastAsia="zh-CN"/>
        </w:rPr>
        <w:t xml:space="preserve">: </w:t>
      </w:r>
      <w:r w:rsidR="00457982" w:rsidRPr="009E4A31">
        <w:rPr>
          <w:rFonts w:ascii="Book Antiqua" w:hAnsi="Book Antiqua"/>
          <w:color w:val="000000" w:themeColor="text1"/>
          <w:sz w:val="24"/>
          <w:szCs w:val="24"/>
        </w:rPr>
        <w:t xml:space="preserve">In cases of </w:t>
      </w:r>
      <w:r w:rsidR="00986354" w:rsidRPr="009E4A31">
        <w:rPr>
          <w:rFonts w:ascii="Book Antiqua" w:hAnsi="Book Antiqua"/>
          <w:color w:val="000000" w:themeColor="text1"/>
          <w:sz w:val="24"/>
          <w:szCs w:val="24"/>
        </w:rPr>
        <w:t xml:space="preserve">longer than 12 h since foreign body ingestion </w:t>
      </w:r>
      <w:r w:rsidR="00457982" w:rsidRPr="009E4A31">
        <w:rPr>
          <w:rFonts w:ascii="Book Antiqua" w:hAnsi="Book Antiqua"/>
          <w:color w:val="000000" w:themeColor="text1"/>
          <w:sz w:val="24"/>
          <w:szCs w:val="24"/>
        </w:rPr>
        <w:t>or sharp-pointed objects, rapid endoscopic intervention should be provided in patients with ingested foreign bodies.</w:t>
      </w:r>
    </w:p>
    <w:p w14:paraId="57FB2885" w14:textId="77777777" w:rsidR="00457982" w:rsidRPr="009E4A31" w:rsidRDefault="00457982" w:rsidP="00C44E1E">
      <w:pPr>
        <w:tabs>
          <w:tab w:val="left" w:pos="3353"/>
        </w:tabs>
        <w:wordWrap/>
        <w:adjustRightInd w:val="0"/>
        <w:snapToGrid w:val="0"/>
        <w:spacing w:after="0" w:line="360" w:lineRule="auto"/>
        <w:rPr>
          <w:rFonts w:ascii="Book Antiqua" w:hAnsi="Book Antiqua"/>
          <w:color w:val="000000" w:themeColor="text1"/>
          <w:sz w:val="24"/>
          <w:szCs w:val="24"/>
        </w:rPr>
      </w:pPr>
    </w:p>
    <w:p w14:paraId="594E6E46" w14:textId="65B47388"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b/>
          <w:color w:val="000000" w:themeColor="text1"/>
          <w:sz w:val="24"/>
          <w:szCs w:val="24"/>
        </w:rPr>
        <w:t xml:space="preserve">Key words: </w:t>
      </w:r>
      <w:r w:rsidRPr="009E4A31">
        <w:rPr>
          <w:rFonts w:ascii="Book Antiqua" w:hAnsi="Book Antiqua"/>
          <w:color w:val="000000" w:themeColor="text1"/>
          <w:sz w:val="24"/>
          <w:szCs w:val="24"/>
        </w:rPr>
        <w:t>Emergency department</w:t>
      </w:r>
      <w:r w:rsidR="00C44E1E"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w:t>
      </w:r>
      <w:r w:rsidR="00C44E1E" w:rsidRPr="009E4A31">
        <w:rPr>
          <w:rFonts w:ascii="Book Antiqua" w:hAnsi="Book Antiqua"/>
          <w:color w:val="000000" w:themeColor="text1"/>
          <w:sz w:val="24"/>
          <w:szCs w:val="24"/>
        </w:rPr>
        <w:t xml:space="preserve">Foreign </w:t>
      </w:r>
      <w:r w:rsidRPr="009E4A31">
        <w:rPr>
          <w:rFonts w:ascii="Book Antiqua" w:hAnsi="Book Antiqua"/>
          <w:color w:val="000000" w:themeColor="text1"/>
          <w:sz w:val="24"/>
          <w:szCs w:val="24"/>
        </w:rPr>
        <w:t>body</w:t>
      </w:r>
      <w:r w:rsidR="00C44E1E"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w:t>
      </w:r>
      <w:r w:rsidR="00C44E1E" w:rsidRPr="009E4A31">
        <w:rPr>
          <w:rFonts w:ascii="Book Antiqua" w:hAnsi="Book Antiqua"/>
          <w:color w:val="000000" w:themeColor="text1"/>
          <w:sz w:val="24"/>
          <w:szCs w:val="24"/>
        </w:rPr>
        <w:t xml:space="preserve">Upper </w:t>
      </w:r>
      <w:r w:rsidRPr="009E4A31">
        <w:rPr>
          <w:rFonts w:ascii="Book Antiqua" w:hAnsi="Book Antiqua"/>
          <w:color w:val="000000" w:themeColor="text1"/>
          <w:sz w:val="24"/>
          <w:szCs w:val="24"/>
        </w:rPr>
        <w:t>gastrointestinal tract</w:t>
      </w:r>
      <w:r w:rsidR="00C44E1E"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w:t>
      </w:r>
      <w:r w:rsidR="00C44E1E" w:rsidRPr="009E4A31">
        <w:rPr>
          <w:rFonts w:ascii="Book Antiqua" w:hAnsi="Book Antiqua"/>
          <w:color w:val="000000" w:themeColor="text1"/>
          <w:sz w:val="24"/>
          <w:szCs w:val="24"/>
        </w:rPr>
        <w:t>Endoscopy</w:t>
      </w:r>
      <w:r w:rsidR="00C44E1E" w:rsidRPr="009E4A31">
        <w:rPr>
          <w:rFonts w:ascii="Book Antiqua" w:eastAsia="SimSun" w:hAnsi="Book Antiqua" w:hint="eastAsia"/>
          <w:color w:val="000000" w:themeColor="text1"/>
          <w:sz w:val="24"/>
          <w:szCs w:val="24"/>
          <w:lang w:eastAsia="zh-CN"/>
        </w:rPr>
        <w:t>;</w:t>
      </w:r>
      <w:r w:rsidR="00507A73" w:rsidRPr="009E4A31">
        <w:rPr>
          <w:rFonts w:ascii="Book Antiqua" w:hAnsi="Book Antiqua"/>
          <w:color w:val="000000" w:themeColor="text1"/>
          <w:sz w:val="24"/>
          <w:szCs w:val="24"/>
        </w:rPr>
        <w:t xml:space="preserve"> </w:t>
      </w:r>
      <w:r w:rsidR="00C44E1E" w:rsidRPr="009E4A31">
        <w:rPr>
          <w:rFonts w:ascii="Book Antiqua" w:hAnsi="Book Antiqua"/>
          <w:color w:val="000000" w:themeColor="text1"/>
          <w:sz w:val="24"/>
          <w:szCs w:val="24"/>
        </w:rPr>
        <w:t>Complication</w:t>
      </w:r>
    </w:p>
    <w:p w14:paraId="30E96C37" w14:textId="77777777" w:rsidR="00457982" w:rsidRPr="009E4A31" w:rsidRDefault="00457982"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360EA66D" w14:textId="77777777" w:rsidR="00C61E51" w:rsidRPr="009E4A31" w:rsidRDefault="00C61E51" w:rsidP="00C61E51">
      <w:pPr>
        <w:adjustRightInd w:val="0"/>
        <w:snapToGrid w:val="0"/>
        <w:spacing w:line="360" w:lineRule="auto"/>
        <w:rPr>
          <w:rFonts w:ascii="Book Antiqua" w:hAnsi="Book Antiqua" w:cs="Arial Unicode MS"/>
          <w:color w:val="000000" w:themeColor="text1"/>
          <w:sz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9E4A31">
        <w:rPr>
          <w:rFonts w:ascii="Book Antiqua" w:hAnsi="Book Antiqua"/>
          <w:b/>
          <w:color w:val="000000" w:themeColor="text1"/>
          <w:sz w:val="24"/>
          <w:lang w:val="en-GB"/>
        </w:rPr>
        <w:t xml:space="preserve">© </w:t>
      </w:r>
      <w:r w:rsidRPr="009E4A31">
        <w:rPr>
          <w:rFonts w:ascii="Book Antiqua" w:eastAsia="AdvTimes" w:hAnsi="Book Antiqua" w:cs="AdvTimes"/>
          <w:b/>
          <w:color w:val="000000" w:themeColor="text1"/>
          <w:sz w:val="24"/>
        </w:rPr>
        <w:t>The Author(s) 2015.</w:t>
      </w:r>
      <w:r w:rsidRPr="009E4A31">
        <w:rPr>
          <w:rFonts w:ascii="Book Antiqua" w:eastAsia="AdvTimes" w:hAnsi="Book Antiqua" w:cs="AdvTimes"/>
          <w:color w:val="000000" w:themeColor="text1"/>
          <w:sz w:val="24"/>
        </w:rPr>
        <w:t xml:space="preserve"> Published by </w:t>
      </w:r>
      <w:r w:rsidRPr="009E4A31">
        <w:rPr>
          <w:rFonts w:ascii="Book Antiqua" w:hAnsi="Book Antiqua" w:cs="Arial Unicode MS"/>
          <w:color w:val="000000" w:themeColor="text1"/>
          <w:sz w:val="24"/>
          <w:lang w:val="en-GB"/>
        </w:rPr>
        <w:t>Baishideng Publishing Group Inc.</w:t>
      </w:r>
      <w:r w:rsidRPr="009E4A31">
        <w:rPr>
          <w:rFonts w:ascii="Book Antiqua" w:hAnsi="Book Antiqua" w:cs="Arial Unicode MS"/>
          <w:color w:val="000000" w:themeColor="text1"/>
          <w:sz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6C10504" w14:textId="77777777" w:rsidR="00C44E1E" w:rsidRPr="009E4A31" w:rsidRDefault="00C44E1E"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05E94C55" w14:textId="6B13830E" w:rsidR="00457982" w:rsidRPr="009E4A31" w:rsidRDefault="000B1836" w:rsidP="00C44E1E">
      <w:pPr>
        <w:wordWrap/>
        <w:adjustRightInd w:val="0"/>
        <w:snapToGrid w:val="0"/>
        <w:spacing w:after="0" w:line="360" w:lineRule="auto"/>
        <w:rPr>
          <w:rFonts w:ascii="Book Antiqua" w:hAnsi="Book Antiqua"/>
          <w:color w:val="000000" w:themeColor="text1"/>
          <w:sz w:val="24"/>
          <w:szCs w:val="24"/>
        </w:rPr>
      </w:pPr>
      <w:bookmarkStart w:id="142" w:name="OLE_LINK33"/>
      <w:bookmarkStart w:id="143" w:name="OLE_LINK34"/>
      <w:bookmarkStart w:id="144" w:name="OLE_LINK49"/>
      <w:r w:rsidRPr="009E4A31">
        <w:rPr>
          <w:rFonts w:ascii="Book Antiqua" w:eastAsia="Arial Unicode MS" w:hAnsi="Book Antiqua" w:cs="Arial Unicode MS"/>
          <w:b/>
          <w:color w:val="000000" w:themeColor="text1"/>
          <w:sz w:val="24"/>
          <w:szCs w:val="24"/>
        </w:rPr>
        <w:t xml:space="preserve">Core </w:t>
      </w:r>
      <w:r w:rsidRPr="009E4A31">
        <w:rPr>
          <w:rFonts w:ascii="Book Antiqua" w:hAnsi="Book Antiqua" w:cs="Arial Unicode MS"/>
          <w:b/>
          <w:color w:val="000000" w:themeColor="text1"/>
          <w:sz w:val="24"/>
          <w:szCs w:val="24"/>
        </w:rPr>
        <w:t>tip</w:t>
      </w:r>
      <w:r w:rsidRPr="009E4A31">
        <w:rPr>
          <w:rFonts w:ascii="Book Antiqua" w:eastAsia="Arial Unicode MS" w:hAnsi="Book Antiqua" w:cs="Arial Unicode MS"/>
          <w:b/>
          <w:color w:val="000000" w:themeColor="text1"/>
          <w:sz w:val="24"/>
          <w:szCs w:val="24"/>
        </w:rPr>
        <w:t>:</w:t>
      </w:r>
      <w:bookmarkEnd w:id="142"/>
      <w:bookmarkEnd w:id="143"/>
      <w:bookmarkEnd w:id="144"/>
      <w:r w:rsidRPr="009E4A31">
        <w:rPr>
          <w:rFonts w:ascii="Book Antiqua" w:eastAsia="Arial Unicode MS" w:hAnsi="Book Antiqua" w:cs="Arial Unicode MS"/>
          <w:b/>
          <w:color w:val="000000" w:themeColor="text1"/>
          <w:sz w:val="24"/>
          <w:szCs w:val="24"/>
          <w:lang w:eastAsia="zh-CN"/>
        </w:rPr>
        <w:t xml:space="preserve"> </w:t>
      </w:r>
      <w:r w:rsidR="00457982" w:rsidRPr="009E4A31">
        <w:rPr>
          <w:rFonts w:ascii="Book Antiqua" w:hAnsi="Book Antiqua"/>
          <w:color w:val="000000" w:themeColor="text1"/>
          <w:sz w:val="24"/>
          <w:szCs w:val="24"/>
        </w:rPr>
        <w:t>We investigated the status of foreign bodies in the upper gastrointestinal trac</w:t>
      </w:r>
      <w:r w:rsidR="00794836" w:rsidRPr="009E4A31">
        <w:rPr>
          <w:rFonts w:ascii="Book Antiqua" w:hAnsi="Book Antiqua"/>
          <w:color w:val="000000" w:themeColor="text1"/>
          <w:sz w:val="24"/>
          <w:szCs w:val="24"/>
        </w:rPr>
        <w:t>t</w:t>
      </w:r>
      <w:r w:rsidR="00457982" w:rsidRPr="009E4A31">
        <w:rPr>
          <w:rFonts w:ascii="Book Antiqua" w:hAnsi="Book Antiqua"/>
          <w:color w:val="000000" w:themeColor="text1"/>
          <w:sz w:val="24"/>
          <w:szCs w:val="24"/>
        </w:rPr>
        <w:t xml:space="preserve"> and assessed risk factors for complications associated with the endoscopic removal of ingested foreign objects. We concluded that a longer duration of impaction, above 12 h, and sharp-pointed objects were related to the occurrence of endoscopic complications and failure. A strength of this study is that we evaluated risk factors for complications according to particular impaction time, in contrast to published studies that reported simply ‘long’ impaction duration as a risk factor or that impaction time was not associated with the risk of complications.</w:t>
      </w:r>
    </w:p>
    <w:p w14:paraId="7D8E2992" w14:textId="77777777" w:rsidR="00503206" w:rsidRPr="009E4A31" w:rsidRDefault="00503206" w:rsidP="00C44E1E">
      <w:pPr>
        <w:wordWrap/>
        <w:adjustRightInd w:val="0"/>
        <w:snapToGrid w:val="0"/>
        <w:spacing w:after="0" w:line="360" w:lineRule="auto"/>
        <w:rPr>
          <w:rFonts w:ascii="Book Antiqua" w:eastAsia="SimSun" w:hAnsi="Book Antiqua"/>
          <w:b/>
          <w:color w:val="000000" w:themeColor="text1"/>
          <w:sz w:val="24"/>
          <w:szCs w:val="24"/>
          <w:lang w:eastAsia="zh-CN"/>
        </w:rPr>
      </w:pPr>
    </w:p>
    <w:p w14:paraId="48D53982" w14:textId="77777777" w:rsidR="002770D4" w:rsidRPr="009E4A31" w:rsidRDefault="002770D4" w:rsidP="002770D4">
      <w:pPr>
        <w:wordWrap/>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hAnsi="Book Antiqua" w:cs="Times New Roman"/>
          <w:color w:val="000000" w:themeColor="text1"/>
          <w:sz w:val="24"/>
          <w:szCs w:val="24"/>
        </w:rPr>
        <w:t>Hong</w:t>
      </w:r>
      <w:r w:rsidRPr="009E4A31">
        <w:rPr>
          <w:rFonts w:ascii="Book Antiqua" w:eastAsia="SimSun" w:hAnsi="Book Antiqua" w:cs="Times New Roman" w:hint="eastAsia"/>
          <w:color w:val="000000" w:themeColor="text1"/>
          <w:sz w:val="24"/>
          <w:szCs w:val="24"/>
          <w:lang w:eastAsia="zh-CN"/>
        </w:rPr>
        <w:t xml:space="preserve"> KH</w:t>
      </w:r>
      <w:r w:rsidRPr="009E4A31">
        <w:rPr>
          <w:rFonts w:ascii="Book Antiqua" w:hAnsi="Book Antiqua" w:cs="Times New Roman"/>
          <w:color w:val="000000" w:themeColor="text1"/>
          <w:sz w:val="24"/>
          <w:szCs w:val="24"/>
        </w:rPr>
        <w:t>, Kim</w:t>
      </w:r>
      <w:r w:rsidRPr="009E4A31">
        <w:rPr>
          <w:rFonts w:ascii="Book Antiqua" w:eastAsia="SimSun" w:hAnsi="Book Antiqua" w:cs="Times New Roman" w:hint="eastAsia"/>
          <w:color w:val="000000" w:themeColor="text1"/>
          <w:sz w:val="24"/>
          <w:szCs w:val="24"/>
          <w:lang w:eastAsia="zh-CN"/>
        </w:rPr>
        <w:t xml:space="preserve"> YJ</w:t>
      </w:r>
      <w:r w:rsidRPr="009E4A31">
        <w:rPr>
          <w:rFonts w:ascii="Book Antiqua" w:hAnsi="Book Antiqua" w:cs="Times New Roman"/>
          <w:color w:val="000000" w:themeColor="text1"/>
          <w:sz w:val="24"/>
          <w:szCs w:val="24"/>
        </w:rPr>
        <w:t>, Kim</w:t>
      </w:r>
      <w:r w:rsidRPr="009E4A31">
        <w:rPr>
          <w:rFonts w:ascii="Book Antiqua" w:eastAsia="SimSun" w:hAnsi="Book Antiqua" w:cs="Times New Roman" w:hint="eastAsia"/>
          <w:color w:val="000000" w:themeColor="text1"/>
          <w:sz w:val="24"/>
          <w:szCs w:val="24"/>
          <w:lang w:eastAsia="zh-CN"/>
        </w:rPr>
        <w:t xml:space="preserve"> JH,</w:t>
      </w:r>
      <w:r w:rsidRPr="009E4A31">
        <w:rPr>
          <w:rFonts w:ascii="Book Antiqua" w:hAnsi="Book Antiqua" w:cs="Times New Roman"/>
          <w:color w:val="000000" w:themeColor="text1"/>
          <w:sz w:val="24"/>
          <w:szCs w:val="24"/>
        </w:rPr>
        <w:t xml:space="preserve"> Chun</w:t>
      </w:r>
      <w:r w:rsidRPr="009E4A31">
        <w:rPr>
          <w:rFonts w:ascii="Book Antiqua" w:eastAsia="SimSun" w:hAnsi="Book Antiqua" w:cs="Times New Roman" w:hint="eastAsia"/>
          <w:color w:val="000000" w:themeColor="text1"/>
          <w:sz w:val="24"/>
          <w:szCs w:val="24"/>
          <w:lang w:eastAsia="zh-CN"/>
        </w:rPr>
        <w:t xml:space="preserve"> SW,</w:t>
      </w:r>
      <w:r w:rsidRPr="009E4A31">
        <w:rPr>
          <w:rFonts w:ascii="Book Antiqua" w:hAnsi="Book Antiqua" w:cs="Times New Roman"/>
          <w:color w:val="000000" w:themeColor="text1"/>
          <w:sz w:val="24"/>
          <w:szCs w:val="24"/>
        </w:rPr>
        <w:t xml:space="preserve"> Kim</w:t>
      </w:r>
      <w:r w:rsidRPr="009E4A31">
        <w:rPr>
          <w:rFonts w:ascii="Book Antiqua" w:eastAsia="SimSun" w:hAnsi="Book Antiqua" w:cs="Times New Roman" w:hint="eastAsia"/>
          <w:color w:val="000000" w:themeColor="text1"/>
          <w:sz w:val="24"/>
          <w:szCs w:val="24"/>
          <w:lang w:eastAsia="zh-CN"/>
        </w:rPr>
        <w:t xml:space="preserve"> HM,</w:t>
      </w:r>
      <w:r w:rsidRPr="009E4A31">
        <w:rPr>
          <w:rFonts w:ascii="Book Antiqua" w:hAnsi="Book Antiqua" w:cs="Times New Roman"/>
          <w:color w:val="000000" w:themeColor="text1"/>
          <w:sz w:val="24"/>
          <w:szCs w:val="24"/>
        </w:rPr>
        <w:t xml:space="preserve"> Cho</w:t>
      </w:r>
      <w:r w:rsidRPr="009E4A31">
        <w:rPr>
          <w:rFonts w:ascii="Book Antiqua" w:eastAsia="SimSun" w:hAnsi="Book Antiqua" w:cs="Times New Roman" w:hint="eastAsia"/>
          <w:color w:val="000000" w:themeColor="text1"/>
          <w:sz w:val="24"/>
          <w:szCs w:val="24"/>
          <w:lang w:eastAsia="zh-CN"/>
        </w:rPr>
        <w:t xml:space="preserve"> JH. </w:t>
      </w:r>
      <w:r w:rsidRPr="009E4A31">
        <w:rPr>
          <w:rFonts w:ascii="Book Antiqua" w:hAnsi="Book Antiqua" w:cs="Times New Roman"/>
          <w:color w:val="000000" w:themeColor="text1"/>
          <w:sz w:val="24"/>
          <w:szCs w:val="24"/>
        </w:rPr>
        <w:t>Risk factors for complications associated with upper gastrointestinal foreign bodies</w:t>
      </w:r>
      <w:r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i/>
          <w:color w:val="000000" w:themeColor="text1"/>
          <w:sz w:val="24"/>
          <w:szCs w:val="24"/>
          <w:lang w:eastAsia="zh-CN"/>
        </w:rPr>
        <w:t>World J Gastroenterol</w:t>
      </w:r>
      <w:r w:rsidRPr="009E4A31">
        <w:rPr>
          <w:rFonts w:ascii="Book Antiqua" w:eastAsia="SimSun" w:hAnsi="Book Antiqua" w:cs="Times New Roman"/>
          <w:color w:val="000000" w:themeColor="text1"/>
          <w:sz w:val="24"/>
          <w:szCs w:val="24"/>
          <w:lang w:eastAsia="zh-CN"/>
        </w:rPr>
        <w:t xml:space="preserve"> 201</w:t>
      </w:r>
      <w:r w:rsidRPr="009E4A31">
        <w:rPr>
          <w:rFonts w:ascii="Book Antiqua" w:eastAsia="SimSun" w:hAnsi="Book Antiqua" w:cs="Times New Roman" w:hint="eastAsia"/>
          <w:color w:val="000000" w:themeColor="text1"/>
          <w:sz w:val="24"/>
          <w:szCs w:val="24"/>
          <w:lang w:eastAsia="zh-CN"/>
        </w:rPr>
        <w:t>5</w:t>
      </w:r>
      <w:r w:rsidRPr="009E4A31">
        <w:rPr>
          <w:rFonts w:ascii="Book Antiqua" w:eastAsia="SimSun" w:hAnsi="Book Antiqua" w:cs="Times New Roman"/>
          <w:color w:val="000000" w:themeColor="text1"/>
          <w:sz w:val="24"/>
          <w:szCs w:val="24"/>
          <w:lang w:eastAsia="zh-CN"/>
        </w:rPr>
        <w:t>; In press</w:t>
      </w:r>
    </w:p>
    <w:p w14:paraId="669799A8" w14:textId="77777777" w:rsidR="00C61E51" w:rsidRPr="009E4A31" w:rsidRDefault="00C61E51" w:rsidP="00C44E1E">
      <w:pPr>
        <w:wordWrap/>
        <w:adjustRightInd w:val="0"/>
        <w:snapToGrid w:val="0"/>
        <w:spacing w:after="0" w:line="360" w:lineRule="auto"/>
        <w:rPr>
          <w:rFonts w:ascii="Book Antiqua" w:eastAsia="SimSun" w:hAnsi="Book Antiqua"/>
          <w:b/>
          <w:color w:val="000000" w:themeColor="text1"/>
          <w:sz w:val="24"/>
          <w:szCs w:val="24"/>
          <w:lang w:eastAsia="zh-CN"/>
        </w:rPr>
      </w:pPr>
    </w:p>
    <w:p w14:paraId="50F71A3E" w14:textId="77777777" w:rsidR="00457982" w:rsidRPr="009E4A31" w:rsidRDefault="00457982" w:rsidP="00C44E1E">
      <w:pPr>
        <w:wordWrap/>
        <w:adjustRightInd w:val="0"/>
        <w:snapToGrid w:val="0"/>
        <w:spacing w:after="0" w:line="360" w:lineRule="auto"/>
        <w:rPr>
          <w:rFonts w:ascii="Book Antiqua" w:hAnsi="Book Antiqua"/>
          <w:caps/>
          <w:color w:val="000000" w:themeColor="text1"/>
          <w:sz w:val="24"/>
          <w:szCs w:val="24"/>
        </w:rPr>
      </w:pPr>
      <w:r w:rsidRPr="009E4A31">
        <w:rPr>
          <w:rFonts w:ascii="Book Antiqua" w:hAnsi="Book Antiqua"/>
          <w:b/>
          <w:caps/>
          <w:color w:val="000000" w:themeColor="text1"/>
          <w:sz w:val="24"/>
          <w:szCs w:val="24"/>
        </w:rPr>
        <w:lastRenderedPageBreak/>
        <w:t>Introduction</w:t>
      </w:r>
    </w:p>
    <w:p w14:paraId="32B6A3C7" w14:textId="41F1A27A" w:rsidR="00457982" w:rsidRPr="009E4A31" w:rsidRDefault="005634AB"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Foreign body ingestion can be defined as materials swallowed accidentally or intentionally, or objects swallowed naturally when taking medication or food.</w:t>
      </w:r>
      <w:r w:rsidR="00766153" w:rsidRPr="009E4A31">
        <w:rPr>
          <w:rFonts w:ascii="Book Antiqua" w:hAnsi="Book Antiqua"/>
          <w:color w:val="000000" w:themeColor="text1"/>
          <w:sz w:val="24"/>
          <w:szCs w:val="24"/>
        </w:rPr>
        <w:t xml:space="preserve"> It</w:t>
      </w:r>
      <w:r w:rsidR="00457982" w:rsidRPr="009E4A31">
        <w:rPr>
          <w:rFonts w:ascii="Book Antiqua" w:hAnsi="Book Antiqua"/>
          <w:color w:val="000000" w:themeColor="text1"/>
          <w:sz w:val="24"/>
          <w:szCs w:val="24"/>
        </w:rPr>
        <w:t xml:space="preserve"> is frequently </w:t>
      </w:r>
      <w:r w:rsidR="00766153" w:rsidRPr="009E4A31">
        <w:rPr>
          <w:rFonts w:ascii="Book Antiqua" w:hAnsi="Book Antiqua"/>
          <w:color w:val="000000" w:themeColor="text1"/>
          <w:sz w:val="24"/>
          <w:szCs w:val="24"/>
        </w:rPr>
        <w:t xml:space="preserve">seen </w:t>
      </w:r>
      <w:r w:rsidR="00457982" w:rsidRPr="009E4A31">
        <w:rPr>
          <w:rFonts w:ascii="Book Antiqua" w:hAnsi="Book Antiqua"/>
          <w:color w:val="000000" w:themeColor="text1"/>
          <w:sz w:val="24"/>
          <w:szCs w:val="24"/>
        </w:rPr>
        <w:t>in the emergency department and occurs commonly in the pediatric population</w:t>
      </w:r>
      <w:r w:rsidR="000B1836" w:rsidRPr="009E4A31">
        <w:rPr>
          <w:rFonts w:ascii="Book Antiqua" w:eastAsia="SimSun" w:hAnsi="Book Antiqua"/>
          <w:color w:val="000000" w:themeColor="text1"/>
          <w:sz w:val="24"/>
          <w:szCs w:val="24"/>
          <w:vertAlign w:val="superscript"/>
          <w:lang w:eastAsia="zh-CN"/>
        </w:rPr>
        <w:t>[</w:t>
      </w:r>
      <w:r w:rsidR="000B1836" w:rsidRPr="009E4A31">
        <w:rPr>
          <w:rFonts w:ascii="Book Antiqua" w:hAnsi="Book Antiqua"/>
          <w:color w:val="000000" w:themeColor="text1"/>
          <w:sz w:val="24"/>
          <w:szCs w:val="24"/>
          <w:vertAlign w:val="superscript"/>
        </w:rPr>
        <w:t>1</w:t>
      </w:r>
      <w:r w:rsidR="00B26E8A" w:rsidRPr="009E4A31">
        <w:rPr>
          <w:rFonts w:ascii="Book Antiqua" w:hAnsi="Book Antiqua"/>
          <w:color w:val="000000" w:themeColor="text1"/>
          <w:sz w:val="24"/>
          <w:szCs w:val="24"/>
          <w:vertAlign w:val="superscript"/>
        </w:rPr>
        <w:t>,2</w:t>
      </w:r>
      <w:r w:rsidR="000B1836" w:rsidRPr="009E4A31">
        <w:rPr>
          <w:rFonts w:ascii="Book Antiqua" w:eastAsia="SimSun" w:hAnsi="Book Antiqua"/>
          <w:color w:val="000000" w:themeColor="text1"/>
          <w:sz w:val="24"/>
          <w:szCs w:val="24"/>
          <w:vertAlign w:val="superscript"/>
          <w:lang w:eastAsia="zh-CN"/>
        </w:rPr>
        <w:t>]</w:t>
      </w:r>
      <w:r w:rsidR="00457982" w:rsidRPr="009E4A31">
        <w:rPr>
          <w:rFonts w:ascii="Book Antiqua" w:hAnsi="Book Antiqua"/>
          <w:color w:val="000000" w:themeColor="text1"/>
          <w:sz w:val="24"/>
          <w:szCs w:val="24"/>
        </w:rPr>
        <w:t>. In adults, most foreign body ingestion occurs accidentally, but may be a result of contributory factors, such as psychiatric disorders, mental retardation, alcohol consu</w:t>
      </w:r>
      <w:r w:rsidR="00A27114" w:rsidRPr="009E4A31">
        <w:rPr>
          <w:rFonts w:ascii="Book Antiqua" w:hAnsi="Book Antiqua"/>
          <w:color w:val="000000" w:themeColor="text1"/>
          <w:sz w:val="24"/>
          <w:szCs w:val="24"/>
        </w:rPr>
        <w:t>mption, and an edentulous state</w:t>
      </w:r>
      <w:r w:rsidR="00A27114" w:rsidRPr="009E4A31">
        <w:rPr>
          <w:rFonts w:ascii="Book Antiqua" w:hAnsi="Book Antiqua"/>
          <w:color w:val="000000" w:themeColor="text1"/>
          <w:sz w:val="24"/>
          <w:szCs w:val="24"/>
          <w:vertAlign w:val="superscript"/>
        </w:rPr>
        <w:t>[</w:t>
      </w:r>
      <w:r w:rsidR="00B26E8A" w:rsidRPr="009E4A31">
        <w:rPr>
          <w:rFonts w:ascii="Book Antiqua" w:hAnsi="Book Antiqua"/>
          <w:color w:val="000000" w:themeColor="text1"/>
          <w:sz w:val="24"/>
          <w:szCs w:val="24"/>
          <w:vertAlign w:val="superscript"/>
        </w:rPr>
        <w:t>3-8</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00457982" w:rsidRPr="009E4A31">
        <w:rPr>
          <w:rFonts w:ascii="Book Antiqua" w:hAnsi="Book Antiqua"/>
          <w:color w:val="000000" w:themeColor="text1"/>
          <w:sz w:val="24"/>
          <w:szCs w:val="24"/>
        </w:rPr>
        <w:t xml:space="preserve"> However, practically, we also encounter not a few seemingly healthy adults with no apparent risk factor with unintentional foreign body ingestion. Although pre-endoscopic series have shown that 80% or more of the ingested objects are likely to pass spontaneously, in </w:t>
      </w:r>
      <w:r w:rsidR="002770D4" w:rsidRPr="009E4A31">
        <w:rPr>
          <w:rFonts w:ascii="Book Antiqua" w:hAnsi="Book Antiqua"/>
          <w:color w:val="000000" w:themeColor="text1"/>
          <w:sz w:val="24"/>
          <w:szCs w:val="24"/>
        </w:rPr>
        <w:t>approximately</w:t>
      </w:r>
      <w:r w:rsidR="002770D4" w:rsidRPr="009E4A31">
        <w:rPr>
          <w:rFonts w:ascii="Book Antiqua" w:eastAsia="SimSun" w:hAnsi="Book Antiqua" w:hint="eastAsia"/>
          <w:color w:val="000000" w:themeColor="text1"/>
          <w:sz w:val="24"/>
          <w:szCs w:val="24"/>
          <w:lang w:eastAsia="zh-CN"/>
        </w:rPr>
        <w:t xml:space="preserve"> </w:t>
      </w:r>
      <w:r w:rsidR="00457982" w:rsidRPr="009E4A31">
        <w:rPr>
          <w:rFonts w:ascii="Book Antiqua" w:hAnsi="Book Antiqua"/>
          <w:color w:val="000000" w:themeColor="text1"/>
          <w:sz w:val="24"/>
          <w:szCs w:val="24"/>
        </w:rPr>
        <w:t>20% of cases, foreign bodies may require endo</w:t>
      </w:r>
      <w:r w:rsidR="00A27114" w:rsidRPr="009E4A31">
        <w:rPr>
          <w:rFonts w:ascii="Book Antiqua" w:hAnsi="Book Antiqua"/>
          <w:color w:val="000000" w:themeColor="text1"/>
          <w:sz w:val="24"/>
          <w:szCs w:val="24"/>
        </w:rPr>
        <w:t>scopic or surgical intervention</w:t>
      </w:r>
      <w:r w:rsidR="00A27114" w:rsidRPr="009E4A31">
        <w:rPr>
          <w:rFonts w:ascii="Book Antiqua" w:hAnsi="Book Antiqua"/>
          <w:color w:val="000000" w:themeColor="text1"/>
          <w:sz w:val="24"/>
          <w:szCs w:val="24"/>
          <w:vertAlign w:val="superscript"/>
        </w:rPr>
        <w:t>[</w:t>
      </w:r>
      <w:r w:rsidR="002770D4" w:rsidRPr="009E4A31">
        <w:rPr>
          <w:rFonts w:ascii="Book Antiqua" w:hAnsi="Book Antiqua"/>
          <w:color w:val="000000" w:themeColor="text1"/>
          <w:sz w:val="24"/>
          <w:szCs w:val="24"/>
          <w:vertAlign w:val="superscript"/>
        </w:rPr>
        <w:t>9,</w:t>
      </w:r>
      <w:r w:rsidR="00B26E8A" w:rsidRPr="009E4A31">
        <w:rPr>
          <w:rFonts w:ascii="Book Antiqua" w:hAnsi="Book Antiqua"/>
          <w:color w:val="000000" w:themeColor="text1"/>
          <w:sz w:val="24"/>
          <w:szCs w:val="24"/>
          <w:vertAlign w:val="superscript"/>
        </w:rPr>
        <w:t>10</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p>
    <w:p w14:paraId="23B5C84F" w14:textId="1E50B5F4" w:rsidR="00457982" w:rsidRPr="009E4A31" w:rsidRDefault="00457982" w:rsidP="002770D4">
      <w:pPr>
        <w:wordWrap/>
        <w:adjustRightInd w:val="0"/>
        <w:snapToGrid w:val="0"/>
        <w:spacing w:after="0" w:line="360" w:lineRule="auto"/>
        <w:ind w:firstLineChars="100" w:firstLine="240"/>
        <w:rPr>
          <w:rFonts w:ascii="Book Antiqua" w:hAnsi="Book Antiqua"/>
          <w:color w:val="000000" w:themeColor="text1"/>
          <w:sz w:val="24"/>
          <w:szCs w:val="24"/>
        </w:rPr>
      </w:pPr>
      <w:r w:rsidRPr="009E4A31">
        <w:rPr>
          <w:rFonts w:ascii="Book Antiqua" w:hAnsi="Book Antiqua"/>
          <w:color w:val="000000" w:themeColor="text1"/>
          <w:sz w:val="24"/>
          <w:szCs w:val="24"/>
        </w:rPr>
        <w:t>Endoscopic removal of foreign bodies generally has a low probability of complications, including impaction, perforation, and obstruction</w:t>
      </w:r>
      <w:r w:rsidR="00B26E8A" w:rsidRPr="009E4A31">
        <w:rPr>
          <w:rFonts w:ascii="Book Antiqua" w:hAnsi="Book Antiqua"/>
          <w:color w:val="000000" w:themeColor="text1"/>
          <w:sz w:val="24"/>
          <w:szCs w:val="24"/>
          <w:vertAlign w:val="superscript"/>
        </w:rPr>
        <w:t>[11-15]</w:t>
      </w:r>
      <w:r w:rsidRPr="009E4A31">
        <w:rPr>
          <w:rFonts w:ascii="Book Antiqua" w:hAnsi="Book Antiqua"/>
          <w:color w:val="000000" w:themeColor="text1"/>
          <w:sz w:val="24"/>
          <w:szCs w:val="24"/>
        </w:rPr>
        <w:t>. However, it can also sometimes be associated with severe or even life-threatening complications</w:t>
      </w:r>
      <w:r w:rsidR="00B26E8A" w:rsidRPr="009E4A31">
        <w:rPr>
          <w:rFonts w:ascii="Book Antiqua" w:hAnsi="Book Antiqua"/>
          <w:color w:val="000000" w:themeColor="text1"/>
          <w:sz w:val="24"/>
          <w:szCs w:val="24"/>
          <w:vertAlign w:val="superscript"/>
        </w:rPr>
        <w:t>[16,17]</w:t>
      </w:r>
      <w:r w:rsidRPr="009E4A31">
        <w:rPr>
          <w:rFonts w:ascii="Book Antiqua" w:hAnsi="Book Antiqua"/>
          <w:color w:val="000000" w:themeColor="text1"/>
          <w:sz w:val="24"/>
          <w:szCs w:val="24"/>
        </w:rPr>
        <w:t>. In previous reports, age, long duration of impaction, and impaction site, such as the upper esophagus or upper esophageal sphincter, were considered risk factors for endoscopic intervention</w:t>
      </w:r>
      <w:r w:rsidR="00A27114" w:rsidRPr="009E4A31">
        <w:rPr>
          <w:rFonts w:ascii="Book Antiqua" w:hAnsi="Book Antiqua"/>
          <w:color w:val="000000" w:themeColor="text1"/>
          <w:sz w:val="24"/>
          <w:szCs w:val="24"/>
          <w:vertAlign w:val="superscript"/>
        </w:rPr>
        <w:t>[</w:t>
      </w:r>
      <w:r w:rsidR="00B26E8A" w:rsidRPr="009E4A31">
        <w:rPr>
          <w:rFonts w:ascii="Book Antiqua" w:hAnsi="Book Antiqua"/>
          <w:color w:val="000000" w:themeColor="text1"/>
          <w:sz w:val="24"/>
          <w:szCs w:val="24"/>
          <w:vertAlign w:val="superscript"/>
        </w:rPr>
        <w:t>1</w:t>
      </w:r>
      <w:r w:rsidRPr="009E4A31">
        <w:rPr>
          <w:rFonts w:ascii="Book Antiqua" w:hAnsi="Book Antiqua"/>
          <w:color w:val="000000" w:themeColor="text1"/>
          <w:sz w:val="24"/>
          <w:szCs w:val="24"/>
          <w:vertAlign w:val="superscript"/>
        </w:rPr>
        <w:t>8</w:t>
      </w:r>
      <w:r w:rsidR="00B26E8A" w:rsidRPr="009E4A31">
        <w:rPr>
          <w:rFonts w:ascii="Book Antiqua" w:hAnsi="Book Antiqua"/>
          <w:color w:val="000000" w:themeColor="text1"/>
          <w:sz w:val="24"/>
          <w:szCs w:val="24"/>
          <w:vertAlign w:val="superscript"/>
        </w:rPr>
        <w:t>-2</w:t>
      </w:r>
      <w:r w:rsidRPr="009E4A31">
        <w:rPr>
          <w:rFonts w:ascii="Book Antiqua" w:hAnsi="Book Antiqua"/>
          <w:color w:val="000000" w:themeColor="text1"/>
          <w:sz w:val="24"/>
          <w:szCs w:val="24"/>
          <w:vertAlign w:val="superscript"/>
        </w:rPr>
        <w:t>0</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However, there has been no consensus regarding risk stratification for the prevention for complications related to </w:t>
      </w:r>
      <w:r w:rsidR="00A27114" w:rsidRPr="009E4A31">
        <w:rPr>
          <w:rFonts w:ascii="Book Antiqua" w:hAnsi="Book Antiqua"/>
          <w:color w:val="000000" w:themeColor="text1"/>
          <w:sz w:val="24"/>
          <w:szCs w:val="24"/>
        </w:rPr>
        <w:t>endoscopic foreign body removal</w:t>
      </w:r>
      <w:r w:rsidR="00A27114" w:rsidRPr="009E4A31">
        <w:rPr>
          <w:rFonts w:ascii="Book Antiqua" w:hAnsi="Book Antiqua"/>
          <w:color w:val="000000" w:themeColor="text1"/>
          <w:sz w:val="24"/>
          <w:szCs w:val="24"/>
          <w:vertAlign w:val="superscript"/>
        </w:rPr>
        <w:t>[</w:t>
      </w:r>
      <w:r w:rsidR="00B26E8A" w:rsidRPr="009E4A31">
        <w:rPr>
          <w:rFonts w:ascii="Book Antiqua" w:hAnsi="Book Antiqua"/>
          <w:color w:val="000000" w:themeColor="text1"/>
          <w:sz w:val="24"/>
          <w:szCs w:val="24"/>
          <w:vertAlign w:val="superscript"/>
        </w:rPr>
        <w:t>18,2</w:t>
      </w:r>
      <w:r w:rsidRPr="009E4A31">
        <w:rPr>
          <w:rFonts w:ascii="Book Antiqua" w:hAnsi="Book Antiqua"/>
          <w:color w:val="000000" w:themeColor="text1"/>
          <w:sz w:val="24"/>
          <w:szCs w:val="24"/>
          <w:vertAlign w:val="superscript"/>
        </w:rPr>
        <w:t>1</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Because an understanding of the predictive factors for complications with endoscopic removal may reduce morbidity and mortality, we investigated risk factors for complications in endoscopic upper gastrointestinal tract foreign body removal.</w:t>
      </w:r>
    </w:p>
    <w:p w14:paraId="0FD24F53"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1239E7B7" w14:textId="77777777" w:rsidR="00457982" w:rsidRPr="009E4A31" w:rsidRDefault="00457982" w:rsidP="00C44E1E">
      <w:pPr>
        <w:wordWrap/>
        <w:adjustRightInd w:val="0"/>
        <w:snapToGrid w:val="0"/>
        <w:spacing w:after="0" w:line="360" w:lineRule="auto"/>
        <w:rPr>
          <w:rFonts w:ascii="Book Antiqua" w:hAnsi="Book Antiqua"/>
          <w:b/>
          <w:caps/>
          <w:color w:val="000000" w:themeColor="text1"/>
          <w:sz w:val="24"/>
          <w:szCs w:val="24"/>
        </w:rPr>
      </w:pPr>
      <w:r w:rsidRPr="009E4A31">
        <w:rPr>
          <w:rFonts w:ascii="Book Antiqua" w:hAnsi="Book Antiqua"/>
          <w:b/>
          <w:caps/>
          <w:color w:val="000000" w:themeColor="text1"/>
          <w:sz w:val="24"/>
          <w:szCs w:val="24"/>
        </w:rPr>
        <w:t>Materials and Methods</w:t>
      </w:r>
    </w:p>
    <w:p w14:paraId="527B12AC"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Patients</w:t>
      </w:r>
    </w:p>
    <w:p w14:paraId="56883D5B"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 xml:space="preserve">We retrospectively reviewed the records of patients with a diagnosis of foreign bodies or food bolus impaction in the upper gastrointestinal tract, confirmed by endoscopy, at Kwandong University Myongji Hospital from January 2004 to August 2012, and at Dongguk University Ilsan Hospital from October 2005 to May 2013. After excluding pediatric patients, younger than 10 years, and those with insufficient </w:t>
      </w:r>
      <w:r w:rsidRPr="009E4A31">
        <w:rPr>
          <w:rFonts w:ascii="Book Antiqua" w:hAnsi="Book Antiqua"/>
          <w:color w:val="000000" w:themeColor="text1"/>
          <w:sz w:val="24"/>
          <w:szCs w:val="24"/>
        </w:rPr>
        <w:lastRenderedPageBreak/>
        <w:t>data for analysis, in total, 194 cases were enrolled in this study. The protocol for the study was approved by the Institutional Review Boards of both hospitals.</w:t>
      </w:r>
    </w:p>
    <w:p w14:paraId="43A6A2FA"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6AC71F45" w14:textId="1EAC37F7" w:rsidR="00457982" w:rsidRPr="009E4A31" w:rsidRDefault="002770D4"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Endoscopic procedures</w:t>
      </w:r>
    </w:p>
    <w:p w14:paraId="74077AB9"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All patients underwent an esophagoduodenoscopy (EGD) under local pharyngeal anesthesia, sedation using midazolam and/or pethidine, or general anesthesia using propofol and desflurane or sevoflurane. All examinations were undertaken by gastroenterologists who had performed at least 5000 EGD examinations and were qualified as Board of Gastrointestinal Endoscopy Specialists (Korean Society of Gastrointestinal Endoscopy) using flexible endoscopes (GIF-H260, Olympus Optical Co., Ltd., Tokyo, Japan). Cardiopulmonary function was monitored with pulse oximetry throughout the exam. All patients gave informed consent for the procedure. Endoscopic devices used for the removal of foreign bodies included alligator forceps, biopsy forceps, rat-tooth forceps, and a net. A protective cap, an overtube, or a latex protector hood was used to protect the pharyngeal and esophageal walls in cases of suspected sharp or pointed foreign bodies. In cases of failure to remove the foreign bodies using an endoscope, the patient was referred to the surgical department.</w:t>
      </w:r>
    </w:p>
    <w:p w14:paraId="5DFBF155"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256639E6"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Data collection</w:t>
      </w:r>
    </w:p>
    <w:p w14:paraId="5DC7F53C" w14:textId="778BB69A"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Patient demographic data that were analyzed included age, gender, intention to ingestion, symptoms at admission, and comorbidities. Clinical features of foreign bodies were analyzed, including type, size, sharpness of edges, number, and location. Endoscopic data that were analyzed included duration of foreign body impaction, duration of endoscopic performance, endoscopic device, days of hospitalization, complication rate, 30-d mortality rate, and the number of operations related to foreign body removal.</w:t>
      </w:r>
    </w:p>
    <w:p w14:paraId="5B17DFFA"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3DF86A37"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Statistical analysis</w:t>
      </w:r>
    </w:p>
    <w:p w14:paraId="7E0F8523" w14:textId="373702A3"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 xml:space="preserve">For the identification of risk factors for complications after endoscopic intervention, categorical variables were analyzed using the </w:t>
      </w:r>
      <w:r w:rsidRPr="009E4A31">
        <w:rPr>
          <w:rFonts w:ascii="Book Antiqua" w:hAnsi="Book Antiqua"/>
          <w:i/>
          <w:color w:val="000000" w:themeColor="text1"/>
          <w:sz w:val="24"/>
          <w:szCs w:val="24"/>
        </w:rPr>
        <w:t>χ</w:t>
      </w:r>
      <w:r w:rsidRPr="009E4A31">
        <w:rPr>
          <w:rFonts w:ascii="Book Antiqua" w:hAnsi="Book Antiqua"/>
          <w:color w:val="000000" w:themeColor="text1"/>
          <w:sz w:val="24"/>
          <w:szCs w:val="24"/>
          <w:vertAlign w:val="superscript"/>
        </w:rPr>
        <w:t>2</w:t>
      </w:r>
      <w:r w:rsidRPr="009E4A31">
        <w:rPr>
          <w:rFonts w:ascii="Book Antiqua" w:hAnsi="Book Antiqua"/>
          <w:color w:val="000000" w:themeColor="text1"/>
          <w:sz w:val="24"/>
          <w:szCs w:val="24"/>
        </w:rPr>
        <w:t xml:space="preserve"> test or Fisher’s exact test. Odds ratios (OR) with 95% confidence intervals (CIs) were calculated using logistic </w:t>
      </w:r>
      <w:r w:rsidRPr="009E4A31">
        <w:rPr>
          <w:rFonts w:ascii="Book Antiqua" w:hAnsi="Book Antiqua"/>
          <w:color w:val="000000" w:themeColor="text1"/>
          <w:sz w:val="24"/>
          <w:szCs w:val="24"/>
        </w:rPr>
        <w:lastRenderedPageBreak/>
        <w:t xml:space="preserve">regression analysis for the evaluation of relative risk of complication occurrence and their association with variable parameters. </w:t>
      </w:r>
      <w:r w:rsidRPr="009E4A31">
        <w:rPr>
          <w:rFonts w:ascii="Book Antiqua" w:hAnsi="Book Antiqua"/>
          <w:i/>
          <w:color w:val="000000" w:themeColor="text1"/>
          <w:sz w:val="24"/>
          <w:szCs w:val="24"/>
        </w:rPr>
        <w:t>P</w:t>
      </w:r>
      <w:r w:rsidRPr="009E4A31">
        <w:rPr>
          <w:rFonts w:ascii="Book Antiqua" w:hAnsi="Book Antiqua"/>
          <w:color w:val="000000" w:themeColor="text1"/>
          <w:sz w:val="24"/>
          <w:szCs w:val="24"/>
        </w:rPr>
        <w:t xml:space="preserve"> values &lt; 0.05 were considered to indicate statistical significance in each analysis. All statistical analyses were performed using SPSS Statistics (ver. 13.0; SPSS Inc., Chicago, IL, U</w:t>
      </w:r>
      <w:r w:rsidR="00251056" w:rsidRPr="009E4A31">
        <w:rPr>
          <w:rFonts w:ascii="Book Antiqua" w:eastAsia="SimSun" w:hAnsi="Book Antiqua" w:hint="eastAsia"/>
          <w:color w:val="000000" w:themeColor="text1"/>
          <w:sz w:val="24"/>
          <w:szCs w:val="24"/>
          <w:lang w:eastAsia="zh-CN"/>
        </w:rPr>
        <w:t>nited States</w:t>
      </w:r>
      <w:r w:rsidRPr="009E4A31">
        <w:rPr>
          <w:rFonts w:ascii="Book Antiqua" w:hAnsi="Book Antiqua"/>
          <w:color w:val="000000" w:themeColor="text1"/>
          <w:sz w:val="24"/>
          <w:szCs w:val="24"/>
        </w:rPr>
        <w:t>).</w:t>
      </w:r>
    </w:p>
    <w:p w14:paraId="347382A8"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4E683315" w14:textId="77777777" w:rsidR="00457982" w:rsidRPr="009E4A31" w:rsidRDefault="00457982" w:rsidP="00C44E1E">
      <w:pPr>
        <w:wordWrap/>
        <w:adjustRightInd w:val="0"/>
        <w:snapToGrid w:val="0"/>
        <w:spacing w:after="0" w:line="360" w:lineRule="auto"/>
        <w:rPr>
          <w:rFonts w:ascii="Book Antiqua" w:hAnsi="Book Antiqua"/>
          <w:b/>
          <w:caps/>
          <w:color w:val="000000" w:themeColor="text1"/>
          <w:sz w:val="24"/>
          <w:szCs w:val="24"/>
        </w:rPr>
      </w:pPr>
      <w:r w:rsidRPr="009E4A31">
        <w:rPr>
          <w:rFonts w:ascii="Book Antiqua" w:hAnsi="Book Antiqua"/>
          <w:b/>
          <w:caps/>
          <w:color w:val="000000" w:themeColor="text1"/>
          <w:sz w:val="24"/>
          <w:szCs w:val="24"/>
        </w:rPr>
        <w:t>Results</w:t>
      </w:r>
    </w:p>
    <w:p w14:paraId="0E7C947C"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Patient characteristics</w:t>
      </w:r>
    </w:p>
    <w:p w14:paraId="5DD812A5" w14:textId="750AA50A"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In total, 194 patients with ingested foreign bodies underwent endoscopic management. The me</w:t>
      </w:r>
      <w:r w:rsidR="00632C43" w:rsidRPr="009E4A31">
        <w:rPr>
          <w:rFonts w:ascii="Book Antiqua" w:hAnsi="Book Antiqua"/>
          <w:color w:val="000000" w:themeColor="text1"/>
          <w:sz w:val="24"/>
          <w:szCs w:val="24"/>
        </w:rPr>
        <w:t>an</w:t>
      </w:r>
      <w:r w:rsidRPr="009E4A31">
        <w:rPr>
          <w:rFonts w:ascii="Book Antiqua" w:hAnsi="Book Antiqua"/>
          <w:color w:val="000000" w:themeColor="text1"/>
          <w:sz w:val="24"/>
          <w:szCs w:val="24"/>
        </w:rPr>
        <w:t xml:space="preserve"> age at diagnosis was 54.8</w:t>
      </w:r>
      <w:r w:rsidR="00632C43" w:rsidRPr="009E4A31">
        <w:rPr>
          <w:rFonts w:ascii="Book Antiqua" w:hAnsi="Book Antiqua"/>
          <w:color w:val="000000" w:themeColor="text1"/>
          <w:sz w:val="24"/>
          <w:szCs w:val="24"/>
        </w:rPr>
        <w:t xml:space="preserve">4 </w:t>
      </w:r>
      <w:r w:rsidRPr="009E4A31">
        <w:rPr>
          <w:rFonts w:ascii="Book Antiqua" w:hAnsi="Book Antiqua"/>
          <w:color w:val="000000" w:themeColor="text1"/>
          <w:sz w:val="24"/>
          <w:szCs w:val="24"/>
        </w:rPr>
        <w:t>±</w:t>
      </w:r>
      <w:r w:rsidR="00632C43"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18.0</w:t>
      </w:r>
      <w:r w:rsidR="00632C43" w:rsidRPr="009E4A31">
        <w:rPr>
          <w:rFonts w:ascii="Book Antiqua" w:hAnsi="Book Antiqua"/>
          <w:color w:val="000000" w:themeColor="text1"/>
          <w:sz w:val="24"/>
          <w:szCs w:val="24"/>
        </w:rPr>
        <w:t>3</w:t>
      </w:r>
      <w:r w:rsidRPr="009E4A31">
        <w:rPr>
          <w:rFonts w:ascii="Book Antiqua" w:hAnsi="Book Antiqua"/>
          <w:color w:val="000000" w:themeColor="text1"/>
          <w:sz w:val="24"/>
          <w:szCs w:val="24"/>
        </w:rPr>
        <w:t xml:space="preserve"> (range</w:t>
      </w:r>
      <w:r w:rsidR="00251056"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10</w:t>
      </w:r>
      <w:r w:rsidRPr="009E4A31">
        <w:rPr>
          <w:rFonts w:ascii="Book Antiqua" w:hAnsi="Book Antiqua"/>
          <w:color w:val="000000" w:themeColor="text1"/>
          <w:sz w:val="24"/>
          <w:szCs w:val="24"/>
        </w:rPr>
        <w:noBreakHyphen/>
        <w:t>89) years. Most patients were adults (age &gt;</w:t>
      </w:r>
      <w:r w:rsidR="00632C43" w:rsidRPr="009E4A31">
        <w:rPr>
          <w:rFonts w:ascii="Book Antiqua" w:hAnsi="Book Antiqua"/>
          <w:color w:val="000000" w:themeColor="text1"/>
          <w:sz w:val="24"/>
          <w:szCs w:val="24"/>
        </w:rPr>
        <w:t xml:space="preserve"> 14 </w:t>
      </w:r>
      <w:r w:rsidRPr="009E4A31">
        <w:rPr>
          <w:rFonts w:ascii="Book Antiqua" w:hAnsi="Book Antiqua"/>
          <w:color w:val="000000" w:themeColor="text1"/>
          <w:sz w:val="24"/>
          <w:szCs w:val="24"/>
        </w:rPr>
        <w:t>years, 191/194, 98.5%), while few were children (age</w:t>
      </w:r>
      <w:r w:rsidR="00632C43"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w:t>
      </w:r>
      <w:r w:rsidR="00632C43"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14</w:t>
      </w:r>
      <w:r w:rsidR="00632C43"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 xml:space="preserve">years, 3/194, 1.5%). </w:t>
      </w:r>
      <w:r w:rsidR="00632C43" w:rsidRPr="009E4A31">
        <w:rPr>
          <w:rFonts w:ascii="Book Antiqua" w:hAnsi="Book Antiqua"/>
          <w:color w:val="000000" w:themeColor="text1"/>
          <w:sz w:val="24"/>
          <w:szCs w:val="24"/>
        </w:rPr>
        <w:t>There were 105 (54.1%) females and 89 (45.9%) male patients</w:t>
      </w:r>
      <w:r w:rsidR="00A27114" w:rsidRPr="009E4A31">
        <w:rPr>
          <w:rFonts w:ascii="Book Antiqua" w:hAnsi="Book Antiqua"/>
          <w:color w:val="000000" w:themeColor="text1"/>
          <w:sz w:val="24"/>
          <w:szCs w:val="24"/>
        </w:rPr>
        <w:t>.</w:t>
      </w:r>
      <w:r w:rsidR="00632C43" w:rsidRPr="009E4A31">
        <w:rPr>
          <w:rFonts w:ascii="Book Antiqua" w:hAnsi="Book Antiqua"/>
          <w:color w:val="000000" w:themeColor="text1"/>
          <w:sz w:val="24"/>
          <w:szCs w:val="24"/>
        </w:rPr>
        <w:t xml:space="preserve"> </w:t>
      </w:r>
    </w:p>
    <w:p w14:paraId="5C84B2D0" w14:textId="77777777" w:rsidR="00632C43" w:rsidRPr="009E4A31" w:rsidRDefault="00632C43" w:rsidP="00C44E1E">
      <w:pPr>
        <w:wordWrap/>
        <w:adjustRightInd w:val="0"/>
        <w:snapToGrid w:val="0"/>
        <w:spacing w:after="0" w:line="360" w:lineRule="auto"/>
        <w:rPr>
          <w:rFonts w:ascii="Book Antiqua" w:hAnsi="Book Antiqua"/>
          <w:color w:val="000000" w:themeColor="text1"/>
          <w:sz w:val="24"/>
          <w:szCs w:val="24"/>
        </w:rPr>
      </w:pPr>
    </w:p>
    <w:p w14:paraId="455031DC" w14:textId="6D8D4C91" w:rsidR="00457982" w:rsidRPr="009E4A31" w:rsidRDefault="00632C43"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Characteristics and location of foreign bodies</w:t>
      </w:r>
    </w:p>
    <w:p w14:paraId="3095B0AC" w14:textId="715509BF"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 xml:space="preserve">The types of foreign body detected in the upper gastrointestinal tract varied markedly. The most common type of foreign object was a fish bone (63 patients; 32.5%), followed by drugs (39 patients; 20.1%), shells (19 patients; 9.8%), meat (15 patients; 7.7%), metal (14 patients; 7.2%), and animal bones (12 patients; 6.2%). Others included stones, plastic, dental prosthetics, teeth, beans, and a toothbrush (Table 1). </w:t>
      </w:r>
      <w:r w:rsidR="00B302A8" w:rsidRPr="009E4A31">
        <w:rPr>
          <w:rFonts w:ascii="Book Antiqua" w:hAnsi="Book Antiqua"/>
          <w:color w:val="000000" w:themeColor="text1"/>
          <w:sz w:val="24"/>
          <w:szCs w:val="24"/>
        </w:rPr>
        <w:t>The media</w:t>
      </w:r>
      <w:r w:rsidRPr="009E4A31">
        <w:rPr>
          <w:rFonts w:ascii="Book Antiqua" w:hAnsi="Book Antiqua"/>
          <w:color w:val="000000" w:themeColor="text1"/>
          <w:sz w:val="24"/>
          <w:szCs w:val="24"/>
        </w:rPr>
        <w:t>n size of the foreign bodies was 26.2</w:t>
      </w:r>
      <w:r w:rsidR="00822451" w:rsidRPr="009E4A31">
        <w:rPr>
          <w:rFonts w:ascii="Book Antiqua" w:eastAsia="SimSun" w:hAnsi="Book Antiqua" w:hint="eastAsia"/>
          <w:color w:val="000000" w:themeColor="text1"/>
          <w:sz w:val="24"/>
          <w:szCs w:val="24"/>
          <w:lang w:eastAsia="zh-CN"/>
        </w:rPr>
        <w:t xml:space="preserve"> </w:t>
      </w:r>
      <w:r w:rsidRPr="009E4A31">
        <w:rPr>
          <w:rFonts w:ascii="Book Antiqua" w:hAnsi="Book Antiqua"/>
          <w:color w:val="000000" w:themeColor="text1"/>
          <w:sz w:val="24"/>
          <w:szCs w:val="24"/>
        </w:rPr>
        <w:t>±</w:t>
      </w:r>
      <w:r w:rsidR="00822451" w:rsidRPr="009E4A31">
        <w:rPr>
          <w:rFonts w:ascii="Book Antiqua" w:eastAsia="SimSun" w:hAnsi="Book Antiqua" w:hint="eastAsia"/>
          <w:color w:val="000000" w:themeColor="text1"/>
          <w:sz w:val="24"/>
          <w:szCs w:val="24"/>
          <w:lang w:eastAsia="zh-CN"/>
        </w:rPr>
        <w:t xml:space="preserve"> </w:t>
      </w:r>
      <w:r w:rsidRPr="009E4A31">
        <w:rPr>
          <w:rFonts w:ascii="Book Antiqua" w:hAnsi="Book Antiqua"/>
          <w:color w:val="000000" w:themeColor="text1"/>
          <w:sz w:val="24"/>
          <w:szCs w:val="24"/>
        </w:rPr>
        <w:t>16.7 (range</w:t>
      </w:r>
      <w:r w:rsidR="00251056"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3</w:t>
      </w:r>
      <w:r w:rsidRPr="009E4A31">
        <w:rPr>
          <w:rFonts w:ascii="Book Antiqua" w:hAnsi="Book Antiqua"/>
          <w:color w:val="000000" w:themeColor="text1"/>
          <w:sz w:val="24"/>
          <w:szCs w:val="24"/>
        </w:rPr>
        <w:noBreakHyphen/>
        <w:t>140) mm. Regarding anatomical location, foreign bodies were located mainly in the upper esophagus (111 patients; 57.2%) and mid esophagus (55 patients; 28.4%), followed by the stomach (21 patients; 10.8%) and lower esophagus (7</w:t>
      </w:r>
      <w:r w:rsidR="00632C43"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patients; 3.6%; Table 2).</w:t>
      </w:r>
    </w:p>
    <w:p w14:paraId="79A77199"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27BE06D9"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Endoscopic management</w:t>
      </w:r>
    </w:p>
    <w:p w14:paraId="40198DDF" w14:textId="2044E385"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The me</w:t>
      </w:r>
      <w:r w:rsidR="00CB5F7C" w:rsidRPr="009E4A31">
        <w:rPr>
          <w:rFonts w:ascii="Book Antiqua" w:hAnsi="Book Antiqua"/>
          <w:color w:val="000000" w:themeColor="text1"/>
          <w:sz w:val="24"/>
          <w:szCs w:val="24"/>
        </w:rPr>
        <w:t>di</w:t>
      </w:r>
      <w:r w:rsidR="00632C43" w:rsidRPr="009E4A31">
        <w:rPr>
          <w:rFonts w:ascii="Book Antiqua" w:hAnsi="Book Antiqua"/>
          <w:color w:val="000000" w:themeColor="text1"/>
          <w:sz w:val="24"/>
          <w:szCs w:val="24"/>
        </w:rPr>
        <w:t>an</w:t>
      </w:r>
      <w:r w:rsidRPr="009E4A31">
        <w:rPr>
          <w:rFonts w:ascii="Book Antiqua" w:hAnsi="Book Antiqua"/>
          <w:color w:val="000000" w:themeColor="text1"/>
          <w:sz w:val="24"/>
          <w:szCs w:val="24"/>
        </w:rPr>
        <w:t xml:space="preserve"> time interval between ingestion and endoscopic removal was </w:t>
      </w:r>
      <w:r w:rsidR="00822451" w:rsidRPr="009E4A31">
        <w:rPr>
          <w:rFonts w:ascii="Book Antiqua" w:eastAsia="SimSun" w:hAnsi="Book Antiqua" w:hint="eastAsia"/>
          <w:color w:val="000000" w:themeColor="text1"/>
          <w:sz w:val="24"/>
          <w:szCs w:val="24"/>
          <w:lang w:eastAsia="zh-CN"/>
        </w:rPr>
        <w:t xml:space="preserve">about </w:t>
      </w:r>
      <w:r w:rsidRPr="009E4A31">
        <w:rPr>
          <w:rFonts w:ascii="Book Antiqua" w:hAnsi="Book Antiqua"/>
          <w:color w:val="000000" w:themeColor="text1"/>
          <w:sz w:val="24"/>
          <w:szCs w:val="24"/>
        </w:rPr>
        <w:t>5 h with a range of approximately 1 to 383 h. The me</w:t>
      </w:r>
      <w:r w:rsidR="00CB5F7C" w:rsidRPr="009E4A31">
        <w:rPr>
          <w:rFonts w:ascii="Book Antiqua" w:hAnsi="Book Antiqua"/>
          <w:color w:val="000000" w:themeColor="text1"/>
          <w:sz w:val="24"/>
          <w:szCs w:val="24"/>
        </w:rPr>
        <w:t>di</w:t>
      </w:r>
      <w:r w:rsidRPr="009E4A31">
        <w:rPr>
          <w:rFonts w:ascii="Book Antiqua" w:hAnsi="Book Antiqua"/>
          <w:color w:val="000000" w:themeColor="text1"/>
          <w:sz w:val="24"/>
          <w:szCs w:val="24"/>
        </w:rPr>
        <w:t>a</w:t>
      </w:r>
      <w:r w:rsidR="00632C43" w:rsidRPr="009E4A31">
        <w:rPr>
          <w:rFonts w:ascii="Book Antiqua" w:hAnsi="Book Antiqua"/>
          <w:color w:val="000000" w:themeColor="text1"/>
          <w:sz w:val="24"/>
          <w:szCs w:val="24"/>
        </w:rPr>
        <w:t>n</w:t>
      </w:r>
      <w:r w:rsidRPr="009E4A31">
        <w:rPr>
          <w:rFonts w:ascii="Book Antiqua" w:hAnsi="Book Antiqua"/>
          <w:color w:val="000000" w:themeColor="text1"/>
          <w:sz w:val="24"/>
          <w:szCs w:val="24"/>
        </w:rPr>
        <w:t xml:space="preserve"> duration of the endoscopic procedure was 11.76</w:t>
      </w:r>
      <w:r w:rsidR="00822451" w:rsidRPr="009E4A31">
        <w:rPr>
          <w:rFonts w:ascii="Book Antiqua" w:eastAsia="SimSun" w:hAnsi="Book Antiqua" w:hint="eastAsia"/>
          <w:color w:val="000000" w:themeColor="text1"/>
          <w:sz w:val="24"/>
          <w:szCs w:val="24"/>
          <w:lang w:eastAsia="zh-CN"/>
        </w:rPr>
        <w:t xml:space="preserve"> </w:t>
      </w:r>
      <w:r w:rsidRPr="009E4A31">
        <w:rPr>
          <w:rFonts w:ascii="Book Antiqua" w:hAnsi="Book Antiqua"/>
          <w:color w:val="000000" w:themeColor="text1"/>
          <w:sz w:val="24"/>
          <w:szCs w:val="24"/>
        </w:rPr>
        <w:t>±</w:t>
      </w:r>
      <w:r w:rsidR="00822451" w:rsidRPr="009E4A31">
        <w:rPr>
          <w:rFonts w:ascii="Book Antiqua" w:eastAsia="SimSun" w:hAnsi="Book Antiqua" w:hint="eastAsia"/>
          <w:color w:val="000000" w:themeColor="text1"/>
          <w:sz w:val="24"/>
          <w:szCs w:val="24"/>
          <w:lang w:eastAsia="zh-CN"/>
        </w:rPr>
        <w:t xml:space="preserve"> </w:t>
      </w:r>
      <w:r w:rsidRPr="009E4A31">
        <w:rPr>
          <w:rFonts w:ascii="Book Antiqua" w:hAnsi="Book Antiqua"/>
          <w:color w:val="000000" w:themeColor="text1"/>
          <w:sz w:val="24"/>
          <w:szCs w:val="24"/>
        </w:rPr>
        <w:t>25.05 (range</w:t>
      </w:r>
      <w:r w:rsidR="00822451"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 1</w:t>
      </w:r>
      <w:r w:rsidRPr="009E4A31">
        <w:rPr>
          <w:rFonts w:ascii="Book Antiqua" w:hAnsi="Book Antiqua"/>
          <w:color w:val="000000" w:themeColor="text1"/>
          <w:sz w:val="24"/>
          <w:szCs w:val="24"/>
        </w:rPr>
        <w:noBreakHyphen/>
        <w:t>320) min. The preferred accessory devices for extraction varied according to the type and location of the foreign bodies. For retrieval, frequently used devices were biopsy forceps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96, 49.5%), a net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32, 16.5%), and alligator forceps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30, 15.4%). A push into the stomach was performed in 16 (8.2%) cases; 189 (97.4%) foreign bodies were removed successfully, while </w:t>
      </w:r>
      <w:r w:rsidRPr="009E4A31">
        <w:rPr>
          <w:rFonts w:ascii="Book Antiqua" w:hAnsi="Book Antiqua"/>
          <w:color w:val="000000" w:themeColor="text1"/>
          <w:sz w:val="24"/>
          <w:szCs w:val="24"/>
        </w:rPr>
        <w:lastRenderedPageBreak/>
        <w:t>endoscopic removal failed in five patients (2.6%), and all then underwent additional surgery (Table</w:t>
      </w:r>
      <w:r w:rsidR="00822451" w:rsidRPr="009E4A31">
        <w:rPr>
          <w:rFonts w:ascii="Book Antiqua" w:eastAsia="SimSun" w:hAnsi="Book Antiqua" w:hint="eastAsia"/>
          <w:color w:val="000000" w:themeColor="text1"/>
          <w:sz w:val="24"/>
          <w:szCs w:val="24"/>
          <w:lang w:eastAsia="zh-CN"/>
        </w:rPr>
        <w:t>s</w:t>
      </w:r>
      <w:r w:rsidRPr="009E4A31">
        <w:rPr>
          <w:rFonts w:ascii="Book Antiqua" w:hAnsi="Book Antiqua"/>
          <w:color w:val="000000" w:themeColor="text1"/>
          <w:sz w:val="24"/>
          <w:szCs w:val="24"/>
        </w:rPr>
        <w:t xml:space="preserve"> 3</w:t>
      </w:r>
      <w:r w:rsidR="00704629" w:rsidRPr="009E4A31">
        <w:rPr>
          <w:rFonts w:ascii="Book Antiqua" w:eastAsia="SimSun" w:hAnsi="Book Antiqua" w:hint="eastAsia"/>
          <w:color w:val="000000" w:themeColor="text1"/>
          <w:sz w:val="24"/>
          <w:szCs w:val="24"/>
          <w:lang w:eastAsia="zh-CN"/>
        </w:rPr>
        <w:t>-</w:t>
      </w:r>
      <w:r w:rsidR="00766153" w:rsidRPr="009E4A31">
        <w:rPr>
          <w:rFonts w:ascii="Book Antiqua" w:hAnsi="Book Antiqua"/>
          <w:color w:val="000000" w:themeColor="text1"/>
          <w:sz w:val="24"/>
          <w:szCs w:val="24"/>
        </w:rPr>
        <w:t>5</w:t>
      </w:r>
      <w:r w:rsidRPr="009E4A31">
        <w:rPr>
          <w:rFonts w:ascii="Book Antiqua" w:hAnsi="Book Antiqua"/>
          <w:color w:val="000000" w:themeColor="text1"/>
          <w:sz w:val="24"/>
          <w:szCs w:val="24"/>
        </w:rPr>
        <w:t>). There was no death associated with any foreign body ingestion or endoscopic procedure.</w:t>
      </w:r>
    </w:p>
    <w:p w14:paraId="2F647217"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3B799A2C" w14:textId="77777777" w:rsidR="00457982" w:rsidRPr="009E4A31" w:rsidRDefault="00457982" w:rsidP="00C44E1E">
      <w:pPr>
        <w:wordWrap/>
        <w:adjustRightInd w:val="0"/>
        <w:snapToGrid w:val="0"/>
        <w:spacing w:after="0" w:line="360" w:lineRule="auto"/>
        <w:rPr>
          <w:rFonts w:ascii="Book Antiqua" w:hAnsi="Book Antiqua"/>
          <w:b/>
          <w:i/>
          <w:color w:val="000000" w:themeColor="text1"/>
          <w:sz w:val="24"/>
          <w:szCs w:val="24"/>
        </w:rPr>
      </w:pPr>
      <w:r w:rsidRPr="009E4A31">
        <w:rPr>
          <w:rFonts w:ascii="Book Antiqua" w:hAnsi="Book Antiqua"/>
          <w:b/>
          <w:i/>
          <w:color w:val="000000" w:themeColor="text1"/>
          <w:sz w:val="24"/>
          <w:szCs w:val="24"/>
        </w:rPr>
        <w:t>Complications associated with foreign body impaction</w:t>
      </w:r>
    </w:p>
    <w:p w14:paraId="431C5E34" w14:textId="35338F63"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Among the 189 patients who underwent endoscopic removal of foreign bodies, minor mucosal injuries, such as abrasions or small erosions were noted in 58 cases (30.7%). Significant complications related to foreign body impaction and removal included deep lacerations with minor bleeding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31, 16%), ulcer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11, 5.7%), perforation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3, 1.5%), and abscess (</w:t>
      </w:r>
      <w:r w:rsidRPr="009E4A31">
        <w:rPr>
          <w:rFonts w:ascii="Book Antiqua" w:hAnsi="Book Antiqua"/>
          <w:i/>
          <w:color w:val="000000" w:themeColor="text1"/>
          <w:sz w:val="24"/>
          <w:szCs w:val="24"/>
        </w:rPr>
        <w:t>n</w:t>
      </w:r>
      <w:r w:rsidRPr="009E4A31">
        <w:rPr>
          <w:rFonts w:ascii="Book Antiqua" w:hAnsi="Book Antiqua"/>
          <w:color w:val="000000" w:themeColor="text1"/>
          <w:sz w:val="24"/>
          <w:szCs w:val="24"/>
        </w:rPr>
        <w:t xml:space="preserve"> = 1, 0.5%)</w:t>
      </w:r>
      <w:r w:rsidR="00766153" w:rsidRPr="009E4A31">
        <w:rPr>
          <w:rFonts w:ascii="Book Antiqua" w:hAnsi="Book Antiqua"/>
          <w:color w:val="000000" w:themeColor="text1"/>
          <w:sz w:val="24"/>
          <w:szCs w:val="24"/>
        </w:rPr>
        <w:t xml:space="preserve"> (Table 4)</w:t>
      </w:r>
      <w:r w:rsidRPr="009E4A31">
        <w:rPr>
          <w:rFonts w:ascii="Book Antiqua" w:hAnsi="Book Antiqua"/>
          <w:color w:val="000000" w:themeColor="text1"/>
          <w:sz w:val="24"/>
          <w:szCs w:val="24"/>
        </w:rPr>
        <w:t xml:space="preserve">. Of these, four patients with perforations or an abscess underwent surgical intervention (Table </w:t>
      </w:r>
      <w:r w:rsidR="00766153" w:rsidRPr="009E4A31">
        <w:rPr>
          <w:rFonts w:ascii="Book Antiqua" w:hAnsi="Book Antiqua"/>
          <w:color w:val="000000" w:themeColor="text1"/>
          <w:sz w:val="24"/>
          <w:szCs w:val="24"/>
        </w:rPr>
        <w:t>5</w:t>
      </w:r>
      <w:r w:rsidRPr="009E4A31">
        <w:rPr>
          <w:rFonts w:ascii="Book Antiqua" w:hAnsi="Book Antiqua"/>
          <w:color w:val="000000" w:themeColor="text1"/>
          <w:sz w:val="24"/>
          <w:szCs w:val="24"/>
        </w:rPr>
        <w:t xml:space="preserve">). Because foreign body impaction duration was a continuous variable, we divided it into two categorical variables using receiver-operating characteristic (ROC) curves for different durations. A cut-off value of 12 </w:t>
      </w:r>
      <w:r w:rsidR="00766153" w:rsidRPr="009E4A31">
        <w:rPr>
          <w:rFonts w:ascii="Book Antiqua" w:hAnsi="Book Antiqua"/>
          <w:color w:val="000000" w:themeColor="text1"/>
          <w:sz w:val="24"/>
          <w:szCs w:val="24"/>
        </w:rPr>
        <w:t>h</w:t>
      </w:r>
      <w:r w:rsidRPr="009E4A31">
        <w:rPr>
          <w:rFonts w:ascii="Book Antiqua" w:hAnsi="Book Antiqua"/>
          <w:color w:val="000000" w:themeColor="text1"/>
          <w:sz w:val="24"/>
          <w:szCs w:val="24"/>
        </w:rPr>
        <w:t xml:space="preserve"> had the highest sensitivity (76%) and specificity (43%) for significant complications. Both failure of endoscopic foreign body removal and related significant complications were categorized according to dependent variable stratification. In a multivariate analysis, risk factors were time interval beyond 12</w:t>
      </w:r>
      <w:r w:rsidR="00766153" w:rsidRPr="009E4A31">
        <w:rPr>
          <w:rFonts w:ascii="Book Antiqua" w:hAnsi="Book Antiqua"/>
          <w:color w:val="000000" w:themeColor="text1"/>
          <w:sz w:val="24"/>
          <w:szCs w:val="24"/>
        </w:rPr>
        <w:t xml:space="preserve"> h</w:t>
      </w:r>
      <w:r w:rsidRPr="009E4A31">
        <w:rPr>
          <w:rFonts w:ascii="Book Antiqua" w:hAnsi="Book Antiqua"/>
          <w:color w:val="000000" w:themeColor="text1"/>
          <w:sz w:val="24"/>
          <w:szCs w:val="24"/>
        </w:rPr>
        <w:t xml:space="preserve"> between ingestion and endoscopic management and the sharpn</w:t>
      </w:r>
      <w:r w:rsidR="00A27114" w:rsidRPr="009E4A31">
        <w:rPr>
          <w:rFonts w:ascii="Book Antiqua" w:hAnsi="Book Antiqua"/>
          <w:color w:val="000000" w:themeColor="text1"/>
          <w:sz w:val="24"/>
          <w:szCs w:val="24"/>
        </w:rPr>
        <w:t>ess of the foreign body (Table 6</w:t>
      </w:r>
      <w:r w:rsidRPr="009E4A31">
        <w:rPr>
          <w:rFonts w:ascii="Book Antiqua" w:hAnsi="Book Antiqua"/>
          <w:color w:val="000000" w:themeColor="text1"/>
          <w:sz w:val="24"/>
          <w:szCs w:val="24"/>
        </w:rPr>
        <w:t>).</w:t>
      </w:r>
    </w:p>
    <w:p w14:paraId="3256D106" w14:textId="77777777"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p>
    <w:p w14:paraId="479DAEBE" w14:textId="77777777" w:rsidR="00457982" w:rsidRPr="009E4A31" w:rsidRDefault="00457982" w:rsidP="00C44E1E">
      <w:pPr>
        <w:wordWrap/>
        <w:adjustRightInd w:val="0"/>
        <w:snapToGrid w:val="0"/>
        <w:spacing w:after="0" w:line="360" w:lineRule="auto"/>
        <w:rPr>
          <w:rFonts w:ascii="Book Antiqua" w:hAnsi="Book Antiqua"/>
          <w:b/>
          <w:caps/>
          <w:color w:val="000000" w:themeColor="text1"/>
          <w:sz w:val="24"/>
          <w:szCs w:val="24"/>
        </w:rPr>
      </w:pPr>
      <w:r w:rsidRPr="009E4A31">
        <w:rPr>
          <w:rFonts w:ascii="Book Antiqua" w:hAnsi="Book Antiqua"/>
          <w:b/>
          <w:caps/>
          <w:color w:val="000000" w:themeColor="text1"/>
          <w:sz w:val="24"/>
          <w:szCs w:val="24"/>
        </w:rPr>
        <w:t>Discussion</w:t>
      </w:r>
    </w:p>
    <w:p w14:paraId="07458784" w14:textId="3BD643BE" w:rsidR="00457982" w:rsidRPr="009E4A31" w:rsidRDefault="00457982" w:rsidP="00C44E1E">
      <w:pPr>
        <w:wordWrap/>
        <w:adjustRightInd w:val="0"/>
        <w:snapToGrid w:val="0"/>
        <w:spacing w:after="0" w:line="360" w:lineRule="auto"/>
        <w:rPr>
          <w:rFonts w:ascii="Book Antiqua" w:hAnsi="Book Antiqua"/>
          <w:color w:val="000000" w:themeColor="text1"/>
          <w:sz w:val="24"/>
          <w:szCs w:val="24"/>
        </w:rPr>
      </w:pPr>
      <w:r w:rsidRPr="009E4A31">
        <w:rPr>
          <w:rFonts w:ascii="Book Antiqua" w:hAnsi="Book Antiqua"/>
          <w:color w:val="000000" w:themeColor="text1"/>
          <w:sz w:val="24"/>
          <w:szCs w:val="24"/>
        </w:rPr>
        <w:t xml:space="preserve">Foreign body ingestion is a commonly encountered problem in the endoscopic department. </w:t>
      </w:r>
      <w:r w:rsidRPr="009E4A31">
        <w:rPr>
          <w:rFonts w:ascii="Book Antiqua" w:hAnsi="Book Antiqua"/>
          <w:color w:val="000000" w:themeColor="text1"/>
          <w:kern w:val="0"/>
          <w:sz w:val="24"/>
          <w:szCs w:val="24"/>
        </w:rPr>
        <w:t xml:space="preserve">According to </w:t>
      </w:r>
      <w:r w:rsidRPr="009E4A31">
        <w:rPr>
          <w:rFonts w:ascii="Book Antiqua" w:hAnsi="Book Antiqua"/>
          <w:color w:val="000000" w:themeColor="text1"/>
          <w:sz w:val="24"/>
          <w:szCs w:val="24"/>
        </w:rPr>
        <w:t>previous reports, 80</w:t>
      </w:r>
      <w:r w:rsidR="00822451"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 xml:space="preserve">-90% of ingested foreign bodies pass </w:t>
      </w:r>
      <w:r w:rsidRPr="009E4A31">
        <w:rPr>
          <w:rFonts w:ascii="Book Antiqua" w:hAnsi="Book Antiqua"/>
          <w:color w:val="000000" w:themeColor="text1"/>
          <w:kern w:val="0"/>
          <w:sz w:val="24"/>
          <w:szCs w:val="24"/>
        </w:rPr>
        <w:t>spontaneously and the com</w:t>
      </w:r>
      <w:r w:rsidR="00A27114" w:rsidRPr="009E4A31">
        <w:rPr>
          <w:rFonts w:ascii="Book Antiqua" w:hAnsi="Book Antiqua"/>
          <w:color w:val="000000" w:themeColor="text1"/>
          <w:kern w:val="0"/>
          <w:sz w:val="24"/>
          <w:szCs w:val="24"/>
        </w:rPr>
        <w:t>plication rate is generally low</w:t>
      </w:r>
      <w:r w:rsidR="00A27114" w:rsidRPr="009E4A31">
        <w:rPr>
          <w:rFonts w:ascii="Book Antiqua" w:hAnsi="Book Antiqua"/>
          <w:color w:val="000000" w:themeColor="text1"/>
          <w:kern w:val="0"/>
          <w:sz w:val="24"/>
          <w:szCs w:val="24"/>
          <w:vertAlign w:val="superscript"/>
        </w:rPr>
        <w:t>[</w:t>
      </w:r>
      <w:r w:rsidR="00CC6100" w:rsidRPr="009E4A31">
        <w:rPr>
          <w:rFonts w:ascii="Book Antiqua" w:hAnsi="Book Antiqua"/>
          <w:color w:val="000000" w:themeColor="text1"/>
          <w:kern w:val="0"/>
          <w:sz w:val="24"/>
          <w:szCs w:val="24"/>
          <w:vertAlign w:val="superscript"/>
        </w:rPr>
        <w:t>5,</w:t>
      </w:r>
      <w:r w:rsidRPr="009E4A31">
        <w:rPr>
          <w:rFonts w:ascii="Book Antiqua" w:hAnsi="Book Antiqua"/>
          <w:color w:val="000000" w:themeColor="text1"/>
          <w:kern w:val="0"/>
          <w:sz w:val="24"/>
          <w:szCs w:val="24"/>
          <w:vertAlign w:val="superscript"/>
        </w:rPr>
        <w:t>2</w:t>
      </w:r>
      <w:r w:rsidR="00CC6100" w:rsidRPr="009E4A31">
        <w:rPr>
          <w:rFonts w:ascii="Book Antiqua" w:hAnsi="Book Antiqua"/>
          <w:color w:val="000000" w:themeColor="text1"/>
          <w:kern w:val="0"/>
          <w:sz w:val="24"/>
          <w:szCs w:val="24"/>
          <w:vertAlign w:val="superscript"/>
        </w:rPr>
        <w:t>1-23</w:t>
      </w:r>
      <w:r w:rsidR="00A27114" w:rsidRPr="009E4A31">
        <w:rPr>
          <w:rFonts w:ascii="Book Antiqua" w:hAnsi="Book Antiqua"/>
          <w:color w:val="000000" w:themeColor="text1"/>
          <w:kern w:val="0"/>
          <w:sz w:val="24"/>
          <w:szCs w:val="24"/>
          <w:vertAlign w:val="superscript"/>
        </w:rPr>
        <w:t>]</w:t>
      </w:r>
      <w:r w:rsidR="00A27114" w:rsidRPr="009E4A31">
        <w:rPr>
          <w:rFonts w:ascii="Book Antiqua" w:hAnsi="Book Antiqua"/>
          <w:color w:val="000000" w:themeColor="text1"/>
          <w:kern w:val="0"/>
          <w:sz w:val="24"/>
          <w:szCs w:val="24"/>
        </w:rPr>
        <w:t>.</w:t>
      </w:r>
      <w:r w:rsidRPr="009E4A31">
        <w:rPr>
          <w:rFonts w:ascii="Book Antiqua" w:hAnsi="Book Antiqua"/>
          <w:color w:val="000000" w:themeColor="text1"/>
          <w:kern w:val="0"/>
          <w:sz w:val="24"/>
          <w:szCs w:val="24"/>
        </w:rPr>
        <w:t xml:space="preserve"> However, they are sometimes impacted in a physiological or pathological luminal narrowing or angulation site, which may lead to potentially life-threatening complications.</w:t>
      </w:r>
      <w:r w:rsidRPr="009E4A31">
        <w:rPr>
          <w:rFonts w:ascii="Book Antiqua" w:hAnsi="Book Antiqua"/>
          <w:color w:val="000000" w:themeColor="text1"/>
          <w:sz w:val="24"/>
          <w:szCs w:val="24"/>
        </w:rPr>
        <w:t xml:space="preserve"> A recent study showed that the rate of endoscopic intervention may be much higher (63</w:t>
      </w:r>
      <w:r w:rsidR="00822451" w:rsidRPr="009E4A31">
        <w:rPr>
          <w:rFonts w:ascii="Book Antiqua" w:eastAsia="SimSun" w:hAnsi="Book Antiqua" w:hint="eastAsia"/>
          <w:color w:val="000000" w:themeColor="text1"/>
          <w:sz w:val="24"/>
          <w:szCs w:val="24"/>
          <w:lang w:eastAsia="zh-CN"/>
        </w:rPr>
        <w:t>%</w:t>
      </w:r>
      <w:r w:rsidRPr="009E4A31">
        <w:rPr>
          <w:rFonts w:ascii="Book Antiqua" w:hAnsi="Book Antiqua"/>
          <w:color w:val="000000" w:themeColor="text1"/>
          <w:sz w:val="24"/>
          <w:szCs w:val="24"/>
        </w:rPr>
        <w:t>-76%) than expected, and long delays from ingestion to presentation and intervention may account for the relatively high rates of surgery and perforation in pati</w:t>
      </w:r>
      <w:r w:rsidR="00A27114" w:rsidRPr="009E4A31">
        <w:rPr>
          <w:rFonts w:ascii="Book Antiqua" w:hAnsi="Book Antiqua"/>
          <w:color w:val="000000" w:themeColor="text1"/>
          <w:sz w:val="24"/>
          <w:szCs w:val="24"/>
        </w:rPr>
        <w:t>ents with intentional ingestion</w:t>
      </w:r>
      <w:r w:rsidR="00CC6100" w:rsidRPr="009E4A31">
        <w:rPr>
          <w:rFonts w:ascii="Book Antiqua" w:hAnsi="Book Antiqua"/>
          <w:color w:val="000000" w:themeColor="text1"/>
          <w:sz w:val="24"/>
          <w:szCs w:val="24"/>
          <w:vertAlign w:val="superscript"/>
        </w:rPr>
        <w:t>[4</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General</w:t>
      </w:r>
      <w:r w:rsidR="00766153" w:rsidRPr="009E4A31">
        <w:rPr>
          <w:rFonts w:ascii="Book Antiqua" w:hAnsi="Book Antiqua"/>
          <w:color w:val="000000" w:themeColor="text1"/>
          <w:sz w:val="24"/>
          <w:szCs w:val="24"/>
        </w:rPr>
        <w:t>ly</w:t>
      </w:r>
      <w:r w:rsidRPr="009E4A31">
        <w:rPr>
          <w:rFonts w:ascii="Book Antiqua" w:hAnsi="Book Antiqua"/>
          <w:color w:val="000000" w:themeColor="text1"/>
          <w:sz w:val="24"/>
          <w:szCs w:val="24"/>
        </w:rPr>
        <w:t xml:space="preserve">, identification and radiographic localization are the initial preferred </w:t>
      </w:r>
      <w:r w:rsidRPr="009E4A31">
        <w:rPr>
          <w:rFonts w:ascii="Book Antiqua" w:hAnsi="Book Antiqua"/>
          <w:color w:val="000000" w:themeColor="text1"/>
          <w:kern w:val="0"/>
          <w:sz w:val="24"/>
          <w:szCs w:val="24"/>
        </w:rPr>
        <w:t>steps in the management of foreign bodies</w:t>
      </w:r>
      <w:r w:rsidR="00CC6100" w:rsidRPr="009E4A31">
        <w:rPr>
          <w:rFonts w:ascii="Book Antiqua" w:hAnsi="Book Antiqua"/>
          <w:color w:val="000000" w:themeColor="text1"/>
          <w:sz w:val="24"/>
          <w:szCs w:val="24"/>
          <w:vertAlign w:val="superscript"/>
        </w:rPr>
        <w:t>[24]</w:t>
      </w:r>
      <w:r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lastRenderedPageBreak/>
        <w:t>Biplane radiographs are useful for confirming ingested materials and complications, such as free air and lung aspirates, prior to attempts at endoscopic extraction</w:t>
      </w:r>
      <w:r w:rsidR="00822451" w:rsidRPr="009E4A31">
        <w:rPr>
          <w:rFonts w:ascii="Book Antiqua" w:hAnsi="Book Antiqua"/>
          <w:color w:val="000000" w:themeColor="text1"/>
          <w:sz w:val="24"/>
          <w:szCs w:val="24"/>
          <w:vertAlign w:val="superscript"/>
        </w:rPr>
        <w:t>[8,9,</w:t>
      </w:r>
      <w:r w:rsidR="00CC6100" w:rsidRPr="009E4A31">
        <w:rPr>
          <w:rFonts w:ascii="Book Antiqua" w:hAnsi="Book Antiqua"/>
          <w:color w:val="000000" w:themeColor="text1"/>
          <w:sz w:val="24"/>
          <w:szCs w:val="24"/>
          <w:vertAlign w:val="superscript"/>
        </w:rPr>
        <w:t>24]</w:t>
      </w:r>
      <w:r w:rsidRPr="009E4A31">
        <w:rPr>
          <w:rFonts w:ascii="Book Antiqua" w:hAnsi="Book Antiqua"/>
          <w:color w:val="000000" w:themeColor="text1"/>
          <w:sz w:val="24"/>
          <w:szCs w:val="24"/>
        </w:rPr>
        <w:t>. In the current study, routine neck AP X-rays could not detect foreign bodies in two-thirds of patients, and radiopaque material was found in only 38% of patients (75/194). Although no small bony, thin metal, or plastic materials were detected on routine radiologic examinations, failure to locate an object on X-rays does not preclude its presence. Thus, in patients with typical clinical presentations or with highly suspected foreign body ingestion, an endoscopic evaluation should be performed even with a normal</w:t>
      </w:r>
      <w:r w:rsidR="00632C43" w:rsidRPr="009E4A31">
        <w:rPr>
          <w:rFonts w:ascii="Book Antiqua" w:hAnsi="Book Antiqua"/>
          <w:color w:val="000000" w:themeColor="text1"/>
          <w:sz w:val="24"/>
          <w:szCs w:val="24"/>
        </w:rPr>
        <w:t xml:space="preserve"> finding in radiography</w:t>
      </w:r>
      <w:r w:rsidR="00CC6100" w:rsidRPr="009E4A31">
        <w:rPr>
          <w:rFonts w:ascii="Book Antiqua" w:hAnsi="Book Antiqua"/>
          <w:color w:val="000000" w:themeColor="text1"/>
          <w:sz w:val="24"/>
          <w:szCs w:val="24"/>
          <w:vertAlign w:val="superscript"/>
        </w:rPr>
        <w:t>[12,25-27]</w:t>
      </w:r>
      <w:r w:rsidRPr="009E4A31">
        <w:rPr>
          <w:rFonts w:ascii="Book Antiqua" w:hAnsi="Book Antiqua"/>
          <w:color w:val="000000" w:themeColor="text1"/>
          <w:sz w:val="24"/>
          <w:szCs w:val="24"/>
        </w:rPr>
        <w:t>.</w:t>
      </w:r>
    </w:p>
    <w:p w14:paraId="116C9A4A" w14:textId="06E6AAF8" w:rsidR="00457982" w:rsidRPr="009E4A31" w:rsidRDefault="00457982" w:rsidP="00822451">
      <w:pPr>
        <w:wordWrap/>
        <w:adjustRightInd w:val="0"/>
        <w:snapToGrid w:val="0"/>
        <w:spacing w:after="0" w:line="360" w:lineRule="auto"/>
        <w:ind w:firstLineChars="100" w:firstLine="240"/>
        <w:rPr>
          <w:rFonts w:ascii="Book Antiqua" w:hAnsi="Book Antiqua"/>
          <w:color w:val="000000" w:themeColor="text1"/>
          <w:sz w:val="24"/>
          <w:szCs w:val="24"/>
        </w:rPr>
      </w:pPr>
      <w:r w:rsidRPr="009E4A31">
        <w:rPr>
          <w:rFonts w:ascii="Book Antiqua" w:hAnsi="Book Antiqua"/>
          <w:color w:val="000000" w:themeColor="text1"/>
          <w:sz w:val="24"/>
          <w:szCs w:val="24"/>
        </w:rPr>
        <w:t>Recently, the ASGE Standards of Practice Committee published guidelines for foreign body management and</w:t>
      </w:r>
      <w:r w:rsidRPr="009E4A31" w:rsidDel="00D27237">
        <w:rPr>
          <w:rFonts w:ascii="Book Antiqua" w:hAnsi="Book Antiqua"/>
          <w:color w:val="000000" w:themeColor="text1"/>
          <w:sz w:val="24"/>
          <w:szCs w:val="24"/>
        </w:rPr>
        <w:t xml:space="preserve"> </w:t>
      </w:r>
      <w:r w:rsidRPr="009E4A31">
        <w:rPr>
          <w:rFonts w:ascii="Book Antiqua" w:hAnsi="Book Antiqua"/>
          <w:color w:val="000000" w:themeColor="text1"/>
          <w:sz w:val="24"/>
          <w:szCs w:val="24"/>
        </w:rPr>
        <w:t>divided the timing of endoscopic intervention into three groups – emergency, urgent, and non-urgent – according to the characteristics of the foreign</w:t>
      </w:r>
      <w:r w:rsidR="00A27114" w:rsidRPr="009E4A31">
        <w:rPr>
          <w:rFonts w:ascii="Book Antiqua" w:hAnsi="Book Antiqua"/>
          <w:color w:val="000000" w:themeColor="text1"/>
          <w:sz w:val="24"/>
          <w:szCs w:val="24"/>
        </w:rPr>
        <w:t xml:space="preserve"> object</w:t>
      </w:r>
      <w:r w:rsidR="00A27114"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9</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Emergency endoscopic intervention is required for patients with high-grade esophageal obstruction and ingestion of disk batterie</w:t>
      </w:r>
      <w:r w:rsidR="00A27114" w:rsidRPr="009E4A31">
        <w:rPr>
          <w:rFonts w:ascii="Book Antiqua" w:hAnsi="Book Antiqua"/>
          <w:color w:val="000000" w:themeColor="text1"/>
          <w:sz w:val="24"/>
          <w:szCs w:val="24"/>
        </w:rPr>
        <w:t>s or sharp-pointed long objects</w:t>
      </w:r>
      <w:r w:rsidR="00A27114"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9</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Urgent endoscopic intervention is needed for esophageal foreign objects that are not sharp-pointed, food impaction without complete obstruction, sharp-pointed objects in the stomach or duodenum, objects longer than 6 cm in length, and magnets within endoscopic reach</w:t>
      </w:r>
      <w:r w:rsidR="00A27114"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9</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 xml:space="preserve">. </w:t>
      </w:r>
      <w:r w:rsidRPr="009E4A31">
        <w:rPr>
          <w:rFonts w:ascii="Book Antiqua" w:hAnsi="Book Antiqua"/>
          <w:color w:val="000000" w:themeColor="text1"/>
          <w:sz w:val="24"/>
          <w:szCs w:val="24"/>
        </w:rPr>
        <w:t>They also recommended that because delay decreases the likelihood of successful removal and increases the risk of complications, including risk of perforation, endoscopic removal should not be delayed beyond 24 h for patients with esophageal foreign bodies or food impaction</w:t>
      </w:r>
      <w:r w:rsidR="00A27114"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9</w:t>
      </w:r>
      <w:r w:rsidR="00A27114" w:rsidRPr="009E4A31">
        <w:rPr>
          <w:rFonts w:ascii="Book Antiqua" w:hAnsi="Book Antiqua"/>
          <w:color w:val="000000" w:themeColor="text1"/>
          <w:sz w:val="24"/>
          <w:szCs w:val="24"/>
          <w:vertAlign w:val="superscript"/>
        </w:rPr>
        <w:t>]</w:t>
      </w:r>
      <w:r w:rsidR="00A27114"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However, even in that report, a relationship between impaction duration and risk of complications, such as perforation, bleeding, or ulcer formation, was not demonstrated and the differences between </w:t>
      </w:r>
      <w:r w:rsidR="00822451"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emergency</w:t>
      </w:r>
      <w:r w:rsidR="00822451"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 xml:space="preserve"> and </w:t>
      </w:r>
      <w:r w:rsidR="00822451"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urgent</w:t>
      </w:r>
      <w:r w:rsidR="00822451"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 xml:space="preserve"> were debatable.</w:t>
      </w:r>
    </w:p>
    <w:p w14:paraId="0E67B95D" w14:textId="348D2657" w:rsidR="00457982" w:rsidRPr="009E4A31" w:rsidRDefault="00457982" w:rsidP="00822451">
      <w:pPr>
        <w:wordWrap/>
        <w:adjustRightInd w:val="0"/>
        <w:snapToGrid w:val="0"/>
        <w:spacing w:after="0" w:line="360" w:lineRule="auto"/>
        <w:ind w:firstLineChars="100" w:firstLine="240"/>
        <w:rPr>
          <w:rFonts w:ascii="Book Antiqua" w:eastAsia="DotumChe" w:hAnsi="Book Antiqua"/>
          <w:color w:val="000000" w:themeColor="text1"/>
          <w:kern w:val="24"/>
          <w:sz w:val="24"/>
          <w:szCs w:val="24"/>
        </w:rPr>
      </w:pPr>
      <w:r w:rsidRPr="009E4A31">
        <w:rPr>
          <w:rFonts w:ascii="Book Antiqua" w:hAnsi="Book Antiqua"/>
          <w:color w:val="000000" w:themeColor="text1"/>
          <w:sz w:val="24"/>
          <w:szCs w:val="24"/>
        </w:rPr>
        <w:t>In practice, the need for and timing of an endoscopic intervention depend on various factors, including the patient’s age, clinical condition, foreign body size, shape, content, anatomical location, and duration time since ingestion</w:t>
      </w:r>
      <w:r w:rsidR="00CC6100" w:rsidRPr="009E4A31">
        <w:rPr>
          <w:rFonts w:ascii="Book Antiqua" w:hAnsi="Book Antiqua"/>
          <w:color w:val="000000" w:themeColor="text1"/>
          <w:sz w:val="24"/>
          <w:szCs w:val="24"/>
          <w:vertAlign w:val="superscript"/>
        </w:rPr>
        <w:t>[9,28]</w:t>
      </w:r>
      <w:r w:rsidRPr="009E4A31">
        <w:rPr>
          <w:rFonts w:ascii="Book Antiqua" w:hAnsi="Book Antiqua"/>
          <w:color w:val="000000" w:themeColor="text1"/>
          <w:sz w:val="24"/>
          <w:szCs w:val="24"/>
        </w:rPr>
        <w:t xml:space="preserve">. Additionally, because most patients visited the emergency department, we frequently encounter the problem of making a decision regarding the timing of an </w:t>
      </w:r>
      <w:r w:rsidRPr="009E4A31">
        <w:rPr>
          <w:rFonts w:ascii="Book Antiqua" w:hAnsi="Book Antiqua"/>
          <w:color w:val="000000" w:themeColor="text1"/>
          <w:sz w:val="24"/>
          <w:szCs w:val="24"/>
        </w:rPr>
        <w:lastRenderedPageBreak/>
        <w:t>endoscopic intervention. A strength of our study is that we assessed the risk factors for complications according to particular impaction time, in contrast to some other published studies that mentioned simply ‘long’ impaction duration as a risk factor or that impaction time showed no association</w:t>
      </w:r>
      <w:r w:rsidR="001A0611" w:rsidRPr="009E4A31">
        <w:rPr>
          <w:rFonts w:ascii="Book Antiqua" w:hAnsi="Book Antiqua"/>
          <w:color w:val="000000" w:themeColor="text1"/>
          <w:sz w:val="24"/>
          <w:szCs w:val="24"/>
        </w:rPr>
        <w:t xml:space="preserve"> with the risk of complications</w:t>
      </w:r>
      <w:r w:rsidR="001A0611"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19,29</w:t>
      </w:r>
      <w:r w:rsidR="001A0611" w:rsidRPr="009E4A31">
        <w:rPr>
          <w:rFonts w:ascii="Book Antiqua" w:hAnsi="Book Antiqua"/>
          <w:color w:val="000000" w:themeColor="text1"/>
          <w:sz w:val="24"/>
          <w:szCs w:val="24"/>
          <w:vertAlign w:val="superscript"/>
        </w:rPr>
        <w:t>]</w:t>
      </w:r>
      <w:r w:rsidR="001A0611"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The question of whether impaction time is a risk factor for complications has been controversial. As in the ASGE guidelines mentioned above, Loh </w:t>
      </w:r>
      <w:r w:rsidRPr="009E4A31">
        <w:rPr>
          <w:rFonts w:ascii="Book Antiqua" w:hAnsi="Book Antiqua"/>
          <w:i/>
          <w:color w:val="000000" w:themeColor="text1"/>
          <w:sz w:val="24"/>
          <w:szCs w:val="24"/>
        </w:rPr>
        <w:t>et al</w:t>
      </w:r>
      <w:r w:rsidR="00822451" w:rsidRPr="009E4A31">
        <w:rPr>
          <w:rFonts w:ascii="Book Antiqua" w:hAnsi="Book Antiqua"/>
          <w:color w:val="000000" w:themeColor="text1"/>
          <w:sz w:val="24"/>
          <w:szCs w:val="24"/>
          <w:vertAlign w:val="superscript"/>
        </w:rPr>
        <w:t>[30]</w:t>
      </w:r>
      <w:r w:rsidRPr="009E4A31">
        <w:rPr>
          <w:rFonts w:ascii="Book Antiqua" w:hAnsi="Book Antiqua"/>
          <w:color w:val="000000" w:themeColor="text1"/>
          <w:sz w:val="24"/>
          <w:szCs w:val="24"/>
        </w:rPr>
        <w:t xml:space="preserve"> suggested that if the foreign body had been impacted for more than 1 d, there was a 14-fold greater risk of a major complication versus less than 24 h</w:t>
      </w:r>
      <w:r w:rsidR="001A0611"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Wu </w:t>
      </w:r>
      <w:r w:rsidRPr="009E4A31">
        <w:rPr>
          <w:rFonts w:ascii="Book Antiqua" w:hAnsi="Book Antiqua"/>
          <w:i/>
          <w:color w:val="000000" w:themeColor="text1"/>
          <w:sz w:val="24"/>
          <w:szCs w:val="24"/>
        </w:rPr>
        <w:t>et al</w:t>
      </w:r>
      <w:r w:rsidR="00796863" w:rsidRPr="009E4A31">
        <w:rPr>
          <w:rFonts w:ascii="Book Antiqua" w:hAnsi="Book Antiqua"/>
          <w:color w:val="000000" w:themeColor="text1"/>
          <w:sz w:val="24"/>
          <w:szCs w:val="24"/>
          <w:vertAlign w:val="superscript"/>
        </w:rPr>
        <w:t>[20]</w:t>
      </w:r>
      <w:r w:rsidRPr="009E4A31">
        <w:rPr>
          <w:rFonts w:ascii="Book Antiqua" w:hAnsi="Book Antiqua"/>
          <w:color w:val="000000" w:themeColor="text1"/>
          <w:sz w:val="24"/>
          <w:szCs w:val="24"/>
        </w:rPr>
        <w:t xml:space="preserve"> reported that patients with delayed endoscopic intervention (&gt;</w:t>
      </w:r>
      <w:r w:rsidR="00766153" w:rsidRPr="009E4A31">
        <w:rPr>
          <w:rFonts w:ascii="Book Antiqua" w:hAnsi="Book Antiqua"/>
          <w:color w:val="000000" w:themeColor="text1"/>
          <w:sz w:val="24"/>
          <w:szCs w:val="24"/>
        </w:rPr>
        <w:t xml:space="preserve"> 2</w:t>
      </w:r>
      <w:r w:rsidRPr="009E4A31">
        <w:rPr>
          <w:rFonts w:ascii="Book Antiqua" w:hAnsi="Book Antiqua"/>
          <w:color w:val="000000" w:themeColor="text1"/>
          <w:sz w:val="24"/>
          <w:szCs w:val="24"/>
        </w:rPr>
        <w:t>4</w:t>
      </w:r>
      <w:r w:rsidR="00766153" w:rsidRPr="009E4A31">
        <w:rPr>
          <w:rFonts w:ascii="Book Antiqua" w:hAnsi="Book Antiqua"/>
          <w:color w:val="000000" w:themeColor="text1"/>
          <w:sz w:val="24"/>
          <w:szCs w:val="24"/>
        </w:rPr>
        <w:t xml:space="preserve"> h</w:t>
      </w:r>
      <w:r w:rsidRPr="009E4A31">
        <w:rPr>
          <w:rFonts w:ascii="Book Antiqua" w:hAnsi="Book Antiqua"/>
          <w:color w:val="000000" w:themeColor="text1"/>
          <w:sz w:val="24"/>
          <w:szCs w:val="24"/>
        </w:rPr>
        <w:t>) may have additional symptoms, such as odynophagia and esophageal ulceration, although they also concluded that severe complications, including esophageal perforation and bleeding, showed no correlation with impaction time</w:t>
      </w:r>
      <w:r w:rsidR="001A0611" w:rsidRPr="009E4A31">
        <w:rPr>
          <w:rFonts w:ascii="Book Antiqua" w:hAnsi="Book Antiqua"/>
          <w:color w:val="000000" w:themeColor="text1"/>
          <w:sz w:val="24"/>
          <w:szCs w:val="24"/>
        </w:rPr>
        <w:t>.</w:t>
      </w:r>
      <w:r w:rsidRPr="009E4A31">
        <w:rPr>
          <w:rFonts w:ascii="Book Antiqua" w:hAnsi="Book Antiqua"/>
          <w:color w:val="000000" w:themeColor="text1"/>
          <w:sz w:val="24"/>
          <w:szCs w:val="24"/>
          <w:vertAlign w:val="superscript"/>
        </w:rPr>
        <w:t xml:space="preserve"> </w:t>
      </w:r>
      <w:r w:rsidRPr="009E4A31">
        <w:rPr>
          <w:rFonts w:ascii="Book Antiqua" w:hAnsi="Book Antiqua"/>
          <w:color w:val="000000" w:themeColor="text1"/>
          <w:sz w:val="24"/>
          <w:szCs w:val="24"/>
        </w:rPr>
        <w:t xml:space="preserve">Jung et al. reported a </w:t>
      </w:r>
      <w:r w:rsidR="00794E65"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long</w:t>
      </w:r>
      <w:r w:rsidR="00794E65" w:rsidRPr="009E4A31">
        <w:rPr>
          <w:rFonts w:ascii="Book Antiqua" w:eastAsia="SimSun" w:hAnsi="Book Antiqua"/>
          <w:color w:val="000000" w:themeColor="text1"/>
          <w:sz w:val="24"/>
          <w:szCs w:val="24"/>
          <w:lang w:eastAsia="zh-CN"/>
        </w:rPr>
        <w:t>”</w:t>
      </w:r>
      <w:r w:rsidRPr="009E4A31">
        <w:rPr>
          <w:rFonts w:ascii="Book Antiqua" w:hAnsi="Book Antiqua"/>
          <w:color w:val="000000" w:themeColor="text1"/>
          <w:sz w:val="24"/>
          <w:szCs w:val="24"/>
        </w:rPr>
        <w:t xml:space="preserve"> duration of impaction without mentioning a particular time as a predictive factor for complicatio</w:t>
      </w:r>
      <w:r w:rsidR="001A0611" w:rsidRPr="009E4A31">
        <w:rPr>
          <w:rFonts w:ascii="Book Antiqua" w:hAnsi="Book Antiqua"/>
          <w:color w:val="000000" w:themeColor="text1"/>
          <w:sz w:val="24"/>
          <w:szCs w:val="24"/>
        </w:rPr>
        <w:t>ns after foreign body ingestion</w:t>
      </w:r>
      <w:r w:rsidR="001A0611" w:rsidRPr="009E4A31">
        <w:rPr>
          <w:rFonts w:ascii="Book Antiqua" w:hAnsi="Book Antiqua"/>
          <w:color w:val="000000" w:themeColor="text1"/>
          <w:sz w:val="24"/>
          <w:szCs w:val="24"/>
          <w:vertAlign w:val="superscript"/>
        </w:rPr>
        <w:t>[</w:t>
      </w:r>
      <w:r w:rsidR="00CC6100" w:rsidRPr="009E4A31">
        <w:rPr>
          <w:rFonts w:ascii="Book Antiqua" w:hAnsi="Book Antiqua"/>
          <w:color w:val="000000" w:themeColor="text1"/>
          <w:sz w:val="24"/>
          <w:szCs w:val="24"/>
          <w:vertAlign w:val="superscript"/>
        </w:rPr>
        <w:t>1</w:t>
      </w:r>
      <w:r w:rsidRPr="009E4A31">
        <w:rPr>
          <w:rFonts w:ascii="Book Antiqua" w:hAnsi="Book Antiqua"/>
          <w:color w:val="000000" w:themeColor="text1"/>
          <w:sz w:val="24"/>
          <w:szCs w:val="24"/>
          <w:vertAlign w:val="superscript"/>
        </w:rPr>
        <w:t>9</w:t>
      </w:r>
      <w:r w:rsidR="001A0611" w:rsidRPr="009E4A31">
        <w:rPr>
          <w:rFonts w:ascii="Book Antiqua" w:hAnsi="Book Antiqua"/>
          <w:color w:val="000000" w:themeColor="text1"/>
          <w:sz w:val="24"/>
          <w:szCs w:val="24"/>
          <w:vertAlign w:val="superscript"/>
        </w:rPr>
        <w:t>]</w:t>
      </w:r>
      <w:r w:rsidR="001A0611"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However, Park </w:t>
      </w:r>
      <w:r w:rsidRPr="009E4A31">
        <w:rPr>
          <w:rFonts w:ascii="Book Antiqua" w:hAnsi="Book Antiqua"/>
          <w:i/>
          <w:color w:val="000000" w:themeColor="text1"/>
          <w:sz w:val="24"/>
          <w:szCs w:val="24"/>
        </w:rPr>
        <w:t>et al</w:t>
      </w:r>
      <w:r w:rsidR="00412FB5" w:rsidRPr="009E4A31">
        <w:rPr>
          <w:rFonts w:ascii="Book Antiqua" w:hAnsi="Book Antiqua"/>
          <w:color w:val="000000" w:themeColor="text1"/>
          <w:sz w:val="24"/>
          <w:szCs w:val="24"/>
          <w:vertAlign w:val="superscript"/>
        </w:rPr>
        <w:t>[29]</w:t>
      </w:r>
      <w:r w:rsidRPr="009E4A31">
        <w:rPr>
          <w:rFonts w:ascii="Book Antiqua" w:hAnsi="Book Antiqua"/>
          <w:color w:val="000000" w:themeColor="text1"/>
          <w:sz w:val="24"/>
          <w:szCs w:val="24"/>
        </w:rPr>
        <w:t xml:space="preserve"> reported </w:t>
      </w:r>
      <w:r w:rsidRPr="009E4A31">
        <w:rPr>
          <w:rFonts w:ascii="Book Antiqua" w:hAnsi="Book Antiqua"/>
          <w:i/>
          <w:color w:val="000000" w:themeColor="text1"/>
          <w:sz w:val="24"/>
          <w:szCs w:val="24"/>
        </w:rPr>
        <w:t>no</w:t>
      </w:r>
      <w:r w:rsidRPr="009E4A31">
        <w:rPr>
          <w:rFonts w:ascii="Book Antiqua" w:hAnsi="Book Antiqua"/>
          <w:color w:val="000000" w:themeColor="text1"/>
          <w:sz w:val="24"/>
          <w:szCs w:val="24"/>
        </w:rPr>
        <w:t xml:space="preserve"> correlation of impaction time (&gt;</w:t>
      </w:r>
      <w:r w:rsidR="00766153" w:rsidRPr="009E4A31">
        <w:rPr>
          <w:rFonts w:ascii="Book Antiqua" w:hAnsi="Book Antiqua"/>
          <w:color w:val="000000" w:themeColor="text1"/>
          <w:sz w:val="24"/>
          <w:szCs w:val="24"/>
        </w:rPr>
        <w:t xml:space="preserve"> 24 h</w:t>
      </w:r>
      <w:r w:rsidRPr="009E4A31">
        <w:rPr>
          <w:rFonts w:ascii="Book Antiqua" w:hAnsi="Book Antiqua"/>
          <w:color w:val="000000" w:themeColor="text1"/>
          <w:sz w:val="24"/>
          <w:szCs w:val="24"/>
        </w:rPr>
        <w:t>) with risk of complication, and that sharp-pointed objects, greater length of foreign bodies, and the presence of symptoms were significant risk factors for complications</w:t>
      </w:r>
      <w:r w:rsidR="001A0611" w:rsidRPr="009E4A31">
        <w:rPr>
          <w:rFonts w:ascii="Book Antiqua" w:hAnsi="Book Antiqua"/>
          <w:color w:val="000000" w:themeColor="text1"/>
          <w:sz w:val="24"/>
          <w:szCs w:val="24"/>
        </w:rPr>
        <w:t>.</w:t>
      </w:r>
      <w:r w:rsidRPr="009E4A31">
        <w:rPr>
          <w:rFonts w:ascii="Book Antiqua" w:hAnsi="Book Antiqua"/>
          <w:color w:val="000000" w:themeColor="text1"/>
          <w:sz w:val="24"/>
          <w:szCs w:val="24"/>
        </w:rPr>
        <w:t xml:space="preserve"> In contrast, our results showed that impaction duration and sharpness of foreign bodies were the two important risk factors for the development of major complications. In particular, impaction duration over 12 </w:t>
      </w:r>
      <w:r w:rsidR="00766153" w:rsidRPr="009E4A31">
        <w:rPr>
          <w:rFonts w:ascii="Book Antiqua" w:hAnsi="Book Antiqua"/>
          <w:color w:val="000000" w:themeColor="text1"/>
          <w:sz w:val="24"/>
          <w:szCs w:val="24"/>
        </w:rPr>
        <w:t>h</w:t>
      </w:r>
      <w:r w:rsidRPr="009E4A31">
        <w:rPr>
          <w:rFonts w:ascii="Book Antiqua" w:hAnsi="Book Antiqua"/>
          <w:color w:val="000000" w:themeColor="text1"/>
          <w:sz w:val="24"/>
          <w:szCs w:val="24"/>
        </w:rPr>
        <w:t xml:space="preserve"> but less than 24 </w:t>
      </w:r>
      <w:r w:rsidR="00766153" w:rsidRPr="009E4A31">
        <w:rPr>
          <w:rFonts w:ascii="Book Antiqua" w:hAnsi="Book Antiqua"/>
          <w:color w:val="000000" w:themeColor="text1"/>
          <w:sz w:val="24"/>
          <w:szCs w:val="24"/>
        </w:rPr>
        <w:t>h</w:t>
      </w:r>
      <w:r w:rsidRPr="009E4A31">
        <w:rPr>
          <w:rFonts w:ascii="Book Antiqua" w:hAnsi="Book Antiqua"/>
          <w:color w:val="000000" w:themeColor="text1"/>
          <w:sz w:val="24"/>
          <w:szCs w:val="24"/>
        </w:rPr>
        <w:t xml:space="preserve"> had a 2.4-fold increased risk for major complications, whereas age over 60 years, </w:t>
      </w:r>
      <w:r w:rsidRPr="009E4A31">
        <w:rPr>
          <w:rFonts w:ascii="Book Antiqua" w:eastAsia="Gulim" w:hAnsi="Book Antiqua"/>
          <w:color w:val="000000" w:themeColor="text1"/>
          <w:kern w:val="24"/>
          <w:sz w:val="24"/>
          <w:szCs w:val="24"/>
        </w:rPr>
        <w:t xml:space="preserve">presence of stricture, radio-opacity, foreign body location, </w:t>
      </w:r>
      <w:r w:rsidRPr="009E4A31">
        <w:rPr>
          <w:rFonts w:ascii="Book Antiqua" w:eastAsia="DotumChe" w:hAnsi="Book Antiqua"/>
          <w:color w:val="000000" w:themeColor="text1"/>
          <w:kern w:val="24"/>
          <w:sz w:val="24"/>
          <w:szCs w:val="24"/>
        </w:rPr>
        <w:t>and size over 30 mm did not show correlations with the development of complications.</w:t>
      </w:r>
    </w:p>
    <w:p w14:paraId="3C3EEC44" w14:textId="77777777" w:rsidR="00457982" w:rsidRPr="009E4A31" w:rsidRDefault="00457982" w:rsidP="00C44E1E">
      <w:pPr>
        <w:wordWrap/>
        <w:adjustRightInd w:val="0"/>
        <w:snapToGrid w:val="0"/>
        <w:spacing w:after="0" w:line="360" w:lineRule="auto"/>
        <w:ind w:firstLineChars="150" w:firstLine="360"/>
        <w:rPr>
          <w:rFonts w:ascii="Book Antiqua" w:hAnsi="Book Antiqua"/>
          <w:color w:val="000000" w:themeColor="text1"/>
          <w:sz w:val="24"/>
          <w:szCs w:val="24"/>
        </w:rPr>
      </w:pPr>
      <w:r w:rsidRPr="009E4A31">
        <w:rPr>
          <w:rFonts w:ascii="Book Antiqua" w:hAnsi="Book Antiqua"/>
          <w:color w:val="000000" w:themeColor="text1"/>
          <w:sz w:val="24"/>
          <w:szCs w:val="24"/>
        </w:rPr>
        <w:t xml:space="preserve">Our study had several limitations. First, although emergency endoscopic removal should be advocated, and we did not experience asphyxia or aspiration, development of these complications due to insufficient fasting time is a possibility. Second, our analysis was limited to a retrospective review of available still EGD images and medical records, so the degree of complications, such as mucosal damage, was not defined objectively, and some potential bias might have been added. Third, due to the relatively small numbers of cases with major complications, </w:t>
      </w:r>
      <w:r w:rsidRPr="009E4A31">
        <w:rPr>
          <w:rFonts w:ascii="Book Antiqua" w:hAnsi="Book Antiqua"/>
          <w:color w:val="000000" w:themeColor="text1"/>
          <w:sz w:val="24"/>
          <w:szCs w:val="24"/>
        </w:rPr>
        <w:lastRenderedPageBreak/>
        <w:t>such as perforations, in this population, it is difficult to analyze the risk ratio for serious complications. Thus, further prospective studies with larger numbers of patients are needed to confirm these results.</w:t>
      </w:r>
    </w:p>
    <w:p w14:paraId="54FAD17B" w14:textId="26049DAA" w:rsidR="00457982" w:rsidRPr="009E4A31" w:rsidRDefault="00457982" w:rsidP="00C44E1E">
      <w:pPr>
        <w:wordWrap/>
        <w:adjustRightInd w:val="0"/>
        <w:snapToGrid w:val="0"/>
        <w:spacing w:after="0" w:line="360" w:lineRule="auto"/>
        <w:ind w:firstLineChars="150" w:firstLine="360"/>
        <w:rPr>
          <w:rFonts w:ascii="Book Antiqua" w:hAnsi="Book Antiqua"/>
          <w:color w:val="000000" w:themeColor="text1"/>
          <w:sz w:val="24"/>
          <w:szCs w:val="24"/>
        </w:rPr>
      </w:pPr>
      <w:r w:rsidRPr="009E4A31">
        <w:rPr>
          <w:rFonts w:ascii="Book Antiqua" w:hAnsi="Book Antiqua"/>
          <w:color w:val="000000" w:themeColor="text1"/>
          <w:sz w:val="24"/>
          <w:szCs w:val="24"/>
        </w:rPr>
        <w:t xml:space="preserve">In conclusion, </w:t>
      </w:r>
      <w:r w:rsidR="00767812" w:rsidRPr="009E4A31">
        <w:rPr>
          <w:rFonts w:ascii="Book Antiqua" w:hAnsi="Book Antiqua"/>
          <w:color w:val="000000" w:themeColor="text1"/>
          <w:sz w:val="24"/>
          <w:szCs w:val="24"/>
        </w:rPr>
        <w:t>when</w:t>
      </w:r>
      <w:r w:rsidRPr="009E4A31">
        <w:rPr>
          <w:rFonts w:ascii="Book Antiqua" w:hAnsi="Book Antiqua"/>
          <w:color w:val="000000" w:themeColor="text1"/>
          <w:sz w:val="24"/>
          <w:szCs w:val="24"/>
        </w:rPr>
        <w:t xml:space="preserve"> patients with foreign bodies</w:t>
      </w:r>
      <w:r w:rsidR="006213F1" w:rsidRPr="009E4A31">
        <w:rPr>
          <w:rFonts w:ascii="Book Antiqua" w:hAnsi="Book Antiqua"/>
          <w:color w:val="000000" w:themeColor="text1"/>
          <w:sz w:val="24"/>
          <w:szCs w:val="24"/>
        </w:rPr>
        <w:t xml:space="preserve"> in the upper gastrointestinal tract</w:t>
      </w:r>
      <w:r w:rsidRPr="009E4A31">
        <w:rPr>
          <w:rFonts w:ascii="Book Antiqua" w:hAnsi="Book Antiqua"/>
          <w:color w:val="000000" w:themeColor="text1"/>
          <w:sz w:val="24"/>
          <w:szCs w:val="24"/>
        </w:rPr>
        <w:t xml:space="preserve"> present for care, predictive factors for complications should be considered carefully. Because delayed endoscopic removal, beyond 12 </w:t>
      </w:r>
      <w:r w:rsidR="00766153" w:rsidRPr="009E4A31">
        <w:rPr>
          <w:rFonts w:ascii="Book Antiqua" w:hAnsi="Book Antiqua"/>
          <w:color w:val="000000" w:themeColor="text1"/>
          <w:sz w:val="24"/>
          <w:szCs w:val="24"/>
        </w:rPr>
        <w:t>h</w:t>
      </w:r>
      <w:r w:rsidRPr="009E4A31">
        <w:rPr>
          <w:rFonts w:ascii="Book Antiqua" w:hAnsi="Book Antiqua"/>
          <w:color w:val="000000" w:themeColor="text1"/>
          <w:sz w:val="24"/>
          <w:szCs w:val="24"/>
        </w:rPr>
        <w:t>, and sharp objects decrease the likelihood of successful endoscopic removal and increase the risk of complications, early recognition and urgent endoscopic intervention after ingestion are necessary.</w:t>
      </w:r>
    </w:p>
    <w:p w14:paraId="3543414A" w14:textId="77777777" w:rsidR="00457982" w:rsidRPr="009E4A31" w:rsidRDefault="00457982"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702C730B" w14:textId="77777777" w:rsidR="000B1836" w:rsidRPr="009E4A31" w:rsidRDefault="000B1836" w:rsidP="00C44E1E">
      <w:pPr>
        <w:wordWrap/>
        <w:adjustRightInd w:val="0"/>
        <w:snapToGrid w:val="0"/>
        <w:spacing w:after="0" w:line="360" w:lineRule="auto"/>
        <w:rPr>
          <w:rFonts w:ascii="Book Antiqua" w:hAnsi="Book Antiqua"/>
          <w:b/>
          <w:caps/>
          <w:color w:val="000000" w:themeColor="text1"/>
          <w:sz w:val="24"/>
          <w:szCs w:val="24"/>
        </w:rPr>
      </w:pPr>
      <w:r w:rsidRPr="009E4A31">
        <w:rPr>
          <w:rFonts w:ascii="Book Antiqua" w:hAnsi="Book Antiqua"/>
          <w:b/>
          <w:caps/>
          <w:color w:val="000000" w:themeColor="text1"/>
          <w:sz w:val="24"/>
          <w:szCs w:val="24"/>
        </w:rPr>
        <w:t>comments</w:t>
      </w:r>
    </w:p>
    <w:p w14:paraId="21F4B8E4" w14:textId="1A21563B"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Background</w:t>
      </w:r>
    </w:p>
    <w:p w14:paraId="4465D879" w14:textId="4D4BB379" w:rsidR="00766153" w:rsidRPr="009E4A31" w:rsidRDefault="00766153" w:rsidP="00566BDE">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 xml:space="preserve">Foreign body ingestion is commonly encountered in the emergency department. Although 80% or more of the ingested objects are likely to pass spontaneously, in </w:t>
      </w:r>
      <w:r w:rsidR="00566BDE" w:rsidRPr="009E4A31">
        <w:rPr>
          <w:rFonts w:ascii="Book Antiqua" w:eastAsia="SimSun" w:hAnsi="Book Antiqua" w:cs="Times New Roman"/>
          <w:color w:val="000000" w:themeColor="text1"/>
          <w:sz w:val="24"/>
          <w:szCs w:val="24"/>
          <w:lang w:eastAsia="zh-CN"/>
        </w:rPr>
        <w:t>approximately</w:t>
      </w:r>
      <w:r w:rsidR="00566BDE"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20% of cases, foreign bodies may require endoscopic or surgical intervention. Endoscopic removal of foreign bodies can sometimes be associated with severe or even life-threatening complications. However, there has been no consensus regarding risk stratification for the prevention for complications related to endoscopic foreign body removal.</w:t>
      </w:r>
    </w:p>
    <w:p w14:paraId="122E650A"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color w:val="000000" w:themeColor="text1"/>
          <w:sz w:val="24"/>
          <w:szCs w:val="24"/>
          <w:lang w:eastAsia="zh-CN"/>
        </w:rPr>
      </w:pPr>
    </w:p>
    <w:p w14:paraId="18E6E443" w14:textId="6C30FFF2"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Research frontiers</w:t>
      </w:r>
    </w:p>
    <w:p w14:paraId="6CCF9795" w14:textId="77777777" w:rsidR="00766153" w:rsidRPr="009E4A31" w:rsidRDefault="00766153" w:rsidP="00566BDE">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Many researchers have discussed the risk factors for complications associated with upper gastrointestinal foreign body impaction. And recently the ASGE Standards of Practice Committee published guidelines for foreign body management. However, there are still many debates regarding risk factors affecting complication occurrence.</w:t>
      </w:r>
    </w:p>
    <w:p w14:paraId="72F726A3"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p>
    <w:p w14:paraId="0E9230A1" w14:textId="2ED7E2B2"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Innovations and breakthrough</w:t>
      </w:r>
    </w:p>
    <w:p w14:paraId="19605C3E" w14:textId="1017B33A" w:rsidR="00766153" w:rsidRPr="009E4A31" w:rsidRDefault="00766153" w:rsidP="00566BDE">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 xml:space="preserve">Previous published studies reported age, impaction site and long duration of foreign body ingestion were considered the risk factors for complications of endoscopic foreign body removal. However, because consensus has not been reached regarding impaction time, </w:t>
      </w:r>
      <w:r w:rsidR="00566BDE" w:rsidRPr="009E4A31">
        <w:rPr>
          <w:rFonts w:ascii="Book Antiqua" w:eastAsia="SimSun" w:hAnsi="Book Antiqua" w:cs="Times New Roman" w:hint="eastAsia"/>
          <w:color w:val="000000" w:themeColor="text1"/>
          <w:sz w:val="24"/>
          <w:szCs w:val="24"/>
          <w:lang w:eastAsia="zh-CN"/>
        </w:rPr>
        <w:t>the authors</w:t>
      </w:r>
      <w:r w:rsidRPr="009E4A31">
        <w:rPr>
          <w:rFonts w:ascii="Book Antiqua" w:eastAsia="SimSun" w:hAnsi="Book Antiqua" w:cs="Times New Roman"/>
          <w:color w:val="000000" w:themeColor="text1"/>
          <w:sz w:val="24"/>
          <w:szCs w:val="24"/>
          <w:lang w:eastAsia="zh-CN"/>
        </w:rPr>
        <w:t xml:space="preserve"> evaluate the risk factors for complications according to </w:t>
      </w:r>
      <w:r w:rsidRPr="009E4A31">
        <w:rPr>
          <w:rFonts w:ascii="Book Antiqua" w:eastAsia="SimSun" w:hAnsi="Book Antiqua" w:cs="Times New Roman"/>
          <w:color w:val="000000" w:themeColor="text1"/>
          <w:sz w:val="24"/>
          <w:szCs w:val="24"/>
          <w:lang w:eastAsia="zh-CN"/>
        </w:rPr>
        <w:lastRenderedPageBreak/>
        <w:t>particular impaction time.</w:t>
      </w:r>
    </w:p>
    <w:p w14:paraId="20BF8281"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color w:val="000000" w:themeColor="text1"/>
          <w:sz w:val="24"/>
          <w:szCs w:val="24"/>
          <w:lang w:eastAsia="zh-CN"/>
        </w:rPr>
      </w:pPr>
    </w:p>
    <w:p w14:paraId="6DFE4961" w14:textId="29487C9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Applications</w:t>
      </w:r>
    </w:p>
    <w:p w14:paraId="4F52091F" w14:textId="5CE06F04" w:rsidR="00766153" w:rsidRPr="009E4A31" w:rsidRDefault="00766153" w:rsidP="00EA64D2">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If foreign body ingestion is longer than 12 h or sharp-pointed object impaction is suspected, rapid endoscopic intervention may benefit patients with ingested foreign bodies.</w:t>
      </w:r>
    </w:p>
    <w:p w14:paraId="1934BFE8"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color w:val="000000" w:themeColor="text1"/>
          <w:sz w:val="24"/>
          <w:szCs w:val="24"/>
          <w:lang w:eastAsia="zh-CN"/>
        </w:rPr>
      </w:pPr>
    </w:p>
    <w:p w14:paraId="17B2F25D" w14:textId="290FD534"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Terminology</w:t>
      </w:r>
    </w:p>
    <w:p w14:paraId="47088D69"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Foreign body ingestion in the upper gastrointestinal tract can be defined as objects swallowed accidentally or intentionally, or materials swallowed naturally when taking medication or food. Significant complications associated with foreign body impaction include deep lacerations with minor bleeding, ulcer, perforation, and abscess.</w:t>
      </w:r>
    </w:p>
    <w:p w14:paraId="2E25D4C1" w14:textId="77777777"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color w:val="000000" w:themeColor="text1"/>
          <w:sz w:val="24"/>
          <w:szCs w:val="24"/>
          <w:lang w:eastAsia="zh-CN"/>
        </w:rPr>
      </w:pPr>
    </w:p>
    <w:p w14:paraId="7C5FC142" w14:textId="7A8A0B6A" w:rsidR="00766153" w:rsidRPr="009E4A31" w:rsidRDefault="00766153" w:rsidP="00C44E1E">
      <w:pPr>
        <w:wordWrap/>
        <w:autoSpaceDE/>
        <w:autoSpaceDN/>
        <w:adjustRightInd w:val="0"/>
        <w:snapToGrid w:val="0"/>
        <w:spacing w:after="0" w:line="360" w:lineRule="auto"/>
        <w:rPr>
          <w:rFonts w:ascii="Book Antiqua" w:eastAsia="SimSun" w:hAnsi="Book Antiqua" w:cs="Times New Roman"/>
          <w:b/>
          <w:i/>
          <w:color w:val="000000" w:themeColor="text1"/>
          <w:sz w:val="24"/>
          <w:szCs w:val="24"/>
          <w:lang w:eastAsia="zh-CN"/>
        </w:rPr>
      </w:pPr>
      <w:r w:rsidRPr="009E4A31">
        <w:rPr>
          <w:rFonts w:ascii="Book Antiqua" w:eastAsia="SimSun" w:hAnsi="Book Antiqua" w:cs="Times New Roman"/>
          <w:b/>
          <w:i/>
          <w:color w:val="000000" w:themeColor="text1"/>
          <w:sz w:val="24"/>
          <w:szCs w:val="24"/>
          <w:lang w:eastAsia="zh-CN"/>
        </w:rPr>
        <w:t>Peer</w:t>
      </w:r>
      <w:r w:rsidR="00EA64D2" w:rsidRPr="009E4A31">
        <w:rPr>
          <w:rFonts w:ascii="Book Antiqua" w:eastAsia="SimSun" w:hAnsi="Book Antiqua" w:cs="Times New Roman" w:hint="eastAsia"/>
          <w:b/>
          <w:i/>
          <w:color w:val="000000" w:themeColor="text1"/>
          <w:sz w:val="24"/>
          <w:szCs w:val="24"/>
          <w:lang w:eastAsia="zh-CN"/>
        </w:rPr>
        <w:t>-</w:t>
      </w:r>
      <w:r w:rsidRPr="009E4A31">
        <w:rPr>
          <w:rFonts w:ascii="Book Antiqua" w:eastAsia="SimSun" w:hAnsi="Book Antiqua" w:cs="Times New Roman"/>
          <w:b/>
          <w:i/>
          <w:color w:val="000000" w:themeColor="text1"/>
          <w:sz w:val="24"/>
          <w:szCs w:val="24"/>
          <w:lang w:eastAsia="zh-CN"/>
        </w:rPr>
        <w:t>review</w:t>
      </w:r>
    </w:p>
    <w:p w14:paraId="0085F652" w14:textId="41A632BE" w:rsidR="00766153" w:rsidRPr="009E4A31" w:rsidRDefault="00766153" w:rsidP="00EA64D2">
      <w:pPr>
        <w:wordWrap/>
        <w:autoSpaceDE/>
        <w:autoSpaceDN/>
        <w:adjustRightInd w:val="0"/>
        <w:snapToGrid w:val="0"/>
        <w:spacing w:after="0" w:line="360" w:lineRule="auto"/>
        <w:rPr>
          <w:rFonts w:ascii="Book Antiqua" w:eastAsia="SimSun" w:hAnsi="Book Antiqua" w:cs="Times New Roman"/>
          <w:color w:val="000000" w:themeColor="text1"/>
          <w:sz w:val="24"/>
          <w:szCs w:val="24"/>
          <w:lang w:eastAsia="zh-CN"/>
        </w:rPr>
      </w:pPr>
      <w:r w:rsidRPr="009E4A31">
        <w:rPr>
          <w:rFonts w:ascii="Book Antiqua" w:eastAsia="SimSun" w:hAnsi="Book Antiqua" w:cs="Times New Roman"/>
          <w:color w:val="000000" w:themeColor="text1"/>
          <w:sz w:val="24"/>
          <w:szCs w:val="24"/>
          <w:lang w:eastAsia="zh-CN"/>
        </w:rPr>
        <w:t>This article is to address the risk factors for complications associated with endoscopic removal of ingested foreign bodies in upper gastrointestinal tract, which is a retrospective study conducted on 194 patients at two university hospit</w:t>
      </w:r>
      <w:r w:rsidR="00EA64D2" w:rsidRPr="009E4A31">
        <w:rPr>
          <w:rFonts w:ascii="Book Antiqua" w:eastAsia="SimSun" w:hAnsi="Book Antiqua" w:cs="Times New Roman"/>
          <w:color w:val="000000" w:themeColor="text1"/>
          <w:sz w:val="24"/>
          <w:szCs w:val="24"/>
          <w:lang w:eastAsia="zh-CN"/>
        </w:rPr>
        <w:t>als. In the article, sharpness</w:t>
      </w:r>
      <w:r w:rsidR="00EA64D2" w:rsidRPr="009E4A31">
        <w:rPr>
          <w:rFonts w:ascii="Book Antiqua" w:eastAsia="SimSun" w:hAnsi="Book Antiqua" w:cs="Times New Roman" w:hint="eastAsia"/>
          <w:color w:val="000000" w:themeColor="text1"/>
          <w:sz w:val="24"/>
          <w:szCs w:val="24"/>
          <w:lang w:eastAsia="zh-CN"/>
        </w:rPr>
        <w:t xml:space="preserve"> </w:t>
      </w:r>
      <w:r w:rsidR="00EA64D2" w:rsidRPr="009E4A31">
        <w:rPr>
          <w:rFonts w:ascii="Book Antiqua" w:eastAsia="SimSun" w:hAnsi="Book Antiqua" w:cs="Times New Roman"/>
          <w:color w:val="000000" w:themeColor="text1"/>
          <w:sz w:val="24"/>
          <w:szCs w:val="24"/>
          <w:lang w:eastAsia="zh-CN"/>
        </w:rPr>
        <w:t>(</w:t>
      </w:r>
      <w:r w:rsidRPr="009E4A31">
        <w:rPr>
          <w:rFonts w:ascii="Book Antiqua" w:eastAsia="SimSun" w:hAnsi="Book Antiqua" w:cs="Times New Roman"/>
          <w:color w:val="000000" w:themeColor="text1"/>
          <w:sz w:val="24"/>
          <w:szCs w:val="24"/>
          <w:lang w:eastAsia="zh-CN"/>
        </w:rPr>
        <w:t xml:space="preserve">HR </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 xml:space="preserve">2.48, </w:t>
      </w:r>
      <w:r w:rsidR="00EA64D2" w:rsidRPr="009E4A31">
        <w:rPr>
          <w:rFonts w:ascii="Book Antiqua" w:eastAsia="SimSun" w:hAnsi="Book Antiqua" w:cs="Times New Roman" w:hint="eastAsia"/>
          <w:color w:val="000000" w:themeColor="text1"/>
          <w:sz w:val="24"/>
          <w:szCs w:val="24"/>
          <w:lang w:eastAsia="zh-CN"/>
        </w:rPr>
        <w:t>95%</w:t>
      </w:r>
      <w:r w:rsidRPr="009E4A31">
        <w:rPr>
          <w:rFonts w:ascii="Book Antiqua" w:eastAsia="SimSun" w:hAnsi="Book Antiqua" w:cs="Times New Roman"/>
          <w:color w:val="000000" w:themeColor="text1"/>
          <w:sz w:val="24"/>
          <w:szCs w:val="24"/>
          <w:lang w:eastAsia="zh-CN"/>
        </w:rPr>
        <w:t>CI</w:t>
      </w:r>
      <w:r w:rsidR="00EA64D2" w:rsidRPr="009E4A31">
        <w:rPr>
          <w:rFonts w:ascii="Book Antiqua" w:eastAsia="SimSun" w:hAnsi="Book Antiqua" w:cs="Times New Roman" w:hint="eastAsia"/>
          <w:color w:val="000000" w:themeColor="text1"/>
          <w:sz w:val="24"/>
          <w:szCs w:val="24"/>
          <w:lang w:eastAsia="zh-CN"/>
        </w:rPr>
        <w:t>:</w:t>
      </w:r>
      <w:r w:rsidRPr="009E4A31">
        <w:rPr>
          <w:rFonts w:ascii="Book Antiqua" w:eastAsia="SimSun" w:hAnsi="Book Antiqua" w:cs="Times New Roman"/>
          <w:color w:val="000000" w:themeColor="text1"/>
          <w:sz w:val="24"/>
          <w:szCs w:val="24"/>
          <w:lang w:eastAsia="zh-CN"/>
        </w:rPr>
        <w:t xml:space="preserve"> 1.07</w:t>
      </w:r>
      <w:r w:rsidR="00EA64D2" w:rsidRPr="009E4A31">
        <w:rPr>
          <w:rFonts w:ascii="Book Antiqua" w:eastAsia="SimSun" w:hAnsi="Book Antiqua" w:cs="Times New Roman" w:hint="eastAsia"/>
          <w:color w:val="000000" w:themeColor="text1"/>
          <w:sz w:val="24"/>
          <w:szCs w:val="24"/>
          <w:lang w:eastAsia="zh-CN"/>
        </w:rPr>
        <w:t>-</w:t>
      </w:r>
      <w:r w:rsidRPr="009E4A31">
        <w:rPr>
          <w:rFonts w:ascii="Book Antiqua" w:eastAsia="SimSun" w:hAnsi="Book Antiqua" w:cs="Times New Roman"/>
          <w:color w:val="000000" w:themeColor="text1"/>
          <w:sz w:val="24"/>
          <w:szCs w:val="24"/>
          <w:lang w:eastAsia="zh-CN"/>
        </w:rPr>
        <w:t xml:space="preserve">5.72 </w:t>
      </w:r>
      <w:r w:rsidRPr="009E4A31">
        <w:rPr>
          <w:rFonts w:ascii="Book Antiqua" w:eastAsia="SimSun" w:hAnsi="Book Antiqua" w:cs="Times New Roman"/>
          <w:i/>
          <w:caps/>
          <w:color w:val="000000" w:themeColor="text1"/>
          <w:sz w:val="24"/>
          <w:szCs w:val="24"/>
          <w:lang w:eastAsia="zh-CN"/>
        </w:rPr>
        <w:t>p</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 xml:space="preserve">0.034) and longer than 12 h of impaction duration (HR </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 xml:space="preserve">2.42, </w:t>
      </w:r>
      <w:r w:rsidR="00EA64D2" w:rsidRPr="009E4A31">
        <w:rPr>
          <w:rFonts w:ascii="Book Antiqua" w:eastAsia="SimSun" w:hAnsi="Book Antiqua" w:cs="Times New Roman" w:hint="eastAsia"/>
          <w:color w:val="000000" w:themeColor="text1"/>
          <w:sz w:val="24"/>
          <w:szCs w:val="24"/>
          <w:lang w:eastAsia="zh-CN"/>
        </w:rPr>
        <w:t>95%</w:t>
      </w:r>
      <w:r w:rsidR="00EA64D2" w:rsidRPr="009E4A31">
        <w:rPr>
          <w:rFonts w:ascii="Book Antiqua" w:eastAsia="SimSun" w:hAnsi="Book Antiqua" w:cs="Times New Roman"/>
          <w:color w:val="000000" w:themeColor="text1"/>
          <w:sz w:val="24"/>
          <w:szCs w:val="24"/>
          <w:lang w:eastAsia="zh-CN"/>
        </w:rPr>
        <w:t>CI</w:t>
      </w:r>
      <w:r w:rsidR="00EA64D2" w:rsidRPr="009E4A31">
        <w:rPr>
          <w:rFonts w:ascii="Book Antiqua" w:eastAsia="SimSun" w:hAnsi="Book Antiqua" w:cs="Times New Roman" w:hint="eastAsia"/>
          <w:color w:val="000000" w:themeColor="text1"/>
          <w:sz w:val="24"/>
          <w:szCs w:val="24"/>
          <w:lang w:eastAsia="zh-CN"/>
        </w:rPr>
        <w:t>:</w:t>
      </w:r>
      <w:r w:rsidRPr="009E4A31">
        <w:rPr>
          <w:rFonts w:ascii="Book Antiqua" w:eastAsia="SimSun" w:hAnsi="Book Antiqua" w:cs="Times New Roman"/>
          <w:color w:val="000000" w:themeColor="text1"/>
          <w:sz w:val="24"/>
          <w:szCs w:val="24"/>
          <w:lang w:eastAsia="zh-CN"/>
        </w:rPr>
        <w:t xml:space="preserve"> 1.12</w:t>
      </w:r>
      <w:r w:rsidR="00EA64D2" w:rsidRPr="009E4A31">
        <w:rPr>
          <w:rFonts w:ascii="Book Antiqua" w:eastAsia="SimSun" w:hAnsi="Book Antiqua" w:cs="Times New Roman" w:hint="eastAsia"/>
          <w:color w:val="000000" w:themeColor="text1"/>
          <w:sz w:val="24"/>
          <w:szCs w:val="24"/>
          <w:lang w:eastAsia="zh-CN"/>
        </w:rPr>
        <w:t>-</w:t>
      </w:r>
      <w:r w:rsidRPr="009E4A31">
        <w:rPr>
          <w:rFonts w:ascii="Book Antiqua" w:eastAsia="SimSun" w:hAnsi="Book Antiqua" w:cs="Times New Roman"/>
          <w:color w:val="000000" w:themeColor="text1"/>
          <w:sz w:val="24"/>
          <w:szCs w:val="24"/>
          <w:lang w:eastAsia="zh-CN"/>
        </w:rPr>
        <w:t xml:space="preserve">5.25 </w:t>
      </w:r>
      <w:r w:rsidRPr="009E4A31">
        <w:rPr>
          <w:rFonts w:ascii="Book Antiqua" w:eastAsia="SimSun" w:hAnsi="Book Antiqua" w:cs="Times New Roman"/>
          <w:i/>
          <w:caps/>
          <w:color w:val="000000" w:themeColor="text1"/>
          <w:sz w:val="24"/>
          <w:szCs w:val="24"/>
          <w:lang w:eastAsia="zh-CN"/>
        </w:rPr>
        <w:t>p</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w:t>
      </w:r>
      <w:r w:rsidR="00EA64D2"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SimSun" w:hAnsi="Book Antiqua" w:cs="Times New Roman"/>
          <w:color w:val="000000" w:themeColor="text1"/>
          <w:sz w:val="24"/>
          <w:szCs w:val="24"/>
          <w:lang w:eastAsia="zh-CN"/>
        </w:rPr>
        <w:t>0.025) are major risk factors for complications. These results suggest that early recognition and urgent endoscopic intervention are necessary for the management of foreign body ingestion.</w:t>
      </w:r>
    </w:p>
    <w:p w14:paraId="788A0223" w14:textId="77777777" w:rsidR="00766153" w:rsidRPr="009E4A31" w:rsidRDefault="00766153" w:rsidP="00C44E1E">
      <w:pPr>
        <w:wordWrap/>
        <w:adjustRightInd w:val="0"/>
        <w:snapToGrid w:val="0"/>
        <w:spacing w:after="0" w:line="360" w:lineRule="auto"/>
        <w:rPr>
          <w:rFonts w:ascii="Book Antiqua" w:eastAsia="SimSun" w:hAnsi="Book Antiqua"/>
          <w:color w:val="000000" w:themeColor="text1"/>
          <w:sz w:val="24"/>
          <w:szCs w:val="24"/>
          <w:lang w:eastAsia="zh-CN"/>
        </w:rPr>
      </w:pPr>
    </w:p>
    <w:p w14:paraId="4D8D2733" w14:textId="77777777" w:rsidR="00457982" w:rsidRDefault="00457982" w:rsidP="00C44E1E">
      <w:pPr>
        <w:wordWrap/>
        <w:adjustRightInd w:val="0"/>
        <w:snapToGrid w:val="0"/>
        <w:spacing w:after="0" w:line="360" w:lineRule="auto"/>
        <w:rPr>
          <w:rFonts w:ascii="Book Antiqua" w:eastAsia="SimSun" w:hAnsi="Book Antiqua" w:cs="Times New Roman"/>
          <w:b/>
          <w:caps/>
          <w:color w:val="000000" w:themeColor="text1"/>
          <w:sz w:val="21"/>
          <w:szCs w:val="24"/>
          <w:lang w:eastAsia="zh-CN"/>
        </w:rPr>
      </w:pPr>
      <w:r w:rsidRPr="009E4A31">
        <w:rPr>
          <w:rFonts w:ascii="Book Antiqua" w:hAnsi="Book Antiqua" w:cs="Times New Roman"/>
          <w:b/>
          <w:caps/>
          <w:color w:val="000000" w:themeColor="text1"/>
          <w:sz w:val="21"/>
          <w:szCs w:val="24"/>
        </w:rPr>
        <w:t>R</w:t>
      </w:r>
      <w:r w:rsidR="00C02601" w:rsidRPr="009E4A31">
        <w:rPr>
          <w:rFonts w:ascii="Book Antiqua" w:hAnsi="Book Antiqua" w:cs="Times New Roman"/>
          <w:b/>
          <w:caps/>
          <w:color w:val="000000" w:themeColor="text1"/>
          <w:sz w:val="21"/>
          <w:szCs w:val="24"/>
        </w:rPr>
        <w:t>eferences</w:t>
      </w:r>
    </w:p>
    <w:p w14:paraId="5CA350E5"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hAnsi="Book Antiqua"/>
          <w:color w:val="000000"/>
          <w:sz w:val="21"/>
          <w:szCs w:val="21"/>
        </w:rPr>
        <w:t>1</w:t>
      </w:r>
      <w:r w:rsidRPr="00B0224F">
        <w:rPr>
          <w:rStyle w:val="apple-converted-space"/>
          <w:rFonts w:ascii="Book Antiqua" w:hAnsi="Book Antiqua"/>
          <w:color w:val="000000"/>
          <w:sz w:val="21"/>
          <w:szCs w:val="21"/>
        </w:rPr>
        <w:t> </w:t>
      </w:r>
      <w:r w:rsidRPr="00B0224F">
        <w:rPr>
          <w:rFonts w:ascii="Book Antiqua" w:hAnsi="Book Antiqua"/>
          <w:b/>
          <w:bCs/>
          <w:color w:val="000000"/>
          <w:sz w:val="21"/>
          <w:szCs w:val="21"/>
        </w:rPr>
        <w:t>Hachimi-Idrissi S</w:t>
      </w:r>
      <w:r w:rsidRPr="00B0224F">
        <w:rPr>
          <w:rFonts w:ascii="Book Antiqua" w:hAnsi="Book Antiqua"/>
          <w:color w:val="000000"/>
          <w:sz w:val="21"/>
          <w:szCs w:val="21"/>
        </w:rPr>
        <w:t>, Corne L, Vandenplas Y. Management of ingested foreign bodies in childhood: our experience and review of the literature.</w:t>
      </w:r>
      <w:r w:rsidRPr="00B0224F">
        <w:rPr>
          <w:rStyle w:val="apple-converted-space"/>
          <w:rFonts w:ascii="Book Antiqua" w:hAnsi="Book Antiqua"/>
          <w:color w:val="000000"/>
          <w:sz w:val="21"/>
          <w:szCs w:val="21"/>
        </w:rPr>
        <w:t> </w:t>
      </w:r>
      <w:r w:rsidRPr="00B0224F">
        <w:rPr>
          <w:rFonts w:ascii="Book Antiqua" w:hAnsi="Book Antiqua"/>
          <w:i/>
          <w:iCs/>
          <w:color w:val="000000"/>
          <w:sz w:val="21"/>
          <w:szCs w:val="21"/>
        </w:rPr>
        <w:t>Eur J Emerg Med</w:t>
      </w:r>
      <w:r w:rsidRPr="00B0224F">
        <w:rPr>
          <w:rStyle w:val="apple-converted-space"/>
          <w:rFonts w:ascii="Book Antiqua" w:hAnsi="Book Antiqua"/>
          <w:color w:val="000000"/>
          <w:sz w:val="21"/>
          <w:szCs w:val="21"/>
        </w:rPr>
        <w:t> </w:t>
      </w:r>
      <w:r w:rsidRPr="00B0224F">
        <w:rPr>
          <w:rFonts w:ascii="Book Antiqua" w:hAnsi="Book Antiqua"/>
          <w:color w:val="000000"/>
          <w:sz w:val="21"/>
          <w:szCs w:val="21"/>
        </w:rPr>
        <w:t>1998;</w:t>
      </w:r>
      <w:r w:rsidRPr="00B0224F">
        <w:rPr>
          <w:rStyle w:val="apple-converted-space"/>
          <w:rFonts w:ascii="Book Antiqua" w:hAnsi="Book Antiqua"/>
          <w:color w:val="000000"/>
          <w:sz w:val="21"/>
          <w:szCs w:val="21"/>
        </w:rPr>
        <w:t> </w:t>
      </w:r>
      <w:r w:rsidRPr="00B0224F">
        <w:rPr>
          <w:rFonts w:ascii="Book Antiqua" w:hAnsi="Book Antiqua"/>
          <w:b/>
          <w:bCs/>
          <w:color w:val="000000"/>
          <w:sz w:val="21"/>
          <w:szCs w:val="21"/>
        </w:rPr>
        <w:t>5</w:t>
      </w:r>
      <w:r w:rsidRPr="00B0224F">
        <w:rPr>
          <w:rFonts w:ascii="Book Antiqua" w:hAnsi="Book Antiqua"/>
          <w:color w:val="000000"/>
          <w:sz w:val="21"/>
          <w:szCs w:val="21"/>
        </w:rPr>
        <w:t>: 319-323 [PMID: 9827834 DOI: 10.1097/00063110-199809000-0007]</w:t>
      </w:r>
    </w:p>
    <w:p w14:paraId="00634DB1"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2 </w:t>
      </w:r>
      <w:r w:rsidRPr="00B0224F">
        <w:rPr>
          <w:rFonts w:ascii="Book Antiqua" w:eastAsia="SimSun" w:hAnsi="Book Antiqua" w:cs="SimSun"/>
          <w:b/>
          <w:bCs/>
          <w:color w:val="000000"/>
          <w:kern w:val="0"/>
          <w:sz w:val="21"/>
          <w:szCs w:val="21"/>
        </w:rPr>
        <w:t>Cheng W</w:t>
      </w:r>
      <w:r w:rsidRPr="00B0224F">
        <w:rPr>
          <w:rFonts w:ascii="Book Antiqua" w:eastAsia="SimSun" w:hAnsi="Book Antiqua" w:cs="SimSun"/>
          <w:color w:val="000000"/>
          <w:kern w:val="0"/>
          <w:sz w:val="21"/>
          <w:szCs w:val="21"/>
        </w:rPr>
        <w:t>, Tam PK. Foreign-body ingestion in children: experience with 1,265 cases. </w:t>
      </w:r>
      <w:r w:rsidRPr="00B0224F">
        <w:rPr>
          <w:rFonts w:ascii="Book Antiqua" w:eastAsia="SimSun" w:hAnsi="Book Antiqua" w:cs="SimSun"/>
          <w:i/>
          <w:iCs/>
          <w:color w:val="000000"/>
          <w:kern w:val="0"/>
          <w:sz w:val="21"/>
          <w:szCs w:val="21"/>
        </w:rPr>
        <w:t>J Pediatr Surg</w:t>
      </w:r>
      <w:r w:rsidRPr="00B0224F">
        <w:rPr>
          <w:rFonts w:ascii="Book Antiqua" w:eastAsia="SimSun" w:hAnsi="Book Antiqua" w:cs="SimSun"/>
          <w:color w:val="000000"/>
          <w:kern w:val="0"/>
          <w:sz w:val="21"/>
          <w:szCs w:val="21"/>
        </w:rPr>
        <w:t> 1999; </w:t>
      </w:r>
      <w:r w:rsidRPr="00B0224F">
        <w:rPr>
          <w:rFonts w:ascii="Book Antiqua" w:eastAsia="SimSun" w:hAnsi="Book Antiqua" w:cs="SimSun"/>
          <w:b/>
          <w:bCs/>
          <w:color w:val="000000"/>
          <w:kern w:val="0"/>
          <w:sz w:val="21"/>
          <w:szCs w:val="21"/>
        </w:rPr>
        <w:t>34</w:t>
      </w:r>
      <w:r w:rsidRPr="00B0224F">
        <w:rPr>
          <w:rFonts w:ascii="Book Antiqua" w:eastAsia="SimSun" w:hAnsi="Book Antiqua" w:cs="SimSun"/>
          <w:color w:val="000000"/>
          <w:kern w:val="0"/>
          <w:sz w:val="21"/>
          <w:szCs w:val="21"/>
        </w:rPr>
        <w:t>: 1472-1476 [PMID: 10549750]</w:t>
      </w:r>
    </w:p>
    <w:p w14:paraId="7CA8335F"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3 </w:t>
      </w:r>
      <w:r w:rsidRPr="00B0224F">
        <w:rPr>
          <w:rFonts w:ascii="Book Antiqua" w:eastAsia="SimSun" w:hAnsi="Book Antiqua" w:cs="SimSun"/>
          <w:b/>
          <w:bCs/>
          <w:color w:val="000000"/>
          <w:kern w:val="0"/>
          <w:sz w:val="21"/>
          <w:szCs w:val="21"/>
        </w:rPr>
        <w:t>Kamal I</w:t>
      </w:r>
      <w:r w:rsidRPr="00B0224F">
        <w:rPr>
          <w:rFonts w:ascii="Book Antiqua" w:eastAsia="SimSun" w:hAnsi="Book Antiqua" w:cs="SimSun"/>
          <w:color w:val="000000"/>
          <w:kern w:val="0"/>
          <w:sz w:val="21"/>
          <w:szCs w:val="21"/>
        </w:rPr>
        <w:t>, Thompson J, Paquette DM. The hazards of vinyl glove ingestion in the mentally retarded patient with pica: new implications for surgical management. </w:t>
      </w:r>
      <w:r w:rsidRPr="00B0224F">
        <w:rPr>
          <w:rFonts w:ascii="Book Antiqua" w:eastAsia="SimSun" w:hAnsi="Book Antiqua" w:cs="SimSun"/>
          <w:i/>
          <w:iCs/>
          <w:color w:val="000000"/>
          <w:kern w:val="0"/>
          <w:sz w:val="21"/>
          <w:szCs w:val="21"/>
        </w:rPr>
        <w:t>Can J Surg</w:t>
      </w:r>
      <w:r w:rsidRPr="00B0224F">
        <w:rPr>
          <w:rFonts w:ascii="Book Antiqua" w:eastAsia="SimSun" w:hAnsi="Book Antiqua" w:cs="SimSun"/>
          <w:color w:val="000000"/>
          <w:kern w:val="0"/>
          <w:sz w:val="21"/>
          <w:szCs w:val="21"/>
        </w:rPr>
        <w:t> 1999; </w:t>
      </w:r>
      <w:r w:rsidRPr="00B0224F">
        <w:rPr>
          <w:rFonts w:ascii="Book Antiqua" w:eastAsia="SimSun" w:hAnsi="Book Antiqua" w:cs="SimSun"/>
          <w:b/>
          <w:bCs/>
          <w:color w:val="000000"/>
          <w:kern w:val="0"/>
          <w:sz w:val="21"/>
          <w:szCs w:val="21"/>
        </w:rPr>
        <w:t>42</w:t>
      </w:r>
      <w:r w:rsidRPr="00B0224F">
        <w:rPr>
          <w:rFonts w:ascii="Book Antiqua" w:eastAsia="SimSun" w:hAnsi="Book Antiqua" w:cs="SimSun"/>
          <w:color w:val="000000"/>
          <w:kern w:val="0"/>
          <w:sz w:val="21"/>
          <w:szCs w:val="21"/>
        </w:rPr>
        <w:t>: 201-204 [PMID: 10372016]</w:t>
      </w:r>
    </w:p>
    <w:p w14:paraId="5BC7CCEE"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lastRenderedPageBreak/>
        <w:t>4 </w:t>
      </w:r>
      <w:r w:rsidRPr="00B0224F">
        <w:rPr>
          <w:rFonts w:ascii="Book Antiqua" w:eastAsia="SimSun" w:hAnsi="Book Antiqua" w:cs="SimSun"/>
          <w:b/>
          <w:bCs/>
          <w:color w:val="000000"/>
          <w:kern w:val="0"/>
          <w:sz w:val="21"/>
          <w:szCs w:val="21"/>
        </w:rPr>
        <w:t>Palta R</w:t>
      </w:r>
      <w:r w:rsidRPr="00B0224F">
        <w:rPr>
          <w:rFonts w:ascii="Book Antiqua" w:eastAsia="SimSun" w:hAnsi="Book Antiqua" w:cs="SimSun"/>
          <w:color w:val="000000"/>
          <w:kern w:val="0"/>
          <w:sz w:val="21"/>
          <w:szCs w:val="21"/>
        </w:rPr>
        <w:t>, Sahota A, Bemarki A, Salama P, Simpson N, Laine L. Foreign-body ingestion: characteristics and outcomes in a lower socioeconomic population with predominantly intentional ingestion. </w:t>
      </w:r>
      <w:r w:rsidRPr="00B0224F">
        <w:rPr>
          <w:rFonts w:ascii="Book Antiqua" w:eastAsia="SimSun" w:hAnsi="Book Antiqua" w:cs="SimSun"/>
          <w:i/>
          <w:iCs/>
          <w:color w:val="000000"/>
          <w:kern w:val="0"/>
          <w:sz w:val="21"/>
          <w:szCs w:val="21"/>
        </w:rPr>
        <w:t>Gastrointest Endosc</w:t>
      </w:r>
      <w:r w:rsidRPr="00B0224F">
        <w:rPr>
          <w:rFonts w:ascii="Book Antiqua" w:eastAsia="SimSun" w:hAnsi="Book Antiqua" w:cs="SimSun"/>
          <w:color w:val="000000"/>
          <w:kern w:val="0"/>
          <w:sz w:val="21"/>
          <w:szCs w:val="21"/>
        </w:rPr>
        <w:t> 2009; </w:t>
      </w:r>
      <w:r w:rsidRPr="00B0224F">
        <w:rPr>
          <w:rFonts w:ascii="Book Antiqua" w:eastAsia="SimSun" w:hAnsi="Book Antiqua" w:cs="SimSun"/>
          <w:b/>
          <w:bCs/>
          <w:color w:val="000000"/>
          <w:kern w:val="0"/>
          <w:sz w:val="21"/>
          <w:szCs w:val="21"/>
        </w:rPr>
        <w:t>69</w:t>
      </w:r>
      <w:r w:rsidRPr="00B0224F">
        <w:rPr>
          <w:rFonts w:ascii="Book Antiqua" w:eastAsia="SimSun" w:hAnsi="Book Antiqua" w:cs="SimSun"/>
          <w:color w:val="000000"/>
          <w:kern w:val="0"/>
          <w:sz w:val="21"/>
          <w:szCs w:val="21"/>
        </w:rPr>
        <w:t>: 426-433 [PMID: 19019363 DOI: 10.1016/j.gie.2008.05.072]</w:t>
      </w:r>
    </w:p>
    <w:p w14:paraId="1B0DB3A2"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5 </w:t>
      </w:r>
      <w:r w:rsidRPr="00B0224F">
        <w:rPr>
          <w:rFonts w:ascii="Book Antiqua" w:eastAsia="SimSun" w:hAnsi="Book Antiqua" w:cs="SimSun"/>
          <w:b/>
          <w:bCs/>
          <w:color w:val="000000"/>
          <w:kern w:val="0"/>
          <w:sz w:val="21"/>
          <w:szCs w:val="21"/>
        </w:rPr>
        <w:t>O'Sullivan ST</w:t>
      </w:r>
      <w:r w:rsidRPr="00B0224F">
        <w:rPr>
          <w:rFonts w:ascii="Book Antiqua" w:eastAsia="SimSun" w:hAnsi="Book Antiqua" w:cs="SimSun"/>
          <w:color w:val="000000"/>
          <w:kern w:val="0"/>
          <w:sz w:val="21"/>
          <w:szCs w:val="21"/>
        </w:rPr>
        <w:t>, Reardon CM, McGreal GT, Hehir DJ, Kirwan WO, Brady MP. Deliberate ingestion of foreign bodies by institutionalised psychiatric hospital patients and prison inmates. </w:t>
      </w:r>
      <w:r w:rsidRPr="00B0224F">
        <w:rPr>
          <w:rFonts w:ascii="Book Antiqua" w:eastAsia="SimSun" w:hAnsi="Book Antiqua" w:cs="SimSun"/>
          <w:i/>
          <w:iCs/>
          <w:color w:val="000000"/>
          <w:kern w:val="0"/>
          <w:sz w:val="21"/>
          <w:szCs w:val="21"/>
        </w:rPr>
        <w:t>Ir J Med Sci</w:t>
      </w:r>
      <w:r w:rsidRPr="00B0224F">
        <w:rPr>
          <w:rFonts w:ascii="Book Antiqua" w:eastAsia="SimSun" w:hAnsi="Book Antiqua" w:cs="SimSun"/>
          <w:color w:val="000000"/>
          <w:kern w:val="0"/>
          <w:sz w:val="21"/>
          <w:szCs w:val="21"/>
        </w:rPr>
        <w:t> 1996; </w:t>
      </w:r>
      <w:r w:rsidRPr="00B0224F">
        <w:rPr>
          <w:rFonts w:ascii="Book Antiqua" w:eastAsia="SimSun" w:hAnsi="Book Antiqua" w:cs="SimSun"/>
          <w:b/>
          <w:bCs/>
          <w:color w:val="000000"/>
          <w:kern w:val="0"/>
          <w:sz w:val="21"/>
          <w:szCs w:val="21"/>
        </w:rPr>
        <w:t>165</w:t>
      </w:r>
      <w:r w:rsidRPr="00B0224F">
        <w:rPr>
          <w:rFonts w:ascii="Book Antiqua" w:eastAsia="SimSun" w:hAnsi="Book Antiqua" w:cs="SimSun"/>
          <w:color w:val="000000"/>
          <w:kern w:val="0"/>
          <w:sz w:val="21"/>
          <w:szCs w:val="21"/>
        </w:rPr>
        <w:t>: 294-296 [PMID: 8990660 DOI: 10.1007/BF02943095]</w:t>
      </w:r>
    </w:p>
    <w:p w14:paraId="77B11A46"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6 </w:t>
      </w:r>
      <w:r w:rsidRPr="00B0224F">
        <w:rPr>
          <w:rFonts w:ascii="Book Antiqua" w:eastAsia="SimSun" w:hAnsi="Book Antiqua" w:cs="SimSun"/>
          <w:b/>
          <w:bCs/>
          <w:color w:val="000000"/>
          <w:kern w:val="0"/>
          <w:sz w:val="21"/>
          <w:szCs w:val="21"/>
        </w:rPr>
        <w:t>Abdullah BJ</w:t>
      </w:r>
      <w:r w:rsidRPr="00B0224F">
        <w:rPr>
          <w:rFonts w:ascii="Book Antiqua" w:eastAsia="SimSun" w:hAnsi="Book Antiqua" w:cs="SimSun"/>
          <w:color w:val="000000"/>
          <w:kern w:val="0"/>
          <w:sz w:val="21"/>
          <w:szCs w:val="21"/>
        </w:rPr>
        <w:t>, Teong LK, Mahadevan J, Jalaludin A. Dental prosthesis ingested and impacted in the esophagus and orolaryngopharynx. </w:t>
      </w:r>
      <w:r w:rsidRPr="00B0224F">
        <w:rPr>
          <w:rFonts w:ascii="Book Antiqua" w:eastAsia="SimSun" w:hAnsi="Book Antiqua" w:cs="SimSun"/>
          <w:i/>
          <w:iCs/>
          <w:color w:val="000000"/>
          <w:kern w:val="0"/>
          <w:sz w:val="21"/>
          <w:szCs w:val="21"/>
        </w:rPr>
        <w:t>J Otolaryngol</w:t>
      </w:r>
      <w:r w:rsidRPr="00B0224F">
        <w:rPr>
          <w:rFonts w:ascii="Book Antiqua" w:eastAsia="SimSun" w:hAnsi="Book Antiqua" w:cs="SimSun"/>
          <w:color w:val="000000"/>
          <w:kern w:val="0"/>
          <w:sz w:val="21"/>
          <w:szCs w:val="21"/>
        </w:rPr>
        <w:t> 1998; </w:t>
      </w:r>
      <w:r w:rsidRPr="00B0224F">
        <w:rPr>
          <w:rFonts w:ascii="Book Antiqua" w:eastAsia="SimSun" w:hAnsi="Book Antiqua" w:cs="SimSun"/>
          <w:b/>
          <w:bCs/>
          <w:color w:val="000000"/>
          <w:kern w:val="0"/>
          <w:sz w:val="21"/>
          <w:szCs w:val="21"/>
        </w:rPr>
        <w:t>27</w:t>
      </w:r>
      <w:r w:rsidRPr="00B0224F">
        <w:rPr>
          <w:rFonts w:ascii="Book Antiqua" w:eastAsia="SimSun" w:hAnsi="Book Antiqua" w:cs="SimSun"/>
          <w:color w:val="000000"/>
          <w:kern w:val="0"/>
          <w:sz w:val="21"/>
          <w:szCs w:val="21"/>
        </w:rPr>
        <w:t>: 190-194 [PMID: 9711512]</w:t>
      </w:r>
    </w:p>
    <w:p w14:paraId="6049FA1F"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7 </w:t>
      </w:r>
      <w:r w:rsidRPr="00B0224F">
        <w:rPr>
          <w:rFonts w:ascii="Book Antiqua" w:eastAsia="SimSun" w:hAnsi="Book Antiqua" w:cs="SimSun"/>
          <w:b/>
          <w:bCs/>
          <w:color w:val="000000"/>
          <w:kern w:val="0"/>
          <w:sz w:val="21"/>
          <w:szCs w:val="21"/>
        </w:rPr>
        <w:t>Blaho KE</w:t>
      </w:r>
      <w:r w:rsidRPr="00B0224F">
        <w:rPr>
          <w:rFonts w:ascii="Book Antiqua" w:eastAsia="SimSun" w:hAnsi="Book Antiqua" w:cs="SimSun"/>
          <w:color w:val="000000"/>
          <w:kern w:val="0"/>
          <w:sz w:val="21"/>
          <w:szCs w:val="21"/>
        </w:rPr>
        <w:t>, Merigian KS, Winbery SL, Park LJ, Cockrell M. Foreign body ingestions in the Emergency Department: case reports and review of treatment. </w:t>
      </w:r>
      <w:r w:rsidRPr="00B0224F">
        <w:rPr>
          <w:rFonts w:ascii="Book Antiqua" w:eastAsia="SimSun" w:hAnsi="Book Antiqua" w:cs="SimSun"/>
          <w:i/>
          <w:iCs/>
          <w:color w:val="000000"/>
          <w:kern w:val="0"/>
          <w:sz w:val="21"/>
          <w:szCs w:val="21"/>
        </w:rPr>
        <w:t>J Emerg Med</w:t>
      </w:r>
      <w:r w:rsidRPr="00B0224F">
        <w:rPr>
          <w:rFonts w:ascii="Book Antiqua" w:eastAsia="SimSun" w:hAnsi="Book Antiqua" w:cs="SimSun"/>
          <w:color w:val="000000"/>
          <w:kern w:val="0"/>
          <w:sz w:val="21"/>
          <w:szCs w:val="21"/>
        </w:rPr>
        <w:t> 1998; </w:t>
      </w:r>
      <w:r w:rsidRPr="00B0224F">
        <w:rPr>
          <w:rFonts w:ascii="Book Antiqua" w:eastAsia="SimSun" w:hAnsi="Book Antiqua" w:cs="SimSun"/>
          <w:b/>
          <w:bCs/>
          <w:color w:val="000000"/>
          <w:kern w:val="0"/>
          <w:sz w:val="21"/>
          <w:szCs w:val="21"/>
        </w:rPr>
        <w:t>16</w:t>
      </w:r>
      <w:r w:rsidRPr="00B0224F">
        <w:rPr>
          <w:rFonts w:ascii="Book Antiqua" w:eastAsia="SimSun" w:hAnsi="Book Antiqua" w:cs="SimSun"/>
          <w:color w:val="000000"/>
          <w:kern w:val="0"/>
          <w:sz w:val="21"/>
          <w:szCs w:val="21"/>
        </w:rPr>
        <w:t>: 21-26 [PMID: 9472755]</w:t>
      </w:r>
    </w:p>
    <w:p w14:paraId="110D597F"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8 </w:t>
      </w:r>
      <w:r w:rsidRPr="00B0224F">
        <w:rPr>
          <w:rFonts w:ascii="Book Antiqua" w:eastAsia="SimSun" w:hAnsi="Book Antiqua" w:cs="SimSun"/>
          <w:b/>
          <w:bCs/>
          <w:color w:val="000000"/>
          <w:kern w:val="0"/>
          <w:sz w:val="21"/>
          <w:szCs w:val="21"/>
        </w:rPr>
        <w:t>Smith MT</w:t>
      </w:r>
      <w:r w:rsidRPr="00B0224F">
        <w:rPr>
          <w:rFonts w:ascii="Book Antiqua" w:eastAsia="SimSun" w:hAnsi="Book Antiqua" w:cs="SimSun"/>
          <w:color w:val="000000"/>
          <w:kern w:val="0"/>
          <w:sz w:val="21"/>
          <w:szCs w:val="21"/>
        </w:rPr>
        <w:t>, Wong RK. Foreign bodies. </w:t>
      </w:r>
      <w:r w:rsidRPr="00B0224F">
        <w:rPr>
          <w:rFonts w:ascii="Book Antiqua" w:eastAsia="SimSun" w:hAnsi="Book Antiqua" w:cs="SimSun"/>
          <w:i/>
          <w:iCs/>
          <w:color w:val="000000"/>
          <w:kern w:val="0"/>
          <w:sz w:val="21"/>
          <w:szCs w:val="21"/>
        </w:rPr>
        <w:t>Gastrointest Endosc Clin N Am</w:t>
      </w:r>
      <w:r w:rsidRPr="00B0224F">
        <w:rPr>
          <w:rFonts w:ascii="Book Antiqua" w:eastAsia="SimSun" w:hAnsi="Book Antiqua" w:cs="SimSun"/>
          <w:color w:val="000000"/>
          <w:kern w:val="0"/>
          <w:sz w:val="21"/>
          <w:szCs w:val="21"/>
        </w:rPr>
        <w:t> 2007; </w:t>
      </w:r>
      <w:r w:rsidRPr="00B0224F">
        <w:rPr>
          <w:rFonts w:ascii="Book Antiqua" w:eastAsia="SimSun" w:hAnsi="Book Antiqua" w:cs="SimSun"/>
          <w:b/>
          <w:bCs/>
          <w:color w:val="000000"/>
          <w:kern w:val="0"/>
          <w:sz w:val="21"/>
          <w:szCs w:val="21"/>
        </w:rPr>
        <w:t>17</w:t>
      </w:r>
      <w:r w:rsidRPr="00B0224F">
        <w:rPr>
          <w:rFonts w:ascii="Book Antiqua" w:eastAsia="SimSun" w:hAnsi="Book Antiqua" w:cs="SimSun"/>
          <w:color w:val="000000"/>
          <w:kern w:val="0"/>
          <w:sz w:val="21"/>
          <w:szCs w:val="21"/>
        </w:rPr>
        <w:t>: 361-82, vii [PMID: 17556153]</w:t>
      </w:r>
    </w:p>
    <w:p w14:paraId="482F15A2"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9 </w:t>
      </w:r>
      <w:r w:rsidRPr="00B0224F">
        <w:rPr>
          <w:rFonts w:ascii="Book Antiqua" w:eastAsia="SimSun" w:hAnsi="Book Antiqua" w:cs="SimSun"/>
          <w:b/>
          <w:bCs/>
          <w:color w:val="000000"/>
          <w:kern w:val="0"/>
          <w:sz w:val="21"/>
          <w:szCs w:val="21"/>
        </w:rPr>
        <w:t xml:space="preserve">ASGE Standards of Practice Committee, </w:t>
      </w:r>
      <w:r w:rsidRPr="00B0224F">
        <w:rPr>
          <w:rFonts w:ascii="Book Antiqua" w:eastAsia="SimSun" w:hAnsi="Book Antiqua" w:cs="SimSun"/>
          <w:bCs/>
          <w:color w:val="000000"/>
          <w:kern w:val="0"/>
          <w:sz w:val="21"/>
          <w:szCs w:val="21"/>
        </w:rPr>
        <w:t>Ikenberry SO, Jue TL, Anderson MA, Appalaneni V, Banerjee S, Ben-Menachem T, Decker GA, Fanelli RD, Fisher LR, Fukami N, Harrison ME, Jain R, Khan KM, Krinsky ML, Maple JT, Sharaf R, Strohmeyer L, Dominitz JA.</w:t>
      </w:r>
      <w:r w:rsidRPr="00B0224F">
        <w:rPr>
          <w:rFonts w:ascii="Book Antiqua" w:eastAsia="SimSun" w:hAnsi="Book Antiqua" w:cs="SimSun"/>
          <w:color w:val="000000"/>
          <w:kern w:val="0"/>
          <w:sz w:val="21"/>
          <w:szCs w:val="21"/>
        </w:rPr>
        <w:t xml:space="preserve"> Management of ingested foreign bodies and food impactions. </w:t>
      </w:r>
      <w:r w:rsidRPr="00B0224F">
        <w:rPr>
          <w:rFonts w:ascii="Book Antiqua" w:eastAsia="SimSun" w:hAnsi="Book Antiqua" w:cs="SimSun"/>
          <w:i/>
          <w:iCs/>
          <w:color w:val="000000"/>
          <w:kern w:val="0"/>
          <w:sz w:val="21"/>
          <w:szCs w:val="21"/>
        </w:rPr>
        <w:t>Gastrointest Endosc</w:t>
      </w:r>
      <w:r w:rsidRPr="00B0224F">
        <w:rPr>
          <w:rFonts w:ascii="Book Antiqua" w:eastAsia="SimSun" w:hAnsi="Book Antiqua" w:cs="SimSun"/>
          <w:color w:val="000000"/>
          <w:kern w:val="0"/>
          <w:sz w:val="21"/>
          <w:szCs w:val="21"/>
        </w:rPr>
        <w:t> 2011; </w:t>
      </w:r>
      <w:r w:rsidRPr="00B0224F">
        <w:rPr>
          <w:rFonts w:ascii="Book Antiqua" w:eastAsia="SimSun" w:hAnsi="Book Antiqua" w:cs="SimSun"/>
          <w:b/>
          <w:bCs/>
          <w:color w:val="000000"/>
          <w:kern w:val="0"/>
          <w:sz w:val="21"/>
          <w:szCs w:val="21"/>
        </w:rPr>
        <w:t>73</w:t>
      </w:r>
      <w:r w:rsidRPr="00B0224F">
        <w:rPr>
          <w:rFonts w:ascii="Book Antiqua" w:eastAsia="SimSun" w:hAnsi="Book Antiqua" w:cs="SimSun"/>
          <w:color w:val="000000"/>
          <w:kern w:val="0"/>
          <w:sz w:val="21"/>
          <w:szCs w:val="21"/>
        </w:rPr>
        <w:t>: 1085-1091 [PMID: 21628009]</w:t>
      </w:r>
    </w:p>
    <w:p w14:paraId="515DC00B"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10 </w:t>
      </w:r>
      <w:r w:rsidRPr="00B0224F">
        <w:rPr>
          <w:rFonts w:ascii="Book Antiqua" w:eastAsia="SimSun" w:hAnsi="Book Antiqua" w:cs="SimSun"/>
          <w:b/>
          <w:bCs/>
          <w:color w:val="000000"/>
          <w:kern w:val="0"/>
          <w:sz w:val="21"/>
          <w:szCs w:val="21"/>
        </w:rPr>
        <w:t>Mosca S</w:t>
      </w:r>
      <w:r w:rsidRPr="00B0224F">
        <w:rPr>
          <w:rFonts w:ascii="Book Antiqua" w:eastAsia="SimSun" w:hAnsi="Book Antiqua" w:cs="SimSun"/>
          <w:color w:val="000000"/>
          <w:kern w:val="0"/>
          <w:sz w:val="21"/>
          <w:szCs w:val="21"/>
        </w:rPr>
        <w:t>, Manes G, Martino R, Amitrano L, Bottino V, Bove A, Camera A, De Nucci C, Di Costanzo G, Guardascione M, Lampasi F, Picascia S, Picciotto FP, Riccio E, Rocco VP, Uomo G, Balzano A. Endoscopic management of foreign bodies in the upper gastrointestinal tract: report on a series of 414 adult patients. </w:t>
      </w:r>
      <w:r w:rsidRPr="00B0224F">
        <w:rPr>
          <w:rFonts w:ascii="Book Antiqua" w:eastAsia="SimSun" w:hAnsi="Book Antiqua" w:cs="SimSun"/>
          <w:i/>
          <w:iCs/>
          <w:color w:val="000000"/>
          <w:kern w:val="0"/>
          <w:sz w:val="21"/>
          <w:szCs w:val="21"/>
        </w:rPr>
        <w:t>Endoscopy</w:t>
      </w:r>
      <w:r w:rsidRPr="00B0224F">
        <w:rPr>
          <w:rFonts w:ascii="Book Antiqua" w:eastAsia="SimSun" w:hAnsi="Book Antiqua" w:cs="SimSun"/>
          <w:color w:val="000000"/>
          <w:kern w:val="0"/>
          <w:sz w:val="21"/>
          <w:szCs w:val="21"/>
        </w:rPr>
        <w:t> 2001; </w:t>
      </w:r>
      <w:r w:rsidRPr="00B0224F">
        <w:rPr>
          <w:rFonts w:ascii="Book Antiqua" w:eastAsia="SimSun" w:hAnsi="Book Antiqua" w:cs="SimSun"/>
          <w:b/>
          <w:bCs/>
          <w:color w:val="000000"/>
          <w:kern w:val="0"/>
          <w:sz w:val="21"/>
          <w:szCs w:val="21"/>
        </w:rPr>
        <w:t>33</w:t>
      </w:r>
      <w:r w:rsidRPr="00B0224F">
        <w:rPr>
          <w:rFonts w:ascii="Book Antiqua" w:eastAsia="SimSun" w:hAnsi="Book Antiqua" w:cs="SimSun"/>
          <w:color w:val="000000"/>
          <w:kern w:val="0"/>
          <w:sz w:val="21"/>
          <w:szCs w:val="21"/>
        </w:rPr>
        <w:t>: 692-696 [PMID: 11490386 DOI: 10.1055/s-2001-16212]</w:t>
      </w:r>
    </w:p>
    <w:p w14:paraId="149D37D2"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11 </w:t>
      </w:r>
      <w:r w:rsidRPr="00B0224F">
        <w:rPr>
          <w:rFonts w:ascii="Book Antiqua" w:eastAsia="SimSun" w:hAnsi="Book Antiqua" w:cs="SimSun"/>
          <w:b/>
          <w:bCs/>
          <w:color w:val="000000"/>
          <w:kern w:val="0"/>
          <w:sz w:val="21"/>
          <w:szCs w:val="21"/>
        </w:rPr>
        <w:t>Li ZS</w:t>
      </w:r>
      <w:r w:rsidRPr="00B0224F">
        <w:rPr>
          <w:rFonts w:ascii="Book Antiqua" w:eastAsia="SimSun" w:hAnsi="Book Antiqua" w:cs="SimSun"/>
          <w:color w:val="000000"/>
          <w:kern w:val="0"/>
          <w:sz w:val="21"/>
          <w:szCs w:val="21"/>
        </w:rPr>
        <w:t>, Sun ZX, Zou DW, Xu GM, Wu RP, Liao Z. Endoscopic management of foreign bodies in the upper-GI tract: experience with 1088 cases in China. </w:t>
      </w:r>
      <w:r w:rsidRPr="00B0224F">
        <w:rPr>
          <w:rFonts w:ascii="Book Antiqua" w:eastAsia="SimSun" w:hAnsi="Book Antiqua" w:cs="SimSun"/>
          <w:i/>
          <w:iCs/>
          <w:color w:val="000000"/>
          <w:kern w:val="0"/>
          <w:sz w:val="21"/>
          <w:szCs w:val="21"/>
        </w:rPr>
        <w:t>Gastrointest Endosc</w:t>
      </w:r>
      <w:r w:rsidRPr="00B0224F">
        <w:rPr>
          <w:rFonts w:ascii="Book Antiqua" w:eastAsia="SimSun" w:hAnsi="Book Antiqua" w:cs="SimSun"/>
          <w:color w:val="000000"/>
          <w:kern w:val="0"/>
          <w:sz w:val="21"/>
          <w:szCs w:val="21"/>
        </w:rPr>
        <w:t> 2006; </w:t>
      </w:r>
      <w:r w:rsidRPr="00B0224F">
        <w:rPr>
          <w:rFonts w:ascii="Book Antiqua" w:eastAsia="SimSun" w:hAnsi="Book Antiqua" w:cs="SimSun"/>
          <w:b/>
          <w:bCs/>
          <w:color w:val="000000"/>
          <w:kern w:val="0"/>
          <w:sz w:val="21"/>
          <w:szCs w:val="21"/>
        </w:rPr>
        <w:t>64</w:t>
      </w:r>
      <w:r w:rsidRPr="00B0224F">
        <w:rPr>
          <w:rFonts w:ascii="Book Antiqua" w:eastAsia="SimSun" w:hAnsi="Book Antiqua" w:cs="SimSun"/>
          <w:color w:val="000000"/>
          <w:kern w:val="0"/>
          <w:sz w:val="21"/>
          <w:szCs w:val="21"/>
        </w:rPr>
        <w:t>: 485-492 [PMID: 16996336]</w:t>
      </w:r>
    </w:p>
    <w:p w14:paraId="6E733440"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12 </w:t>
      </w:r>
      <w:r w:rsidRPr="00B0224F">
        <w:rPr>
          <w:rFonts w:ascii="Book Antiqua" w:eastAsia="SimSun" w:hAnsi="Book Antiqua" w:cs="SimSun"/>
          <w:b/>
          <w:bCs/>
          <w:color w:val="000000"/>
          <w:kern w:val="0"/>
          <w:sz w:val="21"/>
          <w:szCs w:val="21"/>
        </w:rPr>
        <w:t>Webb WA</w:t>
      </w:r>
      <w:r w:rsidRPr="00B0224F">
        <w:rPr>
          <w:rFonts w:ascii="Book Antiqua" w:eastAsia="SimSun" w:hAnsi="Book Antiqua" w:cs="SimSun"/>
          <w:color w:val="000000"/>
          <w:kern w:val="0"/>
          <w:sz w:val="21"/>
          <w:szCs w:val="21"/>
        </w:rPr>
        <w:t>. Management of foreign bodies of the upper gastrointestinal tract: update. </w:t>
      </w:r>
      <w:r w:rsidRPr="00B0224F">
        <w:rPr>
          <w:rFonts w:ascii="Book Antiqua" w:eastAsia="SimSun" w:hAnsi="Book Antiqua" w:cs="SimSun"/>
          <w:i/>
          <w:iCs/>
          <w:color w:val="000000"/>
          <w:kern w:val="0"/>
          <w:sz w:val="21"/>
          <w:szCs w:val="21"/>
        </w:rPr>
        <w:t>Gastrointest Endosc</w:t>
      </w:r>
      <w:r w:rsidRPr="00B0224F">
        <w:rPr>
          <w:rFonts w:ascii="Book Antiqua" w:eastAsia="SimSun" w:hAnsi="Book Antiqua" w:cs="SimSun"/>
          <w:color w:val="000000"/>
          <w:kern w:val="0"/>
          <w:sz w:val="21"/>
          <w:szCs w:val="21"/>
        </w:rPr>
        <w:t> 1995; </w:t>
      </w:r>
      <w:r w:rsidRPr="00B0224F">
        <w:rPr>
          <w:rFonts w:ascii="Book Antiqua" w:eastAsia="SimSun" w:hAnsi="Book Antiqua" w:cs="SimSun"/>
          <w:b/>
          <w:bCs/>
          <w:color w:val="000000"/>
          <w:kern w:val="0"/>
          <w:sz w:val="21"/>
          <w:szCs w:val="21"/>
        </w:rPr>
        <w:t>41</w:t>
      </w:r>
      <w:r w:rsidRPr="00B0224F">
        <w:rPr>
          <w:rFonts w:ascii="Book Antiqua" w:eastAsia="SimSun" w:hAnsi="Book Antiqua" w:cs="SimSun"/>
          <w:color w:val="000000"/>
          <w:kern w:val="0"/>
          <w:sz w:val="21"/>
          <w:szCs w:val="21"/>
        </w:rPr>
        <w:t>: 39-51 [PMID: 7698623 DOI: 10.1016/S0016-5107(95)70274-1]</w:t>
      </w:r>
    </w:p>
    <w:p w14:paraId="54A86798"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13 </w:t>
      </w:r>
      <w:r w:rsidRPr="00B0224F">
        <w:rPr>
          <w:rFonts w:ascii="Book Antiqua" w:eastAsia="SimSun" w:hAnsi="Book Antiqua" w:cs="SimSun"/>
          <w:b/>
          <w:bCs/>
          <w:color w:val="000000"/>
          <w:kern w:val="0"/>
          <w:sz w:val="21"/>
          <w:szCs w:val="21"/>
        </w:rPr>
        <w:t>Velitchkov NG</w:t>
      </w:r>
      <w:r w:rsidRPr="00B0224F">
        <w:rPr>
          <w:rFonts w:ascii="Book Antiqua" w:eastAsia="SimSun" w:hAnsi="Book Antiqua" w:cs="SimSun"/>
          <w:color w:val="000000"/>
          <w:kern w:val="0"/>
          <w:sz w:val="21"/>
          <w:szCs w:val="21"/>
        </w:rPr>
        <w:t>, Grigorov GI, Losanoff JE, Kjossev KT. Ingested foreign bodies of the gastrointestinal tract: retrospective analysis of 542 cases. </w:t>
      </w:r>
      <w:r w:rsidRPr="00B0224F">
        <w:rPr>
          <w:rFonts w:ascii="Book Antiqua" w:eastAsia="SimSun" w:hAnsi="Book Antiqua" w:cs="SimSun"/>
          <w:i/>
          <w:iCs/>
          <w:color w:val="000000"/>
          <w:kern w:val="0"/>
          <w:sz w:val="21"/>
          <w:szCs w:val="21"/>
        </w:rPr>
        <w:t>World J Surg</w:t>
      </w:r>
      <w:r w:rsidRPr="00B0224F">
        <w:rPr>
          <w:rFonts w:ascii="Book Antiqua" w:eastAsia="SimSun" w:hAnsi="Book Antiqua" w:cs="SimSun"/>
          <w:color w:val="000000"/>
          <w:kern w:val="0"/>
          <w:sz w:val="21"/>
          <w:szCs w:val="21"/>
        </w:rPr>
        <w:t> 1996; </w:t>
      </w:r>
      <w:r w:rsidRPr="00B0224F">
        <w:rPr>
          <w:rFonts w:ascii="Book Antiqua" w:eastAsia="SimSun" w:hAnsi="Book Antiqua" w:cs="SimSun"/>
          <w:b/>
          <w:bCs/>
          <w:color w:val="000000"/>
          <w:kern w:val="0"/>
          <w:sz w:val="21"/>
          <w:szCs w:val="21"/>
        </w:rPr>
        <w:t>20</w:t>
      </w:r>
      <w:r w:rsidRPr="00B0224F">
        <w:rPr>
          <w:rFonts w:ascii="Book Antiqua" w:eastAsia="SimSun" w:hAnsi="Book Antiqua" w:cs="SimSun"/>
          <w:color w:val="000000"/>
          <w:kern w:val="0"/>
          <w:sz w:val="21"/>
          <w:szCs w:val="21"/>
        </w:rPr>
        <w:t>: 1001-1005 [PMID: 8798356 DOI: 10.1007/s002689900152]</w:t>
      </w:r>
    </w:p>
    <w:p w14:paraId="5B9B2515"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14 </w:t>
      </w:r>
      <w:r w:rsidRPr="00B0224F">
        <w:rPr>
          <w:rFonts w:ascii="Book Antiqua" w:eastAsia="SimSun" w:hAnsi="Book Antiqua" w:cs="SimSun"/>
          <w:b/>
          <w:bCs/>
          <w:color w:val="000000"/>
          <w:kern w:val="0"/>
          <w:sz w:val="21"/>
          <w:szCs w:val="21"/>
        </w:rPr>
        <w:t>Panieri E</w:t>
      </w:r>
      <w:r w:rsidRPr="00B0224F">
        <w:rPr>
          <w:rFonts w:ascii="Book Antiqua" w:eastAsia="SimSun" w:hAnsi="Book Antiqua" w:cs="SimSun"/>
          <w:color w:val="000000"/>
          <w:kern w:val="0"/>
          <w:sz w:val="21"/>
          <w:szCs w:val="21"/>
        </w:rPr>
        <w:t>, Bass DH. The management of ingested foreign bodies in children--a review of 663 cases. </w:t>
      </w:r>
      <w:r w:rsidRPr="00B0224F">
        <w:rPr>
          <w:rFonts w:ascii="Book Antiqua" w:eastAsia="SimSun" w:hAnsi="Book Antiqua" w:cs="SimSun"/>
          <w:i/>
          <w:iCs/>
          <w:color w:val="000000"/>
          <w:kern w:val="0"/>
          <w:sz w:val="21"/>
          <w:szCs w:val="21"/>
        </w:rPr>
        <w:t>Eur J Emerg Med</w:t>
      </w:r>
      <w:r w:rsidRPr="00B0224F">
        <w:rPr>
          <w:rFonts w:ascii="Book Antiqua" w:eastAsia="SimSun" w:hAnsi="Book Antiqua" w:cs="SimSun"/>
          <w:color w:val="000000"/>
          <w:kern w:val="0"/>
          <w:sz w:val="21"/>
          <w:szCs w:val="21"/>
        </w:rPr>
        <w:t> 1995; </w:t>
      </w:r>
      <w:r w:rsidRPr="00B0224F">
        <w:rPr>
          <w:rFonts w:ascii="Book Antiqua" w:eastAsia="SimSun" w:hAnsi="Book Antiqua" w:cs="SimSun"/>
          <w:b/>
          <w:bCs/>
          <w:color w:val="000000"/>
          <w:kern w:val="0"/>
          <w:sz w:val="21"/>
          <w:szCs w:val="21"/>
        </w:rPr>
        <w:t>2</w:t>
      </w:r>
      <w:r w:rsidRPr="00B0224F">
        <w:rPr>
          <w:rFonts w:ascii="Book Antiqua" w:eastAsia="SimSun" w:hAnsi="Book Antiqua" w:cs="SimSun"/>
          <w:color w:val="000000"/>
          <w:kern w:val="0"/>
          <w:sz w:val="21"/>
          <w:szCs w:val="21"/>
        </w:rPr>
        <w:t>: 83-87 [PMID: 9422187]</w:t>
      </w:r>
    </w:p>
    <w:p w14:paraId="69EA81ED"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15 </w:t>
      </w:r>
      <w:r w:rsidRPr="00B0224F">
        <w:rPr>
          <w:rFonts w:ascii="Book Antiqua" w:eastAsia="SimSun" w:hAnsi="Book Antiqua" w:cs="SimSun"/>
          <w:b/>
          <w:bCs/>
          <w:color w:val="000000"/>
          <w:kern w:val="0"/>
          <w:sz w:val="21"/>
          <w:szCs w:val="21"/>
        </w:rPr>
        <w:t>Kim JK</w:t>
      </w:r>
      <w:r w:rsidRPr="00B0224F">
        <w:rPr>
          <w:rFonts w:ascii="Book Antiqua" w:eastAsia="SimSun" w:hAnsi="Book Antiqua" w:cs="SimSun"/>
          <w:color w:val="000000"/>
          <w:kern w:val="0"/>
          <w:sz w:val="21"/>
          <w:szCs w:val="21"/>
        </w:rPr>
        <w:t>, Kim SS, Kim JI, Kim SW, Yang YS, Cho SH, Lee BS, Han NI, Han SW, Chung IS, Chung KW, Sun HS. Management of foreign bodies in the gastrointestinal tract: an analysis of 104 cases in children. </w:t>
      </w:r>
      <w:r w:rsidRPr="00B0224F">
        <w:rPr>
          <w:rFonts w:ascii="Book Antiqua" w:eastAsia="SimSun" w:hAnsi="Book Antiqua" w:cs="SimSun"/>
          <w:i/>
          <w:iCs/>
          <w:color w:val="000000"/>
          <w:kern w:val="0"/>
          <w:sz w:val="21"/>
          <w:szCs w:val="21"/>
        </w:rPr>
        <w:t>Endoscopy</w:t>
      </w:r>
      <w:r w:rsidRPr="00B0224F">
        <w:rPr>
          <w:rFonts w:ascii="Book Antiqua" w:eastAsia="SimSun" w:hAnsi="Book Antiqua" w:cs="SimSun"/>
          <w:color w:val="000000"/>
          <w:kern w:val="0"/>
          <w:sz w:val="21"/>
          <w:szCs w:val="21"/>
        </w:rPr>
        <w:t> 1999; </w:t>
      </w:r>
      <w:r w:rsidRPr="00B0224F">
        <w:rPr>
          <w:rFonts w:ascii="Book Antiqua" w:eastAsia="SimSun" w:hAnsi="Book Antiqua" w:cs="SimSun"/>
          <w:b/>
          <w:bCs/>
          <w:color w:val="000000"/>
          <w:kern w:val="0"/>
          <w:sz w:val="21"/>
          <w:szCs w:val="21"/>
        </w:rPr>
        <w:t>31</w:t>
      </w:r>
      <w:r w:rsidRPr="00B0224F">
        <w:rPr>
          <w:rFonts w:ascii="Book Antiqua" w:eastAsia="SimSun" w:hAnsi="Book Antiqua" w:cs="SimSun"/>
          <w:color w:val="000000"/>
          <w:kern w:val="0"/>
          <w:sz w:val="21"/>
          <w:szCs w:val="21"/>
        </w:rPr>
        <w:t>: 302-304 [PMID: 10376456]</w:t>
      </w:r>
    </w:p>
    <w:p w14:paraId="64873F21"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lastRenderedPageBreak/>
        <w:t>16 </w:t>
      </w:r>
      <w:r w:rsidRPr="00B0224F">
        <w:rPr>
          <w:rFonts w:ascii="Book Antiqua" w:eastAsia="SimSun" w:hAnsi="Book Antiqua" w:cs="SimSun"/>
          <w:b/>
          <w:bCs/>
          <w:color w:val="000000"/>
          <w:kern w:val="0"/>
          <w:sz w:val="21"/>
          <w:szCs w:val="21"/>
        </w:rPr>
        <w:t>Simic MA</w:t>
      </w:r>
      <w:r w:rsidRPr="00B0224F">
        <w:rPr>
          <w:rFonts w:ascii="Book Antiqua" w:eastAsia="SimSun" w:hAnsi="Book Antiqua" w:cs="SimSun"/>
          <w:color w:val="000000"/>
          <w:kern w:val="0"/>
          <w:sz w:val="21"/>
          <w:szCs w:val="21"/>
        </w:rPr>
        <w:t>, Budakov BM. Fatal upper esophageal hemorrhage caused by a previously ingested chicken bone: case report. </w:t>
      </w:r>
      <w:r w:rsidRPr="00B0224F">
        <w:rPr>
          <w:rFonts w:ascii="Book Antiqua" w:eastAsia="SimSun" w:hAnsi="Book Antiqua" w:cs="SimSun"/>
          <w:i/>
          <w:iCs/>
          <w:color w:val="000000"/>
          <w:kern w:val="0"/>
          <w:sz w:val="21"/>
          <w:szCs w:val="21"/>
        </w:rPr>
        <w:t>Am J Forensic Med Pathol</w:t>
      </w:r>
      <w:r w:rsidRPr="00B0224F">
        <w:rPr>
          <w:rFonts w:ascii="Book Antiqua" w:eastAsia="SimSun" w:hAnsi="Book Antiqua" w:cs="SimSun"/>
          <w:color w:val="000000"/>
          <w:kern w:val="0"/>
          <w:sz w:val="21"/>
          <w:szCs w:val="21"/>
        </w:rPr>
        <w:t> 1998; </w:t>
      </w:r>
      <w:r w:rsidRPr="00B0224F">
        <w:rPr>
          <w:rFonts w:ascii="Book Antiqua" w:eastAsia="SimSun" w:hAnsi="Book Antiqua" w:cs="SimSun"/>
          <w:b/>
          <w:bCs/>
          <w:color w:val="000000"/>
          <w:kern w:val="0"/>
          <w:sz w:val="21"/>
          <w:szCs w:val="21"/>
        </w:rPr>
        <w:t>19</w:t>
      </w:r>
      <w:r w:rsidRPr="00B0224F">
        <w:rPr>
          <w:rFonts w:ascii="Book Antiqua" w:eastAsia="SimSun" w:hAnsi="Book Antiqua" w:cs="SimSun"/>
          <w:color w:val="000000"/>
          <w:kern w:val="0"/>
          <w:sz w:val="21"/>
          <w:szCs w:val="21"/>
        </w:rPr>
        <w:t>: 166-168 [PMID: 9662114]</w:t>
      </w:r>
    </w:p>
    <w:p w14:paraId="338DD39E"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17 </w:t>
      </w:r>
      <w:r w:rsidRPr="00B0224F">
        <w:rPr>
          <w:rFonts w:ascii="Book Antiqua" w:eastAsia="SimSun" w:hAnsi="Book Antiqua" w:cs="SimSun"/>
          <w:b/>
          <w:bCs/>
          <w:color w:val="000000"/>
          <w:kern w:val="0"/>
          <w:sz w:val="21"/>
          <w:szCs w:val="21"/>
        </w:rPr>
        <w:t>Bennett DR</w:t>
      </w:r>
      <w:r w:rsidRPr="00B0224F">
        <w:rPr>
          <w:rFonts w:ascii="Book Antiqua" w:eastAsia="SimSun" w:hAnsi="Book Antiqua" w:cs="SimSun"/>
          <w:color w:val="000000"/>
          <w:kern w:val="0"/>
          <w:sz w:val="21"/>
          <w:szCs w:val="21"/>
        </w:rPr>
        <w:t>, Baird CJ, Chan KM, Crookes PF, Bremner CG, Gottlieb MM, Naritoku WY. Zinc toxicity following massive coin ingestion. </w:t>
      </w:r>
      <w:r w:rsidRPr="00B0224F">
        <w:rPr>
          <w:rFonts w:ascii="Book Antiqua" w:eastAsia="SimSun" w:hAnsi="Book Antiqua" w:cs="SimSun"/>
          <w:i/>
          <w:iCs/>
          <w:color w:val="000000"/>
          <w:kern w:val="0"/>
          <w:sz w:val="21"/>
          <w:szCs w:val="21"/>
        </w:rPr>
        <w:t>Am J Forensic Med Pathol</w:t>
      </w:r>
      <w:r w:rsidRPr="00B0224F">
        <w:rPr>
          <w:rFonts w:ascii="Book Antiqua" w:eastAsia="SimSun" w:hAnsi="Book Antiqua" w:cs="SimSun"/>
          <w:color w:val="000000"/>
          <w:kern w:val="0"/>
          <w:sz w:val="21"/>
          <w:szCs w:val="21"/>
        </w:rPr>
        <w:t> 1997; </w:t>
      </w:r>
      <w:r w:rsidRPr="00B0224F">
        <w:rPr>
          <w:rFonts w:ascii="Book Antiqua" w:eastAsia="SimSun" w:hAnsi="Book Antiqua" w:cs="SimSun"/>
          <w:b/>
          <w:bCs/>
          <w:color w:val="000000"/>
          <w:kern w:val="0"/>
          <w:sz w:val="21"/>
          <w:szCs w:val="21"/>
        </w:rPr>
        <w:t>18</w:t>
      </w:r>
      <w:r w:rsidRPr="00B0224F">
        <w:rPr>
          <w:rFonts w:ascii="Book Antiqua" w:eastAsia="SimSun" w:hAnsi="Book Antiqua" w:cs="SimSun"/>
          <w:color w:val="000000"/>
          <w:kern w:val="0"/>
          <w:sz w:val="21"/>
          <w:szCs w:val="21"/>
        </w:rPr>
        <w:t>: 148-153 [PMID: 9185931 DOI: 10.1097/00000433-199706000-00008]</w:t>
      </w:r>
    </w:p>
    <w:p w14:paraId="62FC2D30"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18 </w:t>
      </w:r>
      <w:r w:rsidRPr="00B0224F">
        <w:rPr>
          <w:rFonts w:ascii="Book Antiqua" w:eastAsia="SimSun" w:hAnsi="Book Antiqua" w:cs="SimSun"/>
          <w:b/>
          <w:bCs/>
          <w:color w:val="000000"/>
          <w:kern w:val="0"/>
          <w:sz w:val="21"/>
          <w:szCs w:val="21"/>
        </w:rPr>
        <w:t>Park YK</w:t>
      </w:r>
      <w:r w:rsidRPr="00B0224F">
        <w:rPr>
          <w:rFonts w:ascii="Book Antiqua" w:eastAsia="SimSun" w:hAnsi="Book Antiqua" w:cs="SimSun"/>
          <w:color w:val="000000"/>
          <w:kern w:val="0"/>
          <w:sz w:val="21"/>
          <w:szCs w:val="21"/>
        </w:rPr>
        <w:t>, Kim KO, Yang JH, Lee SH, Jang BI. Factors associated with development of complications after endoscopic foreign body removal. </w:t>
      </w:r>
      <w:r w:rsidRPr="00B0224F">
        <w:rPr>
          <w:rFonts w:ascii="Book Antiqua" w:eastAsia="SimSun" w:hAnsi="Book Antiqua" w:cs="SimSun"/>
          <w:i/>
          <w:iCs/>
          <w:color w:val="000000"/>
          <w:kern w:val="0"/>
          <w:sz w:val="21"/>
          <w:szCs w:val="21"/>
        </w:rPr>
        <w:t>Saudi J Gastroenterol</w:t>
      </w:r>
      <w:r w:rsidRPr="00B0224F">
        <w:rPr>
          <w:rFonts w:ascii="Book Antiqua" w:eastAsia="SimSun" w:hAnsi="Book Antiqua" w:cs="SimSun"/>
          <w:color w:val="000000"/>
          <w:kern w:val="0"/>
          <w:sz w:val="21"/>
          <w:szCs w:val="21"/>
        </w:rPr>
        <w:t> 2013; </w:t>
      </w:r>
      <w:r w:rsidRPr="00B0224F">
        <w:rPr>
          <w:rFonts w:ascii="Book Antiqua" w:eastAsia="SimSun" w:hAnsi="Book Antiqua" w:cs="SimSun"/>
          <w:b/>
          <w:bCs/>
          <w:color w:val="000000"/>
          <w:kern w:val="0"/>
          <w:sz w:val="21"/>
          <w:szCs w:val="21"/>
        </w:rPr>
        <w:t>19</w:t>
      </w:r>
      <w:r w:rsidRPr="00B0224F">
        <w:rPr>
          <w:rFonts w:ascii="Book Antiqua" w:eastAsia="SimSun" w:hAnsi="Book Antiqua" w:cs="SimSun"/>
          <w:color w:val="000000"/>
          <w:kern w:val="0"/>
          <w:sz w:val="21"/>
          <w:szCs w:val="21"/>
        </w:rPr>
        <w:t>: 230-234 [PMID: 24045597 DOI: 10.4103/1319-3767.118136]</w:t>
      </w:r>
    </w:p>
    <w:p w14:paraId="7F5E6DA4"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 xml:space="preserve">19 </w:t>
      </w:r>
      <w:r w:rsidRPr="00B0224F">
        <w:rPr>
          <w:rFonts w:ascii="Book Antiqua" w:eastAsia="SimSun" w:hAnsi="Book Antiqua" w:cs="SimSun"/>
          <w:b/>
          <w:color w:val="000000"/>
          <w:kern w:val="0"/>
          <w:sz w:val="21"/>
          <w:szCs w:val="21"/>
        </w:rPr>
        <w:t>Jung SH</w:t>
      </w:r>
      <w:r w:rsidRPr="00B0224F">
        <w:rPr>
          <w:rFonts w:ascii="Book Antiqua" w:eastAsia="SimSun" w:hAnsi="Book Antiqua" w:cs="SimSun"/>
          <w:color w:val="000000"/>
          <w:kern w:val="0"/>
          <w:sz w:val="21"/>
          <w:szCs w:val="21"/>
        </w:rPr>
        <w:t xml:space="preserve">, Paik CN, Lee KM, Chung WC, Lee JR, Chang UI, Yang JM. Risk factors predictiing the development of complication after foreign body ingestion. </w:t>
      </w:r>
      <w:r w:rsidRPr="00B0224F">
        <w:rPr>
          <w:rFonts w:ascii="Book Antiqua" w:eastAsia="SimSun" w:hAnsi="Book Antiqua" w:cs="SimSun"/>
          <w:i/>
          <w:color w:val="000000"/>
          <w:kern w:val="0"/>
          <w:sz w:val="21"/>
          <w:szCs w:val="21"/>
        </w:rPr>
        <w:t>Korean J Gastroenterol</w:t>
      </w:r>
      <w:r w:rsidRPr="00B0224F">
        <w:rPr>
          <w:rFonts w:ascii="Book Antiqua" w:eastAsia="SimSun" w:hAnsi="Book Antiqua" w:cs="SimSun"/>
          <w:color w:val="000000"/>
          <w:kern w:val="0"/>
          <w:sz w:val="21"/>
          <w:szCs w:val="21"/>
        </w:rPr>
        <w:t xml:space="preserve"> 2009; </w:t>
      </w:r>
      <w:r w:rsidRPr="00B0224F">
        <w:rPr>
          <w:rFonts w:ascii="Book Antiqua" w:eastAsia="SimSun" w:hAnsi="Book Antiqua" w:cs="SimSun"/>
          <w:b/>
          <w:color w:val="000000"/>
          <w:kern w:val="0"/>
          <w:sz w:val="21"/>
          <w:szCs w:val="21"/>
        </w:rPr>
        <w:t>38</w:t>
      </w:r>
      <w:r w:rsidRPr="00B0224F">
        <w:rPr>
          <w:rFonts w:ascii="Book Antiqua" w:eastAsia="SimSun" w:hAnsi="Book Antiqua" w:cs="SimSun"/>
          <w:color w:val="000000"/>
          <w:kern w:val="0"/>
          <w:sz w:val="21"/>
          <w:szCs w:val="21"/>
        </w:rPr>
        <w:t>: 199-204</w:t>
      </w:r>
    </w:p>
    <w:p w14:paraId="64A1194C"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20 </w:t>
      </w:r>
      <w:r w:rsidRPr="00B0224F">
        <w:rPr>
          <w:rFonts w:ascii="Book Antiqua" w:eastAsia="SimSun" w:hAnsi="Book Antiqua" w:cs="SimSun"/>
          <w:b/>
          <w:bCs/>
          <w:color w:val="000000"/>
          <w:kern w:val="0"/>
          <w:sz w:val="21"/>
          <w:szCs w:val="21"/>
        </w:rPr>
        <w:t>Wu WT</w:t>
      </w:r>
      <w:r w:rsidRPr="00B0224F">
        <w:rPr>
          <w:rFonts w:ascii="Book Antiqua" w:eastAsia="SimSun" w:hAnsi="Book Antiqua" w:cs="SimSun"/>
          <w:color w:val="000000"/>
          <w:kern w:val="0"/>
          <w:sz w:val="21"/>
          <w:szCs w:val="21"/>
        </w:rPr>
        <w:t>, Chiu CT, Kuo CJ, Lin CJ, Chu YY, Tsou YK, Su MY. Endoscopic management of suspected esophageal foreign body in adults. </w:t>
      </w:r>
      <w:r w:rsidRPr="00B0224F">
        <w:rPr>
          <w:rFonts w:ascii="Book Antiqua" w:eastAsia="SimSun" w:hAnsi="Book Antiqua" w:cs="SimSun"/>
          <w:i/>
          <w:iCs/>
          <w:color w:val="000000"/>
          <w:kern w:val="0"/>
          <w:sz w:val="21"/>
          <w:szCs w:val="21"/>
        </w:rPr>
        <w:t>Dis Esophagus</w:t>
      </w:r>
      <w:r w:rsidRPr="00B0224F">
        <w:rPr>
          <w:rFonts w:ascii="Book Antiqua" w:eastAsia="SimSun" w:hAnsi="Book Antiqua" w:cs="SimSun"/>
          <w:color w:val="000000"/>
          <w:kern w:val="0"/>
          <w:sz w:val="21"/>
          <w:szCs w:val="21"/>
        </w:rPr>
        <w:t> 2011; </w:t>
      </w:r>
      <w:r w:rsidRPr="00B0224F">
        <w:rPr>
          <w:rFonts w:ascii="Book Antiqua" w:eastAsia="SimSun" w:hAnsi="Book Antiqua" w:cs="SimSun"/>
          <w:b/>
          <w:bCs/>
          <w:color w:val="000000"/>
          <w:kern w:val="0"/>
          <w:sz w:val="21"/>
          <w:szCs w:val="21"/>
        </w:rPr>
        <w:t>24</w:t>
      </w:r>
      <w:r w:rsidRPr="00B0224F">
        <w:rPr>
          <w:rFonts w:ascii="Book Antiqua" w:eastAsia="SimSun" w:hAnsi="Book Antiqua" w:cs="SimSun"/>
          <w:color w:val="000000"/>
          <w:kern w:val="0"/>
          <w:sz w:val="21"/>
          <w:szCs w:val="21"/>
        </w:rPr>
        <w:t>: 131-137 [PMID: 20946132 DOI: 10.1111/j.1442-2050.2010.01116.x]</w:t>
      </w:r>
    </w:p>
    <w:p w14:paraId="13546808"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21 </w:t>
      </w:r>
      <w:r w:rsidRPr="00B0224F">
        <w:rPr>
          <w:rFonts w:ascii="Book Antiqua" w:eastAsia="SimSun" w:hAnsi="Book Antiqua" w:cs="SimSun"/>
          <w:b/>
          <w:bCs/>
          <w:color w:val="000000"/>
          <w:kern w:val="0"/>
          <w:sz w:val="21"/>
          <w:szCs w:val="21"/>
        </w:rPr>
        <w:t>Guyatt GH</w:t>
      </w:r>
      <w:r w:rsidRPr="00B0224F">
        <w:rPr>
          <w:rFonts w:ascii="Book Antiqua" w:eastAsia="SimSun" w:hAnsi="Book Antiqua" w:cs="SimSun"/>
          <w:color w:val="000000"/>
          <w:kern w:val="0"/>
          <w:sz w:val="21"/>
          <w:szCs w:val="21"/>
        </w:rPr>
        <w:t>, Oxman AD, Vist GE, Kunz R, Falck-Ytter Y, Alonso-Coello P, Schünemann HJ. GRADE: an emerging consensus on rating quality of evidence and strength of recommendations. </w:t>
      </w:r>
      <w:r w:rsidRPr="00B0224F">
        <w:rPr>
          <w:rFonts w:ascii="Book Antiqua" w:eastAsia="SimSun" w:hAnsi="Book Antiqua" w:cs="SimSun"/>
          <w:i/>
          <w:iCs/>
          <w:color w:val="000000"/>
          <w:kern w:val="0"/>
          <w:sz w:val="21"/>
          <w:szCs w:val="21"/>
        </w:rPr>
        <w:t>BMJ</w:t>
      </w:r>
      <w:r w:rsidRPr="00B0224F">
        <w:rPr>
          <w:rFonts w:ascii="Book Antiqua" w:eastAsia="SimSun" w:hAnsi="Book Antiqua" w:cs="SimSun"/>
          <w:color w:val="000000"/>
          <w:kern w:val="0"/>
          <w:sz w:val="21"/>
          <w:szCs w:val="21"/>
        </w:rPr>
        <w:t> 2008; </w:t>
      </w:r>
      <w:r w:rsidRPr="00B0224F">
        <w:rPr>
          <w:rFonts w:ascii="Book Antiqua" w:eastAsia="SimSun" w:hAnsi="Book Antiqua" w:cs="SimSun"/>
          <w:b/>
          <w:bCs/>
          <w:color w:val="000000"/>
          <w:kern w:val="0"/>
          <w:sz w:val="21"/>
          <w:szCs w:val="21"/>
        </w:rPr>
        <w:t>336</w:t>
      </w:r>
      <w:r w:rsidRPr="00B0224F">
        <w:rPr>
          <w:rFonts w:ascii="Book Antiqua" w:eastAsia="SimSun" w:hAnsi="Book Antiqua" w:cs="SimSun"/>
          <w:color w:val="000000"/>
          <w:kern w:val="0"/>
          <w:sz w:val="21"/>
          <w:szCs w:val="21"/>
        </w:rPr>
        <w:t>: 924-926 [PMID: 18436948 DOI: 10.1136/bmj.39489.470347.AD]</w:t>
      </w:r>
    </w:p>
    <w:p w14:paraId="2827B235"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22 </w:t>
      </w:r>
      <w:r w:rsidRPr="00B0224F">
        <w:rPr>
          <w:rFonts w:ascii="Book Antiqua" w:eastAsia="SimSun" w:hAnsi="Book Antiqua" w:cs="SimSun"/>
          <w:b/>
          <w:bCs/>
          <w:color w:val="000000"/>
          <w:kern w:val="0"/>
          <w:sz w:val="21"/>
          <w:szCs w:val="21"/>
        </w:rPr>
        <w:t>Carp L</w:t>
      </w:r>
      <w:r w:rsidRPr="00B0224F">
        <w:rPr>
          <w:rFonts w:ascii="Book Antiqua" w:eastAsia="SimSun" w:hAnsi="Book Antiqua" w:cs="SimSun"/>
          <w:color w:val="000000"/>
          <w:kern w:val="0"/>
          <w:sz w:val="21"/>
          <w:szCs w:val="21"/>
        </w:rPr>
        <w:t>. Foreign Bodies in the Intestine. </w:t>
      </w:r>
      <w:r w:rsidRPr="00B0224F">
        <w:rPr>
          <w:rFonts w:ascii="Book Antiqua" w:eastAsia="SimSun" w:hAnsi="Book Antiqua" w:cs="SimSun"/>
          <w:i/>
          <w:iCs/>
          <w:color w:val="000000"/>
          <w:kern w:val="0"/>
          <w:sz w:val="21"/>
          <w:szCs w:val="21"/>
        </w:rPr>
        <w:t>Ann Surg</w:t>
      </w:r>
      <w:r w:rsidRPr="00B0224F">
        <w:rPr>
          <w:rFonts w:ascii="Book Antiqua" w:eastAsia="SimSun" w:hAnsi="Book Antiqua" w:cs="SimSun"/>
          <w:color w:val="000000"/>
          <w:kern w:val="0"/>
          <w:sz w:val="21"/>
          <w:szCs w:val="21"/>
        </w:rPr>
        <w:t> 1927; </w:t>
      </w:r>
      <w:r w:rsidRPr="00B0224F">
        <w:rPr>
          <w:rFonts w:ascii="Book Antiqua" w:eastAsia="SimSun" w:hAnsi="Book Antiqua" w:cs="SimSun"/>
          <w:b/>
          <w:bCs/>
          <w:color w:val="000000"/>
          <w:kern w:val="0"/>
          <w:sz w:val="21"/>
          <w:szCs w:val="21"/>
        </w:rPr>
        <w:t>85</w:t>
      </w:r>
      <w:r w:rsidRPr="00B0224F">
        <w:rPr>
          <w:rFonts w:ascii="Book Antiqua" w:eastAsia="SimSun" w:hAnsi="Book Antiqua" w:cs="SimSun"/>
          <w:color w:val="000000"/>
          <w:kern w:val="0"/>
          <w:sz w:val="21"/>
          <w:szCs w:val="21"/>
        </w:rPr>
        <w:t>: 575-591 [PMID: 17865657 DOI: 10.1097/00000658-192704000-00010]</w:t>
      </w:r>
    </w:p>
    <w:p w14:paraId="15EC50AE"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 xml:space="preserve">23 </w:t>
      </w:r>
      <w:r w:rsidRPr="00B0224F">
        <w:rPr>
          <w:rFonts w:ascii="Book Antiqua" w:eastAsia="SimSun" w:hAnsi="Book Antiqua" w:cs="SimSun"/>
          <w:b/>
          <w:color w:val="000000"/>
          <w:kern w:val="0"/>
          <w:sz w:val="21"/>
          <w:szCs w:val="21"/>
        </w:rPr>
        <w:t>Pellerin D</w:t>
      </w:r>
      <w:r w:rsidRPr="00B0224F">
        <w:rPr>
          <w:rFonts w:ascii="Book Antiqua" w:eastAsia="SimSun" w:hAnsi="Book Antiqua" w:cs="SimSun"/>
          <w:color w:val="000000"/>
          <w:kern w:val="0"/>
          <w:sz w:val="21"/>
          <w:szCs w:val="21"/>
        </w:rPr>
        <w:t xml:space="preserve">, Fortier-Beaulieu M, Guegeun J. The fate of swallowed foreign bodies experience of 1250 instances of sub-diaphragmatic foreign bodies in children. </w:t>
      </w:r>
      <w:r w:rsidRPr="00B0224F">
        <w:rPr>
          <w:rFonts w:ascii="Book Antiqua" w:eastAsia="SimSun" w:hAnsi="Book Antiqua" w:cs="SimSun"/>
          <w:i/>
          <w:color w:val="000000"/>
          <w:kern w:val="0"/>
          <w:sz w:val="21"/>
          <w:szCs w:val="21"/>
        </w:rPr>
        <w:t xml:space="preserve">Progr Pediatr Radiol </w:t>
      </w:r>
      <w:r w:rsidRPr="00B0224F">
        <w:rPr>
          <w:rFonts w:ascii="Book Antiqua" w:eastAsia="SimSun" w:hAnsi="Book Antiqua" w:cs="SimSun"/>
          <w:color w:val="000000"/>
          <w:kern w:val="0"/>
          <w:sz w:val="21"/>
          <w:szCs w:val="21"/>
        </w:rPr>
        <w:t xml:space="preserve">1969; </w:t>
      </w:r>
      <w:r w:rsidRPr="00B0224F">
        <w:rPr>
          <w:rFonts w:ascii="Book Antiqua" w:eastAsia="SimSun" w:hAnsi="Book Antiqua" w:cs="SimSun"/>
          <w:b/>
          <w:color w:val="000000"/>
          <w:kern w:val="0"/>
          <w:sz w:val="21"/>
          <w:szCs w:val="21"/>
        </w:rPr>
        <w:t>2</w:t>
      </w:r>
      <w:r w:rsidRPr="00B0224F">
        <w:rPr>
          <w:rFonts w:ascii="Book Antiqua" w:eastAsia="SimSun" w:hAnsi="Book Antiqua" w:cs="SimSun"/>
          <w:color w:val="000000"/>
          <w:kern w:val="0"/>
          <w:sz w:val="21"/>
          <w:szCs w:val="21"/>
        </w:rPr>
        <w:t>: 286-30213</w:t>
      </w:r>
    </w:p>
    <w:p w14:paraId="25DFEA3F"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 xml:space="preserve">24 </w:t>
      </w:r>
      <w:r w:rsidRPr="00B0224F">
        <w:rPr>
          <w:rFonts w:ascii="Book Antiqua" w:hAnsi="Book Antiqua"/>
          <w:b/>
          <w:bCs/>
          <w:color w:val="000000"/>
          <w:sz w:val="21"/>
          <w:szCs w:val="21"/>
        </w:rPr>
        <w:t>Smith MT</w:t>
      </w:r>
      <w:r w:rsidRPr="00B0224F">
        <w:rPr>
          <w:rFonts w:ascii="Book Antiqua" w:hAnsi="Book Antiqua"/>
          <w:color w:val="000000"/>
          <w:sz w:val="21"/>
          <w:szCs w:val="21"/>
        </w:rPr>
        <w:t>, Wong RK. Esophageal foreign bodies: types and techniques for removal.</w:t>
      </w:r>
      <w:r w:rsidRPr="00B0224F">
        <w:rPr>
          <w:rStyle w:val="apple-converted-space"/>
          <w:rFonts w:ascii="Book Antiqua" w:hAnsi="Book Antiqua"/>
          <w:color w:val="000000"/>
          <w:sz w:val="21"/>
          <w:szCs w:val="21"/>
        </w:rPr>
        <w:t> </w:t>
      </w:r>
      <w:r w:rsidRPr="00B0224F">
        <w:rPr>
          <w:rFonts w:ascii="Book Antiqua" w:hAnsi="Book Antiqua"/>
          <w:i/>
          <w:iCs/>
          <w:color w:val="000000"/>
          <w:sz w:val="21"/>
          <w:szCs w:val="21"/>
        </w:rPr>
        <w:t>Curr Treat Options Gastroenterol</w:t>
      </w:r>
      <w:r w:rsidRPr="00B0224F">
        <w:rPr>
          <w:rStyle w:val="apple-converted-space"/>
          <w:rFonts w:ascii="Book Antiqua" w:hAnsi="Book Antiqua"/>
          <w:color w:val="000000"/>
          <w:sz w:val="21"/>
          <w:szCs w:val="21"/>
        </w:rPr>
        <w:t> </w:t>
      </w:r>
      <w:r w:rsidRPr="00B0224F">
        <w:rPr>
          <w:rFonts w:ascii="Book Antiqua" w:hAnsi="Book Antiqua"/>
          <w:color w:val="000000"/>
          <w:sz w:val="21"/>
          <w:szCs w:val="21"/>
        </w:rPr>
        <w:t>2006;</w:t>
      </w:r>
      <w:r w:rsidRPr="00B0224F">
        <w:rPr>
          <w:rStyle w:val="apple-converted-space"/>
          <w:rFonts w:ascii="Book Antiqua" w:hAnsi="Book Antiqua"/>
          <w:color w:val="000000"/>
          <w:sz w:val="21"/>
          <w:szCs w:val="21"/>
        </w:rPr>
        <w:t> </w:t>
      </w:r>
      <w:r w:rsidRPr="00B0224F">
        <w:rPr>
          <w:rFonts w:ascii="Book Antiqua" w:hAnsi="Book Antiqua"/>
          <w:b/>
          <w:bCs/>
          <w:color w:val="000000"/>
          <w:sz w:val="21"/>
          <w:szCs w:val="21"/>
        </w:rPr>
        <w:t>9</w:t>
      </w:r>
      <w:r w:rsidRPr="00B0224F">
        <w:rPr>
          <w:rFonts w:ascii="Book Antiqua" w:hAnsi="Book Antiqua"/>
          <w:color w:val="000000"/>
          <w:sz w:val="21"/>
          <w:szCs w:val="21"/>
        </w:rPr>
        <w:t>: 75-84 [PMID: 16423316]</w:t>
      </w:r>
    </w:p>
    <w:p w14:paraId="1A2A2DDC"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25 </w:t>
      </w:r>
      <w:r w:rsidRPr="00B0224F">
        <w:rPr>
          <w:rFonts w:ascii="Book Antiqua" w:eastAsia="SimSun" w:hAnsi="Book Antiqua" w:cs="SimSun"/>
          <w:b/>
          <w:bCs/>
          <w:color w:val="000000"/>
          <w:kern w:val="0"/>
          <w:sz w:val="21"/>
          <w:szCs w:val="21"/>
        </w:rPr>
        <w:t>Ginsberg GG</w:t>
      </w:r>
      <w:r w:rsidRPr="00B0224F">
        <w:rPr>
          <w:rFonts w:ascii="Book Antiqua" w:eastAsia="SimSun" w:hAnsi="Book Antiqua" w:cs="SimSun"/>
          <w:color w:val="000000"/>
          <w:kern w:val="0"/>
          <w:sz w:val="21"/>
          <w:szCs w:val="21"/>
        </w:rPr>
        <w:t>. Management of ingested foreign objects and food bolus impactions. </w:t>
      </w:r>
      <w:r w:rsidRPr="00B0224F">
        <w:rPr>
          <w:rFonts w:ascii="Book Antiqua" w:eastAsia="SimSun" w:hAnsi="Book Antiqua" w:cs="SimSun"/>
          <w:i/>
          <w:iCs/>
          <w:color w:val="000000"/>
          <w:kern w:val="0"/>
          <w:sz w:val="21"/>
          <w:szCs w:val="21"/>
        </w:rPr>
        <w:t>Gastrointest Endosc</w:t>
      </w:r>
      <w:r w:rsidRPr="00B0224F">
        <w:rPr>
          <w:rFonts w:ascii="Book Antiqua" w:eastAsia="SimSun" w:hAnsi="Book Antiqua" w:cs="SimSun"/>
          <w:color w:val="000000"/>
          <w:kern w:val="0"/>
          <w:sz w:val="21"/>
          <w:szCs w:val="21"/>
        </w:rPr>
        <w:t> 1995; </w:t>
      </w:r>
      <w:r w:rsidRPr="00B0224F">
        <w:rPr>
          <w:rFonts w:ascii="Book Antiqua" w:eastAsia="SimSun" w:hAnsi="Book Antiqua" w:cs="SimSun"/>
          <w:b/>
          <w:bCs/>
          <w:color w:val="000000"/>
          <w:kern w:val="0"/>
          <w:sz w:val="21"/>
          <w:szCs w:val="21"/>
        </w:rPr>
        <w:t>41</w:t>
      </w:r>
      <w:r w:rsidRPr="00B0224F">
        <w:rPr>
          <w:rFonts w:ascii="Book Antiqua" w:eastAsia="SimSun" w:hAnsi="Book Antiqua" w:cs="SimSun"/>
          <w:color w:val="000000"/>
          <w:kern w:val="0"/>
          <w:sz w:val="21"/>
          <w:szCs w:val="21"/>
        </w:rPr>
        <w:t>: 33-38 [PMID: 7698622]</w:t>
      </w:r>
    </w:p>
    <w:p w14:paraId="5F2E0286"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26 </w:t>
      </w:r>
      <w:r w:rsidRPr="00B0224F">
        <w:rPr>
          <w:rFonts w:ascii="Book Antiqua" w:eastAsia="SimSun" w:hAnsi="Book Antiqua" w:cs="SimSun"/>
          <w:b/>
          <w:bCs/>
          <w:color w:val="000000"/>
          <w:kern w:val="0"/>
          <w:sz w:val="21"/>
          <w:szCs w:val="21"/>
        </w:rPr>
        <w:t>Chiu YH</w:t>
      </w:r>
      <w:r w:rsidRPr="00B0224F">
        <w:rPr>
          <w:rFonts w:ascii="Book Antiqua" w:eastAsia="SimSun" w:hAnsi="Book Antiqua" w:cs="SimSun"/>
          <w:color w:val="000000"/>
          <w:kern w:val="0"/>
          <w:sz w:val="21"/>
          <w:szCs w:val="21"/>
        </w:rPr>
        <w:t>, Hou SK, Chen SC, How CK, Lam C, Kao WF, Yen DH, Huang MS. Diagnosis and endoscopic management of upper gastrointestinal foreign bodies. </w:t>
      </w:r>
      <w:r w:rsidRPr="00B0224F">
        <w:rPr>
          <w:rFonts w:ascii="Book Antiqua" w:eastAsia="SimSun" w:hAnsi="Book Antiqua" w:cs="SimSun"/>
          <w:i/>
          <w:iCs/>
          <w:color w:val="000000"/>
          <w:kern w:val="0"/>
          <w:sz w:val="21"/>
          <w:szCs w:val="21"/>
        </w:rPr>
        <w:t>Am J Med Sci</w:t>
      </w:r>
      <w:r w:rsidRPr="00B0224F">
        <w:rPr>
          <w:rFonts w:ascii="Book Antiqua" w:eastAsia="SimSun" w:hAnsi="Book Antiqua" w:cs="SimSun"/>
          <w:color w:val="000000"/>
          <w:kern w:val="0"/>
          <w:sz w:val="21"/>
          <w:szCs w:val="21"/>
        </w:rPr>
        <w:t> 2012; </w:t>
      </w:r>
      <w:r w:rsidRPr="00B0224F">
        <w:rPr>
          <w:rFonts w:ascii="Book Antiqua" w:eastAsia="SimSun" w:hAnsi="Book Antiqua" w:cs="SimSun"/>
          <w:b/>
          <w:bCs/>
          <w:color w:val="000000"/>
          <w:kern w:val="0"/>
          <w:sz w:val="21"/>
          <w:szCs w:val="21"/>
        </w:rPr>
        <w:t>343</w:t>
      </w:r>
      <w:r w:rsidRPr="00B0224F">
        <w:rPr>
          <w:rFonts w:ascii="Book Antiqua" w:eastAsia="SimSun" w:hAnsi="Book Antiqua" w:cs="SimSun"/>
          <w:color w:val="000000"/>
          <w:kern w:val="0"/>
          <w:sz w:val="21"/>
          <w:szCs w:val="21"/>
        </w:rPr>
        <w:t>: 192-195 [PMID: 21804366]</w:t>
      </w:r>
    </w:p>
    <w:p w14:paraId="0323B1F7"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27 </w:t>
      </w:r>
      <w:r w:rsidRPr="00B0224F">
        <w:rPr>
          <w:rFonts w:ascii="Book Antiqua" w:eastAsia="SimSun" w:hAnsi="Book Antiqua" w:cs="SimSun"/>
          <w:b/>
          <w:bCs/>
          <w:color w:val="000000"/>
          <w:kern w:val="0"/>
          <w:sz w:val="21"/>
          <w:szCs w:val="21"/>
        </w:rPr>
        <w:t>Lai AT</w:t>
      </w:r>
      <w:r w:rsidRPr="00B0224F">
        <w:rPr>
          <w:rFonts w:ascii="Book Antiqua" w:eastAsia="SimSun" w:hAnsi="Book Antiqua" w:cs="SimSun"/>
          <w:color w:val="000000"/>
          <w:kern w:val="0"/>
          <w:sz w:val="21"/>
          <w:szCs w:val="21"/>
        </w:rPr>
        <w:t>, Chow TL, Lee DT, Kwok SP. Risk factors predicting the development of complications after foreign body ingestion. </w:t>
      </w:r>
      <w:r w:rsidRPr="00B0224F">
        <w:rPr>
          <w:rFonts w:ascii="Book Antiqua" w:eastAsia="SimSun" w:hAnsi="Book Antiqua" w:cs="SimSun"/>
          <w:i/>
          <w:iCs/>
          <w:color w:val="000000"/>
          <w:kern w:val="0"/>
          <w:sz w:val="21"/>
          <w:szCs w:val="21"/>
        </w:rPr>
        <w:t>Br J Surg</w:t>
      </w:r>
      <w:r w:rsidRPr="00B0224F">
        <w:rPr>
          <w:rFonts w:ascii="Book Antiqua" w:eastAsia="SimSun" w:hAnsi="Book Antiqua" w:cs="SimSun"/>
          <w:color w:val="000000"/>
          <w:kern w:val="0"/>
          <w:sz w:val="21"/>
          <w:szCs w:val="21"/>
        </w:rPr>
        <w:t> 2003; </w:t>
      </w:r>
      <w:r w:rsidRPr="00B0224F">
        <w:rPr>
          <w:rFonts w:ascii="Book Antiqua" w:eastAsia="SimSun" w:hAnsi="Book Antiqua" w:cs="SimSun"/>
          <w:b/>
          <w:bCs/>
          <w:color w:val="000000"/>
          <w:kern w:val="0"/>
          <w:sz w:val="21"/>
          <w:szCs w:val="21"/>
        </w:rPr>
        <w:t>90</w:t>
      </w:r>
      <w:r w:rsidRPr="00B0224F">
        <w:rPr>
          <w:rFonts w:ascii="Book Antiqua" w:eastAsia="SimSun" w:hAnsi="Book Antiqua" w:cs="SimSun"/>
          <w:color w:val="000000"/>
          <w:kern w:val="0"/>
          <w:sz w:val="21"/>
          <w:szCs w:val="21"/>
        </w:rPr>
        <w:t>: 1531-1535 [PMID: 14648732]</w:t>
      </w:r>
    </w:p>
    <w:p w14:paraId="0B6EF7B2"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28 </w:t>
      </w:r>
      <w:r w:rsidRPr="00B0224F">
        <w:rPr>
          <w:rFonts w:ascii="Book Antiqua" w:eastAsia="SimSun" w:hAnsi="Book Antiqua" w:cs="SimSun"/>
          <w:b/>
          <w:bCs/>
          <w:color w:val="000000"/>
          <w:kern w:val="0"/>
          <w:sz w:val="21"/>
          <w:szCs w:val="21"/>
        </w:rPr>
        <w:t>Ciriza C</w:t>
      </w:r>
      <w:r w:rsidRPr="00B0224F">
        <w:rPr>
          <w:rFonts w:ascii="Book Antiqua" w:eastAsia="SimSun" w:hAnsi="Book Antiqua" w:cs="SimSun"/>
          <w:color w:val="000000"/>
          <w:kern w:val="0"/>
          <w:sz w:val="21"/>
          <w:szCs w:val="21"/>
        </w:rPr>
        <w:t>, García L, Suárez P, Jiménez C, Romero MJ, Urquiza O, Dajil S. What predictive parameters best indicate the need for emergent gastrointestinal endoscopy after foreign body ingestion? </w:t>
      </w:r>
      <w:r w:rsidRPr="00B0224F">
        <w:rPr>
          <w:rFonts w:ascii="Book Antiqua" w:eastAsia="SimSun" w:hAnsi="Book Antiqua" w:cs="SimSun"/>
          <w:i/>
          <w:iCs/>
          <w:color w:val="000000"/>
          <w:kern w:val="0"/>
          <w:sz w:val="21"/>
          <w:szCs w:val="21"/>
        </w:rPr>
        <w:t>J Clin Gastroenterol</w:t>
      </w:r>
      <w:r w:rsidRPr="00B0224F">
        <w:rPr>
          <w:rFonts w:ascii="Book Antiqua" w:eastAsia="SimSun" w:hAnsi="Book Antiqua" w:cs="SimSun"/>
          <w:color w:val="000000"/>
          <w:kern w:val="0"/>
          <w:sz w:val="21"/>
          <w:szCs w:val="21"/>
        </w:rPr>
        <w:t> 2000; </w:t>
      </w:r>
      <w:r w:rsidRPr="00B0224F">
        <w:rPr>
          <w:rFonts w:ascii="Book Antiqua" w:eastAsia="SimSun" w:hAnsi="Book Antiqua" w:cs="SimSun"/>
          <w:b/>
          <w:bCs/>
          <w:color w:val="000000"/>
          <w:kern w:val="0"/>
          <w:sz w:val="21"/>
          <w:szCs w:val="21"/>
        </w:rPr>
        <w:t>31</w:t>
      </w:r>
      <w:r w:rsidRPr="00B0224F">
        <w:rPr>
          <w:rFonts w:ascii="Book Antiqua" w:eastAsia="SimSun" w:hAnsi="Book Antiqua" w:cs="SimSun"/>
          <w:color w:val="000000"/>
          <w:kern w:val="0"/>
          <w:sz w:val="21"/>
          <w:szCs w:val="21"/>
        </w:rPr>
        <w:t>: 23-28 [PMID: 10914771]</w:t>
      </w:r>
    </w:p>
    <w:p w14:paraId="3B212C87"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t>29 </w:t>
      </w:r>
      <w:r w:rsidRPr="00B0224F">
        <w:rPr>
          <w:rFonts w:ascii="Book Antiqua" w:eastAsia="SimSun" w:hAnsi="Book Antiqua" w:cs="SimSun"/>
          <w:b/>
          <w:bCs/>
          <w:color w:val="000000"/>
          <w:kern w:val="0"/>
          <w:sz w:val="21"/>
          <w:szCs w:val="21"/>
        </w:rPr>
        <w:t>Park JH</w:t>
      </w:r>
      <w:r w:rsidRPr="00B0224F">
        <w:rPr>
          <w:rFonts w:ascii="Book Antiqua" w:eastAsia="SimSun" w:hAnsi="Book Antiqua" w:cs="SimSun"/>
          <w:color w:val="000000"/>
          <w:kern w:val="0"/>
          <w:sz w:val="21"/>
          <w:szCs w:val="21"/>
        </w:rPr>
        <w:t>, Park CH, Park JH, Lee SJ, Lee WS, Joo YE, Kim HS, Choi SK, Rew JS, Kim SJ. [Review of 209 cases of foreign bodies in the upper gastrointestinal tract and clinical factors for successful endoscopic removal]. </w:t>
      </w:r>
      <w:r w:rsidRPr="00B0224F">
        <w:rPr>
          <w:rFonts w:ascii="Book Antiqua" w:eastAsia="SimSun" w:hAnsi="Book Antiqua" w:cs="SimSun"/>
          <w:i/>
          <w:iCs/>
          <w:color w:val="000000"/>
          <w:kern w:val="0"/>
          <w:sz w:val="21"/>
          <w:szCs w:val="21"/>
        </w:rPr>
        <w:t>Korean J Gastroenterol</w:t>
      </w:r>
      <w:r w:rsidRPr="00B0224F">
        <w:rPr>
          <w:rFonts w:ascii="Book Antiqua" w:eastAsia="SimSun" w:hAnsi="Book Antiqua" w:cs="SimSun"/>
          <w:color w:val="000000"/>
          <w:kern w:val="0"/>
          <w:sz w:val="21"/>
          <w:szCs w:val="21"/>
        </w:rPr>
        <w:t> 2004; </w:t>
      </w:r>
      <w:r w:rsidRPr="00B0224F">
        <w:rPr>
          <w:rFonts w:ascii="Book Antiqua" w:eastAsia="SimSun" w:hAnsi="Book Antiqua" w:cs="SimSun"/>
          <w:b/>
          <w:bCs/>
          <w:color w:val="000000"/>
          <w:kern w:val="0"/>
          <w:sz w:val="21"/>
          <w:szCs w:val="21"/>
        </w:rPr>
        <w:t>43</w:t>
      </w:r>
      <w:r w:rsidRPr="00B0224F">
        <w:rPr>
          <w:rFonts w:ascii="Book Antiqua" w:eastAsia="SimSun" w:hAnsi="Book Antiqua" w:cs="SimSun"/>
          <w:color w:val="000000"/>
          <w:kern w:val="0"/>
          <w:sz w:val="21"/>
          <w:szCs w:val="21"/>
        </w:rPr>
        <w:t>: 226-233 [PMID: 15100486]</w:t>
      </w:r>
    </w:p>
    <w:p w14:paraId="02B5FEBE" w14:textId="77777777" w:rsidR="009E4A31" w:rsidRPr="00B0224F" w:rsidRDefault="009E4A31" w:rsidP="009E4A31">
      <w:pPr>
        <w:widowControl/>
        <w:rPr>
          <w:rFonts w:ascii="Book Antiqua" w:eastAsia="SimSun" w:hAnsi="Book Antiqua" w:cs="SimSun"/>
          <w:color w:val="000000"/>
          <w:kern w:val="0"/>
          <w:sz w:val="21"/>
          <w:szCs w:val="21"/>
        </w:rPr>
      </w:pPr>
      <w:r w:rsidRPr="00B0224F">
        <w:rPr>
          <w:rFonts w:ascii="Book Antiqua" w:eastAsia="SimSun" w:hAnsi="Book Antiqua" w:cs="SimSun"/>
          <w:color w:val="000000"/>
          <w:kern w:val="0"/>
          <w:sz w:val="21"/>
          <w:szCs w:val="21"/>
        </w:rPr>
        <w:lastRenderedPageBreak/>
        <w:t>30 </w:t>
      </w:r>
      <w:r w:rsidRPr="00B0224F">
        <w:rPr>
          <w:rFonts w:ascii="Book Antiqua" w:eastAsia="SimSun" w:hAnsi="Book Antiqua" w:cs="SimSun"/>
          <w:b/>
          <w:bCs/>
          <w:color w:val="000000"/>
          <w:kern w:val="0"/>
          <w:sz w:val="21"/>
          <w:szCs w:val="21"/>
        </w:rPr>
        <w:t>Loh KS</w:t>
      </w:r>
      <w:r w:rsidRPr="00B0224F">
        <w:rPr>
          <w:rFonts w:ascii="Book Antiqua" w:eastAsia="SimSun" w:hAnsi="Book Antiqua" w:cs="SimSun"/>
          <w:color w:val="000000"/>
          <w:kern w:val="0"/>
          <w:sz w:val="21"/>
          <w:szCs w:val="21"/>
        </w:rPr>
        <w:t>, Tan LK, Smith JD, Yeoh KH, Dong F. Complications of foreign bodies in the esophagus. </w:t>
      </w:r>
      <w:r w:rsidRPr="00B0224F">
        <w:rPr>
          <w:rFonts w:ascii="Book Antiqua" w:eastAsia="SimSun" w:hAnsi="Book Antiqua" w:cs="SimSun"/>
          <w:i/>
          <w:iCs/>
          <w:color w:val="000000"/>
          <w:kern w:val="0"/>
          <w:sz w:val="21"/>
          <w:szCs w:val="21"/>
        </w:rPr>
        <w:t>Otolaryngol Head Neck Surg</w:t>
      </w:r>
      <w:r w:rsidRPr="00B0224F">
        <w:rPr>
          <w:rFonts w:ascii="Book Antiqua" w:eastAsia="SimSun" w:hAnsi="Book Antiqua" w:cs="SimSun"/>
          <w:color w:val="000000"/>
          <w:kern w:val="0"/>
          <w:sz w:val="21"/>
          <w:szCs w:val="21"/>
        </w:rPr>
        <w:t> 2000; </w:t>
      </w:r>
      <w:r w:rsidRPr="00B0224F">
        <w:rPr>
          <w:rFonts w:ascii="Book Antiqua" w:eastAsia="SimSun" w:hAnsi="Book Antiqua" w:cs="SimSun"/>
          <w:b/>
          <w:bCs/>
          <w:color w:val="000000"/>
          <w:kern w:val="0"/>
          <w:sz w:val="21"/>
          <w:szCs w:val="21"/>
        </w:rPr>
        <w:t>123</w:t>
      </w:r>
      <w:r w:rsidRPr="00B0224F">
        <w:rPr>
          <w:rFonts w:ascii="Book Antiqua" w:eastAsia="SimSun" w:hAnsi="Book Antiqua" w:cs="SimSun"/>
          <w:color w:val="000000"/>
          <w:kern w:val="0"/>
          <w:sz w:val="21"/>
          <w:szCs w:val="21"/>
        </w:rPr>
        <w:t>: 613-616 [PMID: 11077351 DOI: 10.1067/mhn.2000.110616]</w:t>
      </w:r>
    </w:p>
    <w:p w14:paraId="1AFA8310" w14:textId="77777777" w:rsidR="009E4A31" w:rsidRPr="00B0224F" w:rsidRDefault="009E4A31" w:rsidP="009E4A31">
      <w:pPr>
        <w:rPr>
          <w:rFonts w:ascii="Book Antiqua" w:hAnsi="Book Antiqua"/>
          <w:sz w:val="21"/>
          <w:szCs w:val="21"/>
        </w:rPr>
      </w:pPr>
    </w:p>
    <w:p w14:paraId="0EE50854" w14:textId="0F9624BB" w:rsidR="00457982" w:rsidRDefault="009E4A31" w:rsidP="000654E3">
      <w:pPr>
        <w:spacing w:line="360" w:lineRule="auto"/>
        <w:jc w:val="right"/>
        <w:rPr>
          <w:rFonts w:ascii="Book Antiqua" w:eastAsia="SimSun" w:hAnsi="Book Antiqua"/>
          <w:b/>
          <w:bCs/>
          <w:sz w:val="21"/>
          <w:lang w:eastAsia="zh-CN"/>
        </w:rPr>
      </w:pPr>
      <w:r w:rsidRPr="000654E3">
        <w:rPr>
          <w:rFonts w:ascii="Book Antiqua" w:hAnsi="Book Antiqua"/>
          <w:b/>
          <w:bCs/>
          <w:sz w:val="21"/>
        </w:rPr>
        <w:t xml:space="preserve">P-Reviewer: </w:t>
      </w:r>
      <w:r w:rsidR="000654E3" w:rsidRPr="000654E3">
        <w:rPr>
          <w:rFonts w:ascii="Book Antiqua" w:hAnsi="Book Antiqua"/>
          <w:bCs/>
          <w:sz w:val="21"/>
        </w:rPr>
        <w:t>Gurvits</w:t>
      </w:r>
      <w:r w:rsidR="000654E3" w:rsidRPr="000654E3">
        <w:rPr>
          <w:rFonts w:ascii="Book Antiqua" w:eastAsia="SimSun" w:hAnsi="Book Antiqua" w:hint="eastAsia"/>
          <w:bCs/>
          <w:sz w:val="21"/>
          <w:lang w:eastAsia="zh-CN"/>
        </w:rPr>
        <w:t xml:space="preserve"> GE, </w:t>
      </w:r>
      <w:r w:rsidR="000654E3" w:rsidRPr="000654E3">
        <w:rPr>
          <w:rFonts w:ascii="Book Antiqua" w:eastAsia="SimSun" w:hAnsi="Book Antiqua"/>
          <w:bCs/>
          <w:sz w:val="21"/>
          <w:lang w:eastAsia="zh-CN"/>
        </w:rPr>
        <w:t>Hirahara N</w:t>
      </w:r>
      <w:r w:rsidR="000654E3" w:rsidRPr="000654E3">
        <w:rPr>
          <w:rFonts w:ascii="Book Antiqua" w:eastAsia="SimSun" w:hAnsi="Book Antiqua" w:hint="eastAsia"/>
          <w:bCs/>
          <w:sz w:val="21"/>
          <w:lang w:eastAsia="zh-CN"/>
        </w:rPr>
        <w:t xml:space="preserve">, </w:t>
      </w:r>
      <w:r w:rsidR="000654E3" w:rsidRPr="000654E3">
        <w:rPr>
          <w:rFonts w:ascii="Book Antiqua" w:eastAsia="SimSun" w:hAnsi="Book Antiqua"/>
          <w:bCs/>
          <w:sz w:val="21"/>
          <w:lang w:eastAsia="zh-CN"/>
        </w:rPr>
        <w:t>Lee</w:t>
      </w:r>
      <w:r w:rsidR="000654E3" w:rsidRPr="000654E3">
        <w:rPr>
          <w:rFonts w:ascii="Book Antiqua" w:eastAsia="SimSun" w:hAnsi="Book Antiqua" w:hint="eastAsia"/>
          <w:bCs/>
          <w:sz w:val="21"/>
          <w:lang w:eastAsia="zh-CN"/>
        </w:rPr>
        <w:t xml:space="preserve"> HW, </w:t>
      </w:r>
      <w:r w:rsidR="000654E3" w:rsidRPr="000654E3">
        <w:rPr>
          <w:rFonts w:ascii="Book Antiqua" w:eastAsia="SimSun" w:hAnsi="Book Antiqua"/>
          <w:bCs/>
          <w:sz w:val="21"/>
          <w:lang w:eastAsia="zh-CN"/>
        </w:rPr>
        <w:t>Mortensen</w:t>
      </w:r>
      <w:r w:rsidR="000654E3" w:rsidRPr="000654E3">
        <w:rPr>
          <w:rFonts w:ascii="Book Antiqua" w:eastAsia="SimSun" w:hAnsi="Book Antiqua" w:hint="eastAsia"/>
          <w:bCs/>
          <w:sz w:val="21"/>
          <w:lang w:eastAsia="zh-CN"/>
        </w:rPr>
        <w:t xml:space="preserve"> </w:t>
      </w:r>
      <w:r w:rsidR="000654E3" w:rsidRPr="000654E3">
        <w:rPr>
          <w:rFonts w:ascii="Book Antiqua" w:eastAsia="SimSun" w:hAnsi="Book Antiqua"/>
          <w:bCs/>
          <w:sz w:val="21"/>
          <w:lang w:eastAsia="zh-CN"/>
        </w:rPr>
        <w:t>K</w:t>
      </w:r>
      <w:r w:rsidR="000654E3" w:rsidRPr="000654E3">
        <w:rPr>
          <w:rFonts w:ascii="Book Antiqua" w:hAnsi="Book Antiqua" w:hint="eastAsia"/>
          <w:b/>
          <w:bCs/>
          <w:sz w:val="21"/>
        </w:rPr>
        <w:t xml:space="preserve"> </w:t>
      </w:r>
      <w:r w:rsidRPr="000654E3">
        <w:rPr>
          <w:rFonts w:ascii="Book Antiqua" w:hAnsi="Book Antiqua"/>
          <w:b/>
          <w:bCs/>
          <w:sz w:val="21"/>
        </w:rPr>
        <w:t>S-Editor:</w:t>
      </w:r>
      <w:r w:rsidRPr="000654E3">
        <w:rPr>
          <w:rFonts w:ascii="Book Antiqua" w:hAnsi="Book Antiqua"/>
          <w:sz w:val="21"/>
        </w:rPr>
        <w:t xml:space="preserve"> </w:t>
      </w:r>
      <w:r w:rsidRPr="000654E3">
        <w:rPr>
          <w:rFonts w:ascii="Book Antiqua" w:eastAsia="SimSun" w:hAnsi="Book Antiqua" w:hint="eastAsia"/>
          <w:sz w:val="21"/>
          <w:lang w:eastAsia="zh-CN"/>
        </w:rPr>
        <w:t>Ma YJ</w:t>
      </w:r>
      <w:r w:rsidRPr="000654E3">
        <w:rPr>
          <w:rFonts w:ascii="Book Antiqua" w:hAnsi="Book Antiqua" w:hint="eastAsia"/>
          <w:sz w:val="21"/>
        </w:rPr>
        <w:t xml:space="preserve"> </w:t>
      </w:r>
      <w:r w:rsidRPr="000654E3">
        <w:rPr>
          <w:rFonts w:ascii="Book Antiqua" w:hAnsi="Book Antiqua"/>
          <w:b/>
          <w:bCs/>
          <w:sz w:val="21"/>
        </w:rPr>
        <w:t>L-Editor:</w:t>
      </w:r>
      <w:r w:rsidRPr="000654E3">
        <w:rPr>
          <w:rFonts w:ascii="Book Antiqua" w:hAnsi="Book Antiqua"/>
          <w:sz w:val="21"/>
        </w:rPr>
        <w:t xml:space="preserve"> </w:t>
      </w:r>
      <w:r w:rsidRPr="000654E3">
        <w:rPr>
          <w:rFonts w:ascii="Book Antiqua" w:hAnsi="Book Antiqua" w:hint="eastAsia"/>
          <w:sz w:val="21"/>
        </w:rPr>
        <w:t xml:space="preserve"> </w:t>
      </w:r>
      <w:r w:rsidRPr="000654E3">
        <w:rPr>
          <w:rFonts w:ascii="Book Antiqua" w:hAnsi="Book Antiqua"/>
          <w:sz w:val="21"/>
        </w:rPr>
        <w:t xml:space="preserve"> </w:t>
      </w:r>
      <w:r w:rsidRPr="000654E3">
        <w:rPr>
          <w:rFonts w:ascii="Book Antiqua" w:hAnsi="Book Antiqua"/>
          <w:b/>
          <w:bCs/>
          <w:sz w:val="21"/>
        </w:rPr>
        <w:t>E-Editor:</w:t>
      </w:r>
    </w:p>
    <w:p w14:paraId="0E0BCF49" w14:textId="77777777" w:rsidR="000654E3" w:rsidRPr="000654E3" w:rsidRDefault="000654E3" w:rsidP="000654E3">
      <w:pPr>
        <w:spacing w:line="360" w:lineRule="auto"/>
        <w:jc w:val="right"/>
        <w:rPr>
          <w:rFonts w:ascii="Book Antiqua" w:eastAsia="SimSun" w:hAnsi="Book Antiqua"/>
          <w:b/>
          <w:bCs/>
          <w:sz w:val="21"/>
          <w:lang w:eastAsia="zh-CN"/>
        </w:rPr>
      </w:pPr>
    </w:p>
    <w:p w14:paraId="79D5B8EF" w14:textId="77777777" w:rsidR="00252204" w:rsidRPr="009E4A31" w:rsidRDefault="00252204" w:rsidP="00C44E1E">
      <w:pPr>
        <w:wordWrap/>
        <w:adjustRightInd w:val="0"/>
        <w:snapToGrid w:val="0"/>
        <w:spacing w:after="0" w:line="360" w:lineRule="auto"/>
        <w:rPr>
          <w:rFonts w:ascii="Book Antiqua" w:eastAsia="SimSun" w:hAnsi="Book Antiqua"/>
          <w:color w:val="000000" w:themeColor="text1"/>
          <w:lang w:eastAsia="zh-CN"/>
        </w:rPr>
      </w:pPr>
    </w:p>
    <w:p w14:paraId="55328CC0" w14:textId="77777777" w:rsidR="00252204" w:rsidRPr="009E4A31" w:rsidRDefault="00252204" w:rsidP="00C44E1E">
      <w:pPr>
        <w:wordWrap/>
        <w:adjustRightInd w:val="0"/>
        <w:snapToGrid w:val="0"/>
        <w:spacing w:after="0" w:line="360" w:lineRule="auto"/>
        <w:rPr>
          <w:rFonts w:ascii="Book Antiqua" w:eastAsia="SimSun" w:hAnsi="Book Antiqua"/>
          <w:color w:val="000000" w:themeColor="text1"/>
          <w:lang w:eastAsia="zh-CN"/>
        </w:rPr>
        <w:sectPr w:rsidR="00252204" w:rsidRPr="009E4A31" w:rsidSect="003542E5">
          <w:pgSz w:w="11906" w:h="16838"/>
          <w:pgMar w:top="1701" w:right="1440" w:bottom="1440" w:left="1440" w:header="851" w:footer="992" w:gutter="0"/>
          <w:cols w:space="425"/>
          <w:docGrid w:linePitch="360"/>
        </w:sectPr>
      </w:pPr>
    </w:p>
    <w:p w14:paraId="162C3E8B" w14:textId="7C78ED59" w:rsidR="005F208C" w:rsidRPr="009E4A31" w:rsidRDefault="00F46FEB" w:rsidP="00C44E1E">
      <w:pPr>
        <w:wordWrap/>
        <w:adjustRightInd w:val="0"/>
        <w:snapToGrid w:val="0"/>
        <w:spacing w:after="0" w:line="360" w:lineRule="auto"/>
        <w:rPr>
          <w:rFonts w:ascii="Book Antiqua" w:eastAsia="SimSun" w:hAnsi="Book Antiqua" w:cs="Times New Roman"/>
          <w:b/>
          <w:color w:val="000000" w:themeColor="text1"/>
          <w:sz w:val="24"/>
          <w:szCs w:val="24"/>
          <w:lang w:eastAsia="zh-CN"/>
        </w:rPr>
      </w:pPr>
      <w:r w:rsidRPr="009E4A31">
        <w:rPr>
          <w:rFonts w:ascii="Book Antiqua" w:hAnsi="Book Antiqua" w:cs="Times New Roman"/>
          <w:b/>
          <w:color w:val="000000" w:themeColor="text1"/>
          <w:sz w:val="24"/>
          <w:szCs w:val="24"/>
        </w:rPr>
        <w:lastRenderedPageBreak/>
        <w:t>Table 1</w:t>
      </w:r>
      <w:r w:rsidR="005F208C" w:rsidRPr="009E4A31">
        <w:rPr>
          <w:rFonts w:ascii="Book Antiqua" w:hAnsi="Book Antiqua" w:cs="Times New Roman"/>
          <w:b/>
          <w:color w:val="000000" w:themeColor="text1"/>
          <w:sz w:val="24"/>
          <w:szCs w:val="24"/>
        </w:rPr>
        <w:t xml:space="preserve"> Type o</w:t>
      </w:r>
      <w:r w:rsidRPr="009E4A31">
        <w:rPr>
          <w:rFonts w:ascii="Book Antiqua" w:hAnsi="Book Antiqua" w:cs="Times New Roman"/>
          <w:b/>
          <w:color w:val="000000" w:themeColor="text1"/>
          <w:sz w:val="24"/>
          <w:szCs w:val="24"/>
        </w:rPr>
        <w:t>f foreign b</w:t>
      </w:r>
      <w:r w:rsidR="005F208C" w:rsidRPr="009E4A31">
        <w:rPr>
          <w:rFonts w:ascii="Book Antiqua" w:hAnsi="Book Antiqua" w:cs="Times New Roman"/>
          <w:b/>
          <w:color w:val="000000" w:themeColor="text1"/>
          <w:sz w:val="24"/>
          <w:szCs w:val="24"/>
        </w:rPr>
        <w:t>odies</w:t>
      </w:r>
      <w:r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eastAsia="DotumChe" w:hAnsi="Book Antiqua" w:cs="Times New Roman"/>
          <w:b/>
          <w:bCs/>
          <w:i/>
          <w:color w:val="000000" w:themeColor="text1"/>
          <w:kern w:val="24"/>
          <w:sz w:val="24"/>
          <w:szCs w:val="24"/>
        </w:rPr>
        <w:t>n</w:t>
      </w:r>
      <w:r w:rsidRPr="009E4A31">
        <w:rPr>
          <w:rFonts w:ascii="Book Antiqua" w:eastAsia="DotumChe" w:hAnsi="Book Antiqua" w:cs="Times New Roman"/>
          <w:b/>
          <w:bCs/>
          <w:color w:val="000000" w:themeColor="text1"/>
          <w:kern w:val="24"/>
          <w:sz w:val="24"/>
          <w:szCs w:val="24"/>
        </w:rPr>
        <w:t xml:space="preserve"> (%)</w:t>
      </w:r>
    </w:p>
    <w:tbl>
      <w:tblPr>
        <w:tblW w:w="6240" w:type="dxa"/>
        <w:tblCellMar>
          <w:left w:w="0" w:type="dxa"/>
          <w:right w:w="0" w:type="dxa"/>
        </w:tblCellMar>
        <w:tblLook w:val="0600" w:firstRow="0" w:lastRow="0" w:firstColumn="0" w:lastColumn="0" w:noHBand="1" w:noVBand="1"/>
      </w:tblPr>
      <w:tblGrid>
        <w:gridCol w:w="4080"/>
        <w:gridCol w:w="2160"/>
      </w:tblGrid>
      <w:tr w:rsidR="00F46FEB" w:rsidRPr="009E4A31" w14:paraId="3723A555" w14:textId="77777777" w:rsidTr="00D423CF">
        <w:trPr>
          <w:trHeight w:val="414"/>
        </w:trPr>
        <w:tc>
          <w:tcPr>
            <w:tcW w:w="4080"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656C54F9" w14:textId="77E10175" w:rsidR="00F46FEB" w:rsidRPr="009E4A31" w:rsidRDefault="00F46FEB" w:rsidP="00D423CF">
            <w:pPr>
              <w:widowControl/>
              <w:autoSpaceDE/>
              <w:spacing w:after="0" w:line="360" w:lineRule="auto"/>
              <w:ind w:left="2678" w:hanging="2678"/>
              <w:textAlignment w:val="baseline"/>
              <w:rPr>
                <w:rFonts w:ascii="Book Antiqua" w:eastAsia="Gulim" w:hAnsi="Book Antiqua" w:cs="Arial"/>
                <w:b/>
                <w:color w:val="000000" w:themeColor="text1"/>
                <w:kern w:val="0"/>
                <w:sz w:val="24"/>
                <w:szCs w:val="24"/>
              </w:rPr>
            </w:pPr>
            <w:r w:rsidRPr="009E4A31">
              <w:rPr>
                <w:rFonts w:ascii="Book Antiqua" w:eastAsia="DotumChe" w:hAnsi="Book Antiqua" w:cs="Times New Roman"/>
                <w:b/>
                <w:bCs/>
                <w:color w:val="000000" w:themeColor="text1"/>
                <w:kern w:val="24"/>
                <w:sz w:val="24"/>
                <w:szCs w:val="24"/>
              </w:rPr>
              <w:t>Type of foreign body</w:t>
            </w:r>
          </w:p>
        </w:tc>
        <w:tc>
          <w:tcPr>
            <w:tcW w:w="2160"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0804B1BF" w14:textId="46365E4D" w:rsidR="00F46FEB" w:rsidRPr="009E4A31" w:rsidRDefault="00F46FEB" w:rsidP="00D423CF">
            <w:pPr>
              <w:widowControl/>
              <w:autoSpaceDE/>
              <w:spacing w:after="0" w:line="360" w:lineRule="auto"/>
              <w:ind w:left="2678" w:hanging="2678"/>
              <w:textAlignment w:val="baseline"/>
              <w:rPr>
                <w:rFonts w:ascii="Book Antiqua" w:eastAsia="SimSun" w:hAnsi="Book Antiqua" w:cs="Arial"/>
                <w:b/>
                <w:color w:val="000000" w:themeColor="text1"/>
                <w:kern w:val="0"/>
                <w:sz w:val="24"/>
                <w:szCs w:val="24"/>
                <w:lang w:eastAsia="zh-CN"/>
              </w:rPr>
            </w:pPr>
            <w:r w:rsidRPr="009E4A31">
              <w:rPr>
                <w:rFonts w:ascii="Book Antiqua" w:eastAsia="SimSun" w:hAnsi="Book Antiqua" w:cs="Arial" w:hint="eastAsia"/>
                <w:b/>
                <w:color w:val="000000" w:themeColor="text1"/>
                <w:kern w:val="0"/>
                <w:sz w:val="24"/>
                <w:szCs w:val="24"/>
                <w:lang w:eastAsia="zh-CN"/>
              </w:rPr>
              <w:t>Value</w:t>
            </w:r>
          </w:p>
        </w:tc>
      </w:tr>
      <w:tr w:rsidR="00F46FEB" w:rsidRPr="009E4A31" w14:paraId="4EADE1B8" w14:textId="77777777" w:rsidTr="00D423CF">
        <w:trPr>
          <w:trHeight w:val="414"/>
        </w:trPr>
        <w:tc>
          <w:tcPr>
            <w:tcW w:w="4080" w:type="dxa"/>
            <w:tcBorders>
              <w:top w:val="single" w:sz="4" w:space="0" w:color="auto"/>
              <w:left w:val="nil"/>
              <w:bottom w:val="nil"/>
              <w:right w:val="nil"/>
            </w:tcBorders>
            <w:tcMar>
              <w:top w:w="39" w:type="dxa"/>
              <w:left w:w="66" w:type="dxa"/>
              <w:bottom w:w="39" w:type="dxa"/>
              <w:right w:w="66" w:type="dxa"/>
            </w:tcMar>
            <w:vAlign w:val="center"/>
            <w:hideMark/>
          </w:tcPr>
          <w:p w14:paraId="6D8A8984"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Fish bone</w:t>
            </w:r>
          </w:p>
        </w:tc>
        <w:tc>
          <w:tcPr>
            <w:tcW w:w="2160" w:type="dxa"/>
            <w:tcBorders>
              <w:top w:val="single" w:sz="4" w:space="0" w:color="auto"/>
              <w:left w:val="nil"/>
              <w:bottom w:val="nil"/>
              <w:right w:val="nil"/>
            </w:tcBorders>
            <w:tcMar>
              <w:top w:w="39" w:type="dxa"/>
              <w:left w:w="66" w:type="dxa"/>
              <w:bottom w:w="39" w:type="dxa"/>
              <w:right w:w="66" w:type="dxa"/>
            </w:tcMar>
            <w:vAlign w:val="center"/>
            <w:hideMark/>
          </w:tcPr>
          <w:p w14:paraId="76CA6C69"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63 (32.5)</w:t>
            </w:r>
          </w:p>
        </w:tc>
      </w:tr>
      <w:tr w:rsidR="00F46FEB" w:rsidRPr="009E4A31" w14:paraId="313369FF" w14:textId="77777777" w:rsidTr="00D423CF">
        <w:trPr>
          <w:trHeight w:val="414"/>
        </w:trPr>
        <w:tc>
          <w:tcPr>
            <w:tcW w:w="4080" w:type="dxa"/>
            <w:tcMar>
              <w:top w:w="39" w:type="dxa"/>
              <w:left w:w="66" w:type="dxa"/>
              <w:bottom w:w="39" w:type="dxa"/>
              <w:right w:w="66" w:type="dxa"/>
            </w:tcMar>
            <w:vAlign w:val="center"/>
            <w:hideMark/>
          </w:tcPr>
          <w:p w14:paraId="7FB92722"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Drug</w:t>
            </w:r>
          </w:p>
        </w:tc>
        <w:tc>
          <w:tcPr>
            <w:tcW w:w="2160" w:type="dxa"/>
            <w:tcMar>
              <w:top w:w="39" w:type="dxa"/>
              <w:left w:w="66" w:type="dxa"/>
              <w:bottom w:w="39" w:type="dxa"/>
              <w:right w:w="66" w:type="dxa"/>
            </w:tcMar>
            <w:vAlign w:val="center"/>
            <w:hideMark/>
          </w:tcPr>
          <w:p w14:paraId="7D1F34A4"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39 (20.1)</w:t>
            </w:r>
          </w:p>
        </w:tc>
      </w:tr>
      <w:tr w:rsidR="00F46FEB" w:rsidRPr="009E4A31" w14:paraId="2B079717" w14:textId="77777777" w:rsidTr="00D423CF">
        <w:trPr>
          <w:trHeight w:val="414"/>
        </w:trPr>
        <w:tc>
          <w:tcPr>
            <w:tcW w:w="4080" w:type="dxa"/>
            <w:tcMar>
              <w:top w:w="39" w:type="dxa"/>
              <w:left w:w="66" w:type="dxa"/>
              <w:bottom w:w="39" w:type="dxa"/>
              <w:right w:w="66" w:type="dxa"/>
            </w:tcMar>
            <w:vAlign w:val="center"/>
            <w:hideMark/>
          </w:tcPr>
          <w:p w14:paraId="1C761D34"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Shell</w:t>
            </w:r>
          </w:p>
        </w:tc>
        <w:tc>
          <w:tcPr>
            <w:tcW w:w="2160" w:type="dxa"/>
            <w:tcMar>
              <w:top w:w="39" w:type="dxa"/>
              <w:left w:w="66" w:type="dxa"/>
              <w:bottom w:w="39" w:type="dxa"/>
              <w:right w:w="66" w:type="dxa"/>
            </w:tcMar>
            <w:vAlign w:val="center"/>
            <w:hideMark/>
          </w:tcPr>
          <w:p w14:paraId="7A4B04E4"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19 (9.8)</w:t>
            </w:r>
          </w:p>
        </w:tc>
      </w:tr>
      <w:tr w:rsidR="00F46FEB" w:rsidRPr="009E4A31" w14:paraId="25D6CB28" w14:textId="77777777" w:rsidTr="00D423CF">
        <w:trPr>
          <w:trHeight w:val="414"/>
        </w:trPr>
        <w:tc>
          <w:tcPr>
            <w:tcW w:w="4080" w:type="dxa"/>
            <w:tcMar>
              <w:top w:w="39" w:type="dxa"/>
              <w:left w:w="66" w:type="dxa"/>
              <w:bottom w:w="39" w:type="dxa"/>
              <w:right w:w="66" w:type="dxa"/>
            </w:tcMar>
            <w:vAlign w:val="center"/>
            <w:hideMark/>
          </w:tcPr>
          <w:p w14:paraId="5D3C155C"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Meat</w:t>
            </w:r>
          </w:p>
        </w:tc>
        <w:tc>
          <w:tcPr>
            <w:tcW w:w="2160" w:type="dxa"/>
            <w:tcMar>
              <w:top w:w="39" w:type="dxa"/>
              <w:left w:w="66" w:type="dxa"/>
              <w:bottom w:w="39" w:type="dxa"/>
              <w:right w:w="66" w:type="dxa"/>
            </w:tcMar>
            <w:vAlign w:val="center"/>
            <w:hideMark/>
          </w:tcPr>
          <w:p w14:paraId="650C599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15 (7.7)</w:t>
            </w:r>
          </w:p>
        </w:tc>
      </w:tr>
      <w:tr w:rsidR="00F46FEB" w:rsidRPr="009E4A31" w14:paraId="61BEC28F" w14:textId="77777777" w:rsidTr="00D423CF">
        <w:trPr>
          <w:trHeight w:val="414"/>
        </w:trPr>
        <w:tc>
          <w:tcPr>
            <w:tcW w:w="4080" w:type="dxa"/>
            <w:tcMar>
              <w:top w:w="39" w:type="dxa"/>
              <w:left w:w="66" w:type="dxa"/>
              <w:bottom w:w="39" w:type="dxa"/>
              <w:right w:w="66" w:type="dxa"/>
            </w:tcMar>
            <w:vAlign w:val="center"/>
            <w:hideMark/>
          </w:tcPr>
          <w:p w14:paraId="3C3C7F52"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Metal</w:t>
            </w:r>
          </w:p>
        </w:tc>
        <w:tc>
          <w:tcPr>
            <w:tcW w:w="2160" w:type="dxa"/>
            <w:tcMar>
              <w:top w:w="39" w:type="dxa"/>
              <w:left w:w="66" w:type="dxa"/>
              <w:bottom w:w="39" w:type="dxa"/>
              <w:right w:w="66" w:type="dxa"/>
            </w:tcMar>
            <w:vAlign w:val="center"/>
            <w:hideMark/>
          </w:tcPr>
          <w:p w14:paraId="77ED32B2" w14:textId="77777777" w:rsidR="00F46FEB" w:rsidRPr="009E4A31" w:rsidRDefault="00F46FEB" w:rsidP="00D423CF">
            <w:pPr>
              <w:widowControl/>
              <w:autoSpaceDE/>
              <w:spacing w:after="0" w:line="360" w:lineRule="auto"/>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14 (7.2)</w:t>
            </w:r>
          </w:p>
        </w:tc>
      </w:tr>
      <w:tr w:rsidR="00F46FEB" w:rsidRPr="009E4A31" w14:paraId="59F5F6FC" w14:textId="77777777" w:rsidTr="00D423CF">
        <w:trPr>
          <w:trHeight w:val="414"/>
        </w:trPr>
        <w:tc>
          <w:tcPr>
            <w:tcW w:w="4080" w:type="dxa"/>
            <w:tcMar>
              <w:top w:w="39" w:type="dxa"/>
              <w:left w:w="66" w:type="dxa"/>
              <w:bottom w:w="39" w:type="dxa"/>
              <w:right w:w="66" w:type="dxa"/>
            </w:tcMar>
            <w:vAlign w:val="center"/>
            <w:hideMark/>
          </w:tcPr>
          <w:p w14:paraId="6E3AD75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Animal bone</w:t>
            </w:r>
          </w:p>
        </w:tc>
        <w:tc>
          <w:tcPr>
            <w:tcW w:w="2160" w:type="dxa"/>
            <w:tcMar>
              <w:top w:w="39" w:type="dxa"/>
              <w:left w:w="66" w:type="dxa"/>
              <w:bottom w:w="39" w:type="dxa"/>
              <w:right w:w="66" w:type="dxa"/>
            </w:tcMar>
            <w:vAlign w:val="center"/>
            <w:hideMark/>
          </w:tcPr>
          <w:p w14:paraId="62650ECF"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12 (6.2)</w:t>
            </w:r>
          </w:p>
        </w:tc>
      </w:tr>
      <w:tr w:rsidR="00F46FEB" w:rsidRPr="009E4A31" w14:paraId="0468FA12" w14:textId="77777777" w:rsidTr="00D423CF">
        <w:trPr>
          <w:trHeight w:val="414"/>
        </w:trPr>
        <w:tc>
          <w:tcPr>
            <w:tcW w:w="4080" w:type="dxa"/>
            <w:tcMar>
              <w:top w:w="39" w:type="dxa"/>
              <w:left w:w="66" w:type="dxa"/>
              <w:bottom w:w="39" w:type="dxa"/>
              <w:right w:w="66" w:type="dxa"/>
            </w:tcMar>
            <w:vAlign w:val="center"/>
            <w:hideMark/>
          </w:tcPr>
          <w:p w14:paraId="4C110EF1"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Stone</w:t>
            </w:r>
          </w:p>
        </w:tc>
        <w:tc>
          <w:tcPr>
            <w:tcW w:w="2160" w:type="dxa"/>
            <w:tcMar>
              <w:top w:w="39" w:type="dxa"/>
              <w:left w:w="66" w:type="dxa"/>
              <w:bottom w:w="39" w:type="dxa"/>
              <w:right w:w="66" w:type="dxa"/>
            </w:tcMar>
            <w:vAlign w:val="center"/>
            <w:hideMark/>
          </w:tcPr>
          <w:p w14:paraId="457714E2"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11 (5.7)</w:t>
            </w:r>
          </w:p>
        </w:tc>
      </w:tr>
      <w:tr w:rsidR="00F46FEB" w:rsidRPr="009E4A31" w14:paraId="123D9A3E" w14:textId="77777777" w:rsidTr="00D423CF">
        <w:trPr>
          <w:trHeight w:val="414"/>
        </w:trPr>
        <w:tc>
          <w:tcPr>
            <w:tcW w:w="4080" w:type="dxa"/>
            <w:tcMar>
              <w:top w:w="39" w:type="dxa"/>
              <w:left w:w="66" w:type="dxa"/>
              <w:bottom w:w="39" w:type="dxa"/>
              <w:right w:w="66" w:type="dxa"/>
            </w:tcMar>
            <w:vAlign w:val="center"/>
            <w:hideMark/>
          </w:tcPr>
          <w:p w14:paraId="4A4E4175"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Plastic</w:t>
            </w:r>
          </w:p>
        </w:tc>
        <w:tc>
          <w:tcPr>
            <w:tcW w:w="2160" w:type="dxa"/>
            <w:tcMar>
              <w:top w:w="39" w:type="dxa"/>
              <w:left w:w="66" w:type="dxa"/>
              <w:bottom w:w="39" w:type="dxa"/>
              <w:right w:w="66" w:type="dxa"/>
            </w:tcMar>
            <w:vAlign w:val="center"/>
            <w:hideMark/>
          </w:tcPr>
          <w:p w14:paraId="3731F2D5"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9 (4.6)</w:t>
            </w:r>
          </w:p>
        </w:tc>
      </w:tr>
      <w:tr w:rsidR="00F46FEB" w:rsidRPr="009E4A31" w14:paraId="51F5AEEB" w14:textId="77777777" w:rsidTr="00D423CF">
        <w:trPr>
          <w:trHeight w:val="414"/>
        </w:trPr>
        <w:tc>
          <w:tcPr>
            <w:tcW w:w="4080" w:type="dxa"/>
            <w:tcMar>
              <w:top w:w="39" w:type="dxa"/>
              <w:left w:w="66" w:type="dxa"/>
              <w:bottom w:w="39" w:type="dxa"/>
              <w:right w:w="66" w:type="dxa"/>
            </w:tcMar>
            <w:vAlign w:val="center"/>
            <w:hideMark/>
          </w:tcPr>
          <w:p w14:paraId="6052ED3A"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Dental prosthetic</w:t>
            </w:r>
          </w:p>
        </w:tc>
        <w:tc>
          <w:tcPr>
            <w:tcW w:w="2160" w:type="dxa"/>
            <w:tcMar>
              <w:top w:w="39" w:type="dxa"/>
              <w:left w:w="66" w:type="dxa"/>
              <w:bottom w:w="39" w:type="dxa"/>
              <w:right w:w="66" w:type="dxa"/>
            </w:tcMar>
            <w:vAlign w:val="center"/>
            <w:hideMark/>
          </w:tcPr>
          <w:p w14:paraId="6863A674"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7 (3.6)</w:t>
            </w:r>
          </w:p>
        </w:tc>
      </w:tr>
      <w:tr w:rsidR="00F46FEB" w:rsidRPr="009E4A31" w14:paraId="1B9C7978" w14:textId="77777777" w:rsidTr="00D423CF">
        <w:trPr>
          <w:trHeight w:val="414"/>
        </w:trPr>
        <w:tc>
          <w:tcPr>
            <w:tcW w:w="4080" w:type="dxa"/>
            <w:tcMar>
              <w:top w:w="39" w:type="dxa"/>
              <w:left w:w="66" w:type="dxa"/>
              <w:bottom w:w="39" w:type="dxa"/>
              <w:right w:w="66" w:type="dxa"/>
            </w:tcMar>
            <w:vAlign w:val="center"/>
            <w:hideMark/>
          </w:tcPr>
          <w:p w14:paraId="59445419"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Tooth brush</w:t>
            </w:r>
          </w:p>
        </w:tc>
        <w:tc>
          <w:tcPr>
            <w:tcW w:w="2160" w:type="dxa"/>
            <w:tcMar>
              <w:top w:w="39" w:type="dxa"/>
              <w:left w:w="66" w:type="dxa"/>
              <w:bottom w:w="39" w:type="dxa"/>
              <w:right w:w="66" w:type="dxa"/>
            </w:tcMar>
            <w:vAlign w:val="center"/>
            <w:hideMark/>
          </w:tcPr>
          <w:p w14:paraId="2D5B1E0C"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2 (1.0)</w:t>
            </w:r>
          </w:p>
        </w:tc>
      </w:tr>
      <w:tr w:rsidR="00F46FEB" w:rsidRPr="009E4A31" w14:paraId="67467DE7" w14:textId="77777777" w:rsidTr="00D423CF">
        <w:trPr>
          <w:trHeight w:val="414"/>
        </w:trPr>
        <w:tc>
          <w:tcPr>
            <w:tcW w:w="4080" w:type="dxa"/>
            <w:tcMar>
              <w:top w:w="39" w:type="dxa"/>
              <w:left w:w="66" w:type="dxa"/>
              <w:bottom w:w="39" w:type="dxa"/>
              <w:right w:w="66" w:type="dxa"/>
            </w:tcMar>
            <w:vAlign w:val="center"/>
            <w:hideMark/>
          </w:tcPr>
          <w:p w14:paraId="5CECB287"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Bean</w:t>
            </w:r>
          </w:p>
        </w:tc>
        <w:tc>
          <w:tcPr>
            <w:tcW w:w="2160" w:type="dxa"/>
            <w:tcMar>
              <w:top w:w="39" w:type="dxa"/>
              <w:left w:w="66" w:type="dxa"/>
              <w:bottom w:w="39" w:type="dxa"/>
              <w:right w:w="66" w:type="dxa"/>
            </w:tcMar>
            <w:vAlign w:val="center"/>
            <w:hideMark/>
          </w:tcPr>
          <w:p w14:paraId="7F89DF3F"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1 (0.5)</w:t>
            </w:r>
          </w:p>
        </w:tc>
      </w:tr>
      <w:tr w:rsidR="00F46FEB" w:rsidRPr="009E4A31" w14:paraId="5841829C" w14:textId="77777777" w:rsidTr="00F46FEB">
        <w:trPr>
          <w:trHeight w:val="414"/>
        </w:trPr>
        <w:tc>
          <w:tcPr>
            <w:tcW w:w="4080" w:type="dxa"/>
            <w:tcBorders>
              <w:top w:val="nil"/>
              <w:left w:val="nil"/>
              <w:right w:val="nil"/>
            </w:tcBorders>
            <w:tcMar>
              <w:top w:w="39" w:type="dxa"/>
              <w:left w:w="66" w:type="dxa"/>
              <w:bottom w:w="39" w:type="dxa"/>
              <w:right w:w="66" w:type="dxa"/>
            </w:tcMar>
            <w:vAlign w:val="center"/>
            <w:hideMark/>
          </w:tcPr>
          <w:p w14:paraId="1658F717"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Others</w:t>
            </w:r>
          </w:p>
        </w:tc>
        <w:tc>
          <w:tcPr>
            <w:tcW w:w="2160" w:type="dxa"/>
            <w:tcBorders>
              <w:top w:val="nil"/>
              <w:left w:val="nil"/>
              <w:right w:val="nil"/>
            </w:tcBorders>
            <w:tcMar>
              <w:top w:w="39" w:type="dxa"/>
              <w:left w:w="66" w:type="dxa"/>
              <w:bottom w:w="39" w:type="dxa"/>
              <w:right w:w="66" w:type="dxa"/>
            </w:tcMar>
            <w:vAlign w:val="center"/>
            <w:hideMark/>
          </w:tcPr>
          <w:p w14:paraId="6E0BDD9B"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2 (1.0)</w:t>
            </w:r>
          </w:p>
        </w:tc>
      </w:tr>
      <w:tr w:rsidR="00F46FEB" w:rsidRPr="009E4A31" w14:paraId="0DDECC9F" w14:textId="77777777" w:rsidTr="00F46FEB">
        <w:trPr>
          <w:trHeight w:val="414"/>
        </w:trPr>
        <w:tc>
          <w:tcPr>
            <w:tcW w:w="4080" w:type="dxa"/>
            <w:tcBorders>
              <w:left w:val="nil"/>
              <w:bottom w:val="single" w:sz="8" w:space="0" w:color="000000"/>
              <w:right w:val="nil"/>
            </w:tcBorders>
            <w:tcMar>
              <w:top w:w="39" w:type="dxa"/>
              <w:left w:w="66" w:type="dxa"/>
              <w:bottom w:w="39" w:type="dxa"/>
              <w:right w:w="66" w:type="dxa"/>
            </w:tcMar>
            <w:vAlign w:val="center"/>
            <w:hideMark/>
          </w:tcPr>
          <w:p w14:paraId="643C8BE3" w14:textId="77777777" w:rsidR="00F46FEB" w:rsidRPr="009E4A31" w:rsidRDefault="00F46FEB" w:rsidP="00D423CF">
            <w:pPr>
              <w:widowControl/>
              <w:autoSpaceDE/>
              <w:spacing w:after="0" w:line="360" w:lineRule="auto"/>
              <w:textAlignment w:val="baseline"/>
              <w:rPr>
                <w:rFonts w:ascii="Book Antiqua" w:eastAsia="Gulim" w:hAnsi="Book Antiqua" w:cs="Times New Roman"/>
                <w:color w:val="000000" w:themeColor="text1"/>
                <w:kern w:val="24"/>
                <w:sz w:val="24"/>
                <w:szCs w:val="24"/>
              </w:rPr>
            </w:pPr>
            <w:r w:rsidRPr="009E4A31">
              <w:rPr>
                <w:rFonts w:ascii="Book Antiqua" w:eastAsia="Gulim" w:hAnsi="Book Antiqua" w:cs="Times New Roman"/>
                <w:color w:val="000000" w:themeColor="text1"/>
                <w:kern w:val="24"/>
                <w:sz w:val="24"/>
                <w:szCs w:val="24"/>
              </w:rPr>
              <w:t xml:space="preserve">  Total</w:t>
            </w:r>
          </w:p>
        </w:tc>
        <w:tc>
          <w:tcPr>
            <w:tcW w:w="2160" w:type="dxa"/>
            <w:tcBorders>
              <w:left w:val="nil"/>
              <w:bottom w:val="single" w:sz="8" w:space="0" w:color="000000"/>
              <w:right w:val="nil"/>
            </w:tcBorders>
            <w:tcMar>
              <w:top w:w="39" w:type="dxa"/>
              <w:left w:w="66" w:type="dxa"/>
              <w:bottom w:w="39" w:type="dxa"/>
              <w:right w:w="66" w:type="dxa"/>
            </w:tcMar>
            <w:vAlign w:val="center"/>
            <w:hideMark/>
          </w:tcPr>
          <w:p w14:paraId="01CF6EEB" w14:textId="77777777" w:rsidR="00F46FEB" w:rsidRPr="009E4A31" w:rsidRDefault="00F46FEB" w:rsidP="00D423CF">
            <w:pPr>
              <w:widowControl/>
              <w:autoSpaceDE/>
              <w:spacing w:after="0" w:line="360" w:lineRule="auto"/>
              <w:textAlignment w:val="baseline"/>
              <w:rPr>
                <w:rFonts w:ascii="Book Antiqua" w:eastAsia="DotumChe" w:hAnsi="Book Antiqua" w:cs="Times New Roman"/>
                <w:color w:val="000000" w:themeColor="text1"/>
                <w:kern w:val="24"/>
                <w:sz w:val="24"/>
                <w:szCs w:val="24"/>
              </w:rPr>
            </w:pPr>
            <w:r w:rsidRPr="009E4A31">
              <w:rPr>
                <w:rFonts w:ascii="Book Antiqua" w:eastAsia="DotumChe" w:hAnsi="Book Antiqua" w:cs="Times New Roman"/>
                <w:color w:val="000000" w:themeColor="text1"/>
                <w:kern w:val="24"/>
                <w:sz w:val="24"/>
                <w:szCs w:val="24"/>
              </w:rPr>
              <w:t>194</w:t>
            </w:r>
          </w:p>
        </w:tc>
      </w:tr>
    </w:tbl>
    <w:p w14:paraId="6C1D0D62" w14:textId="77777777" w:rsidR="005F208C" w:rsidRPr="009E4A31" w:rsidRDefault="005F208C" w:rsidP="00C44E1E">
      <w:pPr>
        <w:wordWrap/>
        <w:adjustRightInd w:val="0"/>
        <w:snapToGrid w:val="0"/>
        <w:spacing w:after="0" w:line="360" w:lineRule="auto"/>
        <w:rPr>
          <w:rFonts w:ascii="Book Antiqua" w:hAnsi="Book Antiqua" w:cs="Times New Roman"/>
          <w:color w:val="000000" w:themeColor="text1"/>
          <w:sz w:val="24"/>
          <w:szCs w:val="24"/>
        </w:rPr>
      </w:pPr>
    </w:p>
    <w:p w14:paraId="319764E9" w14:textId="77777777" w:rsidR="005F208C" w:rsidRPr="009E4A31" w:rsidRDefault="005F208C"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0E01CC89" w14:textId="77777777" w:rsidR="00F46FEB" w:rsidRPr="009E4A31" w:rsidRDefault="00F46FEB"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1806FF4F" w14:textId="676F228A" w:rsidR="005F208C" w:rsidRPr="009E4A31" w:rsidRDefault="00F46FEB" w:rsidP="00C44E1E">
      <w:pPr>
        <w:wordWrap/>
        <w:adjustRightInd w:val="0"/>
        <w:snapToGrid w:val="0"/>
        <w:spacing w:after="0" w:line="360" w:lineRule="auto"/>
        <w:rPr>
          <w:rFonts w:ascii="Book Antiqua" w:eastAsia="SimSun" w:hAnsi="Book Antiqua" w:cs="Times New Roman"/>
          <w:b/>
          <w:color w:val="000000" w:themeColor="text1"/>
          <w:sz w:val="24"/>
          <w:szCs w:val="24"/>
          <w:lang w:eastAsia="zh-CN"/>
        </w:rPr>
      </w:pPr>
      <w:r w:rsidRPr="009E4A31">
        <w:rPr>
          <w:rFonts w:ascii="Book Antiqua" w:hAnsi="Book Antiqua" w:cs="Times New Roman"/>
          <w:b/>
          <w:color w:val="000000" w:themeColor="text1"/>
          <w:sz w:val="24"/>
          <w:szCs w:val="24"/>
        </w:rPr>
        <w:lastRenderedPageBreak/>
        <w:t>Table 2</w:t>
      </w:r>
      <w:r w:rsidR="005F208C" w:rsidRPr="009E4A31">
        <w:rPr>
          <w:rFonts w:ascii="Book Antiqua" w:hAnsi="Book Antiqua" w:cs="Times New Roman"/>
          <w:b/>
          <w:color w:val="000000" w:themeColor="text1"/>
          <w:sz w:val="24"/>
          <w:szCs w:val="24"/>
        </w:rPr>
        <w:t xml:space="preserve"> Anatomic location of foreign bodies</w:t>
      </w:r>
      <w:r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eastAsia="DotumChe" w:hAnsi="Book Antiqua" w:cs="Times New Roman"/>
          <w:b/>
          <w:bCs/>
          <w:i/>
          <w:color w:val="000000" w:themeColor="text1"/>
          <w:kern w:val="24"/>
          <w:sz w:val="24"/>
          <w:szCs w:val="24"/>
        </w:rPr>
        <w:t>n</w:t>
      </w:r>
      <w:r w:rsidRPr="009E4A31">
        <w:rPr>
          <w:rFonts w:ascii="Book Antiqua" w:eastAsia="DotumChe" w:hAnsi="Book Antiqua" w:cs="Times New Roman"/>
          <w:b/>
          <w:bCs/>
          <w:color w:val="000000" w:themeColor="text1"/>
          <w:kern w:val="24"/>
          <w:sz w:val="24"/>
          <w:szCs w:val="24"/>
        </w:rPr>
        <w:t xml:space="preserve"> (%)</w:t>
      </w:r>
    </w:p>
    <w:tbl>
      <w:tblPr>
        <w:tblW w:w="6870" w:type="dxa"/>
        <w:tblCellMar>
          <w:left w:w="0" w:type="dxa"/>
          <w:right w:w="0" w:type="dxa"/>
        </w:tblCellMar>
        <w:tblLook w:val="0600" w:firstRow="0" w:lastRow="0" w:firstColumn="0" w:lastColumn="0" w:noHBand="1" w:noVBand="1"/>
      </w:tblPr>
      <w:tblGrid>
        <w:gridCol w:w="4461"/>
        <w:gridCol w:w="2409"/>
      </w:tblGrid>
      <w:tr w:rsidR="00F46FEB" w:rsidRPr="009E4A31" w14:paraId="5B8AAE3C" w14:textId="77777777" w:rsidTr="00D423CF">
        <w:trPr>
          <w:trHeight w:val="414"/>
        </w:trPr>
        <w:tc>
          <w:tcPr>
            <w:tcW w:w="4461" w:type="dxa"/>
            <w:tcBorders>
              <w:top w:val="single" w:sz="8" w:space="0" w:color="000000"/>
              <w:left w:val="nil"/>
              <w:bottom w:val="single" w:sz="8" w:space="0" w:color="000000"/>
              <w:right w:val="nil"/>
            </w:tcBorders>
            <w:tcMar>
              <w:top w:w="39" w:type="dxa"/>
              <w:left w:w="66" w:type="dxa"/>
              <w:bottom w:w="39" w:type="dxa"/>
              <w:right w:w="66" w:type="dxa"/>
            </w:tcMar>
            <w:vAlign w:val="center"/>
            <w:hideMark/>
          </w:tcPr>
          <w:p w14:paraId="7C9FC815"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b/>
                <w:color w:val="000000" w:themeColor="text1"/>
                <w:kern w:val="0"/>
                <w:sz w:val="24"/>
                <w:szCs w:val="24"/>
              </w:rPr>
            </w:pPr>
            <w:r w:rsidRPr="009E4A31">
              <w:rPr>
                <w:rFonts w:ascii="Book Antiqua" w:eastAsia="DotumChe" w:hAnsi="Book Antiqua" w:cs="Times New Roman"/>
                <w:b/>
                <w:bCs/>
                <w:color w:val="000000" w:themeColor="text1"/>
                <w:kern w:val="24"/>
                <w:sz w:val="24"/>
                <w:szCs w:val="24"/>
              </w:rPr>
              <w:t>Location</w:t>
            </w:r>
          </w:p>
        </w:tc>
        <w:tc>
          <w:tcPr>
            <w:tcW w:w="2409" w:type="dxa"/>
            <w:tcBorders>
              <w:top w:val="single" w:sz="8" w:space="0" w:color="000000"/>
              <w:left w:val="nil"/>
              <w:bottom w:val="single" w:sz="8" w:space="0" w:color="000000"/>
              <w:right w:val="nil"/>
            </w:tcBorders>
            <w:tcMar>
              <w:top w:w="39" w:type="dxa"/>
              <w:left w:w="66" w:type="dxa"/>
              <w:bottom w:w="39" w:type="dxa"/>
              <w:right w:w="66" w:type="dxa"/>
            </w:tcMar>
            <w:vAlign w:val="center"/>
            <w:hideMark/>
          </w:tcPr>
          <w:p w14:paraId="18CBBFD3" w14:textId="524691C4" w:rsidR="00F46FEB" w:rsidRPr="009E4A31" w:rsidRDefault="00F46FEB" w:rsidP="00D423CF">
            <w:pPr>
              <w:widowControl/>
              <w:autoSpaceDE/>
              <w:spacing w:after="0" w:line="360" w:lineRule="auto"/>
              <w:ind w:left="2678" w:hanging="2678"/>
              <w:textAlignment w:val="baseline"/>
              <w:rPr>
                <w:rFonts w:ascii="Book Antiqua" w:eastAsia="SimSun" w:hAnsi="Book Antiqua" w:cs="Arial"/>
                <w:b/>
                <w:color w:val="000000" w:themeColor="text1"/>
                <w:kern w:val="0"/>
                <w:sz w:val="24"/>
                <w:szCs w:val="24"/>
                <w:lang w:eastAsia="zh-CN"/>
              </w:rPr>
            </w:pPr>
            <w:r w:rsidRPr="009E4A31">
              <w:rPr>
                <w:rFonts w:ascii="Book Antiqua" w:eastAsia="SimSun" w:hAnsi="Book Antiqua" w:cs="Arial" w:hint="eastAsia"/>
                <w:b/>
                <w:color w:val="000000" w:themeColor="text1"/>
                <w:kern w:val="0"/>
                <w:sz w:val="24"/>
                <w:szCs w:val="24"/>
                <w:lang w:eastAsia="zh-CN"/>
              </w:rPr>
              <w:t>Value</w:t>
            </w:r>
          </w:p>
        </w:tc>
      </w:tr>
      <w:tr w:rsidR="00F46FEB" w:rsidRPr="009E4A31" w14:paraId="242ABAAB" w14:textId="77777777" w:rsidTr="00D423CF">
        <w:trPr>
          <w:trHeight w:val="414"/>
        </w:trPr>
        <w:tc>
          <w:tcPr>
            <w:tcW w:w="4461" w:type="dxa"/>
            <w:tcBorders>
              <w:top w:val="single" w:sz="8" w:space="0" w:color="000000"/>
              <w:left w:val="nil"/>
              <w:bottom w:val="nil"/>
              <w:right w:val="nil"/>
            </w:tcBorders>
            <w:tcMar>
              <w:top w:w="39" w:type="dxa"/>
              <w:left w:w="66" w:type="dxa"/>
              <w:bottom w:w="39" w:type="dxa"/>
              <w:right w:w="66" w:type="dxa"/>
            </w:tcMar>
            <w:vAlign w:val="center"/>
            <w:hideMark/>
          </w:tcPr>
          <w:p w14:paraId="724B108E"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Esophagus</w:t>
            </w:r>
          </w:p>
        </w:tc>
        <w:tc>
          <w:tcPr>
            <w:tcW w:w="2409" w:type="dxa"/>
            <w:tcBorders>
              <w:top w:val="single" w:sz="8" w:space="0" w:color="000000"/>
              <w:left w:val="nil"/>
              <w:bottom w:val="nil"/>
              <w:right w:val="nil"/>
            </w:tcBorders>
            <w:tcMar>
              <w:top w:w="39" w:type="dxa"/>
              <w:left w:w="66" w:type="dxa"/>
              <w:bottom w:w="39" w:type="dxa"/>
              <w:right w:w="66" w:type="dxa"/>
            </w:tcMar>
            <w:vAlign w:val="center"/>
            <w:hideMark/>
          </w:tcPr>
          <w:p w14:paraId="44C712D8" w14:textId="77777777" w:rsidR="00F46FEB" w:rsidRPr="009E4A31" w:rsidRDefault="00F46FEB" w:rsidP="00D423CF">
            <w:pPr>
              <w:widowControl/>
              <w:wordWrap/>
              <w:autoSpaceDE/>
              <w:autoSpaceDN/>
              <w:spacing w:after="0"/>
              <w:rPr>
                <w:rFonts w:ascii="Book Antiqua" w:hAnsi="Book Antiqua" w:cs="Gulim"/>
                <w:color w:val="000000" w:themeColor="text1"/>
                <w:sz w:val="24"/>
                <w:szCs w:val="24"/>
              </w:rPr>
            </w:pPr>
          </w:p>
        </w:tc>
      </w:tr>
      <w:tr w:rsidR="00F46FEB" w:rsidRPr="009E4A31" w14:paraId="7D85CA75" w14:textId="77777777" w:rsidTr="00D423CF">
        <w:trPr>
          <w:trHeight w:val="414"/>
        </w:trPr>
        <w:tc>
          <w:tcPr>
            <w:tcW w:w="4461" w:type="dxa"/>
            <w:tcMar>
              <w:top w:w="39" w:type="dxa"/>
              <w:left w:w="66" w:type="dxa"/>
              <w:bottom w:w="39" w:type="dxa"/>
              <w:right w:w="66" w:type="dxa"/>
            </w:tcMar>
            <w:vAlign w:val="center"/>
            <w:hideMark/>
          </w:tcPr>
          <w:p w14:paraId="1647EF91" w14:textId="78530030"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w:t>
            </w:r>
            <w:r w:rsidRPr="009E4A31">
              <w:rPr>
                <w:rFonts w:ascii="Book Antiqua" w:eastAsia="Tahoma" w:hAnsi="Book Antiqua" w:cs="Times New Roman"/>
                <w:caps/>
                <w:color w:val="000000" w:themeColor="text1"/>
                <w:kern w:val="24"/>
                <w:sz w:val="24"/>
                <w:szCs w:val="24"/>
              </w:rPr>
              <w:t>u</w:t>
            </w:r>
            <w:r w:rsidRPr="009E4A31">
              <w:rPr>
                <w:rFonts w:ascii="Book Antiqua" w:eastAsia="Tahoma" w:hAnsi="Book Antiqua" w:cs="Times New Roman"/>
                <w:color w:val="000000" w:themeColor="text1"/>
                <w:kern w:val="24"/>
                <w:sz w:val="24"/>
                <w:szCs w:val="24"/>
              </w:rPr>
              <w:t>pper 1/3 (&lt;</w:t>
            </w:r>
            <w:r w:rsidRPr="009E4A31">
              <w:rPr>
                <w:rFonts w:ascii="Book Antiqua" w:eastAsia="SimSun" w:hAnsi="Book Antiqua" w:cs="Times New Roman" w:hint="eastAsia"/>
                <w:color w:val="000000" w:themeColor="text1"/>
                <w:kern w:val="24"/>
                <w:sz w:val="24"/>
                <w:szCs w:val="24"/>
                <w:lang w:eastAsia="zh-CN"/>
              </w:rPr>
              <w:t xml:space="preserve"> </w:t>
            </w:r>
            <w:r w:rsidRPr="009E4A31">
              <w:rPr>
                <w:rFonts w:ascii="Book Antiqua" w:eastAsia="Tahoma" w:hAnsi="Book Antiqua" w:cs="Times New Roman"/>
                <w:color w:val="000000" w:themeColor="text1"/>
                <w:kern w:val="24"/>
                <w:sz w:val="24"/>
                <w:szCs w:val="24"/>
              </w:rPr>
              <w:t>25 cm from incisor)</w:t>
            </w:r>
          </w:p>
        </w:tc>
        <w:tc>
          <w:tcPr>
            <w:tcW w:w="2409" w:type="dxa"/>
            <w:tcMar>
              <w:top w:w="39" w:type="dxa"/>
              <w:left w:w="66" w:type="dxa"/>
              <w:bottom w:w="39" w:type="dxa"/>
              <w:right w:w="66" w:type="dxa"/>
            </w:tcMar>
            <w:vAlign w:val="center"/>
            <w:hideMark/>
          </w:tcPr>
          <w:p w14:paraId="60BE3F0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111 (57.2)</w:t>
            </w:r>
          </w:p>
        </w:tc>
      </w:tr>
      <w:tr w:rsidR="00F46FEB" w:rsidRPr="009E4A31" w14:paraId="4EA98213" w14:textId="77777777" w:rsidTr="00D423CF">
        <w:trPr>
          <w:trHeight w:val="414"/>
        </w:trPr>
        <w:tc>
          <w:tcPr>
            <w:tcW w:w="4461" w:type="dxa"/>
            <w:tcMar>
              <w:top w:w="39" w:type="dxa"/>
              <w:left w:w="66" w:type="dxa"/>
              <w:bottom w:w="39" w:type="dxa"/>
              <w:right w:w="66" w:type="dxa"/>
            </w:tcMar>
            <w:vAlign w:val="center"/>
            <w:hideMark/>
          </w:tcPr>
          <w:p w14:paraId="10B4EA8F" w14:textId="11A18874"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w:t>
            </w:r>
            <w:r w:rsidRPr="009E4A31">
              <w:rPr>
                <w:rFonts w:ascii="Book Antiqua" w:eastAsia="Tahoma" w:hAnsi="Book Antiqua" w:cs="Times New Roman"/>
                <w:caps/>
                <w:color w:val="000000" w:themeColor="text1"/>
                <w:kern w:val="24"/>
                <w:sz w:val="24"/>
                <w:szCs w:val="24"/>
              </w:rPr>
              <w:t>m</w:t>
            </w:r>
            <w:r w:rsidRPr="009E4A31">
              <w:rPr>
                <w:rFonts w:ascii="Book Antiqua" w:eastAsia="Tahoma" w:hAnsi="Book Antiqua" w:cs="Times New Roman"/>
                <w:color w:val="000000" w:themeColor="text1"/>
                <w:kern w:val="24"/>
                <w:sz w:val="24"/>
                <w:szCs w:val="24"/>
              </w:rPr>
              <w:t>id 1/3 (≥</w:t>
            </w:r>
            <w:r w:rsidRPr="009E4A31">
              <w:rPr>
                <w:rFonts w:ascii="Book Antiqua" w:eastAsia="SimSun" w:hAnsi="Book Antiqua" w:cs="Times New Roman" w:hint="eastAsia"/>
                <w:color w:val="000000" w:themeColor="text1"/>
                <w:kern w:val="24"/>
                <w:sz w:val="24"/>
                <w:szCs w:val="24"/>
                <w:lang w:eastAsia="zh-CN"/>
              </w:rPr>
              <w:t xml:space="preserve"> </w:t>
            </w:r>
            <w:r w:rsidRPr="009E4A31">
              <w:rPr>
                <w:rFonts w:ascii="Book Antiqua" w:eastAsia="Tahoma" w:hAnsi="Book Antiqua" w:cs="Times New Roman"/>
                <w:color w:val="000000" w:themeColor="text1"/>
                <w:kern w:val="24"/>
                <w:sz w:val="24"/>
                <w:szCs w:val="24"/>
              </w:rPr>
              <w:t>25 cm, &lt;</w:t>
            </w:r>
            <w:r w:rsidRPr="009E4A31">
              <w:rPr>
                <w:rFonts w:ascii="Book Antiqua" w:eastAsia="SimSun" w:hAnsi="Book Antiqua" w:cs="Times New Roman" w:hint="eastAsia"/>
                <w:color w:val="000000" w:themeColor="text1"/>
                <w:kern w:val="24"/>
                <w:sz w:val="24"/>
                <w:szCs w:val="24"/>
                <w:lang w:eastAsia="zh-CN"/>
              </w:rPr>
              <w:t xml:space="preserve"> </w:t>
            </w:r>
            <w:r w:rsidRPr="009E4A31">
              <w:rPr>
                <w:rFonts w:ascii="Book Antiqua" w:eastAsia="Tahoma" w:hAnsi="Book Antiqua" w:cs="Times New Roman"/>
                <w:color w:val="000000" w:themeColor="text1"/>
                <w:kern w:val="24"/>
                <w:sz w:val="24"/>
                <w:szCs w:val="24"/>
              </w:rPr>
              <w:t>40</w:t>
            </w:r>
            <w:r w:rsidRPr="009E4A31">
              <w:rPr>
                <w:rFonts w:ascii="Book Antiqua" w:eastAsia="SimSun" w:hAnsi="Book Antiqua" w:cs="Times New Roman" w:hint="eastAsia"/>
                <w:color w:val="000000" w:themeColor="text1"/>
                <w:kern w:val="24"/>
                <w:sz w:val="24"/>
                <w:szCs w:val="24"/>
                <w:lang w:eastAsia="zh-CN"/>
              </w:rPr>
              <w:t xml:space="preserve"> </w:t>
            </w:r>
            <w:r w:rsidRPr="009E4A31">
              <w:rPr>
                <w:rFonts w:ascii="Book Antiqua" w:eastAsia="Tahoma" w:hAnsi="Book Antiqua" w:cs="Times New Roman"/>
                <w:color w:val="000000" w:themeColor="text1"/>
                <w:kern w:val="24"/>
                <w:sz w:val="24"/>
                <w:szCs w:val="24"/>
              </w:rPr>
              <w:t>cm)</w:t>
            </w:r>
          </w:p>
        </w:tc>
        <w:tc>
          <w:tcPr>
            <w:tcW w:w="2409" w:type="dxa"/>
            <w:tcMar>
              <w:top w:w="39" w:type="dxa"/>
              <w:left w:w="66" w:type="dxa"/>
              <w:bottom w:w="39" w:type="dxa"/>
              <w:right w:w="66" w:type="dxa"/>
            </w:tcMar>
            <w:vAlign w:val="center"/>
            <w:hideMark/>
          </w:tcPr>
          <w:p w14:paraId="079733C3"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55 (28.4)</w:t>
            </w:r>
          </w:p>
        </w:tc>
      </w:tr>
      <w:tr w:rsidR="00F46FEB" w:rsidRPr="009E4A31" w14:paraId="23107C21" w14:textId="77777777" w:rsidTr="00D423CF">
        <w:trPr>
          <w:trHeight w:val="414"/>
        </w:trPr>
        <w:tc>
          <w:tcPr>
            <w:tcW w:w="4461" w:type="dxa"/>
            <w:tcMar>
              <w:top w:w="39" w:type="dxa"/>
              <w:left w:w="66" w:type="dxa"/>
              <w:bottom w:w="39" w:type="dxa"/>
              <w:right w:w="66" w:type="dxa"/>
            </w:tcMar>
            <w:vAlign w:val="center"/>
            <w:hideMark/>
          </w:tcPr>
          <w:p w14:paraId="57F0029F" w14:textId="7CFC9058"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w:t>
            </w:r>
            <w:r w:rsidRPr="009E4A31">
              <w:rPr>
                <w:rFonts w:ascii="Book Antiqua" w:eastAsia="Tahoma" w:hAnsi="Book Antiqua" w:cs="Times New Roman"/>
                <w:caps/>
                <w:color w:val="000000" w:themeColor="text1"/>
                <w:kern w:val="24"/>
                <w:sz w:val="24"/>
                <w:szCs w:val="24"/>
              </w:rPr>
              <w:t>l</w:t>
            </w:r>
            <w:r w:rsidRPr="009E4A31">
              <w:rPr>
                <w:rFonts w:ascii="Book Antiqua" w:eastAsia="Tahoma" w:hAnsi="Book Antiqua" w:cs="Times New Roman"/>
                <w:color w:val="000000" w:themeColor="text1"/>
                <w:kern w:val="24"/>
                <w:sz w:val="24"/>
                <w:szCs w:val="24"/>
              </w:rPr>
              <w:t>ower 1/3 (≥</w:t>
            </w:r>
            <w:r w:rsidRPr="009E4A31">
              <w:rPr>
                <w:rFonts w:ascii="Book Antiqua" w:eastAsia="SimSun" w:hAnsi="Book Antiqua" w:cs="Times New Roman" w:hint="eastAsia"/>
                <w:color w:val="000000" w:themeColor="text1"/>
                <w:kern w:val="24"/>
                <w:sz w:val="24"/>
                <w:szCs w:val="24"/>
                <w:lang w:eastAsia="zh-CN"/>
              </w:rPr>
              <w:t xml:space="preserve"> </w:t>
            </w:r>
            <w:r w:rsidRPr="009E4A31">
              <w:rPr>
                <w:rFonts w:ascii="Book Antiqua" w:eastAsia="Tahoma" w:hAnsi="Book Antiqua" w:cs="Times New Roman"/>
                <w:color w:val="000000" w:themeColor="text1"/>
                <w:kern w:val="24"/>
                <w:sz w:val="24"/>
                <w:szCs w:val="24"/>
              </w:rPr>
              <w:t>40 cm)</w:t>
            </w:r>
          </w:p>
        </w:tc>
        <w:tc>
          <w:tcPr>
            <w:tcW w:w="2409" w:type="dxa"/>
            <w:tcMar>
              <w:top w:w="39" w:type="dxa"/>
              <w:left w:w="66" w:type="dxa"/>
              <w:bottom w:w="39" w:type="dxa"/>
              <w:right w:w="66" w:type="dxa"/>
            </w:tcMar>
            <w:vAlign w:val="center"/>
            <w:hideMark/>
          </w:tcPr>
          <w:p w14:paraId="2DA160EF"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7 (3.6)</w:t>
            </w:r>
          </w:p>
        </w:tc>
      </w:tr>
      <w:tr w:rsidR="00F46FEB" w:rsidRPr="009E4A31" w14:paraId="341DF996" w14:textId="77777777" w:rsidTr="00F46FEB">
        <w:trPr>
          <w:trHeight w:val="414"/>
        </w:trPr>
        <w:tc>
          <w:tcPr>
            <w:tcW w:w="4461" w:type="dxa"/>
            <w:tcBorders>
              <w:top w:val="nil"/>
              <w:left w:val="nil"/>
              <w:right w:val="nil"/>
            </w:tcBorders>
            <w:tcMar>
              <w:top w:w="39" w:type="dxa"/>
              <w:left w:w="66" w:type="dxa"/>
              <w:bottom w:w="39" w:type="dxa"/>
              <w:right w:w="66" w:type="dxa"/>
            </w:tcMar>
            <w:vAlign w:val="center"/>
            <w:hideMark/>
          </w:tcPr>
          <w:p w14:paraId="4A76C685"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Stomach</w:t>
            </w:r>
          </w:p>
        </w:tc>
        <w:tc>
          <w:tcPr>
            <w:tcW w:w="2409" w:type="dxa"/>
            <w:tcBorders>
              <w:top w:val="nil"/>
              <w:left w:val="nil"/>
              <w:right w:val="nil"/>
            </w:tcBorders>
            <w:tcMar>
              <w:top w:w="39" w:type="dxa"/>
              <w:left w:w="66" w:type="dxa"/>
              <w:bottom w:w="39" w:type="dxa"/>
              <w:right w:w="66" w:type="dxa"/>
            </w:tcMar>
            <w:vAlign w:val="center"/>
            <w:hideMark/>
          </w:tcPr>
          <w:p w14:paraId="49AAAF90" w14:textId="77777777" w:rsidR="00F46FEB" w:rsidRPr="009E4A31" w:rsidRDefault="00F46FEB" w:rsidP="00D423CF">
            <w:pPr>
              <w:widowControl/>
              <w:autoSpaceDE/>
              <w:spacing w:after="0" w:line="360" w:lineRule="auto"/>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21 (10.8)</w:t>
            </w:r>
          </w:p>
        </w:tc>
      </w:tr>
      <w:tr w:rsidR="00F46FEB" w:rsidRPr="009E4A31" w14:paraId="45B314E2" w14:textId="77777777" w:rsidTr="00F46FEB">
        <w:trPr>
          <w:trHeight w:val="414"/>
        </w:trPr>
        <w:tc>
          <w:tcPr>
            <w:tcW w:w="4461" w:type="dxa"/>
            <w:tcBorders>
              <w:left w:val="nil"/>
              <w:bottom w:val="single" w:sz="8" w:space="0" w:color="000000"/>
              <w:right w:val="nil"/>
            </w:tcBorders>
            <w:tcMar>
              <w:top w:w="39" w:type="dxa"/>
              <w:left w:w="66" w:type="dxa"/>
              <w:bottom w:w="39" w:type="dxa"/>
              <w:right w:w="66" w:type="dxa"/>
            </w:tcMar>
            <w:vAlign w:val="center"/>
            <w:hideMark/>
          </w:tcPr>
          <w:p w14:paraId="7CFCB3E6" w14:textId="77777777" w:rsidR="00F46FEB" w:rsidRPr="009E4A31" w:rsidRDefault="00F46FEB" w:rsidP="00D423CF">
            <w:pPr>
              <w:widowControl/>
              <w:autoSpaceDE/>
              <w:spacing w:after="0" w:line="360" w:lineRule="auto"/>
              <w:ind w:left="2678" w:hanging="2678"/>
              <w:textAlignment w:val="baseline"/>
              <w:rPr>
                <w:rFonts w:ascii="Book Antiqua" w:hAnsi="Book Antiqua" w:cs="Times New Roman"/>
                <w:color w:val="000000" w:themeColor="text1"/>
                <w:kern w:val="24"/>
                <w:sz w:val="24"/>
                <w:szCs w:val="24"/>
              </w:rPr>
            </w:pPr>
            <w:r w:rsidRPr="009E4A31">
              <w:rPr>
                <w:rFonts w:ascii="Book Antiqua" w:hAnsi="Book Antiqua" w:cs="Times New Roman"/>
                <w:color w:val="000000" w:themeColor="text1"/>
                <w:kern w:val="24"/>
                <w:sz w:val="24"/>
                <w:szCs w:val="24"/>
              </w:rPr>
              <w:t>Total</w:t>
            </w:r>
          </w:p>
        </w:tc>
        <w:tc>
          <w:tcPr>
            <w:tcW w:w="2409" w:type="dxa"/>
            <w:tcBorders>
              <w:left w:val="nil"/>
              <w:bottom w:val="single" w:sz="8" w:space="0" w:color="000000"/>
              <w:right w:val="nil"/>
            </w:tcBorders>
            <w:tcMar>
              <w:top w:w="39" w:type="dxa"/>
              <w:left w:w="66" w:type="dxa"/>
              <w:bottom w:w="39" w:type="dxa"/>
              <w:right w:w="66" w:type="dxa"/>
            </w:tcMar>
            <w:vAlign w:val="center"/>
            <w:hideMark/>
          </w:tcPr>
          <w:p w14:paraId="058E788B" w14:textId="77777777" w:rsidR="00F46FEB" w:rsidRPr="009E4A31" w:rsidRDefault="00F46FEB" w:rsidP="00D423CF">
            <w:pPr>
              <w:widowControl/>
              <w:autoSpaceDE/>
              <w:spacing w:after="0" w:line="360" w:lineRule="auto"/>
              <w:rPr>
                <w:rFonts w:ascii="Book Antiqua" w:eastAsia="Gulim" w:hAnsi="Book Antiqua" w:cs="Times New Roman"/>
                <w:color w:val="000000" w:themeColor="text1"/>
                <w:kern w:val="24"/>
                <w:sz w:val="24"/>
                <w:szCs w:val="24"/>
              </w:rPr>
            </w:pPr>
            <w:r w:rsidRPr="009E4A31">
              <w:rPr>
                <w:rFonts w:ascii="Book Antiqua" w:eastAsia="Gulim" w:hAnsi="Book Antiqua" w:cs="Times New Roman"/>
                <w:color w:val="000000" w:themeColor="text1"/>
                <w:kern w:val="24"/>
                <w:sz w:val="24"/>
                <w:szCs w:val="24"/>
              </w:rPr>
              <w:t>194</w:t>
            </w:r>
          </w:p>
        </w:tc>
      </w:tr>
    </w:tbl>
    <w:p w14:paraId="1FC43326" w14:textId="77777777" w:rsidR="005F208C" w:rsidRPr="009E4A31" w:rsidRDefault="005F208C" w:rsidP="00C44E1E">
      <w:pPr>
        <w:wordWrap/>
        <w:adjustRightInd w:val="0"/>
        <w:snapToGrid w:val="0"/>
        <w:spacing w:after="0" w:line="360" w:lineRule="auto"/>
        <w:rPr>
          <w:rFonts w:ascii="Book Antiqua" w:hAnsi="Book Antiqua" w:cs="Times New Roman"/>
          <w:color w:val="000000" w:themeColor="text1"/>
          <w:sz w:val="24"/>
          <w:szCs w:val="24"/>
        </w:rPr>
      </w:pPr>
    </w:p>
    <w:p w14:paraId="44EAF1C0" w14:textId="2F676D29" w:rsidR="005F208C" w:rsidRPr="009E4A31" w:rsidRDefault="00D423CF" w:rsidP="00C44E1E">
      <w:pPr>
        <w:wordWrap/>
        <w:adjustRightInd w:val="0"/>
        <w:snapToGrid w:val="0"/>
        <w:spacing w:after="0" w:line="360" w:lineRule="auto"/>
        <w:rPr>
          <w:rFonts w:ascii="Book Antiqua" w:eastAsia="SimSun" w:hAnsi="Book Antiqua" w:cs="Times New Roman"/>
          <w:b/>
          <w:color w:val="000000" w:themeColor="text1"/>
          <w:sz w:val="24"/>
          <w:szCs w:val="24"/>
          <w:lang w:eastAsia="zh-CN"/>
        </w:rPr>
      </w:pPr>
      <w:r w:rsidRPr="009E4A31">
        <w:rPr>
          <w:rFonts w:ascii="Book Antiqua" w:hAnsi="Book Antiqua" w:cs="Times New Roman"/>
          <w:b/>
          <w:color w:val="000000" w:themeColor="text1"/>
          <w:sz w:val="24"/>
          <w:szCs w:val="24"/>
        </w:rPr>
        <w:t>Table 3</w:t>
      </w:r>
      <w:r w:rsidR="005F208C" w:rsidRPr="009E4A31">
        <w:rPr>
          <w:rFonts w:ascii="Book Antiqua" w:hAnsi="Book Antiqua" w:cs="Times New Roman"/>
          <w:b/>
          <w:color w:val="000000" w:themeColor="text1"/>
          <w:sz w:val="24"/>
          <w:szCs w:val="24"/>
        </w:rPr>
        <w:t xml:space="preserve"> Methods used for removal of foreign bodies</w:t>
      </w:r>
      <w:r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eastAsia="DotumChe" w:hAnsi="Book Antiqua" w:cs="Times New Roman"/>
          <w:b/>
          <w:bCs/>
          <w:i/>
          <w:color w:val="000000" w:themeColor="text1"/>
          <w:kern w:val="24"/>
          <w:sz w:val="24"/>
          <w:szCs w:val="24"/>
        </w:rPr>
        <w:t>n</w:t>
      </w:r>
      <w:r w:rsidRPr="009E4A31">
        <w:rPr>
          <w:rFonts w:ascii="Book Antiqua" w:eastAsia="DotumChe" w:hAnsi="Book Antiqua" w:cs="Times New Roman"/>
          <w:b/>
          <w:bCs/>
          <w:color w:val="000000" w:themeColor="text1"/>
          <w:kern w:val="24"/>
          <w:sz w:val="24"/>
          <w:szCs w:val="24"/>
        </w:rPr>
        <w:t xml:space="preserve"> (%)</w:t>
      </w:r>
    </w:p>
    <w:tbl>
      <w:tblPr>
        <w:tblW w:w="6240" w:type="dxa"/>
        <w:tblCellMar>
          <w:left w:w="0" w:type="dxa"/>
          <w:right w:w="0" w:type="dxa"/>
        </w:tblCellMar>
        <w:tblLook w:val="0600" w:firstRow="0" w:lastRow="0" w:firstColumn="0" w:lastColumn="0" w:noHBand="1" w:noVBand="1"/>
      </w:tblPr>
      <w:tblGrid>
        <w:gridCol w:w="4461"/>
        <w:gridCol w:w="1779"/>
      </w:tblGrid>
      <w:tr w:rsidR="00F46FEB" w:rsidRPr="009E4A31" w14:paraId="237B2201" w14:textId="77777777" w:rsidTr="00D423CF">
        <w:trPr>
          <w:trHeight w:val="414"/>
        </w:trPr>
        <w:tc>
          <w:tcPr>
            <w:tcW w:w="4461"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3D496706"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b/>
                <w:bCs/>
                <w:color w:val="000000" w:themeColor="text1"/>
                <w:kern w:val="24"/>
                <w:sz w:val="24"/>
                <w:szCs w:val="24"/>
              </w:rPr>
              <w:t>Method of removal</w:t>
            </w:r>
          </w:p>
        </w:tc>
        <w:tc>
          <w:tcPr>
            <w:tcW w:w="1779"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44023369" w14:textId="0F745784" w:rsidR="00F46FEB" w:rsidRPr="009E4A31" w:rsidRDefault="00D423CF"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SimSun" w:hAnsi="Book Antiqua" w:cs="Arial" w:hint="eastAsia"/>
                <w:b/>
                <w:color w:val="000000" w:themeColor="text1"/>
                <w:kern w:val="0"/>
                <w:sz w:val="24"/>
                <w:szCs w:val="24"/>
                <w:lang w:eastAsia="zh-CN"/>
              </w:rPr>
              <w:t>Value</w:t>
            </w:r>
          </w:p>
        </w:tc>
      </w:tr>
      <w:tr w:rsidR="00F46FEB" w:rsidRPr="009E4A31" w14:paraId="46E6AA1B" w14:textId="77777777" w:rsidTr="00D423CF">
        <w:trPr>
          <w:trHeight w:val="414"/>
        </w:trPr>
        <w:tc>
          <w:tcPr>
            <w:tcW w:w="4461" w:type="dxa"/>
            <w:tcBorders>
              <w:top w:val="single" w:sz="4" w:space="0" w:color="auto"/>
              <w:left w:val="nil"/>
              <w:bottom w:val="nil"/>
              <w:right w:val="nil"/>
            </w:tcBorders>
            <w:tcMar>
              <w:top w:w="39" w:type="dxa"/>
              <w:left w:w="66" w:type="dxa"/>
              <w:bottom w:w="39" w:type="dxa"/>
              <w:right w:w="66" w:type="dxa"/>
            </w:tcMar>
            <w:vAlign w:val="center"/>
            <w:hideMark/>
          </w:tcPr>
          <w:p w14:paraId="45D4588E"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 xml:space="preserve">  Pull with biopsy forcep</w:t>
            </w:r>
          </w:p>
        </w:tc>
        <w:tc>
          <w:tcPr>
            <w:tcW w:w="1779" w:type="dxa"/>
            <w:tcBorders>
              <w:top w:val="single" w:sz="4" w:space="0" w:color="auto"/>
              <w:left w:val="nil"/>
              <w:bottom w:val="nil"/>
              <w:right w:val="nil"/>
            </w:tcBorders>
            <w:tcMar>
              <w:top w:w="39" w:type="dxa"/>
              <w:left w:w="66" w:type="dxa"/>
              <w:bottom w:w="39" w:type="dxa"/>
              <w:right w:w="66" w:type="dxa"/>
            </w:tcMar>
            <w:vAlign w:val="center"/>
            <w:hideMark/>
          </w:tcPr>
          <w:p w14:paraId="7E561167"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96 (49.5)</w:t>
            </w:r>
          </w:p>
        </w:tc>
      </w:tr>
      <w:tr w:rsidR="00F46FEB" w:rsidRPr="009E4A31" w14:paraId="2E065118" w14:textId="77777777" w:rsidTr="00D423CF">
        <w:trPr>
          <w:trHeight w:val="414"/>
        </w:trPr>
        <w:tc>
          <w:tcPr>
            <w:tcW w:w="4461" w:type="dxa"/>
            <w:tcMar>
              <w:top w:w="39" w:type="dxa"/>
              <w:left w:w="66" w:type="dxa"/>
              <w:bottom w:w="39" w:type="dxa"/>
              <w:right w:w="66" w:type="dxa"/>
            </w:tcMar>
            <w:vAlign w:val="center"/>
            <w:hideMark/>
          </w:tcPr>
          <w:p w14:paraId="1A18BA3C"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Pull with net</w:t>
            </w:r>
          </w:p>
        </w:tc>
        <w:tc>
          <w:tcPr>
            <w:tcW w:w="1779" w:type="dxa"/>
            <w:tcMar>
              <w:top w:w="39" w:type="dxa"/>
              <w:left w:w="66" w:type="dxa"/>
              <w:bottom w:w="39" w:type="dxa"/>
              <w:right w:w="66" w:type="dxa"/>
            </w:tcMar>
            <w:vAlign w:val="center"/>
            <w:hideMark/>
          </w:tcPr>
          <w:p w14:paraId="41AD3CE7"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32 (16.5)</w:t>
            </w:r>
          </w:p>
        </w:tc>
      </w:tr>
      <w:tr w:rsidR="00F46FEB" w:rsidRPr="009E4A31" w14:paraId="5D31E27B" w14:textId="77777777" w:rsidTr="00D423CF">
        <w:trPr>
          <w:trHeight w:val="414"/>
        </w:trPr>
        <w:tc>
          <w:tcPr>
            <w:tcW w:w="4461" w:type="dxa"/>
            <w:tcMar>
              <w:top w:w="39" w:type="dxa"/>
              <w:left w:w="66" w:type="dxa"/>
              <w:bottom w:w="39" w:type="dxa"/>
              <w:right w:w="66" w:type="dxa"/>
            </w:tcMar>
            <w:vAlign w:val="center"/>
            <w:hideMark/>
          </w:tcPr>
          <w:p w14:paraId="4361E421"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 xml:space="preserve">  Pull with alligator</w:t>
            </w:r>
          </w:p>
        </w:tc>
        <w:tc>
          <w:tcPr>
            <w:tcW w:w="1779" w:type="dxa"/>
            <w:tcMar>
              <w:top w:w="39" w:type="dxa"/>
              <w:left w:w="66" w:type="dxa"/>
              <w:bottom w:w="39" w:type="dxa"/>
              <w:right w:w="66" w:type="dxa"/>
            </w:tcMar>
            <w:vAlign w:val="center"/>
            <w:hideMark/>
          </w:tcPr>
          <w:p w14:paraId="1D799ABC"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29 (14.9)</w:t>
            </w:r>
          </w:p>
        </w:tc>
      </w:tr>
      <w:tr w:rsidR="00F46FEB" w:rsidRPr="009E4A31" w14:paraId="21B4E1B0" w14:textId="77777777" w:rsidTr="00D423CF">
        <w:trPr>
          <w:trHeight w:val="414"/>
        </w:trPr>
        <w:tc>
          <w:tcPr>
            <w:tcW w:w="4461" w:type="dxa"/>
            <w:tcMar>
              <w:top w:w="39" w:type="dxa"/>
              <w:left w:w="66" w:type="dxa"/>
              <w:bottom w:w="39" w:type="dxa"/>
              <w:right w:w="66" w:type="dxa"/>
            </w:tcMar>
            <w:vAlign w:val="center"/>
            <w:hideMark/>
          </w:tcPr>
          <w:p w14:paraId="5DCA6DC3"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Pull with snare</w:t>
            </w:r>
          </w:p>
        </w:tc>
        <w:tc>
          <w:tcPr>
            <w:tcW w:w="1779" w:type="dxa"/>
            <w:tcMar>
              <w:top w:w="39" w:type="dxa"/>
              <w:left w:w="66" w:type="dxa"/>
              <w:bottom w:w="39" w:type="dxa"/>
              <w:right w:w="66" w:type="dxa"/>
            </w:tcMar>
            <w:vAlign w:val="center"/>
            <w:hideMark/>
          </w:tcPr>
          <w:p w14:paraId="39E1ACF4"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6 (3.1)</w:t>
            </w:r>
          </w:p>
        </w:tc>
      </w:tr>
      <w:tr w:rsidR="00F46FEB" w:rsidRPr="009E4A31" w14:paraId="3B12C707" w14:textId="77777777" w:rsidTr="00D423CF">
        <w:trPr>
          <w:trHeight w:val="414"/>
        </w:trPr>
        <w:tc>
          <w:tcPr>
            <w:tcW w:w="4461" w:type="dxa"/>
            <w:tcMar>
              <w:top w:w="39" w:type="dxa"/>
              <w:left w:w="66" w:type="dxa"/>
              <w:bottom w:w="39" w:type="dxa"/>
              <w:right w:w="66" w:type="dxa"/>
            </w:tcMar>
            <w:vAlign w:val="center"/>
            <w:hideMark/>
          </w:tcPr>
          <w:p w14:paraId="3342D6A2"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 xml:space="preserve">  Pull with basket</w:t>
            </w:r>
          </w:p>
        </w:tc>
        <w:tc>
          <w:tcPr>
            <w:tcW w:w="1779" w:type="dxa"/>
            <w:tcMar>
              <w:top w:w="39" w:type="dxa"/>
              <w:left w:w="66" w:type="dxa"/>
              <w:bottom w:w="39" w:type="dxa"/>
              <w:right w:w="66" w:type="dxa"/>
            </w:tcMar>
            <w:vAlign w:val="center"/>
            <w:hideMark/>
          </w:tcPr>
          <w:p w14:paraId="2630D973"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5 (2.6)</w:t>
            </w:r>
          </w:p>
        </w:tc>
      </w:tr>
      <w:tr w:rsidR="00F46FEB" w:rsidRPr="009E4A31" w14:paraId="6E78705F" w14:textId="77777777" w:rsidTr="00D423CF">
        <w:trPr>
          <w:trHeight w:val="414"/>
        </w:trPr>
        <w:tc>
          <w:tcPr>
            <w:tcW w:w="4461" w:type="dxa"/>
            <w:tcMar>
              <w:top w:w="39" w:type="dxa"/>
              <w:left w:w="66" w:type="dxa"/>
              <w:bottom w:w="39" w:type="dxa"/>
              <w:right w:w="66" w:type="dxa"/>
            </w:tcMar>
            <w:vAlign w:val="center"/>
            <w:hideMark/>
          </w:tcPr>
          <w:p w14:paraId="5A6A1E80"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Push into stomach</w:t>
            </w:r>
          </w:p>
        </w:tc>
        <w:tc>
          <w:tcPr>
            <w:tcW w:w="1779" w:type="dxa"/>
            <w:tcMar>
              <w:top w:w="39" w:type="dxa"/>
              <w:left w:w="66" w:type="dxa"/>
              <w:bottom w:w="39" w:type="dxa"/>
              <w:right w:w="66" w:type="dxa"/>
            </w:tcMar>
            <w:vAlign w:val="center"/>
            <w:hideMark/>
          </w:tcPr>
          <w:p w14:paraId="3420EED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16 (8.2)</w:t>
            </w:r>
          </w:p>
        </w:tc>
      </w:tr>
      <w:tr w:rsidR="00F46FEB" w:rsidRPr="009E4A31" w14:paraId="3BE1C84F" w14:textId="77777777" w:rsidTr="00D423CF">
        <w:trPr>
          <w:trHeight w:val="414"/>
        </w:trPr>
        <w:tc>
          <w:tcPr>
            <w:tcW w:w="4461" w:type="dxa"/>
            <w:tcMar>
              <w:top w:w="39" w:type="dxa"/>
              <w:left w:w="66" w:type="dxa"/>
              <w:bottom w:w="39" w:type="dxa"/>
              <w:right w:w="66" w:type="dxa"/>
            </w:tcMar>
            <w:vAlign w:val="center"/>
            <w:hideMark/>
          </w:tcPr>
          <w:p w14:paraId="1D7BCF6B"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lastRenderedPageBreak/>
              <w:t xml:space="preserve">  Others</w:t>
            </w:r>
          </w:p>
        </w:tc>
        <w:tc>
          <w:tcPr>
            <w:tcW w:w="1779" w:type="dxa"/>
            <w:tcMar>
              <w:top w:w="39" w:type="dxa"/>
              <w:left w:w="66" w:type="dxa"/>
              <w:bottom w:w="39" w:type="dxa"/>
              <w:right w:w="66" w:type="dxa"/>
            </w:tcMar>
            <w:vAlign w:val="center"/>
            <w:hideMark/>
          </w:tcPr>
          <w:p w14:paraId="31D10CB8"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4 (2.1)</w:t>
            </w:r>
          </w:p>
        </w:tc>
      </w:tr>
      <w:tr w:rsidR="00F46FEB" w:rsidRPr="009E4A31" w14:paraId="721E4E00" w14:textId="77777777" w:rsidTr="00D423CF">
        <w:trPr>
          <w:trHeight w:val="414"/>
        </w:trPr>
        <w:tc>
          <w:tcPr>
            <w:tcW w:w="4461" w:type="dxa"/>
            <w:tcBorders>
              <w:top w:val="nil"/>
              <w:left w:val="nil"/>
              <w:right w:val="nil"/>
            </w:tcBorders>
            <w:tcMar>
              <w:top w:w="39" w:type="dxa"/>
              <w:left w:w="66" w:type="dxa"/>
              <w:bottom w:w="39" w:type="dxa"/>
              <w:right w:w="66" w:type="dxa"/>
            </w:tcMar>
            <w:vAlign w:val="center"/>
            <w:hideMark/>
          </w:tcPr>
          <w:p w14:paraId="5FCE53E4"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Tahoma" w:hAnsi="Book Antiqua" w:cs="Times New Roman"/>
                <w:color w:val="000000" w:themeColor="text1"/>
                <w:kern w:val="24"/>
                <w:sz w:val="24"/>
                <w:szCs w:val="24"/>
              </w:rPr>
              <w:t xml:space="preserve">  </w:t>
            </w:r>
            <w:r w:rsidRPr="009E4A31">
              <w:rPr>
                <w:rFonts w:ascii="Book Antiqua" w:hAnsi="Book Antiqua" w:cs="Times New Roman"/>
                <w:color w:val="000000" w:themeColor="text1"/>
                <w:kern w:val="24"/>
                <w:sz w:val="24"/>
                <w:szCs w:val="24"/>
              </w:rPr>
              <w:t>Surgery</w:t>
            </w:r>
          </w:p>
        </w:tc>
        <w:tc>
          <w:tcPr>
            <w:tcW w:w="1779" w:type="dxa"/>
            <w:tcBorders>
              <w:top w:val="nil"/>
              <w:left w:val="nil"/>
              <w:right w:val="nil"/>
            </w:tcBorders>
            <w:tcMar>
              <w:top w:w="39" w:type="dxa"/>
              <w:left w:w="66" w:type="dxa"/>
              <w:bottom w:w="39" w:type="dxa"/>
              <w:right w:w="66" w:type="dxa"/>
            </w:tcMar>
            <w:vAlign w:val="center"/>
            <w:hideMark/>
          </w:tcPr>
          <w:p w14:paraId="09753FD4" w14:textId="77777777" w:rsidR="00F46FEB" w:rsidRPr="009E4A31" w:rsidRDefault="00F46FEB" w:rsidP="00D423CF">
            <w:pPr>
              <w:widowControl/>
              <w:autoSpaceDE/>
              <w:spacing w:after="0" w:line="360" w:lineRule="auto"/>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6 (3.1)</w:t>
            </w:r>
          </w:p>
        </w:tc>
      </w:tr>
      <w:tr w:rsidR="00F46FEB" w:rsidRPr="009E4A31" w14:paraId="47711090" w14:textId="77777777" w:rsidTr="00D423CF">
        <w:trPr>
          <w:trHeight w:val="414"/>
        </w:trPr>
        <w:tc>
          <w:tcPr>
            <w:tcW w:w="4461" w:type="dxa"/>
            <w:tcBorders>
              <w:left w:val="nil"/>
              <w:bottom w:val="single" w:sz="4" w:space="0" w:color="auto"/>
              <w:right w:val="nil"/>
            </w:tcBorders>
            <w:tcMar>
              <w:top w:w="39" w:type="dxa"/>
              <w:left w:w="66" w:type="dxa"/>
              <w:bottom w:w="39" w:type="dxa"/>
              <w:right w:w="66" w:type="dxa"/>
            </w:tcMar>
            <w:vAlign w:val="center"/>
            <w:hideMark/>
          </w:tcPr>
          <w:p w14:paraId="0FA359BA" w14:textId="77777777" w:rsidR="00F46FEB" w:rsidRPr="009E4A31" w:rsidRDefault="00F46FEB" w:rsidP="00D423CF">
            <w:pPr>
              <w:widowControl/>
              <w:autoSpaceDE/>
              <w:spacing w:after="0" w:line="360" w:lineRule="auto"/>
              <w:ind w:left="2678" w:hanging="2678"/>
              <w:textAlignment w:val="baseline"/>
              <w:rPr>
                <w:rFonts w:ascii="Book Antiqua" w:hAnsi="Book Antiqua" w:cs="Times New Roman"/>
                <w:color w:val="000000" w:themeColor="text1"/>
                <w:kern w:val="24"/>
                <w:sz w:val="24"/>
                <w:szCs w:val="24"/>
              </w:rPr>
            </w:pPr>
            <w:r w:rsidRPr="009E4A31">
              <w:rPr>
                <w:rFonts w:ascii="Book Antiqua" w:hAnsi="Book Antiqua" w:cs="Times New Roman"/>
                <w:color w:val="000000" w:themeColor="text1"/>
                <w:kern w:val="24"/>
                <w:sz w:val="24"/>
                <w:szCs w:val="24"/>
              </w:rPr>
              <w:t xml:space="preserve">  Total</w:t>
            </w:r>
          </w:p>
        </w:tc>
        <w:tc>
          <w:tcPr>
            <w:tcW w:w="1779" w:type="dxa"/>
            <w:tcBorders>
              <w:left w:val="nil"/>
              <w:bottom w:val="single" w:sz="4" w:space="0" w:color="auto"/>
              <w:right w:val="nil"/>
            </w:tcBorders>
            <w:tcMar>
              <w:top w:w="39" w:type="dxa"/>
              <w:left w:w="66" w:type="dxa"/>
              <w:bottom w:w="39" w:type="dxa"/>
              <w:right w:w="66" w:type="dxa"/>
            </w:tcMar>
            <w:vAlign w:val="center"/>
            <w:hideMark/>
          </w:tcPr>
          <w:p w14:paraId="08B5F47D" w14:textId="77777777" w:rsidR="00F46FEB" w:rsidRPr="009E4A31" w:rsidRDefault="00F46FEB" w:rsidP="00D423CF">
            <w:pPr>
              <w:widowControl/>
              <w:autoSpaceDE/>
              <w:spacing w:after="0" w:line="360" w:lineRule="auto"/>
              <w:textAlignment w:val="baseline"/>
              <w:rPr>
                <w:rFonts w:ascii="Book Antiqua" w:eastAsia="DotumChe" w:hAnsi="Book Antiqua" w:cs="Times New Roman"/>
                <w:color w:val="000000" w:themeColor="text1"/>
                <w:kern w:val="24"/>
                <w:sz w:val="24"/>
                <w:szCs w:val="24"/>
              </w:rPr>
            </w:pPr>
            <w:r w:rsidRPr="009E4A31">
              <w:rPr>
                <w:rFonts w:ascii="Book Antiqua" w:eastAsia="DotumChe" w:hAnsi="Book Antiqua" w:cs="Times New Roman"/>
                <w:color w:val="000000" w:themeColor="text1"/>
                <w:kern w:val="24"/>
                <w:sz w:val="24"/>
                <w:szCs w:val="24"/>
              </w:rPr>
              <w:t>194</w:t>
            </w:r>
          </w:p>
        </w:tc>
      </w:tr>
    </w:tbl>
    <w:p w14:paraId="60822E4B" w14:textId="77777777" w:rsidR="005F208C" w:rsidRPr="009E4A31" w:rsidRDefault="005F208C"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4E8074E6" w14:textId="6623C753" w:rsidR="005F208C" w:rsidRPr="009E4A31" w:rsidRDefault="00D423CF" w:rsidP="00C44E1E">
      <w:pPr>
        <w:wordWrap/>
        <w:adjustRightInd w:val="0"/>
        <w:snapToGrid w:val="0"/>
        <w:spacing w:after="0" w:line="360" w:lineRule="auto"/>
        <w:rPr>
          <w:rFonts w:ascii="Book Antiqua" w:eastAsia="SimSun" w:hAnsi="Book Antiqua" w:cs="Times New Roman"/>
          <w:b/>
          <w:color w:val="000000" w:themeColor="text1"/>
          <w:sz w:val="24"/>
          <w:szCs w:val="24"/>
          <w:lang w:eastAsia="zh-CN"/>
        </w:rPr>
      </w:pPr>
      <w:r w:rsidRPr="009E4A31">
        <w:rPr>
          <w:rFonts w:ascii="Book Antiqua" w:hAnsi="Book Antiqua" w:cs="Times New Roman"/>
          <w:b/>
          <w:color w:val="000000" w:themeColor="text1"/>
          <w:sz w:val="24"/>
          <w:szCs w:val="24"/>
        </w:rPr>
        <w:t>Table 4</w:t>
      </w:r>
      <w:r w:rsidR="005F208C" w:rsidRPr="009E4A31">
        <w:rPr>
          <w:rFonts w:ascii="Book Antiqua" w:hAnsi="Book Antiqua" w:cs="Times New Roman"/>
          <w:b/>
          <w:color w:val="000000" w:themeColor="text1"/>
          <w:sz w:val="24"/>
          <w:szCs w:val="24"/>
        </w:rPr>
        <w:t xml:space="preserve"> Complications by foreign bodies</w:t>
      </w:r>
      <w:r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eastAsia="Gulim" w:hAnsi="Book Antiqua" w:cs="Arial"/>
          <w:b/>
          <w:i/>
          <w:color w:val="000000" w:themeColor="text1"/>
          <w:kern w:val="0"/>
          <w:sz w:val="24"/>
          <w:szCs w:val="24"/>
        </w:rPr>
        <w:t>n</w:t>
      </w:r>
      <w:r w:rsidRPr="009E4A31">
        <w:rPr>
          <w:rFonts w:ascii="Book Antiqua" w:eastAsia="Gulim" w:hAnsi="Book Antiqua" w:cs="Arial"/>
          <w:b/>
          <w:color w:val="000000" w:themeColor="text1"/>
          <w:kern w:val="0"/>
          <w:sz w:val="24"/>
          <w:szCs w:val="24"/>
        </w:rPr>
        <w:t xml:space="preserve"> (%)</w:t>
      </w:r>
    </w:p>
    <w:tbl>
      <w:tblPr>
        <w:tblW w:w="6240" w:type="dxa"/>
        <w:tblCellMar>
          <w:left w:w="0" w:type="dxa"/>
          <w:right w:w="0" w:type="dxa"/>
        </w:tblCellMar>
        <w:tblLook w:val="0600" w:firstRow="0" w:lastRow="0" w:firstColumn="0" w:lastColumn="0" w:noHBand="1" w:noVBand="1"/>
      </w:tblPr>
      <w:tblGrid>
        <w:gridCol w:w="4080"/>
        <w:gridCol w:w="2160"/>
      </w:tblGrid>
      <w:tr w:rsidR="00F46FEB" w:rsidRPr="009E4A31" w14:paraId="02EA1F10" w14:textId="77777777" w:rsidTr="00D423CF">
        <w:trPr>
          <w:trHeight w:val="414"/>
        </w:trPr>
        <w:tc>
          <w:tcPr>
            <w:tcW w:w="4080"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40F35AEF"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b/>
                <w:color w:val="000000" w:themeColor="text1"/>
                <w:kern w:val="0"/>
                <w:sz w:val="24"/>
                <w:szCs w:val="24"/>
              </w:rPr>
            </w:pPr>
            <w:r w:rsidRPr="009E4A31">
              <w:rPr>
                <w:rFonts w:ascii="Book Antiqua" w:eastAsia="DotumChe" w:hAnsi="Book Antiqua" w:cs="Times New Roman"/>
                <w:b/>
                <w:bCs/>
                <w:color w:val="000000" w:themeColor="text1"/>
                <w:kern w:val="24"/>
                <w:sz w:val="24"/>
                <w:szCs w:val="24"/>
              </w:rPr>
              <w:t>Complication</w:t>
            </w:r>
          </w:p>
        </w:tc>
        <w:tc>
          <w:tcPr>
            <w:tcW w:w="2160" w:type="dxa"/>
            <w:tcBorders>
              <w:top w:val="single" w:sz="4" w:space="0" w:color="auto"/>
              <w:left w:val="nil"/>
              <w:bottom w:val="single" w:sz="4" w:space="0" w:color="auto"/>
              <w:right w:val="nil"/>
            </w:tcBorders>
            <w:tcMar>
              <w:top w:w="39" w:type="dxa"/>
              <w:left w:w="66" w:type="dxa"/>
              <w:bottom w:w="39" w:type="dxa"/>
              <w:right w:w="66" w:type="dxa"/>
            </w:tcMar>
            <w:vAlign w:val="center"/>
            <w:hideMark/>
          </w:tcPr>
          <w:p w14:paraId="52F4583E" w14:textId="05A29B5D" w:rsidR="00F46FEB" w:rsidRPr="009E4A31" w:rsidRDefault="00D423CF" w:rsidP="00D423CF">
            <w:pPr>
              <w:widowControl/>
              <w:wordWrap/>
              <w:autoSpaceDE/>
              <w:spacing w:after="0" w:line="360" w:lineRule="auto"/>
              <w:rPr>
                <w:rFonts w:ascii="Book Antiqua" w:eastAsia="SimSun" w:hAnsi="Book Antiqua" w:cs="Arial"/>
                <w:b/>
                <w:color w:val="000000" w:themeColor="text1"/>
                <w:kern w:val="0"/>
                <w:sz w:val="24"/>
                <w:szCs w:val="24"/>
                <w:lang w:eastAsia="zh-CN"/>
              </w:rPr>
            </w:pPr>
            <w:r w:rsidRPr="009E4A31">
              <w:rPr>
                <w:rFonts w:ascii="Book Antiqua" w:eastAsia="SimSun" w:hAnsi="Book Antiqua" w:cs="Arial" w:hint="eastAsia"/>
                <w:b/>
                <w:color w:val="000000" w:themeColor="text1"/>
                <w:kern w:val="0"/>
                <w:sz w:val="24"/>
                <w:szCs w:val="24"/>
                <w:lang w:eastAsia="zh-CN"/>
              </w:rPr>
              <w:t>Value</w:t>
            </w:r>
          </w:p>
        </w:tc>
      </w:tr>
      <w:tr w:rsidR="00F46FEB" w:rsidRPr="009E4A31" w14:paraId="7E4ACFB7" w14:textId="77777777" w:rsidTr="00D423CF">
        <w:trPr>
          <w:trHeight w:val="414"/>
        </w:trPr>
        <w:tc>
          <w:tcPr>
            <w:tcW w:w="4080" w:type="dxa"/>
            <w:tcBorders>
              <w:top w:val="single" w:sz="4" w:space="0" w:color="auto"/>
              <w:left w:val="nil"/>
              <w:bottom w:val="nil"/>
              <w:right w:val="nil"/>
            </w:tcBorders>
            <w:tcMar>
              <w:top w:w="39" w:type="dxa"/>
              <w:left w:w="66" w:type="dxa"/>
              <w:bottom w:w="39" w:type="dxa"/>
              <w:right w:w="66" w:type="dxa"/>
            </w:tcMar>
            <w:vAlign w:val="center"/>
            <w:hideMark/>
          </w:tcPr>
          <w:p w14:paraId="6AB668C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 xml:space="preserve">  Ulcer</w:t>
            </w:r>
          </w:p>
        </w:tc>
        <w:tc>
          <w:tcPr>
            <w:tcW w:w="2160" w:type="dxa"/>
            <w:tcBorders>
              <w:top w:val="single" w:sz="4" w:space="0" w:color="auto"/>
              <w:left w:val="nil"/>
              <w:bottom w:val="nil"/>
              <w:right w:val="nil"/>
            </w:tcBorders>
            <w:tcMar>
              <w:top w:w="39" w:type="dxa"/>
              <w:left w:w="66" w:type="dxa"/>
              <w:bottom w:w="39" w:type="dxa"/>
              <w:right w:w="66" w:type="dxa"/>
            </w:tcMar>
            <w:vAlign w:val="center"/>
            <w:hideMark/>
          </w:tcPr>
          <w:p w14:paraId="72DF5EF5"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11 (5.7)</w:t>
            </w:r>
          </w:p>
        </w:tc>
      </w:tr>
      <w:tr w:rsidR="00F46FEB" w:rsidRPr="009E4A31" w14:paraId="35C4DAE6" w14:textId="77777777" w:rsidTr="00D423CF">
        <w:trPr>
          <w:trHeight w:val="414"/>
        </w:trPr>
        <w:tc>
          <w:tcPr>
            <w:tcW w:w="4080" w:type="dxa"/>
            <w:tcMar>
              <w:top w:w="39" w:type="dxa"/>
              <w:left w:w="66" w:type="dxa"/>
              <w:bottom w:w="39" w:type="dxa"/>
              <w:right w:w="66" w:type="dxa"/>
            </w:tcMar>
            <w:vAlign w:val="center"/>
            <w:hideMark/>
          </w:tcPr>
          <w:p w14:paraId="170FA348"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Laceration</w:t>
            </w:r>
          </w:p>
        </w:tc>
        <w:tc>
          <w:tcPr>
            <w:tcW w:w="2160" w:type="dxa"/>
            <w:tcMar>
              <w:top w:w="39" w:type="dxa"/>
              <w:left w:w="66" w:type="dxa"/>
              <w:bottom w:w="39" w:type="dxa"/>
              <w:right w:w="66" w:type="dxa"/>
            </w:tcMar>
            <w:vAlign w:val="center"/>
            <w:hideMark/>
          </w:tcPr>
          <w:p w14:paraId="4DF7C81D"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31 (16.0)</w:t>
            </w:r>
          </w:p>
        </w:tc>
      </w:tr>
      <w:tr w:rsidR="00F46FEB" w:rsidRPr="009E4A31" w14:paraId="41D6B0E5" w14:textId="77777777" w:rsidTr="00D423CF">
        <w:trPr>
          <w:trHeight w:val="414"/>
        </w:trPr>
        <w:tc>
          <w:tcPr>
            <w:tcW w:w="4080" w:type="dxa"/>
            <w:tcMar>
              <w:top w:w="39" w:type="dxa"/>
              <w:left w:w="66" w:type="dxa"/>
              <w:bottom w:w="39" w:type="dxa"/>
              <w:right w:w="66" w:type="dxa"/>
            </w:tcMar>
            <w:vAlign w:val="center"/>
            <w:hideMark/>
          </w:tcPr>
          <w:p w14:paraId="5C0E85A4"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DotumChe" w:hAnsi="Book Antiqua" w:cs="Times New Roman"/>
                <w:color w:val="000000" w:themeColor="text1"/>
                <w:kern w:val="24"/>
                <w:sz w:val="24"/>
                <w:szCs w:val="24"/>
              </w:rPr>
              <w:t xml:space="preserve">  Perforation</w:t>
            </w:r>
          </w:p>
        </w:tc>
        <w:tc>
          <w:tcPr>
            <w:tcW w:w="2160" w:type="dxa"/>
            <w:tcMar>
              <w:top w:w="39" w:type="dxa"/>
              <w:left w:w="66" w:type="dxa"/>
              <w:bottom w:w="39" w:type="dxa"/>
              <w:right w:w="66" w:type="dxa"/>
            </w:tcMar>
            <w:vAlign w:val="center"/>
            <w:hideMark/>
          </w:tcPr>
          <w:p w14:paraId="3429C77C"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3 (1.5)</w:t>
            </w:r>
          </w:p>
        </w:tc>
      </w:tr>
      <w:tr w:rsidR="00F46FEB" w:rsidRPr="009E4A31" w14:paraId="2EEB9CB4" w14:textId="77777777" w:rsidTr="00974B43">
        <w:trPr>
          <w:trHeight w:val="414"/>
        </w:trPr>
        <w:tc>
          <w:tcPr>
            <w:tcW w:w="4080" w:type="dxa"/>
            <w:tcBorders>
              <w:top w:val="nil"/>
              <w:left w:val="nil"/>
              <w:right w:val="nil"/>
            </w:tcBorders>
            <w:tcMar>
              <w:top w:w="39" w:type="dxa"/>
              <w:left w:w="66" w:type="dxa"/>
              <w:bottom w:w="39" w:type="dxa"/>
              <w:right w:w="66" w:type="dxa"/>
            </w:tcMar>
            <w:vAlign w:val="center"/>
            <w:hideMark/>
          </w:tcPr>
          <w:p w14:paraId="644D1AA7" w14:textId="77777777" w:rsidR="00F46FEB" w:rsidRPr="009E4A31" w:rsidRDefault="00F46FEB" w:rsidP="00D423CF">
            <w:pPr>
              <w:widowControl/>
              <w:autoSpaceDE/>
              <w:spacing w:after="0" w:line="360" w:lineRule="auto"/>
              <w:ind w:left="2678" w:hanging="2678"/>
              <w:textAlignment w:val="baseline"/>
              <w:rPr>
                <w:rFonts w:ascii="Book Antiqua"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 xml:space="preserve">  Abscess</w:t>
            </w:r>
          </w:p>
        </w:tc>
        <w:tc>
          <w:tcPr>
            <w:tcW w:w="2160" w:type="dxa"/>
            <w:tcBorders>
              <w:top w:val="nil"/>
              <w:left w:val="nil"/>
              <w:right w:val="nil"/>
            </w:tcBorders>
            <w:tcMar>
              <w:top w:w="39" w:type="dxa"/>
              <w:left w:w="66" w:type="dxa"/>
              <w:bottom w:w="39" w:type="dxa"/>
              <w:right w:w="66" w:type="dxa"/>
            </w:tcMar>
            <w:vAlign w:val="center"/>
            <w:hideMark/>
          </w:tcPr>
          <w:p w14:paraId="7D047439"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Arial"/>
                <w:color w:val="000000" w:themeColor="text1"/>
                <w:kern w:val="0"/>
                <w:sz w:val="24"/>
                <w:szCs w:val="24"/>
              </w:rPr>
            </w:pPr>
            <w:r w:rsidRPr="009E4A31">
              <w:rPr>
                <w:rFonts w:ascii="Book Antiqua" w:eastAsia="Gulim" w:hAnsi="Book Antiqua" w:cs="Times New Roman"/>
                <w:color w:val="000000" w:themeColor="text1"/>
                <w:kern w:val="24"/>
                <w:sz w:val="24"/>
                <w:szCs w:val="24"/>
              </w:rPr>
              <w:t>1 (0.5)</w:t>
            </w:r>
          </w:p>
        </w:tc>
      </w:tr>
      <w:tr w:rsidR="00F46FEB" w:rsidRPr="009E4A31" w14:paraId="56088CE1" w14:textId="77777777" w:rsidTr="00974B43">
        <w:trPr>
          <w:trHeight w:val="414"/>
        </w:trPr>
        <w:tc>
          <w:tcPr>
            <w:tcW w:w="4080" w:type="dxa"/>
            <w:tcBorders>
              <w:left w:val="nil"/>
              <w:bottom w:val="single" w:sz="4" w:space="0" w:color="auto"/>
              <w:right w:val="nil"/>
            </w:tcBorders>
            <w:tcMar>
              <w:top w:w="39" w:type="dxa"/>
              <w:left w:w="66" w:type="dxa"/>
              <w:bottom w:w="39" w:type="dxa"/>
              <w:right w:w="66" w:type="dxa"/>
            </w:tcMar>
            <w:vAlign w:val="center"/>
            <w:hideMark/>
          </w:tcPr>
          <w:p w14:paraId="1FE771BF"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Times New Roman"/>
                <w:color w:val="000000" w:themeColor="text1"/>
                <w:kern w:val="24"/>
                <w:sz w:val="24"/>
                <w:szCs w:val="24"/>
              </w:rPr>
            </w:pPr>
            <w:r w:rsidRPr="009E4A31">
              <w:rPr>
                <w:rFonts w:ascii="Book Antiqua" w:eastAsia="Gulim" w:hAnsi="Book Antiqua" w:cs="Times New Roman"/>
                <w:color w:val="000000" w:themeColor="text1"/>
                <w:kern w:val="24"/>
                <w:sz w:val="24"/>
                <w:szCs w:val="24"/>
              </w:rPr>
              <w:t xml:space="preserve">  Total</w:t>
            </w:r>
          </w:p>
        </w:tc>
        <w:tc>
          <w:tcPr>
            <w:tcW w:w="2160" w:type="dxa"/>
            <w:tcBorders>
              <w:left w:val="nil"/>
              <w:bottom w:val="single" w:sz="4" w:space="0" w:color="auto"/>
              <w:right w:val="nil"/>
            </w:tcBorders>
            <w:tcMar>
              <w:top w:w="39" w:type="dxa"/>
              <w:left w:w="66" w:type="dxa"/>
              <w:bottom w:w="39" w:type="dxa"/>
              <w:right w:w="66" w:type="dxa"/>
            </w:tcMar>
            <w:vAlign w:val="center"/>
            <w:hideMark/>
          </w:tcPr>
          <w:p w14:paraId="0D036363" w14:textId="77777777" w:rsidR="00F46FEB" w:rsidRPr="009E4A31" w:rsidRDefault="00F46FEB" w:rsidP="00D423CF">
            <w:pPr>
              <w:widowControl/>
              <w:autoSpaceDE/>
              <w:spacing w:after="0" w:line="360" w:lineRule="auto"/>
              <w:ind w:left="2678" w:hanging="2678"/>
              <w:textAlignment w:val="baseline"/>
              <w:rPr>
                <w:rFonts w:ascii="Book Antiqua" w:eastAsia="Gulim" w:hAnsi="Book Antiqua" w:cs="Times New Roman"/>
                <w:color w:val="000000" w:themeColor="text1"/>
                <w:kern w:val="24"/>
                <w:sz w:val="24"/>
                <w:szCs w:val="24"/>
              </w:rPr>
            </w:pPr>
            <w:r w:rsidRPr="009E4A31">
              <w:rPr>
                <w:rFonts w:ascii="Book Antiqua" w:eastAsia="Gulim" w:hAnsi="Book Antiqua" w:cs="Times New Roman"/>
                <w:color w:val="000000" w:themeColor="text1"/>
                <w:kern w:val="24"/>
                <w:sz w:val="24"/>
                <w:szCs w:val="24"/>
              </w:rPr>
              <w:t>46 (23.7)</w:t>
            </w:r>
          </w:p>
        </w:tc>
      </w:tr>
    </w:tbl>
    <w:p w14:paraId="0CE19F74" w14:textId="77777777" w:rsidR="005F208C" w:rsidRPr="009E4A31" w:rsidRDefault="005F208C" w:rsidP="00C44E1E">
      <w:pPr>
        <w:wordWrap/>
        <w:adjustRightInd w:val="0"/>
        <w:snapToGrid w:val="0"/>
        <w:spacing w:after="0" w:line="360" w:lineRule="auto"/>
        <w:rPr>
          <w:rFonts w:ascii="Book Antiqua" w:hAnsi="Book Antiqua" w:cs="Times New Roman"/>
          <w:color w:val="000000" w:themeColor="text1"/>
          <w:sz w:val="24"/>
          <w:szCs w:val="24"/>
        </w:rPr>
      </w:pPr>
    </w:p>
    <w:p w14:paraId="46AECDE7" w14:textId="77777777" w:rsidR="005F208C" w:rsidRPr="009E4A31" w:rsidRDefault="005F208C" w:rsidP="00C44E1E">
      <w:pPr>
        <w:wordWrap/>
        <w:adjustRightInd w:val="0"/>
        <w:snapToGrid w:val="0"/>
        <w:spacing w:after="0" w:line="360" w:lineRule="auto"/>
        <w:rPr>
          <w:rFonts w:ascii="Book Antiqua" w:hAnsi="Book Antiqua" w:cs="Times New Roman"/>
          <w:color w:val="000000" w:themeColor="text1"/>
          <w:sz w:val="24"/>
          <w:szCs w:val="24"/>
        </w:rPr>
      </w:pPr>
    </w:p>
    <w:p w14:paraId="5508EC73" w14:textId="7378BDB3" w:rsidR="00130A26" w:rsidRPr="009E4A31" w:rsidRDefault="005F208C" w:rsidP="00C44E1E">
      <w:pPr>
        <w:wordWrap/>
        <w:adjustRightInd w:val="0"/>
        <w:snapToGrid w:val="0"/>
        <w:spacing w:after="0"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br w:type="textWrapping" w:clear="all"/>
      </w:r>
    </w:p>
    <w:p w14:paraId="5263DDD4" w14:textId="77777777" w:rsidR="00130A26" w:rsidRPr="009E4A31" w:rsidRDefault="00130A26" w:rsidP="00C44E1E">
      <w:pPr>
        <w:wordWrap/>
        <w:adjustRightInd w:val="0"/>
        <w:snapToGrid w:val="0"/>
        <w:spacing w:after="0" w:line="360" w:lineRule="auto"/>
        <w:rPr>
          <w:rFonts w:ascii="Book Antiqua" w:hAnsi="Book Antiqua" w:cs="Times New Roman"/>
          <w:color w:val="000000" w:themeColor="text1"/>
          <w:sz w:val="24"/>
          <w:szCs w:val="24"/>
        </w:rPr>
      </w:pPr>
    </w:p>
    <w:p w14:paraId="5C41F6FD" w14:textId="77777777" w:rsidR="00130A26" w:rsidRPr="009E4A31" w:rsidRDefault="00130A26" w:rsidP="00C44E1E">
      <w:pPr>
        <w:wordWrap/>
        <w:adjustRightInd w:val="0"/>
        <w:snapToGrid w:val="0"/>
        <w:spacing w:after="0" w:line="360" w:lineRule="auto"/>
        <w:rPr>
          <w:rFonts w:ascii="Book Antiqua" w:hAnsi="Book Antiqua" w:cs="Times New Roman"/>
          <w:color w:val="000000" w:themeColor="text1"/>
          <w:sz w:val="24"/>
          <w:szCs w:val="24"/>
        </w:rPr>
      </w:pPr>
    </w:p>
    <w:p w14:paraId="69AD341B" w14:textId="77777777" w:rsidR="00130A26" w:rsidRPr="009E4A31" w:rsidRDefault="00130A26" w:rsidP="00C44E1E">
      <w:pPr>
        <w:wordWrap/>
        <w:adjustRightInd w:val="0"/>
        <w:snapToGrid w:val="0"/>
        <w:spacing w:after="0" w:line="360" w:lineRule="auto"/>
        <w:rPr>
          <w:rFonts w:ascii="Book Antiqua" w:hAnsi="Book Antiqua" w:cs="Times New Roman"/>
          <w:color w:val="000000" w:themeColor="text1"/>
          <w:sz w:val="24"/>
          <w:szCs w:val="24"/>
        </w:rPr>
      </w:pPr>
    </w:p>
    <w:p w14:paraId="34B4D4BD" w14:textId="77777777" w:rsidR="00130A26" w:rsidRPr="009E4A31" w:rsidRDefault="00130A26" w:rsidP="00C44E1E">
      <w:pPr>
        <w:wordWrap/>
        <w:adjustRightInd w:val="0"/>
        <w:snapToGrid w:val="0"/>
        <w:spacing w:after="0" w:line="360" w:lineRule="auto"/>
        <w:rPr>
          <w:rFonts w:ascii="Book Antiqua" w:hAnsi="Book Antiqua" w:cs="Times New Roman"/>
          <w:color w:val="000000" w:themeColor="text1"/>
          <w:sz w:val="24"/>
          <w:szCs w:val="24"/>
        </w:rPr>
      </w:pPr>
    </w:p>
    <w:p w14:paraId="1F55AA59" w14:textId="075E3703" w:rsidR="004346AA" w:rsidRPr="009E4A31" w:rsidRDefault="00D423CF" w:rsidP="00C44E1E">
      <w:pPr>
        <w:wordWrap/>
        <w:adjustRightInd w:val="0"/>
        <w:snapToGrid w:val="0"/>
        <w:spacing w:after="0"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Table 5</w:t>
      </w:r>
      <w:r w:rsidR="004346AA" w:rsidRPr="009E4A31">
        <w:rPr>
          <w:rFonts w:ascii="Book Antiqua" w:hAnsi="Book Antiqua" w:cs="Times New Roman"/>
          <w:b/>
          <w:color w:val="000000" w:themeColor="text1"/>
          <w:sz w:val="24"/>
          <w:szCs w:val="24"/>
        </w:rPr>
        <w:t xml:space="preserve"> Cases of surgical intervention </w:t>
      </w:r>
    </w:p>
    <w:tbl>
      <w:tblPr>
        <w:tblStyle w:val="TableGrid"/>
        <w:tblW w:w="0" w:type="auto"/>
        <w:tblLook w:val="04A0" w:firstRow="1" w:lastRow="0" w:firstColumn="1" w:lastColumn="0" w:noHBand="0" w:noVBand="1"/>
      </w:tblPr>
      <w:tblGrid>
        <w:gridCol w:w="817"/>
        <w:gridCol w:w="4741"/>
        <w:gridCol w:w="2488"/>
        <w:gridCol w:w="2835"/>
        <w:gridCol w:w="2632"/>
      </w:tblGrid>
      <w:tr w:rsidR="005F208C" w:rsidRPr="009E4A31" w14:paraId="50828218" w14:textId="77777777" w:rsidTr="001A0611">
        <w:tc>
          <w:tcPr>
            <w:tcW w:w="817" w:type="dxa"/>
            <w:tcBorders>
              <w:left w:val="nil"/>
              <w:bottom w:val="single" w:sz="4" w:space="0" w:color="auto"/>
              <w:right w:val="nil"/>
            </w:tcBorders>
          </w:tcPr>
          <w:p w14:paraId="3474D46D" w14:textId="77777777" w:rsidR="004346AA" w:rsidRPr="009E4A31" w:rsidRDefault="004346AA"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No.</w:t>
            </w:r>
          </w:p>
        </w:tc>
        <w:tc>
          <w:tcPr>
            <w:tcW w:w="4741" w:type="dxa"/>
            <w:tcBorders>
              <w:left w:val="nil"/>
              <w:bottom w:val="single" w:sz="4" w:space="0" w:color="auto"/>
              <w:right w:val="nil"/>
            </w:tcBorders>
          </w:tcPr>
          <w:p w14:paraId="01062701" w14:textId="77777777" w:rsidR="004346AA" w:rsidRPr="009E4A31" w:rsidRDefault="004346AA"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Cause of surgery</w:t>
            </w:r>
          </w:p>
        </w:tc>
        <w:tc>
          <w:tcPr>
            <w:tcW w:w="2488" w:type="dxa"/>
            <w:tcBorders>
              <w:left w:val="nil"/>
              <w:bottom w:val="single" w:sz="4" w:space="0" w:color="auto"/>
              <w:right w:val="nil"/>
            </w:tcBorders>
          </w:tcPr>
          <w:p w14:paraId="6412F6D3" w14:textId="77777777" w:rsidR="004346AA" w:rsidRPr="009E4A31" w:rsidRDefault="004346AA"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Foreign body type</w:t>
            </w:r>
          </w:p>
        </w:tc>
        <w:tc>
          <w:tcPr>
            <w:tcW w:w="2835" w:type="dxa"/>
            <w:tcBorders>
              <w:left w:val="nil"/>
              <w:bottom w:val="single" w:sz="4" w:space="0" w:color="auto"/>
              <w:right w:val="nil"/>
            </w:tcBorders>
          </w:tcPr>
          <w:p w14:paraId="4693F5F6" w14:textId="77777777" w:rsidR="004346AA" w:rsidRPr="009E4A31" w:rsidRDefault="004346AA"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Foreign body size (mm)</w:t>
            </w:r>
          </w:p>
        </w:tc>
        <w:tc>
          <w:tcPr>
            <w:tcW w:w="2632" w:type="dxa"/>
            <w:tcBorders>
              <w:left w:val="nil"/>
              <w:bottom w:val="single" w:sz="4" w:space="0" w:color="auto"/>
              <w:right w:val="nil"/>
            </w:tcBorders>
          </w:tcPr>
          <w:p w14:paraId="354FC698" w14:textId="77777777" w:rsidR="004346AA" w:rsidRPr="009E4A31" w:rsidRDefault="004346AA"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Foreign body location</w:t>
            </w:r>
          </w:p>
        </w:tc>
      </w:tr>
      <w:tr w:rsidR="005F208C" w:rsidRPr="009E4A31" w14:paraId="24DABFE2" w14:textId="77777777" w:rsidTr="001A0611">
        <w:tc>
          <w:tcPr>
            <w:tcW w:w="817" w:type="dxa"/>
            <w:tcBorders>
              <w:top w:val="single" w:sz="4" w:space="0" w:color="auto"/>
              <w:left w:val="nil"/>
              <w:bottom w:val="nil"/>
              <w:right w:val="nil"/>
            </w:tcBorders>
          </w:tcPr>
          <w:p w14:paraId="39C5BA7F"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w:t>
            </w:r>
          </w:p>
        </w:tc>
        <w:tc>
          <w:tcPr>
            <w:tcW w:w="4741" w:type="dxa"/>
            <w:tcBorders>
              <w:top w:val="single" w:sz="4" w:space="0" w:color="auto"/>
              <w:left w:val="nil"/>
              <w:bottom w:val="nil"/>
              <w:right w:val="nil"/>
            </w:tcBorders>
          </w:tcPr>
          <w:p w14:paraId="71906390"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Failure of endoscopic removal</w:t>
            </w:r>
          </w:p>
        </w:tc>
        <w:tc>
          <w:tcPr>
            <w:tcW w:w="2488" w:type="dxa"/>
            <w:tcBorders>
              <w:top w:val="single" w:sz="4" w:space="0" w:color="auto"/>
              <w:left w:val="nil"/>
              <w:bottom w:val="nil"/>
              <w:right w:val="nil"/>
            </w:tcBorders>
          </w:tcPr>
          <w:p w14:paraId="4B488BD0"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Animal bone</w:t>
            </w:r>
          </w:p>
        </w:tc>
        <w:tc>
          <w:tcPr>
            <w:tcW w:w="2835" w:type="dxa"/>
            <w:tcBorders>
              <w:top w:val="single" w:sz="4" w:space="0" w:color="auto"/>
              <w:left w:val="nil"/>
              <w:bottom w:val="nil"/>
              <w:right w:val="nil"/>
            </w:tcBorders>
          </w:tcPr>
          <w:p w14:paraId="3928982F"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25</w:t>
            </w:r>
          </w:p>
        </w:tc>
        <w:tc>
          <w:tcPr>
            <w:tcW w:w="2632" w:type="dxa"/>
            <w:tcBorders>
              <w:top w:val="single" w:sz="4" w:space="0" w:color="auto"/>
              <w:left w:val="nil"/>
              <w:bottom w:val="nil"/>
              <w:right w:val="nil"/>
            </w:tcBorders>
          </w:tcPr>
          <w:p w14:paraId="656312F2"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Upper esophagus</w:t>
            </w:r>
          </w:p>
        </w:tc>
      </w:tr>
      <w:tr w:rsidR="005F208C" w:rsidRPr="009E4A31" w14:paraId="34253C1B" w14:textId="77777777" w:rsidTr="001A0611">
        <w:tc>
          <w:tcPr>
            <w:tcW w:w="817" w:type="dxa"/>
            <w:tcBorders>
              <w:top w:val="nil"/>
              <w:left w:val="nil"/>
              <w:bottom w:val="nil"/>
              <w:right w:val="nil"/>
            </w:tcBorders>
          </w:tcPr>
          <w:p w14:paraId="76FFFF2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2</w:t>
            </w:r>
          </w:p>
        </w:tc>
        <w:tc>
          <w:tcPr>
            <w:tcW w:w="4741" w:type="dxa"/>
            <w:tcBorders>
              <w:top w:val="nil"/>
              <w:left w:val="nil"/>
              <w:bottom w:val="nil"/>
              <w:right w:val="nil"/>
            </w:tcBorders>
          </w:tcPr>
          <w:p w14:paraId="55EBF13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Failure of endoscopic removal</w:t>
            </w:r>
          </w:p>
        </w:tc>
        <w:tc>
          <w:tcPr>
            <w:tcW w:w="2488" w:type="dxa"/>
            <w:tcBorders>
              <w:top w:val="nil"/>
              <w:left w:val="nil"/>
              <w:bottom w:val="nil"/>
              <w:right w:val="nil"/>
            </w:tcBorders>
          </w:tcPr>
          <w:p w14:paraId="57912BBC"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Stone</w:t>
            </w:r>
          </w:p>
        </w:tc>
        <w:tc>
          <w:tcPr>
            <w:tcW w:w="2835" w:type="dxa"/>
            <w:tcBorders>
              <w:top w:val="nil"/>
              <w:left w:val="nil"/>
              <w:bottom w:val="nil"/>
              <w:right w:val="nil"/>
            </w:tcBorders>
          </w:tcPr>
          <w:p w14:paraId="7747AEF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35</w:t>
            </w:r>
          </w:p>
        </w:tc>
        <w:tc>
          <w:tcPr>
            <w:tcW w:w="2632" w:type="dxa"/>
            <w:tcBorders>
              <w:top w:val="nil"/>
              <w:left w:val="nil"/>
              <w:bottom w:val="nil"/>
              <w:right w:val="nil"/>
            </w:tcBorders>
          </w:tcPr>
          <w:p w14:paraId="140F907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Mid esophagus</w:t>
            </w:r>
          </w:p>
        </w:tc>
      </w:tr>
      <w:tr w:rsidR="005F208C" w:rsidRPr="009E4A31" w14:paraId="7E387F1A" w14:textId="77777777" w:rsidTr="001A0611">
        <w:tc>
          <w:tcPr>
            <w:tcW w:w="817" w:type="dxa"/>
            <w:tcBorders>
              <w:top w:val="nil"/>
              <w:left w:val="nil"/>
              <w:bottom w:val="nil"/>
              <w:right w:val="nil"/>
            </w:tcBorders>
          </w:tcPr>
          <w:p w14:paraId="137FB7B8"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w:t>
            </w:r>
          </w:p>
        </w:tc>
        <w:tc>
          <w:tcPr>
            <w:tcW w:w="4741" w:type="dxa"/>
            <w:tcBorders>
              <w:top w:val="nil"/>
              <w:left w:val="nil"/>
              <w:bottom w:val="nil"/>
              <w:right w:val="nil"/>
            </w:tcBorders>
          </w:tcPr>
          <w:p w14:paraId="25B7D481"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Failure of endoscopic removal</w:t>
            </w:r>
          </w:p>
        </w:tc>
        <w:tc>
          <w:tcPr>
            <w:tcW w:w="2488" w:type="dxa"/>
            <w:tcBorders>
              <w:top w:val="nil"/>
              <w:left w:val="nil"/>
              <w:bottom w:val="nil"/>
              <w:right w:val="nil"/>
            </w:tcBorders>
          </w:tcPr>
          <w:p w14:paraId="1860175B"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Stone</w:t>
            </w:r>
          </w:p>
        </w:tc>
        <w:tc>
          <w:tcPr>
            <w:tcW w:w="2835" w:type="dxa"/>
            <w:tcBorders>
              <w:top w:val="nil"/>
              <w:left w:val="nil"/>
              <w:bottom w:val="nil"/>
              <w:right w:val="nil"/>
            </w:tcBorders>
          </w:tcPr>
          <w:p w14:paraId="396CC44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30</w:t>
            </w:r>
          </w:p>
        </w:tc>
        <w:tc>
          <w:tcPr>
            <w:tcW w:w="2632" w:type="dxa"/>
            <w:tcBorders>
              <w:top w:val="nil"/>
              <w:left w:val="nil"/>
              <w:bottom w:val="nil"/>
              <w:right w:val="nil"/>
            </w:tcBorders>
          </w:tcPr>
          <w:p w14:paraId="1CB2461D"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Mid esophagus</w:t>
            </w:r>
          </w:p>
        </w:tc>
      </w:tr>
      <w:tr w:rsidR="005F208C" w:rsidRPr="009E4A31" w14:paraId="68CD2747" w14:textId="77777777" w:rsidTr="001A0611">
        <w:tc>
          <w:tcPr>
            <w:tcW w:w="817" w:type="dxa"/>
            <w:tcBorders>
              <w:top w:val="nil"/>
              <w:left w:val="nil"/>
              <w:bottom w:val="nil"/>
              <w:right w:val="nil"/>
            </w:tcBorders>
          </w:tcPr>
          <w:p w14:paraId="58710DF7"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4</w:t>
            </w:r>
          </w:p>
        </w:tc>
        <w:tc>
          <w:tcPr>
            <w:tcW w:w="4741" w:type="dxa"/>
            <w:tcBorders>
              <w:top w:val="nil"/>
              <w:left w:val="nil"/>
              <w:bottom w:val="nil"/>
              <w:right w:val="nil"/>
            </w:tcBorders>
          </w:tcPr>
          <w:p w14:paraId="0431B0F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Failure of endoscopic removal</w:t>
            </w:r>
          </w:p>
        </w:tc>
        <w:tc>
          <w:tcPr>
            <w:tcW w:w="2488" w:type="dxa"/>
            <w:tcBorders>
              <w:top w:val="nil"/>
              <w:left w:val="nil"/>
              <w:bottom w:val="nil"/>
              <w:right w:val="nil"/>
            </w:tcBorders>
          </w:tcPr>
          <w:p w14:paraId="015E0331"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Fish bone</w:t>
            </w:r>
          </w:p>
        </w:tc>
        <w:tc>
          <w:tcPr>
            <w:tcW w:w="2835" w:type="dxa"/>
            <w:tcBorders>
              <w:top w:val="nil"/>
              <w:left w:val="nil"/>
              <w:bottom w:val="nil"/>
              <w:right w:val="nil"/>
            </w:tcBorders>
          </w:tcPr>
          <w:p w14:paraId="0EAD2906"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35</w:t>
            </w:r>
          </w:p>
        </w:tc>
        <w:tc>
          <w:tcPr>
            <w:tcW w:w="2632" w:type="dxa"/>
            <w:tcBorders>
              <w:top w:val="nil"/>
              <w:left w:val="nil"/>
              <w:bottom w:val="nil"/>
              <w:right w:val="nil"/>
            </w:tcBorders>
          </w:tcPr>
          <w:p w14:paraId="240B83D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Mid esophagus</w:t>
            </w:r>
          </w:p>
        </w:tc>
      </w:tr>
      <w:tr w:rsidR="005F208C" w:rsidRPr="009E4A31" w14:paraId="1BD1D0E9" w14:textId="77777777" w:rsidTr="001A0611">
        <w:tc>
          <w:tcPr>
            <w:tcW w:w="817" w:type="dxa"/>
            <w:tcBorders>
              <w:top w:val="nil"/>
              <w:left w:val="nil"/>
              <w:bottom w:val="nil"/>
              <w:right w:val="nil"/>
            </w:tcBorders>
          </w:tcPr>
          <w:p w14:paraId="2168CD6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5</w:t>
            </w:r>
          </w:p>
        </w:tc>
        <w:tc>
          <w:tcPr>
            <w:tcW w:w="4741" w:type="dxa"/>
            <w:tcBorders>
              <w:top w:val="nil"/>
              <w:left w:val="nil"/>
              <w:bottom w:val="nil"/>
              <w:right w:val="nil"/>
            </w:tcBorders>
          </w:tcPr>
          <w:p w14:paraId="4C9C110D"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Failure of endoscopic removal</w:t>
            </w:r>
          </w:p>
        </w:tc>
        <w:tc>
          <w:tcPr>
            <w:tcW w:w="2488" w:type="dxa"/>
            <w:tcBorders>
              <w:top w:val="nil"/>
              <w:left w:val="nil"/>
              <w:bottom w:val="nil"/>
              <w:right w:val="nil"/>
            </w:tcBorders>
          </w:tcPr>
          <w:p w14:paraId="1A470182"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Pin</w:t>
            </w:r>
          </w:p>
        </w:tc>
        <w:tc>
          <w:tcPr>
            <w:tcW w:w="2835" w:type="dxa"/>
            <w:tcBorders>
              <w:top w:val="nil"/>
              <w:left w:val="nil"/>
              <w:bottom w:val="nil"/>
              <w:right w:val="nil"/>
            </w:tcBorders>
          </w:tcPr>
          <w:p w14:paraId="31118D47"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35</w:t>
            </w:r>
          </w:p>
        </w:tc>
        <w:tc>
          <w:tcPr>
            <w:tcW w:w="2632" w:type="dxa"/>
            <w:tcBorders>
              <w:top w:val="nil"/>
              <w:left w:val="nil"/>
              <w:bottom w:val="nil"/>
              <w:right w:val="nil"/>
            </w:tcBorders>
          </w:tcPr>
          <w:p w14:paraId="0965A75A"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Stomach</w:t>
            </w:r>
          </w:p>
        </w:tc>
      </w:tr>
      <w:tr w:rsidR="005F208C" w:rsidRPr="009E4A31" w14:paraId="636CC445" w14:textId="77777777" w:rsidTr="001A0611">
        <w:tc>
          <w:tcPr>
            <w:tcW w:w="817" w:type="dxa"/>
            <w:tcBorders>
              <w:top w:val="nil"/>
              <w:left w:val="nil"/>
              <w:bottom w:val="nil"/>
              <w:right w:val="nil"/>
            </w:tcBorders>
          </w:tcPr>
          <w:p w14:paraId="5B482A5F"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6</w:t>
            </w:r>
          </w:p>
        </w:tc>
        <w:tc>
          <w:tcPr>
            <w:tcW w:w="4741" w:type="dxa"/>
            <w:tcBorders>
              <w:top w:val="nil"/>
              <w:left w:val="nil"/>
              <w:bottom w:val="nil"/>
              <w:right w:val="nil"/>
            </w:tcBorders>
          </w:tcPr>
          <w:p w14:paraId="7A8E7366"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Perforation</w:t>
            </w:r>
          </w:p>
        </w:tc>
        <w:tc>
          <w:tcPr>
            <w:tcW w:w="2488" w:type="dxa"/>
            <w:tcBorders>
              <w:top w:val="nil"/>
              <w:left w:val="nil"/>
              <w:bottom w:val="nil"/>
              <w:right w:val="nil"/>
            </w:tcBorders>
          </w:tcPr>
          <w:p w14:paraId="45EDF7AE"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Metal</w:t>
            </w:r>
          </w:p>
        </w:tc>
        <w:tc>
          <w:tcPr>
            <w:tcW w:w="2835" w:type="dxa"/>
            <w:tcBorders>
              <w:top w:val="nil"/>
              <w:left w:val="nil"/>
              <w:bottom w:val="nil"/>
              <w:right w:val="nil"/>
            </w:tcBorders>
          </w:tcPr>
          <w:p w14:paraId="5543B02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25</w:t>
            </w:r>
          </w:p>
        </w:tc>
        <w:tc>
          <w:tcPr>
            <w:tcW w:w="2632" w:type="dxa"/>
            <w:tcBorders>
              <w:top w:val="nil"/>
              <w:left w:val="nil"/>
              <w:bottom w:val="nil"/>
              <w:right w:val="nil"/>
            </w:tcBorders>
          </w:tcPr>
          <w:p w14:paraId="20C93E6E"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Stomach</w:t>
            </w:r>
          </w:p>
        </w:tc>
      </w:tr>
      <w:tr w:rsidR="005F208C" w:rsidRPr="009E4A31" w14:paraId="6BD19AE9" w14:textId="77777777" w:rsidTr="001A0611">
        <w:tc>
          <w:tcPr>
            <w:tcW w:w="817" w:type="dxa"/>
            <w:tcBorders>
              <w:top w:val="nil"/>
              <w:left w:val="nil"/>
              <w:bottom w:val="nil"/>
              <w:right w:val="nil"/>
            </w:tcBorders>
          </w:tcPr>
          <w:p w14:paraId="5EB281C0"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7</w:t>
            </w:r>
          </w:p>
        </w:tc>
        <w:tc>
          <w:tcPr>
            <w:tcW w:w="4741" w:type="dxa"/>
            <w:tcBorders>
              <w:top w:val="nil"/>
              <w:left w:val="nil"/>
              <w:bottom w:val="nil"/>
              <w:right w:val="nil"/>
            </w:tcBorders>
          </w:tcPr>
          <w:p w14:paraId="0128982B"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Perforation</w:t>
            </w:r>
          </w:p>
        </w:tc>
        <w:tc>
          <w:tcPr>
            <w:tcW w:w="2488" w:type="dxa"/>
            <w:tcBorders>
              <w:top w:val="nil"/>
              <w:left w:val="nil"/>
              <w:bottom w:val="nil"/>
              <w:right w:val="nil"/>
            </w:tcBorders>
          </w:tcPr>
          <w:p w14:paraId="0D624EF0"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Fish bone</w:t>
            </w:r>
          </w:p>
        </w:tc>
        <w:tc>
          <w:tcPr>
            <w:tcW w:w="2835" w:type="dxa"/>
            <w:tcBorders>
              <w:top w:val="nil"/>
              <w:left w:val="nil"/>
              <w:bottom w:val="nil"/>
              <w:right w:val="nil"/>
            </w:tcBorders>
          </w:tcPr>
          <w:p w14:paraId="0F7B123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25</w:t>
            </w:r>
          </w:p>
        </w:tc>
        <w:tc>
          <w:tcPr>
            <w:tcW w:w="2632" w:type="dxa"/>
            <w:tcBorders>
              <w:top w:val="nil"/>
              <w:left w:val="nil"/>
              <w:bottom w:val="nil"/>
              <w:right w:val="nil"/>
            </w:tcBorders>
          </w:tcPr>
          <w:p w14:paraId="7F75F8AA"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Upper esophagus</w:t>
            </w:r>
          </w:p>
        </w:tc>
      </w:tr>
      <w:tr w:rsidR="005F208C" w:rsidRPr="009E4A31" w14:paraId="3E1CF754" w14:textId="77777777" w:rsidTr="001A0611">
        <w:tc>
          <w:tcPr>
            <w:tcW w:w="817" w:type="dxa"/>
            <w:tcBorders>
              <w:top w:val="nil"/>
              <w:left w:val="nil"/>
              <w:bottom w:val="nil"/>
              <w:right w:val="nil"/>
            </w:tcBorders>
          </w:tcPr>
          <w:p w14:paraId="6330DCB2"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8</w:t>
            </w:r>
          </w:p>
        </w:tc>
        <w:tc>
          <w:tcPr>
            <w:tcW w:w="4741" w:type="dxa"/>
            <w:tcBorders>
              <w:top w:val="nil"/>
              <w:left w:val="nil"/>
              <w:bottom w:val="nil"/>
              <w:right w:val="nil"/>
            </w:tcBorders>
          </w:tcPr>
          <w:p w14:paraId="648F82D6"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Perforation</w:t>
            </w:r>
          </w:p>
        </w:tc>
        <w:tc>
          <w:tcPr>
            <w:tcW w:w="2488" w:type="dxa"/>
            <w:tcBorders>
              <w:top w:val="nil"/>
              <w:left w:val="nil"/>
              <w:bottom w:val="nil"/>
              <w:right w:val="nil"/>
            </w:tcBorders>
          </w:tcPr>
          <w:p w14:paraId="709B3457"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Shell</w:t>
            </w:r>
          </w:p>
        </w:tc>
        <w:tc>
          <w:tcPr>
            <w:tcW w:w="2835" w:type="dxa"/>
            <w:tcBorders>
              <w:top w:val="nil"/>
              <w:left w:val="nil"/>
              <w:bottom w:val="nil"/>
              <w:right w:val="nil"/>
            </w:tcBorders>
          </w:tcPr>
          <w:p w14:paraId="0D33DD5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35</w:t>
            </w:r>
          </w:p>
        </w:tc>
        <w:tc>
          <w:tcPr>
            <w:tcW w:w="2632" w:type="dxa"/>
            <w:tcBorders>
              <w:top w:val="nil"/>
              <w:left w:val="nil"/>
              <w:bottom w:val="nil"/>
              <w:right w:val="nil"/>
            </w:tcBorders>
          </w:tcPr>
          <w:p w14:paraId="19BE8C66"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Upper esophagus</w:t>
            </w:r>
          </w:p>
        </w:tc>
      </w:tr>
      <w:tr w:rsidR="005F208C" w:rsidRPr="009E4A31" w14:paraId="258B2D03" w14:textId="77777777" w:rsidTr="001A0611">
        <w:tc>
          <w:tcPr>
            <w:tcW w:w="817" w:type="dxa"/>
            <w:tcBorders>
              <w:top w:val="nil"/>
              <w:left w:val="nil"/>
              <w:bottom w:val="single" w:sz="4" w:space="0" w:color="auto"/>
              <w:right w:val="nil"/>
            </w:tcBorders>
          </w:tcPr>
          <w:p w14:paraId="784915EC"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9</w:t>
            </w:r>
          </w:p>
        </w:tc>
        <w:tc>
          <w:tcPr>
            <w:tcW w:w="4741" w:type="dxa"/>
            <w:tcBorders>
              <w:top w:val="nil"/>
              <w:left w:val="nil"/>
              <w:bottom w:val="single" w:sz="4" w:space="0" w:color="auto"/>
              <w:right w:val="nil"/>
            </w:tcBorders>
          </w:tcPr>
          <w:p w14:paraId="26DAF8B8"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Abscess</w:t>
            </w:r>
          </w:p>
        </w:tc>
        <w:tc>
          <w:tcPr>
            <w:tcW w:w="2488" w:type="dxa"/>
            <w:tcBorders>
              <w:top w:val="nil"/>
              <w:left w:val="nil"/>
              <w:bottom w:val="single" w:sz="4" w:space="0" w:color="auto"/>
              <w:right w:val="nil"/>
            </w:tcBorders>
          </w:tcPr>
          <w:p w14:paraId="39847998"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Fish bone</w:t>
            </w:r>
          </w:p>
        </w:tc>
        <w:tc>
          <w:tcPr>
            <w:tcW w:w="2835" w:type="dxa"/>
            <w:tcBorders>
              <w:top w:val="nil"/>
              <w:left w:val="nil"/>
              <w:bottom w:val="single" w:sz="4" w:space="0" w:color="auto"/>
              <w:right w:val="nil"/>
            </w:tcBorders>
          </w:tcPr>
          <w:p w14:paraId="2A399263"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15</w:t>
            </w:r>
          </w:p>
        </w:tc>
        <w:tc>
          <w:tcPr>
            <w:tcW w:w="2632" w:type="dxa"/>
            <w:tcBorders>
              <w:top w:val="nil"/>
              <w:left w:val="nil"/>
              <w:bottom w:val="single" w:sz="4" w:space="0" w:color="auto"/>
              <w:right w:val="nil"/>
            </w:tcBorders>
          </w:tcPr>
          <w:p w14:paraId="7DB1B574" w14:textId="77777777" w:rsidR="004346AA" w:rsidRPr="009E4A31" w:rsidRDefault="004346AA"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Upper esophagus</w:t>
            </w:r>
          </w:p>
        </w:tc>
      </w:tr>
    </w:tbl>
    <w:p w14:paraId="674A87F5" w14:textId="77777777" w:rsidR="004346AA" w:rsidRPr="009E4A31" w:rsidRDefault="004346AA" w:rsidP="00C44E1E">
      <w:pPr>
        <w:wordWrap/>
        <w:adjustRightInd w:val="0"/>
        <w:snapToGrid w:val="0"/>
        <w:spacing w:after="0" w:line="360" w:lineRule="auto"/>
        <w:rPr>
          <w:rFonts w:ascii="Book Antiqua" w:hAnsi="Book Antiqua" w:cs="Times New Roman"/>
          <w:color w:val="000000" w:themeColor="text1"/>
          <w:sz w:val="24"/>
          <w:szCs w:val="24"/>
        </w:rPr>
      </w:pPr>
    </w:p>
    <w:p w14:paraId="314EA0DD" w14:textId="77777777" w:rsidR="004346AA" w:rsidRPr="009E4A31" w:rsidRDefault="004346AA" w:rsidP="00C44E1E">
      <w:pPr>
        <w:wordWrap/>
        <w:adjustRightInd w:val="0"/>
        <w:snapToGrid w:val="0"/>
        <w:spacing w:after="0" w:line="360" w:lineRule="auto"/>
        <w:rPr>
          <w:rFonts w:ascii="Book Antiqua" w:hAnsi="Book Antiqua" w:cs="Times New Roman"/>
          <w:color w:val="000000" w:themeColor="text1"/>
          <w:sz w:val="24"/>
          <w:szCs w:val="24"/>
        </w:rPr>
      </w:pPr>
    </w:p>
    <w:p w14:paraId="7A0C65AF" w14:textId="77777777" w:rsidR="004346AA" w:rsidRPr="009E4A31" w:rsidRDefault="004346AA" w:rsidP="00C44E1E">
      <w:pPr>
        <w:wordWrap/>
        <w:adjustRightInd w:val="0"/>
        <w:snapToGrid w:val="0"/>
        <w:spacing w:after="0" w:line="360" w:lineRule="auto"/>
        <w:rPr>
          <w:rFonts w:ascii="Book Antiqua" w:hAnsi="Book Antiqua" w:cs="Times New Roman"/>
          <w:color w:val="000000" w:themeColor="text1"/>
          <w:sz w:val="24"/>
          <w:szCs w:val="24"/>
        </w:rPr>
      </w:pPr>
    </w:p>
    <w:p w14:paraId="48A5E442" w14:textId="77777777" w:rsidR="004346AA" w:rsidRPr="009E4A31" w:rsidRDefault="004346AA" w:rsidP="00C44E1E">
      <w:pPr>
        <w:wordWrap/>
        <w:adjustRightInd w:val="0"/>
        <w:snapToGrid w:val="0"/>
        <w:spacing w:after="0" w:line="360" w:lineRule="auto"/>
        <w:rPr>
          <w:rFonts w:ascii="Book Antiqua" w:hAnsi="Book Antiqua" w:cs="Times New Roman"/>
          <w:color w:val="000000" w:themeColor="text1"/>
          <w:sz w:val="24"/>
          <w:szCs w:val="24"/>
        </w:rPr>
      </w:pPr>
    </w:p>
    <w:p w14:paraId="1F329138" w14:textId="77777777" w:rsidR="004346AA" w:rsidRPr="009E4A31" w:rsidRDefault="004346AA" w:rsidP="00C44E1E">
      <w:pPr>
        <w:wordWrap/>
        <w:adjustRightInd w:val="0"/>
        <w:snapToGrid w:val="0"/>
        <w:spacing w:after="0" w:line="360" w:lineRule="auto"/>
        <w:rPr>
          <w:rFonts w:ascii="Book Antiqua" w:hAnsi="Book Antiqua" w:cs="Times New Roman"/>
          <w:color w:val="000000" w:themeColor="text1"/>
          <w:sz w:val="24"/>
          <w:szCs w:val="24"/>
        </w:rPr>
      </w:pPr>
    </w:p>
    <w:p w14:paraId="71F9D1A1" w14:textId="77777777" w:rsidR="004346AA" w:rsidRPr="009E4A31" w:rsidRDefault="004346AA"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46E2A333" w14:textId="77777777" w:rsidR="00704629" w:rsidRPr="009E4A31" w:rsidRDefault="00704629"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7F9BC22D" w14:textId="77777777" w:rsidR="00704629" w:rsidRPr="009E4A31" w:rsidRDefault="00704629" w:rsidP="00C44E1E">
      <w:pPr>
        <w:wordWrap/>
        <w:adjustRightInd w:val="0"/>
        <w:snapToGrid w:val="0"/>
        <w:spacing w:after="0" w:line="360" w:lineRule="auto"/>
        <w:rPr>
          <w:rFonts w:ascii="Book Antiqua" w:eastAsia="SimSun" w:hAnsi="Book Antiqua" w:cs="Times New Roman"/>
          <w:color w:val="000000" w:themeColor="text1"/>
          <w:sz w:val="24"/>
          <w:szCs w:val="24"/>
          <w:lang w:eastAsia="zh-CN"/>
        </w:rPr>
      </w:pPr>
    </w:p>
    <w:p w14:paraId="7CC339E9" w14:textId="157532B5" w:rsidR="00130A26" w:rsidRPr="009E4A31" w:rsidRDefault="00130A26" w:rsidP="00C44E1E">
      <w:pPr>
        <w:wordWrap/>
        <w:adjustRightInd w:val="0"/>
        <w:snapToGrid w:val="0"/>
        <w:spacing w:after="0"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lastRenderedPageBreak/>
        <w:t xml:space="preserve">Table </w:t>
      </w:r>
      <w:r w:rsidR="004346AA" w:rsidRPr="009E4A31">
        <w:rPr>
          <w:rFonts w:ascii="Book Antiqua" w:hAnsi="Book Antiqua" w:cs="Times New Roman"/>
          <w:b/>
          <w:color w:val="000000" w:themeColor="text1"/>
          <w:sz w:val="24"/>
          <w:szCs w:val="24"/>
        </w:rPr>
        <w:t>6</w:t>
      </w:r>
      <w:r w:rsidRPr="009E4A31">
        <w:rPr>
          <w:rFonts w:ascii="Book Antiqua" w:hAnsi="Book Antiqua" w:cs="Times New Roman"/>
          <w:b/>
          <w:color w:val="000000" w:themeColor="text1"/>
          <w:sz w:val="24"/>
          <w:szCs w:val="24"/>
        </w:rPr>
        <w:t xml:space="preserve"> Results of multivariate analysis following univariate analysis of risk factors for foreign body removal related</w:t>
      </w:r>
      <w:r w:rsidR="003B2F20" w:rsidRPr="009E4A31">
        <w:rPr>
          <w:rFonts w:ascii="Book Antiqua" w:hAnsi="Book Antiqua" w:cs="Times New Roman"/>
          <w:b/>
          <w:color w:val="000000" w:themeColor="text1"/>
          <w:sz w:val="24"/>
          <w:szCs w:val="24"/>
        </w:rPr>
        <w:t xml:space="preserve"> with</w:t>
      </w:r>
      <w:r w:rsidRPr="009E4A31">
        <w:rPr>
          <w:rFonts w:ascii="Book Antiqua" w:hAnsi="Book Antiqua" w:cs="Times New Roman"/>
          <w:b/>
          <w:color w:val="000000" w:themeColor="text1"/>
          <w:sz w:val="24"/>
          <w:szCs w:val="24"/>
        </w:rPr>
        <w:t xml:space="preserve"> complications</w:t>
      </w:r>
    </w:p>
    <w:tbl>
      <w:tblPr>
        <w:tblStyle w:val="TableGrid"/>
        <w:tblpPr w:leftFromText="142" w:rightFromText="142" w:vertAnchor="text" w:tblpY="1"/>
        <w:tblOverlap w:val="never"/>
        <w:tblW w:w="137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95"/>
        <w:gridCol w:w="1796"/>
        <w:gridCol w:w="1796"/>
        <w:gridCol w:w="2410"/>
        <w:gridCol w:w="1275"/>
      </w:tblGrid>
      <w:tr w:rsidR="009E4A31" w:rsidRPr="009E4A31" w14:paraId="72973F86" w14:textId="77777777" w:rsidTr="00704629">
        <w:tc>
          <w:tcPr>
            <w:tcW w:w="4644" w:type="dxa"/>
            <w:tcBorders>
              <w:top w:val="single" w:sz="4" w:space="0" w:color="auto"/>
              <w:bottom w:val="single" w:sz="4" w:space="0" w:color="auto"/>
            </w:tcBorders>
          </w:tcPr>
          <w:p w14:paraId="5E475DDF"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tc>
        <w:tc>
          <w:tcPr>
            <w:tcW w:w="1795" w:type="dxa"/>
            <w:tcBorders>
              <w:top w:val="single" w:sz="4" w:space="0" w:color="auto"/>
              <w:bottom w:val="single" w:sz="4" w:space="0" w:color="auto"/>
            </w:tcBorders>
          </w:tcPr>
          <w:p w14:paraId="72E913C4" w14:textId="04B75036" w:rsidR="00632C43" w:rsidRPr="009E4A31" w:rsidRDefault="00632C43"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Yes (</w:t>
            </w:r>
            <w:r w:rsidRPr="009E4A31">
              <w:rPr>
                <w:rFonts w:ascii="Book Antiqua" w:hAnsi="Book Antiqua" w:cs="Times New Roman"/>
                <w:b/>
                <w:i/>
                <w:color w:val="000000" w:themeColor="text1"/>
                <w:sz w:val="24"/>
                <w:szCs w:val="24"/>
              </w:rPr>
              <w:t>n</w:t>
            </w:r>
            <w:r w:rsidR="00704629"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hAnsi="Book Antiqua" w:cs="Times New Roman"/>
                <w:b/>
                <w:color w:val="000000" w:themeColor="text1"/>
                <w:sz w:val="24"/>
                <w:szCs w:val="24"/>
              </w:rPr>
              <w:t>=</w:t>
            </w:r>
            <w:r w:rsidR="00704629"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hAnsi="Book Antiqua" w:cs="Times New Roman"/>
                <w:b/>
                <w:color w:val="000000" w:themeColor="text1"/>
                <w:sz w:val="24"/>
                <w:szCs w:val="24"/>
              </w:rPr>
              <w:t>51)</w:t>
            </w:r>
          </w:p>
        </w:tc>
        <w:tc>
          <w:tcPr>
            <w:tcW w:w="1796" w:type="dxa"/>
            <w:tcBorders>
              <w:top w:val="single" w:sz="4" w:space="0" w:color="auto"/>
              <w:bottom w:val="single" w:sz="4" w:space="0" w:color="auto"/>
            </w:tcBorders>
          </w:tcPr>
          <w:p w14:paraId="72A84BA6" w14:textId="40CF6420" w:rsidR="00632C43" w:rsidRPr="009E4A31" w:rsidRDefault="00632C43"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No (</w:t>
            </w:r>
            <w:r w:rsidRPr="009E4A31">
              <w:rPr>
                <w:rFonts w:ascii="Book Antiqua" w:hAnsi="Book Antiqua" w:cs="Times New Roman"/>
                <w:b/>
                <w:i/>
                <w:color w:val="000000" w:themeColor="text1"/>
                <w:sz w:val="24"/>
                <w:szCs w:val="24"/>
              </w:rPr>
              <w:t>n</w:t>
            </w:r>
            <w:r w:rsidR="00704629"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hAnsi="Book Antiqua" w:cs="Times New Roman"/>
                <w:b/>
                <w:color w:val="000000" w:themeColor="text1"/>
                <w:sz w:val="24"/>
                <w:szCs w:val="24"/>
              </w:rPr>
              <w:t>=</w:t>
            </w:r>
            <w:r w:rsidR="00704629" w:rsidRPr="009E4A31">
              <w:rPr>
                <w:rFonts w:ascii="Book Antiqua" w:eastAsia="SimSun" w:hAnsi="Book Antiqua" w:cs="Times New Roman" w:hint="eastAsia"/>
                <w:b/>
                <w:color w:val="000000" w:themeColor="text1"/>
                <w:sz w:val="24"/>
                <w:szCs w:val="24"/>
                <w:lang w:eastAsia="zh-CN"/>
              </w:rPr>
              <w:t xml:space="preserve"> </w:t>
            </w:r>
            <w:r w:rsidRPr="009E4A31">
              <w:rPr>
                <w:rFonts w:ascii="Book Antiqua" w:hAnsi="Book Antiqua" w:cs="Times New Roman"/>
                <w:b/>
                <w:color w:val="000000" w:themeColor="text1"/>
                <w:sz w:val="24"/>
                <w:szCs w:val="24"/>
              </w:rPr>
              <w:t>143)</w:t>
            </w:r>
          </w:p>
        </w:tc>
        <w:tc>
          <w:tcPr>
            <w:tcW w:w="1796" w:type="dxa"/>
            <w:tcBorders>
              <w:top w:val="single" w:sz="4" w:space="0" w:color="auto"/>
              <w:bottom w:val="single" w:sz="4" w:space="0" w:color="auto"/>
            </w:tcBorders>
          </w:tcPr>
          <w:p w14:paraId="3D6B0C7A" w14:textId="77777777" w:rsidR="00632C43" w:rsidRPr="009E4A31" w:rsidRDefault="00632C43"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i/>
                <w:caps/>
                <w:color w:val="000000" w:themeColor="text1"/>
                <w:sz w:val="24"/>
                <w:szCs w:val="24"/>
              </w:rPr>
              <w:t>p</w:t>
            </w:r>
            <w:r w:rsidRPr="009E4A31">
              <w:rPr>
                <w:rFonts w:ascii="Book Antiqua" w:hAnsi="Book Antiqua" w:cs="Times New Roman"/>
                <w:b/>
                <w:color w:val="000000" w:themeColor="text1"/>
                <w:sz w:val="24"/>
                <w:szCs w:val="24"/>
              </w:rPr>
              <w:t>-value</w:t>
            </w:r>
          </w:p>
        </w:tc>
        <w:tc>
          <w:tcPr>
            <w:tcW w:w="2410" w:type="dxa"/>
            <w:tcBorders>
              <w:top w:val="single" w:sz="4" w:space="0" w:color="auto"/>
              <w:bottom w:val="single" w:sz="4" w:space="0" w:color="auto"/>
            </w:tcBorders>
          </w:tcPr>
          <w:p w14:paraId="4ECA70D2" w14:textId="77777777" w:rsidR="00632C43" w:rsidRPr="009E4A31" w:rsidRDefault="00632C43"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color w:val="000000" w:themeColor="text1"/>
                <w:sz w:val="24"/>
                <w:szCs w:val="24"/>
              </w:rPr>
              <w:t>OR</w:t>
            </w:r>
          </w:p>
        </w:tc>
        <w:tc>
          <w:tcPr>
            <w:tcW w:w="1275" w:type="dxa"/>
            <w:tcBorders>
              <w:top w:val="single" w:sz="4" w:space="0" w:color="auto"/>
              <w:bottom w:val="single" w:sz="4" w:space="0" w:color="auto"/>
            </w:tcBorders>
          </w:tcPr>
          <w:p w14:paraId="47571396" w14:textId="77777777" w:rsidR="00632C43" w:rsidRPr="009E4A31" w:rsidRDefault="00632C43" w:rsidP="00C44E1E">
            <w:pPr>
              <w:wordWrap/>
              <w:adjustRightInd w:val="0"/>
              <w:snapToGrid w:val="0"/>
              <w:spacing w:line="360" w:lineRule="auto"/>
              <w:rPr>
                <w:rFonts w:ascii="Book Antiqua" w:hAnsi="Book Antiqua" w:cs="Times New Roman"/>
                <w:b/>
                <w:color w:val="000000" w:themeColor="text1"/>
                <w:sz w:val="24"/>
                <w:szCs w:val="24"/>
              </w:rPr>
            </w:pPr>
            <w:r w:rsidRPr="009E4A31">
              <w:rPr>
                <w:rFonts w:ascii="Book Antiqua" w:hAnsi="Book Antiqua" w:cs="Times New Roman"/>
                <w:b/>
                <w:i/>
                <w:caps/>
                <w:color w:val="000000" w:themeColor="text1"/>
                <w:sz w:val="24"/>
                <w:szCs w:val="24"/>
              </w:rPr>
              <w:t>p</w:t>
            </w:r>
            <w:r w:rsidRPr="009E4A31">
              <w:rPr>
                <w:rFonts w:ascii="Book Antiqua" w:hAnsi="Book Antiqua" w:cs="Times New Roman"/>
                <w:b/>
                <w:color w:val="000000" w:themeColor="text1"/>
                <w:sz w:val="24"/>
                <w:szCs w:val="24"/>
              </w:rPr>
              <w:t>-value</w:t>
            </w:r>
          </w:p>
        </w:tc>
      </w:tr>
      <w:tr w:rsidR="009E4A31" w:rsidRPr="009E4A31" w14:paraId="7D755EB2" w14:textId="77777777" w:rsidTr="00704629">
        <w:tc>
          <w:tcPr>
            <w:tcW w:w="4644" w:type="dxa"/>
            <w:tcBorders>
              <w:top w:val="single" w:sz="4" w:space="0" w:color="auto"/>
            </w:tcBorders>
          </w:tcPr>
          <w:p w14:paraId="2F6CF64F" w14:textId="7AE2786D"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Age (yr, mean</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SD)</w:t>
            </w:r>
          </w:p>
          <w:p w14:paraId="02320DA5" w14:textId="6B0BDBF0"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   </w:t>
            </w:r>
            <w:r w:rsidRPr="009E4A31">
              <w:rPr>
                <w:rFonts w:ascii="Book Antiqua" w:eastAsia="Malgun Gothic" w:hAnsi="Book Antiqua" w:cs="Times New Roman"/>
                <w:color w:val="000000" w:themeColor="text1"/>
                <w:sz w:val="24"/>
                <w:szCs w:val="24"/>
              </w:rPr>
              <w:t>&gt;</w:t>
            </w:r>
            <w:r w:rsidR="00704629" w:rsidRPr="009E4A31">
              <w:rPr>
                <w:rFonts w:ascii="Book Antiqua" w:eastAsiaTheme="minorHAnsi" w:hAnsi="Book Antiqua" w:cs="Times New Roman"/>
                <w:color w:val="000000" w:themeColor="text1"/>
                <w:sz w:val="24"/>
                <w:szCs w:val="24"/>
              </w:rPr>
              <w:t xml:space="preserve"> 60/</w:t>
            </w:r>
            <w:r w:rsidRPr="009E4A31">
              <w:rPr>
                <w:rFonts w:ascii="Book Antiqua" w:eastAsiaTheme="minorHAnsi" w:hAnsi="Book Antiqua" w:cs="Times New Roman"/>
                <w:color w:val="000000" w:themeColor="text1"/>
                <w:sz w:val="24"/>
                <w:szCs w:val="24"/>
              </w:rPr>
              <w:t>≤ 60</w:t>
            </w:r>
          </w:p>
          <w:p w14:paraId="5542175B"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Gender </w:t>
            </w:r>
          </w:p>
          <w:p w14:paraId="6386E28A" w14:textId="24CE5ADD" w:rsidR="00632C43" w:rsidRPr="009E4A31" w:rsidRDefault="00704629"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   Male/</w:t>
            </w:r>
            <w:r w:rsidR="00632C43" w:rsidRPr="009E4A31">
              <w:rPr>
                <w:rFonts w:ascii="Book Antiqua" w:eastAsiaTheme="minorHAnsi" w:hAnsi="Book Antiqua" w:cs="Times New Roman"/>
                <w:color w:val="000000" w:themeColor="text1"/>
                <w:sz w:val="24"/>
                <w:szCs w:val="24"/>
              </w:rPr>
              <w:t>femelae</w:t>
            </w:r>
          </w:p>
          <w:p w14:paraId="48ADA8DD"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Foreign body</w:t>
            </w:r>
          </w:p>
          <w:p w14:paraId="4934133B" w14:textId="77777777" w:rsidR="00632C43" w:rsidRPr="009E4A31" w:rsidRDefault="00632C43" w:rsidP="00C44E1E">
            <w:pPr>
              <w:wordWrap/>
              <w:adjustRightInd w:val="0"/>
              <w:snapToGrid w:val="0"/>
              <w:spacing w:line="360" w:lineRule="auto"/>
              <w:ind w:firstLineChars="150" w:firstLine="36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Location  </w:t>
            </w:r>
          </w:p>
          <w:p w14:paraId="6DD29C51" w14:textId="77777777" w:rsidR="00632C43" w:rsidRPr="009E4A31" w:rsidRDefault="00632C43" w:rsidP="00C44E1E">
            <w:pPr>
              <w:wordWrap/>
              <w:adjustRightInd w:val="0"/>
              <w:snapToGrid w:val="0"/>
              <w:spacing w:line="360" w:lineRule="auto"/>
              <w:ind w:firstLine="195"/>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   Upper esophagus</w:t>
            </w:r>
          </w:p>
          <w:p w14:paraId="43C3C01E" w14:textId="0C265EF0" w:rsidR="00632C43" w:rsidRPr="009E4A31" w:rsidRDefault="00632C43" w:rsidP="00C44E1E">
            <w:pPr>
              <w:wordWrap/>
              <w:adjustRightInd w:val="0"/>
              <w:snapToGrid w:val="0"/>
              <w:spacing w:line="360" w:lineRule="auto"/>
              <w:ind w:firstLineChars="250" w:firstLine="60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Mid </w:t>
            </w:r>
            <w:r w:rsidR="00704629" w:rsidRPr="009E4A31">
              <w:rPr>
                <w:rFonts w:ascii="Book Antiqua" w:eastAsia="SimSun" w:hAnsi="Book Antiqua" w:cs="Times New Roman" w:hint="eastAsia"/>
                <w:color w:val="000000" w:themeColor="text1"/>
                <w:sz w:val="24"/>
                <w:szCs w:val="24"/>
                <w:lang w:eastAsia="zh-CN"/>
              </w:rPr>
              <w:t>and</w:t>
            </w:r>
            <w:r w:rsidRPr="009E4A31">
              <w:rPr>
                <w:rFonts w:ascii="Book Antiqua" w:eastAsiaTheme="minorHAnsi" w:hAnsi="Book Antiqua" w:cs="Times New Roman"/>
                <w:color w:val="000000" w:themeColor="text1"/>
                <w:sz w:val="24"/>
                <w:szCs w:val="24"/>
              </w:rPr>
              <w:t xml:space="preserve"> lower esophagus</w:t>
            </w:r>
          </w:p>
          <w:p w14:paraId="47AE1FEE" w14:textId="77777777" w:rsidR="00632C43" w:rsidRPr="009E4A31" w:rsidRDefault="00632C43" w:rsidP="00C44E1E">
            <w:pPr>
              <w:wordWrap/>
              <w:adjustRightInd w:val="0"/>
              <w:snapToGrid w:val="0"/>
              <w:spacing w:line="360" w:lineRule="auto"/>
              <w:ind w:firstLineChars="250" w:firstLine="60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Stomach</w:t>
            </w:r>
          </w:p>
          <w:p w14:paraId="7E0BCFEA" w14:textId="37EE74E4" w:rsidR="00632C43" w:rsidRPr="009E4A31" w:rsidRDefault="00632C43" w:rsidP="00C44E1E">
            <w:pPr>
              <w:wordWrap/>
              <w:adjustRightInd w:val="0"/>
              <w:snapToGrid w:val="0"/>
              <w:spacing w:line="360" w:lineRule="auto"/>
              <w:ind w:firstLineChars="150" w:firstLine="36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Size (cm, mean</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SD)</w:t>
            </w:r>
          </w:p>
          <w:p w14:paraId="263437C6" w14:textId="77777777" w:rsidR="00632C43" w:rsidRPr="009E4A31" w:rsidRDefault="00632C43" w:rsidP="00C44E1E">
            <w:pPr>
              <w:wordWrap/>
              <w:adjustRightInd w:val="0"/>
              <w:snapToGrid w:val="0"/>
              <w:spacing w:line="360" w:lineRule="auto"/>
              <w:ind w:firstLineChars="250" w:firstLine="600"/>
              <w:rPr>
                <w:rFonts w:ascii="Book Antiqua" w:eastAsiaTheme="minorHAnsi" w:hAnsi="Book Antiqua" w:cs="Times New Roman"/>
                <w:color w:val="000000" w:themeColor="text1"/>
                <w:sz w:val="24"/>
                <w:szCs w:val="24"/>
              </w:rPr>
            </w:pPr>
            <w:r w:rsidRPr="009E4A31">
              <w:rPr>
                <w:rFonts w:ascii="Book Antiqua" w:eastAsia="Malgun Gothic" w:hAnsi="Book Antiqua" w:cs="Times New Roman"/>
                <w:color w:val="000000" w:themeColor="text1"/>
                <w:sz w:val="24"/>
                <w:szCs w:val="24"/>
              </w:rPr>
              <w:t>&gt;</w:t>
            </w:r>
            <w:r w:rsidRPr="009E4A31">
              <w:rPr>
                <w:rFonts w:ascii="Book Antiqua" w:eastAsiaTheme="minorHAnsi" w:hAnsi="Book Antiqua" w:cs="Times New Roman"/>
                <w:color w:val="000000" w:themeColor="text1"/>
                <w:sz w:val="24"/>
                <w:szCs w:val="24"/>
              </w:rPr>
              <w:t xml:space="preserve"> 3cm / ≤ 3cm</w:t>
            </w:r>
          </w:p>
          <w:p w14:paraId="3C4C72D5" w14:textId="77777777" w:rsidR="00632C43" w:rsidRPr="009E4A31" w:rsidRDefault="00632C43" w:rsidP="00C44E1E">
            <w:pPr>
              <w:wordWrap/>
              <w:adjustRightInd w:val="0"/>
              <w:snapToGrid w:val="0"/>
              <w:spacing w:line="360" w:lineRule="auto"/>
              <w:ind w:firstLineChars="150" w:firstLine="36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Sharpness (Yes/No)</w:t>
            </w:r>
          </w:p>
          <w:p w14:paraId="5BDE2F4B" w14:textId="77777777" w:rsidR="00632C43" w:rsidRPr="009E4A31" w:rsidRDefault="00632C43" w:rsidP="00C44E1E">
            <w:pPr>
              <w:wordWrap/>
              <w:adjustRightInd w:val="0"/>
              <w:snapToGrid w:val="0"/>
              <w:spacing w:line="360" w:lineRule="auto"/>
              <w:ind w:firstLineChars="150" w:firstLine="36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Radio-opacity (Yes/No)</w:t>
            </w:r>
          </w:p>
          <w:p w14:paraId="75C928E2"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Esophageal stricture (Yes/No)</w:t>
            </w:r>
          </w:p>
          <w:p w14:paraId="413261BC"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 xml:space="preserve">Duration of impaction </w:t>
            </w:r>
          </w:p>
          <w:p w14:paraId="44DC380C" w14:textId="778D7B57" w:rsidR="00632C43" w:rsidRPr="009E4A31" w:rsidRDefault="00632C43" w:rsidP="00C44E1E">
            <w:pPr>
              <w:wordWrap/>
              <w:adjustRightInd w:val="0"/>
              <w:snapToGrid w:val="0"/>
              <w:spacing w:line="360" w:lineRule="auto"/>
              <w:ind w:firstLineChars="100" w:firstLine="24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minute, mean</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 xml:space="preserve">SD, </w:t>
            </w:r>
          </w:p>
          <w:p w14:paraId="4F5EFA87" w14:textId="09C1C374" w:rsidR="00632C43" w:rsidRPr="009E4A31" w:rsidRDefault="00632C43" w:rsidP="00C44E1E">
            <w:pPr>
              <w:wordWrap/>
              <w:adjustRightInd w:val="0"/>
              <w:snapToGrid w:val="0"/>
              <w:spacing w:line="360" w:lineRule="auto"/>
              <w:ind w:firstLineChars="100" w:firstLine="240"/>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median</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(min-max)</w:t>
            </w:r>
          </w:p>
          <w:p w14:paraId="09BDE28A" w14:textId="09C9FE9B" w:rsidR="00632C43" w:rsidRPr="009E4A31" w:rsidRDefault="00632C43" w:rsidP="00704629">
            <w:pPr>
              <w:wordWrap/>
              <w:adjustRightInd w:val="0"/>
              <w:snapToGrid w:val="0"/>
              <w:spacing w:line="360" w:lineRule="auto"/>
              <w:ind w:firstLineChars="100" w:firstLine="240"/>
              <w:rPr>
                <w:rFonts w:ascii="Book Antiqua" w:eastAsiaTheme="minorHAnsi" w:hAnsi="Book Antiqua" w:cs="Times New Roman"/>
                <w:color w:val="000000" w:themeColor="text1"/>
                <w:sz w:val="24"/>
                <w:szCs w:val="24"/>
              </w:rPr>
            </w:pPr>
            <w:r w:rsidRPr="009E4A31">
              <w:rPr>
                <w:rFonts w:ascii="Book Antiqua" w:eastAsia="Malgun Gothic" w:hAnsi="Book Antiqua" w:cs="Times New Roman"/>
                <w:color w:val="000000" w:themeColor="text1"/>
                <w:sz w:val="24"/>
                <w:szCs w:val="24"/>
              </w:rPr>
              <w:lastRenderedPageBreak/>
              <w:t>&gt;</w:t>
            </w:r>
            <w:r w:rsidRPr="009E4A31">
              <w:rPr>
                <w:rFonts w:ascii="Book Antiqua" w:eastAsiaTheme="minorHAnsi" w:hAnsi="Book Antiqua" w:cs="Times New Roman"/>
                <w:color w:val="000000" w:themeColor="text1"/>
                <w:sz w:val="24"/>
                <w:szCs w:val="24"/>
              </w:rPr>
              <w:t xml:space="preserve"> 12 h</w:t>
            </w:r>
            <w:r w:rsidR="00704629" w:rsidRPr="009E4A31">
              <w:rPr>
                <w:rFonts w:ascii="Book Antiqua" w:eastAsiaTheme="minorHAnsi" w:hAnsi="Book Antiqua" w:cs="Times New Roman"/>
                <w:color w:val="000000" w:themeColor="text1"/>
                <w:sz w:val="24"/>
                <w:szCs w:val="24"/>
              </w:rPr>
              <w:t>/</w:t>
            </w:r>
            <w:r w:rsidRPr="009E4A31">
              <w:rPr>
                <w:rFonts w:ascii="Book Antiqua" w:eastAsiaTheme="minorHAnsi" w:hAnsi="Book Antiqua" w:cs="Times New Roman"/>
                <w:color w:val="000000" w:themeColor="text1"/>
                <w:sz w:val="24"/>
                <w:szCs w:val="24"/>
              </w:rPr>
              <w:t xml:space="preserve">≤ 12 h  </w:t>
            </w:r>
          </w:p>
        </w:tc>
        <w:tc>
          <w:tcPr>
            <w:tcW w:w="1795" w:type="dxa"/>
            <w:tcBorders>
              <w:top w:val="single" w:sz="4" w:space="0" w:color="auto"/>
            </w:tcBorders>
          </w:tcPr>
          <w:p w14:paraId="54A88546"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lastRenderedPageBreak/>
              <w:t>61.18 ± 17.26</w:t>
            </w:r>
          </w:p>
          <w:p w14:paraId="600DB0A9"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27/24</w:t>
            </w:r>
          </w:p>
          <w:p w14:paraId="083F2242"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7911EFCD"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26/25</w:t>
            </w:r>
          </w:p>
          <w:p w14:paraId="402983A8"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13ACAB5C"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6236AE67"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27</w:t>
            </w:r>
          </w:p>
          <w:p w14:paraId="66CD9848"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20</w:t>
            </w:r>
          </w:p>
          <w:p w14:paraId="7857ED73"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4</w:t>
            </w:r>
          </w:p>
          <w:p w14:paraId="603D592D" w14:textId="245CCAD3"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2.22</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0.83</w:t>
            </w:r>
          </w:p>
          <w:p w14:paraId="2C92EBB1"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24/27</w:t>
            </w:r>
          </w:p>
          <w:p w14:paraId="1B689EB3"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36/15</w:t>
            </w:r>
          </w:p>
          <w:p w14:paraId="179CF1C0"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20/31</w:t>
            </w:r>
          </w:p>
          <w:p w14:paraId="7AF3197B"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3/48</w:t>
            </w:r>
          </w:p>
          <w:p w14:paraId="5B256F81"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46339063" w14:textId="1CE216C0"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2304</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4245,</w:t>
            </w:r>
          </w:p>
          <w:p w14:paraId="43370EB7" w14:textId="288F7654"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390</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(56-23000)</w:t>
            </w:r>
          </w:p>
          <w:p w14:paraId="323C59C6"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lastRenderedPageBreak/>
              <w:t>22/29</w:t>
            </w:r>
          </w:p>
        </w:tc>
        <w:tc>
          <w:tcPr>
            <w:tcW w:w="1796" w:type="dxa"/>
            <w:tcBorders>
              <w:top w:val="single" w:sz="4" w:space="0" w:color="auto"/>
            </w:tcBorders>
          </w:tcPr>
          <w:p w14:paraId="504CCBDB"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lastRenderedPageBreak/>
              <w:t>52.58 ± 17.82</w:t>
            </w:r>
          </w:p>
          <w:p w14:paraId="2D3582FA"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57/86</w:t>
            </w:r>
          </w:p>
          <w:p w14:paraId="78EE724E"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6EA41118"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63/80</w:t>
            </w:r>
          </w:p>
          <w:p w14:paraId="2730C22D"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149606F3"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5A956082"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84</w:t>
            </w:r>
          </w:p>
          <w:p w14:paraId="2FA438F7"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42</w:t>
            </w:r>
          </w:p>
          <w:p w14:paraId="4A2A181F"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17</w:t>
            </w:r>
          </w:p>
          <w:p w14:paraId="4BEC4689" w14:textId="55C3C016"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1.87</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0.85</w:t>
            </w:r>
          </w:p>
          <w:p w14:paraId="425AD77A"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43/100</w:t>
            </w:r>
          </w:p>
          <w:p w14:paraId="320937C4"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74/69</w:t>
            </w:r>
          </w:p>
          <w:p w14:paraId="26AD28E1"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55/88</w:t>
            </w:r>
          </w:p>
          <w:p w14:paraId="5C060EF0"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24/119</w:t>
            </w:r>
          </w:p>
          <w:p w14:paraId="6F77E6CD"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p>
          <w:p w14:paraId="65DE299A" w14:textId="0B5A1D4E"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853</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1195,</w:t>
            </w:r>
          </w:p>
          <w:p w14:paraId="16EEDEC7" w14:textId="22BB3F4C"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t>270</w:t>
            </w:r>
            <w:r w:rsidR="00704629" w:rsidRPr="009E4A31">
              <w:rPr>
                <w:rFonts w:ascii="Book Antiqua" w:eastAsia="SimSun" w:hAnsi="Book Antiqua" w:cs="Times New Roman" w:hint="eastAsia"/>
                <w:color w:val="000000" w:themeColor="text1"/>
                <w:sz w:val="24"/>
                <w:szCs w:val="24"/>
                <w:lang w:eastAsia="zh-CN"/>
              </w:rPr>
              <w:t xml:space="preserve"> </w:t>
            </w:r>
            <w:r w:rsidRPr="009E4A31">
              <w:rPr>
                <w:rFonts w:ascii="Book Antiqua" w:eastAsiaTheme="minorHAnsi" w:hAnsi="Book Antiqua" w:cs="Times New Roman"/>
                <w:color w:val="000000" w:themeColor="text1"/>
                <w:sz w:val="24"/>
                <w:szCs w:val="24"/>
              </w:rPr>
              <w:t>(60-18720)</w:t>
            </w:r>
          </w:p>
          <w:p w14:paraId="64E525FF" w14:textId="77777777" w:rsidR="00632C43" w:rsidRPr="009E4A31" w:rsidRDefault="00632C43" w:rsidP="00C44E1E">
            <w:pPr>
              <w:wordWrap/>
              <w:adjustRightInd w:val="0"/>
              <w:snapToGrid w:val="0"/>
              <w:spacing w:line="360" w:lineRule="auto"/>
              <w:rPr>
                <w:rFonts w:ascii="Book Antiqua" w:eastAsiaTheme="minorHAnsi" w:hAnsi="Book Antiqua" w:cs="Times New Roman"/>
                <w:color w:val="000000" w:themeColor="text1"/>
                <w:sz w:val="24"/>
                <w:szCs w:val="24"/>
              </w:rPr>
            </w:pPr>
            <w:r w:rsidRPr="009E4A31">
              <w:rPr>
                <w:rFonts w:ascii="Book Antiqua" w:eastAsiaTheme="minorHAnsi" w:hAnsi="Book Antiqua" w:cs="Times New Roman"/>
                <w:color w:val="000000" w:themeColor="text1"/>
                <w:sz w:val="24"/>
                <w:szCs w:val="24"/>
              </w:rPr>
              <w:lastRenderedPageBreak/>
              <w:t>35/108</w:t>
            </w:r>
          </w:p>
        </w:tc>
        <w:tc>
          <w:tcPr>
            <w:tcW w:w="1796" w:type="dxa"/>
            <w:tcBorders>
              <w:top w:val="single" w:sz="4" w:space="0" w:color="auto"/>
            </w:tcBorders>
          </w:tcPr>
          <w:p w14:paraId="45EFA032"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lastRenderedPageBreak/>
              <w:t>0.003</w:t>
            </w:r>
          </w:p>
          <w:p w14:paraId="14E181F9"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0.106</w:t>
            </w:r>
          </w:p>
          <w:p w14:paraId="2A43DED6"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08C8861F"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0.394</w:t>
            </w:r>
          </w:p>
          <w:p w14:paraId="0FCE069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6DDF929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0.381</w:t>
            </w:r>
          </w:p>
          <w:p w14:paraId="35078C7D"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7DA564F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4D1F0B21"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3AFAE23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0.012</w:t>
            </w:r>
          </w:p>
          <w:p w14:paraId="45C4D056"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0.028</w:t>
            </w:r>
          </w:p>
          <w:p w14:paraId="2A795F3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0.020</w:t>
            </w:r>
          </w:p>
          <w:p w14:paraId="0D469102"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0.924</w:t>
            </w:r>
          </w:p>
          <w:p w14:paraId="6735ACE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0.053</w:t>
            </w:r>
          </w:p>
          <w:p w14:paraId="1136F61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048B472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0.022, 0.094</w:t>
            </w:r>
          </w:p>
          <w:p w14:paraId="6E34FCCD"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0.012</w:t>
            </w:r>
          </w:p>
        </w:tc>
        <w:tc>
          <w:tcPr>
            <w:tcW w:w="2410" w:type="dxa"/>
            <w:tcBorders>
              <w:top w:val="single" w:sz="4" w:space="0" w:color="auto"/>
            </w:tcBorders>
          </w:tcPr>
          <w:p w14:paraId="01D344AE"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20FE7299" w14:textId="2A22423E"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1.84 (0.87</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3.91)</w:t>
            </w:r>
          </w:p>
          <w:p w14:paraId="5C7F1194"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11D23BE0" w14:textId="54D398DC"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1.42 (0.71</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2.86)</w:t>
            </w:r>
          </w:p>
          <w:p w14:paraId="494FC370"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140968F8"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480CBE4C"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w:t>
            </w:r>
          </w:p>
          <w:p w14:paraId="2BED3909" w14:textId="0151CDF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0.55 (0.25</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1.24)</w:t>
            </w:r>
          </w:p>
          <w:p w14:paraId="46B1D66D" w14:textId="3C2686D8"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1.61 (0.46</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5.64)</w:t>
            </w:r>
          </w:p>
          <w:p w14:paraId="2F7BEA5E"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3FDAD8A9" w14:textId="5509219F"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1.70 (0.82</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3.54)</w:t>
            </w:r>
          </w:p>
          <w:p w14:paraId="49B6B44B" w14:textId="0B983182"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2.48 (1.07</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 xml:space="preserve"> 5.72)</w:t>
            </w:r>
          </w:p>
          <w:p w14:paraId="012F867A" w14:textId="40277348"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0.98 (0.46</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2.08)</w:t>
            </w:r>
          </w:p>
          <w:p w14:paraId="1746B902" w14:textId="407CAE94"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0.27 (0.06</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1.12)</w:t>
            </w:r>
          </w:p>
          <w:p w14:paraId="0F344E88"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64B57D5A"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2196C1E6"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2F994868" w14:textId="279333E4"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lastRenderedPageBreak/>
              <w:t>2.42 (1.12</w:t>
            </w:r>
            <w:r w:rsidR="00704629" w:rsidRPr="009E4A31">
              <w:rPr>
                <w:rFonts w:ascii="Book Antiqua" w:hAnsi="Book Antiqua" w:cs="Times New Roman"/>
                <w:color w:val="000000" w:themeColor="text1"/>
                <w:sz w:val="24"/>
                <w:szCs w:val="24"/>
              </w:rPr>
              <w:t>-</w:t>
            </w:r>
            <w:r w:rsidRPr="009E4A31">
              <w:rPr>
                <w:rFonts w:ascii="Book Antiqua" w:hAnsi="Book Antiqua" w:cs="Times New Roman"/>
                <w:color w:val="000000" w:themeColor="text1"/>
                <w:sz w:val="24"/>
                <w:szCs w:val="24"/>
              </w:rPr>
              <w:t>5.25)</w:t>
            </w:r>
          </w:p>
        </w:tc>
        <w:tc>
          <w:tcPr>
            <w:tcW w:w="1275" w:type="dxa"/>
            <w:tcBorders>
              <w:top w:val="single" w:sz="4" w:space="0" w:color="auto"/>
            </w:tcBorders>
          </w:tcPr>
          <w:p w14:paraId="267B8BEF"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6CB4149B"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0.112</w:t>
            </w:r>
          </w:p>
          <w:p w14:paraId="538774C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0E978A2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0.327</w:t>
            </w:r>
          </w:p>
          <w:p w14:paraId="669BB2D0"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7E27BBB0"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55583EE1"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0.213</w:t>
            </w:r>
          </w:p>
          <w:p w14:paraId="357125F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0.151</w:t>
            </w:r>
          </w:p>
          <w:p w14:paraId="50CA419B"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0.460</w:t>
            </w:r>
          </w:p>
          <w:p w14:paraId="7A43BF15"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1406786D"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0.155</w:t>
            </w:r>
          </w:p>
          <w:p w14:paraId="5746A15F"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0.034</w:t>
            </w:r>
          </w:p>
          <w:p w14:paraId="4BA9A70E"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0.955</w:t>
            </w:r>
          </w:p>
          <w:p w14:paraId="467AB35B"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t>0.071</w:t>
            </w:r>
          </w:p>
          <w:p w14:paraId="6C3F79C8"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5A2FD1AF"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778C134B"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p>
          <w:p w14:paraId="53CD1397" w14:textId="77777777" w:rsidR="00632C43" w:rsidRPr="009E4A31" w:rsidRDefault="00632C43" w:rsidP="00C44E1E">
            <w:pPr>
              <w:wordWrap/>
              <w:adjustRightInd w:val="0"/>
              <w:snapToGrid w:val="0"/>
              <w:spacing w:line="360" w:lineRule="auto"/>
              <w:rPr>
                <w:rFonts w:ascii="Book Antiqua" w:hAnsi="Book Antiqua" w:cs="Times New Roman"/>
                <w:color w:val="000000" w:themeColor="text1"/>
                <w:sz w:val="24"/>
                <w:szCs w:val="24"/>
              </w:rPr>
            </w:pPr>
            <w:r w:rsidRPr="009E4A31">
              <w:rPr>
                <w:rFonts w:ascii="Book Antiqua" w:hAnsi="Book Antiqua" w:cs="Times New Roman"/>
                <w:color w:val="000000" w:themeColor="text1"/>
                <w:sz w:val="24"/>
                <w:szCs w:val="24"/>
              </w:rPr>
              <w:lastRenderedPageBreak/>
              <w:t>0.025</w:t>
            </w:r>
          </w:p>
        </w:tc>
      </w:tr>
    </w:tbl>
    <w:p w14:paraId="4CBF3454" w14:textId="1672003E" w:rsidR="00632C43" w:rsidRPr="009E4A31" w:rsidRDefault="00632C43" w:rsidP="00C44E1E">
      <w:pPr>
        <w:wordWrap/>
        <w:adjustRightInd w:val="0"/>
        <w:snapToGrid w:val="0"/>
        <w:spacing w:after="0" w:line="360" w:lineRule="auto"/>
        <w:rPr>
          <w:rFonts w:ascii="Book Antiqua" w:eastAsia="Gulim" w:hAnsi="Book Antiqua" w:cs="Arial"/>
          <w:color w:val="000000" w:themeColor="text1"/>
          <w:kern w:val="0"/>
          <w:sz w:val="24"/>
          <w:szCs w:val="24"/>
        </w:rPr>
      </w:pPr>
    </w:p>
    <w:sectPr w:rsidR="00632C43" w:rsidRPr="009E4A31" w:rsidSect="00130A26">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E03C" w14:textId="77777777" w:rsidR="00DC2EA6" w:rsidRDefault="00DC2EA6" w:rsidP="00B91543">
      <w:pPr>
        <w:spacing w:after="0" w:line="240" w:lineRule="auto"/>
      </w:pPr>
      <w:r>
        <w:separator/>
      </w:r>
    </w:p>
  </w:endnote>
  <w:endnote w:type="continuationSeparator" w:id="0">
    <w:p w14:paraId="138C764F" w14:textId="77777777" w:rsidR="00DC2EA6" w:rsidRDefault="00DC2EA6" w:rsidP="00B9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0" w:usb1="00000000" w:usb2="00000000" w:usb3="00000000" w:csb0="00040000" w:csb1="00000000"/>
  </w:font>
  <w:font w:name="Dotu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5665" w14:textId="77777777" w:rsidR="00DC2EA6" w:rsidRDefault="00DC2EA6" w:rsidP="00B91543">
      <w:pPr>
        <w:spacing w:after="0" w:line="240" w:lineRule="auto"/>
      </w:pPr>
      <w:r>
        <w:separator/>
      </w:r>
    </w:p>
  </w:footnote>
  <w:footnote w:type="continuationSeparator" w:id="0">
    <w:p w14:paraId="477C2F4B" w14:textId="77777777" w:rsidR="00DC2EA6" w:rsidRDefault="00DC2EA6" w:rsidP="00B91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66A"/>
    <w:multiLevelType w:val="hybridMultilevel"/>
    <w:tmpl w:val="D6843FAC"/>
    <w:lvl w:ilvl="0" w:tplc="A25073DA">
      <w:start w:val="29"/>
      <w:numFmt w:val="decimal"/>
      <w:lvlText w:val="%1"/>
      <w:lvlJc w:val="left"/>
      <w:pPr>
        <w:ind w:left="1080" w:hanging="360"/>
      </w:pPr>
      <w:rPr>
        <w:rFonts w:eastAsia="Gulim" w:cs="Gulim" w:hint="default"/>
        <w:b/>
        <w:color w:val="auto"/>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82B63C9"/>
    <w:multiLevelType w:val="hybridMultilevel"/>
    <w:tmpl w:val="934C3088"/>
    <w:lvl w:ilvl="0" w:tplc="F2DEB638">
      <w:start w:val="6"/>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87E49"/>
    <w:multiLevelType w:val="hybridMultilevel"/>
    <w:tmpl w:val="09F8CAF6"/>
    <w:lvl w:ilvl="0" w:tplc="AC9663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2B0858"/>
    <w:multiLevelType w:val="hybridMultilevel"/>
    <w:tmpl w:val="04D2538A"/>
    <w:lvl w:ilvl="0" w:tplc="34C00B60">
      <w:start w:val="1"/>
      <w:numFmt w:val="decimal"/>
      <w:lvlText w:val="%1."/>
      <w:lvlJc w:val="left"/>
      <w:pPr>
        <w:ind w:left="760" w:hanging="360"/>
      </w:pPr>
      <w:rPr>
        <w:rFonts w:ascii="Book Antiqua" w:eastAsia="Malgun Gothic" w:hAnsi="Book Antiqua" w:cs="Times New Roman"/>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AB5671E"/>
    <w:multiLevelType w:val="hybridMultilevel"/>
    <w:tmpl w:val="2474F5A4"/>
    <w:lvl w:ilvl="0" w:tplc="42F2C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4200CBB"/>
    <w:multiLevelType w:val="hybridMultilevel"/>
    <w:tmpl w:val="20BE89B0"/>
    <w:lvl w:ilvl="0" w:tplc="AC06D04A">
      <w:start w:val="1"/>
      <w:numFmt w:val="bullet"/>
      <w:lvlText w:val=""/>
      <w:lvlJc w:val="left"/>
      <w:pPr>
        <w:tabs>
          <w:tab w:val="num" w:pos="720"/>
        </w:tabs>
        <w:ind w:left="720" w:hanging="360"/>
      </w:pPr>
      <w:rPr>
        <w:rFonts w:ascii="Wingdings" w:hAnsi="Wingdings" w:hint="default"/>
      </w:rPr>
    </w:lvl>
    <w:lvl w:ilvl="1" w:tplc="4184BCE0">
      <w:start w:val="1"/>
      <w:numFmt w:val="bullet"/>
      <w:lvlText w:val=""/>
      <w:lvlJc w:val="left"/>
      <w:pPr>
        <w:tabs>
          <w:tab w:val="num" w:pos="1440"/>
        </w:tabs>
        <w:ind w:left="1440" w:hanging="360"/>
      </w:pPr>
      <w:rPr>
        <w:rFonts w:ascii="Wingdings" w:hAnsi="Wingdings" w:hint="default"/>
      </w:rPr>
    </w:lvl>
    <w:lvl w:ilvl="2" w:tplc="6956A5BA" w:tentative="1">
      <w:start w:val="1"/>
      <w:numFmt w:val="bullet"/>
      <w:lvlText w:val=""/>
      <w:lvlJc w:val="left"/>
      <w:pPr>
        <w:tabs>
          <w:tab w:val="num" w:pos="2160"/>
        </w:tabs>
        <w:ind w:left="2160" w:hanging="360"/>
      </w:pPr>
      <w:rPr>
        <w:rFonts w:ascii="Wingdings" w:hAnsi="Wingdings" w:hint="default"/>
      </w:rPr>
    </w:lvl>
    <w:lvl w:ilvl="3" w:tplc="3E301546" w:tentative="1">
      <w:start w:val="1"/>
      <w:numFmt w:val="bullet"/>
      <w:lvlText w:val=""/>
      <w:lvlJc w:val="left"/>
      <w:pPr>
        <w:tabs>
          <w:tab w:val="num" w:pos="2880"/>
        </w:tabs>
        <w:ind w:left="2880" w:hanging="360"/>
      </w:pPr>
      <w:rPr>
        <w:rFonts w:ascii="Wingdings" w:hAnsi="Wingdings" w:hint="default"/>
      </w:rPr>
    </w:lvl>
    <w:lvl w:ilvl="4" w:tplc="8806D43C" w:tentative="1">
      <w:start w:val="1"/>
      <w:numFmt w:val="bullet"/>
      <w:lvlText w:val=""/>
      <w:lvlJc w:val="left"/>
      <w:pPr>
        <w:tabs>
          <w:tab w:val="num" w:pos="3600"/>
        </w:tabs>
        <w:ind w:left="3600" w:hanging="360"/>
      </w:pPr>
      <w:rPr>
        <w:rFonts w:ascii="Wingdings" w:hAnsi="Wingdings" w:hint="default"/>
      </w:rPr>
    </w:lvl>
    <w:lvl w:ilvl="5" w:tplc="A39C2272" w:tentative="1">
      <w:start w:val="1"/>
      <w:numFmt w:val="bullet"/>
      <w:lvlText w:val=""/>
      <w:lvlJc w:val="left"/>
      <w:pPr>
        <w:tabs>
          <w:tab w:val="num" w:pos="4320"/>
        </w:tabs>
        <w:ind w:left="4320" w:hanging="360"/>
      </w:pPr>
      <w:rPr>
        <w:rFonts w:ascii="Wingdings" w:hAnsi="Wingdings" w:hint="default"/>
      </w:rPr>
    </w:lvl>
    <w:lvl w:ilvl="6" w:tplc="E1C858AE" w:tentative="1">
      <w:start w:val="1"/>
      <w:numFmt w:val="bullet"/>
      <w:lvlText w:val=""/>
      <w:lvlJc w:val="left"/>
      <w:pPr>
        <w:tabs>
          <w:tab w:val="num" w:pos="5040"/>
        </w:tabs>
        <w:ind w:left="5040" w:hanging="360"/>
      </w:pPr>
      <w:rPr>
        <w:rFonts w:ascii="Wingdings" w:hAnsi="Wingdings" w:hint="default"/>
      </w:rPr>
    </w:lvl>
    <w:lvl w:ilvl="7" w:tplc="8AEE6C74" w:tentative="1">
      <w:start w:val="1"/>
      <w:numFmt w:val="bullet"/>
      <w:lvlText w:val=""/>
      <w:lvlJc w:val="left"/>
      <w:pPr>
        <w:tabs>
          <w:tab w:val="num" w:pos="5760"/>
        </w:tabs>
        <w:ind w:left="5760" w:hanging="360"/>
      </w:pPr>
      <w:rPr>
        <w:rFonts w:ascii="Wingdings" w:hAnsi="Wingdings" w:hint="default"/>
      </w:rPr>
    </w:lvl>
    <w:lvl w:ilvl="8" w:tplc="1B5A94CC" w:tentative="1">
      <w:start w:val="1"/>
      <w:numFmt w:val="bullet"/>
      <w:lvlText w:val=""/>
      <w:lvlJc w:val="left"/>
      <w:pPr>
        <w:tabs>
          <w:tab w:val="num" w:pos="6480"/>
        </w:tabs>
        <w:ind w:left="6480" w:hanging="360"/>
      </w:pPr>
      <w:rPr>
        <w:rFonts w:ascii="Wingdings" w:hAnsi="Wingdings" w:hint="default"/>
      </w:rPr>
    </w:lvl>
  </w:abstractNum>
  <w:abstractNum w:abstractNumId="6">
    <w:nsid w:val="5EE3022B"/>
    <w:multiLevelType w:val="hybridMultilevel"/>
    <w:tmpl w:val="6F045250"/>
    <w:lvl w:ilvl="0" w:tplc="37923AA0">
      <w:start w:val="1"/>
      <w:numFmt w:val="decimal"/>
      <w:lvlText w:val="%1."/>
      <w:lvlJc w:val="left"/>
      <w:pPr>
        <w:ind w:left="760" w:hanging="360"/>
      </w:pPr>
      <w:rPr>
        <w:rFonts w:eastAsia="Malgun Gothic" w:cs="Times New Roman" w:hint="default"/>
        <w:b/>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pzrvp0ofdremewrrq5rve805zpp029x09d&quot;&gt;foreign body&lt;record-ids&gt;&lt;item&gt;2&lt;/item&gt;&lt;item&gt;3&lt;/item&gt;&lt;item&gt;4&lt;/item&gt;&lt;item&gt;5&lt;/item&gt;&lt;item&gt;6&lt;/item&gt;&lt;item&gt;7&lt;/item&gt;&lt;item&gt;8&lt;/item&gt;&lt;/record-ids&gt;&lt;/item&gt;&lt;/Libraries&gt;"/>
  </w:docVars>
  <w:rsids>
    <w:rsidRoot w:val="00A96912"/>
    <w:rsid w:val="000131E1"/>
    <w:rsid w:val="000159F0"/>
    <w:rsid w:val="000177C4"/>
    <w:rsid w:val="000230D9"/>
    <w:rsid w:val="00030CB9"/>
    <w:rsid w:val="000338C9"/>
    <w:rsid w:val="00036573"/>
    <w:rsid w:val="000407D4"/>
    <w:rsid w:val="00043B59"/>
    <w:rsid w:val="00045158"/>
    <w:rsid w:val="00046ABD"/>
    <w:rsid w:val="00047F8A"/>
    <w:rsid w:val="000515DD"/>
    <w:rsid w:val="000654E3"/>
    <w:rsid w:val="000731EC"/>
    <w:rsid w:val="00075AEE"/>
    <w:rsid w:val="000944C4"/>
    <w:rsid w:val="000B1836"/>
    <w:rsid w:val="000B2ADA"/>
    <w:rsid w:val="000C3612"/>
    <w:rsid w:val="000D0199"/>
    <w:rsid w:val="000D6445"/>
    <w:rsid w:val="000F68C9"/>
    <w:rsid w:val="000F6986"/>
    <w:rsid w:val="00102864"/>
    <w:rsid w:val="001028CA"/>
    <w:rsid w:val="001059D1"/>
    <w:rsid w:val="00106F62"/>
    <w:rsid w:val="001139D9"/>
    <w:rsid w:val="001179B6"/>
    <w:rsid w:val="00125326"/>
    <w:rsid w:val="001262DA"/>
    <w:rsid w:val="00130A26"/>
    <w:rsid w:val="0013255E"/>
    <w:rsid w:val="00132834"/>
    <w:rsid w:val="00134F52"/>
    <w:rsid w:val="00147DA6"/>
    <w:rsid w:val="0016799F"/>
    <w:rsid w:val="001751F7"/>
    <w:rsid w:val="001768B9"/>
    <w:rsid w:val="001771B3"/>
    <w:rsid w:val="00195036"/>
    <w:rsid w:val="001977E0"/>
    <w:rsid w:val="001A0611"/>
    <w:rsid w:val="001C2E92"/>
    <w:rsid w:val="001C62FD"/>
    <w:rsid w:val="001D751E"/>
    <w:rsid w:val="0020148D"/>
    <w:rsid w:val="00216870"/>
    <w:rsid w:val="00221C92"/>
    <w:rsid w:val="002508EF"/>
    <w:rsid w:val="00251056"/>
    <w:rsid w:val="002517AE"/>
    <w:rsid w:val="00252204"/>
    <w:rsid w:val="0026094B"/>
    <w:rsid w:val="00261FFC"/>
    <w:rsid w:val="002770D4"/>
    <w:rsid w:val="002A06B0"/>
    <w:rsid w:val="002A28DE"/>
    <w:rsid w:val="002B323D"/>
    <w:rsid w:val="002C05F6"/>
    <w:rsid w:val="002C233A"/>
    <w:rsid w:val="002C28E8"/>
    <w:rsid w:val="002D520E"/>
    <w:rsid w:val="002D59E5"/>
    <w:rsid w:val="002D5BE0"/>
    <w:rsid w:val="002F778A"/>
    <w:rsid w:val="00307E6F"/>
    <w:rsid w:val="0031317C"/>
    <w:rsid w:val="00313FDB"/>
    <w:rsid w:val="003333D4"/>
    <w:rsid w:val="00342052"/>
    <w:rsid w:val="00345E43"/>
    <w:rsid w:val="00351DD2"/>
    <w:rsid w:val="003542E5"/>
    <w:rsid w:val="00360746"/>
    <w:rsid w:val="00364A3F"/>
    <w:rsid w:val="003775AD"/>
    <w:rsid w:val="00381A87"/>
    <w:rsid w:val="003855E3"/>
    <w:rsid w:val="003A222D"/>
    <w:rsid w:val="003A4D85"/>
    <w:rsid w:val="003B22C7"/>
    <w:rsid w:val="003B2F20"/>
    <w:rsid w:val="003B7123"/>
    <w:rsid w:val="003B716B"/>
    <w:rsid w:val="003B7F95"/>
    <w:rsid w:val="003C2666"/>
    <w:rsid w:val="003C3C5C"/>
    <w:rsid w:val="003C7518"/>
    <w:rsid w:val="003D0383"/>
    <w:rsid w:val="003E7ECD"/>
    <w:rsid w:val="003F269E"/>
    <w:rsid w:val="003F400E"/>
    <w:rsid w:val="00412FB5"/>
    <w:rsid w:val="00415261"/>
    <w:rsid w:val="004164C5"/>
    <w:rsid w:val="0042581C"/>
    <w:rsid w:val="00433436"/>
    <w:rsid w:val="004346AA"/>
    <w:rsid w:val="00435E47"/>
    <w:rsid w:val="004404FE"/>
    <w:rsid w:val="00457982"/>
    <w:rsid w:val="004734C4"/>
    <w:rsid w:val="00482D2B"/>
    <w:rsid w:val="004A3FDB"/>
    <w:rsid w:val="004A7DE8"/>
    <w:rsid w:val="004B4958"/>
    <w:rsid w:val="004C29DA"/>
    <w:rsid w:val="004C4A93"/>
    <w:rsid w:val="004D60FD"/>
    <w:rsid w:val="00503100"/>
    <w:rsid w:val="00503206"/>
    <w:rsid w:val="00507A73"/>
    <w:rsid w:val="0051212F"/>
    <w:rsid w:val="00514BC2"/>
    <w:rsid w:val="00514E0B"/>
    <w:rsid w:val="00521173"/>
    <w:rsid w:val="00535DE8"/>
    <w:rsid w:val="005444A4"/>
    <w:rsid w:val="005634AB"/>
    <w:rsid w:val="00566BDE"/>
    <w:rsid w:val="0057366A"/>
    <w:rsid w:val="00574F12"/>
    <w:rsid w:val="005A0A63"/>
    <w:rsid w:val="005A737A"/>
    <w:rsid w:val="005B18AC"/>
    <w:rsid w:val="005C6760"/>
    <w:rsid w:val="005C771D"/>
    <w:rsid w:val="005D3402"/>
    <w:rsid w:val="005E3CDF"/>
    <w:rsid w:val="005F0713"/>
    <w:rsid w:val="005F208C"/>
    <w:rsid w:val="005F7C95"/>
    <w:rsid w:val="00602074"/>
    <w:rsid w:val="00604489"/>
    <w:rsid w:val="00607BD1"/>
    <w:rsid w:val="00612556"/>
    <w:rsid w:val="006166F4"/>
    <w:rsid w:val="006213F1"/>
    <w:rsid w:val="00624CB8"/>
    <w:rsid w:val="00631B20"/>
    <w:rsid w:val="00632C43"/>
    <w:rsid w:val="00640BE1"/>
    <w:rsid w:val="00650830"/>
    <w:rsid w:val="00652C0B"/>
    <w:rsid w:val="006544F1"/>
    <w:rsid w:val="00660AE1"/>
    <w:rsid w:val="00662000"/>
    <w:rsid w:val="00663052"/>
    <w:rsid w:val="00665890"/>
    <w:rsid w:val="00673696"/>
    <w:rsid w:val="00674659"/>
    <w:rsid w:val="0068186A"/>
    <w:rsid w:val="00681B8E"/>
    <w:rsid w:val="006A2313"/>
    <w:rsid w:val="006A7145"/>
    <w:rsid w:val="006B014A"/>
    <w:rsid w:val="006D1A36"/>
    <w:rsid w:val="006D265F"/>
    <w:rsid w:val="006D4568"/>
    <w:rsid w:val="006F016A"/>
    <w:rsid w:val="006F0D34"/>
    <w:rsid w:val="006F5F95"/>
    <w:rsid w:val="00703A30"/>
    <w:rsid w:val="00704629"/>
    <w:rsid w:val="00713FD1"/>
    <w:rsid w:val="0071486A"/>
    <w:rsid w:val="007179E3"/>
    <w:rsid w:val="007205CE"/>
    <w:rsid w:val="00736575"/>
    <w:rsid w:val="00743CB5"/>
    <w:rsid w:val="00751147"/>
    <w:rsid w:val="007520FF"/>
    <w:rsid w:val="00752271"/>
    <w:rsid w:val="007607DC"/>
    <w:rsid w:val="007617A4"/>
    <w:rsid w:val="00766153"/>
    <w:rsid w:val="00767812"/>
    <w:rsid w:val="00790BCD"/>
    <w:rsid w:val="00794836"/>
    <w:rsid w:val="00794E65"/>
    <w:rsid w:val="00796863"/>
    <w:rsid w:val="007A2BC8"/>
    <w:rsid w:val="007A467A"/>
    <w:rsid w:val="007A6F0F"/>
    <w:rsid w:val="007B7A83"/>
    <w:rsid w:val="007C0A73"/>
    <w:rsid w:val="007C311B"/>
    <w:rsid w:val="007F3A96"/>
    <w:rsid w:val="008027D4"/>
    <w:rsid w:val="00803CDE"/>
    <w:rsid w:val="00804A9F"/>
    <w:rsid w:val="00804FB4"/>
    <w:rsid w:val="00822451"/>
    <w:rsid w:val="0082532D"/>
    <w:rsid w:val="00850108"/>
    <w:rsid w:val="00855589"/>
    <w:rsid w:val="00875D19"/>
    <w:rsid w:val="0088040C"/>
    <w:rsid w:val="008842AE"/>
    <w:rsid w:val="008861DC"/>
    <w:rsid w:val="008909CD"/>
    <w:rsid w:val="008969D4"/>
    <w:rsid w:val="00897582"/>
    <w:rsid w:val="00897804"/>
    <w:rsid w:val="008A0BB8"/>
    <w:rsid w:val="008A66B4"/>
    <w:rsid w:val="008B01C0"/>
    <w:rsid w:val="008B2447"/>
    <w:rsid w:val="008C6320"/>
    <w:rsid w:val="008D23A5"/>
    <w:rsid w:val="008D5FDF"/>
    <w:rsid w:val="008E4FEB"/>
    <w:rsid w:val="008E6FC8"/>
    <w:rsid w:val="008E75D3"/>
    <w:rsid w:val="008E7B6D"/>
    <w:rsid w:val="0092291E"/>
    <w:rsid w:val="00933A01"/>
    <w:rsid w:val="00941DB2"/>
    <w:rsid w:val="009424DE"/>
    <w:rsid w:val="00945076"/>
    <w:rsid w:val="00954E58"/>
    <w:rsid w:val="00962D5D"/>
    <w:rsid w:val="00972E57"/>
    <w:rsid w:val="00974B43"/>
    <w:rsid w:val="00975213"/>
    <w:rsid w:val="009802F5"/>
    <w:rsid w:val="009803B2"/>
    <w:rsid w:val="0098082D"/>
    <w:rsid w:val="00983675"/>
    <w:rsid w:val="0098619C"/>
    <w:rsid w:val="00986354"/>
    <w:rsid w:val="009921CA"/>
    <w:rsid w:val="009932CC"/>
    <w:rsid w:val="009A05AD"/>
    <w:rsid w:val="009B6303"/>
    <w:rsid w:val="009C25C0"/>
    <w:rsid w:val="009D444A"/>
    <w:rsid w:val="009D7312"/>
    <w:rsid w:val="009D7F23"/>
    <w:rsid w:val="009E01F8"/>
    <w:rsid w:val="009E4A31"/>
    <w:rsid w:val="009F0E2C"/>
    <w:rsid w:val="009F74FC"/>
    <w:rsid w:val="00A02ED0"/>
    <w:rsid w:val="00A071F2"/>
    <w:rsid w:val="00A140DA"/>
    <w:rsid w:val="00A16756"/>
    <w:rsid w:val="00A225CE"/>
    <w:rsid w:val="00A24BB3"/>
    <w:rsid w:val="00A257A6"/>
    <w:rsid w:val="00A27114"/>
    <w:rsid w:val="00A35B63"/>
    <w:rsid w:val="00A35CBC"/>
    <w:rsid w:val="00A7054E"/>
    <w:rsid w:val="00A72601"/>
    <w:rsid w:val="00A72A4E"/>
    <w:rsid w:val="00A732A4"/>
    <w:rsid w:val="00A752F1"/>
    <w:rsid w:val="00A81582"/>
    <w:rsid w:val="00A84E81"/>
    <w:rsid w:val="00A92FC6"/>
    <w:rsid w:val="00A942D3"/>
    <w:rsid w:val="00A96912"/>
    <w:rsid w:val="00AA542F"/>
    <w:rsid w:val="00AB3D92"/>
    <w:rsid w:val="00AC147A"/>
    <w:rsid w:val="00AD00E5"/>
    <w:rsid w:val="00AD611B"/>
    <w:rsid w:val="00AE0C21"/>
    <w:rsid w:val="00AE3756"/>
    <w:rsid w:val="00AF4023"/>
    <w:rsid w:val="00AF4395"/>
    <w:rsid w:val="00B02BDE"/>
    <w:rsid w:val="00B14E94"/>
    <w:rsid w:val="00B20C8E"/>
    <w:rsid w:val="00B26E8A"/>
    <w:rsid w:val="00B302A8"/>
    <w:rsid w:val="00B319EE"/>
    <w:rsid w:val="00B37E26"/>
    <w:rsid w:val="00B501BF"/>
    <w:rsid w:val="00B5258F"/>
    <w:rsid w:val="00B57B82"/>
    <w:rsid w:val="00B71E1D"/>
    <w:rsid w:val="00B74006"/>
    <w:rsid w:val="00B7778C"/>
    <w:rsid w:val="00B84FED"/>
    <w:rsid w:val="00B86772"/>
    <w:rsid w:val="00B91543"/>
    <w:rsid w:val="00B91BC2"/>
    <w:rsid w:val="00BA06F8"/>
    <w:rsid w:val="00BA1C22"/>
    <w:rsid w:val="00BB2729"/>
    <w:rsid w:val="00BB59C7"/>
    <w:rsid w:val="00BD25C6"/>
    <w:rsid w:val="00BE6F18"/>
    <w:rsid w:val="00BE704F"/>
    <w:rsid w:val="00BF3B22"/>
    <w:rsid w:val="00BF5DCD"/>
    <w:rsid w:val="00BF75EE"/>
    <w:rsid w:val="00C0122F"/>
    <w:rsid w:val="00C02601"/>
    <w:rsid w:val="00C04433"/>
    <w:rsid w:val="00C10DF2"/>
    <w:rsid w:val="00C12BFE"/>
    <w:rsid w:val="00C20591"/>
    <w:rsid w:val="00C232A4"/>
    <w:rsid w:val="00C23CF9"/>
    <w:rsid w:val="00C2671A"/>
    <w:rsid w:val="00C44E1E"/>
    <w:rsid w:val="00C54C28"/>
    <w:rsid w:val="00C61E51"/>
    <w:rsid w:val="00C62A71"/>
    <w:rsid w:val="00C655F5"/>
    <w:rsid w:val="00C708D3"/>
    <w:rsid w:val="00C94E50"/>
    <w:rsid w:val="00C96C65"/>
    <w:rsid w:val="00CB3C71"/>
    <w:rsid w:val="00CB5F7C"/>
    <w:rsid w:val="00CB7503"/>
    <w:rsid w:val="00CC3D3B"/>
    <w:rsid w:val="00CC6100"/>
    <w:rsid w:val="00CC6F7C"/>
    <w:rsid w:val="00CD5AB8"/>
    <w:rsid w:val="00CE20CC"/>
    <w:rsid w:val="00CE406E"/>
    <w:rsid w:val="00CE6575"/>
    <w:rsid w:val="00D2373E"/>
    <w:rsid w:val="00D27237"/>
    <w:rsid w:val="00D423CF"/>
    <w:rsid w:val="00D42CAB"/>
    <w:rsid w:val="00D4548D"/>
    <w:rsid w:val="00D51DDF"/>
    <w:rsid w:val="00D5331B"/>
    <w:rsid w:val="00D57294"/>
    <w:rsid w:val="00D64FD3"/>
    <w:rsid w:val="00D70FEE"/>
    <w:rsid w:val="00D7109C"/>
    <w:rsid w:val="00D730E5"/>
    <w:rsid w:val="00D74E91"/>
    <w:rsid w:val="00D76127"/>
    <w:rsid w:val="00D77171"/>
    <w:rsid w:val="00D83152"/>
    <w:rsid w:val="00D921F9"/>
    <w:rsid w:val="00DA21C9"/>
    <w:rsid w:val="00DA36E9"/>
    <w:rsid w:val="00DA4010"/>
    <w:rsid w:val="00DC2BCC"/>
    <w:rsid w:val="00DC2EA6"/>
    <w:rsid w:val="00DC487A"/>
    <w:rsid w:val="00DD4701"/>
    <w:rsid w:val="00DD5DAF"/>
    <w:rsid w:val="00DE06AA"/>
    <w:rsid w:val="00DE0E4A"/>
    <w:rsid w:val="00DE3CC3"/>
    <w:rsid w:val="00DE4320"/>
    <w:rsid w:val="00DE4557"/>
    <w:rsid w:val="00DF680F"/>
    <w:rsid w:val="00DF79DF"/>
    <w:rsid w:val="00E13104"/>
    <w:rsid w:val="00E17826"/>
    <w:rsid w:val="00E17BF5"/>
    <w:rsid w:val="00E25DC9"/>
    <w:rsid w:val="00E3334E"/>
    <w:rsid w:val="00E34946"/>
    <w:rsid w:val="00E379DE"/>
    <w:rsid w:val="00E5145F"/>
    <w:rsid w:val="00E563A5"/>
    <w:rsid w:val="00E5664E"/>
    <w:rsid w:val="00E619F5"/>
    <w:rsid w:val="00E63ED7"/>
    <w:rsid w:val="00E709F9"/>
    <w:rsid w:val="00E7369B"/>
    <w:rsid w:val="00E802AA"/>
    <w:rsid w:val="00E84763"/>
    <w:rsid w:val="00E9583E"/>
    <w:rsid w:val="00EA64D2"/>
    <w:rsid w:val="00EB3B12"/>
    <w:rsid w:val="00EB7A0F"/>
    <w:rsid w:val="00EC4F6E"/>
    <w:rsid w:val="00ED6A5F"/>
    <w:rsid w:val="00EE0737"/>
    <w:rsid w:val="00EE3723"/>
    <w:rsid w:val="00EF358B"/>
    <w:rsid w:val="00F03A8F"/>
    <w:rsid w:val="00F046E4"/>
    <w:rsid w:val="00F25E38"/>
    <w:rsid w:val="00F30A95"/>
    <w:rsid w:val="00F35796"/>
    <w:rsid w:val="00F3587D"/>
    <w:rsid w:val="00F46FEB"/>
    <w:rsid w:val="00F5033F"/>
    <w:rsid w:val="00F5138B"/>
    <w:rsid w:val="00F536FC"/>
    <w:rsid w:val="00F54001"/>
    <w:rsid w:val="00F54C69"/>
    <w:rsid w:val="00F61075"/>
    <w:rsid w:val="00F63743"/>
    <w:rsid w:val="00F65433"/>
    <w:rsid w:val="00F75008"/>
    <w:rsid w:val="00F7675B"/>
    <w:rsid w:val="00F8779A"/>
    <w:rsid w:val="00FA3F52"/>
    <w:rsid w:val="00FA5017"/>
    <w:rsid w:val="00FB760C"/>
    <w:rsid w:val="00FB7CDA"/>
    <w:rsid w:val="00FC26ED"/>
    <w:rsid w:val="00FC5C09"/>
    <w:rsid w:val="00FD71E6"/>
    <w:rsid w:val="00FE0F76"/>
    <w:rsid w:val="00FF2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AE"/>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0FD"/>
    <w:rPr>
      <w:color w:val="0000FF" w:themeColor="hyperlink"/>
      <w:u w:val="single"/>
    </w:rPr>
  </w:style>
  <w:style w:type="paragraph" w:styleId="ListParagraph">
    <w:name w:val="List Paragraph"/>
    <w:basedOn w:val="Normal"/>
    <w:uiPriority w:val="34"/>
    <w:qFormat/>
    <w:rsid w:val="00A72A4E"/>
    <w:pPr>
      <w:widowControl/>
      <w:wordWrap/>
      <w:autoSpaceDE/>
      <w:autoSpaceDN/>
      <w:spacing w:after="0" w:line="240" w:lineRule="auto"/>
      <w:ind w:leftChars="400" w:left="800"/>
      <w:jc w:val="left"/>
    </w:pPr>
    <w:rPr>
      <w:rFonts w:ascii="Gulim" w:eastAsia="Gulim" w:hAnsi="Gulim" w:cs="Gulim"/>
      <w:kern w:val="0"/>
      <w:sz w:val="24"/>
      <w:szCs w:val="24"/>
    </w:rPr>
  </w:style>
  <w:style w:type="paragraph" w:styleId="Header">
    <w:name w:val="header"/>
    <w:basedOn w:val="Normal"/>
    <w:link w:val="HeaderChar"/>
    <w:uiPriority w:val="99"/>
    <w:unhideWhenUsed/>
    <w:rsid w:val="00B91543"/>
    <w:pPr>
      <w:tabs>
        <w:tab w:val="center" w:pos="4513"/>
        <w:tab w:val="right" w:pos="9026"/>
      </w:tabs>
      <w:snapToGrid w:val="0"/>
    </w:pPr>
  </w:style>
  <w:style w:type="character" w:customStyle="1" w:styleId="HeaderChar">
    <w:name w:val="Header Char"/>
    <w:basedOn w:val="DefaultParagraphFont"/>
    <w:link w:val="Header"/>
    <w:uiPriority w:val="99"/>
    <w:rsid w:val="00B91543"/>
  </w:style>
  <w:style w:type="paragraph" w:styleId="Footer">
    <w:name w:val="footer"/>
    <w:basedOn w:val="Normal"/>
    <w:link w:val="FooterChar"/>
    <w:uiPriority w:val="99"/>
    <w:unhideWhenUsed/>
    <w:rsid w:val="00B91543"/>
    <w:pPr>
      <w:tabs>
        <w:tab w:val="center" w:pos="4513"/>
        <w:tab w:val="right" w:pos="9026"/>
      </w:tabs>
      <w:snapToGrid w:val="0"/>
    </w:pPr>
  </w:style>
  <w:style w:type="character" w:customStyle="1" w:styleId="FooterChar">
    <w:name w:val="Footer Char"/>
    <w:basedOn w:val="DefaultParagraphFont"/>
    <w:link w:val="Footer"/>
    <w:uiPriority w:val="99"/>
    <w:rsid w:val="00B91543"/>
  </w:style>
  <w:style w:type="paragraph" w:customStyle="1" w:styleId="headinganchor1">
    <w:name w:val="headinganchor1"/>
    <w:basedOn w:val="Normal"/>
    <w:rsid w:val="004164C5"/>
    <w:pPr>
      <w:widowControl/>
      <w:wordWrap/>
      <w:autoSpaceDE/>
      <w:autoSpaceDN/>
      <w:spacing w:after="150" w:line="336" w:lineRule="auto"/>
      <w:jc w:val="left"/>
    </w:pPr>
    <w:rPr>
      <w:rFonts w:ascii="Gulim" w:eastAsia="Gulim" w:hAnsi="Gulim" w:cs="Gulim"/>
      <w:kern w:val="0"/>
      <w:sz w:val="24"/>
      <w:szCs w:val="24"/>
    </w:rPr>
  </w:style>
  <w:style w:type="character" w:customStyle="1" w:styleId="h14">
    <w:name w:val="h14"/>
    <w:basedOn w:val="DefaultParagraphFont"/>
    <w:rsid w:val="004164C5"/>
    <w:rPr>
      <w:b/>
      <w:bCs/>
    </w:rPr>
  </w:style>
  <w:style w:type="table" w:styleId="TableGrid">
    <w:name w:val="Table Grid"/>
    <w:basedOn w:val="TableNormal"/>
    <w:uiPriority w:val="59"/>
    <w:rsid w:val="0065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DC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5DCD"/>
    <w:rPr>
      <w:rFonts w:asciiTheme="majorHAnsi" w:eastAsiaTheme="majorEastAsia" w:hAnsiTheme="majorHAnsi" w:cstheme="majorBidi"/>
      <w:sz w:val="18"/>
      <w:szCs w:val="18"/>
    </w:rPr>
  </w:style>
  <w:style w:type="paragraph" w:styleId="Revision">
    <w:name w:val="Revision"/>
    <w:hidden/>
    <w:uiPriority w:val="99"/>
    <w:semiHidden/>
    <w:rsid w:val="008842AE"/>
    <w:pPr>
      <w:spacing w:after="0" w:line="240" w:lineRule="auto"/>
      <w:jc w:val="left"/>
    </w:pPr>
  </w:style>
  <w:style w:type="character" w:styleId="CommentReference">
    <w:name w:val="annotation reference"/>
    <w:basedOn w:val="DefaultParagraphFont"/>
    <w:uiPriority w:val="99"/>
    <w:unhideWhenUsed/>
    <w:rsid w:val="00381A87"/>
    <w:rPr>
      <w:sz w:val="21"/>
      <w:szCs w:val="21"/>
    </w:rPr>
  </w:style>
  <w:style w:type="paragraph" w:styleId="CommentText">
    <w:name w:val="annotation text"/>
    <w:basedOn w:val="Normal"/>
    <w:link w:val="CommentTextChar"/>
    <w:uiPriority w:val="99"/>
    <w:unhideWhenUsed/>
    <w:rsid w:val="00381A87"/>
    <w:pPr>
      <w:jc w:val="left"/>
    </w:pPr>
  </w:style>
  <w:style w:type="character" w:customStyle="1" w:styleId="CommentTextChar">
    <w:name w:val="Comment Text Char"/>
    <w:basedOn w:val="DefaultParagraphFont"/>
    <w:link w:val="CommentText"/>
    <w:uiPriority w:val="99"/>
    <w:rsid w:val="00381A87"/>
  </w:style>
  <w:style w:type="paragraph" w:styleId="CommentSubject">
    <w:name w:val="annotation subject"/>
    <w:basedOn w:val="CommentText"/>
    <w:next w:val="CommentText"/>
    <w:link w:val="CommentSubjectChar"/>
    <w:uiPriority w:val="99"/>
    <w:semiHidden/>
    <w:unhideWhenUsed/>
    <w:rsid w:val="00381A87"/>
    <w:rPr>
      <w:b/>
      <w:bCs/>
    </w:rPr>
  </w:style>
  <w:style w:type="character" w:customStyle="1" w:styleId="CommentSubjectChar">
    <w:name w:val="Comment Subject Char"/>
    <w:basedOn w:val="CommentTextChar"/>
    <w:link w:val="CommentSubject"/>
    <w:uiPriority w:val="99"/>
    <w:semiHidden/>
    <w:rsid w:val="00381A87"/>
    <w:rPr>
      <w:b/>
      <w:bCs/>
    </w:rPr>
  </w:style>
  <w:style w:type="character" w:customStyle="1" w:styleId="apple-converted-space">
    <w:name w:val="apple-converted-space"/>
    <w:basedOn w:val="DefaultParagraphFont"/>
    <w:rsid w:val="009E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1032">
      <w:bodyDiv w:val="1"/>
      <w:marLeft w:val="0"/>
      <w:marRight w:val="0"/>
      <w:marTop w:val="0"/>
      <w:marBottom w:val="0"/>
      <w:divBdr>
        <w:top w:val="none" w:sz="0" w:space="0" w:color="auto"/>
        <w:left w:val="none" w:sz="0" w:space="0" w:color="auto"/>
        <w:bottom w:val="none" w:sz="0" w:space="0" w:color="auto"/>
        <w:right w:val="none" w:sz="0" w:space="0" w:color="auto"/>
      </w:divBdr>
      <w:divsChild>
        <w:div w:id="462507875">
          <w:marLeft w:val="0"/>
          <w:marRight w:val="0"/>
          <w:marTop w:val="0"/>
          <w:marBottom w:val="0"/>
          <w:divBdr>
            <w:top w:val="none" w:sz="0" w:space="0" w:color="auto"/>
            <w:left w:val="none" w:sz="0" w:space="0" w:color="auto"/>
            <w:bottom w:val="none" w:sz="0" w:space="0" w:color="auto"/>
            <w:right w:val="none" w:sz="0" w:space="0" w:color="auto"/>
          </w:divBdr>
          <w:divsChild>
            <w:div w:id="448167455">
              <w:marLeft w:val="0"/>
              <w:marRight w:val="0"/>
              <w:marTop w:val="0"/>
              <w:marBottom w:val="0"/>
              <w:divBdr>
                <w:top w:val="none" w:sz="0" w:space="0" w:color="auto"/>
                <w:left w:val="none" w:sz="0" w:space="0" w:color="auto"/>
                <w:bottom w:val="none" w:sz="0" w:space="0" w:color="auto"/>
                <w:right w:val="none" w:sz="0" w:space="0" w:color="auto"/>
              </w:divBdr>
              <w:divsChild>
                <w:div w:id="720910124">
                  <w:marLeft w:val="-3300"/>
                  <w:marRight w:val="0"/>
                  <w:marTop w:val="0"/>
                  <w:marBottom w:val="0"/>
                  <w:divBdr>
                    <w:top w:val="none" w:sz="0" w:space="0" w:color="auto"/>
                    <w:left w:val="none" w:sz="0" w:space="0" w:color="auto"/>
                    <w:bottom w:val="none" w:sz="0" w:space="0" w:color="auto"/>
                    <w:right w:val="none" w:sz="0" w:space="0" w:color="auto"/>
                  </w:divBdr>
                  <w:divsChild>
                    <w:div w:id="300965429">
                      <w:marLeft w:val="3285"/>
                      <w:marRight w:val="0"/>
                      <w:marTop w:val="0"/>
                      <w:marBottom w:val="0"/>
                      <w:divBdr>
                        <w:top w:val="none" w:sz="0" w:space="0" w:color="auto"/>
                        <w:left w:val="single" w:sz="6" w:space="0" w:color="B4B4B4"/>
                        <w:bottom w:val="none" w:sz="0" w:space="0" w:color="auto"/>
                        <w:right w:val="none" w:sz="0" w:space="0" w:color="auto"/>
                      </w:divBdr>
                      <w:divsChild>
                        <w:div w:id="1493644265">
                          <w:marLeft w:val="0"/>
                          <w:marRight w:val="0"/>
                          <w:marTop w:val="0"/>
                          <w:marBottom w:val="0"/>
                          <w:divBdr>
                            <w:top w:val="none" w:sz="0" w:space="0" w:color="auto"/>
                            <w:left w:val="none" w:sz="0" w:space="0" w:color="auto"/>
                            <w:bottom w:val="none" w:sz="0" w:space="0" w:color="auto"/>
                            <w:right w:val="none" w:sz="0" w:space="0" w:color="auto"/>
                          </w:divBdr>
                          <w:divsChild>
                            <w:div w:id="617639546">
                              <w:marLeft w:val="0"/>
                              <w:marRight w:val="0"/>
                              <w:marTop w:val="0"/>
                              <w:marBottom w:val="0"/>
                              <w:divBdr>
                                <w:top w:val="none" w:sz="0" w:space="0" w:color="auto"/>
                                <w:left w:val="none" w:sz="0" w:space="0" w:color="auto"/>
                                <w:bottom w:val="none" w:sz="0" w:space="0" w:color="auto"/>
                                <w:right w:val="none" w:sz="0" w:space="0" w:color="auto"/>
                              </w:divBdr>
                              <w:divsChild>
                                <w:div w:id="813446032">
                                  <w:marLeft w:val="0"/>
                                  <w:marRight w:val="0"/>
                                  <w:marTop w:val="0"/>
                                  <w:marBottom w:val="0"/>
                                  <w:divBdr>
                                    <w:top w:val="none" w:sz="0" w:space="0" w:color="auto"/>
                                    <w:left w:val="none" w:sz="0" w:space="0" w:color="auto"/>
                                    <w:bottom w:val="none" w:sz="0" w:space="0" w:color="auto"/>
                                    <w:right w:val="none" w:sz="0" w:space="0" w:color="auto"/>
                                  </w:divBdr>
                                  <w:divsChild>
                                    <w:div w:id="530529152">
                                      <w:marLeft w:val="0"/>
                                      <w:marRight w:val="0"/>
                                      <w:marTop w:val="0"/>
                                      <w:marBottom w:val="0"/>
                                      <w:divBdr>
                                        <w:top w:val="none" w:sz="0" w:space="0" w:color="auto"/>
                                        <w:left w:val="none" w:sz="0" w:space="0" w:color="auto"/>
                                        <w:bottom w:val="none" w:sz="0" w:space="0" w:color="auto"/>
                                        <w:right w:val="none" w:sz="0" w:space="0" w:color="auto"/>
                                      </w:divBdr>
                                      <w:divsChild>
                                        <w:div w:id="906644429">
                                          <w:marLeft w:val="0"/>
                                          <w:marRight w:val="0"/>
                                          <w:marTop w:val="0"/>
                                          <w:marBottom w:val="0"/>
                                          <w:divBdr>
                                            <w:top w:val="none" w:sz="0" w:space="0" w:color="auto"/>
                                            <w:left w:val="none" w:sz="0" w:space="0" w:color="auto"/>
                                            <w:bottom w:val="none" w:sz="0" w:space="0" w:color="auto"/>
                                            <w:right w:val="none" w:sz="0" w:space="0" w:color="auto"/>
                                          </w:divBdr>
                                          <w:divsChild>
                                            <w:div w:id="72899525">
                                              <w:marLeft w:val="0"/>
                                              <w:marRight w:val="0"/>
                                              <w:marTop w:val="0"/>
                                              <w:marBottom w:val="0"/>
                                              <w:divBdr>
                                                <w:top w:val="none" w:sz="0" w:space="0" w:color="auto"/>
                                                <w:left w:val="none" w:sz="0" w:space="0" w:color="auto"/>
                                                <w:bottom w:val="none" w:sz="0" w:space="0" w:color="auto"/>
                                                <w:right w:val="none" w:sz="0" w:space="0" w:color="auto"/>
                                              </w:divBdr>
                                              <w:divsChild>
                                                <w:div w:id="5036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518459">
      <w:bodyDiv w:val="1"/>
      <w:marLeft w:val="0"/>
      <w:marRight w:val="0"/>
      <w:marTop w:val="0"/>
      <w:marBottom w:val="0"/>
      <w:divBdr>
        <w:top w:val="none" w:sz="0" w:space="0" w:color="auto"/>
        <w:left w:val="none" w:sz="0" w:space="0" w:color="auto"/>
        <w:bottom w:val="none" w:sz="0" w:space="0" w:color="auto"/>
        <w:right w:val="none" w:sz="0" w:space="0" w:color="auto"/>
      </w:divBdr>
      <w:divsChild>
        <w:div w:id="1494953384">
          <w:marLeft w:val="0"/>
          <w:marRight w:val="0"/>
          <w:marTop w:val="0"/>
          <w:marBottom w:val="0"/>
          <w:divBdr>
            <w:top w:val="none" w:sz="0" w:space="0" w:color="auto"/>
            <w:left w:val="none" w:sz="0" w:space="0" w:color="auto"/>
            <w:bottom w:val="none" w:sz="0" w:space="0" w:color="auto"/>
            <w:right w:val="none" w:sz="0" w:space="0" w:color="auto"/>
          </w:divBdr>
          <w:divsChild>
            <w:div w:id="188489516">
              <w:marLeft w:val="450"/>
              <w:marRight w:val="900"/>
              <w:marTop w:val="450"/>
              <w:marBottom w:val="450"/>
              <w:divBdr>
                <w:top w:val="none" w:sz="0" w:space="0" w:color="auto"/>
                <w:left w:val="none" w:sz="0" w:space="0" w:color="auto"/>
                <w:bottom w:val="none" w:sz="0" w:space="0" w:color="auto"/>
                <w:right w:val="none" w:sz="0" w:space="0" w:color="auto"/>
              </w:divBdr>
              <w:divsChild>
                <w:div w:id="18702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0502">
      <w:bodyDiv w:val="1"/>
      <w:marLeft w:val="0"/>
      <w:marRight w:val="0"/>
      <w:marTop w:val="0"/>
      <w:marBottom w:val="0"/>
      <w:divBdr>
        <w:top w:val="none" w:sz="0" w:space="0" w:color="auto"/>
        <w:left w:val="none" w:sz="0" w:space="0" w:color="auto"/>
        <w:bottom w:val="none" w:sz="0" w:space="0" w:color="auto"/>
        <w:right w:val="none" w:sz="0" w:space="0" w:color="auto"/>
      </w:divBdr>
      <w:divsChild>
        <w:div w:id="1633056203">
          <w:marLeft w:val="0"/>
          <w:marRight w:val="0"/>
          <w:marTop w:val="0"/>
          <w:marBottom w:val="0"/>
          <w:divBdr>
            <w:top w:val="none" w:sz="0" w:space="0" w:color="auto"/>
            <w:left w:val="none" w:sz="0" w:space="0" w:color="auto"/>
            <w:bottom w:val="none" w:sz="0" w:space="0" w:color="auto"/>
            <w:right w:val="none" w:sz="0" w:space="0" w:color="auto"/>
          </w:divBdr>
          <w:divsChild>
            <w:div w:id="1832213890">
              <w:marLeft w:val="240"/>
              <w:marRight w:val="360"/>
              <w:marTop w:val="240"/>
              <w:marBottom w:val="480"/>
              <w:divBdr>
                <w:top w:val="none" w:sz="0" w:space="0" w:color="auto"/>
                <w:left w:val="none" w:sz="0" w:space="0" w:color="auto"/>
                <w:bottom w:val="none" w:sz="0" w:space="0" w:color="auto"/>
                <w:right w:val="none" w:sz="0" w:space="0" w:color="auto"/>
              </w:divBdr>
              <w:divsChild>
                <w:div w:id="2062752886">
                  <w:marLeft w:val="0"/>
                  <w:marRight w:val="0"/>
                  <w:marTop w:val="0"/>
                  <w:marBottom w:val="0"/>
                  <w:divBdr>
                    <w:top w:val="single" w:sz="24" w:space="5" w:color="000000"/>
                    <w:left w:val="none" w:sz="0" w:space="0" w:color="auto"/>
                    <w:bottom w:val="none" w:sz="0" w:space="0" w:color="auto"/>
                    <w:right w:val="none" w:sz="0" w:space="0" w:color="auto"/>
                  </w:divBdr>
                  <w:divsChild>
                    <w:div w:id="1687053270">
                      <w:marLeft w:val="0"/>
                      <w:marRight w:val="0"/>
                      <w:marTop w:val="0"/>
                      <w:marBottom w:val="0"/>
                      <w:divBdr>
                        <w:top w:val="none" w:sz="0" w:space="0" w:color="auto"/>
                        <w:left w:val="none" w:sz="0" w:space="0" w:color="auto"/>
                        <w:bottom w:val="none" w:sz="0" w:space="0" w:color="auto"/>
                        <w:right w:val="none" w:sz="0" w:space="0" w:color="auto"/>
                      </w:divBdr>
                      <w:divsChild>
                        <w:div w:id="1848983746">
                          <w:marLeft w:val="0"/>
                          <w:marRight w:val="0"/>
                          <w:marTop w:val="0"/>
                          <w:marBottom w:val="0"/>
                          <w:divBdr>
                            <w:top w:val="none" w:sz="0" w:space="0" w:color="auto"/>
                            <w:left w:val="none" w:sz="0" w:space="0" w:color="auto"/>
                            <w:bottom w:val="none" w:sz="0" w:space="0" w:color="auto"/>
                            <w:right w:val="none" w:sz="0" w:space="0" w:color="auto"/>
                          </w:divBdr>
                        </w:div>
                      </w:divsChild>
                    </w:div>
                    <w:div w:id="1362248308">
                      <w:marLeft w:val="0"/>
                      <w:marRight w:val="0"/>
                      <w:marTop w:val="0"/>
                      <w:marBottom w:val="0"/>
                      <w:divBdr>
                        <w:top w:val="none" w:sz="0" w:space="0" w:color="auto"/>
                        <w:left w:val="none" w:sz="0" w:space="0" w:color="auto"/>
                        <w:bottom w:val="none" w:sz="0" w:space="0" w:color="auto"/>
                        <w:right w:val="none" w:sz="0" w:space="0" w:color="auto"/>
                      </w:divBdr>
                      <w:divsChild>
                        <w:div w:id="1044868426">
                          <w:marLeft w:val="0"/>
                          <w:marRight w:val="0"/>
                          <w:marTop w:val="0"/>
                          <w:marBottom w:val="0"/>
                          <w:divBdr>
                            <w:top w:val="none" w:sz="0" w:space="0" w:color="auto"/>
                            <w:left w:val="none" w:sz="0" w:space="0" w:color="auto"/>
                            <w:bottom w:val="none" w:sz="0" w:space="0" w:color="auto"/>
                            <w:right w:val="none" w:sz="0" w:space="0" w:color="auto"/>
                          </w:divBdr>
                        </w:div>
                        <w:div w:id="1768692686">
                          <w:marLeft w:val="0"/>
                          <w:marRight w:val="0"/>
                          <w:marTop w:val="0"/>
                          <w:marBottom w:val="0"/>
                          <w:divBdr>
                            <w:top w:val="none" w:sz="0" w:space="0" w:color="auto"/>
                            <w:left w:val="none" w:sz="0" w:space="0" w:color="auto"/>
                            <w:bottom w:val="none" w:sz="0" w:space="0" w:color="auto"/>
                            <w:right w:val="none" w:sz="0" w:space="0" w:color="auto"/>
                          </w:divBdr>
                        </w:div>
                      </w:divsChild>
                    </w:div>
                    <w:div w:id="1836191338">
                      <w:marLeft w:val="0"/>
                      <w:marRight w:val="0"/>
                      <w:marTop w:val="0"/>
                      <w:marBottom w:val="0"/>
                      <w:divBdr>
                        <w:top w:val="none" w:sz="0" w:space="0" w:color="auto"/>
                        <w:left w:val="none" w:sz="0" w:space="0" w:color="auto"/>
                        <w:bottom w:val="none" w:sz="0" w:space="0" w:color="auto"/>
                        <w:right w:val="none" w:sz="0" w:space="0" w:color="auto"/>
                      </w:divBdr>
                      <w:divsChild>
                        <w:div w:id="1893885308">
                          <w:marLeft w:val="0"/>
                          <w:marRight w:val="0"/>
                          <w:marTop w:val="0"/>
                          <w:marBottom w:val="0"/>
                          <w:divBdr>
                            <w:top w:val="none" w:sz="0" w:space="0" w:color="auto"/>
                            <w:left w:val="none" w:sz="0" w:space="0" w:color="auto"/>
                            <w:bottom w:val="none" w:sz="0" w:space="0" w:color="auto"/>
                            <w:right w:val="none" w:sz="0" w:space="0" w:color="auto"/>
                          </w:divBdr>
                        </w:div>
                        <w:div w:id="1793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5834">
      <w:bodyDiv w:val="1"/>
      <w:marLeft w:val="0"/>
      <w:marRight w:val="0"/>
      <w:marTop w:val="0"/>
      <w:marBottom w:val="0"/>
      <w:divBdr>
        <w:top w:val="none" w:sz="0" w:space="0" w:color="auto"/>
        <w:left w:val="none" w:sz="0" w:space="0" w:color="auto"/>
        <w:bottom w:val="none" w:sz="0" w:space="0" w:color="auto"/>
        <w:right w:val="none" w:sz="0" w:space="0" w:color="auto"/>
      </w:divBdr>
      <w:divsChild>
        <w:div w:id="560168457">
          <w:marLeft w:val="0"/>
          <w:marRight w:val="0"/>
          <w:marTop w:val="0"/>
          <w:marBottom w:val="0"/>
          <w:divBdr>
            <w:top w:val="none" w:sz="0" w:space="0" w:color="auto"/>
            <w:left w:val="none" w:sz="0" w:space="0" w:color="auto"/>
            <w:bottom w:val="none" w:sz="0" w:space="0" w:color="auto"/>
            <w:right w:val="none" w:sz="0" w:space="0" w:color="auto"/>
          </w:divBdr>
          <w:divsChild>
            <w:div w:id="34816165">
              <w:marLeft w:val="450"/>
              <w:marRight w:val="900"/>
              <w:marTop w:val="450"/>
              <w:marBottom w:val="450"/>
              <w:divBdr>
                <w:top w:val="none" w:sz="0" w:space="0" w:color="auto"/>
                <w:left w:val="none" w:sz="0" w:space="0" w:color="auto"/>
                <w:bottom w:val="none" w:sz="0" w:space="0" w:color="auto"/>
                <w:right w:val="none" w:sz="0" w:space="0" w:color="auto"/>
              </w:divBdr>
              <w:divsChild>
                <w:div w:id="19988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8899">
      <w:bodyDiv w:val="1"/>
      <w:marLeft w:val="0"/>
      <w:marRight w:val="0"/>
      <w:marTop w:val="0"/>
      <w:marBottom w:val="0"/>
      <w:divBdr>
        <w:top w:val="none" w:sz="0" w:space="0" w:color="auto"/>
        <w:left w:val="none" w:sz="0" w:space="0" w:color="auto"/>
        <w:bottom w:val="none" w:sz="0" w:space="0" w:color="auto"/>
        <w:right w:val="none" w:sz="0" w:space="0" w:color="auto"/>
      </w:divBdr>
    </w:div>
    <w:div w:id="1364094212">
      <w:bodyDiv w:val="1"/>
      <w:marLeft w:val="0"/>
      <w:marRight w:val="0"/>
      <w:marTop w:val="0"/>
      <w:marBottom w:val="0"/>
      <w:divBdr>
        <w:top w:val="none" w:sz="0" w:space="0" w:color="auto"/>
        <w:left w:val="none" w:sz="0" w:space="0" w:color="auto"/>
        <w:bottom w:val="none" w:sz="0" w:space="0" w:color="auto"/>
        <w:right w:val="none" w:sz="0" w:space="0" w:color="auto"/>
      </w:divBdr>
    </w:div>
    <w:div w:id="1890072713">
      <w:bodyDiv w:val="1"/>
      <w:marLeft w:val="0"/>
      <w:marRight w:val="0"/>
      <w:marTop w:val="0"/>
      <w:marBottom w:val="0"/>
      <w:divBdr>
        <w:top w:val="none" w:sz="0" w:space="0" w:color="auto"/>
        <w:left w:val="none" w:sz="0" w:space="0" w:color="auto"/>
        <w:bottom w:val="none" w:sz="0" w:space="0" w:color="auto"/>
        <w:right w:val="none" w:sz="0" w:space="0" w:color="auto"/>
      </w:divBdr>
      <w:divsChild>
        <w:div w:id="1423066110">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826A-C968-4EEB-80D6-A51DAA2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4660</Words>
  <Characters>26568</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2015-04-28T05:35:00Z</dcterms:created>
  <dcterms:modified xsi:type="dcterms:W3CDTF">2015-04-28T05:35:00Z</dcterms:modified>
</cp:coreProperties>
</file>