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87357AA" w14:textId="77777777" w:rsidR="003D114D" w:rsidRPr="00D6502C" w:rsidRDefault="003D114D"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 xml:space="preserve">Name of journal: </w:t>
      </w:r>
      <w:r w:rsidR="006134A0" w:rsidRPr="00D6502C">
        <w:rPr>
          <w:rFonts w:ascii="Book Antiqua" w:hAnsi="Book Antiqua"/>
          <w:b/>
          <w:i/>
          <w:color w:val="000000" w:themeColor="text1"/>
          <w:sz w:val="24"/>
        </w:rPr>
        <w:t xml:space="preserve">World </w:t>
      </w:r>
      <w:r w:rsidRPr="00D6502C">
        <w:rPr>
          <w:rFonts w:ascii="Book Antiqua" w:hAnsi="Book Antiqua"/>
          <w:b/>
          <w:i/>
          <w:color w:val="000000" w:themeColor="text1"/>
          <w:sz w:val="24"/>
        </w:rPr>
        <w:t>Journal of Hepatology</w:t>
      </w:r>
    </w:p>
    <w:p w14:paraId="0BF6F5DE" w14:textId="77777777" w:rsidR="003D114D" w:rsidRPr="00D6502C" w:rsidRDefault="003D114D"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ESPS Manuscript NO: 15928</w:t>
      </w:r>
    </w:p>
    <w:p w14:paraId="1C4308B6" w14:textId="77777777" w:rsidR="003D114D" w:rsidRPr="00D6502C" w:rsidRDefault="003D114D" w:rsidP="00D6502C">
      <w:pPr>
        <w:snapToGrid w:val="0"/>
        <w:spacing w:line="360" w:lineRule="auto"/>
        <w:ind w:right="480"/>
        <w:rPr>
          <w:rFonts w:ascii="Book Antiqua" w:eastAsia="幼圆" w:hAnsi="Book Antiqua"/>
          <w:b/>
          <w:color w:val="000000" w:themeColor="text1"/>
          <w:sz w:val="24"/>
          <w:lang w:val="nl-NL"/>
        </w:rPr>
      </w:pPr>
      <w:bookmarkStart w:id="0" w:name="OLE_LINK3"/>
      <w:bookmarkStart w:id="1" w:name="OLE_LINK4"/>
      <w:r w:rsidRPr="00D6502C">
        <w:rPr>
          <w:rFonts w:ascii="Book Antiqua" w:hAnsi="Book Antiqua"/>
          <w:b/>
          <w:color w:val="000000" w:themeColor="text1"/>
          <w:kern w:val="0"/>
          <w:sz w:val="24"/>
        </w:rPr>
        <w:t>Columns:</w:t>
      </w:r>
      <w:bookmarkEnd w:id="0"/>
      <w:bookmarkEnd w:id="1"/>
      <w:r w:rsidRPr="00D6502C">
        <w:rPr>
          <w:rFonts w:ascii="Book Antiqua" w:hAnsi="Book Antiqua"/>
          <w:b/>
          <w:color w:val="000000" w:themeColor="text1"/>
          <w:kern w:val="0"/>
          <w:sz w:val="24"/>
        </w:rPr>
        <w:t xml:space="preserve"> </w:t>
      </w:r>
      <w:r w:rsidRPr="00D6502C">
        <w:rPr>
          <w:rFonts w:ascii="Book Antiqua" w:eastAsia="幼圆" w:hAnsi="Book Antiqua"/>
          <w:b/>
          <w:color w:val="000000" w:themeColor="text1"/>
          <w:sz w:val="24"/>
          <w:lang w:val="nl-NL"/>
        </w:rPr>
        <w:t>CASE REPORT</w:t>
      </w:r>
    </w:p>
    <w:p w14:paraId="52B1F765" w14:textId="77777777" w:rsidR="003D114D" w:rsidRPr="00D6502C" w:rsidRDefault="003D114D" w:rsidP="00D6502C">
      <w:pPr>
        <w:snapToGrid w:val="0"/>
        <w:spacing w:line="360" w:lineRule="auto"/>
        <w:ind w:right="480"/>
        <w:rPr>
          <w:rFonts w:ascii="Book Antiqua" w:eastAsia="幼圆" w:hAnsi="Book Antiqua"/>
          <w:b/>
          <w:color w:val="000000" w:themeColor="text1"/>
          <w:sz w:val="24"/>
          <w:lang w:val="nl-NL"/>
        </w:rPr>
      </w:pPr>
    </w:p>
    <w:p w14:paraId="397E4367" w14:textId="207B97B4" w:rsidR="003D114D" w:rsidRPr="00D6502C" w:rsidRDefault="003D114D"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 xml:space="preserve">First </w:t>
      </w:r>
      <w:r w:rsidR="00983753" w:rsidRPr="00D6502C">
        <w:rPr>
          <w:rFonts w:ascii="Book Antiqua" w:hAnsi="Book Antiqua"/>
          <w:b/>
          <w:color w:val="000000" w:themeColor="text1"/>
          <w:sz w:val="24"/>
        </w:rPr>
        <w:t>jejunal a</w:t>
      </w:r>
      <w:r w:rsidRPr="00D6502C">
        <w:rPr>
          <w:rFonts w:ascii="Book Antiqua" w:hAnsi="Book Antiqua"/>
          <w:b/>
          <w:color w:val="000000" w:themeColor="text1"/>
          <w:sz w:val="24"/>
        </w:rPr>
        <w:t xml:space="preserve">rtery, an alternative graft for right hepatic artery reconstruction </w:t>
      </w:r>
    </w:p>
    <w:p w14:paraId="4070C9DE" w14:textId="77777777" w:rsidR="009F4491" w:rsidRPr="00D6502C" w:rsidRDefault="009F4491" w:rsidP="00D6502C">
      <w:pPr>
        <w:spacing w:line="360" w:lineRule="auto"/>
        <w:rPr>
          <w:rFonts w:ascii="Book Antiqua" w:hAnsi="Book Antiqua"/>
          <w:b/>
          <w:color w:val="000000" w:themeColor="text1"/>
          <w:sz w:val="24"/>
        </w:rPr>
      </w:pPr>
    </w:p>
    <w:p w14:paraId="3BEC8E93" w14:textId="77777777" w:rsidR="003A3FF0" w:rsidRPr="00D6502C" w:rsidRDefault="003D114D"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 xml:space="preserve">Aryal B </w:t>
      </w:r>
      <w:r w:rsidRPr="00D6502C">
        <w:rPr>
          <w:rFonts w:ascii="Book Antiqua" w:hAnsi="Book Antiqua"/>
          <w:i/>
          <w:color w:val="000000" w:themeColor="text1"/>
          <w:sz w:val="24"/>
        </w:rPr>
        <w:t xml:space="preserve">et al. </w:t>
      </w:r>
      <w:r w:rsidRPr="00D6502C">
        <w:rPr>
          <w:rFonts w:ascii="Book Antiqua" w:hAnsi="Book Antiqua"/>
          <w:color w:val="000000" w:themeColor="text1"/>
          <w:sz w:val="24"/>
        </w:rPr>
        <w:t>First jejunal artery graft for right hepatic artery reconstruction</w:t>
      </w:r>
    </w:p>
    <w:p w14:paraId="47437C7F" w14:textId="77777777" w:rsidR="003D114D" w:rsidRPr="00D6502C" w:rsidRDefault="003D114D" w:rsidP="00D6502C">
      <w:pPr>
        <w:spacing w:line="360" w:lineRule="auto"/>
        <w:rPr>
          <w:rFonts w:ascii="Book Antiqua" w:hAnsi="Book Antiqua"/>
          <w:color w:val="000000" w:themeColor="text1"/>
          <w:sz w:val="24"/>
        </w:rPr>
      </w:pPr>
    </w:p>
    <w:p w14:paraId="7BF98613" w14:textId="34DED2FF" w:rsidR="003D114D" w:rsidRPr="00D6502C" w:rsidRDefault="003D114D" w:rsidP="00D6502C">
      <w:pPr>
        <w:spacing w:line="360" w:lineRule="auto"/>
        <w:rPr>
          <w:rFonts w:ascii="Book Antiqua" w:hAnsi="Book Antiqua"/>
          <w:b/>
          <w:i/>
          <w:color w:val="000000" w:themeColor="text1"/>
          <w:sz w:val="24"/>
        </w:rPr>
      </w:pPr>
      <w:r w:rsidRPr="00D6502C">
        <w:rPr>
          <w:rFonts w:ascii="Book Antiqua" w:hAnsi="Book Antiqua"/>
          <w:color w:val="000000" w:themeColor="text1"/>
          <w:sz w:val="24"/>
        </w:rPr>
        <w:t>Bibek Aryal, Teruo Komokata, Jun Kadono,</w:t>
      </w:r>
      <w:r w:rsidR="0076065B" w:rsidRPr="00D6502C">
        <w:rPr>
          <w:rFonts w:ascii="Book Antiqua" w:hAnsi="Book Antiqua"/>
          <w:color w:val="000000" w:themeColor="text1"/>
          <w:sz w:val="24"/>
        </w:rPr>
        <w:t xml:space="preserve"> Hiroyuki Motodaka</w:t>
      </w:r>
      <w:r w:rsidRPr="00D6502C">
        <w:rPr>
          <w:rFonts w:ascii="Book Antiqua" w:hAnsi="Book Antiqua"/>
          <w:color w:val="000000" w:themeColor="text1"/>
          <w:sz w:val="24"/>
        </w:rPr>
        <w:t>, Tetsuya Ueno, Akira Furoi, Yutaka Imoto</w:t>
      </w:r>
    </w:p>
    <w:p w14:paraId="2F054B5D" w14:textId="77777777" w:rsidR="00E44C36" w:rsidRPr="00D6502C" w:rsidRDefault="00E44C36" w:rsidP="00D6502C">
      <w:pPr>
        <w:spacing w:line="360" w:lineRule="auto"/>
        <w:rPr>
          <w:rFonts w:ascii="Book Antiqua" w:hAnsi="Book Antiqua"/>
          <w:noProof/>
          <w:color w:val="000000" w:themeColor="text1"/>
          <w:sz w:val="24"/>
        </w:rPr>
      </w:pPr>
    </w:p>
    <w:p w14:paraId="0B3B84DC" w14:textId="3EEDB6A5" w:rsidR="003D114D" w:rsidRPr="00D6502C" w:rsidRDefault="0049760E"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Bibek Aryal, Teruo Komokata, Jun Kadono, Hiroyuki Motodaka, Tetsuya Ueno, Akira Furoi, Yutaka Imoto</w:t>
      </w:r>
      <w:r w:rsidRPr="00D6502C">
        <w:rPr>
          <w:rFonts w:ascii="Book Antiqua" w:hAnsi="Book Antiqua"/>
          <w:b/>
          <w:i/>
          <w:color w:val="000000" w:themeColor="text1"/>
          <w:sz w:val="24"/>
        </w:rPr>
        <w:t xml:space="preserve">, </w:t>
      </w:r>
      <w:r w:rsidR="003D114D" w:rsidRPr="00D6502C">
        <w:rPr>
          <w:rFonts w:ascii="Book Antiqua" w:hAnsi="Book Antiqua"/>
          <w:color w:val="000000" w:themeColor="text1"/>
          <w:sz w:val="24"/>
        </w:rPr>
        <w:t xml:space="preserve">Department of </w:t>
      </w:r>
      <w:r w:rsidR="0076065B" w:rsidRPr="00D6502C">
        <w:rPr>
          <w:rFonts w:ascii="Book Antiqua" w:hAnsi="Book Antiqua"/>
          <w:color w:val="000000" w:themeColor="text1"/>
          <w:sz w:val="24"/>
        </w:rPr>
        <w:t>Cardiovascular</w:t>
      </w:r>
      <w:r w:rsidR="003D114D" w:rsidRPr="00D6502C">
        <w:rPr>
          <w:rFonts w:ascii="Book Antiqua" w:hAnsi="Book Antiqua"/>
          <w:color w:val="000000" w:themeColor="text1"/>
          <w:sz w:val="24"/>
        </w:rPr>
        <w:t xml:space="preserve"> and Gastroenterological Surgery, Kagoshima University Graduate School of Medical and Dental Sciences</w:t>
      </w:r>
      <w:r w:rsidRPr="00D6502C">
        <w:rPr>
          <w:rFonts w:ascii="Book Antiqua" w:hAnsi="Book Antiqua"/>
          <w:color w:val="000000" w:themeColor="text1"/>
          <w:sz w:val="24"/>
        </w:rPr>
        <w:t xml:space="preserve">, Kagoshima-shi, Kagoshima </w:t>
      </w:r>
      <w:r w:rsidR="003D114D" w:rsidRPr="00D6502C">
        <w:rPr>
          <w:rFonts w:ascii="Book Antiqua" w:hAnsi="Book Antiqua"/>
          <w:color w:val="000000" w:themeColor="text1"/>
          <w:sz w:val="24"/>
        </w:rPr>
        <w:t>890-8520</w:t>
      </w:r>
      <w:r w:rsidRPr="00D6502C">
        <w:rPr>
          <w:rFonts w:ascii="Book Antiqua" w:hAnsi="Book Antiqua"/>
          <w:color w:val="000000" w:themeColor="text1"/>
          <w:sz w:val="24"/>
        </w:rPr>
        <w:t>,</w:t>
      </w:r>
      <w:r w:rsidR="003D114D" w:rsidRPr="00D6502C">
        <w:rPr>
          <w:rFonts w:ascii="Book Antiqua" w:hAnsi="Book Antiqua"/>
          <w:color w:val="000000" w:themeColor="text1"/>
          <w:sz w:val="24"/>
        </w:rPr>
        <w:t xml:space="preserve"> Japan</w:t>
      </w:r>
    </w:p>
    <w:p w14:paraId="7DD0C575" w14:textId="77777777" w:rsidR="003D114D" w:rsidRPr="00D6502C" w:rsidRDefault="003D114D" w:rsidP="00D6502C">
      <w:pPr>
        <w:spacing w:line="360" w:lineRule="auto"/>
        <w:rPr>
          <w:rFonts w:ascii="Book Antiqua" w:hAnsi="Book Antiqua"/>
          <w:color w:val="000000" w:themeColor="text1"/>
          <w:sz w:val="24"/>
        </w:rPr>
      </w:pPr>
    </w:p>
    <w:p w14:paraId="4D34022E" w14:textId="7F352A9D" w:rsidR="003D114D" w:rsidRPr="00D6502C" w:rsidRDefault="003D114D"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Author contributions:</w:t>
      </w:r>
      <w:r w:rsidRPr="00D6502C">
        <w:rPr>
          <w:rFonts w:ascii="Book Antiqua" w:hAnsi="Book Antiqua"/>
          <w:color w:val="000000" w:themeColor="text1"/>
          <w:sz w:val="24"/>
        </w:rPr>
        <w:t xml:space="preserve"> Aryal B, Komokata T and Kadono J followed the case and designed the report; Motodaka H involved in in-patient care and collected the patient’s clinical data; Ueno T assisted the v</w:t>
      </w:r>
      <w:r w:rsidR="009F4491" w:rsidRPr="00D6502C">
        <w:rPr>
          <w:rFonts w:ascii="Book Antiqua" w:hAnsi="Book Antiqua"/>
          <w:color w:val="000000" w:themeColor="text1"/>
          <w:sz w:val="24"/>
        </w:rPr>
        <w:t xml:space="preserve">ascular reconstruction; </w:t>
      </w:r>
      <w:r w:rsidRPr="00D6502C">
        <w:rPr>
          <w:rFonts w:ascii="Book Antiqua" w:hAnsi="Book Antiqua"/>
          <w:color w:val="000000" w:themeColor="text1"/>
          <w:sz w:val="24"/>
        </w:rPr>
        <w:t xml:space="preserve">Kadono J, Komokata T, </w:t>
      </w:r>
      <w:r w:rsidR="009F4491" w:rsidRPr="00D6502C">
        <w:rPr>
          <w:rFonts w:ascii="Book Antiqua" w:hAnsi="Book Antiqua"/>
          <w:color w:val="000000" w:themeColor="text1"/>
          <w:sz w:val="24"/>
        </w:rPr>
        <w:t xml:space="preserve">Furoi </w:t>
      </w:r>
      <w:r w:rsidR="007E64C7" w:rsidRPr="00D6502C">
        <w:rPr>
          <w:rFonts w:ascii="Book Antiqua" w:hAnsi="Book Antiqua"/>
          <w:color w:val="000000" w:themeColor="text1"/>
          <w:sz w:val="24"/>
        </w:rPr>
        <w:t>A</w:t>
      </w:r>
      <w:r w:rsidR="0049760E" w:rsidRPr="00D6502C">
        <w:rPr>
          <w:rFonts w:ascii="Book Antiqua" w:hAnsi="Book Antiqua"/>
          <w:color w:val="000000" w:themeColor="text1"/>
          <w:sz w:val="24"/>
        </w:rPr>
        <w:t xml:space="preserve"> and</w:t>
      </w:r>
      <w:r w:rsidR="009F4491" w:rsidRPr="00D6502C">
        <w:rPr>
          <w:rFonts w:ascii="Book Antiqua" w:hAnsi="Book Antiqua"/>
          <w:color w:val="000000" w:themeColor="text1"/>
          <w:sz w:val="24"/>
        </w:rPr>
        <w:t xml:space="preserve"> </w:t>
      </w:r>
      <w:r w:rsidR="00B167FF" w:rsidRPr="00D6502C">
        <w:rPr>
          <w:rFonts w:ascii="Book Antiqua" w:hAnsi="Book Antiqua"/>
          <w:color w:val="000000" w:themeColor="text1"/>
          <w:sz w:val="24"/>
        </w:rPr>
        <w:t>Imoto Y reviewed the paper;</w:t>
      </w:r>
      <w:r w:rsidRPr="00D6502C">
        <w:rPr>
          <w:rFonts w:ascii="Book Antiqua" w:hAnsi="Book Antiqua"/>
          <w:color w:val="000000" w:themeColor="text1"/>
          <w:sz w:val="24"/>
        </w:rPr>
        <w:t xml:space="preserve"> Aryal B wrote the paper; Imoto </w:t>
      </w:r>
      <w:r w:rsidR="00DA2A59" w:rsidRPr="00D6502C">
        <w:rPr>
          <w:rFonts w:ascii="Book Antiqua" w:hAnsi="Book Antiqua"/>
          <w:color w:val="000000" w:themeColor="text1"/>
          <w:sz w:val="24"/>
        </w:rPr>
        <w:t xml:space="preserve">Y </w:t>
      </w:r>
      <w:r w:rsidRPr="00D6502C">
        <w:rPr>
          <w:rFonts w:ascii="Book Antiqua" w:hAnsi="Book Antiqua"/>
          <w:color w:val="000000" w:themeColor="text1"/>
          <w:sz w:val="24"/>
        </w:rPr>
        <w:t>approved the paper.</w:t>
      </w:r>
    </w:p>
    <w:p w14:paraId="611D5F98" w14:textId="77777777" w:rsidR="00C34EB7" w:rsidRPr="00D6502C" w:rsidRDefault="00C34EB7" w:rsidP="00D6502C">
      <w:pPr>
        <w:spacing w:line="360" w:lineRule="auto"/>
        <w:rPr>
          <w:rFonts w:ascii="Book Antiqua" w:hAnsi="Book Antiqua"/>
          <w:color w:val="000000" w:themeColor="text1"/>
          <w:sz w:val="24"/>
        </w:rPr>
      </w:pPr>
    </w:p>
    <w:p w14:paraId="3EE9318C" w14:textId="76D95732" w:rsidR="00C34EB7" w:rsidRPr="00D6502C" w:rsidRDefault="0049760E" w:rsidP="00D6502C">
      <w:pPr>
        <w:pStyle w:val="BodyTextIndent"/>
        <w:spacing w:after="0" w:line="360" w:lineRule="auto"/>
        <w:ind w:leftChars="0" w:left="0"/>
        <w:rPr>
          <w:rFonts w:eastAsia="宋体"/>
          <w:color w:val="000000" w:themeColor="text1"/>
          <w:sz w:val="24"/>
          <w:szCs w:val="24"/>
          <w:lang w:eastAsia="zh-CN"/>
        </w:rPr>
      </w:pPr>
      <w:r w:rsidRPr="00D6502C">
        <w:rPr>
          <w:rFonts w:eastAsia="Times New Roman" w:cs="Gulim"/>
          <w:b/>
          <w:color w:val="000000" w:themeColor="text1"/>
          <w:sz w:val="24"/>
          <w:szCs w:val="24"/>
        </w:rPr>
        <w:t>Conflict-of-interest</w:t>
      </w:r>
      <w:r w:rsidRPr="00D6502C">
        <w:rPr>
          <w:rFonts w:cs="Gulim"/>
          <w:b/>
          <w:color w:val="000000" w:themeColor="text1"/>
          <w:sz w:val="24"/>
          <w:szCs w:val="24"/>
          <w:lang w:eastAsia="zh-CN"/>
        </w:rPr>
        <w:t>:</w:t>
      </w:r>
      <w:r w:rsidRPr="00D6502C">
        <w:rPr>
          <w:rFonts w:eastAsia="宋体" w:cs="Gulim"/>
          <w:b/>
          <w:color w:val="000000" w:themeColor="text1"/>
          <w:sz w:val="24"/>
          <w:szCs w:val="24"/>
          <w:lang w:eastAsia="zh-CN"/>
        </w:rPr>
        <w:t xml:space="preserve"> </w:t>
      </w:r>
      <w:r w:rsidR="00C34EB7" w:rsidRPr="00D6502C">
        <w:rPr>
          <w:rFonts w:eastAsia="Times New Roman"/>
          <w:color w:val="000000" w:themeColor="text1"/>
          <w:sz w:val="24"/>
          <w:szCs w:val="24"/>
        </w:rPr>
        <w:t>None of the authors in the manuscript has any conflict of interest to declare</w:t>
      </w:r>
      <w:r w:rsidR="004718FC" w:rsidRPr="00D6502C">
        <w:rPr>
          <w:rFonts w:eastAsia="Times New Roman"/>
          <w:color w:val="000000" w:themeColor="text1"/>
          <w:sz w:val="24"/>
          <w:szCs w:val="24"/>
        </w:rPr>
        <w:t>.</w:t>
      </w:r>
    </w:p>
    <w:p w14:paraId="0B481081" w14:textId="77777777" w:rsidR="0049760E" w:rsidRPr="00D6502C" w:rsidRDefault="0049760E" w:rsidP="00D6502C">
      <w:pPr>
        <w:widowControl/>
        <w:spacing w:line="360" w:lineRule="auto"/>
        <w:rPr>
          <w:rFonts w:ascii="Book Antiqua" w:hAnsi="Book Antiqua" w:cs="宋体"/>
          <w:b/>
          <w:color w:val="000000" w:themeColor="text1"/>
          <w:kern w:val="0"/>
          <w:sz w:val="24"/>
        </w:rPr>
      </w:pPr>
      <w:bookmarkStart w:id="2" w:name="OLE_LINK507"/>
      <w:bookmarkStart w:id="3" w:name="OLE_LINK506"/>
      <w:bookmarkStart w:id="4" w:name="OLE_LINK496"/>
      <w:bookmarkStart w:id="5" w:name="OLE_LINK479"/>
    </w:p>
    <w:p w14:paraId="32CC176F" w14:textId="77777777" w:rsidR="0049760E" w:rsidRPr="00D6502C" w:rsidRDefault="0049760E" w:rsidP="00D6502C">
      <w:pPr>
        <w:widowControl/>
        <w:spacing w:line="360" w:lineRule="auto"/>
        <w:rPr>
          <w:rFonts w:ascii="Book Antiqua" w:hAnsi="Book Antiqua" w:cs="宋体"/>
          <w:color w:val="000000" w:themeColor="text1"/>
          <w:kern w:val="0"/>
          <w:sz w:val="24"/>
        </w:rPr>
      </w:pPr>
      <w:r w:rsidRPr="00D6502C">
        <w:rPr>
          <w:rFonts w:ascii="Book Antiqua" w:hAnsi="Book Antiqua" w:cs="宋体"/>
          <w:b/>
          <w:color w:val="000000" w:themeColor="text1"/>
          <w:kern w:val="0"/>
          <w:sz w:val="24"/>
        </w:rPr>
        <w:t xml:space="preserve">Open-Access: </w:t>
      </w:r>
      <w:r w:rsidRPr="00D6502C">
        <w:rPr>
          <w:rFonts w:ascii="Book Antiqua" w:hAnsi="Book Antiqua" w:cs="宋体"/>
          <w:color w:val="000000" w:themeColor="text1"/>
          <w:kern w:val="0"/>
          <w:sz w:val="24"/>
        </w:rPr>
        <w:t xml:space="preserve">This article is an open-access article which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w:t>
      </w:r>
      <w:r w:rsidRPr="00D6502C">
        <w:rPr>
          <w:rFonts w:ascii="Book Antiqua" w:hAnsi="Book Antiqua" w:cs="宋体"/>
          <w:color w:val="000000" w:themeColor="text1"/>
          <w:kern w:val="0"/>
          <w:sz w:val="24"/>
        </w:rPr>
        <w:lastRenderedPageBreak/>
        <w:t xml:space="preserve">use is non-commercial. See: </w:t>
      </w:r>
      <w:hyperlink r:id="rId8" w:history="1">
        <w:r w:rsidRPr="00D6502C">
          <w:rPr>
            <w:rFonts w:ascii="Book Antiqua" w:hAnsi="Book Antiqua" w:cs="宋体"/>
            <w:color w:val="000000" w:themeColor="text1"/>
            <w:kern w:val="0"/>
            <w:sz w:val="24"/>
            <w:u w:val="single"/>
          </w:rPr>
          <w:t>http://creativecommons.org/licenses/by-nc/4.0/</w:t>
        </w:r>
      </w:hyperlink>
      <w:bookmarkEnd w:id="2"/>
      <w:bookmarkEnd w:id="3"/>
      <w:bookmarkEnd w:id="4"/>
      <w:bookmarkEnd w:id="5"/>
    </w:p>
    <w:p w14:paraId="5F446F1B" w14:textId="77777777" w:rsidR="002B4ABB" w:rsidRPr="00D6502C" w:rsidRDefault="002B4ABB" w:rsidP="00D6502C">
      <w:pPr>
        <w:spacing w:line="360" w:lineRule="auto"/>
        <w:rPr>
          <w:rFonts w:ascii="Book Antiqua" w:hAnsi="Book Antiqua"/>
          <w:color w:val="000000" w:themeColor="text1"/>
          <w:sz w:val="24"/>
        </w:rPr>
      </w:pPr>
    </w:p>
    <w:p w14:paraId="6A219826" w14:textId="28961DD7" w:rsidR="0049760E" w:rsidRPr="00D6502C" w:rsidRDefault="006134A0"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Correspondence to</w:t>
      </w:r>
      <w:r w:rsidR="0049760E" w:rsidRPr="00D6502C">
        <w:rPr>
          <w:rFonts w:ascii="Book Antiqua" w:hAnsi="Book Antiqua"/>
          <w:b/>
          <w:color w:val="000000" w:themeColor="text1"/>
          <w:sz w:val="24"/>
        </w:rPr>
        <w:t>:</w:t>
      </w:r>
      <w:r w:rsidRPr="00D6502C">
        <w:rPr>
          <w:rFonts w:ascii="Book Antiqua" w:hAnsi="Book Antiqua"/>
          <w:b/>
          <w:color w:val="000000" w:themeColor="text1"/>
          <w:sz w:val="24"/>
        </w:rPr>
        <w:t xml:space="preserve"> </w:t>
      </w:r>
      <w:r w:rsidR="0049760E" w:rsidRPr="00D6502C">
        <w:rPr>
          <w:rFonts w:ascii="Book Antiqua" w:hAnsi="Book Antiqua"/>
          <w:b/>
          <w:color w:val="000000" w:themeColor="text1"/>
          <w:sz w:val="24"/>
        </w:rPr>
        <w:t>Teruo Komokata, M</w:t>
      </w:r>
      <w:r w:rsidRPr="00D6502C">
        <w:rPr>
          <w:rFonts w:ascii="Book Antiqua" w:hAnsi="Book Antiqua"/>
          <w:b/>
          <w:color w:val="000000" w:themeColor="text1"/>
          <w:sz w:val="24"/>
        </w:rPr>
        <w:t>D</w:t>
      </w:r>
      <w:r w:rsidR="0049760E" w:rsidRPr="00D6502C">
        <w:rPr>
          <w:rFonts w:ascii="Book Antiqua" w:hAnsi="Book Antiqua"/>
          <w:b/>
          <w:color w:val="000000" w:themeColor="text1"/>
          <w:sz w:val="24"/>
        </w:rPr>
        <w:t>, PhD,</w:t>
      </w:r>
      <w:r w:rsidR="0049760E" w:rsidRPr="00D6502C">
        <w:rPr>
          <w:rFonts w:ascii="Book Antiqua" w:hAnsi="Book Antiqua"/>
          <w:color w:val="000000" w:themeColor="text1"/>
          <w:sz w:val="24"/>
        </w:rPr>
        <w:t xml:space="preserve"> Department of Cardiovascular and Gastroenterological Surgery, Kagoshima University Graduate School of Medical and Dental Sciences, 8-35-1 Sakuragaoka, Kagoshima-shi, Kagoshima 890-8520, Japan. </w:t>
      </w:r>
      <w:hyperlink r:id="rId9" w:history="1">
        <w:r w:rsidR="0049760E" w:rsidRPr="00D6502C">
          <w:rPr>
            <w:rStyle w:val="Hyperlink"/>
            <w:rFonts w:ascii="Book Antiqua" w:hAnsi="Book Antiqua"/>
            <w:color w:val="000000" w:themeColor="text1"/>
            <w:sz w:val="24"/>
          </w:rPr>
          <w:t>komokata@kagomc2.hosp.go.jp</w:t>
        </w:r>
      </w:hyperlink>
    </w:p>
    <w:p w14:paraId="2B3FCECC" w14:textId="77777777" w:rsidR="0049760E" w:rsidRPr="00D6502C" w:rsidRDefault="0049760E" w:rsidP="00D6502C">
      <w:pPr>
        <w:spacing w:line="360" w:lineRule="auto"/>
        <w:rPr>
          <w:rFonts w:ascii="Book Antiqua" w:hAnsi="Book Antiqua"/>
          <w:color w:val="000000" w:themeColor="text1"/>
          <w:sz w:val="24"/>
        </w:rPr>
      </w:pPr>
    </w:p>
    <w:p w14:paraId="39A98847" w14:textId="26CC498E" w:rsidR="0049760E" w:rsidRPr="00D6502C" w:rsidRDefault="0049760E"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Telephone:</w:t>
      </w:r>
      <w:r w:rsidRPr="00D6502C">
        <w:rPr>
          <w:rFonts w:ascii="Book Antiqua" w:hAnsi="Book Antiqua"/>
          <w:color w:val="000000" w:themeColor="text1"/>
          <w:sz w:val="24"/>
        </w:rPr>
        <w:t xml:space="preserve"> +81-99-2755368</w:t>
      </w:r>
    </w:p>
    <w:p w14:paraId="37DDDFA3" w14:textId="5DE97EF9" w:rsidR="0049760E" w:rsidRPr="00D6502C" w:rsidRDefault="0049760E"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Fax:</w:t>
      </w:r>
      <w:r w:rsidRPr="00D6502C">
        <w:rPr>
          <w:rFonts w:ascii="Book Antiqua" w:hAnsi="Book Antiqua"/>
          <w:color w:val="000000" w:themeColor="text1"/>
          <w:sz w:val="24"/>
        </w:rPr>
        <w:t xml:space="preserve"> +81-99-2658177</w:t>
      </w:r>
    </w:p>
    <w:p w14:paraId="55D953DE" w14:textId="38773E06"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Received:</w:t>
      </w:r>
      <w:r w:rsidR="00D6502C">
        <w:rPr>
          <w:rFonts w:ascii="Book Antiqua" w:hAnsi="Book Antiqua"/>
          <w:b/>
          <w:color w:val="000000" w:themeColor="text1"/>
          <w:sz w:val="24"/>
        </w:rPr>
        <w:t xml:space="preserve"> </w:t>
      </w:r>
      <w:r w:rsidR="00D6502C" w:rsidRPr="00D6502C">
        <w:rPr>
          <w:rFonts w:ascii="Book Antiqua" w:hAnsi="Book Antiqua"/>
          <w:color w:val="000000" w:themeColor="text1"/>
          <w:sz w:val="24"/>
        </w:rPr>
        <w:t>December</w:t>
      </w:r>
      <w:r w:rsidR="00D6502C" w:rsidRPr="00D6502C">
        <w:rPr>
          <w:rFonts w:ascii="Book Antiqua" w:hAnsi="Book Antiqua" w:hint="eastAsia"/>
          <w:color w:val="000000" w:themeColor="text1"/>
          <w:sz w:val="24"/>
        </w:rPr>
        <w:t xml:space="preserve"> 17, 2014</w:t>
      </w:r>
    </w:p>
    <w:p w14:paraId="0D735BD2" w14:textId="41D07FBA"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Peer-review started:</w:t>
      </w:r>
      <w:r w:rsidR="00D6502C">
        <w:rPr>
          <w:rFonts w:ascii="Book Antiqua" w:hAnsi="Book Antiqua" w:hint="eastAsia"/>
          <w:b/>
          <w:color w:val="000000" w:themeColor="text1"/>
          <w:sz w:val="24"/>
        </w:rPr>
        <w:t xml:space="preserve"> </w:t>
      </w:r>
      <w:r w:rsidR="00D6502C" w:rsidRPr="00D6502C">
        <w:rPr>
          <w:rFonts w:ascii="Book Antiqua" w:hAnsi="Book Antiqua"/>
          <w:color w:val="000000" w:themeColor="text1"/>
          <w:sz w:val="24"/>
        </w:rPr>
        <w:t>December</w:t>
      </w:r>
      <w:r w:rsidR="00D6502C" w:rsidRPr="00D6502C">
        <w:rPr>
          <w:rFonts w:ascii="Book Antiqua" w:hAnsi="Book Antiqua" w:hint="eastAsia"/>
          <w:color w:val="000000" w:themeColor="text1"/>
          <w:sz w:val="24"/>
        </w:rPr>
        <w:t xml:space="preserve"> 1</w:t>
      </w:r>
      <w:r w:rsidR="00D6502C">
        <w:rPr>
          <w:rFonts w:ascii="Book Antiqua" w:hAnsi="Book Antiqua" w:hint="eastAsia"/>
          <w:color w:val="000000" w:themeColor="text1"/>
          <w:sz w:val="24"/>
        </w:rPr>
        <w:t>8</w:t>
      </w:r>
      <w:r w:rsidR="00D6502C" w:rsidRPr="00D6502C">
        <w:rPr>
          <w:rFonts w:ascii="Book Antiqua" w:hAnsi="Book Antiqua" w:hint="eastAsia"/>
          <w:color w:val="000000" w:themeColor="text1"/>
          <w:sz w:val="24"/>
        </w:rPr>
        <w:t>, 2014</w:t>
      </w:r>
    </w:p>
    <w:p w14:paraId="1D96378C" w14:textId="7FE41B58"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First decision:</w:t>
      </w:r>
      <w:r w:rsidR="00D6502C">
        <w:rPr>
          <w:rFonts w:ascii="Book Antiqua" w:hAnsi="Book Antiqua" w:hint="eastAsia"/>
          <w:b/>
          <w:color w:val="000000" w:themeColor="text1"/>
          <w:sz w:val="24"/>
        </w:rPr>
        <w:t xml:space="preserve"> </w:t>
      </w:r>
      <w:r w:rsidR="00D6502C" w:rsidRPr="00D6502C">
        <w:rPr>
          <w:rFonts w:ascii="Book Antiqua" w:hAnsi="Book Antiqua"/>
          <w:color w:val="000000" w:themeColor="text1"/>
          <w:sz w:val="24"/>
        </w:rPr>
        <w:t>December</w:t>
      </w:r>
      <w:r w:rsidR="00D6502C" w:rsidRPr="00D6502C">
        <w:rPr>
          <w:rFonts w:ascii="Book Antiqua" w:hAnsi="Book Antiqua" w:hint="eastAsia"/>
          <w:color w:val="000000" w:themeColor="text1"/>
          <w:sz w:val="24"/>
        </w:rPr>
        <w:t xml:space="preserve"> </w:t>
      </w:r>
      <w:r w:rsidR="00D6502C">
        <w:rPr>
          <w:rFonts w:ascii="Book Antiqua" w:hAnsi="Book Antiqua" w:hint="eastAsia"/>
          <w:color w:val="000000" w:themeColor="text1"/>
          <w:sz w:val="24"/>
        </w:rPr>
        <w:t>2</w:t>
      </w:r>
      <w:r w:rsidR="00D6502C" w:rsidRPr="00D6502C">
        <w:rPr>
          <w:rFonts w:ascii="Book Antiqua" w:hAnsi="Book Antiqua" w:hint="eastAsia"/>
          <w:color w:val="000000" w:themeColor="text1"/>
          <w:sz w:val="24"/>
        </w:rPr>
        <w:t>7, 2014</w:t>
      </w:r>
    </w:p>
    <w:p w14:paraId="26DDA870" w14:textId="2876F6CB" w:rsidR="0049760E" w:rsidRPr="00D6502C" w:rsidRDefault="00D6502C" w:rsidP="00D6502C">
      <w:pPr>
        <w:spacing w:line="360" w:lineRule="auto"/>
        <w:rPr>
          <w:rFonts w:ascii="Book Antiqua" w:hAnsi="Book Antiqua"/>
          <w:b/>
          <w:color w:val="000000" w:themeColor="text1"/>
          <w:sz w:val="24"/>
        </w:rPr>
      </w:pPr>
      <w:r>
        <w:rPr>
          <w:rFonts w:ascii="Book Antiqua" w:hAnsi="Book Antiqua"/>
          <w:b/>
          <w:color w:val="000000" w:themeColor="text1"/>
          <w:sz w:val="24"/>
        </w:rPr>
        <w:t>Revised:</w:t>
      </w:r>
      <w:r>
        <w:rPr>
          <w:rFonts w:ascii="Book Antiqua" w:hAnsi="Book Antiqua" w:hint="eastAsia"/>
          <w:b/>
          <w:color w:val="000000" w:themeColor="text1"/>
          <w:sz w:val="24"/>
        </w:rPr>
        <w:t xml:space="preserve"> </w:t>
      </w:r>
      <w:r w:rsidRPr="00D6502C">
        <w:rPr>
          <w:rFonts w:ascii="Book Antiqua" w:hAnsi="Book Antiqua" w:hint="eastAsia"/>
          <w:color w:val="000000" w:themeColor="text1"/>
          <w:sz w:val="24"/>
        </w:rPr>
        <w:t>January 9, 2015</w:t>
      </w:r>
    </w:p>
    <w:p w14:paraId="20939B78" w14:textId="14FBC5B3"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Accepted:</w:t>
      </w:r>
      <w:r w:rsidR="00983753">
        <w:rPr>
          <w:rFonts w:ascii="Book Antiqua" w:hAnsi="Book Antiqua"/>
          <w:b/>
          <w:color w:val="000000" w:themeColor="text1"/>
          <w:sz w:val="24"/>
        </w:rPr>
        <w:t xml:space="preserve"> </w:t>
      </w:r>
      <w:r w:rsidR="00350758" w:rsidRPr="00350758">
        <w:rPr>
          <w:rFonts w:ascii="Book Antiqua" w:hAnsi="Book Antiqua"/>
          <w:color w:val="000000" w:themeColor="text1"/>
          <w:sz w:val="24"/>
        </w:rPr>
        <w:t>February 10, 2015</w:t>
      </w:r>
      <w:r w:rsidR="00983753">
        <w:rPr>
          <w:rFonts w:ascii="Book Antiqua" w:hAnsi="Book Antiqua"/>
          <w:b/>
          <w:color w:val="000000" w:themeColor="text1"/>
          <w:sz w:val="24"/>
        </w:rPr>
        <w:t xml:space="preserve"> </w:t>
      </w:r>
    </w:p>
    <w:p w14:paraId="59C008B5" w14:textId="77777777"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Article in press:</w:t>
      </w:r>
    </w:p>
    <w:p w14:paraId="371AF7D9" w14:textId="77777777" w:rsidR="0049760E"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 xml:space="preserve">Published online: </w:t>
      </w:r>
    </w:p>
    <w:p w14:paraId="04E5151A" w14:textId="77777777" w:rsidR="003D114D" w:rsidRPr="00D6502C" w:rsidRDefault="003D114D" w:rsidP="00D6502C">
      <w:pPr>
        <w:spacing w:line="360" w:lineRule="auto"/>
        <w:rPr>
          <w:rFonts w:ascii="Book Antiqua" w:hAnsi="Book Antiqua"/>
          <w:b/>
          <w:color w:val="000000" w:themeColor="text1"/>
          <w:sz w:val="24"/>
        </w:rPr>
      </w:pPr>
    </w:p>
    <w:p w14:paraId="6367381F" w14:textId="77777777" w:rsidR="003D114D" w:rsidRPr="00D6502C" w:rsidRDefault="003D114D" w:rsidP="00D6502C">
      <w:pPr>
        <w:spacing w:line="360" w:lineRule="auto"/>
        <w:rPr>
          <w:rFonts w:ascii="Book Antiqua" w:eastAsiaTheme="minorEastAsia" w:hAnsi="Book Antiqua"/>
          <w:b/>
          <w:color w:val="000000" w:themeColor="text1"/>
          <w:sz w:val="24"/>
        </w:rPr>
      </w:pPr>
      <w:r w:rsidRPr="00D6502C">
        <w:rPr>
          <w:rFonts w:ascii="Book Antiqua" w:hAnsi="Book Antiqua"/>
          <w:b/>
          <w:color w:val="000000" w:themeColor="text1"/>
          <w:sz w:val="24"/>
        </w:rPr>
        <w:t>Abstract</w:t>
      </w:r>
    </w:p>
    <w:p w14:paraId="141E55CC" w14:textId="5B97CFB9" w:rsidR="003D114D" w:rsidRPr="00D6502C" w:rsidRDefault="003D114D"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 xml:space="preserve">Common </w:t>
      </w:r>
      <w:r w:rsidR="003A22EB">
        <w:rPr>
          <w:rFonts w:ascii="Book Antiqua" w:hAnsi="Book Antiqua" w:hint="eastAsia"/>
          <w:color w:val="000000" w:themeColor="text1"/>
          <w:sz w:val="24"/>
        </w:rPr>
        <w:t>b</w:t>
      </w:r>
      <w:r w:rsidRPr="00D6502C">
        <w:rPr>
          <w:rFonts w:ascii="Book Antiqua" w:hAnsi="Book Antiqua"/>
          <w:color w:val="000000" w:themeColor="text1"/>
          <w:sz w:val="24"/>
        </w:rPr>
        <w:t xml:space="preserve">ile duct cancer invading right hepatic artery </w:t>
      </w:r>
      <w:r w:rsidRPr="00D6502C">
        <w:rPr>
          <w:rFonts w:ascii="Book Antiqua" w:eastAsiaTheme="minorEastAsia" w:hAnsi="Book Antiqua"/>
          <w:color w:val="000000" w:themeColor="text1"/>
          <w:sz w:val="24"/>
        </w:rPr>
        <w:t>is</w:t>
      </w:r>
      <w:r w:rsidRPr="00D6502C">
        <w:rPr>
          <w:rFonts w:ascii="Book Antiqua" w:hAnsi="Book Antiqua"/>
          <w:color w:val="000000" w:themeColor="text1"/>
          <w:sz w:val="24"/>
        </w:rPr>
        <w:t xml:space="preserve"> sometimes diagnosed intraoperatively. Excision and safe reconstruction of the artery with suitable graft is essential.</w:t>
      </w:r>
      <w:r w:rsidR="0049760E" w:rsidRPr="00D6502C">
        <w:rPr>
          <w:rFonts w:ascii="Book Antiqua" w:hAnsi="Book Antiqua"/>
          <w:color w:val="000000" w:themeColor="text1"/>
          <w:sz w:val="24"/>
        </w:rPr>
        <w:t xml:space="preserve"> </w:t>
      </w:r>
      <w:r w:rsidRPr="00D6502C">
        <w:rPr>
          <w:rFonts w:ascii="Book Antiqua" w:hAnsi="Book Antiqua"/>
          <w:color w:val="000000" w:themeColor="text1"/>
          <w:sz w:val="24"/>
        </w:rPr>
        <w:t>Arterial reconstruction with autologous saphenous vein graft is the preferred method practiced routinely. However the right hepatic reconstruction has also been carried out with several other vessels like gastroduodenal artery, right gastroepiploic artery or the splenic artery.</w:t>
      </w:r>
      <w:r w:rsidR="00983753">
        <w:rPr>
          <w:rFonts w:ascii="Book Antiqua" w:hAnsi="Book Antiqua"/>
          <w:color w:val="000000" w:themeColor="text1"/>
          <w:sz w:val="24"/>
        </w:rPr>
        <w:t xml:space="preserve">  </w:t>
      </w:r>
      <w:r w:rsidRPr="00D6502C">
        <w:rPr>
          <w:rFonts w:ascii="Book Antiqua" w:eastAsiaTheme="minorEastAsia" w:hAnsi="Book Antiqua"/>
          <w:color w:val="000000" w:themeColor="text1"/>
          <w:sz w:val="24"/>
        </w:rPr>
        <w:t>W</w:t>
      </w:r>
      <w:r w:rsidRPr="00D6502C">
        <w:rPr>
          <w:rFonts w:ascii="Book Antiqua" w:hAnsi="Book Antiqua"/>
          <w:color w:val="000000" w:themeColor="text1"/>
          <w:sz w:val="24"/>
        </w:rPr>
        <w:t xml:space="preserve">e report a case of 63-year-old man presenting with history of progressive jaundice, pruritus and impaired appetite. Following various </w:t>
      </w:r>
      <w:r w:rsidRPr="00D6502C">
        <w:rPr>
          <w:rFonts w:ascii="Book Antiqua" w:eastAsiaTheme="minorEastAsia" w:hAnsi="Book Antiqua"/>
          <w:color w:val="000000" w:themeColor="text1"/>
          <w:sz w:val="24"/>
        </w:rPr>
        <w:t xml:space="preserve">imaging </w:t>
      </w:r>
      <w:r w:rsidRPr="00D6502C">
        <w:rPr>
          <w:rFonts w:ascii="Book Antiqua" w:hAnsi="Book Antiqua"/>
          <w:color w:val="000000" w:themeColor="text1"/>
          <w:sz w:val="24"/>
        </w:rPr>
        <w:t>modalities including computed tomography, endoscopic retrograde cholangiopancreatography, magnetic resonance cholangiopancreatography</w:t>
      </w:r>
      <w:r w:rsidR="0049760E" w:rsidRPr="00D6502C">
        <w:rPr>
          <w:rFonts w:ascii="Book Antiqua" w:hAnsi="Book Antiqua"/>
          <w:color w:val="000000" w:themeColor="text1"/>
          <w:sz w:val="24"/>
        </w:rPr>
        <w:t>, intraductal ultrasound</w:t>
      </w:r>
      <w:r w:rsidRPr="00D6502C">
        <w:rPr>
          <w:rFonts w:ascii="Book Antiqua" w:hAnsi="Book Antiqua"/>
          <w:color w:val="000000" w:themeColor="text1"/>
          <w:sz w:val="24"/>
        </w:rPr>
        <w:t xml:space="preserve"> extrahepatic bile duct cancer was diagnosed; however</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none of </w:t>
      </w:r>
      <w:r w:rsidRPr="00D6502C">
        <w:rPr>
          <w:rFonts w:ascii="Book Antiqua" w:eastAsiaTheme="minorEastAsia" w:hAnsi="Book Antiqua"/>
          <w:color w:val="000000" w:themeColor="text1"/>
          <w:sz w:val="24"/>
        </w:rPr>
        <w:t>those</w:t>
      </w:r>
      <w:r w:rsidRPr="00D6502C">
        <w:rPr>
          <w:rFonts w:ascii="Book Antiqua" w:hAnsi="Book Antiqua"/>
          <w:color w:val="000000" w:themeColor="text1"/>
          <w:sz w:val="24"/>
        </w:rPr>
        <w:t xml:space="preserve"> detected vessel invasion. Intraoperatively, right hepatic artery invasion was revealed. Right hepatic artery was resected and reconstructed with a graft harvested from the first jejunal artery. Postoperative outcome was satisfactory with a long-term graft patency. First jejunal artery can be a reliable graft option for right hepatic artery reconstruction.</w:t>
      </w:r>
    </w:p>
    <w:p w14:paraId="6ACE3857" w14:textId="77777777" w:rsidR="0076065B" w:rsidRPr="00D6502C" w:rsidRDefault="0076065B" w:rsidP="00D6502C">
      <w:pPr>
        <w:spacing w:line="360" w:lineRule="auto"/>
        <w:rPr>
          <w:rFonts w:ascii="Book Antiqua" w:hAnsi="Book Antiqua"/>
          <w:color w:val="000000" w:themeColor="text1"/>
          <w:sz w:val="24"/>
        </w:rPr>
      </w:pPr>
    </w:p>
    <w:p w14:paraId="04545B85" w14:textId="74DD1DA5" w:rsidR="0076065B" w:rsidRPr="00D6502C" w:rsidRDefault="0076065B"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Key</w:t>
      </w:r>
      <w:r w:rsidR="00CD4969" w:rsidRPr="00D6502C">
        <w:rPr>
          <w:rFonts w:ascii="Book Antiqua" w:hAnsi="Book Antiqua"/>
          <w:b/>
          <w:color w:val="000000" w:themeColor="text1"/>
          <w:sz w:val="24"/>
        </w:rPr>
        <w:t xml:space="preserve"> </w:t>
      </w:r>
      <w:r w:rsidRPr="00D6502C">
        <w:rPr>
          <w:rFonts w:ascii="Book Antiqua" w:hAnsi="Book Antiqua"/>
          <w:b/>
          <w:color w:val="000000" w:themeColor="text1"/>
          <w:sz w:val="24"/>
        </w:rPr>
        <w:t>words:</w:t>
      </w:r>
      <w:r w:rsidRPr="00D6502C">
        <w:rPr>
          <w:rFonts w:ascii="Book Antiqua" w:hAnsi="Book Antiqua"/>
          <w:color w:val="000000" w:themeColor="text1"/>
          <w:sz w:val="24"/>
        </w:rPr>
        <w:t xml:space="preserve"> </w:t>
      </w:r>
      <w:bookmarkStart w:id="6" w:name="OLE_LINK24"/>
      <w:bookmarkStart w:id="7" w:name="OLE_LINK25"/>
      <w:r w:rsidRPr="00D6502C">
        <w:rPr>
          <w:rFonts w:ascii="Book Antiqua" w:hAnsi="Book Antiqua"/>
          <w:color w:val="000000" w:themeColor="text1"/>
          <w:sz w:val="24"/>
        </w:rPr>
        <w:t>Common bile duct cancer</w:t>
      </w:r>
      <w:r w:rsidR="00CD4969" w:rsidRPr="00D6502C">
        <w:rPr>
          <w:rFonts w:ascii="Book Antiqua" w:hAnsi="Book Antiqua"/>
          <w:color w:val="000000" w:themeColor="text1"/>
          <w:sz w:val="24"/>
        </w:rPr>
        <w:t>;</w:t>
      </w:r>
      <w:r w:rsidRPr="00D6502C">
        <w:rPr>
          <w:rFonts w:ascii="Book Antiqua" w:hAnsi="Book Antiqua"/>
          <w:color w:val="000000" w:themeColor="text1"/>
          <w:sz w:val="24"/>
        </w:rPr>
        <w:t xml:space="preserve"> Right hepatic artery</w:t>
      </w:r>
      <w:r w:rsidR="00CD4969" w:rsidRPr="00D6502C">
        <w:rPr>
          <w:rFonts w:ascii="Book Antiqua" w:hAnsi="Book Antiqua"/>
          <w:color w:val="000000" w:themeColor="text1"/>
          <w:sz w:val="24"/>
        </w:rPr>
        <w:t>;</w:t>
      </w:r>
      <w:r w:rsidRPr="00D6502C">
        <w:rPr>
          <w:rFonts w:ascii="Book Antiqua" w:hAnsi="Book Antiqua"/>
          <w:color w:val="000000" w:themeColor="text1"/>
          <w:sz w:val="24"/>
        </w:rPr>
        <w:t xml:space="preserve"> Arterial reconstruction</w:t>
      </w:r>
      <w:r w:rsidR="00CD4969" w:rsidRPr="00D6502C">
        <w:rPr>
          <w:rFonts w:ascii="Book Antiqua" w:hAnsi="Book Antiqua"/>
          <w:color w:val="000000" w:themeColor="text1"/>
          <w:sz w:val="24"/>
        </w:rPr>
        <w:t>;</w:t>
      </w:r>
      <w:r w:rsidRPr="00D6502C">
        <w:rPr>
          <w:rFonts w:ascii="Book Antiqua" w:hAnsi="Book Antiqua"/>
          <w:color w:val="000000" w:themeColor="text1"/>
          <w:sz w:val="24"/>
        </w:rPr>
        <w:t xml:space="preserve"> Jejunal artery</w:t>
      </w:r>
      <w:r w:rsidR="00CD4969" w:rsidRPr="00D6502C">
        <w:rPr>
          <w:rFonts w:ascii="Book Antiqua" w:hAnsi="Book Antiqua"/>
          <w:color w:val="000000" w:themeColor="text1"/>
          <w:sz w:val="24"/>
        </w:rPr>
        <w:t>;</w:t>
      </w:r>
      <w:r w:rsidRPr="00D6502C">
        <w:rPr>
          <w:rFonts w:ascii="Book Antiqua" w:hAnsi="Book Antiqua"/>
          <w:color w:val="000000" w:themeColor="text1"/>
          <w:sz w:val="24"/>
        </w:rPr>
        <w:t xml:space="preserve"> Arterial graft</w:t>
      </w:r>
    </w:p>
    <w:bookmarkEnd w:id="6"/>
    <w:bookmarkEnd w:id="7"/>
    <w:p w14:paraId="33479ECF" w14:textId="77777777" w:rsidR="003D114D" w:rsidRDefault="003D114D" w:rsidP="00D6502C">
      <w:pPr>
        <w:spacing w:line="360" w:lineRule="auto"/>
        <w:rPr>
          <w:rFonts w:ascii="Book Antiqua" w:hAnsi="Book Antiqua"/>
          <w:b/>
          <w:color w:val="000000" w:themeColor="text1"/>
          <w:sz w:val="24"/>
        </w:rPr>
      </w:pPr>
    </w:p>
    <w:p w14:paraId="14F0CBF2" w14:textId="77777777" w:rsidR="00D6502C" w:rsidRPr="00F36768" w:rsidRDefault="00D6502C" w:rsidP="00D6502C">
      <w:pPr>
        <w:spacing w:line="360" w:lineRule="auto"/>
        <w:rPr>
          <w:rFonts w:ascii="Book Antiqua" w:hAnsi="Book Antiqua"/>
          <w:i/>
          <w:iCs/>
          <w:sz w:val="24"/>
        </w:rPr>
      </w:pPr>
      <w:proofErr w:type="gramStart"/>
      <w:r w:rsidRPr="00CA3195">
        <w:rPr>
          <w:rFonts w:ascii="Book Antiqua" w:hAnsi="Book Antiqua" w:cs="Tahoma"/>
          <w:b/>
          <w:color w:val="000000"/>
          <w:sz w:val="24"/>
          <w:lang w:val="en-GB" w:eastAsia="ja-JP"/>
        </w:rPr>
        <w:t xml:space="preserve">© </w:t>
      </w:r>
      <w:r w:rsidRPr="00CA3195">
        <w:rPr>
          <w:rFonts w:ascii="Book Antiqua" w:eastAsia="AdvTimes" w:hAnsi="Book Antiqua" w:cs="AdvTimes"/>
          <w:b/>
          <w:color w:val="000000"/>
          <w:sz w:val="24"/>
          <w:lang w:val="fr-FR" w:eastAsia="ja-JP"/>
        </w:rPr>
        <w:t>The Author(s) 2015.</w:t>
      </w:r>
      <w:proofErr w:type="gramEnd"/>
      <w:r>
        <w:rPr>
          <w:rFonts w:ascii="Book Antiqua" w:eastAsia="AdvTimes" w:hAnsi="Book Antiqua" w:cs="AdvTimes"/>
          <w:color w:val="000000"/>
          <w:sz w:val="24"/>
          <w:lang w:val="fr-FR" w:eastAsia="ja-JP"/>
        </w:rPr>
        <w:t xml:space="preserve"> Published by </w:t>
      </w:r>
      <w:r>
        <w:rPr>
          <w:rFonts w:ascii="Book Antiqua" w:hAnsi="Book Antiqua" w:cs="Arial Unicode MS"/>
          <w:color w:val="000000"/>
          <w:sz w:val="24"/>
          <w:lang w:val="en-GB" w:eastAsia="ja-JP"/>
        </w:rPr>
        <w:t>Baishideng Publishing Group Inc.</w:t>
      </w:r>
      <w:r>
        <w:rPr>
          <w:rFonts w:ascii="Book Antiqua" w:hAnsi="Book Antiqua" w:cs="Arial Unicode MS"/>
          <w:sz w:val="24"/>
          <w:lang w:val="en-GB" w:eastAsia="ja-JP"/>
        </w:rPr>
        <w:t xml:space="preserve"> </w:t>
      </w:r>
      <w:r>
        <w:rPr>
          <w:rFonts w:ascii="Book Antiqua" w:hAnsi="Book Antiqua" w:cs="Arial Unicode MS"/>
          <w:sz w:val="24"/>
          <w:lang w:val="fr-FR" w:eastAsia="ja-JP"/>
        </w:rPr>
        <w:t>All rights reserved</w:t>
      </w:r>
      <w:r>
        <w:rPr>
          <w:rFonts w:ascii="Book Antiqua" w:hAnsi="Book Antiqua" w:cs="Arial Unicode MS" w:hint="eastAsia"/>
          <w:sz w:val="24"/>
          <w:lang w:val="fr-FR"/>
        </w:rPr>
        <w:t>.</w:t>
      </w:r>
    </w:p>
    <w:p w14:paraId="5F387BC3" w14:textId="77777777" w:rsidR="00D6502C" w:rsidRPr="00D6502C" w:rsidRDefault="00D6502C" w:rsidP="00D6502C">
      <w:pPr>
        <w:spacing w:line="360" w:lineRule="auto"/>
        <w:rPr>
          <w:rFonts w:ascii="Book Antiqua" w:hAnsi="Book Antiqua"/>
          <w:b/>
          <w:color w:val="000000" w:themeColor="text1"/>
          <w:sz w:val="24"/>
        </w:rPr>
      </w:pPr>
    </w:p>
    <w:p w14:paraId="0315F581" w14:textId="71D59BA9" w:rsidR="0076065B" w:rsidRPr="00EA1E0D" w:rsidRDefault="00CD4969" w:rsidP="00D6502C">
      <w:pPr>
        <w:spacing w:line="360" w:lineRule="auto"/>
        <w:rPr>
          <w:rFonts w:ascii="Book Antiqua" w:hAnsi="Book Antiqua"/>
          <w:b/>
          <w:color w:val="000000" w:themeColor="text1"/>
          <w:sz w:val="24"/>
        </w:rPr>
      </w:pPr>
      <w:r w:rsidRPr="00D6502C">
        <w:rPr>
          <w:rFonts w:ascii="Book Antiqua" w:eastAsiaTheme="minorEastAsia" w:hAnsi="Book Antiqua"/>
          <w:b/>
          <w:color w:val="000000" w:themeColor="text1"/>
          <w:sz w:val="24"/>
        </w:rPr>
        <w:t>Core</w:t>
      </w:r>
      <w:r w:rsidRPr="00D6502C">
        <w:rPr>
          <w:rFonts w:ascii="Book Antiqua" w:hAnsi="Book Antiqua"/>
          <w:b/>
          <w:color w:val="000000" w:themeColor="text1"/>
          <w:sz w:val="24"/>
        </w:rPr>
        <w:t xml:space="preserve"> </w:t>
      </w:r>
      <w:r w:rsidR="0076065B" w:rsidRPr="00D6502C">
        <w:rPr>
          <w:rFonts w:ascii="Book Antiqua" w:eastAsiaTheme="minorEastAsia" w:hAnsi="Book Antiqua"/>
          <w:b/>
          <w:color w:val="000000" w:themeColor="text1"/>
          <w:sz w:val="24"/>
        </w:rPr>
        <w:t>tip</w:t>
      </w:r>
      <w:r w:rsidRPr="00D6502C">
        <w:rPr>
          <w:rFonts w:ascii="Book Antiqua" w:hAnsi="Book Antiqua"/>
          <w:b/>
          <w:color w:val="000000" w:themeColor="text1"/>
          <w:sz w:val="24"/>
        </w:rPr>
        <w:t xml:space="preserve">: </w:t>
      </w:r>
      <w:r w:rsidR="0076065B" w:rsidRPr="00D6502C">
        <w:rPr>
          <w:rFonts w:ascii="Book Antiqua" w:eastAsiaTheme="minorEastAsia" w:hAnsi="Book Antiqua"/>
          <w:color w:val="000000" w:themeColor="text1"/>
          <w:sz w:val="24"/>
        </w:rPr>
        <w:t xml:space="preserve">Common </w:t>
      </w:r>
      <w:r w:rsidR="003A22EB">
        <w:rPr>
          <w:rFonts w:ascii="Book Antiqua" w:hAnsi="Book Antiqua" w:hint="eastAsia"/>
          <w:color w:val="000000" w:themeColor="text1"/>
          <w:sz w:val="24"/>
        </w:rPr>
        <w:t>b</w:t>
      </w:r>
      <w:r w:rsidR="0076065B" w:rsidRPr="00D6502C">
        <w:rPr>
          <w:rFonts w:ascii="Book Antiqua" w:eastAsiaTheme="minorEastAsia" w:hAnsi="Book Antiqua"/>
          <w:color w:val="000000" w:themeColor="text1"/>
          <w:sz w:val="24"/>
        </w:rPr>
        <w:t>ile duct (CBD) cancers frequently invade the surrounding vessels like the right hepatic artery (RHA). The arterial excision with tumor free margins followed by the reconstruction remains the mainstay treatment for a better outcome and long-term survival. Var</w:t>
      </w:r>
      <w:r w:rsidR="00880C57" w:rsidRPr="00D6502C">
        <w:rPr>
          <w:rFonts w:ascii="Book Antiqua" w:eastAsiaTheme="minorEastAsia" w:hAnsi="Book Antiqua"/>
          <w:color w:val="000000" w:themeColor="text1"/>
          <w:sz w:val="24"/>
        </w:rPr>
        <w:t xml:space="preserve">ious grafts including saphenous </w:t>
      </w:r>
      <w:r w:rsidR="0076065B" w:rsidRPr="00D6502C">
        <w:rPr>
          <w:rFonts w:ascii="Book Antiqua" w:eastAsiaTheme="minorEastAsia" w:hAnsi="Book Antiqua"/>
          <w:color w:val="000000" w:themeColor="text1"/>
          <w:sz w:val="24"/>
        </w:rPr>
        <w:t>vein, splenic artery, right gastroepiploic artery or gastroduodenal artery have been practiced for RHA reconstruction. In our case, the RHA invasion by CBD cancer was detected intra-operatively. We performed the RHA reconstruction using the autologous first jejunal artery graft. The use of first jejunal artery graft during RHA reconstruction seems to be technically feasible leading to an acceptable outcome</w:t>
      </w:r>
      <w:r w:rsidR="00EA1E0D">
        <w:rPr>
          <w:rFonts w:ascii="Book Antiqua" w:hAnsi="Book Antiqua" w:hint="eastAsia"/>
          <w:color w:val="000000" w:themeColor="text1"/>
          <w:sz w:val="24"/>
        </w:rPr>
        <w:t>.</w:t>
      </w:r>
    </w:p>
    <w:p w14:paraId="26ACE6AD" w14:textId="77777777" w:rsidR="00D6502C" w:rsidRPr="00D6502C" w:rsidRDefault="00D6502C" w:rsidP="00D6502C">
      <w:pPr>
        <w:spacing w:line="360" w:lineRule="auto"/>
        <w:rPr>
          <w:rFonts w:ascii="Book Antiqua" w:hAnsi="Book Antiqua"/>
          <w:b/>
          <w:color w:val="000000" w:themeColor="text1"/>
          <w:sz w:val="24"/>
        </w:rPr>
      </w:pPr>
    </w:p>
    <w:p w14:paraId="4584901B" w14:textId="5F29C42C" w:rsidR="00983753" w:rsidRPr="00983753" w:rsidRDefault="00D6502C" w:rsidP="00983753">
      <w:pPr>
        <w:spacing w:line="360" w:lineRule="auto"/>
        <w:rPr>
          <w:rFonts w:ascii="Book Antiqua" w:hAnsi="Book Antiqua"/>
          <w:color w:val="000000" w:themeColor="text1"/>
          <w:sz w:val="24"/>
        </w:rPr>
      </w:pPr>
      <w:r w:rsidRPr="00D6502C">
        <w:rPr>
          <w:rFonts w:ascii="Book Antiqua" w:hAnsi="Book Antiqua"/>
          <w:color w:val="000000" w:themeColor="text1"/>
          <w:sz w:val="24"/>
        </w:rPr>
        <w:t>Aryal B</w:t>
      </w:r>
      <w:r>
        <w:rPr>
          <w:rFonts w:ascii="Book Antiqua" w:hAnsi="Book Antiqua" w:hint="eastAsia"/>
          <w:color w:val="000000" w:themeColor="text1"/>
          <w:sz w:val="24"/>
        </w:rPr>
        <w:t xml:space="preserve">, </w:t>
      </w:r>
      <w:r w:rsidRPr="00D6502C">
        <w:rPr>
          <w:rFonts w:ascii="Book Antiqua" w:hAnsi="Book Antiqua"/>
          <w:color w:val="000000" w:themeColor="text1"/>
          <w:sz w:val="24"/>
        </w:rPr>
        <w:t>Komokata</w:t>
      </w:r>
      <w:r>
        <w:rPr>
          <w:rFonts w:ascii="Book Antiqua" w:hAnsi="Book Antiqua" w:hint="eastAsia"/>
          <w:color w:val="000000" w:themeColor="text1"/>
          <w:sz w:val="24"/>
        </w:rPr>
        <w:t xml:space="preserve"> T, </w:t>
      </w:r>
      <w:r w:rsidRPr="00D6502C">
        <w:rPr>
          <w:rFonts w:ascii="Book Antiqua" w:hAnsi="Book Antiqua"/>
          <w:color w:val="000000" w:themeColor="text1"/>
          <w:sz w:val="24"/>
        </w:rPr>
        <w:t>Kadono</w:t>
      </w:r>
      <w:r>
        <w:rPr>
          <w:rFonts w:ascii="Book Antiqua" w:hAnsi="Book Antiqua" w:hint="eastAsia"/>
          <w:color w:val="000000" w:themeColor="text1"/>
          <w:sz w:val="24"/>
        </w:rPr>
        <w:t xml:space="preserve"> J, </w:t>
      </w:r>
      <w:r w:rsidRPr="00D6502C">
        <w:rPr>
          <w:rFonts w:ascii="Book Antiqua" w:hAnsi="Book Antiqua"/>
          <w:color w:val="000000" w:themeColor="text1"/>
          <w:sz w:val="24"/>
        </w:rPr>
        <w:t>Motodaka</w:t>
      </w:r>
      <w:r>
        <w:rPr>
          <w:rFonts w:ascii="Book Antiqua" w:hAnsi="Book Antiqua" w:hint="eastAsia"/>
          <w:color w:val="000000" w:themeColor="text1"/>
          <w:sz w:val="24"/>
        </w:rPr>
        <w:t xml:space="preserve"> H, </w:t>
      </w:r>
      <w:r w:rsidRPr="00D6502C">
        <w:rPr>
          <w:rFonts w:ascii="Book Antiqua" w:hAnsi="Book Antiqua"/>
          <w:color w:val="000000" w:themeColor="text1"/>
          <w:sz w:val="24"/>
        </w:rPr>
        <w:t>Ueno</w:t>
      </w:r>
      <w:r>
        <w:rPr>
          <w:rFonts w:ascii="Book Antiqua" w:hAnsi="Book Antiqua" w:hint="eastAsia"/>
          <w:color w:val="000000" w:themeColor="text1"/>
          <w:sz w:val="24"/>
        </w:rPr>
        <w:t xml:space="preserve"> T, </w:t>
      </w:r>
      <w:r w:rsidRPr="00D6502C">
        <w:rPr>
          <w:rFonts w:ascii="Book Antiqua" w:hAnsi="Book Antiqua"/>
          <w:color w:val="000000" w:themeColor="text1"/>
          <w:sz w:val="24"/>
        </w:rPr>
        <w:t>Furoi</w:t>
      </w:r>
      <w:r>
        <w:rPr>
          <w:rFonts w:ascii="Book Antiqua" w:hAnsi="Book Antiqua" w:hint="eastAsia"/>
          <w:color w:val="000000" w:themeColor="text1"/>
          <w:sz w:val="24"/>
        </w:rPr>
        <w:t xml:space="preserve"> A, </w:t>
      </w:r>
      <w:r w:rsidRPr="00D6502C">
        <w:rPr>
          <w:rFonts w:ascii="Book Antiqua" w:hAnsi="Book Antiqua"/>
          <w:color w:val="000000" w:themeColor="text1"/>
          <w:sz w:val="24"/>
        </w:rPr>
        <w:t>Imoto</w:t>
      </w:r>
      <w:r>
        <w:rPr>
          <w:rFonts w:ascii="Book Antiqua" w:hAnsi="Book Antiqua" w:hint="eastAsia"/>
          <w:color w:val="000000" w:themeColor="text1"/>
          <w:sz w:val="24"/>
        </w:rPr>
        <w:t xml:space="preserve"> Y. </w:t>
      </w:r>
      <w:r w:rsidR="00983753" w:rsidRPr="00983753">
        <w:rPr>
          <w:rFonts w:ascii="Book Antiqua" w:hAnsi="Book Antiqua"/>
          <w:color w:val="000000" w:themeColor="text1"/>
          <w:sz w:val="24"/>
        </w:rPr>
        <w:t>First jejunal artery, an alternative graft for right hepatic artery reconstruction</w:t>
      </w:r>
      <w:r w:rsidR="00983753">
        <w:rPr>
          <w:rFonts w:ascii="Book Antiqua" w:hAnsi="Book Antiqua" w:hint="eastAsia"/>
          <w:color w:val="000000" w:themeColor="text1"/>
          <w:sz w:val="24"/>
        </w:rPr>
        <w:t>.</w:t>
      </w:r>
      <w:r w:rsidR="00983753" w:rsidRPr="00983753">
        <w:rPr>
          <w:rFonts w:ascii="Book Antiqua" w:hAnsi="Book Antiqua"/>
          <w:color w:val="000000" w:themeColor="text1"/>
          <w:sz w:val="24"/>
        </w:rPr>
        <w:t xml:space="preserve"> </w:t>
      </w:r>
      <w:r w:rsidR="00983753" w:rsidRPr="00C341A0">
        <w:rPr>
          <w:rFonts w:ascii="Book Antiqua" w:hAnsi="Book Antiqua"/>
          <w:i/>
          <w:iCs/>
          <w:sz w:val="24"/>
        </w:rPr>
        <w:t>World J Hepatol</w:t>
      </w:r>
      <w:r w:rsidR="00983753">
        <w:rPr>
          <w:rFonts w:ascii="Book Antiqua" w:hAnsi="Book Antiqua" w:hint="eastAsia"/>
          <w:iCs/>
          <w:sz w:val="24"/>
        </w:rPr>
        <w:t xml:space="preserve"> 2015; </w:t>
      </w:r>
      <w:proofErr w:type="gramStart"/>
      <w:r w:rsidR="00983753">
        <w:rPr>
          <w:rFonts w:ascii="Book Antiqua" w:hAnsi="Book Antiqua" w:hint="eastAsia"/>
          <w:iCs/>
          <w:sz w:val="24"/>
        </w:rPr>
        <w:t>In</w:t>
      </w:r>
      <w:proofErr w:type="gramEnd"/>
      <w:r w:rsidR="00983753">
        <w:rPr>
          <w:rFonts w:ascii="Book Antiqua" w:hAnsi="Book Antiqua" w:hint="eastAsia"/>
          <w:iCs/>
          <w:sz w:val="24"/>
        </w:rPr>
        <w:t xml:space="preserve"> press</w:t>
      </w:r>
    </w:p>
    <w:p w14:paraId="41249D59" w14:textId="77777777" w:rsidR="00D6502C" w:rsidRPr="00D6502C" w:rsidRDefault="00D6502C" w:rsidP="00D6502C">
      <w:pPr>
        <w:spacing w:line="360" w:lineRule="auto"/>
        <w:rPr>
          <w:rFonts w:ascii="Book Antiqua" w:hAnsi="Book Antiqua"/>
          <w:color w:val="000000" w:themeColor="text1"/>
          <w:sz w:val="24"/>
        </w:rPr>
      </w:pPr>
    </w:p>
    <w:p w14:paraId="261368E0" w14:textId="77777777" w:rsidR="0076065B" w:rsidRPr="00D6502C" w:rsidRDefault="0076065B"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INTRODUCTION</w:t>
      </w:r>
    </w:p>
    <w:p w14:paraId="51AB1265" w14:textId="02DE6141" w:rsidR="0076065B" w:rsidRPr="00D6502C" w:rsidRDefault="0076065B"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Common Bile duct (CBD) cancers invading hepatic artery are sometimes diagnosed intraoperatively. Resection of the artery should be considered with efforts to perform a safe reconstruction procedure. A good reconstruction procedure is expected to preserve the blood flow and ensure long-term patency. Arterial reconstruction with an autologous saphenous vein graft (SVG) has been the method of choice for decades. Hepatic artery reconstruction has also been carried out w</w:t>
      </w:r>
      <w:r w:rsidR="00CD4969" w:rsidRPr="00D6502C">
        <w:rPr>
          <w:rFonts w:ascii="Book Antiqua" w:hAnsi="Book Antiqua"/>
          <w:color w:val="000000" w:themeColor="text1"/>
          <w:sz w:val="24"/>
        </w:rPr>
        <w:t>ith gastroduodenal artery (GDA)</w:t>
      </w:r>
      <w:r w:rsidRPr="00D6502C">
        <w:rPr>
          <w:rFonts w:ascii="Book Antiqua" w:hAnsi="Book Antiqua"/>
          <w:color w:val="000000" w:themeColor="text1"/>
          <w:sz w:val="24"/>
          <w:vertAlign w:val="superscript"/>
        </w:rPr>
        <w:t>[1]</w:t>
      </w:r>
      <w:r w:rsidRPr="00D6502C">
        <w:rPr>
          <w:rFonts w:ascii="Book Antiqua" w:hAnsi="Book Antiqua"/>
          <w:color w:val="000000" w:themeColor="text1"/>
          <w:sz w:val="24"/>
        </w:rPr>
        <w:t>, right gastroepiploic artery (RGEPA)</w:t>
      </w:r>
      <w:r w:rsidR="00CD4969" w:rsidRPr="00D6502C">
        <w:rPr>
          <w:rFonts w:ascii="Book Antiqua" w:hAnsi="Book Antiqua"/>
          <w:color w:val="000000" w:themeColor="text1"/>
          <w:sz w:val="24"/>
          <w:vertAlign w:val="superscript"/>
        </w:rPr>
        <w:t>[2,</w:t>
      </w:r>
      <w:r w:rsidRPr="00D6502C">
        <w:rPr>
          <w:rFonts w:ascii="Book Antiqua" w:hAnsi="Book Antiqua"/>
          <w:color w:val="000000" w:themeColor="text1"/>
          <w:sz w:val="24"/>
          <w:vertAlign w:val="superscript"/>
        </w:rPr>
        <w:t>3]</w:t>
      </w:r>
      <w:r w:rsidR="00CD4969" w:rsidRPr="00D6502C">
        <w:rPr>
          <w:rFonts w:ascii="Book Antiqua" w:hAnsi="Book Antiqua"/>
          <w:color w:val="000000" w:themeColor="text1"/>
          <w:sz w:val="24"/>
        </w:rPr>
        <w:t xml:space="preserve"> or splenic </w:t>
      </w:r>
      <w:proofErr w:type="gramStart"/>
      <w:r w:rsidR="00CD4969" w:rsidRPr="00D6502C">
        <w:rPr>
          <w:rFonts w:ascii="Book Antiqua" w:hAnsi="Book Antiqua"/>
          <w:color w:val="000000" w:themeColor="text1"/>
          <w:sz w:val="24"/>
        </w:rPr>
        <w:t>artery</w:t>
      </w:r>
      <w:r w:rsidRPr="00D6502C">
        <w:rPr>
          <w:rFonts w:ascii="Book Antiqua" w:hAnsi="Book Antiqua"/>
          <w:color w:val="000000" w:themeColor="text1"/>
          <w:sz w:val="24"/>
          <w:vertAlign w:val="superscript"/>
        </w:rPr>
        <w:t>[</w:t>
      </w:r>
      <w:proofErr w:type="gramEnd"/>
      <w:r w:rsidRPr="00D6502C">
        <w:rPr>
          <w:rFonts w:ascii="Book Antiqua" w:hAnsi="Book Antiqua"/>
          <w:color w:val="000000" w:themeColor="text1"/>
          <w:sz w:val="24"/>
          <w:vertAlign w:val="superscript"/>
        </w:rPr>
        <w:t>4]</w:t>
      </w:r>
      <w:r w:rsidRPr="00D6502C">
        <w:rPr>
          <w:rFonts w:ascii="Book Antiqua" w:hAnsi="Book Antiqua"/>
          <w:color w:val="000000" w:themeColor="text1"/>
          <w:sz w:val="24"/>
        </w:rPr>
        <w:t>.</w:t>
      </w:r>
    </w:p>
    <w:p w14:paraId="2AED8F4C" w14:textId="77777777" w:rsidR="0076065B" w:rsidRPr="00D6502C" w:rsidRDefault="0076065B" w:rsidP="00D6502C">
      <w:pPr>
        <w:spacing w:line="360" w:lineRule="auto"/>
        <w:ind w:firstLineChars="200" w:firstLine="480"/>
        <w:rPr>
          <w:rFonts w:ascii="Book Antiqua" w:hAnsi="Book Antiqua"/>
          <w:b/>
          <w:color w:val="000000" w:themeColor="text1"/>
          <w:sz w:val="24"/>
        </w:rPr>
      </w:pPr>
      <w:r w:rsidRPr="00D6502C">
        <w:rPr>
          <w:rFonts w:ascii="Book Antiqua" w:hAnsi="Book Antiqua"/>
          <w:color w:val="000000" w:themeColor="text1"/>
          <w:sz w:val="24"/>
        </w:rPr>
        <w:t>Here, we report a case of advanced extrahepatic bile duct cancer invading right hepatic artery (RHA). Subtotal stomach preserving pancreaticoduodenectomy (SSPPD) accompanied by resection of RHA was performed. Arterial reconstruction was performed with the autologous first jejunal artery graft. Postoperative course was satisfactory with no complications. The first jejunal artery can be considered as an alternative graft for RHA reconstruction</w:t>
      </w:r>
      <w:r w:rsidRPr="00D6502C">
        <w:rPr>
          <w:rFonts w:ascii="Book Antiqua" w:hAnsi="Book Antiqua"/>
          <w:b/>
          <w:color w:val="000000" w:themeColor="text1"/>
          <w:sz w:val="24"/>
        </w:rPr>
        <w:t>.</w:t>
      </w:r>
    </w:p>
    <w:p w14:paraId="769F31F2" w14:textId="77777777" w:rsidR="0076065B" w:rsidRPr="00D6502C" w:rsidRDefault="0076065B" w:rsidP="00D6502C">
      <w:pPr>
        <w:spacing w:line="360" w:lineRule="auto"/>
        <w:rPr>
          <w:rFonts w:ascii="Book Antiqua" w:hAnsi="Book Antiqua"/>
          <w:b/>
          <w:color w:val="000000" w:themeColor="text1"/>
          <w:sz w:val="24"/>
        </w:rPr>
      </w:pPr>
    </w:p>
    <w:p w14:paraId="544BFADD" w14:textId="77777777" w:rsidR="0076065B" w:rsidRPr="00D6502C" w:rsidRDefault="0076065B"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CASE REPORT</w:t>
      </w:r>
    </w:p>
    <w:p w14:paraId="01E3C422" w14:textId="21BA30B3" w:rsidR="003D4113" w:rsidRPr="00D6502C" w:rsidRDefault="003D4113"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A 63-year-old male patient presented to a private hospital with a history of progressive jaundice, pruritus, and loss of appetite. He underwent computed tomography (CT) scan where bile duct stenosis from superior (Bs) to inferior (Bi) duct was evident. The patient was referred to our department for further evaluation and management.</w:t>
      </w:r>
      <w:r w:rsidR="00983753">
        <w:rPr>
          <w:rFonts w:ascii="Book Antiqua" w:hAnsi="Book Antiqua"/>
          <w:color w:val="000000" w:themeColor="text1"/>
          <w:sz w:val="24"/>
        </w:rPr>
        <w:t xml:space="preserve">  </w:t>
      </w:r>
    </w:p>
    <w:p w14:paraId="19E809A5" w14:textId="0AE3B22B"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hAnsi="Book Antiqua"/>
          <w:color w:val="000000" w:themeColor="text1"/>
          <w:sz w:val="24"/>
        </w:rPr>
        <w:t xml:space="preserve">We carried out diagnostic imagings; endoscopic retrograde cholangiopancreatography (ERCP), </w:t>
      </w:r>
      <w:bookmarkStart w:id="8" w:name="OLE_LINK20"/>
      <w:bookmarkStart w:id="9" w:name="OLE_LINK21"/>
      <w:r w:rsidRPr="00D6502C">
        <w:rPr>
          <w:rFonts w:ascii="Book Antiqua" w:hAnsi="Book Antiqua"/>
          <w:color w:val="000000" w:themeColor="text1"/>
          <w:sz w:val="24"/>
        </w:rPr>
        <w:t>magnetic resonance cholangiopanc</w:t>
      </w:r>
      <w:r w:rsidR="002842E1" w:rsidRPr="00D6502C">
        <w:rPr>
          <w:rFonts w:ascii="Book Antiqua" w:hAnsi="Book Antiqua"/>
          <w:color w:val="000000" w:themeColor="text1"/>
          <w:sz w:val="24"/>
        </w:rPr>
        <w:t>reatography</w:t>
      </w:r>
      <w:bookmarkEnd w:id="8"/>
      <w:bookmarkEnd w:id="9"/>
      <w:r w:rsidR="002842E1" w:rsidRPr="00D6502C">
        <w:rPr>
          <w:rFonts w:ascii="Book Antiqua" w:hAnsi="Book Antiqua"/>
          <w:color w:val="000000" w:themeColor="text1"/>
          <w:sz w:val="24"/>
        </w:rPr>
        <w:t xml:space="preserve"> (MRCP), </w:t>
      </w:r>
      <w:proofErr w:type="gramStart"/>
      <w:r w:rsidR="002842E1" w:rsidRPr="00D6502C">
        <w:rPr>
          <w:rFonts w:ascii="Book Antiqua" w:hAnsi="Book Antiqua"/>
          <w:color w:val="000000" w:themeColor="text1"/>
          <w:sz w:val="24"/>
        </w:rPr>
        <w:t xml:space="preserve">intraductal </w:t>
      </w:r>
      <w:r w:rsidRPr="00D6502C">
        <w:rPr>
          <w:rFonts w:ascii="Book Antiqua" w:hAnsi="Book Antiqua"/>
          <w:color w:val="000000" w:themeColor="text1"/>
          <w:sz w:val="24"/>
        </w:rPr>
        <w:t>ultrasound</w:t>
      </w:r>
      <w:proofErr w:type="gramEnd"/>
      <w:r w:rsidRPr="00D6502C">
        <w:rPr>
          <w:rFonts w:ascii="Book Antiqua" w:hAnsi="Book Antiqua"/>
          <w:color w:val="000000" w:themeColor="text1"/>
          <w:sz w:val="24"/>
        </w:rPr>
        <w:t xml:space="preserve"> (IDUS). MRCP displayed bile duct cancer from Bs to middle duct (Bm).</w:t>
      </w:r>
      <w:r w:rsidR="00983753">
        <w:rPr>
          <w:rFonts w:ascii="Book Antiqua" w:hAnsi="Book Antiqua"/>
          <w:color w:val="000000" w:themeColor="text1"/>
          <w:sz w:val="24"/>
        </w:rPr>
        <w:t xml:space="preserve">  </w:t>
      </w:r>
      <w:r w:rsidRPr="00D6502C">
        <w:rPr>
          <w:rFonts w:ascii="Book Antiqua" w:hAnsi="Book Antiqua"/>
          <w:color w:val="000000" w:themeColor="text1"/>
          <w:sz w:val="24"/>
        </w:rPr>
        <w:t>ERCP showed an irregular stricture extending from Bs t</w:t>
      </w:r>
      <w:r w:rsidR="0049760E" w:rsidRPr="00D6502C">
        <w:rPr>
          <w:rFonts w:ascii="Book Antiqua" w:hAnsi="Book Antiqua"/>
          <w:color w:val="000000" w:themeColor="text1"/>
          <w:sz w:val="24"/>
        </w:rPr>
        <w:t>o Bi (Figure 1A</w:t>
      </w:r>
      <w:r w:rsidRPr="00D6502C">
        <w:rPr>
          <w:rFonts w:ascii="Book Antiqua" w:hAnsi="Book Antiqua"/>
          <w:color w:val="000000" w:themeColor="text1"/>
          <w:sz w:val="24"/>
        </w:rPr>
        <w:t>). IDUS revealed pancreatic invasion of the tumor. However, there was no evidence of tumor invasion to th</w:t>
      </w:r>
      <w:r w:rsidR="0049760E" w:rsidRPr="00D6502C">
        <w:rPr>
          <w:rFonts w:ascii="Book Antiqua" w:hAnsi="Book Antiqua"/>
          <w:color w:val="000000" w:themeColor="text1"/>
          <w:sz w:val="24"/>
        </w:rPr>
        <w:t>e portal vein and RHA (Figure 1B</w:t>
      </w:r>
      <w:r w:rsidRPr="00D6502C">
        <w:rPr>
          <w:rFonts w:ascii="Book Antiqua" w:hAnsi="Book Antiqua"/>
          <w:color w:val="000000" w:themeColor="text1"/>
          <w:sz w:val="24"/>
        </w:rPr>
        <w:t>) nor</w:t>
      </w:r>
      <w:r w:rsidR="00DF3408" w:rsidRPr="00D6502C">
        <w:rPr>
          <w:rFonts w:ascii="Book Antiqua" w:hAnsi="Book Antiqua"/>
          <w:color w:val="000000" w:themeColor="text1"/>
          <w:sz w:val="24"/>
        </w:rPr>
        <w:t xml:space="preserve"> the CT showed any sign</w:t>
      </w:r>
      <w:r w:rsidR="00647B34" w:rsidRPr="00D6502C">
        <w:rPr>
          <w:rFonts w:ascii="Book Antiqua" w:hAnsi="Book Antiqua"/>
          <w:color w:val="000000" w:themeColor="text1"/>
          <w:sz w:val="24"/>
        </w:rPr>
        <w:t>s</w:t>
      </w:r>
      <w:r w:rsidRPr="00D6502C">
        <w:rPr>
          <w:rFonts w:ascii="Book Antiqua" w:hAnsi="Book Antiqua"/>
          <w:color w:val="000000" w:themeColor="text1"/>
          <w:sz w:val="24"/>
        </w:rPr>
        <w:t xml:space="preserve"> of RHA invasion (Figure 2).</w:t>
      </w:r>
      <w:r w:rsidR="00983753">
        <w:rPr>
          <w:rFonts w:ascii="Book Antiqua" w:hAnsi="Book Antiqua"/>
          <w:color w:val="000000" w:themeColor="text1"/>
          <w:sz w:val="24"/>
        </w:rPr>
        <w:t xml:space="preserve">  </w:t>
      </w:r>
      <w:r w:rsidRPr="00D6502C">
        <w:rPr>
          <w:rFonts w:ascii="Book Antiqua" w:hAnsi="Book Antiqua"/>
          <w:color w:val="000000" w:themeColor="text1"/>
          <w:sz w:val="24"/>
        </w:rPr>
        <w:t>Preoperative diagnosis of CBD cancer with positive pancreatic invasion was made and SSPPD was proposed.</w:t>
      </w:r>
    </w:p>
    <w:p w14:paraId="75C6C8BF" w14:textId="40379C1D"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hAnsi="Book Antiqua"/>
          <w:color w:val="000000" w:themeColor="text1"/>
          <w:sz w:val="24"/>
        </w:rPr>
        <w:t>Following opening of the peritoneal cavity, ascites, liver metastasis and peritoneal dissemination were ruled out. We could palpate the hard tumor in the CBD. While scrutinizing around the hepatoduodenal ligament, we perceived that the bile duct cancer had directly invaded RHA. No invasion or metastasis to duodenum, portal vein, gall bladder, common hepatic artery or other surrounding structures were observed. After dividing RHA and CBD, we resected RHA, 2.8 cm in length. Frozen section revealed cancer cells in adventitia of RHA</w:t>
      </w:r>
      <w:r w:rsidR="00DA2A59" w:rsidRPr="00D6502C">
        <w:rPr>
          <w:rFonts w:ascii="Book Antiqua" w:hAnsi="Book Antiqua"/>
          <w:color w:val="000000" w:themeColor="text1"/>
          <w:sz w:val="24"/>
        </w:rPr>
        <w:t xml:space="preserve"> extending to 15mm in depth</w:t>
      </w:r>
      <w:r w:rsidR="00E90713" w:rsidRPr="00D6502C">
        <w:rPr>
          <w:rFonts w:ascii="Book Antiqua" w:hAnsi="Book Antiqua"/>
          <w:color w:val="000000" w:themeColor="text1"/>
          <w:sz w:val="24"/>
        </w:rPr>
        <w:t xml:space="preserve"> with</w:t>
      </w:r>
      <w:r w:rsidR="00BC1FE0" w:rsidRPr="00D6502C">
        <w:rPr>
          <w:rFonts w:ascii="Book Antiqua" w:hAnsi="Book Antiqua"/>
          <w:color w:val="000000" w:themeColor="text1"/>
          <w:sz w:val="24"/>
        </w:rPr>
        <w:t xml:space="preserve"> grossly negative</w:t>
      </w:r>
      <w:r w:rsidR="00E90713" w:rsidRPr="00D6502C">
        <w:rPr>
          <w:rFonts w:ascii="Book Antiqua" w:hAnsi="Book Antiqua"/>
          <w:color w:val="000000" w:themeColor="text1"/>
          <w:sz w:val="24"/>
        </w:rPr>
        <w:t xml:space="preserve"> stump’s margin</w:t>
      </w:r>
      <w:r w:rsidR="001D73EE" w:rsidRPr="00D6502C">
        <w:rPr>
          <w:rFonts w:ascii="Book Antiqua" w:hAnsi="Book Antiqua"/>
          <w:color w:val="000000" w:themeColor="text1"/>
          <w:sz w:val="24"/>
        </w:rPr>
        <w:t>s</w:t>
      </w:r>
      <w:r w:rsidRPr="00D6502C">
        <w:rPr>
          <w:rFonts w:ascii="Book Antiqua" w:hAnsi="Book Antiqua"/>
          <w:color w:val="000000" w:themeColor="text1"/>
          <w:sz w:val="24"/>
        </w:rPr>
        <w:t xml:space="preserve">. </w:t>
      </w:r>
    </w:p>
    <w:p w14:paraId="66103501" w14:textId="40D2DFCD"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hAnsi="Book Antiqua"/>
          <w:color w:val="000000" w:themeColor="text1"/>
          <w:sz w:val="24"/>
        </w:rPr>
        <w:t>The back flow from the cut end of the RHA was noted to be poor, so the collateral circulation between RHA and left hepatic artery in the hilar plate was considered to be inadequate. Preoperatively we were not prepared for RHA resection; hence, saphenous vein had not been arranged for reconstruction. We selected the first jejunal artery (JA) as an alternate graft.</w:t>
      </w:r>
      <w:r w:rsidR="00983753">
        <w:rPr>
          <w:rFonts w:ascii="Book Antiqua" w:hAnsi="Book Antiqua"/>
          <w:color w:val="000000" w:themeColor="text1"/>
          <w:sz w:val="24"/>
        </w:rPr>
        <w:t xml:space="preserve">  </w:t>
      </w:r>
      <w:r w:rsidRPr="00D6502C">
        <w:rPr>
          <w:rFonts w:ascii="Book Antiqua" w:hAnsi="Book Antiqua"/>
          <w:color w:val="000000" w:themeColor="text1"/>
          <w:sz w:val="24"/>
        </w:rPr>
        <w:t>A graft of 2 cm from first jejunal artery was harvested after transection of jejunum. We interposed the jejunal artery in an end-to-end fashion with 7-0 prolene using interrupted suturing technique (Figure 3). Doppler blood flow study displayed a good flow in the graft at a rate of 120 m</w:t>
      </w:r>
      <w:r w:rsidR="00CD4969" w:rsidRPr="00D6502C">
        <w:rPr>
          <w:rFonts w:ascii="Book Antiqua" w:hAnsi="Book Antiqua"/>
          <w:color w:val="000000" w:themeColor="text1"/>
          <w:sz w:val="24"/>
        </w:rPr>
        <w:t>L</w:t>
      </w:r>
      <w:r w:rsidRPr="00D6502C">
        <w:rPr>
          <w:rFonts w:ascii="Book Antiqua" w:hAnsi="Book Antiqua"/>
          <w:color w:val="000000" w:themeColor="text1"/>
          <w:sz w:val="24"/>
        </w:rPr>
        <w:t>/min. SSPPD was completed with pancreatogastrostomy and hepatico-jejunostomy. Total intraoperative blood loss was 2420 m</w:t>
      </w:r>
      <w:r w:rsidR="0049760E" w:rsidRPr="00D6502C">
        <w:rPr>
          <w:rFonts w:ascii="Book Antiqua" w:hAnsi="Book Antiqua"/>
          <w:color w:val="000000" w:themeColor="text1"/>
          <w:sz w:val="24"/>
        </w:rPr>
        <w:t>L</w:t>
      </w:r>
      <w:r w:rsidRPr="00D6502C">
        <w:rPr>
          <w:rFonts w:ascii="Book Antiqua" w:hAnsi="Book Antiqua"/>
          <w:color w:val="000000" w:themeColor="text1"/>
          <w:sz w:val="24"/>
        </w:rPr>
        <w:t xml:space="preserve"> and time of reconstruction of RHA with first JA was about an hour.</w:t>
      </w:r>
    </w:p>
    <w:p w14:paraId="16CE5DAE" w14:textId="4E127BD6" w:rsidR="003D4113" w:rsidRPr="00D6502C" w:rsidRDefault="003D4113" w:rsidP="00D6502C">
      <w:pPr>
        <w:spacing w:line="360" w:lineRule="auto"/>
        <w:ind w:firstLineChars="200" w:firstLine="480"/>
        <w:rPr>
          <w:rFonts w:ascii="Book Antiqua" w:hAnsi="Book Antiqua"/>
          <w:i/>
          <w:color w:val="000000" w:themeColor="text1"/>
          <w:sz w:val="24"/>
        </w:rPr>
      </w:pPr>
      <w:r w:rsidRPr="00D6502C">
        <w:rPr>
          <w:rFonts w:ascii="Book Antiqua" w:hAnsi="Book Antiqua"/>
          <w:color w:val="000000" w:themeColor="text1"/>
          <w:sz w:val="24"/>
        </w:rPr>
        <w:t>Anticoagulant therapy with heparin was started from fourth postoperative day for a week, and aspirin was continued until 6 months after operation. Histological examination showed moderately differentiated tubular adenocarcinoma with pancreatic invasion; stage III-B (T3N1M0) (Union for International Cancer Control/UICC classification). No postoperative complications were noted. Following operation, the patient was put on adjuvant chemotherapy with Gemcitabine. After 2 years of surgery, the jejunal artery graft was noted to be patent on CT examination</w:t>
      </w:r>
      <w:r w:rsidR="00320F9B" w:rsidRPr="00D6502C">
        <w:rPr>
          <w:rFonts w:ascii="Book Antiqua" w:hAnsi="Book Antiqua"/>
          <w:color w:val="000000" w:themeColor="text1"/>
          <w:sz w:val="24"/>
        </w:rPr>
        <w:t xml:space="preserve"> with no signs of stenosis</w:t>
      </w:r>
      <w:r w:rsidRPr="00D6502C">
        <w:rPr>
          <w:rFonts w:ascii="Book Antiqua" w:hAnsi="Book Antiqua"/>
          <w:color w:val="000000" w:themeColor="text1"/>
          <w:sz w:val="24"/>
        </w:rPr>
        <w:t>. Unfortunately, the patient had evidence of recurrence with multiple para aortic lymph node metastases and died 3 years after the surgery.</w:t>
      </w:r>
      <w:r w:rsidRPr="00D6502C">
        <w:rPr>
          <w:rFonts w:ascii="Book Antiqua" w:hAnsi="Book Antiqua"/>
          <w:i/>
          <w:color w:val="000000" w:themeColor="text1"/>
          <w:sz w:val="24"/>
        </w:rPr>
        <w:t xml:space="preserve"> </w:t>
      </w:r>
    </w:p>
    <w:p w14:paraId="05EC886C" w14:textId="77777777" w:rsidR="003D4113" w:rsidRPr="00D6502C" w:rsidRDefault="003D4113" w:rsidP="00D6502C">
      <w:pPr>
        <w:spacing w:line="360" w:lineRule="auto"/>
        <w:rPr>
          <w:rFonts w:ascii="Book Antiqua" w:hAnsi="Book Antiqua"/>
          <w:i/>
          <w:color w:val="000000" w:themeColor="text1"/>
          <w:sz w:val="24"/>
        </w:rPr>
      </w:pPr>
    </w:p>
    <w:p w14:paraId="5E3A5127" w14:textId="01A8ECFC" w:rsidR="003D4113" w:rsidRPr="00D6502C" w:rsidRDefault="00CD4969"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DISCUSSION</w:t>
      </w:r>
    </w:p>
    <w:p w14:paraId="7E482EAA" w14:textId="0E9392C1" w:rsidR="003D4113" w:rsidRPr="00D6502C" w:rsidRDefault="003D4113"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The pancreatic or biliary cancers potentially invade hepatic artery either by direct extension or by lymphatic metastasis, and the invasion is sometime</w:t>
      </w:r>
      <w:r w:rsidRPr="00D6502C">
        <w:rPr>
          <w:rFonts w:ascii="Book Antiqua" w:eastAsiaTheme="minorEastAsia" w:hAnsi="Book Antiqua"/>
          <w:color w:val="000000" w:themeColor="text1"/>
          <w:sz w:val="24"/>
        </w:rPr>
        <w:t>s</w:t>
      </w:r>
      <w:r w:rsidRPr="00D6502C">
        <w:rPr>
          <w:rFonts w:ascii="Book Antiqua" w:hAnsi="Book Antiqua"/>
          <w:color w:val="000000" w:themeColor="text1"/>
          <w:sz w:val="24"/>
        </w:rPr>
        <w:t xml:space="preserve"> detected</w:t>
      </w:r>
      <w:r w:rsidRPr="00D6502C">
        <w:rPr>
          <w:rFonts w:ascii="Book Antiqua" w:eastAsiaTheme="minorEastAsia" w:hAnsi="Book Antiqua"/>
          <w:color w:val="000000" w:themeColor="text1"/>
          <w:sz w:val="24"/>
        </w:rPr>
        <w:t xml:space="preserve"> </w:t>
      </w:r>
      <w:r w:rsidRPr="00D6502C">
        <w:rPr>
          <w:rFonts w:ascii="Book Antiqua" w:hAnsi="Book Antiqua"/>
          <w:color w:val="000000" w:themeColor="text1"/>
          <w:sz w:val="24"/>
        </w:rPr>
        <w:t>intraoperatively. Additionally, during radical resection of the pancreatic or biliary tumors the hepatic artery may require excision to achieve tumor</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free margins. Various methods for reconstruction of the hepatic artery have already been described: interposition of </w:t>
      </w:r>
      <w:r w:rsidRPr="00D6502C">
        <w:rPr>
          <w:rFonts w:ascii="Book Antiqua" w:eastAsiaTheme="minorEastAsia" w:hAnsi="Book Antiqua"/>
          <w:color w:val="000000" w:themeColor="text1"/>
          <w:sz w:val="24"/>
        </w:rPr>
        <w:t>v</w:t>
      </w:r>
      <w:r w:rsidRPr="00D6502C">
        <w:rPr>
          <w:rFonts w:ascii="Book Antiqua" w:hAnsi="Book Antiqua"/>
          <w:color w:val="000000" w:themeColor="text1"/>
          <w:sz w:val="24"/>
        </w:rPr>
        <w:t>enous (greater saphenous vein/GSV) and prosthetic grafts; transposition of the native arteries to the distal stump of the hepatic artery</w:t>
      </w:r>
      <w:r w:rsidR="0049760E" w:rsidRPr="00D6502C">
        <w:rPr>
          <w:rFonts w:ascii="Book Antiqua" w:hAnsi="Book Antiqua"/>
          <w:color w:val="000000" w:themeColor="text1"/>
          <w:sz w:val="24"/>
        </w:rPr>
        <w:t>,</w:t>
      </w:r>
      <w:r w:rsidRPr="00D6502C">
        <w:rPr>
          <w:rFonts w:ascii="Book Antiqua" w:hAnsi="Book Antiqua"/>
          <w:i/>
          <w:color w:val="000000" w:themeColor="text1"/>
          <w:sz w:val="24"/>
        </w:rPr>
        <w:t xml:space="preserve"> i.e.</w:t>
      </w:r>
      <w:r w:rsidR="0049760E" w:rsidRPr="00D6502C">
        <w:rPr>
          <w:rFonts w:ascii="Book Antiqua" w:hAnsi="Book Antiqua"/>
          <w:i/>
          <w:color w:val="000000" w:themeColor="text1"/>
          <w:sz w:val="24"/>
        </w:rPr>
        <w:t>,</w:t>
      </w:r>
      <w:r w:rsidRPr="00D6502C">
        <w:rPr>
          <w:rFonts w:ascii="Book Antiqua" w:hAnsi="Book Antiqua"/>
          <w:color w:val="000000" w:themeColor="text1"/>
          <w:sz w:val="24"/>
        </w:rPr>
        <w:t xml:space="preserve"> splenic artery, right gastroepiploic artery, and even primary repair to avoid prosthetics with com</w:t>
      </w:r>
      <w:r w:rsidR="00CD4969" w:rsidRPr="00D6502C">
        <w:rPr>
          <w:rFonts w:ascii="Book Antiqua" w:hAnsi="Book Antiqua"/>
          <w:color w:val="000000" w:themeColor="text1"/>
          <w:sz w:val="24"/>
        </w:rPr>
        <w:t xml:space="preserve">bined major visceral </w:t>
      </w:r>
      <w:proofErr w:type="gramStart"/>
      <w:r w:rsidR="00CD4969" w:rsidRPr="00D6502C">
        <w:rPr>
          <w:rFonts w:ascii="Book Antiqua" w:hAnsi="Book Antiqua"/>
          <w:color w:val="000000" w:themeColor="text1"/>
          <w:sz w:val="24"/>
        </w:rPr>
        <w:t>resections</w:t>
      </w:r>
      <w:r w:rsidRPr="00D6502C">
        <w:rPr>
          <w:rFonts w:ascii="Book Antiqua" w:hAnsi="Book Antiqua"/>
          <w:color w:val="000000" w:themeColor="text1"/>
          <w:sz w:val="24"/>
          <w:vertAlign w:val="superscript"/>
        </w:rPr>
        <w:t>[</w:t>
      </w:r>
      <w:proofErr w:type="gramEnd"/>
      <w:r w:rsidRPr="00D6502C">
        <w:rPr>
          <w:rFonts w:ascii="Book Antiqua" w:hAnsi="Book Antiqua"/>
          <w:color w:val="000000" w:themeColor="text1"/>
          <w:sz w:val="24"/>
          <w:vertAlign w:val="superscript"/>
        </w:rPr>
        <w:t>5-9]</w:t>
      </w:r>
      <w:r w:rsidRPr="00D6502C">
        <w:rPr>
          <w:rFonts w:ascii="Book Antiqua" w:hAnsi="Book Antiqua"/>
          <w:color w:val="000000" w:themeColor="text1"/>
          <w:sz w:val="24"/>
        </w:rPr>
        <w:t>. The suitable technique should be adapted in regard to the specific situation posed by the resection.</w:t>
      </w:r>
    </w:p>
    <w:p w14:paraId="6F53D2AA" w14:textId="0BC10B92" w:rsidR="003D4113" w:rsidRPr="00D6502C" w:rsidRDefault="003D4113" w:rsidP="00D6502C">
      <w:pPr>
        <w:spacing w:line="360" w:lineRule="auto"/>
        <w:ind w:firstLine="720"/>
        <w:rPr>
          <w:rFonts w:ascii="Book Antiqua" w:hAnsi="Book Antiqua"/>
          <w:color w:val="000000" w:themeColor="text1"/>
          <w:sz w:val="24"/>
        </w:rPr>
      </w:pPr>
      <w:r w:rsidRPr="00D6502C">
        <w:rPr>
          <w:rFonts w:ascii="Book Antiqua" w:hAnsi="Book Antiqua"/>
          <w:color w:val="000000" w:themeColor="text1"/>
          <w:sz w:val="24"/>
        </w:rPr>
        <w:t xml:space="preserve">In our case, preoperative imagings including IDUS didn't clue the hepatic artery invasion, and by the time RHA invasion was detected, RGEPA had already been resected. We decided to use </w:t>
      </w:r>
      <w:r w:rsidRPr="00D6502C">
        <w:rPr>
          <w:rFonts w:ascii="Book Antiqua" w:eastAsiaTheme="minorEastAsia" w:hAnsi="Book Antiqua"/>
          <w:color w:val="000000" w:themeColor="text1"/>
          <w:sz w:val="24"/>
        </w:rPr>
        <w:t>the first</w:t>
      </w:r>
      <w:r w:rsidRPr="00D6502C">
        <w:rPr>
          <w:rFonts w:ascii="Book Antiqua" w:hAnsi="Book Antiqua"/>
          <w:color w:val="000000" w:themeColor="text1"/>
          <w:sz w:val="24"/>
        </w:rPr>
        <w:t xml:space="preserve"> JA for RHA reconstruction. Our concern regarding the anastomosis was a relatively small caliber of the jejunal artery. However</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no broad caliber discrepancy between the graft and recipient artery made it acceptable. To our knowledge</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this is the first case in the literature where JA </w:t>
      </w:r>
      <w:r w:rsidRPr="00D6502C">
        <w:rPr>
          <w:rFonts w:ascii="Book Antiqua" w:eastAsiaTheme="minorEastAsia" w:hAnsi="Book Antiqua"/>
          <w:color w:val="000000" w:themeColor="text1"/>
          <w:sz w:val="24"/>
        </w:rPr>
        <w:t>was</w:t>
      </w:r>
      <w:r w:rsidRPr="00D6502C">
        <w:rPr>
          <w:rFonts w:ascii="Book Antiqua" w:hAnsi="Book Antiqua"/>
          <w:color w:val="000000" w:themeColor="text1"/>
          <w:sz w:val="24"/>
        </w:rPr>
        <w:t xml:space="preserve"> used as a free graft in reconstruction of hepatic artery.</w:t>
      </w:r>
    </w:p>
    <w:p w14:paraId="2685AB7E" w14:textId="6784E775" w:rsidR="003D4113" w:rsidRPr="00D6502C" w:rsidRDefault="003D4113" w:rsidP="00D6502C">
      <w:pPr>
        <w:spacing w:line="360" w:lineRule="auto"/>
        <w:ind w:firstLine="720"/>
        <w:rPr>
          <w:rFonts w:ascii="Book Antiqua" w:hAnsi="Book Antiqua"/>
          <w:color w:val="000000" w:themeColor="text1"/>
          <w:sz w:val="24"/>
        </w:rPr>
      </w:pPr>
      <w:r w:rsidRPr="00D6502C">
        <w:rPr>
          <w:rFonts w:ascii="Book Antiqua" w:hAnsi="Book Antiqua"/>
          <w:color w:val="000000" w:themeColor="text1"/>
          <w:sz w:val="24"/>
        </w:rPr>
        <w:t>The histological disparities between the wall of artery and vein with the long-term patency have been frequently discussed in context of coronary artery bypass grafting (CABG). Radial artery was introduced in 1971</w:t>
      </w:r>
      <w:r w:rsidRPr="00D6502C">
        <w:rPr>
          <w:rFonts w:ascii="Book Antiqua" w:hAnsi="Book Antiqua"/>
          <w:color w:val="000000" w:themeColor="text1"/>
          <w:sz w:val="24"/>
          <w:vertAlign w:val="superscript"/>
        </w:rPr>
        <w:t>[10]</w:t>
      </w:r>
      <w:r w:rsidR="002B3F97" w:rsidRPr="00D6502C">
        <w:rPr>
          <w:rFonts w:ascii="Book Antiqua" w:hAnsi="Book Antiqua"/>
          <w:color w:val="000000" w:themeColor="text1"/>
          <w:sz w:val="24"/>
        </w:rPr>
        <w:t>, and the use was soon discouraged</w:t>
      </w:r>
      <w:r w:rsidRPr="00D6502C">
        <w:rPr>
          <w:rFonts w:ascii="Book Antiqua" w:hAnsi="Book Antiqua"/>
          <w:color w:val="000000" w:themeColor="text1"/>
          <w:sz w:val="24"/>
        </w:rPr>
        <w:t xml:space="preserve"> for higher occlusion rates as compared to SVG. The propensity of the RA to go into spasm along with severe intimal hyperplasia contributed to poor results obtained with RA </w:t>
      </w:r>
      <w:proofErr w:type="gramStart"/>
      <w:r w:rsidRPr="00D6502C">
        <w:rPr>
          <w:rFonts w:ascii="Book Antiqua" w:hAnsi="Book Antiqua"/>
          <w:color w:val="000000" w:themeColor="text1"/>
          <w:sz w:val="24"/>
        </w:rPr>
        <w:t>grafting</w:t>
      </w:r>
      <w:r w:rsidRPr="00D6502C">
        <w:rPr>
          <w:rFonts w:ascii="Book Antiqua" w:hAnsi="Book Antiqua"/>
          <w:color w:val="000000" w:themeColor="text1"/>
          <w:sz w:val="24"/>
          <w:vertAlign w:val="superscript"/>
        </w:rPr>
        <w:t>[</w:t>
      </w:r>
      <w:proofErr w:type="gramEnd"/>
      <w:r w:rsidRPr="00D6502C">
        <w:rPr>
          <w:rFonts w:ascii="Book Antiqua" w:hAnsi="Book Antiqua"/>
          <w:color w:val="000000" w:themeColor="text1"/>
          <w:sz w:val="24"/>
          <w:vertAlign w:val="superscript"/>
        </w:rPr>
        <w:t>11]</w:t>
      </w:r>
      <w:r w:rsidRPr="00D6502C">
        <w:rPr>
          <w:rFonts w:ascii="Book Antiqua" w:hAnsi="Book Antiqua"/>
          <w:color w:val="000000" w:themeColor="text1"/>
          <w:sz w:val="24"/>
        </w:rPr>
        <w:t>.</w:t>
      </w:r>
      <w:r w:rsidR="00983753">
        <w:rPr>
          <w:rFonts w:ascii="Book Antiqua" w:hAnsi="Book Antiqua"/>
          <w:color w:val="000000" w:themeColor="text1"/>
          <w:sz w:val="24"/>
        </w:rPr>
        <w:t xml:space="preserve">  </w:t>
      </w:r>
      <w:r w:rsidRPr="00D6502C">
        <w:rPr>
          <w:rFonts w:ascii="Book Antiqua" w:hAnsi="Book Antiqua"/>
          <w:color w:val="000000" w:themeColor="text1"/>
          <w:sz w:val="24"/>
        </w:rPr>
        <w:t>At the same time the use of SV</w:t>
      </w:r>
      <w:r w:rsidRPr="00D6502C">
        <w:rPr>
          <w:rFonts w:ascii="Book Antiqua" w:eastAsiaTheme="minorEastAsia" w:hAnsi="Book Antiqua"/>
          <w:color w:val="000000" w:themeColor="text1"/>
          <w:sz w:val="24"/>
        </w:rPr>
        <w:t>G</w:t>
      </w:r>
      <w:r w:rsidR="00D00933" w:rsidRPr="00D6502C">
        <w:rPr>
          <w:rFonts w:ascii="Book Antiqua" w:hAnsi="Book Antiqua"/>
          <w:color w:val="000000" w:themeColor="text1"/>
          <w:sz w:val="24"/>
        </w:rPr>
        <w:t xml:space="preserve"> </w:t>
      </w:r>
      <w:r w:rsidRPr="00D6502C">
        <w:rPr>
          <w:rFonts w:ascii="Book Antiqua" w:eastAsiaTheme="minorEastAsia" w:hAnsi="Book Antiqua"/>
          <w:color w:val="000000" w:themeColor="text1"/>
          <w:sz w:val="24"/>
        </w:rPr>
        <w:t>is</w:t>
      </w:r>
      <w:r w:rsidRPr="00D6502C">
        <w:rPr>
          <w:rFonts w:ascii="Book Antiqua" w:hAnsi="Book Antiqua"/>
          <w:color w:val="000000" w:themeColor="text1"/>
          <w:sz w:val="24"/>
        </w:rPr>
        <w:t xml:space="preserve"> limited with its poor patency following intimal hyperplasia and accelerated atherosclerosis. There are growing evidences and it is now clear that</w:t>
      </w:r>
      <w:r w:rsidRPr="00D6502C">
        <w:rPr>
          <w:rFonts w:ascii="Book Antiqua" w:eastAsiaTheme="minorEastAsia" w:hAnsi="Book Antiqua"/>
          <w:color w:val="000000" w:themeColor="text1"/>
          <w:sz w:val="24"/>
        </w:rPr>
        <w:t xml:space="preserve"> SVG</w:t>
      </w:r>
      <w:r w:rsidRPr="00D6502C">
        <w:rPr>
          <w:rFonts w:ascii="Book Antiqua" w:hAnsi="Book Antiqua"/>
          <w:color w:val="000000" w:themeColor="text1"/>
          <w:sz w:val="24"/>
        </w:rPr>
        <w:t xml:space="preserve"> deteriorates with time and the occlusion rate reaches up to 50% in 10 years after CABG, mainly due to atherosclerosis in the gr</w:t>
      </w:r>
      <w:r w:rsidR="00CD4969" w:rsidRPr="00D6502C">
        <w:rPr>
          <w:rFonts w:ascii="Book Antiqua" w:hAnsi="Book Antiqua"/>
          <w:color w:val="000000" w:themeColor="text1"/>
          <w:sz w:val="24"/>
        </w:rPr>
        <w:t>aft called “vein graft disease”</w:t>
      </w:r>
      <w:r w:rsidRPr="00D6502C">
        <w:rPr>
          <w:rFonts w:ascii="Book Antiqua" w:hAnsi="Book Antiqua"/>
          <w:color w:val="000000" w:themeColor="text1"/>
          <w:sz w:val="24"/>
          <w:vertAlign w:val="superscript"/>
        </w:rPr>
        <w:t>[12]</w:t>
      </w:r>
      <w:r w:rsidRPr="00D6502C">
        <w:rPr>
          <w:rFonts w:ascii="Book Antiqua" w:hAnsi="Book Antiqua"/>
          <w:color w:val="000000" w:themeColor="text1"/>
          <w:sz w:val="24"/>
        </w:rPr>
        <w:t>. Subsequently internal mammary artery (IMA)</w:t>
      </w:r>
      <w:r w:rsidRPr="00D6502C">
        <w:rPr>
          <w:rFonts w:ascii="Book Antiqua" w:hAnsi="Book Antiqua"/>
          <w:color w:val="000000" w:themeColor="text1"/>
          <w:sz w:val="24"/>
          <w:vertAlign w:val="superscript"/>
        </w:rPr>
        <w:t>[13]</w:t>
      </w:r>
      <w:r w:rsidRPr="00D6502C">
        <w:rPr>
          <w:rFonts w:ascii="Book Antiqua" w:hAnsi="Book Antiqua"/>
          <w:color w:val="000000" w:themeColor="text1"/>
          <w:sz w:val="24"/>
        </w:rPr>
        <w:t>, internal thoracic artery (ITA)</w:t>
      </w:r>
      <w:r w:rsidRPr="00D6502C">
        <w:rPr>
          <w:rFonts w:ascii="Book Antiqua" w:hAnsi="Book Antiqua"/>
          <w:color w:val="000000" w:themeColor="text1"/>
          <w:sz w:val="24"/>
          <w:vertAlign w:val="superscript"/>
        </w:rPr>
        <w:t>[14]</w:t>
      </w:r>
      <w:r w:rsidRPr="00D6502C">
        <w:rPr>
          <w:rFonts w:ascii="Book Antiqua" w:hAnsi="Book Antiqua"/>
          <w:color w:val="000000" w:themeColor="text1"/>
          <w:sz w:val="24"/>
        </w:rPr>
        <w:t xml:space="preserve"> and </w:t>
      </w:r>
      <w:proofErr w:type="gramStart"/>
      <w:r w:rsidRPr="00D6502C">
        <w:rPr>
          <w:rFonts w:ascii="Book Antiqua" w:hAnsi="Book Antiqua"/>
          <w:color w:val="000000" w:themeColor="text1"/>
          <w:sz w:val="24"/>
        </w:rPr>
        <w:t>RGEPA</w:t>
      </w:r>
      <w:r w:rsidRPr="00D6502C">
        <w:rPr>
          <w:rFonts w:ascii="Book Antiqua" w:hAnsi="Book Antiqua"/>
          <w:color w:val="000000" w:themeColor="text1"/>
          <w:sz w:val="24"/>
          <w:vertAlign w:val="superscript"/>
        </w:rPr>
        <w:t>[</w:t>
      </w:r>
      <w:proofErr w:type="gramEnd"/>
      <w:r w:rsidRPr="00D6502C">
        <w:rPr>
          <w:rFonts w:ascii="Book Antiqua" w:hAnsi="Book Antiqua"/>
          <w:color w:val="000000" w:themeColor="text1"/>
          <w:sz w:val="24"/>
          <w:vertAlign w:val="superscript"/>
        </w:rPr>
        <w:t>15]</w:t>
      </w:r>
      <w:r w:rsidRPr="00D6502C">
        <w:rPr>
          <w:rFonts w:ascii="Book Antiqua" w:hAnsi="Book Antiqua"/>
          <w:color w:val="000000" w:themeColor="text1"/>
          <w:sz w:val="24"/>
        </w:rPr>
        <w:t xml:space="preserve"> graft</w:t>
      </w:r>
      <w:r w:rsidRPr="00D6502C">
        <w:rPr>
          <w:rFonts w:ascii="Book Antiqua" w:eastAsiaTheme="minorEastAsia" w:hAnsi="Book Antiqua"/>
          <w:color w:val="000000" w:themeColor="text1"/>
          <w:sz w:val="24"/>
        </w:rPr>
        <w:t>s</w:t>
      </w:r>
      <w:r w:rsidRPr="00D6502C">
        <w:rPr>
          <w:rFonts w:ascii="Book Antiqua" w:hAnsi="Book Antiqua"/>
          <w:color w:val="000000" w:themeColor="text1"/>
          <w:sz w:val="24"/>
        </w:rPr>
        <w:t xml:space="preserve"> emerged as better choice</w:t>
      </w:r>
      <w:r w:rsidRPr="00D6502C">
        <w:rPr>
          <w:rFonts w:ascii="Book Antiqua" w:eastAsiaTheme="minorEastAsia" w:hAnsi="Book Antiqua"/>
          <w:color w:val="000000" w:themeColor="text1"/>
          <w:sz w:val="24"/>
        </w:rPr>
        <w:t>s</w:t>
      </w:r>
      <w:r w:rsidRPr="00D6502C">
        <w:rPr>
          <w:rFonts w:ascii="Book Antiqua" w:hAnsi="Book Antiqua"/>
          <w:color w:val="000000" w:themeColor="text1"/>
          <w:sz w:val="24"/>
        </w:rPr>
        <w:t xml:space="preserve"> for their markedly superior long-term patency.</w:t>
      </w:r>
    </w:p>
    <w:p w14:paraId="7110D152" w14:textId="2B55B91A" w:rsidR="003D4113" w:rsidRPr="00D6502C" w:rsidRDefault="003D4113" w:rsidP="00D6502C">
      <w:pPr>
        <w:spacing w:line="360" w:lineRule="auto"/>
        <w:ind w:firstLine="720"/>
        <w:rPr>
          <w:rFonts w:ascii="Book Antiqua" w:hAnsi="Book Antiqua"/>
          <w:color w:val="000000" w:themeColor="text1"/>
          <w:sz w:val="24"/>
        </w:rPr>
      </w:pPr>
      <w:r w:rsidRPr="00D6502C">
        <w:rPr>
          <w:rFonts w:ascii="Book Antiqua" w:hAnsi="Book Antiqua"/>
          <w:color w:val="000000" w:themeColor="text1"/>
          <w:sz w:val="24"/>
        </w:rPr>
        <w:t>Specific to jejunal artery, one review has demonstrated jejunal artery of Roux- en –Y limb being used in hepatic artery reconstruction during living related liver transplantation as an in-situ graft. The report together presents successful HA reconstruction with the jejunal artery of the Roux- en- Y limb (in pediatric livi</w:t>
      </w:r>
      <w:r w:rsidR="00CD4969" w:rsidRPr="00D6502C">
        <w:rPr>
          <w:rFonts w:ascii="Book Antiqua" w:hAnsi="Book Antiqua"/>
          <w:color w:val="000000" w:themeColor="text1"/>
          <w:sz w:val="24"/>
        </w:rPr>
        <w:t>ng donor liver transplantation)</w:t>
      </w:r>
      <w:r w:rsidRPr="00D6502C">
        <w:rPr>
          <w:rFonts w:ascii="Book Antiqua" w:hAnsi="Book Antiqua"/>
          <w:color w:val="000000" w:themeColor="text1"/>
          <w:sz w:val="24"/>
          <w:vertAlign w:val="superscript"/>
        </w:rPr>
        <w:t>[16]</w:t>
      </w:r>
      <w:r w:rsidRPr="00D6502C">
        <w:rPr>
          <w:rFonts w:ascii="Book Antiqua" w:hAnsi="Book Antiqua"/>
          <w:color w:val="000000" w:themeColor="text1"/>
          <w:sz w:val="24"/>
        </w:rPr>
        <w:t>. Likewise</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use of jejunal artery graft with anastomosis to neck vessels like carotid artery during pharyngo</w:t>
      </w:r>
      <w:r w:rsidR="00CD4969" w:rsidRPr="00D6502C">
        <w:rPr>
          <w:rFonts w:ascii="Book Antiqua" w:hAnsi="Book Antiqua"/>
          <w:color w:val="000000" w:themeColor="text1"/>
          <w:sz w:val="24"/>
        </w:rPr>
        <w:t xml:space="preserve">-jejunostomy has been </w:t>
      </w:r>
      <w:proofErr w:type="gramStart"/>
      <w:r w:rsidR="00CD4969" w:rsidRPr="00D6502C">
        <w:rPr>
          <w:rFonts w:ascii="Book Antiqua" w:hAnsi="Book Antiqua"/>
          <w:color w:val="000000" w:themeColor="text1"/>
          <w:sz w:val="24"/>
        </w:rPr>
        <w:t>practiced</w:t>
      </w:r>
      <w:r w:rsidRPr="00D6502C">
        <w:rPr>
          <w:rFonts w:ascii="Book Antiqua" w:hAnsi="Book Antiqua"/>
          <w:color w:val="000000" w:themeColor="text1"/>
          <w:sz w:val="24"/>
          <w:vertAlign w:val="superscript"/>
        </w:rPr>
        <w:t>[</w:t>
      </w:r>
      <w:proofErr w:type="gramEnd"/>
      <w:r w:rsidRPr="00D6502C">
        <w:rPr>
          <w:rFonts w:ascii="Book Antiqua" w:hAnsi="Book Antiqua"/>
          <w:color w:val="000000" w:themeColor="text1"/>
          <w:sz w:val="24"/>
          <w:vertAlign w:val="superscript"/>
        </w:rPr>
        <w:t>17]</w:t>
      </w:r>
      <w:r w:rsidRPr="00D6502C">
        <w:rPr>
          <w:rFonts w:ascii="Book Antiqua" w:hAnsi="Book Antiqua"/>
          <w:color w:val="000000" w:themeColor="text1"/>
          <w:sz w:val="24"/>
        </w:rPr>
        <w:t xml:space="preserve">. </w:t>
      </w:r>
    </w:p>
    <w:p w14:paraId="2D3B1ABF" w14:textId="77777777"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hAnsi="Book Antiqua"/>
          <w:color w:val="000000" w:themeColor="text1"/>
          <w:sz w:val="24"/>
        </w:rPr>
        <w:t>This is the first report to describe the utility of isolated jejunal artery graft in arterial reconstruction for malignant invasion. The postoperative course was uneventful, and the graft ha</w:t>
      </w:r>
      <w:r w:rsidRPr="00D6502C">
        <w:rPr>
          <w:rFonts w:ascii="Book Antiqua" w:eastAsiaTheme="minorEastAsia" w:hAnsi="Book Antiqua"/>
          <w:color w:val="000000" w:themeColor="text1"/>
          <w:sz w:val="24"/>
        </w:rPr>
        <w:t>d</w:t>
      </w:r>
      <w:r w:rsidRPr="00D6502C">
        <w:rPr>
          <w:rFonts w:ascii="Book Antiqua" w:hAnsi="Book Antiqua"/>
          <w:color w:val="000000" w:themeColor="text1"/>
          <w:sz w:val="24"/>
        </w:rPr>
        <w:t xml:space="preserve"> been patent for more than 2 years.</w:t>
      </w:r>
    </w:p>
    <w:p w14:paraId="4F7DD0DA" w14:textId="16D91E24"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hAnsi="Book Antiqua"/>
          <w:color w:val="000000" w:themeColor="text1"/>
          <w:sz w:val="24"/>
        </w:rPr>
        <w:t>When the use of SV</w:t>
      </w:r>
      <w:r w:rsidRPr="00D6502C">
        <w:rPr>
          <w:rFonts w:ascii="Book Antiqua" w:eastAsiaTheme="minorEastAsia" w:hAnsi="Book Antiqua"/>
          <w:color w:val="000000" w:themeColor="text1"/>
          <w:sz w:val="24"/>
        </w:rPr>
        <w:t>G</w:t>
      </w:r>
      <w:r w:rsidRPr="00D6502C">
        <w:rPr>
          <w:rFonts w:ascii="Book Antiqua" w:hAnsi="Book Antiqua"/>
          <w:color w:val="000000" w:themeColor="text1"/>
          <w:sz w:val="24"/>
        </w:rPr>
        <w:t xml:space="preserve"> is restricted in conditions like varicose vein, vasculitis, or it has already been </w:t>
      </w:r>
      <w:r w:rsidRPr="00D6502C">
        <w:rPr>
          <w:rFonts w:ascii="Book Antiqua" w:eastAsiaTheme="minorEastAsia" w:hAnsi="Book Antiqua"/>
          <w:color w:val="000000" w:themeColor="text1"/>
          <w:sz w:val="24"/>
        </w:rPr>
        <w:t xml:space="preserve">used </w:t>
      </w:r>
      <w:r w:rsidRPr="00D6502C">
        <w:rPr>
          <w:rFonts w:ascii="Book Antiqua" w:hAnsi="Book Antiqua"/>
          <w:color w:val="000000" w:themeColor="text1"/>
          <w:sz w:val="24"/>
        </w:rPr>
        <w:t>for bypass conduit, as an interposition graft, or patch graft</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JA can be considered as a preferable graft of choice for the </w:t>
      </w:r>
      <w:r w:rsidRPr="00D6502C">
        <w:rPr>
          <w:rFonts w:ascii="Book Antiqua" w:eastAsiaTheme="minorEastAsia" w:hAnsi="Book Antiqua"/>
          <w:color w:val="000000" w:themeColor="text1"/>
          <w:sz w:val="24"/>
        </w:rPr>
        <w:t>RHA</w:t>
      </w:r>
      <w:r w:rsidRPr="00D6502C">
        <w:rPr>
          <w:rFonts w:ascii="Book Antiqua" w:hAnsi="Book Antiqua"/>
          <w:color w:val="000000" w:themeColor="text1"/>
          <w:sz w:val="24"/>
        </w:rPr>
        <w:t xml:space="preserve"> reconstruction. </w:t>
      </w:r>
      <w:r w:rsidRPr="00D6502C">
        <w:rPr>
          <w:rFonts w:ascii="Book Antiqua" w:eastAsiaTheme="minorEastAsia" w:hAnsi="Book Antiqua"/>
          <w:color w:val="000000" w:themeColor="text1"/>
          <w:sz w:val="24"/>
        </w:rPr>
        <w:t>JA can also be preferred in the conditions precluding the use of o</w:t>
      </w:r>
      <w:r w:rsidRPr="00D6502C">
        <w:rPr>
          <w:rFonts w:ascii="Book Antiqua" w:hAnsi="Book Antiqua"/>
          <w:color w:val="000000" w:themeColor="text1"/>
          <w:sz w:val="24"/>
        </w:rPr>
        <w:t xml:space="preserve">ther candidate vessel RGEPA, </w:t>
      </w:r>
      <w:r w:rsidRPr="00D6502C">
        <w:rPr>
          <w:rFonts w:ascii="Book Antiqua" w:eastAsiaTheme="minorEastAsia" w:hAnsi="Book Antiqua"/>
          <w:color w:val="000000" w:themeColor="text1"/>
          <w:sz w:val="24"/>
        </w:rPr>
        <w:t xml:space="preserve">such as prior resection for gastrectomy or lymph node metastasis around RGEPA. </w:t>
      </w:r>
      <w:r w:rsidRPr="00D6502C">
        <w:rPr>
          <w:rFonts w:ascii="Book Antiqua" w:hAnsi="Book Antiqua"/>
          <w:color w:val="000000" w:themeColor="text1"/>
          <w:sz w:val="24"/>
        </w:rPr>
        <w:t>JA graft is readily accessible, is of adequate length to access the hepatic artery, and has an adequate diameter to facilitate the anastomoses. In cases like ours when the RHA invasion is detected intraoperatively, the JA graft can ensure a fast, easy, and safe reconstruction procedure with an extendable patency.</w:t>
      </w:r>
      <w:r w:rsidR="005B75C3" w:rsidRPr="00D6502C">
        <w:rPr>
          <w:rFonts w:ascii="Book Antiqua" w:hAnsi="Book Antiqua"/>
          <w:color w:val="000000" w:themeColor="text1"/>
          <w:sz w:val="24"/>
        </w:rPr>
        <w:t>Meantime</w:t>
      </w:r>
      <w:r w:rsidR="0039626A" w:rsidRPr="00D6502C">
        <w:rPr>
          <w:rFonts w:ascii="Book Antiqua" w:hAnsi="Book Antiqua"/>
          <w:color w:val="000000" w:themeColor="text1"/>
          <w:sz w:val="24"/>
        </w:rPr>
        <w:t>,</w:t>
      </w:r>
      <w:r w:rsidR="00B41F26" w:rsidRPr="00D6502C">
        <w:rPr>
          <w:rFonts w:ascii="Book Antiqua" w:hAnsi="Book Antiqua"/>
          <w:color w:val="000000" w:themeColor="text1"/>
          <w:sz w:val="24"/>
        </w:rPr>
        <w:t xml:space="preserve"> the c</w:t>
      </w:r>
      <w:r w:rsidR="00BC1FE0" w:rsidRPr="00D6502C">
        <w:rPr>
          <w:rFonts w:ascii="Book Antiqua" w:hAnsi="Book Antiqua"/>
          <w:color w:val="000000" w:themeColor="text1"/>
          <w:sz w:val="24"/>
        </w:rPr>
        <w:t>aliber discrepancy</w:t>
      </w:r>
      <w:r w:rsidR="002816A1" w:rsidRPr="00D6502C">
        <w:rPr>
          <w:rFonts w:ascii="Book Antiqua" w:hAnsi="Book Antiqua"/>
          <w:color w:val="000000" w:themeColor="text1"/>
          <w:sz w:val="24"/>
        </w:rPr>
        <w:t xml:space="preserve"> between the RHA and the JA</w:t>
      </w:r>
      <w:r w:rsidR="00BC1FE0" w:rsidRPr="00D6502C">
        <w:rPr>
          <w:rFonts w:ascii="Book Antiqua" w:hAnsi="Book Antiqua"/>
          <w:color w:val="000000" w:themeColor="text1"/>
          <w:sz w:val="24"/>
        </w:rPr>
        <w:t xml:space="preserve"> should always be considered during the reconstruction.</w:t>
      </w:r>
    </w:p>
    <w:p w14:paraId="28C20F44" w14:textId="12AADC16" w:rsidR="003D4113" w:rsidRPr="00D6502C" w:rsidRDefault="003D4113" w:rsidP="00D6502C">
      <w:pPr>
        <w:spacing w:line="360" w:lineRule="auto"/>
        <w:ind w:firstLineChars="200" w:firstLine="480"/>
        <w:rPr>
          <w:rFonts w:ascii="Book Antiqua" w:hAnsi="Book Antiqua"/>
          <w:color w:val="000000" w:themeColor="text1"/>
          <w:sz w:val="24"/>
        </w:rPr>
      </w:pPr>
      <w:r w:rsidRPr="00D6502C">
        <w:rPr>
          <w:rFonts w:ascii="Book Antiqua" w:eastAsiaTheme="minorEastAsia" w:hAnsi="Book Antiqua"/>
          <w:color w:val="000000" w:themeColor="text1"/>
          <w:sz w:val="24"/>
        </w:rPr>
        <w:t>Although SVG</w:t>
      </w:r>
      <w:r w:rsidRPr="00D6502C">
        <w:rPr>
          <w:rFonts w:ascii="Book Antiqua" w:hAnsi="Book Antiqua"/>
          <w:color w:val="000000" w:themeColor="text1"/>
          <w:sz w:val="24"/>
        </w:rPr>
        <w:t xml:space="preserve"> has been the preferred graft</w:t>
      </w:r>
      <w:r w:rsidRPr="00D6502C">
        <w:rPr>
          <w:rFonts w:ascii="Book Antiqua" w:eastAsiaTheme="minorEastAsia" w:hAnsi="Book Antiqua"/>
          <w:color w:val="000000" w:themeColor="text1"/>
          <w:sz w:val="24"/>
        </w:rPr>
        <w:t>,</w:t>
      </w:r>
      <w:r w:rsidRPr="00D6502C">
        <w:rPr>
          <w:rFonts w:ascii="Book Antiqua" w:hAnsi="Book Antiqua"/>
          <w:color w:val="000000" w:themeColor="text1"/>
          <w:sz w:val="24"/>
        </w:rPr>
        <w:t xml:space="preserve"> this report concludes that the first </w:t>
      </w:r>
      <w:r w:rsidRPr="00D6502C">
        <w:rPr>
          <w:rFonts w:ascii="Book Antiqua" w:eastAsiaTheme="minorEastAsia" w:hAnsi="Book Antiqua"/>
          <w:color w:val="000000" w:themeColor="text1"/>
          <w:sz w:val="24"/>
        </w:rPr>
        <w:t>JA</w:t>
      </w:r>
      <w:r w:rsidRPr="00D6502C">
        <w:rPr>
          <w:rFonts w:ascii="Book Antiqua" w:hAnsi="Book Antiqua"/>
          <w:color w:val="000000" w:themeColor="text1"/>
          <w:sz w:val="24"/>
        </w:rPr>
        <w:t xml:space="preserve"> may provide a local autologous graft for RHA reconstruction when an alternative is </w:t>
      </w:r>
      <w:r w:rsidRPr="00D6502C">
        <w:rPr>
          <w:rFonts w:ascii="Book Antiqua" w:eastAsiaTheme="minorEastAsia" w:hAnsi="Book Antiqua"/>
          <w:color w:val="000000" w:themeColor="text1"/>
          <w:sz w:val="24"/>
        </w:rPr>
        <w:t>required</w:t>
      </w:r>
      <w:r w:rsidRPr="00D6502C">
        <w:rPr>
          <w:rFonts w:ascii="Book Antiqua" w:hAnsi="Book Antiqua"/>
          <w:color w:val="000000" w:themeColor="text1"/>
          <w:sz w:val="24"/>
        </w:rPr>
        <w:t>.</w:t>
      </w:r>
    </w:p>
    <w:p w14:paraId="5CDE4EC7" w14:textId="77777777" w:rsidR="00E0165F" w:rsidRPr="00D6502C" w:rsidRDefault="00E0165F" w:rsidP="00D6502C">
      <w:pPr>
        <w:spacing w:line="360" w:lineRule="auto"/>
        <w:rPr>
          <w:rFonts w:ascii="Book Antiqua" w:hAnsi="Book Antiqua"/>
          <w:color w:val="000000" w:themeColor="text1"/>
          <w:sz w:val="24"/>
        </w:rPr>
      </w:pPr>
    </w:p>
    <w:p w14:paraId="5347DC5C" w14:textId="77777777" w:rsidR="003D4113" w:rsidRPr="00D6502C" w:rsidRDefault="003D4113"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COMMENTS</w:t>
      </w:r>
    </w:p>
    <w:p w14:paraId="06DD8D2B" w14:textId="77777777" w:rsidR="003D4113" w:rsidRPr="00D6502C" w:rsidRDefault="003D4113" w:rsidP="00D6502C">
      <w:pPr>
        <w:spacing w:line="360" w:lineRule="auto"/>
        <w:rPr>
          <w:rFonts w:ascii="Book Antiqua" w:hAnsi="Book Antiqua"/>
          <w:i/>
          <w:color w:val="000000" w:themeColor="text1"/>
          <w:sz w:val="24"/>
        </w:rPr>
      </w:pPr>
      <w:r w:rsidRPr="00D6502C">
        <w:rPr>
          <w:rFonts w:ascii="Book Antiqua" w:hAnsi="Book Antiqua"/>
          <w:b/>
          <w:i/>
          <w:color w:val="000000" w:themeColor="text1"/>
          <w:sz w:val="24"/>
        </w:rPr>
        <w:t>Case characteristics</w:t>
      </w:r>
    </w:p>
    <w:p w14:paraId="7C7D52A1" w14:textId="77777777" w:rsidR="003D4113" w:rsidRPr="00D6502C" w:rsidRDefault="007C7995"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A 63</w:t>
      </w:r>
      <w:r w:rsidR="003D4113" w:rsidRPr="00D6502C">
        <w:rPr>
          <w:rFonts w:ascii="Book Antiqua" w:hAnsi="Book Antiqua" w:cs="Arial"/>
          <w:color w:val="000000" w:themeColor="text1"/>
          <w:sz w:val="24"/>
        </w:rPr>
        <w:t xml:space="preserve">-year-old male with a history of </w:t>
      </w:r>
      <w:r w:rsidRPr="00D6502C">
        <w:rPr>
          <w:rFonts w:ascii="Book Antiqua" w:hAnsi="Book Antiqua" w:cs="Arial"/>
          <w:color w:val="000000" w:themeColor="text1"/>
          <w:sz w:val="24"/>
        </w:rPr>
        <w:t>progressive jaundice presented with pruritus and loss of appetite</w:t>
      </w:r>
      <w:r w:rsidR="003D4113" w:rsidRPr="00D6502C">
        <w:rPr>
          <w:rFonts w:ascii="Book Antiqua" w:hAnsi="Book Antiqua" w:cs="Arial"/>
          <w:color w:val="000000" w:themeColor="text1"/>
          <w:sz w:val="24"/>
        </w:rPr>
        <w:t xml:space="preserve">. </w:t>
      </w:r>
    </w:p>
    <w:p w14:paraId="6ED7EA8A" w14:textId="77777777" w:rsidR="003D4113" w:rsidRPr="00D6502C" w:rsidRDefault="003D4113" w:rsidP="00D6502C">
      <w:pPr>
        <w:spacing w:line="360" w:lineRule="auto"/>
        <w:rPr>
          <w:rFonts w:ascii="Book Antiqua" w:hAnsi="Book Antiqua"/>
          <w:color w:val="000000" w:themeColor="text1"/>
          <w:sz w:val="24"/>
        </w:rPr>
      </w:pPr>
    </w:p>
    <w:p w14:paraId="6C4D9A4E"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Clinical diagnosis</w:t>
      </w:r>
    </w:p>
    <w:p w14:paraId="23002FD6" w14:textId="10068691" w:rsidR="00DA2A59" w:rsidRPr="00D6502C" w:rsidRDefault="00421B4F"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 xml:space="preserve">No </w:t>
      </w:r>
      <w:r w:rsidR="00DA2A59" w:rsidRPr="00D6502C">
        <w:rPr>
          <w:rFonts w:ascii="Book Antiqua" w:hAnsi="Book Antiqua" w:cs="Arial"/>
          <w:color w:val="000000" w:themeColor="text1"/>
          <w:sz w:val="24"/>
        </w:rPr>
        <w:t>positive clinical signs were noted.</w:t>
      </w:r>
    </w:p>
    <w:p w14:paraId="5937D78B" w14:textId="77777777" w:rsidR="00DA2A59" w:rsidRPr="00D6502C" w:rsidRDefault="00DA2A59" w:rsidP="00D6502C">
      <w:pPr>
        <w:spacing w:line="360" w:lineRule="auto"/>
        <w:rPr>
          <w:rFonts w:ascii="Book Antiqua" w:hAnsi="Book Antiqua" w:cs="Arial"/>
          <w:color w:val="000000" w:themeColor="text1"/>
          <w:sz w:val="24"/>
        </w:rPr>
      </w:pPr>
    </w:p>
    <w:p w14:paraId="31FE1798"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Differential diagnosis</w:t>
      </w:r>
    </w:p>
    <w:p w14:paraId="7BDBDDB5" w14:textId="4648B672" w:rsidR="003D4113" w:rsidRPr="00D6502C" w:rsidRDefault="00BC1FE0"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Pancreatic Carcinoma, Gallbladder cancer.</w:t>
      </w:r>
    </w:p>
    <w:p w14:paraId="3CD57180" w14:textId="77777777" w:rsidR="007C7995" w:rsidRPr="00D6502C" w:rsidRDefault="007C7995" w:rsidP="00D6502C">
      <w:pPr>
        <w:spacing w:line="360" w:lineRule="auto"/>
        <w:rPr>
          <w:rFonts w:ascii="Book Antiqua" w:hAnsi="Book Antiqua" w:cs="Arial"/>
          <w:color w:val="000000" w:themeColor="text1"/>
          <w:sz w:val="24"/>
        </w:rPr>
      </w:pPr>
    </w:p>
    <w:p w14:paraId="63700201"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Laboratory diagnosis</w:t>
      </w:r>
    </w:p>
    <w:p w14:paraId="5B09DDA4" w14:textId="29B7E9E2" w:rsidR="003D4113" w:rsidRPr="00D6502C" w:rsidRDefault="0023363B"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WBC</w:t>
      </w:r>
      <w:r w:rsidR="00CD4969" w:rsidRPr="00D6502C">
        <w:rPr>
          <w:rFonts w:ascii="Book Antiqua" w:hAnsi="Book Antiqua" w:cs="Arial"/>
          <w:color w:val="000000" w:themeColor="text1"/>
          <w:sz w:val="24"/>
        </w:rPr>
        <w:t>:</w:t>
      </w:r>
      <w:r w:rsidRPr="00D6502C">
        <w:rPr>
          <w:rFonts w:ascii="Book Antiqua" w:hAnsi="Book Antiqua" w:cs="Arial"/>
          <w:color w:val="000000" w:themeColor="text1"/>
          <w:sz w:val="24"/>
        </w:rPr>
        <w:t xml:space="preserve"> 5300/uL; HG</w:t>
      </w:r>
      <w:r w:rsidR="00DD7DF6" w:rsidRPr="00D6502C">
        <w:rPr>
          <w:rFonts w:ascii="Book Antiqua" w:hAnsi="Book Antiqua" w:cs="Arial"/>
          <w:color w:val="000000" w:themeColor="text1"/>
          <w:sz w:val="24"/>
        </w:rPr>
        <w:t>B</w:t>
      </w:r>
      <w:r w:rsidR="00CD4969" w:rsidRPr="00D6502C">
        <w:rPr>
          <w:rFonts w:ascii="Book Antiqua" w:hAnsi="Book Antiqua" w:cs="Arial"/>
          <w:color w:val="000000" w:themeColor="text1"/>
          <w:sz w:val="24"/>
        </w:rPr>
        <w:t>:</w:t>
      </w:r>
      <w:r w:rsidR="00DD7DF6" w:rsidRPr="00D6502C">
        <w:rPr>
          <w:rFonts w:ascii="Book Antiqua" w:hAnsi="Book Antiqua" w:cs="Arial"/>
          <w:color w:val="000000" w:themeColor="text1"/>
          <w:sz w:val="24"/>
        </w:rPr>
        <w:t xml:space="preserve"> 14.20 gm/d</w:t>
      </w:r>
      <w:r w:rsidR="00CD4969" w:rsidRPr="00D6502C">
        <w:rPr>
          <w:rFonts w:ascii="Book Antiqua" w:hAnsi="Book Antiqua" w:cs="Arial"/>
          <w:color w:val="000000" w:themeColor="text1"/>
          <w:sz w:val="24"/>
        </w:rPr>
        <w:t>L</w:t>
      </w:r>
      <w:r w:rsidR="00421B4F" w:rsidRPr="00D6502C">
        <w:rPr>
          <w:rFonts w:ascii="Book Antiqua" w:hAnsi="Book Antiqua" w:cs="Arial"/>
          <w:color w:val="000000" w:themeColor="text1"/>
          <w:sz w:val="24"/>
        </w:rPr>
        <w:t>; T-Bil</w:t>
      </w:r>
      <w:r w:rsidR="00CD4969" w:rsidRPr="00D6502C">
        <w:rPr>
          <w:rFonts w:ascii="Book Antiqua" w:hAnsi="Book Antiqua" w:cs="Arial"/>
          <w:color w:val="000000" w:themeColor="text1"/>
          <w:sz w:val="24"/>
        </w:rPr>
        <w:t>:</w:t>
      </w:r>
      <w:r w:rsidR="00421B4F" w:rsidRPr="00D6502C">
        <w:rPr>
          <w:rFonts w:ascii="Book Antiqua" w:hAnsi="Book Antiqua" w:cs="Arial"/>
          <w:color w:val="000000" w:themeColor="text1"/>
          <w:sz w:val="24"/>
        </w:rPr>
        <w:t xml:space="preserve"> 1.2 mg/d</w:t>
      </w:r>
      <w:r w:rsidR="00CD4969" w:rsidRPr="00D6502C">
        <w:rPr>
          <w:rFonts w:ascii="Book Antiqua" w:hAnsi="Book Antiqua" w:cs="Arial"/>
          <w:color w:val="000000" w:themeColor="text1"/>
          <w:sz w:val="24"/>
        </w:rPr>
        <w:t>L</w:t>
      </w:r>
      <w:r w:rsidR="00421B4F" w:rsidRPr="00D6502C">
        <w:rPr>
          <w:rFonts w:ascii="Book Antiqua" w:hAnsi="Book Antiqua" w:cs="Arial"/>
          <w:color w:val="000000" w:themeColor="text1"/>
          <w:sz w:val="24"/>
        </w:rPr>
        <w:t>; D-Bil</w:t>
      </w:r>
      <w:r w:rsidR="00CD4969" w:rsidRPr="00D6502C">
        <w:rPr>
          <w:rFonts w:ascii="Book Antiqua" w:hAnsi="Book Antiqua" w:cs="Arial"/>
          <w:color w:val="000000" w:themeColor="text1"/>
          <w:sz w:val="24"/>
        </w:rPr>
        <w:t>:</w:t>
      </w:r>
      <w:r w:rsidR="00421B4F" w:rsidRPr="00D6502C">
        <w:rPr>
          <w:rFonts w:ascii="Book Antiqua" w:hAnsi="Book Antiqua" w:cs="Arial"/>
          <w:color w:val="000000" w:themeColor="text1"/>
          <w:sz w:val="24"/>
        </w:rPr>
        <w:t xml:space="preserve"> 0.6</w:t>
      </w:r>
      <w:r w:rsidR="006134A0" w:rsidRPr="00D6502C">
        <w:rPr>
          <w:rFonts w:ascii="Book Antiqua" w:hAnsi="Book Antiqua" w:cs="Arial"/>
          <w:color w:val="000000" w:themeColor="text1"/>
          <w:sz w:val="24"/>
        </w:rPr>
        <w:t xml:space="preserve"> mg/d</w:t>
      </w:r>
      <w:r w:rsidR="00CD4969" w:rsidRPr="00D6502C">
        <w:rPr>
          <w:rFonts w:ascii="Book Antiqua" w:hAnsi="Book Antiqua" w:cs="Arial"/>
          <w:color w:val="000000" w:themeColor="text1"/>
          <w:sz w:val="24"/>
        </w:rPr>
        <w:t>L</w:t>
      </w:r>
      <w:r w:rsidR="00E0187C" w:rsidRPr="00D6502C">
        <w:rPr>
          <w:rFonts w:ascii="Book Antiqua" w:hAnsi="Book Antiqua" w:cs="Arial"/>
          <w:color w:val="000000" w:themeColor="text1"/>
          <w:sz w:val="24"/>
        </w:rPr>
        <w:t>; GT</w:t>
      </w:r>
      <w:r w:rsidR="00CD4969" w:rsidRPr="00D6502C">
        <w:rPr>
          <w:rFonts w:ascii="Book Antiqua" w:hAnsi="Book Antiqua" w:cs="Arial"/>
          <w:color w:val="000000" w:themeColor="text1"/>
          <w:sz w:val="24"/>
        </w:rPr>
        <w:t>:</w:t>
      </w:r>
      <w:r w:rsidR="00E0187C" w:rsidRPr="00D6502C">
        <w:rPr>
          <w:rFonts w:ascii="Book Antiqua" w:hAnsi="Book Antiqua" w:cs="Arial"/>
          <w:color w:val="000000" w:themeColor="text1"/>
          <w:sz w:val="24"/>
        </w:rPr>
        <w:t xml:space="preserve"> 168 IU/L</w:t>
      </w:r>
      <w:r w:rsidR="006134A0" w:rsidRPr="00D6502C">
        <w:rPr>
          <w:rFonts w:ascii="Book Antiqua" w:hAnsi="Book Antiqua" w:cs="Arial"/>
          <w:color w:val="000000" w:themeColor="text1"/>
          <w:sz w:val="24"/>
        </w:rPr>
        <w:t xml:space="preserve">; </w:t>
      </w:r>
      <w:r w:rsidR="00E0187C" w:rsidRPr="00D6502C">
        <w:rPr>
          <w:rFonts w:ascii="Book Antiqua" w:hAnsi="Book Antiqua" w:cs="Arial"/>
          <w:color w:val="000000" w:themeColor="text1"/>
          <w:sz w:val="24"/>
        </w:rPr>
        <w:t>AST</w:t>
      </w:r>
      <w:r w:rsidR="00CD4969" w:rsidRPr="00D6502C">
        <w:rPr>
          <w:rFonts w:ascii="Book Antiqua" w:hAnsi="Book Antiqua" w:cs="Arial"/>
          <w:color w:val="000000" w:themeColor="text1"/>
          <w:sz w:val="24"/>
        </w:rPr>
        <w:t>:</w:t>
      </w:r>
      <w:r w:rsidR="00E0187C" w:rsidRPr="00D6502C">
        <w:rPr>
          <w:rFonts w:ascii="Book Antiqua" w:hAnsi="Book Antiqua" w:cs="Arial"/>
          <w:color w:val="000000" w:themeColor="text1"/>
          <w:sz w:val="24"/>
        </w:rPr>
        <w:t xml:space="preserve"> 18 IU/L;</w:t>
      </w:r>
      <w:r w:rsidR="006134A0" w:rsidRPr="00D6502C">
        <w:rPr>
          <w:rFonts w:ascii="Book Antiqua" w:hAnsi="Book Antiqua" w:cs="Arial"/>
          <w:color w:val="000000" w:themeColor="text1"/>
          <w:sz w:val="24"/>
        </w:rPr>
        <w:t xml:space="preserve"> ALT</w:t>
      </w:r>
      <w:r w:rsidR="00CD4969" w:rsidRPr="00D6502C">
        <w:rPr>
          <w:rFonts w:ascii="Book Antiqua" w:hAnsi="Book Antiqua" w:cs="Arial"/>
          <w:color w:val="000000" w:themeColor="text1"/>
          <w:sz w:val="24"/>
        </w:rPr>
        <w:t>:</w:t>
      </w:r>
      <w:r w:rsidR="006134A0" w:rsidRPr="00D6502C">
        <w:rPr>
          <w:rFonts w:ascii="Book Antiqua" w:hAnsi="Book Antiqua" w:cs="Arial"/>
          <w:color w:val="000000" w:themeColor="text1"/>
          <w:sz w:val="24"/>
        </w:rPr>
        <w:t xml:space="preserve"> 21 IU/L; Albumin</w:t>
      </w:r>
      <w:r w:rsidR="00CD4969" w:rsidRPr="00D6502C">
        <w:rPr>
          <w:rFonts w:ascii="Book Antiqua" w:hAnsi="Book Antiqua" w:cs="Arial"/>
          <w:color w:val="000000" w:themeColor="text1"/>
          <w:sz w:val="24"/>
        </w:rPr>
        <w:t>:</w:t>
      </w:r>
      <w:r w:rsidR="006134A0" w:rsidRPr="00D6502C">
        <w:rPr>
          <w:rFonts w:ascii="Book Antiqua" w:hAnsi="Book Antiqua" w:cs="Arial"/>
          <w:color w:val="000000" w:themeColor="text1"/>
          <w:sz w:val="24"/>
        </w:rPr>
        <w:t xml:space="preserve"> 4.1 g/d</w:t>
      </w:r>
      <w:r w:rsidR="00CD4969" w:rsidRPr="00D6502C">
        <w:rPr>
          <w:rFonts w:ascii="Book Antiqua" w:hAnsi="Book Antiqua" w:cs="Arial"/>
          <w:color w:val="000000" w:themeColor="text1"/>
          <w:sz w:val="24"/>
        </w:rPr>
        <w:t>L</w:t>
      </w:r>
      <w:r w:rsidR="006134A0" w:rsidRPr="00D6502C">
        <w:rPr>
          <w:rFonts w:ascii="Book Antiqua" w:hAnsi="Book Antiqua" w:cs="Arial"/>
          <w:color w:val="000000" w:themeColor="text1"/>
          <w:sz w:val="24"/>
        </w:rPr>
        <w:t xml:space="preserve">; </w:t>
      </w:r>
      <w:r w:rsidRPr="00D6502C">
        <w:rPr>
          <w:rFonts w:ascii="Book Antiqua" w:hAnsi="Book Antiqua" w:cs="Arial"/>
          <w:color w:val="000000" w:themeColor="text1"/>
          <w:sz w:val="24"/>
        </w:rPr>
        <w:t>CEA</w:t>
      </w:r>
      <w:r w:rsidR="00CD4969" w:rsidRPr="00D6502C">
        <w:rPr>
          <w:rFonts w:ascii="Book Antiqua" w:hAnsi="Book Antiqua" w:cs="Arial"/>
          <w:color w:val="000000" w:themeColor="text1"/>
          <w:sz w:val="24"/>
        </w:rPr>
        <w:t>:</w:t>
      </w:r>
      <w:r w:rsidRPr="00D6502C">
        <w:rPr>
          <w:rFonts w:ascii="Book Antiqua" w:hAnsi="Book Antiqua" w:cs="Arial"/>
          <w:color w:val="000000" w:themeColor="text1"/>
          <w:sz w:val="24"/>
        </w:rPr>
        <w:t xml:space="preserve"> 2.1</w:t>
      </w:r>
      <w:r w:rsidR="003D4113" w:rsidRPr="00D6502C">
        <w:rPr>
          <w:rFonts w:ascii="Book Antiqua" w:hAnsi="Book Antiqua" w:cs="Arial"/>
          <w:color w:val="000000" w:themeColor="text1"/>
          <w:sz w:val="24"/>
        </w:rPr>
        <w:t xml:space="preserve"> ng/mL; </w:t>
      </w:r>
      <w:r w:rsidRPr="00D6502C">
        <w:rPr>
          <w:rFonts w:ascii="Book Antiqua" w:hAnsi="Book Antiqua" w:cs="Arial"/>
          <w:color w:val="000000" w:themeColor="text1"/>
          <w:sz w:val="24"/>
        </w:rPr>
        <w:t>CA19-9</w:t>
      </w:r>
      <w:r w:rsidR="00CD4969" w:rsidRPr="00D6502C">
        <w:rPr>
          <w:rFonts w:ascii="Book Antiqua" w:hAnsi="Book Antiqua" w:cs="Arial"/>
          <w:color w:val="000000" w:themeColor="text1"/>
          <w:sz w:val="24"/>
        </w:rPr>
        <w:t xml:space="preserve">: </w:t>
      </w:r>
      <w:r w:rsidRPr="00D6502C">
        <w:rPr>
          <w:rFonts w:ascii="Book Antiqua" w:hAnsi="Book Antiqua" w:cs="Arial"/>
          <w:color w:val="000000" w:themeColor="text1"/>
          <w:sz w:val="24"/>
        </w:rPr>
        <w:t>20</w:t>
      </w:r>
      <w:r w:rsidR="00AF5F6C" w:rsidRPr="00D6502C">
        <w:rPr>
          <w:rFonts w:ascii="Book Antiqua" w:hAnsi="Book Antiqua" w:cs="Arial"/>
          <w:color w:val="000000" w:themeColor="text1"/>
          <w:sz w:val="24"/>
        </w:rPr>
        <w:t xml:space="preserve"> IU/m</w:t>
      </w:r>
      <w:r w:rsidR="00CD4969" w:rsidRPr="00D6502C">
        <w:rPr>
          <w:rFonts w:ascii="Book Antiqua" w:hAnsi="Book Antiqua" w:cs="Arial"/>
          <w:color w:val="000000" w:themeColor="text1"/>
          <w:sz w:val="24"/>
        </w:rPr>
        <w:t>L</w:t>
      </w:r>
      <w:r w:rsidRPr="00D6502C">
        <w:rPr>
          <w:rFonts w:ascii="Book Antiqua" w:hAnsi="Book Antiqua" w:cs="Arial"/>
          <w:color w:val="000000" w:themeColor="text1"/>
          <w:sz w:val="24"/>
        </w:rPr>
        <w:t>.</w:t>
      </w:r>
      <w:r w:rsidR="00E0187C" w:rsidRPr="00D6502C">
        <w:rPr>
          <w:rFonts w:ascii="Book Antiqua" w:hAnsi="Book Antiqua" w:cs="Arial"/>
          <w:color w:val="000000" w:themeColor="text1"/>
          <w:sz w:val="24"/>
        </w:rPr>
        <w:t xml:space="preserve"> </w:t>
      </w:r>
    </w:p>
    <w:p w14:paraId="2488D165" w14:textId="77777777" w:rsidR="00E0187C" w:rsidRPr="00D6502C" w:rsidRDefault="00E0187C" w:rsidP="00D6502C">
      <w:pPr>
        <w:spacing w:line="360" w:lineRule="auto"/>
        <w:rPr>
          <w:rFonts w:ascii="Book Antiqua" w:hAnsi="Book Antiqua" w:cs="Arial"/>
          <w:color w:val="000000" w:themeColor="text1"/>
          <w:sz w:val="24"/>
        </w:rPr>
      </w:pPr>
    </w:p>
    <w:p w14:paraId="2FD5C9FD" w14:textId="77777777" w:rsidR="003D4113" w:rsidRPr="00D6502C" w:rsidRDefault="003D4113" w:rsidP="00D6502C">
      <w:pPr>
        <w:tabs>
          <w:tab w:val="center" w:pos="4153"/>
        </w:tabs>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Imaging diagnosis</w:t>
      </w:r>
    </w:p>
    <w:p w14:paraId="37B2AE86" w14:textId="64DDAA14" w:rsidR="00E0187C" w:rsidRPr="00D6502C" w:rsidRDefault="00DD7DF6" w:rsidP="00D6502C">
      <w:pPr>
        <w:tabs>
          <w:tab w:val="center" w:pos="4153"/>
        </w:tabs>
        <w:spacing w:line="360" w:lineRule="auto"/>
        <w:rPr>
          <w:rFonts w:ascii="Book Antiqua" w:hAnsi="Book Antiqua" w:cs="Arial"/>
          <w:color w:val="000000" w:themeColor="text1"/>
          <w:sz w:val="24"/>
        </w:rPr>
      </w:pPr>
      <w:r w:rsidRPr="00D6502C">
        <w:rPr>
          <w:rFonts w:ascii="Book Antiqua" w:hAnsi="Book Antiqua"/>
          <w:color w:val="000000" w:themeColor="text1"/>
          <w:sz w:val="24"/>
        </w:rPr>
        <w:t xml:space="preserve">MRCP showed </w:t>
      </w:r>
      <w:r w:rsidR="00E0187C" w:rsidRPr="00D6502C">
        <w:rPr>
          <w:rFonts w:ascii="Book Antiqua" w:hAnsi="Book Antiqua"/>
          <w:color w:val="000000" w:themeColor="text1"/>
          <w:sz w:val="24"/>
        </w:rPr>
        <w:t>bile duct cancer from superior (Bs) to middle duct (Bm).</w:t>
      </w:r>
      <w:r w:rsidR="00983753">
        <w:rPr>
          <w:rFonts w:ascii="Book Antiqua" w:hAnsi="Book Antiqua"/>
          <w:color w:val="000000" w:themeColor="text1"/>
          <w:sz w:val="24"/>
        </w:rPr>
        <w:t xml:space="preserve">  </w:t>
      </w:r>
      <w:r w:rsidR="00E0187C" w:rsidRPr="00D6502C">
        <w:rPr>
          <w:rFonts w:ascii="Book Antiqua" w:hAnsi="Book Antiqua"/>
          <w:color w:val="000000" w:themeColor="text1"/>
          <w:sz w:val="24"/>
        </w:rPr>
        <w:t xml:space="preserve">ERCP showed an irregular stricture extending from Bs to </w:t>
      </w:r>
      <w:r w:rsidRPr="00D6502C">
        <w:rPr>
          <w:rFonts w:ascii="Book Antiqua" w:hAnsi="Book Antiqua"/>
          <w:color w:val="000000" w:themeColor="text1"/>
          <w:sz w:val="24"/>
        </w:rPr>
        <w:t>Bi.</w:t>
      </w:r>
      <w:r w:rsidR="00983753">
        <w:rPr>
          <w:rFonts w:ascii="Book Antiqua" w:hAnsi="Book Antiqua"/>
          <w:color w:val="000000" w:themeColor="text1"/>
          <w:sz w:val="24"/>
        </w:rPr>
        <w:t xml:space="preserve">  </w:t>
      </w:r>
      <w:r w:rsidR="00E0187C" w:rsidRPr="00D6502C">
        <w:rPr>
          <w:rFonts w:ascii="Book Antiqua" w:hAnsi="Book Antiqua"/>
          <w:color w:val="000000" w:themeColor="text1"/>
          <w:sz w:val="24"/>
        </w:rPr>
        <w:t xml:space="preserve">IDUS </w:t>
      </w:r>
      <w:r w:rsidR="0073630F" w:rsidRPr="00D6502C">
        <w:rPr>
          <w:rFonts w:ascii="Book Antiqua" w:hAnsi="Book Antiqua"/>
          <w:color w:val="000000" w:themeColor="text1"/>
          <w:sz w:val="24"/>
        </w:rPr>
        <w:t>revealed pancreatic</w:t>
      </w:r>
      <w:r w:rsidR="00E0187C" w:rsidRPr="00D6502C">
        <w:rPr>
          <w:rFonts w:ascii="Book Antiqua" w:hAnsi="Book Antiqua"/>
          <w:color w:val="000000" w:themeColor="text1"/>
          <w:sz w:val="24"/>
        </w:rPr>
        <w:t xml:space="preserve"> invasion of the tumor</w:t>
      </w:r>
    </w:p>
    <w:p w14:paraId="5CDE2CAF" w14:textId="77777777" w:rsidR="003D4113" w:rsidRPr="00D6502C" w:rsidRDefault="003D4113" w:rsidP="00D6502C">
      <w:pPr>
        <w:spacing w:line="360" w:lineRule="auto"/>
        <w:rPr>
          <w:rFonts w:ascii="Book Antiqua" w:hAnsi="Book Antiqua" w:cs="Arial"/>
          <w:color w:val="000000" w:themeColor="text1"/>
          <w:sz w:val="24"/>
        </w:rPr>
      </w:pPr>
    </w:p>
    <w:p w14:paraId="526525E4"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Pathological diagnosis</w:t>
      </w:r>
    </w:p>
    <w:p w14:paraId="0D6B8063" w14:textId="20761C43" w:rsidR="00E0187C" w:rsidRPr="00D6502C" w:rsidRDefault="00E0187C" w:rsidP="00D6502C">
      <w:pPr>
        <w:spacing w:line="360" w:lineRule="auto"/>
        <w:rPr>
          <w:rFonts w:ascii="Book Antiqua" w:hAnsi="Book Antiqua" w:cs="Arial"/>
          <w:b/>
          <w:i/>
          <w:color w:val="000000" w:themeColor="text1"/>
          <w:sz w:val="24"/>
        </w:rPr>
      </w:pPr>
      <w:r w:rsidRPr="00D6502C">
        <w:rPr>
          <w:rFonts w:ascii="Book Antiqua" w:hAnsi="Book Antiqua"/>
          <w:color w:val="000000" w:themeColor="text1"/>
          <w:sz w:val="24"/>
        </w:rPr>
        <w:t>Histological examination showed moderately differentiated tubular adenocarcinoma with pancreatic invasion.</w:t>
      </w:r>
    </w:p>
    <w:p w14:paraId="7029004C" w14:textId="77777777" w:rsidR="003D4113" w:rsidRPr="00D6502C" w:rsidRDefault="003D4113" w:rsidP="00D6502C">
      <w:pPr>
        <w:spacing w:line="360" w:lineRule="auto"/>
        <w:rPr>
          <w:rFonts w:ascii="Book Antiqua" w:hAnsi="Book Antiqua" w:cs="Arial"/>
          <w:b/>
          <w:color w:val="000000" w:themeColor="text1"/>
          <w:sz w:val="24"/>
        </w:rPr>
      </w:pPr>
    </w:p>
    <w:p w14:paraId="2FB63822" w14:textId="77777777" w:rsidR="00E0165F" w:rsidRPr="00D6502C" w:rsidRDefault="00A07797"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Treatment</w:t>
      </w:r>
    </w:p>
    <w:p w14:paraId="64C5ECEF" w14:textId="7C9435BB" w:rsidR="00E0187C" w:rsidRPr="00D6502C" w:rsidRDefault="00E0187C" w:rsidP="00D6502C">
      <w:pPr>
        <w:spacing w:line="360" w:lineRule="auto"/>
        <w:rPr>
          <w:rFonts w:ascii="Book Antiqua" w:hAnsi="Book Antiqua" w:cs="Arial"/>
          <w:b/>
          <w:i/>
          <w:color w:val="000000" w:themeColor="text1"/>
          <w:sz w:val="24"/>
        </w:rPr>
      </w:pPr>
      <w:r w:rsidRPr="00D6502C">
        <w:rPr>
          <w:rFonts w:ascii="Book Antiqua" w:hAnsi="Book Antiqua"/>
          <w:color w:val="000000" w:themeColor="text1"/>
          <w:sz w:val="24"/>
        </w:rPr>
        <w:t>Subtotal stomach preserving pancreaticoduodenectomy (SSPPD</w:t>
      </w:r>
      <w:r w:rsidR="00A07797" w:rsidRPr="00D6502C">
        <w:rPr>
          <w:rFonts w:ascii="Book Antiqua" w:hAnsi="Book Antiqua"/>
          <w:color w:val="000000" w:themeColor="text1"/>
          <w:sz w:val="24"/>
        </w:rPr>
        <w:t xml:space="preserve">) accompanied by </w:t>
      </w:r>
      <w:r w:rsidR="00963BEE" w:rsidRPr="00D6502C">
        <w:rPr>
          <w:rFonts w:ascii="Book Antiqua" w:hAnsi="Book Antiqua"/>
          <w:color w:val="000000" w:themeColor="text1"/>
          <w:sz w:val="24"/>
        </w:rPr>
        <w:t xml:space="preserve">resection of </w:t>
      </w:r>
    </w:p>
    <w:p w14:paraId="181F7A26" w14:textId="77777777" w:rsidR="00A07797" w:rsidRPr="00D6502C" w:rsidRDefault="00A07797" w:rsidP="00D6502C">
      <w:pPr>
        <w:spacing w:line="360" w:lineRule="auto"/>
        <w:rPr>
          <w:rFonts w:ascii="Book Antiqua" w:hAnsi="Book Antiqua"/>
          <w:color w:val="000000" w:themeColor="text1"/>
          <w:sz w:val="24"/>
        </w:rPr>
      </w:pPr>
      <w:r w:rsidRPr="00D6502C">
        <w:rPr>
          <w:rFonts w:ascii="Book Antiqua" w:hAnsi="Book Antiqua"/>
          <w:color w:val="000000" w:themeColor="text1"/>
          <w:sz w:val="24"/>
        </w:rPr>
        <w:t xml:space="preserve">Right hepatic artery </w:t>
      </w:r>
    </w:p>
    <w:p w14:paraId="0A9DB7CF" w14:textId="77777777" w:rsidR="00A07797" w:rsidRPr="00D6502C" w:rsidRDefault="00A07797" w:rsidP="00D6502C">
      <w:pPr>
        <w:spacing w:line="360" w:lineRule="auto"/>
        <w:rPr>
          <w:rFonts w:ascii="Book Antiqua" w:hAnsi="Book Antiqua"/>
          <w:color w:val="000000" w:themeColor="text1"/>
          <w:sz w:val="24"/>
        </w:rPr>
      </w:pPr>
    </w:p>
    <w:p w14:paraId="5FA135EC"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b/>
          <w:i/>
          <w:color w:val="000000" w:themeColor="text1"/>
          <w:sz w:val="24"/>
        </w:rPr>
        <w:t>Related reports</w:t>
      </w:r>
    </w:p>
    <w:p w14:paraId="469E81A4" w14:textId="6DA962DE" w:rsidR="003D4113" w:rsidRPr="00D6502C" w:rsidRDefault="00963BEE"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JA of Roux-en-y limb has been previously used for hepatic artery reconstruction</w:t>
      </w:r>
      <w:r w:rsidR="00DA2A59" w:rsidRPr="00D6502C">
        <w:rPr>
          <w:rFonts w:ascii="Book Antiqua" w:hAnsi="Book Antiqua" w:cs="Arial"/>
          <w:color w:val="000000" w:themeColor="text1"/>
          <w:sz w:val="24"/>
        </w:rPr>
        <w:t>.</w:t>
      </w:r>
      <w:r w:rsidRPr="00D6502C">
        <w:rPr>
          <w:rFonts w:ascii="Book Antiqua" w:hAnsi="Book Antiqua" w:cs="Arial"/>
          <w:color w:val="000000" w:themeColor="text1"/>
          <w:sz w:val="24"/>
        </w:rPr>
        <w:t xml:space="preserve"> </w:t>
      </w:r>
    </w:p>
    <w:p w14:paraId="49E0416D" w14:textId="77777777" w:rsidR="003D4113" w:rsidRPr="00D6502C" w:rsidRDefault="003D4113" w:rsidP="00D6502C">
      <w:pPr>
        <w:spacing w:line="360" w:lineRule="auto"/>
        <w:rPr>
          <w:rFonts w:ascii="Book Antiqua" w:hAnsi="Book Antiqua" w:cs="Arial"/>
          <w:color w:val="000000" w:themeColor="text1"/>
          <w:sz w:val="24"/>
        </w:rPr>
      </w:pPr>
    </w:p>
    <w:p w14:paraId="1DDD28C7" w14:textId="77777777" w:rsidR="003D4113" w:rsidRPr="00D6502C" w:rsidRDefault="003D4113" w:rsidP="00D6502C">
      <w:pPr>
        <w:spacing w:line="360" w:lineRule="auto"/>
        <w:rPr>
          <w:rFonts w:ascii="Book Antiqua" w:hAnsi="Book Antiqua" w:cs="Arial"/>
          <w:b/>
          <w:i/>
          <w:color w:val="000000" w:themeColor="text1"/>
          <w:sz w:val="24"/>
        </w:rPr>
      </w:pPr>
      <w:r w:rsidRPr="00D6502C">
        <w:rPr>
          <w:rFonts w:ascii="Book Antiqua" w:hAnsi="Book Antiqua" w:cs="Arial"/>
          <w:b/>
          <w:i/>
          <w:color w:val="000000" w:themeColor="text1"/>
          <w:sz w:val="24"/>
        </w:rPr>
        <w:t>Experiences and lessons</w:t>
      </w:r>
    </w:p>
    <w:p w14:paraId="4872114A" w14:textId="7A5B95B1" w:rsidR="00963BEE" w:rsidRPr="00D6502C" w:rsidRDefault="003D4113"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 xml:space="preserve">This case report </w:t>
      </w:r>
      <w:r w:rsidR="00963BEE" w:rsidRPr="00D6502C">
        <w:rPr>
          <w:rFonts w:ascii="Book Antiqua" w:hAnsi="Book Antiqua" w:cs="Arial"/>
          <w:color w:val="000000" w:themeColor="text1"/>
          <w:sz w:val="24"/>
        </w:rPr>
        <w:t>presents the applicability of first jejunal artery in right hepatic artery reconstruction. The hepatic artery reconstruction with graft from first JA should be a feasible and promising</w:t>
      </w:r>
      <w:r w:rsidR="00E0165F" w:rsidRPr="00D6502C">
        <w:rPr>
          <w:rFonts w:ascii="Book Antiqua" w:hAnsi="Book Antiqua" w:cs="Arial"/>
          <w:color w:val="000000" w:themeColor="text1"/>
          <w:sz w:val="24"/>
        </w:rPr>
        <w:t xml:space="preserve"> procedure.</w:t>
      </w:r>
      <w:r w:rsidR="00963BEE" w:rsidRPr="00D6502C">
        <w:rPr>
          <w:rFonts w:ascii="Book Antiqua" w:hAnsi="Book Antiqua" w:cs="Arial"/>
          <w:color w:val="000000" w:themeColor="text1"/>
          <w:sz w:val="24"/>
        </w:rPr>
        <w:t xml:space="preserve"> </w:t>
      </w:r>
    </w:p>
    <w:p w14:paraId="5B0E2A29" w14:textId="77777777" w:rsidR="00963BEE" w:rsidRPr="00D6502C" w:rsidRDefault="00963BEE" w:rsidP="00D6502C">
      <w:pPr>
        <w:spacing w:line="360" w:lineRule="auto"/>
        <w:rPr>
          <w:rFonts w:ascii="Book Antiqua" w:hAnsi="Book Antiqua" w:cs="Arial"/>
          <w:color w:val="000000" w:themeColor="text1"/>
          <w:sz w:val="24"/>
        </w:rPr>
      </w:pPr>
    </w:p>
    <w:p w14:paraId="49743E69" w14:textId="40E1A2B0" w:rsidR="003D4113" w:rsidRPr="00D6502C" w:rsidRDefault="003D4113" w:rsidP="00D6502C">
      <w:pPr>
        <w:spacing w:line="360" w:lineRule="auto"/>
        <w:rPr>
          <w:rFonts w:ascii="Book Antiqua" w:hAnsi="Book Antiqua"/>
          <w:b/>
          <w:i/>
          <w:color w:val="000000" w:themeColor="text1"/>
          <w:sz w:val="24"/>
        </w:rPr>
      </w:pPr>
      <w:r w:rsidRPr="00D6502C">
        <w:rPr>
          <w:rFonts w:ascii="Book Antiqua" w:hAnsi="Book Antiqua"/>
          <w:b/>
          <w:i/>
          <w:color w:val="000000" w:themeColor="text1"/>
          <w:sz w:val="24"/>
        </w:rPr>
        <w:t>Peer</w:t>
      </w:r>
      <w:r w:rsidR="007E2D13">
        <w:rPr>
          <w:rFonts w:ascii="Book Antiqua" w:hAnsi="Book Antiqua" w:hint="eastAsia"/>
          <w:b/>
          <w:i/>
          <w:color w:val="000000" w:themeColor="text1"/>
          <w:sz w:val="24"/>
        </w:rPr>
        <w:t>-</w:t>
      </w:r>
      <w:r w:rsidRPr="00D6502C">
        <w:rPr>
          <w:rFonts w:ascii="Book Antiqua" w:hAnsi="Book Antiqua"/>
          <w:b/>
          <w:i/>
          <w:color w:val="000000" w:themeColor="text1"/>
          <w:sz w:val="24"/>
        </w:rPr>
        <w:t>review</w:t>
      </w:r>
    </w:p>
    <w:p w14:paraId="0B8B21FB" w14:textId="77777777" w:rsidR="003D4113" w:rsidRPr="00D6502C" w:rsidRDefault="003D4113" w:rsidP="00D6502C">
      <w:pPr>
        <w:spacing w:line="360" w:lineRule="auto"/>
        <w:rPr>
          <w:rFonts w:ascii="Book Antiqua" w:hAnsi="Book Antiqua" w:cs="Arial"/>
          <w:color w:val="000000" w:themeColor="text1"/>
          <w:sz w:val="24"/>
        </w:rPr>
      </w:pPr>
      <w:r w:rsidRPr="00D6502C">
        <w:rPr>
          <w:rFonts w:ascii="Book Antiqua" w:hAnsi="Book Antiqua" w:cs="Arial"/>
          <w:color w:val="000000" w:themeColor="text1"/>
          <w:sz w:val="24"/>
        </w:rPr>
        <w:t xml:space="preserve">This article </w:t>
      </w:r>
      <w:r w:rsidR="000F3F52" w:rsidRPr="00D6502C">
        <w:rPr>
          <w:rFonts w:ascii="Book Antiqua" w:hAnsi="Book Antiqua" w:cs="Arial"/>
          <w:color w:val="000000" w:themeColor="text1"/>
          <w:sz w:val="24"/>
        </w:rPr>
        <w:t>demonstrates the use of first jejunal artery graft in right hepatic artery reconstruction.</w:t>
      </w:r>
    </w:p>
    <w:p w14:paraId="5CBBA8FC" w14:textId="77777777" w:rsidR="00D37F81" w:rsidRPr="00D6502C" w:rsidRDefault="00D37F81" w:rsidP="00D6502C">
      <w:pPr>
        <w:spacing w:line="360" w:lineRule="auto"/>
        <w:rPr>
          <w:rFonts w:ascii="Book Antiqua" w:hAnsi="Book Antiqua"/>
          <w:i/>
          <w:color w:val="000000" w:themeColor="text1"/>
          <w:sz w:val="24"/>
        </w:rPr>
      </w:pPr>
    </w:p>
    <w:p w14:paraId="1729D7B8" w14:textId="4D7566B3" w:rsidR="00E25F60" w:rsidRPr="00D6502C" w:rsidRDefault="00AA7941"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REFERENCES</w:t>
      </w:r>
    </w:p>
    <w:p w14:paraId="527CD4CA"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 </w:t>
      </w:r>
      <w:r w:rsidRPr="00420F9A">
        <w:rPr>
          <w:rFonts w:ascii="Book Antiqua" w:hAnsi="Book Antiqua" w:cs="宋体"/>
          <w:b/>
          <w:bCs/>
          <w:kern w:val="0"/>
          <w:sz w:val="24"/>
        </w:rPr>
        <w:t>Sarmiento JM</w:t>
      </w:r>
      <w:r w:rsidRPr="00420F9A">
        <w:rPr>
          <w:rFonts w:ascii="Book Antiqua" w:hAnsi="Book Antiqua" w:cs="宋体"/>
          <w:kern w:val="0"/>
          <w:sz w:val="24"/>
        </w:rPr>
        <w:t xml:space="preserve">, Panneton JM, Nagorney DM. Reconstruction of the hepatic artery using the gastroduodenal artery. </w:t>
      </w:r>
      <w:r w:rsidRPr="00420F9A">
        <w:rPr>
          <w:rFonts w:ascii="Book Antiqua" w:hAnsi="Book Antiqua" w:cs="宋体"/>
          <w:i/>
          <w:iCs/>
          <w:kern w:val="0"/>
          <w:sz w:val="24"/>
        </w:rPr>
        <w:t>Am J Surg</w:t>
      </w:r>
      <w:r w:rsidRPr="00420F9A">
        <w:rPr>
          <w:rFonts w:ascii="Book Antiqua" w:hAnsi="Book Antiqua" w:cs="宋体"/>
          <w:kern w:val="0"/>
          <w:sz w:val="24"/>
        </w:rPr>
        <w:t xml:space="preserve"> 2003; </w:t>
      </w:r>
      <w:r w:rsidRPr="00420F9A">
        <w:rPr>
          <w:rFonts w:ascii="Book Antiqua" w:hAnsi="Book Antiqua" w:cs="宋体"/>
          <w:b/>
          <w:bCs/>
          <w:kern w:val="0"/>
          <w:sz w:val="24"/>
        </w:rPr>
        <w:t>185</w:t>
      </w:r>
      <w:r w:rsidRPr="00420F9A">
        <w:rPr>
          <w:rFonts w:ascii="Book Antiqua" w:hAnsi="Book Antiqua" w:cs="宋体"/>
          <w:kern w:val="0"/>
          <w:sz w:val="24"/>
        </w:rPr>
        <w:t>: 386-387 [PMID: 12657395 DOI: 10.1016/S0002-9610(02)01416-2]</w:t>
      </w:r>
    </w:p>
    <w:p w14:paraId="19FC2506"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2 </w:t>
      </w:r>
      <w:r w:rsidRPr="00420F9A">
        <w:rPr>
          <w:rFonts w:ascii="Book Antiqua" w:hAnsi="Book Antiqua" w:cs="宋体"/>
          <w:b/>
          <w:bCs/>
          <w:kern w:val="0"/>
          <w:sz w:val="24"/>
        </w:rPr>
        <w:t>Kusano T</w:t>
      </w:r>
      <w:r w:rsidRPr="00420F9A">
        <w:rPr>
          <w:rFonts w:ascii="Book Antiqua" w:hAnsi="Book Antiqua" w:cs="宋体"/>
          <w:kern w:val="0"/>
          <w:sz w:val="24"/>
        </w:rPr>
        <w:t xml:space="preserve">, Furukawa M, Nakata T, Kusaba E, Yamauchi H, Tsukasa T, Tsuchiya R. [Hepatic artery reconstruction grafting with the right gastroepiploic artery for surgical treatment of upper bile duct cancer]. </w:t>
      </w:r>
      <w:r w:rsidRPr="00420F9A">
        <w:rPr>
          <w:rFonts w:ascii="Book Antiqua" w:hAnsi="Book Antiqua" w:cs="宋体"/>
          <w:i/>
          <w:iCs/>
          <w:kern w:val="0"/>
          <w:sz w:val="24"/>
        </w:rPr>
        <w:t>Nihon Geka Gakkai Zasshi</w:t>
      </w:r>
      <w:r w:rsidRPr="00420F9A">
        <w:rPr>
          <w:rFonts w:ascii="Book Antiqua" w:hAnsi="Book Antiqua" w:cs="宋体"/>
          <w:kern w:val="0"/>
          <w:sz w:val="24"/>
        </w:rPr>
        <w:t xml:space="preserve"> 1990; </w:t>
      </w:r>
      <w:r w:rsidRPr="00420F9A">
        <w:rPr>
          <w:rFonts w:ascii="Book Antiqua" w:hAnsi="Book Antiqua" w:cs="宋体"/>
          <w:b/>
          <w:bCs/>
          <w:kern w:val="0"/>
          <w:sz w:val="24"/>
        </w:rPr>
        <w:t>91</w:t>
      </w:r>
      <w:r w:rsidRPr="00420F9A">
        <w:rPr>
          <w:rFonts w:ascii="Book Antiqua" w:hAnsi="Book Antiqua" w:cs="宋体"/>
          <w:kern w:val="0"/>
          <w:sz w:val="24"/>
        </w:rPr>
        <w:t>: 1749-1751 [PMID: 2277623]</w:t>
      </w:r>
    </w:p>
    <w:p w14:paraId="79251046"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3 </w:t>
      </w:r>
      <w:r w:rsidRPr="00420F9A">
        <w:rPr>
          <w:rFonts w:ascii="Book Antiqua" w:hAnsi="Book Antiqua" w:cs="宋体"/>
          <w:b/>
          <w:bCs/>
          <w:kern w:val="0"/>
          <w:sz w:val="24"/>
        </w:rPr>
        <w:t>Ikegami T</w:t>
      </w:r>
      <w:r w:rsidRPr="00420F9A">
        <w:rPr>
          <w:rFonts w:ascii="Book Antiqua" w:hAnsi="Book Antiqua" w:cs="宋体"/>
          <w:kern w:val="0"/>
          <w:sz w:val="24"/>
        </w:rPr>
        <w:t xml:space="preserve">, Kawasaki S, Hashikura Y, Miwa S, Kubota T, Mita A, Iijima S, Terada M, Miyagawa S, Furuta S. </w:t>
      </w:r>
      <w:proofErr w:type="gramStart"/>
      <w:r w:rsidRPr="00420F9A">
        <w:rPr>
          <w:rFonts w:ascii="Book Antiqua" w:hAnsi="Book Antiqua" w:cs="宋体"/>
          <w:kern w:val="0"/>
          <w:sz w:val="24"/>
        </w:rPr>
        <w:t>An alternative method of arterial reconstruction after hepatic arterial thrombosis following living-related liver transplantation.</w:t>
      </w:r>
      <w:proofErr w:type="gramEnd"/>
      <w:r w:rsidRPr="00420F9A">
        <w:rPr>
          <w:rFonts w:ascii="Book Antiqua" w:hAnsi="Book Antiqua" w:cs="宋体"/>
          <w:kern w:val="0"/>
          <w:sz w:val="24"/>
        </w:rPr>
        <w:t xml:space="preserve"> </w:t>
      </w:r>
      <w:r w:rsidRPr="00420F9A">
        <w:rPr>
          <w:rFonts w:ascii="Book Antiqua" w:hAnsi="Book Antiqua" w:cs="宋体"/>
          <w:i/>
          <w:iCs/>
          <w:kern w:val="0"/>
          <w:sz w:val="24"/>
        </w:rPr>
        <w:t>Transplantation</w:t>
      </w:r>
      <w:r w:rsidRPr="00420F9A">
        <w:rPr>
          <w:rFonts w:ascii="Book Antiqua" w:hAnsi="Book Antiqua" w:cs="宋体"/>
          <w:kern w:val="0"/>
          <w:sz w:val="24"/>
        </w:rPr>
        <w:t xml:space="preserve"> 2000; </w:t>
      </w:r>
      <w:r w:rsidRPr="00420F9A">
        <w:rPr>
          <w:rFonts w:ascii="Book Antiqua" w:hAnsi="Book Antiqua" w:cs="宋体"/>
          <w:b/>
          <w:bCs/>
          <w:kern w:val="0"/>
          <w:sz w:val="24"/>
        </w:rPr>
        <w:t>69</w:t>
      </w:r>
      <w:r w:rsidRPr="00420F9A">
        <w:rPr>
          <w:rFonts w:ascii="Book Antiqua" w:hAnsi="Book Antiqua" w:cs="宋体"/>
          <w:kern w:val="0"/>
          <w:sz w:val="24"/>
        </w:rPr>
        <w:t>: 1953-1955 [PMID: 10830238 DOI: 10.1097/00007890-200005150-00036]</w:t>
      </w:r>
    </w:p>
    <w:p w14:paraId="1DEE3702"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4 </w:t>
      </w:r>
      <w:r w:rsidRPr="00420F9A">
        <w:rPr>
          <w:rFonts w:ascii="Book Antiqua" w:hAnsi="Book Antiqua" w:cs="宋体"/>
          <w:b/>
          <w:bCs/>
          <w:kern w:val="0"/>
          <w:sz w:val="24"/>
        </w:rPr>
        <w:t>Figueras J</w:t>
      </w:r>
      <w:r w:rsidRPr="00420F9A">
        <w:rPr>
          <w:rFonts w:ascii="Book Antiqua" w:hAnsi="Book Antiqua" w:cs="宋体"/>
          <w:kern w:val="0"/>
          <w:sz w:val="24"/>
        </w:rPr>
        <w:t xml:space="preserve">, Parés D, Aranda H, Rafecas A, Fabregat J, Torras J, Ramos E, Lama C, Lladó L, Jaurrieta E. Results of using the recipient's splenic artery for arterial reconstruction in liver transplantation in 23 patients. </w:t>
      </w:r>
      <w:r w:rsidRPr="00420F9A">
        <w:rPr>
          <w:rFonts w:ascii="Book Antiqua" w:hAnsi="Book Antiqua" w:cs="宋体"/>
          <w:i/>
          <w:iCs/>
          <w:kern w:val="0"/>
          <w:sz w:val="24"/>
        </w:rPr>
        <w:t>Transplantation</w:t>
      </w:r>
      <w:r w:rsidRPr="00420F9A">
        <w:rPr>
          <w:rFonts w:ascii="Book Antiqua" w:hAnsi="Book Antiqua" w:cs="宋体"/>
          <w:kern w:val="0"/>
          <w:sz w:val="24"/>
        </w:rPr>
        <w:t xml:space="preserve"> 1997; </w:t>
      </w:r>
      <w:r w:rsidRPr="00420F9A">
        <w:rPr>
          <w:rFonts w:ascii="Book Antiqua" w:hAnsi="Book Antiqua" w:cs="宋体"/>
          <w:b/>
          <w:bCs/>
          <w:kern w:val="0"/>
          <w:sz w:val="24"/>
        </w:rPr>
        <w:t>64</w:t>
      </w:r>
      <w:r w:rsidRPr="00420F9A">
        <w:rPr>
          <w:rFonts w:ascii="Book Antiqua" w:hAnsi="Book Antiqua" w:cs="宋体"/>
          <w:kern w:val="0"/>
          <w:sz w:val="24"/>
        </w:rPr>
        <w:t>: 655-658 [PMID: 9293883 DOI: 10.1097/00007890-199708270-00020]</w:t>
      </w:r>
    </w:p>
    <w:p w14:paraId="56C0F8A7"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5 </w:t>
      </w:r>
      <w:r w:rsidRPr="00420F9A">
        <w:rPr>
          <w:rFonts w:ascii="Book Antiqua" w:hAnsi="Book Antiqua" w:cs="宋体"/>
          <w:b/>
          <w:bCs/>
          <w:kern w:val="0"/>
          <w:sz w:val="24"/>
        </w:rPr>
        <w:t>Hamazaki K</w:t>
      </w:r>
      <w:r w:rsidRPr="00420F9A">
        <w:rPr>
          <w:rFonts w:ascii="Book Antiqua" w:hAnsi="Book Antiqua" w:cs="宋体"/>
          <w:kern w:val="0"/>
          <w:sz w:val="24"/>
        </w:rPr>
        <w:t xml:space="preserve">, Mimura H, Kobayashi T, Kim H, Sakagami K, Orita K. Hepatic artery reconstruction after resection of the hepatoduodenal ligament. </w:t>
      </w:r>
      <w:r w:rsidRPr="00420F9A">
        <w:rPr>
          <w:rFonts w:ascii="Book Antiqua" w:hAnsi="Book Antiqua" w:cs="宋体"/>
          <w:i/>
          <w:iCs/>
          <w:kern w:val="0"/>
          <w:sz w:val="24"/>
        </w:rPr>
        <w:t>Br J Surg</w:t>
      </w:r>
      <w:r w:rsidRPr="00420F9A">
        <w:rPr>
          <w:rFonts w:ascii="Book Antiqua" w:hAnsi="Book Antiqua" w:cs="宋体"/>
          <w:kern w:val="0"/>
          <w:sz w:val="24"/>
        </w:rPr>
        <w:t xml:space="preserve"> 1991; </w:t>
      </w:r>
      <w:r w:rsidRPr="00420F9A">
        <w:rPr>
          <w:rFonts w:ascii="Book Antiqua" w:hAnsi="Book Antiqua" w:cs="宋体"/>
          <w:b/>
          <w:bCs/>
          <w:kern w:val="0"/>
          <w:sz w:val="24"/>
        </w:rPr>
        <w:t>78</w:t>
      </w:r>
      <w:r w:rsidRPr="00420F9A">
        <w:rPr>
          <w:rFonts w:ascii="Book Antiqua" w:hAnsi="Book Antiqua" w:cs="宋体"/>
          <w:kern w:val="0"/>
          <w:sz w:val="24"/>
        </w:rPr>
        <w:t>: 1366-1367 [PMID: 1662104 DOI: 10.</w:t>
      </w:r>
      <w:r w:rsidRPr="00D6502C">
        <w:rPr>
          <w:rFonts w:ascii="Book Antiqua" w:hAnsi="Book Antiqua" w:cs="宋体"/>
          <w:kern w:val="0"/>
          <w:sz w:val="24"/>
        </w:rPr>
        <w:t>1002/bjs.1800781131]</w:t>
      </w:r>
    </w:p>
    <w:p w14:paraId="44100FF6"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6 </w:t>
      </w:r>
      <w:r w:rsidRPr="00420F9A">
        <w:rPr>
          <w:rFonts w:ascii="Book Antiqua" w:hAnsi="Book Antiqua" w:cs="宋体"/>
          <w:b/>
          <w:bCs/>
          <w:kern w:val="0"/>
          <w:sz w:val="24"/>
        </w:rPr>
        <w:t>Garcia-Valdecasas JC</w:t>
      </w:r>
      <w:r w:rsidRPr="00420F9A">
        <w:rPr>
          <w:rFonts w:ascii="Book Antiqua" w:hAnsi="Book Antiqua" w:cs="宋体"/>
          <w:kern w:val="0"/>
          <w:sz w:val="24"/>
        </w:rPr>
        <w:t xml:space="preserve">, Grande L, Rimola A, Fuster J, Lacy A, Visa J. </w:t>
      </w:r>
      <w:proofErr w:type="gramStart"/>
      <w:r w:rsidRPr="00420F9A">
        <w:rPr>
          <w:rFonts w:ascii="Book Antiqua" w:hAnsi="Book Antiqua" w:cs="宋体"/>
          <w:kern w:val="0"/>
          <w:sz w:val="24"/>
        </w:rPr>
        <w:t>The use of the saphenous vein for arterial reconstruction in orthotopic liver transplant.</w:t>
      </w:r>
      <w:proofErr w:type="gramEnd"/>
      <w:r w:rsidRPr="00420F9A">
        <w:rPr>
          <w:rFonts w:ascii="Book Antiqua" w:hAnsi="Book Antiqua" w:cs="宋体"/>
          <w:kern w:val="0"/>
          <w:sz w:val="24"/>
        </w:rPr>
        <w:t xml:space="preserve"> </w:t>
      </w:r>
      <w:r w:rsidRPr="00420F9A">
        <w:rPr>
          <w:rFonts w:ascii="Book Antiqua" w:hAnsi="Book Antiqua" w:cs="宋体"/>
          <w:i/>
          <w:iCs/>
          <w:kern w:val="0"/>
          <w:sz w:val="24"/>
        </w:rPr>
        <w:t>Transplant Proc</w:t>
      </w:r>
      <w:r w:rsidRPr="00420F9A">
        <w:rPr>
          <w:rFonts w:ascii="Book Antiqua" w:hAnsi="Book Antiqua" w:cs="宋体"/>
          <w:kern w:val="0"/>
          <w:sz w:val="24"/>
        </w:rPr>
        <w:t xml:space="preserve"> 1990; </w:t>
      </w:r>
      <w:r w:rsidRPr="00420F9A">
        <w:rPr>
          <w:rFonts w:ascii="Book Antiqua" w:hAnsi="Book Antiqua" w:cs="宋体"/>
          <w:b/>
          <w:bCs/>
          <w:kern w:val="0"/>
          <w:sz w:val="24"/>
        </w:rPr>
        <w:t>22</w:t>
      </w:r>
      <w:r w:rsidRPr="00420F9A">
        <w:rPr>
          <w:rFonts w:ascii="Book Antiqua" w:hAnsi="Book Antiqua" w:cs="宋体"/>
          <w:kern w:val="0"/>
          <w:sz w:val="24"/>
        </w:rPr>
        <w:t>: 2376-2377 [PMID: 2219406]</w:t>
      </w:r>
    </w:p>
    <w:p w14:paraId="37411C6C"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7 </w:t>
      </w:r>
      <w:r w:rsidRPr="00420F9A">
        <w:rPr>
          <w:rFonts w:ascii="Book Antiqua" w:hAnsi="Book Antiqua" w:cs="宋体"/>
          <w:b/>
          <w:bCs/>
          <w:kern w:val="0"/>
          <w:sz w:val="24"/>
        </w:rPr>
        <w:t>Takenaka H</w:t>
      </w:r>
      <w:r w:rsidRPr="00420F9A">
        <w:rPr>
          <w:rFonts w:ascii="Book Antiqua" w:hAnsi="Book Antiqua" w:cs="宋体"/>
          <w:kern w:val="0"/>
          <w:sz w:val="24"/>
        </w:rPr>
        <w:t xml:space="preserve">, Iwase K, Ohshima S, Hiranaka T. A new technique for the resection of gastric cancer: modified Appleby procedure with reconstruction of hepatic artery. </w:t>
      </w:r>
      <w:r w:rsidRPr="00420F9A">
        <w:rPr>
          <w:rFonts w:ascii="Book Antiqua" w:hAnsi="Book Antiqua" w:cs="宋体"/>
          <w:i/>
          <w:iCs/>
          <w:kern w:val="0"/>
          <w:sz w:val="24"/>
        </w:rPr>
        <w:t>World J Surg</w:t>
      </w:r>
      <w:r w:rsidRPr="00420F9A">
        <w:rPr>
          <w:rFonts w:ascii="Book Antiqua" w:hAnsi="Book Antiqua" w:cs="宋体"/>
          <w:kern w:val="0"/>
          <w:sz w:val="24"/>
        </w:rPr>
        <w:t xml:space="preserve"> </w:t>
      </w:r>
      <w:r w:rsidRPr="00D6502C">
        <w:rPr>
          <w:rFonts w:ascii="Book Antiqua" w:hAnsi="Book Antiqua" w:cs="宋体"/>
          <w:kern w:val="0"/>
          <w:sz w:val="24"/>
        </w:rPr>
        <w:t>1992</w:t>
      </w:r>
      <w:r w:rsidRPr="00420F9A">
        <w:rPr>
          <w:rFonts w:ascii="Book Antiqua" w:hAnsi="Book Antiqua" w:cs="宋体"/>
          <w:kern w:val="0"/>
          <w:sz w:val="24"/>
        </w:rPr>
        <w:t xml:space="preserve">; </w:t>
      </w:r>
      <w:r w:rsidRPr="00420F9A">
        <w:rPr>
          <w:rFonts w:ascii="Book Antiqua" w:hAnsi="Book Antiqua" w:cs="宋体"/>
          <w:b/>
          <w:bCs/>
          <w:kern w:val="0"/>
          <w:sz w:val="24"/>
        </w:rPr>
        <w:t>16</w:t>
      </w:r>
      <w:r w:rsidRPr="00420F9A">
        <w:rPr>
          <w:rFonts w:ascii="Book Antiqua" w:hAnsi="Book Antiqua" w:cs="宋体"/>
          <w:kern w:val="0"/>
          <w:sz w:val="24"/>
        </w:rPr>
        <w:t>: 947-951 [PMID: 1462635 DOI: 10.1007/BF02066997]</w:t>
      </w:r>
    </w:p>
    <w:p w14:paraId="57EC1CB8"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8 </w:t>
      </w:r>
      <w:r w:rsidRPr="00420F9A">
        <w:rPr>
          <w:rFonts w:ascii="Book Antiqua" w:hAnsi="Book Antiqua" w:cs="宋体"/>
          <w:b/>
          <w:bCs/>
          <w:kern w:val="0"/>
          <w:sz w:val="24"/>
        </w:rPr>
        <w:t>Itabashi Y</w:t>
      </w:r>
      <w:r w:rsidRPr="00420F9A">
        <w:rPr>
          <w:rFonts w:ascii="Book Antiqua" w:hAnsi="Book Antiqua" w:cs="宋体"/>
          <w:kern w:val="0"/>
          <w:sz w:val="24"/>
        </w:rPr>
        <w:t xml:space="preserve">, Hakamada K, Narumi S, Toyoki Y, Totsuka E, Umehara Y, Aoki K, Sasaki M. </w:t>
      </w:r>
      <w:proofErr w:type="gramStart"/>
      <w:r w:rsidRPr="00420F9A">
        <w:rPr>
          <w:rFonts w:ascii="Book Antiqua" w:hAnsi="Book Antiqua" w:cs="宋体"/>
          <w:kern w:val="0"/>
          <w:sz w:val="24"/>
        </w:rPr>
        <w:t>A case of living-related partial liver transplantation using the right gastroepiploic artery for hepatic artery reconstruction.</w:t>
      </w:r>
      <w:proofErr w:type="gramEnd"/>
      <w:r w:rsidRPr="00420F9A">
        <w:rPr>
          <w:rFonts w:ascii="Book Antiqua" w:hAnsi="Book Antiqua" w:cs="宋体"/>
          <w:kern w:val="0"/>
          <w:sz w:val="24"/>
        </w:rPr>
        <w:t xml:space="preserve"> </w:t>
      </w:r>
      <w:r w:rsidRPr="00420F9A">
        <w:rPr>
          <w:rFonts w:ascii="Book Antiqua" w:hAnsi="Book Antiqua" w:cs="宋体"/>
          <w:i/>
          <w:iCs/>
          <w:kern w:val="0"/>
          <w:sz w:val="24"/>
        </w:rPr>
        <w:t>Hepatogastroenterology</w:t>
      </w:r>
      <w:r w:rsidRPr="00420F9A">
        <w:rPr>
          <w:rFonts w:ascii="Book Antiqua" w:hAnsi="Book Antiqua" w:cs="宋体"/>
          <w:kern w:val="0"/>
          <w:sz w:val="24"/>
        </w:rPr>
        <w:t xml:space="preserve"> </w:t>
      </w:r>
      <w:r w:rsidRPr="00D6502C">
        <w:rPr>
          <w:rFonts w:ascii="Book Antiqua" w:hAnsi="Book Antiqua" w:cs="宋体"/>
          <w:kern w:val="0"/>
          <w:sz w:val="24"/>
        </w:rPr>
        <w:t>2000</w:t>
      </w:r>
      <w:r w:rsidRPr="00420F9A">
        <w:rPr>
          <w:rFonts w:ascii="Book Antiqua" w:hAnsi="Book Antiqua" w:cs="宋体"/>
          <w:kern w:val="0"/>
          <w:sz w:val="24"/>
        </w:rPr>
        <w:t xml:space="preserve">; </w:t>
      </w:r>
      <w:r w:rsidRPr="00420F9A">
        <w:rPr>
          <w:rFonts w:ascii="Book Antiqua" w:hAnsi="Book Antiqua" w:cs="宋体"/>
          <w:b/>
          <w:bCs/>
          <w:kern w:val="0"/>
          <w:sz w:val="24"/>
        </w:rPr>
        <w:t>47</w:t>
      </w:r>
      <w:r w:rsidRPr="00420F9A">
        <w:rPr>
          <w:rFonts w:ascii="Book Antiqua" w:hAnsi="Book Antiqua" w:cs="宋体"/>
          <w:kern w:val="0"/>
          <w:sz w:val="24"/>
        </w:rPr>
        <w:t>: 512-513 [PMID: 10791224]</w:t>
      </w:r>
    </w:p>
    <w:p w14:paraId="1816B59C"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9 </w:t>
      </w:r>
      <w:r w:rsidRPr="00420F9A">
        <w:rPr>
          <w:rFonts w:ascii="Book Antiqua" w:hAnsi="Book Antiqua" w:cs="宋体"/>
          <w:b/>
          <w:bCs/>
          <w:kern w:val="0"/>
          <w:sz w:val="24"/>
        </w:rPr>
        <w:t>Ahn CS</w:t>
      </w:r>
      <w:r w:rsidRPr="00420F9A">
        <w:rPr>
          <w:rFonts w:ascii="Book Antiqua" w:hAnsi="Book Antiqua" w:cs="宋体"/>
          <w:kern w:val="0"/>
          <w:sz w:val="24"/>
        </w:rPr>
        <w:t xml:space="preserve">, Hwang S, Moon DB, Song GW, Ha TY, Park GC, Namgoong JM, Yoon SY, Jung SW, Jung DH, Kim KH, Park YH, Park HW, Lee HJ, Park CS, Lee SG. Right gastroepiploic artery is the first alternative inflow source for hepatic arterial reconstruction in living donor liver transplantation. </w:t>
      </w:r>
      <w:r w:rsidRPr="00420F9A">
        <w:rPr>
          <w:rFonts w:ascii="Book Antiqua" w:hAnsi="Book Antiqua" w:cs="宋体"/>
          <w:i/>
          <w:iCs/>
          <w:kern w:val="0"/>
          <w:sz w:val="24"/>
        </w:rPr>
        <w:t>Transplant Proc</w:t>
      </w:r>
      <w:r w:rsidRPr="00420F9A">
        <w:rPr>
          <w:rFonts w:ascii="Book Antiqua" w:hAnsi="Book Antiqua" w:cs="宋体"/>
          <w:kern w:val="0"/>
          <w:sz w:val="24"/>
        </w:rPr>
        <w:t xml:space="preserve"> 2012; </w:t>
      </w:r>
      <w:r w:rsidRPr="00420F9A">
        <w:rPr>
          <w:rFonts w:ascii="Book Antiqua" w:hAnsi="Book Antiqua" w:cs="宋体"/>
          <w:b/>
          <w:bCs/>
          <w:kern w:val="0"/>
          <w:sz w:val="24"/>
        </w:rPr>
        <w:t>44</w:t>
      </w:r>
      <w:r w:rsidRPr="00420F9A">
        <w:rPr>
          <w:rFonts w:ascii="Book Antiqua" w:hAnsi="Book Antiqua" w:cs="宋体"/>
          <w:kern w:val="0"/>
          <w:sz w:val="24"/>
        </w:rPr>
        <w:t>: 451-453 [PMID: 22410041 DOI: 10.1016/j.transproceed.2012.01.057]</w:t>
      </w:r>
    </w:p>
    <w:p w14:paraId="3A41D154"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10 </w:t>
      </w:r>
      <w:r w:rsidRPr="00420F9A">
        <w:rPr>
          <w:rFonts w:ascii="Book Antiqua" w:hAnsi="Book Antiqua" w:cs="宋体"/>
          <w:b/>
          <w:bCs/>
          <w:kern w:val="0"/>
          <w:sz w:val="24"/>
        </w:rPr>
        <w:t>Carpentier A</w:t>
      </w:r>
      <w:r w:rsidRPr="00420F9A">
        <w:rPr>
          <w:rFonts w:ascii="Book Antiqua" w:hAnsi="Book Antiqua" w:cs="宋体"/>
          <w:kern w:val="0"/>
          <w:sz w:val="24"/>
        </w:rPr>
        <w:t xml:space="preserve">, Guermonprez JL, Deloche A, Frechette C, DuBost C. </w:t>
      </w:r>
      <w:proofErr w:type="gramStart"/>
      <w:r w:rsidRPr="00420F9A">
        <w:rPr>
          <w:rFonts w:ascii="Book Antiqua" w:hAnsi="Book Antiqua" w:cs="宋体"/>
          <w:kern w:val="0"/>
          <w:sz w:val="24"/>
        </w:rPr>
        <w:t>The aorta-to-coronary radial artery bypass graft.</w:t>
      </w:r>
      <w:proofErr w:type="gramEnd"/>
      <w:r w:rsidRPr="00420F9A">
        <w:rPr>
          <w:rFonts w:ascii="Book Antiqua" w:hAnsi="Book Antiqua" w:cs="宋体"/>
          <w:kern w:val="0"/>
          <w:sz w:val="24"/>
        </w:rPr>
        <w:t xml:space="preserve"> </w:t>
      </w:r>
      <w:proofErr w:type="gramStart"/>
      <w:r w:rsidRPr="00420F9A">
        <w:rPr>
          <w:rFonts w:ascii="Book Antiqua" w:hAnsi="Book Antiqua" w:cs="宋体"/>
          <w:kern w:val="0"/>
          <w:sz w:val="24"/>
        </w:rPr>
        <w:t>A technique avoiding pathological changes in grafts.</w:t>
      </w:r>
      <w:proofErr w:type="gramEnd"/>
      <w:r w:rsidRPr="00420F9A">
        <w:rPr>
          <w:rFonts w:ascii="Book Antiqua" w:hAnsi="Book Antiqua" w:cs="宋体"/>
          <w:kern w:val="0"/>
          <w:sz w:val="24"/>
        </w:rPr>
        <w:t xml:space="preserve"> </w:t>
      </w:r>
      <w:r w:rsidRPr="00420F9A">
        <w:rPr>
          <w:rFonts w:ascii="Book Antiqua" w:hAnsi="Book Antiqua" w:cs="宋体"/>
          <w:i/>
          <w:iCs/>
          <w:kern w:val="0"/>
          <w:sz w:val="24"/>
        </w:rPr>
        <w:t>Ann Thorac Surg</w:t>
      </w:r>
      <w:r w:rsidRPr="00420F9A">
        <w:rPr>
          <w:rFonts w:ascii="Book Antiqua" w:hAnsi="Book Antiqua" w:cs="宋体"/>
          <w:kern w:val="0"/>
          <w:sz w:val="24"/>
        </w:rPr>
        <w:t xml:space="preserve"> 1973; </w:t>
      </w:r>
      <w:r w:rsidRPr="00420F9A">
        <w:rPr>
          <w:rFonts w:ascii="Book Antiqua" w:hAnsi="Book Antiqua" w:cs="宋体"/>
          <w:b/>
          <w:bCs/>
          <w:kern w:val="0"/>
          <w:sz w:val="24"/>
        </w:rPr>
        <w:t>16</w:t>
      </w:r>
      <w:r w:rsidRPr="00420F9A">
        <w:rPr>
          <w:rFonts w:ascii="Book Antiqua" w:hAnsi="Book Antiqua" w:cs="宋体"/>
          <w:kern w:val="0"/>
          <w:sz w:val="24"/>
        </w:rPr>
        <w:t>: 111-121 [PMID: 4582222 DOI: 10.1016/S0003-4975(10)65825-0]</w:t>
      </w:r>
    </w:p>
    <w:p w14:paraId="0A084B13"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11 </w:t>
      </w:r>
      <w:r w:rsidRPr="00420F9A">
        <w:rPr>
          <w:rFonts w:ascii="Book Antiqua" w:hAnsi="Book Antiqua" w:cs="宋体"/>
          <w:b/>
          <w:bCs/>
          <w:kern w:val="0"/>
          <w:sz w:val="24"/>
        </w:rPr>
        <w:t>Curtis JJ</w:t>
      </w:r>
      <w:r w:rsidRPr="00420F9A">
        <w:rPr>
          <w:rFonts w:ascii="Book Antiqua" w:hAnsi="Book Antiqua" w:cs="宋体"/>
          <w:kern w:val="0"/>
          <w:sz w:val="24"/>
        </w:rPr>
        <w:t xml:space="preserve">, Stoney WS, Alford WC, Burrus GR, Thomas CS. Intimal hyperplasia. A cause of radial artery aortocoronary bypass graft failure. </w:t>
      </w:r>
      <w:r w:rsidRPr="00420F9A">
        <w:rPr>
          <w:rFonts w:ascii="Book Antiqua" w:hAnsi="Book Antiqua" w:cs="宋体"/>
          <w:i/>
          <w:iCs/>
          <w:kern w:val="0"/>
          <w:sz w:val="24"/>
        </w:rPr>
        <w:t>Ann Thorac Surg</w:t>
      </w:r>
      <w:r w:rsidRPr="00420F9A">
        <w:rPr>
          <w:rFonts w:ascii="Book Antiqua" w:hAnsi="Book Antiqua" w:cs="宋体"/>
          <w:kern w:val="0"/>
          <w:sz w:val="24"/>
        </w:rPr>
        <w:t xml:space="preserve"> 1975; </w:t>
      </w:r>
      <w:r w:rsidRPr="00420F9A">
        <w:rPr>
          <w:rFonts w:ascii="Book Antiqua" w:hAnsi="Book Antiqua" w:cs="宋体"/>
          <w:b/>
          <w:bCs/>
          <w:kern w:val="0"/>
          <w:sz w:val="24"/>
        </w:rPr>
        <w:t>20</w:t>
      </w:r>
      <w:r w:rsidRPr="00420F9A">
        <w:rPr>
          <w:rFonts w:ascii="Book Antiqua" w:hAnsi="Book Antiqua" w:cs="宋体"/>
          <w:kern w:val="0"/>
          <w:sz w:val="24"/>
        </w:rPr>
        <w:t>: 628-635 [PMID: 1082316 DOI: 10.1016/S0003-4975]</w:t>
      </w:r>
    </w:p>
    <w:p w14:paraId="7B34DD48" w14:textId="77777777" w:rsidR="00D6502C" w:rsidRPr="00420F9A" w:rsidRDefault="00D6502C" w:rsidP="00D6502C">
      <w:pPr>
        <w:widowControl/>
        <w:spacing w:line="360" w:lineRule="auto"/>
        <w:rPr>
          <w:rFonts w:ascii="Book Antiqua" w:hAnsi="Book Antiqua" w:cs="宋体"/>
          <w:kern w:val="0"/>
          <w:sz w:val="24"/>
        </w:rPr>
      </w:pPr>
      <w:proofErr w:type="gramStart"/>
      <w:r w:rsidRPr="00420F9A">
        <w:rPr>
          <w:rFonts w:ascii="Book Antiqua" w:hAnsi="Book Antiqua" w:cs="宋体"/>
          <w:kern w:val="0"/>
          <w:sz w:val="24"/>
        </w:rPr>
        <w:t xml:space="preserve">12 </w:t>
      </w:r>
      <w:r w:rsidRPr="00420F9A">
        <w:rPr>
          <w:rFonts w:ascii="Book Antiqua" w:hAnsi="Book Antiqua" w:cs="宋体"/>
          <w:b/>
          <w:bCs/>
          <w:kern w:val="0"/>
          <w:sz w:val="24"/>
        </w:rPr>
        <w:t>Taggart DP</w:t>
      </w:r>
      <w:r w:rsidRPr="00420F9A">
        <w:rPr>
          <w:rFonts w:ascii="Book Antiqua" w:hAnsi="Book Antiqua" w:cs="宋体"/>
          <w:kern w:val="0"/>
          <w:sz w:val="24"/>
        </w:rPr>
        <w:t>.</w:t>
      </w:r>
      <w:proofErr w:type="gramEnd"/>
      <w:r w:rsidRPr="00420F9A">
        <w:rPr>
          <w:rFonts w:ascii="Book Antiqua" w:hAnsi="Book Antiqua" w:cs="宋体"/>
          <w:kern w:val="0"/>
          <w:sz w:val="24"/>
        </w:rPr>
        <w:t xml:space="preserve"> </w:t>
      </w:r>
      <w:proofErr w:type="gramStart"/>
      <w:r w:rsidRPr="00420F9A">
        <w:rPr>
          <w:rFonts w:ascii="Book Antiqua" w:hAnsi="Book Antiqua" w:cs="宋体"/>
          <w:kern w:val="0"/>
          <w:sz w:val="24"/>
        </w:rPr>
        <w:t>Current status of arterial grafts for coronary artery bypass grafting.</w:t>
      </w:r>
      <w:proofErr w:type="gramEnd"/>
      <w:r w:rsidRPr="00420F9A">
        <w:rPr>
          <w:rFonts w:ascii="Book Antiqua" w:hAnsi="Book Antiqua" w:cs="宋体"/>
          <w:kern w:val="0"/>
          <w:sz w:val="24"/>
        </w:rPr>
        <w:t xml:space="preserve"> </w:t>
      </w:r>
      <w:r w:rsidRPr="00420F9A">
        <w:rPr>
          <w:rFonts w:ascii="Book Antiqua" w:hAnsi="Book Antiqua" w:cs="宋体"/>
          <w:i/>
          <w:iCs/>
          <w:kern w:val="0"/>
          <w:sz w:val="24"/>
        </w:rPr>
        <w:t>Ann Cardiothorac Surg</w:t>
      </w:r>
      <w:r w:rsidRPr="00420F9A">
        <w:rPr>
          <w:rFonts w:ascii="Book Antiqua" w:hAnsi="Book Antiqua" w:cs="宋体"/>
          <w:kern w:val="0"/>
          <w:sz w:val="24"/>
        </w:rPr>
        <w:t xml:space="preserve"> 2013; </w:t>
      </w:r>
      <w:r w:rsidRPr="00420F9A">
        <w:rPr>
          <w:rFonts w:ascii="Book Antiqua" w:hAnsi="Book Antiqua" w:cs="宋体"/>
          <w:b/>
          <w:bCs/>
          <w:kern w:val="0"/>
          <w:sz w:val="24"/>
        </w:rPr>
        <w:t>2</w:t>
      </w:r>
      <w:r w:rsidRPr="00420F9A">
        <w:rPr>
          <w:rFonts w:ascii="Book Antiqua" w:hAnsi="Book Antiqua" w:cs="宋体"/>
          <w:kern w:val="0"/>
          <w:sz w:val="24"/>
        </w:rPr>
        <w:t>: 427-430 [PMID: 23977618 DOI: 10.3978/j.issn.2225-319X.2013.07.21]</w:t>
      </w:r>
    </w:p>
    <w:p w14:paraId="361A1B01"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13 </w:t>
      </w:r>
      <w:r w:rsidRPr="00420F9A">
        <w:rPr>
          <w:rFonts w:ascii="Book Antiqua" w:hAnsi="Book Antiqua" w:cs="宋体"/>
          <w:b/>
          <w:bCs/>
          <w:kern w:val="0"/>
          <w:sz w:val="24"/>
        </w:rPr>
        <w:t>Endo M</w:t>
      </w:r>
      <w:r w:rsidRPr="00420F9A">
        <w:rPr>
          <w:rFonts w:ascii="Book Antiqua" w:hAnsi="Book Antiqua" w:cs="宋体"/>
          <w:kern w:val="0"/>
          <w:sz w:val="24"/>
        </w:rPr>
        <w:t xml:space="preserve">, Nishida H, Tomizawa Y, Kasanuki H. Benefit of bilateral over single internal mammary artery grafts for multiple coronary artery bypass grafting. </w:t>
      </w:r>
      <w:r w:rsidRPr="00420F9A">
        <w:rPr>
          <w:rFonts w:ascii="Book Antiqua" w:hAnsi="Book Antiqua" w:cs="宋体"/>
          <w:i/>
          <w:iCs/>
          <w:kern w:val="0"/>
          <w:sz w:val="24"/>
        </w:rPr>
        <w:t>Circulation</w:t>
      </w:r>
      <w:r w:rsidRPr="00420F9A">
        <w:rPr>
          <w:rFonts w:ascii="Book Antiqua" w:hAnsi="Book Antiqua" w:cs="宋体"/>
          <w:kern w:val="0"/>
          <w:sz w:val="24"/>
        </w:rPr>
        <w:t xml:space="preserve"> 2001; </w:t>
      </w:r>
      <w:r w:rsidRPr="00420F9A">
        <w:rPr>
          <w:rFonts w:ascii="Book Antiqua" w:hAnsi="Book Antiqua" w:cs="宋体"/>
          <w:b/>
          <w:bCs/>
          <w:kern w:val="0"/>
          <w:sz w:val="24"/>
        </w:rPr>
        <w:t>104</w:t>
      </w:r>
      <w:r w:rsidRPr="00420F9A">
        <w:rPr>
          <w:rFonts w:ascii="Book Antiqua" w:hAnsi="Book Antiqua" w:cs="宋体"/>
          <w:kern w:val="0"/>
          <w:sz w:val="24"/>
        </w:rPr>
        <w:t>: 2164-2170 [PMID: 11684625 DOI: 10.1161/hc4301.098283]</w:t>
      </w:r>
    </w:p>
    <w:p w14:paraId="228AB4FB"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14 </w:t>
      </w:r>
      <w:r w:rsidRPr="00420F9A">
        <w:rPr>
          <w:rFonts w:ascii="Book Antiqua" w:hAnsi="Book Antiqua" w:cs="宋体"/>
          <w:b/>
          <w:bCs/>
          <w:kern w:val="0"/>
          <w:sz w:val="24"/>
        </w:rPr>
        <w:t>Raja SG</w:t>
      </w:r>
      <w:r w:rsidRPr="00420F9A">
        <w:rPr>
          <w:rFonts w:ascii="Book Antiqua" w:hAnsi="Book Antiqua" w:cs="宋体"/>
          <w:kern w:val="0"/>
          <w:sz w:val="24"/>
        </w:rPr>
        <w:t xml:space="preserve">, Dreyfus GD. Internal thoracic artery: to skeletonize or not to skeletonize? </w:t>
      </w:r>
      <w:r w:rsidRPr="00420F9A">
        <w:rPr>
          <w:rFonts w:ascii="Book Antiqua" w:hAnsi="Book Antiqua" w:cs="宋体"/>
          <w:i/>
          <w:iCs/>
          <w:kern w:val="0"/>
          <w:sz w:val="24"/>
        </w:rPr>
        <w:t>Ann Thorac Surg</w:t>
      </w:r>
      <w:r w:rsidRPr="00420F9A">
        <w:rPr>
          <w:rFonts w:ascii="Book Antiqua" w:hAnsi="Book Antiqua" w:cs="宋体"/>
          <w:kern w:val="0"/>
          <w:sz w:val="24"/>
        </w:rPr>
        <w:t xml:space="preserve"> 2005; </w:t>
      </w:r>
      <w:r w:rsidRPr="00420F9A">
        <w:rPr>
          <w:rFonts w:ascii="Book Antiqua" w:hAnsi="Book Antiqua" w:cs="宋体"/>
          <w:b/>
          <w:bCs/>
          <w:kern w:val="0"/>
          <w:sz w:val="24"/>
        </w:rPr>
        <w:t>79</w:t>
      </w:r>
      <w:r w:rsidRPr="00420F9A">
        <w:rPr>
          <w:rFonts w:ascii="Book Antiqua" w:hAnsi="Book Antiqua" w:cs="宋体"/>
          <w:kern w:val="0"/>
          <w:sz w:val="24"/>
        </w:rPr>
        <w:t>: 1805-1811 [PMID: 15854993 DOI: 10.1016/j.athoracsur.2004.05.053]</w:t>
      </w:r>
    </w:p>
    <w:p w14:paraId="3E4DBCD4"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15 </w:t>
      </w:r>
      <w:r w:rsidRPr="00420F9A">
        <w:rPr>
          <w:rFonts w:ascii="Book Antiqua" w:hAnsi="Book Antiqua" w:cs="宋体"/>
          <w:b/>
          <w:bCs/>
          <w:kern w:val="0"/>
          <w:sz w:val="24"/>
        </w:rPr>
        <w:t>Suma H</w:t>
      </w:r>
      <w:r w:rsidRPr="00420F9A">
        <w:rPr>
          <w:rFonts w:ascii="Book Antiqua" w:hAnsi="Book Antiqua" w:cs="宋体"/>
          <w:kern w:val="0"/>
          <w:sz w:val="24"/>
        </w:rPr>
        <w:t xml:space="preserve">. Gastroepiploic artery graft in coronary artery bypass grafting. </w:t>
      </w:r>
      <w:r w:rsidRPr="00420F9A">
        <w:rPr>
          <w:rFonts w:ascii="Book Antiqua" w:hAnsi="Book Antiqua" w:cs="宋体"/>
          <w:i/>
          <w:iCs/>
          <w:kern w:val="0"/>
          <w:sz w:val="24"/>
        </w:rPr>
        <w:t>Ann Cardiothorac Surg</w:t>
      </w:r>
      <w:r w:rsidRPr="00420F9A">
        <w:rPr>
          <w:rFonts w:ascii="Book Antiqua" w:hAnsi="Book Antiqua" w:cs="宋体"/>
          <w:kern w:val="0"/>
          <w:sz w:val="24"/>
        </w:rPr>
        <w:t xml:space="preserve"> 2013; </w:t>
      </w:r>
      <w:r w:rsidRPr="00420F9A">
        <w:rPr>
          <w:rFonts w:ascii="Book Antiqua" w:hAnsi="Book Antiqua" w:cs="宋体"/>
          <w:b/>
          <w:bCs/>
          <w:kern w:val="0"/>
          <w:sz w:val="24"/>
        </w:rPr>
        <w:t>2</w:t>
      </w:r>
      <w:r w:rsidRPr="00420F9A">
        <w:rPr>
          <w:rFonts w:ascii="Book Antiqua" w:hAnsi="Book Antiqua" w:cs="宋体"/>
          <w:kern w:val="0"/>
          <w:sz w:val="24"/>
        </w:rPr>
        <w:t>: 493-498 [PMID: 23977628 DOI: 10.3978/j.issn.2225-319X.2013.06.04]</w:t>
      </w:r>
    </w:p>
    <w:p w14:paraId="4751DAF8" w14:textId="77777777" w:rsidR="00D6502C" w:rsidRPr="00420F9A" w:rsidRDefault="00D6502C" w:rsidP="00D6502C">
      <w:pPr>
        <w:widowControl/>
        <w:spacing w:line="360" w:lineRule="auto"/>
        <w:rPr>
          <w:rFonts w:ascii="Book Antiqua" w:hAnsi="Book Antiqua" w:cs="宋体"/>
          <w:kern w:val="0"/>
          <w:sz w:val="24"/>
        </w:rPr>
      </w:pPr>
      <w:r w:rsidRPr="00420F9A">
        <w:rPr>
          <w:rFonts w:ascii="Book Antiqua" w:hAnsi="Book Antiqua" w:cs="宋体"/>
          <w:kern w:val="0"/>
          <w:sz w:val="24"/>
        </w:rPr>
        <w:t xml:space="preserve">16 </w:t>
      </w:r>
      <w:r w:rsidRPr="00420F9A">
        <w:rPr>
          <w:rFonts w:ascii="Book Antiqua" w:hAnsi="Book Antiqua" w:cs="宋体"/>
          <w:b/>
          <w:bCs/>
          <w:kern w:val="0"/>
          <w:sz w:val="24"/>
        </w:rPr>
        <w:t>Wakiya T</w:t>
      </w:r>
      <w:r w:rsidRPr="00420F9A">
        <w:rPr>
          <w:rFonts w:ascii="Book Antiqua" w:hAnsi="Book Antiqua" w:cs="宋体"/>
          <w:kern w:val="0"/>
          <w:sz w:val="24"/>
        </w:rPr>
        <w:t xml:space="preserve">, Sanada Y, Mizuta K, Umehara M, Urahashi T, Egami S, Hishikawa S, Nakata M, Hakamada K, Yasuda Y, Kawarasaki H. Hepatic artery reconstruction with the jejunal artery of the Roux-en-Y limb in pediatric living donor liver re-transplantation. </w:t>
      </w:r>
      <w:r w:rsidRPr="00420F9A">
        <w:rPr>
          <w:rFonts w:ascii="Book Antiqua" w:hAnsi="Book Antiqua" w:cs="宋体"/>
          <w:i/>
          <w:iCs/>
          <w:kern w:val="0"/>
          <w:sz w:val="24"/>
        </w:rPr>
        <w:t>Pediatr Transplant</w:t>
      </w:r>
      <w:r w:rsidRPr="00420F9A">
        <w:rPr>
          <w:rFonts w:ascii="Book Antiqua" w:hAnsi="Book Antiqua" w:cs="宋体"/>
          <w:kern w:val="0"/>
          <w:sz w:val="24"/>
        </w:rPr>
        <w:t xml:space="preserve"> 2012; </w:t>
      </w:r>
      <w:r w:rsidRPr="00420F9A">
        <w:rPr>
          <w:rFonts w:ascii="Book Antiqua" w:hAnsi="Book Antiqua" w:cs="宋体"/>
          <w:b/>
          <w:bCs/>
          <w:kern w:val="0"/>
          <w:sz w:val="24"/>
        </w:rPr>
        <w:t>16</w:t>
      </w:r>
      <w:r w:rsidRPr="00420F9A">
        <w:rPr>
          <w:rFonts w:ascii="Book Antiqua" w:hAnsi="Book Antiqua" w:cs="宋体"/>
          <w:kern w:val="0"/>
          <w:sz w:val="24"/>
        </w:rPr>
        <w:t>: E86-E89 [PMID: 21496191 DOI: 1</w:t>
      </w:r>
      <w:r w:rsidRPr="00D6502C">
        <w:rPr>
          <w:rFonts w:ascii="Book Antiqua" w:hAnsi="Book Antiqua" w:cs="宋体"/>
          <w:kern w:val="0"/>
          <w:sz w:val="24"/>
        </w:rPr>
        <w:t>0.1111/j.1399-3046.2010.01442.x</w:t>
      </w:r>
      <w:r w:rsidRPr="00420F9A">
        <w:rPr>
          <w:rFonts w:ascii="Book Antiqua" w:hAnsi="Book Antiqua" w:cs="宋体"/>
          <w:kern w:val="0"/>
          <w:sz w:val="24"/>
        </w:rPr>
        <w:t>]</w:t>
      </w:r>
    </w:p>
    <w:p w14:paraId="0BD1ACA4" w14:textId="77777777" w:rsidR="00EA1E0D" w:rsidRDefault="00D6502C" w:rsidP="00D6502C">
      <w:pPr>
        <w:widowControl/>
        <w:spacing w:line="360" w:lineRule="auto"/>
        <w:rPr>
          <w:rFonts w:ascii="Book Antiqua" w:hAnsi="Book Antiqua" w:cs="宋体"/>
          <w:kern w:val="0"/>
          <w:sz w:val="24"/>
        </w:rPr>
      </w:pPr>
      <w:proofErr w:type="gramStart"/>
      <w:r w:rsidRPr="00420F9A">
        <w:rPr>
          <w:rFonts w:ascii="Book Antiqua" w:hAnsi="Book Antiqua" w:cs="宋体"/>
          <w:kern w:val="0"/>
          <w:sz w:val="24"/>
        </w:rPr>
        <w:t xml:space="preserve">17 </w:t>
      </w:r>
      <w:r w:rsidRPr="00420F9A">
        <w:rPr>
          <w:rFonts w:ascii="Book Antiqua" w:hAnsi="Book Antiqua" w:cs="宋体"/>
          <w:b/>
          <w:bCs/>
          <w:kern w:val="0"/>
          <w:sz w:val="24"/>
        </w:rPr>
        <w:t>Lee HS</w:t>
      </w:r>
      <w:r w:rsidRPr="00420F9A">
        <w:rPr>
          <w:rFonts w:ascii="Book Antiqua" w:hAnsi="Book Antiqua" w:cs="宋体"/>
          <w:kern w:val="0"/>
          <w:sz w:val="24"/>
        </w:rPr>
        <w:t>, Park SY, Jang HJ, Kim MS, Lee JM, Zo JI.</w:t>
      </w:r>
      <w:proofErr w:type="gramEnd"/>
      <w:r w:rsidRPr="00420F9A">
        <w:rPr>
          <w:rFonts w:ascii="Book Antiqua" w:hAnsi="Book Antiqua" w:cs="宋体"/>
          <w:kern w:val="0"/>
          <w:sz w:val="24"/>
        </w:rPr>
        <w:t xml:space="preserve"> Free jejunal graft for esophageal reconstruction using end-to-side vascular anastomosis and extended pharyngo-jejunostomy. </w:t>
      </w:r>
      <w:r w:rsidRPr="00420F9A">
        <w:rPr>
          <w:rFonts w:ascii="Book Antiqua" w:hAnsi="Book Antiqua" w:cs="宋体"/>
          <w:i/>
          <w:iCs/>
          <w:kern w:val="0"/>
          <w:sz w:val="24"/>
        </w:rPr>
        <w:t>Ann Thorac Surg</w:t>
      </w:r>
      <w:r w:rsidRPr="00420F9A">
        <w:rPr>
          <w:rFonts w:ascii="Book Antiqua" w:hAnsi="Book Antiqua" w:cs="宋体"/>
          <w:kern w:val="0"/>
          <w:sz w:val="24"/>
        </w:rPr>
        <w:t xml:space="preserve"> 2012; </w:t>
      </w:r>
      <w:r w:rsidRPr="00420F9A">
        <w:rPr>
          <w:rFonts w:ascii="Book Antiqua" w:hAnsi="Book Antiqua" w:cs="宋体"/>
          <w:b/>
          <w:bCs/>
          <w:kern w:val="0"/>
          <w:sz w:val="24"/>
        </w:rPr>
        <w:t>93</w:t>
      </w:r>
      <w:r w:rsidRPr="00420F9A">
        <w:rPr>
          <w:rFonts w:ascii="Book Antiqua" w:hAnsi="Book Antiqua" w:cs="宋体"/>
          <w:kern w:val="0"/>
          <w:sz w:val="24"/>
        </w:rPr>
        <w:t>: 1850-1854 [PMID: 22440367 DOI: 10.1016/j.athoracsur.2012.01.068]</w:t>
      </w:r>
    </w:p>
    <w:p w14:paraId="67190942" w14:textId="24407F41" w:rsidR="00EA1E0D" w:rsidRPr="00EA1E0D" w:rsidRDefault="00EA1E0D" w:rsidP="00EA1E0D">
      <w:pPr>
        <w:wordWrap w:val="0"/>
        <w:adjustRightInd w:val="0"/>
        <w:snapToGrid w:val="0"/>
        <w:spacing w:line="360" w:lineRule="auto"/>
        <w:ind w:right="239"/>
        <w:jc w:val="right"/>
        <w:rPr>
          <w:rFonts w:ascii="Book Antiqua" w:hAnsi="Book Antiqua"/>
          <w:b/>
          <w:bCs/>
          <w:sz w:val="24"/>
          <w:lang w:val="en-GB"/>
        </w:rPr>
      </w:pPr>
      <w:r w:rsidRPr="00EA1E0D">
        <w:rPr>
          <w:rStyle w:val="Strong"/>
          <w:rFonts w:ascii="Book Antiqua" w:hAnsi="Book Antiqua" w:cs="Arial"/>
          <w:noProof/>
          <w:sz w:val="24"/>
          <w:lang w:val="en-GB"/>
        </w:rPr>
        <w:t>P-Reviewer:</w:t>
      </w:r>
      <w:r w:rsidRPr="00EA1E0D">
        <w:rPr>
          <w:rFonts w:ascii="Book Antiqua" w:hAnsi="Book Antiqua" w:hint="eastAsia"/>
          <w:color w:val="000000"/>
          <w:sz w:val="24"/>
          <w:lang w:val="en-GB"/>
        </w:rPr>
        <w:t xml:space="preserve"> </w:t>
      </w:r>
      <w:r w:rsidRPr="00EA1E0D">
        <w:rPr>
          <w:rFonts w:ascii="Book Antiqua" w:hAnsi="Book Antiqua"/>
          <w:color w:val="000000"/>
          <w:sz w:val="24"/>
          <w:lang w:val="en-GB"/>
        </w:rPr>
        <w:t>Solinas</w:t>
      </w:r>
      <w:r w:rsidRPr="00EA1E0D">
        <w:rPr>
          <w:rFonts w:ascii="Book Antiqua" w:hAnsi="Book Antiqua" w:hint="eastAsia"/>
          <w:color w:val="000000"/>
          <w:sz w:val="24"/>
          <w:lang w:val="en-GB"/>
        </w:rPr>
        <w:t xml:space="preserve"> </w:t>
      </w:r>
      <w:r w:rsidRPr="00EA1E0D">
        <w:rPr>
          <w:rFonts w:ascii="Book Antiqua" w:hAnsi="Book Antiqua"/>
          <w:color w:val="000000"/>
          <w:sz w:val="24"/>
          <w:lang w:val="en-GB"/>
        </w:rPr>
        <w:t>A</w:t>
      </w:r>
      <w:r w:rsidRPr="00EA1E0D">
        <w:rPr>
          <w:rFonts w:ascii="Book Antiqua" w:hAnsi="Book Antiqua" w:hint="eastAsia"/>
          <w:color w:val="000000"/>
          <w:sz w:val="24"/>
          <w:lang w:val="en-GB"/>
        </w:rPr>
        <w:t xml:space="preserve">, </w:t>
      </w:r>
      <w:r w:rsidRPr="00EA1E0D">
        <w:rPr>
          <w:rFonts w:ascii="Book Antiqua" w:hAnsi="Book Antiqua"/>
          <w:color w:val="000000"/>
          <w:sz w:val="24"/>
          <w:lang w:val="en-GB"/>
        </w:rPr>
        <w:t>Zhang</w:t>
      </w:r>
      <w:r w:rsidRPr="00EA1E0D">
        <w:rPr>
          <w:rFonts w:ascii="Book Antiqua" w:hAnsi="Book Antiqua" w:hint="eastAsia"/>
          <w:color w:val="000000"/>
          <w:sz w:val="24"/>
          <w:lang w:val="en-GB"/>
        </w:rPr>
        <w:t xml:space="preserve"> </w:t>
      </w:r>
      <w:r w:rsidRPr="00EA1E0D">
        <w:rPr>
          <w:rFonts w:ascii="Book Antiqua" w:hAnsi="Book Antiqua"/>
          <w:color w:val="000000"/>
          <w:sz w:val="24"/>
          <w:lang w:val="en-GB"/>
        </w:rPr>
        <w:t>Q</w:t>
      </w:r>
      <w:r w:rsidRPr="00EA1E0D">
        <w:rPr>
          <w:rFonts w:ascii="Book Antiqua" w:hAnsi="Book Antiqua" w:hint="eastAsia"/>
          <w:color w:val="000000"/>
          <w:sz w:val="24"/>
          <w:lang w:val="en-GB"/>
        </w:rPr>
        <w:t xml:space="preserve"> </w:t>
      </w:r>
      <w:r w:rsidRPr="00EA1E0D">
        <w:rPr>
          <w:rFonts w:ascii="Book Antiqua" w:hAnsi="Book Antiqua"/>
          <w:b/>
          <w:bCs/>
          <w:sz w:val="24"/>
          <w:lang w:val="en-GB"/>
        </w:rPr>
        <w:t>S-Editor:</w:t>
      </w:r>
      <w:r w:rsidRPr="00EA1E0D">
        <w:rPr>
          <w:rFonts w:ascii="Book Antiqua" w:hAnsi="Book Antiqua"/>
          <w:bCs/>
          <w:sz w:val="24"/>
          <w:lang w:val="en-GB"/>
        </w:rPr>
        <w:t xml:space="preserve"> Tian YL</w:t>
      </w:r>
    </w:p>
    <w:p w14:paraId="46850B35" w14:textId="77777777" w:rsidR="00EA1E0D" w:rsidRPr="00EA1E0D" w:rsidRDefault="00EA1E0D" w:rsidP="00EA1E0D">
      <w:pPr>
        <w:adjustRightInd w:val="0"/>
        <w:snapToGrid w:val="0"/>
        <w:spacing w:line="360" w:lineRule="auto"/>
        <w:ind w:right="239"/>
        <w:jc w:val="right"/>
        <w:rPr>
          <w:rFonts w:ascii="Book Antiqua" w:hAnsi="Book Antiqua"/>
          <w:bCs/>
          <w:sz w:val="24"/>
        </w:rPr>
      </w:pPr>
      <w:r w:rsidRPr="00EA1E0D">
        <w:rPr>
          <w:rFonts w:ascii="Book Antiqua" w:hAnsi="Book Antiqua"/>
          <w:b/>
          <w:bCs/>
          <w:sz w:val="24"/>
        </w:rPr>
        <w:t>L-Editor:   E-Editor:</w:t>
      </w:r>
    </w:p>
    <w:p w14:paraId="75DC6E53" w14:textId="05D8BEB6" w:rsidR="00D6502C" w:rsidRPr="00D6502C" w:rsidRDefault="00D6502C" w:rsidP="00D6502C">
      <w:pPr>
        <w:widowControl/>
        <w:spacing w:line="360" w:lineRule="auto"/>
        <w:rPr>
          <w:rFonts w:ascii="Book Antiqua" w:hAnsi="Book Antiqua"/>
          <w:b/>
          <w:color w:val="000000" w:themeColor="text1"/>
          <w:sz w:val="24"/>
        </w:rPr>
      </w:pPr>
      <w:r w:rsidRPr="00D6502C">
        <w:rPr>
          <w:rFonts w:ascii="Book Antiqua" w:hAnsi="Book Antiqua"/>
          <w:b/>
          <w:color w:val="000000" w:themeColor="text1"/>
          <w:sz w:val="24"/>
        </w:rPr>
        <w:br w:type="page"/>
      </w:r>
    </w:p>
    <w:p w14:paraId="24814F34" w14:textId="1D430F3A" w:rsidR="00D6502C" w:rsidRPr="00D6502C" w:rsidRDefault="00D6502C" w:rsidP="00D6502C">
      <w:pPr>
        <w:spacing w:line="360" w:lineRule="auto"/>
        <w:rPr>
          <w:rFonts w:ascii="Book Antiqua" w:hAnsi="Book Antiqua"/>
          <w:b/>
          <w:color w:val="000000" w:themeColor="text1"/>
          <w:sz w:val="24"/>
        </w:rPr>
      </w:pPr>
      <w:r w:rsidRPr="00D6502C">
        <w:rPr>
          <w:rFonts w:ascii="Book Antiqua" w:hAnsi="Book Antiqua"/>
          <w:noProof/>
          <w:sz w:val="24"/>
          <w:lang w:eastAsia="en-US"/>
        </w:rPr>
        <w:drawing>
          <wp:inline distT="0" distB="0" distL="0" distR="0" wp14:anchorId="6DBACE93" wp14:editId="459A15E8">
            <wp:extent cx="1871097" cy="2169994"/>
            <wp:effectExtent l="0" t="0" r="0" b="190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1870651" cy="2169477"/>
                    </a:xfrm>
                    <a:prstGeom prst="rect">
                      <a:avLst/>
                    </a:prstGeom>
                  </pic:spPr>
                </pic:pic>
              </a:graphicData>
            </a:graphic>
          </wp:inline>
        </w:drawing>
      </w:r>
      <w:r w:rsidRPr="00D6502C">
        <w:rPr>
          <w:rFonts w:ascii="Book Antiqua" w:hAnsi="Book Antiqua"/>
          <w:b/>
          <w:color w:val="000000" w:themeColor="text1"/>
          <w:sz w:val="24"/>
        </w:rPr>
        <w:t xml:space="preserve"> </w:t>
      </w:r>
      <w:r w:rsidRPr="00D6502C">
        <w:rPr>
          <w:rFonts w:ascii="Book Antiqua" w:hAnsi="Book Antiqua"/>
          <w:noProof/>
          <w:sz w:val="24"/>
          <w:lang w:eastAsia="en-US"/>
        </w:rPr>
        <w:drawing>
          <wp:inline distT="0" distB="0" distL="0" distR="0" wp14:anchorId="30ABDA8B" wp14:editId="4BEBE25C">
            <wp:extent cx="1685925" cy="2085975"/>
            <wp:effectExtent l="0" t="0" r="9525"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1685925" cy="2085975"/>
                    </a:xfrm>
                    <a:prstGeom prst="rect">
                      <a:avLst/>
                    </a:prstGeom>
                  </pic:spPr>
                </pic:pic>
              </a:graphicData>
            </a:graphic>
          </wp:inline>
        </w:drawing>
      </w:r>
    </w:p>
    <w:p w14:paraId="501D4737" w14:textId="463E5972" w:rsidR="00E25F60" w:rsidRPr="00D6502C" w:rsidRDefault="0049760E" w:rsidP="00D6502C">
      <w:pPr>
        <w:spacing w:line="360" w:lineRule="auto"/>
        <w:rPr>
          <w:rFonts w:ascii="Book Antiqua" w:hAnsi="Book Antiqua"/>
          <w:color w:val="000000" w:themeColor="text1"/>
          <w:sz w:val="24"/>
        </w:rPr>
      </w:pPr>
      <w:r w:rsidRPr="00D6502C">
        <w:rPr>
          <w:rFonts w:ascii="Book Antiqua" w:hAnsi="Book Antiqua"/>
          <w:b/>
          <w:color w:val="000000" w:themeColor="text1"/>
          <w:sz w:val="24"/>
        </w:rPr>
        <w:t>Figure 1</w:t>
      </w:r>
      <w:r w:rsidR="00D6502C" w:rsidRPr="00D6502C">
        <w:rPr>
          <w:rFonts w:ascii="Book Antiqua" w:hAnsi="Book Antiqua"/>
          <w:b/>
          <w:color w:val="000000" w:themeColor="text1"/>
          <w:sz w:val="24"/>
        </w:rPr>
        <w:t xml:space="preserve"> </w:t>
      </w:r>
      <w:r w:rsidR="00D6502C" w:rsidRPr="00D6502C">
        <w:rPr>
          <w:rFonts w:ascii="Book Antiqua" w:hAnsi="Book Antiqua"/>
          <w:color w:val="000000" w:themeColor="text1"/>
          <w:sz w:val="24"/>
        </w:rPr>
        <w:t>A:</w:t>
      </w:r>
      <w:r w:rsidR="00E25F60" w:rsidRPr="00D6502C">
        <w:rPr>
          <w:rFonts w:ascii="Book Antiqua" w:hAnsi="Book Antiqua"/>
          <w:color w:val="000000" w:themeColor="text1"/>
          <w:sz w:val="24"/>
        </w:rPr>
        <w:t xml:space="preserve"> Endoscopic retrograde cholangiopancreatography shows an irregular stenosis from superior to inferior bile duct.</w:t>
      </w:r>
      <w:r w:rsidR="00D6502C" w:rsidRPr="00D6502C">
        <w:rPr>
          <w:rFonts w:ascii="Book Antiqua" w:hAnsi="Book Antiqua"/>
          <w:b/>
          <w:i/>
          <w:color w:val="000000" w:themeColor="text1"/>
          <w:sz w:val="24"/>
        </w:rPr>
        <w:t xml:space="preserve"> </w:t>
      </w:r>
      <w:r w:rsidR="00D6502C" w:rsidRPr="00D6502C">
        <w:rPr>
          <w:rFonts w:ascii="Book Antiqua" w:hAnsi="Book Antiqua"/>
          <w:color w:val="000000" w:themeColor="text1"/>
          <w:sz w:val="24"/>
        </w:rPr>
        <w:t xml:space="preserve">B: </w:t>
      </w:r>
      <w:r w:rsidR="00E25F60" w:rsidRPr="00D6502C">
        <w:rPr>
          <w:rFonts w:ascii="Book Antiqua" w:hAnsi="Book Antiqua"/>
          <w:color w:val="000000" w:themeColor="text1"/>
          <w:sz w:val="24"/>
        </w:rPr>
        <w:t>Intraductal ultrasound showing no cancer invasion to the right hepatic artery (arrow).</w:t>
      </w:r>
    </w:p>
    <w:p w14:paraId="60FA42C1" w14:textId="3C6F2AA5" w:rsidR="00D6502C" w:rsidRPr="00D6502C" w:rsidRDefault="00D6502C" w:rsidP="00D6502C">
      <w:pPr>
        <w:spacing w:line="360" w:lineRule="auto"/>
        <w:rPr>
          <w:rFonts w:ascii="Book Antiqua" w:hAnsi="Book Antiqua"/>
          <w:b/>
          <w:i/>
          <w:color w:val="000000" w:themeColor="text1"/>
          <w:sz w:val="24"/>
        </w:rPr>
      </w:pPr>
      <w:r w:rsidRPr="00D6502C">
        <w:rPr>
          <w:rFonts w:ascii="Book Antiqua" w:hAnsi="Book Antiqua"/>
          <w:noProof/>
          <w:sz w:val="24"/>
          <w:lang w:eastAsia="en-US"/>
        </w:rPr>
        <w:drawing>
          <wp:inline distT="0" distB="0" distL="0" distR="0" wp14:anchorId="0FC3D842" wp14:editId="46890ED5">
            <wp:extent cx="3342944" cy="2197289"/>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3344508" cy="2198317"/>
                    </a:xfrm>
                    <a:prstGeom prst="rect">
                      <a:avLst/>
                    </a:prstGeom>
                  </pic:spPr>
                </pic:pic>
              </a:graphicData>
            </a:graphic>
          </wp:inline>
        </w:drawing>
      </w:r>
      <w:bookmarkStart w:id="10" w:name="_GoBack"/>
      <w:bookmarkEnd w:id="10"/>
    </w:p>
    <w:p w14:paraId="0EDB78A8" w14:textId="1D866709" w:rsidR="00E25F60" w:rsidRPr="00D6502C" w:rsidRDefault="0049760E" w:rsidP="00D6502C">
      <w:pPr>
        <w:spacing w:line="360" w:lineRule="auto"/>
        <w:rPr>
          <w:rFonts w:ascii="Book Antiqua" w:hAnsi="Book Antiqua"/>
          <w:b/>
          <w:color w:val="000000" w:themeColor="text1"/>
          <w:sz w:val="24"/>
        </w:rPr>
      </w:pPr>
      <w:r w:rsidRPr="00D6502C">
        <w:rPr>
          <w:rFonts w:ascii="Book Antiqua" w:hAnsi="Book Antiqua"/>
          <w:b/>
          <w:color w:val="000000" w:themeColor="text1"/>
          <w:sz w:val="24"/>
        </w:rPr>
        <w:t xml:space="preserve">Figure </w:t>
      </w:r>
      <w:proofErr w:type="gramStart"/>
      <w:r w:rsidRPr="00D6502C">
        <w:rPr>
          <w:rFonts w:ascii="Book Antiqua" w:hAnsi="Book Antiqua"/>
          <w:b/>
          <w:color w:val="000000" w:themeColor="text1"/>
          <w:sz w:val="24"/>
        </w:rPr>
        <w:t xml:space="preserve">2 </w:t>
      </w:r>
      <w:r w:rsidR="00E25F60" w:rsidRPr="00D6502C">
        <w:rPr>
          <w:rFonts w:ascii="Book Antiqua" w:hAnsi="Book Antiqua"/>
          <w:b/>
          <w:color w:val="000000" w:themeColor="text1"/>
          <w:sz w:val="24"/>
        </w:rPr>
        <w:t>Computed tomography showing right hepatic artery with no signs of cancer invasion</w:t>
      </w:r>
      <w:proofErr w:type="gramEnd"/>
      <w:r w:rsidR="00E25F60" w:rsidRPr="00D6502C">
        <w:rPr>
          <w:rFonts w:ascii="Book Antiqua" w:hAnsi="Book Antiqua"/>
          <w:b/>
          <w:color w:val="000000" w:themeColor="text1"/>
          <w:sz w:val="24"/>
        </w:rPr>
        <w:t>.</w:t>
      </w:r>
    </w:p>
    <w:p w14:paraId="130ACF75" w14:textId="1E54F463" w:rsidR="00D6502C" w:rsidRPr="00D6502C" w:rsidRDefault="00D6502C" w:rsidP="00D6502C">
      <w:pPr>
        <w:spacing w:line="360" w:lineRule="auto"/>
        <w:rPr>
          <w:rFonts w:ascii="Book Antiqua" w:hAnsi="Book Antiqua"/>
          <w:b/>
          <w:i/>
          <w:color w:val="000000" w:themeColor="text1"/>
          <w:sz w:val="24"/>
        </w:rPr>
      </w:pPr>
      <w:r w:rsidRPr="00D6502C">
        <w:rPr>
          <w:rFonts w:ascii="Book Antiqua" w:hAnsi="Book Antiqua"/>
          <w:noProof/>
          <w:sz w:val="24"/>
          <w:lang w:eastAsia="en-US"/>
        </w:rPr>
        <w:drawing>
          <wp:inline distT="0" distB="0" distL="0" distR="0" wp14:anchorId="3C303861" wp14:editId="4EF2BEF9">
            <wp:extent cx="4173219" cy="2456597"/>
            <wp:effectExtent l="0" t="0" r="0" b="127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4175171" cy="2457746"/>
                    </a:xfrm>
                    <a:prstGeom prst="rect">
                      <a:avLst/>
                    </a:prstGeom>
                  </pic:spPr>
                </pic:pic>
              </a:graphicData>
            </a:graphic>
          </wp:inline>
        </w:drawing>
      </w:r>
    </w:p>
    <w:p w14:paraId="520E9942" w14:textId="793FE5F3" w:rsidR="00E25F60" w:rsidRPr="00D6502C" w:rsidRDefault="0049760E" w:rsidP="00D6502C">
      <w:pPr>
        <w:spacing w:line="360" w:lineRule="auto"/>
        <w:rPr>
          <w:rFonts w:ascii="Book Antiqua" w:hAnsi="Book Antiqua"/>
          <w:b/>
          <w:i/>
          <w:color w:val="000000" w:themeColor="text1"/>
          <w:sz w:val="24"/>
        </w:rPr>
      </w:pPr>
      <w:r w:rsidRPr="00D6502C">
        <w:rPr>
          <w:rFonts w:ascii="Book Antiqua" w:hAnsi="Book Antiqua"/>
          <w:b/>
          <w:color w:val="000000" w:themeColor="text1"/>
          <w:sz w:val="24"/>
        </w:rPr>
        <w:t>Figure 3</w:t>
      </w:r>
      <w:r w:rsidRPr="00D6502C">
        <w:rPr>
          <w:rFonts w:ascii="Book Antiqua" w:hAnsi="Book Antiqua"/>
          <w:b/>
          <w:i/>
          <w:color w:val="000000" w:themeColor="text1"/>
          <w:sz w:val="24"/>
        </w:rPr>
        <w:t xml:space="preserve"> </w:t>
      </w:r>
      <w:r w:rsidR="00E25F60" w:rsidRPr="00D6502C">
        <w:rPr>
          <w:rFonts w:ascii="Book Antiqua" w:hAnsi="Book Antiqua"/>
          <w:b/>
          <w:color w:val="000000" w:themeColor="text1"/>
          <w:sz w:val="24"/>
        </w:rPr>
        <w:t xml:space="preserve">First jejunal artery graft interposed to the </w:t>
      </w:r>
      <w:bookmarkStart w:id="11" w:name="OLE_LINK22"/>
      <w:bookmarkStart w:id="12" w:name="OLE_LINK23"/>
      <w:r w:rsidR="00E25F60" w:rsidRPr="00D6502C">
        <w:rPr>
          <w:rFonts w:ascii="Book Antiqua" w:hAnsi="Book Antiqua"/>
          <w:b/>
          <w:color w:val="000000" w:themeColor="text1"/>
          <w:sz w:val="24"/>
        </w:rPr>
        <w:t>right hepatic artery</w:t>
      </w:r>
      <w:bookmarkEnd w:id="11"/>
      <w:bookmarkEnd w:id="12"/>
      <w:r w:rsidR="00E25F60" w:rsidRPr="00D6502C">
        <w:rPr>
          <w:rFonts w:ascii="Book Antiqua" w:hAnsi="Book Antiqua"/>
          <w:b/>
          <w:color w:val="000000" w:themeColor="text1"/>
          <w:sz w:val="24"/>
        </w:rPr>
        <w:t xml:space="preserve">. </w:t>
      </w:r>
      <w:r w:rsidR="00D6502C" w:rsidRPr="00983753">
        <w:rPr>
          <w:rFonts w:ascii="Book Antiqua" w:hAnsi="Book Antiqua"/>
          <w:color w:val="000000" w:themeColor="text1"/>
          <w:sz w:val="24"/>
        </w:rPr>
        <w:t>RHA: Right hepatic artery.</w:t>
      </w:r>
    </w:p>
    <w:sectPr w:rsidR="00E25F60" w:rsidRPr="00D6502C" w:rsidSect="00974A81">
      <w:pgSz w:w="11900" w:h="16840"/>
      <w:pgMar w:top="1440" w:right="1800" w:bottom="1440" w:left="1800"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BB8827" w14:textId="77777777" w:rsidR="00F33FB6" w:rsidRDefault="00F33FB6" w:rsidP="003D114D">
      <w:r>
        <w:separator/>
      </w:r>
    </w:p>
  </w:endnote>
  <w:endnote w:type="continuationSeparator" w:id="0">
    <w:p w14:paraId="0925EDB0" w14:textId="77777777" w:rsidR="00F33FB6" w:rsidRDefault="00F33FB6" w:rsidP="003D114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FF" w:usb1="C0007841" w:usb2="00000009" w:usb3="00000000" w:csb0="000001FF" w:csb1="00000000"/>
  </w:font>
  <w:font w:name="ＭＳ 明朝">
    <w:charset w:val="4E"/>
    <w:family w:val="auto"/>
    <w:pitch w:val="variable"/>
    <w:sig w:usb0="E00002FF" w:usb1="6AC7FDFB" w:usb2="00000012" w:usb3="00000000" w:csb0="0002009F" w:csb1="00000000"/>
  </w:font>
  <w:font w:name="宋体">
    <w:charset w:val="50"/>
    <w:family w:val="auto"/>
    <w:pitch w:val="variable"/>
    <w:sig w:usb0="00000003" w:usb1="080E0000" w:usb2="00000010" w:usb3="00000000" w:csb0="00040001" w:csb1="00000000"/>
  </w:font>
  <w:font w:name="Lucida Grande">
    <w:panose1 w:val="020B0600040502020204"/>
    <w:charset w:val="00"/>
    <w:family w:val="auto"/>
    <w:pitch w:val="variable"/>
    <w:sig w:usb0="E1000AEF" w:usb1="5000A1FF" w:usb2="00000000" w:usb3="00000000" w:csb0="000001BF" w:csb1="00000000"/>
  </w:font>
  <w:font w:name="Cambria">
    <w:panose1 w:val="02040503050406030204"/>
    <w:charset w:val="00"/>
    <w:family w:val="auto"/>
    <w:pitch w:val="variable"/>
    <w:sig w:usb0="E00002FF" w:usb1="400004FF" w:usb2="00000000" w:usb3="00000000" w:csb0="0000019F" w:csb1="00000000"/>
  </w:font>
  <w:font w:name="Book Antiqua">
    <w:panose1 w:val="02040602050305030304"/>
    <w:charset w:val="00"/>
    <w:family w:val="auto"/>
    <w:pitch w:val="variable"/>
    <w:sig w:usb0="00000003" w:usb1="00000000" w:usb2="00000000" w:usb3="00000000" w:csb0="00000001" w:csb1="00000000"/>
  </w:font>
  <w:font w:name="幼圆">
    <w:altName w:val="Arial Unicode MS"/>
    <w:charset w:val="86"/>
    <w:family w:val="modern"/>
    <w:pitch w:val="fixed"/>
    <w:sig w:usb0="00000001" w:usb1="080E0000" w:usb2="00000010" w:usb3="00000000" w:csb0="00040000" w:csb1="00000000"/>
  </w:font>
  <w:font w:name="Gulim">
    <w:altName w:val="굴림"/>
    <w:charset w:val="81"/>
    <w:family w:val="swiss"/>
    <w:pitch w:val="variable"/>
    <w:sig w:usb0="B00002AF" w:usb1="69D77CFB" w:usb2="00000030" w:usb3="00000000" w:csb0="0008009F" w:csb1="00000000"/>
  </w:font>
  <w:font w:name="Tahoma">
    <w:panose1 w:val="020B0604030504040204"/>
    <w:charset w:val="00"/>
    <w:family w:val="auto"/>
    <w:pitch w:val="variable"/>
    <w:sig w:usb0="00000003" w:usb1="00000000" w:usb2="00000000" w:usb3="00000000" w:csb0="00000001" w:csb1="00000000"/>
  </w:font>
  <w:font w:name="AdvTimes">
    <w:altName w:val="Arial Unicode MS"/>
    <w:panose1 w:val="00000000000000000000"/>
    <w:charset w:val="86"/>
    <w:family w:val="auto"/>
    <w:notTrueType/>
    <w:pitch w:val="default"/>
    <w:sig w:usb0="00000000" w:usb1="080E0000" w:usb2="00000010" w:usb3="00000000" w:csb0="00040000" w:csb1="00000000"/>
  </w:font>
  <w:font w:name="Arial Unicode MS">
    <w:panose1 w:val="020B0604020202020204"/>
    <w:charset w:val="00"/>
    <w:family w:val="auto"/>
    <w:pitch w:val="variable"/>
    <w:sig w:usb0="F7FFAFFF" w:usb1="E9DFFFFF" w:usb2="0000003F" w:usb3="00000000" w:csb0="003F01FF" w:csb1="00000000"/>
  </w:font>
  <w:font w:name="Arial">
    <w:panose1 w:val="020B0604020202020204"/>
    <w:charset w:val="00"/>
    <w:family w:val="auto"/>
    <w:pitch w:val="variable"/>
    <w:sig w:usb0="E0002AFF" w:usb1="C0007843" w:usb2="00000009" w:usb3="00000000" w:csb0="000001FF" w:csb1="00000000"/>
  </w:font>
  <w:font w:name="ＭＳ ゴシック">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7B408DE" w14:textId="77777777" w:rsidR="00F33FB6" w:rsidRDefault="00F33FB6" w:rsidP="003D114D">
      <w:r>
        <w:separator/>
      </w:r>
    </w:p>
  </w:footnote>
  <w:footnote w:type="continuationSeparator" w:id="0">
    <w:p w14:paraId="147979D9" w14:textId="77777777" w:rsidR="00F33FB6" w:rsidRDefault="00F33FB6" w:rsidP="003D114D">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DFE3750"/>
    <w:multiLevelType w:val="hybridMultilevel"/>
    <w:tmpl w:val="B96253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bordersDoNotSurroundHeader/>
  <w:bordersDoNotSurroundFooter/>
  <w:proofState w:grammar="clean"/>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D114D"/>
    <w:rsid w:val="00021B51"/>
    <w:rsid w:val="00051090"/>
    <w:rsid w:val="000F3F52"/>
    <w:rsid w:val="001533DC"/>
    <w:rsid w:val="001D73EE"/>
    <w:rsid w:val="002242E8"/>
    <w:rsid w:val="0023363B"/>
    <w:rsid w:val="002528A3"/>
    <w:rsid w:val="002816A1"/>
    <w:rsid w:val="002842E1"/>
    <w:rsid w:val="002B29FE"/>
    <w:rsid w:val="002B3F97"/>
    <w:rsid w:val="002B4ABB"/>
    <w:rsid w:val="00320F9B"/>
    <w:rsid w:val="00350758"/>
    <w:rsid w:val="00393F53"/>
    <w:rsid w:val="0039626A"/>
    <w:rsid w:val="003A22EB"/>
    <w:rsid w:val="003A3FF0"/>
    <w:rsid w:val="003D114D"/>
    <w:rsid w:val="003D4113"/>
    <w:rsid w:val="00421B4F"/>
    <w:rsid w:val="004567A4"/>
    <w:rsid w:val="004718FC"/>
    <w:rsid w:val="004833BC"/>
    <w:rsid w:val="0049760E"/>
    <w:rsid w:val="00520F5F"/>
    <w:rsid w:val="005B009B"/>
    <w:rsid w:val="005B75C3"/>
    <w:rsid w:val="006134A0"/>
    <w:rsid w:val="00647B34"/>
    <w:rsid w:val="00647ECC"/>
    <w:rsid w:val="00680566"/>
    <w:rsid w:val="006F72D1"/>
    <w:rsid w:val="0073630F"/>
    <w:rsid w:val="0076065B"/>
    <w:rsid w:val="007C7995"/>
    <w:rsid w:val="007D0C1F"/>
    <w:rsid w:val="007E2D13"/>
    <w:rsid w:val="007E64C7"/>
    <w:rsid w:val="008344C9"/>
    <w:rsid w:val="00845D5F"/>
    <w:rsid w:val="00880C57"/>
    <w:rsid w:val="00886D0A"/>
    <w:rsid w:val="0089054D"/>
    <w:rsid w:val="00906803"/>
    <w:rsid w:val="00963BEE"/>
    <w:rsid w:val="00974A81"/>
    <w:rsid w:val="00983753"/>
    <w:rsid w:val="009F4491"/>
    <w:rsid w:val="009F76F7"/>
    <w:rsid w:val="00A07797"/>
    <w:rsid w:val="00A563C2"/>
    <w:rsid w:val="00AA7941"/>
    <w:rsid w:val="00AF5F6C"/>
    <w:rsid w:val="00B167FF"/>
    <w:rsid w:val="00B41F26"/>
    <w:rsid w:val="00B43C8B"/>
    <w:rsid w:val="00BC1FE0"/>
    <w:rsid w:val="00BF3235"/>
    <w:rsid w:val="00C332CD"/>
    <w:rsid w:val="00C34EB7"/>
    <w:rsid w:val="00C439A7"/>
    <w:rsid w:val="00CD4969"/>
    <w:rsid w:val="00D00933"/>
    <w:rsid w:val="00D37F81"/>
    <w:rsid w:val="00D548A5"/>
    <w:rsid w:val="00D6502C"/>
    <w:rsid w:val="00DA2A59"/>
    <w:rsid w:val="00DD7DF6"/>
    <w:rsid w:val="00DF3408"/>
    <w:rsid w:val="00E0165F"/>
    <w:rsid w:val="00E0187C"/>
    <w:rsid w:val="00E25F60"/>
    <w:rsid w:val="00E44C36"/>
    <w:rsid w:val="00E90713"/>
    <w:rsid w:val="00EA1E0D"/>
    <w:rsid w:val="00F0097A"/>
    <w:rsid w:val="00F33FB6"/>
    <w:rsid w:val="00F410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6F56780B"/>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b/>
        <w:bCs/>
        <w:i/>
        <w:iCs/>
        <w:sz w:val="28"/>
        <w:szCs w:val="28"/>
        <w:vertAlign w:val="subscript"/>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14D"/>
    <w:pPr>
      <w:widowControl w:val="0"/>
      <w:jc w:val="both"/>
    </w:pPr>
    <w:rPr>
      <w:rFonts w:eastAsia="宋体"/>
      <w:b w:val="0"/>
      <w:bCs w:val="0"/>
      <w:i w:val="0"/>
      <w:iCs w:val="0"/>
      <w:kern w:val="2"/>
      <w:sz w:val="21"/>
      <w:szCs w:val="24"/>
      <w:vertAlign w:val="baselin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235"/>
    <w:rPr>
      <w:rFonts w:ascii="Lucida Grande" w:eastAsiaTheme="minorHAnsi" w:hAnsi="Lucida Grande" w:cs="Lucida Grande"/>
      <w:sz w:val="18"/>
      <w:szCs w:val="18"/>
    </w:rPr>
  </w:style>
  <w:style w:type="paragraph" w:styleId="ListParagraph">
    <w:name w:val="List Paragraph"/>
    <w:basedOn w:val="Normal"/>
    <w:uiPriority w:val="34"/>
    <w:qFormat/>
    <w:rsid w:val="00D37F81"/>
    <w:pPr>
      <w:widowControl/>
      <w:ind w:left="720"/>
      <w:contextualSpacing/>
      <w:jc w:val="left"/>
    </w:pPr>
    <w:rPr>
      <w:rFonts w:eastAsiaTheme="minorHAnsi"/>
      <w:b/>
      <w:bCs/>
      <w:i/>
      <w:iCs/>
      <w:kern w:val="0"/>
      <w:sz w:val="22"/>
      <w:szCs w:val="22"/>
      <w:vertAlign w:val="subscript"/>
      <w:lang w:eastAsia="ja-JP"/>
    </w:rPr>
  </w:style>
  <w:style w:type="paragraph" w:styleId="Header">
    <w:name w:val="header"/>
    <w:basedOn w:val="Normal"/>
    <w:link w:val="HeaderChar"/>
    <w:uiPriority w:val="99"/>
    <w:unhideWhenUsed/>
    <w:rsid w:val="00CD4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D4969"/>
    <w:rPr>
      <w:rFonts w:eastAsia="宋体"/>
      <w:b w:val="0"/>
      <w:bCs w:val="0"/>
      <w:i w:val="0"/>
      <w:iCs w:val="0"/>
      <w:kern w:val="2"/>
      <w:sz w:val="18"/>
      <w:szCs w:val="18"/>
      <w:vertAlign w:val="baseline"/>
      <w:lang w:eastAsia="zh-CN"/>
    </w:rPr>
  </w:style>
  <w:style w:type="paragraph" w:styleId="Footer">
    <w:name w:val="footer"/>
    <w:basedOn w:val="Normal"/>
    <w:link w:val="FooterChar"/>
    <w:uiPriority w:val="99"/>
    <w:unhideWhenUsed/>
    <w:rsid w:val="00CD496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D4969"/>
    <w:rPr>
      <w:rFonts w:eastAsia="宋体"/>
      <w:b w:val="0"/>
      <w:bCs w:val="0"/>
      <w:i w:val="0"/>
      <w:iCs w:val="0"/>
      <w:kern w:val="2"/>
      <w:sz w:val="18"/>
      <w:szCs w:val="18"/>
      <w:vertAlign w:val="baseline"/>
      <w:lang w:eastAsia="zh-CN"/>
    </w:rPr>
  </w:style>
  <w:style w:type="paragraph" w:styleId="BodyTextIndent">
    <w:name w:val="Body Text Indent"/>
    <w:basedOn w:val="Normal"/>
    <w:link w:val="BodyTextIndentChar"/>
    <w:uiPriority w:val="99"/>
    <w:unhideWhenUsed/>
    <w:rsid w:val="0049760E"/>
    <w:pPr>
      <w:spacing w:after="120"/>
      <w:ind w:leftChars="200" w:left="420"/>
    </w:pPr>
    <w:rPr>
      <w:rFonts w:ascii="Book Antiqua" w:eastAsiaTheme="minorEastAsia" w:hAnsi="Book Antiqua"/>
      <w:kern w:val="0"/>
      <w:sz w:val="20"/>
      <w:szCs w:val="20"/>
      <w:lang w:eastAsia="ja-JP"/>
    </w:rPr>
  </w:style>
  <w:style w:type="character" w:customStyle="1" w:styleId="BodyTextIndentChar">
    <w:name w:val="Body Text Indent Char"/>
    <w:basedOn w:val="DefaultParagraphFont"/>
    <w:link w:val="BodyTextIndent"/>
    <w:uiPriority w:val="99"/>
    <w:rsid w:val="0049760E"/>
    <w:rPr>
      <w:rFonts w:ascii="Book Antiqua" w:hAnsi="Book Antiqua"/>
      <w:b w:val="0"/>
      <w:bCs w:val="0"/>
      <w:i w:val="0"/>
      <w:iCs w:val="0"/>
      <w:sz w:val="20"/>
      <w:szCs w:val="20"/>
      <w:vertAlign w:val="baseline"/>
    </w:rPr>
  </w:style>
  <w:style w:type="character" w:styleId="Hyperlink">
    <w:name w:val="Hyperlink"/>
    <w:basedOn w:val="DefaultParagraphFont"/>
    <w:uiPriority w:val="99"/>
    <w:unhideWhenUsed/>
    <w:rsid w:val="0049760E"/>
    <w:rPr>
      <w:color w:val="0000FF" w:themeColor="hyperlink"/>
      <w:u w:val="single"/>
    </w:rPr>
  </w:style>
  <w:style w:type="character" w:styleId="Strong">
    <w:name w:val="Strong"/>
    <w:qFormat/>
    <w:rsid w:val="00EA1E0D"/>
    <w:rPr>
      <w:b w:val="0"/>
      <w:bCs w:val="0"/>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b/>
        <w:bCs/>
        <w:i/>
        <w:iCs/>
        <w:sz w:val="28"/>
        <w:szCs w:val="28"/>
        <w:vertAlign w:val="subscript"/>
        <w:lang w:val="en-US"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D114D"/>
    <w:pPr>
      <w:widowControl w:val="0"/>
      <w:jc w:val="both"/>
    </w:pPr>
    <w:rPr>
      <w:rFonts w:eastAsia="宋体"/>
      <w:b w:val="0"/>
      <w:bCs w:val="0"/>
      <w:i w:val="0"/>
      <w:iCs w:val="0"/>
      <w:kern w:val="2"/>
      <w:sz w:val="21"/>
      <w:szCs w:val="24"/>
      <w:vertAlign w:val="baseline"/>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BF3235"/>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BF3235"/>
    <w:rPr>
      <w:rFonts w:ascii="Lucida Grande" w:eastAsiaTheme="minorHAnsi" w:hAnsi="Lucida Grande" w:cs="Lucida Grande"/>
      <w:sz w:val="18"/>
      <w:szCs w:val="18"/>
    </w:rPr>
  </w:style>
  <w:style w:type="paragraph" w:styleId="ListParagraph">
    <w:name w:val="List Paragraph"/>
    <w:basedOn w:val="Normal"/>
    <w:uiPriority w:val="34"/>
    <w:qFormat/>
    <w:rsid w:val="00D37F81"/>
    <w:pPr>
      <w:widowControl/>
      <w:ind w:left="720"/>
      <w:contextualSpacing/>
      <w:jc w:val="left"/>
    </w:pPr>
    <w:rPr>
      <w:rFonts w:eastAsiaTheme="minorHAnsi"/>
      <w:b/>
      <w:bCs/>
      <w:i/>
      <w:iCs/>
      <w:kern w:val="0"/>
      <w:sz w:val="22"/>
      <w:szCs w:val="22"/>
      <w:vertAlign w:val="subscript"/>
      <w:lang w:eastAsia="ja-JP"/>
    </w:rPr>
  </w:style>
  <w:style w:type="paragraph" w:styleId="Header">
    <w:name w:val="header"/>
    <w:basedOn w:val="Normal"/>
    <w:link w:val="HeaderChar"/>
    <w:uiPriority w:val="99"/>
    <w:unhideWhenUsed/>
    <w:rsid w:val="00CD4969"/>
    <w:pPr>
      <w:pBdr>
        <w:bottom w:val="single" w:sz="6" w:space="1" w:color="auto"/>
      </w:pBdr>
      <w:tabs>
        <w:tab w:val="center" w:pos="4153"/>
        <w:tab w:val="right" w:pos="8306"/>
      </w:tabs>
      <w:snapToGrid w:val="0"/>
      <w:jc w:val="center"/>
    </w:pPr>
    <w:rPr>
      <w:sz w:val="18"/>
      <w:szCs w:val="18"/>
    </w:rPr>
  </w:style>
  <w:style w:type="character" w:customStyle="1" w:styleId="HeaderChar">
    <w:name w:val="Header Char"/>
    <w:basedOn w:val="DefaultParagraphFont"/>
    <w:link w:val="Header"/>
    <w:uiPriority w:val="99"/>
    <w:rsid w:val="00CD4969"/>
    <w:rPr>
      <w:rFonts w:eastAsia="宋体"/>
      <w:b w:val="0"/>
      <w:bCs w:val="0"/>
      <w:i w:val="0"/>
      <w:iCs w:val="0"/>
      <w:kern w:val="2"/>
      <w:sz w:val="18"/>
      <w:szCs w:val="18"/>
      <w:vertAlign w:val="baseline"/>
      <w:lang w:eastAsia="zh-CN"/>
    </w:rPr>
  </w:style>
  <w:style w:type="paragraph" w:styleId="Footer">
    <w:name w:val="footer"/>
    <w:basedOn w:val="Normal"/>
    <w:link w:val="FooterChar"/>
    <w:uiPriority w:val="99"/>
    <w:unhideWhenUsed/>
    <w:rsid w:val="00CD4969"/>
    <w:pPr>
      <w:tabs>
        <w:tab w:val="center" w:pos="4153"/>
        <w:tab w:val="right" w:pos="8306"/>
      </w:tabs>
      <w:snapToGrid w:val="0"/>
      <w:jc w:val="left"/>
    </w:pPr>
    <w:rPr>
      <w:sz w:val="18"/>
      <w:szCs w:val="18"/>
    </w:rPr>
  </w:style>
  <w:style w:type="character" w:customStyle="1" w:styleId="FooterChar">
    <w:name w:val="Footer Char"/>
    <w:basedOn w:val="DefaultParagraphFont"/>
    <w:link w:val="Footer"/>
    <w:uiPriority w:val="99"/>
    <w:rsid w:val="00CD4969"/>
    <w:rPr>
      <w:rFonts w:eastAsia="宋体"/>
      <w:b w:val="0"/>
      <w:bCs w:val="0"/>
      <w:i w:val="0"/>
      <w:iCs w:val="0"/>
      <w:kern w:val="2"/>
      <w:sz w:val="18"/>
      <w:szCs w:val="18"/>
      <w:vertAlign w:val="baseline"/>
      <w:lang w:eastAsia="zh-CN"/>
    </w:rPr>
  </w:style>
  <w:style w:type="paragraph" w:styleId="BodyTextIndent">
    <w:name w:val="Body Text Indent"/>
    <w:basedOn w:val="Normal"/>
    <w:link w:val="BodyTextIndentChar"/>
    <w:uiPriority w:val="99"/>
    <w:unhideWhenUsed/>
    <w:rsid w:val="0049760E"/>
    <w:pPr>
      <w:spacing w:after="120"/>
      <w:ind w:leftChars="200" w:left="420"/>
    </w:pPr>
    <w:rPr>
      <w:rFonts w:ascii="Book Antiqua" w:eastAsiaTheme="minorEastAsia" w:hAnsi="Book Antiqua"/>
      <w:kern w:val="0"/>
      <w:sz w:val="20"/>
      <w:szCs w:val="20"/>
      <w:lang w:eastAsia="ja-JP"/>
    </w:rPr>
  </w:style>
  <w:style w:type="character" w:customStyle="1" w:styleId="BodyTextIndentChar">
    <w:name w:val="Body Text Indent Char"/>
    <w:basedOn w:val="DefaultParagraphFont"/>
    <w:link w:val="BodyTextIndent"/>
    <w:uiPriority w:val="99"/>
    <w:rsid w:val="0049760E"/>
    <w:rPr>
      <w:rFonts w:ascii="Book Antiqua" w:hAnsi="Book Antiqua"/>
      <w:b w:val="0"/>
      <w:bCs w:val="0"/>
      <w:i w:val="0"/>
      <w:iCs w:val="0"/>
      <w:sz w:val="20"/>
      <w:szCs w:val="20"/>
      <w:vertAlign w:val="baseline"/>
    </w:rPr>
  </w:style>
  <w:style w:type="character" w:styleId="Hyperlink">
    <w:name w:val="Hyperlink"/>
    <w:basedOn w:val="DefaultParagraphFont"/>
    <w:uiPriority w:val="99"/>
    <w:unhideWhenUsed/>
    <w:rsid w:val="0049760E"/>
    <w:rPr>
      <w:color w:val="0000FF" w:themeColor="hyperlink"/>
      <w:u w:val="single"/>
    </w:rPr>
  </w:style>
  <w:style w:type="character" w:styleId="Strong">
    <w:name w:val="Strong"/>
    <w:qFormat/>
    <w:rsid w:val="00EA1E0D"/>
    <w:rPr>
      <w:b w:val="0"/>
      <w:bCs w:val="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0387764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2.png"/><Relationship Id="rId12" Type="http://schemas.openxmlformats.org/officeDocument/2006/relationships/image" Target="media/image3.png"/><Relationship Id="rId13" Type="http://schemas.openxmlformats.org/officeDocument/2006/relationships/image" Target="media/image4.png"/><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hyperlink" Target="http://creativecommons.org/licenses/by-nc/4.0/" TargetMode="External"/><Relationship Id="rId9" Type="http://schemas.openxmlformats.org/officeDocument/2006/relationships/hyperlink" Target="mailto:komokata@kagomc2.hosp.go.jp" TargetMode="External"/><Relationship Id="rId10"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2818</Words>
  <Characters>16064</Characters>
  <Application>Microsoft Macintosh Word</Application>
  <DocSecurity>0</DocSecurity>
  <Lines>133</Lines>
  <Paragraphs>37</Paragraphs>
  <ScaleCrop>false</ScaleCrop>
  <Company/>
  <LinksUpToDate>false</LinksUpToDate>
  <CharactersWithSpaces>18845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2nd surgery</dc:creator>
  <cp:keywords/>
  <dc:description/>
  <cp:lastModifiedBy>NA MA</cp:lastModifiedBy>
  <cp:revision>2</cp:revision>
  <dcterms:created xsi:type="dcterms:W3CDTF">2015-02-11T02:38:00Z</dcterms:created>
  <dcterms:modified xsi:type="dcterms:W3CDTF">2015-02-11T02:38:00Z</dcterms:modified>
</cp:coreProperties>
</file>