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8ABF56" w14:textId="77777777" w:rsidR="000E7053" w:rsidRPr="003865D5" w:rsidRDefault="000E7053" w:rsidP="00847230">
      <w:pPr>
        <w:spacing w:line="360" w:lineRule="auto"/>
        <w:jc w:val="both"/>
        <w:rPr>
          <w:rFonts w:ascii="Book Antiqua" w:hAnsi="Book Antiqua" w:cs="Tahoma"/>
          <w:b/>
          <w:color w:val="000000"/>
        </w:rPr>
      </w:pPr>
      <w:bookmarkStart w:id="0" w:name="OLE_LINK507"/>
      <w:bookmarkStart w:id="1" w:name="OLE_LINK508"/>
      <w:r w:rsidRPr="003865D5">
        <w:rPr>
          <w:rFonts w:ascii="Book Antiqua" w:hAnsi="Book Antiqua" w:cs="Tahoma"/>
          <w:b/>
          <w:color w:val="0000FF"/>
        </w:rPr>
        <w:t xml:space="preserve">Name of journal: </w:t>
      </w:r>
      <w:r w:rsidRPr="003865D5">
        <w:rPr>
          <w:rFonts w:ascii="Book Antiqua" w:hAnsi="Book Antiqua" w:cs="Tahoma"/>
          <w:b/>
          <w:color w:val="000000"/>
        </w:rPr>
        <w:t>World Journal of Gastroenterology</w:t>
      </w:r>
    </w:p>
    <w:p w14:paraId="75DB36EE" w14:textId="601F6716" w:rsidR="000E7053" w:rsidRPr="003865D5" w:rsidRDefault="000E7053" w:rsidP="00847230">
      <w:pPr>
        <w:spacing w:line="360" w:lineRule="auto"/>
        <w:jc w:val="both"/>
        <w:rPr>
          <w:rFonts w:ascii="Book Antiqua" w:eastAsia="宋体" w:hAnsi="Book Antiqua" w:cs="Tahoma"/>
          <w:b/>
          <w:color w:val="0000FF"/>
          <w:lang w:eastAsia="zh-CN"/>
        </w:rPr>
      </w:pPr>
      <w:r w:rsidRPr="003865D5">
        <w:rPr>
          <w:rFonts w:ascii="Book Antiqua" w:hAnsi="Book Antiqua" w:cs="Tahoma"/>
          <w:b/>
          <w:color w:val="0000FF"/>
        </w:rPr>
        <w:t>ESPS Manuscript NO:</w:t>
      </w:r>
      <w:r w:rsidRPr="003865D5">
        <w:rPr>
          <w:rFonts w:ascii="Book Antiqua" w:hAnsi="Book Antiqua" w:cs="Tahoma" w:hint="eastAsia"/>
          <w:b/>
          <w:color w:val="0000FF"/>
        </w:rPr>
        <w:t xml:space="preserve"> </w:t>
      </w:r>
      <w:r w:rsidRPr="003865D5">
        <w:rPr>
          <w:rFonts w:ascii="Book Antiqua" w:eastAsia="宋体" w:hAnsi="Book Antiqua" w:cs="Tahoma" w:hint="eastAsia"/>
          <w:b/>
          <w:color w:val="0000FF"/>
          <w:lang w:eastAsia="zh-CN"/>
        </w:rPr>
        <w:t>15940</w:t>
      </w:r>
    </w:p>
    <w:p w14:paraId="75D74FDA" w14:textId="675D4A21" w:rsidR="000E7053" w:rsidRPr="003865D5" w:rsidRDefault="000E7053" w:rsidP="00847230">
      <w:pPr>
        <w:spacing w:line="360" w:lineRule="auto"/>
        <w:jc w:val="both"/>
        <w:rPr>
          <w:rFonts w:ascii="Book Antiqua" w:eastAsia="宋体" w:hAnsi="Book Antiqua"/>
          <w:b/>
          <w:lang w:eastAsia="zh-CN"/>
        </w:rPr>
      </w:pPr>
      <w:r w:rsidRPr="003865D5">
        <w:rPr>
          <w:rFonts w:ascii="Book Antiqua" w:hAnsi="Book Antiqua" w:cs="Tahoma"/>
          <w:b/>
          <w:color w:val="0000FF"/>
        </w:rPr>
        <w:t>Columns:</w:t>
      </w:r>
      <w:r w:rsidRPr="003865D5">
        <w:rPr>
          <w:rFonts w:ascii="Book Antiqua" w:hAnsi="Book Antiqua"/>
          <w:b/>
        </w:rPr>
        <w:t xml:space="preserve"> </w:t>
      </w:r>
      <w:r w:rsidR="008C35A3" w:rsidRPr="003865D5">
        <w:rPr>
          <w:rFonts w:ascii="Book Antiqua" w:eastAsia="宋体" w:hAnsi="Book Antiqua"/>
          <w:b/>
          <w:lang w:eastAsia="zh-CN"/>
        </w:rPr>
        <w:t>REVIEW</w:t>
      </w:r>
    </w:p>
    <w:p w14:paraId="2FC2B1CD" w14:textId="77777777" w:rsidR="000E7053" w:rsidRPr="003865D5" w:rsidRDefault="000E7053" w:rsidP="00847230">
      <w:pPr>
        <w:spacing w:line="360" w:lineRule="auto"/>
        <w:jc w:val="both"/>
        <w:rPr>
          <w:rFonts w:ascii="Book Antiqua" w:eastAsia="宋体" w:hAnsi="Book Antiqua"/>
          <w:b/>
          <w:lang w:eastAsia="zh-CN"/>
        </w:rPr>
      </w:pPr>
    </w:p>
    <w:bookmarkEnd w:id="0"/>
    <w:bookmarkEnd w:id="1"/>
    <w:p w14:paraId="32CC018A" w14:textId="7D86A3DE" w:rsidR="00A54CEF" w:rsidRPr="003865D5" w:rsidRDefault="00A54CEF" w:rsidP="00847230">
      <w:pPr>
        <w:spacing w:line="360" w:lineRule="auto"/>
        <w:jc w:val="both"/>
        <w:rPr>
          <w:rFonts w:ascii="Book Antiqua" w:eastAsia="宋体" w:hAnsi="Book Antiqua"/>
          <w:b/>
          <w:lang w:eastAsia="zh-CN"/>
        </w:rPr>
      </w:pPr>
      <w:r w:rsidRPr="003865D5">
        <w:rPr>
          <w:rFonts w:ascii="Book Antiqua" w:hAnsi="Book Antiqua"/>
          <w:b/>
        </w:rPr>
        <w:t xml:space="preserve">Point-of-care </w:t>
      </w:r>
      <w:r w:rsidR="00FC59B8" w:rsidRPr="003865D5">
        <w:rPr>
          <w:rFonts w:ascii="Book Antiqua" w:hAnsi="Book Antiqua"/>
          <w:b/>
        </w:rPr>
        <w:t>testing</w:t>
      </w:r>
      <w:r w:rsidRPr="003865D5">
        <w:rPr>
          <w:rFonts w:ascii="Book Antiqua" w:hAnsi="Book Antiqua"/>
          <w:b/>
        </w:rPr>
        <w:t xml:space="preserve"> in the diagnos</w:t>
      </w:r>
      <w:r w:rsidR="007B790A" w:rsidRPr="003865D5">
        <w:rPr>
          <w:rFonts w:ascii="Book Antiqua" w:hAnsi="Book Antiqua"/>
          <w:b/>
        </w:rPr>
        <w:t>is of</w:t>
      </w:r>
      <w:r w:rsidR="00FC59B8" w:rsidRPr="003865D5">
        <w:rPr>
          <w:rFonts w:ascii="Book Antiqua" w:hAnsi="Book Antiqua"/>
          <w:b/>
        </w:rPr>
        <w:t xml:space="preserve"> gastrointestinal cancers</w:t>
      </w:r>
      <w:r w:rsidR="00FC59B8" w:rsidRPr="003865D5">
        <w:rPr>
          <w:rFonts w:ascii="Book Antiqua" w:eastAsia="宋体" w:hAnsi="Book Antiqua" w:hint="eastAsia"/>
          <w:b/>
          <w:lang w:eastAsia="zh-CN"/>
        </w:rPr>
        <w:t xml:space="preserve">: </w:t>
      </w:r>
      <w:r w:rsidR="00FC59B8" w:rsidRPr="003865D5">
        <w:rPr>
          <w:rFonts w:ascii="Book Antiqua" w:hAnsi="Book Antiqua"/>
          <w:b/>
        </w:rPr>
        <w:t xml:space="preserve">Current </w:t>
      </w:r>
      <w:r w:rsidRPr="003865D5">
        <w:rPr>
          <w:rFonts w:ascii="Book Antiqua" w:hAnsi="Book Antiqua"/>
          <w:b/>
        </w:rPr>
        <w:t>t</w:t>
      </w:r>
      <w:r w:rsidR="007B790A" w:rsidRPr="003865D5">
        <w:rPr>
          <w:rFonts w:ascii="Book Antiqua" w:hAnsi="Book Antiqua"/>
          <w:b/>
        </w:rPr>
        <w:t>echnology and future directions</w:t>
      </w:r>
    </w:p>
    <w:p w14:paraId="4F2DCC5E" w14:textId="77777777" w:rsidR="009A2F87" w:rsidRPr="003865D5" w:rsidRDefault="009A2F87" w:rsidP="00847230">
      <w:pPr>
        <w:spacing w:line="360" w:lineRule="auto"/>
        <w:jc w:val="both"/>
        <w:rPr>
          <w:rFonts w:ascii="Book Antiqua" w:eastAsia="宋体" w:hAnsi="Book Antiqua"/>
          <w:lang w:eastAsia="zh-CN"/>
        </w:rPr>
      </w:pPr>
    </w:p>
    <w:p w14:paraId="2B0621B8" w14:textId="676ADC41" w:rsidR="009A2F87" w:rsidRPr="003865D5" w:rsidRDefault="009A2F87" w:rsidP="00847230">
      <w:pPr>
        <w:spacing w:line="360" w:lineRule="auto"/>
        <w:jc w:val="both"/>
        <w:rPr>
          <w:rFonts w:ascii="Book Antiqua" w:eastAsia="宋体" w:hAnsi="Book Antiqua" w:cs="Arial Unicode MS"/>
          <w:lang w:eastAsia="zh-CN"/>
        </w:rPr>
      </w:pPr>
      <w:r w:rsidRPr="003865D5">
        <w:rPr>
          <w:rFonts w:ascii="Book Antiqua" w:hAnsi="Book Antiqua"/>
        </w:rPr>
        <w:t xml:space="preserve">Huddy </w:t>
      </w:r>
      <w:r w:rsidRPr="003865D5">
        <w:rPr>
          <w:rFonts w:ascii="Book Antiqua" w:eastAsia="宋体" w:hAnsi="Book Antiqua" w:hint="eastAsia"/>
          <w:lang w:eastAsia="zh-CN"/>
        </w:rPr>
        <w:t xml:space="preserve">JR </w:t>
      </w:r>
      <w:r w:rsidRPr="003865D5">
        <w:rPr>
          <w:rFonts w:ascii="Book Antiqua" w:eastAsia="宋体" w:hAnsi="Book Antiqua" w:hint="eastAsia"/>
          <w:i/>
          <w:lang w:eastAsia="zh-CN"/>
        </w:rPr>
        <w:t xml:space="preserve">et al. </w:t>
      </w:r>
      <w:r w:rsidRPr="003865D5">
        <w:rPr>
          <w:rFonts w:ascii="Book Antiqua" w:eastAsia="Times New Roman" w:hAnsi="Book Antiqua" w:cs="Arial Unicode MS"/>
        </w:rPr>
        <w:t>Point-of-care testing in gastrointestinal cancer</w:t>
      </w:r>
    </w:p>
    <w:p w14:paraId="0DB216F3" w14:textId="77777777" w:rsidR="00FC59B8" w:rsidRPr="003865D5" w:rsidRDefault="00FC59B8" w:rsidP="00847230">
      <w:pPr>
        <w:spacing w:line="360" w:lineRule="auto"/>
        <w:jc w:val="both"/>
        <w:rPr>
          <w:rFonts w:ascii="Book Antiqua" w:eastAsia="宋体" w:hAnsi="Book Antiqua"/>
          <w:b/>
          <w:lang w:eastAsia="zh-CN"/>
        </w:rPr>
      </w:pPr>
    </w:p>
    <w:p w14:paraId="5763DA08" w14:textId="454BD579" w:rsidR="00A54CEF" w:rsidRPr="003865D5" w:rsidRDefault="00A54CEF" w:rsidP="00847230">
      <w:pPr>
        <w:spacing w:line="360" w:lineRule="auto"/>
        <w:jc w:val="both"/>
        <w:rPr>
          <w:rFonts w:ascii="Book Antiqua" w:eastAsia="宋体" w:hAnsi="Book Antiqua"/>
          <w:lang w:eastAsia="zh-CN"/>
        </w:rPr>
      </w:pPr>
      <w:r w:rsidRPr="003865D5">
        <w:rPr>
          <w:rFonts w:ascii="Book Antiqua" w:hAnsi="Book Antiqua"/>
        </w:rPr>
        <w:t>Jeremy</w:t>
      </w:r>
      <w:r w:rsidR="00AA7C57" w:rsidRPr="003865D5">
        <w:rPr>
          <w:rFonts w:ascii="Book Antiqua" w:hAnsi="Book Antiqua"/>
        </w:rPr>
        <w:t xml:space="preserve"> R</w:t>
      </w:r>
      <w:r w:rsidRPr="003865D5">
        <w:rPr>
          <w:rFonts w:ascii="Book Antiqua" w:hAnsi="Book Antiqua"/>
        </w:rPr>
        <w:t xml:space="preserve"> Huddy, Melody</w:t>
      </w:r>
      <w:r w:rsidR="000F74C2" w:rsidRPr="003865D5">
        <w:rPr>
          <w:rFonts w:ascii="Book Antiqua" w:hAnsi="Book Antiqua"/>
        </w:rPr>
        <w:t xml:space="preserve"> Z</w:t>
      </w:r>
      <w:r w:rsidRPr="003865D5">
        <w:rPr>
          <w:rFonts w:ascii="Book Antiqua" w:hAnsi="Book Antiqua"/>
        </w:rPr>
        <w:t xml:space="preserve"> Ni, </w:t>
      </w:r>
      <w:proofErr w:type="spellStart"/>
      <w:r w:rsidRPr="003865D5">
        <w:rPr>
          <w:rFonts w:ascii="Book Antiqua" w:hAnsi="Book Antiqua"/>
        </w:rPr>
        <w:t>Sheraz</w:t>
      </w:r>
      <w:proofErr w:type="spellEnd"/>
      <w:r w:rsidRPr="003865D5">
        <w:rPr>
          <w:rFonts w:ascii="Book Antiqua" w:hAnsi="Book Antiqua"/>
        </w:rPr>
        <w:t xml:space="preserve"> R </w:t>
      </w:r>
      <w:proofErr w:type="spellStart"/>
      <w:r w:rsidRPr="003865D5">
        <w:rPr>
          <w:rFonts w:ascii="Book Antiqua" w:hAnsi="Book Antiqua"/>
        </w:rPr>
        <w:t>Markar</w:t>
      </w:r>
      <w:proofErr w:type="spellEnd"/>
      <w:r w:rsidRPr="003865D5">
        <w:rPr>
          <w:rFonts w:ascii="Book Antiqua" w:hAnsi="Book Antiqua"/>
        </w:rPr>
        <w:t>, George</w:t>
      </w:r>
      <w:r w:rsidR="00AA7C57" w:rsidRPr="003865D5">
        <w:rPr>
          <w:rFonts w:ascii="Book Antiqua" w:hAnsi="Book Antiqua"/>
        </w:rPr>
        <w:t xml:space="preserve"> B</w:t>
      </w:r>
      <w:r w:rsidRPr="003865D5">
        <w:rPr>
          <w:rFonts w:ascii="Book Antiqua" w:hAnsi="Book Antiqua"/>
        </w:rPr>
        <w:t xml:space="preserve"> Hanna</w:t>
      </w:r>
    </w:p>
    <w:p w14:paraId="700E1A3F" w14:textId="77777777" w:rsidR="000E7053" w:rsidRPr="003865D5" w:rsidRDefault="000E7053" w:rsidP="00847230">
      <w:pPr>
        <w:spacing w:line="360" w:lineRule="auto"/>
        <w:jc w:val="both"/>
        <w:rPr>
          <w:rFonts w:ascii="Book Antiqua" w:eastAsia="宋体" w:hAnsi="Book Antiqua"/>
          <w:lang w:eastAsia="zh-CN"/>
        </w:rPr>
      </w:pPr>
    </w:p>
    <w:p w14:paraId="01EDC558" w14:textId="4523330A" w:rsidR="00A54CEF" w:rsidRPr="003865D5" w:rsidRDefault="009A2F87" w:rsidP="00847230">
      <w:pPr>
        <w:spacing w:line="360" w:lineRule="auto"/>
        <w:jc w:val="both"/>
        <w:rPr>
          <w:rFonts w:ascii="Book Antiqua" w:eastAsia="宋体" w:hAnsi="Book Antiqua"/>
          <w:b/>
          <w:lang w:eastAsia="zh-CN"/>
        </w:rPr>
      </w:pPr>
      <w:r w:rsidRPr="003865D5">
        <w:rPr>
          <w:rFonts w:ascii="Book Antiqua" w:hAnsi="Book Antiqua"/>
          <w:b/>
        </w:rPr>
        <w:t xml:space="preserve">Jeremy R Huddy, Melody Z Ni, </w:t>
      </w:r>
      <w:proofErr w:type="spellStart"/>
      <w:r w:rsidRPr="003865D5">
        <w:rPr>
          <w:rFonts w:ascii="Book Antiqua" w:hAnsi="Book Antiqua"/>
          <w:b/>
        </w:rPr>
        <w:t>Sheraz</w:t>
      </w:r>
      <w:proofErr w:type="spellEnd"/>
      <w:r w:rsidRPr="003865D5">
        <w:rPr>
          <w:rFonts w:ascii="Book Antiqua" w:hAnsi="Book Antiqua"/>
          <w:b/>
        </w:rPr>
        <w:t xml:space="preserve"> R </w:t>
      </w:r>
      <w:proofErr w:type="spellStart"/>
      <w:r w:rsidRPr="003865D5">
        <w:rPr>
          <w:rFonts w:ascii="Book Antiqua" w:hAnsi="Book Antiqua"/>
          <w:b/>
        </w:rPr>
        <w:t>Markar</w:t>
      </w:r>
      <w:proofErr w:type="spellEnd"/>
      <w:r w:rsidRPr="003865D5">
        <w:rPr>
          <w:rFonts w:ascii="Book Antiqua" w:hAnsi="Book Antiqua"/>
          <w:b/>
        </w:rPr>
        <w:t>, George B Hanna</w:t>
      </w:r>
      <w:r w:rsidRPr="003865D5">
        <w:rPr>
          <w:rFonts w:ascii="Book Antiqua" w:eastAsia="宋体" w:hAnsi="Book Antiqua" w:hint="eastAsia"/>
          <w:b/>
          <w:lang w:eastAsia="zh-CN"/>
        </w:rPr>
        <w:t xml:space="preserve">, </w:t>
      </w:r>
      <w:r w:rsidR="00A0165A" w:rsidRPr="003865D5">
        <w:rPr>
          <w:rFonts w:ascii="Book Antiqua" w:hAnsi="Book Antiqua" w:cs="Calibri"/>
        </w:rPr>
        <w:t xml:space="preserve">Department of Surgery and Cancer, Imperial College London, </w:t>
      </w:r>
      <w:r w:rsidR="00A54CEF" w:rsidRPr="003865D5">
        <w:rPr>
          <w:rFonts w:ascii="Book Antiqua" w:hAnsi="Book Antiqua" w:cs="Calibri"/>
        </w:rPr>
        <w:t xml:space="preserve">St Mary’s Hospital, South Wharf </w:t>
      </w:r>
      <w:r w:rsidRPr="003865D5">
        <w:rPr>
          <w:rFonts w:ascii="Book Antiqua" w:hAnsi="Book Antiqua" w:cs="Calibri"/>
        </w:rPr>
        <w:t>Road, London</w:t>
      </w:r>
      <w:r w:rsidRPr="003865D5">
        <w:rPr>
          <w:rFonts w:ascii="Book Antiqua" w:eastAsia="宋体" w:hAnsi="Book Antiqua" w:cs="Calibri" w:hint="eastAsia"/>
          <w:lang w:eastAsia="zh-CN"/>
        </w:rPr>
        <w:t xml:space="preserve"> </w:t>
      </w:r>
      <w:r w:rsidR="00A54CEF" w:rsidRPr="003865D5">
        <w:rPr>
          <w:rFonts w:ascii="Book Antiqua" w:hAnsi="Book Antiqua" w:cs="Calibri"/>
        </w:rPr>
        <w:t>W2 1NY, United Kingdom</w:t>
      </w:r>
    </w:p>
    <w:p w14:paraId="30588825" w14:textId="77777777" w:rsidR="000E7053" w:rsidRPr="003865D5" w:rsidRDefault="000E7053" w:rsidP="00847230">
      <w:pPr>
        <w:spacing w:line="360" w:lineRule="auto"/>
        <w:jc w:val="both"/>
        <w:rPr>
          <w:rFonts w:ascii="Book Antiqua" w:eastAsia="宋体" w:hAnsi="Book Antiqua" w:cs="Calibri"/>
          <w:lang w:eastAsia="zh-CN"/>
        </w:rPr>
      </w:pPr>
    </w:p>
    <w:p w14:paraId="37D5C00D" w14:textId="2B00B09B" w:rsidR="000E7053" w:rsidRPr="003865D5" w:rsidRDefault="000E7053" w:rsidP="00847230">
      <w:pPr>
        <w:spacing w:line="360" w:lineRule="auto"/>
        <w:jc w:val="both"/>
        <w:rPr>
          <w:rFonts w:ascii="Book Antiqua" w:hAnsi="Book Antiqua"/>
          <w:b/>
        </w:rPr>
      </w:pPr>
      <w:bookmarkStart w:id="2" w:name="OLE_LINK231"/>
      <w:bookmarkStart w:id="3" w:name="OLE_LINK234"/>
      <w:bookmarkStart w:id="4" w:name="OLE_LINK342"/>
      <w:bookmarkStart w:id="5" w:name="OLE_LINK473"/>
      <w:r w:rsidRPr="003865D5">
        <w:rPr>
          <w:rFonts w:ascii="Book Antiqua" w:hAnsi="Book Antiqua"/>
          <w:b/>
          <w:lang w:eastAsia="ja-JP"/>
        </w:rPr>
        <w:t>Author contributions:</w:t>
      </w:r>
      <w:r w:rsidR="00E32ABB" w:rsidRPr="003865D5">
        <w:rPr>
          <w:rFonts w:ascii="Book Antiqua" w:hAnsi="Book Antiqua"/>
          <w:b/>
          <w:lang w:eastAsia="ja-JP"/>
        </w:rPr>
        <w:t xml:space="preserve"> </w:t>
      </w:r>
      <w:r w:rsidR="00E32ABB" w:rsidRPr="003865D5">
        <w:rPr>
          <w:rFonts w:ascii="Book Antiqua" w:hAnsi="Book Antiqua"/>
          <w:lang w:eastAsia="ja-JP"/>
        </w:rPr>
        <w:t>Hanna GB conceptualized the paper</w:t>
      </w:r>
      <w:r w:rsidR="009A2F87" w:rsidRPr="003865D5">
        <w:rPr>
          <w:rFonts w:ascii="Book Antiqua" w:eastAsia="宋体" w:hAnsi="Book Antiqua" w:hint="eastAsia"/>
          <w:lang w:eastAsia="zh-CN"/>
        </w:rPr>
        <w:t>;</w:t>
      </w:r>
      <w:r w:rsidR="00E32ABB" w:rsidRPr="003865D5">
        <w:rPr>
          <w:rFonts w:ascii="Book Antiqua" w:hAnsi="Book Antiqua"/>
          <w:lang w:eastAsia="ja-JP"/>
        </w:rPr>
        <w:t xml:space="preserve"> Huddy JR conducted the literature search</w:t>
      </w:r>
      <w:r w:rsidR="009A2F87" w:rsidRPr="003865D5">
        <w:rPr>
          <w:rFonts w:ascii="Book Antiqua" w:eastAsia="宋体" w:hAnsi="Book Antiqua" w:hint="eastAsia"/>
          <w:lang w:eastAsia="zh-CN"/>
        </w:rPr>
        <w:t>;</w:t>
      </w:r>
      <w:r w:rsidR="00E32ABB" w:rsidRPr="003865D5">
        <w:rPr>
          <w:rFonts w:ascii="Book Antiqua" w:hAnsi="Book Antiqua"/>
          <w:lang w:eastAsia="ja-JP"/>
        </w:rPr>
        <w:t xml:space="preserve"> </w:t>
      </w:r>
      <w:r w:rsidR="009A2F87" w:rsidRPr="003865D5">
        <w:rPr>
          <w:rFonts w:ascii="Book Antiqua" w:hAnsi="Book Antiqua"/>
          <w:lang w:eastAsia="ja-JP"/>
        </w:rPr>
        <w:t>a</w:t>
      </w:r>
      <w:r w:rsidR="00E32ABB" w:rsidRPr="003865D5">
        <w:rPr>
          <w:rFonts w:ascii="Book Antiqua" w:hAnsi="Book Antiqua"/>
          <w:lang w:eastAsia="ja-JP"/>
        </w:rPr>
        <w:t>ll authors were involved in the manuscript development and its revision</w:t>
      </w:r>
      <w:r w:rsidR="009A2F87" w:rsidRPr="003865D5">
        <w:rPr>
          <w:rFonts w:ascii="Book Antiqua" w:eastAsia="宋体" w:hAnsi="Book Antiqua" w:hint="eastAsia"/>
          <w:lang w:eastAsia="zh-CN"/>
        </w:rPr>
        <w:t>;</w:t>
      </w:r>
      <w:r w:rsidR="00E32ABB" w:rsidRPr="003865D5">
        <w:rPr>
          <w:rFonts w:ascii="Book Antiqua" w:hAnsi="Book Antiqua"/>
          <w:lang w:eastAsia="ja-JP"/>
        </w:rPr>
        <w:t xml:space="preserve"> </w:t>
      </w:r>
      <w:r w:rsidR="009A2F87" w:rsidRPr="003865D5">
        <w:rPr>
          <w:rFonts w:ascii="Book Antiqua" w:hAnsi="Book Antiqua"/>
          <w:lang w:eastAsia="ja-JP"/>
        </w:rPr>
        <w:t>a</w:t>
      </w:r>
      <w:r w:rsidR="00E32ABB" w:rsidRPr="003865D5">
        <w:rPr>
          <w:rFonts w:ascii="Book Antiqua" w:hAnsi="Book Antiqua"/>
          <w:lang w:eastAsia="ja-JP"/>
        </w:rPr>
        <w:t>ll authors read and approved the final manuscript.</w:t>
      </w:r>
    </w:p>
    <w:p w14:paraId="6ECD9BAE" w14:textId="77777777" w:rsidR="000E7053" w:rsidRPr="003865D5" w:rsidRDefault="000E7053" w:rsidP="00847230">
      <w:pPr>
        <w:spacing w:line="360" w:lineRule="auto"/>
        <w:jc w:val="both"/>
        <w:rPr>
          <w:rFonts w:ascii="Book Antiqua" w:eastAsia="宋体" w:hAnsi="Book Antiqua"/>
          <w:b/>
          <w:lang w:eastAsia="zh-CN"/>
        </w:rPr>
      </w:pPr>
      <w:bookmarkStart w:id="6" w:name="OLE_LINK330"/>
      <w:bookmarkStart w:id="7" w:name="OLE_LINK331"/>
      <w:bookmarkEnd w:id="2"/>
      <w:bookmarkEnd w:id="3"/>
      <w:bookmarkEnd w:id="4"/>
      <w:bookmarkEnd w:id="5"/>
    </w:p>
    <w:p w14:paraId="07A8C215" w14:textId="5CEA9E2F" w:rsidR="000E7053" w:rsidRPr="003865D5" w:rsidRDefault="000E7053" w:rsidP="00847230">
      <w:pPr>
        <w:spacing w:line="360" w:lineRule="auto"/>
        <w:jc w:val="both"/>
        <w:rPr>
          <w:rFonts w:ascii="Book Antiqua" w:eastAsia="宋体" w:hAnsi="Book Antiqua" w:cs="Calibri"/>
          <w:lang w:eastAsia="zh-CN"/>
        </w:rPr>
      </w:pPr>
      <w:r w:rsidRPr="003865D5">
        <w:rPr>
          <w:rFonts w:ascii="Book Antiqua" w:hAnsi="Book Antiqua"/>
          <w:b/>
        </w:rPr>
        <w:t>Supported by</w:t>
      </w:r>
      <w:bookmarkEnd w:id="6"/>
      <w:bookmarkEnd w:id="7"/>
      <w:r w:rsidRPr="003865D5">
        <w:rPr>
          <w:rFonts w:ascii="Book Antiqua" w:hAnsi="Book Antiqua" w:cs="Calibri"/>
        </w:rPr>
        <w:t xml:space="preserve"> </w:t>
      </w:r>
      <w:r w:rsidR="00757236" w:rsidRPr="003865D5">
        <w:rPr>
          <w:rFonts w:ascii="Book Antiqua" w:hAnsi="Book Antiqua" w:cs="Calibri"/>
        </w:rPr>
        <w:t>NIHR Diagnostic Evidence Co-operative London at Imperial College Healthcare NHS Trust is funded by the Nationa</w:t>
      </w:r>
      <w:r w:rsidR="009A2F87" w:rsidRPr="003865D5">
        <w:rPr>
          <w:rFonts w:ascii="Book Antiqua" w:hAnsi="Book Antiqua" w:cs="Calibri"/>
        </w:rPr>
        <w:t>l Institute for Health Research</w:t>
      </w:r>
      <w:r w:rsidR="009A2F87" w:rsidRPr="003865D5">
        <w:rPr>
          <w:rFonts w:ascii="Book Antiqua" w:eastAsia="宋体" w:hAnsi="Book Antiqua" w:cs="Calibri" w:hint="eastAsia"/>
          <w:lang w:eastAsia="zh-CN"/>
        </w:rPr>
        <w:t>.</w:t>
      </w:r>
    </w:p>
    <w:p w14:paraId="1750C99F" w14:textId="77777777" w:rsidR="009A2F87" w:rsidRPr="003865D5" w:rsidRDefault="009A2F87" w:rsidP="00847230">
      <w:pPr>
        <w:spacing w:line="360" w:lineRule="auto"/>
        <w:jc w:val="both"/>
        <w:rPr>
          <w:rFonts w:ascii="Book Antiqua" w:eastAsia="宋体" w:hAnsi="Book Antiqua" w:cs="Calibri"/>
          <w:lang w:eastAsia="zh-CN"/>
        </w:rPr>
      </w:pPr>
    </w:p>
    <w:p w14:paraId="1BE0BA1E" w14:textId="77777777" w:rsidR="009A2F87" w:rsidRPr="003865D5" w:rsidRDefault="009A2F87" w:rsidP="00847230">
      <w:pPr>
        <w:autoSpaceDE w:val="0"/>
        <w:autoSpaceDN w:val="0"/>
        <w:adjustRightInd w:val="0"/>
        <w:spacing w:line="360" w:lineRule="auto"/>
        <w:jc w:val="both"/>
        <w:rPr>
          <w:rFonts w:ascii="Book Antiqua" w:hAnsi="Book Antiqua" w:cs="TimesNewRomanPS-BoldItalicMT"/>
          <w:bCs/>
          <w:iCs/>
          <w:color w:val="000000"/>
        </w:rPr>
      </w:pPr>
      <w:bookmarkStart w:id="8" w:name="OLE_LINK526"/>
      <w:bookmarkStart w:id="9" w:name="OLE_LINK527"/>
      <w:r w:rsidRPr="003865D5">
        <w:rPr>
          <w:rFonts w:ascii="Book Antiqua" w:hAnsi="Book Antiqua" w:cs="TimesNewRomanPS-BoldItalicMT"/>
          <w:b/>
          <w:bCs/>
          <w:iCs/>
          <w:color w:val="000000"/>
        </w:rPr>
        <w:t>Conflict-of-interest</w:t>
      </w:r>
      <w:r w:rsidRPr="003865D5">
        <w:rPr>
          <w:rFonts w:ascii="Book Antiqua" w:hAnsi="Book Antiqua" w:cs="TimesNewRomanPS-BoldItalicMT" w:hint="eastAsia"/>
          <w:b/>
          <w:bCs/>
          <w:iCs/>
          <w:color w:val="000000"/>
        </w:rPr>
        <w:t>:</w:t>
      </w:r>
      <w:r w:rsidRPr="003865D5">
        <w:rPr>
          <w:rFonts w:ascii="Book Antiqua" w:hAnsi="Book Antiqua" w:cs="TimesNewRomanPS-BoldItalicMT"/>
          <w:b/>
          <w:bCs/>
          <w:iCs/>
          <w:color w:val="000000"/>
        </w:rPr>
        <w:t xml:space="preserve"> </w:t>
      </w:r>
      <w:r w:rsidRPr="003865D5">
        <w:rPr>
          <w:rFonts w:ascii="Book Antiqua" w:hAnsi="Book Antiqua" w:cs="TimesNewRomanPS-BoldItalicMT"/>
          <w:bCs/>
          <w:iCs/>
          <w:color w:val="000000"/>
        </w:rPr>
        <w:t>The authors declare no conflicts-of-interest.</w:t>
      </w:r>
    </w:p>
    <w:bookmarkEnd w:id="8"/>
    <w:bookmarkEnd w:id="9"/>
    <w:p w14:paraId="4FB739F5" w14:textId="77777777" w:rsidR="000E7053" w:rsidRPr="003865D5" w:rsidRDefault="000E7053" w:rsidP="00847230">
      <w:pPr>
        <w:spacing w:line="360" w:lineRule="auto"/>
        <w:jc w:val="both"/>
        <w:rPr>
          <w:rFonts w:ascii="Book Antiqua" w:eastAsia="宋体" w:hAnsi="Book Antiqua" w:cs="Calibri"/>
          <w:lang w:eastAsia="zh-CN"/>
        </w:rPr>
      </w:pPr>
    </w:p>
    <w:p w14:paraId="5D242BF5" w14:textId="77777777" w:rsidR="000E7053" w:rsidRPr="003865D5" w:rsidRDefault="000E7053" w:rsidP="00847230">
      <w:pPr>
        <w:spacing w:line="360" w:lineRule="auto"/>
        <w:jc w:val="both"/>
        <w:rPr>
          <w:rFonts w:ascii="Book Antiqua" w:hAnsi="Book Antiqua"/>
          <w:b/>
          <w:color w:val="000000"/>
        </w:rPr>
      </w:pPr>
      <w:r w:rsidRPr="003865D5">
        <w:rPr>
          <w:rFonts w:ascii="Book Antiqua" w:hAnsi="Book Antiqua"/>
          <w:b/>
          <w:color w:val="000000"/>
        </w:rPr>
        <w:t xml:space="preserve">Open-Access: </w:t>
      </w:r>
      <w:r w:rsidRPr="003865D5">
        <w:rPr>
          <w:rFonts w:ascii="Book Antiqua" w:hAnsi="Book Antiqua"/>
          <w:color w:val="000000"/>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w:t>
      </w:r>
      <w:r w:rsidRPr="003865D5">
        <w:rPr>
          <w:rFonts w:ascii="Book Antiqua" w:hAnsi="Book Antiqua"/>
          <w:color w:val="000000"/>
        </w:rPr>
        <w:lastRenderedPageBreak/>
        <w:t>derivative works on different terms, provided the original work is properly cited and the use is non-commercial. See: http://creativecommons.org/licenses/by-nc/4.0/</w:t>
      </w:r>
    </w:p>
    <w:p w14:paraId="5C153F9F" w14:textId="77777777" w:rsidR="000E7053" w:rsidRPr="003865D5" w:rsidRDefault="000E7053" w:rsidP="00847230">
      <w:pPr>
        <w:spacing w:line="360" w:lineRule="auto"/>
        <w:jc w:val="both"/>
        <w:rPr>
          <w:rFonts w:ascii="Book Antiqua" w:eastAsia="宋体" w:hAnsi="Book Antiqua" w:cs="Calibri"/>
          <w:lang w:eastAsia="zh-CN"/>
        </w:rPr>
      </w:pPr>
    </w:p>
    <w:p w14:paraId="7126096B" w14:textId="365A0B2A" w:rsidR="00A54CEF" w:rsidRPr="003865D5" w:rsidRDefault="00A54CEF" w:rsidP="00847230">
      <w:pPr>
        <w:spacing w:line="360" w:lineRule="auto"/>
        <w:jc w:val="both"/>
        <w:rPr>
          <w:rFonts w:ascii="Book Antiqua" w:eastAsia="宋体" w:hAnsi="Book Antiqua" w:cs="Calibri"/>
          <w:b/>
          <w:lang w:eastAsia="zh-CN"/>
        </w:rPr>
      </w:pPr>
      <w:r w:rsidRPr="003865D5">
        <w:rPr>
          <w:rFonts w:ascii="Book Antiqua" w:hAnsi="Book Antiqua" w:cs="Calibri"/>
          <w:b/>
        </w:rPr>
        <w:t>Correspondence to:</w:t>
      </w:r>
      <w:r w:rsidR="000E7053" w:rsidRPr="003865D5">
        <w:rPr>
          <w:rFonts w:ascii="Book Antiqua" w:eastAsia="宋体" w:hAnsi="Book Antiqua" w:cs="Calibri" w:hint="eastAsia"/>
          <w:b/>
          <w:lang w:eastAsia="zh-CN"/>
        </w:rPr>
        <w:t xml:space="preserve"> </w:t>
      </w:r>
      <w:r w:rsidRPr="003865D5">
        <w:rPr>
          <w:rFonts w:ascii="Book Antiqua" w:hAnsi="Book Antiqua" w:cs="Calibri"/>
          <w:b/>
        </w:rPr>
        <w:t>George B Hanna</w:t>
      </w:r>
      <w:r w:rsidR="000E7053" w:rsidRPr="003865D5">
        <w:rPr>
          <w:rFonts w:ascii="Book Antiqua" w:eastAsia="宋体" w:hAnsi="Book Antiqua" w:cs="Calibri" w:hint="eastAsia"/>
          <w:b/>
          <w:lang w:eastAsia="zh-CN"/>
        </w:rPr>
        <w:t>,</w:t>
      </w:r>
      <w:r w:rsidR="009A2F87" w:rsidRPr="003865D5">
        <w:t xml:space="preserve"> </w:t>
      </w:r>
      <w:r w:rsidR="009A2F87" w:rsidRPr="003865D5">
        <w:rPr>
          <w:rFonts w:ascii="Book Antiqua" w:eastAsia="宋体" w:hAnsi="Book Antiqua" w:cs="Calibri"/>
          <w:b/>
          <w:lang w:eastAsia="zh-CN"/>
        </w:rPr>
        <w:t>PhD, FRCS</w:t>
      </w:r>
      <w:r w:rsidR="000E7053" w:rsidRPr="003865D5">
        <w:rPr>
          <w:rFonts w:ascii="Book Antiqua" w:eastAsia="宋体" w:hAnsi="Book Antiqua" w:cs="Calibri" w:hint="eastAsia"/>
          <w:b/>
          <w:lang w:eastAsia="zh-CN"/>
        </w:rPr>
        <w:t xml:space="preserve"> </w:t>
      </w:r>
      <w:r w:rsidR="000E7053" w:rsidRPr="003865D5">
        <w:rPr>
          <w:rFonts w:ascii="Book Antiqua" w:hAnsi="Book Antiqua" w:cs="Calibri"/>
          <w:b/>
        </w:rPr>
        <w:t>Professor</w:t>
      </w:r>
      <w:r w:rsidR="00ED5007" w:rsidRPr="003865D5">
        <w:rPr>
          <w:rFonts w:ascii="Book Antiqua" w:eastAsia="宋体" w:hAnsi="Book Antiqua" w:cs="Calibri" w:hint="eastAsia"/>
          <w:b/>
          <w:lang w:eastAsia="zh-CN"/>
        </w:rPr>
        <w:t>,</w:t>
      </w:r>
      <w:r w:rsidR="000E7053" w:rsidRPr="003865D5">
        <w:rPr>
          <w:rFonts w:ascii="Book Antiqua" w:eastAsia="宋体" w:hAnsi="Book Antiqua" w:cs="Calibri" w:hint="eastAsia"/>
          <w:b/>
          <w:lang w:eastAsia="zh-CN"/>
        </w:rPr>
        <w:t xml:space="preserve"> </w:t>
      </w:r>
      <w:r w:rsidRPr="003865D5">
        <w:rPr>
          <w:rFonts w:ascii="Book Antiqua" w:hAnsi="Book Antiqua" w:cs="Calibri"/>
          <w:b/>
        </w:rPr>
        <w:t>Head</w:t>
      </w:r>
      <w:r w:rsidR="000E7053" w:rsidRPr="003865D5">
        <w:rPr>
          <w:rFonts w:ascii="Book Antiqua" w:eastAsia="宋体" w:hAnsi="Book Antiqua" w:cs="Calibri" w:hint="eastAsia"/>
          <w:b/>
          <w:lang w:eastAsia="zh-CN"/>
        </w:rPr>
        <w:t xml:space="preserve">, </w:t>
      </w:r>
      <w:r w:rsidRPr="003865D5">
        <w:rPr>
          <w:rFonts w:ascii="Book Antiqua" w:hAnsi="Book Antiqua" w:cs="Calibri"/>
        </w:rPr>
        <w:t>Department of Surgery and Cancer</w:t>
      </w:r>
      <w:r w:rsidR="000E7053" w:rsidRPr="003865D5">
        <w:rPr>
          <w:rFonts w:ascii="Book Antiqua" w:eastAsia="宋体" w:hAnsi="Book Antiqua" w:cs="Calibri" w:hint="eastAsia"/>
          <w:b/>
          <w:lang w:eastAsia="zh-CN"/>
        </w:rPr>
        <w:t xml:space="preserve">, </w:t>
      </w:r>
      <w:r w:rsidRPr="003865D5">
        <w:rPr>
          <w:rFonts w:ascii="Book Antiqua" w:hAnsi="Book Antiqua" w:cs="Calibri"/>
        </w:rPr>
        <w:t>Imperial College London</w:t>
      </w:r>
      <w:r w:rsidR="000E7053" w:rsidRPr="003865D5">
        <w:rPr>
          <w:rFonts w:ascii="Book Antiqua" w:eastAsia="宋体" w:hAnsi="Book Antiqua" w:cs="Calibri" w:hint="eastAsia"/>
          <w:lang w:eastAsia="zh-CN"/>
        </w:rPr>
        <w:t xml:space="preserve">, </w:t>
      </w:r>
      <w:r w:rsidRPr="003865D5">
        <w:rPr>
          <w:rFonts w:ascii="Book Antiqua" w:hAnsi="Book Antiqua" w:cs="Calibri"/>
        </w:rPr>
        <w:t xml:space="preserve">St Mary’s Hospital, </w:t>
      </w:r>
      <w:r w:rsidR="009A2F87" w:rsidRPr="003865D5">
        <w:rPr>
          <w:rFonts w:ascii="Book Antiqua" w:hAnsi="Book Antiqua" w:cs="Calibri"/>
        </w:rPr>
        <w:t>Academic Surgical Unit, 10</w:t>
      </w:r>
      <w:r w:rsidR="009A2F87" w:rsidRPr="003865D5">
        <w:rPr>
          <w:rFonts w:ascii="Book Antiqua" w:hAnsi="Book Antiqua" w:cs="Calibri"/>
          <w:vertAlign w:val="superscript"/>
        </w:rPr>
        <w:t>th</w:t>
      </w:r>
      <w:r w:rsidR="009A2F87" w:rsidRPr="003865D5">
        <w:rPr>
          <w:rFonts w:ascii="Book Antiqua" w:hAnsi="Book Antiqua" w:cs="Calibri"/>
        </w:rPr>
        <w:t xml:space="preserve"> Floor, QEQM Building</w:t>
      </w:r>
      <w:r w:rsidR="009A2F87" w:rsidRPr="003865D5">
        <w:rPr>
          <w:rFonts w:ascii="Book Antiqua" w:eastAsia="宋体" w:hAnsi="Book Antiqua" w:cs="Calibri" w:hint="eastAsia"/>
          <w:lang w:eastAsia="zh-CN"/>
        </w:rPr>
        <w:t xml:space="preserve">, </w:t>
      </w:r>
      <w:r w:rsidRPr="003865D5">
        <w:rPr>
          <w:rFonts w:ascii="Book Antiqua" w:hAnsi="Book Antiqua" w:cs="Calibri"/>
        </w:rPr>
        <w:t>South Wharf Road</w:t>
      </w:r>
      <w:r w:rsidR="000E7053" w:rsidRPr="003865D5">
        <w:rPr>
          <w:rFonts w:ascii="Book Antiqua" w:eastAsia="宋体" w:hAnsi="Book Antiqua" w:cs="Calibri" w:hint="eastAsia"/>
          <w:b/>
          <w:lang w:eastAsia="zh-CN"/>
        </w:rPr>
        <w:t xml:space="preserve">, </w:t>
      </w:r>
      <w:r w:rsidR="009A2F87" w:rsidRPr="003865D5">
        <w:rPr>
          <w:rFonts w:ascii="Book Antiqua" w:hAnsi="Book Antiqua" w:cs="Calibri"/>
        </w:rPr>
        <w:t>London</w:t>
      </w:r>
      <w:r w:rsidRPr="003865D5">
        <w:rPr>
          <w:rFonts w:ascii="Book Antiqua" w:hAnsi="Book Antiqua" w:cs="Calibri"/>
        </w:rPr>
        <w:t xml:space="preserve"> W2 1NY, United Kingdom</w:t>
      </w:r>
      <w:r w:rsidR="000E7053" w:rsidRPr="003865D5">
        <w:rPr>
          <w:rFonts w:ascii="Book Antiqua" w:eastAsia="宋体" w:hAnsi="Book Antiqua" w:cs="Calibri" w:hint="eastAsia"/>
          <w:lang w:eastAsia="zh-CN"/>
        </w:rPr>
        <w:t xml:space="preserve">. </w:t>
      </w:r>
      <w:hyperlink r:id="rId8" w:history="1">
        <w:r w:rsidR="000E7053" w:rsidRPr="006B1C63">
          <w:rPr>
            <w:rStyle w:val="a7"/>
            <w:rFonts w:ascii="Book Antiqua" w:hAnsi="Book Antiqua" w:cs="Calibri"/>
            <w:color w:val="auto"/>
            <w:u w:val="none"/>
          </w:rPr>
          <w:t>g.hanna@imperial.ac.uk</w:t>
        </w:r>
      </w:hyperlink>
    </w:p>
    <w:p w14:paraId="5B44454E" w14:textId="272F7AF6" w:rsidR="00A54CEF" w:rsidRPr="003865D5" w:rsidRDefault="00A54CEF" w:rsidP="00847230">
      <w:pPr>
        <w:spacing w:line="360" w:lineRule="auto"/>
        <w:jc w:val="both"/>
        <w:rPr>
          <w:rFonts w:ascii="Book Antiqua" w:hAnsi="Book Antiqua" w:cs="Calibri"/>
        </w:rPr>
      </w:pPr>
      <w:r w:rsidRPr="003865D5">
        <w:rPr>
          <w:rFonts w:ascii="Book Antiqua" w:hAnsi="Book Antiqua" w:cs="Calibri"/>
          <w:b/>
        </w:rPr>
        <w:t>Tel</w:t>
      </w:r>
      <w:r w:rsidR="009A2F87" w:rsidRPr="003865D5">
        <w:rPr>
          <w:rFonts w:ascii="Book Antiqua" w:eastAsia="宋体" w:hAnsi="Book Antiqua" w:cs="Calibri" w:hint="eastAsia"/>
          <w:b/>
          <w:lang w:eastAsia="zh-CN"/>
        </w:rPr>
        <w:t>ephone</w:t>
      </w:r>
      <w:r w:rsidRPr="003865D5">
        <w:rPr>
          <w:rFonts w:ascii="Book Antiqua" w:hAnsi="Book Antiqua" w:cs="Calibri"/>
        </w:rPr>
        <w:t>: +44</w:t>
      </w:r>
      <w:r w:rsidR="009A2F87" w:rsidRPr="003865D5">
        <w:rPr>
          <w:rFonts w:ascii="Book Antiqua" w:eastAsia="宋体" w:hAnsi="Book Antiqua" w:cs="Calibri" w:hint="eastAsia"/>
          <w:lang w:eastAsia="zh-CN"/>
        </w:rPr>
        <w:t>-</w:t>
      </w:r>
      <w:r w:rsidRPr="003865D5">
        <w:rPr>
          <w:rFonts w:ascii="Book Antiqua" w:hAnsi="Book Antiqua" w:cs="Calibri"/>
        </w:rPr>
        <w:t>207</w:t>
      </w:r>
      <w:r w:rsidR="009A2F87" w:rsidRPr="003865D5">
        <w:rPr>
          <w:rFonts w:ascii="Book Antiqua" w:eastAsia="宋体" w:hAnsi="Book Antiqua" w:cs="Calibri" w:hint="eastAsia"/>
          <w:lang w:eastAsia="zh-CN"/>
        </w:rPr>
        <w:t>-</w:t>
      </w:r>
      <w:r w:rsidR="009A2F87" w:rsidRPr="003865D5">
        <w:rPr>
          <w:rFonts w:ascii="Book Antiqua" w:hAnsi="Book Antiqua" w:cs="Calibri"/>
        </w:rPr>
        <w:t>886</w:t>
      </w:r>
      <w:r w:rsidRPr="003865D5">
        <w:rPr>
          <w:rFonts w:ascii="Book Antiqua" w:hAnsi="Book Antiqua" w:cs="Calibri"/>
        </w:rPr>
        <w:t>2124</w:t>
      </w:r>
    </w:p>
    <w:p w14:paraId="6523AFDA" w14:textId="57DDD896" w:rsidR="00A54CEF" w:rsidRPr="003865D5" w:rsidRDefault="00A54CEF" w:rsidP="00847230">
      <w:pPr>
        <w:spacing w:line="360" w:lineRule="auto"/>
        <w:jc w:val="both"/>
        <w:rPr>
          <w:rFonts w:ascii="Book Antiqua" w:eastAsia="宋体" w:hAnsi="Book Antiqua" w:cs="Calibri"/>
          <w:lang w:val="fr-FR" w:eastAsia="zh-CN"/>
        </w:rPr>
      </w:pPr>
      <w:r w:rsidRPr="003865D5">
        <w:rPr>
          <w:rFonts w:ascii="Book Antiqua" w:hAnsi="Book Antiqua" w:cs="Calibri"/>
          <w:b/>
          <w:lang w:val="fr-FR"/>
        </w:rPr>
        <w:t>Fax</w:t>
      </w:r>
      <w:r w:rsidRPr="003865D5">
        <w:rPr>
          <w:rFonts w:ascii="Book Antiqua" w:hAnsi="Book Antiqua" w:cs="Calibri"/>
          <w:lang w:val="fr-FR"/>
        </w:rPr>
        <w:t>: +44</w:t>
      </w:r>
      <w:r w:rsidR="009A2F87" w:rsidRPr="003865D5">
        <w:rPr>
          <w:rFonts w:ascii="Book Antiqua" w:eastAsia="宋体" w:hAnsi="Book Antiqua" w:cs="Calibri" w:hint="eastAsia"/>
          <w:lang w:val="fr-FR" w:eastAsia="zh-CN"/>
        </w:rPr>
        <w:t>-</w:t>
      </w:r>
      <w:r w:rsidRPr="003865D5">
        <w:rPr>
          <w:rFonts w:ascii="Book Antiqua" w:hAnsi="Book Antiqua" w:cs="Calibri"/>
          <w:lang w:val="fr-FR"/>
        </w:rPr>
        <w:t>207</w:t>
      </w:r>
      <w:r w:rsidR="009A2F87" w:rsidRPr="003865D5">
        <w:rPr>
          <w:rFonts w:ascii="Book Antiqua" w:eastAsia="宋体" w:hAnsi="Book Antiqua" w:cs="Calibri" w:hint="eastAsia"/>
          <w:lang w:val="fr-FR" w:eastAsia="zh-CN"/>
        </w:rPr>
        <w:t>-</w:t>
      </w:r>
      <w:r w:rsidR="009A2F87" w:rsidRPr="003865D5">
        <w:rPr>
          <w:rFonts w:ascii="Book Antiqua" w:hAnsi="Book Antiqua" w:cs="Calibri"/>
          <w:lang w:val="fr-FR"/>
        </w:rPr>
        <w:t>886</w:t>
      </w:r>
      <w:r w:rsidRPr="003865D5">
        <w:rPr>
          <w:rFonts w:ascii="Book Antiqua" w:hAnsi="Book Antiqua" w:cs="Calibri"/>
          <w:lang w:val="fr-FR"/>
        </w:rPr>
        <w:t>6309</w:t>
      </w:r>
    </w:p>
    <w:p w14:paraId="56FCF0FF" w14:textId="58919BFB" w:rsidR="009A2F87" w:rsidRPr="003865D5" w:rsidRDefault="009A2F87" w:rsidP="00847230">
      <w:pPr>
        <w:spacing w:line="360" w:lineRule="auto"/>
        <w:jc w:val="both"/>
        <w:rPr>
          <w:rFonts w:ascii="Book Antiqua" w:hAnsi="Book Antiqua"/>
        </w:rPr>
      </w:pPr>
      <w:bookmarkStart w:id="10" w:name="OLE_LINK476"/>
      <w:bookmarkStart w:id="11" w:name="OLE_LINK477"/>
      <w:r w:rsidRPr="003865D5">
        <w:rPr>
          <w:rFonts w:ascii="Book Antiqua" w:hAnsi="Book Antiqua"/>
          <w:b/>
        </w:rPr>
        <w:t>Received:</w:t>
      </w:r>
      <w:r w:rsidR="005E3289">
        <w:rPr>
          <w:rFonts w:ascii="Book Antiqua" w:eastAsia="宋体" w:hAnsi="Book Antiqua" w:hint="eastAsia"/>
          <w:lang w:eastAsia="zh-CN"/>
        </w:rPr>
        <w:t xml:space="preserve"> </w:t>
      </w:r>
      <w:r w:rsidR="00847230" w:rsidRPr="003865D5">
        <w:rPr>
          <w:rFonts w:ascii="Book Antiqua" w:eastAsia="宋体" w:hAnsi="Book Antiqua" w:hint="eastAsia"/>
          <w:lang w:eastAsia="zh-CN"/>
        </w:rPr>
        <w:t>December 17, 2014</w:t>
      </w:r>
      <w:r w:rsidRPr="003865D5">
        <w:rPr>
          <w:rFonts w:ascii="Book Antiqua" w:hAnsi="Book Antiqua"/>
        </w:rPr>
        <w:t xml:space="preserve">  </w:t>
      </w:r>
    </w:p>
    <w:p w14:paraId="40B64B7E" w14:textId="096CE478" w:rsidR="009A2F87" w:rsidRPr="003865D5" w:rsidRDefault="009A2F87" w:rsidP="00847230">
      <w:pPr>
        <w:spacing w:line="360" w:lineRule="auto"/>
        <w:jc w:val="both"/>
        <w:rPr>
          <w:rFonts w:ascii="Book Antiqua" w:eastAsia="宋体" w:hAnsi="Book Antiqua"/>
          <w:lang w:eastAsia="zh-CN"/>
        </w:rPr>
      </w:pPr>
      <w:r w:rsidRPr="003865D5">
        <w:rPr>
          <w:rFonts w:ascii="Book Antiqua" w:hAnsi="Book Antiqua" w:hint="eastAsia"/>
          <w:b/>
        </w:rPr>
        <w:t>Peer-review started</w:t>
      </w:r>
      <w:r w:rsidRPr="003865D5">
        <w:rPr>
          <w:rFonts w:ascii="Book Antiqua" w:hAnsi="Book Antiqua"/>
          <w:b/>
        </w:rPr>
        <w:t>:</w:t>
      </w:r>
      <w:r w:rsidR="005E3289">
        <w:rPr>
          <w:rFonts w:ascii="Book Antiqua" w:eastAsia="宋体" w:hAnsi="Book Antiqua" w:hint="eastAsia"/>
          <w:lang w:eastAsia="zh-CN"/>
        </w:rPr>
        <w:t xml:space="preserve"> </w:t>
      </w:r>
      <w:r w:rsidR="00847230" w:rsidRPr="003865D5">
        <w:rPr>
          <w:rFonts w:ascii="Book Antiqua" w:eastAsia="宋体" w:hAnsi="Book Antiqua" w:hint="eastAsia"/>
          <w:lang w:eastAsia="zh-CN"/>
        </w:rPr>
        <w:t>December 18, 2014</w:t>
      </w:r>
      <w:r w:rsidR="00847230" w:rsidRPr="003865D5">
        <w:rPr>
          <w:rFonts w:ascii="Book Antiqua" w:hAnsi="Book Antiqua"/>
        </w:rPr>
        <w:t xml:space="preserve">  </w:t>
      </w:r>
    </w:p>
    <w:p w14:paraId="2C7AE6FC" w14:textId="4A9108E4" w:rsidR="009A2F87" w:rsidRPr="003865D5" w:rsidRDefault="009A2F87" w:rsidP="00847230">
      <w:pPr>
        <w:spacing w:line="360" w:lineRule="auto"/>
        <w:jc w:val="both"/>
        <w:rPr>
          <w:rFonts w:ascii="Book Antiqua" w:eastAsia="宋体" w:hAnsi="Book Antiqua"/>
          <w:lang w:eastAsia="zh-CN"/>
        </w:rPr>
      </w:pPr>
      <w:r w:rsidRPr="003865D5">
        <w:rPr>
          <w:rFonts w:ascii="Book Antiqua" w:hAnsi="Book Antiqua"/>
          <w:b/>
        </w:rPr>
        <w:t>First decision:</w:t>
      </w:r>
      <w:r w:rsidR="00847230" w:rsidRPr="003865D5">
        <w:rPr>
          <w:rFonts w:ascii="Book Antiqua" w:eastAsia="宋体" w:hAnsi="Book Antiqua" w:hint="eastAsia"/>
          <w:lang w:eastAsia="zh-CN"/>
        </w:rPr>
        <w:t xml:space="preserve"> January 8, 2015</w:t>
      </w:r>
    </w:p>
    <w:p w14:paraId="01FC0C98" w14:textId="57EAF561" w:rsidR="009A2F87" w:rsidRPr="003865D5" w:rsidRDefault="005E3289" w:rsidP="00847230">
      <w:pPr>
        <w:spacing w:line="360" w:lineRule="auto"/>
        <w:jc w:val="both"/>
        <w:rPr>
          <w:rFonts w:ascii="Book Antiqua" w:eastAsia="宋体" w:hAnsi="Book Antiqua"/>
          <w:lang w:eastAsia="zh-CN"/>
        </w:rPr>
      </w:pPr>
      <w:r>
        <w:rPr>
          <w:rFonts w:ascii="Book Antiqua" w:hAnsi="Book Antiqua"/>
          <w:b/>
        </w:rPr>
        <w:t>Revised:</w:t>
      </w:r>
      <w:r>
        <w:rPr>
          <w:rFonts w:ascii="Book Antiqua" w:eastAsia="宋体" w:hAnsi="Book Antiqua" w:hint="eastAsia"/>
          <w:b/>
          <w:lang w:eastAsia="zh-CN"/>
        </w:rPr>
        <w:t xml:space="preserve"> </w:t>
      </w:r>
      <w:r w:rsidR="00847230" w:rsidRPr="003865D5">
        <w:rPr>
          <w:rFonts w:ascii="Book Antiqua" w:eastAsia="宋体" w:hAnsi="Book Antiqua" w:hint="eastAsia"/>
          <w:lang w:eastAsia="zh-CN"/>
        </w:rPr>
        <w:t>January 20, 2015</w:t>
      </w:r>
    </w:p>
    <w:p w14:paraId="7453AF3C" w14:textId="77777777" w:rsidR="0025186E" w:rsidRPr="000213AF" w:rsidRDefault="009A2F87" w:rsidP="0025186E">
      <w:pPr>
        <w:rPr>
          <w:rFonts w:ascii="Book Antiqua" w:hAnsi="Book Antiqua"/>
          <w:color w:val="000000"/>
        </w:rPr>
      </w:pPr>
      <w:r w:rsidRPr="003865D5">
        <w:rPr>
          <w:rFonts w:ascii="Book Antiqua" w:hAnsi="Book Antiqua"/>
          <w:b/>
        </w:rPr>
        <w:t xml:space="preserve">Accepted: </w:t>
      </w:r>
      <w:bookmarkStart w:id="12" w:name="OLE_LINK104"/>
      <w:bookmarkStart w:id="13" w:name="OLE_LINK105"/>
      <w:r w:rsidR="0025186E">
        <w:rPr>
          <w:rFonts w:ascii="Book Antiqua" w:hAnsi="Book Antiqua"/>
          <w:color w:val="000000"/>
        </w:rPr>
        <w:t>February 1</w:t>
      </w:r>
      <w:r w:rsidR="0025186E">
        <w:rPr>
          <w:rFonts w:ascii="Book Antiqua" w:hAnsi="Book Antiqua" w:hint="eastAsia"/>
          <w:color w:val="000000"/>
        </w:rPr>
        <w:t>2</w:t>
      </w:r>
      <w:r w:rsidR="0025186E" w:rsidRPr="000213AF">
        <w:rPr>
          <w:rFonts w:ascii="Book Antiqua" w:hAnsi="Book Antiqua"/>
          <w:color w:val="000000"/>
        </w:rPr>
        <w:t>, 2015</w:t>
      </w:r>
    </w:p>
    <w:p w14:paraId="3D7BDBCA" w14:textId="77777777" w:rsidR="009A2F87" w:rsidRPr="003865D5" w:rsidRDefault="009A2F87" w:rsidP="00847230">
      <w:pPr>
        <w:spacing w:line="360" w:lineRule="auto"/>
        <w:jc w:val="both"/>
        <w:rPr>
          <w:rFonts w:ascii="Book Antiqua" w:hAnsi="Book Antiqua"/>
          <w:b/>
        </w:rPr>
      </w:pPr>
      <w:bookmarkStart w:id="14" w:name="_GoBack"/>
      <w:bookmarkEnd w:id="12"/>
      <w:bookmarkEnd w:id="13"/>
      <w:bookmarkEnd w:id="14"/>
      <w:r w:rsidRPr="003865D5">
        <w:rPr>
          <w:rFonts w:ascii="Book Antiqua" w:hAnsi="Book Antiqua"/>
          <w:b/>
        </w:rPr>
        <w:t xml:space="preserve"> </w:t>
      </w:r>
    </w:p>
    <w:p w14:paraId="53ABB38B" w14:textId="77777777" w:rsidR="009A2F87" w:rsidRPr="003865D5" w:rsidRDefault="009A2F87" w:rsidP="00847230">
      <w:pPr>
        <w:spacing w:line="360" w:lineRule="auto"/>
        <w:jc w:val="both"/>
        <w:rPr>
          <w:rFonts w:ascii="Book Antiqua" w:hAnsi="Book Antiqua"/>
          <w:b/>
        </w:rPr>
      </w:pPr>
      <w:r w:rsidRPr="003865D5">
        <w:rPr>
          <w:rFonts w:ascii="Book Antiqua" w:hAnsi="Book Antiqua"/>
          <w:b/>
        </w:rPr>
        <w:t>Article in press:</w:t>
      </w:r>
    </w:p>
    <w:p w14:paraId="7D13C032" w14:textId="77777777" w:rsidR="009A2F87" w:rsidRPr="003865D5" w:rsidRDefault="009A2F87" w:rsidP="00847230">
      <w:pPr>
        <w:spacing w:line="360" w:lineRule="auto"/>
        <w:jc w:val="both"/>
        <w:rPr>
          <w:rFonts w:ascii="Book Antiqua" w:hAnsi="Book Antiqua"/>
          <w:b/>
        </w:rPr>
      </w:pPr>
      <w:r w:rsidRPr="003865D5">
        <w:rPr>
          <w:rFonts w:ascii="Book Antiqua" w:hAnsi="Book Antiqua"/>
          <w:b/>
        </w:rPr>
        <w:t xml:space="preserve">Published online: </w:t>
      </w:r>
    </w:p>
    <w:bookmarkEnd w:id="10"/>
    <w:bookmarkEnd w:id="11"/>
    <w:p w14:paraId="1E9F4DC4" w14:textId="1CDCA043" w:rsidR="00503350" w:rsidRPr="003865D5" w:rsidRDefault="00A54CEF" w:rsidP="00847230">
      <w:pPr>
        <w:spacing w:line="360" w:lineRule="auto"/>
        <w:jc w:val="both"/>
        <w:rPr>
          <w:rFonts w:ascii="Book Antiqua" w:hAnsi="Book Antiqua"/>
          <w:b/>
        </w:rPr>
      </w:pPr>
      <w:r w:rsidRPr="003865D5">
        <w:rPr>
          <w:rFonts w:ascii="Book Antiqua" w:hAnsi="Book Antiqua"/>
        </w:rPr>
        <w:br w:type="page"/>
      </w:r>
      <w:r w:rsidR="00503350" w:rsidRPr="003865D5">
        <w:rPr>
          <w:rFonts w:ascii="Book Antiqua" w:hAnsi="Book Antiqua"/>
          <w:b/>
        </w:rPr>
        <w:lastRenderedPageBreak/>
        <w:t>Abstract</w:t>
      </w:r>
    </w:p>
    <w:p w14:paraId="03C676E7" w14:textId="77777777" w:rsidR="00847230" w:rsidRPr="003865D5" w:rsidRDefault="00804A6A" w:rsidP="00847230">
      <w:pPr>
        <w:spacing w:line="360" w:lineRule="auto"/>
        <w:jc w:val="both"/>
        <w:rPr>
          <w:rFonts w:ascii="Book Antiqua" w:eastAsia="宋体" w:hAnsi="Book Antiqua"/>
          <w:b/>
          <w:bCs/>
          <w:lang w:eastAsia="zh-CN"/>
        </w:rPr>
      </w:pPr>
      <w:r w:rsidRPr="003865D5">
        <w:rPr>
          <w:rFonts w:ascii="Book Antiqua" w:hAnsi="Book Antiqua"/>
        </w:rPr>
        <w:t xml:space="preserve">Point-of-care (POC) tests enable rapid results and are well established in medical practice. Recent advances in analytical techniques have led to a new generation of POC devices that will alter gastrointestinal diagnostic pathways. </w:t>
      </w:r>
      <w:r w:rsidR="006A6776" w:rsidRPr="003865D5">
        <w:rPr>
          <w:rFonts w:ascii="Book Antiqua" w:hAnsi="Book Antiqua"/>
        </w:rPr>
        <w:t>This review aims to identify current and new technologies for the POC diagnosis of gastrointestinal cancer.</w:t>
      </w:r>
      <w:r w:rsidR="006A6776" w:rsidRPr="003865D5">
        <w:rPr>
          <w:rFonts w:ascii="Book Antiqua" w:eastAsia="宋体" w:hAnsi="Book Antiqua" w:hint="eastAsia"/>
          <w:lang w:eastAsia="zh-CN"/>
        </w:rPr>
        <w:t xml:space="preserve"> </w:t>
      </w:r>
      <w:r w:rsidR="00503350" w:rsidRPr="003865D5">
        <w:rPr>
          <w:rFonts w:ascii="Book Antiqua" w:hAnsi="Book Antiqua"/>
        </w:rPr>
        <w:t xml:space="preserve">A structured search of the </w:t>
      </w:r>
      <w:proofErr w:type="spellStart"/>
      <w:r w:rsidR="00503350" w:rsidRPr="003865D5">
        <w:rPr>
          <w:rFonts w:ascii="Book Antiqua" w:hAnsi="Book Antiqua"/>
        </w:rPr>
        <w:t>Embase</w:t>
      </w:r>
      <w:proofErr w:type="spellEnd"/>
      <w:r w:rsidR="00503350" w:rsidRPr="003865D5">
        <w:rPr>
          <w:rFonts w:ascii="Book Antiqua" w:hAnsi="Book Antiqua"/>
        </w:rPr>
        <w:t xml:space="preserve"> and Medline databases was performed. Papers reporting diagnostic tests for gastrointestinal cancer available as a POC device or containing a description of feasibility for POC application were included. Studies recovered were heterogeneous and therefore results are presented as a narrative review. Six diagnostic methods were identified (</w:t>
      </w:r>
      <w:r w:rsidR="00411BEA" w:rsidRPr="003865D5">
        <w:rPr>
          <w:rFonts w:ascii="Book Antiqua" w:hAnsi="Book Antiqua"/>
        </w:rPr>
        <w:t>f</w:t>
      </w:r>
      <w:r w:rsidR="00D95C8A" w:rsidRPr="003865D5">
        <w:rPr>
          <w:rFonts w:ascii="Book Antiqua" w:hAnsi="Book Antiqua"/>
        </w:rPr>
        <w:t xml:space="preserve">ecal </w:t>
      </w:r>
      <w:r w:rsidR="00411BEA" w:rsidRPr="003865D5">
        <w:rPr>
          <w:rFonts w:ascii="Book Antiqua" w:hAnsi="Book Antiqua"/>
        </w:rPr>
        <w:t>occult blood, f</w:t>
      </w:r>
      <w:r w:rsidR="00503350" w:rsidRPr="003865D5">
        <w:rPr>
          <w:rFonts w:ascii="Book Antiqua" w:hAnsi="Book Antiqua"/>
        </w:rPr>
        <w:t xml:space="preserve">ecal proteins, volatile organic compounds, pyruvate kinase </w:t>
      </w:r>
      <w:proofErr w:type="spellStart"/>
      <w:r w:rsidR="00503350" w:rsidRPr="003865D5">
        <w:rPr>
          <w:rFonts w:ascii="Book Antiqua" w:hAnsi="Book Antiqua"/>
        </w:rPr>
        <w:t>isoenzyme</w:t>
      </w:r>
      <w:proofErr w:type="spellEnd"/>
      <w:r w:rsidR="00503350" w:rsidRPr="003865D5">
        <w:rPr>
          <w:rFonts w:ascii="Book Antiqua" w:hAnsi="Book Antiqua"/>
        </w:rPr>
        <w:t xml:space="preserve"> type M2, </w:t>
      </w:r>
      <w:proofErr w:type="spellStart"/>
      <w:r w:rsidR="00503350" w:rsidRPr="003865D5">
        <w:rPr>
          <w:rFonts w:ascii="Book Antiqua" w:hAnsi="Book Antiqua"/>
        </w:rPr>
        <w:t>tumour</w:t>
      </w:r>
      <w:proofErr w:type="spellEnd"/>
      <w:r w:rsidR="00503350" w:rsidRPr="003865D5">
        <w:rPr>
          <w:rFonts w:ascii="Book Antiqua" w:hAnsi="Book Antiqua"/>
        </w:rPr>
        <w:t xml:space="preserve"> markers and DNA analysis)</w:t>
      </w:r>
      <w:r w:rsidR="00411BEA" w:rsidRPr="003865D5">
        <w:rPr>
          <w:rFonts w:ascii="Book Antiqua" w:hAnsi="Book Antiqua"/>
        </w:rPr>
        <w:t>. F</w:t>
      </w:r>
      <w:r w:rsidR="00D95C8A" w:rsidRPr="003865D5">
        <w:rPr>
          <w:rFonts w:ascii="Book Antiqua" w:hAnsi="Book Antiqua"/>
        </w:rPr>
        <w:t>ecal occult blood testing</w:t>
      </w:r>
      <w:r w:rsidR="00503350" w:rsidRPr="003865D5">
        <w:rPr>
          <w:rFonts w:ascii="Book Antiqua" w:hAnsi="Book Antiqua"/>
        </w:rPr>
        <w:t xml:space="preserve"> </w:t>
      </w:r>
      <w:r w:rsidR="00D95C8A" w:rsidRPr="003865D5">
        <w:rPr>
          <w:rFonts w:ascii="Book Antiqua" w:hAnsi="Book Antiqua"/>
        </w:rPr>
        <w:t>has</w:t>
      </w:r>
      <w:r w:rsidR="00503350" w:rsidRPr="003865D5">
        <w:rPr>
          <w:rFonts w:ascii="Book Antiqua" w:hAnsi="Book Antiqua"/>
        </w:rPr>
        <w:t xml:space="preserve"> a reported sensitivity of 66-85% and specificity greater than 95%. The others are at a range of development and clinical application</w:t>
      </w:r>
      <w:r w:rsidR="00D95C8A" w:rsidRPr="003865D5">
        <w:rPr>
          <w:rFonts w:ascii="Book Antiqua" w:hAnsi="Book Antiqua"/>
        </w:rPr>
        <w:t>.</w:t>
      </w:r>
      <w:r w:rsidR="00D01D70" w:rsidRPr="003865D5">
        <w:rPr>
          <w:rFonts w:ascii="Book Antiqua" w:hAnsi="Book Antiqua"/>
        </w:rPr>
        <w:t xml:space="preserve"> POC devices have a proven role in the diagnosis of gastrointestinal cancer. Barriers to their implementation exist and the transition from experimental to clinical medicine is currently slow. </w:t>
      </w:r>
      <w:r w:rsidR="00503350" w:rsidRPr="003865D5">
        <w:rPr>
          <w:rFonts w:ascii="Book Antiqua" w:hAnsi="Book Antiqua"/>
        </w:rPr>
        <w:t>New technologies demonstrate potential to provide accurate POC tests and an ability to diagnose gastrointestinal cancer at an early stage with improved clinical outcome and survival.</w:t>
      </w:r>
      <w:r w:rsidR="00503350" w:rsidRPr="003865D5">
        <w:rPr>
          <w:rFonts w:ascii="Book Antiqua" w:hAnsi="Book Antiqua"/>
          <w:b/>
          <w:bCs/>
        </w:rPr>
        <w:tab/>
      </w:r>
    </w:p>
    <w:p w14:paraId="50F0EBD6" w14:textId="3B6F6911" w:rsidR="00503350" w:rsidRPr="003865D5" w:rsidRDefault="00503350" w:rsidP="00847230">
      <w:pPr>
        <w:spacing w:line="360" w:lineRule="auto"/>
        <w:jc w:val="both"/>
        <w:rPr>
          <w:rFonts w:ascii="Book Antiqua" w:eastAsia="宋体" w:hAnsi="Book Antiqua"/>
          <w:lang w:eastAsia="zh-CN"/>
        </w:rPr>
      </w:pPr>
      <w:r w:rsidRPr="003865D5">
        <w:rPr>
          <w:rFonts w:ascii="Book Antiqua" w:hAnsi="Book Antiqua"/>
          <w:b/>
          <w:bCs/>
        </w:rPr>
        <w:tab/>
      </w:r>
    </w:p>
    <w:p w14:paraId="53AE4089" w14:textId="0519B26D" w:rsidR="000E7053" w:rsidRPr="003865D5" w:rsidRDefault="000E7053" w:rsidP="00847230">
      <w:pPr>
        <w:spacing w:line="360" w:lineRule="auto"/>
        <w:jc w:val="both"/>
        <w:rPr>
          <w:rFonts w:ascii="Book Antiqua" w:eastAsia="宋体" w:hAnsi="Book Antiqua" w:cs="Calibri"/>
          <w:lang w:eastAsia="zh-CN"/>
        </w:rPr>
      </w:pPr>
      <w:r w:rsidRPr="003865D5">
        <w:rPr>
          <w:rFonts w:ascii="Book Antiqua" w:hAnsi="Book Antiqua" w:cs="Calibri"/>
          <w:b/>
        </w:rPr>
        <w:t>Key</w:t>
      </w:r>
      <w:r w:rsidRPr="003865D5">
        <w:rPr>
          <w:rFonts w:ascii="Book Antiqua" w:eastAsia="宋体" w:hAnsi="Book Antiqua" w:cs="Calibri" w:hint="eastAsia"/>
          <w:b/>
          <w:lang w:eastAsia="zh-CN"/>
        </w:rPr>
        <w:t xml:space="preserve"> </w:t>
      </w:r>
      <w:r w:rsidRPr="003865D5">
        <w:rPr>
          <w:rFonts w:ascii="Book Antiqua" w:hAnsi="Book Antiqua" w:cs="Calibri"/>
          <w:b/>
        </w:rPr>
        <w:t>words:</w:t>
      </w:r>
      <w:r w:rsidRPr="003865D5">
        <w:rPr>
          <w:rFonts w:ascii="Book Antiqua" w:hAnsi="Book Antiqua" w:cs="Calibri"/>
        </w:rPr>
        <w:t xml:space="preserve"> Colorectal cancer</w:t>
      </w:r>
      <w:r w:rsidR="00847230" w:rsidRPr="003865D5">
        <w:rPr>
          <w:rFonts w:ascii="Book Antiqua" w:eastAsia="宋体" w:hAnsi="Book Antiqua" w:cs="Calibri" w:hint="eastAsia"/>
          <w:lang w:eastAsia="zh-CN"/>
        </w:rPr>
        <w:t>;</w:t>
      </w:r>
      <w:r w:rsidRPr="003865D5">
        <w:rPr>
          <w:rFonts w:ascii="Book Antiqua" w:hAnsi="Book Antiqua" w:cs="Calibri"/>
        </w:rPr>
        <w:t xml:space="preserve"> Gastric </w:t>
      </w:r>
      <w:r w:rsidR="00847230" w:rsidRPr="003865D5">
        <w:rPr>
          <w:rFonts w:ascii="Book Antiqua" w:hAnsi="Book Antiqua" w:cs="Calibri"/>
        </w:rPr>
        <w:t>cancer</w:t>
      </w:r>
      <w:r w:rsidR="00847230" w:rsidRPr="003865D5">
        <w:rPr>
          <w:rFonts w:ascii="Book Antiqua" w:eastAsia="宋体" w:hAnsi="Book Antiqua" w:cs="Calibri" w:hint="eastAsia"/>
          <w:lang w:eastAsia="zh-CN"/>
        </w:rPr>
        <w:t>;</w:t>
      </w:r>
      <w:r w:rsidRPr="003865D5">
        <w:rPr>
          <w:rFonts w:ascii="Book Antiqua" w:hAnsi="Book Antiqua" w:cs="Calibri"/>
        </w:rPr>
        <w:t xml:space="preserve"> </w:t>
      </w:r>
      <w:proofErr w:type="gramStart"/>
      <w:r w:rsidRPr="003865D5">
        <w:rPr>
          <w:rFonts w:ascii="Book Antiqua" w:hAnsi="Book Antiqua" w:cs="Calibri"/>
        </w:rPr>
        <w:t>Esophageal</w:t>
      </w:r>
      <w:proofErr w:type="gramEnd"/>
      <w:r w:rsidRPr="003865D5">
        <w:rPr>
          <w:rFonts w:ascii="Book Antiqua" w:hAnsi="Book Antiqua" w:cs="Calibri"/>
        </w:rPr>
        <w:t xml:space="preserve"> </w:t>
      </w:r>
      <w:r w:rsidR="00847230" w:rsidRPr="003865D5">
        <w:rPr>
          <w:rFonts w:ascii="Book Antiqua" w:hAnsi="Book Antiqua" w:cs="Calibri"/>
        </w:rPr>
        <w:t>cancer</w:t>
      </w:r>
      <w:r w:rsidR="00847230" w:rsidRPr="003865D5">
        <w:rPr>
          <w:rFonts w:ascii="Book Antiqua" w:eastAsia="宋体" w:hAnsi="Book Antiqua" w:cs="Calibri" w:hint="eastAsia"/>
          <w:lang w:eastAsia="zh-CN"/>
        </w:rPr>
        <w:t>;</w:t>
      </w:r>
      <w:r w:rsidRPr="003865D5">
        <w:rPr>
          <w:rFonts w:ascii="Book Antiqua" w:hAnsi="Book Antiqua" w:cs="Calibri"/>
        </w:rPr>
        <w:t xml:space="preserve"> Cancer</w:t>
      </w:r>
      <w:r w:rsidR="00847230" w:rsidRPr="003865D5">
        <w:rPr>
          <w:rFonts w:ascii="Book Antiqua" w:eastAsia="宋体" w:hAnsi="Book Antiqua" w:cs="Calibri" w:hint="eastAsia"/>
          <w:lang w:eastAsia="zh-CN"/>
        </w:rPr>
        <w:t>-</w:t>
      </w:r>
      <w:r w:rsidRPr="003865D5">
        <w:rPr>
          <w:rFonts w:ascii="Book Antiqua" w:hAnsi="Book Antiqua" w:cs="Calibri"/>
        </w:rPr>
        <w:t>diagnosis</w:t>
      </w:r>
      <w:r w:rsidR="00847230" w:rsidRPr="003865D5">
        <w:rPr>
          <w:rFonts w:ascii="Book Antiqua" w:eastAsia="宋体" w:hAnsi="Book Antiqua" w:cs="Calibri" w:hint="eastAsia"/>
          <w:lang w:eastAsia="zh-CN"/>
        </w:rPr>
        <w:t>;</w:t>
      </w:r>
      <w:r w:rsidRPr="003865D5">
        <w:rPr>
          <w:rFonts w:ascii="Book Antiqua" w:hAnsi="Book Antiqua" w:cs="Calibri"/>
        </w:rPr>
        <w:t xml:space="preserve"> Diagnostic tests</w:t>
      </w:r>
    </w:p>
    <w:p w14:paraId="7DB59DB0" w14:textId="77777777" w:rsidR="00847230" w:rsidRPr="003865D5" w:rsidRDefault="00847230" w:rsidP="00847230">
      <w:pPr>
        <w:spacing w:line="360" w:lineRule="auto"/>
        <w:jc w:val="both"/>
        <w:rPr>
          <w:rFonts w:ascii="Book Antiqua" w:eastAsia="宋体" w:hAnsi="Book Antiqua" w:cs="Calibri"/>
          <w:lang w:eastAsia="zh-CN"/>
        </w:rPr>
      </w:pPr>
    </w:p>
    <w:p w14:paraId="42E24674" w14:textId="77777777" w:rsidR="00847230" w:rsidRPr="003865D5" w:rsidRDefault="00847230" w:rsidP="00847230">
      <w:pPr>
        <w:spacing w:line="360" w:lineRule="auto"/>
        <w:jc w:val="both"/>
        <w:rPr>
          <w:rFonts w:ascii="Book Antiqua" w:eastAsia="宋体" w:hAnsi="Book Antiqua" w:cs="Arial"/>
          <w:lang w:eastAsia="zh-CN"/>
        </w:rPr>
      </w:pPr>
      <w:proofErr w:type="gramStart"/>
      <w:r w:rsidRPr="003865D5">
        <w:rPr>
          <w:rFonts w:ascii="Book Antiqua" w:hAnsi="Book Antiqua"/>
          <w:b/>
        </w:rPr>
        <w:t>©</w:t>
      </w:r>
      <w:r w:rsidRPr="003865D5">
        <w:rPr>
          <w:rFonts w:ascii="Book Antiqua" w:hAnsi="Book Antiqua" w:hint="eastAsia"/>
          <w:b/>
        </w:rPr>
        <w:t xml:space="preserve"> </w:t>
      </w:r>
      <w:r w:rsidRPr="003865D5">
        <w:rPr>
          <w:rFonts w:ascii="Book Antiqua" w:hAnsi="Book Antiqua" w:cs="Arial"/>
          <w:b/>
        </w:rPr>
        <w:t>The Author(s) 2015.</w:t>
      </w:r>
      <w:proofErr w:type="gramEnd"/>
      <w:r w:rsidRPr="003865D5">
        <w:rPr>
          <w:rFonts w:ascii="Book Antiqua" w:hAnsi="Book Antiqua" w:cs="Arial"/>
        </w:rPr>
        <w:t xml:space="preserve"> </w:t>
      </w:r>
      <w:proofErr w:type="gramStart"/>
      <w:r w:rsidRPr="003865D5">
        <w:rPr>
          <w:rFonts w:ascii="Book Antiqua" w:hAnsi="Book Antiqua" w:cs="Arial"/>
        </w:rPr>
        <w:t xml:space="preserve">Published by </w:t>
      </w:r>
      <w:proofErr w:type="spellStart"/>
      <w:r w:rsidRPr="003865D5">
        <w:rPr>
          <w:rFonts w:ascii="Book Antiqua" w:hAnsi="Book Antiqua" w:cs="Arial"/>
        </w:rPr>
        <w:t>Baishideng</w:t>
      </w:r>
      <w:proofErr w:type="spellEnd"/>
      <w:r w:rsidRPr="003865D5">
        <w:rPr>
          <w:rFonts w:ascii="Book Antiqua" w:hAnsi="Book Antiqua" w:cs="Arial"/>
        </w:rPr>
        <w:t xml:space="preserve"> Publishing Group Inc.</w:t>
      </w:r>
      <w:proofErr w:type="gramEnd"/>
      <w:r w:rsidRPr="003865D5">
        <w:rPr>
          <w:rFonts w:ascii="Book Antiqua" w:hAnsi="Book Antiqua" w:cs="Arial"/>
        </w:rPr>
        <w:t xml:space="preserve"> All rights reserved.</w:t>
      </w:r>
    </w:p>
    <w:p w14:paraId="23DEA02E" w14:textId="77777777" w:rsidR="000E7053" w:rsidRPr="003865D5" w:rsidRDefault="000E7053" w:rsidP="00847230">
      <w:pPr>
        <w:spacing w:line="360" w:lineRule="auto"/>
        <w:jc w:val="both"/>
        <w:rPr>
          <w:rFonts w:ascii="Book Antiqua" w:eastAsia="宋体" w:hAnsi="Book Antiqua" w:cs="Calibri"/>
          <w:lang w:eastAsia="zh-CN"/>
        </w:rPr>
      </w:pPr>
    </w:p>
    <w:p w14:paraId="13B85CE3" w14:textId="2C78B31D" w:rsidR="000E7053" w:rsidRPr="003865D5" w:rsidRDefault="00847230" w:rsidP="00847230">
      <w:pPr>
        <w:spacing w:line="360" w:lineRule="auto"/>
        <w:jc w:val="both"/>
        <w:rPr>
          <w:rFonts w:ascii="Book Antiqua" w:eastAsia="Times New Roman" w:hAnsi="Book Antiqua" w:cs="Arial Unicode MS"/>
          <w:b/>
        </w:rPr>
      </w:pPr>
      <w:r w:rsidRPr="003865D5">
        <w:rPr>
          <w:rFonts w:ascii="Book Antiqua" w:eastAsia="Times New Roman" w:hAnsi="Book Antiqua" w:cs="Arial Unicode MS"/>
          <w:b/>
        </w:rPr>
        <w:t>Core tip</w:t>
      </w:r>
      <w:r w:rsidRPr="003865D5">
        <w:rPr>
          <w:rFonts w:ascii="Book Antiqua" w:eastAsia="宋体" w:hAnsi="Book Antiqua" w:cs="Arial Unicode MS" w:hint="eastAsia"/>
          <w:b/>
          <w:lang w:eastAsia="zh-CN"/>
        </w:rPr>
        <w:t>:</w:t>
      </w:r>
      <w:r w:rsidR="00782DD8" w:rsidRPr="003865D5">
        <w:t xml:space="preserve"> </w:t>
      </w:r>
      <w:r w:rsidR="00782DD8" w:rsidRPr="003865D5">
        <w:rPr>
          <w:rFonts w:ascii="Book Antiqua" w:hAnsi="Book Antiqua" w:cs="Arial Unicode MS"/>
        </w:rPr>
        <w:t xml:space="preserve">Point-of-care tests are well established. They facilitate real time clinical decision-making and </w:t>
      </w:r>
      <w:r w:rsidR="00EB51A2" w:rsidRPr="003865D5">
        <w:rPr>
          <w:rFonts w:ascii="Book Antiqua" w:hAnsi="Book Antiqua" w:cs="Arial Unicode MS"/>
        </w:rPr>
        <w:t>can</w:t>
      </w:r>
      <w:r w:rsidR="00782DD8" w:rsidRPr="003865D5">
        <w:rPr>
          <w:rFonts w:ascii="Book Antiqua" w:hAnsi="Book Antiqua" w:cs="Arial Unicode MS"/>
        </w:rPr>
        <w:t xml:space="preserve"> be cost-effective, </w:t>
      </w:r>
      <w:r w:rsidR="00EB51A2" w:rsidRPr="003865D5">
        <w:rPr>
          <w:rFonts w:ascii="Book Antiqua" w:hAnsi="Book Antiqua" w:cs="Arial Unicode MS"/>
        </w:rPr>
        <w:t>reduce in-patient hospital stay</w:t>
      </w:r>
      <w:r w:rsidR="00782DD8" w:rsidRPr="003865D5">
        <w:rPr>
          <w:rFonts w:ascii="Book Antiqua" w:hAnsi="Book Antiqua" w:cs="Arial Unicode MS"/>
        </w:rPr>
        <w:t xml:space="preserve"> and increase patient satisfaction. </w:t>
      </w:r>
      <w:proofErr w:type="spellStart"/>
      <w:r w:rsidR="00782DD8" w:rsidRPr="003865D5">
        <w:rPr>
          <w:rFonts w:ascii="Book Antiqua" w:hAnsi="Book Antiqua" w:cs="Arial Unicode MS"/>
        </w:rPr>
        <w:t>Faecal</w:t>
      </w:r>
      <w:proofErr w:type="spellEnd"/>
      <w:r w:rsidR="00782DD8" w:rsidRPr="003865D5">
        <w:rPr>
          <w:rFonts w:ascii="Book Antiqua" w:hAnsi="Book Antiqua" w:cs="Arial Unicode MS"/>
        </w:rPr>
        <w:t xml:space="preserve"> Occult Blood has been used internationally since 1993 in screening for colorectal cancer.</w:t>
      </w:r>
      <w:r w:rsidR="00782DD8" w:rsidRPr="003865D5">
        <w:t xml:space="preserve"> </w:t>
      </w:r>
      <w:r w:rsidR="00782DD8" w:rsidRPr="003865D5">
        <w:rPr>
          <w:rFonts w:ascii="Book Antiqua" w:hAnsi="Book Antiqua" w:cs="Arial Unicode MS"/>
        </w:rPr>
        <w:t xml:space="preserve">Six technologies </w:t>
      </w:r>
      <w:r w:rsidR="00782DD8" w:rsidRPr="003865D5">
        <w:rPr>
          <w:rFonts w:ascii="Book Antiqua" w:hAnsi="Book Antiqua" w:cs="Arial Unicode MS"/>
        </w:rPr>
        <w:lastRenderedPageBreak/>
        <w:t>for current or potential point-of-care diagnosis of gastro-intestinal cancer were identified from the literature</w:t>
      </w:r>
      <w:r w:rsidR="00EB51A2" w:rsidRPr="003865D5">
        <w:rPr>
          <w:rFonts w:ascii="Book Antiqua" w:hAnsi="Book Antiqua" w:cs="Arial Unicode MS"/>
        </w:rPr>
        <w:t xml:space="preserve"> (</w:t>
      </w:r>
      <w:proofErr w:type="spellStart"/>
      <w:r w:rsidR="00EB51A2" w:rsidRPr="003865D5">
        <w:rPr>
          <w:rFonts w:ascii="Book Antiqua" w:hAnsi="Book Antiqua" w:cs="Arial Unicode MS"/>
        </w:rPr>
        <w:t>faecal</w:t>
      </w:r>
      <w:proofErr w:type="spellEnd"/>
      <w:r w:rsidR="00EB51A2" w:rsidRPr="003865D5">
        <w:rPr>
          <w:rFonts w:ascii="Book Antiqua" w:hAnsi="Book Antiqua" w:cs="Arial Unicode MS"/>
        </w:rPr>
        <w:t xml:space="preserve"> occult blood, </w:t>
      </w:r>
      <w:proofErr w:type="spellStart"/>
      <w:r w:rsidR="00EB51A2" w:rsidRPr="003865D5">
        <w:rPr>
          <w:rFonts w:ascii="Book Antiqua" w:hAnsi="Book Antiqua" w:cs="Arial Unicode MS"/>
        </w:rPr>
        <w:t>faecal</w:t>
      </w:r>
      <w:proofErr w:type="spellEnd"/>
      <w:r w:rsidR="00EB51A2" w:rsidRPr="003865D5">
        <w:rPr>
          <w:rFonts w:ascii="Book Antiqua" w:hAnsi="Book Antiqua" w:cs="Arial Unicode MS"/>
        </w:rPr>
        <w:t xml:space="preserve"> proteins, volatile organic compounds, pyruvate kinase </w:t>
      </w:r>
      <w:proofErr w:type="spellStart"/>
      <w:r w:rsidR="00EB51A2" w:rsidRPr="003865D5">
        <w:rPr>
          <w:rFonts w:ascii="Book Antiqua" w:hAnsi="Book Antiqua" w:cs="Arial Unicode MS"/>
        </w:rPr>
        <w:t>isoenzyme</w:t>
      </w:r>
      <w:proofErr w:type="spellEnd"/>
      <w:r w:rsidR="00EB51A2" w:rsidRPr="003865D5">
        <w:rPr>
          <w:rFonts w:ascii="Book Antiqua" w:hAnsi="Book Antiqua" w:cs="Arial Unicode MS"/>
        </w:rPr>
        <w:t xml:space="preserve"> type M2, </w:t>
      </w:r>
      <w:proofErr w:type="spellStart"/>
      <w:r w:rsidR="00EB51A2" w:rsidRPr="003865D5">
        <w:rPr>
          <w:rFonts w:ascii="Book Antiqua" w:hAnsi="Book Antiqua" w:cs="Arial Unicode MS"/>
        </w:rPr>
        <w:t>tumour</w:t>
      </w:r>
      <w:proofErr w:type="spellEnd"/>
      <w:r w:rsidR="00EB51A2" w:rsidRPr="003865D5">
        <w:rPr>
          <w:rFonts w:ascii="Book Antiqua" w:hAnsi="Book Antiqua" w:cs="Arial Unicode MS"/>
        </w:rPr>
        <w:t xml:space="preserve"> markers and DNA analysis)</w:t>
      </w:r>
      <w:r w:rsidR="00782DD8" w:rsidRPr="003865D5">
        <w:rPr>
          <w:rFonts w:ascii="Book Antiqua" w:hAnsi="Book Antiqua" w:cs="Arial Unicode MS"/>
        </w:rPr>
        <w:t xml:space="preserve">. Currently, three </w:t>
      </w:r>
      <w:r w:rsidR="00EB51A2" w:rsidRPr="003865D5">
        <w:rPr>
          <w:rFonts w:ascii="Book Antiqua" w:hAnsi="Book Antiqua" w:cs="Arial Unicode MS"/>
        </w:rPr>
        <w:t>have commercially</w:t>
      </w:r>
      <w:r w:rsidR="00782DD8" w:rsidRPr="003865D5">
        <w:rPr>
          <w:rFonts w:ascii="Book Antiqua" w:hAnsi="Book Antiqua" w:cs="Arial Unicode MS"/>
        </w:rPr>
        <w:t xml:space="preserve"> available point-of-care devices.</w:t>
      </w:r>
      <w:r w:rsidR="00782DD8" w:rsidRPr="003865D5">
        <w:t xml:space="preserve"> </w:t>
      </w:r>
      <w:r w:rsidR="00782DD8" w:rsidRPr="003865D5">
        <w:rPr>
          <w:rFonts w:ascii="Book Antiqua" w:hAnsi="Book Antiqua" w:cs="Arial Unicode MS"/>
        </w:rPr>
        <w:t xml:space="preserve">New technologies demonstrate </w:t>
      </w:r>
      <w:r w:rsidR="00EB51A2" w:rsidRPr="003865D5">
        <w:rPr>
          <w:rFonts w:ascii="Book Antiqua" w:hAnsi="Book Antiqua" w:cs="Arial Unicode MS"/>
        </w:rPr>
        <w:t>potential to provide accuracy</w:t>
      </w:r>
      <w:r w:rsidR="00782DD8" w:rsidRPr="003865D5">
        <w:rPr>
          <w:rFonts w:ascii="Book Antiqua" w:hAnsi="Book Antiqua" w:cs="Arial Unicode MS"/>
        </w:rPr>
        <w:t xml:space="preserve"> and an ability to diagnose gastrointestinal cancer </w:t>
      </w:r>
      <w:r w:rsidR="00EB51A2" w:rsidRPr="003865D5">
        <w:rPr>
          <w:rFonts w:ascii="Book Antiqua" w:hAnsi="Book Antiqua" w:cs="Arial Unicode MS"/>
        </w:rPr>
        <w:t>earlier</w:t>
      </w:r>
      <w:r w:rsidR="00782DD8" w:rsidRPr="003865D5">
        <w:rPr>
          <w:rFonts w:ascii="Book Antiqua" w:hAnsi="Book Antiqua" w:cs="Arial Unicode MS"/>
        </w:rPr>
        <w:t xml:space="preserve"> leading to improved clinical outcome and survival.</w:t>
      </w:r>
    </w:p>
    <w:p w14:paraId="30EBAAC1" w14:textId="77777777" w:rsidR="000E7053" w:rsidRPr="003865D5" w:rsidRDefault="000E7053" w:rsidP="00847230">
      <w:pPr>
        <w:adjustRightInd w:val="0"/>
        <w:snapToGrid w:val="0"/>
        <w:spacing w:line="360" w:lineRule="auto"/>
        <w:jc w:val="both"/>
        <w:rPr>
          <w:rFonts w:ascii="Book Antiqua" w:eastAsia="宋体" w:hAnsi="Book Antiqua" w:cs="Tahoma"/>
          <w:lang w:eastAsia="zh-CN"/>
        </w:rPr>
      </w:pPr>
    </w:p>
    <w:p w14:paraId="04CC692E" w14:textId="05EDAA46" w:rsidR="000E7053" w:rsidRPr="003865D5" w:rsidRDefault="006A6776" w:rsidP="00847230">
      <w:pPr>
        <w:spacing w:line="360" w:lineRule="auto"/>
        <w:jc w:val="both"/>
        <w:rPr>
          <w:rFonts w:ascii="Book Antiqua" w:eastAsia="宋体" w:hAnsi="Book Antiqua"/>
          <w:lang w:eastAsia="zh-CN"/>
        </w:rPr>
      </w:pPr>
      <w:r w:rsidRPr="003865D5">
        <w:rPr>
          <w:rFonts w:ascii="Book Antiqua" w:hAnsi="Book Antiqua" w:cs="Tahoma"/>
        </w:rPr>
        <w:t xml:space="preserve">Huddy JR, Ni MZ, </w:t>
      </w:r>
      <w:proofErr w:type="spellStart"/>
      <w:r w:rsidRPr="003865D5">
        <w:rPr>
          <w:rFonts w:ascii="Book Antiqua" w:hAnsi="Book Antiqua" w:cs="Tahoma"/>
        </w:rPr>
        <w:t>Markar</w:t>
      </w:r>
      <w:proofErr w:type="spellEnd"/>
      <w:r w:rsidRPr="003865D5">
        <w:rPr>
          <w:rFonts w:ascii="Book Antiqua" w:hAnsi="Book Antiqua" w:cs="Tahoma"/>
        </w:rPr>
        <w:t xml:space="preserve"> SR, Hanna GB. </w:t>
      </w:r>
      <w:r w:rsidRPr="003865D5">
        <w:rPr>
          <w:rFonts w:ascii="Book Antiqua" w:hAnsi="Book Antiqua"/>
        </w:rPr>
        <w:t>Point-of-care testing in the diagnosis of gastrointestinal cancers</w:t>
      </w:r>
      <w:r w:rsidRPr="003865D5">
        <w:rPr>
          <w:rFonts w:ascii="Book Antiqua" w:eastAsia="宋体" w:hAnsi="Book Antiqua" w:hint="eastAsia"/>
          <w:lang w:eastAsia="zh-CN"/>
        </w:rPr>
        <w:t xml:space="preserve">: </w:t>
      </w:r>
      <w:r w:rsidRPr="003865D5">
        <w:rPr>
          <w:rFonts w:ascii="Book Antiqua" w:hAnsi="Book Antiqua"/>
        </w:rPr>
        <w:t>Current technology and future directions</w:t>
      </w:r>
      <w:bookmarkStart w:id="15" w:name="OLE_LINK424"/>
      <w:bookmarkStart w:id="16" w:name="OLE_LINK425"/>
      <w:r w:rsidRPr="003865D5">
        <w:rPr>
          <w:rFonts w:ascii="Book Antiqua" w:eastAsia="宋体" w:hAnsi="Book Antiqua"/>
          <w:lang w:eastAsia="zh-CN"/>
        </w:rPr>
        <w:t xml:space="preserve">. </w:t>
      </w:r>
      <w:r w:rsidR="000E7053" w:rsidRPr="003865D5">
        <w:rPr>
          <w:rFonts w:ascii="Book Antiqua" w:hAnsi="Book Antiqua"/>
          <w:i/>
        </w:rPr>
        <w:t xml:space="preserve">World J </w:t>
      </w:r>
      <w:proofErr w:type="spellStart"/>
      <w:r w:rsidR="000E7053" w:rsidRPr="003865D5">
        <w:rPr>
          <w:rFonts w:ascii="Book Antiqua" w:hAnsi="Book Antiqua"/>
          <w:i/>
        </w:rPr>
        <w:t>Gastroenterol</w:t>
      </w:r>
      <w:proofErr w:type="spellEnd"/>
      <w:r w:rsidR="000E7053" w:rsidRPr="003865D5">
        <w:rPr>
          <w:rFonts w:ascii="Book Antiqua" w:hAnsi="Book Antiqua"/>
        </w:rPr>
        <w:t xml:space="preserve"> 201</w:t>
      </w:r>
      <w:r w:rsidR="000E7053" w:rsidRPr="003865D5">
        <w:rPr>
          <w:rFonts w:ascii="Book Antiqua" w:hAnsi="Book Antiqua" w:hint="eastAsia"/>
        </w:rPr>
        <w:t>5</w:t>
      </w:r>
      <w:r w:rsidR="000E7053" w:rsidRPr="003865D5">
        <w:rPr>
          <w:rFonts w:ascii="Book Antiqua" w:hAnsi="Book Antiqua"/>
        </w:rPr>
        <w:t xml:space="preserve">; </w:t>
      </w:r>
      <w:bookmarkStart w:id="17" w:name="OLE_LINK1689"/>
      <w:bookmarkStart w:id="18" w:name="OLE_LINK1298"/>
      <w:bookmarkStart w:id="19" w:name="OLE_LINK1297"/>
      <w:proofErr w:type="gramStart"/>
      <w:r w:rsidR="000E7053" w:rsidRPr="003865D5">
        <w:rPr>
          <w:rFonts w:ascii="Book Antiqua" w:hAnsi="Book Antiqua"/>
        </w:rPr>
        <w:t>In</w:t>
      </w:r>
      <w:proofErr w:type="gramEnd"/>
      <w:r w:rsidR="000E7053" w:rsidRPr="003865D5">
        <w:rPr>
          <w:rFonts w:ascii="Book Antiqua" w:hAnsi="Book Antiqua"/>
        </w:rPr>
        <w:t xml:space="preserve"> press</w:t>
      </w:r>
      <w:bookmarkEnd w:id="17"/>
      <w:bookmarkEnd w:id="18"/>
      <w:bookmarkEnd w:id="19"/>
    </w:p>
    <w:bookmarkEnd w:id="15"/>
    <w:bookmarkEnd w:id="16"/>
    <w:p w14:paraId="3949C58A" w14:textId="3C1E7BE1" w:rsidR="00B3657F" w:rsidRPr="003865D5" w:rsidRDefault="002D0073" w:rsidP="00847230">
      <w:pPr>
        <w:spacing w:line="360" w:lineRule="auto"/>
        <w:jc w:val="both"/>
        <w:rPr>
          <w:rFonts w:ascii="Book Antiqua" w:eastAsia="宋体" w:hAnsi="Book Antiqua"/>
          <w:b/>
          <w:lang w:eastAsia="zh-CN"/>
        </w:rPr>
      </w:pPr>
      <w:r w:rsidRPr="003865D5">
        <w:rPr>
          <w:rFonts w:ascii="Book Antiqua" w:hAnsi="Book Antiqua"/>
        </w:rPr>
        <w:br w:type="page"/>
      </w:r>
      <w:r w:rsidR="000E7053" w:rsidRPr="003865D5">
        <w:rPr>
          <w:rFonts w:ascii="Book Antiqua" w:hAnsi="Book Antiqua"/>
          <w:b/>
        </w:rPr>
        <w:lastRenderedPageBreak/>
        <w:t>INTRODUCTION</w:t>
      </w:r>
    </w:p>
    <w:p w14:paraId="7A9C737E" w14:textId="1FA60B2D" w:rsidR="00A54CEF" w:rsidRPr="003865D5" w:rsidRDefault="00A54CEF" w:rsidP="00847230">
      <w:pPr>
        <w:spacing w:line="360" w:lineRule="auto"/>
        <w:jc w:val="both"/>
        <w:rPr>
          <w:rFonts w:ascii="Book Antiqua" w:hAnsi="Book Antiqua"/>
        </w:rPr>
      </w:pPr>
      <w:r w:rsidRPr="003865D5">
        <w:rPr>
          <w:rFonts w:ascii="Book Antiqua" w:hAnsi="Book Antiqua"/>
        </w:rPr>
        <w:t xml:space="preserve">Point-of-care (POC) testing </w:t>
      </w:r>
      <w:r w:rsidR="006F0210" w:rsidRPr="003865D5">
        <w:rPr>
          <w:rFonts w:ascii="Book Antiqua" w:hAnsi="Book Antiqua"/>
        </w:rPr>
        <w:t>enables</w:t>
      </w:r>
      <w:r w:rsidRPr="003865D5">
        <w:rPr>
          <w:rFonts w:ascii="Book Antiqua" w:hAnsi="Book Antiqua"/>
        </w:rPr>
        <w:t xml:space="preserve"> near patient or bedside tests that provide instant or rapid results to facilitate real time clinical decision making within established patient </w:t>
      </w:r>
      <w:r w:rsidR="006F0210" w:rsidRPr="003865D5">
        <w:rPr>
          <w:rFonts w:ascii="Book Antiqua" w:hAnsi="Book Antiqua"/>
        </w:rPr>
        <w:t xml:space="preserve">care </w:t>
      </w:r>
      <w:r w:rsidRPr="003865D5">
        <w:rPr>
          <w:rFonts w:ascii="Book Antiqua" w:hAnsi="Book Antiqua"/>
        </w:rPr>
        <w:t xml:space="preserve">pathways. POC tests are well established in some areas of medical practice including monitoring of blood glucose levels, anti-coagulation and in pregnancy. They bring potential advantages by decreasing the time to diagnosis and institution of treatment, eliminating requirements for specialist clinical and laboratory staff to perform and </w:t>
      </w:r>
      <w:proofErr w:type="spellStart"/>
      <w:r w:rsidRPr="003865D5">
        <w:rPr>
          <w:rFonts w:ascii="Book Antiqua" w:hAnsi="Book Antiqua"/>
        </w:rPr>
        <w:t>analyse</w:t>
      </w:r>
      <w:proofErr w:type="spellEnd"/>
      <w:r w:rsidRPr="003865D5">
        <w:rPr>
          <w:rFonts w:ascii="Book Antiqua" w:hAnsi="Book Antiqua"/>
        </w:rPr>
        <w:t xml:space="preserve"> tests. This stream-lined approach to diagnostic medicine has further advantages including improved cost-effectiveness</w:t>
      </w:r>
      <w:r w:rsidRPr="003865D5">
        <w:rPr>
          <w:rFonts w:ascii="Book Antiqua" w:hAnsi="Book Antiqua"/>
        </w:rPr>
        <w:fldChar w:fldCharType="begin" w:fldLock="1"/>
      </w:r>
      <w:r w:rsidR="00C07A18" w:rsidRPr="003865D5">
        <w:rPr>
          <w:rFonts w:ascii="Book Antiqua" w:hAnsi="Book Antiqua"/>
        </w:rPr>
        <w:instrText>ADDIN CSL_CITATION { "citationItems" : [ { "id" : "ITEM-1", "itemData" : { "DOI" : "10.1136/sextrans-2011-050355", "ISSN" : "1472-3263", "PMID" : "22984085", "abstract" : "OBJECTIVES: To compare the effectiveness and cost-effectiveness of a promising new point-of-care (POC) chlamydia test with traditional nucleic acid amplification testing (NAAT), and to determine the characteristics that would make a POC test most cost-effective.\n\nMETHODS: A decision tree was constructed to model chlamydia screening visits to a sexually transmitted disease clinic by a hypothetical cohort of 10,000 women. The model incorporated programmatic screening costs, treatment costs and medical costs averted through prevention of pelvic inflammatory disease (PID) and its sequelae. Parameter values and costs were estimated for each node in the decision tree based on primary data, published data and unpublished health data.\n\nRESULTS: For the base-case scenario (POC sensitivity 92.9%; 47.5% of women willing to wait 40 min for test results; test cost $33.48), POC was estimated to save US$5050 for each case of PID averted compared with NAAT. One-way sensitivity analyses indicated that POC would dominate NAAT if the POC test cost is &lt;US$41.52 or if POC sensitivity is \u2265 87.1%. In a probabilistic sensitivity analysis (Monte Carlo simulations, 10 000 iterations), 10.8% of iterations indicated that the POC strategy dominated the NAAT strategy. The mean incremental cost-effectiveness ratio indicated that the POC strategy would save US$28 in total, and avert 14 PID cases.\n\nCONCLUSIONS: A promising new chlamydia POC test is likely to be cost-effective compared with traditional NAAT. The POC test sensitivity, cost and proportion of women willing to wait for the POC test result are key elements to determining the cost-effectiveness of any new POC test strategy.", "author" : [ { "dropping-particle" : "", "family" : "Huang", "given" : "Wei", "non-dropping-particle" : "", "parse-names" : false, "suffix" : "" }, { "dropping-particle" : "", "family" : "Gaydos", "given" : "Charlotte A", "non-dropping-particle" : "", "parse-names" : false, "suffix" : "" }, { "dropping-particle" : "", "family" : "Barnes", "given" : "Mathilda R", "non-dropping-particle" : "", "parse-names" : false, "suffix" : "" }, { "dropping-particle" : "", "family" : "Jett-Goheen", "given" : "Mary", "non-dropping-particle" : "", "parse-names" : false, "suffix" : "" }, { "dropping-particle" : "", "family" : "Blake", "given" : "Diane R", "non-dropping-particle" : "", "parse-names" : false, "suffix" : "" } ], "container-title" : "Sexually transmitted infections", "id" : "ITEM-1", "issue" : "2", "issued" : { "date-parts" : [ [ "2013", "3" ] ] }, "page" : "108-14", "title" : "Comparative effectiveness of a rapid point-of-care test for detection of Chlamydia trachomatis among women in a clinical setting.", "type" : "article-journal", "volume" : "89" }, "uris" : [ "http://www.mendeley.com/documents/?uuid=14b0bab2-fa59-4616-a602-df13d1e1a844" ] }, { "id" : "ITEM-2", "itemData" : { "DOI" : "10.1016/j.cca.2011.10.027", "ISSN" : "1873-3492", "PMID" : "22056692", "abstract" : "Blood sampling for laboratory testing is a major cause of iatrogenic blood loss and anemia in neonatal intensive care unit [NICU] patients. The objective of the study was to assess whether the implementation of a multi-parameter Point of Care Test [POCT] (Roche, Cobas b221) analyzer affected blood loss for central laboratory testing and need for red blood cell transfusion in our NICU. This was a retrospective observational cohort study in a NICU with comparison of two serial cohorts of 2 years each. Implementation of a multi-parameter POCT decreased central laboratory performed testing for bilirubin (-32% per patient) and electrolytes (-36% per patient). On average, the net blood volume taken per admitted patient for electrolyte testing decreased with 23.7% and 22.2% for bilirubin testing in the second cohort. After implementation of POCT, fewer very low birth weight infants [VLBWI] required blood transfusion (38.9% vs. 50%, p&lt;.05) as the number of transfusion/infants decreased by 48% (1.57 vs. 2.53, p&lt;0.01). The implementation of POCT was cost-efficient for the Belgian national health insurance, cost reduction -8.3% per neonate. We conclude that implementation of a bedside multi-parameter POCT analyzer decreases transfusions among VLBWI by reducing iatrogenic blood loss for central laboratory testing.", "author" : [ { "dropping-particle" : "", "family" : "Mahieu", "given" : "Ludo", "non-dropping-particle" : "", "parse-names" : false, "suffix" : "" }, { "dropping-particle" : "", "family" : "Marien", "given" : "Annick", "non-dropping-particle" : "", "parse-names" : false, "suffix" : "" }, { "dropping-particle" : "", "family" : "Dooy", "given" : "Jozef", "non-dropping-particle" : "De", "parse-names" : false, "suffix" : "" }, { "dropping-particle" : "", "family" : "Mahieu", "given" : "Margo", "non-dropping-particle" : "", "parse-names" : false, "suffix" : "" }, { "dropping-particle" : "", "family" : "Mahieu", "given" : "Hanne", "non-dropping-particle" : "", "parse-names" : false, "suffix" : "" }, { "dropping-particle" : "", "family" : "Hoof", "given" : "Viviane", "non-dropping-particle" : "Van", "parse-names" : false, "suffix" : "" } ], "container-title" : "Clinica chimica acta; international journal of clinical chemistry", "id" : "ITEM-2", "issue" : "1-2", "issued" : { "date-parts" : [ [ "2012", "1", "18" ] ] }, "page" : "325-30", "publisher" : "Elsevier B.V.", "title" : "Implementation of a multi-parameter Point-of-Care-blood test analyzer reduces central laboratory testing and need for blood transfusions in very low birth weight infants.", "type" : "article-journal", "volume" : "413" }, "uris" : [ "http://www.mendeley.com/documents/?uuid=4c312936-3dce-4017-bdac-f231c4f0f32f" ] } ], "mendeley" : { "previouslyFormattedCitation" : "[1,2]" }, "properties" : { "noteIndex" : 0 }, "schema" : "https://github.com/citation-style-language/schema/raw/master/csl-citation.json" }</w:instrText>
      </w:r>
      <w:r w:rsidRPr="003865D5">
        <w:rPr>
          <w:rFonts w:ascii="Book Antiqua" w:hAnsi="Book Antiqua"/>
        </w:rPr>
        <w:fldChar w:fldCharType="separate"/>
      </w:r>
      <w:r w:rsidR="00621392" w:rsidRPr="003865D5">
        <w:rPr>
          <w:rFonts w:ascii="Book Antiqua" w:hAnsi="Book Antiqua"/>
          <w:noProof/>
          <w:vertAlign w:val="superscript"/>
        </w:rPr>
        <w:t>[1,2]</w:t>
      </w:r>
      <w:r w:rsidRPr="003865D5">
        <w:rPr>
          <w:rFonts w:ascii="Book Antiqua" w:hAnsi="Book Antiqua"/>
        </w:rPr>
        <w:fldChar w:fldCharType="end"/>
      </w:r>
      <w:r w:rsidR="00B273DA" w:rsidRPr="003865D5">
        <w:rPr>
          <w:rFonts w:ascii="Book Antiqua" w:eastAsia="宋体" w:hAnsi="Book Antiqua" w:hint="eastAsia"/>
          <w:lang w:eastAsia="zh-CN"/>
        </w:rPr>
        <w:t xml:space="preserve">, </w:t>
      </w:r>
      <w:r w:rsidR="00AA7C57" w:rsidRPr="003865D5">
        <w:rPr>
          <w:rFonts w:ascii="Book Antiqua" w:hAnsi="Book Antiqua"/>
        </w:rPr>
        <w:t>reduced in-patient hospital stay</w:t>
      </w:r>
      <w:r w:rsidRPr="003865D5">
        <w:rPr>
          <w:rFonts w:ascii="Book Antiqua" w:hAnsi="Book Antiqua"/>
        </w:rPr>
        <w:t xml:space="preserve"> and increased patient satisfaction</w:t>
      </w:r>
      <w:r w:rsidRPr="003865D5">
        <w:rPr>
          <w:rFonts w:ascii="Book Antiqua" w:hAnsi="Book Antiqua"/>
        </w:rPr>
        <w:fldChar w:fldCharType="begin" w:fldLock="1"/>
      </w:r>
      <w:r w:rsidR="00C07A18" w:rsidRPr="003865D5">
        <w:rPr>
          <w:rFonts w:ascii="Book Antiqua" w:hAnsi="Book Antiqua"/>
        </w:rPr>
        <w:instrText>ADDIN CSL_CITATION { "citationItems" : [ { "id" : "ITEM-1", "itemData" : { "DOI" : "10.1373/clinchem.2010.157586", "ISSN" : "1530-8561", "PMID" : "21368238", "abstract" : "BACKGROUND: The measurement of hemoglobin A(1c) (Hb A(1c)) is employed in monitoring of patients with diabetes. Use of point-of-care testing (POCT) for Hb A(1c) results at the time of the patient consultation potentially provides an opportunity for greater interaction between patient and caregiver, and more effective care.\n\nOBJECTIVE: To perform a systematic review of current trials to determine whether POCT for Hb A(1c), compared with conventional laboratory testing, improves outcomes for patients with diabetes.\n\nMETHODS: Searches were undertaken on 4 electronic databases and bibliographies from, and hand searches of, relevant journal papers. Only randomized controlled trials were included. The primary outcome measures were change in Hb A(1c) and treatment intensification. Metaanalyses were performed on the data obtained.\n\nRESULTS: Seven trials were found. There was a nonsignificant reduction of 0.09% (95% CI -0.21 to 0.02) in the Hb A(1c) in the POCT compared to the standard group. Although data were collected on the change in proportion of patients reaching a target Hb A(1c) of &lt;7.0%, treatment intensification and heterogeneity in the populations studied and how measures were reported precluded pooling of data and metaanalysis. Positive patient satisfaction was also reported in the studies, as well as limited assessments of costs.\n\nCONCLUSIONS: There is an absence of evidence in clinical trial data to date for the effectiveness of POCT for Hb A(1c) in the management of diabetes. In future studies attention to trial design is needed to ensure appropriate selection and stratification of patients, collection of outcome measures, and action taken upon Hb A(1c) results when produced.", "author" : [ { "dropping-particle" : "", "family" : "Al-Ansary", "given" : "Lubna", "non-dropping-particle" : "", "parse-names" : false, "suffix" : "" }, { "dropping-particle" : "", "family" : "Farmer", "given" : "Andrew", "non-dropping-particle" : "", "parse-names" : false, "suffix" : "" }, { "dropping-particle" : "", "family" : "Hirst", "given" : "Jennifer", "non-dropping-particle" : "", "parse-names" : false, "suffix" : "" }, { "dropping-particle" : "", "family" : "Roberts", "given" : "Nia", "non-dropping-particle" : "", "parse-names" : false, "suffix" : "" }, { "dropping-particle" : "", "family" : "Glasziou", "given" : "Paul", "non-dropping-particle" : "", "parse-names" : false, "suffix" : "" }, { "dropping-particle" : "", "family" : "Perera", "given" : "Rafael", "non-dropping-particle" : "", "parse-names" : false, "suffix" : "" }, { "dropping-particle" : "", "family" : "Price", "given" : "Christopher P", "non-dropping-particle" : "", "parse-names" : false, "suffix" : "" } ], "container-title" : "Clinical chemistry", "id" : "ITEM-1", "issue" : "4", "issued" : { "date-parts" : [ [ "2011", "4" ] ] }, "page" : "568-76", "title" : "Point-of-care testing for Hb A1c in the management of diabetes: a systematic review and metaanalysis.", "type" : "article-journal", "volume" : "57" }, "uris" : [ "http://www.mendeley.com/documents/?uuid=d4408230-11cc-4f09-ae6f-848ada324c94" ] } ], "mendeley" : { "previouslyFormattedCitation" : "[3]" }, "properties" : { "noteIndex" : 0 }, "schema" : "https://github.com/citation-style-language/schema/raw/master/csl-citation.json" }</w:instrText>
      </w:r>
      <w:r w:rsidRPr="003865D5">
        <w:rPr>
          <w:rFonts w:ascii="Book Antiqua" w:hAnsi="Book Antiqua"/>
        </w:rPr>
        <w:fldChar w:fldCharType="separate"/>
      </w:r>
      <w:r w:rsidR="00621392" w:rsidRPr="003865D5">
        <w:rPr>
          <w:rFonts w:ascii="Book Antiqua" w:hAnsi="Book Antiqua"/>
          <w:noProof/>
          <w:vertAlign w:val="superscript"/>
        </w:rPr>
        <w:t>[3]</w:t>
      </w:r>
      <w:r w:rsidRPr="003865D5">
        <w:rPr>
          <w:rFonts w:ascii="Book Antiqua" w:hAnsi="Book Antiqua"/>
        </w:rPr>
        <w:fldChar w:fldCharType="end"/>
      </w:r>
      <w:r w:rsidR="00B273DA" w:rsidRPr="003865D5">
        <w:rPr>
          <w:rFonts w:ascii="Book Antiqua" w:eastAsia="宋体" w:hAnsi="Book Antiqua" w:hint="eastAsia"/>
          <w:lang w:eastAsia="zh-CN"/>
        </w:rPr>
        <w:t xml:space="preserve">. </w:t>
      </w:r>
      <w:r w:rsidR="006F0210" w:rsidRPr="003865D5">
        <w:rPr>
          <w:rFonts w:ascii="Book Antiqua" w:hAnsi="Book Antiqua"/>
        </w:rPr>
        <w:t>Furthermore r</w:t>
      </w:r>
      <w:r w:rsidRPr="003865D5">
        <w:rPr>
          <w:rFonts w:ascii="Book Antiqua" w:hAnsi="Book Antiqua"/>
        </w:rPr>
        <w:t>ecent advances in analytical techniques such as microfluidics</w:t>
      </w:r>
      <w:r w:rsidRPr="003865D5">
        <w:rPr>
          <w:rFonts w:ascii="Book Antiqua" w:hAnsi="Book Antiqua"/>
        </w:rPr>
        <w:fldChar w:fldCharType="begin" w:fldLock="1"/>
      </w:r>
      <w:r w:rsidR="00C07A18" w:rsidRPr="003865D5">
        <w:rPr>
          <w:rFonts w:ascii="Book Antiqua" w:hAnsi="Book Antiqua"/>
        </w:rPr>
        <w:instrText>ADDIN CSL_CITATION { "citationItems" : [ { "id" : "ITEM-1", "itemData" : { "DOI" : "10.1007/s10544-012-9734-8", "ISSN" : "1572-8781", "PMID" : "23358873", "abstract" : "More than two decades ago, microfluidics began to show its impact in biological research. Since then, the field of microfluidics has evolving rapidly. Cancer is one of the leading causes of death worldwide. Microfluidics holds great promise in cancer diagnosis and also serves as an emerging tool for understanding cancer biology. Microfluidics can be valuable for cancer investigation due to its high sensitivity, high throughput, less material-consumption, low cost, and enhanced spatio-temporal control. The physical laws on microscale offer an advantage enabling the control of physics, biology, chemistry and physiology at cellular level. Furthermore, microfluidic based platforms are portable and can be easily designed for point-of-care diagnostics. Developing and applying the state of the art microfluidic technologies to address the unmet challenges in cancer can expand the horizons of not only fundamental biology but also the management of disease and patient care. Despite the various microfluidic technologies available in the field, few have been tested clinically, which can be attributed to the various challenges existing in bridging the gap between the emerging technology and real world applications. We present a review of role of microfluidics in cancer research, including the history, recent advances and future directions to explore where the field stand currently in addressing complex clinical challenges and future of it. This review identifies four critical areas in cancer research, in which microfluidics can change the current paradigm. These include cancer cell isolation, molecular diagnostics, tumor biology and high-throughput screening for therapeutics. In addition, some of our lab's current research is presented in the corresponding sections.", "author" : [ { "dropping-particle" : "", "family" : "Zhang", "given" : "Zhuo", "non-dropping-particle" : "", "parse-names" : false, "suffix" : "" }, { "dropping-particle" : "", "family" : "Nagrath", "given" : "Sunitha", "non-dropping-particle" : "", "parse-names" : false, "suffix" : "" } ], "container-title" : "Biomedical microdevices", "id" : "ITEM-1", "issue" : "4", "issued" : { "date-parts" : [ [ "2013", "8" ] ] }, "page" : "595-609", "title" : "Microfluidics and cancer: are we there yet?", "type" : "article-journal", "volume" : "15" }, "uris" : [ "http://www.mendeley.com/documents/?uuid=87ffa902-2833-4b36-a8b8-226387a35095" ] } ], "mendeley" : { "previouslyFormattedCitation" : "[4]" }, "properties" : { "noteIndex" : 0 }, "schema" : "https://github.com/citation-style-language/schema/raw/master/csl-citation.json" }</w:instrText>
      </w:r>
      <w:r w:rsidRPr="003865D5">
        <w:rPr>
          <w:rFonts w:ascii="Book Antiqua" w:hAnsi="Book Antiqua"/>
        </w:rPr>
        <w:fldChar w:fldCharType="separate"/>
      </w:r>
      <w:r w:rsidR="00621392" w:rsidRPr="003865D5">
        <w:rPr>
          <w:rFonts w:ascii="Book Antiqua" w:hAnsi="Book Antiqua"/>
          <w:noProof/>
          <w:vertAlign w:val="superscript"/>
        </w:rPr>
        <w:t>[4]</w:t>
      </w:r>
      <w:r w:rsidRPr="003865D5">
        <w:rPr>
          <w:rFonts w:ascii="Book Antiqua" w:hAnsi="Book Antiqua"/>
        </w:rPr>
        <w:fldChar w:fldCharType="end"/>
      </w:r>
      <w:r w:rsidR="00847230" w:rsidRPr="003865D5">
        <w:rPr>
          <w:rFonts w:ascii="Book Antiqua" w:eastAsia="宋体" w:hAnsi="Book Antiqua" w:hint="eastAsia"/>
          <w:lang w:eastAsia="zh-CN"/>
        </w:rPr>
        <w:t xml:space="preserve">, </w:t>
      </w:r>
      <w:r w:rsidRPr="003865D5">
        <w:rPr>
          <w:rFonts w:ascii="Book Antiqua" w:hAnsi="Book Antiqua"/>
        </w:rPr>
        <w:t>metabolomics</w:t>
      </w:r>
      <w:r w:rsidRPr="003865D5">
        <w:rPr>
          <w:rFonts w:ascii="Book Antiqua" w:hAnsi="Book Antiqua"/>
        </w:rPr>
        <w:fldChar w:fldCharType="begin" w:fldLock="1"/>
      </w:r>
      <w:r w:rsidR="00C07A18" w:rsidRPr="003865D5">
        <w:rPr>
          <w:rFonts w:ascii="Book Antiqua" w:hAnsi="Book Antiqua"/>
        </w:rPr>
        <w:instrText>ADDIN CSL_CITATION { "citationItems" : [ { "id" : "ITEM-1", "itemData" : { "DOI" : "10.1021/ac4010309", "ISSN" : "1520-6882", "PMID" : "23659180", "abstract" : "Exhaled breath analysis of volatile organic compounds (VOCs) has great potential in terms of disease diagnosis and measuring physiological response to treatment. In this study, selected ion flow tube mass spectrometry (SIFT-MS) has been applied for the quantification of VOCs in the exhaled breath from 3 groups of patients, viz., those with esophago-gastric cancer, noncancer diseases of the upper gastro-intestinal tract, and a healthy upper gastrointestinal tract cohort. A total of 17 VOCs have been investigated in this study. The concentrations of 4 VOCs, hexanoic acid, phenol, methyl phenol, and ethyl phenol, were found to be significantly different between cancer and positive control groups using the Mann-Whitney U test. Receiver operating characteristics (ROC) analysis was applied for a combination of 4 VOCs (hexanoic acid, phenol, methyl phenol, and ethyl phenol) to discriminate the esophago-gastric cancer cohort from positive controls. The integrated area under the ROC curve (AUC) is 0.91. The results highlight the potential of VOC profiling as a noninvasive test to identify those with esophago-gastric cancer.", "author" : [ { "dropping-particle" : "", "family" : "Kumar", "given" : "Sacheen", "non-dropping-particle" : "", "parse-names" : false, "suffix" : "" }, { "dropping-particle" : "", "family" : "Huang", "given" : "Juzheng", "non-dropping-particle" : "", "parse-names" : false, "suffix" : "" }, { "dropping-particle" : "", "family" : "Abbassi-Ghadi", "given" : "Nima", "non-dropping-particle" : "", "parse-names" : false, "suffix" : "" }, { "dropping-particle" : "", "family" : "\u0160pan\u011bl", "given" : "Patrik", "non-dropping-particle" : "", "parse-names" : false, "suffix" : "" }, { "dropping-particle" : "", "family" : "Smith", "given" : "David", "non-dropping-particle" : "", "parse-names" : false, "suffix" : "" }, { "dropping-particle" : "", "family" : "Hanna", "given" : "George B", "non-dropping-particle" : "", "parse-names" : false, "suffix" : "" } ], "container-title" : "Analytical chemistry", "id" : "ITEM-1", "issue" : "12", "issued" : { "date-parts" : [ [ "2013", "6", "18" ] ] }, "page" : "6121-8", "publisher" : "American Chemical Society", "title" : "Selected ion flow tube mass spectrometry analysis of exhaled breath for volatile organic compound profiling of esophago-gastric cancer.", "type" : "article-journal", "volume" : "85" }, "uris" : [ "http://www.mendeley.com/documents/?uuid=1f7f47ce-d06f-4258-87a8-7987f6b437f6" ] } ], "mendeley" : { "previouslyFormattedCitation" : "[5]" }, "properties" : { "noteIndex" : 0 }, "schema" : "https://github.com/citation-style-language/schema/raw/master/csl-citation.json" }</w:instrText>
      </w:r>
      <w:r w:rsidRPr="003865D5">
        <w:rPr>
          <w:rFonts w:ascii="Book Antiqua" w:hAnsi="Book Antiqua"/>
        </w:rPr>
        <w:fldChar w:fldCharType="separate"/>
      </w:r>
      <w:r w:rsidR="00621392" w:rsidRPr="003865D5">
        <w:rPr>
          <w:rFonts w:ascii="Book Antiqua" w:hAnsi="Book Antiqua"/>
          <w:noProof/>
          <w:vertAlign w:val="superscript"/>
        </w:rPr>
        <w:t>[5]</w:t>
      </w:r>
      <w:r w:rsidRPr="003865D5">
        <w:rPr>
          <w:rFonts w:ascii="Book Antiqua" w:hAnsi="Book Antiqua"/>
        </w:rPr>
        <w:fldChar w:fldCharType="end"/>
      </w:r>
      <w:r w:rsidRPr="003865D5">
        <w:rPr>
          <w:rFonts w:ascii="Book Antiqua" w:hAnsi="Book Antiqua"/>
        </w:rPr>
        <w:t xml:space="preserve"> and nanotechnology</w:t>
      </w:r>
      <w:r w:rsidRPr="003865D5">
        <w:rPr>
          <w:rFonts w:ascii="Book Antiqua" w:hAnsi="Book Antiqua"/>
        </w:rPr>
        <w:fldChar w:fldCharType="begin" w:fldLock="1"/>
      </w:r>
      <w:r w:rsidR="00C07A18" w:rsidRPr="003865D5">
        <w:rPr>
          <w:rFonts w:ascii="Book Antiqua" w:hAnsi="Book Antiqua"/>
        </w:rPr>
        <w:instrText>ADDIN CSL_CITATION { "citationItems" : [ { "id" : "ITEM-1", "itemData" : { "DOI" : "10.1016/j.biomaterials.2011.09.032", "ISSN" : "1878-5905", "PMID" : "21959007", "abstract" : "The successful and explosive development of nanotechnology is significantly impacting the fields of biology and medicine. Among the spectacular developments of nanobiotechnology, interest has grown in the use of nanomaterials as nanoprobes for bioanalysis and diagnosis. Herein, we review state-of-the-art nanomaterial-based probes and discuss their applications in in vitro diagnostics (IVD) and challenges in bringing these fields together. Major classes of nanoprobes include quantum dots (QDs), plasmonic nanoparticles, magnetic nanoparticles, nanotubes, nanowires, and multifunctional nanomaterials. With the advantages of high volume/surface ratio, surface tailorability, multifunctionality, and intrinsic properties, nanoprobes have tremendous applications in the areas of biomarker discovery, diagnostics of infectious diseases, and cancer detection. The distinguishing features of nanoprobes for in vitro use, such as harmlessness, ultrasensitivity, multiplicity, and point-of-care use, will bring a bright future of nanodiagnosis.", "author" : [ { "dropping-particle" : "", "family" : "Chi", "given" : "Xiaoqin", "non-dropping-particle" : "", "parse-names" : false, "suffix" : "" }, { "dropping-particle" : "", "family" : "Huang", "given" : "Dengtong", "non-dropping-particle" : "", "parse-names" : false, "suffix" : "" }, { "dropping-particle" : "", "family" : "Zhao", "given" : "Zhenghuan", "non-dropping-particle" : "", "parse-names" : false, "suffix" : "" }, { "dropping-particle" : "", "family" : "Zhou", "given" : "Zijian", "non-dropping-particle" : "", "parse-names" : false, "suffix" : "" }, { "dropping-particle" : "", "family" : "Yin", "given" : "Zhenyu", "non-dropping-particle" : "", "parse-names" : false, "suffix" : "" }, { "dropping-particle" : "", "family" : "Gao", "given" : "Jinhao", "non-dropping-particle" : "", "parse-names" : false, "suffix" : "" } ], "container-title" : "Biomaterials", "id" : "ITEM-1", "issue" : "1", "issued" : { "date-parts" : [ [ "2012", "1" ] ] }, "page" : "189-206", "publisher" : "Elsevier Ltd", "title" : "Nanoprobes for in\u00a0vitro diagnostics of cancer and infectious diseases.", "type" : "article-journal", "volume" : "33" }, "uris" : [ "http://www.mendeley.com/documents/?uuid=989cb782-e88a-4ddf-85cb-ec4550d80081" ] } ], "mendeley" : { "previouslyFormattedCitation" : "[6]" }, "properties" : { "noteIndex" : 0 }, "schema" : "https://github.com/citation-style-language/schema/raw/master/csl-citation.json" }</w:instrText>
      </w:r>
      <w:r w:rsidRPr="003865D5">
        <w:rPr>
          <w:rFonts w:ascii="Book Antiqua" w:hAnsi="Book Antiqua"/>
        </w:rPr>
        <w:fldChar w:fldCharType="separate"/>
      </w:r>
      <w:r w:rsidR="00621392" w:rsidRPr="003865D5">
        <w:rPr>
          <w:rFonts w:ascii="Book Antiqua" w:hAnsi="Book Antiqua"/>
          <w:noProof/>
          <w:vertAlign w:val="superscript"/>
        </w:rPr>
        <w:t>[6]</w:t>
      </w:r>
      <w:r w:rsidRPr="003865D5">
        <w:rPr>
          <w:rFonts w:ascii="Book Antiqua" w:hAnsi="Book Antiqua"/>
        </w:rPr>
        <w:fldChar w:fldCharType="end"/>
      </w:r>
      <w:r w:rsidRPr="003865D5">
        <w:rPr>
          <w:rFonts w:ascii="Book Antiqua" w:hAnsi="Book Antiqua"/>
        </w:rPr>
        <w:t xml:space="preserve"> has led to the development of POC testing with improved sensitivity and specificity for the diagnosis, monitoring and response to treatment in common disease processes including cancer.</w:t>
      </w:r>
    </w:p>
    <w:p w14:paraId="69E1FFBF" w14:textId="718BD50E" w:rsidR="00AA1FC4" w:rsidRPr="003865D5" w:rsidRDefault="00A54CEF" w:rsidP="00847230">
      <w:pPr>
        <w:spacing w:line="360" w:lineRule="auto"/>
        <w:ind w:firstLineChars="150" w:firstLine="360"/>
        <w:jc w:val="both"/>
        <w:rPr>
          <w:rFonts w:ascii="Book Antiqua" w:hAnsi="Book Antiqua"/>
        </w:rPr>
      </w:pPr>
      <w:r w:rsidRPr="003865D5">
        <w:rPr>
          <w:rFonts w:ascii="Book Antiqua" w:hAnsi="Book Antiqua"/>
        </w:rPr>
        <w:t xml:space="preserve">The three most common sites </w:t>
      </w:r>
      <w:r w:rsidR="00CF4B9D" w:rsidRPr="003865D5">
        <w:rPr>
          <w:rFonts w:ascii="Book Antiqua" w:hAnsi="Book Antiqua"/>
        </w:rPr>
        <w:t>for gastrointestinal cancer are</w:t>
      </w:r>
      <w:r w:rsidRPr="003865D5">
        <w:rPr>
          <w:rFonts w:ascii="Book Antiqua" w:hAnsi="Book Antiqua"/>
        </w:rPr>
        <w:t xml:space="preserve"> colorectal, s</w:t>
      </w:r>
      <w:r w:rsidR="002D0073" w:rsidRPr="003865D5">
        <w:rPr>
          <w:rFonts w:ascii="Book Antiqua" w:hAnsi="Book Antiqua"/>
        </w:rPr>
        <w:t xml:space="preserve">tomach and </w:t>
      </w:r>
      <w:r w:rsidRPr="003865D5">
        <w:rPr>
          <w:rFonts w:ascii="Book Antiqua" w:hAnsi="Book Antiqua"/>
        </w:rPr>
        <w:t>esophagus which together account f</w:t>
      </w:r>
      <w:r w:rsidR="00847230" w:rsidRPr="003865D5">
        <w:rPr>
          <w:rFonts w:ascii="Book Antiqua" w:hAnsi="Book Antiqua"/>
        </w:rPr>
        <w:t>or more than 56</w:t>
      </w:r>
      <w:r w:rsidRPr="003865D5">
        <w:rPr>
          <w:rFonts w:ascii="Book Antiqua" w:hAnsi="Book Antiqua"/>
        </w:rPr>
        <w:t xml:space="preserve">400 new cases of cancer each year in the </w:t>
      </w:r>
      <w:r w:rsidR="00847230" w:rsidRPr="003865D5">
        <w:rPr>
          <w:rFonts w:ascii="Book Antiqua" w:hAnsi="Book Antiqua"/>
        </w:rPr>
        <w:t>United Kingdom</w:t>
      </w:r>
      <w:r w:rsidRPr="003865D5">
        <w:rPr>
          <w:rFonts w:ascii="Book Antiqua" w:hAnsi="Book Antiqua"/>
        </w:rPr>
        <w:fldChar w:fldCharType="begin" w:fldLock="1"/>
      </w:r>
      <w:r w:rsidR="00C07A18" w:rsidRPr="003865D5">
        <w:rPr>
          <w:rFonts w:ascii="Book Antiqua" w:hAnsi="Book Antiqua"/>
        </w:rPr>
        <w:instrText>ADDIN CSL_CITATION { "citationItems" : [ { "id" : "ITEM-1", "itemData" : { "abstract" : "The latest incidence statistics for the most common cancers (excluding non-melanoma skin cancer) diagnosed in the UK. Read more.", "author" : [ { "dropping-particle" : "", "family" : "UK", "given" : "Cancer Research", "non-dropping-particle" : "", "parse-names" : false, "suffix" : "" } ], "id" : "ITEM-1", "issued" : { "date-parts" : [ [ "0" ] ] }, "publisher" : "Cancer Research UK", "title" : "Cancer incidence for common cancers", "type" : "article" }, "uris" : [ "http://www.mendeley.com/documents/?uuid=7ea39b1f-e49a-4ca8-8aa6-70f5c83fe5d7" ] } ], "mendeley" : { "previouslyFormattedCitation" : "[7]" }, "properties" : { "noteIndex" : 0 }, "schema" : "https://github.com/citation-style-language/schema/raw/master/csl-citation.json" }</w:instrText>
      </w:r>
      <w:r w:rsidRPr="003865D5">
        <w:rPr>
          <w:rFonts w:ascii="Book Antiqua" w:hAnsi="Book Antiqua"/>
        </w:rPr>
        <w:fldChar w:fldCharType="separate"/>
      </w:r>
      <w:r w:rsidR="00621392" w:rsidRPr="003865D5">
        <w:rPr>
          <w:rFonts w:ascii="Book Antiqua" w:hAnsi="Book Antiqua"/>
          <w:noProof/>
          <w:vertAlign w:val="superscript"/>
        </w:rPr>
        <w:t>[7]</w:t>
      </w:r>
      <w:r w:rsidRPr="003865D5">
        <w:rPr>
          <w:rFonts w:ascii="Book Antiqua" w:hAnsi="Book Antiqua"/>
        </w:rPr>
        <w:fldChar w:fldCharType="end"/>
      </w:r>
      <w:r w:rsidRPr="003865D5">
        <w:rPr>
          <w:rFonts w:ascii="Book Antiqua" w:hAnsi="Book Antiqua"/>
        </w:rPr>
        <w:t xml:space="preserve"> and early detection is paramount to improving outcomes.</w:t>
      </w:r>
      <w:r w:rsidR="0091116F" w:rsidRPr="003865D5">
        <w:rPr>
          <w:rFonts w:ascii="Book Antiqua" w:hAnsi="Book Antiqua"/>
        </w:rPr>
        <w:t xml:space="preserve"> This is demonstrated by</w:t>
      </w:r>
      <w:r w:rsidRPr="003865D5">
        <w:rPr>
          <w:rFonts w:ascii="Book Antiqua" w:hAnsi="Book Antiqua"/>
        </w:rPr>
        <w:t xml:space="preserve"> </w:t>
      </w:r>
      <w:r w:rsidR="0091116F" w:rsidRPr="003865D5">
        <w:rPr>
          <w:rFonts w:ascii="Book Antiqua" w:hAnsi="Book Antiqua"/>
        </w:rPr>
        <w:t>d</w:t>
      </w:r>
      <w:r w:rsidRPr="003865D5">
        <w:rPr>
          <w:rFonts w:ascii="Book Antiqua" w:hAnsi="Book Antiqua"/>
        </w:rPr>
        <w:t>irect comparison between institutions in the East and the West</w:t>
      </w:r>
      <w:r w:rsidR="001F3AF1" w:rsidRPr="003865D5">
        <w:rPr>
          <w:rFonts w:ascii="Book Antiqua" w:hAnsi="Book Antiqua"/>
        </w:rPr>
        <w:t xml:space="preserve"> that have</w:t>
      </w:r>
      <w:r w:rsidR="0091116F" w:rsidRPr="003865D5">
        <w:rPr>
          <w:rFonts w:ascii="Book Antiqua" w:hAnsi="Book Antiqua"/>
        </w:rPr>
        <w:t xml:space="preserve"> </w:t>
      </w:r>
      <w:r w:rsidRPr="003865D5">
        <w:rPr>
          <w:rFonts w:ascii="Book Antiqua" w:hAnsi="Book Antiqua"/>
        </w:rPr>
        <w:t xml:space="preserve">shown a better long-term survival </w:t>
      </w:r>
      <w:r w:rsidR="001F3AF1" w:rsidRPr="003865D5">
        <w:rPr>
          <w:rFonts w:ascii="Book Antiqua" w:hAnsi="Book Antiqua"/>
        </w:rPr>
        <w:t xml:space="preserve">following surgical resection of gastric cancer </w:t>
      </w:r>
      <w:r w:rsidRPr="003865D5">
        <w:rPr>
          <w:rFonts w:ascii="Book Antiqua" w:hAnsi="Book Antiqua"/>
        </w:rPr>
        <w:t xml:space="preserve">in Eastern </w:t>
      </w:r>
      <w:proofErr w:type="spellStart"/>
      <w:r w:rsidRPr="003865D5">
        <w:rPr>
          <w:rFonts w:ascii="Book Antiqua" w:hAnsi="Book Antiqua"/>
        </w:rPr>
        <w:t>centres</w:t>
      </w:r>
      <w:proofErr w:type="spellEnd"/>
      <w:r w:rsidR="00395BEE" w:rsidRPr="003865D5">
        <w:rPr>
          <w:rFonts w:ascii="Book Antiqua" w:hAnsi="Book Antiqua"/>
        </w:rPr>
        <w:fldChar w:fldCharType="begin" w:fldLock="1"/>
      </w:r>
      <w:r w:rsidR="00C07A18" w:rsidRPr="003865D5">
        <w:rPr>
          <w:rFonts w:ascii="Book Antiqua" w:hAnsi="Book Antiqua"/>
        </w:rPr>
        <w:instrText>ADDIN CSL_CITATION { "citationItems" : [ { "id" : "ITEM-1", "itemData" : { "ISSN" : "0008-543X", "PMID" : "8490819", "abstract" : "BACKGROUND: Differing survival rates have been reported between patients having undergone surgical intervention for the treatment of gastric carcinoma in Japan and Western industrialized countries. Through the actual availability of the data compiled at a major Japanese medical center (National Cancer Center, Tokyo), it was possible, for the first time, to compare the patients and therapeutic results of a Japanese center (n = 1475) with that of a German center (Department of Surgery, Technical University of Munich, Munich; n = 453).\n\nMETHODS: The prognostic factors involving both groups were compared. Survival rates were analyzed in univariate and multivariate fashions.\n\nRESULTS: Some of the examined prognostic factors, such as sex, histologic type, tumor size, and Borrmann classification, were similarly distributed. Differences in frequency were discovered concerning pathologic tumor (pT), node (pN), and metastasis (pM) categories, localization, and age groups. Univariate analysis showed a 2-year survival rate of 88% for all Japanese patients with gastric cancer compared with 58% for German patients. The 5-year survival rates were 77% and 44%, respectively. The difference in the 2-year and 5-year survival rates for both departments may be related to differences in frequencies of several characteristics. In performing the same analysis in a multivariate fashion for the patient populations at both centers, it became clear that an important prognostic factor was the center itself. The survival curves of patients from Tokyo and Munich with the same prognostic factors demonstrate this difference. These differences, however, were small in comparison with those of univariate analysis.\n\nCONCLUSIONS: Using a similar classification of the tumor stage and similar prognostic characteristics, the prognosis for gastric cancer in Japan and Germany may be the same.", "author" : [ { "dropping-particle" : "", "family" : "Bollschweiler", "given" : "E", "non-dropping-particle" : "", "parse-names" : false, "suffix" : "" }, { "dropping-particle" : "", "family" : "Boettcher", "given" : "K", "non-dropping-particle" : "", "parse-names" : false, "suffix" : "" }, { "dropping-particle" : "", "family" : "Hoelscher", "given" : "A H", "non-dropping-particle" : "", "parse-names" : false, "suffix" : "" }, { "dropping-particle" : "", "family" : "Sasako", "given" : "M", "non-dropping-particle" : "", "parse-names" : false, "suffix" : "" }, { "dropping-particle" : "", "family" : "Kinoshita", "given" : "T", "non-dropping-particle" : "", "parse-names" : false, "suffix" : "" }, { "dropping-particle" : "", "family" : "Maruyama", "given" : "K", "non-dropping-particle" : "", "parse-names" : false, "suffix" : "" }, { "dropping-particle" : "", "family" : "Siewert", "given" : "J R", "non-dropping-particle" : "", "parse-names" : false, "suffix" : "" } ], "container-title" : "Cancer", "id" : "ITEM-1", "issue" : "10", "issued" : { "date-parts" : [ [ "1993", "5", "15" ] ] }, "page" : "2918-25", "title" : "Is the prognosis for Japanese and German patients with gastric cancer really different?", "type" : "article-journal", "volume" : "71" }, "uris" : [ "http://www.mendeley.com/documents/?uuid=da7707e7-391e-4a99-b503-5bb3a851fe29" ] }, { "id" : "ITEM-2", "itemData" : { "ISSN" : "0008-543X", "PMID" : "11147594", "abstract" : "BACKGROUND: Analyses of surgical results for gastric carcinoma often lead to the conclusion that gastric carcinoma occurring in Japan is different from that diagnosed in the U.S.\n\nMETHODS: To elucidate factors that might explain the differences in surgical results between the two countries, the authors compared data from a cancer center and a university hospital in Japan and a specialist cancer hospital in the U.S (Memorial Sloan-Kettering Cancer Center [MSKCC]).\n\nRESULTS: The mean age and body mass index were significantly greater in patients in the U.S. The N category appeared to be determined less accurately at MSKCC compared with the Japanese centers. The occurrence of early gastric carcinoma was not confined to Japanese patients because 20% of U.S. patients who underwent surgery were determined to have early stage disease. However, mucosal (in situ) carcinoma was detected rarely, and the proportion of advanced stage disease was greater in the U.S. Lesions in the upper gastric body, including the gastroesophageal junction, occurred in &gt; 50% of cases at MSKCC but in only 20% of cases at the Japanese centers (P &lt; 0.001). D2 lymph node dissection was possible with low morbidity and minimum mortality (31% and 3%, respectively, at MSKCC). The 5-year survival rates, stratified by tumor location and T category, revealed more similar results between Japan and the U.S. than had been reported previously. The marked difference between Japanese and American institutions only was observed for T1 and T2 tumors occurring in the lower gastric body and for T3 tumors occurring in the middle and upper third of the stomach.\n\nCONCLUSIONS: Based on the findings of the current study, it would appear that the more favorable outcome noted for gastric carcinoma patients in Japan primarily is explained by the differences in tumor location, a greater frequency of early stage disease, and more accurate staging compared with gastric carcinoma patients in the U.S. Results of gastric carcinoma treatment comparable to those obtained in Japan can be obtained in Western centers.", "author" : [ { "dropping-particle" : "", "family" : "Noguchi", "given" : "Y", "non-dropping-particle" : "", "parse-names" : false, "suffix" : "" }, { "dropping-particle" : "", "family" : "Yoshikawa", "given" : "T", "non-dropping-particle" : "", "parse-names" : false, "suffix" : "" }, { "dropping-particle" : "", "family" : "Tsuburaya", "given" : "A", "non-dropping-particle" : "", "parse-names" : false, "suffix" : "" }, { "dropping-particle" : "", "family" : "Motohashi", "given" : "H", "non-dropping-particle" : "", "parse-names" : false, "suffix" : "" }, { "dropping-particle" : "", "family" : "Karpeh", "given" : "M S", "non-dropping-particle" : "", "parse-names" : false, "suffix" : "" }, { "dropping-particle" : "", "family" : "Brennan", "given" : "M F", "non-dropping-particle" : "", "parse-names" : false, "suffix" : "" } ], "container-title" : "Cancer", "id" : "ITEM-2", "issue" : "11", "issued" : { "date-parts" : [ [ "2000", "12", "1" ] ] }, "page" : "2237-46", "title" : "Is gastric carcinoma different between Japan and the United States?", "type" : "article-journal", "volume" : "89" }, "uris" : [ "http://www.mendeley.com/documents/?uuid=53d5db40-5969-4670-8fbe-5e2560ea6e0e" ] }, { "id" : "ITEM-3", "itemData" : { "DOI" : "10.1097/SLA.0b013e3181d3d29b", "ISSN" : "1528-1140", "PMID" : "20224369", "abstract" : "OBJECTIVE: To compare disease-specific survival (DSS) between the US and Korea following R0 resection for gastric carcinoma (GC).\n\nSUMMARY BACKGROUND DATA: Many studies have described decreased 5-year survival after curative gastrectomy for GC in the West compared with the East. Although clinicopathological presentations of GC are known to vary widely between Eastern and Western countries, including histology, tumor location, and stage at presentation, it remains unclear whether these factors account for differences in survival.\n\nMETHODS: All patients undergoing curative intent resections (R0) for GC (1995-2005) were evaluated in 2 independent, single-institution prospectively maintained databases from the US (711 patients) and Korea (1646 patients). Patients receiving neoadjuvant chemotherapy were excluded from this analysis. Patient, surgical and pathologic variables were compared. DSS was determined via multivariate analysis using prognostic variables from an internationally validated GC nomogram that estimates the probability of 5- and 9-year survival.\n\nRESULTS: Age and body mass index were significantly higher in US patients. Location of tumors was more often proximal in the United States (39% vs. 9%, P &lt; 0.0001) and distal in Korea (54% vs. 33%, P &lt; 0.0001). Korean patients had more early stage tumors (42% vs. 28% stage Ia, P &lt; 0.0001) with a higher number of lymph nodes identified (97% vs. 79%, &gt;or=15 lymph nodes, P &lt; 0.0001). The 5-year DSS was higher in Korea than in the United States. After multivariate analysis, applying factors used in the nomogram, DSS of Korean GC patients remained significantly better than that of US patients (HR = 1.3, 95% CI; 1.0-1.6, P = 0.008).\n\nCONCLUSIONS: This study demonstrates better survival for GC patients in Korea compared with the US as determined by multivariate analysis with a validated gastric cancer nomogram. Multiple possibilities can explain this difference.", "author" : [ { "dropping-particle" : "", "family" : "Strong", "given" : "Vivian E", "non-dropping-particle" : "", "parse-names" : false, "suffix" : "" }, { "dropping-particle" : "", "family" : "Song", "given" : "Kyo Young", "non-dropping-particle" : "", "parse-names" : false, "suffix" : "" }, { "dropping-particle" : "", "family" : "Park", "given" : "Cho Hyun", "non-dropping-particle" : "", "parse-names" : false, "suffix" : "" }, { "dropping-particle" : "", "family" : "Jacks", "given" : "Lindsay M", "non-dropping-particle" : "", "parse-names" : false, "suffix" : "" }, { "dropping-particle" : "", "family" : "Gonen", "given" : "Mithat", "non-dropping-particle" : "", "parse-names" : false, "suffix" : "" }, { "dropping-particle" : "", "family" : "Shah", "given" : "Manish", "non-dropping-particle" : "", "parse-names" : false, "suffix" : "" }, { "dropping-particle" : "", "family" : "Coit", "given" : "Daniel G", "non-dropping-particle" : "", "parse-names" : false, "suffix" : "" }, { "dropping-particle" : "", "family" : "Brennan", "given" : "Murray F", "non-dropping-particle" : "", "parse-names" : false, "suffix" : "" } ], "container-title" : "Annals of surgery", "id" : "ITEM-3", "issue" : "4", "issued" : { "date-parts" : [ [ "2010", "4" ] ] }, "page" : "640-6", "title" : "Comparison of gastric cancer survival following R0 resection in the United States and Korea using an internationally validated nomogram.", "type" : "article-journal", "volume" : "251" }, "uris" : [ "http://www.mendeley.com/documents/?uuid=870064e7-ec5f-4e0d-8b3c-8a4da786d917" ] }, { "id" : "ITEM-4", "itemData" : { "DOI" : "10.1245/s10434-012-2862-9", "ISSN" : "1534-4681", "PMID" : "23340695", "abstract" : "BACKGROUND: The presence of mixed evidence about the value of lymphadenectomy in gastric cancer surgery coupled with the difference in patients' demographics and tumor stage between the West and East have doubted the needs to standardize surgical techniques in Western clinical practice. The purpose of this study was to compare survival rates between the West and East following gastrectomy in randomized, controlled, oncological trials with appropriate adjustment for confounding variables.\n\nMETHODS: Systematic search revealed 25 trials that have randomization into surgery and chemotherapy versus surgery alone between 1995 and 2012 (n = 7 (East) and n = 18 (West)). End points were 5-year survival and cancer recurrence.\n\nRESULTS: There was association between gastrectomy performed in the East and improved 5-year survival (pooled odds ratio (OR) 4.83; 95 % confidence interval (CI) 3.27-7.12) and reduced cancer recurrence (pooled OR 0.33; 95 % CI 0.2-0.54). Association of improved 5-year survival with surgery in the East remained when meta-regression adjusted for the effect of age, sex, chemotherapy, tumor depth and nodal status, and gastrectomy type. Association of reduced cancer recurrence also persisted with meta-regression adjusting for age, chemotherapy, nodal status, and gastrectomy type. However, when adjustment for the percentage of patients with tumor depth T1 or 2 was made statistical significance was lost.\n\nCONCLUSIONS: This analysis shows association between gastrectomy performed in Eastern countries and improved survival. The known difference in surgical techniques between the East and the West is one potential unexamined variable that may be responsible in part for such discrepancy in outcomes.", "author" : [ { "dropping-particle" : "", "family" : "Markar", "given" : "Sheraz R", "non-dropping-particle" : "", "parse-names" : false, "suffix" : "" }, { "dropping-particle" : "", "family" : "Karthikesalingam", "given" : "Alan", "non-dropping-particle" : "", "parse-names" : false, "suffix" : "" }, { "dropping-particle" : "", "family" : "Jackson", "given" : "Daniel", "non-dropping-particle" : "", "parse-names" : false, "suffix" : "" }, { "dropping-particle" : "", "family" : "Hanna", "given" : "George B", "non-dropping-particle" : "", "parse-names" : false, "suffix" : "" } ], "container-title" : "Annals of surgical oncology", "id" : "ITEM-4", "issue" : "7", "issued" : { "date-parts" : [ [ "2013", "7" ] ] }, "page" : "2328-38", "title" : "Long-term survival after gastrectomy for cancer in randomized, controlled oncological trials: comparison between West and East.", "type" : "article-journal", "volume" : "20" }, "uris" : [ "http://www.mendeley.com/documents/?uuid=255c5528-d6d2-49f1-bf0d-f9f20be0a840" ] } ], "mendeley" : { "previouslyFormattedCitation" : "[8\u201311]" }, "properties" : { "noteIndex" : 0 }, "schema" : "https://github.com/citation-style-language/schema/raw/master/csl-citation.json" }</w:instrText>
      </w:r>
      <w:r w:rsidR="00395BEE" w:rsidRPr="003865D5">
        <w:rPr>
          <w:rFonts w:ascii="Book Antiqua" w:hAnsi="Book Antiqua"/>
        </w:rPr>
        <w:fldChar w:fldCharType="separate"/>
      </w:r>
      <w:r w:rsidR="00621392" w:rsidRPr="003865D5">
        <w:rPr>
          <w:rFonts w:ascii="Book Antiqua" w:hAnsi="Book Antiqua"/>
          <w:noProof/>
          <w:vertAlign w:val="superscript"/>
        </w:rPr>
        <w:t>[8–11]</w:t>
      </w:r>
      <w:r w:rsidR="00395BEE" w:rsidRPr="003865D5">
        <w:rPr>
          <w:rFonts w:ascii="Book Antiqua" w:hAnsi="Book Antiqua"/>
        </w:rPr>
        <w:fldChar w:fldCharType="end"/>
      </w:r>
      <w:r w:rsidR="00546B9C" w:rsidRPr="003865D5">
        <w:rPr>
          <w:rFonts w:ascii="Book Antiqua" w:hAnsi="Book Antiqua"/>
        </w:rPr>
        <w:t>,</w:t>
      </w:r>
      <w:r w:rsidR="0091116F" w:rsidRPr="003865D5">
        <w:rPr>
          <w:rFonts w:ascii="Book Antiqua" w:hAnsi="Book Antiqua"/>
        </w:rPr>
        <w:t xml:space="preserve"> where </w:t>
      </w:r>
      <w:r w:rsidR="001F3AF1" w:rsidRPr="003865D5">
        <w:rPr>
          <w:rFonts w:ascii="Book Antiqua" w:hAnsi="Book Antiqua"/>
        </w:rPr>
        <w:t>early</w:t>
      </w:r>
      <w:r w:rsidR="0091116F" w:rsidRPr="003865D5">
        <w:rPr>
          <w:rFonts w:ascii="Book Antiqua" w:hAnsi="Book Antiqua"/>
        </w:rPr>
        <w:t xml:space="preserve"> detection and treatment</w:t>
      </w:r>
      <w:r w:rsidR="002D0073" w:rsidRPr="003865D5">
        <w:rPr>
          <w:rFonts w:ascii="Book Antiqua" w:hAnsi="Book Antiqua"/>
        </w:rPr>
        <w:t xml:space="preserve"> of </w:t>
      </w:r>
      <w:proofErr w:type="spellStart"/>
      <w:r w:rsidR="001F3AF1" w:rsidRPr="003865D5">
        <w:rPr>
          <w:rFonts w:ascii="Book Antiqua" w:hAnsi="Book Antiqua"/>
        </w:rPr>
        <w:t>esophago</w:t>
      </w:r>
      <w:proofErr w:type="spellEnd"/>
      <w:r w:rsidR="001F3AF1" w:rsidRPr="003865D5">
        <w:rPr>
          <w:rFonts w:ascii="Book Antiqua" w:hAnsi="Book Antiqua"/>
        </w:rPr>
        <w:t>-gastric cancers</w:t>
      </w:r>
      <w:r w:rsidR="0091116F" w:rsidRPr="003865D5">
        <w:rPr>
          <w:rFonts w:ascii="Book Antiqua" w:hAnsi="Book Antiqua"/>
        </w:rPr>
        <w:t xml:space="preserve"> </w:t>
      </w:r>
      <w:r w:rsidR="006F0210" w:rsidRPr="003865D5">
        <w:rPr>
          <w:rFonts w:ascii="Book Antiqua" w:hAnsi="Book Antiqua"/>
        </w:rPr>
        <w:t>is achieved through the utilization of</w:t>
      </w:r>
      <w:r w:rsidR="0091116F" w:rsidRPr="003865D5">
        <w:rPr>
          <w:rFonts w:ascii="Book Antiqua" w:hAnsi="Book Antiqua"/>
        </w:rPr>
        <w:t xml:space="preserve"> endoscopic screening</w:t>
      </w:r>
      <w:r w:rsidR="001F3AF1" w:rsidRPr="003865D5">
        <w:rPr>
          <w:rFonts w:ascii="Book Antiqua" w:hAnsi="Book Antiqua"/>
        </w:rPr>
        <w:t xml:space="preserve"> </w:t>
      </w:r>
      <w:proofErr w:type="spellStart"/>
      <w:r w:rsidR="001F3AF1" w:rsidRPr="003865D5">
        <w:rPr>
          <w:rFonts w:ascii="Book Antiqua" w:hAnsi="Book Antiqua"/>
        </w:rPr>
        <w:t>programmes</w:t>
      </w:r>
      <w:proofErr w:type="spellEnd"/>
      <w:r w:rsidRPr="003865D5">
        <w:rPr>
          <w:rFonts w:ascii="Book Antiqua" w:hAnsi="Book Antiqua"/>
        </w:rPr>
        <w:t xml:space="preserve">. </w:t>
      </w:r>
    </w:p>
    <w:p w14:paraId="5F07A3F4" w14:textId="15E04C7D" w:rsidR="00A54CEF" w:rsidRPr="003865D5" w:rsidRDefault="00A54CEF" w:rsidP="00847230">
      <w:pPr>
        <w:spacing w:line="360" w:lineRule="auto"/>
        <w:ind w:firstLineChars="150" w:firstLine="360"/>
        <w:jc w:val="both"/>
        <w:rPr>
          <w:rFonts w:ascii="Book Antiqua" w:hAnsi="Book Antiqua"/>
        </w:rPr>
      </w:pPr>
      <w:r w:rsidRPr="003865D5">
        <w:rPr>
          <w:rFonts w:ascii="Book Antiqua" w:hAnsi="Book Antiqua"/>
        </w:rPr>
        <w:t xml:space="preserve">The current established diagnostic pathway for gastrointestinal cancers follows an index of clinical suspicion based upon presenting symptoms and clinical assessment in primary care leading to referral to secondary care, supported by two-week referral guidelines, and followed by specialist multidisciplinary investigation with endoscopy, histological diagnosis and radiology. </w:t>
      </w:r>
      <w:r w:rsidR="006F0210" w:rsidRPr="003865D5">
        <w:rPr>
          <w:rFonts w:ascii="Book Antiqua" w:hAnsi="Book Antiqua"/>
        </w:rPr>
        <w:t>This current diagnostic model may be</w:t>
      </w:r>
      <w:r w:rsidRPr="003865D5">
        <w:rPr>
          <w:rFonts w:ascii="Book Antiqua" w:hAnsi="Book Antiqua"/>
        </w:rPr>
        <w:t xml:space="preserve"> subject to several points of potential failure, with the most important being the </w:t>
      </w:r>
      <w:r w:rsidR="001F3AF1" w:rsidRPr="003865D5">
        <w:rPr>
          <w:rFonts w:ascii="Book Antiqua" w:hAnsi="Book Antiqua"/>
        </w:rPr>
        <w:t xml:space="preserve">initial primary care </w:t>
      </w:r>
      <w:r w:rsidR="001F3AF1" w:rsidRPr="003865D5">
        <w:rPr>
          <w:rFonts w:ascii="Book Antiqua" w:hAnsi="Book Antiqua"/>
        </w:rPr>
        <w:lastRenderedPageBreak/>
        <w:t>assessment and</w:t>
      </w:r>
      <w:r w:rsidRPr="003865D5">
        <w:rPr>
          <w:rFonts w:ascii="Book Antiqua" w:hAnsi="Book Antiqua"/>
        </w:rPr>
        <w:t xml:space="preserve"> index of suspicion which is highly assessor dependent and subject to bias. </w:t>
      </w:r>
      <w:r w:rsidRPr="003865D5" w:rsidDel="008004D3">
        <w:rPr>
          <w:rFonts w:ascii="Book Antiqua" w:hAnsi="Book Antiqua"/>
        </w:rPr>
        <w:t>Therefore</w:t>
      </w:r>
      <w:r w:rsidR="001F3AF1" w:rsidRPr="003865D5">
        <w:rPr>
          <w:rFonts w:ascii="Book Antiqua" w:hAnsi="Book Antiqua"/>
        </w:rPr>
        <w:t>,</w:t>
      </w:r>
      <w:r w:rsidRPr="003865D5">
        <w:rPr>
          <w:rFonts w:ascii="Book Antiqua" w:hAnsi="Book Antiqua"/>
        </w:rPr>
        <w:t xml:space="preserve"> these pathways often have a low sensitivity and result in large numbers of negative endoscopies</w:t>
      </w:r>
      <w:r w:rsidRPr="003865D5" w:rsidDel="008004D3">
        <w:rPr>
          <w:rFonts w:ascii="Book Antiqua" w:hAnsi="Book Antiqua"/>
        </w:rPr>
        <w:t xml:space="preserve"> representing significant financial waste along with patient discomfort and potentially harm</w:t>
      </w:r>
      <w:r w:rsidR="006F0210" w:rsidRPr="003865D5">
        <w:rPr>
          <w:rFonts w:ascii="Book Antiqua" w:hAnsi="Book Antiqua"/>
        </w:rPr>
        <w:t>.</w:t>
      </w:r>
      <w:r w:rsidRPr="003865D5">
        <w:rPr>
          <w:rFonts w:ascii="Book Antiqua" w:hAnsi="Book Antiqua"/>
        </w:rPr>
        <w:t xml:space="preserve"> </w:t>
      </w:r>
    </w:p>
    <w:p w14:paraId="32B1147D" w14:textId="7880DB37" w:rsidR="00A54CEF" w:rsidRPr="003865D5" w:rsidRDefault="00A54CEF" w:rsidP="00847230">
      <w:pPr>
        <w:spacing w:line="360" w:lineRule="auto"/>
        <w:ind w:firstLineChars="150" w:firstLine="360"/>
        <w:jc w:val="both"/>
        <w:rPr>
          <w:rFonts w:ascii="Book Antiqua" w:hAnsi="Book Antiqua"/>
        </w:rPr>
      </w:pPr>
      <w:r w:rsidRPr="003865D5">
        <w:rPr>
          <w:rFonts w:ascii="Book Antiqua" w:hAnsi="Book Antiqua"/>
        </w:rPr>
        <w:t xml:space="preserve">POC techniques </w:t>
      </w:r>
      <w:r w:rsidR="001F3AF1" w:rsidRPr="003865D5">
        <w:rPr>
          <w:rFonts w:ascii="Book Antiqua" w:hAnsi="Book Antiqua"/>
        </w:rPr>
        <w:t>a</w:t>
      </w:r>
      <w:r w:rsidR="006F0210" w:rsidRPr="003865D5">
        <w:rPr>
          <w:rFonts w:ascii="Book Antiqua" w:hAnsi="Book Antiqua"/>
        </w:rPr>
        <w:t>re already</w:t>
      </w:r>
      <w:r w:rsidRPr="003865D5">
        <w:rPr>
          <w:rFonts w:ascii="Book Antiqua" w:hAnsi="Book Antiqua"/>
        </w:rPr>
        <w:t xml:space="preserve"> </w:t>
      </w:r>
      <w:proofErr w:type="spellStart"/>
      <w:r w:rsidRPr="003865D5">
        <w:rPr>
          <w:rFonts w:ascii="Book Antiqua" w:hAnsi="Book Antiqua"/>
        </w:rPr>
        <w:t>utilised</w:t>
      </w:r>
      <w:proofErr w:type="spellEnd"/>
      <w:r w:rsidRPr="003865D5">
        <w:rPr>
          <w:rFonts w:ascii="Book Antiqua" w:hAnsi="Book Antiqua"/>
        </w:rPr>
        <w:t xml:space="preserve"> in primary care for screening patients in gastro</w:t>
      </w:r>
      <w:r w:rsidR="00411BEA" w:rsidRPr="003865D5">
        <w:rPr>
          <w:rFonts w:ascii="Book Antiqua" w:hAnsi="Book Antiqua"/>
        </w:rPr>
        <w:t>intestinal cancer for example f</w:t>
      </w:r>
      <w:r w:rsidRPr="003865D5">
        <w:rPr>
          <w:rFonts w:ascii="Book Antiqua" w:hAnsi="Book Antiqua"/>
        </w:rPr>
        <w:t>ecal occult blood in colorectal carcinoma</w:t>
      </w:r>
      <w:r w:rsidR="006F0210" w:rsidRPr="003865D5">
        <w:rPr>
          <w:rFonts w:ascii="Book Antiqua" w:hAnsi="Book Antiqua"/>
        </w:rPr>
        <w:t>,</w:t>
      </w:r>
      <w:r w:rsidR="001F3AF1" w:rsidRPr="003865D5">
        <w:rPr>
          <w:rFonts w:ascii="Book Antiqua" w:hAnsi="Book Antiqua"/>
        </w:rPr>
        <w:t xml:space="preserve"> and a</w:t>
      </w:r>
      <w:r w:rsidRPr="003865D5">
        <w:rPr>
          <w:rFonts w:ascii="Book Antiqua" w:hAnsi="Book Antiqua"/>
        </w:rPr>
        <w:t xml:space="preserve">dvances in technology and translational medicine suggest that POC tests may in the future be able to diagnose gastrointestinal cancers at the patient’s bedside, in the outpatient clinic or even by the patient self-testing at home. </w:t>
      </w:r>
      <w:r w:rsidR="001F3AF1" w:rsidRPr="003865D5">
        <w:rPr>
          <w:rFonts w:ascii="Book Antiqua" w:hAnsi="Book Antiqua"/>
        </w:rPr>
        <w:t>Ideally,</w:t>
      </w:r>
      <w:r w:rsidRPr="003865D5">
        <w:rPr>
          <w:rFonts w:ascii="Book Antiqua" w:hAnsi="Book Antiqua"/>
        </w:rPr>
        <w:t xml:space="preserve"> new diagnostic tests </w:t>
      </w:r>
      <w:r w:rsidR="001F3AF1" w:rsidRPr="003865D5">
        <w:rPr>
          <w:rFonts w:ascii="Book Antiqua" w:hAnsi="Book Antiqua"/>
        </w:rPr>
        <w:t>should</w:t>
      </w:r>
      <w:r w:rsidRPr="003865D5">
        <w:rPr>
          <w:rFonts w:ascii="Book Antiqua" w:hAnsi="Book Antiqua"/>
        </w:rPr>
        <w:t xml:space="preserve"> demonstrate diagnostic accuracy similar to or bett</w:t>
      </w:r>
      <w:r w:rsidR="00C45BB1" w:rsidRPr="003865D5">
        <w:rPr>
          <w:rFonts w:ascii="Book Antiqua" w:hAnsi="Book Antiqua"/>
        </w:rPr>
        <w:t xml:space="preserve">er than current reference tests, although it is conceivable that a poorer accuracy may be accepted as a </w:t>
      </w:r>
      <w:r w:rsidR="00847230" w:rsidRPr="003865D5">
        <w:rPr>
          <w:rFonts w:ascii="Book Antiqua" w:hAnsi="Book Antiqua"/>
        </w:rPr>
        <w:t>tradeoff</w:t>
      </w:r>
      <w:r w:rsidR="00C45BB1" w:rsidRPr="003865D5">
        <w:rPr>
          <w:rFonts w:ascii="Book Antiqua" w:hAnsi="Book Antiqua"/>
        </w:rPr>
        <w:t xml:space="preserve"> for the convenience of POC devices or a lower risk of </w:t>
      </w:r>
      <w:r w:rsidR="006F0210" w:rsidRPr="003865D5">
        <w:rPr>
          <w:rFonts w:ascii="Book Antiqua" w:hAnsi="Book Antiqua"/>
        </w:rPr>
        <w:t xml:space="preserve">associated </w:t>
      </w:r>
      <w:r w:rsidR="00C45BB1" w:rsidRPr="003865D5">
        <w:rPr>
          <w:rFonts w:ascii="Book Antiqua" w:hAnsi="Book Antiqua"/>
        </w:rPr>
        <w:t>complication</w:t>
      </w:r>
      <w:r w:rsidR="006F0210" w:rsidRPr="003865D5">
        <w:rPr>
          <w:rFonts w:ascii="Book Antiqua" w:hAnsi="Book Antiqua"/>
        </w:rPr>
        <w:t>s</w:t>
      </w:r>
      <w:r w:rsidR="00C45BB1" w:rsidRPr="003865D5">
        <w:rPr>
          <w:rFonts w:ascii="Book Antiqua" w:hAnsi="Book Antiqua"/>
        </w:rPr>
        <w:t>.</w:t>
      </w:r>
      <w:r w:rsidRPr="003865D5">
        <w:rPr>
          <w:rFonts w:ascii="Book Antiqua" w:hAnsi="Book Antiqua"/>
        </w:rPr>
        <w:t xml:space="preserve"> </w:t>
      </w:r>
      <w:r w:rsidR="00C45BB1" w:rsidRPr="003865D5">
        <w:rPr>
          <w:rFonts w:ascii="Book Antiqua" w:hAnsi="Book Antiqua"/>
        </w:rPr>
        <w:t>N</w:t>
      </w:r>
      <w:r w:rsidRPr="003865D5">
        <w:rPr>
          <w:rFonts w:ascii="Book Antiqua" w:hAnsi="Book Antiqua"/>
        </w:rPr>
        <w:t>ew tests must</w:t>
      </w:r>
      <w:r w:rsidR="00C45BB1" w:rsidRPr="003865D5">
        <w:rPr>
          <w:rFonts w:ascii="Book Antiqua" w:hAnsi="Book Antiqua"/>
        </w:rPr>
        <w:t xml:space="preserve"> also</w:t>
      </w:r>
      <w:r w:rsidRPr="003865D5">
        <w:rPr>
          <w:rFonts w:ascii="Book Antiqua" w:hAnsi="Book Antiqua"/>
        </w:rPr>
        <w:t xml:space="preserve"> be usable and cost-eff</w:t>
      </w:r>
      <w:r w:rsidR="006F0210" w:rsidRPr="003865D5">
        <w:rPr>
          <w:rFonts w:ascii="Book Antiqua" w:hAnsi="Book Antiqua"/>
        </w:rPr>
        <w:t>icient</w:t>
      </w:r>
      <w:r w:rsidRPr="003865D5">
        <w:rPr>
          <w:rFonts w:ascii="Book Antiqua" w:hAnsi="Book Antiqua"/>
        </w:rPr>
        <w:t xml:space="preserve"> in comparison to current standard tests. </w:t>
      </w:r>
    </w:p>
    <w:p w14:paraId="4E6BDAE6" w14:textId="77777777" w:rsidR="00A54CEF" w:rsidRPr="003865D5" w:rsidRDefault="00A54CEF" w:rsidP="00847230">
      <w:pPr>
        <w:spacing w:line="360" w:lineRule="auto"/>
        <w:ind w:firstLineChars="150" w:firstLine="360"/>
        <w:jc w:val="both"/>
        <w:rPr>
          <w:rFonts w:ascii="Book Antiqua" w:hAnsi="Book Antiqua"/>
        </w:rPr>
      </w:pPr>
      <w:r w:rsidRPr="003865D5">
        <w:rPr>
          <w:rFonts w:ascii="Book Antiqua" w:hAnsi="Book Antiqua"/>
        </w:rPr>
        <w:t>POC technologies have the potential to dramatically alter established patient care pathways, as results can be immediately available in primary care or the home, resulting in a faster application of appropriate treatment or referral for further investigation. This needs evaluation to ascertain whether current treatment algorithms based on evidence generated from reference testing practices will still apply and how this will affect patient’s quality of life. For example patients self-diagnosing themselves with a new diagnosis of suspected cancer in their own home would leave them feeling unsupported, without access to information or counseling and may have a detrimental effect on their state of mind, compliance with further treatment and potential outcome from disease.</w:t>
      </w:r>
    </w:p>
    <w:p w14:paraId="1AB97B14" w14:textId="198F7469" w:rsidR="00A54CEF" w:rsidRPr="003865D5" w:rsidRDefault="00A54CEF" w:rsidP="00847230">
      <w:pPr>
        <w:spacing w:line="360" w:lineRule="auto"/>
        <w:ind w:firstLineChars="150" w:firstLine="360"/>
        <w:jc w:val="both"/>
        <w:rPr>
          <w:rFonts w:ascii="Book Antiqua" w:hAnsi="Book Antiqua"/>
        </w:rPr>
      </w:pPr>
      <w:r w:rsidRPr="003865D5">
        <w:rPr>
          <w:rFonts w:ascii="Book Antiqua" w:hAnsi="Book Antiqua"/>
        </w:rPr>
        <w:t xml:space="preserve">The aim of this </w:t>
      </w:r>
      <w:r w:rsidR="006F0210" w:rsidRPr="003865D5">
        <w:rPr>
          <w:rFonts w:ascii="Book Antiqua" w:hAnsi="Book Antiqua"/>
        </w:rPr>
        <w:t>present review</w:t>
      </w:r>
      <w:r w:rsidRPr="003865D5">
        <w:rPr>
          <w:rFonts w:ascii="Book Antiqua" w:hAnsi="Book Antiqua"/>
        </w:rPr>
        <w:t xml:space="preserve"> is to identify and critically evaluate the current use of POC tests in the diagnosis and assessment of gastrointestinal cancer</w:t>
      </w:r>
      <w:r w:rsidR="001418CF" w:rsidRPr="003865D5">
        <w:rPr>
          <w:rFonts w:ascii="Book Antiqua" w:hAnsi="Book Antiqua"/>
        </w:rPr>
        <w:t xml:space="preserve"> and</w:t>
      </w:r>
      <w:r w:rsidRPr="003865D5">
        <w:rPr>
          <w:rFonts w:ascii="Book Antiqua" w:hAnsi="Book Antiqua"/>
        </w:rPr>
        <w:t xml:space="preserve"> consider the techniques and technology that </w:t>
      </w:r>
      <w:r w:rsidR="001418CF" w:rsidRPr="003865D5">
        <w:rPr>
          <w:rFonts w:ascii="Book Antiqua" w:hAnsi="Book Antiqua"/>
        </w:rPr>
        <w:t>demonstrate potential for the</w:t>
      </w:r>
      <w:r w:rsidRPr="003865D5">
        <w:rPr>
          <w:rFonts w:ascii="Book Antiqua" w:hAnsi="Book Antiqua"/>
        </w:rPr>
        <w:t xml:space="preserve"> POC </w:t>
      </w:r>
      <w:r w:rsidR="001418CF" w:rsidRPr="003865D5">
        <w:rPr>
          <w:rFonts w:ascii="Book Antiqua" w:hAnsi="Book Antiqua"/>
        </w:rPr>
        <w:t>devices of the future.</w:t>
      </w:r>
    </w:p>
    <w:p w14:paraId="51C9487A" w14:textId="77777777" w:rsidR="00FC7BAE" w:rsidRPr="003865D5" w:rsidRDefault="00FC7BAE" w:rsidP="00847230">
      <w:pPr>
        <w:spacing w:line="360" w:lineRule="auto"/>
        <w:jc w:val="both"/>
        <w:rPr>
          <w:rFonts w:ascii="Book Antiqua" w:hAnsi="Book Antiqua"/>
        </w:rPr>
      </w:pPr>
    </w:p>
    <w:p w14:paraId="4BECD03D" w14:textId="77777777" w:rsidR="00847230" w:rsidRPr="003865D5" w:rsidRDefault="00847230" w:rsidP="00847230">
      <w:pPr>
        <w:spacing w:line="360" w:lineRule="auto"/>
        <w:jc w:val="both"/>
        <w:rPr>
          <w:rFonts w:ascii="Book Antiqua" w:eastAsia="宋体" w:hAnsi="Book Antiqua"/>
          <w:b/>
          <w:lang w:eastAsia="zh-CN"/>
        </w:rPr>
      </w:pPr>
      <w:r w:rsidRPr="003865D5">
        <w:rPr>
          <w:rFonts w:ascii="Book Antiqua" w:hAnsi="Book Antiqua"/>
          <w:b/>
        </w:rPr>
        <w:lastRenderedPageBreak/>
        <w:t xml:space="preserve">RESEARCH </w:t>
      </w:r>
    </w:p>
    <w:p w14:paraId="0F339BF2" w14:textId="307A9F4A" w:rsidR="001E5588" w:rsidRPr="003865D5" w:rsidRDefault="001E5588" w:rsidP="00847230">
      <w:pPr>
        <w:spacing w:line="360" w:lineRule="auto"/>
        <w:jc w:val="both"/>
        <w:rPr>
          <w:rFonts w:ascii="Book Antiqua" w:hAnsi="Book Antiqua"/>
        </w:rPr>
      </w:pPr>
      <w:r w:rsidRPr="003865D5">
        <w:rPr>
          <w:rFonts w:ascii="Book Antiqua" w:hAnsi="Book Antiqua"/>
        </w:rPr>
        <w:t xml:space="preserve">An initial review of the literature was performed. Electronic searches of </w:t>
      </w:r>
      <w:proofErr w:type="spellStart"/>
      <w:r w:rsidRPr="003865D5">
        <w:rPr>
          <w:rFonts w:ascii="Book Antiqua" w:hAnsi="Book Antiqua"/>
        </w:rPr>
        <w:t>Embase</w:t>
      </w:r>
      <w:proofErr w:type="spellEnd"/>
      <w:r w:rsidRPr="003865D5">
        <w:rPr>
          <w:rFonts w:ascii="Book Antiqua" w:hAnsi="Book Antiqua"/>
        </w:rPr>
        <w:t xml:space="preserve"> and Medline databases were searched from 1946 to October 2013. The search strategy consisted of keywords and </w:t>
      </w:r>
      <w:proofErr w:type="spellStart"/>
      <w:r w:rsidRPr="003865D5">
        <w:rPr>
          <w:rFonts w:ascii="Book Antiqua" w:hAnsi="Book Antiqua"/>
        </w:rPr>
        <w:t>MeSH</w:t>
      </w:r>
      <w:proofErr w:type="spellEnd"/>
      <w:r w:rsidRPr="003865D5">
        <w:rPr>
          <w:rFonts w:ascii="Book Antiqua" w:hAnsi="Book Antiqua"/>
        </w:rPr>
        <w:t xml:space="preserve"> headings designed to identify articles related to POC tests and gastrointestinal cancers and these were then combined with the Boolean operators AND </w:t>
      </w:r>
      <w:proofErr w:type="spellStart"/>
      <w:r w:rsidRPr="003865D5">
        <w:rPr>
          <w:rFonts w:ascii="Book Antiqua" w:hAnsi="Book Antiqua"/>
        </w:rPr>
        <w:t>and</w:t>
      </w:r>
      <w:proofErr w:type="spellEnd"/>
      <w:r w:rsidRPr="003865D5">
        <w:rPr>
          <w:rFonts w:ascii="Book Antiqua" w:hAnsi="Book Antiqua"/>
        </w:rPr>
        <w:t xml:space="preserve"> OR. The full search strategy used is described in </w:t>
      </w:r>
      <w:r w:rsidR="007B0149" w:rsidRPr="003865D5">
        <w:rPr>
          <w:rFonts w:ascii="Book Antiqua" w:eastAsia="宋体" w:hAnsi="Book Antiqua"/>
          <w:lang w:eastAsia="zh-CN"/>
        </w:rPr>
        <w:t>Table</w:t>
      </w:r>
      <w:r w:rsidR="007B0149" w:rsidRPr="003865D5">
        <w:rPr>
          <w:rFonts w:ascii="Book Antiqua" w:hAnsi="Book Antiqua"/>
        </w:rPr>
        <w:t xml:space="preserve"> </w:t>
      </w:r>
      <w:r w:rsidRPr="003865D5">
        <w:rPr>
          <w:rFonts w:ascii="Book Antiqua" w:hAnsi="Book Antiqua"/>
        </w:rPr>
        <w:t xml:space="preserve">1. </w:t>
      </w:r>
    </w:p>
    <w:p w14:paraId="49F25EAB" w14:textId="111CF89D" w:rsidR="001E5588" w:rsidRPr="003865D5" w:rsidRDefault="001E5588" w:rsidP="00847230">
      <w:pPr>
        <w:spacing w:line="360" w:lineRule="auto"/>
        <w:ind w:firstLineChars="150" w:firstLine="360"/>
        <w:jc w:val="both"/>
        <w:rPr>
          <w:rFonts w:ascii="Book Antiqua" w:hAnsi="Book Antiqua"/>
        </w:rPr>
      </w:pPr>
      <w:r w:rsidRPr="003865D5">
        <w:rPr>
          <w:rFonts w:ascii="Book Antiqua" w:hAnsi="Book Antiqua"/>
        </w:rPr>
        <w:t xml:space="preserve">Titles and abstracts were then reviewed to ensure relevance by meeting inclusion criteria. </w:t>
      </w:r>
      <w:r w:rsidR="00C45BB1" w:rsidRPr="003865D5">
        <w:rPr>
          <w:rFonts w:ascii="Book Antiqua" w:hAnsi="Book Antiqua"/>
        </w:rPr>
        <w:t>P</w:t>
      </w:r>
      <w:r w:rsidRPr="003865D5">
        <w:rPr>
          <w:rFonts w:ascii="Book Antiqua" w:hAnsi="Book Antiqua"/>
        </w:rPr>
        <w:t>aper</w:t>
      </w:r>
      <w:r w:rsidR="00C45BB1" w:rsidRPr="003865D5">
        <w:rPr>
          <w:rFonts w:ascii="Book Antiqua" w:hAnsi="Book Antiqua"/>
        </w:rPr>
        <w:t>s describing</w:t>
      </w:r>
      <w:r w:rsidRPr="003865D5">
        <w:rPr>
          <w:rFonts w:ascii="Book Antiqua" w:hAnsi="Book Antiqua"/>
        </w:rPr>
        <w:t xml:space="preserve"> a diagnostic test for </w:t>
      </w:r>
      <w:r w:rsidR="00C45BB1" w:rsidRPr="003865D5">
        <w:rPr>
          <w:rFonts w:ascii="Book Antiqua" w:hAnsi="Book Antiqua"/>
        </w:rPr>
        <w:t>gastrointestinal cancer</w:t>
      </w:r>
      <w:r w:rsidRPr="003865D5">
        <w:rPr>
          <w:rFonts w:ascii="Book Antiqua" w:hAnsi="Book Antiqua"/>
        </w:rPr>
        <w:t xml:space="preserve"> that </w:t>
      </w:r>
      <w:r w:rsidR="00C45BB1" w:rsidRPr="003865D5">
        <w:rPr>
          <w:rFonts w:ascii="Book Antiqua" w:hAnsi="Book Antiqua"/>
        </w:rPr>
        <w:t>was achievable</w:t>
      </w:r>
      <w:r w:rsidRPr="003865D5">
        <w:rPr>
          <w:rFonts w:ascii="Book Antiqua" w:hAnsi="Book Antiqua"/>
        </w:rPr>
        <w:t xml:space="preserve"> at the POC </w:t>
      </w:r>
      <w:r w:rsidR="00C45BB1" w:rsidRPr="003865D5">
        <w:rPr>
          <w:rFonts w:ascii="Book Antiqua" w:hAnsi="Book Antiqua"/>
        </w:rPr>
        <w:t>were included</w:t>
      </w:r>
      <w:r w:rsidRPr="003865D5">
        <w:rPr>
          <w:rFonts w:ascii="Book Antiqua" w:hAnsi="Book Antiqua"/>
        </w:rPr>
        <w:t xml:space="preserve">. </w:t>
      </w:r>
      <w:proofErr w:type="gramStart"/>
      <w:r w:rsidRPr="003865D5">
        <w:rPr>
          <w:rFonts w:ascii="Book Antiqua" w:hAnsi="Book Antiqua"/>
        </w:rPr>
        <w:t xml:space="preserve">Papers reporting diagnostic tests not yet commercially available as a POC device, but containing an explanation of feasibility for POC application were </w:t>
      </w:r>
      <w:r w:rsidR="00736730" w:rsidRPr="003865D5">
        <w:rPr>
          <w:rFonts w:ascii="Book Antiqua" w:hAnsi="Book Antiqua"/>
        </w:rPr>
        <w:t xml:space="preserve">also </w:t>
      </w:r>
      <w:r w:rsidRPr="003865D5">
        <w:rPr>
          <w:rFonts w:ascii="Book Antiqua" w:hAnsi="Book Antiqua"/>
        </w:rPr>
        <w:t>included.</w:t>
      </w:r>
      <w:proofErr w:type="gramEnd"/>
      <w:r w:rsidRPr="003865D5">
        <w:rPr>
          <w:rFonts w:ascii="Book Antiqua" w:hAnsi="Book Antiqua"/>
        </w:rPr>
        <w:t xml:space="preserve"> Animal studies were included but papers not published in English were excluded during the initial review. Full texts of eligible papers were then reviewed. </w:t>
      </w:r>
    </w:p>
    <w:p w14:paraId="72269218" w14:textId="3A1A6E14" w:rsidR="001E5588" w:rsidRPr="003865D5" w:rsidRDefault="001E5588" w:rsidP="00847230">
      <w:pPr>
        <w:spacing w:line="360" w:lineRule="auto"/>
        <w:ind w:firstLineChars="150" w:firstLine="360"/>
        <w:jc w:val="both"/>
        <w:rPr>
          <w:rFonts w:ascii="Book Antiqua" w:hAnsi="Book Antiqua"/>
        </w:rPr>
      </w:pPr>
      <w:r w:rsidRPr="003865D5">
        <w:rPr>
          <w:rFonts w:ascii="Book Antiqua" w:hAnsi="Book Antiqua"/>
        </w:rPr>
        <w:t>This initial search was</w:t>
      </w:r>
      <w:r w:rsidR="00736730" w:rsidRPr="003865D5">
        <w:rPr>
          <w:rFonts w:ascii="Book Antiqua" w:hAnsi="Book Antiqua"/>
        </w:rPr>
        <w:t xml:space="preserve"> undertaken</w:t>
      </w:r>
      <w:r w:rsidRPr="003865D5">
        <w:rPr>
          <w:rFonts w:ascii="Book Antiqua" w:hAnsi="Book Antiqua"/>
        </w:rPr>
        <w:t xml:space="preserve"> to identify POC devices and </w:t>
      </w:r>
      <w:r w:rsidR="00736730" w:rsidRPr="003865D5">
        <w:rPr>
          <w:rFonts w:ascii="Book Antiqua" w:hAnsi="Book Antiqua"/>
        </w:rPr>
        <w:t xml:space="preserve">their underlying </w:t>
      </w:r>
      <w:r w:rsidRPr="003865D5">
        <w:rPr>
          <w:rFonts w:ascii="Book Antiqua" w:hAnsi="Book Antiqua"/>
        </w:rPr>
        <w:t xml:space="preserve">technologies. The </w:t>
      </w:r>
      <w:r w:rsidR="00B87BCE" w:rsidRPr="003865D5">
        <w:rPr>
          <w:rFonts w:ascii="Book Antiqua" w:hAnsi="Book Antiqua"/>
        </w:rPr>
        <w:t>studies</w:t>
      </w:r>
      <w:r w:rsidRPr="003865D5">
        <w:rPr>
          <w:rFonts w:ascii="Book Antiqua" w:hAnsi="Book Antiqua"/>
        </w:rPr>
        <w:t xml:space="preserve"> recovered from the search </w:t>
      </w:r>
      <w:r w:rsidR="00B87BCE" w:rsidRPr="003865D5">
        <w:rPr>
          <w:rFonts w:ascii="Book Antiqua" w:hAnsi="Book Antiqua"/>
        </w:rPr>
        <w:t>were heterogeneous and therefore results are presented as a</w:t>
      </w:r>
      <w:r w:rsidRPr="003865D5">
        <w:rPr>
          <w:rFonts w:ascii="Book Antiqua" w:hAnsi="Book Antiqua"/>
        </w:rPr>
        <w:t xml:space="preserve"> narrative review. </w:t>
      </w:r>
      <w:r w:rsidR="00736730" w:rsidRPr="003865D5">
        <w:rPr>
          <w:rFonts w:ascii="Book Antiqua" w:hAnsi="Book Antiqua"/>
        </w:rPr>
        <w:t>Secondary literature searches were performed within</w:t>
      </w:r>
      <w:r w:rsidRPr="003865D5">
        <w:rPr>
          <w:rFonts w:ascii="Book Antiqua" w:hAnsi="Book Antiqua"/>
        </w:rPr>
        <w:t xml:space="preserve"> Medline</w:t>
      </w:r>
      <w:r w:rsidR="00736730" w:rsidRPr="003865D5">
        <w:rPr>
          <w:rFonts w:ascii="Book Antiqua" w:hAnsi="Book Antiqua"/>
        </w:rPr>
        <w:t xml:space="preserve"> that were</w:t>
      </w:r>
      <w:r w:rsidRPr="003865D5">
        <w:rPr>
          <w:rFonts w:ascii="Book Antiqua" w:hAnsi="Book Antiqua"/>
        </w:rPr>
        <w:t xml:space="preserve"> specific to </w:t>
      </w:r>
      <w:r w:rsidR="00736730" w:rsidRPr="003865D5">
        <w:rPr>
          <w:rFonts w:ascii="Book Antiqua" w:hAnsi="Book Antiqua"/>
        </w:rPr>
        <w:t>identified technologies</w:t>
      </w:r>
      <w:r w:rsidRPr="003865D5">
        <w:rPr>
          <w:rFonts w:ascii="Book Antiqua" w:hAnsi="Book Antiqua"/>
        </w:rPr>
        <w:t xml:space="preserve"> to ensure the full scope of current literature was evaluated and </w:t>
      </w:r>
      <w:r w:rsidR="00B87BCE" w:rsidRPr="003865D5">
        <w:rPr>
          <w:rFonts w:ascii="Book Antiqua" w:hAnsi="Book Antiqua"/>
        </w:rPr>
        <w:t>diagnostic tests</w:t>
      </w:r>
      <w:r w:rsidRPr="003865D5">
        <w:rPr>
          <w:rFonts w:ascii="Book Antiqua" w:hAnsi="Book Antiqua"/>
        </w:rPr>
        <w:t xml:space="preserve"> that were recovered in these secondary searches were also included in the review. </w:t>
      </w:r>
    </w:p>
    <w:p w14:paraId="4CBFA9F7" w14:textId="77777777" w:rsidR="001E5588" w:rsidRPr="003865D5" w:rsidRDefault="001E5588" w:rsidP="00847230">
      <w:pPr>
        <w:spacing w:line="360" w:lineRule="auto"/>
        <w:jc w:val="both"/>
        <w:rPr>
          <w:rFonts w:ascii="Book Antiqua" w:hAnsi="Book Antiqua"/>
          <w:b/>
        </w:rPr>
      </w:pPr>
    </w:p>
    <w:p w14:paraId="6FE83D52" w14:textId="3E4FD765" w:rsidR="001E5588" w:rsidRPr="003865D5" w:rsidRDefault="000E7053" w:rsidP="00847230">
      <w:pPr>
        <w:spacing w:line="360" w:lineRule="auto"/>
        <w:jc w:val="both"/>
        <w:rPr>
          <w:rFonts w:ascii="Book Antiqua" w:hAnsi="Book Antiqua"/>
          <w:b/>
        </w:rPr>
      </w:pPr>
      <w:r w:rsidRPr="003865D5">
        <w:rPr>
          <w:rFonts w:ascii="Book Antiqua" w:hAnsi="Book Antiqua"/>
          <w:b/>
        </w:rPr>
        <w:t>RESULTS</w:t>
      </w:r>
    </w:p>
    <w:p w14:paraId="3B8575C4" w14:textId="54FC26E0" w:rsidR="001E5588" w:rsidRPr="003865D5" w:rsidRDefault="001E5588" w:rsidP="00847230">
      <w:pPr>
        <w:spacing w:line="360" w:lineRule="auto"/>
        <w:jc w:val="both"/>
        <w:rPr>
          <w:rFonts w:ascii="Book Antiqua" w:hAnsi="Book Antiqua"/>
        </w:rPr>
      </w:pPr>
      <w:r w:rsidRPr="003865D5">
        <w:rPr>
          <w:rFonts w:ascii="Book Antiqua" w:hAnsi="Book Antiqua"/>
        </w:rPr>
        <w:t>The</w:t>
      </w:r>
      <w:r w:rsidR="0001637B" w:rsidRPr="003865D5">
        <w:rPr>
          <w:rFonts w:ascii="Book Antiqua" w:hAnsi="Book Antiqua"/>
        </w:rPr>
        <w:t xml:space="preserve"> initial search highlighted 1014</w:t>
      </w:r>
      <w:r w:rsidRPr="003865D5">
        <w:rPr>
          <w:rFonts w:ascii="Book Antiqua" w:hAnsi="Book Antiqua"/>
        </w:rPr>
        <w:t xml:space="preserve"> articles</w:t>
      </w:r>
      <w:r w:rsidR="00736730" w:rsidRPr="003865D5">
        <w:rPr>
          <w:rFonts w:ascii="Book Antiqua" w:hAnsi="Book Antiqua"/>
        </w:rPr>
        <w:t xml:space="preserve"> after duplications were removed</w:t>
      </w:r>
      <w:r w:rsidR="0001637B" w:rsidRPr="003865D5">
        <w:rPr>
          <w:rFonts w:ascii="Book Antiqua" w:hAnsi="Book Antiqua"/>
        </w:rPr>
        <w:t xml:space="preserve">. 414 </w:t>
      </w:r>
      <w:r w:rsidRPr="003865D5">
        <w:rPr>
          <w:rFonts w:ascii="Book Antiqua" w:hAnsi="Book Antiqua"/>
        </w:rPr>
        <w:t xml:space="preserve">articles recovered in the initial search were related to POC testing for helicobacter pylori but these did not meet inclusion criteria and were excluded. From the review of titles and abstracts 20 were retrieved for further evaluation. </w:t>
      </w:r>
      <w:r w:rsidR="00A0165A" w:rsidRPr="003865D5">
        <w:rPr>
          <w:rFonts w:ascii="Book Antiqua" w:hAnsi="Book Antiqua"/>
        </w:rPr>
        <w:t>Four</w:t>
      </w:r>
      <w:r w:rsidRPr="003865D5">
        <w:rPr>
          <w:rFonts w:ascii="Book Antiqua" w:hAnsi="Book Antiqua"/>
        </w:rPr>
        <w:t xml:space="preserve"> further papers were excluded on review of the full </w:t>
      </w:r>
      <w:r w:rsidR="00C532F7" w:rsidRPr="003865D5">
        <w:rPr>
          <w:rFonts w:ascii="Book Antiqua" w:hAnsi="Book Antiqua"/>
        </w:rPr>
        <w:t>manuscripts</w:t>
      </w:r>
      <w:r w:rsidRPr="003865D5">
        <w:rPr>
          <w:rFonts w:ascii="Book Antiqua" w:hAnsi="Book Antiqua"/>
        </w:rPr>
        <w:t xml:space="preserve"> as they did not relate to POC technologies. Five POC methods were identified with a current or potential role in the diagnosis of </w:t>
      </w:r>
      <w:r w:rsidRPr="003865D5">
        <w:rPr>
          <w:rFonts w:ascii="Book Antiqua" w:hAnsi="Book Antiqua"/>
        </w:rPr>
        <w:lastRenderedPageBreak/>
        <w:t xml:space="preserve">gastrointestinal cancer and one further technology (volatile organic compounds) was also included as it was identified in the supplementary detailed technology-specific searches. </w:t>
      </w:r>
      <w:r w:rsidR="00736730" w:rsidRPr="003865D5">
        <w:rPr>
          <w:rFonts w:ascii="Book Antiqua" w:hAnsi="Book Antiqua"/>
        </w:rPr>
        <w:t xml:space="preserve">These are summarized in </w:t>
      </w:r>
      <w:r w:rsidR="007B0149" w:rsidRPr="003865D5">
        <w:rPr>
          <w:rFonts w:ascii="Book Antiqua" w:hAnsi="Book Antiqua"/>
        </w:rPr>
        <w:t xml:space="preserve">Table </w:t>
      </w:r>
      <w:r w:rsidR="007B0149" w:rsidRPr="003865D5">
        <w:rPr>
          <w:rFonts w:ascii="Book Antiqua" w:eastAsia="宋体" w:hAnsi="Book Antiqua" w:hint="eastAsia"/>
          <w:lang w:eastAsia="zh-CN"/>
        </w:rPr>
        <w:t>2</w:t>
      </w:r>
      <w:r w:rsidR="00736730" w:rsidRPr="003865D5">
        <w:rPr>
          <w:rFonts w:ascii="Book Antiqua" w:hAnsi="Book Antiqua"/>
        </w:rPr>
        <w:t>.</w:t>
      </w:r>
    </w:p>
    <w:p w14:paraId="6DD03E51" w14:textId="0C404D06" w:rsidR="00587BFA" w:rsidRPr="003865D5" w:rsidRDefault="00587BFA" w:rsidP="00847230">
      <w:pPr>
        <w:spacing w:line="360" w:lineRule="auto"/>
        <w:jc w:val="both"/>
        <w:rPr>
          <w:rFonts w:ascii="Book Antiqua" w:hAnsi="Book Antiqua"/>
        </w:rPr>
      </w:pPr>
      <w:r w:rsidRPr="003865D5">
        <w:rPr>
          <w:rFonts w:ascii="Book Antiqua" w:hAnsi="Book Antiqua"/>
        </w:rPr>
        <w:t>The results are described individually with an overview of their development, role in patient care pathway and where possible validity.</w:t>
      </w:r>
    </w:p>
    <w:p w14:paraId="6C22A6FB" w14:textId="77777777" w:rsidR="00C532F7" w:rsidRPr="003865D5" w:rsidRDefault="00C532F7" w:rsidP="00847230">
      <w:pPr>
        <w:spacing w:line="360" w:lineRule="auto"/>
        <w:jc w:val="both"/>
        <w:rPr>
          <w:rFonts w:ascii="Book Antiqua" w:hAnsi="Book Antiqua"/>
        </w:rPr>
      </w:pPr>
    </w:p>
    <w:p w14:paraId="4AE70F21" w14:textId="39722087" w:rsidR="00A54CEF" w:rsidRPr="003865D5" w:rsidRDefault="00411BEA" w:rsidP="00847230">
      <w:pPr>
        <w:spacing w:line="360" w:lineRule="auto"/>
        <w:jc w:val="both"/>
        <w:rPr>
          <w:rFonts w:ascii="Book Antiqua" w:hAnsi="Book Antiqua"/>
          <w:b/>
          <w:i/>
        </w:rPr>
      </w:pPr>
      <w:r w:rsidRPr="003865D5">
        <w:rPr>
          <w:rFonts w:ascii="Book Antiqua" w:hAnsi="Book Antiqua"/>
          <w:b/>
          <w:i/>
        </w:rPr>
        <w:t>F</w:t>
      </w:r>
      <w:r w:rsidR="003F7B80" w:rsidRPr="003865D5">
        <w:rPr>
          <w:rFonts w:ascii="Book Antiqua" w:hAnsi="Book Antiqua"/>
          <w:b/>
          <w:i/>
        </w:rPr>
        <w:t xml:space="preserve">ecal </w:t>
      </w:r>
      <w:r w:rsidR="00847230" w:rsidRPr="003865D5">
        <w:rPr>
          <w:rFonts w:ascii="Book Antiqua" w:hAnsi="Book Antiqua"/>
          <w:b/>
          <w:i/>
        </w:rPr>
        <w:t>occult blood</w:t>
      </w:r>
    </w:p>
    <w:p w14:paraId="1D3C36BD" w14:textId="4C68A933" w:rsidR="00A54CEF" w:rsidRPr="003865D5" w:rsidRDefault="00C66268" w:rsidP="00847230">
      <w:pPr>
        <w:spacing w:line="360" w:lineRule="auto"/>
        <w:jc w:val="both"/>
        <w:rPr>
          <w:rFonts w:ascii="Book Antiqua" w:eastAsia="宋体" w:hAnsi="Book Antiqua"/>
          <w:lang w:eastAsia="zh-CN"/>
        </w:rPr>
      </w:pPr>
      <w:r w:rsidRPr="003865D5">
        <w:rPr>
          <w:rFonts w:ascii="Book Antiqua" w:hAnsi="Book Antiqua"/>
        </w:rPr>
        <w:t>The most widely accepted POC test for gastrointestinal cancer is</w:t>
      </w:r>
      <w:r w:rsidR="00A54CEF" w:rsidRPr="003865D5">
        <w:rPr>
          <w:rFonts w:ascii="Book Antiqua" w:hAnsi="Book Antiqua"/>
        </w:rPr>
        <w:t xml:space="preserve"> fecal occult blood (FOB) sampling. Whilst occult blood detection was first described in 1864, it was not until 1967 that the </w:t>
      </w:r>
      <w:r w:rsidR="00003E4C" w:rsidRPr="003865D5">
        <w:rPr>
          <w:rFonts w:ascii="Book Antiqua" w:hAnsi="Book Antiqua"/>
        </w:rPr>
        <w:t>hypothesis was suggested for its role</w:t>
      </w:r>
      <w:r w:rsidR="00A54CEF" w:rsidRPr="003865D5">
        <w:rPr>
          <w:rFonts w:ascii="Book Antiqua" w:hAnsi="Book Antiqua"/>
        </w:rPr>
        <w:t xml:space="preserve"> in the early detection of colorectal cancer with the first described guaiac based assays</w:t>
      </w:r>
      <w:r w:rsidR="00A54CEF" w:rsidRPr="003865D5">
        <w:rPr>
          <w:rFonts w:ascii="Book Antiqua" w:hAnsi="Book Antiqua"/>
        </w:rPr>
        <w:fldChar w:fldCharType="begin" w:fldLock="1"/>
      </w:r>
      <w:r w:rsidR="00C07A18" w:rsidRPr="003865D5">
        <w:rPr>
          <w:rFonts w:ascii="Book Antiqua" w:hAnsi="Book Antiqua"/>
        </w:rPr>
        <w:instrText>ADDIN CSL_CITATION { "citationItems" : [ { "id" : "ITEM-1", "itemData" : { "ISSN" : "0016-5085", "PMID" : "3917961", "abstract" : "The author reviews the literature on occult blood surveillance for colorectal carcinoma. The guaiac-based Hemoccult (SmithKline Diagnostics, Sunnyvale, Calif.) test is the most reliable and widely used. However, testing is complicated by several technical issues that can affect clinical results, and even successful screening programs will miss a high proportion of tumors. Public compliance is often poor, and a number of indirect and \"hidden\" costs make surveillance programs much more expensive than is usually claimed. Almost all published screening trials are uncontrolled. They generally detect about 3-20 colorectal malignancies for every 10,000 people enrolled, but only about 5%-10% of occult blood reactions are due to cancer. Though screen-detected tumors tend to be at a relatively early stage, this does not imply any benefit of surveillance because of lead time and length biases inherent in the screening process. Only controlled trials can answer the central question of whether screening decreases mortality from bowel cancer. Two such trials are underway, but mortality data are not yet available from either.", "author" : [ { "dropping-particle" : "", "family" : "Simon", "given" : "J B", "non-dropping-particle" : "", "parse-names" : false, "suffix" : "" } ], "container-title" : "Gastroenterology", "id" : "ITEM-1", "issue" : "3", "issued" : { "date-parts" : [ [ "1985", "3" ] ] }, "page" : "820-37", "title" : "Occult blood screening for colorectal carcinoma: a critical review.", "type" : "article-journal", "volume" : "88" }, "uris" : [ "http://www.mendeley.com/documents/?uuid=12104853-1ee1-4d84-97b9-49cd01711051" ] } ], "mendeley" : { "previouslyFormattedCitation" : "[12]" }, "properties" : { "noteIndex" : 0 }, "schema" : "https://github.com/citation-style-language/schema/raw/master/csl-citation.json" }</w:instrText>
      </w:r>
      <w:r w:rsidR="00A54CEF" w:rsidRPr="003865D5">
        <w:rPr>
          <w:rFonts w:ascii="Book Antiqua" w:hAnsi="Book Antiqua"/>
        </w:rPr>
        <w:fldChar w:fldCharType="separate"/>
      </w:r>
      <w:r w:rsidR="00621392" w:rsidRPr="003865D5">
        <w:rPr>
          <w:rFonts w:ascii="Book Antiqua" w:hAnsi="Book Antiqua"/>
          <w:noProof/>
          <w:vertAlign w:val="superscript"/>
        </w:rPr>
        <w:t>[12]</w:t>
      </w:r>
      <w:r w:rsidR="00A54CEF" w:rsidRPr="003865D5">
        <w:rPr>
          <w:rFonts w:ascii="Book Antiqua" w:hAnsi="Book Antiqua"/>
        </w:rPr>
        <w:fldChar w:fldCharType="end"/>
      </w:r>
      <w:r w:rsidR="00847230" w:rsidRPr="003865D5">
        <w:rPr>
          <w:rFonts w:ascii="Book Antiqua" w:eastAsia="宋体" w:hAnsi="Book Antiqua" w:hint="eastAsia"/>
          <w:lang w:eastAsia="zh-CN"/>
        </w:rPr>
        <w:t xml:space="preserve">. </w:t>
      </w:r>
      <w:r w:rsidR="00003E4C" w:rsidRPr="003865D5">
        <w:rPr>
          <w:rFonts w:ascii="Book Antiqua" w:hAnsi="Book Antiqua"/>
        </w:rPr>
        <w:t>In 1993</w:t>
      </w:r>
      <w:r w:rsidR="00A54CEF" w:rsidRPr="003865D5">
        <w:rPr>
          <w:rFonts w:ascii="Book Antiqua" w:hAnsi="Book Antiqua"/>
        </w:rPr>
        <w:t xml:space="preserve"> the Minnesota Colon Cancer Control Study demonstrated</w:t>
      </w:r>
      <w:r w:rsidR="00E234B5" w:rsidRPr="003865D5">
        <w:rPr>
          <w:rFonts w:ascii="Book Antiqua" w:hAnsi="Book Antiqua"/>
        </w:rPr>
        <w:t xml:space="preserve"> that an</w:t>
      </w:r>
      <w:r w:rsidR="00A54CEF" w:rsidRPr="003865D5">
        <w:rPr>
          <w:rFonts w:ascii="Book Antiqua" w:hAnsi="Book Antiqua"/>
        </w:rPr>
        <w:t xml:space="preserve"> </w:t>
      </w:r>
      <w:r w:rsidR="00E234B5" w:rsidRPr="003865D5">
        <w:rPr>
          <w:rFonts w:ascii="Book Antiqua" w:hAnsi="Book Antiqua"/>
        </w:rPr>
        <w:t xml:space="preserve">annual screening </w:t>
      </w:r>
      <w:proofErr w:type="spellStart"/>
      <w:r w:rsidR="00E234B5" w:rsidRPr="003865D5">
        <w:rPr>
          <w:rFonts w:ascii="Book Antiqua" w:hAnsi="Book Antiqua"/>
        </w:rPr>
        <w:t>programme</w:t>
      </w:r>
      <w:proofErr w:type="spellEnd"/>
      <w:r w:rsidR="00E234B5" w:rsidRPr="003865D5">
        <w:rPr>
          <w:rFonts w:ascii="Book Antiqua" w:hAnsi="Book Antiqua"/>
        </w:rPr>
        <w:t xml:space="preserve"> of 50-80 year olds using guaiac based FOB kits and colonoscopy in patients testing positive decreased the</w:t>
      </w:r>
      <w:r w:rsidR="00A54CEF" w:rsidRPr="003865D5">
        <w:rPr>
          <w:rFonts w:ascii="Book Antiqua" w:hAnsi="Book Antiqua"/>
        </w:rPr>
        <w:t xml:space="preserve"> 13 year cumulative </w:t>
      </w:r>
      <w:r w:rsidR="00E234B5" w:rsidRPr="003865D5">
        <w:rPr>
          <w:rFonts w:ascii="Book Antiqua" w:hAnsi="Book Antiqua"/>
        </w:rPr>
        <w:t>mortality from colorectal cancer by</w:t>
      </w:r>
      <w:r w:rsidR="00A54CEF" w:rsidRPr="003865D5">
        <w:rPr>
          <w:rFonts w:ascii="Book Antiqua" w:hAnsi="Book Antiqua"/>
        </w:rPr>
        <w:t xml:space="preserve"> 33</w:t>
      </w:r>
      <w:r w:rsidR="00253BCA" w:rsidRPr="003865D5">
        <w:rPr>
          <w:rFonts w:ascii="Book Antiqua" w:hAnsi="Book Antiqua"/>
        </w:rPr>
        <w:t>%</w:t>
      </w:r>
      <w:r w:rsidR="00B35287" w:rsidRPr="003865D5">
        <w:rPr>
          <w:rFonts w:ascii="Book Antiqua" w:hAnsi="Book Antiqua"/>
        </w:rPr>
        <w:fldChar w:fldCharType="begin" w:fldLock="1"/>
      </w:r>
      <w:r w:rsidR="00C07A18" w:rsidRPr="003865D5">
        <w:rPr>
          <w:rFonts w:ascii="Book Antiqua" w:hAnsi="Book Antiqua"/>
        </w:rPr>
        <w:instrText>ADDIN CSL_CITATION { "citationItems" : [ { "id" : "ITEM-1", "itemData" : { "DOI" : "10.1056/NEJM199305133281901", "ISSN" : "0028-4793", "PMID" : "8474513", "abstract" : "BACKGROUND: Although tests for occult blood in the feces are widely used to screen for colorectal cancers, there is no conclusive evidence that they reduce mortality from this cause. We evaluated a fecal occult-blood test in a randomized trial and documented its effectiveness.\n\nMETHODS: We randomly assigned 46,551 participants 50 to 80 years of age to screening for colorectal cancer once a year, to screening every two years, or to a control group. Participants who were screened submitted six guaiac-impregnated paper slides with two smears from each of three consecutive stools. About 83 percent of the slides were rehydrated. Participants who tested positive underwent a diagnostic evaluation that included colonoscopy. Vital status was ascertained for all study participants during 13 years of follow-up. A committee determined causes of death. A single pathologist determined the stage of each tissue specimen. Differences in mortality from colorectal cancer, the primary study end point, were monitored with the sequential log-rank statistic.\n\nRESULTS: The 13-year cumulative mortality per 1000 from colorectal cancer was 5.88 in the annually screened group (95 percent confidence interval, 4.61 to 7.15), 8.33 in the biennially screened group (95 percent confidence interval, 6.82 to 9.84), and 8.83 in the control group (95 percent confidence interval, 7.26 to 10.40). The rate in the annually screened group, but not in the biennially screened group, was significantly lower than that in the control group. Reduced mortality in the annually screened group was accompanied by improved survival in those with colorectal cancer and a shift to detection at an earlier stage of cancer.\n\nCONCLUSIONS: Annual fecal occult-blood testing with rehydration of the samples decreased the 13-year cumulative mortality from colorectal cancer by 33 percent.", "author" : [ { "dropping-particle" : "", "family" : "Mandel", "given" : "J S", "non-dropping-particle" : "", "parse-names" : false, "suffix" : "" }, { "dropping-particle" : "", "family" : "Bond", "given" : "J H", "non-dropping-particle" : "", "parse-names" : false, "suffix" : "" }, { "dropping-particle" : "", "family" : "Church", "given" : "T R", "non-dropping-particle" : "", "parse-names" : false, "suffix" : "" }, { "dropping-particle" : "", "family" : "Snover", "given" : "D C", "non-dropping-particle" : "", "parse-names" : false, "suffix" : "" }, { "dropping-particle" : "", "family" : "Bradley", "given" : "G M", "non-dropping-particle" : "", "parse-names" : false, "suffix" : "" }, { "dropping-particle" : "", "family" : "Schuman", "given" : "L M", "non-dropping-particle" : "", "parse-names" : false, "suffix" : "" }, { "dropping-particle" : "", "family" : "Ederer", "given" : "F", "non-dropping-particle" : "", "parse-names" : false, "suffix" : "" } ], "container-title" : "The New England journal of medicine", "id" : "ITEM-1", "issue" : "19", "issued" : { "date-parts" : [ [ "1993", "5", "13" ] ] }, "page" : "1365-71", "title" : "Reducing mortality from colorectal cancer by screening for fecal occult blood. Minnesota Colon Cancer Control Study.", "type" : "article-journal", "volume" : "328" }, "uris" : [ "http://www.mendeley.com/documents/?uuid=dbddfbbc-18ac-4cec-a99b-c552a6178981" ] } ], "mendeley" : { "previouslyFormattedCitation" : "[13]" }, "properties" : { "noteIndex" : 0 }, "schema" : "https://github.com/citation-style-language/schema/raw/master/csl-citation.json" }</w:instrText>
      </w:r>
      <w:r w:rsidR="00B35287" w:rsidRPr="003865D5">
        <w:rPr>
          <w:rFonts w:ascii="Book Antiqua" w:hAnsi="Book Antiqua"/>
        </w:rPr>
        <w:fldChar w:fldCharType="separate"/>
      </w:r>
      <w:r w:rsidR="00621392" w:rsidRPr="003865D5">
        <w:rPr>
          <w:rFonts w:ascii="Book Antiqua" w:hAnsi="Book Antiqua"/>
          <w:noProof/>
          <w:vertAlign w:val="superscript"/>
        </w:rPr>
        <w:t>[13]</w:t>
      </w:r>
      <w:r w:rsidR="00B35287" w:rsidRPr="003865D5">
        <w:rPr>
          <w:rFonts w:ascii="Book Antiqua" w:hAnsi="Book Antiqua"/>
        </w:rPr>
        <w:fldChar w:fldCharType="end"/>
      </w:r>
      <w:r w:rsidR="00847230" w:rsidRPr="003865D5">
        <w:rPr>
          <w:rFonts w:ascii="Book Antiqua" w:eastAsia="宋体" w:hAnsi="Book Antiqua" w:hint="eastAsia"/>
          <w:lang w:eastAsia="zh-CN"/>
        </w:rPr>
        <w:t xml:space="preserve">. </w:t>
      </w:r>
      <w:r w:rsidR="00A54CEF" w:rsidRPr="003865D5">
        <w:rPr>
          <w:rFonts w:ascii="Book Antiqua" w:hAnsi="Book Antiqua"/>
        </w:rPr>
        <w:t xml:space="preserve">Since this </w:t>
      </w:r>
      <w:r w:rsidR="00003E4C" w:rsidRPr="003865D5">
        <w:rPr>
          <w:rFonts w:ascii="Book Antiqua" w:hAnsi="Book Antiqua"/>
        </w:rPr>
        <w:t xml:space="preserve">landmark </w:t>
      </w:r>
      <w:r w:rsidR="00A54CEF" w:rsidRPr="003865D5">
        <w:rPr>
          <w:rFonts w:ascii="Book Antiqua" w:hAnsi="Book Antiqua"/>
        </w:rPr>
        <w:t xml:space="preserve">study </w:t>
      </w:r>
      <w:r w:rsidR="00523EEB" w:rsidRPr="003865D5">
        <w:rPr>
          <w:rFonts w:ascii="Book Antiqua" w:hAnsi="Book Antiqua"/>
        </w:rPr>
        <w:t xml:space="preserve">national </w:t>
      </w:r>
      <w:r w:rsidR="00A54CEF" w:rsidRPr="003865D5">
        <w:rPr>
          <w:rFonts w:ascii="Book Antiqua" w:hAnsi="Book Antiqua"/>
        </w:rPr>
        <w:t>colorectal cancer screening programs have been widely</w:t>
      </w:r>
      <w:r w:rsidR="00523EEB" w:rsidRPr="003865D5">
        <w:rPr>
          <w:rFonts w:ascii="Book Antiqua" w:hAnsi="Book Antiqua"/>
        </w:rPr>
        <w:t xml:space="preserve"> adopted in countries</w:t>
      </w:r>
      <w:r w:rsidR="00003E4C" w:rsidRPr="003865D5">
        <w:rPr>
          <w:rFonts w:ascii="Book Antiqua" w:hAnsi="Book Antiqua"/>
        </w:rPr>
        <w:t xml:space="preserve"> across the world</w:t>
      </w:r>
      <w:r w:rsidR="00523EEB" w:rsidRPr="003865D5">
        <w:rPr>
          <w:rFonts w:ascii="Book Antiqua" w:hAnsi="Book Antiqua"/>
        </w:rPr>
        <w:fldChar w:fldCharType="begin" w:fldLock="1"/>
      </w:r>
      <w:r w:rsidR="00C07A18" w:rsidRPr="003865D5">
        <w:rPr>
          <w:rFonts w:ascii="Book Antiqua" w:hAnsi="Book Antiqua"/>
        </w:rPr>
        <w:instrText>ADDIN CSL_CITATION { "citationItems" : [ { "id" : "ITEM-1", "itemData" : { "DOI" : "10.1002/ijc.23273", "ISSN" : "1097-0215", "PMID" : "18033685", "abstract" : "Although in its infancy, organized screening for colorectal cancer (CRC) in the general population is increasing at regional and national levels. Documenting and describing these initiatives is critical to identifying, sharing and promoting best practice in the delivery of CRC screening. Subsequently, the International Colorectal Cancer Screening Network (ICRCSN) was established in 2003 to promote best practice in the delivery of organized screening programs. The initial aim was to identify and document organized screening initiatives that commenced before May 2004. Each identified initiative was sent 1 questionnaire per screening modality: fecal occult blood test, flexible sigmoidoscopy or total colonoscopy. Information was collected on screening methodology, testing details and initiative status. In total, 35 organized initiatives were identified in 17 countries, including 10 routine population-based screening programs, 9 pilots and 16 research projects. Fecal occult blood tests were the most frequently used screening modality, and total colonoscopy was seldom used as a primary screening test. The eligible age for screening ranged from 40 years old to no upper limit; most initiatives included participants aged 50 to 64. Recruitment was usually done by a mailed invitation or during a visit to a family physician. In conclusion, this is the first investigation describing the delivery of CRC screening protocols to various populations. The work of the ICRCSN is enabling valuable information to be shared and a common nomenclature to be established.", "author" : [ { "dropping-particle" : "", "family" : "Benson", "given" : "Victoria S", "non-dropping-particle" : "", "parse-names" : false, "suffix" : "" }, { "dropping-particle" : "", "family" : "Patnick", "given" : "Julietta", "non-dropping-particle" : "", "parse-names" : false, "suffix" : "" }, { "dropping-particle" : "", "family" : "Davies", "given" : "Anna K", "non-dropping-particle" : "", "parse-names" : false, "suffix" : "" }, { "dropping-particle" : "", "family" : "Nadel", "given" : "Marion R", "non-dropping-particle" : "", "parse-names" : false, "suffix" : "" }, { "dropping-particle" : "", "family" : "Smith", "given" : "Robert A", "non-dropping-particle" : "", "parse-names" : false, "suffix" : "" }, { "dropping-particle" : "", "family" : "Atkin", "given" : "Wendy S", "non-dropping-particle" : "", "parse-names" : false, "suffix" : "" } ], "container-title" : "International journal of cancer. Journal international du cancer", "id" : "ITEM-1", "issue" : "6", "issued" : { "date-parts" : [ [ "2008", "3", "15" ] ] }, "page" : "1357-67", "title" : "Colorectal cancer screening: a comparison of 35 initiatives in 17 countries.", "type" : "article-journal", "volume" : "122" }, "uris" : [ "http://www.mendeley.com/documents/?uuid=324dc712-a4f6-4c17-b368-9eaf037c465f" ] } ], "mendeley" : { "previouslyFormattedCitation" : "[14]" }, "properties" : { "noteIndex" : 0 }, "schema" : "https://github.com/citation-style-language/schema/raw/master/csl-citation.json" }</w:instrText>
      </w:r>
      <w:r w:rsidR="00523EEB" w:rsidRPr="003865D5">
        <w:rPr>
          <w:rFonts w:ascii="Book Antiqua" w:hAnsi="Book Antiqua"/>
        </w:rPr>
        <w:fldChar w:fldCharType="separate"/>
      </w:r>
      <w:r w:rsidR="00621392" w:rsidRPr="003865D5">
        <w:rPr>
          <w:rFonts w:ascii="Book Antiqua" w:hAnsi="Book Antiqua"/>
          <w:noProof/>
          <w:vertAlign w:val="superscript"/>
        </w:rPr>
        <w:t>[14]</w:t>
      </w:r>
      <w:r w:rsidR="00523EEB" w:rsidRPr="003865D5">
        <w:rPr>
          <w:rFonts w:ascii="Book Antiqua" w:hAnsi="Book Antiqua"/>
        </w:rPr>
        <w:fldChar w:fldCharType="end"/>
      </w:r>
      <w:r w:rsidR="00A54CEF" w:rsidRPr="003865D5">
        <w:rPr>
          <w:rFonts w:ascii="Book Antiqua" w:hAnsi="Book Antiqua"/>
        </w:rPr>
        <w:t xml:space="preserve"> including</w:t>
      </w:r>
      <w:r w:rsidR="00523EEB" w:rsidRPr="003865D5">
        <w:rPr>
          <w:rFonts w:ascii="Book Antiqua" w:hAnsi="Book Antiqua"/>
        </w:rPr>
        <w:t xml:space="preserve"> </w:t>
      </w:r>
      <w:r w:rsidR="00A54CEF" w:rsidRPr="003865D5">
        <w:rPr>
          <w:rFonts w:ascii="Book Antiqua" w:hAnsi="Book Antiqua"/>
        </w:rPr>
        <w:t xml:space="preserve">the </w:t>
      </w:r>
      <w:r w:rsidR="00847230" w:rsidRPr="003865D5">
        <w:rPr>
          <w:rFonts w:ascii="Book Antiqua" w:hAnsi="Book Antiqua"/>
        </w:rPr>
        <w:t>United Kingdom</w:t>
      </w:r>
      <w:r w:rsidR="00523EEB" w:rsidRPr="003865D5">
        <w:rPr>
          <w:rFonts w:ascii="Book Antiqua" w:hAnsi="Book Antiqua"/>
        </w:rPr>
        <w:fldChar w:fldCharType="begin" w:fldLock="1"/>
      </w:r>
      <w:r w:rsidR="00C07A18" w:rsidRPr="003865D5">
        <w:rPr>
          <w:rFonts w:ascii="Book Antiqua" w:hAnsi="Book Antiqua"/>
        </w:rPr>
        <w:instrText>ADDIN CSL_CITATION { "citationItems" : [ { "id" : "ITEM-1", "itemData" : { "DOI" : "10.1136/gutjnl-2011-300843", "ISSN" : "1468-3288", "PMID" : "22156981", "abstract" : "INTRODUCTION: The Bowel Cancer Screening Programme in England began operating in 2006 with the aim of full roll out across England by December 2009. Subjects aged 60-69 are being invited to complete three guaiac faecal occult blood tests (6 windows) every 2 years. The programme aims to reduce mortality from colorectal cancer by 16% in those invited for screening.\n\nMETHODS: All subjects eligible for screening in the National Health Service in England are included on one database, which is populated from National Health Service registration data covering about 98% of the population of England. This analysis is only of subjects invited to participate in the first (prevalent) round of screening.\n\nRESULTS: By October 2008 almost 2.1 million had been invited to participate, with tests being returned by 49.6% of men and 54.4% of women invited. Uptake ranged between 55-60% across the four provincial hubs which administer the programme but was lower in the London hub (40%). Of the 1.08 million returning tests 2.5% of men and 1.5% of women had an abnormal test. 17,518 (10,608 M, 6910 F) underwent investigation, with 98% having a colonoscopy as their first investigation. Cancer (n=1772) and higher risk adenomas (n=6543) were found in 11.6% and 43% of men and 7.8% and 29% of women investigated, respectively. 71% of cancers were 'early' (10% polyp cancer, 32% Dukes A, 30% Dukes B) and 77% were left-sided (29% rectal, 45% sigmoid) with only 14% being right-sided compared with expected figures of 67% and 24% for left and right side from UK cancer registration.\n\nCONCLUSION: In this first round of screening in England uptake and fecal occult blood test positivity was in line with that from the pilot and the original European trials. Although there was the expected improvement in cancer stage at diagnosis, the proportion with left-sided cancers was higher than expected.", "author" : [ { "dropping-particle" : "", "family" : "Logan", "given" : "Richard F A", "non-dropping-particle" : "", "parse-names" : false, "suffix" : "" }, { "dropping-particle" : "", "family" : "Patnick", "given" : "Julietta", "non-dropping-particle" : "", "parse-names" : false, "suffix" : "" }, { "dropping-particle" : "", "family" : "Nickerson", "given" : "Claire", "non-dropping-particle" : "", "parse-names" : false, "suffix" : "" }, { "dropping-particle" : "", "family" : "Coleman", "given" : "Lynn", "non-dropping-particle" : "", "parse-names" : false, "suffix" : "" }, { "dropping-particle" : "", "family" : "Rutter", "given" : "Matt D", "non-dropping-particle" : "", "parse-names" : false, "suffix" : "" }, { "dropping-particle" : "", "family" : "Wagner", "given" : "Christian", "non-dropping-particle" : "von", "parse-names" : false, "suffix" : "" } ], "container-title" : "Gut", "id" : "ITEM-1", "issue" : "10", "issued" : { "date-parts" : [ [ "2012", "10" ] ] }, "page" : "1439-46", "title" : "Outcomes of the Bowel Cancer Screening Programme (BCSP) in England after the first 1 million tests.", "type" : "article-journal", "volume" : "61" }, "uris" : [ "http://www.mendeley.com/documents/?uuid=97f377e5-639c-4f51-ae60-2ef37ce98191" ] } ], "mendeley" : { "previouslyFormattedCitation" : "[15]" }, "properties" : { "noteIndex" : 0 }, "schema" : "https://github.com/citation-style-language/schema/raw/master/csl-citation.json" }</w:instrText>
      </w:r>
      <w:r w:rsidR="00523EEB" w:rsidRPr="003865D5">
        <w:rPr>
          <w:rFonts w:ascii="Book Antiqua" w:hAnsi="Book Antiqua"/>
        </w:rPr>
        <w:fldChar w:fldCharType="separate"/>
      </w:r>
      <w:r w:rsidR="00621392" w:rsidRPr="003865D5">
        <w:rPr>
          <w:rFonts w:ascii="Book Antiqua" w:hAnsi="Book Antiqua"/>
          <w:noProof/>
          <w:vertAlign w:val="superscript"/>
        </w:rPr>
        <w:t>[15]</w:t>
      </w:r>
      <w:r w:rsidR="00523EEB" w:rsidRPr="003865D5">
        <w:rPr>
          <w:rFonts w:ascii="Book Antiqua" w:hAnsi="Book Antiqua"/>
        </w:rPr>
        <w:fldChar w:fldCharType="end"/>
      </w:r>
      <w:r w:rsidR="00847230" w:rsidRPr="003865D5">
        <w:rPr>
          <w:rFonts w:ascii="Book Antiqua" w:eastAsia="宋体" w:hAnsi="Book Antiqua" w:hint="eastAsia"/>
          <w:lang w:eastAsia="zh-CN"/>
        </w:rPr>
        <w:t>.</w:t>
      </w:r>
    </w:p>
    <w:p w14:paraId="2A0CAAA8" w14:textId="6DDCC1E4" w:rsidR="00A54CEF" w:rsidRPr="003865D5" w:rsidRDefault="00A54CEF" w:rsidP="00847230">
      <w:pPr>
        <w:spacing w:line="360" w:lineRule="auto"/>
        <w:ind w:firstLineChars="150" w:firstLine="360"/>
        <w:jc w:val="both"/>
        <w:rPr>
          <w:rFonts w:ascii="Book Antiqua" w:hAnsi="Book Antiqua"/>
        </w:rPr>
      </w:pPr>
      <w:r w:rsidRPr="003865D5">
        <w:rPr>
          <w:rFonts w:ascii="Book Antiqua" w:hAnsi="Book Antiqua"/>
        </w:rPr>
        <w:t xml:space="preserve">Whilst colorectal cancer screening programs have </w:t>
      </w:r>
      <w:r w:rsidR="00AA22DF" w:rsidRPr="003865D5">
        <w:rPr>
          <w:rFonts w:ascii="Book Antiqua" w:hAnsi="Book Antiqua"/>
        </w:rPr>
        <w:t>demonstrable</w:t>
      </w:r>
      <w:r w:rsidRPr="003865D5">
        <w:rPr>
          <w:rFonts w:ascii="Book Antiqua" w:hAnsi="Book Antiqua"/>
        </w:rPr>
        <w:t xml:space="preserve"> benefit in reducing disease specific mortality</w:t>
      </w:r>
      <w:r w:rsidRPr="003865D5">
        <w:rPr>
          <w:rFonts w:ascii="Book Antiqua" w:hAnsi="Book Antiqua"/>
        </w:rPr>
        <w:fldChar w:fldCharType="begin" w:fldLock="1"/>
      </w:r>
      <w:r w:rsidR="00C07A18" w:rsidRPr="003865D5">
        <w:rPr>
          <w:rFonts w:ascii="Book Antiqua" w:hAnsi="Book Antiqua"/>
        </w:rPr>
        <w:instrText>ADDIN CSL_CITATION { "citationItems" : [ { "id" : "ITEM-1", "itemData" : { "DOI" : "10.1016/S0140-6736(96)03386-7", "ISSN" : "0140-6736", "PMID" : "8942775", "abstract" : "BACKGROUND: There is growing evidence that faecal-occult-blood (FOB) screening may reduce colorectal cancer (CRC) mortality, but this reduction in CRC mortality has not been shown in an unselected population-based randomised controlled trial. The aim of this study was to assess the effect of FOB screening on CRC mortality in such a setting.\n\nMETHODS: Between February, 1981, and January, 1991, 152,850 people aged 45-74 years who lived in the Nottingham area of the UK were recruited to our study. Participants were randomly allocated FOB screening (76,466) or no screening (controls; 76,384). Controls were not told about the study and received no intervention. Screening-group participants were sent a Haemoccult FOB test kit with instructions from their family doctor. FOB tests were not rehydrated and dietary restrictions were imposed only for retesting borderline results. Individuals with negative FOB tests at the first screening, together with those who tested positive but in whom no neoplasia was found on colonoscopy, were invited to take part in further screening every 2 years. Screening was stopped in February, 1995, by which time screening-group participants had been offered FOB tests between three and six times. Screening-group participants who had a positive test were offered full colonoscopy. All participants were followed up until June, 1995. The primary outcome measure was CRC mortality.\n\nFINDINGS: Of the 152,850 individuals recruited to the study, 2599 could not be traced or had emigrated and were excluded from the analysis. Thus, there were 75,253 participants in the screening group and 74,998 controls. 44,838 (59.6%) screening-group participants completed at least one screening. 28,720 (38.2%) of these individuals completed all the FOB tests they were offered and 16,118 (21.4%) completed at least one screening but not all the tests they were offered. 30,415 (40.4%) did not complete any test. Of 893 cancers (20% stage A) diagnosed in screening-group participants (CRC incidence of 1.49 per 1000 person-years), 236 (26.4%) were detected by FOB screening, 249 (27.9%) presented after a negative FOB test or investigation, and 400 (44.8%) presented in non-responders. The incidence of cancer in the control group (856 cases, 11% stage A) was 1.44 per 1000 person-years. Median follow-up was 7.8 years (range 4.5-14.5). 360 people died from CRC in the screening group compared with 420 in the control group-a 15% reduction in cumulative CRC mortality in the s\u2026", "author" : [ { "dropping-particle" : "", "family" : "Hardcastle", "given" : "J D", "non-dropping-particle" : "", "parse-names" : false, "suffix" : "" }, { "dropping-particle" : "", "family" : "Chamberlain", "given" : "J O", "non-dropping-particle" : "", "parse-names" : false, "suffix" : "" }, { "dropping-particle" : "", "family" : "Robinson", "given" : "M H", "non-dropping-particle" : "", "parse-names" : false, "suffix" : "" }, { "dropping-particle" : "", "family" : "Moss", "given" : "S M", "non-dropping-particle" : "", "parse-names" : false, "suffix" : "" }, { "dropping-particle" : "", "family" : "Amar", "given" : "S S", "non-dropping-particle" : "", "parse-names" : false, "suffix" : "" }, { "dropping-particle" : "", "family" : "Balfour", "given" : "T W", "non-dropping-particle" : "", "parse-names" : false, "suffix" : "" }, { "dropping-particle" : "", "family" : "James", "given" : "P D", "non-dropping-particle" : "", "parse-names" : false, "suffix" : "" }, { "dropping-particle" : "", "family" : "Mangham", "given" : "C M", "non-dropping-particle" : "", "parse-names" : false, "suffix" : "" } ], "container-title" : "Lancet", "id" : "ITEM-1", "issue" : "9040", "issued" : { "date-parts" : [ [ "1996", "11", "30" ] ] }, "page" : "1472-7", "title" : "Randomised controlled trial of faecal-occult-blood screening for colorectal cancer.", "type" : "article-journal", "volume" : "348" }, "uris" : [ "http://www.mendeley.com/documents/?uuid=0daaa04e-20eb-44bc-98f1-aa1712ceecdd" ] }, { "id" : "ITEM-2", "itemData" : { "DOI" : "10.1016/S0140-6736(96)03430-7", "ISSN" : "0140-6736", "PMID" : "8942774", "abstract" : "BACKGROUND: Case-control studies and a voluntary-based follow-up study have suggested that repeated screening with faecal-occult-blood (FOB) tests can lead to a reduction in mortality from colorectal cancer (CRC). The aim of this randomised study was to compare mortality rates after FOB tests every 2 years during a 10-year period with those of unscreened similar controls.\n\nMETHODS: 140,000 people aged 45-75 years lived in Funen, Denmark, in August, 1985, and were considered for inclusion in our study. Before randomisation we excluded individuals who had CRC or precursor adenomas and those who had taken part in a previous pilot study. Randomisation of 137,485 people in blocks of 14 allocated three per 14 to the screening group (30,967), three per 14 to the control group (30,966), and eight not to be enrolled in the study (75,552). Controls were not told about the study and continued to use health-care facilities as normal. Hemoccult-II blood tests (with dietary restrictions but without rehydration) were sent to screening-group participants. Only those participants who completed the first screening round were invited for further screening--five rounds of screening during a 10-year period. Participants with positive tests were asked to attend to full examination and were offered colonoscopy whenever possible. The primary endpoint was death from CRC.\n\nFINDINGS: Of the 30,967 screening-group participants, 20,672 (67%) completed the first screening round and were invited for further screening; more than 90% accepted repeated screenings. During the 10-year study, 481 people in the screening group had a diagnosis of CRC, compared with 483 unscreened controls. There were 205 deaths attributable to CRC in the screening group, compared with 249 deaths in controls. CRC mortality, including deaths attributable to complications from CRC treatment, was significantly lower in the screening group than in controls (mortality ratio 0.82 [95% CI 0.68-0.99]) p = 0.03).\n\nINTERPRETATION: Our findings indicate that biennial screening by FOB tests can reduce CRC mortality. This study is being continued to improve its statistical power and to assess the effect of the removal of more precursor adenomas in the screening-group participants than in controls on CRC incidence.", "author" : [ { "dropping-particle" : "", "family" : "Kronborg", "given" : "O", "non-dropping-particle" : "", "parse-names" : false, "suffix" : "" }, { "dropping-particle" : "", "family" : "Fenger", "given" : "C", "non-dropping-particle" : "", "parse-names" : false, "suffix" : "" }, { "dropping-particle" : "", "family" : "Olsen", "given" : "J", "non-dropping-particle" : "", "parse-names" : false, "suffix" : "" }, { "dropping-particle" : "", "family" : "J\u00f8rgensen", "given" : "O D", "non-dropping-particle" : "", "parse-names" : false, "suffix" : "" }, { "dropping-particle" : "", "family" : "S\u00f8ndergaard", "given" : "O", "non-dropping-particle" : "", "parse-names" : false, "suffix" : "" } ], "container-title" : "Lancet", "id" : "ITEM-2", "issue" : "9040", "issued" : { "date-parts" : [ [ "1996", "11", "30" ] ] }, "page" : "1467-71", "title" : "Randomised study of screening for colorectal cancer with faecal-occult-blood test.", "type" : "article-journal", "volume" : "348" }, "uris" : [ "http://www.mendeley.com/documents/?uuid=7cb5051a-a4c4-4a73-a94c-7b1e8c193198" ] }, { "id" : "ITEM-3", "itemData" : { "DOI" : "10.1002/bjs.6136", "ISSN" : "1365-2168", "PMID" : "18563785", "abstract" : "BACKGROUND: Early detection of colorectal cancer could reduce cancer-specific mortality. The aim of this trial was to evaluate the effect of faecal occult blood test (FOBT) screening on colorectal cancer mortality in a Swedish population.\n\nMETHODS: All 68,308 citizens in G\u00f6teborg born between 1918 and 1931 were randomized to a screening or a control group at the age of 60-64 years. All were screened two to three times with rehydrated Hemoccult-II. Compliance was 70.0 per cent (23,916 individuals). Those with a positive test result were offered sigmoidoscopy and a double-contrast enema. The primary endpoint was death from colorectal cancer.\n\nRESULTS: After a mean of 9 years from the last screening, there was a significant reduction in colorectal cancer mortality in the screening group compared with the control group. The overall risk ratio of death from colorectal cancer was 0.84 (95 per cent confidence interval 0.71 to 0.99). The groups did not differ in incidence of colorectal cancer or in overall mortality.\n\nCONCLUSION: FOBT screening significantly reduces colorectal cancer mortality.", "author" : [ { "dropping-particle" : "", "family" : "Lindholm", "given" : "E", "non-dropping-particle" : "", "parse-names" : false, "suffix" : "" }, { "dropping-particle" : "", "family" : "Brevinge", "given" : "H", "non-dropping-particle" : "", "parse-names" : false, "suffix" : "" }, { "dropping-particle" : "", "family" : "Haglind", "given" : "E", "non-dropping-particle" : "", "parse-names" : false, "suffix" : "" } ], "container-title" : "The British journal of surgery", "id" : "ITEM-3", "issue" : "8", "issued" : { "date-parts" : [ [ "2008", "8" ] ] }, "page" : "1029-36", "title" : "Survival benefit in a randomized clinical trial of faecal occult blood screening for colorectal cancer.", "type" : "article-journal", "volume" : "95" }, "uris" : [ "http://www.mendeley.com/documents/?uuid=45c6eb1e-ec6f-4c3f-a8a6-329e7bb5f46d" ] }, { "id" : "ITEM-4", "itemData" : { "DOI" : "10.1093/jnci/91.5.434", "ISSN" : "0027-8874", "abstract" : "BACKGROUND: In 1993, a randomized controlled trial in Minnesota showed, after 13 years of follow-up, that annual fecal occult blood testing was effective in reducing colorectal cancer mortality by at least 33%. Biennial screening (i.e., every 2 years) resulted in only a 6% mortality reduction. Two European trials (in England andin Denmark) subsequently showed statistically significant 15% and 18% mortality reductions with biennial screening. Herein, we provide updated results --through 18 years of follow-up-- from the Minnesota trial that address the apparent inconsistent findings among the trials regarding biennial screening. METHODS: From 1976 through 1977, a total of 46 551 study subjects, aged 50-80 years, were recruited and randomly assigned to an annual screen, a biennial screen, or a control group. A screen consisted of six guaiac-impregnated fecal occult blood tests (Hemoccult(R)) prepared in pairs from each of three consecutive fecal samples. Participants with at least one of the six tests that were positive were invited for a diagnostic examination that included colonoscopy. All participants were followed annually to ascertain incident colorectal cancers and deaths. RESULTS: The numbers of deaths from all causes were similar among the three study groups. Cumulative 18-year colorectal cancer mortality was 33% lower in the annual group than in the control group (rate ratio, 0.67; 95% confidence interval [CI] =0.51-0.83). The biennial group had a 21% lower colorectal cancer mortality rate than the control group (rate ratio, 0.79; 95% CI =0.62-0.97). A marked reduction was also noted in the incidence of Dukes' stage D cancers in both screened groups in comparison with the control group. CONCLUSION: The results from this study, together with the other two published randomized trials of fecal occult blood screening, are consistent in demonstrating a substantial, statistically significant reduction in colorectal cancer mortality from biennial screening.", "author" : [ { "dropping-particle" : "", "family" : "Mandel", "given" : "J. S.", "non-dropping-particle" : "", "parse-names" : false, "suffix" : "" }, { "dropping-particle" : "", "family" : "Church", "given" : "T. R.", "non-dropping-particle" : "", "parse-names" : false, "suffix" : "" }, { "dropping-particle" : "", "family" : "Ederer", "given" : "F.", "non-dropping-particle" : "", "parse-names" : false, "suffix" : "" }, { "dropping-particle" : "", "family" : "Bond", "given" : "J. H.", "non-dropping-particle" : "", "parse-names" : false, "suffix" : "" } ], "container-title" : "JNCI Journal of the National Cancer Institute", "id" : "ITEM-4", "issue" : "5", "issued" : { "date-parts" : [ [ "1999", "3", "3" ] ] }, "page" : "434-437", "title" : "Colorectal Cancer Mortality: Effectiveness of Biennial Screening for Fecal Occult Blood", "type" : "article-journal", "volume" : "91" }, "uris" : [ "http://www.mendeley.com/documents/?uuid=8d5fb420-ce2e-4e6c-89c3-d52818feb443" ] } ], "mendeley" : { "previouslyFormattedCitation" : "[16\u201319]" }, "properties" : { "noteIndex" : 0 }, "schema" : "https://github.com/citation-style-language/schema/raw/master/csl-citation.json" }</w:instrText>
      </w:r>
      <w:r w:rsidRPr="003865D5">
        <w:rPr>
          <w:rFonts w:ascii="Book Antiqua" w:hAnsi="Book Antiqua"/>
        </w:rPr>
        <w:fldChar w:fldCharType="separate"/>
      </w:r>
      <w:r w:rsidR="00621392" w:rsidRPr="003865D5">
        <w:rPr>
          <w:rFonts w:ascii="Book Antiqua" w:hAnsi="Book Antiqua"/>
          <w:noProof/>
          <w:vertAlign w:val="superscript"/>
        </w:rPr>
        <w:t>[16–19]</w:t>
      </w:r>
      <w:r w:rsidRPr="003865D5">
        <w:rPr>
          <w:rFonts w:ascii="Book Antiqua" w:hAnsi="Book Antiqua"/>
        </w:rPr>
        <w:fldChar w:fldCharType="end"/>
      </w:r>
      <w:r w:rsidR="00A1682B" w:rsidRPr="003865D5">
        <w:rPr>
          <w:rFonts w:ascii="Book Antiqua" w:eastAsia="宋体" w:hAnsi="Book Antiqua" w:hint="eastAsia"/>
          <w:lang w:eastAsia="zh-CN"/>
        </w:rPr>
        <w:t xml:space="preserve">, </w:t>
      </w:r>
      <w:r w:rsidRPr="003865D5">
        <w:rPr>
          <w:rFonts w:ascii="Book Antiqua" w:hAnsi="Book Antiqua"/>
        </w:rPr>
        <w:t>guaiac based tests</w:t>
      </w:r>
      <w:r w:rsidR="00D93D16" w:rsidRPr="003865D5">
        <w:rPr>
          <w:rFonts w:ascii="Book Antiqua" w:hAnsi="Book Antiqua"/>
        </w:rPr>
        <w:t xml:space="preserve"> do</w:t>
      </w:r>
      <w:r w:rsidRPr="003865D5">
        <w:rPr>
          <w:rFonts w:ascii="Book Antiqua" w:hAnsi="Book Antiqua"/>
        </w:rPr>
        <w:t xml:space="preserve"> have</w:t>
      </w:r>
      <w:r w:rsidR="00D93D16" w:rsidRPr="003865D5">
        <w:rPr>
          <w:rFonts w:ascii="Book Antiqua" w:hAnsi="Book Antiqua"/>
        </w:rPr>
        <w:t xml:space="preserve"> inherent</w:t>
      </w:r>
      <w:r w:rsidRPr="003865D5">
        <w:rPr>
          <w:rFonts w:ascii="Book Antiqua" w:hAnsi="Book Antiqua"/>
        </w:rPr>
        <w:t xml:space="preserve"> limitations</w:t>
      </w:r>
      <w:r w:rsidR="00AA22DF" w:rsidRPr="003865D5">
        <w:rPr>
          <w:rFonts w:ascii="Book Antiqua" w:hAnsi="Book Antiqua"/>
        </w:rPr>
        <w:t xml:space="preserve"> that translate into a reduced </w:t>
      </w:r>
      <w:r w:rsidRPr="003865D5">
        <w:rPr>
          <w:rFonts w:ascii="Book Antiqua" w:hAnsi="Book Antiqua"/>
        </w:rPr>
        <w:t>sensitivity and specificity. These include a lack of specificity for human blood and therefore false positive results can be caused by meat, vegetable and fruit products containing peroxidase</w:t>
      </w:r>
      <w:r w:rsidRPr="003865D5">
        <w:rPr>
          <w:rFonts w:ascii="Book Antiqua" w:hAnsi="Book Antiqua"/>
        </w:rPr>
        <w:fldChar w:fldCharType="begin" w:fldLock="1"/>
      </w:r>
      <w:r w:rsidR="00C07A18" w:rsidRPr="003865D5">
        <w:rPr>
          <w:rFonts w:ascii="Book Antiqua" w:hAnsi="Book Antiqua"/>
        </w:rPr>
        <w:instrText>ADDIN CSL_CITATION { "citationItems" : [ { "id" : "ITEM-1", "itemData" : { "DOI" : "10.1111/j.1365-2036.2006.02702.x", "ISSN" : "0269-2813", "PMID" : "16393292", "abstract" : "BACKGROUND: Faecal occult blood testing is an established method of colorectal neoplasia screening. Guaiac-based tests are limited by poor patient compliance, low sensitivity, specificity and positive predictive value. Newer immunochemical-based tests, accurate but tedious, require a well-established laboratory set up. There is need for simpler immunochemical tests that can be performed at the out-patient clinic.\n\nAIM: To compare the performance characteristics of a new bedside immunological test strip device with a sensitive Guaiac-based and established immunochemical test for detection of faecal occult blood in patients undergoing colonoscopy.\n\nMETHODS: A total of 389 consecutive patients from four centres who were referred for colonoscopy also provided the stool samples for detection of occult blood without dietary restrictions. Stool tests performed were (i) Guaiac-based, (ii) immunochemical enzyme-linked immunosorbent assay and (iii) bedside immunochemical strip test.\n\nRESULTS: At the optimal threshold level, the sensitivity and specificity of the beside immunochemical strip test for detection of significant colorectal neoplasia (adenomas &gt;1.0 cm and carcinomas) were 60% and 95%, respectively.\n\nCONCLUSIONS: This bedside immunochemical strip test proved to be a simple, convenient, non-cumbersome and accurate tool with similar performance characteristics for detection of any bleeding lesion including colorectal neoplasia when compared with an established immunochemical faecal occult blood test.", "author" : [ { "dropping-particle" : "", "family" : "Hoepffner", "given" : "N", "non-dropping-particle" : "", "parse-names" : false, "suffix" : "" }, { "dropping-particle" : "", "family" : "Shastri", "given" : "Y M", "non-dropping-particle" : "", "parse-names" : false, "suffix" : "" }, { "dropping-particle" : "", "family" : "Hanisch", "given" : "E", "non-dropping-particle" : "", "parse-names" : false, "suffix" : "" }, { "dropping-particle" : "", "family" : "R\u00f6sch", "given" : "W", "non-dropping-particle" : "", "parse-names" : false, "suffix" : "" }, { "dropping-particle" : "", "family" : "M\u00f6ssner", "given" : "J", "non-dropping-particle" : "", "parse-names" : false, "suffix" : "" }, { "dropping-particle" : "", "family" : "Caspary", "given" : "W F", "non-dropping-particle" : "", "parse-names" : false, "suffix" : "" }, { "dropping-particle" : "", "family" : "Stein", "given" : "J", "non-dropping-particle" : "", "parse-names" : false, "suffix" : "" } ], "container-title" : "Alimentary pharmacology &amp; therapeutics", "id" : "ITEM-1", "issue" : "1", "issued" : { "date-parts" : [ [ "2006", "1", "1" ] ] }, "page" : "145-54", "title" : "Comparative evaluation of a new bedside faecal occult blood test in a prospective multicentre study.", "type" : "article-journal", "volume" : "23" }, "uris" : [ "http://www.mendeley.com/documents/?uuid=3fd0bd41-a5b8-4434-8d0d-bbd05c78a531" ] } ], "mendeley" : { "previouslyFormattedCitation" : "[20]" }, "properties" : { "noteIndex" : 0 }, "schema" : "https://github.com/citation-style-language/schema/raw/master/csl-citation.json" }</w:instrText>
      </w:r>
      <w:r w:rsidRPr="003865D5">
        <w:rPr>
          <w:rFonts w:ascii="Book Antiqua" w:hAnsi="Book Antiqua"/>
        </w:rPr>
        <w:fldChar w:fldCharType="separate"/>
      </w:r>
      <w:r w:rsidR="00621392" w:rsidRPr="003865D5">
        <w:rPr>
          <w:rFonts w:ascii="Book Antiqua" w:hAnsi="Book Antiqua"/>
          <w:noProof/>
          <w:vertAlign w:val="superscript"/>
        </w:rPr>
        <w:t>[20]</w:t>
      </w:r>
      <w:r w:rsidRPr="003865D5">
        <w:rPr>
          <w:rFonts w:ascii="Book Antiqua" w:hAnsi="Book Antiqua"/>
        </w:rPr>
        <w:fldChar w:fldCharType="end"/>
      </w:r>
      <w:r w:rsidRPr="003865D5">
        <w:rPr>
          <w:rFonts w:ascii="Book Antiqua" w:hAnsi="Book Antiqua"/>
        </w:rPr>
        <w:t xml:space="preserve"> as well as upper gastrointestinal sources of bleeding, especially when provoked by aspirin or non-steroidal anti-inflammatory drugs. Specificity can be improved to some extent by dietary and medication restrictions </w:t>
      </w:r>
      <w:r w:rsidR="00AA22DF" w:rsidRPr="003865D5">
        <w:rPr>
          <w:rFonts w:ascii="Book Antiqua" w:hAnsi="Book Antiqua"/>
        </w:rPr>
        <w:t>prior</w:t>
      </w:r>
      <w:r w:rsidRPr="003865D5">
        <w:rPr>
          <w:rFonts w:ascii="Book Antiqua" w:hAnsi="Book Antiqua"/>
        </w:rPr>
        <w:t xml:space="preserve"> to test sampling and sensitivity by the rehydration of slides</w:t>
      </w:r>
      <w:r w:rsidRPr="003865D5">
        <w:rPr>
          <w:rFonts w:ascii="Book Antiqua" w:hAnsi="Book Antiqua"/>
        </w:rPr>
        <w:fldChar w:fldCharType="begin" w:fldLock="1"/>
      </w:r>
      <w:r w:rsidR="00C07A18" w:rsidRPr="003865D5">
        <w:rPr>
          <w:rFonts w:ascii="Book Antiqua" w:hAnsi="Book Antiqua"/>
        </w:rPr>
        <w:instrText>ADDIN CSL_CITATION { "citationItems" : [ { "id" : "ITEM-1", "itemData" : { "DOI" : "10.1056/NEJM199305133281901", "ISSN" : "0028-4793", "PMID" : "8474513", "abstract" : "BACKGROUND: Although tests for occult blood in the feces are widely used to screen for colorectal cancers, there is no conclusive evidence that they reduce mortality from this cause. We evaluated a fecal occult-blood test in a randomized trial and documented its effectiveness.\n\nMETHODS: We randomly assigned 46,551 participants 50 to 80 years of age to screening for colorectal cancer once a year, to screening every two years, or to a control group. Participants who were screened submitted six guaiac-impregnated paper slides with two smears from each of three consecutive stools. About 83 percent of the slides were rehydrated. Participants who tested positive underwent a diagnostic evaluation that included colonoscopy. Vital status was ascertained for all study participants during 13 years of follow-up. A committee determined causes of death. A single pathologist determined the stage of each tissue specimen. Differences in mortality from colorectal cancer, the primary study end point, were monitored with the sequential log-rank statistic.\n\nRESULTS: The 13-year cumulative mortality per 1000 from colorectal cancer was 5.88 in the annually screened group (95 percent confidence interval, 4.61 to 7.15), 8.33 in the biennially screened group (95 percent confidence interval, 6.82 to 9.84), and 8.83 in the control group (95 percent confidence interval, 7.26 to 10.40). The rate in the annually screened group, but not in the biennially screened group, was significantly lower than that in the control group. Reduced mortality in the annually screened group was accompanied by improved survival in those with colorectal cancer and a shift to detection at an earlier stage of cancer.\n\nCONCLUSIONS: Annual fecal occult-blood testing with rehydration of the samples decreased the 13-year cumulative mortality from colorectal cancer by 33 percent.", "author" : [ { "dropping-particle" : "", "family" : "Mandel", "given" : "J S", "non-dropping-particle" : "", "parse-names" : false, "suffix" : "" }, { "dropping-particle" : "", "family" : "Bond", "given" : "J H", "non-dropping-particle" : "", "parse-names" : false, "suffix" : "" }, { "dropping-particle" : "", "family" : "Church", "given" : "T R", "non-dropping-particle" : "", "parse-names" : false, "suffix" : "" }, { "dropping-particle" : "", "family" : "Snover", "given" : "D C", "non-dropping-particle" : "", "parse-names" : false, "suffix" : "" }, { "dropping-particle" : "", "family" : "Bradley", "given" : "G M", "non-dropping-particle" : "", "parse-names" : false, "suffix" : "" }, { "dropping-particle" : "", "family" : "Schuman", "given" : "L M", "non-dropping-particle" : "", "parse-names" : false, "suffix" : "" }, { "dropping-particle" : "", "family" : "Ederer", "given" : "F", "non-dropping-particle" : "", "parse-names" : false, "suffix" : "" } ], "container-title" : "The New England journal of medicine", "id" : "ITEM-1", "issue" : "19", "issued" : { "date-parts" : [ [ "1993", "5", "13" ] ] }, "page" : "1365-71", "title" : "Reducing mortality from colorectal cancer by screening for fecal occult blood. Minnesota Colon Cancer Control Study.", "type" : "article-journal", "volume" : "328" }, "uris" : [ "http://www.mendeley.com/documents/?uuid=dbddfbbc-18ac-4cec-a99b-c552a6178981" ] } ], "mendeley" : { "previouslyFormattedCitation" : "[13]" }, "properties" : { "noteIndex" : 0 }, "schema" : "https://github.com/citation-style-language/schema/raw/master/csl-citation.json" }</w:instrText>
      </w:r>
      <w:r w:rsidRPr="003865D5">
        <w:rPr>
          <w:rFonts w:ascii="Book Antiqua" w:hAnsi="Book Antiqua"/>
        </w:rPr>
        <w:fldChar w:fldCharType="separate"/>
      </w:r>
      <w:r w:rsidR="00621392" w:rsidRPr="003865D5">
        <w:rPr>
          <w:rFonts w:ascii="Book Antiqua" w:hAnsi="Book Antiqua"/>
          <w:noProof/>
          <w:vertAlign w:val="superscript"/>
        </w:rPr>
        <w:t>[13]</w:t>
      </w:r>
      <w:r w:rsidRPr="003865D5">
        <w:rPr>
          <w:rFonts w:ascii="Book Antiqua" w:hAnsi="Book Antiqua"/>
        </w:rPr>
        <w:fldChar w:fldCharType="end"/>
      </w:r>
      <w:r w:rsidR="00847230" w:rsidRPr="003865D5">
        <w:rPr>
          <w:rFonts w:ascii="Book Antiqua" w:eastAsia="宋体" w:hAnsi="Book Antiqua" w:hint="eastAsia"/>
          <w:lang w:eastAsia="zh-CN"/>
        </w:rPr>
        <w:t xml:space="preserve">, </w:t>
      </w:r>
      <w:r w:rsidRPr="003865D5">
        <w:rPr>
          <w:rFonts w:ascii="Book Antiqua" w:hAnsi="Book Antiqua"/>
        </w:rPr>
        <w:t xml:space="preserve">although </w:t>
      </w:r>
      <w:r w:rsidR="00AA22DF" w:rsidRPr="003865D5">
        <w:rPr>
          <w:rFonts w:ascii="Book Antiqua" w:hAnsi="Book Antiqua"/>
        </w:rPr>
        <w:t>this is at</w:t>
      </w:r>
      <w:r w:rsidRPr="003865D5">
        <w:rPr>
          <w:rFonts w:ascii="Book Antiqua" w:hAnsi="Book Antiqua"/>
        </w:rPr>
        <w:t xml:space="preserve"> the expense of specificity. A further disadvantage of guaiac based tests is the relatively low sensitivity (16</w:t>
      </w:r>
      <w:r w:rsidR="00847230" w:rsidRPr="003865D5">
        <w:rPr>
          <w:rFonts w:ascii="Book Antiqua" w:eastAsia="宋体" w:hAnsi="Book Antiqua" w:hint="eastAsia"/>
          <w:lang w:eastAsia="zh-CN"/>
        </w:rPr>
        <w:t>%</w:t>
      </w:r>
      <w:r w:rsidRPr="003865D5">
        <w:rPr>
          <w:rFonts w:ascii="Book Antiqua" w:hAnsi="Book Antiqua"/>
        </w:rPr>
        <w:t>-31%)</w:t>
      </w:r>
      <w:r w:rsidRPr="003865D5">
        <w:rPr>
          <w:rFonts w:ascii="Book Antiqua" w:hAnsi="Book Antiqua"/>
        </w:rPr>
        <w:fldChar w:fldCharType="begin" w:fldLock="1"/>
      </w:r>
      <w:r w:rsidR="00C07A18" w:rsidRPr="003865D5">
        <w:rPr>
          <w:rFonts w:ascii="Book Antiqua" w:hAnsi="Book Antiqua"/>
        </w:rPr>
        <w:instrText>ADDIN CSL_CITATION { "citationItems" : [ { "id" : "ITEM-1", "itemData" : { "DOI" : "10.7326/0003-4819-149-9-200811040-00245", "ISSN" : "0003-4819", "author" : [ { "dropping-particle" : "", "family" : "Whitlock", "given" : "Evelyn P.", "non-dropping-particle" : "", "parse-names" : false, "suffix" : "" } ], "container-title" : "Annals of Internal Medicine", "id" : "ITEM-1", "issue" : "9", "issued" : { "date-parts" : [ [ "2008", "11", "4" ] ] }, "page" : "638", "publisher" : "American College of Physicians", "title" : "Screening for Colorectal Cancer: A Targeted, Updated Systematic Review for the U.S. Preventive Services Task Force", "type" : "article-journal", "volume" : "149" }, "uris" : [ "http://www.mendeley.com/documents/?uuid=cd20992a-255b-4bc0-8b97-fb47ccd20c1e" ] } ], "mendeley" : { "previouslyFormattedCitation" : "[21]" }, "properties" : { "noteIndex" : 0 }, "schema" : "https://github.com/citation-style-language/schema/raw/master/csl-citation.json" }</w:instrText>
      </w:r>
      <w:r w:rsidRPr="003865D5">
        <w:rPr>
          <w:rFonts w:ascii="Book Antiqua" w:hAnsi="Book Antiqua"/>
        </w:rPr>
        <w:fldChar w:fldCharType="separate"/>
      </w:r>
      <w:r w:rsidR="00621392" w:rsidRPr="003865D5">
        <w:rPr>
          <w:rFonts w:ascii="Book Antiqua" w:hAnsi="Book Antiqua"/>
          <w:noProof/>
          <w:vertAlign w:val="superscript"/>
        </w:rPr>
        <w:t>[21]</w:t>
      </w:r>
      <w:r w:rsidRPr="003865D5">
        <w:rPr>
          <w:rFonts w:ascii="Book Antiqua" w:hAnsi="Book Antiqua"/>
        </w:rPr>
        <w:fldChar w:fldCharType="end"/>
      </w:r>
      <w:r w:rsidRPr="003865D5">
        <w:rPr>
          <w:rFonts w:ascii="Book Antiqua" w:hAnsi="Book Antiqua"/>
        </w:rPr>
        <w:t xml:space="preserve"> </w:t>
      </w:r>
      <w:proofErr w:type="gramStart"/>
      <w:r w:rsidRPr="003865D5">
        <w:rPr>
          <w:rFonts w:ascii="Book Antiqua" w:hAnsi="Book Antiqua"/>
        </w:rPr>
        <w:t>for</w:t>
      </w:r>
      <w:proofErr w:type="gramEnd"/>
      <w:r w:rsidRPr="003865D5">
        <w:rPr>
          <w:rFonts w:ascii="Book Antiqua" w:hAnsi="Book Antiqua"/>
        </w:rPr>
        <w:t xml:space="preserve"> advanced adenomas. </w:t>
      </w:r>
    </w:p>
    <w:p w14:paraId="42FBB923" w14:textId="72947A60" w:rsidR="00A54CEF" w:rsidRPr="003865D5" w:rsidRDefault="00AA22DF" w:rsidP="00847230">
      <w:pPr>
        <w:spacing w:line="360" w:lineRule="auto"/>
        <w:ind w:firstLineChars="150" w:firstLine="360"/>
        <w:jc w:val="both"/>
        <w:rPr>
          <w:rFonts w:ascii="Book Antiqua" w:eastAsia="宋体" w:hAnsi="Book Antiqua"/>
          <w:lang w:eastAsia="zh-CN"/>
        </w:rPr>
      </w:pPr>
      <w:r w:rsidRPr="003865D5">
        <w:rPr>
          <w:rFonts w:ascii="Book Antiqua" w:hAnsi="Book Antiqua"/>
        </w:rPr>
        <w:t>To address the</w:t>
      </w:r>
      <w:r w:rsidR="00253BCA" w:rsidRPr="003865D5">
        <w:rPr>
          <w:rFonts w:ascii="Book Antiqua" w:hAnsi="Book Antiqua"/>
        </w:rPr>
        <w:t xml:space="preserve"> above</w:t>
      </w:r>
      <w:r w:rsidRPr="003865D5">
        <w:rPr>
          <w:rFonts w:ascii="Book Antiqua" w:hAnsi="Book Antiqua"/>
        </w:rPr>
        <w:t xml:space="preserve"> limitations</w:t>
      </w:r>
      <w:r w:rsidR="00A54CEF" w:rsidRPr="003865D5">
        <w:rPr>
          <w:rFonts w:ascii="Book Antiqua" w:hAnsi="Book Antiqua"/>
        </w:rPr>
        <w:t>, newer immunochemical FOB tests have been developed that are specific for human FOB and exclude up</w:t>
      </w:r>
      <w:r w:rsidRPr="003865D5">
        <w:rPr>
          <w:rFonts w:ascii="Book Antiqua" w:hAnsi="Book Antiqua"/>
        </w:rPr>
        <w:t xml:space="preserve">per GI occult </w:t>
      </w:r>
      <w:r w:rsidRPr="003865D5">
        <w:rPr>
          <w:rFonts w:ascii="Book Antiqua" w:hAnsi="Book Antiqua"/>
        </w:rPr>
        <w:lastRenderedPageBreak/>
        <w:t>blood as globin is</w:t>
      </w:r>
      <w:r w:rsidR="00A54CEF" w:rsidRPr="003865D5">
        <w:rPr>
          <w:rFonts w:ascii="Book Antiqua" w:hAnsi="Book Antiqua"/>
        </w:rPr>
        <w:t xml:space="preserve"> </w:t>
      </w:r>
      <w:proofErr w:type="spellStart"/>
      <w:r w:rsidRPr="003865D5">
        <w:rPr>
          <w:rFonts w:ascii="Book Antiqua" w:hAnsi="Book Antiqua"/>
        </w:rPr>
        <w:t>metabolised</w:t>
      </w:r>
      <w:proofErr w:type="spellEnd"/>
      <w:r w:rsidR="00A54CEF" w:rsidRPr="003865D5">
        <w:rPr>
          <w:rFonts w:ascii="Book Antiqua" w:hAnsi="Book Antiqua"/>
        </w:rPr>
        <w:t xml:space="preserve"> by gastric enzymes. Although more expensive, they achieve better sensitivity, with comparable specificity</w:t>
      </w:r>
      <w:r w:rsidR="00A54CEF" w:rsidRPr="003865D5">
        <w:rPr>
          <w:rFonts w:ascii="Book Antiqua" w:hAnsi="Book Antiqua"/>
        </w:rPr>
        <w:fldChar w:fldCharType="begin" w:fldLock="1"/>
      </w:r>
      <w:r w:rsidR="00C07A18" w:rsidRPr="003865D5">
        <w:rPr>
          <w:rFonts w:ascii="Book Antiqua" w:hAnsi="Book Antiqua"/>
        </w:rPr>
        <w:instrText>ADDIN CSL_CITATION { "citationItems" : [ { "id" : "ITEM-1", "itemData" : { "ISBN" : "0044-2771", "abstract" : "Objective: Guaiac tests for faecal occult blood are still the most commonly performed screening procedure for colorectal cancer. Because both sensitivity and specificity of faecal occult blood testing are critical to cost-effective colorectal cancer screening programs, we investigated a rapid immunological test strip device for bedside detection of faecal occult blood. Methods: Stool specimen from 100 patients were chosen for this study based on the presence (n = 50) or absence (n = 50) of faecal occult blood as measured with a human haemoglobin ELISA (cut-off level &lt;= 10 mug Hb/g stool). All specimens were analysed for faecal occult blood by a guaiac test (Hemocare) and an immunological test strip device (Prevent ID CC). Results: Sensitivity and specificity of the immunological faecal occult blood test strip device were 76% and 92%, compared to 30% and 90% for the guaiac test. Increasing the cut-off level of the haemoglobin ELISA to &lt;= 20 mug Hb/g stool, the corresponding sensitivity and specificity were 86% and 83% for the immunological test strip device and 42% and 92% for the guaiac faecal occult blood test, respectively. The highest positive predictive value was achieved with the immunological test strip device. Conclusions: The new immunological test strip device is more sensitive than a guaiac test for the detection of faecal occult blood, whereas the specificity of both tests was comparable. However, the clinical validity of this new immunological faecal occult blood test strip device for colorectal cancer screening has to be established, yet.", "author" : [ { "dropping-particle" : "", "family" : "Trojan", "given" : "J", "non-dropping-particle" : "", "parse-names" : false, "suffix" : "" }, { "dropping-particle" : "", "family" : "Povse", "given" : "N", "non-dropping-particle" : "", "parse-names" : false, "suffix" : "" }, { "dropping-particle" : "", "family" : "Schroder", "given" : "O", "non-dropping-particle" : "", "parse-names" : false, "suffix" : "" }, { "dropping-particle" : "", "family" : "Stein", "given" : "J", "non-dropping-particle" : "", "parse-names" : false, "suffix" : "" }, { "dropping-particle" : "", "family" : "J.", "given" : "Trojan", "non-dropping-particle" : "", "parse-names" : false, "suffix" : "" }, { "dropping-particle" : "", "family" : "N.", "given" : "Povse", "non-dropping-particle" : "", "parse-names" : false, "suffix" : "" }, { "dropping-particle" : "", "family" : "O.", "given" : "Schroder", "non-dropping-particle" : "", "parse-names" : false, "suffix" : "" }, { "dropping-particle" : "", "family" : "J.", "given" : "Stein", "non-dropping-particle" : "", "parse-names" : false, "suffix" : "" } ], "container-title" : "Zeitschrift fur Gastroenterologie", "id" : "ITEM-1", "issue" : "11", "issued" : { "date-parts" : [ [ "2002" ] ] }, "page" : "921-924", "publisher" : "Karl Demeter Verlag GmbH", "publisher-place" : "Germany", "title" : "A new immunological test strip device for the rapid, qualitative detection of faecal occult blood.", "type" : "article", "volume" : "40" }, "uris" : [ "http://www.mendeley.com/documents/?uuid=142ee2a2-dad3-4597-9526-5d2a5b7a7d2d" ] } ], "mendeley" : { "previouslyFormattedCitation" : "[22]" }, "properties" : { "noteIndex" : 0 }, "schema" : "https://github.com/citation-style-language/schema/raw/master/csl-citation.json" }</w:instrText>
      </w:r>
      <w:r w:rsidR="00A54CEF" w:rsidRPr="003865D5">
        <w:rPr>
          <w:rFonts w:ascii="Book Antiqua" w:hAnsi="Book Antiqua"/>
        </w:rPr>
        <w:fldChar w:fldCharType="separate"/>
      </w:r>
      <w:r w:rsidR="00621392" w:rsidRPr="003865D5">
        <w:rPr>
          <w:rFonts w:ascii="Book Antiqua" w:hAnsi="Book Antiqua"/>
          <w:noProof/>
          <w:vertAlign w:val="superscript"/>
        </w:rPr>
        <w:t>[22]</w:t>
      </w:r>
      <w:r w:rsidR="00A54CEF" w:rsidRPr="003865D5">
        <w:rPr>
          <w:rFonts w:ascii="Book Antiqua" w:hAnsi="Book Antiqua"/>
        </w:rPr>
        <w:fldChar w:fldCharType="end"/>
      </w:r>
      <w:r w:rsidR="00A54CEF" w:rsidRPr="003865D5">
        <w:rPr>
          <w:rFonts w:ascii="Book Antiqua" w:hAnsi="Book Antiqua"/>
        </w:rPr>
        <w:t xml:space="preserve"> and compliance is better</w:t>
      </w:r>
      <w:r w:rsidR="00A47345" w:rsidRPr="003865D5">
        <w:rPr>
          <w:rFonts w:ascii="Book Antiqua" w:hAnsi="Book Antiqua"/>
        </w:rPr>
        <w:t xml:space="preserve"> due to the </w:t>
      </w:r>
      <w:r w:rsidRPr="003865D5">
        <w:rPr>
          <w:rFonts w:ascii="Book Antiqua" w:hAnsi="Book Antiqua"/>
        </w:rPr>
        <w:t>more amenable</w:t>
      </w:r>
      <w:r w:rsidR="00A47345" w:rsidRPr="003865D5">
        <w:rPr>
          <w:rFonts w:ascii="Book Antiqua" w:hAnsi="Book Antiqua"/>
        </w:rPr>
        <w:t xml:space="preserve"> sampling procedure with fewer consecutive stool samples required for testing</w:t>
      </w:r>
      <w:r w:rsidR="00C66268" w:rsidRPr="003865D5">
        <w:rPr>
          <w:rFonts w:ascii="Book Antiqua" w:hAnsi="Book Antiqua"/>
        </w:rPr>
        <w:fldChar w:fldCharType="begin" w:fldLock="1"/>
      </w:r>
      <w:r w:rsidR="00C07A18" w:rsidRPr="003865D5">
        <w:rPr>
          <w:rFonts w:ascii="Book Antiqua" w:hAnsi="Book Antiqua"/>
        </w:rPr>
        <w:instrText>ADDIN CSL_CITATION { "citationItems" : [ { "id" : "ITEM-1", "itemData" : { "abstract" : "Background &amp; Aims: Despite poor performance, guaiac-based fecal occult blood tests (G-FOBT) are most frequently implemented for colorectal cancer screening. Immunochemical fecal occult blood tests (I-FOBT) are claimed to perform better, without randomized comparison in screening populations. Our aim was to randomly compare G-FOBT with I-FOBT in a screening population. Methods: We conducted a population-based study on a random sample of 20,623 individuals 50\u201375 years of age, randomized to either G-FOBT (Hemoccult-II) or I-FOBT (OC-Sensor). Tests and invitations were sent together. For I-FOBT, the standard cutoff of 100 ng/ml was used. Positive FOBTs were verified with colonoscopy. Advanced adenomas were defined as \u226510 mm, high-grade dysplasia, or \u226520% villous component. Results: There were 10,993 tests returned: 4836 (46.9%) G-FOBTs and 6157 (59.6%) I-FOBTs. The participation rate difference was 12.7% (P &lt; .01). Of G-FOBTs, 117 (2.4%) were positive versus 339 (5.5%) of I-FOBTs. The positivity rate difference was 3.1% (P &lt; .01). Cancer and advanced adenomas were found, respectively, in 11 and 48 of G-FOBTs and in 24 and 121 of I-FOBTs. Differences in positive predictive value for cancer and advanced adenomas and cancer were, respectively, 2.1% (P = .4) and \u22123.6% (P = .5). Differences in specificities favor G-FOBT and were, respectively, 2.3% (P &lt; .01) and \u22121.3% (P &lt; .01). Differences in intention-to-screen detection rates favor I-FOBT and were, respectively, 0.1% (P &lt; .05) and 0.9% (P &lt; .01). Conclusions: The number-to-scope to find 1 cancer was comparable between the tests. However, participation and detection rates for advanced adenomas and cancer were significantly higher for I-FOBT. G-FOBT significantly underestimates the prevalence of advanced adenomas and cancer in the screening population compared with I-FOBT.", "author" : [ { "dropping-particle" : "", "family" : "Rossum", "given" : "Leo G.", "non-dropping-particle" : "van", "parse-names" : false, "suffix" : "" }, { "dropping-particle" : "", "family" : "Rijn", "given" : "Anne F.", "non-dropping-particle" : "van", "parse-names" : false, "suffix" : "" }, { "dropping-particle" : "", "family" : "Laheij", "given" : "Robert J.", "non-dropping-particle" : "", "parse-names" : false, "suffix" : "" }, { "dropping-particle" : "", "family" : "Oijen", "given" : "Martijn G.", "non-dropping-particle" : "van", "parse-names" : false, "suffix" : "" }, { "dropping-particle" : "", "family" : "Fockens", "given" : "Paul", "non-dropping-particle" : "", "parse-names" : false, "suffix" : "" }, { "dropping-particle" : "", "family" : "Krieken", "given" : "Han H.", "non-dropping-particle" : "van", "parse-names" : false, "suffix" : "" }, { "dropping-particle" : "", "family" : "Verbeek", "given" : "Andre L.", "non-dropping-particle" : "", "parse-names" : false, "suffix" : "" }, { "dropping-particle" : "", "family" : "Jansen", "given" : "Jan B.", "non-dropping-particle" : "", "parse-names" : false, "suffix" : "" }, { "dropping-particle" : "", "family" : "Dekker", "given" : "Evelien", "non-dropping-particle" : "", "parse-names" : false, "suffix" : "" } ], "container-title" : "Gastroenterology", "id" : "ITEM-1", "issue" : "1", "issued" : { "date-parts" : [ [ "2008" ] ] }, "page" : "82-90", "title" : "Random Comparison of Guaiac and Immunochemical Fecal Occult Blood Tests for Colorectal Cancer in a Screening Population", "type" : "article-journal", "volume" : "135" }, "uris" : [ "http://www.mendeley.com/documents/?uuid=b9c4058d-2038-4f2a-ad95-a97bc94c36c7" ] }, { "id" : "ITEM-2", "itemData" : { "DOI" : "10.1136/gut.2009.177089", "ISSN" : "1468-3288", "PMID" : "19671542", "abstract" : "BACKGROUND: Screening for colorectal cancer (CRC) is widely accepted, but there is no consensus on the preferred strategy. We conducted a randomised trial comparing participation and detection rates (DR) per screenee of guaiac-based faecal occult blood test (gFOBT), immunochemical FOBT (FIT), and flexible sigmoidoscopy (FS) for CRC screening.\n\nMETHODS: A representative sample of the Dutch population (n = 15 011), aged 50-74 years, was 1:1:1 randomised prior to invitation to one of the three screening strategies. Colonoscopy was indicated for screenees with a positive gFOBT or FIT, and for those in whom FS revealed a polyp with a diameter &gt; or = 10 mm; adenoma with &gt; or = 25% villous component or high grade dysplasia; serrated adenoma; &gt; or = 3 adenomas; &gt; or = 20 hyperplastic polyps; or CRC.\n\nRESULTS: The participation rate was 49.5% (95% confidence interval (CI) 48.1 to 50.9%) for gFOBT, 61.5% (CI, 60.1 to 62.9%) for FIT and 32.4% (CI, 31.1 to 33.7%) for FS screening. gFOBT was positive in 2.8%, FIT in 4.8% and FS in 10.2%. The DR of advanced neoplasia was significantly higher in the FIT (2.4%; OR, 2.0; CI, 1.3 to 3.1) and the FS arm (8.0%; OR, 7.0; CI, 4.6 to 10.7) than the gFOBT arm (1.1%). FS demonstrated a higher diagnostic yield of advanced neoplasia per 100 invitees (2.4; CI, 2.0 to 2.8) than gFOBT (0.6; CI, 0.4 to 0.8) or FIT (1.5; CI, 1.2 to 1.9) screening.\n\nCONCLUSION: This randomised population-based CRC-screening trial demonstrated superior participation and detection rates for FIT compared to gFOBT screening. FIT screening should therefore be strongly preferred over gFOBT screening. FS screening demonstrated a higher diagnostic yield per 100 invitees than both FOBTs.", "author" : [ { "dropping-particle" : "", "family" : "Hol", "given" : "L", "non-dropping-particle" : "", "parse-names" : false, "suffix" : "" }, { "dropping-particle" : "", "family" : "Leerdam", "given" : "M E", "non-dropping-particle" : "van", "parse-names" : false, "suffix" : "" }, { "dropping-particle" : "", "family" : "Ballegooijen", "given" : "M", "non-dropping-particle" : "van", "parse-names" : false, "suffix" : "" }, { "dropping-particle" : "", "family" : "Vuuren", "given" : "A J", "non-dropping-particle" : "van", "parse-names" : false, "suffix" : "" }, { "dropping-particle" : "", "family" : "Dekken", "given" : "H", "non-dropping-particle" : "van", "parse-names" : false, "suffix" : "" }, { "dropping-particle" : "", "family" : "Reijerink", "given" : "J C I Y", "non-dropping-particle" : "", "parse-names" : false, "suffix" : "" }, { "dropping-particle" : "", "family" : "Togt", "given" : "A C M", "non-dropping-particle" : "van der", "parse-names" : false, "suffix" : "" }, { "dropping-particle" : "", "family" : "Habbema", "given" : "J D F", "non-dropping-particle" : "", "parse-names" : false, "suffix" : "" }, { "dropping-particle" : "", "family" : "Kuipers", "given" : "E J", "non-dropping-particle" : "", "parse-names" : false, "suffix" : "" } ], "container-title" : "Gut", "id" : "ITEM-2", "issue" : "1", "issued" : { "date-parts" : [ [ "2010", "1" ] ] }, "page" : "62-8", "title" : "Screening for colorectal cancer: randomised trial comparing guaiac-based and immunochemical faecal occult blood testing and flexible sigmoidoscopy.", "type" : "article-journal", "volume" : "59" }, "uris" : [ "http://www.mendeley.com/documents/?uuid=d2724b3f-2320-4262-a7d0-b1a860863114" ] } ], "mendeley" : { "previouslyFormattedCitation" : "[23,24]" }, "properties" : { "noteIndex" : 0 }, "schema" : "https://github.com/citation-style-language/schema/raw/master/csl-citation.json" }</w:instrText>
      </w:r>
      <w:r w:rsidR="00C66268" w:rsidRPr="003865D5">
        <w:rPr>
          <w:rFonts w:ascii="Book Antiqua" w:hAnsi="Book Antiqua"/>
        </w:rPr>
        <w:fldChar w:fldCharType="separate"/>
      </w:r>
      <w:r w:rsidR="00621392" w:rsidRPr="003865D5">
        <w:rPr>
          <w:rFonts w:ascii="Book Antiqua" w:hAnsi="Book Antiqua"/>
          <w:noProof/>
          <w:vertAlign w:val="superscript"/>
        </w:rPr>
        <w:t>[23,24]</w:t>
      </w:r>
      <w:r w:rsidR="00C66268" w:rsidRPr="003865D5">
        <w:rPr>
          <w:rFonts w:ascii="Book Antiqua" w:hAnsi="Book Antiqua"/>
        </w:rPr>
        <w:fldChar w:fldCharType="end"/>
      </w:r>
      <w:r w:rsidR="00847230" w:rsidRPr="003865D5">
        <w:rPr>
          <w:rFonts w:ascii="Book Antiqua" w:eastAsia="宋体" w:hAnsi="Book Antiqua" w:hint="eastAsia"/>
          <w:lang w:eastAsia="zh-CN"/>
        </w:rPr>
        <w:t xml:space="preserve">. </w:t>
      </w:r>
      <w:r w:rsidR="00A54CEF" w:rsidRPr="003865D5">
        <w:rPr>
          <w:rFonts w:ascii="Book Antiqua" w:hAnsi="Book Antiqua"/>
        </w:rPr>
        <w:t xml:space="preserve">Accuracy of FOB test devices can be </w:t>
      </w:r>
      <w:r w:rsidRPr="003865D5">
        <w:rPr>
          <w:rFonts w:ascii="Book Antiqua" w:hAnsi="Book Antiqua"/>
        </w:rPr>
        <w:t>titrated accordingly to</w:t>
      </w:r>
      <w:r w:rsidR="00A54CEF" w:rsidRPr="003865D5">
        <w:rPr>
          <w:rFonts w:ascii="Book Antiqua" w:hAnsi="Book Antiqua"/>
        </w:rPr>
        <w:t xml:space="preserve"> threshold levels, hydration state of slides and device or combination used</w:t>
      </w:r>
      <w:r w:rsidRPr="003865D5">
        <w:rPr>
          <w:rFonts w:ascii="Book Antiqua" w:hAnsi="Book Antiqua"/>
        </w:rPr>
        <w:t xml:space="preserve">, but </w:t>
      </w:r>
      <w:r w:rsidR="005B4738" w:rsidRPr="003865D5">
        <w:rPr>
          <w:rFonts w:ascii="Book Antiqua" w:hAnsi="Book Antiqua"/>
        </w:rPr>
        <w:t>pooled analysis suggests a</w:t>
      </w:r>
      <w:r w:rsidR="00A54CEF" w:rsidRPr="003865D5">
        <w:rPr>
          <w:rFonts w:ascii="Book Antiqua" w:hAnsi="Book Antiqua"/>
        </w:rPr>
        <w:t xml:space="preserve"> sensitiv</w:t>
      </w:r>
      <w:r w:rsidRPr="003865D5">
        <w:rPr>
          <w:rFonts w:ascii="Book Antiqua" w:hAnsi="Book Antiqua"/>
        </w:rPr>
        <w:t>ity</w:t>
      </w:r>
      <w:r w:rsidR="005B4738" w:rsidRPr="003865D5">
        <w:rPr>
          <w:rFonts w:ascii="Book Antiqua" w:hAnsi="Book Antiqua"/>
        </w:rPr>
        <w:t xml:space="preserve"> of approximately 79%</w:t>
      </w:r>
      <w:r w:rsidRPr="003865D5">
        <w:rPr>
          <w:rFonts w:ascii="Book Antiqua" w:hAnsi="Book Antiqua"/>
        </w:rPr>
        <w:t xml:space="preserve"> and specificity</w:t>
      </w:r>
      <w:r w:rsidR="005B4738" w:rsidRPr="003865D5">
        <w:rPr>
          <w:rFonts w:ascii="Book Antiqua" w:hAnsi="Book Antiqua"/>
        </w:rPr>
        <w:t xml:space="preserve"> of 94%</w:t>
      </w:r>
      <w:r w:rsidRPr="003865D5">
        <w:rPr>
          <w:rFonts w:ascii="Book Antiqua" w:hAnsi="Book Antiqua"/>
        </w:rPr>
        <w:t xml:space="preserve"> with</w:t>
      </w:r>
      <w:r w:rsidR="00A54CEF" w:rsidRPr="003865D5">
        <w:rPr>
          <w:rFonts w:ascii="Book Antiqua" w:hAnsi="Book Antiqua"/>
        </w:rPr>
        <w:t xml:space="preserve"> immunochemical tests</w:t>
      </w:r>
      <w:r w:rsidR="00A54CEF" w:rsidRPr="003865D5">
        <w:rPr>
          <w:rFonts w:ascii="Book Antiqua" w:hAnsi="Book Antiqua"/>
        </w:rPr>
        <w:fldChar w:fldCharType="begin" w:fldLock="1"/>
      </w:r>
      <w:r w:rsidR="00C07A18" w:rsidRPr="003865D5">
        <w:rPr>
          <w:rFonts w:ascii="Book Antiqua" w:hAnsi="Book Antiqua"/>
        </w:rPr>
        <w:instrText>ADDIN CSL_CITATION { "citationItems" : [ { "id" : "ITEM-1", "itemData" : { "abstract" : "Population-based studies have shown that guaiac faecal occult blood testing followed by colonoscopy in case of positivity can reduce colorectal cancer mortality. However these tests have been criticised for their fairly low sensitivity. For this reason attention has been given to alternative tests. The aim of this paper is to review the evidence for screening for colorectal cancer using qualitative immunochemical faecal occult blood tests. For the complete range of tested cut-off values, immunochemical faecal occult blood tests lead to higher diagnostic yield, improved sensitivity and greater participation. The optimal number of samples and the optimal cut-off value has to suit local resources and the acceptability of missed cancers. All economic evaluations, despite some differences between studies, add further arguments to support the opinion that the immunochemical faecal occult blood test is currently the most cost-effective screening test for average-risk populations. These economic evaluations provide strong arguments in favour of the 1-sample strategy. With decreasing the cut-off value similar performances can be achieved with one-compared to two day sampling. Too few data are currently available to accurately compare existing qualitative tests.", "author" : [ { "dropping-particle" : "", "family" : "Faivre", "given" : "Jean", "non-dropping-particle" : "", "parse-names" : false, "suffix" : "" }, { "dropping-particle" : "", "family" : "Dancourt", "given" : "Vincent", "non-dropping-particle" : "", "parse-names" : false, "suffix" : "" }, { "dropping-particle" : "", "family" : "Lejeune", "given" : "Catherine", "non-dropping-particle" : "", "parse-names" : false, "suffix" : "" } ], "container-title" : "Digestive and Liver Disease", "id" : "ITEM-1", "issue" : "12", "issued" : { "date-parts" : [ [ "2012" ] ] }, "page" : "967-973", "title" : "Screening for colorectal cancer with immunochemical faecal occult blood tests", "type" : "article-journal", "volume" : "44" }, "uris" : [ "http://www.mendeley.com/documents/?uuid=f98b6b3d-ca3e-470f-952b-59805799656b" ] } ], "mendeley" : { "previouslyFormattedCitation" : "[25]" }, "properties" : { "noteIndex" : 0 }, "schema" : "https://github.com/citation-style-language/schema/raw/master/csl-citation.json" }</w:instrText>
      </w:r>
      <w:r w:rsidR="00A54CEF" w:rsidRPr="003865D5">
        <w:rPr>
          <w:rFonts w:ascii="Book Antiqua" w:hAnsi="Book Antiqua"/>
        </w:rPr>
        <w:fldChar w:fldCharType="separate"/>
      </w:r>
      <w:r w:rsidR="00621392" w:rsidRPr="003865D5">
        <w:rPr>
          <w:rFonts w:ascii="Book Antiqua" w:hAnsi="Book Antiqua"/>
          <w:noProof/>
          <w:vertAlign w:val="superscript"/>
        </w:rPr>
        <w:t>[25]</w:t>
      </w:r>
      <w:r w:rsidR="00A54CEF" w:rsidRPr="003865D5">
        <w:rPr>
          <w:rFonts w:ascii="Book Antiqua" w:hAnsi="Book Antiqua"/>
        </w:rPr>
        <w:fldChar w:fldCharType="end"/>
      </w:r>
      <w:r w:rsidR="00847230" w:rsidRPr="003865D5">
        <w:rPr>
          <w:rFonts w:ascii="Book Antiqua" w:eastAsia="宋体" w:hAnsi="Book Antiqua" w:hint="eastAsia"/>
          <w:lang w:eastAsia="zh-CN"/>
        </w:rPr>
        <w:t xml:space="preserve">. </w:t>
      </w:r>
      <w:r w:rsidR="00A54CEF" w:rsidRPr="003865D5">
        <w:rPr>
          <w:rFonts w:ascii="Book Antiqua" w:hAnsi="Book Antiqua"/>
        </w:rPr>
        <w:t>Currently the FOB test represents the most widely applied POC test in the setting of gastrointestinal cancer. However</w:t>
      </w:r>
      <w:r w:rsidR="00AE656C" w:rsidRPr="003865D5">
        <w:rPr>
          <w:rFonts w:ascii="Book Antiqua" w:hAnsi="Book Antiqua"/>
        </w:rPr>
        <w:t>,</w:t>
      </w:r>
      <w:r w:rsidR="00A54CEF" w:rsidRPr="003865D5">
        <w:rPr>
          <w:rFonts w:ascii="Book Antiqua" w:hAnsi="Book Antiqua"/>
        </w:rPr>
        <w:t xml:space="preserve"> as described there are concerns regarding diagnostic accuracy associated with its application that have in</w:t>
      </w:r>
      <w:r w:rsidRPr="003865D5">
        <w:rPr>
          <w:rFonts w:ascii="Book Antiqua" w:hAnsi="Book Antiqua"/>
        </w:rPr>
        <w:t xml:space="preserve"> more</w:t>
      </w:r>
      <w:r w:rsidR="00A54CEF" w:rsidRPr="003865D5">
        <w:rPr>
          <w:rFonts w:ascii="Book Antiqua" w:hAnsi="Book Antiqua"/>
        </w:rPr>
        <w:t xml:space="preserve"> recent years suggested flexible sigmoidoscopy may represent an alternative screening investigation in asymptomatic individuals</w:t>
      </w:r>
      <w:r w:rsidR="0041362F" w:rsidRPr="003865D5">
        <w:rPr>
          <w:rFonts w:ascii="Book Antiqua" w:hAnsi="Book Antiqua"/>
        </w:rPr>
        <w:fldChar w:fldCharType="begin" w:fldLock="1"/>
      </w:r>
      <w:r w:rsidR="00C07A18" w:rsidRPr="003865D5">
        <w:rPr>
          <w:rFonts w:ascii="Book Antiqua" w:hAnsi="Book Antiqua"/>
        </w:rPr>
        <w:instrText>ADDIN CSL_CITATION { "citationItems" : [ { "id" : "ITEM-1", "itemData" : { "DOI" : "10.1002/14651858.CD009259.pub2", "ISSN" : "1469-493X", "PMID" : "24085634", "abstract" : "BACKGROUND: Colorectal cancer is the third most frequent cancer in the world. As the sojourn time for this cancer is several years and a good prognosis is associated with early stage diagnosis, screening has been implemented in a number of countries. Both screening with faecal occult blood test and flexible sigmoidoscopy have been shown to reduce mortality from colorectal cancer in randomised controlled trials. The comparative effectiveness of these tests on colorectal cancer mortality has, however, never been evaluated, and controversies exist over which test to choose.\n\nOBJECTIVES: To compare the effectiveness of screening for colorectal cancer with flexible sigmoidoscopy to faecal occult blood testing.\n\nSEARCH METHODS: We searched MEDLINE and EMBASE (November 16, 2012), the Cochrane Central Register of Controlled Trials (CENTRAL) (2012, Issue 11) and reference lists for eligible studies.\n\nSELECTION CRITERIA: Randomised controlled trials comparing screening with flexible sigmoidoscopy or faecal occult blood testing to each other or to no screening. Only studies reporting mortality from colorectal cancer were included. Faecal occult blood testing had to be repeated (annually or biennially).\n\nDATA COLLECTION AND ANALYSIS: Data retrieval and assessment of risk of bias were performed independently by two review authors. Standard meta-analyses using a random-effects model were conducted for flexible sigmoidoscopy and faecal occult blood testing (FOBT) separately and we calculated relative risks with 95% confidence intervals (CI). We used a Bayesian approach (a contrast-based network meta-analysis method) for indirect analyses and presented the results as posterior median relative risk with 95% credibility intervals. We assessed the quality of evidence using GRADE.\n\nMAIN RESULTS: We identified nine studies comprising 338,467 individuals randomised to screening and 405,919 individuals to the control groups. Five studies compared flexible sigmoidoscopy to no screening and four studies compared repetitive guaiac-based FOBT (annually and biennially) to no screening. We did not consider that study risk of bias reduced our confidence in our results. We did not identify any studies comparing the two screening methods directly. When compared with no screening, colorectal cancer mortality was lower with flexible sigmoidoscopy (relative risk 0.72; 95% CI 0.65 to 0.79, high quality evidence) and FOBT (relative risk 0.86; 95% CI 0.80 to 0.92, high quality evidence). In\u2026", "author" : [ { "dropping-particle" : "", "family" : "Holme", "given" : "Oyvind", "non-dropping-particle" : "", "parse-names" : false, "suffix" : "" }, { "dropping-particle" : "", "family" : "Bretthauer", "given" : "Michael", "non-dropping-particle" : "", "parse-names" : false, "suffix" : "" }, { "dropping-particle" : "", "family" : "Fretheim", "given" : "Atle", "non-dropping-particle" : "", "parse-names" : false, "suffix" : "" }, { "dropping-particle" : "", "family" : "Odgaard-Jensen", "given" : "Jan", "non-dropping-particle" : "", "parse-names" : false, "suffix" : "" }, { "dropping-particle" : "", "family" : "Hoff", "given" : "Geir", "non-dropping-particle" : "", "parse-names" : false, "suffix" : "" } ], "container-title" : "The Cochrane database of systematic reviews", "id" : "ITEM-1", "issued" : { "date-parts" : [ [ "2013", "9", "30" ] ] }, "page" : "CD009259", "title" : "Flexible sigmoidoscopy versus faecal occult blood testing for colorectal cancer screening in asymptomatic individuals.", "type" : "article-journal", "volume" : "9" }, "uris" : [ "http://www.mendeley.com/documents/?uuid=250c41ab-4eab-4230-9a82-e3263d991a59" ] } ], "mendeley" : { "previouslyFormattedCitation" : "[26]" }, "properties" : { "noteIndex" : 0 }, "schema" : "https://github.com/citation-style-language/schema/raw/master/csl-citation.json" }</w:instrText>
      </w:r>
      <w:r w:rsidR="0041362F" w:rsidRPr="003865D5">
        <w:rPr>
          <w:rFonts w:ascii="Book Antiqua" w:hAnsi="Book Antiqua"/>
        </w:rPr>
        <w:fldChar w:fldCharType="separate"/>
      </w:r>
      <w:r w:rsidR="00621392" w:rsidRPr="003865D5">
        <w:rPr>
          <w:rFonts w:ascii="Book Antiqua" w:hAnsi="Book Antiqua"/>
          <w:noProof/>
          <w:vertAlign w:val="superscript"/>
        </w:rPr>
        <w:t>[26]</w:t>
      </w:r>
      <w:r w:rsidR="0041362F" w:rsidRPr="003865D5">
        <w:rPr>
          <w:rFonts w:ascii="Book Antiqua" w:hAnsi="Book Antiqua"/>
        </w:rPr>
        <w:fldChar w:fldCharType="end"/>
      </w:r>
      <w:r w:rsidR="00847230" w:rsidRPr="003865D5">
        <w:rPr>
          <w:rFonts w:ascii="Book Antiqua" w:eastAsia="宋体" w:hAnsi="Book Antiqua" w:hint="eastAsia"/>
          <w:lang w:eastAsia="zh-CN"/>
        </w:rPr>
        <w:t>.</w:t>
      </w:r>
    </w:p>
    <w:p w14:paraId="4DFA3FD7" w14:textId="77777777" w:rsidR="00A54CEF" w:rsidRPr="003865D5" w:rsidRDefault="00A54CEF" w:rsidP="00847230">
      <w:pPr>
        <w:spacing w:line="360" w:lineRule="auto"/>
        <w:jc w:val="both"/>
        <w:rPr>
          <w:rFonts w:ascii="Book Antiqua" w:hAnsi="Book Antiqua"/>
        </w:rPr>
      </w:pPr>
    </w:p>
    <w:p w14:paraId="147009ED" w14:textId="0FCBE25A" w:rsidR="00A54CEF" w:rsidRPr="003865D5" w:rsidRDefault="00411BEA" w:rsidP="00847230">
      <w:pPr>
        <w:spacing w:line="360" w:lineRule="auto"/>
        <w:jc w:val="both"/>
        <w:rPr>
          <w:rFonts w:ascii="Book Antiqua" w:hAnsi="Book Antiqua"/>
          <w:b/>
          <w:i/>
        </w:rPr>
      </w:pPr>
      <w:r w:rsidRPr="003865D5">
        <w:rPr>
          <w:rFonts w:ascii="Book Antiqua" w:hAnsi="Book Antiqua"/>
          <w:b/>
          <w:i/>
        </w:rPr>
        <w:t>F</w:t>
      </w:r>
      <w:r w:rsidR="00A54CEF" w:rsidRPr="003865D5">
        <w:rPr>
          <w:rFonts w:ascii="Book Antiqua" w:hAnsi="Book Antiqua"/>
          <w:b/>
          <w:i/>
        </w:rPr>
        <w:t xml:space="preserve">ecal </w:t>
      </w:r>
      <w:r w:rsidR="00847230" w:rsidRPr="003865D5">
        <w:rPr>
          <w:rFonts w:ascii="Book Antiqua" w:hAnsi="Book Antiqua"/>
          <w:b/>
          <w:i/>
        </w:rPr>
        <w:t>proteins</w:t>
      </w:r>
    </w:p>
    <w:p w14:paraId="12D13A27" w14:textId="60AB36E8" w:rsidR="008F7821" w:rsidRPr="003865D5" w:rsidRDefault="008F7821" w:rsidP="00847230">
      <w:pPr>
        <w:spacing w:line="360" w:lineRule="auto"/>
        <w:jc w:val="both"/>
        <w:rPr>
          <w:rFonts w:ascii="Book Antiqua" w:eastAsia="宋体" w:hAnsi="Book Antiqua"/>
          <w:lang w:eastAsia="zh-CN"/>
        </w:rPr>
      </w:pPr>
      <w:r w:rsidRPr="003865D5">
        <w:rPr>
          <w:rFonts w:ascii="Book Antiqua" w:hAnsi="Book Antiqua"/>
        </w:rPr>
        <w:t xml:space="preserve">Several proteins including </w:t>
      </w:r>
      <w:proofErr w:type="spellStart"/>
      <w:r w:rsidRPr="003865D5">
        <w:rPr>
          <w:rFonts w:ascii="Book Antiqua" w:hAnsi="Book Antiqua"/>
        </w:rPr>
        <w:t>lactoferrin</w:t>
      </w:r>
      <w:proofErr w:type="spellEnd"/>
      <w:r w:rsidRPr="003865D5">
        <w:rPr>
          <w:rFonts w:ascii="Book Antiqua" w:hAnsi="Book Antiqua"/>
        </w:rPr>
        <w:t xml:space="preserve">, lysozyme and albumin have been investigated as </w:t>
      </w:r>
      <w:r w:rsidR="003571AA" w:rsidRPr="003865D5">
        <w:rPr>
          <w:rFonts w:ascii="Book Antiqua" w:hAnsi="Book Antiqua"/>
        </w:rPr>
        <w:t xml:space="preserve">potential </w:t>
      </w:r>
      <w:r w:rsidR="00411BEA" w:rsidRPr="003865D5">
        <w:rPr>
          <w:rFonts w:ascii="Book Antiqua" w:hAnsi="Book Antiqua"/>
        </w:rPr>
        <w:t>f</w:t>
      </w:r>
      <w:r w:rsidRPr="003865D5">
        <w:rPr>
          <w:rFonts w:ascii="Book Antiqua" w:hAnsi="Book Antiqua"/>
        </w:rPr>
        <w:t xml:space="preserve">ecal markers of organic bowel pathology but with the exception of </w:t>
      </w:r>
      <w:proofErr w:type="spellStart"/>
      <w:r w:rsidRPr="003865D5">
        <w:rPr>
          <w:rFonts w:ascii="Book Antiqua" w:hAnsi="Book Antiqua"/>
        </w:rPr>
        <w:t>calprotectin</w:t>
      </w:r>
      <w:proofErr w:type="spellEnd"/>
      <w:r w:rsidRPr="003865D5">
        <w:rPr>
          <w:rFonts w:ascii="Book Antiqua" w:hAnsi="Book Antiqua"/>
        </w:rPr>
        <w:t xml:space="preserve"> they have shown little promise in view of their poor </w:t>
      </w:r>
      <w:r w:rsidR="003571AA" w:rsidRPr="003865D5">
        <w:rPr>
          <w:rFonts w:ascii="Book Antiqua" w:hAnsi="Book Antiqua"/>
        </w:rPr>
        <w:t xml:space="preserve">diagnostic </w:t>
      </w:r>
      <w:r w:rsidRPr="003865D5">
        <w:rPr>
          <w:rFonts w:ascii="Book Antiqua" w:hAnsi="Book Antiqua"/>
        </w:rPr>
        <w:t>accuracy</w:t>
      </w:r>
      <w:r w:rsidRPr="003865D5">
        <w:rPr>
          <w:rFonts w:ascii="Book Antiqua" w:hAnsi="Book Antiqua"/>
        </w:rPr>
        <w:fldChar w:fldCharType="begin" w:fldLock="1"/>
      </w:r>
      <w:r w:rsidR="00C07A18" w:rsidRPr="003865D5">
        <w:rPr>
          <w:rFonts w:ascii="Book Antiqua" w:hAnsi="Book Antiqua"/>
        </w:rPr>
        <w:instrText>ADDIN CSL_CITATION { "citationItems" : [ { "id" : "ITEM-1", "itemData" : { "abstract" : "Background: Colorectal cancer is the second leading cause of malignant death, and better preventive strategies are needed. Participation rates for colorectal cancer screening remain low due, in part, to perceived discomfort, potential harm, and high costs with available tools. Methods: Stool testing, unlike other conventional screening approaches, is noninvasive and requires no cathartic preparation. However, widely used fecal blood tests yield frequent false-negative and false-positive results that lower screening effectiveness and raise program costs. There is a compelling biological rationale to target DNA alterations exfoliated from neoplasms into stool, and multiple DNA markers would need to be assayed because of the genetic heterogeneity of colorectal neoplasia. Early clinical studies with this multi-target DNA-based stool assay approach suggest high sensitivity for both colorectal cancer and premalignant adenomatous polyps while maintaining high specificity. Conclusions: This apparently accurate and user-friendly new approach holds promise to improve the effectiveness, efficiency, and appeal of colorectal cancer screening. Large-scale clinical studies are clearly warranted to corroborate the early results.", "author" : [ { "dropping-particle" : "", "family" : "Ahlquist", "given" : "David A", "non-dropping-particle" : "", "parse-names" : false, "suffix" : "" }, { "dropping-particle" : "", "family" : "Shuber", "given" : "Anthony P", "non-dropping-particle" : "", "parse-names" : false, "suffix" : "" } ], "container-title" : "Clinica Chimica Acta", "id" : "ITEM-1", "issue" : "1", "issued" : { "date-parts" : [ [ "2002" ] ] }, "page" : "157-168", "title" : "Stool screening for colorectal cancer: evolution from occult blood to molecular markers", "type" : "article-journal", "volume" : "315" }, "uris" : [ "http://www.mendeley.com/documents/?uuid=6b7c32ab-f853-44f1-9359-ac0bd3ee2e8c" ] } ], "mendeley" : { "previouslyFormattedCitation" : "[27]" }, "properties" : { "noteIndex" : 0 }, "schema" : "https://github.com/citation-style-language/schema/raw/master/csl-citation.json" }</w:instrText>
      </w:r>
      <w:r w:rsidRPr="003865D5">
        <w:rPr>
          <w:rFonts w:ascii="Book Antiqua" w:hAnsi="Book Antiqua"/>
        </w:rPr>
        <w:fldChar w:fldCharType="separate"/>
      </w:r>
      <w:r w:rsidR="00621392" w:rsidRPr="003865D5">
        <w:rPr>
          <w:rFonts w:ascii="Book Antiqua" w:hAnsi="Book Antiqua"/>
          <w:noProof/>
          <w:vertAlign w:val="superscript"/>
        </w:rPr>
        <w:t>[27]</w:t>
      </w:r>
      <w:r w:rsidRPr="003865D5">
        <w:rPr>
          <w:rFonts w:ascii="Book Antiqua" w:hAnsi="Book Antiqua"/>
        </w:rPr>
        <w:fldChar w:fldCharType="end"/>
      </w:r>
      <w:r w:rsidR="00847230" w:rsidRPr="003865D5">
        <w:rPr>
          <w:rFonts w:ascii="Book Antiqua" w:eastAsia="宋体" w:hAnsi="Book Antiqua" w:hint="eastAsia"/>
          <w:lang w:eastAsia="zh-CN"/>
        </w:rPr>
        <w:t>.</w:t>
      </w:r>
    </w:p>
    <w:p w14:paraId="35175BF8" w14:textId="4F8912B4" w:rsidR="008F7821" w:rsidRPr="003865D5" w:rsidRDefault="00A54CEF" w:rsidP="00847230">
      <w:pPr>
        <w:spacing w:line="360" w:lineRule="auto"/>
        <w:ind w:firstLineChars="150" w:firstLine="360"/>
        <w:jc w:val="both"/>
        <w:rPr>
          <w:rFonts w:ascii="Book Antiqua" w:hAnsi="Book Antiqua"/>
        </w:rPr>
      </w:pPr>
      <w:proofErr w:type="spellStart"/>
      <w:r w:rsidRPr="003865D5">
        <w:rPr>
          <w:rFonts w:ascii="Book Antiqua" w:hAnsi="Book Antiqua"/>
        </w:rPr>
        <w:t>Calprotectin</w:t>
      </w:r>
      <w:proofErr w:type="spellEnd"/>
      <w:r w:rsidRPr="003865D5">
        <w:rPr>
          <w:rFonts w:ascii="Book Antiqua" w:hAnsi="Book Antiqua"/>
        </w:rPr>
        <w:t xml:space="preserve"> is a protein derived predominantly from neutrophils and has been shown to be increased in inflammation and malignant processes within the large bowel</w:t>
      </w:r>
      <w:r w:rsidRPr="003865D5">
        <w:rPr>
          <w:rFonts w:ascii="Book Antiqua" w:hAnsi="Book Antiqua"/>
        </w:rPr>
        <w:fldChar w:fldCharType="begin" w:fldLock="1"/>
      </w:r>
      <w:r w:rsidR="00C07A18" w:rsidRPr="003865D5">
        <w:rPr>
          <w:rFonts w:ascii="Book Antiqua" w:hAnsi="Book Antiqua"/>
        </w:rPr>
        <w:instrText>ADDIN CSL_CITATION { "citationItems" : [ { "id" : "ITEM-1", "itemData" : { "ISSN" : "0036-5521", "PMID" : "8303210", "abstract" : "Calprotectin, a prominent cytosol protein in neutrophil granulocytes, was present in increased concentrations in stools from 50 of 53 patients with colorectal cancer, 32 of 40 patients with colorectal polyps, and all of 18 patients with gastric cancer. After radical surgery, faecal calprotectin levels reverted to the normal range in all but one patient with colorectal cancer. Calprotectin determinations are simplified by the stability of this protein in stools. Reliable estimates can be obtained in samples of only 5 g. On the basis of data from the literature, the test for calprotectin seems better than that for occult blood for the detection of gastrointestinal neoplasms.", "author" : [ { "dropping-particle" : "", "family" : "R\u00f8seth", "given" : "A G", "non-dropping-particle" : "", "parse-names" : false, "suffix" : "" }, { "dropping-particle" : "", "family" : "Kristinsson", "given" : "J", "non-dropping-particle" : "", "parse-names" : false, "suffix" : "" }, { "dropping-particle" : "", "family" : "Fagerhol", "given" : "M K", "non-dropping-particle" : "", "parse-names" : false, "suffix" : "" }, { "dropping-particle" : "", "family" : "Schj\u00f8nsby", "given" : "H", "non-dropping-particle" : "", "parse-names" : false, "suffix" : "" }, { "dropping-particle" : "", "family" : "Aadland", "given" : "E", "non-dropping-particle" : "", "parse-names" : false, "suffix" : "" }, { "dropping-particle" : "", "family" : "Nygaard", "given" : "K", "non-dropping-particle" : "", "parse-names" : false, "suffix" : "" }, { "dropping-particle" : "", "family" : "Roald", "given" : "B", "non-dropping-particle" : "", "parse-names" : false, "suffix" : "" } ], "container-title" : "Scandinavian journal of gastroenterology", "id" : "ITEM-1", "issue" : "12", "issued" : { "date-parts" : [ [ "1993", "12" ] ] }, "page" : "1073-6", "title" : "Faecal calprotectin: a novel test for the diagnosis of colorectal cancer?", "type" : "article-journal", "volume" : "28" }, "uris" : [ "http://www.mendeley.com/documents/?uuid=1952d447-64a5-44c2-9299-c3e2d2708444" ] } ], "mendeley" : { "previouslyFormattedCitation" : "[28]" }, "properties" : { "noteIndex" : 0 }, "schema" : "https://github.com/citation-style-language/schema/raw/master/csl-citation.json" }</w:instrText>
      </w:r>
      <w:r w:rsidRPr="003865D5">
        <w:rPr>
          <w:rFonts w:ascii="Book Antiqua" w:hAnsi="Book Antiqua"/>
        </w:rPr>
        <w:fldChar w:fldCharType="separate"/>
      </w:r>
      <w:r w:rsidR="00621392" w:rsidRPr="003865D5">
        <w:rPr>
          <w:rFonts w:ascii="Book Antiqua" w:hAnsi="Book Antiqua"/>
          <w:noProof/>
          <w:vertAlign w:val="superscript"/>
        </w:rPr>
        <w:t>[28]</w:t>
      </w:r>
      <w:r w:rsidRPr="003865D5">
        <w:rPr>
          <w:rFonts w:ascii="Book Antiqua" w:hAnsi="Book Antiqua"/>
        </w:rPr>
        <w:fldChar w:fldCharType="end"/>
      </w:r>
      <w:r w:rsidR="00847230" w:rsidRPr="003865D5">
        <w:rPr>
          <w:rFonts w:ascii="Book Antiqua" w:eastAsia="宋体" w:hAnsi="Book Antiqua" w:hint="eastAsia"/>
          <w:lang w:eastAsia="zh-CN"/>
        </w:rPr>
        <w:t>.</w:t>
      </w:r>
      <w:r w:rsidR="00E6704B" w:rsidRPr="003865D5">
        <w:rPr>
          <w:rFonts w:ascii="Book Antiqua" w:hAnsi="Book Antiqua"/>
        </w:rPr>
        <w:t xml:space="preserve"> </w:t>
      </w:r>
      <w:r w:rsidR="007837EB" w:rsidRPr="003865D5">
        <w:rPr>
          <w:rFonts w:ascii="Book Antiqua" w:hAnsi="Book Antiqua"/>
        </w:rPr>
        <w:t xml:space="preserve">It has been suggested that </w:t>
      </w:r>
      <w:proofErr w:type="spellStart"/>
      <w:r w:rsidR="007837EB" w:rsidRPr="003865D5">
        <w:rPr>
          <w:rFonts w:ascii="Book Antiqua" w:hAnsi="Book Antiqua"/>
        </w:rPr>
        <w:t>calprotectin</w:t>
      </w:r>
      <w:proofErr w:type="spellEnd"/>
      <w:r w:rsidR="007837EB" w:rsidRPr="003865D5">
        <w:rPr>
          <w:rFonts w:ascii="Book Antiqua" w:hAnsi="Book Antiqua"/>
        </w:rPr>
        <w:t xml:space="preserve"> can offer </w:t>
      </w:r>
      <w:r w:rsidR="008F7821" w:rsidRPr="003865D5">
        <w:rPr>
          <w:rFonts w:ascii="Book Antiqua" w:hAnsi="Book Antiqua"/>
        </w:rPr>
        <w:t>greater accuracy</w:t>
      </w:r>
      <w:r w:rsidR="007837EB" w:rsidRPr="003865D5">
        <w:rPr>
          <w:rFonts w:ascii="Book Antiqua" w:hAnsi="Book Antiqua"/>
        </w:rPr>
        <w:t xml:space="preserve"> than FOB in the diagnosis of organic colorectal disease, as </w:t>
      </w:r>
      <w:proofErr w:type="spellStart"/>
      <w:r w:rsidR="007837EB" w:rsidRPr="003865D5">
        <w:rPr>
          <w:rFonts w:ascii="Book Antiqua" w:hAnsi="Book Antiqua"/>
        </w:rPr>
        <w:t>calprotectin</w:t>
      </w:r>
      <w:proofErr w:type="spellEnd"/>
      <w:r w:rsidR="007837EB" w:rsidRPr="003865D5">
        <w:rPr>
          <w:rFonts w:ascii="Book Antiqua" w:hAnsi="Book Antiqua"/>
        </w:rPr>
        <w:t xml:space="preserve"> is present continuously within the gut lum</w:t>
      </w:r>
      <w:r w:rsidR="00897FF9" w:rsidRPr="003865D5">
        <w:rPr>
          <w:rFonts w:ascii="Book Antiqua" w:hAnsi="Book Antiqua"/>
        </w:rPr>
        <w:t>en as a result of leucocyte recruitment to</w:t>
      </w:r>
      <w:r w:rsidR="007837EB" w:rsidRPr="003865D5">
        <w:rPr>
          <w:rFonts w:ascii="Book Antiqua" w:hAnsi="Book Antiqua"/>
        </w:rPr>
        <w:t xml:space="preserve"> </w:t>
      </w:r>
      <w:proofErr w:type="spellStart"/>
      <w:r w:rsidR="007837EB" w:rsidRPr="003865D5">
        <w:rPr>
          <w:rFonts w:ascii="Book Antiqua" w:hAnsi="Book Antiqua"/>
        </w:rPr>
        <w:t>tumour</w:t>
      </w:r>
      <w:proofErr w:type="spellEnd"/>
      <w:r w:rsidR="007837EB" w:rsidRPr="003865D5">
        <w:rPr>
          <w:rFonts w:ascii="Book Antiqua" w:hAnsi="Book Antiqua"/>
        </w:rPr>
        <w:t xml:space="preserve"> tissue and</w:t>
      </w:r>
      <w:r w:rsidR="00897FF9" w:rsidRPr="003865D5">
        <w:rPr>
          <w:rFonts w:ascii="Book Antiqua" w:hAnsi="Book Antiqua"/>
        </w:rPr>
        <w:t xml:space="preserve"> does not rely on</w:t>
      </w:r>
      <w:r w:rsidR="007837EB" w:rsidRPr="003865D5">
        <w:rPr>
          <w:rFonts w:ascii="Book Antiqua" w:hAnsi="Book Antiqua"/>
        </w:rPr>
        <w:t xml:space="preserve"> intermittent bleeding</w:t>
      </w:r>
      <w:r w:rsidR="00897FF9" w:rsidRPr="003865D5">
        <w:rPr>
          <w:rFonts w:ascii="Book Antiqua" w:hAnsi="Book Antiqua"/>
        </w:rPr>
        <w:fldChar w:fldCharType="begin" w:fldLock="1"/>
      </w:r>
      <w:r w:rsidR="00C07A18" w:rsidRPr="003865D5">
        <w:rPr>
          <w:rFonts w:ascii="Book Antiqua" w:hAnsi="Book Antiqua"/>
        </w:rPr>
        <w:instrText>ADDIN CSL_CITATION { "citationItems" : [ { "id" : "ITEM-1", "itemData" : { "ISSN" : "0036-5521", "PMID" : "1411288", "abstract" : "This study describes methods for extraction and quantification of calprotectin (L1 protein) in feces by enzyme immunoassay. This protein is a prominent antimicrobial component of neutrophils, monocytes, macrophages, and squamous epithelia. Calprotectin was stable in feces during storage for 7 days at room temperature. Small fecal samples taken from a 24-h feces collection gave a reliable estimate of calprotectin. Within-assay precision was 1.9%, and between-assay precision 14.8%. In healthy subjects (n = 33) median fecal calprotectin was 2025 micrograms/l and in hospital controls (n = 40) 10,500 micrograms/l. Median values in patients with Crohn's disease (n = 21) was 43,000 micrograms/l and in ulcerative colitis (n = 17) 40,000 micrograms/l. Fecal calprotectin was significantly correlated to fecal alpha 1-antitrypsin in the patients with Crohn's disease. Ten of 11 patients with gastrointestinal carcinomas had calprotectin level above the suggested reference limit of 6740 micrograms/l.", "author" : [ { "dropping-particle" : "", "family" : "R\u00f8seth", "given" : "A G", "non-dropping-particle" : "", "parse-names" : false, "suffix" : "" }, { "dropping-particle" : "", "family" : "Fagerhol", "given" : "M K", "non-dropping-particle" : "", "parse-names" : false, "suffix" : "" }, { "dropping-particle" : "", "family" : "Aadland", "given" : "E", "non-dropping-particle" : "", "parse-names" : false, "suffix" : "" }, { "dropping-particle" : "", "family" : "Schj\u00f8nsby", "given" : "H", "non-dropping-particle" : "", "parse-names" : false, "suffix" : "" } ], "container-title" : "Scandinavian journal of gastroenterology", "id" : "ITEM-1", "issue" : "9", "issued" : { "date-parts" : [ [ "1992", "9" ] ] }, "page" : "793-8", "title" : "Assessment of the neutrophil dominating protein calprotectin in feces. A methodologic study.", "type" : "article-journal", "volume" : "27" }, "uris" : [ "http://www.mendeley.com/documents/?uuid=18b7c19c-ba16-4878-96b6-61aa14140343" ] } ], "mendeley" : { "previouslyFormattedCitation" : "[29]" }, "properties" : { "noteIndex" : 0 }, "schema" : "https://github.com/citation-style-language/schema/raw/master/csl-citation.json" }</w:instrText>
      </w:r>
      <w:r w:rsidR="00897FF9" w:rsidRPr="003865D5">
        <w:rPr>
          <w:rFonts w:ascii="Book Antiqua" w:hAnsi="Book Antiqua"/>
        </w:rPr>
        <w:fldChar w:fldCharType="separate"/>
      </w:r>
      <w:r w:rsidR="00621392" w:rsidRPr="003865D5">
        <w:rPr>
          <w:rFonts w:ascii="Book Antiqua" w:hAnsi="Book Antiqua"/>
          <w:noProof/>
          <w:vertAlign w:val="superscript"/>
        </w:rPr>
        <w:t>[29]</w:t>
      </w:r>
      <w:r w:rsidR="00897FF9" w:rsidRPr="003865D5">
        <w:rPr>
          <w:rFonts w:ascii="Book Antiqua" w:hAnsi="Book Antiqua"/>
        </w:rPr>
        <w:fldChar w:fldCharType="end"/>
      </w:r>
      <w:r w:rsidR="00847230" w:rsidRPr="003865D5">
        <w:rPr>
          <w:rFonts w:ascii="Book Antiqua" w:eastAsia="宋体" w:hAnsi="Book Antiqua" w:hint="eastAsia"/>
          <w:lang w:eastAsia="zh-CN"/>
        </w:rPr>
        <w:t>.</w:t>
      </w:r>
      <w:r w:rsidRPr="003865D5">
        <w:rPr>
          <w:rFonts w:ascii="Book Antiqua" w:hAnsi="Book Antiqua"/>
        </w:rPr>
        <w:t xml:space="preserve"> However, </w:t>
      </w:r>
      <w:proofErr w:type="spellStart"/>
      <w:r w:rsidR="005D11C8" w:rsidRPr="003865D5">
        <w:rPr>
          <w:rFonts w:ascii="Book Antiqua" w:hAnsi="Book Antiqua"/>
        </w:rPr>
        <w:t>calprotectin</w:t>
      </w:r>
      <w:proofErr w:type="spellEnd"/>
      <w:r w:rsidR="005D11C8" w:rsidRPr="003865D5">
        <w:rPr>
          <w:rFonts w:ascii="Book Antiqua" w:hAnsi="Book Antiqua"/>
        </w:rPr>
        <w:t xml:space="preserve"> has a low specificity as it does not differentiate between inflammatory and </w:t>
      </w:r>
      <w:r w:rsidR="00736730" w:rsidRPr="003865D5">
        <w:rPr>
          <w:rFonts w:ascii="Book Antiqua" w:hAnsi="Book Antiqua"/>
        </w:rPr>
        <w:t>cancer</w:t>
      </w:r>
      <w:r w:rsidR="005D11C8" w:rsidRPr="003865D5">
        <w:rPr>
          <w:rFonts w:ascii="Book Antiqua" w:hAnsi="Book Antiqua"/>
        </w:rPr>
        <w:t xml:space="preserve"> </w:t>
      </w:r>
      <w:r w:rsidRPr="003865D5">
        <w:rPr>
          <w:rFonts w:ascii="Book Antiqua" w:hAnsi="Book Antiqua"/>
        </w:rPr>
        <w:t>and therefore</w:t>
      </w:r>
      <w:r w:rsidR="005D11C8" w:rsidRPr="003865D5">
        <w:rPr>
          <w:rFonts w:ascii="Book Antiqua" w:hAnsi="Book Antiqua"/>
        </w:rPr>
        <w:t xml:space="preserve"> is</w:t>
      </w:r>
      <w:r w:rsidRPr="003865D5">
        <w:rPr>
          <w:rFonts w:ascii="Book Antiqua" w:hAnsi="Book Antiqua"/>
        </w:rPr>
        <w:t xml:space="preserve"> unsuitable for screening in colorectal cancer</w:t>
      </w:r>
      <w:r w:rsidRPr="003865D5">
        <w:rPr>
          <w:rFonts w:ascii="Book Antiqua" w:hAnsi="Book Antiqua"/>
        </w:rPr>
        <w:fldChar w:fldCharType="begin" w:fldLock="1"/>
      </w:r>
      <w:r w:rsidR="00C07A18" w:rsidRPr="003865D5">
        <w:rPr>
          <w:rFonts w:ascii="Book Antiqua" w:hAnsi="Book Antiqua"/>
        </w:rPr>
        <w:instrText>ADDIN CSL_CITATION { "citationItems" : [ { "id" : "ITEM-1", "itemData" : { "ISSN" : "0012-3706", "PMID" : "9514426", "abstract" : "PURPOSE: The study contained herein was undertaken to investigate fecal calprotectin excretion in a series of patients with colorectal carcinoma and to determine whether the excretion was influenced by localization or stage of the tumor. Furthermore, the effect of surgical treatment on the concentrations was studied. Fecal calprotectin was also compared with plasma concentrations of calprotectin, carcinoembryonic antigen, and C-reactive protein.\n\nMETHODS: Fecal calprotectin was measured in 119 consecutive patients admitted for treatment of colorectal carcinoma. In 116 (97.5 percent) patients, resectional surgery was performed. Plasma calprotectin was measured in 90 (76 percent) patients, carcinoembryonic antigen in 88 (74 percent) patients, and C-reactive protein in 82 (69 percent) patients.\n\nRESULTS: Median fecal calprotectin concentration in the 119 patients was 50 (range, 2-950) mg/l, which was significantly (P &lt; 0.0001) higher than in 125 control patients (median, 5.2 mg/l). In 23 patients studied also after resection, the excretion fell greatly. There were no significant differences in fecal calprotectin concentration among patients with different tumor stages. Elevated plasma calprotectin concentrations were found in 67 of 90 (73.3 percent) patients with colorectal carcinoma, compared with elevated fecal calprotectin in 111 of 119 (93.3 percent) patients, and there was no significant correlation between plasma and fecal calprotectin concentrations. Plasma calprotectin concentrations were significantly lower in patients with T1 or T2 tumors than in those with more advanced stages (P = 0.0025).\n\nCONCLUSION: Measurement of fecal calprotectin may become a diagnostic tool in detecting colorectal carcinoma. The specificity in relation to colorectal carcinoma has not, however, been completely investigated. Both neoplastic and inflammatory conditions may be associated with elevated values; therefore, it is unlikely that calprotectin can predict specific colonic disorders.", "author" : [ { "dropping-particle" : "", "family" : "Kristinsson", "given" : "J", "non-dropping-particle" : "", "parse-names" : false, "suffix" : "" }, { "dropping-particle" : "", "family" : "R\u00f8seth", "given" : "A", "non-dropping-particle" : "", "parse-names" : false, "suffix" : "" }, { "dropping-particle" : "", "family" : "Fagerhol", "given" : "M K", "non-dropping-particle" : "", "parse-names" : false, "suffix" : "" }, { "dropping-particle" : "", "family" : "Aadland", "given" : "E", "non-dropping-particle" : "", "parse-names" : false, "suffix" : "" }, { "dropping-particle" : "", "family" : "Schj\u00f8nsby", "given" : "H", "non-dropping-particle" : "", "parse-names" : false, "suffix" : "" }, { "dropping-particle" : "", "family" : "B\u00f8rmer", "given" : "O P", "non-dropping-particle" : "", "parse-names" : false, "suffix" : "" }, { "dropping-particle" : "", "family" : "Raknerud", "given" : "N", "non-dropping-particle" : "", "parse-names" : false, "suffix" : "" }, { "dropping-particle" : "", "family" : "Nygaard", "given" : "K", "non-dropping-particle" : "", "parse-names" : false, "suffix" : "" } ], "container-title" : "Diseases of the colon and rectum", "id" : "ITEM-1", "issue" : "3", "issued" : { "date-parts" : [ [ "1998", "3" ] ] }, "page" : "316-21", "title" : "Fecal calprotectin concentration in patients with colorectal carcinoma.", "type" : "article-journal", "volume" : "41" }, "uris" : [ "http://www.mendeley.com/documents/?uuid=14a5dc41-ee9e-441f-8491-7588cca70d3d" ] }, { "id" : "ITEM-2", "itemData" : { "DOI" : "10.1111/j.1572-0241.2003.07630.x", "ISSN" : "0002-9270", "PMID" : "14572583", "abstract" : "OBJECTIVES: Stool testing is a well established method of screening for colorectal neoplasia. Emerging data suggest that novel biomarkers may offer performance advantages over fecal occult blood. In this large, prospective study, we assessed fecal calprotectin (a leukocyte-derived protein) as a screening biomarker for colorectal neoplasia. Fecal calprotectin was directly compared to fecal hemoglobin (Hb) and colonoscopy as the existing criterion standards for stool screening and structural evaluation, respectively.\n\nMETHODS: Subjects included colonoscopy patients with a personal history of colorectal neoplasia, family history of colorectal cancer, or iron deficiency anemia. Stool specimens were collected before purgation, processed appropriately, and quantitatively analyzed for calprotectin (Nycomed Pharma, Oslo, Norway) and for Hb (Mayo Medical Laboratories, Rochester, MN) by masked technicians. Colonoscopies were performed by experienced endoscopists without prior knowledge of the fecal assay results.\n\nRESULTS: Among 412 subjects, 97 (24%) subjects had one or more colorectal neoplasms (including three with adenocarcinomas). Fecal calprotectin levels did not differ significantly between subjects with versus subjects without colorectal neoplasms (p = 0.33). Neither tumor number (p = 0.85) nor tumor size (p = 0.86) significantly influenced the observed fecal calprotectin concentrations. Estimates of the sensitivity, specificity, and positive and negative predictive values of fecal calprotectin for any colorectal neoplasms were 37%, 63%, 23%, and 76%, respectively. Comparable performance estimates for fecal Hb were 3%, 97%, 27%, and 77%, respectively.\n\nCONCLUSIONS: In this cohort of colonoscopy patients at above average risk, fecal calprotectin was a poor screening biomarker for colorectal neoplasia. Further investigation of tumor-derived, rather than blood-based, biomarkers may be a more rewarding approach to stool screening for colorectal neoplasia.", "author" : [ { "dropping-particle" : "", "family" : "Limburg", "given" : "Paul J", "non-dropping-particle" : "", "parse-names" : false, "suffix" : "" }, { "dropping-particle" : "", "family" : "Devens", "given" : "Mary E", "non-dropping-particle" : "", "parse-names" : false, "suffix" : "" }, { "dropping-particle" : "", "family" : "Harrington", "given" : "Jonathan J", "non-dropping-particle" : "", "parse-names" : false, "suffix" : "" }, { "dropping-particle" : "", "family" : "Diehl", "given" : "Nancy N", "non-dropping-particle" : "", "parse-names" : false, "suffix" : "" }, { "dropping-particle" : "", "family" : "Mahoney", "given" : "Douglas W", "non-dropping-particle" : "", "parse-names" : false, "suffix" : "" }, { "dropping-particle" : "", "family" : "Ahlquist", "given" : "David A", "non-dropping-particle" : "", "parse-names" : false, "suffix" : "" } ], "container-title" : "The American journal of gastroenterology", "id" : "ITEM-2", "issue" : "10", "issued" : { "date-parts" : [ [ "2003", "10" ] ] }, "page" : "2299-305", "title" : "Prospective evaluation of fecal calprotectin as a screening biomarker for colorectal neoplasia.", "type" : "article-journal", "volume" : "98" }, "uris" : [ "http://www.mendeley.com/documents/?uuid=d7ed0fa6-5b91-46e6-b33e-6cb1c1857ed2" ] }, { "id" : "ITEM-3", "itemData" : { "DOI" : "10.1111/j.1572-0241.2007.01126.x", "ISSN" : "0002-9270", "PMID" : "17324124", "abstract" : "OBJECTIVES: Fecal calprotectin (FC) is a relatively new marker of intraluminal intestinal inflammation. Using meta-analytical techniques, the study aimed to evaluate the diagnostic precision of FC for inflammatory bowel disease (IBD) and colorectal cancer (CRC) in adults and children.\n\nMETHODS: Quantitative meta-analysis was performed on prospective studies, comparing FC levels against the histological diagnosis. Sensitivity, specificity, and diagnostic odds ratio (DOR) were calculated for each study. Summary receiver-operating characteristic (sROC) curves and subgroup analysis were undertaken. Study quality and heterogeneity were evaluated.\n\nRESULTS: Thirty studies of 5,983 patients were included. FC levels in patients with IBD were higher by 219.2 micrograms per gram (microg/g) compared with normal patients (P &lt; 0.001). sROC curve analysis showed a sensitivity of 0.95 (95% CI 0.93-0.97), specificity of 0.91 (95% CI 0.86-0.91), and an area under the curve (AUC) of 0.95 for the diagnosis of IBD. Patients with colorectal neoplasia had nonsignificantly higher FC levels by 132.2 microg/g compared with noncancer controls (P= 0.18). Sensitivity and specificity of FC for the diagnosis of CRC were 0.36 and 0.71, respectively, with an AUC of 0.66. The diagnostic precision of FC for IBD was higher in children than adults with better accuracy at a cutoff level of 100 microg/g versus 50 microg/g. Sensitivity analysis and metaregression analysis did not significantly alter the results.\n\nCONCLUSIONS: FC cannot be recommended as a screening test for CRC in the general population. FC appeared to offer a good diagnostic precision in distinguishing IBD from non-IBD diagnoses, with higher precision at a cutoff of 100 microg/g.", "author" : [ { "dropping-particle" : "", "family" : "Roon", "given" : "Alexander C", "non-dropping-particle" : "von", "parse-names" : false, "suffix" : "" }, { "dropping-particle" : "", "family" : "Karamountzos", "given" : "Leonidas", "non-dropping-particle" : "", "parse-names" : false, "suffix" : "" }, { "dropping-particle" : "", "family" : "Purkayastha", "given" : "Sanjay", "non-dropping-particle" : "", "parse-names" : false, "suffix" : "" }, { "dropping-particle" : "", "family" : "Reese", "given" : "George E", "non-dropping-particle" : "", "parse-names" : false, "suffix" : "" }, { "dropping-particle" : "", "family" : "Darzi", "given" : "Ara W", "non-dropping-particle" : "", "parse-names" : false, "suffix" : "" }, { "dropping-particle" : "", "family" : "Teare", "given" : "Julian P", "non-dropping-particle" : "", "parse-names" : false, "suffix" : "" }, { "dropping-particle" : "", "family" : "Paraskeva", "given" : "Paraskevas", "non-dropping-particle" : "", "parse-names" : false, "suffix" : "" }, { "dropping-particle" : "", "family" : "Tekkis", "given" : "Paris P", "non-dropping-particle" : "", "parse-names" : false, "suffix" : "" } ], "container-title" : "The American journal of gastroenterology", "id" : "ITEM-3", "issue" : "4", "issued" : { "date-parts" : [ [ "2007", "4" ] ] }, "page" : "803-13", "publisher" : "The American College of Gastroenterology", "shortTitle" : "Am J Gastroenterol", "title" : "Diagnostic precision of fecal calprotectin for inflammatory bowel disease and colorectal malignancy.", "type" : "article-journal", "volume" : "102" }, "uris" : [ "http://www.mendeley.com/documents/?uuid=1fd498de-c1c5-47e1-99f9-daaeed94f713" ] } ], "mendeley" : { "previouslyFormattedCitation" : "[30\u201332]" }, "properties" : { "noteIndex" : 0 }, "schema" : "https://github.com/citation-style-language/schema/raw/master/csl-citation.json" }</w:instrText>
      </w:r>
      <w:r w:rsidRPr="003865D5">
        <w:rPr>
          <w:rFonts w:ascii="Book Antiqua" w:hAnsi="Book Antiqua"/>
        </w:rPr>
        <w:fldChar w:fldCharType="separate"/>
      </w:r>
      <w:r w:rsidR="00621392" w:rsidRPr="003865D5">
        <w:rPr>
          <w:rFonts w:ascii="Book Antiqua" w:hAnsi="Book Antiqua"/>
          <w:noProof/>
          <w:vertAlign w:val="superscript"/>
        </w:rPr>
        <w:t>[30–32]</w:t>
      </w:r>
      <w:r w:rsidRPr="003865D5">
        <w:rPr>
          <w:rFonts w:ascii="Book Antiqua" w:hAnsi="Book Antiqua"/>
        </w:rPr>
        <w:fldChar w:fldCharType="end"/>
      </w:r>
      <w:r w:rsidR="00847230" w:rsidRPr="003865D5">
        <w:rPr>
          <w:rFonts w:ascii="Book Antiqua" w:eastAsia="宋体" w:hAnsi="Book Antiqua" w:hint="eastAsia"/>
          <w:lang w:eastAsia="zh-CN"/>
        </w:rPr>
        <w:t>.</w:t>
      </w:r>
      <w:r w:rsidRPr="003865D5">
        <w:rPr>
          <w:rFonts w:ascii="Book Antiqua" w:hAnsi="Book Antiqua"/>
        </w:rPr>
        <w:t xml:space="preserve"> </w:t>
      </w:r>
      <w:r w:rsidR="00736730" w:rsidRPr="003865D5">
        <w:rPr>
          <w:rFonts w:ascii="Book Antiqua" w:hAnsi="Book Antiqua"/>
        </w:rPr>
        <w:t>A</w:t>
      </w:r>
      <w:r w:rsidRPr="003865D5">
        <w:rPr>
          <w:rFonts w:ascii="Book Antiqua" w:hAnsi="Book Antiqua"/>
        </w:rPr>
        <w:t xml:space="preserve"> recent review </w:t>
      </w:r>
      <w:r w:rsidR="00C66268" w:rsidRPr="003865D5">
        <w:rPr>
          <w:rFonts w:ascii="Book Antiqua" w:hAnsi="Book Antiqua"/>
        </w:rPr>
        <w:t>reported</w:t>
      </w:r>
      <w:r w:rsidRPr="003865D5">
        <w:rPr>
          <w:rFonts w:ascii="Book Antiqua" w:hAnsi="Book Antiqua"/>
        </w:rPr>
        <w:t xml:space="preserve"> a mean sensitivity of 83% and a specificity of 84%</w:t>
      </w:r>
      <w:r w:rsidR="008F7821" w:rsidRPr="003865D5">
        <w:rPr>
          <w:rFonts w:ascii="Book Antiqua" w:hAnsi="Book Antiqua"/>
        </w:rPr>
        <w:fldChar w:fldCharType="begin" w:fldLock="1"/>
      </w:r>
      <w:r w:rsidR="00C07A18" w:rsidRPr="003865D5">
        <w:rPr>
          <w:rFonts w:ascii="Book Antiqua" w:hAnsi="Book Antiqua"/>
        </w:rPr>
        <w:instrText>ADDIN CSL_CITATION { "citationItems" : [ { "id" : "ITEM-1", "itemData" : { "abstract" : "Faecal calprotectin has been proposed as a non-invasive surrogate marker of intestinal inflammation in inflammatory bowel disease. Close correlation between faecal calprotectin concentration and faecal leukocyte excretion quantified with 111indium has been described. This faecal marker can be detected using simple and cheap techniques. Faecal calprotectin has a good diagnostic precision for separating organic and functional intestinal diseases. However, the specificity for the diagnosis of inflammatory bowel disease is lower than desirable, as several diseases other than inflammatory bowel disease \u2013 specially colorectal neoplasia and gastrointestinal infection \u2013 can also increase faecal calprotectin. High concentration of calprotectin in faeces is a strong argument to carry out a colonoscopy in order to rule out the presence of inflammatory bowel disease or other organic pathologies. Parallelism between faecal calprotectin levels and inflammatory bowel disease activity has been confirmed, although this faecal marker appears to better reflect the disease activity in ulcerative colitis than in Crohn's disease. Faecal calprotectin's capacity to predict inflammatory bowel diseases relapse is promising. It has been suggested that, in inflammatory bowel disease patients receiving treatment, a normalization or decrease in faecal calprotectin concentrations is an accurate indicator of endoscopic healing. Greater faecal calprotectin concentration has been shown in asymptomatic first-degree relatives of patients with inflammatory bowel disease, suggesting that there is a high prevalence of subclinical intestinal inflammation in them.", "author" : [ { "dropping-particle" : "", "family" : "Gisbert", "given" : "J.P.", "non-dropping-particle" : "", "parse-names" : false, "suffix" : "" }, { "dropping-particle" : "", "family" : "McNicholl", "given" : "A.G.", "non-dropping-particle" : "", "parse-names" : false, "suffix" : "" } ], "container-title" : "Digestive and Liver Disease", "id" : "ITEM-1", "issue" : "1", "issued" : { "date-parts" : [ [ "2009" ] ] }, "page" : "56-66", "title" : "Questions and answers on the role of faecal calprotectin as a biological marker in inflammatory bowel disease", "type" : "article-journal", "volume" : "41" }, "uris" : [ "http://www.mendeley.com/documents/?uuid=96ae0470-1465-4165-bbf9-81e6ac1e3061" ] } ], "mendeley" : { "previouslyFormattedCitation" : "[33]" }, "properties" : { "noteIndex" : 0 }, "schema" : "https://github.com/citation-style-language/schema/raw/master/csl-citation.json" }</w:instrText>
      </w:r>
      <w:r w:rsidR="008F7821" w:rsidRPr="003865D5">
        <w:rPr>
          <w:rFonts w:ascii="Book Antiqua" w:hAnsi="Book Antiqua"/>
        </w:rPr>
        <w:fldChar w:fldCharType="separate"/>
      </w:r>
      <w:r w:rsidR="00621392" w:rsidRPr="003865D5">
        <w:rPr>
          <w:rFonts w:ascii="Book Antiqua" w:hAnsi="Book Antiqua"/>
          <w:noProof/>
          <w:vertAlign w:val="superscript"/>
        </w:rPr>
        <w:t>[33]</w:t>
      </w:r>
      <w:r w:rsidR="008F7821" w:rsidRPr="003865D5">
        <w:rPr>
          <w:rFonts w:ascii="Book Antiqua" w:hAnsi="Book Antiqua"/>
        </w:rPr>
        <w:fldChar w:fldCharType="end"/>
      </w:r>
      <w:r w:rsidR="008F7821" w:rsidRPr="003865D5">
        <w:rPr>
          <w:rFonts w:ascii="Book Antiqua" w:hAnsi="Book Antiqua"/>
        </w:rPr>
        <w:t xml:space="preserve"> for </w:t>
      </w:r>
      <w:r w:rsidR="00644538" w:rsidRPr="003865D5">
        <w:rPr>
          <w:rFonts w:ascii="Book Antiqua" w:hAnsi="Book Antiqua"/>
        </w:rPr>
        <w:t xml:space="preserve">all </w:t>
      </w:r>
      <w:r w:rsidR="008F7821" w:rsidRPr="003865D5">
        <w:rPr>
          <w:rFonts w:ascii="Book Antiqua" w:hAnsi="Book Antiqua"/>
        </w:rPr>
        <w:t>organic bowel disease.</w:t>
      </w:r>
      <w:r w:rsidRPr="003865D5">
        <w:rPr>
          <w:rFonts w:ascii="Book Antiqua" w:hAnsi="Book Antiqua"/>
        </w:rPr>
        <w:t xml:space="preserve"> </w:t>
      </w:r>
      <w:r w:rsidR="008F7821" w:rsidRPr="003865D5">
        <w:rPr>
          <w:rFonts w:ascii="Book Antiqua" w:hAnsi="Book Antiqua"/>
        </w:rPr>
        <w:t xml:space="preserve">POC </w:t>
      </w:r>
      <w:r w:rsidR="00F97774" w:rsidRPr="003865D5">
        <w:rPr>
          <w:rFonts w:ascii="Book Antiqua" w:hAnsi="Book Antiqua"/>
        </w:rPr>
        <w:t>test kits</w:t>
      </w:r>
      <w:r w:rsidR="008F7821" w:rsidRPr="003865D5">
        <w:rPr>
          <w:rFonts w:ascii="Book Antiqua" w:hAnsi="Book Antiqua"/>
        </w:rPr>
        <w:t xml:space="preserve"> for </w:t>
      </w:r>
      <w:proofErr w:type="spellStart"/>
      <w:r w:rsidR="008F7821" w:rsidRPr="003865D5">
        <w:rPr>
          <w:rFonts w:ascii="Book Antiqua" w:hAnsi="Book Antiqua"/>
        </w:rPr>
        <w:t>calprotectin</w:t>
      </w:r>
      <w:proofErr w:type="spellEnd"/>
      <w:r w:rsidR="008F7821" w:rsidRPr="003865D5">
        <w:rPr>
          <w:rFonts w:ascii="Book Antiqua" w:hAnsi="Book Antiqua"/>
        </w:rPr>
        <w:t xml:space="preserve"> and FOB have been compared</w:t>
      </w:r>
      <w:r w:rsidR="008F7821" w:rsidRPr="003865D5">
        <w:rPr>
          <w:rFonts w:ascii="Book Antiqua" w:hAnsi="Book Antiqua"/>
        </w:rPr>
        <w:fldChar w:fldCharType="begin" w:fldLock="1"/>
      </w:r>
      <w:r w:rsidR="00C07A18" w:rsidRPr="003865D5">
        <w:rPr>
          <w:rFonts w:ascii="Book Antiqua" w:hAnsi="Book Antiqua"/>
        </w:rPr>
        <w:instrText>ADDIN CSL_CITATION { "citationItems" : [ { "id" : "ITEM-1", "itemData" : { "DOI" : "10.1373/clinchem.2011.177980", "ISBN" : "0009-9147", "ISSN" : "1530-8561", "PMID" : "22407858", "abstract" : "BACKGROUND: Fecal biomarker tests that differentiate between organic bowel disease (OBD) and non-OBD in primary care patients with persistent lower-abdomen complaints could reduce the number of unnecessary referrals for endoscopy. We quantified the accuracy of fecal calprotectin and immunochemical occult blood (iFOBT) point-of-care (POC) tests and a calprotectin ELISA in primary care patients with suspected OBD.\n\nMETHODS: We performed biomarker tests on fecal samples from 386 patients with lower-abdomen complaints suggestive for OBD. Endoscopic and histological diagnosis served as reference.\n\nRESULTS: OBD was diagnosed in 99 patients (prevalence 25.9%); 19 had adenocarcinoma, 53 adenoma, and 27 inflammatory bowel disease. Sensitivity for OBD was 0.64 (95% CI 0.54-0.72) for calprotectin POC, 0.56 (0.46-0.66) for iFOBT POC, and 0.74 (0.65-0.82) for calprotectin ELISA; specificities were 0.53 (0.48-0.59), 0.83 (0.78-0.87), and 0.47 (0.41-0.53), respectively. Negative predictive values (NPVs) were 0.81 (0.74-0.86), 0.85 (0.80-0.88), and 0.84 (0.78-0.89); positive predictive values (PPVs) varied from 0.32 (0.26-0.39) and 0.33 (0.27-0.39) (calprotectin tests) to 0.53 (0.44-0.63) (iFOBT POC). Combining the 2 POC tests improved sensitivity [0.79 (0.69-0.86)] and NPV [0.87 (0.81-0.91)] but lowered specificity [0.49 (0.44-0.55)] and PPV [0.35 (0.29-0.42)]. When adenomas \u22641 cm were considered non-OBD, the NPV of all tests improved to &gt;0.90 [combined POC tests, 0.97 (0.93-0.99)].\n\nCONCLUSIONS: Diagnostic accuracy of the tests alone or combined was insufficient when all adenomas were considered OBD. When only adenomas &gt;1 cm were considered OBD, all tests could rule out OBD to a reasonable extent, particularly the combined POC tests. The tests were less useful for inclusion of OBD.", "author" : [ { "dropping-particle" : "", "family" : "Kok", "given" : "Liselotte", "non-dropping-particle" : "", "parse-names" : false, "suffix" : "" }, { "dropping-particle" : "", "family" : "Elias", "given" : "Sjoerd G", "non-dropping-particle" : "", "parse-names" : false, "suffix" : "" }, { "dropping-particle" : "", "family" : "Witteman", "given" : "Ben J M", "non-dropping-particle" : "", "parse-names" : false, "suffix" : "" }, { "dropping-particle" : "", "family" : "Goedhard", "given" : "Jelle G", "non-dropping-particle" : "", "parse-names" : false, "suffix" : "" }, { "dropping-particle" : "", "family" : "Muris", "given" : "Jean W M", "non-dropping-particle" : "", "parse-names" : false, "suffix" : "" }, { "dropping-particle" : "", "family" : "Moons", "given" : "Karel G M", "non-dropping-particle" : "", "parse-names" : false, "suffix" : "" }, { "dropping-particle" : "", "family" : "Wit", "given" : "Niek J", "non-dropping-particle" : "de", "parse-names" : false, "suffix" : "" }, { "dropping-particle" : "", "family" : "L.", "given" : "Kok", "non-dropping-particle" : "", "parse-names" : false, "suffix" : "" }, { "dropping-particle" : "", "family" : "S.G.", "given" : "Elias", "non-dropping-particle" : "", "parse-names" : false, "suffix" : "" }, { "dropping-particle" : "", "family" : "B.J.M.", "given" : "Witteman", "non-dropping-particle" : "", "parse-names" : false, "suffix" : "" }, { "dropping-particle" : "", "family" : "J.G.", "given" : "Goedhard", "non-dropping-particle" : "", "parse-names" : false, "suffix" : "" }, { "dropping-particle" : "", "family" : "J.W.M.", "given" : "Muris", "non-dropping-particle" : "", "parse-names" : false, "suffix" : "" }, { "dropping-particle" : "", "family" : "K.G.M.", "given" : "Moons", "non-dropping-particle" : "", "parse-names" : false, "suffix" : "" }, { "dropping-particle" : "", "family" : "N.J.", "given" : "De Wit", "non-dropping-particle" : "", "parse-names" : false, "suffix" : "" } ], "container-title" : "Clinical chemistry", "id" : "ITEM-1", "issue" : "6", "issued" : { "date-parts" : [ [ "2012", "6", "1" ] ] }, "note" : "        From Duplicate 1 (                   Diagnostic accuracy of point-of-care fecal calprotectin and immunochemical occult blood tests for diagnosis of organic bowel disease in primary care: The cost-effectiveness of a decision rule for abdominal complaints in primary care (CEDAR) study                 - L., Kok; S.G., Elias; B.J.M., Witteman; J.G., Goedhard; J.W.M., Muris; K.G.M., Moons; N.J., De Wit )\n                \n        \n        \n      ", "page" : "989-98", "publisher" : "American Association for Clinical Chemistry Inc. (2101 L Street NW, Suite 202, Washington DC 20037-1526, United States)", "publisher-place" : "L. Kok, University Medical Center Utrecht, Julius Center for Health Sciences and Primary Care, Stratenum 6.131, 3508 GA Utrecht, Netherlands. E-mail: l.kok-2@umcutrecht.nl", "title" : "Diagnostic accuracy of point-of-care fecal calprotectin and immunochemical occult blood tests for diagnosis of organic bowel disease in primary care: the Cost-Effectiveness of a Decision Rule for Abdominal Complaints in Primary Care (CEDAR) study.", "type" : "article-journal", "volume" : "58" }, "uris" : [ "http://www.mendeley.com/documents/?uuid=a982abdd-0e55-476c-99d6-9582f99b347a" ] } ], "mendeley" : { "previouslyFormattedCitation" : "[34]" }, "properties" : { "noteIndex" : 0 }, "schema" : "https://github.com/citation-style-language/schema/raw/master/csl-citation.json" }</w:instrText>
      </w:r>
      <w:r w:rsidR="008F7821" w:rsidRPr="003865D5">
        <w:rPr>
          <w:rFonts w:ascii="Book Antiqua" w:hAnsi="Book Antiqua"/>
        </w:rPr>
        <w:fldChar w:fldCharType="separate"/>
      </w:r>
      <w:r w:rsidR="00621392" w:rsidRPr="003865D5">
        <w:rPr>
          <w:rFonts w:ascii="Book Antiqua" w:hAnsi="Book Antiqua"/>
          <w:noProof/>
          <w:vertAlign w:val="superscript"/>
        </w:rPr>
        <w:t>[34]</w:t>
      </w:r>
      <w:r w:rsidR="008F7821" w:rsidRPr="003865D5">
        <w:rPr>
          <w:rFonts w:ascii="Book Antiqua" w:hAnsi="Book Antiqua"/>
        </w:rPr>
        <w:fldChar w:fldCharType="end"/>
      </w:r>
      <w:r w:rsidR="008F7821" w:rsidRPr="003865D5">
        <w:rPr>
          <w:rFonts w:ascii="Book Antiqua" w:hAnsi="Book Antiqua"/>
        </w:rPr>
        <w:t xml:space="preserve"> and strategies for </w:t>
      </w:r>
      <w:r w:rsidRPr="003865D5">
        <w:rPr>
          <w:rFonts w:ascii="Book Antiqua" w:hAnsi="Book Antiqua"/>
        </w:rPr>
        <w:t xml:space="preserve">combination testing using FOB and </w:t>
      </w:r>
      <w:proofErr w:type="spellStart"/>
      <w:r w:rsidRPr="003865D5">
        <w:rPr>
          <w:rFonts w:ascii="Book Antiqua" w:hAnsi="Book Antiqua"/>
        </w:rPr>
        <w:t>calprotectin</w:t>
      </w:r>
      <w:proofErr w:type="spellEnd"/>
      <w:r w:rsidRPr="003865D5">
        <w:rPr>
          <w:rFonts w:ascii="Book Antiqua" w:hAnsi="Book Antiqua"/>
        </w:rPr>
        <w:fldChar w:fldCharType="begin" w:fldLock="1"/>
      </w:r>
      <w:r w:rsidR="00C07A18" w:rsidRPr="003865D5">
        <w:rPr>
          <w:rFonts w:ascii="Book Antiqua" w:hAnsi="Book Antiqua"/>
        </w:rPr>
        <w:instrText>ADDIN CSL_CITATION { "citationItems" : [ { "id" : "ITEM-1", "itemData" : { "ISSN" : "0023-2149", "PMID" : "18318171", "abstract" : "Colorectal cancer (CRC) presents one of the central problems in modern medicine. In approximately every third patient, colon cancer is revealed at stage IV, which determines the patient's outcome. Early diagnosis is possible only at the pre-clinical stage. To find a cheap and non-invasive diagnostic method which would determine indications to endoscopy is an important task of modern medicine. The authors studied what benefits in CRC diagnostics were provided by fecal calprotectin test and different methods for detection of occult blood in feces as well as combinations of these. The study found that calprotectin test and immunochemical test were more sensitive than hemocult-test for CRC diagnostics (p &lt; 0.05). Immunochemical occult blood test proved to be more sensitive for the detection of polyps or any kind of colon dysplasia (p &lt; 0.05). Hence, despite its relatively high cost, immunochemical occult blood test may be recommended as a non-invasive colorectal cancer marker in individuals with moderate risk, while fetal calprotectin test, being cheap and easily repeatable, may be used for screening only in patients with a high risk of CRC development. Combined application of tests for occult blood and calprotectin in feces makes it possible to increase the sensitivity of the method up to 97.2%, its specificity up to 93.3%, and its effectiveness up to 95.6% in the detection of CRC.", "author" : [ { "dropping-particle" : "", "family" : "Mikha\u012dlova", "given" : "E I", "non-dropping-particle" : "", "parse-names" : false, "suffix" : "" }, { "dropping-particle" : "", "family" : "Pimanov", "given" : "S I", "non-dropping-particle" : "", "parse-names" : false, "suffix" : "" }, { "dropping-particle" : "V", "family" : "Voropaev", "given" : "E", "non-dropping-particle" : "", "parse-names" : false, "suffix" : "" } ], "container-title" : "Klinicheskaia meditsina", "id" : "ITEM-1", "issue" : "12", "issued" : { "date-parts" : [ [ "2007", "1" ] ] }, "page" : "62-7", "title" : "[Fecal oncomarkers in the diagnostics of colorectal cancer].", "type" : "article-journal", "volume" : "85" }, "uris" : [ "http://www.mendeley.com/documents/?uuid=c94d0b20-2900-46d4-aacb-26e801c68645" ] } ], "mendeley" : { "previouslyFormattedCitation" : "[35]" }, "properties" : { "noteIndex" : 0 }, "schema" : "https://github.com/citation-style-language/schema/raw/master/csl-citation.json" }</w:instrText>
      </w:r>
      <w:r w:rsidRPr="003865D5">
        <w:rPr>
          <w:rFonts w:ascii="Book Antiqua" w:hAnsi="Book Antiqua"/>
        </w:rPr>
        <w:fldChar w:fldCharType="separate"/>
      </w:r>
      <w:r w:rsidR="00621392" w:rsidRPr="003865D5">
        <w:rPr>
          <w:rFonts w:ascii="Book Antiqua" w:hAnsi="Book Antiqua"/>
          <w:noProof/>
          <w:vertAlign w:val="superscript"/>
        </w:rPr>
        <w:t>[35]</w:t>
      </w:r>
      <w:r w:rsidRPr="003865D5">
        <w:rPr>
          <w:rFonts w:ascii="Book Antiqua" w:hAnsi="Book Antiqua"/>
        </w:rPr>
        <w:fldChar w:fldCharType="end"/>
      </w:r>
      <w:r w:rsidRPr="003865D5">
        <w:rPr>
          <w:rFonts w:ascii="Book Antiqua" w:hAnsi="Book Antiqua"/>
        </w:rPr>
        <w:t xml:space="preserve"> </w:t>
      </w:r>
      <w:r w:rsidR="008F7821" w:rsidRPr="003865D5">
        <w:rPr>
          <w:rFonts w:ascii="Book Antiqua" w:hAnsi="Book Antiqua"/>
        </w:rPr>
        <w:t xml:space="preserve"> have been proposed to </w:t>
      </w:r>
      <w:r w:rsidR="008F7821" w:rsidRPr="003865D5">
        <w:rPr>
          <w:rFonts w:ascii="Book Antiqua" w:hAnsi="Book Antiqua"/>
        </w:rPr>
        <w:lastRenderedPageBreak/>
        <w:t>increase accuracy but this</w:t>
      </w:r>
      <w:r w:rsidRPr="003865D5">
        <w:rPr>
          <w:rFonts w:ascii="Book Antiqua" w:hAnsi="Book Antiqua"/>
        </w:rPr>
        <w:t xml:space="preserve"> has not been adopted into screening </w:t>
      </w:r>
      <w:proofErr w:type="spellStart"/>
      <w:r w:rsidRPr="003865D5">
        <w:rPr>
          <w:rFonts w:ascii="Book Antiqua" w:hAnsi="Book Antiqua"/>
        </w:rPr>
        <w:t>program</w:t>
      </w:r>
      <w:r w:rsidR="005468F8" w:rsidRPr="003865D5">
        <w:rPr>
          <w:rFonts w:ascii="Book Antiqua" w:hAnsi="Book Antiqua"/>
        </w:rPr>
        <w:t>mes</w:t>
      </w:r>
      <w:proofErr w:type="spellEnd"/>
      <w:r w:rsidR="003571AA" w:rsidRPr="003865D5">
        <w:rPr>
          <w:rFonts w:ascii="Book Antiqua" w:hAnsi="Book Antiqua"/>
        </w:rPr>
        <w:t xml:space="preserve"> at the present time</w:t>
      </w:r>
      <w:r w:rsidR="005468F8" w:rsidRPr="003865D5">
        <w:rPr>
          <w:rFonts w:ascii="Book Antiqua" w:hAnsi="Book Antiqua"/>
        </w:rPr>
        <w:t xml:space="preserve">. </w:t>
      </w:r>
    </w:p>
    <w:p w14:paraId="52A72B99" w14:textId="696E0445" w:rsidR="00644538" w:rsidRPr="003865D5" w:rsidRDefault="00644538" w:rsidP="00847230">
      <w:pPr>
        <w:spacing w:line="360" w:lineRule="auto"/>
        <w:ind w:firstLineChars="150" w:firstLine="360"/>
        <w:jc w:val="both"/>
        <w:rPr>
          <w:rFonts w:ascii="Book Antiqua" w:hAnsi="Book Antiqua"/>
        </w:rPr>
      </w:pPr>
      <w:r w:rsidRPr="003865D5">
        <w:rPr>
          <w:rFonts w:ascii="Book Antiqua" w:hAnsi="Book Antiqua"/>
        </w:rPr>
        <w:t xml:space="preserve">Overall, it is </w:t>
      </w:r>
      <w:r w:rsidR="00687A76" w:rsidRPr="003865D5">
        <w:rPr>
          <w:rFonts w:ascii="Book Antiqua" w:hAnsi="Book Antiqua"/>
        </w:rPr>
        <w:t xml:space="preserve">diagnostic </w:t>
      </w:r>
      <w:r w:rsidRPr="003865D5">
        <w:rPr>
          <w:rFonts w:ascii="Book Antiqua" w:hAnsi="Book Antiqua"/>
        </w:rPr>
        <w:t>accuracy</w:t>
      </w:r>
      <w:r w:rsidR="00687A76" w:rsidRPr="003865D5">
        <w:rPr>
          <w:rFonts w:ascii="Book Antiqua" w:hAnsi="Book Antiqua"/>
        </w:rPr>
        <w:t xml:space="preserve"> and specificity that prevents the widespread</w:t>
      </w:r>
      <w:r w:rsidRPr="003865D5">
        <w:rPr>
          <w:rFonts w:ascii="Book Antiqua" w:hAnsi="Book Antiqua"/>
        </w:rPr>
        <w:t xml:space="preserve"> use of POC </w:t>
      </w:r>
      <w:proofErr w:type="spellStart"/>
      <w:r w:rsidRPr="003865D5">
        <w:rPr>
          <w:rFonts w:ascii="Book Antiqua" w:hAnsi="Book Antiqua"/>
        </w:rPr>
        <w:t>calprotectin</w:t>
      </w:r>
      <w:proofErr w:type="spellEnd"/>
      <w:r w:rsidRPr="003865D5">
        <w:rPr>
          <w:rFonts w:ascii="Book Antiqua" w:hAnsi="Book Antiqua"/>
        </w:rPr>
        <w:t xml:space="preserve"> testing in diagnosing gastrointestinal cancer. Although, its use as a combination approach with</w:t>
      </w:r>
      <w:r w:rsidR="00411BEA" w:rsidRPr="003865D5">
        <w:rPr>
          <w:rFonts w:ascii="Book Antiqua" w:hAnsi="Book Antiqua"/>
        </w:rPr>
        <w:t xml:space="preserve"> FOB to provide more accurate f</w:t>
      </w:r>
      <w:r w:rsidRPr="003865D5">
        <w:rPr>
          <w:rFonts w:ascii="Book Antiqua" w:hAnsi="Book Antiqua"/>
        </w:rPr>
        <w:t>ecal screening or the ability to screen for all organic bowel disease including inflammatory conditions may permit continued commercial viability</w:t>
      </w:r>
      <w:r w:rsidR="00687A76" w:rsidRPr="003865D5">
        <w:rPr>
          <w:rFonts w:ascii="Book Antiqua" w:hAnsi="Book Antiqua"/>
        </w:rPr>
        <w:t>,</w:t>
      </w:r>
      <w:r w:rsidRPr="003865D5">
        <w:rPr>
          <w:rFonts w:ascii="Book Antiqua" w:hAnsi="Book Antiqua"/>
        </w:rPr>
        <w:t xml:space="preserve"> </w:t>
      </w:r>
      <w:r w:rsidR="005C5685" w:rsidRPr="003865D5">
        <w:rPr>
          <w:rFonts w:ascii="Book Antiqua" w:hAnsi="Book Antiqua"/>
        </w:rPr>
        <w:t>further evidence</w:t>
      </w:r>
      <w:r w:rsidR="00587BFA" w:rsidRPr="003865D5">
        <w:rPr>
          <w:rFonts w:ascii="Book Antiqua" w:hAnsi="Book Antiqua"/>
        </w:rPr>
        <w:t xml:space="preserve"> is </w:t>
      </w:r>
      <w:r w:rsidR="00687A76" w:rsidRPr="003865D5">
        <w:rPr>
          <w:rFonts w:ascii="Book Antiqua" w:hAnsi="Book Antiqua"/>
        </w:rPr>
        <w:t>required to define the nature of</w:t>
      </w:r>
      <w:r w:rsidR="00587BFA" w:rsidRPr="003865D5">
        <w:rPr>
          <w:rFonts w:ascii="Book Antiqua" w:hAnsi="Book Antiqua"/>
        </w:rPr>
        <w:t xml:space="preserve"> this role</w:t>
      </w:r>
      <w:r w:rsidRPr="003865D5">
        <w:rPr>
          <w:rFonts w:ascii="Book Antiqua" w:hAnsi="Book Antiqua"/>
        </w:rPr>
        <w:t>.</w:t>
      </w:r>
    </w:p>
    <w:p w14:paraId="21245A45" w14:textId="77777777" w:rsidR="00A54CEF" w:rsidRPr="003865D5" w:rsidRDefault="00A54CEF" w:rsidP="00847230">
      <w:pPr>
        <w:spacing w:line="360" w:lineRule="auto"/>
        <w:jc w:val="both"/>
        <w:rPr>
          <w:rFonts w:ascii="Book Antiqua" w:hAnsi="Book Antiqua"/>
        </w:rPr>
      </w:pPr>
    </w:p>
    <w:p w14:paraId="0AA7CD1B" w14:textId="3222AD1C" w:rsidR="00A54CEF" w:rsidRPr="003865D5" w:rsidRDefault="00A54CEF" w:rsidP="00847230">
      <w:pPr>
        <w:spacing w:line="360" w:lineRule="auto"/>
        <w:jc w:val="both"/>
        <w:rPr>
          <w:rFonts w:ascii="Book Antiqua" w:hAnsi="Book Antiqua"/>
          <w:b/>
          <w:i/>
        </w:rPr>
      </w:pPr>
      <w:r w:rsidRPr="003865D5">
        <w:rPr>
          <w:rFonts w:ascii="Book Antiqua" w:hAnsi="Book Antiqua"/>
          <w:b/>
          <w:i/>
        </w:rPr>
        <w:t xml:space="preserve">Volatile </w:t>
      </w:r>
      <w:r w:rsidR="00847230" w:rsidRPr="003865D5">
        <w:rPr>
          <w:rFonts w:ascii="Book Antiqua" w:hAnsi="Book Antiqua"/>
          <w:b/>
          <w:i/>
        </w:rPr>
        <w:t>organic compound</w:t>
      </w:r>
      <w:r w:rsidRPr="003865D5">
        <w:rPr>
          <w:rFonts w:ascii="Book Antiqua" w:hAnsi="Book Antiqua"/>
          <w:b/>
          <w:i/>
        </w:rPr>
        <w:t>s</w:t>
      </w:r>
    </w:p>
    <w:p w14:paraId="62743596" w14:textId="58F00FC4" w:rsidR="00A54CEF" w:rsidRPr="003865D5" w:rsidRDefault="00A54CEF" w:rsidP="00847230">
      <w:pPr>
        <w:spacing w:line="360" w:lineRule="auto"/>
        <w:jc w:val="both"/>
        <w:rPr>
          <w:rFonts w:ascii="Book Antiqua" w:eastAsia="宋体" w:hAnsi="Book Antiqua"/>
          <w:lang w:eastAsia="zh-CN"/>
        </w:rPr>
      </w:pPr>
      <w:r w:rsidRPr="003865D5">
        <w:rPr>
          <w:rFonts w:ascii="Book Antiqua" w:hAnsi="Book Antiqua"/>
        </w:rPr>
        <w:t xml:space="preserve">Metabolomics is a fast growing area of </w:t>
      </w:r>
      <w:r w:rsidR="00F97774" w:rsidRPr="003865D5">
        <w:rPr>
          <w:rFonts w:ascii="Book Antiqua" w:hAnsi="Book Antiqua"/>
        </w:rPr>
        <w:t xml:space="preserve">medical </w:t>
      </w:r>
      <w:r w:rsidRPr="003865D5">
        <w:rPr>
          <w:rFonts w:ascii="Book Antiqua" w:hAnsi="Book Antiqua"/>
        </w:rPr>
        <w:t xml:space="preserve">research and </w:t>
      </w:r>
      <w:r w:rsidR="00F97774" w:rsidRPr="003865D5">
        <w:rPr>
          <w:rFonts w:ascii="Book Antiqua" w:hAnsi="Book Antiqua"/>
        </w:rPr>
        <w:t>represents an area of particular promising growth</w:t>
      </w:r>
      <w:r w:rsidRPr="003865D5">
        <w:rPr>
          <w:rFonts w:ascii="Book Antiqua" w:hAnsi="Book Antiqua"/>
        </w:rPr>
        <w:t xml:space="preserve"> towards the development of POC diagnostic technology. Volatile organic compounds (VOC), resulting from the chemical output of metabolic processes within the body, can be measured in-vitro through exhaled air, sweat, urine and </w:t>
      </w:r>
      <w:proofErr w:type="spellStart"/>
      <w:r w:rsidRPr="003865D5">
        <w:rPr>
          <w:rFonts w:ascii="Book Antiqua" w:hAnsi="Book Antiqua"/>
        </w:rPr>
        <w:t>faeces</w:t>
      </w:r>
      <w:proofErr w:type="spellEnd"/>
      <w:r w:rsidRPr="003865D5">
        <w:rPr>
          <w:rFonts w:ascii="Book Antiqua" w:hAnsi="Book Antiqua"/>
        </w:rPr>
        <w:t xml:space="preserve"> with modern laboratory techniques. Selected ion flow tube mass spectrometry</w:t>
      </w:r>
      <w:r w:rsidR="00F97774" w:rsidRPr="003865D5">
        <w:rPr>
          <w:rFonts w:ascii="Book Antiqua" w:hAnsi="Book Antiqua"/>
        </w:rPr>
        <w:t xml:space="preserve"> is one method that</w:t>
      </w:r>
      <w:r w:rsidRPr="003865D5">
        <w:rPr>
          <w:rFonts w:ascii="Book Antiqua" w:hAnsi="Book Antiqua"/>
        </w:rPr>
        <w:t xml:space="preserve"> allows real time quantification of multiple VOCs in human breath without sample modification and therefore </w:t>
      </w:r>
      <w:r w:rsidR="00F97774" w:rsidRPr="003865D5">
        <w:rPr>
          <w:rFonts w:ascii="Book Antiqua" w:hAnsi="Book Antiqua"/>
        </w:rPr>
        <w:t>represents</w:t>
      </w:r>
      <w:r w:rsidRPr="003865D5">
        <w:rPr>
          <w:rFonts w:ascii="Book Antiqua" w:hAnsi="Book Antiqua"/>
        </w:rPr>
        <w:t xml:space="preserve"> huge potential as a medium to allow non-invasive POC testing</w:t>
      </w:r>
      <w:r w:rsidRPr="003865D5">
        <w:rPr>
          <w:rFonts w:ascii="Book Antiqua" w:hAnsi="Book Antiqua"/>
        </w:rPr>
        <w:fldChar w:fldCharType="begin" w:fldLock="1"/>
      </w:r>
      <w:r w:rsidR="00C07A18" w:rsidRPr="003865D5">
        <w:rPr>
          <w:rFonts w:ascii="Book Antiqua" w:hAnsi="Book Antiqua"/>
        </w:rPr>
        <w:instrText>ADDIN CSL_CITATION { "citationItems" : [ { "id" : "ITEM-1", "itemData" : { "DOI" : "10.1002/mas.20033", "ISSN" : "0277-7037", "PMID" : "15495143", "abstract" : "Selected ion flow tube mass spectrometry (SIFT-MS) is a new analytical technique for the real-time quantification of several trace gases simultaneously in air and breath. It relies on chemical ionization of the trace gas molecules in air/breath samples introduced into helium carrier gas using H(3)O(+), NO(+), and O(2) (+.) precursor ions. Reactions between the precursor ions and trace gas molecules proceed for an accurately defined time, the precursor and product ions being detected and counted by a downstream mass spectrometer, thus effecting quantification. Absolute concentrations of trace gases in single breath exhalation can be determined by SIFT-MS down to ppb levels, obviating sample collection and calibration. Illustrative examples of SIFT-MS studies include (i) analysis of gases from combustion engines, animals and their waste, and food; (ii) breath and urinary headspace studies of metabolites, ethanol metabolism, elevated acetone during ovulation, and exogenous compounds; and (iii) urinary infection and the presence of tumors, the influence of dialysis on breath ammonia, acetone, and isoprene, and acetaldehyde released by cancer cells in vitro. Flowing afterglow mass spectrometry (FA-MS) is briefly described, which allows on-line quantification of deuterium in breath water vapor.", "author" : [ { "dropping-particle" : "", "family" : "Smith", "given" : "David", "non-dropping-particle" : "", "parse-names" : false, "suffix" : "" }, { "dropping-particle" : "", "family" : "Spanel", "given" : "Patrik", "non-dropping-particle" : "", "parse-names" : false, "suffix" : "" } ], "container-title" : "Mass spectrometry reviews", "id" : "ITEM-1", "issue" : "5", "issued" : { "date-parts" : [ [ "0" ] ] }, "page" : "661-700", "title" : "Selected ion flow tube mass spectrometry (SIFT-MS) for on-line trace gas analysis.", "type" : "article-journal", "volume" : "24" }, "uris" : [ "http://www.mendeley.com/documents/?uuid=c99ff962-dcdc-49de-ad9a-f4e844b2952b" ] } ], "mendeley" : { "previouslyFormattedCitation" : "[36]" }, "properties" : { "noteIndex" : 0 }, "schema" : "https://github.com/citation-style-language/schema/raw/master/csl-citation.json" }</w:instrText>
      </w:r>
      <w:r w:rsidRPr="003865D5">
        <w:rPr>
          <w:rFonts w:ascii="Book Antiqua" w:hAnsi="Book Antiqua"/>
        </w:rPr>
        <w:fldChar w:fldCharType="separate"/>
      </w:r>
      <w:r w:rsidR="00621392" w:rsidRPr="003865D5">
        <w:rPr>
          <w:rFonts w:ascii="Book Antiqua" w:hAnsi="Book Antiqua"/>
          <w:noProof/>
          <w:vertAlign w:val="superscript"/>
        </w:rPr>
        <w:t>[36]</w:t>
      </w:r>
      <w:r w:rsidRPr="003865D5">
        <w:rPr>
          <w:rFonts w:ascii="Book Antiqua" w:hAnsi="Book Antiqua"/>
        </w:rPr>
        <w:fldChar w:fldCharType="end"/>
      </w:r>
      <w:r w:rsidR="00847230" w:rsidRPr="003865D5">
        <w:rPr>
          <w:rFonts w:ascii="Book Antiqua" w:eastAsia="宋体" w:hAnsi="Book Antiqua" w:hint="eastAsia"/>
          <w:lang w:eastAsia="zh-CN"/>
        </w:rPr>
        <w:t xml:space="preserve">. </w:t>
      </w:r>
      <w:r w:rsidRPr="003865D5">
        <w:rPr>
          <w:rFonts w:ascii="Book Antiqua" w:hAnsi="Book Antiqua"/>
        </w:rPr>
        <w:t>Preliminary work at our in</w:t>
      </w:r>
      <w:r w:rsidR="002D0073" w:rsidRPr="003865D5">
        <w:rPr>
          <w:rFonts w:ascii="Book Antiqua" w:hAnsi="Book Antiqua"/>
        </w:rPr>
        <w:t xml:space="preserve">stitution in VOC profiling for </w:t>
      </w:r>
      <w:proofErr w:type="spellStart"/>
      <w:r w:rsidRPr="003865D5">
        <w:rPr>
          <w:rFonts w:ascii="Book Antiqua" w:hAnsi="Book Antiqua"/>
        </w:rPr>
        <w:t>esophago</w:t>
      </w:r>
      <w:proofErr w:type="spellEnd"/>
      <w:r w:rsidRPr="003865D5">
        <w:rPr>
          <w:rFonts w:ascii="Book Antiqua" w:hAnsi="Book Antiqua"/>
        </w:rPr>
        <w:t>-gastric cancer has led to the discovery of four VOCs (</w:t>
      </w:r>
      <w:proofErr w:type="spellStart"/>
      <w:r w:rsidRPr="003865D5">
        <w:rPr>
          <w:rFonts w:ascii="Book Antiqua" w:hAnsi="Book Antiqua"/>
        </w:rPr>
        <w:t>hexanoic</w:t>
      </w:r>
      <w:proofErr w:type="spellEnd"/>
      <w:r w:rsidRPr="003865D5">
        <w:rPr>
          <w:rFonts w:ascii="Book Antiqua" w:hAnsi="Book Antiqua"/>
        </w:rPr>
        <w:t xml:space="preserve"> acid, phenol, methyl phenol, and ethyl phenol) that are statistically different in the e</w:t>
      </w:r>
      <w:r w:rsidR="002D0073" w:rsidRPr="003865D5">
        <w:rPr>
          <w:rFonts w:ascii="Book Antiqua" w:hAnsi="Book Antiqua"/>
        </w:rPr>
        <w:t xml:space="preserve">xhaled breath of patients with </w:t>
      </w:r>
      <w:proofErr w:type="spellStart"/>
      <w:r w:rsidRPr="003865D5">
        <w:rPr>
          <w:rFonts w:ascii="Book Antiqua" w:hAnsi="Book Antiqua"/>
        </w:rPr>
        <w:t>esophago</w:t>
      </w:r>
      <w:proofErr w:type="spellEnd"/>
      <w:r w:rsidRPr="003865D5">
        <w:rPr>
          <w:rFonts w:ascii="Book Antiqua" w:hAnsi="Book Antiqua"/>
        </w:rPr>
        <w:t xml:space="preserve">-gastric cancer </w:t>
      </w:r>
      <w:r w:rsidR="00F97774" w:rsidRPr="003865D5">
        <w:rPr>
          <w:rFonts w:ascii="Book Antiqua" w:hAnsi="Book Antiqua"/>
        </w:rPr>
        <w:t>when compared to</w:t>
      </w:r>
      <w:r w:rsidRPr="003865D5">
        <w:rPr>
          <w:rFonts w:ascii="Book Antiqua" w:hAnsi="Book Antiqua"/>
        </w:rPr>
        <w:t xml:space="preserve"> controls and gave an accuracy of 0.91 based on the integrated area under receiver operating characteristic curve</w:t>
      </w:r>
      <w:r w:rsidRPr="003865D5">
        <w:rPr>
          <w:rFonts w:ascii="Book Antiqua" w:hAnsi="Book Antiqua"/>
        </w:rPr>
        <w:fldChar w:fldCharType="begin" w:fldLock="1"/>
      </w:r>
      <w:r w:rsidR="00C07A18" w:rsidRPr="003865D5">
        <w:rPr>
          <w:rFonts w:ascii="Book Antiqua" w:hAnsi="Book Antiqua"/>
        </w:rPr>
        <w:instrText>ADDIN CSL_CITATION { "citationItems" : [ { "id" : "ITEM-1", "itemData" : { "DOI" : "10.1021/ac4010309", "ISSN" : "1520-6882", "PMID" : "23659180", "abstract" : "Exhaled breath analysis of volatile organic compounds (VOCs) has great potential in terms of disease diagnosis and measuring physiological response to treatment. In this study, selected ion flow tube mass spectrometry (SIFT-MS) has been applied for the quantification of VOCs in the exhaled breath from 3 groups of patients, viz., those with esophago-gastric cancer, noncancer diseases of the upper gastro-intestinal tract, and a healthy upper gastrointestinal tract cohort. A total of 17 VOCs have been investigated in this study. The concentrations of 4 VOCs, hexanoic acid, phenol, methyl phenol, and ethyl phenol, were found to be significantly different between cancer and positive control groups using the Mann-Whitney U test. Receiver operating characteristics (ROC) analysis was applied for a combination of 4 VOCs (hexanoic acid, phenol, methyl phenol, and ethyl phenol) to discriminate the esophago-gastric cancer cohort from positive controls. The integrated area under the ROC curve (AUC) is 0.91. The results highlight the potential of VOC profiling as a noninvasive test to identify those with esophago-gastric cancer.", "author" : [ { "dropping-particle" : "", "family" : "Kumar", "given" : "Sacheen", "non-dropping-particle" : "", "parse-names" : false, "suffix" : "" }, { "dropping-particle" : "", "family" : "Huang", "given" : "Juzheng", "non-dropping-particle" : "", "parse-names" : false, "suffix" : "" }, { "dropping-particle" : "", "family" : "Abbassi-Ghadi", "given" : "Nima", "non-dropping-particle" : "", "parse-names" : false, "suffix" : "" }, { "dropping-particle" : "", "family" : "\u0160pan\u011bl", "given" : "Patrik", "non-dropping-particle" : "", "parse-names" : false, "suffix" : "" }, { "dropping-particle" : "", "family" : "Smith", "given" : "David", "non-dropping-particle" : "", "parse-names" : false, "suffix" : "" }, { "dropping-particle" : "", "family" : "Hanna", "given" : "George B", "non-dropping-particle" : "", "parse-names" : false, "suffix" : "" } ], "container-title" : "Analytical chemistry", "id" : "ITEM-1", "issue" : "12", "issued" : { "date-parts" : [ [ "2013", "6", "18" ] ] }, "page" : "6121-8", "publisher" : "American Chemical Society", "title" : "Selected ion flow tube mass spectrometry analysis of exhaled breath for volatile organic compound profiling of esophago-gastric cancer.", "type" : "article-journal", "volume" : "85" }, "uris" : [ "http://www.mendeley.com/documents/?uuid=1f7f47ce-d06f-4258-87a8-7987f6b437f6" ] } ], "mendeley" : { "previouslyFormattedCitation" : "[5]" }, "properties" : { "noteIndex" : 0 }, "schema" : "https://github.com/citation-style-language/schema/raw/master/csl-citation.json" }</w:instrText>
      </w:r>
      <w:r w:rsidRPr="003865D5">
        <w:rPr>
          <w:rFonts w:ascii="Book Antiqua" w:hAnsi="Book Antiqua"/>
        </w:rPr>
        <w:fldChar w:fldCharType="separate"/>
      </w:r>
      <w:r w:rsidR="00621392" w:rsidRPr="003865D5">
        <w:rPr>
          <w:rFonts w:ascii="Book Antiqua" w:hAnsi="Book Antiqua"/>
          <w:noProof/>
          <w:vertAlign w:val="superscript"/>
        </w:rPr>
        <w:t>[5]</w:t>
      </w:r>
      <w:r w:rsidRPr="003865D5">
        <w:rPr>
          <w:rFonts w:ascii="Book Antiqua" w:hAnsi="Book Antiqua"/>
        </w:rPr>
        <w:fldChar w:fldCharType="end"/>
      </w:r>
      <w:r w:rsidR="00847230" w:rsidRPr="003865D5">
        <w:rPr>
          <w:rFonts w:ascii="Book Antiqua" w:eastAsia="宋体" w:hAnsi="Book Antiqua" w:hint="eastAsia"/>
          <w:lang w:eastAsia="zh-CN"/>
        </w:rPr>
        <w:t xml:space="preserve">. </w:t>
      </w:r>
      <w:r w:rsidRPr="003865D5">
        <w:rPr>
          <w:rFonts w:ascii="Book Antiqua" w:hAnsi="Book Antiqua"/>
        </w:rPr>
        <w:t xml:space="preserve">Similar </w:t>
      </w:r>
      <w:r w:rsidR="00F97774" w:rsidRPr="003865D5">
        <w:rPr>
          <w:rFonts w:ascii="Book Antiqua" w:hAnsi="Book Antiqua"/>
        </w:rPr>
        <w:t xml:space="preserve">VOC </w:t>
      </w:r>
      <w:r w:rsidRPr="003865D5">
        <w:rPr>
          <w:rFonts w:ascii="Book Antiqua" w:hAnsi="Book Antiqua"/>
        </w:rPr>
        <w:t>profiling patterns</w:t>
      </w:r>
      <w:r w:rsidR="002D0073" w:rsidRPr="003865D5">
        <w:rPr>
          <w:rFonts w:ascii="Book Antiqua" w:hAnsi="Book Antiqua"/>
        </w:rPr>
        <w:t xml:space="preserve"> in </w:t>
      </w:r>
      <w:proofErr w:type="spellStart"/>
      <w:r w:rsidR="00F97774" w:rsidRPr="003865D5">
        <w:rPr>
          <w:rFonts w:ascii="Book Antiqua" w:hAnsi="Book Antiqua"/>
        </w:rPr>
        <w:t>esophago</w:t>
      </w:r>
      <w:proofErr w:type="spellEnd"/>
      <w:r w:rsidR="00F97774" w:rsidRPr="003865D5">
        <w:rPr>
          <w:rFonts w:ascii="Book Antiqua" w:hAnsi="Book Antiqua"/>
        </w:rPr>
        <w:t>-gastric cancer patients</w:t>
      </w:r>
      <w:r w:rsidRPr="003865D5">
        <w:rPr>
          <w:rFonts w:ascii="Book Antiqua" w:hAnsi="Book Antiqua"/>
        </w:rPr>
        <w:t xml:space="preserve"> have been achieved for urine</w:t>
      </w:r>
      <w:r w:rsidRPr="003865D5">
        <w:rPr>
          <w:rFonts w:ascii="Book Antiqua" w:hAnsi="Book Antiqua"/>
        </w:rPr>
        <w:fldChar w:fldCharType="begin" w:fldLock="1"/>
      </w:r>
      <w:r w:rsidR="00C07A18" w:rsidRPr="003865D5">
        <w:rPr>
          <w:rFonts w:ascii="Book Antiqua" w:hAnsi="Book Antiqua"/>
        </w:rPr>
        <w:instrText>ADDIN CSL_CITATION { "citationItems" : [ { "id" : "ITEM-1", "itemData" : { "DOI" : "10.1021/ac4000656", "ISSN" : "1520-6882", "PMID" : "23421902", "abstract" : "Urine is considered an ideal biofluid for clinical investigation because it is obtained noninvasively and relatively large volumes are easily acquired. In this study, selected ion flow tube mass spectrometry (SIFT-MS) has been applied for the quantification of volatile organic compounds (VOCs) in the headspace vapor of urine samples, which were retrieved from three groups of patients with gastro-esophageal cancer, noncancer diseases of the upper gastro-intestinal tract, and a healthy cohort. Eleven VOCs have been investigated in this study. The concentrations of seven VOCs-acetaldehyde, acetone, acetic acid, hexanoic acid, hydrogen sulfide, methanol, and phenol-were found to be significantly different between cancer, positive control, and healthy groups using the Kruskal-Wallis test. The concentrations of acetaldehyde, acetone, acetic acid, hexanoic acid, hydrogen sulfide, and methanol were increased in the cancer cohort compared with healthy controls while the concentration of phenol decreased. The differences in the concentrations of ethanol, propanol, methyl phenol, and ethyl phenol were not significant between cancer and control groups. Receiver operating characteristics (ROC) analysis was applied for a combination of six VOCs (acetaldehyde, acetone, acetic acid, hexanoic acid, hydrogen sulfide, and methanol) to discriminate cancer patients from noncancer controls. The integrated area under ROC curve is 0.904. This result indicates that VOC profiling may be suitable in identifying those at high risk of gastro-esophageal cancer. Therefore, further investigations should be undertaken to assess the potential for VOC profiling as a new screening test in gastro-esophageal cancer.", "author" : [ { "dropping-particle" : "", "family" : "Huang", "given" : "Juzheng", "non-dropping-particle" : "", "parse-names" : false, "suffix" : "" }, { "dropping-particle" : "", "family" : "Kumar", "given" : "Sacheen", "non-dropping-particle" : "", "parse-names" : false, "suffix" : "" }, { "dropping-particle" : "", "family" : "Abbassi-Ghadi", "given" : "Nima", "non-dropping-particle" : "", "parse-names" : false, "suffix" : "" }, { "dropping-particle" : "", "family" : "Span\u011bl", "given" : "Patrik", "non-dropping-particle" : "", "parse-names" : false, "suffix" : "" }, { "dropping-particle" : "", "family" : "Smith", "given" : "David", "non-dropping-particle" : "", "parse-names" : false, "suffix" : "" }, { "dropping-particle" : "", "family" : "Hanna", "given" : "George B", "non-dropping-particle" : "", "parse-names" : false, "suffix" : "" } ], "container-title" : "Analytical chemistry", "id" : "ITEM-1", "issue" : "6", "issued" : { "date-parts" : [ [ "2013", "3", "19" ] ] }, "page" : "3409-16", "title" : "Selected ion flow tube mass spectrometry analysis of volatile metabolites in urine headspace for the profiling of gastro-esophageal cancer.", "type" : "article-journal", "volume" : "85" }, "uris" : [ "http://www.mendeley.com/documents/?uuid=265c1063-999b-4774-9f62-6f80879a43eb" ] } ], "mendeley" : { "previouslyFormattedCitation" : "[37]" }, "properties" : { "noteIndex" : 0 }, "schema" : "https://github.com/citation-style-language/schema/raw/master/csl-citation.json" }</w:instrText>
      </w:r>
      <w:r w:rsidRPr="003865D5">
        <w:rPr>
          <w:rFonts w:ascii="Book Antiqua" w:hAnsi="Book Antiqua"/>
        </w:rPr>
        <w:fldChar w:fldCharType="separate"/>
      </w:r>
      <w:r w:rsidR="00621392" w:rsidRPr="003865D5">
        <w:rPr>
          <w:rFonts w:ascii="Book Antiqua" w:hAnsi="Book Antiqua"/>
          <w:noProof/>
          <w:vertAlign w:val="superscript"/>
        </w:rPr>
        <w:t>[37]</w:t>
      </w:r>
      <w:r w:rsidRPr="003865D5">
        <w:rPr>
          <w:rFonts w:ascii="Book Antiqua" w:hAnsi="Book Antiqua"/>
        </w:rPr>
        <w:fldChar w:fldCharType="end"/>
      </w:r>
      <w:r w:rsidRPr="003865D5">
        <w:rPr>
          <w:rFonts w:ascii="Book Antiqua" w:hAnsi="Book Antiqua"/>
        </w:rPr>
        <w:t xml:space="preserve"> and gastric contents</w:t>
      </w:r>
      <w:r w:rsidRPr="003865D5">
        <w:rPr>
          <w:rFonts w:ascii="Book Antiqua" w:hAnsi="Book Antiqua"/>
        </w:rPr>
        <w:fldChar w:fldCharType="begin" w:fldLock="1"/>
      </w:r>
      <w:r w:rsidR="00C07A18" w:rsidRPr="003865D5">
        <w:rPr>
          <w:rFonts w:ascii="Book Antiqua" w:hAnsi="Book Antiqua"/>
        </w:rPr>
        <w:instrText>ADDIN CSL_CITATION { "citationItems" : [ { "id" : "ITEM-1", "itemData" : { "DOI" : "10.1021/ac302409a", "ISSN" : "1520-6882", "PMID" : "23035898", "abstract" : "Gastric content is a complex biofluid within the human stomach which has an important role in digestive processes. It is believed that gastric content may be a contributory factor in the development of upper gastro-intestinal diseases. In this work, selected ion flow tube mass spectrometry (SIFT-MS) has been applied to the quantification of volatile organic compounds (VOCs) in the headspace vapor of gastric content samples, which were retrieved from three groups of patients, including those with gastro-esophageal cancer, noncancer diseases of the upper gastro-intestinal tract, and a healthy cohort. Twelve VOCs have been investigated in this study; the following 7 VOCs, acetone, formaldehyde, acetaldehyde, hexanoic acid, hydrogen sulphide, hydrogen cyanide, and methyl phenol, were found to be significantly different between cancer and healthy groups by the Mann-Whitney U test. Receiver operating characteristics (ROC) analysis was applied for the combined VOCs of acetaldehyde, formaldehyde, hydrogen sulphide, and methyl phenol to discriminate cancer patients from healthy controls. The area under the curve (AUC) was 0.9. This result raises the prospect that a VOC profile rather than a single biomarker may be preferable in the molecular-orientated diagnosis of gastro-oseophageal cancer, and this warrants further investigation to assess its potential application as a new diagnostic test.", "author" : [ { "dropping-particle" : "", "family" : "Kumar", "given" : "Sacheen", "non-dropping-particle" : "", "parse-names" : false, "suffix" : "" }, { "dropping-particle" : "", "family" : "Huang", "given" : "Juzheng", "non-dropping-particle" : "", "parse-names" : false, "suffix" : "" }, { "dropping-particle" : "", "family" : "Cushnir", "given" : "Julia R", "non-dropping-particle" : "", "parse-names" : false, "suffix" : "" }, { "dropping-particle" : "", "family" : "\u0160pan\u011bl", "given" : "Patrik", "non-dropping-particle" : "", "parse-names" : false, "suffix" : "" }, { "dropping-particle" : "", "family" : "Smith", "given" : "David", "non-dropping-particle" : "", "parse-names" : false, "suffix" : "" }, { "dropping-particle" : "", "family" : "Hanna", "given" : "George B", "non-dropping-particle" : "", "parse-names" : false, "suffix" : "" } ], "container-title" : "Analytical chemistry", "id" : "ITEM-1", "issue" : "21", "issued" : { "date-parts" : [ [ "2012", "11", "6" ] ] }, "page" : "9550-7", "title" : "Selected ion flow tube-MS analysis of headspace vapor from gastric content for the diagnosis of gastro-esophageal cancer.", "type" : "article-journal", "volume" : "84" }, "uris" : [ "http://www.mendeley.com/documents/?uuid=de0a94cd-de94-45a5-aa6e-727197356ce2" ] } ], "mendeley" : { "previouslyFormattedCitation" : "[38]" }, "properties" : { "noteIndex" : 0 }, "schema" : "https://github.com/citation-style-language/schema/raw/master/csl-citation.json" }</w:instrText>
      </w:r>
      <w:r w:rsidRPr="003865D5">
        <w:rPr>
          <w:rFonts w:ascii="Book Antiqua" w:hAnsi="Book Antiqua"/>
        </w:rPr>
        <w:fldChar w:fldCharType="separate"/>
      </w:r>
      <w:r w:rsidR="00621392" w:rsidRPr="003865D5">
        <w:rPr>
          <w:rFonts w:ascii="Book Antiqua" w:hAnsi="Book Antiqua"/>
          <w:noProof/>
          <w:vertAlign w:val="superscript"/>
        </w:rPr>
        <w:t>[38]</w:t>
      </w:r>
      <w:r w:rsidRPr="003865D5">
        <w:rPr>
          <w:rFonts w:ascii="Book Antiqua" w:hAnsi="Book Antiqua"/>
        </w:rPr>
        <w:fldChar w:fldCharType="end"/>
      </w:r>
      <w:r w:rsidR="00847230" w:rsidRPr="003865D5">
        <w:rPr>
          <w:rFonts w:ascii="Book Antiqua" w:eastAsia="宋体" w:hAnsi="Book Antiqua" w:hint="eastAsia"/>
          <w:lang w:eastAsia="zh-CN"/>
        </w:rPr>
        <w:t>.</w:t>
      </w:r>
    </w:p>
    <w:p w14:paraId="1F389ED9" w14:textId="37598072" w:rsidR="00A54CEF" w:rsidRPr="003865D5" w:rsidRDefault="00A54CEF" w:rsidP="00847230">
      <w:pPr>
        <w:spacing w:line="360" w:lineRule="auto"/>
        <w:ind w:firstLineChars="150" w:firstLine="360"/>
        <w:jc w:val="both"/>
        <w:rPr>
          <w:rFonts w:ascii="Book Antiqua" w:hAnsi="Book Antiqua"/>
        </w:rPr>
      </w:pPr>
      <w:r w:rsidRPr="003865D5">
        <w:rPr>
          <w:rFonts w:ascii="Book Antiqua" w:hAnsi="Book Antiqua"/>
        </w:rPr>
        <w:t xml:space="preserve">Similar studies in colorectal cancer have demonstrated a different VOC pattern in the exhaled breath of colorectal cancer patients </w:t>
      </w:r>
      <w:r w:rsidR="00F97774" w:rsidRPr="003865D5">
        <w:rPr>
          <w:rFonts w:ascii="Book Antiqua" w:hAnsi="Book Antiqua"/>
        </w:rPr>
        <w:t>when compared to</w:t>
      </w:r>
      <w:r w:rsidRPr="003865D5">
        <w:rPr>
          <w:rFonts w:ascii="Book Antiqua" w:hAnsi="Book Antiqua"/>
        </w:rPr>
        <w:t xml:space="preserve"> controls with a sensitivity of 86% and a specificity of 83%</w:t>
      </w:r>
      <w:r w:rsidRPr="003865D5">
        <w:rPr>
          <w:rFonts w:ascii="Book Antiqua" w:hAnsi="Book Antiqua"/>
        </w:rPr>
        <w:fldChar w:fldCharType="begin" w:fldLock="1"/>
      </w:r>
      <w:r w:rsidR="00C07A18" w:rsidRPr="003865D5">
        <w:rPr>
          <w:rFonts w:ascii="Book Antiqua" w:hAnsi="Book Antiqua"/>
        </w:rPr>
        <w:instrText>ADDIN CSL_CITATION { "citationItems" : [ { "id" : "ITEM-1", "itemData" : { "DOI" : "10.1002/bjs.8942", "ISSN" : "1365-2168", "PMID" : "23212621", "abstract" : "BACKGROUND: An effective screening tool for colorectal cancer is still lacking. Analysis of the volatile organic compounds (VOCs) linked to cancer is a new frontier in cancer screening, as tumour growth involves several metabolic changes leading to the production of specific compounds that can be detected in exhaled breath. This study investigated whether patients with colorectal cancer have a specific VOC pattern compared with the healthy population.\n\nMETHODS: Exhaled breath was collected in an inert bag (Tedlar(\u00ae) ) from patients with colorectal cancer and healthy controls (negative at colonoscopy), and processed offline by thermal-desorber gas chromatography-mass spectrometry to evaluate the VOC profile. During the trial phase VOCs of interest were identified and selected, and VOC patterns able to discriminate patients from controls were set up; in the validation phase their discriminant performance was tested on blinded samples. A probabilistic neural network (PNN) validated by the leave-one-out method was used to identify the pattern of VOCs that better discriminated between the two groups.\n\nRESULTS: Some 37 patients and 41 controls were included in the trial phase. Application of a PNN to a pattern of 15 compounds showed a discriminant performance with a sensitivity of 86 per cent, a specificity of 83 per cent and an accuracy of 85 per cent (area under the receiver operating characteristic (ROC) curve 0\u00b7852). The accuracy of PNN analysis was confirmed in the validation phase on a further 25 subjects; the model correctly assigned 19 patients, giving an overall accuracy of 76 per cent.\n\nCONCLUSION: The pattern of VOCs in patients with colorectal cancer was different from that in healthy controls. The PNN in this study was able to discriminate patients with colorectal cancer with an accuracy of over 75 per cent. Breath VOC analysis appears to have potential clinical application in colorectal cancer screening, although further studies are required to confirm its reliability in heterogeneous clinical settings.", "author" : [ { "dropping-particle" : "", "family" : "Altomare", "given" : "D F", "non-dropping-particle" : "", "parse-names" : false, "suffix" : "" }, { "dropping-particle" : "", "family" : "Lena", "given" : "M", "non-dropping-particle" : "Di", "parse-names" : false, "suffix" : "" }, { "dropping-particle" : "", "family" : "Porcelli", "given" : "F", "non-dropping-particle" : "", "parse-names" : false, "suffix" : "" }, { "dropping-particle" : "", "family" : "Trizio", "given" : "L", "non-dropping-particle" : "", "parse-names" : false, "suffix" : "" }, { "dropping-particle" : "", "family" : "Travaglio", "given" : "E", "non-dropping-particle" : "", "parse-names" : false, "suffix" : "" }, { "dropping-particle" : "", "family" : "Tutino", "given" : "M", "non-dropping-particle" : "", "parse-names" : false, "suffix" : "" }, { "dropping-particle" : "", "family" : "Dragonieri", "given" : "S", "non-dropping-particle" : "", "parse-names" : false, "suffix" : "" }, { "dropping-particle" : "", "family" : "Memeo", "given" : "V", "non-dropping-particle" : "", "parse-names" : false, "suffix" : "" }, { "dropping-particle" : "", "family" : "Gennaro", "given" : "G", "non-dropping-particle" : "de", "parse-names" : false, "suffix" : "" } ], "container-title" : "The British journal of surgery", "id" : "ITEM-1", "issue" : "1", "issued" : { "date-parts" : [ [ "2013", "1" ] ] }, "page" : "144-50", "title" : "Exhaled volatile organic compounds identify patients with colorectal cancer.", "type" : "article-journal", "volume" : "100" }, "uris" : [ "http://www.mendeley.com/documents/?uuid=b00a5922-17e1-44f1-8539-ded234f12e79" ] } ], "mendeley" : { "previouslyFormattedCitation" : "[39]" }, "properties" : { "noteIndex" : 0 }, "schema" : "https://github.com/citation-style-language/schema/raw/master/csl-citation.json" }</w:instrText>
      </w:r>
      <w:r w:rsidRPr="003865D5">
        <w:rPr>
          <w:rFonts w:ascii="Book Antiqua" w:hAnsi="Book Antiqua"/>
        </w:rPr>
        <w:fldChar w:fldCharType="separate"/>
      </w:r>
      <w:r w:rsidR="00621392" w:rsidRPr="003865D5">
        <w:rPr>
          <w:rFonts w:ascii="Book Antiqua" w:hAnsi="Book Antiqua"/>
          <w:noProof/>
          <w:vertAlign w:val="superscript"/>
        </w:rPr>
        <w:t>[39]</w:t>
      </w:r>
      <w:r w:rsidRPr="003865D5">
        <w:rPr>
          <w:rFonts w:ascii="Book Antiqua" w:hAnsi="Book Antiqua"/>
        </w:rPr>
        <w:fldChar w:fldCharType="end"/>
      </w:r>
      <w:r w:rsidR="00847230" w:rsidRPr="003865D5">
        <w:rPr>
          <w:rFonts w:ascii="Book Antiqua" w:eastAsia="宋体" w:hAnsi="Book Antiqua" w:hint="eastAsia"/>
          <w:lang w:eastAsia="zh-CN"/>
        </w:rPr>
        <w:t xml:space="preserve">. </w:t>
      </w:r>
      <w:r w:rsidR="00F97774" w:rsidRPr="003865D5">
        <w:rPr>
          <w:rFonts w:ascii="Book Antiqua" w:hAnsi="Book Antiqua"/>
        </w:rPr>
        <w:t xml:space="preserve">However technology </w:t>
      </w:r>
      <w:proofErr w:type="spellStart"/>
      <w:r w:rsidR="00F97774" w:rsidRPr="003865D5">
        <w:rPr>
          <w:rFonts w:ascii="Book Antiqua" w:hAnsi="Book Antiqua"/>
        </w:rPr>
        <w:t>utilised</w:t>
      </w:r>
      <w:proofErr w:type="spellEnd"/>
      <w:r w:rsidRPr="003865D5">
        <w:rPr>
          <w:rFonts w:ascii="Book Antiqua" w:hAnsi="Book Antiqua"/>
        </w:rPr>
        <w:t xml:space="preserve"> for this analysis was gas-chromatography mass spectrometry (GC-MS), which does not permit real-time </w:t>
      </w:r>
      <w:r w:rsidR="00F97774" w:rsidRPr="003865D5">
        <w:rPr>
          <w:rFonts w:ascii="Book Antiqua" w:hAnsi="Book Antiqua"/>
        </w:rPr>
        <w:t xml:space="preserve">on-line </w:t>
      </w:r>
      <w:r w:rsidRPr="003865D5">
        <w:rPr>
          <w:rFonts w:ascii="Book Antiqua" w:hAnsi="Book Antiqua"/>
        </w:rPr>
        <w:t xml:space="preserve">analysis. </w:t>
      </w:r>
    </w:p>
    <w:p w14:paraId="5A32BF20" w14:textId="6403FABF" w:rsidR="00A54CEF" w:rsidRPr="003865D5" w:rsidRDefault="00A54CEF" w:rsidP="00847230">
      <w:pPr>
        <w:spacing w:line="360" w:lineRule="auto"/>
        <w:ind w:firstLineChars="150" w:firstLine="360"/>
        <w:jc w:val="both"/>
        <w:rPr>
          <w:rFonts w:ascii="Book Antiqua" w:eastAsia="宋体" w:hAnsi="Book Antiqua"/>
          <w:lang w:eastAsia="zh-CN"/>
        </w:rPr>
      </w:pPr>
      <w:r w:rsidRPr="003865D5">
        <w:rPr>
          <w:rFonts w:ascii="Book Antiqua" w:hAnsi="Book Antiqua"/>
        </w:rPr>
        <w:lastRenderedPageBreak/>
        <w:t xml:space="preserve">As well as mass spectrometry techniques, </w:t>
      </w:r>
      <w:proofErr w:type="spellStart"/>
      <w:r w:rsidRPr="003865D5">
        <w:rPr>
          <w:rFonts w:ascii="Book Antiqua" w:hAnsi="Book Antiqua"/>
        </w:rPr>
        <w:t>nanosensors</w:t>
      </w:r>
      <w:proofErr w:type="spellEnd"/>
      <w:r w:rsidRPr="003865D5">
        <w:rPr>
          <w:rFonts w:ascii="Book Antiqua" w:hAnsi="Book Antiqua"/>
        </w:rPr>
        <w:t xml:space="preserve"> based on gold nanoparticles have also been shown to be effective at differentiating between VOC profiles in colorectal</w:t>
      </w:r>
      <w:r w:rsidRPr="003865D5">
        <w:rPr>
          <w:rFonts w:ascii="Book Antiqua" w:hAnsi="Book Antiqua"/>
        </w:rPr>
        <w:fldChar w:fldCharType="begin" w:fldLock="1"/>
      </w:r>
      <w:r w:rsidR="00C07A18" w:rsidRPr="003865D5">
        <w:rPr>
          <w:rFonts w:ascii="Book Antiqua" w:hAnsi="Book Antiqua"/>
        </w:rPr>
        <w:instrText>ADDIN CSL_CITATION { "citationItems" : [ { "id" : "ITEM-1", "itemData" : { "DOI" : "10.1038/sj.bjc.6605810", "ISSN" : "1532-1827", "PMID" : "20648015", "abstract" : "BACKGROUND: Tumour growth is accompanied by gene and/or protein changes that may lead to peroxidation of the cell membrane species and, hence, to the emission of volatile organic compounds (VOCs). In this study, we investigated the ability of a nanosensor array to discriminate between breath VOCs that characterise healthy states and the most widespread cancer states in the developed world: lung, breast, colorectal, and prostate cancers.\n\nMETHODS: Exhaled alveolar breath was collected from 177 volunteers aged 20-75 years (patients with lung, colon, breast, and prostate cancers and healthy controls). Breath from cancerous subjects was collected before any treatment. The healthy population was healthy according to subjective patient's data. The breath of volunteers was examined by a tailor-made array of cross-reactive nanosensors based on organically functionalised gold nanoparticles and gas chromatography linked to the mass spectrometry technique (GC-MS).\n\nRESULTS: The results showed that the nanosensor array could differentiate between 'healthy' and 'cancerous' breath, and, furthermore, between the breath of patients having different cancer types. Moreover, the nanosensor array could distinguish between the breath patterns of different cancers in the same statistical analysis, irrespective of age, gender, lifestyle, and other confounding factors. The GC-MS results showed that each cancer could have a unique pattern of VOCs, when compared with healthy states, but not when compared with other cancer types.\n\nCONCLUSIONS: The reported results could lead to the development of an inexpensive, easy-to-use, portable, non-invasive tool that overcomes many of the deficiencies associated with the currently available diagnostic methods for cancer.", "author" : [ { "dropping-particle" : "", "family" : "Peng", "given" : "G", "non-dropping-particle" : "", "parse-names" : false, "suffix" : "" }, { "dropping-particle" : "", "family" : "Hakim", "given" : "M", "non-dropping-particle" : "", "parse-names" : false, "suffix" : "" }, { "dropping-particle" : "", "family" : "Broza", "given" : "Y Y", "non-dropping-particle" : "", "parse-names" : false, "suffix" : "" }, { "dropping-particle" : "", "family" : "Billan", "given" : "S", "non-dropping-particle" : "", "parse-names" : false, "suffix" : "" }, { "dropping-particle" : "", "family" : "Abdah-Bortnyak", "given" : "R", "non-dropping-particle" : "", "parse-names" : false, "suffix" : "" }, { "dropping-particle" : "", "family" : "Kuten", "given" : "A", "non-dropping-particle" : "", "parse-names" : false, "suffix" : "" }, { "dropping-particle" : "", "family" : "Tisch", "given" : "U", "non-dropping-particle" : "", "parse-names" : false, "suffix" : "" }, { "dropping-particle" : "", "family" : "Haick", "given" : "H", "non-dropping-particle" : "", "parse-names" : false, "suffix" : "" } ], "container-title" : "British journal of cancer", "id" : "ITEM-1", "issue" : "4", "issued" : { "date-parts" : [ [ "2010", "8", "10" ] ] }, "page" : "542-51", "title" : "Detection of lung, breast, colorectal, and prostate cancers from exhaled breath using a single array of nanosensors.", "type" : "article-journal", "volume" : "103" }, "uris" : [ "http://www.mendeley.com/documents/?uuid=f37d33a6-64ef-4923-9659-0e7cb9b11341" ] } ], "mendeley" : { "previouslyFormattedCitation" : "[40]" }, "properties" : { "noteIndex" : 0 }, "schema" : "https://github.com/citation-style-language/schema/raw/master/csl-citation.json" }</w:instrText>
      </w:r>
      <w:r w:rsidRPr="003865D5">
        <w:rPr>
          <w:rFonts w:ascii="Book Antiqua" w:hAnsi="Book Antiqua"/>
        </w:rPr>
        <w:fldChar w:fldCharType="separate"/>
      </w:r>
      <w:r w:rsidR="00621392" w:rsidRPr="003865D5">
        <w:rPr>
          <w:rFonts w:ascii="Book Antiqua" w:hAnsi="Book Antiqua"/>
          <w:noProof/>
          <w:vertAlign w:val="superscript"/>
        </w:rPr>
        <w:t>[40]</w:t>
      </w:r>
      <w:r w:rsidRPr="003865D5">
        <w:rPr>
          <w:rFonts w:ascii="Book Antiqua" w:hAnsi="Book Antiqua"/>
        </w:rPr>
        <w:fldChar w:fldCharType="end"/>
      </w:r>
      <w:r w:rsidR="0086401E" w:rsidRPr="003865D5">
        <w:rPr>
          <w:rFonts w:ascii="Book Antiqua" w:hAnsi="Book Antiqua"/>
        </w:rPr>
        <w:t xml:space="preserve"> and gastric</w:t>
      </w:r>
      <w:r w:rsidR="0086401E" w:rsidRPr="003865D5">
        <w:rPr>
          <w:rFonts w:ascii="Book Antiqua" w:hAnsi="Book Antiqua"/>
        </w:rPr>
        <w:fldChar w:fldCharType="begin" w:fldLock="1"/>
      </w:r>
      <w:r w:rsidR="00C07A18" w:rsidRPr="003865D5">
        <w:rPr>
          <w:rFonts w:ascii="Book Antiqua" w:hAnsi="Book Antiqua"/>
        </w:rPr>
        <w:instrText>ADDIN CSL_CITATION { "citationItems" : [ { "id" : "ITEM-1", "itemData" : { "DOI" : "10.1038/bjc.2013.44", "ISSN" : "1532-1827", "PMID" : "23462808", "abstract" : "Background:Upper digestive endoscopy with biopsy and histopathological evaluation of the biopsy material is the standard method for diagnosing gastric cancer (GC). However, this procedure may not be widely available for screening in the developing world, whereas in developed countries endoscopy is frequently used without major clinical gain. There is a high demand for a simple and non-invasive test for selecting the individuals at increased risk that should undergo the endoscopic examination. Here, we studied the feasibility of a nanomaterial-based breath test for identifying GC among patients with gastric complaints.Methods:Alveolar exhaled breath samples from 130 patients with gastric complaints (37 GC/32 ulcers / 61 less severe conditions) that underwent endoscopy/biopsy were analyzed using nanomaterial-based sensors. Predictive models were built employing discriminant factor analysis (DFA) pattern recognition, and their stability against possible confounding factors (alcohol/tobacco consumption; Helicobacter pylori) was tested. Classification success was determined (i) using leave-one-out cross-validation and (ii) by randomly blinding 25% of the samples as a validation set. Complementary chemical analysis of the breath samples was performed using gas chromatography coupled with mass spectrometry.Results:Three DFA models were developed that achieved excellent discrimination between the subpopulations: (i) GC vs benign gastric conditions, among all the patients (89% sensitivity; 90% specificity); (ii) early stage GC (I and II) vs late stage (III and IV), among GC patients (89% sensitivity; 94% specificity); and (iii) ulcer vs less severe, among benign conditions (84% sensitivity; 87% specificity). The models were insensitive against the tested confounding factors. Chemical analysis found that five volatile organic compounds (2-propenenitrile, 2-butoxy-ethanol, furfural, 6-methyl-5-hepten-2-one and isoprene) were significantly elevated in patients with GC and/or peptic ulcer, as compared with less severe gastric conditions. The concentrations both in the room air and in the breath samples were in the single p.p.b.v range, except in the case of isoprene.Conclusion:The preliminary results of this pilot study could open a new and promising avenue to diagnose GC and distinguish it from other gastric diseases. It should be noted that the applied methods are complementary and the potential marker compounds identified by gas-chromatography/mass spectrometry a\u2026", "author" : [ { "dropping-particle" : "", "family" : "Xu", "given" : "Z-q", "non-dropping-particle" : "", "parse-names" : false, "suffix" : "" }, { "dropping-particle" : "", "family" : "Broza", "given" : "Y Y", "non-dropping-particle" : "", "parse-names" : false, "suffix" : "" }, { "dropping-particle" : "", "family" : "Ionsecu", "given" : "R", "non-dropping-particle" : "", "parse-names" : false, "suffix" : "" }, { "dropping-particle" : "", "family" : "Tisch", "given" : "U", "non-dropping-particle" : "", "parse-names" : false, "suffix" : "" }, { "dropping-particle" : "", "family" : "Ding", "given" : "L", "non-dropping-particle" : "", "parse-names" : false, "suffix" : "" }, { "dropping-particle" : "", "family" : "Liu", "given" : "H", "non-dropping-particle" : "", "parse-names" : false, "suffix" : "" }, { "dropping-particle" : "", "family" : "Song", "given" : "Q", "non-dropping-particle" : "", "parse-names" : false, "suffix" : "" }, { "dropping-particle" : "", "family" : "Pan", "given" : "Y-y", "non-dropping-particle" : "", "parse-names" : false, "suffix" : "" }, { "dropping-particle" : "", "family" : "Xiong", "given" : "F-x", "non-dropping-particle" : "", "parse-names" : false, "suffix" : "" }, { "dropping-particle" : "", "family" : "Gu", "given" : "K-s", "non-dropping-particle" : "", "parse-names" : false, "suffix" : "" }, { "dropping-particle" : "", "family" : "Sun", "given" : "G-p", "non-dropping-particle" : "", "parse-names" : false, "suffix" : "" }, { "dropping-particle" : "", "family" : "Chen", "given" : "Z-d", "non-dropping-particle" : "", "parse-names" : false, "suffix" : "" }, { "dropping-particle" : "", "family" : "Leja", "given" : "M", "non-dropping-particle" : "", "parse-names" : false, "suffix" : "" }, { "dropping-particle" : "", "family" : "Haick", "given" : "H", "non-dropping-particle" : "", "parse-names" : false, "suffix" : "" } ], "container-title" : "British journal of cancer", "id" : "ITEM-1", "issue" : "4", "issued" : { "date-parts" : [ [ "2013", "3", "5" ] ] }, "page" : "941-50", "title" : "A nanomaterial-based breath test for distinguishing gastric cancer from benign gastric conditions.", "type" : "article-journal", "volume" : "108" }, "uris" : [ "http://www.mendeley.com/documents/?uuid=95f35929-02a6-4aa5-956f-ba44ca56f048" ] } ], "mendeley" : { "previouslyFormattedCitation" : "[41]" }, "properties" : { "noteIndex" : 0 }, "schema" : "https://github.com/citation-style-language/schema/raw/master/csl-citation.json" }</w:instrText>
      </w:r>
      <w:r w:rsidR="0086401E" w:rsidRPr="003865D5">
        <w:rPr>
          <w:rFonts w:ascii="Book Antiqua" w:hAnsi="Book Antiqua"/>
        </w:rPr>
        <w:fldChar w:fldCharType="separate"/>
      </w:r>
      <w:r w:rsidR="00621392" w:rsidRPr="003865D5">
        <w:rPr>
          <w:rFonts w:ascii="Book Antiqua" w:hAnsi="Book Antiqua"/>
          <w:noProof/>
          <w:vertAlign w:val="superscript"/>
        </w:rPr>
        <w:t>[41]</w:t>
      </w:r>
      <w:r w:rsidR="0086401E" w:rsidRPr="003865D5">
        <w:rPr>
          <w:rFonts w:ascii="Book Antiqua" w:hAnsi="Book Antiqua"/>
        </w:rPr>
        <w:fldChar w:fldCharType="end"/>
      </w:r>
      <w:r w:rsidR="0086401E" w:rsidRPr="003865D5">
        <w:rPr>
          <w:rFonts w:ascii="Book Antiqua" w:hAnsi="Book Antiqua"/>
        </w:rPr>
        <w:t xml:space="preserve"> cancer. </w:t>
      </w:r>
      <w:r w:rsidRPr="003865D5">
        <w:rPr>
          <w:rFonts w:ascii="Book Antiqua" w:hAnsi="Book Antiqua"/>
        </w:rPr>
        <w:t xml:space="preserve"> VOCs in colo</w:t>
      </w:r>
      <w:r w:rsidR="00411BEA" w:rsidRPr="003865D5">
        <w:rPr>
          <w:rFonts w:ascii="Book Antiqua" w:hAnsi="Book Antiqua"/>
        </w:rPr>
        <w:t>rectal cancer from breath and f</w:t>
      </w:r>
      <w:r w:rsidRPr="003865D5">
        <w:rPr>
          <w:rFonts w:ascii="Book Antiqua" w:hAnsi="Book Antiqua"/>
        </w:rPr>
        <w:t>ecal samples have even been distinguished from controls with impressive sensitivity and specificity by canine scent detection without confounders for benign disease or inflammation</w:t>
      </w:r>
      <w:r w:rsidRPr="003865D5">
        <w:rPr>
          <w:rFonts w:ascii="Book Antiqua" w:hAnsi="Book Antiqua"/>
        </w:rPr>
        <w:fldChar w:fldCharType="begin" w:fldLock="1"/>
      </w:r>
      <w:r w:rsidR="00C07A18" w:rsidRPr="003865D5">
        <w:rPr>
          <w:rFonts w:ascii="Book Antiqua" w:hAnsi="Book Antiqua"/>
        </w:rPr>
        <w:instrText>ADDIN CSL_CITATION { "citationItems" : [ { "id" : "ITEM-1", "itemData" : { "DOI" : "10.1136/gut.2010.218305", "ISSN" : "1468-3288", "PMID" : "21282130", "abstract" : "OBJECTIVE: Early detection and early treatment are of vital importance to the successful treatment of various cancers. The development of a novel screening method that is as economical and non-invasive as the faecal occult blood test (FOBT) for early detection of colorectal cancer (CRC) is needed. A study was undertaken using canine scent detection to determine whether odour material can become an effective tool in CRC screening.\n\nDESIGN: Exhaled breath and watery stool samples were obtained from patients with CRC and from healthy controls prior to colonoscopy. Each test group consisted of one sample from a patient with CRC and four control samples from volunteers without cancer. These five samples were randomly and separately placed into five boxes. A Labrador retriever specially trained in scent detection of cancer and a handler cooperated in the tests. The dog first smelled a standard breath sample from a patient with CRC, then smelled each sample station and sat down in front of the station in which a cancer scent was detected.\n\nRESULTS: 33 and 37 groups of breath and watery stool samples, respectively, were tested. Among patients with CRC and controls, the sensitivity of canine scent detection of breath samples compared with conventional diagnosis by colonoscopy was 0.91 and the specificity was 0.99. The sensitivity of canine scent detection of stool samples was 0.97 and the specificity was 0.99. The accuracy of canine scent detection was high even for early cancer. Canine scent detection was not confounded by current smoking, benign colorectal disease or inflammatory disease.\n\nCONCLUSIONS: This study shows that a specific cancer scent does indeed exist and that cancer-specific chemical compounds may be circulating throughout the body. These odour materials may become effective tools in CRC screening. In the future, studies designed to identify cancer-specific volatile organic compounds will be important for the development of new methods for early detection of CRC.", "author" : [ { "dropping-particle" : "", "family" : "Sonoda", "given" : "Hideto", "non-dropping-particle" : "", "parse-names" : false, "suffix" : "" }, { "dropping-particle" : "", "family" : "Kohnoe", "given" : "Shunji", "non-dropping-particle" : "", "parse-names" : false, "suffix" : "" }, { "dropping-particle" : "", "family" : "Yamazato", "given" : "Tetsuro", "non-dropping-particle" : "", "parse-names" : false, "suffix" : "" }, { "dropping-particle" : "", "family" : "Satoh", "given" : "Yuji", "non-dropping-particle" : "", "parse-names" : false, "suffix" : "" }, { "dropping-particle" : "", "family" : "Morizono", "given" : "Gouki", "non-dropping-particle" : "", "parse-names" : false, "suffix" : "" }, { "dropping-particle" : "", "family" : "Shikata", "given" : "Kentaro", "non-dropping-particle" : "", "parse-names" : false, "suffix" : "" }, { "dropping-particle" : "", "family" : "Morita", "given" : "Makoto", "non-dropping-particle" : "", "parse-names" : false, "suffix" : "" }, { "dropping-particle" : "", "family" : "Watanabe", "given" : "Akihiro", "non-dropping-particle" : "", "parse-names" : false, "suffix" : "" }, { "dropping-particle" : "", "family" : "Morita", "given" : "Masaru", "non-dropping-particle" : "", "parse-names" : false, "suffix" : "" }, { "dropping-particle" : "", "family" : "Kakeji", "given" : "Yoshihiro", "non-dropping-particle" : "", "parse-names" : false, "suffix" : "" }, { "dropping-particle" : "", "family" : "Inoue", "given" : "Fumio", "non-dropping-particle" : "", "parse-names" : false, "suffix" : "" }, { "dropping-particle" : "", "family" : "Maehara", "given" : "Yoshihiko", "non-dropping-particle" : "", "parse-names" : false, "suffix" : "" } ], "container-title" : "Gut", "id" : "ITEM-1", "issue" : "6", "issued" : { "date-parts" : [ [ "2011", "6", "1" ] ] }, "page" : "814-9", "title" : "Colorectal cancer screening with odour material by canine scent detection.", "type" : "article-journal", "volume" : "60" }, "uris" : [ "http://www.mendeley.com/documents/?uuid=fbd5bbfd-0a9c-48de-8cc5-e8890cb66866" ] } ], "mendeley" : { "previouslyFormattedCitation" : "[42]" }, "properties" : { "noteIndex" : 0 }, "schema" : "https://github.com/citation-style-language/schema/raw/master/csl-citation.json" }</w:instrText>
      </w:r>
      <w:r w:rsidRPr="003865D5">
        <w:rPr>
          <w:rFonts w:ascii="Book Antiqua" w:hAnsi="Book Antiqua"/>
        </w:rPr>
        <w:fldChar w:fldCharType="separate"/>
      </w:r>
      <w:r w:rsidR="00621392" w:rsidRPr="003865D5">
        <w:rPr>
          <w:rFonts w:ascii="Book Antiqua" w:hAnsi="Book Antiqua"/>
          <w:noProof/>
          <w:vertAlign w:val="superscript"/>
        </w:rPr>
        <w:t>[42]</w:t>
      </w:r>
      <w:r w:rsidRPr="003865D5">
        <w:rPr>
          <w:rFonts w:ascii="Book Antiqua" w:hAnsi="Book Antiqua"/>
        </w:rPr>
        <w:fldChar w:fldCharType="end"/>
      </w:r>
      <w:r w:rsidR="00847230" w:rsidRPr="003865D5">
        <w:rPr>
          <w:rFonts w:ascii="Book Antiqua" w:eastAsia="宋体" w:hAnsi="Book Antiqua" w:hint="eastAsia"/>
          <w:lang w:eastAsia="zh-CN"/>
        </w:rPr>
        <w:t>.</w:t>
      </w:r>
    </w:p>
    <w:p w14:paraId="67DB15B9" w14:textId="3C2A8B4C" w:rsidR="00A54CEF" w:rsidRPr="003865D5" w:rsidRDefault="00A54CEF" w:rsidP="00847230">
      <w:pPr>
        <w:spacing w:line="360" w:lineRule="auto"/>
        <w:ind w:firstLineChars="150" w:firstLine="360"/>
        <w:jc w:val="both"/>
        <w:rPr>
          <w:rFonts w:ascii="Book Antiqua" w:hAnsi="Book Antiqua"/>
        </w:rPr>
      </w:pPr>
      <w:r w:rsidRPr="003865D5">
        <w:rPr>
          <w:rFonts w:ascii="Book Antiqua" w:hAnsi="Book Antiqua"/>
        </w:rPr>
        <w:t xml:space="preserve">Advances in metabolomics </w:t>
      </w:r>
      <w:r w:rsidR="00366788" w:rsidRPr="003865D5">
        <w:rPr>
          <w:rFonts w:ascii="Book Antiqua" w:hAnsi="Book Antiqua"/>
        </w:rPr>
        <w:t xml:space="preserve">has </w:t>
      </w:r>
      <w:r w:rsidR="00F97774" w:rsidRPr="003865D5">
        <w:rPr>
          <w:rFonts w:ascii="Book Antiqua" w:hAnsi="Book Antiqua"/>
        </w:rPr>
        <w:t>allowed</w:t>
      </w:r>
      <w:r w:rsidRPr="003865D5">
        <w:rPr>
          <w:rFonts w:ascii="Book Antiqua" w:hAnsi="Book Antiqua"/>
        </w:rPr>
        <w:t xml:space="preserve"> identification of individual VOC profiling of diseases</w:t>
      </w:r>
      <w:r w:rsidR="00366788" w:rsidRPr="003865D5">
        <w:rPr>
          <w:rFonts w:ascii="Book Antiqua" w:hAnsi="Book Antiqua"/>
        </w:rPr>
        <w:t xml:space="preserve"> such as tuberculosis and cancer</w:t>
      </w:r>
      <w:r w:rsidRPr="003865D5">
        <w:rPr>
          <w:rFonts w:ascii="Book Antiqua" w:hAnsi="Book Antiqua"/>
        </w:rPr>
        <w:t>,</w:t>
      </w:r>
      <w:r w:rsidR="00366788" w:rsidRPr="003865D5">
        <w:rPr>
          <w:rFonts w:ascii="Book Antiqua" w:hAnsi="Book Antiqua"/>
        </w:rPr>
        <w:t xml:space="preserve"> giving each</w:t>
      </w:r>
      <w:r w:rsidRPr="003865D5">
        <w:rPr>
          <w:rFonts w:ascii="Book Antiqua" w:hAnsi="Book Antiqua"/>
        </w:rPr>
        <w:t xml:space="preserve"> in effect a recognizable</w:t>
      </w:r>
      <w:r w:rsidR="00366788" w:rsidRPr="003865D5">
        <w:rPr>
          <w:rFonts w:ascii="Book Antiqua" w:hAnsi="Book Antiqua"/>
        </w:rPr>
        <w:t xml:space="preserve"> and quantifiable</w:t>
      </w:r>
      <w:r w:rsidRPr="003865D5">
        <w:rPr>
          <w:rFonts w:ascii="Book Antiqua" w:hAnsi="Book Antiqua"/>
        </w:rPr>
        <w:t xml:space="preserve"> signature</w:t>
      </w:r>
      <w:r w:rsidR="00366788" w:rsidRPr="003865D5">
        <w:rPr>
          <w:rFonts w:ascii="Book Antiqua" w:hAnsi="Book Antiqua"/>
        </w:rPr>
        <w:fldChar w:fldCharType="begin" w:fldLock="1"/>
      </w:r>
      <w:r w:rsidR="00C07A18" w:rsidRPr="003865D5">
        <w:rPr>
          <w:rFonts w:ascii="Book Antiqua" w:hAnsi="Book Antiqua"/>
        </w:rPr>
        <w:instrText>ADDIN CSL_CITATION { "citationItems" : [ { "id" : "ITEM-1", "itemData" : { "DOI" : "10.1111/j.1574-6968.2011.02493.x", "ISSN" : "1574-6968", "PMID" : "22224870", "abstract" : "The need for improved rapid diagnostic tests for tuberculosis disease has prompted interest in the volatile organic compounds (VOCs) emitted by Mycobacterium tuberculosis complex bacteria. We have investigated VOCs emitted by Mycobacterium bovis BCG grown on Lowenstein-Jensen media using selected ion flow tube mass spectrometry and thermal desorption-gas chromatography-mass spectrometry. Compounds observed included dimethyl sulphide, 3-methyl-1-butanol, 2-methyl-1-propanol, butanone, 2-methyl-1-butanol, methyl 2-methylbutanoate, 2-phenylethanol and hydrogen sulphide. Changes in levels of acetaldehyde, methanol and ammonia were also observed. The compounds identified are not unique to M.\u00a0bovis BCG, and further studies are needed to validate their diagnostic value. Investigations using an ultra-rapid gas chromatograph with a surface acoustic wave sensor (zNose) demonstrated the presence of 2-phenylethanol (PEA) in the headspace of cultures of M.\u00a0bovis BCG and Mycobacterium smegmatis, when grown on Lowenstein-Jensen supplemented with glycerol. PEA is a reversible inhibitor of DNA synthesis. It is used during selective isolation of gram-positive bacteria and may also be used to inhibit mycobacterial growth. PEA production was observed to be dependent on growth of mycobacteria. Further study is required to elucidate the metabolic pathways involved and assess whether this compound is produced during in vivo growth of mycobacteria.", "author" : [ { "dropping-particle" : "", "family" : "McNerney", "given" : "Ruth", "non-dropping-particle" : "", "parse-names" : false, "suffix" : "" }, { "dropping-particle" : "", "family" : "Mallard", "given" : "Kim", "non-dropping-particle" : "", "parse-names" : false, "suffix" : "" }, { "dropping-particle" : "", "family" : "Okolo", "given" : "Phyllis Ifeoma", "non-dropping-particle" : "", "parse-names" : false, "suffix" : "" }, { "dropping-particle" : "", "family" : "Turner", "given" : "Claire", "non-dropping-particle" : "", "parse-names" : false, "suffix" : "" } ], "container-title" : "FEMS microbiology letters", "id" : "ITEM-1", "issue" : "2", "issued" : { "date-parts" : [ [ "2012", "3" ] ] }, "page" : "150-6", "title" : "Production of volatile organic compounds by mycobacteria.", "type" : "article-journal", "volume" : "328" }, "uris" : [ "http://www.mendeley.com/documents/?uuid=2401948c-7c00-4f1f-b10d-ea9180a6bacc" ] }, { "id" : "ITEM-2", "itemData" : { "DOI" : "10.1002/jso.21831", "ISSN" : "1096-9098", "PMID" : "21400531", "abstract" : "Metabolomics, the newest of the \"omics\" sciences, has brought much excitement to the field of oncology as a potential new translational tool capable of bringing the molecular world of cancer care to the bedside. While still early in its development, metabolomics could alter the scope and role of surgery in the multidisciplinary treatment of cancer. This review examines potential roles of metabolomics in areas of early cancer detection, personalized therapeutics and tumorigenesis.", "author" : [ { "dropping-particle" : "", "family" : "Davis", "given" : "Vanessa W", "non-dropping-particle" : "", "parse-names" : false, "suffix" : "" }, { "dropping-particle" : "", "family" : "Bathe", "given" : "Oliver F", "non-dropping-particle" : "", "parse-names" : false, "suffix" : "" }, { "dropping-particle" : "", "family" : "Schiller", "given" : "Daniel E", "non-dropping-particle" : "", "parse-names" : false, "suffix" : "" }, { "dropping-particle" : "", "family" : "Slupsky", "given" : "Carolyn M", "non-dropping-particle" : "", "parse-names" : false, "suffix" : "" }, { "dropping-particle" : "", "family" : "Sawyer", "given" : "Michael B", "non-dropping-particle" : "", "parse-names" : false, "suffix" : "" } ], "container-title" : "Journal of surgical oncology", "id" : "ITEM-2", "issue" : "5", "issued" : { "date-parts" : [ [ "2011", "4" ] ] }, "page" : "451-9", "title" : "Metabolomics and surgical oncology: Potential role for small molecule biomarkers.", "type" : "article-journal", "volume" : "103" }, "uris" : [ "http://www.mendeley.com/documents/?uuid=4d6fa54d-607a-4440-876d-64a2b978f5d5" ] } ], "mendeley" : { "previouslyFormattedCitation" : "[43,44]" }, "properties" : { "noteIndex" : 0 }, "schema" : "https://github.com/citation-style-language/schema/raw/master/csl-citation.json" }</w:instrText>
      </w:r>
      <w:r w:rsidR="00366788" w:rsidRPr="003865D5">
        <w:rPr>
          <w:rFonts w:ascii="Book Antiqua" w:hAnsi="Book Antiqua"/>
        </w:rPr>
        <w:fldChar w:fldCharType="separate"/>
      </w:r>
      <w:r w:rsidR="00621392" w:rsidRPr="003865D5">
        <w:rPr>
          <w:rFonts w:ascii="Book Antiqua" w:hAnsi="Book Antiqua"/>
          <w:noProof/>
          <w:vertAlign w:val="superscript"/>
        </w:rPr>
        <w:t>[43,44]</w:t>
      </w:r>
      <w:r w:rsidR="00366788" w:rsidRPr="003865D5">
        <w:rPr>
          <w:rFonts w:ascii="Book Antiqua" w:hAnsi="Book Antiqua"/>
        </w:rPr>
        <w:fldChar w:fldCharType="end"/>
      </w:r>
      <w:r w:rsidR="00847230" w:rsidRPr="003865D5">
        <w:rPr>
          <w:rFonts w:ascii="Book Antiqua" w:eastAsia="宋体" w:hAnsi="Book Antiqua" w:hint="eastAsia"/>
          <w:lang w:eastAsia="zh-CN"/>
        </w:rPr>
        <w:t xml:space="preserve">. </w:t>
      </w:r>
      <w:r w:rsidRPr="003865D5">
        <w:rPr>
          <w:rFonts w:ascii="Book Antiqua" w:hAnsi="Book Antiqua"/>
        </w:rPr>
        <w:t xml:space="preserve">This is an area for future investigation before VOC profiling becomes widely applied in cancer diagnostics, however the results of these preliminary studies do suggest that VOC analysis has tremendous potential as a non-invasive POC test for a wide variety of important diseases including cancer. </w:t>
      </w:r>
      <w:r w:rsidR="00F97774" w:rsidRPr="003865D5">
        <w:rPr>
          <w:rFonts w:ascii="Book Antiqua" w:hAnsi="Book Antiqua"/>
        </w:rPr>
        <w:t xml:space="preserve">Whilst VOC profiles can be quantified in association with certain disease states, the mechanism of VOC production in these disease states is poorly understood. This is clearly an area for further investigation before the widespread application of this technology in POC testing. </w:t>
      </w:r>
    </w:p>
    <w:p w14:paraId="5ADD5803" w14:textId="77777777" w:rsidR="00A54CEF" w:rsidRPr="003865D5" w:rsidRDefault="00A54CEF" w:rsidP="00847230">
      <w:pPr>
        <w:spacing w:line="360" w:lineRule="auto"/>
        <w:jc w:val="both"/>
        <w:rPr>
          <w:rFonts w:ascii="Book Antiqua" w:hAnsi="Book Antiqua"/>
        </w:rPr>
      </w:pPr>
    </w:p>
    <w:p w14:paraId="788643F4" w14:textId="77777777" w:rsidR="00A54CEF" w:rsidRPr="003865D5" w:rsidRDefault="00A54CEF" w:rsidP="00847230">
      <w:pPr>
        <w:spacing w:line="360" w:lineRule="auto"/>
        <w:jc w:val="both"/>
        <w:rPr>
          <w:rFonts w:ascii="Book Antiqua" w:hAnsi="Book Antiqua"/>
          <w:b/>
          <w:i/>
        </w:rPr>
      </w:pPr>
      <w:r w:rsidRPr="003865D5">
        <w:rPr>
          <w:rFonts w:ascii="Book Antiqua" w:hAnsi="Book Antiqua"/>
          <w:b/>
          <w:i/>
        </w:rPr>
        <w:t xml:space="preserve">Pyruvate kinase </w:t>
      </w:r>
      <w:proofErr w:type="spellStart"/>
      <w:r w:rsidRPr="003865D5">
        <w:rPr>
          <w:rFonts w:ascii="Book Antiqua" w:hAnsi="Book Antiqua"/>
          <w:b/>
          <w:i/>
        </w:rPr>
        <w:t>isoenzyme</w:t>
      </w:r>
      <w:proofErr w:type="spellEnd"/>
      <w:r w:rsidRPr="003865D5">
        <w:rPr>
          <w:rFonts w:ascii="Book Antiqua" w:hAnsi="Book Antiqua"/>
          <w:b/>
          <w:i/>
        </w:rPr>
        <w:t xml:space="preserve"> type M2</w:t>
      </w:r>
    </w:p>
    <w:p w14:paraId="0F28EA7C" w14:textId="658807FA" w:rsidR="00511F69" w:rsidRPr="003865D5" w:rsidRDefault="00A54CEF" w:rsidP="00847230">
      <w:pPr>
        <w:spacing w:line="360" w:lineRule="auto"/>
        <w:jc w:val="both"/>
        <w:rPr>
          <w:rFonts w:ascii="Book Antiqua" w:hAnsi="Book Antiqua"/>
        </w:rPr>
      </w:pPr>
      <w:r w:rsidRPr="003865D5">
        <w:rPr>
          <w:rFonts w:ascii="Book Antiqua" w:hAnsi="Book Antiqua"/>
        </w:rPr>
        <w:t xml:space="preserve">Pyruvate kinase </w:t>
      </w:r>
      <w:proofErr w:type="spellStart"/>
      <w:r w:rsidRPr="003865D5">
        <w:rPr>
          <w:rFonts w:ascii="Book Antiqua" w:hAnsi="Book Antiqua"/>
        </w:rPr>
        <w:t>isoenzyme</w:t>
      </w:r>
      <w:proofErr w:type="spellEnd"/>
      <w:r w:rsidRPr="003865D5">
        <w:rPr>
          <w:rFonts w:ascii="Book Antiqua" w:hAnsi="Book Antiqua"/>
        </w:rPr>
        <w:t xml:space="preserve"> type M2 (M2-PK) has been proposed as a biomarker of ma</w:t>
      </w:r>
      <w:r w:rsidR="002D0073" w:rsidRPr="003865D5">
        <w:rPr>
          <w:rFonts w:ascii="Book Antiqua" w:hAnsi="Book Antiqua"/>
        </w:rPr>
        <w:t xml:space="preserve">ny cancers, including gastric, </w:t>
      </w:r>
      <w:r w:rsidRPr="003865D5">
        <w:rPr>
          <w:rFonts w:ascii="Book Antiqua" w:hAnsi="Book Antiqua"/>
        </w:rPr>
        <w:t xml:space="preserve">esophageal and colorectal. Different </w:t>
      </w:r>
      <w:proofErr w:type="spellStart"/>
      <w:r w:rsidRPr="003865D5">
        <w:rPr>
          <w:rFonts w:ascii="Book Antiqua" w:hAnsi="Book Antiqua"/>
        </w:rPr>
        <w:t>isoenzymes</w:t>
      </w:r>
      <w:proofErr w:type="spellEnd"/>
      <w:r w:rsidRPr="003865D5">
        <w:rPr>
          <w:rFonts w:ascii="Book Antiqua" w:hAnsi="Book Antiqua"/>
        </w:rPr>
        <w:t xml:space="preserve"> of pyruvate kinase are expressed depending on the m</w:t>
      </w:r>
      <w:r w:rsidR="00CE23C9" w:rsidRPr="003865D5">
        <w:rPr>
          <w:rFonts w:ascii="Book Antiqua" w:hAnsi="Book Antiqua"/>
        </w:rPr>
        <w:t>etabolic functions of tissues and d</w:t>
      </w:r>
      <w:r w:rsidRPr="003865D5">
        <w:rPr>
          <w:rFonts w:ascii="Book Antiqua" w:hAnsi="Book Antiqua"/>
        </w:rPr>
        <w:t xml:space="preserve">uring rapidly dividing cells such as seen in </w:t>
      </w:r>
      <w:proofErr w:type="spellStart"/>
      <w:r w:rsidRPr="003865D5">
        <w:rPr>
          <w:rFonts w:ascii="Book Antiqua" w:hAnsi="Book Antiqua"/>
        </w:rPr>
        <w:t>tumour</w:t>
      </w:r>
      <w:proofErr w:type="spellEnd"/>
      <w:r w:rsidRPr="003865D5">
        <w:rPr>
          <w:rFonts w:ascii="Book Antiqua" w:hAnsi="Book Antiqua"/>
        </w:rPr>
        <w:t xml:space="preserve"> formation tissue specific </w:t>
      </w:r>
      <w:proofErr w:type="spellStart"/>
      <w:r w:rsidRPr="003865D5">
        <w:rPr>
          <w:rFonts w:ascii="Book Antiqua" w:hAnsi="Book Antiqua"/>
        </w:rPr>
        <w:t>isoenzymes</w:t>
      </w:r>
      <w:proofErr w:type="spellEnd"/>
      <w:r w:rsidRPr="003865D5">
        <w:rPr>
          <w:rFonts w:ascii="Book Antiqua" w:hAnsi="Book Antiqua"/>
        </w:rPr>
        <w:t xml:space="preserve"> are replaced with M2-PK in the dimeric form</w:t>
      </w:r>
      <w:r w:rsidRPr="003865D5">
        <w:rPr>
          <w:rFonts w:ascii="Book Antiqua" w:hAnsi="Book Antiqua"/>
        </w:rPr>
        <w:fldChar w:fldCharType="begin" w:fldLock="1"/>
      </w:r>
      <w:r w:rsidR="00C07A18" w:rsidRPr="003865D5">
        <w:rPr>
          <w:rFonts w:ascii="Book Antiqua" w:hAnsi="Book Antiqua"/>
        </w:rPr>
        <w:instrText>ADDIN CSL_CITATION { "citationItems" : [ { "id" : "ITEM-1", "itemData" : { "DOI" : "10.1016/j.biocel.2010.02.005", "ISSN" : "1878-5875", "PMID" : "20156581", "abstract" : "Cell proliferation only proceeds when metabolism is capable of providing a budget of metabolic intermediates that is adequate to ensure both energy regeneration and the synthesis of cell building blocks in sufficient amounts. In tumor cells, the glycolytic pyruvate kinase isoenzyme M2 (PKM2, M2-PK) determines whether glucose is converted to lactate for regeneration of energy (active tetrameric form, Warburg effect) or used for the synthesis of cell building blocks (nearly inactive dimeric form). This review discusses the regulation mechanisms of pyruvate kinase M2 expression by different transcription factors as well as the regulation of pyruvate kinase M2 activity by direct interaction with certain oncoproteins, tyrosine and serine phosphorylation, binding of phosphotyrosine peptides, association with other glycolytic and non glycolytic enzymes, the promyelocytic leukemia tumor suppressor protein, as well as metabolic intermediates. An intervention in the regulation mechanisms of the expression, activity and tetramer to dimer ratio of pyruvate kinase M2 has severe consequences for metabolism as well as proliferation and tumorigenic capacity of the cells which makes this enzyme a promising target for potential therapeutic approaches. The quantification of the dimeric form of pyruvate kinase M2 (Tumor M2-PK) in plasma and stool allows early detection of tumors and therapy control. Several different mechanisms may induce a translocation of pyruvate kinase M2 into the nucleus. The role of pyruvate kinase M2 in the nucleus is complex as witnessed by evidence of its effect both as pro-proliferative as well as pro-apoptotic stimuli.", "author" : [ { "dropping-particle" : "", "family" : "Mazurek", "given" : "Sybille", "non-dropping-particle" : "", "parse-names" : false, "suffix" : "" } ], "container-title" : "The international journal of biochemistry &amp; cell biology", "id" : "ITEM-1", "issue" : "7", "issued" : { "date-parts" : [ [ "2011", "7" ] ] }, "page" : "969-80", "title" : "Pyruvate kinase type M2: a key regulator of the metabolic budget system in tumor cells.", "type" : "article-journal", "volume" : "43" }, "uris" : [ "http://www.mendeley.com/documents/?uuid=88d36588-b1b4-41ae-bb0b-494033692c44" ] } ], "mendeley" : { "previouslyFormattedCitation" : "[45]" }, "properties" : { "noteIndex" : 0 }, "schema" : "https://github.com/citation-style-language/schema/raw/master/csl-citation.json" }</w:instrText>
      </w:r>
      <w:r w:rsidRPr="003865D5">
        <w:rPr>
          <w:rFonts w:ascii="Book Antiqua" w:hAnsi="Book Antiqua"/>
        </w:rPr>
        <w:fldChar w:fldCharType="separate"/>
      </w:r>
      <w:r w:rsidR="00621392" w:rsidRPr="003865D5">
        <w:rPr>
          <w:rFonts w:ascii="Book Antiqua" w:hAnsi="Book Antiqua"/>
          <w:noProof/>
          <w:vertAlign w:val="superscript"/>
        </w:rPr>
        <w:t>[45]</w:t>
      </w:r>
      <w:r w:rsidRPr="003865D5">
        <w:rPr>
          <w:rFonts w:ascii="Book Antiqua" w:hAnsi="Book Antiqua"/>
        </w:rPr>
        <w:fldChar w:fldCharType="end"/>
      </w:r>
      <w:r w:rsidR="00847230" w:rsidRPr="003865D5">
        <w:rPr>
          <w:rFonts w:ascii="Book Antiqua" w:eastAsia="宋体" w:hAnsi="Book Antiqua" w:hint="eastAsia"/>
          <w:lang w:eastAsia="zh-CN"/>
        </w:rPr>
        <w:t xml:space="preserve">. </w:t>
      </w:r>
      <w:r w:rsidRPr="003865D5">
        <w:rPr>
          <w:rFonts w:ascii="Book Antiqua" w:hAnsi="Book Antiqua"/>
        </w:rPr>
        <w:t xml:space="preserve">Therefore, M2-PK has been investigated as a potential diagnostic marker for various cancers </w:t>
      </w:r>
      <w:r w:rsidR="00CE23C9" w:rsidRPr="003865D5">
        <w:rPr>
          <w:rFonts w:ascii="Book Antiqua" w:hAnsi="Book Antiqua"/>
        </w:rPr>
        <w:t xml:space="preserve">particularly </w:t>
      </w:r>
      <w:r w:rsidRPr="003865D5">
        <w:rPr>
          <w:rFonts w:ascii="Book Antiqua" w:hAnsi="Book Antiqua"/>
        </w:rPr>
        <w:t>colorectal</w:t>
      </w:r>
      <w:r w:rsidR="00B2549D" w:rsidRPr="003865D5">
        <w:rPr>
          <w:rFonts w:ascii="Book Antiqua" w:hAnsi="Book Antiqua"/>
        </w:rPr>
        <w:fldChar w:fldCharType="begin" w:fldLock="1"/>
      </w:r>
      <w:r w:rsidR="00C07A18" w:rsidRPr="003865D5">
        <w:rPr>
          <w:rFonts w:ascii="Book Antiqua" w:hAnsi="Book Antiqua"/>
        </w:rPr>
        <w:instrText>ADDIN CSL_CITATION { "citationItems" : [ { "id" : "ITEM-1", "itemData" : { "DOI" : "10.1038/sj.bjc.6602033", "ISSN" : "0007-0920", "PMID" : "15266315", "abstract" : "Proliferating cells, especially tumour cells, express a special isoenzyme of pyruvate kinase, termed M2-PK, which can occur in a tetrameric form with a high affinity to its substrate, phosphoenolpyruvate (PEP), and in a dimeric form with a low PEP affinity. In tumour cells, the dimeric form is usually predominant and is therefore termed Tumour M2-PK. The levels of Tumour M2-PK within tumours and in EDTA-plasma correlate with staging and the ability of the tumour cells to metastasise. Since most colorectal tumours grow intraluminally, it appeared interesting to determine whether Tumour M2-PK is detectable in the faeces of tumour patients. Stool samples were tested by ELISA from controls without colorectal cancer and colorectal cancer patients. Whereas Tumour M2-PK levels were low in the control group (mean value+/-s.e.m.: 3.3+/-0.4, n=144), they were high in the case of colorectal cancer (56.1+/-15.3, n=60). At a cutoff value of 4 U ml(-1), the sensitivity was 73%. TNM and Dukes' classification of the tumours revealed a strong correlation between faecal Tumour M2-PK levels and staging. The determination of Tumour M2-PK in faeces provides a new promising screening tool for colorectal tumours.", "author" : [ { "dropping-particle" : "", "family" : "Hardt", "given" : "P D", "non-dropping-particle" : "", "parse-names" : false, "suffix" : "" }, { "dropping-particle" : "", "family" : "Mazurek", "given" : "S", "non-dropping-particle" : "", "parse-names" : false, "suffix" : "" }, { "dropping-particle" : "", "family" : "Toepler", "given" : "M", "non-dropping-particle" : "", "parse-names" : false, "suffix" : "" }, { "dropping-particle" : "", "family" : "Schlierbach", "given" : "P", "non-dropping-particle" : "", "parse-names" : false, "suffix" : "" }, { "dropping-particle" : "", "family" : "Bretzel", "given" : "R G", "non-dropping-particle" : "", "parse-names" : false, "suffix" : "" }, { "dropping-particle" : "", "family" : "Eigenbrodt", "given" : "E", "non-dropping-particle" : "", "parse-names" : false, "suffix" : "" }, { "dropping-particle" : "", "family" : "Kloer", "given" : "H U", "non-dropping-particle" : "", "parse-names" : false, "suffix" : "" } ], "container-title" : "British journal of cancer", "id" : "ITEM-1", "issue" : "5", "issued" : { "date-parts" : [ [ "2004", "8", "31" ] ] }, "page" : "980-4", "title" : "Faecal tumour M2 pyruvate kinase: a new, sensitive screening tool for colorectal cancer.", "type" : "article-journal", "volume" : "91" }, "uris" : [ "http://www.mendeley.com/documents/?uuid=8dd0d02b-cfd7-4aa3-b9e0-d481518857af" ] }, { "id" : "ITEM-2", "itemData" : { "DOI" : "10.1136/jclinpath-2012-200901", "ISSN" : "1472-4146", "PMID" : "22813730", "abstract" : "Gastrointestinal (GI) symptoms including abdominal pain, bloating and diarrhoea are a relatively common reason for consulting a physician. They may be due to inflammatory bowel disease (inflammatory bowel disease; Crohn's disease, ulcerative colitis and indeterminate colitis), malignancy (colorectal cancer), infectious colitis or irritable bowel syndrome (IBS). Differentiation between these involves the use of clinical, radiological, endoscopic and serological techniques, which are invasive or involve exposure to radiation. Serological markers include C-reactive protein, erythrocyte sedimentation rate and antibodies (perinuclear antineutrophil cytoplasm antibody and anti-Saccharomyces cerevisiae antibody). Faecal markers that can aid in distinguishing inflammatory disorders from non-inflammatory conditions are non-invasive and generally acceptable to the patient. As IBS accounts for up to 50% of cases presenting to the GI clinic and is a diagnosis of exclusion (Rome III criteria), any test that can reliably distinguish IBS from organic disease could speed diagnosis and reduce endoscopy waiting times. Faecal calprotectin, lactoferrin, M2-PK and S100A12 will be reviewed.", "author" : [ { "dropping-particle" : "", "family" : "Sherwood", "given" : "Roy A", "non-dropping-particle" : "", "parse-names" : false, "suffix" : "" } ], "container-title" : "Journal of clinical pathology", "id" : "ITEM-2", "issue" : "11", "issued" : { "date-parts" : [ [ "2012", "11", "1" ] ] }, "page" : "981-5", "title" : "Faecal markers of gastrointestinal inflammation.", "type" : "article-journal", "volume" : "65" }, "uris" : [ "http://www.mendeley.com/documents/?uuid=fabdf861-638e-4915-8a71-1b5206b186ed" ] } ], "mendeley" : { "previouslyFormattedCitation" : "[46,47]" }, "properties" : { "noteIndex" : 0 }, "schema" : "https://github.com/citation-style-language/schema/raw/master/csl-citation.json" }</w:instrText>
      </w:r>
      <w:r w:rsidR="00B2549D" w:rsidRPr="003865D5">
        <w:rPr>
          <w:rFonts w:ascii="Book Antiqua" w:hAnsi="Book Antiqua"/>
        </w:rPr>
        <w:fldChar w:fldCharType="separate"/>
      </w:r>
      <w:r w:rsidR="00621392" w:rsidRPr="003865D5">
        <w:rPr>
          <w:rFonts w:ascii="Book Antiqua" w:hAnsi="Book Antiqua"/>
          <w:noProof/>
          <w:vertAlign w:val="superscript"/>
        </w:rPr>
        <w:t>[46,47]</w:t>
      </w:r>
      <w:r w:rsidR="00B2549D" w:rsidRPr="003865D5">
        <w:rPr>
          <w:rFonts w:ascii="Book Antiqua" w:hAnsi="Book Antiqua"/>
        </w:rPr>
        <w:fldChar w:fldCharType="end"/>
      </w:r>
      <w:r w:rsidR="00847230" w:rsidRPr="003865D5">
        <w:rPr>
          <w:rFonts w:ascii="Book Antiqua" w:eastAsia="宋体" w:hAnsi="Book Antiqua" w:hint="eastAsia"/>
          <w:lang w:eastAsia="zh-CN"/>
        </w:rPr>
        <w:t xml:space="preserve">. </w:t>
      </w:r>
      <w:r w:rsidRPr="003865D5">
        <w:rPr>
          <w:rFonts w:ascii="Book Antiqua" w:hAnsi="Book Antiqua"/>
        </w:rPr>
        <w:t>POC test devices are now commercially</w:t>
      </w:r>
      <w:r w:rsidR="00411BEA" w:rsidRPr="003865D5">
        <w:rPr>
          <w:rFonts w:ascii="Book Antiqua" w:hAnsi="Book Antiqua"/>
        </w:rPr>
        <w:t xml:space="preserve"> viable for stool analysis of f</w:t>
      </w:r>
      <w:r w:rsidRPr="003865D5">
        <w:rPr>
          <w:rFonts w:ascii="Book Antiqua" w:hAnsi="Book Antiqua"/>
        </w:rPr>
        <w:t>ecal M2-PK</w:t>
      </w:r>
      <w:r w:rsidR="0033263D" w:rsidRPr="003865D5">
        <w:rPr>
          <w:rFonts w:ascii="Book Antiqua" w:hAnsi="Book Antiqua"/>
        </w:rPr>
        <w:t xml:space="preserve"> with sampling requiring only one stool sample.</w:t>
      </w:r>
      <w:r w:rsidR="00294648" w:rsidRPr="003865D5">
        <w:rPr>
          <w:rFonts w:ascii="Book Antiqua" w:hAnsi="Book Antiqua"/>
        </w:rPr>
        <w:t xml:space="preserve"> Like </w:t>
      </w:r>
      <w:proofErr w:type="spellStart"/>
      <w:r w:rsidR="00294648" w:rsidRPr="003865D5">
        <w:rPr>
          <w:rFonts w:ascii="Book Antiqua" w:hAnsi="Book Antiqua"/>
        </w:rPr>
        <w:t>calprotectin</w:t>
      </w:r>
      <w:proofErr w:type="spellEnd"/>
      <w:r w:rsidR="00294648" w:rsidRPr="003865D5">
        <w:rPr>
          <w:rFonts w:ascii="Book Antiqua" w:hAnsi="Book Antiqua"/>
        </w:rPr>
        <w:t xml:space="preserve">, these assays do not rely on </w:t>
      </w:r>
      <w:proofErr w:type="spellStart"/>
      <w:r w:rsidR="00294648" w:rsidRPr="003865D5">
        <w:rPr>
          <w:rFonts w:ascii="Book Antiqua" w:hAnsi="Book Antiqua"/>
        </w:rPr>
        <w:t>tumours</w:t>
      </w:r>
      <w:proofErr w:type="spellEnd"/>
      <w:r w:rsidR="00294648" w:rsidRPr="003865D5">
        <w:rPr>
          <w:rFonts w:ascii="Book Antiqua" w:hAnsi="Book Antiqua"/>
        </w:rPr>
        <w:t xml:space="preserve"> bleeding and have improved specificity by excluding other </w:t>
      </w:r>
      <w:r w:rsidR="00CE23C9" w:rsidRPr="003865D5">
        <w:rPr>
          <w:rFonts w:ascii="Book Antiqua" w:hAnsi="Book Antiqua"/>
        </w:rPr>
        <w:t>b</w:t>
      </w:r>
      <w:r w:rsidR="00294648" w:rsidRPr="003865D5">
        <w:rPr>
          <w:rFonts w:ascii="Book Antiqua" w:hAnsi="Book Antiqua"/>
        </w:rPr>
        <w:t xml:space="preserve">owel sources of bleeding such as </w:t>
      </w:r>
      <w:proofErr w:type="spellStart"/>
      <w:r w:rsidR="00294648" w:rsidRPr="003865D5">
        <w:rPr>
          <w:rFonts w:ascii="Book Antiqua" w:hAnsi="Book Antiqua"/>
        </w:rPr>
        <w:t>haemorrhoids</w:t>
      </w:r>
      <w:proofErr w:type="spellEnd"/>
      <w:r w:rsidR="00294648" w:rsidRPr="003865D5">
        <w:rPr>
          <w:rFonts w:ascii="Book Antiqua" w:hAnsi="Book Antiqua"/>
        </w:rPr>
        <w:t xml:space="preserve"> and fissures.</w:t>
      </w:r>
      <w:r w:rsidR="0033263D" w:rsidRPr="003865D5">
        <w:rPr>
          <w:rFonts w:ascii="Book Antiqua" w:hAnsi="Book Antiqua"/>
        </w:rPr>
        <w:t xml:space="preserve"> A</w:t>
      </w:r>
      <w:r w:rsidRPr="003865D5">
        <w:rPr>
          <w:rFonts w:ascii="Book Antiqua" w:hAnsi="Book Antiqua"/>
        </w:rPr>
        <w:t xml:space="preserve"> recent </w:t>
      </w:r>
      <w:r w:rsidR="003F187E" w:rsidRPr="003865D5">
        <w:rPr>
          <w:rFonts w:ascii="Book Antiqua" w:hAnsi="Book Antiqua"/>
        </w:rPr>
        <w:t xml:space="preserve">pooled </w:t>
      </w:r>
      <w:r w:rsidRPr="003865D5">
        <w:rPr>
          <w:rFonts w:ascii="Book Antiqua" w:hAnsi="Book Antiqua"/>
        </w:rPr>
        <w:t xml:space="preserve">analysis demonstrated M2-PK detection by either ELISA or the POC </w:t>
      </w:r>
      <w:r w:rsidRPr="003865D5">
        <w:rPr>
          <w:rFonts w:ascii="Book Antiqua" w:hAnsi="Book Antiqua"/>
        </w:rPr>
        <w:lastRenderedPageBreak/>
        <w:t>lateral flow rapid test as having a sensitivity of about 80% for colorectal cancer and 44% for an adenoma greater than 1</w:t>
      </w:r>
      <w:r w:rsidR="00847230" w:rsidRPr="003865D5">
        <w:rPr>
          <w:rFonts w:ascii="Book Antiqua" w:eastAsia="宋体" w:hAnsi="Book Antiqua" w:hint="eastAsia"/>
          <w:lang w:eastAsia="zh-CN"/>
        </w:rPr>
        <w:t xml:space="preserve"> </w:t>
      </w:r>
      <w:r w:rsidRPr="003865D5">
        <w:rPr>
          <w:rFonts w:ascii="Book Antiqua" w:hAnsi="Book Antiqua"/>
        </w:rPr>
        <w:t>cm</w:t>
      </w:r>
      <w:r w:rsidRPr="003865D5">
        <w:rPr>
          <w:rFonts w:ascii="Book Antiqua" w:hAnsi="Book Antiqua"/>
        </w:rPr>
        <w:fldChar w:fldCharType="begin" w:fldLock="1"/>
      </w:r>
      <w:r w:rsidR="00C07A18" w:rsidRPr="003865D5">
        <w:rPr>
          <w:rFonts w:ascii="Book Antiqua" w:hAnsi="Book Antiqua"/>
        </w:rPr>
        <w:instrText>ADDIN CSL_CITATION { "citationItems" : [ { "id" : "ITEM-1", "itemData" : { "DOI" : "10.3748/wjg.v18.i30.4004", "ISSN" : "1007-9327", "PMID" : "22912551", "abstract" : "AIM: To present a critical discussion of the efficacy of the faecal pyruvate kinase isoenzyme type M2 (faecal M2-PK) test for colorectal cancer (CRC) screening based on the currently available studies.\n\nMETHODS: A literature search in PubMed and Embase was conducted using the following search terms: fecal Tumor M2-PK, faecal Tumour M2-PK, fecal M2-PK, faecal M2-PK, fecal pyruvate kinase, faecal pyruvate kinase, pyruvate kinase stool and M2-PK stool.\n\nRESULTS: Stool samples from 704 patients with CRC and from 11 412 healthy subjects have been investigated for faecal M2-PK concentrations in seventeen independent studies. The mean faecal M2-PK sensitivity was 80.3%; the specificity was 95.2%. Four studies compared faecal M2-PK head-to-head with guaiac-based faecal occult blood test (gFOBT). Faecal M2-PK demonstrated a sensitivity of 81.1%, whereas the gFOBT detected only 36.9% of the CRCs. Eight independent studies investigated the sensitivity of faecal M2-PK for adenoma (n = 554), with the following sensitivities: adenoma &lt; 1 cm in diameter: 25%; adenoma &gt; 1 cm: 44%; adenoma of unspecified diameter: 51%. In a direct comparison with gFOBT of adenoma &gt; 1 cm in diameter, 47% tested positive with the faecal M2-PK test, whereas the gFOBT detected only 27%.\n\nCONCLUSION: We recommend faecal M2-PK as a routine test for CRC screening. Faecal M2-PK closes a gap in clinical practice because it detects bleeding and non-bleeding tumors and adenoma with high sensitivity and specificity.", "author" : [ { "dropping-particle" : "", "family" : "Tonus", "given" : "Carolin", "non-dropping-particle" : "", "parse-names" : false, "suffix" : "" }, { "dropping-particle" : "", "family" : "Sellinger", "given" : "Markus", "non-dropping-particle" : "", "parse-names" : false, "suffix" : "" }, { "dropping-particle" : "", "family" : "Koss", "given" : "Konrad", "non-dropping-particle" : "", "parse-names" : false, "suffix" : "" }, { "dropping-particle" : "", "family" : "Neupert", "given" : "Gero", "non-dropping-particle" : "", "parse-names" : false, "suffix" : "" } ], "container-title" : "World journal of gastroenterology : WJG", "id" : "ITEM-1", "issue" : "30", "issued" : { "date-parts" : [ [ "2012", "8", "14" ] ] }, "page" : "4004-11", "title" : "Faecal pyruvate kinase isoenzyme type M2 for colorectal cancer screening: a meta-analysis.", "type" : "article-journal", "volume" : "18" }, "uris" : [ "http://www.mendeley.com/documents/?uuid=c486c30a-e6fa-4de2-a13f-3c809a71692a" ] } ], "mendeley" : { "previouslyFormattedCitation" : "[48]" }, "properties" : { "noteIndex" : 0 }, "schema" : "https://github.com/citation-style-language/schema/raw/master/csl-citation.json" }</w:instrText>
      </w:r>
      <w:r w:rsidRPr="003865D5">
        <w:rPr>
          <w:rFonts w:ascii="Book Antiqua" w:hAnsi="Book Antiqua"/>
        </w:rPr>
        <w:fldChar w:fldCharType="separate"/>
      </w:r>
      <w:r w:rsidR="00621392" w:rsidRPr="003865D5">
        <w:rPr>
          <w:rFonts w:ascii="Book Antiqua" w:hAnsi="Book Antiqua"/>
          <w:noProof/>
          <w:vertAlign w:val="superscript"/>
        </w:rPr>
        <w:t>[48]</w:t>
      </w:r>
      <w:r w:rsidRPr="003865D5">
        <w:rPr>
          <w:rFonts w:ascii="Book Antiqua" w:hAnsi="Book Antiqua"/>
        </w:rPr>
        <w:fldChar w:fldCharType="end"/>
      </w:r>
      <w:r w:rsidR="00847230" w:rsidRPr="003865D5">
        <w:rPr>
          <w:rFonts w:ascii="Book Antiqua" w:eastAsia="宋体" w:hAnsi="Book Antiqua" w:hint="eastAsia"/>
          <w:lang w:eastAsia="zh-CN"/>
        </w:rPr>
        <w:t xml:space="preserve">. </w:t>
      </w:r>
      <w:r w:rsidR="0033263D" w:rsidRPr="003865D5">
        <w:rPr>
          <w:rFonts w:ascii="Book Antiqua" w:hAnsi="Book Antiqua"/>
        </w:rPr>
        <w:t xml:space="preserve">This concluded that M2-PK should be used routinely for colorectal cancer </w:t>
      </w:r>
      <w:proofErr w:type="gramStart"/>
      <w:r w:rsidR="0033263D" w:rsidRPr="003865D5">
        <w:rPr>
          <w:rFonts w:ascii="Book Antiqua" w:hAnsi="Book Antiqua"/>
        </w:rPr>
        <w:t>screening</w:t>
      </w:r>
      <w:r w:rsidR="003F187E" w:rsidRPr="003865D5">
        <w:rPr>
          <w:rFonts w:ascii="Book Antiqua" w:hAnsi="Book Antiqua"/>
        </w:rPr>
        <w:t>,</w:t>
      </w:r>
      <w:proofErr w:type="gramEnd"/>
      <w:r w:rsidR="003F187E" w:rsidRPr="003865D5">
        <w:rPr>
          <w:rFonts w:ascii="Book Antiqua" w:hAnsi="Book Antiqua"/>
        </w:rPr>
        <w:t xml:space="preserve"> however</w:t>
      </w:r>
      <w:r w:rsidR="008418B5" w:rsidRPr="003865D5">
        <w:rPr>
          <w:rFonts w:ascii="Book Antiqua" w:hAnsi="Book Antiqua"/>
        </w:rPr>
        <w:t xml:space="preserve"> this</w:t>
      </w:r>
      <w:r w:rsidR="003F187E" w:rsidRPr="003865D5">
        <w:rPr>
          <w:rFonts w:ascii="Book Antiqua" w:hAnsi="Book Antiqua"/>
        </w:rPr>
        <w:t xml:space="preserve"> assertion</w:t>
      </w:r>
      <w:r w:rsidR="008418B5" w:rsidRPr="003865D5">
        <w:rPr>
          <w:rFonts w:ascii="Book Antiqua" w:hAnsi="Book Antiqua"/>
        </w:rPr>
        <w:t xml:space="preserve"> has two limitations. Firstly, this</w:t>
      </w:r>
      <w:r w:rsidR="00294648" w:rsidRPr="003865D5">
        <w:rPr>
          <w:rFonts w:ascii="Book Antiqua" w:hAnsi="Book Antiqua"/>
        </w:rPr>
        <w:t xml:space="preserve"> justification of this was based o</w:t>
      </w:r>
      <w:r w:rsidR="00CE23C9" w:rsidRPr="003865D5">
        <w:rPr>
          <w:rFonts w:ascii="Book Antiqua" w:hAnsi="Book Antiqua"/>
        </w:rPr>
        <w:t>n</w:t>
      </w:r>
      <w:r w:rsidR="00294648" w:rsidRPr="003865D5">
        <w:rPr>
          <w:rFonts w:ascii="Book Antiqua" w:hAnsi="Book Antiqua"/>
        </w:rPr>
        <w:t xml:space="preserve"> </w:t>
      </w:r>
      <w:r w:rsidR="00CE23C9" w:rsidRPr="003865D5">
        <w:rPr>
          <w:rFonts w:ascii="Book Antiqua" w:hAnsi="Book Antiqua"/>
        </w:rPr>
        <w:t>a combined</w:t>
      </w:r>
      <w:r w:rsidR="00294648" w:rsidRPr="003865D5">
        <w:rPr>
          <w:rFonts w:ascii="Book Antiqua" w:hAnsi="Book Antiqua"/>
        </w:rPr>
        <w:t xml:space="preserve"> analysis of the laboratory ELISA methods as well as the POC device</w:t>
      </w:r>
      <w:r w:rsidR="008418B5" w:rsidRPr="003865D5">
        <w:rPr>
          <w:rFonts w:ascii="Book Antiqua" w:hAnsi="Book Antiqua"/>
        </w:rPr>
        <w:t xml:space="preserve"> </w:t>
      </w:r>
      <w:r w:rsidR="00416BAC" w:rsidRPr="003865D5">
        <w:rPr>
          <w:rFonts w:ascii="Book Antiqua" w:hAnsi="Book Antiqua"/>
        </w:rPr>
        <w:t>and</w:t>
      </w:r>
      <w:r w:rsidR="008418B5" w:rsidRPr="003865D5">
        <w:rPr>
          <w:rFonts w:ascii="Book Antiqua" w:hAnsi="Book Antiqua"/>
        </w:rPr>
        <w:t xml:space="preserve"> secondly as noted in regards </w:t>
      </w:r>
      <w:proofErr w:type="spellStart"/>
      <w:r w:rsidR="008418B5" w:rsidRPr="003865D5">
        <w:rPr>
          <w:rFonts w:ascii="Book Antiqua" w:hAnsi="Book Antiqua"/>
        </w:rPr>
        <w:t>calprotectin</w:t>
      </w:r>
      <w:proofErr w:type="spellEnd"/>
      <w:r w:rsidR="008418B5" w:rsidRPr="003865D5">
        <w:rPr>
          <w:rFonts w:ascii="Book Antiqua" w:hAnsi="Book Antiqua"/>
        </w:rPr>
        <w:t xml:space="preserve"> assay devices, </w:t>
      </w:r>
      <w:r w:rsidR="003F187E" w:rsidRPr="003865D5">
        <w:rPr>
          <w:rFonts w:ascii="Book Antiqua" w:hAnsi="Book Antiqua"/>
        </w:rPr>
        <w:t xml:space="preserve">the </w:t>
      </w:r>
      <w:r w:rsidR="008418B5" w:rsidRPr="003865D5">
        <w:rPr>
          <w:rFonts w:ascii="Book Antiqua" w:hAnsi="Book Antiqua"/>
        </w:rPr>
        <w:t>studies</w:t>
      </w:r>
      <w:r w:rsidR="003F187E" w:rsidRPr="003865D5">
        <w:rPr>
          <w:rFonts w:ascii="Book Antiqua" w:hAnsi="Book Antiqua"/>
        </w:rPr>
        <w:t xml:space="preserve"> included</w:t>
      </w:r>
      <w:r w:rsidR="008418B5" w:rsidRPr="003865D5">
        <w:rPr>
          <w:rFonts w:ascii="Book Antiqua" w:hAnsi="Book Antiqua"/>
        </w:rPr>
        <w:t xml:space="preserve"> are small in size</w:t>
      </w:r>
      <w:r w:rsidR="003F187E" w:rsidRPr="003865D5">
        <w:rPr>
          <w:rFonts w:ascii="Book Antiqua" w:hAnsi="Book Antiqua"/>
        </w:rPr>
        <w:t xml:space="preserve"> and underpowered, </w:t>
      </w:r>
      <w:r w:rsidR="008418B5" w:rsidRPr="003865D5">
        <w:rPr>
          <w:rFonts w:ascii="Book Antiqua" w:hAnsi="Book Antiqua"/>
        </w:rPr>
        <w:t xml:space="preserve">and even when combined with </w:t>
      </w:r>
      <w:r w:rsidR="003F187E" w:rsidRPr="003865D5">
        <w:rPr>
          <w:rFonts w:ascii="Book Antiqua" w:hAnsi="Book Antiqua"/>
        </w:rPr>
        <w:t xml:space="preserve">pooled </w:t>
      </w:r>
      <w:r w:rsidR="008418B5" w:rsidRPr="003865D5">
        <w:rPr>
          <w:rFonts w:ascii="Book Antiqua" w:hAnsi="Book Antiqua"/>
        </w:rPr>
        <w:t>analysis the 12 studies together included just 704 cancer samples between them</w:t>
      </w:r>
      <w:r w:rsidR="003F187E" w:rsidRPr="003865D5">
        <w:rPr>
          <w:rFonts w:ascii="Book Antiqua" w:hAnsi="Book Antiqua"/>
        </w:rPr>
        <w:t>. T</w:t>
      </w:r>
      <w:r w:rsidR="00511F69" w:rsidRPr="003865D5">
        <w:rPr>
          <w:rFonts w:ascii="Book Antiqua" w:hAnsi="Book Antiqua"/>
        </w:rPr>
        <w:t xml:space="preserve">herefore </w:t>
      </w:r>
      <w:r w:rsidR="00416BAC" w:rsidRPr="003865D5">
        <w:rPr>
          <w:rFonts w:ascii="Book Antiqua" w:hAnsi="Book Antiqua"/>
        </w:rPr>
        <w:t>larger studies</w:t>
      </w:r>
      <w:r w:rsidR="003F187E" w:rsidRPr="003865D5">
        <w:rPr>
          <w:rFonts w:ascii="Book Antiqua" w:hAnsi="Book Antiqua"/>
        </w:rPr>
        <w:t xml:space="preserve"> with significant power</w:t>
      </w:r>
      <w:r w:rsidR="008418B5" w:rsidRPr="003865D5">
        <w:rPr>
          <w:rFonts w:ascii="Book Antiqua" w:hAnsi="Book Antiqua"/>
        </w:rPr>
        <w:t xml:space="preserve"> are required to </w:t>
      </w:r>
      <w:r w:rsidR="00416BAC" w:rsidRPr="003865D5">
        <w:rPr>
          <w:rFonts w:ascii="Book Antiqua" w:hAnsi="Book Antiqua"/>
        </w:rPr>
        <w:t>give weight to these proposals</w:t>
      </w:r>
      <w:r w:rsidR="00511F69" w:rsidRPr="003865D5">
        <w:rPr>
          <w:rFonts w:ascii="Book Antiqua" w:hAnsi="Book Antiqua"/>
        </w:rPr>
        <w:t xml:space="preserve"> before this technology can be implemented on a wider scale</w:t>
      </w:r>
      <w:r w:rsidR="00416BAC" w:rsidRPr="003865D5">
        <w:rPr>
          <w:rFonts w:ascii="Book Antiqua" w:hAnsi="Book Antiqua"/>
        </w:rPr>
        <w:t xml:space="preserve">. </w:t>
      </w:r>
    </w:p>
    <w:p w14:paraId="30E875A6" w14:textId="77777777" w:rsidR="001D60A6" w:rsidRPr="003865D5" w:rsidRDefault="001D60A6" w:rsidP="00847230">
      <w:pPr>
        <w:spacing w:line="360" w:lineRule="auto"/>
        <w:jc w:val="both"/>
        <w:rPr>
          <w:rFonts w:ascii="Book Antiqua" w:hAnsi="Book Antiqua"/>
        </w:rPr>
      </w:pPr>
    </w:p>
    <w:p w14:paraId="63F3517B" w14:textId="590E2167" w:rsidR="00A54CEF" w:rsidRPr="003865D5" w:rsidRDefault="00A54CEF" w:rsidP="00847230">
      <w:pPr>
        <w:spacing w:line="360" w:lineRule="auto"/>
        <w:jc w:val="both"/>
        <w:rPr>
          <w:rFonts w:ascii="Book Antiqua" w:hAnsi="Book Antiqua"/>
          <w:b/>
          <w:i/>
        </w:rPr>
      </w:pPr>
      <w:proofErr w:type="spellStart"/>
      <w:r w:rsidRPr="003865D5">
        <w:rPr>
          <w:rFonts w:ascii="Book Antiqua" w:hAnsi="Book Antiqua"/>
          <w:b/>
          <w:i/>
        </w:rPr>
        <w:t>Tumour</w:t>
      </w:r>
      <w:proofErr w:type="spellEnd"/>
      <w:r w:rsidRPr="003865D5">
        <w:rPr>
          <w:rFonts w:ascii="Book Antiqua" w:hAnsi="Book Antiqua"/>
          <w:b/>
          <w:i/>
        </w:rPr>
        <w:t xml:space="preserve"> </w:t>
      </w:r>
      <w:r w:rsidR="00847230" w:rsidRPr="003865D5">
        <w:rPr>
          <w:rFonts w:ascii="Book Antiqua" w:hAnsi="Book Antiqua"/>
          <w:b/>
          <w:i/>
        </w:rPr>
        <w:t>markers</w:t>
      </w:r>
    </w:p>
    <w:p w14:paraId="6783BC6F" w14:textId="77777777" w:rsidR="00847230" w:rsidRPr="003865D5" w:rsidRDefault="00624A7C" w:rsidP="00847230">
      <w:pPr>
        <w:spacing w:line="360" w:lineRule="auto"/>
        <w:jc w:val="both"/>
        <w:rPr>
          <w:rFonts w:ascii="Book Antiqua" w:eastAsia="宋体" w:hAnsi="Book Antiqua"/>
          <w:lang w:eastAsia="zh-CN"/>
        </w:rPr>
      </w:pPr>
      <w:r w:rsidRPr="003865D5">
        <w:rPr>
          <w:rFonts w:ascii="Book Antiqua" w:hAnsi="Book Antiqua"/>
        </w:rPr>
        <w:t>Modern</w:t>
      </w:r>
      <w:r w:rsidR="00A54CEF" w:rsidRPr="003865D5">
        <w:rPr>
          <w:rFonts w:ascii="Book Antiqua" w:hAnsi="Book Antiqua"/>
        </w:rPr>
        <w:t xml:space="preserve"> techniques such as </w:t>
      </w:r>
      <w:proofErr w:type="spellStart"/>
      <w:r w:rsidR="00A54CEF" w:rsidRPr="003865D5">
        <w:rPr>
          <w:rFonts w:ascii="Book Antiqua" w:hAnsi="Book Antiqua"/>
        </w:rPr>
        <w:t>dielectrophoresis</w:t>
      </w:r>
      <w:proofErr w:type="spellEnd"/>
      <w:r w:rsidR="00A54CEF" w:rsidRPr="003865D5">
        <w:rPr>
          <w:rFonts w:ascii="Book Antiqua" w:hAnsi="Book Antiqua"/>
        </w:rPr>
        <w:fldChar w:fldCharType="begin" w:fldLock="1"/>
      </w:r>
      <w:r w:rsidR="00C07A18" w:rsidRPr="003865D5">
        <w:rPr>
          <w:rFonts w:ascii="Book Antiqua" w:hAnsi="Book Antiqua"/>
        </w:rPr>
        <w:instrText>ADDIN CSL_CITATION { "citationItems" : [ { "id" : "ITEM-1", "itemData" : { "DOI" : "10.1002/elps.201200446", "ISBN" : "9031221023", "ISSN" : "1522-2683", "PMID" : "23348714", "abstract" : "Dielectrophoresis (DEP) is a label free, noninvasive, stand alone, rapid, and sensitive particle manipulation and characterization technique. Improvements in micro-electro-mechanical systems technology have enabled the biomedical applications of DEP over the past decades. By this way, integration of DEP into lab-on-a-chip systems has become achievable, creating a potential tool for point-of-care (POC) systems. DEP can be utilized in many different POC applications including early detection and prognosis of various cancer types, diagnosis of infectious diseases, blood cell analysis, and stem cell therapy. However, there are still some challenges to be resolved to have DEP-based devices available in POC market. Today, researchers have focused on these challenges to have this powerful theory as a solution for many POC applications. Here, DEP theory, cell modeling, and most common device structures are introduced briefly. Next, POC applications of DEP theory, such as cell (blood, cancer, stem, and fetal) and microorganism separation, manipulation, and enrichment for diagnosis and prognosis, are explained. Integration of DEP with other detection techniques to have more sensitive systems is summarized. Finally, future outlook for DEP-based systems are discussed with some challenges, which are currently preventing these systems to be a common tool for POC applications, and possible solutions.", "author" : [ { "dropping-particle" : "", "family" : "Demircan", "given" : "Ya\u011fmur", "non-dropping-particle" : "", "parse-names" : false, "suffix" : "" }, { "dropping-particle" : "", "family" : "\u00d6zg\u00fcr", "given" : "Ebru", "non-dropping-particle" : "", "parse-names" : false, "suffix" : "" }, { "dropping-particle" : "", "family" : "K\u00fclah", "given" : "Haluk", "non-dropping-particle" : "", "parse-names" : false, "suffix" : "" } ], "container-title" : "Electrophoresis", "id" : "ITEM-1", "issue" : "7", "issued" : { "date-parts" : [ [ "2013", "4" ] ] }, "page" : "1008-27", "title" : "Dielectrophoresis: applications and future outlook in point of care.", "type" : "article-journal", "volume" : "34" }, "uris" : [ "http://www.mendeley.com/documents/?uuid=f825e48c-0763-4c16-a758-d85bc4e0334f" ] } ], "mendeley" : { "previouslyFormattedCitation" : "[49]" }, "properties" : { "noteIndex" : 0 }, "schema" : "https://github.com/citation-style-language/schema/raw/master/csl-citation.json" }</w:instrText>
      </w:r>
      <w:r w:rsidR="00A54CEF" w:rsidRPr="003865D5">
        <w:rPr>
          <w:rFonts w:ascii="Book Antiqua" w:hAnsi="Book Antiqua"/>
        </w:rPr>
        <w:fldChar w:fldCharType="separate"/>
      </w:r>
      <w:r w:rsidR="00621392" w:rsidRPr="003865D5">
        <w:rPr>
          <w:rFonts w:ascii="Book Antiqua" w:hAnsi="Book Antiqua"/>
          <w:noProof/>
          <w:vertAlign w:val="superscript"/>
        </w:rPr>
        <w:t>[49]</w:t>
      </w:r>
      <w:r w:rsidR="00A54CEF" w:rsidRPr="003865D5">
        <w:rPr>
          <w:rFonts w:ascii="Book Antiqua" w:hAnsi="Book Antiqua"/>
        </w:rPr>
        <w:fldChar w:fldCharType="end"/>
      </w:r>
      <w:r w:rsidR="00847230" w:rsidRPr="003865D5">
        <w:rPr>
          <w:rFonts w:ascii="Book Antiqua" w:eastAsia="宋体" w:hAnsi="Book Antiqua" w:hint="eastAsia"/>
          <w:lang w:eastAsia="zh-CN"/>
        </w:rPr>
        <w:t xml:space="preserve">, </w:t>
      </w:r>
      <w:r w:rsidR="00A54CEF" w:rsidRPr="003865D5">
        <w:rPr>
          <w:rFonts w:ascii="Book Antiqua" w:hAnsi="Book Antiqua"/>
        </w:rPr>
        <w:t xml:space="preserve">microfluidics and nanotechnology have allowed multiple complex laboratory processes to be scaled down and automated leading to the development of so-called ‘lab on a chip’ devices. Circulating </w:t>
      </w:r>
      <w:proofErr w:type="spellStart"/>
      <w:r w:rsidR="00A54CEF" w:rsidRPr="003865D5">
        <w:rPr>
          <w:rFonts w:ascii="Book Antiqua" w:hAnsi="Book Antiqua"/>
        </w:rPr>
        <w:t>tumour</w:t>
      </w:r>
      <w:proofErr w:type="spellEnd"/>
      <w:r w:rsidR="00A54CEF" w:rsidRPr="003865D5">
        <w:rPr>
          <w:rFonts w:ascii="Book Antiqua" w:hAnsi="Book Antiqua"/>
        </w:rPr>
        <w:t xml:space="preserve"> cells are cells released by certain </w:t>
      </w:r>
      <w:proofErr w:type="spellStart"/>
      <w:r w:rsidR="00A54CEF" w:rsidRPr="003865D5">
        <w:rPr>
          <w:rFonts w:ascii="Book Antiqua" w:hAnsi="Book Antiqua"/>
        </w:rPr>
        <w:t>tumour</w:t>
      </w:r>
      <w:proofErr w:type="spellEnd"/>
      <w:r w:rsidR="00A54CEF" w:rsidRPr="003865D5">
        <w:rPr>
          <w:rFonts w:ascii="Book Antiqua" w:hAnsi="Book Antiqua"/>
        </w:rPr>
        <w:t xml:space="preserve"> types into the bloodstream but occur in small quantities making detection technically difficult</w:t>
      </w:r>
      <w:r w:rsidR="00A54CEF" w:rsidRPr="003865D5">
        <w:rPr>
          <w:rFonts w:ascii="Book Antiqua" w:hAnsi="Book Antiqua"/>
        </w:rPr>
        <w:fldChar w:fldCharType="begin" w:fldLock="1"/>
      </w:r>
      <w:r w:rsidR="00C07A18" w:rsidRPr="003865D5">
        <w:rPr>
          <w:rFonts w:ascii="Book Antiqua" w:hAnsi="Book Antiqua"/>
        </w:rPr>
        <w:instrText>ADDIN CSL_CITATION { "citationItems" : [ { "id" : "ITEM-1", "itemData" : { "abstract" : "Circulating tumor cells (CTCs) are rare cancer cells released from tumors into the bloodstream that are thought to have a key role in cancer metastasis. The presence of CTCs has been associated with worse prognosis in several major cancer types, including breast, prostate and colorectal cancer. There is considerable interest in CTC research and technologies for their potential use as cancer biomarkers that may enhance cancer diagnosis and prognosis, facilitate drug development, and improve the treatment of cancer patients. This review provides an update on recent progress in CTC isolation and molecular characterization technologies. Furthermore, the review covers significant advances and limitations in the clinical applications of CTC-based assays for cancer prognosis, response to anti-cancer therapies, and exploratory studies in biomarkers predictive of sensitivity and resistance to cancer therapies.", "author" : [ { "dropping-particle" : "", "family" : "Harouaka", "given" : "Ramdane", "non-dropping-particle" : "", "parse-names" : false, "suffix" : "" }, { "dropping-particle" : "", "family" : "Kang", "given" : "Zhigang", "non-dropping-particle" : "", "parse-names" : false, "suffix" : "" }, { "dropping-particle" : "", "family" : "Zheng", "given" : "Siyang", "non-dropping-particle" : "", "parse-names" : false, "suffix" : "" }, { "dropping-particle" : "", "family" : "Cao", "given" : "Liang", "non-dropping-particle" : "", "parse-names" : false, "suffix" : "" } ], "container-title" : "Pharmacology &amp; Therapeutics", "id" : "ITEM-1", "issued" : { "date-parts" : [ [ "2013" ] ] }, "title" : "Circulating tumor cells: Advances in isolation and analysis, and challenges for clinical applications", "type" : "article-journal" }, "uris" : [ "http://www.mendeley.com/documents/?uuid=740ae64c-1ecf-42c2-a6cf-dca67c556228" ] } ], "mendeley" : { "previouslyFormattedCitation" : "[50]" }, "properties" : { "noteIndex" : 0 }, "schema" : "https://github.com/citation-style-language/schema/raw/master/csl-citation.json" }</w:instrText>
      </w:r>
      <w:r w:rsidR="00A54CEF" w:rsidRPr="003865D5">
        <w:rPr>
          <w:rFonts w:ascii="Book Antiqua" w:hAnsi="Book Antiqua"/>
        </w:rPr>
        <w:fldChar w:fldCharType="separate"/>
      </w:r>
      <w:r w:rsidR="00621392" w:rsidRPr="003865D5">
        <w:rPr>
          <w:rFonts w:ascii="Book Antiqua" w:hAnsi="Book Antiqua"/>
          <w:noProof/>
          <w:vertAlign w:val="superscript"/>
        </w:rPr>
        <w:t>[50]</w:t>
      </w:r>
      <w:r w:rsidR="00A54CEF" w:rsidRPr="003865D5">
        <w:rPr>
          <w:rFonts w:ascii="Book Antiqua" w:hAnsi="Book Antiqua"/>
        </w:rPr>
        <w:fldChar w:fldCharType="end"/>
      </w:r>
      <w:r w:rsidR="00847230" w:rsidRPr="003865D5">
        <w:rPr>
          <w:rFonts w:ascii="Book Antiqua" w:eastAsia="宋体" w:hAnsi="Book Antiqua" w:hint="eastAsia"/>
          <w:lang w:eastAsia="zh-CN"/>
        </w:rPr>
        <w:t xml:space="preserve">, </w:t>
      </w:r>
      <w:proofErr w:type="spellStart"/>
      <w:r w:rsidR="00A54CEF" w:rsidRPr="003865D5">
        <w:rPr>
          <w:rFonts w:ascii="Book Antiqua" w:hAnsi="Book Antiqua"/>
        </w:rPr>
        <w:t>Dielectrophoresis</w:t>
      </w:r>
      <w:proofErr w:type="spellEnd"/>
      <w:r w:rsidR="00CE23C9" w:rsidRPr="003865D5">
        <w:rPr>
          <w:rFonts w:ascii="Book Antiqua" w:hAnsi="Book Antiqua"/>
        </w:rPr>
        <w:t xml:space="preserve"> has been demonstrated in the laboratory to be able to quantify these cells using</w:t>
      </w:r>
      <w:r w:rsidR="00A54CEF" w:rsidRPr="003865D5">
        <w:rPr>
          <w:rFonts w:ascii="Book Antiqua" w:hAnsi="Book Antiqua"/>
        </w:rPr>
        <w:t xml:space="preserve"> an electrical field to separate circulating </w:t>
      </w:r>
      <w:proofErr w:type="spellStart"/>
      <w:r w:rsidR="00A54CEF" w:rsidRPr="003865D5">
        <w:rPr>
          <w:rFonts w:ascii="Book Antiqua" w:hAnsi="Book Antiqua"/>
        </w:rPr>
        <w:t>tumour</w:t>
      </w:r>
      <w:proofErr w:type="spellEnd"/>
      <w:r w:rsidR="00A54CEF" w:rsidRPr="003865D5">
        <w:rPr>
          <w:rFonts w:ascii="Book Antiqua" w:hAnsi="Book Antiqua"/>
        </w:rPr>
        <w:t xml:space="preserve"> cells from blood cells </w:t>
      </w:r>
      <w:r w:rsidR="00CE23C9" w:rsidRPr="003865D5">
        <w:rPr>
          <w:rFonts w:ascii="Book Antiqua" w:hAnsi="Book Antiqua"/>
        </w:rPr>
        <w:t>by way of</w:t>
      </w:r>
      <w:r w:rsidR="00A54CEF" w:rsidRPr="003865D5">
        <w:rPr>
          <w:rFonts w:ascii="Book Antiqua" w:hAnsi="Book Antiqua"/>
        </w:rPr>
        <w:t xml:space="preserve"> their different </w:t>
      </w:r>
      <w:r w:rsidRPr="003865D5">
        <w:rPr>
          <w:rFonts w:ascii="Book Antiqua" w:hAnsi="Book Antiqua"/>
        </w:rPr>
        <w:t>charge</w:t>
      </w:r>
      <w:r w:rsidR="00A54CEF" w:rsidRPr="003865D5">
        <w:rPr>
          <w:rFonts w:ascii="Book Antiqua" w:hAnsi="Book Antiqua"/>
        </w:rPr>
        <w:t xml:space="preserve"> characteristics. Experimental </w:t>
      </w:r>
      <w:proofErr w:type="spellStart"/>
      <w:r w:rsidR="00A54CEF" w:rsidRPr="003865D5">
        <w:rPr>
          <w:rFonts w:ascii="Book Antiqua" w:hAnsi="Book Antiqua"/>
        </w:rPr>
        <w:t>dielectrophoresis</w:t>
      </w:r>
      <w:proofErr w:type="spellEnd"/>
      <w:r w:rsidR="00A54CEF" w:rsidRPr="003865D5">
        <w:rPr>
          <w:rFonts w:ascii="Book Antiqua" w:hAnsi="Book Antiqua"/>
        </w:rPr>
        <w:t xml:space="preserve"> within a microfluidic chip has been </w:t>
      </w:r>
      <w:r w:rsidRPr="003865D5">
        <w:rPr>
          <w:rFonts w:ascii="Book Antiqua" w:hAnsi="Book Antiqua"/>
        </w:rPr>
        <w:t>studied</w:t>
      </w:r>
      <w:r w:rsidR="00A54CEF" w:rsidRPr="003865D5">
        <w:rPr>
          <w:rFonts w:ascii="Book Antiqua" w:hAnsi="Book Antiqua"/>
        </w:rPr>
        <w:t xml:space="preserve"> for stool sample analysis of circulating </w:t>
      </w:r>
      <w:proofErr w:type="spellStart"/>
      <w:r w:rsidR="00A54CEF" w:rsidRPr="003865D5">
        <w:rPr>
          <w:rFonts w:ascii="Book Antiqua" w:hAnsi="Book Antiqua"/>
        </w:rPr>
        <w:t>tumour</w:t>
      </w:r>
      <w:proofErr w:type="spellEnd"/>
      <w:r w:rsidR="00A54CEF" w:rsidRPr="003865D5">
        <w:rPr>
          <w:rFonts w:ascii="Book Antiqua" w:hAnsi="Book Antiqua"/>
        </w:rPr>
        <w:t xml:space="preserve"> cells in a laboratory setting. HTC 116 cells were isolated from a mixture of human embryonic kidney 293 (HEK 293) and E.</w:t>
      </w:r>
      <w:r w:rsidRPr="003865D5">
        <w:rPr>
          <w:rFonts w:ascii="Book Antiqua" w:hAnsi="Book Antiqua"/>
        </w:rPr>
        <w:t xml:space="preserve"> coli cells demonstrating its feasibil</w:t>
      </w:r>
      <w:r w:rsidR="00A54CEF" w:rsidRPr="003865D5">
        <w:rPr>
          <w:rFonts w:ascii="Book Antiqua" w:hAnsi="Book Antiqua"/>
        </w:rPr>
        <w:t>ity</w:t>
      </w:r>
      <w:r w:rsidR="00A54CEF" w:rsidRPr="003865D5">
        <w:rPr>
          <w:rFonts w:ascii="Book Antiqua" w:hAnsi="Book Antiqua"/>
        </w:rPr>
        <w:fldChar w:fldCharType="begin" w:fldLock="1"/>
      </w:r>
      <w:r w:rsidR="00C07A18" w:rsidRPr="003865D5">
        <w:rPr>
          <w:rFonts w:ascii="Book Antiqua" w:hAnsi="Book Antiqua"/>
        </w:rPr>
        <w:instrText>ADDIN CSL_CITATION { "citationItems" : [ { "id" : "ITEM-1", "itemData" : { "DOI" : "10.1063/1.3279786", "ISSN" : "1932-1058", "PMID" : "20644667", "abstract" : "Separation of colorectal cancer cells from other biological materials is important for stool-based diagnosis of colorectal cancer. In this paper, we use conventional dielectrophoresis in a microfluidic chip to manipulate and isolate HCT116 colorectal cancer cells. It is noticed that at a particular alternating current frequency band, the HCT116 cells are clearly deflected to a side channel from the main channel after the electric activation of an electrode pair. This motion caused by negative dielectrophoresis can be used to simply and rapidly separate cancer cells from other cells. In this manuscript, we report the chip design, flow conditions, dielectrophoretic spectrum of the cancer cells, and the enrichment factor of the colorectal cancer cells from other cells.", "author" : [ { "dropping-particle" : "", "family" : "Yang", "given" : "Fang", "non-dropping-particle" : "", "parse-names" : false, "suffix" : "" }, { "dropping-particle" : "", "family" : "Yang", "given" : "Xiaoming", "non-dropping-particle" : "", "parse-names" : false, "suffix" : "" }, { "dropping-particle" : "", "family" : "Jiang", "given" : "Hong", "non-dropping-particle" : "", "parse-names" : false, "suffix" : "" }, { "dropping-particle" : "", "family" : "Bulkhaults", "given" : "Phillip", "non-dropping-particle" : "", "parse-names" : false, "suffix" : "" }, { "dropping-particle" : "", "family" : "Wood", "given" : "Patricia", "non-dropping-particle" : "", "parse-names" : false, "suffix" : "" }, { "dropping-particle" : "", "family" : "Hrushesky", "given" : "William", "non-dropping-particle" : "", "parse-names" : false, "suffix" : "" }, { "dropping-particle" : "", "family" : "Wang", "given" : "Guiren", "non-dropping-particle" : "", "parse-names" : false, "suffix" : "" } ], "container-title" : "Biomicrofluidics", "id" : "ITEM-1", "issue" : "1", "issued" : { "date-parts" : [ [ "2010", "1" ] ] }, "page" : "13204", "title" : "Dielectrophoretic separation of colorectal cancer cells.", "type" : "article-journal", "volume" : "4" }, "uris" : [ "http://www.mendeley.com/documents/?uuid=501e42c5-a772-43e3-b5ac-bd83bb8232e5" ] } ], "mendeley" : { "previouslyFormattedCitation" : "[51]" }, "properties" : { "noteIndex" : 0 }, "schema" : "https://github.com/citation-style-language/schema/raw/master/csl-citation.json" }</w:instrText>
      </w:r>
      <w:r w:rsidR="00A54CEF" w:rsidRPr="003865D5">
        <w:rPr>
          <w:rFonts w:ascii="Book Antiqua" w:hAnsi="Book Antiqua"/>
        </w:rPr>
        <w:fldChar w:fldCharType="separate"/>
      </w:r>
      <w:r w:rsidR="00621392" w:rsidRPr="003865D5">
        <w:rPr>
          <w:rFonts w:ascii="Book Antiqua" w:hAnsi="Book Antiqua"/>
          <w:noProof/>
          <w:vertAlign w:val="superscript"/>
        </w:rPr>
        <w:t>[51]</w:t>
      </w:r>
      <w:r w:rsidR="00A54CEF" w:rsidRPr="003865D5">
        <w:rPr>
          <w:rFonts w:ascii="Book Antiqua" w:hAnsi="Book Antiqua"/>
        </w:rPr>
        <w:fldChar w:fldCharType="end"/>
      </w:r>
      <w:r w:rsidR="00A54CEF" w:rsidRPr="003865D5">
        <w:rPr>
          <w:rFonts w:ascii="Book Antiqua" w:hAnsi="Book Antiqua"/>
        </w:rPr>
        <w:t xml:space="preserve"> but so far this has not been</w:t>
      </w:r>
      <w:r w:rsidRPr="003865D5">
        <w:rPr>
          <w:rFonts w:ascii="Book Antiqua" w:hAnsi="Book Antiqua"/>
        </w:rPr>
        <w:t xml:space="preserve"> </w:t>
      </w:r>
      <w:r w:rsidR="00A54CEF" w:rsidRPr="003865D5">
        <w:rPr>
          <w:rFonts w:ascii="Book Antiqua" w:hAnsi="Book Antiqua"/>
        </w:rPr>
        <w:t xml:space="preserve">translated into a test appropriate for clinical use. Whilst, these advances have definite potential for POC devices to assay circulating </w:t>
      </w:r>
      <w:proofErr w:type="spellStart"/>
      <w:r w:rsidR="00A54CEF" w:rsidRPr="003865D5">
        <w:rPr>
          <w:rFonts w:ascii="Book Antiqua" w:hAnsi="Book Antiqua"/>
        </w:rPr>
        <w:t>tumour</w:t>
      </w:r>
      <w:proofErr w:type="spellEnd"/>
      <w:r w:rsidR="00A54CEF" w:rsidRPr="003865D5">
        <w:rPr>
          <w:rFonts w:ascii="Book Antiqua" w:hAnsi="Book Antiqua"/>
        </w:rPr>
        <w:t xml:space="preserve"> cells in vitro and therefore provide diagnostic tools, current methodologies still require the pre-treatment of samples and the technology is not yet fulfilled for POC</w:t>
      </w:r>
      <w:r w:rsidRPr="003865D5">
        <w:rPr>
          <w:rFonts w:ascii="Book Antiqua" w:hAnsi="Book Antiqua"/>
        </w:rPr>
        <w:t xml:space="preserve"> testing</w:t>
      </w:r>
      <w:r w:rsidR="00A54CEF" w:rsidRPr="003865D5">
        <w:rPr>
          <w:rFonts w:ascii="Book Antiqua" w:hAnsi="Book Antiqua"/>
        </w:rPr>
        <w:t>.</w:t>
      </w:r>
      <w:r w:rsidR="00A85FEE" w:rsidRPr="003865D5">
        <w:rPr>
          <w:rFonts w:ascii="Book Antiqua" w:hAnsi="Book Antiqua"/>
        </w:rPr>
        <w:t xml:space="preserve"> </w:t>
      </w:r>
    </w:p>
    <w:p w14:paraId="0889D11A" w14:textId="26B78A17" w:rsidR="00A54CEF" w:rsidRPr="003865D5" w:rsidRDefault="00CE23C9" w:rsidP="00847230">
      <w:pPr>
        <w:spacing w:line="360" w:lineRule="auto"/>
        <w:ind w:firstLineChars="200" w:firstLine="480"/>
        <w:jc w:val="both"/>
        <w:rPr>
          <w:rFonts w:ascii="Book Antiqua" w:hAnsi="Book Antiqua"/>
        </w:rPr>
      </w:pPr>
      <w:r w:rsidRPr="003865D5">
        <w:rPr>
          <w:rFonts w:ascii="Book Antiqua" w:hAnsi="Book Antiqua"/>
        </w:rPr>
        <w:lastRenderedPageBreak/>
        <w:t xml:space="preserve">Further down the design pathway and therefore closer to implementation are </w:t>
      </w:r>
      <w:r w:rsidR="00FD0455" w:rsidRPr="003865D5">
        <w:rPr>
          <w:rFonts w:ascii="Book Antiqua" w:hAnsi="Book Antiqua"/>
        </w:rPr>
        <w:t xml:space="preserve">POC devices for common </w:t>
      </w:r>
      <w:proofErr w:type="spellStart"/>
      <w:r w:rsidR="00FD0455" w:rsidRPr="003865D5">
        <w:rPr>
          <w:rFonts w:ascii="Book Antiqua" w:hAnsi="Book Antiqua"/>
        </w:rPr>
        <w:t>tumour</w:t>
      </w:r>
      <w:proofErr w:type="spellEnd"/>
      <w:r w:rsidR="00FD0455" w:rsidRPr="003865D5">
        <w:rPr>
          <w:rFonts w:ascii="Book Antiqua" w:hAnsi="Book Antiqua"/>
        </w:rPr>
        <w:t xml:space="preserve"> markers. G</w:t>
      </w:r>
      <w:r w:rsidR="00A85FEE" w:rsidRPr="003865D5">
        <w:rPr>
          <w:rFonts w:ascii="Book Antiqua" w:hAnsi="Book Antiqua"/>
        </w:rPr>
        <w:t xml:space="preserve">old nanoparticle microfluidic chips for </w:t>
      </w:r>
      <w:proofErr w:type="spellStart"/>
      <w:r w:rsidR="00A85FEE" w:rsidRPr="003865D5">
        <w:rPr>
          <w:rFonts w:ascii="Book Antiqua" w:hAnsi="Book Antiqua"/>
        </w:rPr>
        <w:t>tumour</w:t>
      </w:r>
      <w:proofErr w:type="spellEnd"/>
      <w:r w:rsidR="00A85FEE" w:rsidRPr="003865D5">
        <w:rPr>
          <w:rFonts w:ascii="Book Antiqua" w:hAnsi="Book Antiqua"/>
        </w:rPr>
        <w:t xml:space="preserve"> markers such as </w:t>
      </w:r>
      <w:r w:rsidR="0033263D" w:rsidRPr="003865D5">
        <w:rPr>
          <w:rFonts w:ascii="Book Antiqua" w:hAnsi="Book Antiqua"/>
        </w:rPr>
        <w:t>carcinogenic embryonic antigen (</w:t>
      </w:r>
      <w:r w:rsidR="00A85FEE" w:rsidRPr="003865D5">
        <w:rPr>
          <w:rFonts w:ascii="Book Antiqua" w:hAnsi="Book Antiqua"/>
        </w:rPr>
        <w:t>CEA</w:t>
      </w:r>
      <w:r w:rsidR="0033263D" w:rsidRPr="003865D5">
        <w:rPr>
          <w:rFonts w:ascii="Book Antiqua" w:hAnsi="Book Antiqua"/>
        </w:rPr>
        <w:t>)</w:t>
      </w:r>
      <w:r w:rsidR="00A85FEE" w:rsidRPr="003865D5">
        <w:rPr>
          <w:rFonts w:ascii="Book Antiqua" w:hAnsi="Book Antiqua"/>
        </w:rPr>
        <w:t xml:space="preserve"> where feasibility studies for POC have been reported</w:t>
      </w:r>
      <w:r w:rsidR="00A85FEE" w:rsidRPr="003865D5">
        <w:rPr>
          <w:rFonts w:ascii="Book Antiqua" w:hAnsi="Book Antiqua"/>
        </w:rPr>
        <w:fldChar w:fldCharType="begin" w:fldLock="1"/>
      </w:r>
      <w:r w:rsidR="00C07A18" w:rsidRPr="003865D5">
        <w:rPr>
          <w:rFonts w:ascii="Book Antiqua" w:hAnsi="Book Antiqua"/>
        </w:rPr>
        <w:instrText>ADDIN CSL_CITATION { "citationItems" : [ { "id" : "ITEM-1", "itemData" : { "ISSN" : "1533-4880", "PMID" : "19441486", "abstract" : "A cancer protein chip has been developed incorporating with signal amplification technology based on gold nanoparticles (AuNPs) and microfluidic technology. The chip was a reversed phase one that deposited the target proteins directly onto chip surface. At first, a tumor marker protein, carcinoma embryonic antigen (CEA), was captured on the chip with the help of first layer microfluidic channel. Then, monoclonal antibody was reacted with the CEA through the second layer microfluidic channel at upright direction against the first layer. In the end, AuNPs labeled secondary antibody and silver enhancement regent were added to creating positive or negative signals in crossed areas, depending on the amounts of tumor marker protein. Using the protein chip based on nanotechnology, we could detect CEA at a wide range of concentration (5-50,000 ng/mL) and also had high sensitivity (LOD &lt; 1 pM). Because of its quick detection procedure and no need for high-cost instruments, the protein chip showed potential use for point-of-care (POC) diagnostics.", "author" : [ { "dropping-particle" : "", "family" : "Yan", "given" : "Juan", "non-dropping-particle" : "", "parse-names" : false, "suffix" : "" }, { "dropping-particle" : "", "family" : "Pan", "given" : "Dun", "non-dropping-particle" : "", "parse-names" : false, "suffix" : "" }, { "dropping-particle" : "", "family" : "Zhu", "given" : "Changfeng", "non-dropping-particle" : "", "parse-names" : false, "suffix" : "" }, { "dropping-particle" : "", "family" : "Wang", "given" : "Lihua", "non-dropping-particle" : "", "parse-names" : false, "suffix" : "" }, { "dropping-particle" : "", "family" : "Song", "given" : "Shiping", "non-dropping-particle" : "", "parse-names" : false, "suffix" : "" }, { "dropping-particle" : "", "family" : "Fan", "given" : "Chunhai", "non-dropping-particle" : "", "parse-names" : false, "suffix" : "" } ], "container-title" : "Journal of nanoscience and nanotechnology", "id" : "ITEM-1", "issue" : "2", "issued" : { "date-parts" : [ [ "2009", "2" ] ] }, "page" : "1194-7", "title" : "A gold nanoparticle-based microfluidic protein chip for tumor markers.", "type" : "article-journal", "volume" : "9" }, "uris" : [ "http://www.mendeley.com/documents/?uuid=153cefe8-dc1f-40d4-9776-b4cb951996fc" ] } ], "mendeley" : { "previouslyFormattedCitation" : "[52]" }, "properties" : { "noteIndex" : 0 }, "schema" : "https://github.com/citation-style-language/schema/raw/master/csl-citation.json" }</w:instrText>
      </w:r>
      <w:r w:rsidR="00A85FEE" w:rsidRPr="003865D5">
        <w:rPr>
          <w:rFonts w:ascii="Book Antiqua" w:hAnsi="Book Antiqua"/>
        </w:rPr>
        <w:fldChar w:fldCharType="separate"/>
      </w:r>
      <w:r w:rsidR="00621392" w:rsidRPr="003865D5">
        <w:rPr>
          <w:rFonts w:ascii="Book Antiqua" w:hAnsi="Book Antiqua"/>
          <w:noProof/>
          <w:vertAlign w:val="superscript"/>
        </w:rPr>
        <w:t>[52]</w:t>
      </w:r>
      <w:r w:rsidR="00A85FEE" w:rsidRPr="003865D5">
        <w:rPr>
          <w:rFonts w:ascii="Book Antiqua" w:hAnsi="Book Antiqua"/>
        </w:rPr>
        <w:fldChar w:fldCharType="end"/>
      </w:r>
      <w:r w:rsidR="00847230" w:rsidRPr="003865D5">
        <w:rPr>
          <w:rFonts w:ascii="Book Antiqua" w:eastAsia="宋体" w:hAnsi="Book Antiqua" w:hint="eastAsia"/>
          <w:lang w:eastAsia="zh-CN"/>
        </w:rPr>
        <w:t xml:space="preserve">. </w:t>
      </w:r>
      <w:r w:rsidR="00624A7C" w:rsidRPr="003865D5">
        <w:rPr>
          <w:rFonts w:ascii="Book Antiqua" w:hAnsi="Book Antiqua"/>
        </w:rPr>
        <w:t>Whilst this test ha</w:t>
      </w:r>
      <w:r w:rsidR="00CD3AAC" w:rsidRPr="003865D5">
        <w:rPr>
          <w:rFonts w:ascii="Book Antiqua" w:hAnsi="Book Antiqua"/>
        </w:rPr>
        <w:t xml:space="preserve">s </w:t>
      </w:r>
      <w:r w:rsidR="007C5C85" w:rsidRPr="003865D5">
        <w:rPr>
          <w:rFonts w:ascii="Book Antiqua" w:hAnsi="Book Antiqua"/>
        </w:rPr>
        <w:t>been demonstrated</w:t>
      </w:r>
      <w:r w:rsidR="00CD3AAC" w:rsidRPr="003865D5">
        <w:rPr>
          <w:rFonts w:ascii="Book Antiqua" w:hAnsi="Book Antiqua"/>
        </w:rPr>
        <w:t>,</w:t>
      </w:r>
      <w:r w:rsidR="00836056" w:rsidRPr="003865D5">
        <w:rPr>
          <w:rFonts w:ascii="Book Antiqua" w:hAnsi="Book Antiqua"/>
        </w:rPr>
        <w:t xml:space="preserve"> CEA </w:t>
      </w:r>
      <w:r w:rsidR="00FD0455" w:rsidRPr="003865D5">
        <w:rPr>
          <w:rFonts w:ascii="Book Antiqua" w:hAnsi="Book Antiqua"/>
        </w:rPr>
        <w:t xml:space="preserve">does not </w:t>
      </w:r>
      <w:r w:rsidR="00624A7C" w:rsidRPr="003865D5">
        <w:rPr>
          <w:rFonts w:ascii="Book Antiqua" w:hAnsi="Book Antiqua"/>
        </w:rPr>
        <w:t xml:space="preserve">currently </w:t>
      </w:r>
      <w:r w:rsidR="00FD0455" w:rsidRPr="003865D5">
        <w:rPr>
          <w:rFonts w:ascii="Book Antiqua" w:hAnsi="Book Antiqua"/>
        </w:rPr>
        <w:t>serve a role</w:t>
      </w:r>
      <w:r w:rsidR="00836056" w:rsidRPr="003865D5">
        <w:rPr>
          <w:rFonts w:ascii="Book Antiqua" w:hAnsi="Book Antiqua"/>
        </w:rPr>
        <w:t xml:space="preserve"> in the </w:t>
      </w:r>
      <w:r w:rsidR="00FD0455" w:rsidRPr="003865D5">
        <w:rPr>
          <w:rFonts w:ascii="Book Antiqua" w:hAnsi="Book Antiqua"/>
        </w:rPr>
        <w:t xml:space="preserve">screening or </w:t>
      </w:r>
      <w:r w:rsidR="00836056" w:rsidRPr="003865D5">
        <w:rPr>
          <w:rFonts w:ascii="Book Antiqua" w:hAnsi="Book Antiqua"/>
        </w:rPr>
        <w:t>diagnosis of colorectal cancer</w:t>
      </w:r>
      <w:r w:rsidR="00836056" w:rsidRPr="003865D5">
        <w:rPr>
          <w:rFonts w:ascii="Book Antiqua" w:hAnsi="Book Antiqua"/>
        </w:rPr>
        <w:fldChar w:fldCharType="begin" w:fldLock="1"/>
      </w:r>
      <w:r w:rsidR="00C07A18" w:rsidRPr="003865D5">
        <w:rPr>
          <w:rFonts w:ascii="Book Antiqua" w:hAnsi="Book Antiqua"/>
        </w:rPr>
        <w:instrText>ADDIN CSL_CITATION { "citationItems" : [ { "id" : "ITEM-1", "itemData" : { "ISSN" : "0959-8049", "PMID" : "12651195", "abstract" : "In recent years, numerous serum and cell/tissue-based markers have been described for colorectal cancer (CRC). The aim of this article was to provide guidelines for the routine clinical use of some of these markers. Lack of sensitivity and specificity preclude the use of any available serum markers such as carcinoembryonic antigen (CEA), CA 19-9, CA 242, CA 72-4, tissue polypeptide antigen (TPA) or tissue polypeptide-specific antigen (TPS) for the early detection of CRC. However, preoperative measurement of CEA is desirable as this may give independent prognostic information, help with surgical management and provide a baseline level for subsequent determinations. For patients with stage 2 (Dukes' B) and 3 (Dukes' C) disease who may be candidates for liver resection, CEA levels should be measured every 2-3 months for at least 3 years after diagnosis. For monitoring treatment of advanced disease, CEA should also be tested every 2-3 months. Insufficient evidence is presently available to recommend the routine use of other serum markers for monitoring purposes. Similarly, the new cell and tissue-based markers (e.g, ras, P53) cannot yet be recommended for routine clinical use.", "author" : [ { "dropping-particle" : "", "family" : "Duffy", "given" : "M J", "non-dropping-particle" : "", "parse-names" : false, "suffix" : "" }, { "dropping-particle" : "", "family" : "Dalen", "given" : "A", "non-dropping-particle" : "van", "parse-names" : false, "suffix" : "" }, { "dropping-particle" : "", "family" : "Haglund", "given" : "C", "non-dropping-particle" : "", "parse-names" : false, "suffix" : "" }, { "dropping-particle" : "", "family" : "Hansson", "given" : "L", "non-dropping-particle" : "", "parse-names" : false, "suffix" : "" }, { "dropping-particle" : "", "family" : "Klapdor", "given" : "R", "non-dropping-particle" : "", "parse-names" : false, "suffix" : "" }, { "dropping-particle" : "", "family" : "Lamerz", "given" : "R", "non-dropping-particle" : "", "parse-names" : false, "suffix" : "" }, { "dropping-particle" : "", "family" : "Nilsson", "given" : "O", "non-dropping-particle" : "", "parse-names" : false, "suffix" : "" }, { "dropping-particle" : "", "family" : "Sturgeon", "given" : "C", "non-dropping-particle" : "", "parse-names" : false, "suffix" : "" }, { "dropping-particle" : "", "family" : "Topolcan", "given" : "O", "non-dropping-particle" : "", "parse-names" : false, "suffix" : "" } ], "container-title" : "European journal of cancer (Oxford, England : 1990)", "id" : "ITEM-1", "issue" : "6", "issued" : { "date-parts" : [ [ "2003", "4" ] ] }, "page" : "718-27", "title" : "Clinical utility of biochemical markers in colorectal cancer: European Group on Tumour Markers (EGTM) guidelines.", "type" : "article-journal", "volume" : "39" }, "uris" : [ "http://www.mendeley.com/documents/?uuid=d7de3be2-4e4a-4516-969e-6647f0e6d42f" ] } ], "mendeley" : { "previouslyFormattedCitation" : "[53]" }, "properties" : { "noteIndex" : 0 }, "schema" : "https://github.com/citation-style-language/schema/raw/master/csl-citation.json" }</w:instrText>
      </w:r>
      <w:r w:rsidR="00836056" w:rsidRPr="003865D5">
        <w:rPr>
          <w:rFonts w:ascii="Book Antiqua" w:hAnsi="Book Antiqua"/>
        </w:rPr>
        <w:fldChar w:fldCharType="separate"/>
      </w:r>
      <w:r w:rsidR="00621392" w:rsidRPr="003865D5">
        <w:rPr>
          <w:rFonts w:ascii="Book Antiqua" w:hAnsi="Book Antiqua"/>
          <w:noProof/>
          <w:vertAlign w:val="superscript"/>
        </w:rPr>
        <w:t>[53]</w:t>
      </w:r>
      <w:r w:rsidR="00836056" w:rsidRPr="003865D5">
        <w:rPr>
          <w:rFonts w:ascii="Book Antiqua" w:hAnsi="Book Antiqua"/>
        </w:rPr>
        <w:fldChar w:fldCharType="end"/>
      </w:r>
      <w:r w:rsidR="00CD3AAC" w:rsidRPr="003865D5">
        <w:rPr>
          <w:rFonts w:ascii="Book Antiqua" w:hAnsi="Book Antiqua"/>
        </w:rPr>
        <w:t xml:space="preserve"> and this could there</w:t>
      </w:r>
      <w:r w:rsidR="00C74D73" w:rsidRPr="003865D5">
        <w:rPr>
          <w:rFonts w:ascii="Book Antiqua" w:hAnsi="Book Antiqua"/>
        </w:rPr>
        <w:t>fore impact on its role in POC as the test is unlikely to</w:t>
      </w:r>
      <w:r w:rsidR="00624A7C" w:rsidRPr="003865D5">
        <w:rPr>
          <w:rFonts w:ascii="Book Antiqua" w:hAnsi="Book Antiqua"/>
        </w:rPr>
        <w:t xml:space="preserve"> be utilized or</w:t>
      </w:r>
      <w:r w:rsidR="00C74D73" w:rsidRPr="003865D5">
        <w:rPr>
          <w:rFonts w:ascii="Book Antiqua" w:hAnsi="Book Antiqua"/>
        </w:rPr>
        <w:t xml:space="preserve"> affect the patient </w:t>
      </w:r>
      <w:r w:rsidR="00624A7C" w:rsidRPr="003865D5">
        <w:rPr>
          <w:rFonts w:ascii="Book Antiqua" w:hAnsi="Book Antiqua"/>
        </w:rPr>
        <w:t>diagnostic</w:t>
      </w:r>
      <w:r w:rsidR="00C74D73" w:rsidRPr="003865D5">
        <w:rPr>
          <w:rFonts w:ascii="Book Antiqua" w:hAnsi="Book Antiqua"/>
        </w:rPr>
        <w:t xml:space="preserve"> pathway</w:t>
      </w:r>
      <w:r w:rsidR="007C5C85" w:rsidRPr="003865D5">
        <w:rPr>
          <w:rFonts w:ascii="Book Antiqua" w:hAnsi="Book Antiqua"/>
        </w:rPr>
        <w:t>.</w:t>
      </w:r>
      <w:r w:rsidR="00C74D73" w:rsidRPr="003865D5">
        <w:rPr>
          <w:rFonts w:ascii="Book Antiqua" w:hAnsi="Book Antiqua"/>
        </w:rPr>
        <w:t xml:space="preserve"> CEA is used for follow up of patients</w:t>
      </w:r>
      <w:r w:rsidR="007C5C85" w:rsidRPr="003865D5">
        <w:rPr>
          <w:rFonts w:ascii="Book Antiqua" w:hAnsi="Book Antiqua"/>
        </w:rPr>
        <w:t xml:space="preserve"> and</w:t>
      </w:r>
      <w:r w:rsidR="00C74D73" w:rsidRPr="003865D5">
        <w:rPr>
          <w:rFonts w:ascii="Book Antiqua" w:hAnsi="Book Antiqua"/>
        </w:rPr>
        <w:t xml:space="preserve"> to prompt further investigation, </w:t>
      </w:r>
      <w:r w:rsidR="00624A7C" w:rsidRPr="003865D5">
        <w:rPr>
          <w:rFonts w:ascii="Book Antiqua" w:hAnsi="Book Antiqua"/>
        </w:rPr>
        <w:t>in most cases in an</w:t>
      </w:r>
      <w:r w:rsidR="00C74D73" w:rsidRPr="003865D5">
        <w:rPr>
          <w:rFonts w:ascii="Book Antiqua" w:hAnsi="Book Antiqua"/>
        </w:rPr>
        <w:t xml:space="preserve"> outp</w:t>
      </w:r>
      <w:r w:rsidR="00416BAC" w:rsidRPr="003865D5">
        <w:rPr>
          <w:rFonts w:ascii="Book Antiqua" w:hAnsi="Book Antiqua"/>
        </w:rPr>
        <w:t xml:space="preserve">atient </w:t>
      </w:r>
      <w:r w:rsidR="00624A7C" w:rsidRPr="003865D5">
        <w:rPr>
          <w:rFonts w:ascii="Book Antiqua" w:hAnsi="Book Antiqua"/>
        </w:rPr>
        <w:t>setting</w:t>
      </w:r>
      <w:r w:rsidR="00416BAC" w:rsidRPr="003865D5">
        <w:rPr>
          <w:rFonts w:ascii="Book Antiqua" w:hAnsi="Book Antiqua"/>
        </w:rPr>
        <w:t xml:space="preserve"> and </w:t>
      </w:r>
      <w:r w:rsidR="00624A7C" w:rsidRPr="003865D5">
        <w:rPr>
          <w:rFonts w:ascii="Book Antiqua" w:hAnsi="Book Antiqua"/>
        </w:rPr>
        <w:t>therefore</w:t>
      </w:r>
      <w:r w:rsidR="00416BAC" w:rsidRPr="003865D5">
        <w:rPr>
          <w:rFonts w:ascii="Book Antiqua" w:hAnsi="Book Antiqua"/>
        </w:rPr>
        <w:t xml:space="preserve"> the benefit</w:t>
      </w:r>
      <w:r w:rsidR="00C74D73" w:rsidRPr="003865D5">
        <w:rPr>
          <w:rFonts w:ascii="Book Antiqua" w:hAnsi="Book Antiqua"/>
        </w:rPr>
        <w:t xml:space="preserve"> of rapid assay is negated unless justification c</w:t>
      </w:r>
      <w:r w:rsidR="005C5685" w:rsidRPr="003865D5">
        <w:rPr>
          <w:rFonts w:ascii="Book Antiqua" w:hAnsi="Book Antiqua"/>
        </w:rPr>
        <w:t>an</w:t>
      </w:r>
      <w:r w:rsidR="00C74D73" w:rsidRPr="003865D5">
        <w:rPr>
          <w:rFonts w:ascii="Book Antiqua" w:hAnsi="Book Antiqua"/>
        </w:rPr>
        <w:t xml:space="preserve"> be demonstrated by improved cost-effectiveness, accuracy or patient experience.</w:t>
      </w:r>
    </w:p>
    <w:p w14:paraId="09B25979" w14:textId="77777777" w:rsidR="001D60A6" w:rsidRPr="003865D5" w:rsidRDefault="001D60A6" w:rsidP="00847230">
      <w:pPr>
        <w:spacing w:line="360" w:lineRule="auto"/>
        <w:jc w:val="both"/>
        <w:rPr>
          <w:rFonts w:ascii="Book Antiqua" w:hAnsi="Book Antiqua"/>
        </w:rPr>
      </w:pPr>
    </w:p>
    <w:p w14:paraId="472A38D9" w14:textId="70E9D251" w:rsidR="00A54CEF" w:rsidRPr="003865D5" w:rsidRDefault="00A54CEF" w:rsidP="00847230">
      <w:pPr>
        <w:spacing w:line="360" w:lineRule="auto"/>
        <w:jc w:val="both"/>
        <w:rPr>
          <w:rFonts w:ascii="Book Antiqua" w:hAnsi="Book Antiqua"/>
          <w:b/>
          <w:i/>
        </w:rPr>
      </w:pPr>
      <w:r w:rsidRPr="003865D5">
        <w:rPr>
          <w:rFonts w:ascii="Book Antiqua" w:hAnsi="Book Antiqua"/>
          <w:b/>
          <w:i/>
        </w:rPr>
        <w:t>DNA analysis</w:t>
      </w:r>
    </w:p>
    <w:p w14:paraId="4CF6B398" w14:textId="6A74EA33" w:rsidR="002A282B" w:rsidRPr="003865D5" w:rsidRDefault="00A54CEF" w:rsidP="00847230">
      <w:pPr>
        <w:spacing w:line="360" w:lineRule="auto"/>
        <w:jc w:val="both"/>
        <w:rPr>
          <w:rFonts w:ascii="Book Antiqua" w:hAnsi="Book Antiqua"/>
        </w:rPr>
      </w:pPr>
      <w:r w:rsidRPr="003865D5">
        <w:rPr>
          <w:rFonts w:ascii="Book Antiqua" w:hAnsi="Book Antiqua"/>
        </w:rPr>
        <w:t xml:space="preserve">It is well established that mutations in </w:t>
      </w:r>
      <w:r w:rsidR="00FD0455" w:rsidRPr="003865D5">
        <w:rPr>
          <w:rFonts w:ascii="Book Antiqua" w:hAnsi="Book Antiqua"/>
        </w:rPr>
        <w:t xml:space="preserve">the DNA of oncogenes and </w:t>
      </w:r>
      <w:r w:rsidR="005E3765" w:rsidRPr="003865D5">
        <w:rPr>
          <w:rFonts w:ascii="Book Antiqua" w:hAnsi="Book Antiqua"/>
        </w:rPr>
        <w:t xml:space="preserve">tumor </w:t>
      </w:r>
      <w:r w:rsidR="00FD0455" w:rsidRPr="003865D5">
        <w:rPr>
          <w:rFonts w:ascii="Book Antiqua" w:hAnsi="Book Antiqua"/>
        </w:rPr>
        <w:t>suppressor genes are involved in</w:t>
      </w:r>
      <w:r w:rsidRPr="003865D5">
        <w:rPr>
          <w:rFonts w:ascii="Book Antiqua" w:hAnsi="Book Antiqua"/>
        </w:rPr>
        <w:t xml:space="preserve"> the process of carcinogenesis. Specific genetic mutations have been attributed to </w:t>
      </w:r>
      <w:r w:rsidR="005E3765" w:rsidRPr="003865D5">
        <w:rPr>
          <w:rFonts w:ascii="Book Antiqua" w:hAnsi="Book Antiqua"/>
        </w:rPr>
        <w:t>several</w:t>
      </w:r>
      <w:r w:rsidRPr="003865D5">
        <w:rPr>
          <w:rFonts w:ascii="Book Antiqua" w:hAnsi="Book Antiqua"/>
        </w:rPr>
        <w:t xml:space="preserve"> cancers and identification of these with DNA sequencing can play a role in stratifying risk, predicting response to treatment and</w:t>
      </w:r>
      <w:r w:rsidR="005E3765" w:rsidRPr="003865D5">
        <w:rPr>
          <w:rFonts w:ascii="Book Antiqua" w:hAnsi="Book Antiqua"/>
        </w:rPr>
        <w:t xml:space="preserve"> in</w:t>
      </w:r>
      <w:r w:rsidRPr="003865D5">
        <w:rPr>
          <w:rFonts w:ascii="Book Antiqua" w:hAnsi="Book Antiqua"/>
        </w:rPr>
        <w:t xml:space="preserve"> early diagnosis. Feasibility reports of POC devices for DNA mutation analysis are now</w:t>
      </w:r>
      <w:r w:rsidR="00984A3C" w:rsidRPr="003865D5">
        <w:rPr>
          <w:rFonts w:ascii="Book Antiqua" w:hAnsi="Book Antiqua"/>
        </w:rPr>
        <w:t xml:space="preserve"> present</w:t>
      </w:r>
      <w:r w:rsidRPr="003865D5">
        <w:rPr>
          <w:rFonts w:ascii="Book Antiqua" w:hAnsi="Book Antiqua"/>
        </w:rPr>
        <w:t xml:space="preserve"> in the literature</w:t>
      </w:r>
      <w:r w:rsidRPr="003865D5">
        <w:rPr>
          <w:rFonts w:ascii="Book Antiqua" w:hAnsi="Book Antiqua"/>
        </w:rPr>
        <w:fldChar w:fldCharType="begin" w:fldLock="1"/>
      </w:r>
      <w:r w:rsidR="00C07A18" w:rsidRPr="003865D5">
        <w:rPr>
          <w:rFonts w:ascii="Book Antiqua" w:hAnsi="Book Antiqua"/>
        </w:rPr>
        <w:instrText>ADDIN CSL_CITATION { "citationItems" : [ { "id" : "ITEM-1", "itemData" : { "DOI" : "10.1371/journal.pone.0062989", "ISSN" : "1932-6203", "PMID" : "23671647", "abstract" : "BACKGROUND: KRAS, BRAF and PIK3CA mutations are frequently observed in colorectal cancer (CRC). In particular, KRAS mutations are strong predictors for clinical outcomes of EGFR-targeted treatments such as cetuximab and panitumumab in metastatic colorectal cancer (mCRC). For mutation analysis, the current methods are time-consuming, and not readily available to all oncologists and pathologists. We have developed a novel, simple, sensitive and fully automated molecular diagnostic system (AMDS) for point of care testing (POCT). Here we report the results of a comparison study between AMDS and direct sequencing (DS) in the detection of KRAS, BRAF and PI3KCA somatic mutations.\n\nMETHODOLOGY/PRINCIPAL FINDING: DNA was extracted from a slice of either frozen (n\u200a=\u200a89) or formalin-fixed and paraffin-embedded (FFPE) CRC tissue (n\u200a=\u200a70), and then used for mutation analysis by AMDS and DS. All mutations (n\u200a=\u200a41 among frozen and 27 among FFPE samples) detected by DS were also successfully (100%) detected by the AMDS. However, 8 frozen and 6 FFPE samples detected as wild-type in the DS analysis were shown as mutants in the AMDS analysis. By cloning-sequencing assays, these discordant samples were confirmed as true mutants. One sample had simultaneous \"hot spot\" mutations of KRAS and PIK3CA, and cloning assay comfirmed that E542K and E545K were not on the same allele. Genotyping call rates for DS were 100.0% (89/89) and 74.3% (52/70) in frozen and FFPE samples, respectively, for the first attempt; whereas that of AMDS was 100.0% for both sample sets. For automated DNA extraction and mutation detection by AMDS, frozen tissues (n\u200a=\u200a41) were successfully detected all mutations within 70 minutes.\n\nCONCLUSIONS/SIGNIFICANCE: AMDS has superior sensitivity and accuracy over DS, and is much easier to execute than conventional labor intensive manual mutation analysis. AMDS has great potential for POCT equipment for mutation analysis.", "author" : [ { "dropping-particle" : "", "family" : "Kitano", "given" : "Shiro", "non-dropping-particle" : "", "parse-names" : false, "suffix" : "" }, { "dropping-particle" : "", "family" : "Myers", "given" : "Jamie", "non-dropping-particle" : "", "parse-names" : false, "suffix" : "" }, { "dropping-particle" : "", "family" : "Nakamura", "given" : "Junko", "non-dropping-particle" : "", "parse-names" : false, "suffix" : "" }, { "dropping-particle" : "", "family" : "Yamane", "given" : "Akio", "non-dropping-particle" : "", "parse-names" : false, "suffix" : "" }, { "dropping-particle" : "", "family" : "Yamashita", "given" : "Mami", "non-dropping-particle" : "", "parse-names" : false, "suffix" : "" }, { "dropping-particle" : "", "family" : "Nakayama", "given" : "Masato", "non-dropping-particle" : "", "parse-names" : false, "suffix" : "" }, { "dropping-particle" : "", "family" : "Tsukahara", "given" : "Yusuke", "non-dropping-particle" : "", "parse-names" : false, "suffix" : "" }, { "dropping-particle" : "", "family" : "Ushida", "given" : "Hiroshi", "non-dropping-particle" : "", "parse-names" : false, "suffix" : "" }, { "dropping-particle" : "", "family" : "Liu", "given" : "Wanqing", "non-dropping-particle" : "", "parse-names" : false, "suffix" : "" }, { "dropping-particle" : "", "family" : "Ratain", "given" : "Mark J", "non-dropping-particle" : "", "parse-names" : false, "suffix" : "" }, { "dropping-particle" : "", "family" : "Amano", "given" : "Masahiko", "non-dropping-particle" : "", "parse-names" : false, "suffix" : "" } ], "container-title" : "PloS one", "id" : "ITEM-1", "issue" : "5", "issued" : { "date-parts" : [ [ "2013", "1" ] ] }, "page" : "e62989", "title" : "A novel fully automated molecular diagnostic system (AMDS) for colorectal cancer mutation detection.", "type" : "article-journal", "volume" : "8" }, "uris" : [ "http://www.mendeley.com/documents/?uuid=28fba9fc-43cb-47f1-9304-69cbcb8f8827" ] } ], "mendeley" : { "previouslyFormattedCitation" : "[54]" }, "properties" : { "noteIndex" : 0 }, "schema" : "https://github.com/citation-style-language/schema/raw/master/csl-citation.json" }</w:instrText>
      </w:r>
      <w:r w:rsidRPr="003865D5">
        <w:rPr>
          <w:rFonts w:ascii="Book Antiqua" w:hAnsi="Book Antiqua"/>
        </w:rPr>
        <w:fldChar w:fldCharType="separate"/>
      </w:r>
      <w:r w:rsidR="00621392" w:rsidRPr="003865D5">
        <w:rPr>
          <w:rFonts w:ascii="Book Antiqua" w:hAnsi="Book Antiqua"/>
          <w:noProof/>
          <w:vertAlign w:val="superscript"/>
        </w:rPr>
        <w:t>[54]</w:t>
      </w:r>
      <w:r w:rsidRPr="003865D5">
        <w:rPr>
          <w:rFonts w:ascii="Book Antiqua" w:hAnsi="Book Antiqua"/>
        </w:rPr>
        <w:fldChar w:fldCharType="end"/>
      </w:r>
      <w:r w:rsidR="00067705" w:rsidRPr="003865D5">
        <w:rPr>
          <w:rFonts w:ascii="Book Antiqua" w:hAnsi="Book Antiqua"/>
        </w:rPr>
        <w:t xml:space="preserve"> and stool DNA test</w:t>
      </w:r>
      <w:r w:rsidR="00847230" w:rsidRPr="003865D5">
        <w:rPr>
          <w:rFonts w:ascii="Book Antiqua" w:hAnsi="Book Antiqua"/>
        </w:rPr>
        <w:t>ing has shown promising results</w:t>
      </w:r>
      <w:r w:rsidR="00067705" w:rsidRPr="003865D5">
        <w:rPr>
          <w:rFonts w:ascii="Book Antiqua" w:hAnsi="Book Antiqua"/>
        </w:rPr>
        <w:fldChar w:fldCharType="begin" w:fldLock="1"/>
      </w:r>
      <w:r w:rsidR="00C07A18" w:rsidRPr="003865D5">
        <w:rPr>
          <w:rFonts w:ascii="Book Antiqua" w:hAnsi="Book Antiqua"/>
        </w:rPr>
        <w:instrText>ADDIN CSL_CITATION { "citationItems" : [ { "id" : "ITEM-1", "itemData" : { "DOI" : "10.1053/j.gastro.2011.10.031", "ISSN" : "1528-0012", "PMID" : "22062357", "abstract" : "BACKGROUND &amp; AIMS: Technical advances have led to stool DNA (sDNA) tests that might accurately detect neoplasms on both sides of the colorectum. We assessed colorectal neoplasm detection by a next-generation sDNA test and effects of covariates on test performance.\n\nMETHODS: We performed a blinded, multicenter, case-control study using archived stool samples collected in preservative buffer from 252 patients with colorectal cancer (CRC), 133 with adenomas \u2265 1 cm, and 293 individuals with normal colonoscopy results (controls); two-thirds were randomly assigned to a training set and one-third to a test set. The sDNA test detects 4 methylated genes, a mutant form of KRAS, and the \u03b1-actin gene (as a reference value) using quantitative, allele-specific, real-time target and signal amplification; it also quantifies hemoglobin. We used a logistical model to analyze data.\n\nRESULTS: The sDNA test identified 85% of patients with CRC and 54% of patients with adenomas \u22651 cm with 90% specificity. The test had a high rate of detection for all nonmetastatic stages of CRC (aggregate 87% detection rate for CRC stages I-III). Detection rates increased with adenoma size: 54% \u2265 1 cm, 63% &gt;1 cm, 77% &gt;2 cm, 86% &gt;3 cm, and 92% &gt;4 cm (P &lt; .0001). Based on receiver operating characteristic analysis, the rate of CRC detection was slightly greater for the training than the test set (P = .04), whereas the rate of adenoma detection was comparable between sets. Sensitivities for detection of CRC and adenoma did not differ with lesion site.\n\nCONCLUSIONS: Early-stage CRC and large adenomas can be detected throughout the colorectum and with high levels of accuracy by the sDNA test. Neoplasm size, but not anatomical site, affected detection rates. Further studies are needed to validate the findings in a larger population and optimize the sDNA test.", "author" : [ { "dropping-particle" : "", "family" : "Ahlquist", "given" : "David A", "non-dropping-particle" : "", "parse-names" : false, "suffix" : "" }, { "dropping-particle" : "", "family" : "Zou", "given" : "Hongzhi", "non-dropping-particle" : "", "parse-names" : false, "suffix" : "" }, { "dropping-particle" : "", "family" : "Domanico", "given" : "Michael", "non-dropping-particle" : "", "parse-names" : false, "suffix" : "" }, { "dropping-particle" : "", "family" : "Mahoney", "given" : "Douglas W", "non-dropping-particle" : "", "parse-names" : false, "suffix" : "" }, { "dropping-particle" : "", "family" : "Yab", "given" : "Tracy C", "non-dropping-particle" : "", "parse-names" : false, "suffix" : "" }, { "dropping-particle" : "", "family" : "Taylor", "given" : "William R", "non-dropping-particle" : "", "parse-names" : false, "suffix" : "" }, { "dropping-particle" : "", "family" : "Butz", "given" : "Malinda L", "non-dropping-particle" : "", "parse-names" : false, "suffix" : "" }, { "dropping-particle" : "", "family" : "Thibodeau", "given" : "Stephen N", "non-dropping-particle" : "", "parse-names" : false, "suffix" : "" }, { "dropping-particle" : "", "family" : "Rabeneck", "given" : "Linda", "non-dropping-particle" : "", "parse-names" : false, "suffix" : "" }, { "dropping-particle" : "", "family" : "Paszat", "given" : "Lawrence F", "non-dropping-particle" : "", "parse-names" : false, "suffix" : "" }, { "dropping-particle" : "", "family" : "Kinzler", "given" : "Kenneth W", "non-dropping-particle" : "", "parse-names" : false, "suffix" : "" }, { "dropping-particle" : "", "family" : "Vogelstein", "given" : "Bert", "non-dropping-particle" : "", "parse-names" : false, "suffix" : "" }, { "dropping-particle" : "", "family" : "Bjerregaard", "given" : "Niels Chr", "non-dropping-particle" : "", "parse-names" : false, "suffix" : "" }, { "dropping-particle" : "", "family" : "Laurberg", "given" : "S\u00f8ren", "non-dropping-particle" : "", "parse-names" : false, "suffix" : "" }, { "dropping-particle" : "", "family" : "S\u00f8rensen", "given" : "Henrik Toft", "non-dropping-particle" : "", "parse-names" : false, "suffix" : "" }, { "dropping-particle" : "", "family" : "Berger", "given" : "Barry M", "non-dropping-particle" : "", "parse-names" : false, "suffix" : "" }, { "dropping-particle" : "", "family" : "Lidgard", "given" : "Graham P", "non-dropping-particle" : "", "parse-names" : false, "suffix" : "" } ], "container-title" : "Gastroenterology", "id" : "ITEM-1", "issue" : "2", "issued" : { "date-parts" : [ [ "2012", "2" ] ] }, "page" : "248-56; quiz e25-6", "title" : "Next-generation stool DNA test accurately detects colorectal cancer and large adenomas.", "type" : "article-journal", "volume" : "142" }, "uris" : [ "http://www.mendeley.com/documents/?uuid=dc10576f-ea63-4815-9fc3-fba08458501d" ] }, { "id" : "ITEM-2", "itemData" : { "DOI" : "10.1111/j.1572-0241.2003.07630.x", "ISSN" : "0002-9270", "PMID" : "14572583", "abstract" : "OBJECTIVES: Stool testing is a well established method of screening for colorectal neoplasia. Emerging data suggest that novel biomarkers may offer performance advantages over fecal occult blood. In this large, prospective study, we assessed fecal calprotectin (a leukocyte-derived protein) as a screening biomarker for colorectal neoplasia. Fecal calprotectin was directly compared to fecal hemoglobin (Hb) and colonoscopy as the existing criterion standards for stool screening and structural evaluation, respectively.\n\nMETHODS: Subjects included colonoscopy patients with a personal history of colorectal neoplasia, family history of colorectal cancer, or iron deficiency anemia. Stool specimens were collected before purgation, processed appropriately, and quantitatively analyzed for calprotectin (Nycomed Pharma, Oslo, Norway) and for Hb (Mayo Medical Laboratories, Rochester, MN) by masked technicians. Colonoscopies were performed by experienced endoscopists without prior knowledge of the fecal assay results.\n\nRESULTS: Among 412 subjects, 97 (24%) subjects had one or more colorectal neoplasms (including three with adenocarcinomas). Fecal calprotectin levels did not differ significantly between subjects with versus subjects without colorectal neoplasms (p = 0.33). Neither tumor number (p = 0.85) nor tumor size (p = 0.86) significantly influenced the observed fecal calprotectin concentrations. Estimates of the sensitivity, specificity, and positive and negative predictive values of fecal calprotectin for any colorectal neoplasms were 37%, 63%, 23%, and 76%, respectively. Comparable performance estimates for fecal Hb were 3%, 97%, 27%, and 77%, respectively.\n\nCONCLUSIONS: In this cohort of colonoscopy patients at above average risk, fecal calprotectin was a poor screening biomarker for colorectal neoplasia. Further investigation of tumor-derived, rather than blood-based, biomarkers may be a more rewarding approach to stool screening for colorectal neoplasia.", "author" : [ { "dropping-particle" : "", "family" : "Limburg", "given" : "Paul J", "non-dropping-particle" : "", "parse-names" : false, "suffix" : "" }, { "dropping-particle" : "", "family" : "Devens", "given" : "Mary E", "non-dropping-particle" : "", "parse-names" : false, "suffix" : "" }, { "dropping-particle" : "", "family" : "Harrington", "given" : "Jonathan J", "non-dropping-particle" : "", "parse-names" : false, "suffix" : "" }, { "dropping-particle" : "", "family" : "Diehl", "given" : "Nancy N", "non-dropping-particle" : "", "parse-names" : false, "suffix" : "" }, { "dropping-particle" : "", "family" : "Mahoney", "given" : "Douglas W", "non-dropping-particle" : "", "parse-names" : false, "suffix" : "" }, { "dropping-particle" : "", "family" : "Ahlquist", "given" : "David A", "non-dropping-particle" : "", "parse-names" : false, "suffix" : "" } ], "container-title" : "The American journal of gastroenterology", "id" : "ITEM-2", "issue" : "10", "issued" : { "date-parts" : [ [ "2003", "10" ] ] }, "page" : "2299-305", "title" : "Prospective evaluation of fecal calprotectin as a screening biomarker for colorectal neoplasia.", "type" : "article-journal", "volume" : "98" }, "uris" : [ "http://www.mendeley.com/documents/?uuid=d7ed0fa6-5b91-46e6-b33e-6cb1c1857ed2" ] }, { "id" : "ITEM-3", "itemData" : { "ISSN" : "1539-3704", "PMID" : "18838724", "abstract" : "BACKGROUND: Stool DNA testing is a new approach to colorectal cancer detection. Few data are available from the screening setting.\n\nOBJECTIVE: To compare stool DNA and fecal blood testing for detection of screen-relevant neoplasia (curable-stage cancer, high-grade dysplasia, or adenomas &gt;1 cm).\n\nDESIGN: Blinded, multicenter, cross-sectional study.\n\nSETTING: Communities surrounding 22 participating academic and regional health care systems in the United States.\n\nPARTICIPANTS: 4482 average-risk adults.\n\nMEASUREMENTS: Fecal blood and DNA markers. Participants collected 3 stools, smeared fecal blood test cards and used same-day shipment to a central facility. Fecal blood cards (Hemoccult and HemoccultSensa, Beckman Coulter, Fullerton, California) were tested on 3 stools and DNA assays on 1 stool per patient. Stool DNA test 1 (SDT-1) was a precommercial 23-marker assay, and a novel test (SDT-2) targeted 3 broadly informative markers. The criterion standard was colonoscopy.\n\nRESULTS: Sensitivity for screen-relevant neoplasms was 20% by SDT-1, 11% by Hemoccult (P = 0.020), 21% by HemoccultSensa (P = 0.80); sensitivity for cancer plus high-grade dysplasia did not differ among tests. Specificity was 96% by SDT-1, compared with 98% by Hemoccult (P &lt; 0.001) and 97% by HemoccultSensa (P = 0.20). Stool DNA test 2 detected 46% of screen-relevant neoplasms, compared with 16% by Hemoccult (P &lt; 0.001) and 24% by HemoccultSensa (P &lt; 0.001). Stool DNA test 2 detected 46% of adenomas 1 cm or larger, compared with 10% by Hemoccult (P &lt; 0.001) and 17% by HemoccultSensa (P &lt; 0.001). Among colonoscopically normal patients, the positivity rate was 16% with SDT-2, compared with 4% with Hemoccult (P = 0.010) and 5% with HemoccultSensa (P = 0.030).\n\nLIMITATIONS: Stool DNA test 2 was not performed on all subsets of patients without screen-relevant neoplasms. Stools were collected without preservative, which reduced detection of some DNA markers.\n\nCONCLUSION: Stool DNA test 1 provides no improvement over HemoccultSensa for detection of screen-relevant neoplasms. Stool DNA test 2 detects significantly more neoplasms than does Hemoccult or HemoccultSensa, but with more positive results in colonoscopically normal patients. Higher sensitivity of SDT-2 was particularly apparent for adenomas.", "author" : [ { "dropping-particle" : "", "family" : "Ahlquist", "given" : "David A", "non-dropping-particle" : "", "parse-names" : false, "suffix" : "" }, { "dropping-particle" : "", "family" : "Sargent", "given" : "Daniel J", "non-dropping-particle" : "", "parse-names" : false, "suffix" : "" }, { "dropping-particle" : "", "family" : "Loprinzi", "given" : "Charles L", "non-dropping-particle" : "", "parse-names" : false, "suffix" : "" }, { "dropping-particle" : "", "family" : "Levin", "given" : "Theodore R", "non-dropping-particle" : "", "parse-names" : false, "suffix" : "" }, { "dropping-particle" : "", "family" : "Rex", "given" : "Douglas K", "non-dropping-particle" : "", "parse-names" : false, "suffix" : "" }, { "dropping-particle" : "", "family" : "Ahnen", "given" : "Dennis J", "non-dropping-particle" : "", "parse-names" : false, "suffix" : "" }, { "dropping-particle" : "", "family" : "Knigge", "given" : "Kandice", "non-dropping-particle" : "", "parse-names" : false, "suffix" : "" }, { "dropping-particle" : "", "family" : "Lance", "given" : "M Peter", "non-dropping-particle" : "", "parse-names" : false, "suffix" : "" }, { "dropping-particle" : "", "family" : "Burgart", "given" : "Lawrence J", "non-dropping-particle" : "", "parse-names" : false, "suffix" : "" }, { "dropping-particle" : "", "family" : "Hamilton", "given" : "Stanley R", "non-dropping-particle" : "", "parse-names" : false, "suffix" : "" }, { "dropping-particle" : "", "family" : "Allison", "given" : "James E", "non-dropping-particle" : "", "parse-names" : false, "suffix" : "" }, { "dropping-particle" : "", "family" : "Lawson", "given" : "Michael J", "non-dropping-particle" : "", "parse-names" : false, "suffix" : "" }, { "dropping-particle" : "", "family" : "Devens", "given" : "Mary E", "non-dropping-particle" : "", "parse-names" : false, "suffix" : "" }, { "dropping-particle" : "", "family" : "Harrington", "given" : "Jonathan J", "non-dropping-particle" : "", "parse-names" : false, "suffix" : "" }, { "dropping-particle" : "", "family" : "Hillman", "given" : "Shauna L", "non-dropping-particle" : "", "parse-names" : false, "suffix" : "" } ], "container-title" : "Annals of internal medicine", "id" : "ITEM-3", "issue" : "7", "issued" : { "date-parts" : [ [ "2008", "10", "7" ] ] }, "page" : "441-50, W81", "title" : "Stool DNA and occult blood testing for screen detection of colorectal neoplasia.", "type" : "article-journal", "volume" : "149" }, "uris" : [ "http://www.mendeley.com/documents/?uuid=060627da-5ada-42db-8b1e-0e0571beeb15" ] } ], "mendeley" : { "previouslyFormattedCitation" : "[31,55,56]" }, "properties" : { "noteIndex" : 0 }, "schema" : "https://github.com/citation-style-language/schema/raw/master/csl-citation.json" }</w:instrText>
      </w:r>
      <w:r w:rsidR="00067705" w:rsidRPr="003865D5">
        <w:rPr>
          <w:rFonts w:ascii="Book Antiqua" w:hAnsi="Book Antiqua"/>
        </w:rPr>
        <w:fldChar w:fldCharType="separate"/>
      </w:r>
      <w:r w:rsidR="00621392" w:rsidRPr="003865D5">
        <w:rPr>
          <w:rFonts w:ascii="Book Antiqua" w:hAnsi="Book Antiqua"/>
          <w:noProof/>
          <w:vertAlign w:val="superscript"/>
        </w:rPr>
        <w:t>[31,55,56]</w:t>
      </w:r>
      <w:r w:rsidR="00067705" w:rsidRPr="003865D5">
        <w:rPr>
          <w:rFonts w:ascii="Book Antiqua" w:hAnsi="Book Antiqua"/>
        </w:rPr>
        <w:fldChar w:fldCharType="end"/>
      </w:r>
      <w:r w:rsidR="00847230" w:rsidRPr="003865D5">
        <w:rPr>
          <w:rFonts w:ascii="Book Antiqua" w:eastAsia="宋体" w:hAnsi="Book Antiqua" w:hint="eastAsia"/>
          <w:lang w:eastAsia="zh-CN"/>
        </w:rPr>
        <w:t xml:space="preserve">. </w:t>
      </w:r>
      <w:r w:rsidRPr="003865D5">
        <w:rPr>
          <w:rFonts w:ascii="Book Antiqua" w:hAnsi="Book Antiqua"/>
        </w:rPr>
        <w:t xml:space="preserve">DNA mutations </w:t>
      </w:r>
      <w:r w:rsidR="00984A3C" w:rsidRPr="003865D5">
        <w:rPr>
          <w:rFonts w:ascii="Book Antiqua" w:hAnsi="Book Antiqua"/>
        </w:rPr>
        <w:t>associated</w:t>
      </w:r>
      <w:r w:rsidRPr="003865D5">
        <w:rPr>
          <w:rFonts w:ascii="Book Antiqua" w:hAnsi="Book Antiqua"/>
        </w:rPr>
        <w:t xml:space="preserve"> with colorectal cancer include Kirsten-</w:t>
      </w:r>
      <w:proofErr w:type="spellStart"/>
      <w:r w:rsidRPr="003865D5">
        <w:rPr>
          <w:rFonts w:ascii="Book Antiqua" w:hAnsi="Book Antiqua"/>
        </w:rPr>
        <w:t>ras</w:t>
      </w:r>
      <w:proofErr w:type="spellEnd"/>
      <w:r w:rsidRPr="003865D5">
        <w:rPr>
          <w:rFonts w:ascii="Book Antiqua" w:hAnsi="Book Antiqua"/>
        </w:rPr>
        <w:t xml:space="preserve"> (K-</w:t>
      </w:r>
      <w:proofErr w:type="spellStart"/>
      <w:r w:rsidRPr="003865D5">
        <w:rPr>
          <w:rFonts w:ascii="Book Antiqua" w:hAnsi="Book Antiqua"/>
        </w:rPr>
        <w:t>ras</w:t>
      </w:r>
      <w:proofErr w:type="spellEnd"/>
      <w:r w:rsidRPr="003865D5">
        <w:rPr>
          <w:rFonts w:ascii="Book Antiqua" w:hAnsi="Book Antiqua"/>
        </w:rPr>
        <w:t>) (seen in 40% of colorectal cancer patients</w:t>
      </w:r>
      <w:r w:rsidR="00FD0455" w:rsidRPr="003865D5">
        <w:rPr>
          <w:rFonts w:ascii="Book Antiqua" w:hAnsi="Book Antiqua"/>
        </w:rPr>
        <w:t xml:space="preserve"> and 60% of adenomas greater than 1cm</w:t>
      </w:r>
      <w:r w:rsidRPr="003865D5">
        <w:rPr>
          <w:rFonts w:ascii="Book Antiqua" w:hAnsi="Book Antiqua"/>
        </w:rPr>
        <w:t>)</w:t>
      </w:r>
      <w:r w:rsidR="00FD0455" w:rsidRPr="003865D5">
        <w:rPr>
          <w:rFonts w:ascii="Book Antiqua" w:hAnsi="Book Antiqua"/>
        </w:rPr>
        <w:fldChar w:fldCharType="begin" w:fldLock="1"/>
      </w:r>
      <w:r w:rsidR="00C07A18" w:rsidRPr="003865D5">
        <w:rPr>
          <w:rFonts w:ascii="Book Antiqua" w:hAnsi="Book Antiqua"/>
        </w:rPr>
        <w:instrText>ADDIN CSL_CITATION { "citationItems" : [ { "id" : "ITEM-1", "itemData" : { "ISSN" : "1543-0790", "PMID" : "19274041", "abstract" : "Recent insights into the molecular pathogenesis of colorectal cancer have given rise to specific target-directed therapies, including monoclonal antibodies against epidermal growth factor receptor (EGFR) and vascular endothelial growth factor (VEGF). These drugs have been approved as second and third line therapies for metastatic colorectal cancer (mCRC). Activating mutations of the K-Ras family of genes are the most common genetic events in tumorigenesis and have been implicated as a predictive factor in determining response to anti-EGFR drugs in pivotal studies. Phase II and III trials, conducted for investigating the role of K-Ras status on anti-EGFR treatment, revealed that patients with wild-type K-Ras had better clinical response in terms of prolonged median progression-free survival and overall response rates when compared to mutant K-Ras. In contrast, patients with mCRC benefit from anti-VEGF treatment irrespective of K-Ras status. Interestingly, a combination of anti-EGFR and anti-VEGF demonstrates no added value in these patients. The studies concluded that pretreatment testing of K-Ras in patients with mCRC offers valuable information in deciding treatment options. There are several molecular methods for mutation detection that seem practical enough to apply in clinical practice. Further confirmatory prospective studies are needed to evaluate the role of K-Ras mutation detections in tumor metastases, early stage CRC, and method of sampling specimens.", "author" : [ { "dropping-particle" : "", "family" : "Saif", "given" : "M Wasif", "non-dropping-particle" : "", "parse-names" : false, "suffix" : "" }, { "dropping-particle" : "", "family" : "Shah", "given" : "Manasi", "non-dropping-particle" : "", "parse-names" : false, "suffix" : "" } ], "container-title" : "Clinical advances in hematology &amp; oncology : H&amp;O", "id" : "ITEM-1", "issue" : "1", "issued" : { "date-parts" : [ [ "2009", "1" ] ] }, "page" : "45-53, 64", "title" : "K-ras mutations in colorectal cancer: a practice changing discovery.", "type" : "article-journal", "volume" : "7" }, "uris" : [ "http://www.mendeley.com/documents/?uuid=881ae464-3e75-49d8-881a-e009132e9c8e" ] }, { "id" : "ITEM-2", "itemData" : { "ISSN" : "0009-9147", "PMID" : "7586509", "abstract" : "Most of the presently available cancer markers are neither specific for malignancy nor allow early diagnosis. However, the recent elucidation of the molecular events occurring during tumorigenesis may provide new markers that are likely to be both specific for cancer and sensitive for early disease. The key molecules undergoing alterations during carcinogenesis are the cellular oncogenes and suppressor genes. Alterations in these genes can be detected in cells shed from malignant and premalignant lesions. Thus, mutant p53 genes have been found in urine from patients with bladder cancer, mutant ras genes in stools from patients with colorectal and pancreatic cancers, and both mutant p53 and ras genes in sputum from patients with lung cancer. These findings show that the genetic alterations in cancer can be detected in fluids or secretions that had contact with the malignant tissue. The preliminary studies, however, had small numbers of both patients and controls and used time-consuming, labor-intensive, and expensive assays. For routine applications, these assays must be simplified, automated, and tested for sensitivity, specificity, and predictive value.", "author" : [ { "dropping-particle" : "", "family" : "Duffy", "given" : "M J", "non-dropping-particle" : "", "parse-names" : false, "suffix" : "" } ], "container-title" : "Clinical chemistry", "id" : "ITEM-2", "issue" : "10", "issued" : { "date-parts" : [ [ "1995", "10" ] ] }, "page" : "1410-3", "title" : "Can molecular markers now be used for early diagnosis of malignancy?", "type" : "article-journal", "volume" : "41" }, "uris" : [ "http://www.mendeley.com/documents/?uuid=6f95c367-f351-4f6f-8231-600455cbc6f1" ] } ], "mendeley" : { "previouslyFormattedCitation" : "[57,58]" }, "properties" : { "noteIndex" : 0 }, "schema" : "https://github.com/citation-style-language/schema/raw/master/csl-citation.json" }</w:instrText>
      </w:r>
      <w:r w:rsidR="00FD0455" w:rsidRPr="003865D5">
        <w:rPr>
          <w:rFonts w:ascii="Book Antiqua" w:hAnsi="Book Antiqua"/>
        </w:rPr>
        <w:fldChar w:fldCharType="separate"/>
      </w:r>
      <w:r w:rsidR="00621392" w:rsidRPr="003865D5">
        <w:rPr>
          <w:rFonts w:ascii="Book Antiqua" w:hAnsi="Book Antiqua"/>
          <w:noProof/>
          <w:vertAlign w:val="superscript"/>
        </w:rPr>
        <w:t>[57,58]</w:t>
      </w:r>
      <w:r w:rsidR="00FD0455" w:rsidRPr="003865D5">
        <w:rPr>
          <w:rFonts w:ascii="Book Antiqua" w:hAnsi="Book Antiqua"/>
        </w:rPr>
        <w:fldChar w:fldCharType="end"/>
      </w:r>
      <w:r w:rsidR="00847230" w:rsidRPr="003865D5">
        <w:rPr>
          <w:rFonts w:ascii="Book Antiqua" w:eastAsia="宋体" w:hAnsi="Book Antiqua" w:hint="eastAsia"/>
          <w:lang w:eastAsia="zh-CN"/>
        </w:rPr>
        <w:t xml:space="preserve">, </w:t>
      </w:r>
      <w:r w:rsidR="00984A3C" w:rsidRPr="003865D5">
        <w:rPr>
          <w:rFonts w:ascii="Book Antiqua" w:hAnsi="Book Antiqua"/>
        </w:rPr>
        <w:t>adenomatous polyposis coli (</w:t>
      </w:r>
      <w:r w:rsidRPr="003865D5">
        <w:rPr>
          <w:rFonts w:ascii="Book Antiqua" w:hAnsi="Book Antiqua"/>
        </w:rPr>
        <w:t>APC</w:t>
      </w:r>
      <w:r w:rsidR="00984A3C" w:rsidRPr="003865D5">
        <w:rPr>
          <w:rFonts w:ascii="Book Antiqua" w:hAnsi="Book Antiqua"/>
        </w:rPr>
        <w:t xml:space="preserve">) </w:t>
      </w:r>
      <w:r w:rsidRPr="003865D5">
        <w:rPr>
          <w:rFonts w:ascii="Book Antiqua" w:hAnsi="Book Antiqua"/>
        </w:rPr>
        <w:t>,</w:t>
      </w:r>
      <w:r w:rsidR="00984A3C" w:rsidRPr="003865D5">
        <w:rPr>
          <w:rFonts w:ascii="Book Antiqua" w:hAnsi="Book Antiqua"/>
        </w:rPr>
        <w:t xml:space="preserve"> deleted in colorectal cancer</w:t>
      </w:r>
      <w:r w:rsidRPr="003865D5">
        <w:rPr>
          <w:rFonts w:ascii="Book Antiqua" w:hAnsi="Book Antiqua"/>
        </w:rPr>
        <w:t xml:space="preserve"> </w:t>
      </w:r>
      <w:r w:rsidR="00984A3C" w:rsidRPr="003865D5">
        <w:rPr>
          <w:rFonts w:ascii="Book Antiqua" w:hAnsi="Book Antiqua"/>
        </w:rPr>
        <w:t>(</w:t>
      </w:r>
      <w:r w:rsidRPr="003865D5">
        <w:rPr>
          <w:rFonts w:ascii="Book Antiqua" w:hAnsi="Book Antiqua"/>
        </w:rPr>
        <w:t>DCC</w:t>
      </w:r>
      <w:r w:rsidR="00984A3C" w:rsidRPr="003865D5">
        <w:rPr>
          <w:rFonts w:ascii="Book Antiqua" w:hAnsi="Book Antiqua"/>
        </w:rPr>
        <w:t>)</w:t>
      </w:r>
      <w:r w:rsidRPr="003865D5">
        <w:rPr>
          <w:rFonts w:ascii="Book Antiqua" w:hAnsi="Book Antiqua"/>
        </w:rPr>
        <w:t xml:space="preserve"> and </w:t>
      </w:r>
      <w:r w:rsidR="00984A3C" w:rsidRPr="003865D5">
        <w:rPr>
          <w:rFonts w:ascii="Book Antiqua" w:hAnsi="Book Antiqua"/>
        </w:rPr>
        <w:t>tumor protein 53 (</w:t>
      </w:r>
      <w:r w:rsidRPr="003865D5">
        <w:rPr>
          <w:rFonts w:ascii="Book Antiqua" w:hAnsi="Book Antiqua"/>
        </w:rPr>
        <w:t>p53</w:t>
      </w:r>
      <w:r w:rsidR="00984A3C" w:rsidRPr="003865D5">
        <w:rPr>
          <w:rFonts w:ascii="Book Antiqua" w:hAnsi="Book Antiqua"/>
        </w:rPr>
        <w:t>)</w:t>
      </w:r>
      <w:r w:rsidRPr="003865D5">
        <w:rPr>
          <w:rFonts w:ascii="Book Antiqua" w:hAnsi="Book Antiqua"/>
        </w:rPr>
        <w:t xml:space="preserve"> and </w:t>
      </w:r>
      <w:r w:rsidR="00984A3C" w:rsidRPr="003865D5">
        <w:rPr>
          <w:rFonts w:ascii="Book Antiqua" w:hAnsi="Book Antiqua"/>
        </w:rPr>
        <w:t xml:space="preserve">associated </w:t>
      </w:r>
      <w:r w:rsidRPr="003865D5">
        <w:rPr>
          <w:rFonts w:ascii="Book Antiqua" w:hAnsi="Book Antiqua"/>
        </w:rPr>
        <w:t xml:space="preserve">mutations can predict carcinogenesis or be indicative of specific events such as the activation of </w:t>
      </w:r>
      <w:r w:rsidR="00984A3C" w:rsidRPr="003865D5">
        <w:rPr>
          <w:rFonts w:ascii="Book Antiqua" w:hAnsi="Book Antiqua"/>
        </w:rPr>
        <w:t>adenoma to carcinoma</w:t>
      </w:r>
      <w:r w:rsidRPr="003865D5">
        <w:rPr>
          <w:rFonts w:ascii="Book Antiqua" w:hAnsi="Book Antiqua"/>
        </w:rPr>
        <w:t xml:space="preserve">. </w:t>
      </w:r>
    </w:p>
    <w:p w14:paraId="130B8E53" w14:textId="63A4EEAC" w:rsidR="009256B0" w:rsidRPr="003865D5" w:rsidRDefault="009256B0" w:rsidP="00847230">
      <w:pPr>
        <w:spacing w:line="360" w:lineRule="auto"/>
        <w:ind w:firstLineChars="200" w:firstLine="480"/>
        <w:jc w:val="both"/>
        <w:rPr>
          <w:rFonts w:ascii="Book Antiqua" w:hAnsi="Book Antiqua"/>
        </w:rPr>
      </w:pPr>
      <w:r w:rsidRPr="003865D5">
        <w:rPr>
          <w:rFonts w:ascii="Book Antiqua" w:hAnsi="Book Antiqua"/>
        </w:rPr>
        <w:t xml:space="preserve">More recently, </w:t>
      </w:r>
      <w:r w:rsidR="009223EF" w:rsidRPr="003865D5">
        <w:rPr>
          <w:rFonts w:ascii="Book Antiqua" w:hAnsi="Book Antiqua"/>
        </w:rPr>
        <w:t>DNA methylation</w:t>
      </w:r>
      <w:r w:rsidR="001C0C36" w:rsidRPr="003865D5">
        <w:rPr>
          <w:rFonts w:ascii="Book Antiqua" w:hAnsi="Book Antiqua"/>
        </w:rPr>
        <w:t xml:space="preserve"> biomarkers </w:t>
      </w:r>
      <w:r w:rsidR="001C3140" w:rsidRPr="003865D5">
        <w:rPr>
          <w:rFonts w:ascii="Book Antiqua" w:hAnsi="Book Antiqua"/>
        </w:rPr>
        <w:t xml:space="preserve">including </w:t>
      </w:r>
      <w:r w:rsidR="001C3140" w:rsidRPr="003865D5">
        <w:rPr>
          <w:rFonts w:ascii="Book Antiqua" w:hAnsi="Book Antiqua"/>
          <w:i/>
        </w:rPr>
        <w:t>SEPT9</w:t>
      </w:r>
      <w:r w:rsidR="00847230" w:rsidRPr="003865D5">
        <w:rPr>
          <w:rFonts w:ascii="Book Antiqua" w:hAnsi="Book Antiqua"/>
        </w:rPr>
        <w:t xml:space="preserve"> </w:t>
      </w:r>
      <w:r w:rsidR="001C3140" w:rsidRPr="003865D5">
        <w:rPr>
          <w:rFonts w:ascii="Book Antiqua" w:hAnsi="Book Antiqua"/>
        </w:rPr>
        <w:t>(</w:t>
      </w:r>
      <w:proofErr w:type="spellStart"/>
      <w:r w:rsidR="001C3140" w:rsidRPr="003865D5">
        <w:rPr>
          <w:rFonts w:ascii="Book Antiqua" w:hAnsi="Book Antiqua"/>
        </w:rPr>
        <w:t>ColoVantage</w:t>
      </w:r>
      <w:proofErr w:type="spellEnd"/>
      <w:r w:rsidR="001C3140" w:rsidRPr="003865D5">
        <w:rPr>
          <w:rFonts w:ascii="Lucida Grande" w:hAnsi="Lucida Grande" w:cs="Lucida Grande"/>
          <w:color w:val="000000"/>
          <w:vertAlign w:val="superscript"/>
        </w:rPr>
        <w:t>®</w:t>
      </w:r>
      <w:r w:rsidR="001C3140" w:rsidRPr="003865D5">
        <w:rPr>
          <w:rFonts w:ascii="Book Antiqua" w:hAnsi="Book Antiqua"/>
        </w:rPr>
        <w:t xml:space="preserve">) and </w:t>
      </w:r>
      <w:proofErr w:type="spellStart"/>
      <w:r w:rsidR="001C3140" w:rsidRPr="003865D5">
        <w:rPr>
          <w:rFonts w:ascii="Book Antiqua" w:hAnsi="Book Antiqua"/>
          <w:i/>
        </w:rPr>
        <w:t>vimentin</w:t>
      </w:r>
      <w:proofErr w:type="spellEnd"/>
      <w:r w:rsidR="001C3140" w:rsidRPr="003865D5">
        <w:rPr>
          <w:rFonts w:ascii="Book Antiqua" w:hAnsi="Book Antiqua"/>
        </w:rPr>
        <w:t xml:space="preserve"> (</w:t>
      </w:r>
      <w:proofErr w:type="spellStart"/>
      <w:r w:rsidR="001C3140" w:rsidRPr="003865D5">
        <w:rPr>
          <w:rFonts w:ascii="Book Antiqua" w:hAnsi="Book Antiqua"/>
        </w:rPr>
        <w:t>ColoSure</w:t>
      </w:r>
      <w:r w:rsidR="001C3140" w:rsidRPr="003865D5">
        <w:rPr>
          <w:rFonts w:ascii="Book Antiqua" w:hAnsi="Book Antiqua"/>
          <w:vertAlign w:val="superscript"/>
        </w:rPr>
        <w:t>TM</w:t>
      </w:r>
      <w:proofErr w:type="spellEnd"/>
      <w:r w:rsidR="001C3140" w:rsidRPr="003865D5">
        <w:rPr>
          <w:rFonts w:ascii="Book Antiqua" w:hAnsi="Book Antiqua"/>
        </w:rPr>
        <w:t xml:space="preserve">) </w:t>
      </w:r>
      <w:r w:rsidRPr="003865D5">
        <w:rPr>
          <w:rFonts w:ascii="Book Antiqua" w:hAnsi="Book Antiqua"/>
        </w:rPr>
        <w:t>have been investigated for their potential in colorectal cancer</w:t>
      </w:r>
      <w:r w:rsidR="00F86BFE" w:rsidRPr="003865D5">
        <w:rPr>
          <w:rFonts w:ascii="Book Antiqua" w:hAnsi="Book Antiqua"/>
        </w:rPr>
        <w:t xml:space="preserve"> </w:t>
      </w:r>
      <w:proofErr w:type="gramStart"/>
      <w:r w:rsidR="00F86BFE" w:rsidRPr="003865D5">
        <w:rPr>
          <w:rFonts w:ascii="Book Antiqua" w:hAnsi="Book Antiqua"/>
        </w:rPr>
        <w:t>diagnosis</w:t>
      </w:r>
      <w:r w:rsidRPr="003865D5">
        <w:rPr>
          <w:rFonts w:ascii="Book Antiqua" w:hAnsi="Book Antiqua"/>
          <w:vertAlign w:val="superscript"/>
        </w:rPr>
        <w:t>[</w:t>
      </w:r>
      <w:proofErr w:type="gramEnd"/>
      <w:r w:rsidRPr="003865D5">
        <w:rPr>
          <w:rFonts w:ascii="Book Antiqua" w:hAnsi="Book Antiqua"/>
          <w:vertAlign w:val="superscript"/>
        </w:rPr>
        <w:t>59]</w:t>
      </w:r>
      <w:r w:rsidR="00847230" w:rsidRPr="003865D5">
        <w:rPr>
          <w:rFonts w:ascii="Book Antiqua" w:eastAsia="宋体" w:hAnsi="Book Antiqua" w:hint="eastAsia"/>
          <w:lang w:eastAsia="zh-CN"/>
        </w:rPr>
        <w:t xml:space="preserve">. </w:t>
      </w:r>
      <w:r w:rsidR="00AF5A73" w:rsidRPr="003865D5">
        <w:rPr>
          <w:rFonts w:ascii="Book Antiqua" w:hAnsi="Book Antiqua"/>
        </w:rPr>
        <w:t xml:space="preserve">DNA methylation occurs early in carcinogenesis </w:t>
      </w:r>
      <w:r w:rsidR="001C3140" w:rsidRPr="003865D5">
        <w:rPr>
          <w:rFonts w:ascii="Book Antiqua" w:hAnsi="Book Antiqua"/>
        </w:rPr>
        <w:t xml:space="preserve">and therefore biomarkers for </w:t>
      </w:r>
      <w:r w:rsidR="00AF5A73" w:rsidRPr="003865D5">
        <w:rPr>
          <w:rFonts w:ascii="Book Antiqua" w:hAnsi="Book Antiqua"/>
        </w:rPr>
        <w:t>these epigenetic events</w:t>
      </w:r>
      <w:r w:rsidRPr="003865D5">
        <w:rPr>
          <w:rFonts w:ascii="Book Antiqua" w:hAnsi="Book Antiqua"/>
        </w:rPr>
        <w:t xml:space="preserve"> </w:t>
      </w:r>
      <w:r w:rsidR="00F86BFE" w:rsidRPr="003865D5">
        <w:rPr>
          <w:rFonts w:ascii="Book Antiqua" w:hAnsi="Book Antiqua"/>
        </w:rPr>
        <w:t>may</w:t>
      </w:r>
      <w:r w:rsidR="001C3140" w:rsidRPr="003865D5">
        <w:rPr>
          <w:rFonts w:ascii="Book Antiqua" w:hAnsi="Book Antiqua"/>
        </w:rPr>
        <w:t xml:space="preserve"> </w:t>
      </w:r>
      <w:r w:rsidR="00F86BFE" w:rsidRPr="003865D5">
        <w:rPr>
          <w:rFonts w:ascii="Book Antiqua" w:hAnsi="Book Antiqua"/>
        </w:rPr>
        <w:t>permit the diagnosis of</w:t>
      </w:r>
      <w:r w:rsidR="001C3140" w:rsidRPr="003865D5">
        <w:rPr>
          <w:rFonts w:ascii="Book Antiqua" w:hAnsi="Book Antiqua"/>
        </w:rPr>
        <w:t xml:space="preserve"> cancer </w:t>
      </w:r>
      <w:r w:rsidR="00F86BFE" w:rsidRPr="003865D5">
        <w:rPr>
          <w:rFonts w:ascii="Book Antiqua" w:hAnsi="Book Antiqua"/>
        </w:rPr>
        <w:t>earlier</w:t>
      </w:r>
      <w:r w:rsidRPr="003865D5">
        <w:rPr>
          <w:rFonts w:ascii="Book Antiqua" w:hAnsi="Book Antiqua"/>
        </w:rPr>
        <w:t xml:space="preserve">. </w:t>
      </w:r>
      <w:r w:rsidR="00AF5A73" w:rsidRPr="003865D5">
        <w:rPr>
          <w:rFonts w:ascii="Book Antiqua" w:hAnsi="Book Antiqua"/>
        </w:rPr>
        <w:t xml:space="preserve"> </w:t>
      </w:r>
    </w:p>
    <w:p w14:paraId="3179205B" w14:textId="4CAA75DE" w:rsidR="00984A3C" w:rsidRPr="003865D5" w:rsidRDefault="001C3140" w:rsidP="00847230">
      <w:pPr>
        <w:spacing w:line="360" w:lineRule="auto"/>
        <w:ind w:firstLineChars="150" w:firstLine="360"/>
        <w:jc w:val="both"/>
        <w:rPr>
          <w:rFonts w:ascii="Book Antiqua" w:hAnsi="Book Antiqua"/>
        </w:rPr>
      </w:pPr>
      <w:r w:rsidRPr="003865D5">
        <w:rPr>
          <w:rFonts w:ascii="Book Antiqua" w:hAnsi="Book Antiqua"/>
        </w:rPr>
        <w:lastRenderedPageBreak/>
        <w:t xml:space="preserve">Combining biomarker assays for DNA mutation and DNA methylation can improve accuracy and has been the focus of novel test development. </w:t>
      </w:r>
      <w:r w:rsidR="009223EF" w:rsidRPr="003865D5">
        <w:rPr>
          <w:rFonts w:ascii="Book Antiqua" w:hAnsi="Book Antiqua"/>
        </w:rPr>
        <w:t xml:space="preserve">The </w:t>
      </w:r>
      <w:r w:rsidR="00AF5A73" w:rsidRPr="003865D5">
        <w:rPr>
          <w:rFonts w:ascii="Book Antiqua" w:hAnsi="Book Antiqua"/>
        </w:rPr>
        <w:t xml:space="preserve">United States </w:t>
      </w:r>
      <w:r w:rsidR="009223EF" w:rsidRPr="003865D5">
        <w:rPr>
          <w:rFonts w:ascii="Book Antiqua" w:hAnsi="Book Antiqua"/>
        </w:rPr>
        <w:t>F</w:t>
      </w:r>
      <w:r w:rsidR="00AF5A73" w:rsidRPr="003865D5">
        <w:rPr>
          <w:rFonts w:ascii="Book Antiqua" w:hAnsi="Book Antiqua"/>
        </w:rPr>
        <w:t xml:space="preserve">ood and </w:t>
      </w:r>
      <w:r w:rsidR="009223EF" w:rsidRPr="003865D5">
        <w:rPr>
          <w:rFonts w:ascii="Book Antiqua" w:hAnsi="Book Antiqua"/>
        </w:rPr>
        <w:t>D</w:t>
      </w:r>
      <w:r w:rsidR="00AF5A73" w:rsidRPr="003865D5">
        <w:rPr>
          <w:rFonts w:ascii="Book Antiqua" w:hAnsi="Book Antiqua"/>
        </w:rPr>
        <w:t xml:space="preserve">rug </w:t>
      </w:r>
      <w:r w:rsidR="009223EF" w:rsidRPr="003865D5">
        <w:rPr>
          <w:rFonts w:ascii="Book Antiqua" w:hAnsi="Book Antiqua"/>
        </w:rPr>
        <w:t>A</w:t>
      </w:r>
      <w:r w:rsidR="00AF5A73" w:rsidRPr="003865D5">
        <w:rPr>
          <w:rFonts w:ascii="Book Antiqua" w:hAnsi="Book Antiqua"/>
        </w:rPr>
        <w:t>dministration</w:t>
      </w:r>
      <w:r w:rsidR="009223EF" w:rsidRPr="003865D5">
        <w:rPr>
          <w:rFonts w:ascii="Book Antiqua" w:hAnsi="Book Antiqua"/>
        </w:rPr>
        <w:t xml:space="preserve"> ha</w:t>
      </w:r>
      <w:r w:rsidR="00AF5A73" w:rsidRPr="003865D5">
        <w:rPr>
          <w:rFonts w:ascii="Book Antiqua" w:hAnsi="Book Antiqua"/>
        </w:rPr>
        <w:t>s</w:t>
      </w:r>
      <w:r w:rsidR="009223EF" w:rsidRPr="003865D5">
        <w:rPr>
          <w:rFonts w:ascii="Book Antiqua" w:hAnsi="Book Antiqua"/>
        </w:rPr>
        <w:t xml:space="preserve"> recently approved </w:t>
      </w:r>
      <w:proofErr w:type="spellStart"/>
      <w:r w:rsidR="009223EF" w:rsidRPr="003865D5">
        <w:rPr>
          <w:rFonts w:ascii="Book Antiqua" w:hAnsi="Book Antiqua"/>
        </w:rPr>
        <w:t>Cologuard</w:t>
      </w:r>
      <w:proofErr w:type="spellEnd"/>
      <w:r w:rsidR="009223EF" w:rsidRPr="003865D5">
        <w:rPr>
          <w:rFonts w:ascii="Book Antiqua" w:hAnsi="Book Antiqua"/>
        </w:rPr>
        <w:t xml:space="preserve"> (Exact Sciences Corporation, Madison, WI, </w:t>
      </w:r>
      <w:r w:rsidR="00847230" w:rsidRPr="003865D5">
        <w:rPr>
          <w:rFonts w:ascii="Book Antiqua" w:hAnsi="Book Antiqua"/>
        </w:rPr>
        <w:t>United States</w:t>
      </w:r>
      <w:r w:rsidR="009223EF" w:rsidRPr="003865D5">
        <w:rPr>
          <w:rFonts w:ascii="Book Antiqua" w:hAnsi="Book Antiqua"/>
        </w:rPr>
        <w:t>),</w:t>
      </w:r>
      <w:r w:rsidR="002A282B" w:rsidRPr="003865D5">
        <w:rPr>
          <w:rFonts w:ascii="Book Antiqua" w:hAnsi="Book Antiqua"/>
        </w:rPr>
        <w:t xml:space="preserve"> a </w:t>
      </w:r>
      <w:proofErr w:type="spellStart"/>
      <w:r w:rsidR="002A282B" w:rsidRPr="003865D5">
        <w:rPr>
          <w:rFonts w:ascii="Book Antiqua" w:hAnsi="Book Antiqua"/>
        </w:rPr>
        <w:t>multitarget</w:t>
      </w:r>
      <w:proofErr w:type="spellEnd"/>
      <w:r w:rsidR="002A282B" w:rsidRPr="003865D5">
        <w:rPr>
          <w:rFonts w:ascii="Book Antiqua" w:hAnsi="Book Antiqua"/>
        </w:rPr>
        <w:t xml:space="preserve"> stool DNA test</w:t>
      </w:r>
      <w:r w:rsidR="009223EF" w:rsidRPr="003865D5">
        <w:rPr>
          <w:rFonts w:ascii="Book Antiqua" w:hAnsi="Book Antiqua"/>
        </w:rPr>
        <w:t xml:space="preserve"> in screening for colorectal cancer. </w:t>
      </w:r>
      <w:proofErr w:type="spellStart"/>
      <w:r w:rsidR="009223EF" w:rsidRPr="003865D5">
        <w:rPr>
          <w:rFonts w:ascii="Book Antiqua" w:hAnsi="Book Antiqua"/>
        </w:rPr>
        <w:t>Cologuard</w:t>
      </w:r>
      <w:proofErr w:type="spellEnd"/>
      <w:r w:rsidR="002A282B" w:rsidRPr="003865D5">
        <w:rPr>
          <w:rFonts w:ascii="Book Antiqua" w:hAnsi="Book Antiqua"/>
        </w:rPr>
        <w:t xml:space="preserve"> combines molecular assays for aberrantly methylated </w:t>
      </w:r>
      <w:r w:rsidR="002A282B" w:rsidRPr="003865D5">
        <w:rPr>
          <w:rFonts w:ascii="Book Antiqua" w:hAnsi="Book Antiqua"/>
          <w:i/>
        </w:rPr>
        <w:t>BMP3</w:t>
      </w:r>
      <w:r w:rsidR="002A282B" w:rsidRPr="003865D5">
        <w:rPr>
          <w:rFonts w:ascii="Book Antiqua" w:hAnsi="Book Antiqua"/>
        </w:rPr>
        <w:t xml:space="preserve"> and </w:t>
      </w:r>
      <w:r w:rsidR="002A282B" w:rsidRPr="003865D5">
        <w:rPr>
          <w:rFonts w:ascii="Book Antiqua" w:hAnsi="Book Antiqua"/>
          <w:i/>
        </w:rPr>
        <w:t>NDRG4</w:t>
      </w:r>
      <w:r w:rsidR="002A282B" w:rsidRPr="003865D5">
        <w:rPr>
          <w:rFonts w:ascii="Book Antiqua" w:hAnsi="Book Antiqua"/>
        </w:rPr>
        <w:t xml:space="preserve"> promoter regions, mutant </w:t>
      </w:r>
      <w:r w:rsidR="002A282B" w:rsidRPr="003865D5">
        <w:rPr>
          <w:rFonts w:ascii="Book Antiqua" w:hAnsi="Book Antiqua"/>
          <w:i/>
        </w:rPr>
        <w:t>KRAS</w:t>
      </w:r>
      <w:r w:rsidR="002A282B" w:rsidRPr="003865D5">
        <w:rPr>
          <w:rFonts w:ascii="Book Antiqua" w:hAnsi="Book Antiqua"/>
        </w:rPr>
        <w:t xml:space="preserve"> and </w:t>
      </w:r>
      <w:r w:rsidR="002A282B" w:rsidRPr="003865D5">
        <w:rPr>
          <w:rFonts w:ascii="Lucida Grande" w:hAnsi="Lucida Grande" w:cs="Lucida Grande"/>
          <w:i/>
        </w:rPr>
        <w:t>β</w:t>
      </w:r>
      <w:r w:rsidR="002A282B" w:rsidRPr="003865D5">
        <w:rPr>
          <w:rFonts w:ascii="Book Antiqua" w:hAnsi="Book Antiqua"/>
          <w:i/>
        </w:rPr>
        <w:t>-actin</w:t>
      </w:r>
      <w:r w:rsidR="002A282B" w:rsidRPr="003865D5">
        <w:rPr>
          <w:rFonts w:ascii="Book Antiqua" w:hAnsi="Book Antiqua"/>
        </w:rPr>
        <w:t xml:space="preserve"> (a reference gene for human DNA quantity) with an immunochemical assay for human hemoglobin (as used in immunochemical FOB testing)</w:t>
      </w:r>
      <w:r w:rsidR="002A282B" w:rsidRPr="003865D5">
        <w:rPr>
          <w:rFonts w:ascii="Book Antiqua" w:hAnsi="Book Antiqua"/>
          <w:vertAlign w:val="superscript"/>
        </w:rPr>
        <w:t>[</w:t>
      </w:r>
      <w:r w:rsidR="001F3AF2" w:rsidRPr="003865D5">
        <w:rPr>
          <w:rFonts w:ascii="Book Antiqua" w:hAnsi="Book Antiqua"/>
          <w:vertAlign w:val="superscript"/>
        </w:rPr>
        <w:t>60</w:t>
      </w:r>
      <w:r w:rsidR="002A282B" w:rsidRPr="003865D5">
        <w:rPr>
          <w:rFonts w:ascii="Book Antiqua" w:hAnsi="Book Antiqua"/>
          <w:vertAlign w:val="superscript"/>
        </w:rPr>
        <w:t>]</w:t>
      </w:r>
      <w:r w:rsidR="00847230" w:rsidRPr="003865D5">
        <w:rPr>
          <w:rFonts w:ascii="Book Antiqua" w:eastAsia="宋体" w:hAnsi="Book Antiqua" w:hint="eastAsia"/>
          <w:lang w:eastAsia="zh-CN"/>
        </w:rPr>
        <w:t xml:space="preserve">. </w:t>
      </w:r>
      <w:r w:rsidR="009266EF" w:rsidRPr="003865D5">
        <w:rPr>
          <w:rFonts w:ascii="Book Antiqua" w:hAnsi="Book Antiqua"/>
        </w:rPr>
        <w:t xml:space="preserve">A large study of asymptomatic </w:t>
      </w:r>
      <w:proofErr w:type="gramStart"/>
      <w:r w:rsidR="009266EF" w:rsidRPr="003865D5">
        <w:rPr>
          <w:rFonts w:ascii="Book Antiqua" w:hAnsi="Book Antiqua"/>
        </w:rPr>
        <w:t>patients</w:t>
      </w:r>
      <w:r w:rsidR="009266EF" w:rsidRPr="003865D5">
        <w:rPr>
          <w:rFonts w:ascii="Book Antiqua" w:hAnsi="Book Antiqua"/>
          <w:vertAlign w:val="superscript"/>
        </w:rPr>
        <w:t>[</w:t>
      </w:r>
      <w:proofErr w:type="gramEnd"/>
      <w:r w:rsidR="00E974B7" w:rsidRPr="003865D5">
        <w:rPr>
          <w:rFonts w:ascii="Book Antiqua" w:hAnsi="Book Antiqua"/>
          <w:vertAlign w:val="superscript"/>
        </w:rPr>
        <w:t>6</w:t>
      </w:r>
      <w:r w:rsidR="001F3AF2" w:rsidRPr="003865D5">
        <w:rPr>
          <w:rFonts w:ascii="Book Antiqua" w:hAnsi="Book Antiqua"/>
          <w:vertAlign w:val="superscript"/>
        </w:rPr>
        <w:t>1</w:t>
      </w:r>
      <w:r w:rsidR="009266EF" w:rsidRPr="003865D5">
        <w:rPr>
          <w:rFonts w:ascii="Book Antiqua" w:hAnsi="Book Antiqua"/>
          <w:vertAlign w:val="superscript"/>
        </w:rPr>
        <w:t>]</w:t>
      </w:r>
      <w:r w:rsidR="009266EF" w:rsidRPr="003865D5">
        <w:rPr>
          <w:rFonts w:ascii="Book Antiqua" w:hAnsi="Book Antiqua"/>
        </w:rPr>
        <w:t xml:space="preserve"> </w:t>
      </w:r>
      <w:r w:rsidR="00BB52FE" w:rsidRPr="003865D5">
        <w:rPr>
          <w:rFonts w:ascii="Book Antiqua" w:hAnsi="Book Antiqua"/>
        </w:rPr>
        <w:t xml:space="preserve">using this </w:t>
      </w:r>
      <w:proofErr w:type="spellStart"/>
      <w:r w:rsidR="00BB52FE" w:rsidRPr="003865D5">
        <w:rPr>
          <w:rFonts w:ascii="Book Antiqua" w:hAnsi="Book Antiqua"/>
        </w:rPr>
        <w:t>multitarget</w:t>
      </w:r>
      <w:proofErr w:type="spellEnd"/>
      <w:r w:rsidR="00BB52FE" w:rsidRPr="003865D5">
        <w:rPr>
          <w:rFonts w:ascii="Book Antiqua" w:hAnsi="Book Antiqua"/>
        </w:rPr>
        <w:t xml:space="preserve"> approach </w:t>
      </w:r>
      <w:r w:rsidR="009266EF" w:rsidRPr="003865D5">
        <w:rPr>
          <w:rFonts w:ascii="Book Antiqua" w:hAnsi="Book Antiqua"/>
        </w:rPr>
        <w:t>demonstrated a significantly be</w:t>
      </w:r>
      <w:r w:rsidR="00F86BFE" w:rsidRPr="003865D5">
        <w:rPr>
          <w:rFonts w:ascii="Book Antiqua" w:hAnsi="Book Antiqua"/>
        </w:rPr>
        <w:t>tter sensitivity for cancer than</w:t>
      </w:r>
      <w:r w:rsidR="009266EF" w:rsidRPr="003865D5">
        <w:rPr>
          <w:rFonts w:ascii="Book Antiqua" w:hAnsi="Book Antiqua"/>
        </w:rPr>
        <w:t xml:space="preserve"> immunochemical FOB testing</w:t>
      </w:r>
      <w:r w:rsidR="007C4D14" w:rsidRPr="003865D5">
        <w:rPr>
          <w:rFonts w:ascii="Book Antiqua" w:hAnsi="Book Antiqua"/>
        </w:rPr>
        <w:t xml:space="preserve"> alone</w:t>
      </w:r>
      <w:r w:rsidR="00847230" w:rsidRPr="003865D5">
        <w:rPr>
          <w:rFonts w:ascii="Book Antiqua" w:hAnsi="Book Antiqua"/>
        </w:rPr>
        <w:t xml:space="preserve"> (92.3% </w:t>
      </w:r>
      <w:r w:rsidR="00847230" w:rsidRPr="003865D5">
        <w:rPr>
          <w:rFonts w:ascii="Book Antiqua" w:hAnsi="Book Antiqua"/>
          <w:i/>
        </w:rPr>
        <w:t>vs</w:t>
      </w:r>
      <w:r w:rsidR="009266EF" w:rsidRPr="003865D5">
        <w:rPr>
          <w:rFonts w:ascii="Book Antiqua" w:hAnsi="Book Antiqua"/>
        </w:rPr>
        <w:t xml:space="preserve"> 73.8% </w:t>
      </w:r>
      <w:r w:rsidR="009266EF" w:rsidRPr="003865D5">
        <w:rPr>
          <w:rFonts w:ascii="Book Antiqua" w:hAnsi="Book Antiqua"/>
          <w:i/>
        </w:rPr>
        <w:t>P</w:t>
      </w:r>
      <w:r w:rsidR="00847230" w:rsidRPr="003865D5">
        <w:rPr>
          <w:rFonts w:ascii="Book Antiqua" w:eastAsia="宋体" w:hAnsi="Book Antiqua" w:hint="eastAsia"/>
          <w:lang w:eastAsia="zh-CN"/>
        </w:rPr>
        <w:t xml:space="preserve"> </w:t>
      </w:r>
      <w:r w:rsidR="009266EF" w:rsidRPr="003865D5">
        <w:rPr>
          <w:rFonts w:ascii="Book Antiqua" w:hAnsi="Book Antiqua"/>
        </w:rPr>
        <w:t>=</w:t>
      </w:r>
      <w:r w:rsidR="00847230" w:rsidRPr="003865D5">
        <w:rPr>
          <w:rFonts w:ascii="Book Antiqua" w:eastAsia="宋体" w:hAnsi="Book Antiqua" w:hint="eastAsia"/>
          <w:lang w:eastAsia="zh-CN"/>
        </w:rPr>
        <w:t xml:space="preserve"> </w:t>
      </w:r>
      <w:r w:rsidR="009266EF" w:rsidRPr="003865D5">
        <w:rPr>
          <w:rFonts w:ascii="Book Antiqua" w:hAnsi="Book Antiqua"/>
        </w:rPr>
        <w:t xml:space="preserve">0.002) but this was at the expense of specificity. </w:t>
      </w:r>
      <w:r w:rsidR="002A282B" w:rsidRPr="003865D5">
        <w:rPr>
          <w:rFonts w:ascii="Book Antiqua" w:hAnsi="Book Antiqua"/>
        </w:rPr>
        <w:t>Whilst non-invasive the test is not currently available as a POC device with amplification and detection undertaken in a laboratory using Quantitative Allele-specific Real-time Target and Signal Amplification (</w:t>
      </w:r>
      <w:proofErr w:type="spellStart"/>
      <w:r w:rsidR="002A282B" w:rsidRPr="003865D5">
        <w:rPr>
          <w:rFonts w:ascii="Book Antiqua" w:hAnsi="Book Antiqua"/>
        </w:rPr>
        <w:t>QuARTS</w:t>
      </w:r>
      <w:r w:rsidR="002A282B" w:rsidRPr="003865D5">
        <w:rPr>
          <w:rFonts w:ascii="Book Antiqua" w:hAnsi="Book Antiqua"/>
          <w:vertAlign w:val="superscript"/>
        </w:rPr>
        <w:t>TM</w:t>
      </w:r>
      <w:proofErr w:type="spellEnd"/>
      <w:r w:rsidR="002A282B" w:rsidRPr="003865D5">
        <w:rPr>
          <w:rFonts w:ascii="Book Antiqua" w:hAnsi="Book Antiqua"/>
        </w:rPr>
        <w:t xml:space="preserve">) technology. </w:t>
      </w:r>
    </w:p>
    <w:p w14:paraId="39D3C1D6" w14:textId="46A16072" w:rsidR="00A54CEF" w:rsidRPr="003865D5" w:rsidRDefault="007C4D14" w:rsidP="00847230">
      <w:pPr>
        <w:spacing w:line="360" w:lineRule="auto"/>
        <w:ind w:firstLineChars="150" w:firstLine="360"/>
        <w:jc w:val="both"/>
        <w:rPr>
          <w:rFonts w:ascii="Book Antiqua" w:eastAsia="宋体" w:hAnsi="Book Antiqua"/>
          <w:lang w:eastAsia="zh-CN"/>
        </w:rPr>
      </w:pPr>
      <w:r w:rsidRPr="003865D5">
        <w:rPr>
          <w:rFonts w:ascii="Book Antiqua" w:hAnsi="Book Antiqua"/>
        </w:rPr>
        <w:t xml:space="preserve">Technology for DNA based biomarkers is progressing. </w:t>
      </w:r>
      <w:r w:rsidR="00A54CEF" w:rsidRPr="003865D5">
        <w:rPr>
          <w:rFonts w:ascii="Book Antiqua" w:hAnsi="Book Antiqua"/>
        </w:rPr>
        <w:t xml:space="preserve">Microfluidics </w:t>
      </w:r>
      <w:proofErr w:type="gramStart"/>
      <w:r w:rsidR="00A54CEF" w:rsidRPr="003865D5">
        <w:rPr>
          <w:rFonts w:ascii="Book Antiqua" w:hAnsi="Book Antiqua"/>
        </w:rPr>
        <w:t>have</w:t>
      </w:r>
      <w:proofErr w:type="gramEnd"/>
      <w:r w:rsidR="00A54CEF" w:rsidRPr="003865D5">
        <w:rPr>
          <w:rFonts w:ascii="Book Antiqua" w:hAnsi="Book Antiqua"/>
        </w:rPr>
        <w:t xml:space="preserve"> led to lab on a chip technology that has the potential for DNA sequencing in a POC device. Kitano at al describe a point of care device able to perform extraction, purification, DNA amplification, mutation detection and interpretation in an automated </w:t>
      </w:r>
      <w:proofErr w:type="spellStart"/>
      <w:r w:rsidR="00A54CEF" w:rsidRPr="003865D5">
        <w:rPr>
          <w:rFonts w:ascii="Book Antiqua" w:hAnsi="Book Antiqua"/>
        </w:rPr>
        <w:t>analyser</w:t>
      </w:r>
      <w:proofErr w:type="spellEnd"/>
      <w:r w:rsidR="00A54CEF" w:rsidRPr="003865D5">
        <w:rPr>
          <w:rFonts w:ascii="Book Antiqua" w:hAnsi="Book Antiqua"/>
        </w:rPr>
        <w:t xml:space="preserve"> taking 70 min. </w:t>
      </w:r>
      <w:r w:rsidR="00C74D73" w:rsidRPr="003865D5">
        <w:rPr>
          <w:rFonts w:ascii="Book Antiqua" w:hAnsi="Book Antiqua"/>
        </w:rPr>
        <w:t xml:space="preserve">Furthermore, </w:t>
      </w:r>
      <w:proofErr w:type="spellStart"/>
      <w:r w:rsidR="00A54CEF" w:rsidRPr="003865D5">
        <w:rPr>
          <w:rFonts w:ascii="Book Antiqua" w:hAnsi="Book Antiqua"/>
        </w:rPr>
        <w:t>Toumazou</w:t>
      </w:r>
      <w:proofErr w:type="spellEnd"/>
      <w:r w:rsidR="00A54CEF" w:rsidRPr="003865D5">
        <w:rPr>
          <w:rFonts w:ascii="Book Antiqua" w:hAnsi="Book Antiqua"/>
        </w:rPr>
        <w:t xml:space="preserve"> </w:t>
      </w:r>
      <w:r w:rsidR="00A54CEF" w:rsidRPr="003865D5">
        <w:rPr>
          <w:rFonts w:ascii="Book Antiqua" w:hAnsi="Book Antiqua"/>
          <w:i/>
        </w:rPr>
        <w:t>et al</w:t>
      </w:r>
      <w:r w:rsidR="000D029F" w:rsidRPr="003865D5">
        <w:rPr>
          <w:rFonts w:ascii="Book Antiqua" w:hAnsi="Book Antiqua"/>
        </w:rPr>
        <w:fldChar w:fldCharType="begin" w:fldLock="1"/>
      </w:r>
      <w:r w:rsidR="000D029F" w:rsidRPr="003865D5">
        <w:rPr>
          <w:rFonts w:ascii="Book Antiqua" w:hAnsi="Book Antiqua"/>
        </w:rPr>
        <w:instrText>ADDIN CSL_CITATION { "citationItems" : [ { "id" : "ITEM-1", "itemData" : { "DOI" : "10.1038/nmeth.2520", "ISSN" : "1548-7105", "PMID" : "23749303", "abstract" : "We developed an integrated chip for real-time amplification and detection of nucleic acid using pH-sensing complementary metal-oxide semiconductor (CMOS) technology. Here we show an amplification-coupled detection method for directly measuring released hydrogen ions during nucleotide incorporation rather than relying on indirect measurements such as fluorescent dyes. This is a label-free, non-optical, real-time method for detecting and quantifying target sequences by monitoring pH signatures of native amplification chemistries. The chip has ion-sensitive field effect transistor (ISFET) sensors, temperature sensors, resistive heating, signal processing and control circuitry all integrated to create a full system-on-chip platform. We evaluated the platform using two amplification strategies: PCR and isothermal amplification. Using this platform, we genotyped and discriminated unique single-nucleotide polymorphism (SNP) variants of the cytochrome P450 family from crude human saliva. We anticipate this semiconductor technology will enable the creation of devices for cost-effective, portable and scalable real-time nucleic acid analysis.", "author" : [ { "dropping-particle" : "", "family" : "Toumazou", "given" : "Christofer", "non-dropping-particle" : "", "parse-names" : false, "suffix" : "" }, { "dropping-particle" : "", "family" : "Shepherd", "given" : "Leila M", "non-dropping-particle" : "", "parse-names" : false, "suffix" : "" }, { "dropping-particle" : "", "family" : "Reed", "given" : "Samuel C", "non-dropping-particle" : "", "parse-names" : false, "suffix" : "" }, { "dropping-particle" : "", "family" : "Chen", "given" : "Ginny I", "non-dropping-particle" : "", "parse-names" : false, "suffix" : "" }, { "dropping-particle" : "", "family" : "Patel", "given" : "Alpesh", "non-dropping-particle" : "", "parse-names" : false, "suffix" : "" }, { "dropping-particle" : "", "family" : "Garner", "given" : "David M", "non-dropping-particle" : "", "parse-names" : false, "suffix" : "" }, { "dropping-particle" : "", "family" : "Wang", "given" : "Chan-Ju A", "non-dropping-particle" : "", "parse-names" : false, "suffix" : "" }, { "dropping-particle" : "", "family" : "Ou", "given" : "Chung-Pei", "non-dropping-particle" : "", "parse-names" : false, "suffix" : "" }, { "dropping-particle" : "", "family" : "Amin-Desai", "given" : "Krishna", "non-dropping-particle" : "", "parse-names" : false, "suffix" : "" }, { "dropping-particle" : "", "family" : "Athanasiou", "given" : "Panteleimon", "non-dropping-particle" : "", "parse-names" : false, "suffix" : "" }, { "dropping-particle" : "", "family" : "Bai", "given" : "Hua", "non-dropping-particle" : "", "parse-names" : false, "suffix" : "" }, { "dropping-particle" : "", "family" : "Brizido", "given" : "Ines M Q", "non-dropping-particle" : "", "parse-names" : false, "suffix" : "" }, { "dropping-particle" : "", "family" : "Caldwell", "given" : "Benjamin", "non-dropping-particle" : "", "parse-names" : false, "suffix" : "" }, { "dropping-particle" : "", "family" : "Coomber-Alford", "given" : "Daniel", "non-dropping-particle" : "", "parse-names" : false, "suffix" : "" }, { "dropping-particle" : "", "family" : "Georgiou", "given" : "Pantelis", "non-dropping-particle" : "", "parse-names" : false, "suffix" : "" }, { "dropping-particle" : "", "family" : "Jordan", "given" : "Karen S", "non-dropping-particle" : "", "parse-names" : false, "suffix" : "" }, { "dropping-particle" : "", "family" : "Joyce", "given" : "John C", "non-dropping-particle" : "", "parse-names" : false, "suffix" : "" }, { "dropping-particle" : "", "family" : "Mura", "given" : "Maurizio", "non-dropping-particle" : "La", "parse-names" : false, "suffix" : "" }, { "dropping-particle" : "", "family" : "Morley", "given" : "Daniel", "non-dropping-particle" : "", "parse-names" : false, "suffix" : "" }, { "dropping-particle" : "", "family" : "Sathyavruthan", "given" : "Sreekala", "non-dropping-particle" : "", "parse-names" : false, "suffix" : "" }, { "dropping-particle" : "", "family" : "Temelso", "given" : "Sara", "non-dropping-particle" : "", "parse-names" : false, "suffix" : "" }, { "dropping-particle" : "", "family" : "Thomas", "given" : "Risha E", "non-dropping-particle" : "", "parse-names" : false, "suffix" : "" }, { "dropping-particle" : "", "family" : "Zhang", "given" : "Linglan", "non-dropping-particle" : "", "parse-names" : false, "suffix" : "" } ], "container-title" : "Nature methods", "id" : "ITEM-1", "issue" : "7", "issued" : { "date-parts" : [ [ "2013", "7" ] ] }, "page" : "641-6", "publisher" : "Nature Publishing Group, a division of Macmillan Publishers Limited. All Rights Reserved.", "shortTitle" : "Nat Meth", "title" : "Simultaneous DNA amplification and detection using a pH-sensing semiconductor system.", "type" : "article-journal", "volume" : "10" }, "uris" : [ "http://www.mendeley.com/documents/?uuid=f27146f4-ab62-4aeb-9984-445a7b589aca" ] } ], "mendeley" : { "previouslyFormattedCitation" : "[59]" }, "properties" : { "noteIndex" : 0 }, "schema" : "https://github.com/citation-style-language/schema/raw/master/csl-citation.json" }</w:instrText>
      </w:r>
      <w:r w:rsidR="000D029F" w:rsidRPr="003865D5">
        <w:rPr>
          <w:rFonts w:ascii="Book Antiqua" w:hAnsi="Book Antiqua"/>
        </w:rPr>
        <w:fldChar w:fldCharType="separate"/>
      </w:r>
      <w:r w:rsidR="000D029F" w:rsidRPr="003865D5">
        <w:rPr>
          <w:rFonts w:ascii="Book Antiqua" w:hAnsi="Book Antiqua"/>
          <w:noProof/>
          <w:vertAlign w:val="superscript"/>
        </w:rPr>
        <w:t>[62]</w:t>
      </w:r>
      <w:r w:rsidR="000D029F" w:rsidRPr="003865D5">
        <w:rPr>
          <w:rFonts w:ascii="Book Antiqua" w:hAnsi="Book Antiqua"/>
        </w:rPr>
        <w:fldChar w:fldCharType="end"/>
      </w:r>
      <w:r w:rsidR="00A54CEF" w:rsidRPr="003865D5">
        <w:rPr>
          <w:rFonts w:ascii="Book Antiqua" w:hAnsi="Book Antiqua"/>
        </w:rPr>
        <w:t xml:space="preserve"> have since used pH-sensing complementary metal-oxide semiconductor technology to develop their platform that has reduced genotyping to 30 min on a chip the size of a finger-nail</w:t>
      </w:r>
      <w:r w:rsidR="00847230" w:rsidRPr="003865D5">
        <w:rPr>
          <w:rFonts w:ascii="Book Antiqua" w:eastAsia="宋体" w:hAnsi="Book Antiqua" w:hint="eastAsia"/>
          <w:lang w:eastAsia="zh-CN"/>
        </w:rPr>
        <w:t>.</w:t>
      </w:r>
    </w:p>
    <w:p w14:paraId="0BC002E4" w14:textId="380CC4F3" w:rsidR="00A54CEF" w:rsidRPr="003865D5" w:rsidRDefault="00C94158" w:rsidP="000D029F">
      <w:pPr>
        <w:spacing w:line="360" w:lineRule="auto"/>
        <w:ind w:firstLineChars="200" w:firstLine="480"/>
        <w:jc w:val="both"/>
        <w:rPr>
          <w:rFonts w:ascii="Book Antiqua" w:hAnsi="Book Antiqua"/>
        </w:rPr>
      </w:pPr>
      <w:r w:rsidRPr="003865D5">
        <w:rPr>
          <w:rFonts w:ascii="Book Antiqua" w:hAnsi="Book Antiqua"/>
        </w:rPr>
        <w:t>Whilst</w:t>
      </w:r>
      <w:r w:rsidR="00A54CEF" w:rsidRPr="003865D5">
        <w:rPr>
          <w:rFonts w:ascii="Book Antiqua" w:hAnsi="Book Antiqua"/>
        </w:rPr>
        <w:t xml:space="preserve"> at present the cost of these technologies is high</w:t>
      </w:r>
      <w:r w:rsidR="00A54CEF" w:rsidRPr="003865D5">
        <w:rPr>
          <w:rFonts w:ascii="Book Antiqua" w:hAnsi="Book Antiqua"/>
        </w:rPr>
        <w:fldChar w:fldCharType="begin" w:fldLock="1"/>
      </w:r>
      <w:r w:rsidR="00C07A18" w:rsidRPr="003865D5">
        <w:rPr>
          <w:rFonts w:ascii="Book Antiqua" w:hAnsi="Book Antiqua"/>
        </w:rPr>
        <w:instrText>ADDIN CSL_CITATION { "citationItems" : [ { "id" : "ITEM-1", "itemData" : { "ISSN" : "1433-6510", "PMID" : "19216253", "abstract" : "Fecal occult blood testing (FOBT) is the most widely prescribed screening test for colorectal cancer (CRC) because it is simple, non-invasive, and it has been demonstrated that it reduces the mortality due to colorectal carcinomas (CRC). However, guaiac based fecal blood tests (gFOBT) suffer from poor sensitivity, particularly with respect to detecting early stages, as well as low acceptance among the population. Preliminary data on the detection of fecal proteins like calprotectin and tumour-M2-PK indicated that they might have better performance characteristics than the gFOBTs. However, these tests also suffer from low sensitivity and poor specificity especially for detecting early lesions. Recently developed immunological tests (iFOBT) demonstrate a significantly higher sensitivity and specificity. iFOBTs use antibodies specific to human hemoglobulin and therefore are not affected by the necessity of dietary and drug restrictions that otherwise limit the use of gFOBTs. At present iFOBTs seem to be the most cost-effective approach for non-invasive CRC screening. The analysis of fecal DNA represents an emerging new field for early detection of colorectal neoplasia. Small trials of multitarget assays demonstrated a sensitivity for CRC of 62 to 91% and a sensitivity for adenomas of 26 to 73%. The specificity of these assays is high ranging from 93 to 100%. The major drawback of fecal DNA testing, compared with other fecal colorectal cancer screening tests, is the unacceptable high cost.", "author" : [ { "dropping-particle" : "", "family" : "Loitsch", "given" : "S M", "non-dropping-particle" : "", "parse-names" : false, "suffix" : "" }, { "dropping-particle" : "", "family" : "Shastri", "given" : "Y", "non-dropping-particle" : "", "parse-names" : false, "suffix" : "" }, { "dropping-particle" : "", "family" : "Stein", "given" : "J", "non-dropping-particle" : "", "parse-names" : false, "suffix" : "" } ], "container-title" : "Clinical laboratory", "id" : "ITEM-1", "issue" : "11-12", "issued" : { "date-parts" : [ [ "2008", "1" ] ] }, "page" : "473-84", "title" : "Stool test for colorectal cancer screening--it's time to move!", "type" : "article-journal", "volume" : "54" }, "uris" : [ "http://www.mendeley.com/documents/?uuid=1bbe3c0c-4e26-411c-96d8-01e538733781" ] } ], "mendeley" : { "previouslyFormattedCitation" : "[60]" }, "properties" : { "noteIndex" : 0 }, "schema" : "https://github.com/citation-style-language/schema/raw/master/csl-citation.json" }</w:instrText>
      </w:r>
      <w:r w:rsidR="00A54CEF" w:rsidRPr="003865D5">
        <w:rPr>
          <w:rFonts w:ascii="Book Antiqua" w:hAnsi="Book Antiqua"/>
        </w:rPr>
        <w:fldChar w:fldCharType="separate"/>
      </w:r>
      <w:r w:rsidR="00E974B7" w:rsidRPr="003865D5">
        <w:rPr>
          <w:rFonts w:ascii="Book Antiqua" w:hAnsi="Book Antiqua"/>
          <w:noProof/>
          <w:vertAlign w:val="superscript"/>
        </w:rPr>
        <w:t>[6</w:t>
      </w:r>
      <w:r w:rsidR="001F3AF2" w:rsidRPr="003865D5">
        <w:rPr>
          <w:rFonts w:ascii="Book Antiqua" w:hAnsi="Book Antiqua"/>
          <w:noProof/>
          <w:vertAlign w:val="superscript"/>
        </w:rPr>
        <w:t>3</w:t>
      </w:r>
      <w:r w:rsidR="00621392" w:rsidRPr="003865D5">
        <w:rPr>
          <w:rFonts w:ascii="Book Antiqua" w:hAnsi="Book Antiqua"/>
          <w:noProof/>
          <w:vertAlign w:val="superscript"/>
        </w:rPr>
        <w:t>]</w:t>
      </w:r>
      <w:r w:rsidR="00A54CEF" w:rsidRPr="003865D5">
        <w:rPr>
          <w:rFonts w:ascii="Book Antiqua" w:hAnsi="Book Antiqua"/>
        </w:rPr>
        <w:fldChar w:fldCharType="end"/>
      </w:r>
      <w:r w:rsidR="00A1682B" w:rsidRPr="003865D5">
        <w:rPr>
          <w:rFonts w:ascii="Book Antiqua" w:eastAsia="宋体" w:hAnsi="Book Antiqua" w:hint="eastAsia"/>
          <w:lang w:eastAsia="zh-CN"/>
        </w:rPr>
        <w:t>,</w:t>
      </w:r>
      <w:r w:rsidR="00A54CEF" w:rsidRPr="003865D5">
        <w:rPr>
          <w:rFonts w:ascii="Book Antiqua" w:hAnsi="Book Antiqua"/>
        </w:rPr>
        <w:t xml:space="preserve"> the scaling and portability of DNA sequencing </w:t>
      </w:r>
      <w:r w:rsidR="002A282B" w:rsidRPr="003865D5">
        <w:rPr>
          <w:rFonts w:ascii="Book Antiqua" w:hAnsi="Book Antiqua"/>
        </w:rPr>
        <w:t xml:space="preserve">devices with </w:t>
      </w:r>
      <w:proofErr w:type="spellStart"/>
      <w:r w:rsidR="002A282B" w:rsidRPr="003865D5">
        <w:rPr>
          <w:rFonts w:ascii="Book Antiqua" w:hAnsi="Book Antiqua"/>
        </w:rPr>
        <w:t>multitarget</w:t>
      </w:r>
      <w:proofErr w:type="spellEnd"/>
      <w:r w:rsidR="002A282B" w:rsidRPr="003865D5">
        <w:rPr>
          <w:rFonts w:ascii="Book Antiqua" w:hAnsi="Book Antiqua"/>
        </w:rPr>
        <w:t xml:space="preserve"> approaches to detect the genetic and epigenetic events that arise from cancer </w:t>
      </w:r>
      <w:r w:rsidR="00A54CEF" w:rsidRPr="003865D5">
        <w:rPr>
          <w:rFonts w:ascii="Book Antiqua" w:hAnsi="Book Antiqua"/>
        </w:rPr>
        <w:t xml:space="preserve">presents exciting promise for highly sophisticated and accurate POC tests for </w:t>
      </w:r>
      <w:r w:rsidR="00CE3DF3" w:rsidRPr="003865D5">
        <w:rPr>
          <w:rFonts w:ascii="Book Antiqua" w:hAnsi="Book Antiqua"/>
        </w:rPr>
        <w:t>the future</w:t>
      </w:r>
      <w:r w:rsidR="00A54CEF" w:rsidRPr="003865D5">
        <w:rPr>
          <w:rFonts w:ascii="Book Antiqua" w:hAnsi="Book Antiqua"/>
        </w:rPr>
        <w:t>.</w:t>
      </w:r>
      <w:r w:rsidR="00C74D73" w:rsidRPr="003865D5">
        <w:rPr>
          <w:rFonts w:ascii="Book Antiqua" w:hAnsi="Book Antiqua"/>
        </w:rPr>
        <w:t xml:space="preserve"> </w:t>
      </w:r>
      <w:r w:rsidR="00A60242" w:rsidRPr="003865D5">
        <w:rPr>
          <w:rFonts w:ascii="Book Antiqua" w:hAnsi="Book Antiqua"/>
        </w:rPr>
        <w:t>However, t</w:t>
      </w:r>
      <w:r w:rsidR="00C74D73" w:rsidRPr="003865D5">
        <w:rPr>
          <w:rFonts w:ascii="Book Antiqua" w:hAnsi="Book Antiqua"/>
        </w:rPr>
        <w:t xml:space="preserve">his technology </w:t>
      </w:r>
      <w:r w:rsidR="00A60242" w:rsidRPr="003865D5">
        <w:rPr>
          <w:rFonts w:ascii="Book Antiqua" w:hAnsi="Book Antiqua"/>
        </w:rPr>
        <w:t xml:space="preserve">remains in its infancy and </w:t>
      </w:r>
      <w:r w:rsidR="00FA6318" w:rsidRPr="003865D5">
        <w:rPr>
          <w:rFonts w:ascii="Book Antiqua" w:hAnsi="Book Antiqua"/>
        </w:rPr>
        <w:t>will require</w:t>
      </w:r>
      <w:r w:rsidR="00C74D73" w:rsidRPr="003865D5">
        <w:rPr>
          <w:rFonts w:ascii="Book Antiqua" w:hAnsi="Book Antiqua"/>
        </w:rPr>
        <w:t xml:space="preserve"> significant investment in research development</w:t>
      </w:r>
      <w:r w:rsidR="00FA6318" w:rsidRPr="003865D5">
        <w:rPr>
          <w:rFonts w:ascii="Book Antiqua" w:hAnsi="Book Antiqua"/>
        </w:rPr>
        <w:t xml:space="preserve"> before </w:t>
      </w:r>
      <w:r w:rsidR="00507781" w:rsidRPr="003865D5">
        <w:rPr>
          <w:rFonts w:ascii="Book Antiqua" w:hAnsi="Book Antiqua"/>
        </w:rPr>
        <w:t>translation</w:t>
      </w:r>
      <w:r w:rsidR="00FA6318" w:rsidRPr="003865D5">
        <w:rPr>
          <w:rFonts w:ascii="Book Antiqua" w:hAnsi="Book Antiqua"/>
        </w:rPr>
        <w:t xml:space="preserve"> into</w:t>
      </w:r>
      <w:r w:rsidR="00C74D73" w:rsidRPr="003865D5">
        <w:rPr>
          <w:rFonts w:ascii="Book Antiqua" w:hAnsi="Book Antiqua"/>
        </w:rPr>
        <w:t xml:space="preserve"> viable clinical</w:t>
      </w:r>
      <w:r w:rsidR="00FA6318" w:rsidRPr="003865D5">
        <w:rPr>
          <w:rFonts w:ascii="Book Antiqua" w:hAnsi="Book Antiqua"/>
        </w:rPr>
        <w:t xml:space="preserve"> POC</w:t>
      </w:r>
      <w:r w:rsidR="00C74D73" w:rsidRPr="003865D5">
        <w:rPr>
          <w:rFonts w:ascii="Book Antiqua" w:hAnsi="Book Antiqua"/>
        </w:rPr>
        <w:t xml:space="preserve"> test</w:t>
      </w:r>
      <w:r w:rsidR="00FA6318" w:rsidRPr="003865D5">
        <w:rPr>
          <w:rFonts w:ascii="Book Antiqua" w:hAnsi="Book Antiqua"/>
        </w:rPr>
        <w:t>s for cancer.</w:t>
      </w:r>
    </w:p>
    <w:p w14:paraId="603B97A1" w14:textId="77777777" w:rsidR="00A54CEF" w:rsidRPr="003865D5" w:rsidRDefault="00A54CEF" w:rsidP="00847230">
      <w:pPr>
        <w:spacing w:line="360" w:lineRule="auto"/>
        <w:jc w:val="both"/>
        <w:rPr>
          <w:rFonts w:ascii="Book Antiqua" w:hAnsi="Book Antiqua"/>
        </w:rPr>
      </w:pPr>
    </w:p>
    <w:p w14:paraId="58EF534C" w14:textId="1D6C94A7" w:rsidR="00A54CEF" w:rsidRPr="003865D5" w:rsidRDefault="000D029F" w:rsidP="00847230">
      <w:pPr>
        <w:spacing w:line="360" w:lineRule="auto"/>
        <w:jc w:val="both"/>
        <w:rPr>
          <w:rFonts w:ascii="Book Antiqua" w:hAnsi="Book Antiqua"/>
          <w:b/>
        </w:rPr>
      </w:pPr>
      <w:r w:rsidRPr="003865D5">
        <w:rPr>
          <w:rFonts w:ascii="Book Antiqua" w:hAnsi="Book Antiqua"/>
          <w:b/>
        </w:rPr>
        <w:lastRenderedPageBreak/>
        <w:t>DISCUSSION</w:t>
      </w:r>
    </w:p>
    <w:p w14:paraId="7FCCE30E" w14:textId="5C43CDD2" w:rsidR="00A54CEF" w:rsidRPr="003865D5" w:rsidRDefault="00A54CEF" w:rsidP="00847230">
      <w:pPr>
        <w:spacing w:line="360" w:lineRule="auto"/>
        <w:jc w:val="both"/>
        <w:rPr>
          <w:rFonts w:ascii="Book Antiqua" w:hAnsi="Book Antiqua"/>
        </w:rPr>
      </w:pPr>
      <w:r w:rsidRPr="003865D5">
        <w:rPr>
          <w:rFonts w:ascii="Book Antiqua" w:hAnsi="Book Antiqua"/>
        </w:rPr>
        <w:t>POC devices have a proven role in the diagnosis</w:t>
      </w:r>
      <w:r w:rsidR="00507781" w:rsidRPr="003865D5">
        <w:rPr>
          <w:rFonts w:ascii="Book Antiqua" w:hAnsi="Book Antiqua"/>
        </w:rPr>
        <w:t xml:space="preserve"> and assessment</w:t>
      </w:r>
      <w:r w:rsidRPr="003865D5">
        <w:rPr>
          <w:rFonts w:ascii="Book Antiqua" w:hAnsi="Book Antiqua"/>
        </w:rPr>
        <w:t xml:space="preserve"> of gastrointestinal cancer. There are also exciting new technologies at various stages of development showing </w:t>
      </w:r>
      <w:r w:rsidR="00507781" w:rsidRPr="003865D5">
        <w:rPr>
          <w:rFonts w:ascii="Book Antiqua" w:hAnsi="Book Antiqua"/>
        </w:rPr>
        <w:t xml:space="preserve">significant </w:t>
      </w:r>
      <w:r w:rsidRPr="003865D5">
        <w:rPr>
          <w:rFonts w:ascii="Book Antiqua" w:hAnsi="Book Antiqua"/>
        </w:rPr>
        <w:t xml:space="preserve">promise for the future. FOB testing </w:t>
      </w:r>
      <w:r w:rsidR="005468F8" w:rsidRPr="003865D5">
        <w:rPr>
          <w:rFonts w:ascii="Book Antiqua" w:hAnsi="Book Antiqua"/>
        </w:rPr>
        <w:t>is</w:t>
      </w:r>
      <w:r w:rsidRPr="003865D5">
        <w:rPr>
          <w:rFonts w:ascii="Book Antiqua" w:hAnsi="Book Antiqua"/>
        </w:rPr>
        <w:t xml:space="preserve"> </w:t>
      </w:r>
      <w:r w:rsidR="005468F8" w:rsidRPr="003865D5">
        <w:rPr>
          <w:rFonts w:ascii="Book Antiqua" w:hAnsi="Book Antiqua"/>
        </w:rPr>
        <w:t>well established</w:t>
      </w:r>
      <w:r w:rsidRPr="003865D5">
        <w:rPr>
          <w:rFonts w:ascii="Book Antiqua" w:hAnsi="Book Antiqua"/>
        </w:rPr>
        <w:t xml:space="preserve"> and validated</w:t>
      </w:r>
      <w:r w:rsidR="00AE656C" w:rsidRPr="003865D5">
        <w:rPr>
          <w:rFonts w:ascii="Book Antiqua" w:hAnsi="Book Antiqua"/>
        </w:rPr>
        <w:t xml:space="preserve"> in multiple</w:t>
      </w:r>
      <w:r w:rsidR="005468F8" w:rsidRPr="003865D5">
        <w:rPr>
          <w:rFonts w:ascii="Book Antiqua" w:hAnsi="Book Antiqua"/>
        </w:rPr>
        <w:t xml:space="preserve"> commercially available POC device</w:t>
      </w:r>
      <w:r w:rsidR="00AE656C" w:rsidRPr="003865D5">
        <w:rPr>
          <w:rFonts w:ascii="Book Antiqua" w:hAnsi="Book Antiqua"/>
        </w:rPr>
        <w:t>s</w:t>
      </w:r>
      <w:r w:rsidR="005468F8" w:rsidRPr="003865D5">
        <w:rPr>
          <w:rFonts w:ascii="Book Antiqua" w:hAnsi="Book Antiqua"/>
        </w:rPr>
        <w:t xml:space="preserve">. Along with helicobacter pylori testing these devices have </w:t>
      </w:r>
      <w:r w:rsidR="003C64ED" w:rsidRPr="003865D5">
        <w:rPr>
          <w:rFonts w:ascii="Book Antiqua" w:hAnsi="Book Antiqua"/>
        </w:rPr>
        <w:t xml:space="preserve">consistently </w:t>
      </w:r>
      <w:r w:rsidR="005468F8" w:rsidRPr="003865D5">
        <w:rPr>
          <w:rFonts w:ascii="Book Antiqua" w:hAnsi="Book Antiqua"/>
        </w:rPr>
        <w:t>demonstrated</w:t>
      </w:r>
      <w:r w:rsidRPr="003865D5">
        <w:rPr>
          <w:rFonts w:ascii="Book Antiqua" w:hAnsi="Book Antiqua"/>
        </w:rPr>
        <w:t xml:space="preserve"> that POC devices are acceptable to patients</w:t>
      </w:r>
      <w:r w:rsidR="005468F8" w:rsidRPr="003865D5">
        <w:rPr>
          <w:rFonts w:ascii="Book Antiqua" w:hAnsi="Book Antiqua"/>
        </w:rPr>
        <w:t xml:space="preserve"> and clinicians</w:t>
      </w:r>
      <w:r w:rsidRPr="003865D5">
        <w:rPr>
          <w:rFonts w:ascii="Book Antiqua" w:hAnsi="Book Antiqua"/>
        </w:rPr>
        <w:t xml:space="preserve">, economically viable and </w:t>
      </w:r>
      <w:r w:rsidR="00507781" w:rsidRPr="003865D5">
        <w:rPr>
          <w:rFonts w:ascii="Book Antiqua" w:hAnsi="Book Antiqua"/>
        </w:rPr>
        <w:t xml:space="preserve">can </w:t>
      </w:r>
      <w:r w:rsidRPr="003865D5">
        <w:rPr>
          <w:rFonts w:ascii="Book Antiqua" w:hAnsi="Book Antiqua"/>
        </w:rPr>
        <w:t xml:space="preserve">play a role in the </w:t>
      </w:r>
      <w:r w:rsidR="00507781" w:rsidRPr="003865D5">
        <w:rPr>
          <w:rFonts w:ascii="Book Antiqua" w:hAnsi="Book Antiqua"/>
        </w:rPr>
        <w:t xml:space="preserve">clinical </w:t>
      </w:r>
      <w:r w:rsidRPr="003865D5">
        <w:rPr>
          <w:rFonts w:ascii="Book Antiqua" w:hAnsi="Book Antiqua"/>
        </w:rPr>
        <w:t xml:space="preserve">care pathway of gastrointestinal disease. However, the gold standard for diagnosis of gastrointestinal disease and specifically cancer remains endoscopy with histological diagnosis, despite being invasive, expensive and carrying the associated risks of bleeding and perforation. </w:t>
      </w:r>
    </w:p>
    <w:p w14:paraId="722F868B" w14:textId="7952F7FF" w:rsidR="00A54CEF" w:rsidRPr="003865D5" w:rsidRDefault="00A54CEF" w:rsidP="000D029F">
      <w:pPr>
        <w:spacing w:line="360" w:lineRule="auto"/>
        <w:ind w:firstLineChars="150" w:firstLine="360"/>
        <w:jc w:val="both"/>
        <w:rPr>
          <w:rFonts w:ascii="Book Antiqua" w:hAnsi="Book Antiqua"/>
        </w:rPr>
      </w:pPr>
      <w:r w:rsidRPr="003865D5">
        <w:rPr>
          <w:rFonts w:ascii="Book Antiqua" w:hAnsi="Book Antiqua"/>
        </w:rPr>
        <w:t xml:space="preserve">Whilst screening </w:t>
      </w:r>
      <w:proofErr w:type="spellStart"/>
      <w:r w:rsidRPr="003865D5">
        <w:rPr>
          <w:rFonts w:ascii="Book Antiqua" w:hAnsi="Book Antiqua"/>
        </w:rPr>
        <w:t>programmes</w:t>
      </w:r>
      <w:proofErr w:type="spellEnd"/>
      <w:r w:rsidRPr="003865D5">
        <w:rPr>
          <w:rFonts w:ascii="Book Antiqua" w:hAnsi="Book Antiqua"/>
        </w:rPr>
        <w:t xml:space="preserve"> have been designed and investigated worldwide, the </w:t>
      </w:r>
      <w:r w:rsidR="00FA6318" w:rsidRPr="003865D5">
        <w:rPr>
          <w:rFonts w:ascii="Book Antiqua" w:hAnsi="Book Antiqua"/>
        </w:rPr>
        <w:t>accuracy</w:t>
      </w:r>
      <w:r w:rsidRPr="003865D5">
        <w:rPr>
          <w:rFonts w:ascii="Book Antiqua" w:hAnsi="Book Antiqua"/>
        </w:rPr>
        <w:t xml:space="preserve"> of POC devices remains its drawback. To some extent this can be seen as a </w:t>
      </w:r>
      <w:r w:rsidR="000D029F" w:rsidRPr="003865D5">
        <w:rPr>
          <w:rFonts w:ascii="Book Antiqua" w:hAnsi="Book Antiqua"/>
        </w:rPr>
        <w:t>tradeoff</w:t>
      </w:r>
      <w:r w:rsidRPr="003865D5">
        <w:rPr>
          <w:rFonts w:ascii="Book Antiqua" w:hAnsi="Book Antiqua"/>
        </w:rPr>
        <w:t xml:space="preserve"> for its non-invasive nature but current vogues in colorectal cancer screening are shifting away from POC tests towards flexible sigmoidoscopy</w:t>
      </w:r>
      <w:r w:rsidRPr="003865D5">
        <w:rPr>
          <w:rFonts w:ascii="Book Antiqua" w:hAnsi="Book Antiqua"/>
        </w:rPr>
        <w:fldChar w:fldCharType="begin" w:fldLock="1"/>
      </w:r>
      <w:r w:rsidR="00C07A18" w:rsidRPr="003865D5">
        <w:rPr>
          <w:rFonts w:ascii="Book Antiqua" w:hAnsi="Book Antiqua"/>
        </w:rPr>
        <w:instrText>ADDIN CSL_CITATION { "citationItems" : [ { "id" : "ITEM-1", "itemData" : { "abstract" : "BACKGROUND\nColorectal cancer is the third most common cancer worldwide and has a high mortality rate. We tested the hypothesis that only one flexible sigmoidoscopy screening between 55 and 64 years of age can substantially reduce colorectal cancer incidence and mortality. \n\nMETHODS\nThis randomised controlled trial was undertaken in 14 UK centres. 170\u2008432 eligible men and women, who had indicated on a previous questionnaire that they would accept an invitation for screening, were randomly allocated to the intervention group (offered flexible sigmoidoscopy screening) or the control group (not contacted). Randomisation by sequential number generation was done centrally in blocks of 12, with stratification by trial centre, general practice, and household type. The primary outcomes were the incidence of colorectal cancer, including prevalent cases detected at screening, and mortality from colorectal cancer. Analyses were intention to treat and per protocol. The trial is registered, number ISRCTN28352761. \n\nFINDINGS\n113\u2008195 people were assigned to the control group and 57\u2008237 to the intervention group, of whom 112\u2008939 and 57\u2008099, respectively, were included in the final analyses. 40\u2008674 (71%) people underwent flexible sigmoidoscopy. During screening and median follow-up of 11\u00b72 years (IQR 10\u00b77\u201311\u00b79), 2524 participants were diagnosed with colorectal cancer (1818 in control group vs 706 in intervention group) and 20\u2008543 died (13\u2008768 vs 6775; 727 certified from colorectal cancer [538 vs 189]). In intention-to-treat analyses, colorectal cancer incidence in the intervention group was reduced by 23% (hazard ratio 0\u00b777, 95% CI 0\u00b770\u20130\u00b784) and mortality by 31% (0\u00b769, 0\u00b759\u20130\u00b782). In per-protocol analyses, adjusting for self-selection bias in the intervention group, incidence of colorectal cancer in people attending screening was reduced by 33% (0\u00b767, 0\u00b760\u20130\u00b776) and mortality by 43% (0\u00b757, 0\u00b745\u20130\u00b772). Incidence of distal colorectal cancer (rectum and sigmoid colon) was reduced by 50% (0\u00b750, 0\u00b742\u20130\u00b759; secondary outcome). The numbers needed to be screened to prevent one colorectal cancer diagnosis or death, by the end of the study period, were 191 (95% CI 145\u2013277) and 489 (343\u2013852), respectively. \n\nINTERPRETATION\nFlexible sigmoidoscopy is a safe and practical test and, when offered only once between ages 55 and 64 years, confers a substantial and longlasting benefit. \n\nFUNDING\nMedical Research Council, National Health Service R&amp;D, Cancer Research UK, KeyMed.", "author" : [ { "dropping-particle" : "", "family" : "Atkin", "given" : "Wendy S", "non-dropping-particle" : "", "parse-names" : false, "suffix" : "" }, { "dropping-particle" : "", "family" : "Edwards", "given" : "Rob", "non-dropping-particle" : "", "parse-names" : false, "suffix" : "" }, { "dropping-particle" : "", "family" : "Kralj-Hans", "given" : "Ines", "non-dropping-particle" : "", "parse-names" : false, "suffix" : "" }, { "dropping-particle" : "", "family" : "Wooldrage", "given" : "Kate", "non-dropping-particle" : "", "parse-names" : false, "suffix" : "" }, { "dropping-particle" : "", "family" : "Hart", "given" : "Andrew R", "non-dropping-particle" : "", "parse-names" : false, "suffix" : "" }, { "dropping-particle" : "", "family" : "Northover", "given" : "John MA", "non-dropping-particle" : "", "parse-names" : false, "suffix" : "" }, { "dropping-particle" : "", "family" : "Parkin", "given" : "D Max", "non-dropping-particle" : "", "parse-names" : false, "suffix" : "" }, { "dropping-particle" : "", "family" : "Wardle", "given" : "Jane", "non-dropping-particle" : "", "parse-names" : false, "suffix" : "" }, { "dropping-particle" : "", "family" : "Duffy", "given" : "Stephen W", "non-dropping-particle" : "", "parse-names" : false, "suffix" : "" }, { "dropping-particle" : "", "family" : "Cuzick", "given" : "Jack", "non-dropping-particle" : "", "parse-names" : false, "suffix" : "" } ], "container-title" : "The Lancet", "id" : "ITEM-1", "issue" : "9726", "issued" : { "date-parts" : [ [ "2010" ] ] }, "page" : "1624-1633", "title" : "Once-only flexible sigmoidoscopy screening in prevention of colorectal cancer: a multicentre randomised controlled trial", "type" : "article-journal", "volume" : "375" }, "uris" : [ "http://www.mendeley.com/documents/?uuid=7903b945-f3a6-4a55-aa0a-00be1b4940bd" ] }, { "id" : "ITEM-2", "itemData" : { "DOI" : "10.1002/14651858.CD009259.pub2", "ISSN" : "1469-493X", "PMID" : "24085634", "abstract" : "BACKGROUND: Colorectal cancer is the third most frequent cancer in the world. As the sojourn time for this cancer is several years and a good prognosis is associated with early stage diagnosis, screening has been implemented in a number of countries. Both screening with faecal occult blood test and flexible sigmoidoscopy have been shown to reduce mortality from colorectal cancer in randomised controlled trials. The comparative effectiveness of these tests on colorectal cancer mortality has, however, never been evaluated, and controversies exist over which test to choose.\n\nOBJECTIVES: To compare the effectiveness of screening for colorectal cancer with flexible sigmoidoscopy to faecal occult blood testing.\n\nSEARCH METHODS: We searched MEDLINE and EMBASE (November 16, 2012), the Cochrane Central Register of Controlled Trials (CENTRAL) (2012, Issue 11) and reference lists for eligible studies.\n\nSELECTION CRITERIA: Randomised controlled trials comparing screening with flexible sigmoidoscopy or faecal occult blood testing to each other or to no screening. Only studies reporting mortality from colorectal cancer were included. Faecal occult blood testing had to be repeated (annually or biennially).\n\nDATA COLLECTION AND ANALYSIS: Data retrieval and assessment of risk of bias were performed independently by two review authors. Standard meta-analyses using a random-effects model were conducted for flexible sigmoidoscopy and faecal occult blood testing (FOBT) separately and we calculated relative risks with 95% confidence intervals (CI). We used a Bayesian approach (a contrast-based network meta-analysis method) for indirect analyses and presented the results as posterior median relative risk with 95% credibility intervals. We assessed the quality of evidence using GRADE.\n\nMAIN RESULTS: We identified nine studies comprising 338,467 individuals randomised to screening and 405,919 individuals to the control groups. Five studies compared flexible sigmoidoscopy to no screening and four studies compared repetitive guaiac-based FOBT (annually and biennially) to no screening. We did not consider that study risk of bias reduced our confidence in our results. We did not identify any studies comparing the two screening methods directly. When compared with no screening, colorectal cancer mortality was lower with flexible sigmoidoscopy (relative risk 0.72; 95% CI 0.65 to 0.79, high quality evidence) and FOBT (relative risk 0.86; 95% CI 0.80 to 0.92, high quality evidence). In\u2026", "author" : [ { "dropping-particle" : "", "family" : "Holme", "given" : "Oyvind", "non-dropping-particle" : "", "parse-names" : false, "suffix" : "" }, { "dropping-particle" : "", "family" : "Bretthauer", "given" : "Michael", "non-dropping-particle" : "", "parse-names" : false, "suffix" : "" }, { "dropping-particle" : "", "family" : "Fretheim", "given" : "Atle", "non-dropping-particle" : "", "parse-names" : false, "suffix" : "" }, { "dropping-particle" : "", "family" : "Odgaard-Jensen", "given" : "Jan", "non-dropping-particle" : "", "parse-names" : false, "suffix" : "" }, { "dropping-particle" : "", "family" : "Hoff", "given" : "Geir", "non-dropping-particle" : "", "parse-names" : false, "suffix" : "" } ], "container-title" : "The Cochrane database of systematic reviews", "id" : "ITEM-2", "issued" : { "date-parts" : [ [ "2013", "9", "30" ] ] }, "page" : "CD009259", "title" : "Flexible sigmoidoscopy versus faecal occult blood testing for colorectal cancer screening in asymptomatic individuals.", "type" : "article-journal", "volume" : "9" }, "uris" : [ "http://www.mendeley.com/documents/?uuid=250c41ab-4eab-4230-9a82-e3263d991a59" ] } ], "mendeley" : { "previouslyFormattedCitation" : "[26,61]" }, "properties" : { "noteIndex" : 0 }, "schema" : "https://github.com/citation-style-language/schema/raw/master/csl-citation.json" }</w:instrText>
      </w:r>
      <w:r w:rsidRPr="003865D5">
        <w:rPr>
          <w:rFonts w:ascii="Book Antiqua" w:hAnsi="Book Antiqua"/>
        </w:rPr>
        <w:fldChar w:fldCharType="separate"/>
      </w:r>
      <w:r w:rsidR="00E974B7" w:rsidRPr="003865D5">
        <w:rPr>
          <w:rFonts w:ascii="Book Antiqua" w:hAnsi="Book Antiqua"/>
          <w:noProof/>
          <w:vertAlign w:val="superscript"/>
        </w:rPr>
        <w:t>[26,6</w:t>
      </w:r>
      <w:r w:rsidR="001F3AF2" w:rsidRPr="003865D5">
        <w:rPr>
          <w:rFonts w:ascii="Book Antiqua" w:hAnsi="Book Antiqua"/>
          <w:noProof/>
          <w:vertAlign w:val="superscript"/>
        </w:rPr>
        <w:t>4</w:t>
      </w:r>
      <w:r w:rsidR="00621392" w:rsidRPr="003865D5">
        <w:rPr>
          <w:rFonts w:ascii="Book Antiqua" w:hAnsi="Book Antiqua"/>
          <w:noProof/>
          <w:vertAlign w:val="superscript"/>
        </w:rPr>
        <w:t>]</w:t>
      </w:r>
      <w:r w:rsidRPr="003865D5">
        <w:rPr>
          <w:rFonts w:ascii="Book Antiqua" w:hAnsi="Book Antiqua"/>
        </w:rPr>
        <w:fldChar w:fldCharType="end"/>
      </w:r>
      <w:r w:rsidR="00A1682B" w:rsidRPr="003865D5">
        <w:rPr>
          <w:rFonts w:ascii="Book Antiqua" w:eastAsia="宋体" w:hAnsi="Book Antiqua" w:hint="eastAsia"/>
          <w:lang w:eastAsia="zh-CN"/>
        </w:rPr>
        <w:t xml:space="preserve">. </w:t>
      </w:r>
      <w:r w:rsidRPr="003865D5">
        <w:rPr>
          <w:rFonts w:ascii="Book Antiqua" w:hAnsi="Book Antiqua"/>
        </w:rPr>
        <w:t>Furthermo</w:t>
      </w:r>
      <w:r w:rsidR="002D0073" w:rsidRPr="003865D5">
        <w:rPr>
          <w:rFonts w:ascii="Book Antiqua" w:hAnsi="Book Antiqua"/>
        </w:rPr>
        <w:t xml:space="preserve">re </w:t>
      </w:r>
      <w:proofErr w:type="spellStart"/>
      <w:r w:rsidRPr="003865D5">
        <w:rPr>
          <w:rFonts w:ascii="Book Antiqua" w:hAnsi="Book Antiqua"/>
        </w:rPr>
        <w:t>esophago</w:t>
      </w:r>
      <w:proofErr w:type="spellEnd"/>
      <w:r w:rsidRPr="003865D5">
        <w:rPr>
          <w:rFonts w:ascii="Book Antiqua" w:hAnsi="Book Antiqua"/>
        </w:rPr>
        <w:t>-gastro-</w:t>
      </w:r>
      <w:proofErr w:type="spellStart"/>
      <w:r w:rsidRPr="003865D5">
        <w:rPr>
          <w:rFonts w:ascii="Book Antiqua" w:hAnsi="Book Antiqua"/>
        </w:rPr>
        <w:t>duodenoscopy</w:t>
      </w:r>
      <w:proofErr w:type="spellEnd"/>
      <w:r w:rsidRPr="003865D5">
        <w:rPr>
          <w:rFonts w:ascii="Book Antiqua" w:hAnsi="Book Antiqua"/>
        </w:rPr>
        <w:t xml:space="preserve"> remains the choice of test for surveillance</w:t>
      </w:r>
      <w:r w:rsidR="00507781" w:rsidRPr="003865D5">
        <w:rPr>
          <w:rFonts w:ascii="Book Antiqua" w:hAnsi="Book Antiqua"/>
        </w:rPr>
        <w:t xml:space="preserve"> of pre-malignant </w:t>
      </w:r>
      <w:r w:rsidR="002D0073" w:rsidRPr="003865D5">
        <w:rPr>
          <w:rFonts w:ascii="Book Antiqua" w:hAnsi="Book Antiqua"/>
        </w:rPr>
        <w:t xml:space="preserve">conditions including Barrett’s </w:t>
      </w:r>
      <w:r w:rsidR="00507781" w:rsidRPr="003865D5">
        <w:rPr>
          <w:rFonts w:ascii="Book Antiqua" w:hAnsi="Book Antiqua"/>
        </w:rPr>
        <w:t>esophagus</w:t>
      </w:r>
      <w:r w:rsidRPr="003865D5">
        <w:rPr>
          <w:rFonts w:ascii="Book Antiqua" w:hAnsi="Book Antiqua"/>
        </w:rPr>
        <w:t xml:space="preserve"> and diagnosis of </w:t>
      </w:r>
      <w:r w:rsidR="00507781" w:rsidRPr="003865D5">
        <w:rPr>
          <w:rFonts w:ascii="Book Antiqua" w:hAnsi="Book Antiqua"/>
        </w:rPr>
        <w:t>upper gastro-intestinal cancers. This is</w:t>
      </w:r>
      <w:r w:rsidR="00A63576" w:rsidRPr="003865D5">
        <w:rPr>
          <w:rFonts w:ascii="Book Antiqua" w:hAnsi="Book Antiqua"/>
        </w:rPr>
        <w:t xml:space="preserve"> understandable</w:t>
      </w:r>
      <w:r w:rsidRPr="003865D5">
        <w:rPr>
          <w:rFonts w:ascii="Book Antiqua" w:hAnsi="Book Antiqua"/>
        </w:rPr>
        <w:t xml:space="preserve"> given that in the current care pathway histological confirmation is critical</w:t>
      </w:r>
      <w:r w:rsidR="00507781" w:rsidRPr="003865D5">
        <w:rPr>
          <w:rFonts w:ascii="Book Antiqua" w:hAnsi="Book Antiqua"/>
        </w:rPr>
        <w:t xml:space="preserve"> in the appropriate diagnosis, staging and allocation</w:t>
      </w:r>
      <w:r w:rsidRPr="003865D5">
        <w:rPr>
          <w:rFonts w:ascii="Book Antiqua" w:hAnsi="Book Antiqua"/>
        </w:rPr>
        <w:t xml:space="preserve"> of treatment for gastrointestinal cancers. However</w:t>
      </w:r>
      <w:r w:rsidR="003C64ED" w:rsidRPr="003865D5">
        <w:rPr>
          <w:rFonts w:ascii="Book Antiqua" w:hAnsi="Book Antiqua"/>
        </w:rPr>
        <w:t>,</w:t>
      </w:r>
      <w:r w:rsidRPr="003865D5">
        <w:rPr>
          <w:rFonts w:ascii="Book Antiqua" w:hAnsi="Book Antiqua"/>
        </w:rPr>
        <w:t xml:space="preserve"> POC</w:t>
      </w:r>
      <w:r w:rsidR="003C64ED" w:rsidRPr="003865D5">
        <w:rPr>
          <w:rFonts w:ascii="Book Antiqua" w:hAnsi="Book Antiqua"/>
        </w:rPr>
        <w:t xml:space="preserve"> can</w:t>
      </w:r>
      <w:r w:rsidRPr="003865D5">
        <w:rPr>
          <w:rFonts w:ascii="Book Antiqua" w:hAnsi="Book Antiqua"/>
        </w:rPr>
        <w:t xml:space="preserve"> still have a hugely valuable role if developed with robust methodology and </w:t>
      </w:r>
      <w:r w:rsidR="001418CF" w:rsidRPr="003865D5">
        <w:rPr>
          <w:rFonts w:ascii="Book Antiqua" w:hAnsi="Book Antiqua"/>
        </w:rPr>
        <w:t>validation</w:t>
      </w:r>
      <w:r w:rsidRPr="003865D5">
        <w:rPr>
          <w:rFonts w:ascii="Book Antiqua" w:hAnsi="Book Antiqua"/>
        </w:rPr>
        <w:t xml:space="preserve"> to assign risk of gastrointestinal cancer. This will allow more appropriate allocation of diagnostic endoscopy, which may in turn lead to a reduction in negative endoscopies and a more cost-effective diagnostic pathway. </w:t>
      </w:r>
    </w:p>
    <w:p w14:paraId="24498972" w14:textId="3908F8DA" w:rsidR="00A54CEF" w:rsidRPr="003865D5" w:rsidRDefault="00A54CEF" w:rsidP="000D029F">
      <w:pPr>
        <w:spacing w:line="360" w:lineRule="auto"/>
        <w:ind w:firstLineChars="150" w:firstLine="360"/>
        <w:jc w:val="both"/>
        <w:rPr>
          <w:rFonts w:ascii="Book Antiqua" w:hAnsi="Book Antiqua"/>
        </w:rPr>
      </w:pPr>
      <w:r w:rsidRPr="003865D5">
        <w:rPr>
          <w:rFonts w:ascii="Book Antiqua" w:hAnsi="Book Antiqua"/>
        </w:rPr>
        <w:t>With mor</w:t>
      </w:r>
      <w:r w:rsidR="000E5F80" w:rsidRPr="003865D5">
        <w:rPr>
          <w:rFonts w:ascii="Book Antiqua" w:hAnsi="Book Antiqua"/>
        </w:rPr>
        <w:t>e modern techniques such as VOC</w:t>
      </w:r>
      <w:r w:rsidRPr="003865D5">
        <w:rPr>
          <w:rFonts w:ascii="Book Antiqua" w:hAnsi="Book Antiqua"/>
        </w:rPr>
        <w:t xml:space="preserve"> biomarkers, circulating </w:t>
      </w:r>
      <w:proofErr w:type="spellStart"/>
      <w:r w:rsidRPr="003865D5">
        <w:rPr>
          <w:rFonts w:ascii="Book Antiqua" w:hAnsi="Book Antiqua"/>
        </w:rPr>
        <w:t>tumour</w:t>
      </w:r>
      <w:proofErr w:type="spellEnd"/>
      <w:r w:rsidRPr="003865D5">
        <w:rPr>
          <w:rFonts w:ascii="Book Antiqua" w:hAnsi="Book Antiqua"/>
        </w:rPr>
        <w:t xml:space="preserve"> cells and DNA analysis which have the potential of providing the clinician with accurate POC tests the landscape for the diagnosis of gastrointestinal cancer has the potential to change rapidly, completely re-</w:t>
      </w:r>
      <w:r w:rsidRPr="003865D5">
        <w:rPr>
          <w:rFonts w:ascii="Book Antiqua" w:hAnsi="Book Antiqua"/>
        </w:rPr>
        <w:lastRenderedPageBreak/>
        <w:t xml:space="preserve">defining the patient care pathways as they currently exist. </w:t>
      </w:r>
      <w:r w:rsidR="00F76F6B" w:rsidRPr="003865D5">
        <w:rPr>
          <w:rFonts w:ascii="Book Antiqua" w:hAnsi="Book Antiqua"/>
        </w:rPr>
        <w:t>Changes in patient diagnostic and treatment algorithms resulting from the institution of POC tests must be carefully introduced with particular attention paid to the psychological and economic effects of these changes.</w:t>
      </w:r>
    </w:p>
    <w:p w14:paraId="4BBC530F" w14:textId="163EF620" w:rsidR="00EB4EB6" w:rsidRPr="003865D5" w:rsidRDefault="00EB4EB6" w:rsidP="000D029F">
      <w:pPr>
        <w:spacing w:line="360" w:lineRule="auto"/>
        <w:ind w:firstLineChars="200" w:firstLine="480"/>
        <w:jc w:val="both"/>
        <w:rPr>
          <w:rFonts w:ascii="Book Antiqua" w:hAnsi="Book Antiqua"/>
        </w:rPr>
      </w:pPr>
      <w:r w:rsidRPr="003865D5">
        <w:rPr>
          <w:rFonts w:ascii="Book Antiqua" w:hAnsi="Book Antiqua"/>
        </w:rPr>
        <w:t>Even tests that are well established take a great deal of time to make the transition from the laboratory to clinical usage.</w:t>
      </w:r>
      <w:r w:rsidR="005C6B19" w:rsidRPr="003865D5">
        <w:rPr>
          <w:rFonts w:ascii="Book Antiqua" w:hAnsi="Book Antiqua"/>
        </w:rPr>
        <w:t xml:space="preserve"> Hold ups occur at multiple levels as seen in</w:t>
      </w:r>
      <w:r w:rsidRPr="003865D5">
        <w:rPr>
          <w:rFonts w:ascii="Book Antiqua" w:hAnsi="Book Antiqua"/>
        </w:rPr>
        <w:t xml:space="preserve"> FOB sampling</w:t>
      </w:r>
      <w:r w:rsidR="005C6B19" w:rsidRPr="003865D5">
        <w:rPr>
          <w:rFonts w:ascii="Book Antiqua" w:hAnsi="Book Antiqua"/>
        </w:rPr>
        <w:t xml:space="preserve"> that</w:t>
      </w:r>
      <w:r w:rsidRPr="003865D5">
        <w:rPr>
          <w:rFonts w:ascii="Book Antiqua" w:hAnsi="Book Antiqua"/>
        </w:rPr>
        <w:t xml:space="preserve"> was first described over a century before its role in colorectal cancer was discovered and a fur</w:t>
      </w:r>
      <w:r w:rsidR="00A60242" w:rsidRPr="003865D5">
        <w:rPr>
          <w:rFonts w:ascii="Book Antiqua" w:hAnsi="Book Antiqua"/>
        </w:rPr>
        <w:t>ther 26 years passed before the</w:t>
      </w:r>
      <w:r w:rsidRPr="003865D5">
        <w:rPr>
          <w:rFonts w:ascii="Book Antiqua" w:hAnsi="Book Antiqua"/>
        </w:rPr>
        <w:t>r</w:t>
      </w:r>
      <w:r w:rsidR="00A60242" w:rsidRPr="003865D5">
        <w:rPr>
          <w:rFonts w:ascii="Book Antiqua" w:hAnsi="Book Antiqua"/>
        </w:rPr>
        <w:t>e</w:t>
      </w:r>
      <w:r w:rsidRPr="003865D5">
        <w:rPr>
          <w:rFonts w:ascii="Book Antiqua" w:hAnsi="Book Antiqua"/>
        </w:rPr>
        <w:t xml:space="preserve"> was </w:t>
      </w:r>
      <w:r w:rsidR="00F76F6B" w:rsidRPr="003865D5">
        <w:rPr>
          <w:rFonts w:ascii="Book Antiqua" w:hAnsi="Book Antiqua"/>
        </w:rPr>
        <w:t>sufficient</w:t>
      </w:r>
      <w:r w:rsidRPr="003865D5">
        <w:rPr>
          <w:rFonts w:ascii="Book Antiqua" w:hAnsi="Book Antiqua"/>
        </w:rPr>
        <w:t xml:space="preserve"> evidence to justify its use in screening </w:t>
      </w:r>
      <w:proofErr w:type="spellStart"/>
      <w:r w:rsidRPr="003865D5">
        <w:rPr>
          <w:rFonts w:ascii="Book Antiqua" w:hAnsi="Book Antiqua"/>
        </w:rPr>
        <w:t>programmes</w:t>
      </w:r>
      <w:proofErr w:type="spellEnd"/>
      <w:r w:rsidRPr="003865D5">
        <w:rPr>
          <w:rFonts w:ascii="Book Antiqua" w:hAnsi="Book Antiqua"/>
        </w:rPr>
        <w:t xml:space="preserve">. </w:t>
      </w:r>
      <w:r w:rsidR="0027200C" w:rsidRPr="003865D5">
        <w:rPr>
          <w:rFonts w:ascii="Book Antiqua" w:hAnsi="Book Antiqua"/>
        </w:rPr>
        <w:t>With the potenti</w:t>
      </w:r>
      <w:r w:rsidR="00F76F6B" w:rsidRPr="003865D5">
        <w:rPr>
          <w:rFonts w:ascii="Book Antiqua" w:hAnsi="Book Antiqua"/>
        </w:rPr>
        <w:t>al advantages of POC devices</w:t>
      </w:r>
      <w:r w:rsidR="0027200C" w:rsidRPr="003865D5">
        <w:rPr>
          <w:rFonts w:ascii="Book Antiqua" w:hAnsi="Book Antiqua"/>
        </w:rPr>
        <w:t xml:space="preserve"> barriers to their implementation need to be</w:t>
      </w:r>
      <w:r w:rsidR="008D23E0" w:rsidRPr="003865D5">
        <w:rPr>
          <w:rFonts w:ascii="Book Antiqua" w:hAnsi="Book Antiqua"/>
        </w:rPr>
        <w:t xml:space="preserve"> identified and</w:t>
      </w:r>
      <w:r w:rsidR="0027200C" w:rsidRPr="003865D5">
        <w:rPr>
          <w:rFonts w:ascii="Book Antiqua" w:hAnsi="Book Antiqua"/>
        </w:rPr>
        <w:t xml:space="preserve"> overcome</w:t>
      </w:r>
      <w:r w:rsidR="00B32D8B" w:rsidRPr="003865D5">
        <w:rPr>
          <w:rFonts w:ascii="Book Antiqua" w:hAnsi="Book Antiqua"/>
        </w:rPr>
        <w:t>. Hold-up</w:t>
      </w:r>
      <w:r w:rsidR="0027200C" w:rsidRPr="003865D5">
        <w:rPr>
          <w:rFonts w:ascii="Book Antiqua" w:hAnsi="Book Antiqua"/>
        </w:rPr>
        <w:t>s</w:t>
      </w:r>
      <w:r w:rsidR="00B32D8B" w:rsidRPr="003865D5">
        <w:rPr>
          <w:rFonts w:ascii="Book Antiqua" w:hAnsi="Book Antiqua"/>
        </w:rPr>
        <w:t xml:space="preserve"> in implementation can occur</w:t>
      </w:r>
      <w:r w:rsidR="00E43BD3" w:rsidRPr="003865D5">
        <w:rPr>
          <w:rFonts w:ascii="Book Antiqua" w:hAnsi="Book Antiqua"/>
        </w:rPr>
        <w:t xml:space="preserve"> at multiple levels</w:t>
      </w:r>
      <w:r w:rsidR="00B32D8B" w:rsidRPr="003865D5">
        <w:rPr>
          <w:rFonts w:ascii="Book Antiqua" w:hAnsi="Book Antiqua"/>
        </w:rPr>
        <w:t xml:space="preserve"> and </w:t>
      </w:r>
      <w:r w:rsidR="00E43BD3" w:rsidRPr="003865D5">
        <w:rPr>
          <w:rFonts w:ascii="Book Antiqua" w:hAnsi="Book Antiqua"/>
        </w:rPr>
        <w:t>industry</w:t>
      </w:r>
      <w:r w:rsidR="00B32D8B" w:rsidRPr="003865D5">
        <w:rPr>
          <w:rFonts w:ascii="Book Antiqua" w:hAnsi="Book Antiqua"/>
        </w:rPr>
        <w:t>, clinicians</w:t>
      </w:r>
      <w:r w:rsidR="008D23E0" w:rsidRPr="003865D5">
        <w:rPr>
          <w:rFonts w:ascii="Book Antiqua" w:hAnsi="Book Antiqua"/>
        </w:rPr>
        <w:t>, researchers, policy makers</w:t>
      </w:r>
      <w:r w:rsidR="00B32D8B" w:rsidRPr="003865D5">
        <w:rPr>
          <w:rFonts w:ascii="Book Antiqua" w:hAnsi="Book Antiqua"/>
        </w:rPr>
        <w:t xml:space="preserve"> and </w:t>
      </w:r>
      <w:r w:rsidRPr="003865D5">
        <w:rPr>
          <w:rFonts w:ascii="Book Antiqua" w:hAnsi="Book Antiqua"/>
        </w:rPr>
        <w:t>patients</w:t>
      </w:r>
      <w:r w:rsidR="00B32D8B" w:rsidRPr="003865D5">
        <w:rPr>
          <w:rFonts w:ascii="Book Antiqua" w:hAnsi="Book Antiqua"/>
        </w:rPr>
        <w:t xml:space="preserve"> all have a role</w:t>
      </w:r>
      <w:r w:rsidRPr="003865D5">
        <w:rPr>
          <w:rFonts w:ascii="Book Antiqua" w:hAnsi="Book Antiqua"/>
        </w:rPr>
        <w:t>.</w:t>
      </w:r>
    </w:p>
    <w:p w14:paraId="4E0954BB" w14:textId="2F634879" w:rsidR="00EC464D" w:rsidRPr="003865D5" w:rsidRDefault="00EF1CA5" w:rsidP="000D029F">
      <w:pPr>
        <w:spacing w:line="360" w:lineRule="auto"/>
        <w:ind w:firstLineChars="150" w:firstLine="360"/>
        <w:jc w:val="both"/>
        <w:rPr>
          <w:rFonts w:ascii="Book Antiqua" w:hAnsi="Book Antiqua"/>
        </w:rPr>
      </w:pPr>
      <w:r w:rsidRPr="003865D5">
        <w:rPr>
          <w:rFonts w:ascii="Book Antiqua" w:hAnsi="Book Antiqua"/>
        </w:rPr>
        <w:t>The POC diagnostic industry is expanding rapidly with</w:t>
      </w:r>
      <w:r w:rsidR="004469FF" w:rsidRPr="003865D5">
        <w:rPr>
          <w:rFonts w:ascii="Book Antiqua" w:hAnsi="Book Antiqua"/>
        </w:rPr>
        <w:t xml:space="preserve"> an estimated 35% share of the in</w:t>
      </w:r>
      <w:r w:rsidR="00C06350" w:rsidRPr="003865D5">
        <w:rPr>
          <w:rFonts w:ascii="Book Antiqua" w:hAnsi="Book Antiqua"/>
        </w:rPr>
        <w:t xml:space="preserve"> </w:t>
      </w:r>
      <w:r w:rsidR="004469FF" w:rsidRPr="003865D5">
        <w:rPr>
          <w:rFonts w:ascii="Book Antiqua" w:hAnsi="Book Antiqua"/>
        </w:rPr>
        <w:t>vitro diagnostic market within the USA and was valued at $15.1 billion in 2011</w:t>
      </w:r>
      <w:r w:rsidR="004469FF" w:rsidRPr="003865D5">
        <w:rPr>
          <w:rFonts w:ascii="Book Antiqua" w:hAnsi="Book Antiqua"/>
        </w:rPr>
        <w:fldChar w:fldCharType="begin" w:fldLock="1"/>
      </w:r>
      <w:r w:rsidR="00C07A18" w:rsidRPr="003865D5">
        <w:rPr>
          <w:rFonts w:ascii="Book Antiqua" w:hAnsi="Book Antiqua"/>
        </w:rPr>
        <w:instrText>ADDIN CSL_CITATION { "citationItems" : [ { "id" : "ITEM-1", "itemData" : { "URL" : "http://www.prweb.com/releases/point-of-care-diagnostics/poc-analysis/prweb10768012.htm", "id" : "ITEM-1", "issued" : { "date-parts" : [ [ "0" ] ] }, "title" : "Point of Care Diagnostics Market (POC) Analysis and 5 Year Forecast in New Research Report at ReportsnReports.com", "type" : "webpage" }, "uris" : [ "http://www.mendeley.com/documents/?uuid=21b13429-a45e-4456-a4b0-4d0f90a19bdf" ] } ], "mendeley" : { "previouslyFormattedCitation" : "[62]" }, "properties" : { "noteIndex" : 0 }, "schema" : "https://github.com/citation-style-language/schema/raw/master/csl-citation.json" }</w:instrText>
      </w:r>
      <w:r w:rsidR="004469FF" w:rsidRPr="003865D5">
        <w:rPr>
          <w:rFonts w:ascii="Book Antiqua" w:hAnsi="Book Antiqua"/>
        </w:rPr>
        <w:fldChar w:fldCharType="separate"/>
      </w:r>
      <w:r w:rsidR="00E974B7" w:rsidRPr="003865D5">
        <w:rPr>
          <w:rFonts w:ascii="Book Antiqua" w:hAnsi="Book Antiqua"/>
          <w:noProof/>
          <w:vertAlign w:val="superscript"/>
        </w:rPr>
        <w:t>[6</w:t>
      </w:r>
      <w:r w:rsidR="001F3AF2" w:rsidRPr="003865D5">
        <w:rPr>
          <w:rFonts w:ascii="Book Antiqua" w:hAnsi="Book Antiqua"/>
          <w:noProof/>
          <w:vertAlign w:val="superscript"/>
        </w:rPr>
        <w:t>5</w:t>
      </w:r>
      <w:r w:rsidR="00621392" w:rsidRPr="003865D5">
        <w:rPr>
          <w:rFonts w:ascii="Book Antiqua" w:hAnsi="Book Antiqua"/>
          <w:noProof/>
          <w:vertAlign w:val="superscript"/>
        </w:rPr>
        <w:t>]</w:t>
      </w:r>
      <w:r w:rsidR="004469FF" w:rsidRPr="003865D5">
        <w:rPr>
          <w:rFonts w:ascii="Book Antiqua" w:hAnsi="Book Antiqua"/>
        </w:rPr>
        <w:fldChar w:fldCharType="end"/>
      </w:r>
      <w:r w:rsidR="00A1682B" w:rsidRPr="003865D5">
        <w:rPr>
          <w:rFonts w:ascii="Book Antiqua" w:eastAsia="宋体" w:hAnsi="Book Antiqua" w:hint="eastAsia"/>
          <w:lang w:eastAsia="zh-CN"/>
        </w:rPr>
        <w:t xml:space="preserve">. </w:t>
      </w:r>
      <w:r w:rsidR="004469FF" w:rsidRPr="003865D5">
        <w:rPr>
          <w:rFonts w:ascii="Book Antiqua" w:hAnsi="Book Antiqua"/>
        </w:rPr>
        <w:t>This is forecast to grow and similar trends can be seen across the developed and developing world.</w:t>
      </w:r>
      <w:r w:rsidR="00C06350" w:rsidRPr="003865D5">
        <w:rPr>
          <w:rFonts w:ascii="Book Antiqua" w:hAnsi="Book Antiqua"/>
        </w:rPr>
        <w:t xml:space="preserve"> </w:t>
      </w:r>
      <w:r w:rsidR="009E1FF0" w:rsidRPr="003865D5">
        <w:rPr>
          <w:rFonts w:ascii="Book Antiqua" w:hAnsi="Book Antiqua"/>
        </w:rPr>
        <w:t>T</w:t>
      </w:r>
      <w:r w:rsidR="00F540C5" w:rsidRPr="003865D5">
        <w:rPr>
          <w:rFonts w:ascii="Book Antiqua" w:hAnsi="Book Antiqua"/>
        </w:rPr>
        <w:t>he potential for commercial gain by novel POC diagnostic tests especially in prevalent diseases such as gastroi</w:t>
      </w:r>
      <w:r w:rsidR="006D7A20" w:rsidRPr="003865D5">
        <w:rPr>
          <w:rFonts w:ascii="Book Antiqua" w:hAnsi="Book Antiqua"/>
        </w:rPr>
        <w:t xml:space="preserve">ntestinal cancer is </w:t>
      </w:r>
      <w:r w:rsidR="00C12898" w:rsidRPr="003865D5">
        <w:rPr>
          <w:rFonts w:ascii="Book Antiqua" w:hAnsi="Book Antiqua"/>
        </w:rPr>
        <w:t>apparent</w:t>
      </w:r>
      <w:r w:rsidR="006D7A20" w:rsidRPr="003865D5">
        <w:rPr>
          <w:rFonts w:ascii="Book Antiqua" w:hAnsi="Book Antiqua"/>
        </w:rPr>
        <w:t xml:space="preserve"> and therefore </w:t>
      </w:r>
      <w:r w:rsidR="00F540C5" w:rsidRPr="003865D5">
        <w:rPr>
          <w:rFonts w:ascii="Book Antiqua" w:hAnsi="Book Antiqua"/>
        </w:rPr>
        <w:t>there should exist</w:t>
      </w:r>
      <w:r w:rsidR="006D7A20" w:rsidRPr="003865D5">
        <w:rPr>
          <w:rFonts w:ascii="Book Antiqua" w:hAnsi="Book Antiqua"/>
        </w:rPr>
        <w:t xml:space="preserve"> a</w:t>
      </w:r>
      <w:r w:rsidR="00F540C5" w:rsidRPr="003865D5">
        <w:rPr>
          <w:rFonts w:ascii="Book Antiqua" w:hAnsi="Book Antiqua"/>
        </w:rPr>
        <w:t xml:space="preserve"> clear </w:t>
      </w:r>
      <w:r w:rsidR="004B6CEF" w:rsidRPr="003865D5">
        <w:rPr>
          <w:rFonts w:ascii="Book Antiqua" w:hAnsi="Book Antiqua"/>
        </w:rPr>
        <w:t>motive</w:t>
      </w:r>
      <w:r w:rsidR="00F540C5" w:rsidRPr="003865D5">
        <w:rPr>
          <w:rFonts w:ascii="Book Antiqua" w:hAnsi="Book Antiqua"/>
        </w:rPr>
        <w:t xml:space="preserve"> to industry to pursue evidence generation in evaluating these products further</w:t>
      </w:r>
      <w:r w:rsidR="006D7A20" w:rsidRPr="003865D5">
        <w:rPr>
          <w:rFonts w:ascii="Book Antiqua" w:hAnsi="Book Antiqua"/>
        </w:rPr>
        <w:t xml:space="preserve"> </w:t>
      </w:r>
      <w:r w:rsidR="0027200C" w:rsidRPr="003865D5">
        <w:rPr>
          <w:rFonts w:ascii="Book Antiqua" w:hAnsi="Book Antiqua"/>
        </w:rPr>
        <w:t>but when</w:t>
      </w:r>
      <w:r w:rsidR="00511F69" w:rsidRPr="003865D5">
        <w:rPr>
          <w:rFonts w:ascii="Book Antiqua" w:hAnsi="Book Antiqua"/>
        </w:rPr>
        <w:t xml:space="preserve"> assessing the literature this </w:t>
      </w:r>
      <w:r w:rsidR="007C14E1" w:rsidRPr="003865D5">
        <w:rPr>
          <w:rFonts w:ascii="Book Antiqua" w:hAnsi="Book Antiqua"/>
        </w:rPr>
        <w:t>is not seen</w:t>
      </w:r>
      <w:r w:rsidR="00F540C5" w:rsidRPr="003865D5">
        <w:rPr>
          <w:rFonts w:ascii="Book Antiqua" w:hAnsi="Book Antiqua"/>
        </w:rPr>
        <w:t xml:space="preserve">. </w:t>
      </w:r>
    </w:p>
    <w:p w14:paraId="3CC433F0" w14:textId="08130DE5" w:rsidR="00EC464D" w:rsidRPr="003865D5" w:rsidRDefault="00EC464D" w:rsidP="000D029F">
      <w:pPr>
        <w:spacing w:line="360" w:lineRule="auto"/>
        <w:ind w:firstLineChars="150" w:firstLine="360"/>
        <w:jc w:val="both"/>
        <w:rPr>
          <w:rFonts w:ascii="Book Antiqua" w:hAnsi="Book Antiqua"/>
        </w:rPr>
      </w:pPr>
      <w:r w:rsidRPr="003865D5">
        <w:rPr>
          <w:rFonts w:ascii="Book Antiqua" w:hAnsi="Book Antiqua"/>
        </w:rPr>
        <w:t xml:space="preserve">One reason for this apparent void of evidence generation maybe that further studies are in fact being performed but results are not being published in the literature as there </w:t>
      </w:r>
      <w:proofErr w:type="gramStart"/>
      <w:r w:rsidRPr="003865D5">
        <w:rPr>
          <w:rFonts w:ascii="Book Antiqua" w:hAnsi="Book Antiqua"/>
        </w:rPr>
        <w:t>exists</w:t>
      </w:r>
      <w:proofErr w:type="gramEnd"/>
      <w:r w:rsidRPr="003865D5">
        <w:rPr>
          <w:rFonts w:ascii="Book Antiqua" w:hAnsi="Book Antiqua"/>
        </w:rPr>
        <w:t xml:space="preserve"> a publication bias against negative results, particularly with diagnostic test studies, compounded by the restricted access to intellectual property regarding design process and evaluation within industry. The prevalence of unknown reporting in this respect is difficult to determine and it is understandable that industry</w:t>
      </w:r>
      <w:r w:rsidR="004B6CEF" w:rsidRPr="003865D5">
        <w:rPr>
          <w:rFonts w:ascii="Book Antiqua" w:hAnsi="Book Antiqua"/>
        </w:rPr>
        <w:t xml:space="preserve"> may</w:t>
      </w:r>
      <w:r w:rsidRPr="003865D5">
        <w:rPr>
          <w:rFonts w:ascii="Book Antiqua" w:hAnsi="Book Antiqua"/>
        </w:rPr>
        <w:t xml:space="preserve"> want to protect their investment potential with emerging commercial devices. </w:t>
      </w:r>
    </w:p>
    <w:p w14:paraId="7C206D5C" w14:textId="0E9D6B76" w:rsidR="00463210" w:rsidRPr="003865D5" w:rsidRDefault="00FD6090" w:rsidP="000D029F">
      <w:pPr>
        <w:spacing w:line="360" w:lineRule="auto"/>
        <w:ind w:firstLineChars="150" w:firstLine="360"/>
        <w:jc w:val="both"/>
        <w:rPr>
          <w:rFonts w:ascii="Book Antiqua" w:hAnsi="Book Antiqua"/>
        </w:rPr>
      </w:pPr>
      <w:r w:rsidRPr="003865D5">
        <w:rPr>
          <w:rFonts w:ascii="Book Antiqua" w:hAnsi="Book Antiqua"/>
        </w:rPr>
        <w:t xml:space="preserve">Whilst a detailed description of design methodology is outside the scope of this review it is worth considering the </w:t>
      </w:r>
      <w:r w:rsidR="00210CA6" w:rsidRPr="003865D5">
        <w:rPr>
          <w:rFonts w:ascii="Book Antiqua" w:hAnsi="Book Antiqua"/>
        </w:rPr>
        <w:t>route</w:t>
      </w:r>
      <w:r w:rsidRPr="003865D5">
        <w:rPr>
          <w:rFonts w:ascii="Book Antiqua" w:hAnsi="Book Antiqua"/>
        </w:rPr>
        <w:t xml:space="preserve"> a new technology take</w:t>
      </w:r>
      <w:r w:rsidR="00210CA6" w:rsidRPr="003865D5">
        <w:rPr>
          <w:rFonts w:ascii="Book Antiqua" w:hAnsi="Book Antiqua"/>
        </w:rPr>
        <w:t>s</w:t>
      </w:r>
      <w:r w:rsidRPr="003865D5">
        <w:rPr>
          <w:rFonts w:ascii="Book Antiqua" w:hAnsi="Book Antiqua"/>
        </w:rPr>
        <w:t xml:space="preserve"> from </w:t>
      </w:r>
      <w:r w:rsidR="00210CA6" w:rsidRPr="003865D5">
        <w:rPr>
          <w:rFonts w:ascii="Book Antiqua" w:hAnsi="Book Antiqua"/>
        </w:rPr>
        <w:lastRenderedPageBreak/>
        <w:t>proof of concept</w:t>
      </w:r>
      <w:r w:rsidRPr="003865D5">
        <w:rPr>
          <w:rFonts w:ascii="Book Antiqua" w:hAnsi="Book Antiqua"/>
        </w:rPr>
        <w:t xml:space="preserve"> to a commercially available device, as this will highlight </w:t>
      </w:r>
      <w:r w:rsidR="00210CA6" w:rsidRPr="003865D5">
        <w:rPr>
          <w:rFonts w:ascii="Book Antiqua" w:hAnsi="Book Antiqua"/>
        </w:rPr>
        <w:t>various</w:t>
      </w:r>
      <w:r w:rsidRPr="003865D5">
        <w:rPr>
          <w:rFonts w:ascii="Book Antiqua" w:hAnsi="Book Antiqua"/>
        </w:rPr>
        <w:t xml:space="preserve"> barriers to</w:t>
      </w:r>
      <w:r w:rsidR="00210CA6" w:rsidRPr="003865D5">
        <w:rPr>
          <w:rFonts w:ascii="Book Antiqua" w:hAnsi="Book Antiqua"/>
        </w:rPr>
        <w:t xml:space="preserve"> their</w:t>
      </w:r>
      <w:r w:rsidRPr="003865D5">
        <w:rPr>
          <w:rFonts w:ascii="Book Antiqua" w:hAnsi="Book Antiqua"/>
        </w:rPr>
        <w:t xml:space="preserve"> implementation. </w:t>
      </w:r>
      <w:r w:rsidR="000757FB" w:rsidRPr="003865D5">
        <w:rPr>
          <w:rFonts w:ascii="Book Antiqua" w:hAnsi="Book Antiqua"/>
        </w:rPr>
        <w:t>A</w:t>
      </w:r>
      <w:r w:rsidR="00EC464D" w:rsidRPr="003865D5">
        <w:rPr>
          <w:rFonts w:ascii="Book Antiqua" w:hAnsi="Book Antiqua"/>
        </w:rPr>
        <w:t xml:space="preserve"> </w:t>
      </w:r>
      <w:r w:rsidR="005C5685" w:rsidRPr="003865D5">
        <w:rPr>
          <w:rFonts w:ascii="Book Antiqua" w:hAnsi="Book Antiqua"/>
        </w:rPr>
        <w:t>design</w:t>
      </w:r>
      <w:r w:rsidR="000757FB" w:rsidRPr="003865D5">
        <w:rPr>
          <w:rFonts w:ascii="Book Antiqua" w:hAnsi="Book Antiqua"/>
        </w:rPr>
        <w:t xml:space="preserve"> process</w:t>
      </w:r>
      <w:r w:rsidR="0027200C" w:rsidRPr="003865D5">
        <w:rPr>
          <w:rFonts w:ascii="Book Antiqua" w:hAnsi="Book Antiqua"/>
        </w:rPr>
        <w:t xml:space="preserve"> </w:t>
      </w:r>
      <w:r w:rsidR="000757FB" w:rsidRPr="003865D5">
        <w:rPr>
          <w:rFonts w:ascii="Book Antiqua" w:hAnsi="Book Antiqua"/>
        </w:rPr>
        <w:t>is</w:t>
      </w:r>
      <w:r w:rsidR="005C5685" w:rsidRPr="003865D5">
        <w:rPr>
          <w:rFonts w:ascii="Book Antiqua" w:hAnsi="Book Antiqua"/>
        </w:rPr>
        <w:t xml:space="preserve"> undertaken</w:t>
      </w:r>
      <w:r w:rsidR="00A171C4" w:rsidRPr="003865D5">
        <w:rPr>
          <w:rFonts w:ascii="Book Antiqua" w:hAnsi="Book Antiqua"/>
        </w:rPr>
        <w:t>, usually within</w:t>
      </w:r>
      <w:r w:rsidR="005C5685" w:rsidRPr="003865D5">
        <w:rPr>
          <w:rFonts w:ascii="Book Antiqua" w:hAnsi="Book Antiqua"/>
        </w:rPr>
        <w:t xml:space="preserve"> </w:t>
      </w:r>
      <w:r w:rsidR="000757FB" w:rsidRPr="003865D5">
        <w:rPr>
          <w:rFonts w:ascii="Book Antiqua" w:hAnsi="Book Antiqua"/>
        </w:rPr>
        <w:t>industry, which</w:t>
      </w:r>
      <w:r w:rsidR="00A171C4" w:rsidRPr="003865D5">
        <w:rPr>
          <w:rFonts w:ascii="Book Antiqua" w:hAnsi="Book Antiqua"/>
        </w:rPr>
        <w:t xml:space="preserve"> incorporate</w:t>
      </w:r>
      <w:r w:rsidR="00EC464D" w:rsidRPr="003865D5">
        <w:rPr>
          <w:rFonts w:ascii="Book Antiqua" w:hAnsi="Book Antiqua"/>
        </w:rPr>
        <w:t>s</w:t>
      </w:r>
      <w:r w:rsidR="00A171C4" w:rsidRPr="003865D5">
        <w:rPr>
          <w:rFonts w:ascii="Book Antiqua" w:hAnsi="Book Antiqua"/>
        </w:rPr>
        <w:t xml:space="preserve"> the validity of the testing method</w:t>
      </w:r>
      <w:r w:rsidR="00EC464D" w:rsidRPr="003865D5">
        <w:rPr>
          <w:rFonts w:ascii="Book Antiqua" w:hAnsi="Book Antiqua"/>
        </w:rPr>
        <w:t>s into a device that is usable by</w:t>
      </w:r>
      <w:r w:rsidR="00A171C4" w:rsidRPr="003865D5">
        <w:rPr>
          <w:rFonts w:ascii="Book Antiqua" w:hAnsi="Book Antiqua"/>
        </w:rPr>
        <w:t xml:space="preserve"> th</w:t>
      </w:r>
      <w:r w:rsidR="000757FB" w:rsidRPr="003865D5">
        <w:rPr>
          <w:rFonts w:ascii="Book Antiqua" w:hAnsi="Book Antiqua"/>
        </w:rPr>
        <w:t>e appropriate population, meets safety and regulatory standards</w:t>
      </w:r>
      <w:r w:rsidR="00A171C4" w:rsidRPr="003865D5">
        <w:rPr>
          <w:rFonts w:ascii="Book Antiqua" w:hAnsi="Book Antiqua"/>
          <w:bCs/>
        </w:rPr>
        <w:t xml:space="preserve"> and </w:t>
      </w:r>
      <w:r w:rsidR="00EC464D" w:rsidRPr="003865D5">
        <w:rPr>
          <w:rFonts w:ascii="Book Antiqua" w:hAnsi="Book Antiqua"/>
          <w:bCs/>
        </w:rPr>
        <w:t xml:space="preserve">demonstrates a sustainable business model to justify this </w:t>
      </w:r>
      <w:r w:rsidR="00291A42" w:rsidRPr="003865D5">
        <w:rPr>
          <w:rFonts w:ascii="Book Antiqua" w:hAnsi="Book Antiqua"/>
          <w:bCs/>
        </w:rPr>
        <w:t>initial financial outlay</w:t>
      </w:r>
      <w:r w:rsidR="00EC464D" w:rsidRPr="003865D5">
        <w:rPr>
          <w:rFonts w:ascii="Book Antiqua" w:hAnsi="Book Antiqua"/>
          <w:bCs/>
        </w:rPr>
        <w:t>.</w:t>
      </w:r>
      <w:r w:rsidR="00B07723" w:rsidRPr="003865D5">
        <w:rPr>
          <w:rFonts w:ascii="Book Antiqua" w:hAnsi="Book Antiqua"/>
          <w:bCs/>
        </w:rPr>
        <w:t xml:space="preserve"> </w:t>
      </w:r>
      <w:r w:rsidR="00A84AE8" w:rsidRPr="003865D5">
        <w:rPr>
          <w:rFonts w:ascii="Book Antiqua" w:hAnsi="Book Antiqua"/>
          <w:bCs/>
        </w:rPr>
        <w:t>U</w:t>
      </w:r>
      <w:r w:rsidR="00463210" w:rsidRPr="003865D5">
        <w:rPr>
          <w:rFonts w:ascii="Book Antiqua" w:hAnsi="Book Antiqua"/>
          <w:bCs/>
        </w:rPr>
        <w:t>sability</w:t>
      </w:r>
      <w:r w:rsidR="00A84AE8" w:rsidRPr="003865D5">
        <w:rPr>
          <w:rFonts w:ascii="Book Antiqua" w:hAnsi="Book Antiqua"/>
          <w:bCs/>
        </w:rPr>
        <w:t xml:space="preserve"> is particularly </w:t>
      </w:r>
      <w:r w:rsidR="00291A42" w:rsidRPr="003865D5">
        <w:rPr>
          <w:rFonts w:ascii="Book Antiqua" w:hAnsi="Book Antiqua"/>
          <w:bCs/>
        </w:rPr>
        <w:t>important</w:t>
      </w:r>
      <w:r w:rsidR="000757FB" w:rsidRPr="003865D5">
        <w:rPr>
          <w:rFonts w:ascii="Book Antiqua" w:hAnsi="Book Antiqua"/>
          <w:bCs/>
        </w:rPr>
        <w:t xml:space="preserve"> with POC</w:t>
      </w:r>
      <w:r w:rsidR="006364CA" w:rsidRPr="003865D5">
        <w:rPr>
          <w:rFonts w:ascii="Book Antiqua" w:hAnsi="Book Antiqua"/>
          <w:bCs/>
        </w:rPr>
        <w:t xml:space="preserve"> </w:t>
      </w:r>
      <w:r w:rsidR="000757FB" w:rsidRPr="003865D5">
        <w:rPr>
          <w:rFonts w:ascii="Book Antiqua" w:hAnsi="Book Antiqua"/>
          <w:bCs/>
        </w:rPr>
        <w:t>devices as the</w:t>
      </w:r>
      <w:r w:rsidR="00A84AE8" w:rsidRPr="003865D5">
        <w:rPr>
          <w:rFonts w:ascii="Book Antiqua" w:hAnsi="Book Antiqua"/>
          <w:bCs/>
        </w:rPr>
        <w:t xml:space="preserve"> user </w:t>
      </w:r>
      <w:r w:rsidR="00291A42" w:rsidRPr="003865D5">
        <w:rPr>
          <w:rFonts w:ascii="Book Antiqua" w:hAnsi="Book Antiqua"/>
          <w:bCs/>
        </w:rPr>
        <w:t>may</w:t>
      </w:r>
      <w:r w:rsidR="00A84AE8" w:rsidRPr="003865D5">
        <w:rPr>
          <w:rFonts w:ascii="Book Antiqua" w:hAnsi="Book Antiqua"/>
          <w:bCs/>
        </w:rPr>
        <w:t xml:space="preserve"> have minimal or no training</w:t>
      </w:r>
      <w:r w:rsidR="00463210" w:rsidRPr="003865D5">
        <w:rPr>
          <w:rFonts w:ascii="Book Antiqua" w:hAnsi="Book Antiqua"/>
          <w:bCs/>
        </w:rPr>
        <w:t xml:space="preserve"> </w:t>
      </w:r>
      <w:r w:rsidR="00A84AE8" w:rsidRPr="003865D5">
        <w:rPr>
          <w:rFonts w:ascii="Book Antiqua" w:hAnsi="Book Antiqua"/>
          <w:bCs/>
        </w:rPr>
        <w:t xml:space="preserve">and all </w:t>
      </w:r>
      <w:r w:rsidR="000757FB" w:rsidRPr="003865D5">
        <w:rPr>
          <w:rFonts w:ascii="Book Antiqua" w:hAnsi="Book Antiqua"/>
          <w:bCs/>
        </w:rPr>
        <w:t xml:space="preserve">involved </w:t>
      </w:r>
      <w:r w:rsidR="00A84AE8" w:rsidRPr="003865D5">
        <w:rPr>
          <w:rFonts w:ascii="Book Antiqua" w:hAnsi="Book Antiqua"/>
          <w:bCs/>
        </w:rPr>
        <w:t>steps including</w:t>
      </w:r>
      <w:r w:rsidR="00B07723" w:rsidRPr="003865D5">
        <w:rPr>
          <w:rFonts w:ascii="Book Antiqua" w:hAnsi="Book Antiqua"/>
          <w:bCs/>
        </w:rPr>
        <w:t xml:space="preserve"> </w:t>
      </w:r>
      <w:r w:rsidR="000757FB" w:rsidRPr="003865D5">
        <w:rPr>
          <w:rFonts w:ascii="Book Antiqua" w:hAnsi="Book Antiqua"/>
          <w:bCs/>
        </w:rPr>
        <w:t>sample collection,</w:t>
      </w:r>
      <w:r w:rsidR="00463210" w:rsidRPr="003865D5">
        <w:rPr>
          <w:rFonts w:ascii="Book Antiqua" w:hAnsi="Book Antiqua"/>
          <w:bCs/>
        </w:rPr>
        <w:t xml:space="preserve"> analysis</w:t>
      </w:r>
      <w:r w:rsidR="000757FB" w:rsidRPr="003865D5">
        <w:rPr>
          <w:rFonts w:ascii="Book Antiqua" w:hAnsi="Book Antiqua"/>
          <w:bCs/>
        </w:rPr>
        <w:t xml:space="preserve"> and</w:t>
      </w:r>
      <w:r w:rsidR="00463210" w:rsidRPr="003865D5">
        <w:rPr>
          <w:rFonts w:ascii="Book Antiqua" w:hAnsi="Book Antiqua"/>
          <w:bCs/>
        </w:rPr>
        <w:t xml:space="preserve"> interpretation of result interface</w:t>
      </w:r>
      <w:r w:rsidR="00A84AE8" w:rsidRPr="003865D5">
        <w:rPr>
          <w:rFonts w:ascii="Book Antiqua" w:hAnsi="Book Antiqua"/>
          <w:bCs/>
        </w:rPr>
        <w:t xml:space="preserve"> must be </w:t>
      </w:r>
      <w:r w:rsidR="000757FB" w:rsidRPr="003865D5">
        <w:rPr>
          <w:rFonts w:ascii="Book Antiqua" w:hAnsi="Book Antiqua"/>
          <w:bCs/>
        </w:rPr>
        <w:t>tested</w:t>
      </w:r>
      <w:r w:rsidR="00A84AE8" w:rsidRPr="003865D5">
        <w:rPr>
          <w:rFonts w:ascii="Book Antiqua" w:hAnsi="Book Antiqua"/>
          <w:bCs/>
        </w:rPr>
        <w:t xml:space="preserve"> with the appropriate population</w:t>
      </w:r>
      <w:r w:rsidR="006364CA" w:rsidRPr="003865D5">
        <w:rPr>
          <w:rFonts w:ascii="Book Antiqua" w:hAnsi="Book Antiqua"/>
          <w:bCs/>
        </w:rPr>
        <w:t xml:space="preserve"> as each</w:t>
      </w:r>
      <w:r w:rsidR="00463210" w:rsidRPr="003865D5">
        <w:rPr>
          <w:rFonts w:ascii="Book Antiqua" w:hAnsi="Book Antiqua"/>
          <w:bCs/>
        </w:rPr>
        <w:t xml:space="preserve"> may be the subject of </w:t>
      </w:r>
      <w:r w:rsidR="00291A42" w:rsidRPr="003865D5">
        <w:rPr>
          <w:rFonts w:ascii="Book Antiqua" w:hAnsi="Book Antiqua"/>
          <w:bCs/>
        </w:rPr>
        <w:t>heterogeneity</w:t>
      </w:r>
      <w:r w:rsidR="00463210" w:rsidRPr="003865D5">
        <w:rPr>
          <w:rFonts w:ascii="Book Antiqua" w:hAnsi="Book Antiqua"/>
          <w:bCs/>
        </w:rPr>
        <w:t xml:space="preserve"> that can adversely affect the overall quality and accuracy of results gained.</w:t>
      </w:r>
      <w:r w:rsidR="00B07723" w:rsidRPr="003865D5">
        <w:rPr>
          <w:rFonts w:ascii="Book Antiqua" w:hAnsi="Book Antiqua"/>
          <w:bCs/>
        </w:rPr>
        <w:t xml:space="preserve"> </w:t>
      </w:r>
    </w:p>
    <w:p w14:paraId="679A21AB" w14:textId="117796C0" w:rsidR="00961E35" w:rsidRPr="003865D5" w:rsidRDefault="00EC464D" w:rsidP="000D029F">
      <w:pPr>
        <w:spacing w:line="360" w:lineRule="auto"/>
        <w:ind w:firstLineChars="150" w:firstLine="360"/>
        <w:jc w:val="both"/>
        <w:rPr>
          <w:rFonts w:ascii="Book Antiqua" w:hAnsi="Book Antiqua"/>
          <w:bCs/>
        </w:rPr>
      </w:pPr>
      <w:r w:rsidRPr="003865D5">
        <w:rPr>
          <w:rFonts w:ascii="Book Antiqua" w:hAnsi="Book Antiqua"/>
          <w:bCs/>
        </w:rPr>
        <w:t>Effective design is a time consuming</w:t>
      </w:r>
      <w:r w:rsidR="006364CA" w:rsidRPr="003865D5">
        <w:rPr>
          <w:rFonts w:ascii="Book Antiqua" w:hAnsi="Book Antiqua"/>
          <w:bCs/>
        </w:rPr>
        <w:t xml:space="preserve"> and expensive</w:t>
      </w:r>
      <w:r w:rsidRPr="003865D5">
        <w:rPr>
          <w:rFonts w:ascii="Book Antiqua" w:hAnsi="Book Antiqua"/>
          <w:bCs/>
        </w:rPr>
        <w:t xml:space="preserve"> process that increases exponentially</w:t>
      </w:r>
      <w:r w:rsidR="00961E35" w:rsidRPr="003865D5">
        <w:rPr>
          <w:rFonts w:ascii="Book Antiqua" w:hAnsi="Book Antiqua"/>
          <w:bCs/>
        </w:rPr>
        <w:t xml:space="preserve"> with </w:t>
      </w:r>
      <w:proofErr w:type="gramStart"/>
      <w:r w:rsidR="00961E35" w:rsidRPr="003865D5">
        <w:rPr>
          <w:rFonts w:ascii="Book Antiqua" w:hAnsi="Book Antiqua"/>
          <w:bCs/>
        </w:rPr>
        <w:t>complexity,</w:t>
      </w:r>
      <w:proofErr w:type="gramEnd"/>
      <w:r w:rsidR="00961E35" w:rsidRPr="003865D5">
        <w:rPr>
          <w:rFonts w:ascii="Book Antiqua" w:hAnsi="Book Antiqua"/>
          <w:bCs/>
        </w:rPr>
        <w:t xml:space="preserve"> this is especially true of medical devices with the inherent hazards of poor design</w:t>
      </w:r>
      <w:r w:rsidR="0027200C" w:rsidRPr="003865D5">
        <w:rPr>
          <w:rFonts w:ascii="Book Antiqua" w:hAnsi="Book Antiqua"/>
          <w:bCs/>
        </w:rPr>
        <w:t xml:space="preserve">. </w:t>
      </w:r>
      <w:r w:rsidR="00961E35" w:rsidRPr="003865D5">
        <w:rPr>
          <w:rFonts w:ascii="Book Antiqua" w:hAnsi="Book Antiqua"/>
          <w:bCs/>
        </w:rPr>
        <w:t>Devi</w:t>
      </w:r>
      <w:r w:rsidR="006364CA" w:rsidRPr="003865D5">
        <w:rPr>
          <w:rFonts w:ascii="Book Antiqua" w:hAnsi="Book Antiqua"/>
          <w:bCs/>
        </w:rPr>
        <w:t>ce evaluation</w:t>
      </w:r>
      <w:r w:rsidR="00847AA9" w:rsidRPr="003865D5">
        <w:rPr>
          <w:rFonts w:ascii="Book Antiqua" w:hAnsi="Book Antiqua"/>
          <w:bCs/>
        </w:rPr>
        <w:t xml:space="preserve"> </w:t>
      </w:r>
      <w:r w:rsidR="006364CA" w:rsidRPr="003865D5">
        <w:rPr>
          <w:rFonts w:ascii="Book Antiqua" w:hAnsi="Book Antiqua"/>
          <w:bCs/>
        </w:rPr>
        <w:t xml:space="preserve">has the potential to benefit greatly if a culture of </w:t>
      </w:r>
      <w:r w:rsidR="00785F4C" w:rsidRPr="003865D5">
        <w:rPr>
          <w:rFonts w:ascii="Book Antiqua" w:hAnsi="Book Antiqua"/>
          <w:bCs/>
        </w:rPr>
        <w:t>coordinated</w:t>
      </w:r>
      <w:r w:rsidR="00847AA9" w:rsidRPr="003865D5">
        <w:rPr>
          <w:rFonts w:ascii="Book Antiqua" w:hAnsi="Book Antiqua"/>
          <w:bCs/>
        </w:rPr>
        <w:t xml:space="preserve"> and complimentary</w:t>
      </w:r>
      <w:r w:rsidR="00785F4C" w:rsidRPr="003865D5">
        <w:rPr>
          <w:rFonts w:ascii="Book Antiqua" w:hAnsi="Book Antiqua"/>
          <w:bCs/>
        </w:rPr>
        <w:t xml:space="preserve"> evidence generation from both</w:t>
      </w:r>
      <w:r w:rsidR="00961E35" w:rsidRPr="003865D5">
        <w:rPr>
          <w:rFonts w:ascii="Book Antiqua" w:hAnsi="Book Antiqua"/>
          <w:bCs/>
        </w:rPr>
        <w:t xml:space="preserve"> industry and clinical academia</w:t>
      </w:r>
      <w:r w:rsidR="006364CA" w:rsidRPr="003865D5">
        <w:rPr>
          <w:rFonts w:ascii="Book Antiqua" w:hAnsi="Book Antiqua"/>
          <w:bCs/>
        </w:rPr>
        <w:t xml:space="preserve"> can</w:t>
      </w:r>
      <w:r w:rsidR="00847AA9" w:rsidRPr="003865D5">
        <w:rPr>
          <w:rFonts w:ascii="Book Antiqua" w:hAnsi="Book Antiqua"/>
          <w:bCs/>
        </w:rPr>
        <w:t xml:space="preserve"> be achieved, with a shared aim to drive concepts along</w:t>
      </w:r>
      <w:r w:rsidR="006364CA" w:rsidRPr="003865D5">
        <w:rPr>
          <w:rFonts w:ascii="Book Antiqua" w:hAnsi="Book Antiqua"/>
          <w:bCs/>
        </w:rPr>
        <w:t xml:space="preserve"> this pathway</w:t>
      </w:r>
      <w:r w:rsidR="00847AA9" w:rsidRPr="003865D5">
        <w:rPr>
          <w:rFonts w:ascii="Book Antiqua" w:hAnsi="Book Antiqua"/>
          <w:bCs/>
        </w:rPr>
        <w:t xml:space="preserve"> so that the benefits of new technologies can be </w:t>
      </w:r>
      <w:proofErr w:type="spellStart"/>
      <w:r w:rsidR="00847AA9" w:rsidRPr="003865D5">
        <w:rPr>
          <w:rFonts w:ascii="Book Antiqua" w:hAnsi="Book Antiqua"/>
          <w:bCs/>
        </w:rPr>
        <w:t>realised</w:t>
      </w:r>
      <w:proofErr w:type="spellEnd"/>
      <w:r w:rsidR="006364CA" w:rsidRPr="003865D5">
        <w:rPr>
          <w:rFonts w:ascii="Book Antiqua" w:hAnsi="Book Antiqua"/>
          <w:bCs/>
        </w:rPr>
        <w:t>.</w:t>
      </w:r>
    </w:p>
    <w:p w14:paraId="3F951522" w14:textId="01040D45" w:rsidR="00FE228F" w:rsidRPr="003865D5" w:rsidRDefault="007B1EE8" w:rsidP="000D029F">
      <w:pPr>
        <w:spacing w:line="360" w:lineRule="auto"/>
        <w:ind w:firstLineChars="150" w:firstLine="360"/>
        <w:jc w:val="both"/>
        <w:rPr>
          <w:rFonts w:ascii="Book Antiqua" w:hAnsi="Book Antiqua"/>
        </w:rPr>
      </w:pPr>
      <w:r w:rsidRPr="003865D5">
        <w:rPr>
          <w:rFonts w:ascii="Book Antiqua" w:hAnsi="Book Antiqua"/>
        </w:rPr>
        <w:t>Once launched</w:t>
      </w:r>
      <w:r w:rsidR="00210CA6" w:rsidRPr="003865D5">
        <w:rPr>
          <w:rFonts w:ascii="Book Antiqua" w:hAnsi="Book Antiqua"/>
        </w:rPr>
        <w:t xml:space="preserve">, </w:t>
      </w:r>
      <w:r w:rsidR="001418CF" w:rsidRPr="003865D5">
        <w:rPr>
          <w:rFonts w:ascii="Book Antiqua" w:hAnsi="Book Antiqua"/>
        </w:rPr>
        <w:t xml:space="preserve">POC tests </w:t>
      </w:r>
      <w:r w:rsidR="00415FFD" w:rsidRPr="003865D5">
        <w:rPr>
          <w:rFonts w:ascii="Book Antiqua" w:hAnsi="Book Antiqua"/>
        </w:rPr>
        <w:t>cha</w:t>
      </w:r>
      <w:r w:rsidR="00F74FA9" w:rsidRPr="003865D5">
        <w:rPr>
          <w:rFonts w:ascii="Book Antiqua" w:hAnsi="Book Antiqua"/>
        </w:rPr>
        <w:t>lle</w:t>
      </w:r>
      <w:r w:rsidR="00415FFD" w:rsidRPr="003865D5">
        <w:rPr>
          <w:rFonts w:ascii="Book Antiqua" w:hAnsi="Book Antiqua"/>
        </w:rPr>
        <w:t>nge</w:t>
      </w:r>
      <w:r w:rsidR="00F74FA9" w:rsidRPr="003865D5">
        <w:rPr>
          <w:rFonts w:ascii="Book Antiqua" w:hAnsi="Book Antiqua"/>
        </w:rPr>
        <w:t xml:space="preserve"> </w:t>
      </w:r>
      <w:r w:rsidR="00415FFD" w:rsidRPr="003865D5">
        <w:rPr>
          <w:rFonts w:ascii="Book Antiqua" w:hAnsi="Book Antiqua"/>
        </w:rPr>
        <w:t xml:space="preserve">established patient </w:t>
      </w:r>
      <w:r w:rsidR="00291A42" w:rsidRPr="003865D5">
        <w:rPr>
          <w:rFonts w:ascii="Book Antiqua" w:hAnsi="Book Antiqua"/>
        </w:rPr>
        <w:t>diagnostic</w:t>
      </w:r>
      <w:r w:rsidR="00415FFD" w:rsidRPr="003865D5">
        <w:rPr>
          <w:rFonts w:ascii="Book Antiqua" w:hAnsi="Book Antiqua"/>
        </w:rPr>
        <w:t xml:space="preserve"> pathways. </w:t>
      </w:r>
      <w:r w:rsidR="00166172" w:rsidRPr="003865D5">
        <w:rPr>
          <w:rFonts w:ascii="Book Antiqua" w:hAnsi="Book Antiqua"/>
        </w:rPr>
        <w:t xml:space="preserve">Current pathways are based on best evidence, </w:t>
      </w:r>
      <w:r w:rsidR="009C06B0" w:rsidRPr="003865D5">
        <w:rPr>
          <w:rFonts w:ascii="Book Antiqua" w:hAnsi="Book Antiqua"/>
        </w:rPr>
        <w:t>almost universally</w:t>
      </w:r>
      <w:r w:rsidR="00166172" w:rsidRPr="003865D5">
        <w:rPr>
          <w:rFonts w:ascii="Book Antiqua" w:hAnsi="Book Antiqua"/>
        </w:rPr>
        <w:t xml:space="preserve"> developed with reference testing methods and it </w:t>
      </w:r>
      <w:r w:rsidR="009C06B0" w:rsidRPr="003865D5">
        <w:rPr>
          <w:rFonts w:ascii="Book Antiqua" w:hAnsi="Book Antiqua"/>
        </w:rPr>
        <w:t xml:space="preserve">is vital that evidence based clinical practice </w:t>
      </w:r>
      <w:r w:rsidR="00166172" w:rsidRPr="003865D5">
        <w:rPr>
          <w:rFonts w:ascii="Book Antiqua" w:hAnsi="Book Antiqua"/>
        </w:rPr>
        <w:t xml:space="preserve">remains valid with </w:t>
      </w:r>
      <w:r w:rsidR="00291A42" w:rsidRPr="003865D5">
        <w:rPr>
          <w:rFonts w:ascii="Book Antiqua" w:hAnsi="Book Antiqua"/>
        </w:rPr>
        <w:t xml:space="preserve">the introduction of </w:t>
      </w:r>
      <w:r w:rsidR="00166172" w:rsidRPr="003865D5">
        <w:rPr>
          <w:rFonts w:ascii="Book Antiqua" w:hAnsi="Book Antiqua"/>
        </w:rPr>
        <w:t xml:space="preserve">new POC test devices. This will depend both on the accuracy of new tests </w:t>
      </w:r>
      <w:r w:rsidR="009C06B0" w:rsidRPr="003865D5">
        <w:rPr>
          <w:rFonts w:ascii="Book Antiqua" w:hAnsi="Book Antiqua"/>
        </w:rPr>
        <w:t xml:space="preserve">but also </w:t>
      </w:r>
      <w:r w:rsidR="00B61659" w:rsidRPr="003865D5">
        <w:rPr>
          <w:rFonts w:ascii="Book Antiqua" w:hAnsi="Book Antiqua"/>
        </w:rPr>
        <w:t>their impact on</w:t>
      </w:r>
      <w:r w:rsidR="009C06B0" w:rsidRPr="003865D5">
        <w:rPr>
          <w:rFonts w:ascii="Book Antiqua" w:hAnsi="Book Antiqua"/>
        </w:rPr>
        <w:t xml:space="preserve"> patient care pathways.</w:t>
      </w:r>
      <w:r w:rsidR="00F352EB" w:rsidRPr="003865D5">
        <w:rPr>
          <w:rFonts w:ascii="Book Antiqua" w:hAnsi="Book Antiqua"/>
        </w:rPr>
        <w:t xml:space="preserve"> </w:t>
      </w:r>
    </w:p>
    <w:p w14:paraId="6A468300" w14:textId="4FA01C86" w:rsidR="00210CA6" w:rsidRPr="003865D5" w:rsidRDefault="00C12898" w:rsidP="000D029F">
      <w:pPr>
        <w:spacing w:line="360" w:lineRule="auto"/>
        <w:ind w:firstLineChars="150" w:firstLine="360"/>
        <w:jc w:val="both"/>
        <w:rPr>
          <w:rFonts w:ascii="Book Antiqua" w:hAnsi="Book Antiqua"/>
          <w:bCs/>
        </w:rPr>
      </w:pPr>
      <w:r w:rsidRPr="003865D5">
        <w:rPr>
          <w:rFonts w:ascii="Book Antiqua" w:hAnsi="Book Antiqua"/>
        </w:rPr>
        <w:t>M</w:t>
      </w:r>
      <w:r w:rsidR="007B1EE8" w:rsidRPr="003865D5">
        <w:rPr>
          <w:rFonts w:ascii="Book Antiqua" w:hAnsi="Book Antiqua"/>
        </w:rPr>
        <w:t>odeling techniques can be used to evalua</w:t>
      </w:r>
      <w:r w:rsidR="00FE228F" w:rsidRPr="003865D5">
        <w:rPr>
          <w:rFonts w:ascii="Book Antiqua" w:hAnsi="Book Antiqua"/>
        </w:rPr>
        <w:t xml:space="preserve">te these changes in more detail and </w:t>
      </w:r>
      <w:r w:rsidR="00C32527" w:rsidRPr="003865D5">
        <w:rPr>
          <w:rFonts w:ascii="Book Antiqua" w:hAnsi="Book Antiqua"/>
        </w:rPr>
        <w:t>demonstrate</w:t>
      </w:r>
      <w:r w:rsidR="00614A4B" w:rsidRPr="003865D5">
        <w:rPr>
          <w:rFonts w:ascii="Book Antiqua" w:hAnsi="Book Antiqua"/>
        </w:rPr>
        <w:t xml:space="preserve"> </w:t>
      </w:r>
      <w:r w:rsidR="0082447B" w:rsidRPr="003865D5">
        <w:rPr>
          <w:rFonts w:ascii="Book Antiqua" w:hAnsi="Book Antiqua"/>
        </w:rPr>
        <w:t>cost-effectiveness</w:t>
      </w:r>
      <w:r w:rsidR="00FE228F" w:rsidRPr="003865D5">
        <w:rPr>
          <w:rFonts w:ascii="Book Antiqua" w:hAnsi="Book Antiqua"/>
        </w:rPr>
        <w:t>.</w:t>
      </w:r>
      <w:r w:rsidR="00614A4B" w:rsidRPr="003865D5">
        <w:rPr>
          <w:rFonts w:ascii="Book Antiqua" w:hAnsi="Book Antiqua"/>
        </w:rPr>
        <w:t xml:space="preserve"> </w:t>
      </w:r>
      <w:r w:rsidR="00FE228F" w:rsidRPr="003865D5">
        <w:rPr>
          <w:rFonts w:ascii="Book Antiqua" w:hAnsi="Book Antiqua"/>
        </w:rPr>
        <w:t>This ensures that the analysis is based not just on a test-by-test comparison basis but a full evaluation of pathways and outcomes associated with implementing new devices. This</w:t>
      </w:r>
      <w:r w:rsidR="00C32527" w:rsidRPr="003865D5">
        <w:rPr>
          <w:rFonts w:ascii="Book Antiqua" w:hAnsi="Book Antiqua"/>
        </w:rPr>
        <w:t xml:space="preserve"> evidence</w:t>
      </w:r>
      <w:r w:rsidR="0082447B" w:rsidRPr="003865D5">
        <w:rPr>
          <w:rFonts w:ascii="Book Antiqua" w:hAnsi="Book Antiqua"/>
        </w:rPr>
        <w:t xml:space="preserve"> is vital </w:t>
      </w:r>
      <w:r w:rsidR="00C32527" w:rsidRPr="003865D5">
        <w:rPr>
          <w:rFonts w:ascii="Book Antiqua" w:hAnsi="Book Antiqua"/>
        </w:rPr>
        <w:t>for</w:t>
      </w:r>
      <w:r w:rsidR="0082447B" w:rsidRPr="003865D5">
        <w:rPr>
          <w:rFonts w:ascii="Book Antiqua" w:hAnsi="Book Antiqua"/>
        </w:rPr>
        <w:t xml:space="preserve"> large healthcare </w:t>
      </w:r>
      <w:proofErr w:type="spellStart"/>
      <w:r w:rsidR="0082447B" w:rsidRPr="003865D5">
        <w:rPr>
          <w:rFonts w:ascii="Book Antiqua" w:hAnsi="Book Antiqua"/>
        </w:rPr>
        <w:t>organisations</w:t>
      </w:r>
      <w:proofErr w:type="spellEnd"/>
      <w:r w:rsidR="00E43BD3" w:rsidRPr="003865D5">
        <w:rPr>
          <w:rFonts w:ascii="Book Antiqua" w:hAnsi="Book Antiqua"/>
        </w:rPr>
        <w:t xml:space="preserve"> such as the N</w:t>
      </w:r>
      <w:r w:rsidR="0082447B" w:rsidRPr="003865D5">
        <w:rPr>
          <w:rFonts w:ascii="Book Antiqua" w:hAnsi="Book Antiqua"/>
        </w:rPr>
        <w:t xml:space="preserve">ational </w:t>
      </w:r>
      <w:r w:rsidR="00E43BD3" w:rsidRPr="003865D5">
        <w:rPr>
          <w:rFonts w:ascii="Book Antiqua" w:hAnsi="Book Antiqua"/>
        </w:rPr>
        <w:t>H</w:t>
      </w:r>
      <w:r w:rsidR="0082447B" w:rsidRPr="003865D5">
        <w:rPr>
          <w:rFonts w:ascii="Book Antiqua" w:hAnsi="Book Antiqua"/>
        </w:rPr>
        <w:t xml:space="preserve">ealth </w:t>
      </w:r>
      <w:r w:rsidR="00E43BD3" w:rsidRPr="003865D5">
        <w:rPr>
          <w:rFonts w:ascii="Book Antiqua" w:hAnsi="Book Antiqua"/>
        </w:rPr>
        <w:t>S</w:t>
      </w:r>
      <w:r w:rsidR="0082447B" w:rsidRPr="003865D5">
        <w:rPr>
          <w:rFonts w:ascii="Book Antiqua" w:hAnsi="Book Antiqua"/>
        </w:rPr>
        <w:t>ervice.</w:t>
      </w:r>
      <w:r w:rsidR="00E43BD3" w:rsidRPr="003865D5">
        <w:rPr>
          <w:rFonts w:ascii="Book Antiqua" w:hAnsi="Book Antiqua"/>
        </w:rPr>
        <w:t xml:space="preserve"> </w:t>
      </w:r>
    </w:p>
    <w:p w14:paraId="60279521" w14:textId="569A422A" w:rsidR="004469FF" w:rsidRPr="003865D5" w:rsidRDefault="00F74FA9" w:rsidP="000D029F">
      <w:pPr>
        <w:spacing w:line="360" w:lineRule="auto"/>
        <w:ind w:firstLineChars="200" w:firstLine="480"/>
        <w:jc w:val="both"/>
        <w:rPr>
          <w:rFonts w:ascii="Book Antiqua" w:hAnsi="Book Antiqua"/>
        </w:rPr>
      </w:pPr>
      <w:r w:rsidRPr="003865D5">
        <w:rPr>
          <w:rFonts w:ascii="Book Antiqua" w:hAnsi="Book Antiqua"/>
        </w:rPr>
        <w:t>Finally, patient</w:t>
      </w:r>
      <w:r w:rsidR="004E5084" w:rsidRPr="003865D5">
        <w:rPr>
          <w:rFonts w:ascii="Book Antiqua" w:hAnsi="Book Antiqua"/>
        </w:rPr>
        <w:t xml:space="preserve"> </w:t>
      </w:r>
      <w:r w:rsidR="00C31250" w:rsidRPr="003865D5">
        <w:rPr>
          <w:rFonts w:ascii="Book Antiqua" w:hAnsi="Book Antiqua"/>
        </w:rPr>
        <w:t>and public involvement</w:t>
      </w:r>
      <w:r w:rsidR="004E5084" w:rsidRPr="003865D5">
        <w:rPr>
          <w:rFonts w:ascii="Book Antiqua" w:hAnsi="Book Antiqua"/>
        </w:rPr>
        <w:t xml:space="preserve"> is required to implement POC </w:t>
      </w:r>
      <w:r w:rsidRPr="003865D5">
        <w:rPr>
          <w:rFonts w:ascii="Book Antiqua" w:hAnsi="Book Antiqua"/>
        </w:rPr>
        <w:t>testing</w:t>
      </w:r>
      <w:r w:rsidR="004E5084" w:rsidRPr="003865D5">
        <w:rPr>
          <w:rFonts w:ascii="Book Antiqua" w:hAnsi="Book Antiqua"/>
        </w:rPr>
        <w:t xml:space="preserve"> strategies</w:t>
      </w:r>
      <w:r w:rsidRPr="003865D5">
        <w:rPr>
          <w:rFonts w:ascii="Book Antiqua" w:hAnsi="Book Antiqua"/>
        </w:rPr>
        <w:t xml:space="preserve"> and</w:t>
      </w:r>
      <w:r w:rsidR="001277B6" w:rsidRPr="003865D5">
        <w:rPr>
          <w:rFonts w:ascii="Book Antiqua" w:hAnsi="Book Antiqua"/>
        </w:rPr>
        <w:t xml:space="preserve"> </w:t>
      </w:r>
      <w:r w:rsidRPr="003865D5">
        <w:rPr>
          <w:rFonts w:ascii="Book Antiqua" w:hAnsi="Book Antiqua"/>
        </w:rPr>
        <w:t xml:space="preserve">the benefits </w:t>
      </w:r>
      <w:r w:rsidR="00210CA6" w:rsidRPr="003865D5">
        <w:rPr>
          <w:rFonts w:ascii="Book Antiqua" w:hAnsi="Book Antiqua"/>
        </w:rPr>
        <w:t>offered</w:t>
      </w:r>
      <w:r w:rsidRPr="003865D5">
        <w:rPr>
          <w:rFonts w:ascii="Book Antiqua" w:hAnsi="Book Antiqua"/>
        </w:rPr>
        <w:t xml:space="preserve"> should be enough to achieve this, </w:t>
      </w:r>
      <w:r w:rsidRPr="003865D5">
        <w:rPr>
          <w:rFonts w:ascii="Book Antiqua" w:hAnsi="Book Antiqua"/>
        </w:rPr>
        <w:lastRenderedPageBreak/>
        <w:t>providing safety is not compromised</w:t>
      </w:r>
      <w:r w:rsidR="001277B6" w:rsidRPr="003865D5">
        <w:rPr>
          <w:rFonts w:ascii="Book Antiqua" w:hAnsi="Book Antiqua"/>
        </w:rPr>
        <w:t>. P</w:t>
      </w:r>
      <w:r w:rsidR="008C35A3">
        <w:rPr>
          <w:rFonts w:ascii="Book Antiqua" w:hAnsi="Book Antiqua"/>
        </w:rPr>
        <w:t>OC technologies tend to be non-</w:t>
      </w:r>
      <w:r w:rsidR="001277B6" w:rsidRPr="003865D5">
        <w:rPr>
          <w:rFonts w:ascii="Book Antiqua" w:hAnsi="Book Antiqua"/>
        </w:rPr>
        <w:t>or minimally-invas</w:t>
      </w:r>
      <w:r w:rsidR="00C32527" w:rsidRPr="003865D5">
        <w:rPr>
          <w:rFonts w:ascii="Book Antiqua" w:hAnsi="Book Antiqua"/>
        </w:rPr>
        <w:t>ive and</w:t>
      </w:r>
      <w:r w:rsidR="00844250" w:rsidRPr="003865D5">
        <w:rPr>
          <w:rFonts w:ascii="Book Antiqua" w:hAnsi="Book Antiqua"/>
        </w:rPr>
        <w:t xml:space="preserve"> provide rapid results</w:t>
      </w:r>
      <w:r w:rsidR="006364CA" w:rsidRPr="003865D5">
        <w:rPr>
          <w:rFonts w:ascii="Book Antiqua" w:hAnsi="Book Antiqua"/>
        </w:rPr>
        <w:t xml:space="preserve"> and </w:t>
      </w:r>
      <w:r w:rsidR="00C32527" w:rsidRPr="003865D5">
        <w:rPr>
          <w:rFonts w:ascii="Book Antiqua" w:hAnsi="Book Antiqua"/>
        </w:rPr>
        <w:t xml:space="preserve">therefore </w:t>
      </w:r>
      <w:r w:rsidR="006364CA" w:rsidRPr="003865D5">
        <w:rPr>
          <w:rFonts w:ascii="Book Antiqua" w:hAnsi="Book Antiqua"/>
        </w:rPr>
        <w:t>s</w:t>
      </w:r>
      <w:r w:rsidR="001277B6" w:rsidRPr="003865D5">
        <w:rPr>
          <w:rFonts w:ascii="Book Antiqua" w:hAnsi="Book Antiqua"/>
        </w:rPr>
        <w:t>tudies repeatedly demonstrate better adherence to treatment, patient satisfaction and quality of life</w:t>
      </w:r>
      <w:r w:rsidR="00CC67B4" w:rsidRPr="003865D5">
        <w:rPr>
          <w:rFonts w:ascii="Book Antiqua" w:hAnsi="Book Antiqua"/>
        </w:rPr>
        <w:t xml:space="preserve">, especially at home where new devices can be integrated with wireless or mobile technology </w:t>
      </w:r>
      <w:r w:rsidR="00844250" w:rsidRPr="003865D5">
        <w:rPr>
          <w:rFonts w:ascii="Book Antiqua" w:hAnsi="Book Antiqua"/>
        </w:rPr>
        <w:t>to completely alter</w:t>
      </w:r>
      <w:r w:rsidR="00C32527" w:rsidRPr="003865D5">
        <w:rPr>
          <w:rFonts w:ascii="Book Antiqua" w:hAnsi="Book Antiqua"/>
        </w:rPr>
        <w:t xml:space="preserve"> the way healthcare is delivered</w:t>
      </w:r>
      <w:r w:rsidR="00CC67B4" w:rsidRPr="003865D5">
        <w:rPr>
          <w:rFonts w:ascii="Book Antiqua" w:hAnsi="Book Antiqua"/>
        </w:rPr>
        <w:t xml:space="preserve">. </w:t>
      </w:r>
    </w:p>
    <w:p w14:paraId="4FBF4002" w14:textId="7EE32566" w:rsidR="001C677F" w:rsidRPr="003865D5" w:rsidRDefault="00315AC2" w:rsidP="000D029F">
      <w:pPr>
        <w:spacing w:line="360" w:lineRule="auto"/>
        <w:ind w:firstLineChars="150" w:firstLine="360"/>
        <w:jc w:val="both"/>
        <w:rPr>
          <w:rFonts w:ascii="Book Antiqua" w:eastAsia="宋体" w:hAnsi="Book Antiqua"/>
          <w:lang w:eastAsia="zh-CN"/>
        </w:rPr>
      </w:pPr>
      <w:r w:rsidRPr="003865D5">
        <w:rPr>
          <w:rFonts w:ascii="Book Antiqua" w:hAnsi="Book Antiqua"/>
        </w:rPr>
        <w:t>In conclusion, there</w:t>
      </w:r>
      <w:r w:rsidR="00C31250" w:rsidRPr="003865D5">
        <w:rPr>
          <w:rFonts w:ascii="Book Antiqua" w:hAnsi="Book Antiqua"/>
        </w:rPr>
        <w:t xml:space="preserve"> </w:t>
      </w:r>
      <w:r w:rsidR="00D93D16" w:rsidRPr="003865D5">
        <w:rPr>
          <w:rFonts w:ascii="Book Antiqua" w:hAnsi="Book Antiqua"/>
        </w:rPr>
        <w:t>exists a wide range</w:t>
      </w:r>
      <w:r w:rsidR="00C31250" w:rsidRPr="003865D5">
        <w:rPr>
          <w:rFonts w:ascii="Book Antiqua" w:hAnsi="Book Antiqua"/>
        </w:rPr>
        <w:t xml:space="preserve"> of technologies described as</w:t>
      </w:r>
      <w:r w:rsidR="00CC67B4" w:rsidRPr="003865D5">
        <w:rPr>
          <w:rFonts w:ascii="Book Antiqua" w:hAnsi="Book Antiqua"/>
        </w:rPr>
        <w:t xml:space="preserve"> POC relating to gastrointestinal cancer. Whilst some are in routine clinical use, others remain </w:t>
      </w:r>
      <w:r w:rsidR="00C32527" w:rsidRPr="003865D5">
        <w:rPr>
          <w:rFonts w:ascii="Book Antiqua" w:hAnsi="Book Antiqua"/>
        </w:rPr>
        <w:t xml:space="preserve">described only in theory and ex-vitro experiments. There </w:t>
      </w:r>
      <w:r w:rsidR="00CC67B4" w:rsidRPr="003865D5">
        <w:rPr>
          <w:rFonts w:ascii="Book Antiqua" w:hAnsi="Book Antiqua"/>
        </w:rPr>
        <w:t>is a broad scope of exciting promise for the future and the potential benefits that they can bring</w:t>
      </w:r>
      <w:r w:rsidR="0083383C" w:rsidRPr="003865D5">
        <w:rPr>
          <w:rFonts w:ascii="Book Antiqua" w:hAnsi="Book Antiqua"/>
        </w:rPr>
        <w:t xml:space="preserve"> but we can see from experience that b</w:t>
      </w:r>
      <w:r w:rsidR="001C4442" w:rsidRPr="003865D5">
        <w:rPr>
          <w:rFonts w:ascii="Book Antiqua" w:hAnsi="Book Antiqua"/>
        </w:rPr>
        <w:t>arriers to their implementation</w:t>
      </w:r>
      <w:r w:rsidR="00C31250" w:rsidRPr="003865D5">
        <w:rPr>
          <w:rFonts w:ascii="Book Antiqua" w:hAnsi="Book Antiqua"/>
        </w:rPr>
        <w:t xml:space="preserve"> </w:t>
      </w:r>
      <w:r w:rsidR="0083383C" w:rsidRPr="003865D5">
        <w:rPr>
          <w:rFonts w:ascii="Book Antiqua" w:hAnsi="Book Antiqua"/>
        </w:rPr>
        <w:t>exist and their transition from experimental to clinical medicine</w:t>
      </w:r>
      <w:r w:rsidR="003C64ED" w:rsidRPr="003865D5">
        <w:rPr>
          <w:rFonts w:ascii="Book Antiqua" w:hAnsi="Book Antiqua"/>
        </w:rPr>
        <w:t xml:space="preserve"> is slow</w:t>
      </w:r>
      <w:r w:rsidR="00CC67B4" w:rsidRPr="003865D5">
        <w:rPr>
          <w:rFonts w:ascii="Book Antiqua" w:hAnsi="Book Antiqua"/>
        </w:rPr>
        <w:t xml:space="preserve">. </w:t>
      </w:r>
      <w:r w:rsidR="0083383C" w:rsidRPr="003865D5">
        <w:rPr>
          <w:rFonts w:ascii="Book Antiqua" w:hAnsi="Book Antiqua"/>
        </w:rPr>
        <w:t>Further</w:t>
      </w:r>
      <w:r w:rsidR="001277B6" w:rsidRPr="003865D5">
        <w:rPr>
          <w:rFonts w:ascii="Book Antiqua" w:hAnsi="Book Antiqua"/>
        </w:rPr>
        <w:t xml:space="preserve"> </w:t>
      </w:r>
      <w:r w:rsidR="0085170E" w:rsidRPr="003865D5">
        <w:rPr>
          <w:rFonts w:ascii="Book Antiqua" w:hAnsi="Book Antiqua"/>
        </w:rPr>
        <w:t>work</w:t>
      </w:r>
      <w:r w:rsidR="003C64ED" w:rsidRPr="003865D5">
        <w:rPr>
          <w:rFonts w:ascii="Book Antiqua" w:hAnsi="Book Antiqua"/>
        </w:rPr>
        <w:t xml:space="preserve"> needs to address</w:t>
      </w:r>
      <w:r w:rsidR="00A60242" w:rsidRPr="003865D5">
        <w:rPr>
          <w:rFonts w:ascii="Book Antiqua" w:hAnsi="Book Antiqua"/>
        </w:rPr>
        <w:t xml:space="preserve"> these obstacles </w:t>
      </w:r>
      <w:r w:rsidR="0027200C" w:rsidRPr="003865D5">
        <w:rPr>
          <w:rFonts w:ascii="Book Antiqua" w:hAnsi="Book Antiqua"/>
        </w:rPr>
        <w:t>to provide</w:t>
      </w:r>
      <w:r w:rsidR="003C64ED" w:rsidRPr="003865D5">
        <w:rPr>
          <w:rFonts w:ascii="Book Antiqua" w:hAnsi="Book Antiqua"/>
        </w:rPr>
        <w:t xml:space="preserve"> better</w:t>
      </w:r>
      <w:r w:rsidR="0085170E" w:rsidRPr="003865D5">
        <w:rPr>
          <w:rFonts w:ascii="Book Antiqua" w:hAnsi="Book Antiqua"/>
        </w:rPr>
        <w:t xml:space="preserve"> effic</w:t>
      </w:r>
      <w:r w:rsidR="003C64ED" w:rsidRPr="003865D5">
        <w:rPr>
          <w:rFonts w:ascii="Book Antiqua" w:hAnsi="Book Antiqua"/>
        </w:rPr>
        <w:t>iency in</w:t>
      </w:r>
      <w:r w:rsidR="0085170E" w:rsidRPr="003865D5">
        <w:rPr>
          <w:rFonts w:ascii="Book Antiqua" w:hAnsi="Book Antiqua"/>
        </w:rPr>
        <w:t xml:space="preserve"> evidence generation so that current </w:t>
      </w:r>
      <w:r w:rsidR="0083383C" w:rsidRPr="003865D5">
        <w:rPr>
          <w:rFonts w:ascii="Book Antiqua" w:hAnsi="Book Antiqua"/>
        </w:rPr>
        <w:t>POC proposals</w:t>
      </w:r>
      <w:r w:rsidR="0085170E" w:rsidRPr="003865D5">
        <w:rPr>
          <w:rFonts w:ascii="Book Antiqua" w:hAnsi="Book Antiqua"/>
        </w:rPr>
        <w:t xml:space="preserve"> do no</w:t>
      </w:r>
      <w:r w:rsidR="00416BAC" w:rsidRPr="003865D5">
        <w:rPr>
          <w:rFonts w:ascii="Book Antiqua" w:hAnsi="Book Antiqua"/>
        </w:rPr>
        <w:t>t follow the example of FOB in taking</w:t>
      </w:r>
      <w:r w:rsidR="0085170E" w:rsidRPr="003865D5">
        <w:rPr>
          <w:rFonts w:ascii="Book Antiqua" w:hAnsi="Book Antiqua"/>
        </w:rPr>
        <w:t xml:space="preserve"> over a century to translate from </w:t>
      </w:r>
      <w:r w:rsidR="0083383C" w:rsidRPr="003865D5">
        <w:rPr>
          <w:rFonts w:ascii="Book Antiqua" w:hAnsi="Book Antiqua"/>
        </w:rPr>
        <w:t>discovery</w:t>
      </w:r>
      <w:r w:rsidR="00416BAC" w:rsidRPr="003865D5">
        <w:rPr>
          <w:rFonts w:ascii="Book Antiqua" w:hAnsi="Book Antiqua"/>
        </w:rPr>
        <w:t xml:space="preserve"> to </w:t>
      </w:r>
      <w:r w:rsidR="0085170E" w:rsidRPr="003865D5">
        <w:rPr>
          <w:rFonts w:ascii="Book Antiqua" w:hAnsi="Book Antiqua"/>
        </w:rPr>
        <w:t xml:space="preserve">clinical </w:t>
      </w:r>
      <w:r w:rsidR="0083383C" w:rsidRPr="003865D5">
        <w:rPr>
          <w:rFonts w:ascii="Book Antiqua" w:hAnsi="Book Antiqua"/>
        </w:rPr>
        <w:t>use</w:t>
      </w:r>
      <w:r w:rsidR="001277B6" w:rsidRPr="003865D5">
        <w:rPr>
          <w:rFonts w:ascii="Book Antiqua" w:hAnsi="Book Antiqua"/>
        </w:rPr>
        <w:t>.</w:t>
      </w:r>
      <w:r w:rsidR="005F10E2" w:rsidRPr="003865D5">
        <w:rPr>
          <w:rFonts w:ascii="Book Antiqua" w:hAnsi="Book Antiqua"/>
        </w:rPr>
        <w:t xml:space="preserve"> With the </w:t>
      </w:r>
      <w:r w:rsidR="0083383C" w:rsidRPr="003865D5">
        <w:rPr>
          <w:rFonts w:ascii="Book Antiqua" w:hAnsi="Book Antiqua"/>
        </w:rPr>
        <w:t>creation</w:t>
      </w:r>
      <w:r w:rsidR="005F10E2" w:rsidRPr="003865D5">
        <w:rPr>
          <w:rFonts w:ascii="Book Antiqua" w:hAnsi="Book Antiqua"/>
        </w:rPr>
        <w:t xml:space="preserve"> of the National Institute for Health Research Diagnostic Evaluation Cooperatives this paucit</w:t>
      </w:r>
      <w:r w:rsidR="0083383C" w:rsidRPr="003865D5">
        <w:rPr>
          <w:rFonts w:ascii="Book Antiqua" w:hAnsi="Book Antiqua"/>
        </w:rPr>
        <w:t>y of evidence aims to be addressed and</w:t>
      </w:r>
      <w:r w:rsidR="00E43BD3" w:rsidRPr="003865D5">
        <w:rPr>
          <w:rFonts w:ascii="Book Antiqua" w:hAnsi="Book Antiqua"/>
        </w:rPr>
        <w:t xml:space="preserve"> this</w:t>
      </w:r>
      <w:r w:rsidR="0083383C" w:rsidRPr="003865D5">
        <w:rPr>
          <w:rFonts w:ascii="Book Antiqua" w:hAnsi="Book Antiqua"/>
        </w:rPr>
        <w:t xml:space="preserve"> standardized </w:t>
      </w:r>
      <w:r w:rsidR="00E43BD3" w:rsidRPr="003865D5">
        <w:rPr>
          <w:rFonts w:ascii="Book Antiqua" w:hAnsi="Book Antiqua"/>
        </w:rPr>
        <w:t xml:space="preserve">pathway of </w:t>
      </w:r>
      <w:r w:rsidR="0083383C" w:rsidRPr="003865D5">
        <w:rPr>
          <w:rFonts w:ascii="Book Antiqua" w:hAnsi="Book Antiqua"/>
        </w:rPr>
        <w:t xml:space="preserve">stream-lined, efficient </w:t>
      </w:r>
      <w:r w:rsidR="003C64ED" w:rsidRPr="003865D5">
        <w:rPr>
          <w:rFonts w:ascii="Book Antiqua" w:hAnsi="Book Antiqua"/>
        </w:rPr>
        <w:t>development and validation of P</w:t>
      </w:r>
      <w:r w:rsidR="00E43BD3" w:rsidRPr="003865D5">
        <w:rPr>
          <w:rFonts w:ascii="Book Antiqua" w:hAnsi="Book Antiqua"/>
        </w:rPr>
        <w:t xml:space="preserve">OC devices </w:t>
      </w:r>
      <w:r w:rsidR="0083383C" w:rsidRPr="003865D5">
        <w:rPr>
          <w:rFonts w:ascii="Book Antiqua" w:hAnsi="Book Antiqua"/>
        </w:rPr>
        <w:t>will</w:t>
      </w:r>
      <w:r w:rsidR="00E43BD3" w:rsidRPr="003865D5">
        <w:rPr>
          <w:rFonts w:ascii="Book Antiqua" w:hAnsi="Book Antiqua"/>
        </w:rPr>
        <w:t xml:space="preserve"> be t</w:t>
      </w:r>
      <w:r w:rsidR="0083383C" w:rsidRPr="003865D5">
        <w:rPr>
          <w:rFonts w:ascii="Book Antiqua" w:hAnsi="Book Antiqua"/>
        </w:rPr>
        <w:t>he focus of future investigation</w:t>
      </w:r>
      <w:r w:rsidR="00E43BD3" w:rsidRPr="003865D5">
        <w:rPr>
          <w:rFonts w:ascii="Book Antiqua" w:hAnsi="Book Antiqua"/>
        </w:rPr>
        <w:t>.</w:t>
      </w:r>
    </w:p>
    <w:p w14:paraId="6856335D" w14:textId="77777777" w:rsidR="000D029F" w:rsidRPr="003865D5" w:rsidRDefault="000D029F" w:rsidP="000D029F">
      <w:pPr>
        <w:spacing w:line="360" w:lineRule="auto"/>
        <w:ind w:firstLineChars="150" w:firstLine="360"/>
        <w:jc w:val="both"/>
        <w:rPr>
          <w:rFonts w:ascii="Book Antiqua" w:eastAsia="宋体" w:hAnsi="Book Antiqua"/>
          <w:lang w:eastAsia="zh-CN"/>
        </w:rPr>
      </w:pPr>
    </w:p>
    <w:p w14:paraId="7227D6DD" w14:textId="0F437FAA" w:rsidR="00341B47" w:rsidRPr="003865D5" w:rsidRDefault="000D029F" w:rsidP="00847230">
      <w:pPr>
        <w:spacing w:line="360" w:lineRule="auto"/>
        <w:jc w:val="both"/>
        <w:rPr>
          <w:rFonts w:ascii="Book Antiqua" w:hAnsi="Book Antiqua"/>
          <w:b/>
        </w:rPr>
      </w:pPr>
      <w:r w:rsidRPr="003865D5">
        <w:rPr>
          <w:rFonts w:ascii="Book Antiqua" w:hAnsi="Book Antiqua"/>
          <w:b/>
        </w:rPr>
        <w:t>ACKNOWLEDGEMENTS</w:t>
      </w:r>
    </w:p>
    <w:p w14:paraId="70BFF147" w14:textId="660F0764" w:rsidR="00341B47" w:rsidRPr="003865D5" w:rsidRDefault="00341B47" w:rsidP="00847230">
      <w:pPr>
        <w:spacing w:line="360" w:lineRule="auto"/>
        <w:jc w:val="both"/>
        <w:rPr>
          <w:rFonts w:ascii="Book Antiqua" w:hAnsi="Book Antiqua"/>
        </w:rPr>
      </w:pPr>
      <w:r w:rsidRPr="003865D5">
        <w:rPr>
          <w:rFonts w:ascii="Book Antiqua" w:hAnsi="Book Antiqua"/>
        </w:rPr>
        <w:t>The authors would like to thank Tim Reeves and Jacqueline Cousins for their assistance in designing the literature search strategy.</w:t>
      </w:r>
    </w:p>
    <w:p w14:paraId="699B84D5" w14:textId="77777777" w:rsidR="00341B47" w:rsidRPr="003865D5" w:rsidRDefault="00341B47" w:rsidP="00847230">
      <w:pPr>
        <w:spacing w:line="360" w:lineRule="auto"/>
        <w:jc w:val="both"/>
        <w:rPr>
          <w:rFonts w:ascii="Book Antiqua" w:hAnsi="Book Antiqua"/>
          <w:b/>
        </w:rPr>
      </w:pPr>
    </w:p>
    <w:p w14:paraId="349A7D03" w14:textId="77777777" w:rsidR="000D029F" w:rsidRPr="003865D5" w:rsidRDefault="000D029F">
      <w:pPr>
        <w:rPr>
          <w:rFonts w:ascii="Book Antiqua" w:hAnsi="Book Antiqua"/>
          <w:b/>
        </w:rPr>
      </w:pPr>
      <w:r w:rsidRPr="003865D5">
        <w:rPr>
          <w:rFonts w:ascii="Book Antiqua" w:hAnsi="Book Antiqua"/>
          <w:b/>
        </w:rPr>
        <w:br w:type="page"/>
      </w:r>
    </w:p>
    <w:p w14:paraId="1B28E22B" w14:textId="77777777" w:rsidR="004329B4" w:rsidRPr="003865D5" w:rsidDel="004329B4" w:rsidRDefault="000E7053" w:rsidP="004329B4">
      <w:pPr>
        <w:spacing w:line="360" w:lineRule="auto"/>
        <w:jc w:val="both"/>
        <w:rPr>
          <w:rFonts w:ascii="Book Antiqua" w:hAnsi="Book Antiqua"/>
          <w:b/>
        </w:rPr>
      </w:pPr>
      <w:r w:rsidRPr="003865D5">
        <w:rPr>
          <w:rFonts w:ascii="Book Antiqua" w:hAnsi="Book Antiqua"/>
          <w:b/>
        </w:rPr>
        <w:lastRenderedPageBreak/>
        <w:t>REFERENCES</w:t>
      </w:r>
    </w:p>
    <w:p w14:paraId="35DFF174" w14:textId="77777777" w:rsidR="004329B4" w:rsidRPr="00B97ABF" w:rsidRDefault="004329B4" w:rsidP="004329B4">
      <w:pPr>
        <w:spacing w:line="360" w:lineRule="auto"/>
        <w:jc w:val="both"/>
        <w:divId w:val="1601722051"/>
        <w:rPr>
          <w:rFonts w:ascii="Book Antiqua" w:eastAsia="宋体" w:hAnsi="Book Antiqua" w:cs="宋体"/>
        </w:rPr>
      </w:pPr>
      <w:bookmarkStart w:id="20" w:name="OLE_LINK427"/>
      <w:bookmarkStart w:id="21" w:name="OLE_LINK435"/>
      <w:bookmarkStart w:id="22" w:name="OLE_LINK516"/>
      <w:proofErr w:type="gramStart"/>
      <w:r w:rsidRPr="00B97ABF">
        <w:rPr>
          <w:rFonts w:ascii="Book Antiqua" w:eastAsia="宋体" w:hAnsi="Book Antiqua" w:cs="宋体"/>
        </w:rPr>
        <w:t>1 </w:t>
      </w:r>
      <w:r w:rsidRPr="00B97ABF">
        <w:rPr>
          <w:rFonts w:ascii="Book Antiqua" w:eastAsia="宋体" w:hAnsi="Book Antiqua" w:cs="宋体"/>
          <w:b/>
          <w:bCs/>
        </w:rPr>
        <w:t>Huang W</w:t>
      </w:r>
      <w:r w:rsidRPr="00B97ABF">
        <w:rPr>
          <w:rFonts w:ascii="Book Antiqua" w:eastAsia="宋体" w:hAnsi="Book Antiqua" w:cs="宋体"/>
        </w:rPr>
        <w:t xml:space="preserve">, </w:t>
      </w:r>
      <w:proofErr w:type="spellStart"/>
      <w:r w:rsidRPr="00B97ABF">
        <w:rPr>
          <w:rFonts w:ascii="Book Antiqua" w:eastAsia="宋体" w:hAnsi="Book Antiqua" w:cs="宋体"/>
        </w:rPr>
        <w:t>Gaydos</w:t>
      </w:r>
      <w:proofErr w:type="spellEnd"/>
      <w:r w:rsidRPr="00B97ABF">
        <w:rPr>
          <w:rFonts w:ascii="Book Antiqua" w:eastAsia="宋体" w:hAnsi="Book Antiqua" w:cs="宋体"/>
        </w:rPr>
        <w:t xml:space="preserve"> CA, Barnes MR, Jett-</w:t>
      </w:r>
      <w:proofErr w:type="spellStart"/>
      <w:r w:rsidRPr="00B97ABF">
        <w:rPr>
          <w:rFonts w:ascii="Book Antiqua" w:eastAsia="宋体" w:hAnsi="Book Antiqua" w:cs="宋体"/>
        </w:rPr>
        <w:t>Goheen</w:t>
      </w:r>
      <w:proofErr w:type="spellEnd"/>
      <w:r w:rsidRPr="00B97ABF">
        <w:rPr>
          <w:rFonts w:ascii="Book Antiqua" w:eastAsia="宋体" w:hAnsi="Book Antiqua" w:cs="宋体"/>
        </w:rPr>
        <w:t xml:space="preserve"> M, Blake DR. Comparative effectiveness of a rapid point-of-care test for detection of Chlamydia trachomatis among women in a clinical setting.</w:t>
      </w:r>
      <w:proofErr w:type="gramEnd"/>
      <w:r w:rsidRPr="00B97ABF">
        <w:rPr>
          <w:rFonts w:ascii="Book Antiqua" w:eastAsia="宋体" w:hAnsi="Book Antiqua" w:cs="宋体"/>
        </w:rPr>
        <w:t> </w:t>
      </w:r>
      <w:r w:rsidRPr="00B97ABF">
        <w:rPr>
          <w:rFonts w:ascii="Book Antiqua" w:eastAsia="宋体" w:hAnsi="Book Antiqua" w:cs="宋体"/>
          <w:i/>
          <w:iCs/>
        </w:rPr>
        <w:t xml:space="preserve">Sex </w:t>
      </w:r>
      <w:proofErr w:type="spellStart"/>
      <w:r w:rsidRPr="00B97ABF">
        <w:rPr>
          <w:rFonts w:ascii="Book Antiqua" w:eastAsia="宋体" w:hAnsi="Book Antiqua" w:cs="宋体"/>
          <w:i/>
          <w:iCs/>
        </w:rPr>
        <w:t>Transm</w:t>
      </w:r>
      <w:proofErr w:type="spellEnd"/>
      <w:r w:rsidRPr="00B97ABF">
        <w:rPr>
          <w:rFonts w:ascii="Book Antiqua" w:eastAsia="宋体" w:hAnsi="Book Antiqua" w:cs="宋体"/>
          <w:i/>
          <w:iCs/>
        </w:rPr>
        <w:t xml:space="preserve"> Infect</w:t>
      </w:r>
      <w:r w:rsidRPr="00B97ABF">
        <w:rPr>
          <w:rFonts w:ascii="Book Antiqua" w:eastAsia="宋体" w:hAnsi="Book Antiqua" w:cs="宋体"/>
        </w:rPr>
        <w:t> 2013; </w:t>
      </w:r>
      <w:r w:rsidRPr="00B97ABF">
        <w:rPr>
          <w:rFonts w:ascii="Book Antiqua" w:eastAsia="宋体" w:hAnsi="Book Antiqua" w:cs="宋体"/>
          <w:b/>
          <w:bCs/>
        </w:rPr>
        <w:t>89</w:t>
      </w:r>
      <w:r w:rsidRPr="00B97ABF">
        <w:rPr>
          <w:rFonts w:ascii="Book Antiqua" w:eastAsia="宋体" w:hAnsi="Book Antiqua" w:cs="宋体"/>
        </w:rPr>
        <w:t>: 108-114 [PMID: 22984085 DOI: 10.1136/sextrans-2011-050355]</w:t>
      </w:r>
    </w:p>
    <w:p w14:paraId="6B3EB4D2"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t>2 </w:t>
      </w:r>
      <w:proofErr w:type="spellStart"/>
      <w:r w:rsidRPr="00B97ABF">
        <w:rPr>
          <w:rFonts w:ascii="Book Antiqua" w:eastAsia="宋体" w:hAnsi="Book Antiqua" w:cs="宋体"/>
          <w:b/>
          <w:bCs/>
        </w:rPr>
        <w:t>Mahieu</w:t>
      </w:r>
      <w:proofErr w:type="spellEnd"/>
      <w:r w:rsidRPr="00B97ABF">
        <w:rPr>
          <w:rFonts w:ascii="Book Antiqua" w:eastAsia="宋体" w:hAnsi="Book Antiqua" w:cs="宋体"/>
          <w:b/>
          <w:bCs/>
        </w:rPr>
        <w:t xml:space="preserve"> L</w:t>
      </w:r>
      <w:r w:rsidRPr="00B97ABF">
        <w:rPr>
          <w:rFonts w:ascii="Book Antiqua" w:eastAsia="宋体" w:hAnsi="Book Antiqua" w:cs="宋体"/>
        </w:rPr>
        <w:t xml:space="preserve">, </w:t>
      </w:r>
      <w:proofErr w:type="spellStart"/>
      <w:r w:rsidRPr="00B97ABF">
        <w:rPr>
          <w:rFonts w:ascii="Book Antiqua" w:eastAsia="宋体" w:hAnsi="Book Antiqua" w:cs="宋体"/>
        </w:rPr>
        <w:t>Marien</w:t>
      </w:r>
      <w:proofErr w:type="spellEnd"/>
      <w:r w:rsidRPr="00B97ABF">
        <w:rPr>
          <w:rFonts w:ascii="Book Antiqua" w:eastAsia="宋体" w:hAnsi="Book Antiqua" w:cs="宋体"/>
        </w:rPr>
        <w:t xml:space="preserve"> A, De </w:t>
      </w:r>
      <w:proofErr w:type="spellStart"/>
      <w:r w:rsidRPr="00B97ABF">
        <w:rPr>
          <w:rFonts w:ascii="Book Antiqua" w:eastAsia="宋体" w:hAnsi="Book Antiqua" w:cs="宋体"/>
        </w:rPr>
        <w:t>Dooy</w:t>
      </w:r>
      <w:proofErr w:type="spellEnd"/>
      <w:r w:rsidRPr="00B97ABF">
        <w:rPr>
          <w:rFonts w:ascii="Book Antiqua" w:eastAsia="宋体" w:hAnsi="Book Antiqua" w:cs="宋体"/>
        </w:rPr>
        <w:t xml:space="preserve"> J, </w:t>
      </w:r>
      <w:proofErr w:type="spellStart"/>
      <w:r w:rsidRPr="00B97ABF">
        <w:rPr>
          <w:rFonts w:ascii="Book Antiqua" w:eastAsia="宋体" w:hAnsi="Book Antiqua" w:cs="宋体"/>
        </w:rPr>
        <w:t>Mahieu</w:t>
      </w:r>
      <w:proofErr w:type="spellEnd"/>
      <w:r w:rsidRPr="00B97ABF">
        <w:rPr>
          <w:rFonts w:ascii="Book Antiqua" w:eastAsia="宋体" w:hAnsi="Book Antiqua" w:cs="宋体"/>
        </w:rPr>
        <w:t xml:space="preserve"> M, </w:t>
      </w:r>
      <w:proofErr w:type="spellStart"/>
      <w:r w:rsidRPr="00B97ABF">
        <w:rPr>
          <w:rFonts w:ascii="Book Antiqua" w:eastAsia="宋体" w:hAnsi="Book Antiqua" w:cs="宋体"/>
        </w:rPr>
        <w:t>Mahieu</w:t>
      </w:r>
      <w:proofErr w:type="spellEnd"/>
      <w:r w:rsidRPr="00B97ABF">
        <w:rPr>
          <w:rFonts w:ascii="Book Antiqua" w:eastAsia="宋体" w:hAnsi="Book Antiqua" w:cs="宋体"/>
        </w:rPr>
        <w:t xml:space="preserve"> H, Van Hoof V. Implementation of a multi-parameter Point-of-Care-blood test analyzer reduces central laboratory testing and need for blood transfusions in very low birth weight infants. </w:t>
      </w:r>
      <w:proofErr w:type="spellStart"/>
      <w:r w:rsidRPr="00B97ABF">
        <w:rPr>
          <w:rFonts w:ascii="Book Antiqua" w:eastAsia="宋体" w:hAnsi="Book Antiqua" w:cs="宋体"/>
          <w:i/>
          <w:iCs/>
        </w:rPr>
        <w:t>Clin</w:t>
      </w:r>
      <w:proofErr w:type="spellEnd"/>
      <w:r w:rsidRPr="00B97ABF">
        <w:rPr>
          <w:rFonts w:ascii="Book Antiqua" w:eastAsia="宋体" w:hAnsi="Book Antiqua" w:cs="宋体"/>
          <w:i/>
          <w:iCs/>
        </w:rPr>
        <w:t xml:space="preserve"> </w:t>
      </w:r>
      <w:proofErr w:type="spellStart"/>
      <w:r w:rsidRPr="00B97ABF">
        <w:rPr>
          <w:rFonts w:ascii="Book Antiqua" w:eastAsia="宋体" w:hAnsi="Book Antiqua" w:cs="宋体"/>
          <w:i/>
          <w:iCs/>
        </w:rPr>
        <w:t>Chim</w:t>
      </w:r>
      <w:proofErr w:type="spellEnd"/>
      <w:r w:rsidRPr="00B97ABF">
        <w:rPr>
          <w:rFonts w:ascii="Book Antiqua" w:eastAsia="宋体" w:hAnsi="Book Antiqua" w:cs="宋体"/>
          <w:i/>
          <w:iCs/>
        </w:rPr>
        <w:t xml:space="preserve"> </w:t>
      </w:r>
      <w:proofErr w:type="spellStart"/>
      <w:r w:rsidRPr="00B97ABF">
        <w:rPr>
          <w:rFonts w:ascii="Book Antiqua" w:eastAsia="宋体" w:hAnsi="Book Antiqua" w:cs="宋体"/>
          <w:i/>
          <w:iCs/>
        </w:rPr>
        <w:t>Acta</w:t>
      </w:r>
      <w:proofErr w:type="spellEnd"/>
      <w:r w:rsidRPr="00B97ABF">
        <w:rPr>
          <w:rFonts w:ascii="Book Antiqua" w:eastAsia="宋体" w:hAnsi="Book Antiqua" w:cs="宋体"/>
        </w:rPr>
        <w:t> 2012; </w:t>
      </w:r>
      <w:r w:rsidRPr="00B97ABF">
        <w:rPr>
          <w:rFonts w:ascii="Book Antiqua" w:eastAsia="宋体" w:hAnsi="Book Antiqua" w:cs="宋体"/>
          <w:b/>
          <w:bCs/>
        </w:rPr>
        <w:t>413</w:t>
      </w:r>
      <w:r w:rsidRPr="00B97ABF">
        <w:rPr>
          <w:rFonts w:ascii="Book Antiqua" w:eastAsia="宋体" w:hAnsi="Book Antiqua" w:cs="宋体"/>
        </w:rPr>
        <w:t>: 325-330 [PMID: 22056692 DOI: 10.1016/j.cca.2011.10.027]</w:t>
      </w:r>
    </w:p>
    <w:p w14:paraId="5FABD9A4"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t>3 </w:t>
      </w:r>
      <w:r w:rsidRPr="00B97ABF">
        <w:rPr>
          <w:rFonts w:ascii="Book Antiqua" w:eastAsia="宋体" w:hAnsi="Book Antiqua" w:cs="宋体"/>
          <w:b/>
          <w:bCs/>
        </w:rPr>
        <w:t>Al-</w:t>
      </w:r>
      <w:proofErr w:type="spellStart"/>
      <w:r w:rsidRPr="00B97ABF">
        <w:rPr>
          <w:rFonts w:ascii="Book Antiqua" w:eastAsia="宋体" w:hAnsi="Book Antiqua" w:cs="宋体"/>
          <w:b/>
          <w:bCs/>
        </w:rPr>
        <w:t>Ansary</w:t>
      </w:r>
      <w:proofErr w:type="spellEnd"/>
      <w:r w:rsidRPr="00B97ABF">
        <w:rPr>
          <w:rFonts w:ascii="Book Antiqua" w:eastAsia="宋体" w:hAnsi="Book Antiqua" w:cs="宋体"/>
          <w:b/>
          <w:bCs/>
        </w:rPr>
        <w:t xml:space="preserve"> L</w:t>
      </w:r>
      <w:r w:rsidRPr="00B97ABF">
        <w:rPr>
          <w:rFonts w:ascii="Book Antiqua" w:eastAsia="宋体" w:hAnsi="Book Antiqua" w:cs="宋体"/>
        </w:rPr>
        <w:t xml:space="preserve">, Farmer A, </w:t>
      </w:r>
      <w:proofErr w:type="spellStart"/>
      <w:r w:rsidRPr="00B97ABF">
        <w:rPr>
          <w:rFonts w:ascii="Book Antiqua" w:eastAsia="宋体" w:hAnsi="Book Antiqua" w:cs="宋体"/>
        </w:rPr>
        <w:t>Hirst</w:t>
      </w:r>
      <w:proofErr w:type="spellEnd"/>
      <w:r w:rsidRPr="00B97ABF">
        <w:rPr>
          <w:rFonts w:ascii="Book Antiqua" w:eastAsia="宋体" w:hAnsi="Book Antiqua" w:cs="宋体"/>
        </w:rPr>
        <w:t xml:space="preserve"> J, Roberts N, </w:t>
      </w:r>
      <w:proofErr w:type="spellStart"/>
      <w:r w:rsidRPr="00B97ABF">
        <w:rPr>
          <w:rFonts w:ascii="Book Antiqua" w:eastAsia="宋体" w:hAnsi="Book Antiqua" w:cs="宋体"/>
        </w:rPr>
        <w:t>Glasziou</w:t>
      </w:r>
      <w:proofErr w:type="spellEnd"/>
      <w:r w:rsidRPr="00B97ABF">
        <w:rPr>
          <w:rFonts w:ascii="Book Antiqua" w:eastAsia="宋体" w:hAnsi="Book Antiqua" w:cs="宋体"/>
        </w:rPr>
        <w:t xml:space="preserve"> P, </w:t>
      </w:r>
      <w:proofErr w:type="spellStart"/>
      <w:r w:rsidRPr="00B97ABF">
        <w:rPr>
          <w:rFonts w:ascii="Book Antiqua" w:eastAsia="宋体" w:hAnsi="Book Antiqua" w:cs="宋体"/>
        </w:rPr>
        <w:t>Perera</w:t>
      </w:r>
      <w:proofErr w:type="spellEnd"/>
      <w:r w:rsidRPr="00B97ABF">
        <w:rPr>
          <w:rFonts w:ascii="Book Antiqua" w:eastAsia="宋体" w:hAnsi="Book Antiqua" w:cs="宋体"/>
        </w:rPr>
        <w:t xml:space="preserve"> R, Price CP. Point-of-care testing for </w:t>
      </w:r>
      <w:proofErr w:type="spellStart"/>
      <w:r w:rsidRPr="00B97ABF">
        <w:rPr>
          <w:rFonts w:ascii="Book Antiqua" w:eastAsia="宋体" w:hAnsi="Book Antiqua" w:cs="宋体"/>
        </w:rPr>
        <w:t>Hb</w:t>
      </w:r>
      <w:proofErr w:type="spellEnd"/>
      <w:r w:rsidRPr="00B97ABF">
        <w:rPr>
          <w:rFonts w:ascii="Book Antiqua" w:eastAsia="宋体" w:hAnsi="Book Antiqua" w:cs="宋体"/>
        </w:rPr>
        <w:t xml:space="preserve"> A1c in the management of diabetes: a systematic review and </w:t>
      </w:r>
      <w:proofErr w:type="spellStart"/>
      <w:r w:rsidRPr="00B97ABF">
        <w:rPr>
          <w:rFonts w:ascii="Book Antiqua" w:eastAsia="宋体" w:hAnsi="Book Antiqua" w:cs="宋体"/>
        </w:rPr>
        <w:t>metaanalysis</w:t>
      </w:r>
      <w:proofErr w:type="spellEnd"/>
      <w:r w:rsidRPr="00B97ABF">
        <w:rPr>
          <w:rFonts w:ascii="Book Antiqua" w:eastAsia="宋体" w:hAnsi="Book Antiqua" w:cs="宋体"/>
        </w:rPr>
        <w:t>. </w:t>
      </w:r>
      <w:proofErr w:type="spellStart"/>
      <w:r w:rsidRPr="00B97ABF">
        <w:rPr>
          <w:rFonts w:ascii="Book Antiqua" w:eastAsia="宋体" w:hAnsi="Book Antiqua" w:cs="宋体"/>
          <w:i/>
          <w:iCs/>
        </w:rPr>
        <w:t>Clin</w:t>
      </w:r>
      <w:proofErr w:type="spellEnd"/>
      <w:r w:rsidRPr="00B97ABF">
        <w:rPr>
          <w:rFonts w:ascii="Book Antiqua" w:eastAsia="宋体" w:hAnsi="Book Antiqua" w:cs="宋体"/>
          <w:i/>
          <w:iCs/>
        </w:rPr>
        <w:t xml:space="preserve"> </w:t>
      </w:r>
      <w:proofErr w:type="spellStart"/>
      <w:r w:rsidRPr="00B97ABF">
        <w:rPr>
          <w:rFonts w:ascii="Book Antiqua" w:eastAsia="宋体" w:hAnsi="Book Antiqua" w:cs="宋体"/>
          <w:i/>
          <w:iCs/>
        </w:rPr>
        <w:t>Chem</w:t>
      </w:r>
      <w:proofErr w:type="spellEnd"/>
      <w:r w:rsidRPr="00B97ABF">
        <w:rPr>
          <w:rFonts w:ascii="Book Antiqua" w:eastAsia="宋体" w:hAnsi="Book Antiqua" w:cs="宋体"/>
        </w:rPr>
        <w:t> 2011; </w:t>
      </w:r>
      <w:r w:rsidRPr="00B97ABF">
        <w:rPr>
          <w:rFonts w:ascii="Book Antiqua" w:eastAsia="宋体" w:hAnsi="Book Antiqua" w:cs="宋体"/>
          <w:b/>
          <w:bCs/>
        </w:rPr>
        <w:t>57</w:t>
      </w:r>
      <w:r w:rsidRPr="00B97ABF">
        <w:rPr>
          <w:rFonts w:ascii="Book Antiqua" w:eastAsia="宋体" w:hAnsi="Book Antiqua" w:cs="宋体"/>
        </w:rPr>
        <w:t>: 568-576 [PMID: 21368238 DOI: 10.1373/clinchem.2010.157586]</w:t>
      </w:r>
    </w:p>
    <w:p w14:paraId="5EC9646F"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t>4</w:t>
      </w:r>
      <w:bookmarkStart w:id="23" w:name="OLE_LINK93"/>
      <w:bookmarkStart w:id="24" w:name="OLE_LINK94"/>
      <w:r w:rsidRPr="00B97ABF">
        <w:rPr>
          <w:rFonts w:ascii="Book Antiqua" w:eastAsia="宋体" w:hAnsi="Book Antiqua" w:cs="宋体"/>
        </w:rPr>
        <w:t xml:space="preserve"> </w:t>
      </w:r>
      <w:r w:rsidRPr="00B97ABF">
        <w:rPr>
          <w:rFonts w:ascii="Book Antiqua" w:eastAsia="宋体" w:hAnsi="Book Antiqua" w:cs="宋体"/>
          <w:b/>
        </w:rPr>
        <w:t xml:space="preserve">Zhang Z, </w:t>
      </w:r>
      <w:proofErr w:type="spellStart"/>
      <w:r w:rsidRPr="00B97ABF">
        <w:rPr>
          <w:rFonts w:ascii="Book Antiqua" w:eastAsia="宋体" w:hAnsi="Book Antiqua" w:cs="宋体"/>
        </w:rPr>
        <w:t>Nagrath</w:t>
      </w:r>
      <w:proofErr w:type="spellEnd"/>
      <w:r w:rsidRPr="00B97ABF">
        <w:rPr>
          <w:rFonts w:ascii="Book Antiqua" w:eastAsia="宋体" w:hAnsi="Book Antiqua" w:cs="宋体"/>
        </w:rPr>
        <w:t xml:space="preserve"> S. Microfluidics and cancer: are we there yet? </w:t>
      </w:r>
      <w:r w:rsidRPr="00B97ABF">
        <w:rPr>
          <w:rFonts w:ascii="Book Antiqua" w:eastAsia="宋体" w:hAnsi="Book Antiqua" w:cs="宋体"/>
          <w:i/>
        </w:rPr>
        <w:t xml:space="preserve">Biomed </w:t>
      </w:r>
      <w:proofErr w:type="spellStart"/>
      <w:r w:rsidRPr="00B97ABF">
        <w:rPr>
          <w:rFonts w:ascii="Book Antiqua" w:eastAsia="宋体" w:hAnsi="Book Antiqua" w:cs="宋体"/>
          <w:i/>
        </w:rPr>
        <w:t>Microdevices</w:t>
      </w:r>
      <w:proofErr w:type="spellEnd"/>
      <w:r>
        <w:rPr>
          <w:rFonts w:ascii="Book Antiqua" w:eastAsia="宋体" w:hAnsi="Book Antiqua" w:cs="宋体" w:hint="eastAsia"/>
          <w:i/>
        </w:rPr>
        <w:t xml:space="preserve"> </w:t>
      </w:r>
      <w:r>
        <w:rPr>
          <w:rFonts w:ascii="Book Antiqua" w:eastAsia="宋体" w:hAnsi="Book Antiqua" w:cs="宋体"/>
        </w:rPr>
        <w:t xml:space="preserve">2013; </w:t>
      </w:r>
      <w:r w:rsidRPr="00B97ABF">
        <w:rPr>
          <w:rFonts w:ascii="Book Antiqua" w:eastAsia="宋体" w:hAnsi="Book Antiqua" w:cs="宋体"/>
          <w:b/>
        </w:rPr>
        <w:t>15</w:t>
      </w:r>
      <w:r>
        <w:rPr>
          <w:rFonts w:ascii="Book Antiqua" w:eastAsia="宋体" w:hAnsi="Book Antiqua" w:cs="宋体"/>
        </w:rPr>
        <w:t>: 595–609</w:t>
      </w:r>
      <w:bookmarkEnd w:id="23"/>
      <w:bookmarkEnd w:id="24"/>
      <w:r w:rsidRPr="00B97ABF">
        <w:rPr>
          <w:rFonts w:ascii="Book Antiqua" w:eastAsia="宋体" w:hAnsi="Book Antiqua" w:cs="宋体"/>
        </w:rPr>
        <w:t xml:space="preserve"> [PMID: 23358873</w:t>
      </w:r>
      <w:r>
        <w:rPr>
          <w:rFonts w:ascii="Book Antiqua" w:eastAsia="宋体" w:hAnsi="Book Antiqua" w:cs="宋体" w:hint="eastAsia"/>
        </w:rPr>
        <w:t xml:space="preserve"> </w:t>
      </w:r>
      <w:r w:rsidRPr="00B97ABF">
        <w:rPr>
          <w:rFonts w:ascii="Book Antiqua" w:eastAsia="宋体" w:hAnsi="Book Antiqua" w:cs="宋体"/>
        </w:rPr>
        <w:t>DOI: 10.1007/s10544-012-9734-8]</w:t>
      </w:r>
    </w:p>
    <w:p w14:paraId="6F1ED9D4"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t>5 </w:t>
      </w:r>
      <w:r w:rsidRPr="00B97ABF">
        <w:rPr>
          <w:rFonts w:ascii="Book Antiqua" w:eastAsia="宋体" w:hAnsi="Book Antiqua" w:cs="宋体"/>
          <w:b/>
          <w:bCs/>
        </w:rPr>
        <w:t>Kumar S</w:t>
      </w:r>
      <w:r w:rsidRPr="00B97ABF">
        <w:rPr>
          <w:rFonts w:ascii="Book Antiqua" w:eastAsia="宋体" w:hAnsi="Book Antiqua" w:cs="宋体"/>
        </w:rPr>
        <w:t xml:space="preserve">, Huang J, </w:t>
      </w:r>
      <w:proofErr w:type="spellStart"/>
      <w:r w:rsidRPr="00B97ABF">
        <w:rPr>
          <w:rFonts w:ascii="Book Antiqua" w:eastAsia="宋体" w:hAnsi="Book Antiqua" w:cs="宋体"/>
        </w:rPr>
        <w:t>Abbassi-Ghadi</w:t>
      </w:r>
      <w:proofErr w:type="spellEnd"/>
      <w:r w:rsidRPr="00B97ABF">
        <w:rPr>
          <w:rFonts w:ascii="Book Antiqua" w:eastAsia="宋体" w:hAnsi="Book Antiqua" w:cs="宋体"/>
        </w:rPr>
        <w:t xml:space="preserve"> N, </w:t>
      </w:r>
      <w:proofErr w:type="spellStart"/>
      <w:r w:rsidRPr="00B97ABF">
        <w:rPr>
          <w:rFonts w:ascii="Book Antiqua" w:eastAsia="宋体" w:hAnsi="Book Antiqua" w:cs="宋体"/>
        </w:rPr>
        <w:t>Španěl</w:t>
      </w:r>
      <w:proofErr w:type="spellEnd"/>
      <w:r w:rsidRPr="00B97ABF">
        <w:rPr>
          <w:rFonts w:ascii="Book Antiqua" w:eastAsia="宋体" w:hAnsi="Book Antiqua" w:cs="宋体"/>
        </w:rPr>
        <w:t xml:space="preserve"> P, Smith D, Hanna GB. </w:t>
      </w:r>
      <w:proofErr w:type="gramStart"/>
      <w:r w:rsidRPr="00B97ABF">
        <w:rPr>
          <w:rFonts w:ascii="Book Antiqua" w:eastAsia="宋体" w:hAnsi="Book Antiqua" w:cs="宋体"/>
        </w:rPr>
        <w:t xml:space="preserve">Selected ion flow tube mass spectrometry analysis of exhaled breath for volatile organic compound profiling of </w:t>
      </w:r>
      <w:proofErr w:type="spellStart"/>
      <w:r w:rsidRPr="00B97ABF">
        <w:rPr>
          <w:rFonts w:ascii="Book Antiqua" w:eastAsia="宋体" w:hAnsi="Book Antiqua" w:cs="宋体"/>
        </w:rPr>
        <w:t>esophago</w:t>
      </w:r>
      <w:proofErr w:type="spellEnd"/>
      <w:r w:rsidRPr="00B97ABF">
        <w:rPr>
          <w:rFonts w:ascii="Book Antiqua" w:eastAsia="宋体" w:hAnsi="Book Antiqua" w:cs="宋体"/>
        </w:rPr>
        <w:t>-gastric cancer.</w:t>
      </w:r>
      <w:proofErr w:type="gramEnd"/>
      <w:r w:rsidRPr="00B97ABF">
        <w:rPr>
          <w:rFonts w:ascii="Book Antiqua" w:eastAsia="宋体" w:hAnsi="Book Antiqua" w:cs="宋体"/>
        </w:rPr>
        <w:t> </w:t>
      </w:r>
      <w:r w:rsidRPr="00B97ABF">
        <w:rPr>
          <w:rFonts w:ascii="Book Antiqua" w:eastAsia="宋体" w:hAnsi="Book Antiqua" w:cs="宋体"/>
          <w:i/>
          <w:iCs/>
        </w:rPr>
        <w:t xml:space="preserve">Anal </w:t>
      </w:r>
      <w:proofErr w:type="spellStart"/>
      <w:r w:rsidRPr="00B97ABF">
        <w:rPr>
          <w:rFonts w:ascii="Book Antiqua" w:eastAsia="宋体" w:hAnsi="Book Antiqua" w:cs="宋体"/>
          <w:i/>
          <w:iCs/>
        </w:rPr>
        <w:t>Chem</w:t>
      </w:r>
      <w:proofErr w:type="spellEnd"/>
      <w:r w:rsidRPr="00B97ABF">
        <w:rPr>
          <w:rFonts w:ascii="Book Antiqua" w:eastAsia="宋体" w:hAnsi="Book Antiqua" w:cs="宋体"/>
        </w:rPr>
        <w:t> 2013; </w:t>
      </w:r>
      <w:r w:rsidRPr="00B97ABF">
        <w:rPr>
          <w:rFonts w:ascii="Book Antiqua" w:eastAsia="宋体" w:hAnsi="Book Antiqua" w:cs="宋体"/>
          <w:b/>
          <w:bCs/>
        </w:rPr>
        <w:t>85</w:t>
      </w:r>
      <w:r w:rsidRPr="00B97ABF">
        <w:rPr>
          <w:rFonts w:ascii="Book Antiqua" w:eastAsia="宋体" w:hAnsi="Book Antiqua" w:cs="宋体"/>
        </w:rPr>
        <w:t>: 6121-6128 [PMID: 23659180 DOI: 10.1021/ac4010309]</w:t>
      </w:r>
    </w:p>
    <w:p w14:paraId="0D977C40"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t>6 </w:t>
      </w:r>
      <w:r w:rsidRPr="00B97ABF">
        <w:rPr>
          <w:rFonts w:ascii="Book Antiqua" w:eastAsia="宋体" w:hAnsi="Book Antiqua" w:cs="宋体"/>
          <w:b/>
          <w:bCs/>
        </w:rPr>
        <w:t>Chi X</w:t>
      </w:r>
      <w:r w:rsidRPr="00B97ABF">
        <w:rPr>
          <w:rFonts w:ascii="Book Antiqua" w:eastAsia="宋体" w:hAnsi="Book Antiqua" w:cs="宋体"/>
        </w:rPr>
        <w:t xml:space="preserve">, Huang D, Zhao Z, Zhou Z, Yin Z, </w:t>
      </w:r>
      <w:proofErr w:type="gramStart"/>
      <w:r w:rsidRPr="00B97ABF">
        <w:rPr>
          <w:rFonts w:ascii="Book Antiqua" w:eastAsia="宋体" w:hAnsi="Book Antiqua" w:cs="宋体"/>
        </w:rPr>
        <w:t>Gao</w:t>
      </w:r>
      <w:proofErr w:type="gramEnd"/>
      <w:r w:rsidRPr="00B97ABF">
        <w:rPr>
          <w:rFonts w:ascii="Book Antiqua" w:eastAsia="宋体" w:hAnsi="Book Antiqua" w:cs="宋体"/>
        </w:rPr>
        <w:t xml:space="preserve"> J. </w:t>
      </w:r>
      <w:proofErr w:type="spellStart"/>
      <w:r w:rsidRPr="00B97ABF">
        <w:rPr>
          <w:rFonts w:ascii="Book Antiqua" w:eastAsia="宋体" w:hAnsi="Book Antiqua" w:cs="宋体"/>
        </w:rPr>
        <w:t>Nanoprobes</w:t>
      </w:r>
      <w:proofErr w:type="spellEnd"/>
      <w:r w:rsidRPr="00B97ABF">
        <w:rPr>
          <w:rFonts w:ascii="Book Antiqua" w:eastAsia="宋体" w:hAnsi="Book Antiqua" w:cs="宋体"/>
        </w:rPr>
        <w:t xml:space="preserve"> for in vitro diagnostics of cancer and infectious diseases. </w:t>
      </w:r>
      <w:r w:rsidRPr="00B97ABF">
        <w:rPr>
          <w:rFonts w:ascii="Book Antiqua" w:eastAsia="宋体" w:hAnsi="Book Antiqua" w:cs="宋体"/>
          <w:i/>
          <w:iCs/>
        </w:rPr>
        <w:t>Biomaterials</w:t>
      </w:r>
      <w:r w:rsidRPr="00B97ABF">
        <w:rPr>
          <w:rFonts w:ascii="Book Antiqua" w:eastAsia="宋体" w:hAnsi="Book Antiqua" w:cs="宋体"/>
        </w:rPr>
        <w:t> 2012; </w:t>
      </w:r>
      <w:r w:rsidRPr="00B97ABF">
        <w:rPr>
          <w:rFonts w:ascii="Book Antiqua" w:eastAsia="宋体" w:hAnsi="Book Antiqua" w:cs="宋体"/>
          <w:b/>
          <w:bCs/>
        </w:rPr>
        <w:t>33</w:t>
      </w:r>
      <w:r w:rsidRPr="00B97ABF">
        <w:rPr>
          <w:rFonts w:ascii="Book Antiqua" w:eastAsia="宋体" w:hAnsi="Book Antiqua" w:cs="宋体"/>
        </w:rPr>
        <w:t>: 189-206 [PMID: 21959007 DOI: 10.1016/j.biomaterials.2011.09.032]</w:t>
      </w:r>
    </w:p>
    <w:p w14:paraId="07865BD3"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t xml:space="preserve">7 </w:t>
      </w:r>
      <w:r w:rsidRPr="00B97ABF">
        <w:rPr>
          <w:rFonts w:ascii="Book Antiqua" w:eastAsia="宋体" w:hAnsi="Book Antiqua" w:cs="宋体"/>
          <w:b/>
        </w:rPr>
        <w:t>UK CR.</w:t>
      </w:r>
      <w:r w:rsidRPr="00B97ABF">
        <w:rPr>
          <w:rFonts w:ascii="Book Antiqua" w:eastAsia="宋体" w:hAnsi="Book Antiqua" w:cs="宋体"/>
        </w:rPr>
        <w:t xml:space="preserve"> Cancer </w:t>
      </w:r>
      <w:proofErr w:type="gramStart"/>
      <w:r w:rsidRPr="00B97ABF">
        <w:rPr>
          <w:rFonts w:ascii="Book Antiqua" w:eastAsia="宋体" w:hAnsi="Book Antiqua" w:cs="宋体"/>
        </w:rPr>
        <w:t>incidence</w:t>
      </w:r>
      <w:proofErr w:type="gramEnd"/>
      <w:r w:rsidRPr="00B97ABF">
        <w:rPr>
          <w:rFonts w:ascii="Book Antiqua" w:eastAsia="宋体" w:hAnsi="Book Antiqua" w:cs="宋体"/>
        </w:rPr>
        <w:t xml:space="preserve"> for common cancers. Available from: URL:</w:t>
      </w:r>
      <w:r>
        <w:rPr>
          <w:rFonts w:ascii="Book Antiqua" w:eastAsia="宋体" w:hAnsi="Book Antiqua" w:cs="宋体" w:hint="eastAsia"/>
        </w:rPr>
        <w:t xml:space="preserve"> </w:t>
      </w:r>
      <w:r w:rsidRPr="00B97ABF">
        <w:rPr>
          <w:rFonts w:ascii="Book Antiqua" w:eastAsia="宋体" w:hAnsi="Book Antiqua" w:cs="宋体"/>
        </w:rPr>
        <w:t>http: //www.cancerresearchuk.org/cancer-info/cancerstats/incidence/commoncancers/#Top (accessed 11 Oct2013).</w:t>
      </w:r>
    </w:p>
    <w:p w14:paraId="487D6673" w14:textId="77777777" w:rsidR="004329B4" w:rsidRPr="00B97ABF" w:rsidRDefault="004329B4" w:rsidP="004329B4">
      <w:pPr>
        <w:spacing w:line="360" w:lineRule="auto"/>
        <w:jc w:val="both"/>
        <w:divId w:val="1601722051"/>
        <w:rPr>
          <w:rFonts w:ascii="Book Antiqua" w:eastAsia="宋体" w:hAnsi="Book Antiqua" w:cs="宋体"/>
        </w:rPr>
      </w:pPr>
      <w:proofErr w:type="gramStart"/>
      <w:r w:rsidRPr="00B97ABF">
        <w:rPr>
          <w:rFonts w:ascii="Book Antiqua" w:eastAsia="宋体" w:hAnsi="Book Antiqua" w:cs="宋体"/>
        </w:rPr>
        <w:t>8 </w:t>
      </w:r>
      <w:proofErr w:type="spellStart"/>
      <w:r w:rsidRPr="00B97ABF">
        <w:rPr>
          <w:rFonts w:ascii="Book Antiqua" w:eastAsia="宋体" w:hAnsi="Book Antiqua" w:cs="宋体"/>
          <w:b/>
          <w:bCs/>
        </w:rPr>
        <w:t>Bollschweiler</w:t>
      </w:r>
      <w:proofErr w:type="spellEnd"/>
      <w:r w:rsidRPr="00B97ABF">
        <w:rPr>
          <w:rFonts w:ascii="Book Antiqua" w:eastAsia="宋体" w:hAnsi="Book Antiqua" w:cs="宋体"/>
          <w:b/>
          <w:bCs/>
        </w:rPr>
        <w:t xml:space="preserve"> E</w:t>
      </w:r>
      <w:r w:rsidRPr="00B97ABF">
        <w:rPr>
          <w:rFonts w:ascii="Book Antiqua" w:eastAsia="宋体" w:hAnsi="Book Antiqua" w:cs="宋体"/>
        </w:rPr>
        <w:t xml:space="preserve">, Boettcher K, </w:t>
      </w:r>
      <w:proofErr w:type="spellStart"/>
      <w:r w:rsidRPr="00B97ABF">
        <w:rPr>
          <w:rFonts w:ascii="Book Antiqua" w:eastAsia="宋体" w:hAnsi="Book Antiqua" w:cs="宋体"/>
        </w:rPr>
        <w:t>Hoelscher</w:t>
      </w:r>
      <w:proofErr w:type="spellEnd"/>
      <w:r w:rsidRPr="00B97ABF">
        <w:rPr>
          <w:rFonts w:ascii="Book Antiqua" w:eastAsia="宋体" w:hAnsi="Book Antiqua" w:cs="宋体"/>
        </w:rPr>
        <w:t xml:space="preserve"> AH, </w:t>
      </w:r>
      <w:proofErr w:type="spellStart"/>
      <w:r w:rsidRPr="00B97ABF">
        <w:rPr>
          <w:rFonts w:ascii="Book Antiqua" w:eastAsia="宋体" w:hAnsi="Book Antiqua" w:cs="宋体"/>
        </w:rPr>
        <w:t>Sasako</w:t>
      </w:r>
      <w:proofErr w:type="spellEnd"/>
      <w:r w:rsidRPr="00B97ABF">
        <w:rPr>
          <w:rFonts w:ascii="Book Antiqua" w:eastAsia="宋体" w:hAnsi="Book Antiqua" w:cs="宋体"/>
        </w:rPr>
        <w:t xml:space="preserve"> M, Kinoshita T, Maruyama K, </w:t>
      </w:r>
      <w:proofErr w:type="spellStart"/>
      <w:r w:rsidRPr="00B97ABF">
        <w:rPr>
          <w:rFonts w:ascii="Book Antiqua" w:eastAsia="宋体" w:hAnsi="Book Antiqua" w:cs="宋体"/>
        </w:rPr>
        <w:t>Siewert</w:t>
      </w:r>
      <w:proofErr w:type="spellEnd"/>
      <w:r w:rsidRPr="00B97ABF">
        <w:rPr>
          <w:rFonts w:ascii="Book Antiqua" w:eastAsia="宋体" w:hAnsi="Book Antiqua" w:cs="宋体"/>
        </w:rPr>
        <w:t xml:space="preserve"> JR.</w:t>
      </w:r>
      <w:proofErr w:type="gramEnd"/>
      <w:r w:rsidRPr="00B97ABF">
        <w:rPr>
          <w:rFonts w:ascii="Book Antiqua" w:eastAsia="宋体" w:hAnsi="Book Antiqua" w:cs="宋体"/>
        </w:rPr>
        <w:t xml:space="preserve"> Is the prognosis for Japanese and German patients with gastric cancer really different? </w:t>
      </w:r>
      <w:r w:rsidRPr="00B97ABF">
        <w:rPr>
          <w:rFonts w:ascii="Book Antiqua" w:eastAsia="宋体" w:hAnsi="Book Antiqua" w:cs="宋体"/>
          <w:i/>
          <w:iCs/>
        </w:rPr>
        <w:t>Cancer</w:t>
      </w:r>
      <w:r w:rsidRPr="00B97ABF">
        <w:rPr>
          <w:rFonts w:ascii="Book Antiqua" w:eastAsia="宋体" w:hAnsi="Book Antiqua" w:cs="宋体"/>
        </w:rPr>
        <w:t> 1993; </w:t>
      </w:r>
      <w:r w:rsidRPr="00B97ABF">
        <w:rPr>
          <w:rFonts w:ascii="Book Antiqua" w:eastAsia="宋体" w:hAnsi="Book Antiqua" w:cs="宋体"/>
          <w:b/>
          <w:bCs/>
        </w:rPr>
        <w:t>71</w:t>
      </w:r>
      <w:r w:rsidRPr="00B97ABF">
        <w:rPr>
          <w:rFonts w:ascii="Book Antiqua" w:eastAsia="宋体" w:hAnsi="Book Antiqua" w:cs="宋体"/>
        </w:rPr>
        <w:t>: 2918-2925 [PMID: 8490819]</w:t>
      </w:r>
    </w:p>
    <w:p w14:paraId="0DD0177B" w14:textId="77777777" w:rsidR="004329B4" w:rsidRPr="00B97ABF" w:rsidRDefault="004329B4" w:rsidP="004329B4">
      <w:pPr>
        <w:spacing w:line="360" w:lineRule="auto"/>
        <w:jc w:val="both"/>
        <w:divId w:val="1601722051"/>
        <w:rPr>
          <w:rFonts w:ascii="Book Antiqua" w:eastAsia="宋体" w:hAnsi="Book Antiqua" w:cs="宋体"/>
        </w:rPr>
      </w:pPr>
      <w:proofErr w:type="gramStart"/>
      <w:r w:rsidRPr="00B97ABF">
        <w:rPr>
          <w:rFonts w:ascii="Book Antiqua" w:eastAsia="宋体" w:hAnsi="Book Antiqua" w:cs="宋体"/>
        </w:rPr>
        <w:lastRenderedPageBreak/>
        <w:t>9 </w:t>
      </w:r>
      <w:r w:rsidRPr="00B97ABF">
        <w:rPr>
          <w:rFonts w:ascii="Book Antiqua" w:eastAsia="宋体" w:hAnsi="Book Antiqua" w:cs="宋体"/>
          <w:b/>
          <w:bCs/>
        </w:rPr>
        <w:t>Noguchi Y</w:t>
      </w:r>
      <w:r w:rsidRPr="00B97ABF">
        <w:rPr>
          <w:rFonts w:ascii="Book Antiqua" w:eastAsia="宋体" w:hAnsi="Book Antiqua" w:cs="宋体"/>
        </w:rPr>
        <w:t xml:space="preserve">, Yoshikawa T, </w:t>
      </w:r>
      <w:proofErr w:type="spellStart"/>
      <w:r w:rsidRPr="00B97ABF">
        <w:rPr>
          <w:rFonts w:ascii="Book Antiqua" w:eastAsia="宋体" w:hAnsi="Book Antiqua" w:cs="宋体"/>
        </w:rPr>
        <w:t>Tsuburaya</w:t>
      </w:r>
      <w:proofErr w:type="spellEnd"/>
      <w:r w:rsidRPr="00B97ABF">
        <w:rPr>
          <w:rFonts w:ascii="Book Antiqua" w:eastAsia="宋体" w:hAnsi="Book Antiqua" w:cs="宋体"/>
        </w:rPr>
        <w:t xml:space="preserve"> A, </w:t>
      </w:r>
      <w:proofErr w:type="spellStart"/>
      <w:r w:rsidRPr="00B97ABF">
        <w:rPr>
          <w:rFonts w:ascii="Book Antiqua" w:eastAsia="宋体" w:hAnsi="Book Antiqua" w:cs="宋体"/>
        </w:rPr>
        <w:t>Motohashi</w:t>
      </w:r>
      <w:proofErr w:type="spellEnd"/>
      <w:r w:rsidRPr="00B97ABF">
        <w:rPr>
          <w:rFonts w:ascii="Book Antiqua" w:eastAsia="宋体" w:hAnsi="Book Antiqua" w:cs="宋体"/>
        </w:rPr>
        <w:t xml:space="preserve"> H, </w:t>
      </w:r>
      <w:proofErr w:type="spellStart"/>
      <w:r w:rsidRPr="00B97ABF">
        <w:rPr>
          <w:rFonts w:ascii="Book Antiqua" w:eastAsia="宋体" w:hAnsi="Book Antiqua" w:cs="宋体"/>
        </w:rPr>
        <w:t>Karpeh</w:t>
      </w:r>
      <w:proofErr w:type="spellEnd"/>
      <w:r w:rsidRPr="00B97ABF">
        <w:rPr>
          <w:rFonts w:ascii="Book Antiqua" w:eastAsia="宋体" w:hAnsi="Book Antiqua" w:cs="宋体"/>
        </w:rPr>
        <w:t xml:space="preserve"> MS, Brennan MF.</w:t>
      </w:r>
      <w:proofErr w:type="gramEnd"/>
      <w:r w:rsidRPr="00B97ABF">
        <w:rPr>
          <w:rFonts w:ascii="Book Antiqua" w:eastAsia="宋体" w:hAnsi="Book Antiqua" w:cs="宋体"/>
        </w:rPr>
        <w:t xml:space="preserve"> Is gastric carcinoma different between Japan and the United States? </w:t>
      </w:r>
      <w:r w:rsidRPr="00B97ABF">
        <w:rPr>
          <w:rFonts w:ascii="Book Antiqua" w:eastAsia="宋体" w:hAnsi="Book Antiqua" w:cs="宋体"/>
          <w:i/>
          <w:iCs/>
        </w:rPr>
        <w:t>Cancer</w:t>
      </w:r>
      <w:r w:rsidRPr="00B97ABF">
        <w:rPr>
          <w:rFonts w:ascii="Book Antiqua" w:eastAsia="宋体" w:hAnsi="Book Antiqua" w:cs="宋体"/>
        </w:rPr>
        <w:t> 2000; </w:t>
      </w:r>
      <w:r w:rsidRPr="00B97ABF">
        <w:rPr>
          <w:rFonts w:ascii="Book Antiqua" w:eastAsia="宋体" w:hAnsi="Book Antiqua" w:cs="宋体"/>
          <w:b/>
          <w:bCs/>
        </w:rPr>
        <w:t>89</w:t>
      </w:r>
      <w:r w:rsidRPr="00B97ABF">
        <w:rPr>
          <w:rFonts w:ascii="Book Antiqua" w:eastAsia="宋体" w:hAnsi="Book Antiqua" w:cs="宋体"/>
        </w:rPr>
        <w:t>: 2237-2246 [PMID: 11147594]</w:t>
      </w:r>
    </w:p>
    <w:p w14:paraId="03218B06"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t>10 </w:t>
      </w:r>
      <w:r w:rsidRPr="00B97ABF">
        <w:rPr>
          <w:rFonts w:ascii="Book Antiqua" w:eastAsia="宋体" w:hAnsi="Book Antiqua" w:cs="宋体"/>
          <w:b/>
          <w:bCs/>
        </w:rPr>
        <w:t>Strong VE</w:t>
      </w:r>
      <w:r w:rsidRPr="00B97ABF">
        <w:rPr>
          <w:rFonts w:ascii="Book Antiqua" w:eastAsia="宋体" w:hAnsi="Book Antiqua" w:cs="宋体"/>
        </w:rPr>
        <w:t xml:space="preserve">, Song KY, Park CH, Jacks LM, </w:t>
      </w:r>
      <w:proofErr w:type="spellStart"/>
      <w:r w:rsidRPr="00B97ABF">
        <w:rPr>
          <w:rFonts w:ascii="Book Antiqua" w:eastAsia="宋体" w:hAnsi="Book Antiqua" w:cs="宋体"/>
        </w:rPr>
        <w:t>Gonen</w:t>
      </w:r>
      <w:proofErr w:type="spellEnd"/>
      <w:r w:rsidRPr="00B97ABF">
        <w:rPr>
          <w:rFonts w:ascii="Book Antiqua" w:eastAsia="宋体" w:hAnsi="Book Antiqua" w:cs="宋体"/>
        </w:rPr>
        <w:t xml:space="preserve"> M, Shah M, </w:t>
      </w:r>
      <w:proofErr w:type="spellStart"/>
      <w:r w:rsidRPr="00B97ABF">
        <w:rPr>
          <w:rFonts w:ascii="Book Antiqua" w:eastAsia="宋体" w:hAnsi="Book Antiqua" w:cs="宋体"/>
        </w:rPr>
        <w:t>Coit</w:t>
      </w:r>
      <w:proofErr w:type="spellEnd"/>
      <w:r w:rsidRPr="00B97ABF">
        <w:rPr>
          <w:rFonts w:ascii="Book Antiqua" w:eastAsia="宋体" w:hAnsi="Book Antiqua" w:cs="宋体"/>
        </w:rPr>
        <w:t xml:space="preserve"> DG, Brennan MF. </w:t>
      </w:r>
      <w:proofErr w:type="gramStart"/>
      <w:r w:rsidRPr="00B97ABF">
        <w:rPr>
          <w:rFonts w:ascii="Book Antiqua" w:eastAsia="宋体" w:hAnsi="Book Antiqua" w:cs="宋体"/>
        </w:rPr>
        <w:t>Comparison of gastric cancer survival following R0 resection in the United States and Korea using an internationally validated nomogram.</w:t>
      </w:r>
      <w:proofErr w:type="gramEnd"/>
      <w:r w:rsidRPr="00B97ABF">
        <w:rPr>
          <w:rFonts w:ascii="Book Antiqua" w:eastAsia="宋体" w:hAnsi="Book Antiqua" w:cs="宋体"/>
        </w:rPr>
        <w:t> </w:t>
      </w:r>
      <w:r w:rsidRPr="00B97ABF">
        <w:rPr>
          <w:rFonts w:ascii="Book Antiqua" w:eastAsia="宋体" w:hAnsi="Book Antiqua" w:cs="宋体"/>
          <w:i/>
          <w:iCs/>
        </w:rPr>
        <w:t xml:space="preserve">Ann </w:t>
      </w:r>
      <w:proofErr w:type="spellStart"/>
      <w:r w:rsidRPr="00B97ABF">
        <w:rPr>
          <w:rFonts w:ascii="Book Antiqua" w:eastAsia="宋体" w:hAnsi="Book Antiqua" w:cs="宋体"/>
          <w:i/>
          <w:iCs/>
        </w:rPr>
        <w:t>Surg</w:t>
      </w:r>
      <w:proofErr w:type="spellEnd"/>
      <w:r w:rsidRPr="00B97ABF">
        <w:rPr>
          <w:rFonts w:ascii="Book Antiqua" w:eastAsia="宋体" w:hAnsi="Book Antiqua" w:cs="宋体"/>
        </w:rPr>
        <w:t> 2010; </w:t>
      </w:r>
      <w:r w:rsidRPr="00B97ABF">
        <w:rPr>
          <w:rFonts w:ascii="Book Antiqua" w:eastAsia="宋体" w:hAnsi="Book Antiqua" w:cs="宋体"/>
          <w:b/>
          <w:bCs/>
        </w:rPr>
        <w:t>251</w:t>
      </w:r>
      <w:r w:rsidRPr="00B97ABF">
        <w:rPr>
          <w:rFonts w:ascii="Book Antiqua" w:eastAsia="宋体" w:hAnsi="Book Antiqua" w:cs="宋体"/>
        </w:rPr>
        <w:t>: 640-646 [PMID: 20224369 DOI: 10.1097/SLA.0b013e3181d3d29b]</w:t>
      </w:r>
    </w:p>
    <w:p w14:paraId="38DF27A4"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t>11 </w:t>
      </w:r>
      <w:proofErr w:type="spellStart"/>
      <w:r w:rsidRPr="00B97ABF">
        <w:rPr>
          <w:rFonts w:ascii="Book Antiqua" w:eastAsia="宋体" w:hAnsi="Book Antiqua" w:cs="宋体"/>
          <w:b/>
          <w:bCs/>
        </w:rPr>
        <w:t>Markar</w:t>
      </w:r>
      <w:proofErr w:type="spellEnd"/>
      <w:r w:rsidRPr="00B97ABF">
        <w:rPr>
          <w:rFonts w:ascii="Book Antiqua" w:eastAsia="宋体" w:hAnsi="Book Antiqua" w:cs="宋体"/>
          <w:b/>
          <w:bCs/>
        </w:rPr>
        <w:t xml:space="preserve"> SR</w:t>
      </w:r>
      <w:r w:rsidRPr="00B97ABF">
        <w:rPr>
          <w:rFonts w:ascii="Book Antiqua" w:eastAsia="宋体" w:hAnsi="Book Antiqua" w:cs="宋体"/>
        </w:rPr>
        <w:t xml:space="preserve">, </w:t>
      </w:r>
      <w:proofErr w:type="spellStart"/>
      <w:r w:rsidRPr="00B97ABF">
        <w:rPr>
          <w:rFonts w:ascii="Book Antiqua" w:eastAsia="宋体" w:hAnsi="Book Antiqua" w:cs="宋体"/>
        </w:rPr>
        <w:t>Karthikesalingam</w:t>
      </w:r>
      <w:proofErr w:type="spellEnd"/>
      <w:r w:rsidRPr="00B97ABF">
        <w:rPr>
          <w:rFonts w:ascii="Book Antiqua" w:eastAsia="宋体" w:hAnsi="Book Antiqua" w:cs="宋体"/>
        </w:rPr>
        <w:t xml:space="preserve"> A, Jackson D, Hanna GB. Long-term survival after gastrectomy for cancer in randomized, controlled oncological trials: comparison between West and East. </w:t>
      </w:r>
      <w:r w:rsidRPr="00B97ABF">
        <w:rPr>
          <w:rFonts w:ascii="Book Antiqua" w:eastAsia="宋体" w:hAnsi="Book Antiqua" w:cs="宋体"/>
          <w:i/>
          <w:iCs/>
        </w:rPr>
        <w:t xml:space="preserve">Ann </w:t>
      </w:r>
      <w:proofErr w:type="spellStart"/>
      <w:r w:rsidRPr="00B97ABF">
        <w:rPr>
          <w:rFonts w:ascii="Book Antiqua" w:eastAsia="宋体" w:hAnsi="Book Antiqua" w:cs="宋体"/>
          <w:i/>
          <w:iCs/>
        </w:rPr>
        <w:t>Surg</w:t>
      </w:r>
      <w:proofErr w:type="spellEnd"/>
      <w:r w:rsidRPr="00B97ABF">
        <w:rPr>
          <w:rFonts w:ascii="Book Antiqua" w:eastAsia="宋体" w:hAnsi="Book Antiqua" w:cs="宋体"/>
          <w:i/>
          <w:iCs/>
        </w:rPr>
        <w:t xml:space="preserve"> </w:t>
      </w:r>
      <w:proofErr w:type="spellStart"/>
      <w:r w:rsidRPr="00B97ABF">
        <w:rPr>
          <w:rFonts w:ascii="Book Antiqua" w:eastAsia="宋体" w:hAnsi="Book Antiqua" w:cs="宋体"/>
          <w:i/>
          <w:iCs/>
        </w:rPr>
        <w:t>Oncol</w:t>
      </w:r>
      <w:proofErr w:type="spellEnd"/>
      <w:r w:rsidRPr="00B97ABF">
        <w:rPr>
          <w:rFonts w:ascii="Book Antiqua" w:eastAsia="宋体" w:hAnsi="Book Antiqua" w:cs="宋体"/>
        </w:rPr>
        <w:t> 2013; </w:t>
      </w:r>
      <w:r w:rsidRPr="00B97ABF">
        <w:rPr>
          <w:rFonts w:ascii="Book Antiqua" w:eastAsia="宋体" w:hAnsi="Book Antiqua" w:cs="宋体"/>
          <w:b/>
          <w:bCs/>
        </w:rPr>
        <w:t>20</w:t>
      </w:r>
      <w:r w:rsidRPr="00B97ABF">
        <w:rPr>
          <w:rFonts w:ascii="Book Antiqua" w:eastAsia="宋体" w:hAnsi="Book Antiqua" w:cs="宋体"/>
        </w:rPr>
        <w:t>: 2328-2338 [PMID: 23340695 DOI: 10.1245/s10434-012-2862-9]</w:t>
      </w:r>
    </w:p>
    <w:p w14:paraId="64009CD7" w14:textId="77777777" w:rsidR="004329B4" w:rsidRPr="00B97ABF" w:rsidRDefault="004329B4" w:rsidP="004329B4">
      <w:pPr>
        <w:spacing w:line="360" w:lineRule="auto"/>
        <w:jc w:val="both"/>
        <w:divId w:val="1601722051"/>
        <w:rPr>
          <w:rFonts w:ascii="Book Antiqua" w:eastAsia="宋体" w:hAnsi="Book Antiqua" w:cs="宋体"/>
        </w:rPr>
      </w:pPr>
      <w:proofErr w:type="gramStart"/>
      <w:r w:rsidRPr="00B97ABF">
        <w:rPr>
          <w:rFonts w:ascii="Book Antiqua" w:eastAsia="宋体" w:hAnsi="Book Antiqua" w:cs="宋体"/>
        </w:rPr>
        <w:t>12 </w:t>
      </w:r>
      <w:r w:rsidRPr="00B97ABF">
        <w:rPr>
          <w:rFonts w:ascii="Book Antiqua" w:eastAsia="宋体" w:hAnsi="Book Antiqua" w:cs="宋体"/>
          <w:b/>
          <w:bCs/>
        </w:rPr>
        <w:t>Simon JB</w:t>
      </w:r>
      <w:r w:rsidRPr="00B97ABF">
        <w:rPr>
          <w:rFonts w:ascii="Book Antiqua" w:eastAsia="宋体" w:hAnsi="Book Antiqua" w:cs="宋体"/>
        </w:rPr>
        <w:t>.</w:t>
      </w:r>
      <w:proofErr w:type="gramEnd"/>
      <w:r w:rsidRPr="00B97ABF">
        <w:rPr>
          <w:rFonts w:ascii="Book Antiqua" w:eastAsia="宋体" w:hAnsi="Book Antiqua" w:cs="宋体"/>
        </w:rPr>
        <w:t xml:space="preserve"> Occult blood screening for colorectal carcinoma: a critical review. </w:t>
      </w:r>
      <w:r w:rsidRPr="00B97ABF">
        <w:rPr>
          <w:rFonts w:ascii="Book Antiqua" w:eastAsia="宋体" w:hAnsi="Book Antiqua" w:cs="宋体"/>
          <w:i/>
          <w:iCs/>
        </w:rPr>
        <w:t>Gastroenterology</w:t>
      </w:r>
      <w:r w:rsidRPr="00B97ABF">
        <w:rPr>
          <w:rFonts w:ascii="Book Antiqua" w:eastAsia="宋体" w:hAnsi="Book Antiqua" w:cs="宋体"/>
        </w:rPr>
        <w:t> 1985; </w:t>
      </w:r>
      <w:r w:rsidRPr="00B97ABF">
        <w:rPr>
          <w:rFonts w:ascii="Book Antiqua" w:eastAsia="宋体" w:hAnsi="Book Antiqua" w:cs="宋体"/>
          <w:b/>
          <w:bCs/>
        </w:rPr>
        <w:t>88</w:t>
      </w:r>
      <w:r w:rsidRPr="00B97ABF">
        <w:rPr>
          <w:rFonts w:ascii="Book Antiqua" w:eastAsia="宋体" w:hAnsi="Book Antiqua" w:cs="宋体"/>
        </w:rPr>
        <w:t>: 820-837 [PMID: 3917961]</w:t>
      </w:r>
    </w:p>
    <w:p w14:paraId="068DC1EB" w14:textId="77777777" w:rsidR="004329B4" w:rsidRPr="00B97ABF" w:rsidRDefault="004329B4" w:rsidP="004329B4">
      <w:pPr>
        <w:spacing w:line="360" w:lineRule="auto"/>
        <w:jc w:val="both"/>
        <w:divId w:val="1601722051"/>
        <w:rPr>
          <w:rFonts w:ascii="Book Antiqua" w:eastAsia="宋体" w:hAnsi="Book Antiqua" w:cs="宋体"/>
        </w:rPr>
      </w:pPr>
      <w:proofErr w:type="gramStart"/>
      <w:r w:rsidRPr="00B97ABF">
        <w:rPr>
          <w:rFonts w:ascii="Book Antiqua" w:eastAsia="宋体" w:hAnsi="Book Antiqua" w:cs="宋体"/>
        </w:rPr>
        <w:t>13 </w:t>
      </w:r>
      <w:r w:rsidRPr="00B97ABF">
        <w:rPr>
          <w:rFonts w:ascii="Book Antiqua" w:eastAsia="宋体" w:hAnsi="Book Antiqua" w:cs="宋体"/>
          <w:b/>
          <w:bCs/>
        </w:rPr>
        <w:t>Mandel JS</w:t>
      </w:r>
      <w:r w:rsidRPr="00B97ABF">
        <w:rPr>
          <w:rFonts w:ascii="Book Antiqua" w:eastAsia="宋体" w:hAnsi="Book Antiqua" w:cs="宋体"/>
        </w:rPr>
        <w:t xml:space="preserve">, Bond JH, Church TR, </w:t>
      </w:r>
      <w:proofErr w:type="spellStart"/>
      <w:r w:rsidRPr="00B97ABF">
        <w:rPr>
          <w:rFonts w:ascii="Book Antiqua" w:eastAsia="宋体" w:hAnsi="Book Antiqua" w:cs="宋体"/>
        </w:rPr>
        <w:t>Snover</w:t>
      </w:r>
      <w:proofErr w:type="spellEnd"/>
      <w:r w:rsidRPr="00B97ABF">
        <w:rPr>
          <w:rFonts w:ascii="Book Antiqua" w:eastAsia="宋体" w:hAnsi="Book Antiqua" w:cs="宋体"/>
        </w:rPr>
        <w:t xml:space="preserve"> DC, Bradley GM, Schuman LM, </w:t>
      </w:r>
      <w:proofErr w:type="spellStart"/>
      <w:r w:rsidRPr="00B97ABF">
        <w:rPr>
          <w:rFonts w:ascii="Book Antiqua" w:eastAsia="宋体" w:hAnsi="Book Antiqua" w:cs="宋体"/>
        </w:rPr>
        <w:t>Ederer</w:t>
      </w:r>
      <w:proofErr w:type="spellEnd"/>
      <w:r w:rsidRPr="00B97ABF">
        <w:rPr>
          <w:rFonts w:ascii="Book Antiqua" w:eastAsia="宋体" w:hAnsi="Book Antiqua" w:cs="宋体"/>
        </w:rPr>
        <w:t xml:space="preserve"> F. Reducing mortality from colorectal cancer by screening for fecal occult blood.</w:t>
      </w:r>
      <w:proofErr w:type="gramEnd"/>
      <w:r w:rsidRPr="00B97ABF">
        <w:rPr>
          <w:rFonts w:ascii="Book Antiqua" w:eastAsia="宋体" w:hAnsi="Book Antiqua" w:cs="宋体"/>
        </w:rPr>
        <w:t xml:space="preserve"> </w:t>
      </w:r>
      <w:proofErr w:type="gramStart"/>
      <w:r w:rsidRPr="00B97ABF">
        <w:rPr>
          <w:rFonts w:ascii="Book Antiqua" w:eastAsia="宋体" w:hAnsi="Book Antiqua" w:cs="宋体"/>
        </w:rPr>
        <w:t>Minnesota Colon Cancer Control Study.</w:t>
      </w:r>
      <w:proofErr w:type="gramEnd"/>
      <w:r w:rsidRPr="00B97ABF">
        <w:rPr>
          <w:rFonts w:ascii="Book Antiqua" w:eastAsia="宋体" w:hAnsi="Book Antiqua" w:cs="宋体"/>
        </w:rPr>
        <w:t> </w:t>
      </w:r>
      <w:r w:rsidRPr="00B97ABF">
        <w:rPr>
          <w:rFonts w:ascii="Book Antiqua" w:eastAsia="宋体" w:hAnsi="Book Antiqua" w:cs="宋体"/>
          <w:i/>
          <w:iCs/>
        </w:rPr>
        <w:t xml:space="preserve">N </w:t>
      </w:r>
      <w:proofErr w:type="spellStart"/>
      <w:r w:rsidRPr="00B97ABF">
        <w:rPr>
          <w:rFonts w:ascii="Book Antiqua" w:eastAsia="宋体" w:hAnsi="Book Antiqua" w:cs="宋体"/>
          <w:i/>
          <w:iCs/>
        </w:rPr>
        <w:t>Engl</w:t>
      </w:r>
      <w:proofErr w:type="spellEnd"/>
      <w:r w:rsidRPr="00B97ABF">
        <w:rPr>
          <w:rFonts w:ascii="Book Antiqua" w:eastAsia="宋体" w:hAnsi="Book Antiqua" w:cs="宋体"/>
          <w:i/>
          <w:iCs/>
        </w:rPr>
        <w:t xml:space="preserve"> J Med</w:t>
      </w:r>
      <w:r w:rsidRPr="00B97ABF">
        <w:rPr>
          <w:rFonts w:ascii="Book Antiqua" w:eastAsia="宋体" w:hAnsi="Book Antiqua" w:cs="宋体"/>
        </w:rPr>
        <w:t> 1993; </w:t>
      </w:r>
      <w:r w:rsidRPr="00B97ABF">
        <w:rPr>
          <w:rFonts w:ascii="Book Antiqua" w:eastAsia="宋体" w:hAnsi="Book Antiqua" w:cs="宋体"/>
          <w:b/>
          <w:bCs/>
        </w:rPr>
        <w:t>328</w:t>
      </w:r>
      <w:r w:rsidRPr="00B97ABF">
        <w:rPr>
          <w:rFonts w:ascii="Book Antiqua" w:eastAsia="宋体" w:hAnsi="Book Antiqua" w:cs="宋体"/>
        </w:rPr>
        <w:t>: 1365-1371 [PMID: 8474513 DOI: 10.1056/NEJM199305133281901]</w:t>
      </w:r>
    </w:p>
    <w:p w14:paraId="075517BC" w14:textId="77777777" w:rsidR="004329B4" w:rsidRPr="00B97ABF" w:rsidRDefault="004329B4" w:rsidP="004329B4">
      <w:pPr>
        <w:spacing w:line="360" w:lineRule="auto"/>
        <w:jc w:val="both"/>
        <w:divId w:val="1601722051"/>
        <w:rPr>
          <w:rFonts w:ascii="Book Antiqua" w:eastAsia="宋体" w:hAnsi="Book Antiqua" w:cs="宋体"/>
        </w:rPr>
      </w:pPr>
      <w:proofErr w:type="gramStart"/>
      <w:r w:rsidRPr="00B97ABF">
        <w:rPr>
          <w:rFonts w:ascii="Book Antiqua" w:eastAsia="宋体" w:hAnsi="Book Antiqua" w:cs="宋体"/>
        </w:rPr>
        <w:t>14 </w:t>
      </w:r>
      <w:r w:rsidRPr="00B97ABF">
        <w:rPr>
          <w:rFonts w:ascii="Book Antiqua" w:eastAsia="宋体" w:hAnsi="Book Antiqua" w:cs="宋体"/>
          <w:b/>
          <w:bCs/>
        </w:rPr>
        <w:t>Benson VS</w:t>
      </w:r>
      <w:r w:rsidRPr="00B97ABF">
        <w:rPr>
          <w:rFonts w:ascii="Book Antiqua" w:eastAsia="宋体" w:hAnsi="Book Antiqua" w:cs="宋体"/>
        </w:rPr>
        <w:t xml:space="preserve">, </w:t>
      </w:r>
      <w:proofErr w:type="spellStart"/>
      <w:r w:rsidRPr="00B97ABF">
        <w:rPr>
          <w:rFonts w:ascii="Book Antiqua" w:eastAsia="宋体" w:hAnsi="Book Antiqua" w:cs="宋体"/>
        </w:rPr>
        <w:t>Patnick</w:t>
      </w:r>
      <w:proofErr w:type="spellEnd"/>
      <w:r w:rsidRPr="00B97ABF">
        <w:rPr>
          <w:rFonts w:ascii="Book Antiqua" w:eastAsia="宋体" w:hAnsi="Book Antiqua" w:cs="宋体"/>
        </w:rPr>
        <w:t xml:space="preserve"> J, Davies AK, </w:t>
      </w:r>
      <w:proofErr w:type="spellStart"/>
      <w:r w:rsidRPr="00B97ABF">
        <w:rPr>
          <w:rFonts w:ascii="Book Antiqua" w:eastAsia="宋体" w:hAnsi="Book Antiqua" w:cs="宋体"/>
        </w:rPr>
        <w:t>Nadel</w:t>
      </w:r>
      <w:proofErr w:type="spellEnd"/>
      <w:r w:rsidRPr="00B97ABF">
        <w:rPr>
          <w:rFonts w:ascii="Book Antiqua" w:eastAsia="宋体" w:hAnsi="Book Antiqua" w:cs="宋体"/>
        </w:rPr>
        <w:t xml:space="preserve"> MR, Smith RA, Atkin WS.</w:t>
      </w:r>
      <w:proofErr w:type="gramEnd"/>
      <w:r w:rsidRPr="00B97ABF">
        <w:rPr>
          <w:rFonts w:ascii="Book Antiqua" w:eastAsia="宋体" w:hAnsi="Book Antiqua" w:cs="宋体"/>
        </w:rPr>
        <w:t xml:space="preserve"> Colorectal cancer screening: a comparison of 35 initiatives in 17 countries. </w:t>
      </w:r>
      <w:proofErr w:type="spellStart"/>
      <w:r w:rsidRPr="00B97ABF">
        <w:rPr>
          <w:rFonts w:ascii="Book Antiqua" w:eastAsia="宋体" w:hAnsi="Book Antiqua" w:cs="宋体"/>
          <w:i/>
          <w:iCs/>
        </w:rPr>
        <w:t>Int</w:t>
      </w:r>
      <w:proofErr w:type="spellEnd"/>
      <w:r w:rsidRPr="00B97ABF">
        <w:rPr>
          <w:rFonts w:ascii="Book Antiqua" w:eastAsia="宋体" w:hAnsi="Book Antiqua" w:cs="宋体"/>
          <w:i/>
          <w:iCs/>
        </w:rPr>
        <w:t xml:space="preserve"> J Cancer</w:t>
      </w:r>
      <w:r w:rsidRPr="00B97ABF">
        <w:rPr>
          <w:rFonts w:ascii="Book Antiqua" w:eastAsia="宋体" w:hAnsi="Book Antiqua" w:cs="宋体"/>
        </w:rPr>
        <w:t> 2008; </w:t>
      </w:r>
      <w:r w:rsidRPr="00B97ABF">
        <w:rPr>
          <w:rFonts w:ascii="Book Antiqua" w:eastAsia="宋体" w:hAnsi="Book Antiqua" w:cs="宋体"/>
          <w:b/>
          <w:bCs/>
        </w:rPr>
        <w:t>122</w:t>
      </w:r>
      <w:r w:rsidRPr="00B97ABF">
        <w:rPr>
          <w:rFonts w:ascii="Book Antiqua" w:eastAsia="宋体" w:hAnsi="Book Antiqua" w:cs="宋体"/>
        </w:rPr>
        <w:t>: 1357-1367 [PMID: 18033685 DOI: 10.1002/ijc.23273]</w:t>
      </w:r>
    </w:p>
    <w:p w14:paraId="667C4616"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t>15 </w:t>
      </w:r>
      <w:r w:rsidRPr="00B97ABF">
        <w:rPr>
          <w:rFonts w:ascii="Book Antiqua" w:eastAsia="宋体" w:hAnsi="Book Antiqua" w:cs="宋体"/>
          <w:b/>
          <w:bCs/>
        </w:rPr>
        <w:t>Logan RF</w:t>
      </w:r>
      <w:r w:rsidRPr="00B97ABF">
        <w:rPr>
          <w:rFonts w:ascii="Book Antiqua" w:eastAsia="宋体" w:hAnsi="Book Antiqua" w:cs="宋体"/>
        </w:rPr>
        <w:t xml:space="preserve">, </w:t>
      </w:r>
      <w:proofErr w:type="spellStart"/>
      <w:r w:rsidRPr="00B97ABF">
        <w:rPr>
          <w:rFonts w:ascii="Book Antiqua" w:eastAsia="宋体" w:hAnsi="Book Antiqua" w:cs="宋体"/>
        </w:rPr>
        <w:t>Patnick</w:t>
      </w:r>
      <w:proofErr w:type="spellEnd"/>
      <w:r w:rsidRPr="00B97ABF">
        <w:rPr>
          <w:rFonts w:ascii="Book Antiqua" w:eastAsia="宋体" w:hAnsi="Book Antiqua" w:cs="宋体"/>
        </w:rPr>
        <w:t xml:space="preserve"> J, Nickerson C, Coleman L, Rutter MD, von Wagner C. Outcomes of the Bowel Cancer Screening </w:t>
      </w:r>
      <w:proofErr w:type="spellStart"/>
      <w:r w:rsidRPr="00B97ABF">
        <w:rPr>
          <w:rFonts w:ascii="Book Antiqua" w:eastAsia="宋体" w:hAnsi="Book Antiqua" w:cs="宋体"/>
        </w:rPr>
        <w:t>Programme</w:t>
      </w:r>
      <w:proofErr w:type="spellEnd"/>
      <w:r w:rsidRPr="00B97ABF">
        <w:rPr>
          <w:rFonts w:ascii="Book Antiqua" w:eastAsia="宋体" w:hAnsi="Book Antiqua" w:cs="宋体"/>
        </w:rPr>
        <w:t xml:space="preserve"> (BCSP) in England after the first 1 million tests. </w:t>
      </w:r>
      <w:r w:rsidRPr="00B97ABF">
        <w:rPr>
          <w:rFonts w:ascii="Book Antiqua" w:eastAsia="宋体" w:hAnsi="Book Antiqua" w:cs="宋体"/>
          <w:i/>
          <w:iCs/>
        </w:rPr>
        <w:t>Gut</w:t>
      </w:r>
      <w:r w:rsidRPr="00B97ABF">
        <w:rPr>
          <w:rFonts w:ascii="Book Antiqua" w:eastAsia="宋体" w:hAnsi="Book Antiqua" w:cs="宋体"/>
        </w:rPr>
        <w:t> 2012; </w:t>
      </w:r>
      <w:r w:rsidRPr="00B97ABF">
        <w:rPr>
          <w:rFonts w:ascii="Book Antiqua" w:eastAsia="宋体" w:hAnsi="Book Antiqua" w:cs="宋体"/>
          <w:b/>
          <w:bCs/>
        </w:rPr>
        <w:t>61</w:t>
      </w:r>
      <w:r w:rsidRPr="00B97ABF">
        <w:rPr>
          <w:rFonts w:ascii="Book Antiqua" w:eastAsia="宋体" w:hAnsi="Book Antiqua" w:cs="宋体"/>
        </w:rPr>
        <w:t>: 1439-1446 [PMID: 22156981 DOI: 10.1136/gutjnl-2011-300843]</w:t>
      </w:r>
    </w:p>
    <w:p w14:paraId="48999C13"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t>16 </w:t>
      </w:r>
      <w:proofErr w:type="spellStart"/>
      <w:r w:rsidRPr="00B97ABF">
        <w:rPr>
          <w:rFonts w:ascii="Book Antiqua" w:eastAsia="宋体" w:hAnsi="Book Antiqua" w:cs="宋体"/>
          <w:b/>
          <w:bCs/>
        </w:rPr>
        <w:t>Hardcastle</w:t>
      </w:r>
      <w:proofErr w:type="spellEnd"/>
      <w:r w:rsidRPr="00B97ABF">
        <w:rPr>
          <w:rFonts w:ascii="Book Antiqua" w:eastAsia="宋体" w:hAnsi="Book Antiqua" w:cs="宋体"/>
          <w:b/>
          <w:bCs/>
        </w:rPr>
        <w:t xml:space="preserve"> JD</w:t>
      </w:r>
      <w:r w:rsidRPr="00B97ABF">
        <w:rPr>
          <w:rFonts w:ascii="Book Antiqua" w:eastAsia="宋体" w:hAnsi="Book Antiqua" w:cs="宋体"/>
        </w:rPr>
        <w:t xml:space="preserve">, Chamberlain JO, Robinson MH, Moss SM, Amar SS, Balfour TW, James PD, Mangham CM. </w:t>
      </w:r>
      <w:proofErr w:type="spellStart"/>
      <w:r w:rsidRPr="00B97ABF">
        <w:rPr>
          <w:rFonts w:ascii="Book Antiqua" w:eastAsia="宋体" w:hAnsi="Book Antiqua" w:cs="宋体"/>
        </w:rPr>
        <w:t>Randomised</w:t>
      </w:r>
      <w:proofErr w:type="spellEnd"/>
      <w:r w:rsidRPr="00B97ABF">
        <w:rPr>
          <w:rFonts w:ascii="Book Antiqua" w:eastAsia="宋体" w:hAnsi="Book Antiqua" w:cs="宋体"/>
        </w:rPr>
        <w:t xml:space="preserve"> controlled trial of </w:t>
      </w:r>
      <w:proofErr w:type="spellStart"/>
      <w:r w:rsidRPr="00B97ABF">
        <w:rPr>
          <w:rFonts w:ascii="Book Antiqua" w:eastAsia="宋体" w:hAnsi="Book Antiqua" w:cs="宋体"/>
        </w:rPr>
        <w:t>faecal</w:t>
      </w:r>
      <w:proofErr w:type="spellEnd"/>
      <w:r w:rsidRPr="00B97ABF">
        <w:rPr>
          <w:rFonts w:ascii="Book Antiqua" w:eastAsia="宋体" w:hAnsi="Book Antiqua" w:cs="宋体"/>
        </w:rPr>
        <w:t>-occult-blood screening for colorectal cancer. </w:t>
      </w:r>
      <w:r w:rsidRPr="00B97ABF">
        <w:rPr>
          <w:rFonts w:ascii="Book Antiqua" w:eastAsia="宋体" w:hAnsi="Book Antiqua" w:cs="宋体"/>
          <w:i/>
          <w:iCs/>
        </w:rPr>
        <w:t>Lancet</w:t>
      </w:r>
      <w:r w:rsidRPr="00B97ABF">
        <w:rPr>
          <w:rFonts w:ascii="Book Antiqua" w:eastAsia="宋体" w:hAnsi="Book Antiqua" w:cs="宋体"/>
        </w:rPr>
        <w:t> 1996; </w:t>
      </w:r>
      <w:r w:rsidRPr="00B97ABF">
        <w:rPr>
          <w:rFonts w:ascii="Book Antiqua" w:eastAsia="宋体" w:hAnsi="Book Antiqua" w:cs="宋体"/>
          <w:b/>
          <w:bCs/>
        </w:rPr>
        <w:t>348</w:t>
      </w:r>
      <w:r w:rsidRPr="00B97ABF">
        <w:rPr>
          <w:rFonts w:ascii="Book Antiqua" w:eastAsia="宋体" w:hAnsi="Book Antiqua" w:cs="宋体"/>
        </w:rPr>
        <w:t>: 1472-1477 [PMID: 8942775 DOI: 10.1016/S0140-6736(96)03386-7]</w:t>
      </w:r>
    </w:p>
    <w:p w14:paraId="480555D3"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t>17 </w:t>
      </w:r>
      <w:proofErr w:type="spellStart"/>
      <w:r w:rsidRPr="00B97ABF">
        <w:rPr>
          <w:rFonts w:ascii="Book Antiqua" w:eastAsia="宋体" w:hAnsi="Book Antiqua" w:cs="宋体"/>
          <w:b/>
          <w:bCs/>
        </w:rPr>
        <w:t>Kronborg</w:t>
      </w:r>
      <w:proofErr w:type="spellEnd"/>
      <w:r w:rsidRPr="00B97ABF">
        <w:rPr>
          <w:rFonts w:ascii="Book Antiqua" w:eastAsia="宋体" w:hAnsi="Book Antiqua" w:cs="宋体"/>
          <w:b/>
          <w:bCs/>
        </w:rPr>
        <w:t xml:space="preserve"> O</w:t>
      </w:r>
      <w:r w:rsidRPr="00B97ABF">
        <w:rPr>
          <w:rFonts w:ascii="Book Antiqua" w:eastAsia="宋体" w:hAnsi="Book Antiqua" w:cs="宋体"/>
        </w:rPr>
        <w:t xml:space="preserve">, </w:t>
      </w:r>
      <w:proofErr w:type="spellStart"/>
      <w:r w:rsidRPr="00B97ABF">
        <w:rPr>
          <w:rFonts w:ascii="Book Antiqua" w:eastAsia="宋体" w:hAnsi="Book Antiqua" w:cs="宋体"/>
        </w:rPr>
        <w:t>Fenger</w:t>
      </w:r>
      <w:proofErr w:type="spellEnd"/>
      <w:r w:rsidRPr="00B97ABF">
        <w:rPr>
          <w:rFonts w:ascii="Book Antiqua" w:eastAsia="宋体" w:hAnsi="Book Antiqua" w:cs="宋体"/>
        </w:rPr>
        <w:t xml:space="preserve"> C, Olsen J, </w:t>
      </w:r>
      <w:proofErr w:type="spellStart"/>
      <w:r w:rsidRPr="00B97ABF">
        <w:rPr>
          <w:rFonts w:ascii="Book Antiqua" w:eastAsia="宋体" w:hAnsi="Book Antiqua" w:cs="宋体"/>
        </w:rPr>
        <w:t>Jørgensen</w:t>
      </w:r>
      <w:proofErr w:type="spellEnd"/>
      <w:r w:rsidRPr="00B97ABF">
        <w:rPr>
          <w:rFonts w:ascii="Book Antiqua" w:eastAsia="宋体" w:hAnsi="Book Antiqua" w:cs="宋体"/>
        </w:rPr>
        <w:t xml:space="preserve"> OD, </w:t>
      </w:r>
      <w:proofErr w:type="spellStart"/>
      <w:r w:rsidRPr="00B97ABF">
        <w:rPr>
          <w:rFonts w:ascii="Book Antiqua" w:eastAsia="宋体" w:hAnsi="Book Antiqua" w:cs="宋体"/>
        </w:rPr>
        <w:t>Søndergaard</w:t>
      </w:r>
      <w:proofErr w:type="spellEnd"/>
      <w:r w:rsidRPr="00B97ABF">
        <w:rPr>
          <w:rFonts w:ascii="Book Antiqua" w:eastAsia="宋体" w:hAnsi="Book Antiqua" w:cs="宋体"/>
        </w:rPr>
        <w:t xml:space="preserve"> O. </w:t>
      </w:r>
      <w:proofErr w:type="spellStart"/>
      <w:r w:rsidRPr="00B97ABF">
        <w:rPr>
          <w:rFonts w:ascii="Book Antiqua" w:eastAsia="宋体" w:hAnsi="Book Antiqua" w:cs="宋体"/>
        </w:rPr>
        <w:t>Randomised</w:t>
      </w:r>
      <w:proofErr w:type="spellEnd"/>
      <w:r w:rsidRPr="00B97ABF">
        <w:rPr>
          <w:rFonts w:ascii="Book Antiqua" w:eastAsia="宋体" w:hAnsi="Book Antiqua" w:cs="宋体"/>
        </w:rPr>
        <w:t xml:space="preserve"> study of screening for colorectal cancer with </w:t>
      </w:r>
      <w:proofErr w:type="spellStart"/>
      <w:r w:rsidRPr="00B97ABF">
        <w:rPr>
          <w:rFonts w:ascii="Book Antiqua" w:eastAsia="宋体" w:hAnsi="Book Antiqua" w:cs="宋体"/>
        </w:rPr>
        <w:t>faecal</w:t>
      </w:r>
      <w:proofErr w:type="spellEnd"/>
      <w:r w:rsidRPr="00B97ABF">
        <w:rPr>
          <w:rFonts w:ascii="Book Antiqua" w:eastAsia="宋体" w:hAnsi="Book Antiqua" w:cs="宋体"/>
        </w:rPr>
        <w:t xml:space="preserve">-occult-blood </w:t>
      </w:r>
      <w:r w:rsidRPr="00B97ABF">
        <w:rPr>
          <w:rFonts w:ascii="Book Antiqua" w:eastAsia="宋体" w:hAnsi="Book Antiqua" w:cs="宋体"/>
        </w:rPr>
        <w:lastRenderedPageBreak/>
        <w:t>test. </w:t>
      </w:r>
      <w:r w:rsidRPr="00B97ABF">
        <w:rPr>
          <w:rFonts w:ascii="Book Antiqua" w:eastAsia="宋体" w:hAnsi="Book Antiqua" w:cs="宋体"/>
          <w:i/>
          <w:iCs/>
        </w:rPr>
        <w:t>Lancet</w:t>
      </w:r>
      <w:r w:rsidRPr="00B97ABF">
        <w:rPr>
          <w:rFonts w:ascii="Book Antiqua" w:eastAsia="宋体" w:hAnsi="Book Antiqua" w:cs="宋体"/>
        </w:rPr>
        <w:t> 1996; </w:t>
      </w:r>
      <w:r w:rsidRPr="00B97ABF">
        <w:rPr>
          <w:rFonts w:ascii="Book Antiqua" w:eastAsia="宋体" w:hAnsi="Book Antiqua" w:cs="宋体"/>
          <w:b/>
          <w:bCs/>
        </w:rPr>
        <w:t>348</w:t>
      </w:r>
      <w:r w:rsidRPr="00B97ABF">
        <w:rPr>
          <w:rFonts w:ascii="Book Antiqua" w:eastAsia="宋体" w:hAnsi="Book Antiqua" w:cs="宋体"/>
        </w:rPr>
        <w:t>: 1467-1471 [PMID: 8942774 DOI: 10.1016/S0140-6736(96)03430-7]</w:t>
      </w:r>
    </w:p>
    <w:p w14:paraId="0FBA6017"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t>18 </w:t>
      </w:r>
      <w:proofErr w:type="spellStart"/>
      <w:r w:rsidRPr="00B97ABF">
        <w:rPr>
          <w:rFonts w:ascii="Book Antiqua" w:eastAsia="宋体" w:hAnsi="Book Antiqua" w:cs="宋体"/>
          <w:b/>
          <w:bCs/>
        </w:rPr>
        <w:t>Lindholm</w:t>
      </w:r>
      <w:proofErr w:type="spellEnd"/>
      <w:r w:rsidRPr="00B97ABF">
        <w:rPr>
          <w:rFonts w:ascii="Book Antiqua" w:eastAsia="宋体" w:hAnsi="Book Antiqua" w:cs="宋体"/>
          <w:b/>
          <w:bCs/>
        </w:rPr>
        <w:t xml:space="preserve"> E</w:t>
      </w:r>
      <w:r w:rsidRPr="00B97ABF">
        <w:rPr>
          <w:rFonts w:ascii="Book Antiqua" w:eastAsia="宋体" w:hAnsi="Book Antiqua" w:cs="宋体"/>
        </w:rPr>
        <w:t xml:space="preserve">, </w:t>
      </w:r>
      <w:proofErr w:type="spellStart"/>
      <w:r w:rsidRPr="00B97ABF">
        <w:rPr>
          <w:rFonts w:ascii="Book Antiqua" w:eastAsia="宋体" w:hAnsi="Book Antiqua" w:cs="宋体"/>
        </w:rPr>
        <w:t>Brevinge</w:t>
      </w:r>
      <w:proofErr w:type="spellEnd"/>
      <w:r w:rsidRPr="00B97ABF">
        <w:rPr>
          <w:rFonts w:ascii="Book Antiqua" w:eastAsia="宋体" w:hAnsi="Book Antiqua" w:cs="宋体"/>
        </w:rPr>
        <w:t xml:space="preserve"> H, </w:t>
      </w:r>
      <w:proofErr w:type="spellStart"/>
      <w:r w:rsidRPr="00B97ABF">
        <w:rPr>
          <w:rFonts w:ascii="Book Antiqua" w:eastAsia="宋体" w:hAnsi="Book Antiqua" w:cs="宋体"/>
        </w:rPr>
        <w:t>Haglind</w:t>
      </w:r>
      <w:proofErr w:type="spellEnd"/>
      <w:r w:rsidRPr="00B97ABF">
        <w:rPr>
          <w:rFonts w:ascii="Book Antiqua" w:eastAsia="宋体" w:hAnsi="Book Antiqua" w:cs="宋体"/>
        </w:rPr>
        <w:t xml:space="preserve"> E. Survival benefit in a randomized clinical trial of </w:t>
      </w:r>
      <w:proofErr w:type="spellStart"/>
      <w:r w:rsidRPr="00B97ABF">
        <w:rPr>
          <w:rFonts w:ascii="Book Antiqua" w:eastAsia="宋体" w:hAnsi="Book Antiqua" w:cs="宋体"/>
        </w:rPr>
        <w:t>faecal</w:t>
      </w:r>
      <w:proofErr w:type="spellEnd"/>
      <w:r w:rsidRPr="00B97ABF">
        <w:rPr>
          <w:rFonts w:ascii="Book Antiqua" w:eastAsia="宋体" w:hAnsi="Book Antiqua" w:cs="宋体"/>
        </w:rPr>
        <w:t xml:space="preserve"> occult blood screening for colorectal cancer. </w:t>
      </w:r>
      <w:r w:rsidRPr="00B97ABF">
        <w:rPr>
          <w:rFonts w:ascii="Book Antiqua" w:eastAsia="宋体" w:hAnsi="Book Antiqua" w:cs="宋体"/>
          <w:i/>
          <w:iCs/>
        </w:rPr>
        <w:t xml:space="preserve">Br J </w:t>
      </w:r>
      <w:proofErr w:type="spellStart"/>
      <w:r w:rsidRPr="00B97ABF">
        <w:rPr>
          <w:rFonts w:ascii="Book Antiqua" w:eastAsia="宋体" w:hAnsi="Book Antiqua" w:cs="宋体"/>
          <w:i/>
          <w:iCs/>
        </w:rPr>
        <w:t>Surg</w:t>
      </w:r>
      <w:proofErr w:type="spellEnd"/>
      <w:r w:rsidRPr="00B97ABF">
        <w:rPr>
          <w:rFonts w:ascii="Book Antiqua" w:eastAsia="宋体" w:hAnsi="Book Antiqua" w:cs="宋体"/>
        </w:rPr>
        <w:t> 2008; </w:t>
      </w:r>
      <w:r w:rsidRPr="00B97ABF">
        <w:rPr>
          <w:rFonts w:ascii="Book Antiqua" w:eastAsia="宋体" w:hAnsi="Book Antiqua" w:cs="宋体"/>
          <w:b/>
          <w:bCs/>
        </w:rPr>
        <w:t>95</w:t>
      </w:r>
      <w:r w:rsidRPr="00B97ABF">
        <w:rPr>
          <w:rFonts w:ascii="Book Antiqua" w:eastAsia="宋体" w:hAnsi="Book Antiqua" w:cs="宋体"/>
        </w:rPr>
        <w:t>: 1029-1036 [PMID: 18563785 DOI: 10.1002/bjs.6136]</w:t>
      </w:r>
    </w:p>
    <w:p w14:paraId="7C04FD10"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t>19 </w:t>
      </w:r>
      <w:r w:rsidRPr="00B97ABF">
        <w:rPr>
          <w:rFonts w:ascii="Book Antiqua" w:eastAsia="宋体" w:hAnsi="Book Antiqua" w:cs="宋体"/>
          <w:b/>
          <w:bCs/>
        </w:rPr>
        <w:t>Mandel JS</w:t>
      </w:r>
      <w:r w:rsidRPr="00B97ABF">
        <w:rPr>
          <w:rFonts w:ascii="Book Antiqua" w:eastAsia="宋体" w:hAnsi="Book Antiqua" w:cs="宋体"/>
        </w:rPr>
        <w:t xml:space="preserve">, Church TR, </w:t>
      </w:r>
      <w:proofErr w:type="spellStart"/>
      <w:r w:rsidRPr="00B97ABF">
        <w:rPr>
          <w:rFonts w:ascii="Book Antiqua" w:eastAsia="宋体" w:hAnsi="Book Antiqua" w:cs="宋体"/>
        </w:rPr>
        <w:t>Ederer</w:t>
      </w:r>
      <w:proofErr w:type="spellEnd"/>
      <w:r w:rsidRPr="00B97ABF">
        <w:rPr>
          <w:rFonts w:ascii="Book Antiqua" w:eastAsia="宋体" w:hAnsi="Book Antiqua" w:cs="宋体"/>
        </w:rPr>
        <w:t xml:space="preserve"> F, Bond JH. Colorectal cancer mortality: effectiveness of biennial screening for fecal occult blood. </w:t>
      </w:r>
      <w:r w:rsidRPr="00B97ABF">
        <w:rPr>
          <w:rFonts w:ascii="Book Antiqua" w:eastAsia="宋体" w:hAnsi="Book Antiqua" w:cs="宋体"/>
          <w:i/>
          <w:iCs/>
        </w:rPr>
        <w:t xml:space="preserve">J </w:t>
      </w:r>
      <w:proofErr w:type="spellStart"/>
      <w:r w:rsidRPr="00B97ABF">
        <w:rPr>
          <w:rFonts w:ascii="Book Antiqua" w:eastAsia="宋体" w:hAnsi="Book Antiqua" w:cs="宋体"/>
          <w:i/>
          <w:iCs/>
        </w:rPr>
        <w:t>Natl</w:t>
      </w:r>
      <w:proofErr w:type="spellEnd"/>
      <w:r w:rsidRPr="00B97ABF">
        <w:rPr>
          <w:rFonts w:ascii="Book Antiqua" w:eastAsia="宋体" w:hAnsi="Book Antiqua" w:cs="宋体"/>
          <w:i/>
          <w:iCs/>
        </w:rPr>
        <w:t xml:space="preserve"> Cancer </w:t>
      </w:r>
      <w:proofErr w:type="spellStart"/>
      <w:r w:rsidRPr="00B97ABF">
        <w:rPr>
          <w:rFonts w:ascii="Book Antiqua" w:eastAsia="宋体" w:hAnsi="Book Antiqua" w:cs="宋体"/>
          <w:i/>
          <w:iCs/>
        </w:rPr>
        <w:t>Inst</w:t>
      </w:r>
      <w:proofErr w:type="spellEnd"/>
      <w:r w:rsidRPr="00B97ABF">
        <w:rPr>
          <w:rFonts w:ascii="Book Antiqua" w:eastAsia="宋体" w:hAnsi="Book Antiqua" w:cs="宋体"/>
        </w:rPr>
        <w:t> 1999; </w:t>
      </w:r>
      <w:r w:rsidRPr="00B97ABF">
        <w:rPr>
          <w:rFonts w:ascii="Book Antiqua" w:eastAsia="宋体" w:hAnsi="Book Antiqua" w:cs="宋体"/>
          <w:b/>
          <w:bCs/>
        </w:rPr>
        <w:t>91</w:t>
      </w:r>
      <w:r w:rsidRPr="00B97ABF">
        <w:rPr>
          <w:rFonts w:ascii="Book Antiqua" w:eastAsia="宋体" w:hAnsi="Book Antiqua" w:cs="宋体"/>
        </w:rPr>
        <w:t>: 434-437 [PMID: 10070942 DOI: 10.1093/</w:t>
      </w:r>
      <w:proofErr w:type="spellStart"/>
      <w:r w:rsidRPr="00B97ABF">
        <w:rPr>
          <w:rFonts w:ascii="Book Antiqua" w:eastAsia="宋体" w:hAnsi="Book Antiqua" w:cs="宋体"/>
        </w:rPr>
        <w:t>jnci</w:t>
      </w:r>
      <w:proofErr w:type="spellEnd"/>
      <w:r w:rsidRPr="00B97ABF">
        <w:rPr>
          <w:rFonts w:ascii="Book Antiqua" w:eastAsia="宋体" w:hAnsi="Book Antiqua" w:cs="宋体"/>
        </w:rPr>
        <w:t>/91.5.434]</w:t>
      </w:r>
    </w:p>
    <w:p w14:paraId="666D3D2E"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t>20 </w:t>
      </w:r>
      <w:proofErr w:type="spellStart"/>
      <w:r w:rsidRPr="00B97ABF">
        <w:rPr>
          <w:rFonts w:ascii="Book Antiqua" w:eastAsia="宋体" w:hAnsi="Book Antiqua" w:cs="宋体"/>
          <w:b/>
          <w:bCs/>
        </w:rPr>
        <w:t>Hoepffner</w:t>
      </w:r>
      <w:proofErr w:type="spellEnd"/>
      <w:r w:rsidRPr="00B97ABF">
        <w:rPr>
          <w:rFonts w:ascii="Book Antiqua" w:eastAsia="宋体" w:hAnsi="Book Antiqua" w:cs="宋体"/>
          <w:b/>
          <w:bCs/>
        </w:rPr>
        <w:t xml:space="preserve"> N</w:t>
      </w:r>
      <w:r w:rsidRPr="00B97ABF">
        <w:rPr>
          <w:rFonts w:ascii="Book Antiqua" w:eastAsia="宋体" w:hAnsi="Book Antiqua" w:cs="宋体"/>
        </w:rPr>
        <w:t xml:space="preserve">, </w:t>
      </w:r>
      <w:proofErr w:type="spellStart"/>
      <w:r w:rsidRPr="00B97ABF">
        <w:rPr>
          <w:rFonts w:ascii="Book Antiqua" w:eastAsia="宋体" w:hAnsi="Book Antiqua" w:cs="宋体"/>
        </w:rPr>
        <w:t>Shastri</w:t>
      </w:r>
      <w:proofErr w:type="spellEnd"/>
      <w:r w:rsidRPr="00B97ABF">
        <w:rPr>
          <w:rFonts w:ascii="Book Antiqua" w:eastAsia="宋体" w:hAnsi="Book Antiqua" w:cs="宋体"/>
        </w:rPr>
        <w:t xml:space="preserve"> YM, </w:t>
      </w:r>
      <w:proofErr w:type="spellStart"/>
      <w:r w:rsidRPr="00B97ABF">
        <w:rPr>
          <w:rFonts w:ascii="Book Antiqua" w:eastAsia="宋体" w:hAnsi="Book Antiqua" w:cs="宋体"/>
        </w:rPr>
        <w:t>Hanisch</w:t>
      </w:r>
      <w:proofErr w:type="spellEnd"/>
      <w:r w:rsidRPr="00B97ABF">
        <w:rPr>
          <w:rFonts w:ascii="Book Antiqua" w:eastAsia="宋体" w:hAnsi="Book Antiqua" w:cs="宋体"/>
        </w:rPr>
        <w:t xml:space="preserve"> E, </w:t>
      </w:r>
      <w:proofErr w:type="spellStart"/>
      <w:r w:rsidRPr="00B97ABF">
        <w:rPr>
          <w:rFonts w:ascii="Book Antiqua" w:eastAsia="宋体" w:hAnsi="Book Antiqua" w:cs="宋体"/>
        </w:rPr>
        <w:t>Rösch</w:t>
      </w:r>
      <w:proofErr w:type="spellEnd"/>
      <w:r w:rsidRPr="00B97ABF">
        <w:rPr>
          <w:rFonts w:ascii="Book Antiqua" w:eastAsia="宋体" w:hAnsi="Book Antiqua" w:cs="宋体"/>
        </w:rPr>
        <w:t xml:space="preserve"> W, </w:t>
      </w:r>
      <w:proofErr w:type="spellStart"/>
      <w:r w:rsidRPr="00B97ABF">
        <w:rPr>
          <w:rFonts w:ascii="Book Antiqua" w:eastAsia="宋体" w:hAnsi="Book Antiqua" w:cs="宋体"/>
        </w:rPr>
        <w:t>Mössner</w:t>
      </w:r>
      <w:proofErr w:type="spellEnd"/>
      <w:r w:rsidRPr="00B97ABF">
        <w:rPr>
          <w:rFonts w:ascii="Book Antiqua" w:eastAsia="宋体" w:hAnsi="Book Antiqua" w:cs="宋体"/>
        </w:rPr>
        <w:t xml:space="preserve"> J, </w:t>
      </w:r>
      <w:proofErr w:type="spellStart"/>
      <w:r w:rsidRPr="00B97ABF">
        <w:rPr>
          <w:rFonts w:ascii="Book Antiqua" w:eastAsia="宋体" w:hAnsi="Book Antiqua" w:cs="宋体"/>
        </w:rPr>
        <w:t>Caspary</w:t>
      </w:r>
      <w:proofErr w:type="spellEnd"/>
      <w:r w:rsidRPr="00B97ABF">
        <w:rPr>
          <w:rFonts w:ascii="Book Antiqua" w:eastAsia="宋体" w:hAnsi="Book Antiqua" w:cs="宋体"/>
        </w:rPr>
        <w:t xml:space="preserve"> WF, Stein J. Comparative evaluation of a new bedside </w:t>
      </w:r>
      <w:proofErr w:type="spellStart"/>
      <w:r w:rsidRPr="00B97ABF">
        <w:rPr>
          <w:rFonts w:ascii="Book Antiqua" w:eastAsia="宋体" w:hAnsi="Book Antiqua" w:cs="宋体"/>
        </w:rPr>
        <w:t>faecal</w:t>
      </w:r>
      <w:proofErr w:type="spellEnd"/>
      <w:r w:rsidRPr="00B97ABF">
        <w:rPr>
          <w:rFonts w:ascii="Book Antiqua" w:eastAsia="宋体" w:hAnsi="Book Antiqua" w:cs="宋体"/>
        </w:rPr>
        <w:t xml:space="preserve"> occult blood test in a prospective </w:t>
      </w:r>
      <w:proofErr w:type="spellStart"/>
      <w:r w:rsidRPr="00B97ABF">
        <w:rPr>
          <w:rFonts w:ascii="Book Antiqua" w:eastAsia="宋体" w:hAnsi="Book Antiqua" w:cs="宋体"/>
        </w:rPr>
        <w:t>multicentre</w:t>
      </w:r>
      <w:proofErr w:type="spellEnd"/>
      <w:r w:rsidRPr="00B97ABF">
        <w:rPr>
          <w:rFonts w:ascii="Book Antiqua" w:eastAsia="宋体" w:hAnsi="Book Antiqua" w:cs="宋体"/>
        </w:rPr>
        <w:t xml:space="preserve"> study. </w:t>
      </w:r>
      <w:r w:rsidRPr="00B97ABF">
        <w:rPr>
          <w:rFonts w:ascii="Book Antiqua" w:eastAsia="宋体" w:hAnsi="Book Antiqua" w:cs="宋体"/>
          <w:i/>
          <w:iCs/>
        </w:rPr>
        <w:t xml:space="preserve">Aliment </w:t>
      </w:r>
      <w:proofErr w:type="spellStart"/>
      <w:r w:rsidRPr="00B97ABF">
        <w:rPr>
          <w:rFonts w:ascii="Book Antiqua" w:eastAsia="宋体" w:hAnsi="Book Antiqua" w:cs="宋体"/>
          <w:i/>
          <w:iCs/>
        </w:rPr>
        <w:t>Pharmacol</w:t>
      </w:r>
      <w:proofErr w:type="spellEnd"/>
      <w:r w:rsidRPr="00B97ABF">
        <w:rPr>
          <w:rFonts w:ascii="Book Antiqua" w:eastAsia="宋体" w:hAnsi="Book Antiqua" w:cs="宋体"/>
          <w:i/>
          <w:iCs/>
        </w:rPr>
        <w:t xml:space="preserve"> </w:t>
      </w:r>
      <w:proofErr w:type="spellStart"/>
      <w:r w:rsidRPr="00B97ABF">
        <w:rPr>
          <w:rFonts w:ascii="Book Antiqua" w:eastAsia="宋体" w:hAnsi="Book Antiqua" w:cs="宋体"/>
          <w:i/>
          <w:iCs/>
        </w:rPr>
        <w:t>Ther</w:t>
      </w:r>
      <w:proofErr w:type="spellEnd"/>
      <w:r w:rsidRPr="00B97ABF">
        <w:rPr>
          <w:rFonts w:ascii="Book Antiqua" w:eastAsia="宋体" w:hAnsi="Book Antiqua" w:cs="宋体"/>
        </w:rPr>
        <w:t> 2006; </w:t>
      </w:r>
      <w:r w:rsidRPr="00B97ABF">
        <w:rPr>
          <w:rFonts w:ascii="Book Antiqua" w:eastAsia="宋体" w:hAnsi="Book Antiqua" w:cs="宋体"/>
          <w:b/>
          <w:bCs/>
        </w:rPr>
        <w:t>23</w:t>
      </w:r>
      <w:r w:rsidRPr="00B97ABF">
        <w:rPr>
          <w:rFonts w:ascii="Book Antiqua" w:eastAsia="宋体" w:hAnsi="Book Antiqua" w:cs="宋体"/>
        </w:rPr>
        <w:t>: 145-154 [PMID: 16393292 DOI: 10.1111/j.1365-2036.2006.02702.x]</w:t>
      </w:r>
    </w:p>
    <w:p w14:paraId="07D0FCFC" w14:textId="77777777" w:rsidR="004329B4" w:rsidRPr="00B97ABF" w:rsidRDefault="004329B4" w:rsidP="004329B4">
      <w:pPr>
        <w:spacing w:line="360" w:lineRule="auto"/>
        <w:jc w:val="both"/>
        <w:divId w:val="1601722051"/>
        <w:rPr>
          <w:rFonts w:ascii="Book Antiqua" w:eastAsia="宋体" w:hAnsi="Book Antiqua" w:cs="宋体"/>
        </w:rPr>
      </w:pPr>
      <w:proofErr w:type="gramStart"/>
      <w:r w:rsidRPr="00B97ABF">
        <w:rPr>
          <w:rFonts w:ascii="Book Antiqua" w:eastAsia="宋体" w:hAnsi="Book Antiqua" w:cs="宋体"/>
        </w:rPr>
        <w:t xml:space="preserve">21 </w:t>
      </w:r>
      <w:r w:rsidRPr="00B97ABF">
        <w:rPr>
          <w:rFonts w:ascii="Book Antiqua" w:eastAsia="宋体" w:hAnsi="Book Antiqua" w:cs="宋体"/>
          <w:b/>
        </w:rPr>
        <w:t>Whitlock EP.</w:t>
      </w:r>
      <w:proofErr w:type="gramEnd"/>
      <w:r w:rsidRPr="00B97ABF">
        <w:rPr>
          <w:rFonts w:ascii="Book Antiqua" w:eastAsia="宋体" w:hAnsi="Book Antiqua" w:cs="宋体"/>
          <w:b/>
        </w:rPr>
        <w:t xml:space="preserve"> </w:t>
      </w:r>
      <w:r w:rsidRPr="00B97ABF">
        <w:rPr>
          <w:rFonts w:ascii="Book Antiqua" w:eastAsia="宋体" w:hAnsi="Book Antiqua" w:cs="宋体"/>
        </w:rPr>
        <w:t xml:space="preserve">Screening for Colorectal Cancer: A Targeted, Updated Systematic Review for the U.S. Preventive Services Task Force. </w:t>
      </w:r>
      <w:r w:rsidRPr="00B97ABF">
        <w:rPr>
          <w:rFonts w:ascii="Book Antiqua" w:eastAsia="宋体" w:hAnsi="Book Antiqua" w:cs="宋体"/>
          <w:i/>
        </w:rPr>
        <w:t>Ann Intern Med</w:t>
      </w:r>
      <w:r w:rsidRPr="00B97ABF">
        <w:rPr>
          <w:rFonts w:ascii="Book Antiqua" w:eastAsia="宋体" w:hAnsi="Book Antiqua" w:cs="宋体"/>
        </w:rPr>
        <w:t xml:space="preserve"> 2008; </w:t>
      </w:r>
      <w:r w:rsidRPr="00B97ABF">
        <w:rPr>
          <w:rFonts w:ascii="Book Antiqua" w:eastAsia="宋体" w:hAnsi="Book Antiqua" w:cs="宋体"/>
          <w:b/>
        </w:rPr>
        <w:t>149</w:t>
      </w:r>
      <w:r>
        <w:rPr>
          <w:rFonts w:ascii="Book Antiqua" w:eastAsia="宋体" w:hAnsi="Book Antiqua" w:cs="宋体"/>
        </w:rPr>
        <w:t>: 638</w:t>
      </w:r>
      <w:r w:rsidRPr="00B97ABF">
        <w:rPr>
          <w:rFonts w:ascii="Book Antiqua" w:eastAsia="宋体" w:hAnsi="Book Antiqua" w:cs="宋体"/>
        </w:rPr>
        <w:t xml:space="preserve"> [DOI: 10.7326/0003-4819-149-9-200811040-00245]</w:t>
      </w:r>
    </w:p>
    <w:p w14:paraId="7785F8E7"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t>22 </w:t>
      </w:r>
      <w:r w:rsidRPr="00B97ABF">
        <w:rPr>
          <w:rFonts w:ascii="Book Antiqua" w:eastAsia="宋体" w:hAnsi="Book Antiqua" w:cs="宋体"/>
          <w:b/>
          <w:bCs/>
        </w:rPr>
        <w:t>Trojan J</w:t>
      </w:r>
      <w:r w:rsidRPr="00B97ABF">
        <w:rPr>
          <w:rFonts w:ascii="Book Antiqua" w:eastAsia="宋体" w:hAnsi="Book Antiqua" w:cs="宋体"/>
        </w:rPr>
        <w:t xml:space="preserve">, </w:t>
      </w:r>
      <w:proofErr w:type="spellStart"/>
      <w:r w:rsidRPr="00B97ABF">
        <w:rPr>
          <w:rFonts w:ascii="Book Antiqua" w:eastAsia="宋体" w:hAnsi="Book Antiqua" w:cs="宋体"/>
        </w:rPr>
        <w:t>Povse</w:t>
      </w:r>
      <w:proofErr w:type="spellEnd"/>
      <w:r w:rsidRPr="00B97ABF">
        <w:rPr>
          <w:rFonts w:ascii="Book Antiqua" w:eastAsia="宋体" w:hAnsi="Book Antiqua" w:cs="宋体"/>
        </w:rPr>
        <w:t xml:space="preserve"> N, </w:t>
      </w:r>
      <w:proofErr w:type="spellStart"/>
      <w:r w:rsidRPr="00B97ABF">
        <w:rPr>
          <w:rFonts w:ascii="Book Antiqua" w:eastAsia="宋体" w:hAnsi="Book Antiqua" w:cs="宋体"/>
        </w:rPr>
        <w:t>Schröder</w:t>
      </w:r>
      <w:proofErr w:type="spellEnd"/>
      <w:r w:rsidRPr="00B97ABF">
        <w:rPr>
          <w:rFonts w:ascii="Book Antiqua" w:eastAsia="宋体" w:hAnsi="Book Antiqua" w:cs="宋体"/>
        </w:rPr>
        <w:t xml:space="preserve"> O, Stein J. </w:t>
      </w:r>
      <w:proofErr w:type="gramStart"/>
      <w:r w:rsidRPr="00B97ABF">
        <w:rPr>
          <w:rFonts w:ascii="Book Antiqua" w:eastAsia="宋体" w:hAnsi="Book Antiqua" w:cs="宋体"/>
        </w:rPr>
        <w:t xml:space="preserve">A new immunological test strip device for the rapid, qualitative detection of </w:t>
      </w:r>
      <w:proofErr w:type="spellStart"/>
      <w:r w:rsidRPr="00B97ABF">
        <w:rPr>
          <w:rFonts w:ascii="Book Antiqua" w:eastAsia="宋体" w:hAnsi="Book Antiqua" w:cs="宋体"/>
        </w:rPr>
        <w:t>faecal</w:t>
      </w:r>
      <w:proofErr w:type="spellEnd"/>
      <w:r w:rsidRPr="00B97ABF">
        <w:rPr>
          <w:rFonts w:ascii="Book Antiqua" w:eastAsia="宋体" w:hAnsi="Book Antiqua" w:cs="宋体"/>
        </w:rPr>
        <w:t xml:space="preserve"> occult blood.</w:t>
      </w:r>
      <w:proofErr w:type="gramEnd"/>
      <w:r w:rsidRPr="00B97ABF">
        <w:rPr>
          <w:rFonts w:ascii="Book Antiqua" w:eastAsia="宋体" w:hAnsi="Book Antiqua" w:cs="宋体"/>
        </w:rPr>
        <w:t> </w:t>
      </w:r>
      <w:r w:rsidRPr="00B97ABF">
        <w:rPr>
          <w:rFonts w:ascii="Book Antiqua" w:eastAsia="宋体" w:hAnsi="Book Antiqua" w:cs="宋体"/>
          <w:i/>
          <w:iCs/>
        </w:rPr>
        <w:t xml:space="preserve">Z </w:t>
      </w:r>
      <w:proofErr w:type="spellStart"/>
      <w:r w:rsidRPr="00B97ABF">
        <w:rPr>
          <w:rFonts w:ascii="Book Antiqua" w:eastAsia="宋体" w:hAnsi="Book Antiqua" w:cs="宋体"/>
          <w:i/>
          <w:iCs/>
        </w:rPr>
        <w:t>Gastroenterol</w:t>
      </w:r>
      <w:proofErr w:type="spellEnd"/>
      <w:r w:rsidRPr="00B97ABF">
        <w:rPr>
          <w:rFonts w:ascii="Book Antiqua" w:eastAsia="宋体" w:hAnsi="Book Antiqua" w:cs="宋体"/>
        </w:rPr>
        <w:t> 2002; </w:t>
      </w:r>
      <w:r w:rsidRPr="00B97ABF">
        <w:rPr>
          <w:rFonts w:ascii="Book Antiqua" w:eastAsia="宋体" w:hAnsi="Book Antiqua" w:cs="宋体"/>
          <w:b/>
          <w:bCs/>
        </w:rPr>
        <w:t>40</w:t>
      </w:r>
      <w:r w:rsidRPr="00B97ABF">
        <w:rPr>
          <w:rFonts w:ascii="Book Antiqua" w:eastAsia="宋体" w:hAnsi="Book Antiqua" w:cs="宋体"/>
        </w:rPr>
        <w:t>: 921-924 [PMID: 12436369]</w:t>
      </w:r>
    </w:p>
    <w:p w14:paraId="69AAC04F"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t>23 </w:t>
      </w:r>
      <w:r w:rsidRPr="00B97ABF">
        <w:rPr>
          <w:rFonts w:ascii="Book Antiqua" w:eastAsia="宋体" w:hAnsi="Book Antiqua" w:cs="宋体"/>
          <w:b/>
          <w:bCs/>
        </w:rPr>
        <w:t>van Rossum LG</w:t>
      </w:r>
      <w:r w:rsidRPr="00B97ABF">
        <w:rPr>
          <w:rFonts w:ascii="Book Antiqua" w:eastAsia="宋体" w:hAnsi="Book Antiqua" w:cs="宋体"/>
        </w:rPr>
        <w:t xml:space="preserve">, van Rijn AF, </w:t>
      </w:r>
      <w:proofErr w:type="spellStart"/>
      <w:r w:rsidRPr="00B97ABF">
        <w:rPr>
          <w:rFonts w:ascii="Book Antiqua" w:eastAsia="宋体" w:hAnsi="Book Antiqua" w:cs="宋体"/>
        </w:rPr>
        <w:t>Laheij</w:t>
      </w:r>
      <w:proofErr w:type="spellEnd"/>
      <w:r w:rsidRPr="00B97ABF">
        <w:rPr>
          <w:rFonts w:ascii="Book Antiqua" w:eastAsia="宋体" w:hAnsi="Book Antiqua" w:cs="宋体"/>
        </w:rPr>
        <w:t xml:space="preserve"> RJ, van </w:t>
      </w:r>
      <w:proofErr w:type="spellStart"/>
      <w:r w:rsidRPr="00B97ABF">
        <w:rPr>
          <w:rFonts w:ascii="Book Antiqua" w:eastAsia="宋体" w:hAnsi="Book Antiqua" w:cs="宋体"/>
        </w:rPr>
        <w:t>Oijen</w:t>
      </w:r>
      <w:proofErr w:type="spellEnd"/>
      <w:r w:rsidRPr="00B97ABF">
        <w:rPr>
          <w:rFonts w:ascii="Book Antiqua" w:eastAsia="宋体" w:hAnsi="Book Antiqua" w:cs="宋体"/>
        </w:rPr>
        <w:t xml:space="preserve"> MG, </w:t>
      </w:r>
      <w:proofErr w:type="spellStart"/>
      <w:r w:rsidRPr="00B97ABF">
        <w:rPr>
          <w:rFonts w:ascii="Book Antiqua" w:eastAsia="宋体" w:hAnsi="Book Antiqua" w:cs="宋体"/>
        </w:rPr>
        <w:t>Fockens</w:t>
      </w:r>
      <w:proofErr w:type="spellEnd"/>
      <w:r w:rsidRPr="00B97ABF">
        <w:rPr>
          <w:rFonts w:ascii="Book Antiqua" w:eastAsia="宋体" w:hAnsi="Book Antiqua" w:cs="宋体"/>
        </w:rPr>
        <w:t xml:space="preserve"> P, van </w:t>
      </w:r>
      <w:proofErr w:type="spellStart"/>
      <w:r w:rsidRPr="00B97ABF">
        <w:rPr>
          <w:rFonts w:ascii="Book Antiqua" w:eastAsia="宋体" w:hAnsi="Book Antiqua" w:cs="宋体"/>
        </w:rPr>
        <w:t>Krieken</w:t>
      </w:r>
      <w:proofErr w:type="spellEnd"/>
      <w:r w:rsidRPr="00B97ABF">
        <w:rPr>
          <w:rFonts w:ascii="Book Antiqua" w:eastAsia="宋体" w:hAnsi="Book Antiqua" w:cs="宋体"/>
        </w:rPr>
        <w:t xml:space="preserve"> HH, </w:t>
      </w:r>
      <w:proofErr w:type="spellStart"/>
      <w:r w:rsidRPr="00B97ABF">
        <w:rPr>
          <w:rFonts w:ascii="Book Antiqua" w:eastAsia="宋体" w:hAnsi="Book Antiqua" w:cs="宋体"/>
        </w:rPr>
        <w:t>Verbeek</w:t>
      </w:r>
      <w:proofErr w:type="spellEnd"/>
      <w:r w:rsidRPr="00B97ABF">
        <w:rPr>
          <w:rFonts w:ascii="Book Antiqua" w:eastAsia="宋体" w:hAnsi="Book Antiqua" w:cs="宋体"/>
        </w:rPr>
        <w:t xml:space="preserve"> AL, Jansen JB, Dekker E. Random comparison of guaiac and immunochemical fecal occult blood tests for colorectal cancer in a screening population. </w:t>
      </w:r>
      <w:r w:rsidRPr="00B97ABF">
        <w:rPr>
          <w:rFonts w:ascii="Book Antiqua" w:eastAsia="宋体" w:hAnsi="Book Antiqua" w:cs="宋体"/>
          <w:i/>
          <w:iCs/>
        </w:rPr>
        <w:t>Gastroenterology</w:t>
      </w:r>
      <w:r w:rsidRPr="00B97ABF">
        <w:rPr>
          <w:rFonts w:ascii="Book Antiqua" w:eastAsia="宋体" w:hAnsi="Book Antiqua" w:cs="宋体"/>
        </w:rPr>
        <w:t> 2008; </w:t>
      </w:r>
      <w:r w:rsidRPr="00B97ABF">
        <w:rPr>
          <w:rFonts w:ascii="Book Antiqua" w:eastAsia="宋体" w:hAnsi="Book Antiqua" w:cs="宋体"/>
          <w:b/>
          <w:bCs/>
        </w:rPr>
        <w:t>135</w:t>
      </w:r>
      <w:r w:rsidRPr="00B97ABF">
        <w:rPr>
          <w:rFonts w:ascii="Book Antiqua" w:eastAsia="宋体" w:hAnsi="Book Antiqua" w:cs="宋体"/>
        </w:rPr>
        <w:t>: 82-90 [PMID: 18482589]</w:t>
      </w:r>
    </w:p>
    <w:p w14:paraId="56A0836B" w14:textId="77777777" w:rsidR="004329B4" w:rsidRDefault="004329B4" w:rsidP="004329B4">
      <w:pPr>
        <w:spacing w:line="360" w:lineRule="auto"/>
        <w:divId w:val="1601722051"/>
        <w:rPr>
          <w:rFonts w:ascii="Book Antiqua" w:eastAsia="宋体" w:hAnsi="Book Antiqua" w:cs="宋体"/>
        </w:rPr>
      </w:pPr>
      <w:r w:rsidRPr="00B97ABF">
        <w:rPr>
          <w:rFonts w:ascii="Book Antiqua" w:eastAsia="宋体" w:hAnsi="Book Antiqua" w:cs="宋体"/>
        </w:rPr>
        <w:t>24</w:t>
      </w:r>
      <w:r w:rsidRPr="00B97ABF">
        <w:rPr>
          <w:b/>
        </w:rPr>
        <w:t xml:space="preserve"> </w:t>
      </w:r>
      <w:proofErr w:type="spellStart"/>
      <w:r w:rsidRPr="00B97ABF">
        <w:rPr>
          <w:rFonts w:ascii="Book Antiqua" w:eastAsia="宋体" w:hAnsi="Book Antiqua" w:cs="宋体"/>
          <w:b/>
        </w:rPr>
        <w:t>Hol</w:t>
      </w:r>
      <w:proofErr w:type="spellEnd"/>
      <w:r w:rsidRPr="00B97ABF">
        <w:rPr>
          <w:rFonts w:ascii="Book Antiqua" w:eastAsia="宋体" w:hAnsi="Book Antiqua" w:cs="宋体"/>
          <w:b/>
        </w:rPr>
        <w:t xml:space="preserve"> L,</w:t>
      </w:r>
      <w:r w:rsidRPr="00B97ABF">
        <w:rPr>
          <w:rFonts w:ascii="Book Antiqua" w:eastAsia="宋体" w:hAnsi="Book Antiqua" w:cs="宋体"/>
        </w:rPr>
        <w:t xml:space="preserve"> van </w:t>
      </w:r>
      <w:proofErr w:type="spellStart"/>
      <w:r w:rsidRPr="00B97ABF">
        <w:rPr>
          <w:rFonts w:ascii="Book Antiqua" w:eastAsia="宋体" w:hAnsi="Book Antiqua" w:cs="宋体"/>
        </w:rPr>
        <w:t>Leerdam</w:t>
      </w:r>
      <w:proofErr w:type="spellEnd"/>
      <w:r w:rsidRPr="00B97ABF">
        <w:rPr>
          <w:rFonts w:ascii="Book Antiqua" w:eastAsia="宋体" w:hAnsi="Book Antiqua" w:cs="宋体"/>
        </w:rPr>
        <w:t xml:space="preserve"> ME, van </w:t>
      </w:r>
      <w:proofErr w:type="spellStart"/>
      <w:r w:rsidRPr="00B97ABF">
        <w:rPr>
          <w:rFonts w:ascii="Book Antiqua" w:eastAsia="宋体" w:hAnsi="Book Antiqua" w:cs="宋体"/>
        </w:rPr>
        <w:t>Ballegooijen</w:t>
      </w:r>
      <w:proofErr w:type="spellEnd"/>
      <w:r w:rsidRPr="00B97ABF">
        <w:rPr>
          <w:rFonts w:ascii="Book Antiqua" w:eastAsia="宋体" w:hAnsi="Book Antiqua" w:cs="宋体"/>
        </w:rPr>
        <w:t xml:space="preserve"> M, van </w:t>
      </w:r>
      <w:proofErr w:type="spellStart"/>
      <w:r w:rsidRPr="00B97ABF">
        <w:rPr>
          <w:rFonts w:ascii="Book Antiqua" w:eastAsia="宋体" w:hAnsi="Book Antiqua" w:cs="宋体"/>
        </w:rPr>
        <w:t>Vuuren</w:t>
      </w:r>
      <w:proofErr w:type="spellEnd"/>
      <w:r w:rsidRPr="00B97ABF">
        <w:rPr>
          <w:rFonts w:ascii="Book Antiqua" w:eastAsia="宋体" w:hAnsi="Book Antiqua" w:cs="宋体"/>
        </w:rPr>
        <w:t xml:space="preserve"> AJ, van </w:t>
      </w:r>
      <w:proofErr w:type="spellStart"/>
      <w:r w:rsidRPr="00B97ABF">
        <w:rPr>
          <w:rFonts w:ascii="Book Antiqua" w:eastAsia="宋体" w:hAnsi="Book Antiqua" w:cs="宋体"/>
        </w:rPr>
        <w:t>Dekken</w:t>
      </w:r>
      <w:proofErr w:type="spellEnd"/>
      <w:r w:rsidRPr="00B97ABF">
        <w:rPr>
          <w:rFonts w:ascii="Book Antiqua" w:eastAsia="宋体" w:hAnsi="Book Antiqua" w:cs="宋体"/>
        </w:rPr>
        <w:t xml:space="preserve"> H, </w:t>
      </w:r>
      <w:proofErr w:type="spellStart"/>
      <w:r w:rsidRPr="00B97ABF">
        <w:rPr>
          <w:rFonts w:ascii="Book Antiqua" w:eastAsia="宋体" w:hAnsi="Book Antiqua" w:cs="宋体"/>
        </w:rPr>
        <w:t>Reijerink</w:t>
      </w:r>
      <w:proofErr w:type="spellEnd"/>
      <w:r w:rsidRPr="00B97ABF">
        <w:rPr>
          <w:rFonts w:ascii="Book Antiqua" w:eastAsia="宋体" w:hAnsi="Book Antiqua" w:cs="宋体"/>
        </w:rPr>
        <w:t xml:space="preserve"> JC, van der </w:t>
      </w:r>
      <w:proofErr w:type="spellStart"/>
      <w:r w:rsidRPr="00B97ABF">
        <w:rPr>
          <w:rFonts w:ascii="Book Antiqua" w:eastAsia="宋体" w:hAnsi="Book Antiqua" w:cs="宋体"/>
        </w:rPr>
        <w:t>Togt</w:t>
      </w:r>
      <w:proofErr w:type="spellEnd"/>
      <w:r w:rsidRPr="00B97ABF">
        <w:rPr>
          <w:rFonts w:ascii="Book Antiqua" w:eastAsia="宋体" w:hAnsi="Book Antiqua" w:cs="宋体"/>
        </w:rPr>
        <w:t xml:space="preserve"> AC, </w:t>
      </w:r>
      <w:proofErr w:type="spellStart"/>
      <w:r w:rsidRPr="00B97ABF">
        <w:rPr>
          <w:rFonts w:ascii="Book Antiqua" w:eastAsia="宋体" w:hAnsi="Book Antiqua" w:cs="宋体"/>
        </w:rPr>
        <w:t>Habbema</w:t>
      </w:r>
      <w:proofErr w:type="spellEnd"/>
      <w:r w:rsidRPr="00B97ABF">
        <w:rPr>
          <w:rFonts w:ascii="Book Antiqua" w:eastAsia="宋体" w:hAnsi="Book Antiqua" w:cs="宋体"/>
        </w:rPr>
        <w:t xml:space="preserve"> JD, </w:t>
      </w:r>
      <w:proofErr w:type="spellStart"/>
      <w:r w:rsidRPr="00B97ABF">
        <w:rPr>
          <w:rFonts w:ascii="Book Antiqua" w:eastAsia="宋体" w:hAnsi="Book Antiqua" w:cs="宋体"/>
        </w:rPr>
        <w:t>Kuipers</w:t>
      </w:r>
      <w:proofErr w:type="spellEnd"/>
      <w:r w:rsidRPr="00B97ABF">
        <w:rPr>
          <w:rFonts w:ascii="Book Antiqua" w:eastAsia="宋体" w:hAnsi="Book Antiqua" w:cs="宋体"/>
        </w:rPr>
        <w:t xml:space="preserve"> EJ. </w:t>
      </w:r>
      <w:proofErr w:type="gramStart"/>
      <w:r w:rsidRPr="00B97ABF">
        <w:rPr>
          <w:rFonts w:ascii="Book Antiqua" w:eastAsia="宋体" w:hAnsi="Book Antiqua" w:cs="宋体"/>
        </w:rPr>
        <w:t xml:space="preserve">Screening for colorectal cancer: </w:t>
      </w:r>
      <w:proofErr w:type="spellStart"/>
      <w:r w:rsidRPr="00B97ABF">
        <w:rPr>
          <w:rFonts w:ascii="Book Antiqua" w:eastAsia="宋体" w:hAnsi="Book Antiqua" w:cs="宋体"/>
        </w:rPr>
        <w:t>randomised</w:t>
      </w:r>
      <w:proofErr w:type="spellEnd"/>
      <w:r w:rsidRPr="00B97ABF">
        <w:rPr>
          <w:rFonts w:ascii="Book Antiqua" w:eastAsia="宋体" w:hAnsi="Book Antiqua" w:cs="宋体"/>
        </w:rPr>
        <w:t xml:space="preserve"> trial comparing guaiac-based and immunochemical </w:t>
      </w:r>
      <w:proofErr w:type="spellStart"/>
      <w:r w:rsidRPr="00B97ABF">
        <w:rPr>
          <w:rFonts w:ascii="Book Antiqua" w:eastAsia="宋体" w:hAnsi="Book Antiqua" w:cs="宋体"/>
        </w:rPr>
        <w:t>faecal</w:t>
      </w:r>
      <w:proofErr w:type="spellEnd"/>
      <w:r w:rsidRPr="00B97ABF">
        <w:rPr>
          <w:rFonts w:ascii="Book Antiqua" w:eastAsia="宋体" w:hAnsi="Book Antiqua" w:cs="宋体"/>
        </w:rPr>
        <w:t xml:space="preserve"> occult blood testing and flexible sigmoidoscopy.</w:t>
      </w:r>
      <w:proofErr w:type="gramEnd"/>
      <w:r w:rsidRPr="00B97ABF">
        <w:rPr>
          <w:rFonts w:ascii="Book Antiqua" w:eastAsia="宋体" w:hAnsi="Book Antiqua" w:cs="宋体"/>
        </w:rPr>
        <w:t xml:space="preserve"> </w:t>
      </w:r>
      <w:r w:rsidRPr="00B97ABF">
        <w:rPr>
          <w:rFonts w:ascii="Book Antiqua" w:eastAsia="宋体" w:hAnsi="Book Antiqua" w:cs="宋体"/>
          <w:i/>
        </w:rPr>
        <w:t>Gut</w:t>
      </w:r>
      <w:r w:rsidRPr="00B97ABF">
        <w:rPr>
          <w:rFonts w:ascii="Book Antiqua" w:eastAsia="宋体" w:hAnsi="Book Antiqua" w:cs="宋体"/>
        </w:rPr>
        <w:t xml:space="preserve"> 2010;</w:t>
      </w:r>
      <w:r>
        <w:rPr>
          <w:rFonts w:ascii="Book Antiqua" w:eastAsia="宋体" w:hAnsi="Book Antiqua" w:cs="宋体" w:hint="eastAsia"/>
        </w:rPr>
        <w:t xml:space="preserve"> </w:t>
      </w:r>
      <w:r w:rsidRPr="00B97ABF">
        <w:rPr>
          <w:rFonts w:ascii="Book Antiqua" w:eastAsia="宋体" w:hAnsi="Book Antiqua" w:cs="宋体"/>
          <w:b/>
        </w:rPr>
        <w:t>59</w:t>
      </w:r>
      <w:r w:rsidRPr="00B97ABF">
        <w:rPr>
          <w:rFonts w:ascii="Book Antiqua" w:eastAsia="宋体" w:hAnsi="Book Antiqua" w:cs="宋体"/>
        </w:rPr>
        <w:t>:</w:t>
      </w:r>
      <w:r>
        <w:rPr>
          <w:rFonts w:ascii="Book Antiqua" w:eastAsia="宋体" w:hAnsi="Book Antiqua" w:cs="宋体" w:hint="eastAsia"/>
        </w:rPr>
        <w:t xml:space="preserve"> </w:t>
      </w:r>
      <w:r w:rsidRPr="00B97ABF">
        <w:rPr>
          <w:rFonts w:ascii="Book Antiqua" w:eastAsia="宋体" w:hAnsi="Book Antiqua" w:cs="宋体"/>
        </w:rPr>
        <w:t>62–</w:t>
      </w:r>
      <w:r>
        <w:rPr>
          <w:rFonts w:ascii="Book Antiqua" w:eastAsia="宋体" w:hAnsi="Book Antiqua" w:cs="宋体" w:hint="eastAsia"/>
        </w:rPr>
        <w:t>6</w:t>
      </w:r>
      <w:r>
        <w:rPr>
          <w:rFonts w:ascii="Book Antiqua" w:eastAsia="宋体" w:hAnsi="Book Antiqua" w:cs="宋体"/>
        </w:rPr>
        <w:t>8</w:t>
      </w:r>
      <w:r>
        <w:rPr>
          <w:rFonts w:ascii="Book Antiqua" w:eastAsia="宋体" w:hAnsi="Book Antiqua" w:cs="宋体" w:hint="eastAsia"/>
        </w:rPr>
        <w:t xml:space="preserve"> </w:t>
      </w:r>
      <w:r w:rsidRPr="00B97ABF">
        <w:rPr>
          <w:rFonts w:ascii="Book Antiqua" w:eastAsia="宋体" w:hAnsi="Book Antiqua" w:cs="宋体"/>
        </w:rPr>
        <w:t>[DOI:</w:t>
      </w:r>
      <w:r>
        <w:rPr>
          <w:rFonts w:ascii="Book Antiqua" w:eastAsia="宋体" w:hAnsi="Book Antiqua" w:cs="宋体" w:hint="eastAsia"/>
        </w:rPr>
        <w:t xml:space="preserve"> </w:t>
      </w:r>
      <w:r w:rsidRPr="00B97ABF">
        <w:rPr>
          <w:rFonts w:ascii="Book Antiqua" w:eastAsia="宋体" w:hAnsi="Book Antiqua" w:cs="宋体"/>
        </w:rPr>
        <w:t>10.1136/gut.2009.177089]</w:t>
      </w:r>
    </w:p>
    <w:p w14:paraId="66DE8F36"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t>25 </w:t>
      </w:r>
      <w:r w:rsidRPr="00B97ABF">
        <w:rPr>
          <w:rFonts w:ascii="Book Antiqua" w:eastAsia="宋体" w:hAnsi="Book Antiqua" w:cs="宋体"/>
          <w:b/>
          <w:bCs/>
        </w:rPr>
        <w:t>Lee JK</w:t>
      </w:r>
      <w:r w:rsidRPr="00B97ABF">
        <w:rPr>
          <w:rFonts w:ascii="Book Antiqua" w:eastAsia="宋体" w:hAnsi="Book Antiqua" w:cs="宋体"/>
        </w:rPr>
        <w:t>, Liles EG, Bent S, Levin TR, Corley DA. Accuracy of fecal immunochemical tests for colorectal cancer: systematic review and meta-analysis. </w:t>
      </w:r>
      <w:r w:rsidRPr="00B97ABF">
        <w:rPr>
          <w:rFonts w:ascii="Book Antiqua" w:eastAsia="宋体" w:hAnsi="Book Antiqua" w:cs="宋体"/>
          <w:i/>
          <w:iCs/>
        </w:rPr>
        <w:t>Ann Intern Med</w:t>
      </w:r>
      <w:r w:rsidRPr="00B97ABF">
        <w:rPr>
          <w:rFonts w:ascii="Book Antiqua" w:eastAsia="宋体" w:hAnsi="Book Antiqua" w:cs="宋体"/>
        </w:rPr>
        <w:t> 2014; </w:t>
      </w:r>
      <w:r w:rsidRPr="00B97ABF">
        <w:rPr>
          <w:rFonts w:ascii="Book Antiqua" w:eastAsia="宋体" w:hAnsi="Book Antiqua" w:cs="宋体"/>
          <w:b/>
          <w:bCs/>
        </w:rPr>
        <w:t>160</w:t>
      </w:r>
      <w:r w:rsidRPr="00B97ABF">
        <w:rPr>
          <w:rFonts w:ascii="Book Antiqua" w:eastAsia="宋体" w:hAnsi="Book Antiqua" w:cs="宋体"/>
        </w:rPr>
        <w:t>: 171 [PMID: 24658694]</w:t>
      </w:r>
    </w:p>
    <w:p w14:paraId="032907AD"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lastRenderedPageBreak/>
        <w:t>26 </w:t>
      </w:r>
      <w:proofErr w:type="spellStart"/>
      <w:r w:rsidRPr="00B97ABF">
        <w:rPr>
          <w:rFonts w:ascii="Book Antiqua" w:eastAsia="宋体" w:hAnsi="Book Antiqua" w:cs="宋体"/>
          <w:b/>
          <w:bCs/>
        </w:rPr>
        <w:t>Holme</w:t>
      </w:r>
      <w:proofErr w:type="spellEnd"/>
      <w:r w:rsidRPr="00B97ABF">
        <w:rPr>
          <w:rFonts w:ascii="Book Antiqua" w:eastAsia="宋体" w:hAnsi="Book Antiqua" w:cs="宋体"/>
          <w:b/>
          <w:bCs/>
        </w:rPr>
        <w:t xml:space="preserve"> Ø</w:t>
      </w:r>
      <w:r w:rsidRPr="00B97ABF">
        <w:rPr>
          <w:rFonts w:ascii="Book Antiqua" w:eastAsia="宋体" w:hAnsi="Book Antiqua" w:cs="宋体"/>
        </w:rPr>
        <w:t xml:space="preserve">, </w:t>
      </w:r>
      <w:proofErr w:type="spellStart"/>
      <w:r w:rsidRPr="00B97ABF">
        <w:rPr>
          <w:rFonts w:ascii="Book Antiqua" w:eastAsia="宋体" w:hAnsi="Book Antiqua" w:cs="宋体"/>
        </w:rPr>
        <w:t>Bretthauer</w:t>
      </w:r>
      <w:proofErr w:type="spellEnd"/>
      <w:r w:rsidRPr="00B97ABF">
        <w:rPr>
          <w:rFonts w:ascii="Book Antiqua" w:eastAsia="宋体" w:hAnsi="Book Antiqua" w:cs="宋体"/>
        </w:rPr>
        <w:t xml:space="preserve"> M, </w:t>
      </w:r>
      <w:proofErr w:type="spellStart"/>
      <w:r w:rsidRPr="00B97ABF">
        <w:rPr>
          <w:rFonts w:ascii="Book Antiqua" w:eastAsia="宋体" w:hAnsi="Book Antiqua" w:cs="宋体"/>
        </w:rPr>
        <w:t>Fretheim</w:t>
      </w:r>
      <w:proofErr w:type="spellEnd"/>
      <w:r w:rsidRPr="00B97ABF">
        <w:rPr>
          <w:rFonts w:ascii="Book Antiqua" w:eastAsia="宋体" w:hAnsi="Book Antiqua" w:cs="宋体"/>
        </w:rPr>
        <w:t xml:space="preserve"> A, </w:t>
      </w:r>
      <w:proofErr w:type="spellStart"/>
      <w:r w:rsidRPr="00B97ABF">
        <w:rPr>
          <w:rFonts w:ascii="Book Antiqua" w:eastAsia="宋体" w:hAnsi="Book Antiqua" w:cs="宋体"/>
        </w:rPr>
        <w:t>Odgaard</w:t>
      </w:r>
      <w:proofErr w:type="spellEnd"/>
      <w:r w:rsidRPr="00B97ABF">
        <w:rPr>
          <w:rFonts w:ascii="Book Antiqua" w:eastAsia="宋体" w:hAnsi="Book Antiqua" w:cs="宋体"/>
        </w:rPr>
        <w:t xml:space="preserve">-Jensen J, Hoff G. Flexible sigmoidoscopy versus </w:t>
      </w:r>
      <w:proofErr w:type="spellStart"/>
      <w:r w:rsidRPr="00B97ABF">
        <w:rPr>
          <w:rFonts w:ascii="Book Antiqua" w:eastAsia="宋体" w:hAnsi="Book Antiqua" w:cs="宋体"/>
        </w:rPr>
        <w:t>faecal</w:t>
      </w:r>
      <w:proofErr w:type="spellEnd"/>
      <w:r w:rsidRPr="00B97ABF">
        <w:rPr>
          <w:rFonts w:ascii="Book Antiqua" w:eastAsia="宋体" w:hAnsi="Book Antiqua" w:cs="宋体"/>
        </w:rPr>
        <w:t xml:space="preserve"> occult blood testing for colorectal cancer screening in asymptomatic individuals. </w:t>
      </w:r>
      <w:r w:rsidRPr="00B97ABF">
        <w:rPr>
          <w:rFonts w:ascii="Book Antiqua" w:eastAsia="宋体" w:hAnsi="Book Antiqua" w:cs="宋体"/>
          <w:i/>
          <w:iCs/>
        </w:rPr>
        <w:t xml:space="preserve">Cochrane Database </w:t>
      </w:r>
      <w:proofErr w:type="spellStart"/>
      <w:r w:rsidRPr="00B97ABF">
        <w:rPr>
          <w:rFonts w:ascii="Book Antiqua" w:eastAsia="宋体" w:hAnsi="Book Antiqua" w:cs="宋体"/>
          <w:i/>
          <w:iCs/>
        </w:rPr>
        <w:t>Syst</w:t>
      </w:r>
      <w:proofErr w:type="spellEnd"/>
      <w:r w:rsidRPr="00B97ABF">
        <w:rPr>
          <w:rFonts w:ascii="Book Antiqua" w:eastAsia="宋体" w:hAnsi="Book Antiqua" w:cs="宋体"/>
          <w:i/>
          <w:iCs/>
        </w:rPr>
        <w:t xml:space="preserve"> Rev</w:t>
      </w:r>
      <w:r w:rsidRPr="00B97ABF">
        <w:rPr>
          <w:rFonts w:ascii="Book Antiqua" w:eastAsia="宋体" w:hAnsi="Book Antiqua" w:cs="宋体"/>
        </w:rPr>
        <w:t> 2013; </w:t>
      </w:r>
      <w:r w:rsidRPr="00B97ABF">
        <w:rPr>
          <w:rFonts w:ascii="Book Antiqua" w:eastAsia="宋体" w:hAnsi="Book Antiqua" w:cs="宋体"/>
          <w:b/>
          <w:bCs/>
        </w:rPr>
        <w:t>9</w:t>
      </w:r>
      <w:r w:rsidRPr="00B97ABF">
        <w:rPr>
          <w:rFonts w:ascii="Book Antiqua" w:eastAsia="宋体" w:hAnsi="Book Antiqua" w:cs="宋体"/>
        </w:rPr>
        <w:t>: CD009259 [PMID: 24085634 DOI: 10.1002/14651858.CD009259.pub2]</w:t>
      </w:r>
    </w:p>
    <w:p w14:paraId="58183164"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t>27 </w:t>
      </w:r>
      <w:proofErr w:type="spellStart"/>
      <w:r w:rsidRPr="00B97ABF">
        <w:rPr>
          <w:rFonts w:ascii="Book Antiqua" w:eastAsia="宋体" w:hAnsi="Book Antiqua" w:cs="宋体"/>
          <w:b/>
          <w:bCs/>
        </w:rPr>
        <w:t>Ahlquist</w:t>
      </w:r>
      <w:proofErr w:type="spellEnd"/>
      <w:r w:rsidRPr="00B97ABF">
        <w:rPr>
          <w:rFonts w:ascii="Book Antiqua" w:eastAsia="宋体" w:hAnsi="Book Antiqua" w:cs="宋体"/>
          <w:b/>
          <w:bCs/>
        </w:rPr>
        <w:t xml:space="preserve"> DA</w:t>
      </w:r>
      <w:r w:rsidRPr="00B97ABF">
        <w:rPr>
          <w:rFonts w:ascii="Book Antiqua" w:eastAsia="宋体" w:hAnsi="Book Antiqua" w:cs="宋体"/>
        </w:rPr>
        <w:t xml:space="preserve">, </w:t>
      </w:r>
      <w:proofErr w:type="spellStart"/>
      <w:r w:rsidRPr="00B97ABF">
        <w:rPr>
          <w:rFonts w:ascii="Book Antiqua" w:eastAsia="宋体" w:hAnsi="Book Antiqua" w:cs="宋体"/>
        </w:rPr>
        <w:t>Shuber</w:t>
      </w:r>
      <w:proofErr w:type="spellEnd"/>
      <w:r w:rsidRPr="00B97ABF">
        <w:rPr>
          <w:rFonts w:ascii="Book Antiqua" w:eastAsia="宋体" w:hAnsi="Book Antiqua" w:cs="宋体"/>
        </w:rPr>
        <w:t xml:space="preserve"> AP. Stool screening for colorectal cancer: evolution from occult blood to molecular markers. </w:t>
      </w:r>
      <w:proofErr w:type="spellStart"/>
      <w:r w:rsidRPr="00B97ABF">
        <w:rPr>
          <w:rFonts w:ascii="Book Antiqua" w:eastAsia="宋体" w:hAnsi="Book Antiqua" w:cs="宋体"/>
          <w:i/>
          <w:iCs/>
        </w:rPr>
        <w:t>Clin</w:t>
      </w:r>
      <w:proofErr w:type="spellEnd"/>
      <w:r w:rsidRPr="00B97ABF">
        <w:rPr>
          <w:rFonts w:ascii="Book Antiqua" w:eastAsia="宋体" w:hAnsi="Book Antiqua" w:cs="宋体"/>
          <w:i/>
          <w:iCs/>
        </w:rPr>
        <w:t xml:space="preserve"> </w:t>
      </w:r>
      <w:proofErr w:type="spellStart"/>
      <w:r w:rsidRPr="00B97ABF">
        <w:rPr>
          <w:rFonts w:ascii="Book Antiqua" w:eastAsia="宋体" w:hAnsi="Book Antiqua" w:cs="宋体"/>
          <w:i/>
          <w:iCs/>
        </w:rPr>
        <w:t>Chim</w:t>
      </w:r>
      <w:proofErr w:type="spellEnd"/>
      <w:r w:rsidRPr="00B97ABF">
        <w:rPr>
          <w:rFonts w:ascii="Book Antiqua" w:eastAsia="宋体" w:hAnsi="Book Antiqua" w:cs="宋体"/>
          <w:i/>
          <w:iCs/>
        </w:rPr>
        <w:t xml:space="preserve"> </w:t>
      </w:r>
      <w:proofErr w:type="spellStart"/>
      <w:r w:rsidRPr="00B97ABF">
        <w:rPr>
          <w:rFonts w:ascii="Book Antiqua" w:eastAsia="宋体" w:hAnsi="Book Antiqua" w:cs="宋体"/>
          <w:i/>
          <w:iCs/>
        </w:rPr>
        <w:t>Acta</w:t>
      </w:r>
      <w:proofErr w:type="spellEnd"/>
      <w:r w:rsidRPr="00B97ABF">
        <w:rPr>
          <w:rFonts w:ascii="Book Antiqua" w:eastAsia="宋体" w:hAnsi="Book Antiqua" w:cs="宋体"/>
        </w:rPr>
        <w:t> 2002; </w:t>
      </w:r>
      <w:r w:rsidRPr="00B97ABF">
        <w:rPr>
          <w:rFonts w:ascii="Book Antiqua" w:eastAsia="宋体" w:hAnsi="Book Antiqua" w:cs="宋体"/>
          <w:b/>
          <w:bCs/>
        </w:rPr>
        <w:t>315</w:t>
      </w:r>
      <w:r w:rsidRPr="00B97ABF">
        <w:rPr>
          <w:rFonts w:ascii="Book Antiqua" w:eastAsia="宋体" w:hAnsi="Book Antiqua" w:cs="宋体"/>
        </w:rPr>
        <w:t>: 157-168 [PMID: 11728417 DOI: 10.1016/S0009-8981(01)00712-4]</w:t>
      </w:r>
    </w:p>
    <w:p w14:paraId="332BB65A"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t>28 </w:t>
      </w:r>
      <w:proofErr w:type="spellStart"/>
      <w:r w:rsidRPr="00B97ABF">
        <w:rPr>
          <w:rFonts w:ascii="Book Antiqua" w:eastAsia="宋体" w:hAnsi="Book Antiqua" w:cs="宋体"/>
          <w:b/>
          <w:bCs/>
        </w:rPr>
        <w:t>Røseth</w:t>
      </w:r>
      <w:proofErr w:type="spellEnd"/>
      <w:r w:rsidRPr="00B97ABF">
        <w:rPr>
          <w:rFonts w:ascii="Book Antiqua" w:eastAsia="宋体" w:hAnsi="Book Antiqua" w:cs="宋体"/>
          <w:b/>
          <w:bCs/>
        </w:rPr>
        <w:t xml:space="preserve"> AG</w:t>
      </w:r>
      <w:r w:rsidRPr="00B97ABF">
        <w:rPr>
          <w:rFonts w:ascii="Book Antiqua" w:eastAsia="宋体" w:hAnsi="Book Antiqua" w:cs="宋体"/>
        </w:rPr>
        <w:t xml:space="preserve">, </w:t>
      </w:r>
      <w:proofErr w:type="spellStart"/>
      <w:r w:rsidRPr="00B97ABF">
        <w:rPr>
          <w:rFonts w:ascii="Book Antiqua" w:eastAsia="宋体" w:hAnsi="Book Antiqua" w:cs="宋体"/>
        </w:rPr>
        <w:t>Kristinsson</w:t>
      </w:r>
      <w:proofErr w:type="spellEnd"/>
      <w:r w:rsidRPr="00B97ABF">
        <w:rPr>
          <w:rFonts w:ascii="Book Antiqua" w:eastAsia="宋体" w:hAnsi="Book Antiqua" w:cs="宋体"/>
        </w:rPr>
        <w:t xml:space="preserve"> J, </w:t>
      </w:r>
      <w:proofErr w:type="spellStart"/>
      <w:r w:rsidRPr="00B97ABF">
        <w:rPr>
          <w:rFonts w:ascii="Book Antiqua" w:eastAsia="宋体" w:hAnsi="Book Antiqua" w:cs="宋体"/>
        </w:rPr>
        <w:t>Fagerhol</w:t>
      </w:r>
      <w:proofErr w:type="spellEnd"/>
      <w:r w:rsidRPr="00B97ABF">
        <w:rPr>
          <w:rFonts w:ascii="Book Antiqua" w:eastAsia="宋体" w:hAnsi="Book Antiqua" w:cs="宋体"/>
        </w:rPr>
        <w:t xml:space="preserve"> MK, </w:t>
      </w:r>
      <w:proofErr w:type="spellStart"/>
      <w:r w:rsidRPr="00B97ABF">
        <w:rPr>
          <w:rFonts w:ascii="Book Antiqua" w:eastAsia="宋体" w:hAnsi="Book Antiqua" w:cs="宋体"/>
        </w:rPr>
        <w:t>Schjønsby</w:t>
      </w:r>
      <w:proofErr w:type="spellEnd"/>
      <w:r w:rsidRPr="00B97ABF">
        <w:rPr>
          <w:rFonts w:ascii="Book Antiqua" w:eastAsia="宋体" w:hAnsi="Book Antiqua" w:cs="宋体"/>
        </w:rPr>
        <w:t xml:space="preserve"> H, </w:t>
      </w:r>
      <w:proofErr w:type="spellStart"/>
      <w:r w:rsidRPr="00B97ABF">
        <w:rPr>
          <w:rFonts w:ascii="Book Antiqua" w:eastAsia="宋体" w:hAnsi="Book Antiqua" w:cs="宋体"/>
        </w:rPr>
        <w:t>Aadland</w:t>
      </w:r>
      <w:proofErr w:type="spellEnd"/>
      <w:r w:rsidRPr="00B97ABF">
        <w:rPr>
          <w:rFonts w:ascii="Book Antiqua" w:eastAsia="宋体" w:hAnsi="Book Antiqua" w:cs="宋体"/>
        </w:rPr>
        <w:t xml:space="preserve"> E, </w:t>
      </w:r>
      <w:proofErr w:type="spellStart"/>
      <w:r w:rsidRPr="00B97ABF">
        <w:rPr>
          <w:rFonts w:ascii="Book Antiqua" w:eastAsia="宋体" w:hAnsi="Book Antiqua" w:cs="宋体"/>
        </w:rPr>
        <w:t>Nygaard</w:t>
      </w:r>
      <w:proofErr w:type="spellEnd"/>
      <w:r w:rsidRPr="00B97ABF">
        <w:rPr>
          <w:rFonts w:ascii="Book Antiqua" w:eastAsia="宋体" w:hAnsi="Book Antiqua" w:cs="宋体"/>
        </w:rPr>
        <w:t xml:space="preserve"> K, Roald B. </w:t>
      </w:r>
      <w:proofErr w:type="spellStart"/>
      <w:r w:rsidRPr="00B97ABF">
        <w:rPr>
          <w:rFonts w:ascii="Book Antiqua" w:eastAsia="宋体" w:hAnsi="Book Antiqua" w:cs="宋体"/>
        </w:rPr>
        <w:t>Faecal</w:t>
      </w:r>
      <w:proofErr w:type="spellEnd"/>
      <w:r w:rsidRPr="00B97ABF">
        <w:rPr>
          <w:rFonts w:ascii="Book Antiqua" w:eastAsia="宋体" w:hAnsi="Book Antiqua" w:cs="宋体"/>
        </w:rPr>
        <w:t xml:space="preserve"> </w:t>
      </w:r>
      <w:proofErr w:type="spellStart"/>
      <w:r w:rsidRPr="00B97ABF">
        <w:rPr>
          <w:rFonts w:ascii="Book Antiqua" w:eastAsia="宋体" w:hAnsi="Book Antiqua" w:cs="宋体"/>
        </w:rPr>
        <w:t>calprotectin</w:t>
      </w:r>
      <w:proofErr w:type="spellEnd"/>
      <w:r w:rsidRPr="00B97ABF">
        <w:rPr>
          <w:rFonts w:ascii="Book Antiqua" w:eastAsia="宋体" w:hAnsi="Book Antiqua" w:cs="宋体"/>
        </w:rPr>
        <w:t>: a novel test for the diagnosis of colorectal cancer? </w:t>
      </w:r>
      <w:proofErr w:type="spellStart"/>
      <w:r w:rsidRPr="00B97ABF">
        <w:rPr>
          <w:rFonts w:ascii="Book Antiqua" w:eastAsia="宋体" w:hAnsi="Book Antiqua" w:cs="宋体"/>
          <w:i/>
          <w:iCs/>
        </w:rPr>
        <w:t>Scand</w:t>
      </w:r>
      <w:proofErr w:type="spellEnd"/>
      <w:r w:rsidRPr="00B97ABF">
        <w:rPr>
          <w:rFonts w:ascii="Book Antiqua" w:eastAsia="宋体" w:hAnsi="Book Antiqua" w:cs="宋体"/>
          <w:i/>
          <w:iCs/>
        </w:rPr>
        <w:t xml:space="preserve"> J </w:t>
      </w:r>
      <w:proofErr w:type="spellStart"/>
      <w:r w:rsidRPr="00B97ABF">
        <w:rPr>
          <w:rFonts w:ascii="Book Antiqua" w:eastAsia="宋体" w:hAnsi="Book Antiqua" w:cs="宋体"/>
          <w:i/>
          <w:iCs/>
        </w:rPr>
        <w:t>Gastroenterol</w:t>
      </w:r>
      <w:proofErr w:type="spellEnd"/>
      <w:r w:rsidRPr="00B97ABF">
        <w:rPr>
          <w:rFonts w:ascii="Book Antiqua" w:eastAsia="宋体" w:hAnsi="Book Antiqua" w:cs="宋体"/>
        </w:rPr>
        <w:t> 1993; </w:t>
      </w:r>
      <w:r w:rsidRPr="00B97ABF">
        <w:rPr>
          <w:rFonts w:ascii="Book Antiqua" w:eastAsia="宋体" w:hAnsi="Book Antiqua" w:cs="宋体"/>
          <w:b/>
          <w:bCs/>
        </w:rPr>
        <w:t>28</w:t>
      </w:r>
      <w:r w:rsidRPr="00B97ABF">
        <w:rPr>
          <w:rFonts w:ascii="Book Antiqua" w:eastAsia="宋体" w:hAnsi="Book Antiqua" w:cs="宋体"/>
        </w:rPr>
        <w:t>: 1073-1076 [PMID: 8303210]</w:t>
      </w:r>
    </w:p>
    <w:p w14:paraId="2EFF7031"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t>29</w:t>
      </w:r>
      <w:r>
        <w:rPr>
          <w:rFonts w:ascii="Book Antiqua" w:eastAsia="宋体" w:hAnsi="Book Antiqua" w:cs="宋体" w:hint="eastAsia"/>
        </w:rPr>
        <w:t xml:space="preserve"> </w:t>
      </w:r>
      <w:proofErr w:type="spellStart"/>
      <w:r>
        <w:rPr>
          <w:rFonts w:ascii="Book Antiqua" w:eastAsia="宋体" w:hAnsi="Book Antiqua" w:cs="宋体"/>
          <w:b/>
        </w:rPr>
        <w:t>Røseth</w:t>
      </w:r>
      <w:proofErr w:type="spellEnd"/>
      <w:r>
        <w:rPr>
          <w:rFonts w:ascii="Book Antiqua" w:eastAsia="宋体" w:hAnsi="Book Antiqua" w:cs="宋体"/>
          <w:b/>
        </w:rPr>
        <w:t xml:space="preserve"> AG</w:t>
      </w:r>
      <w:r w:rsidRPr="00B97ABF">
        <w:rPr>
          <w:rFonts w:ascii="Book Antiqua" w:eastAsia="宋体" w:hAnsi="Book Antiqua" w:cs="宋体"/>
          <w:b/>
        </w:rPr>
        <w:t>,</w:t>
      </w:r>
      <w:r w:rsidRPr="00B97ABF">
        <w:rPr>
          <w:rFonts w:ascii="Book Antiqua" w:eastAsia="宋体" w:hAnsi="Book Antiqua" w:cs="宋体"/>
        </w:rPr>
        <w:t xml:space="preserve"> </w:t>
      </w:r>
      <w:proofErr w:type="spellStart"/>
      <w:r w:rsidRPr="00B97ABF">
        <w:rPr>
          <w:rFonts w:ascii="Book Antiqua" w:eastAsia="宋体" w:hAnsi="Book Antiqua" w:cs="宋体"/>
        </w:rPr>
        <w:t>Fagerhol</w:t>
      </w:r>
      <w:proofErr w:type="spellEnd"/>
      <w:r w:rsidRPr="00B97ABF">
        <w:rPr>
          <w:rFonts w:ascii="Book Antiqua" w:eastAsia="宋体" w:hAnsi="Book Antiqua" w:cs="宋体"/>
        </w:rPr>
        <w:t xml:space="preserve"> MK, </w:t>
      </w:r>
      <w:proofErr w:type="spellStart"/>
      <w:r w:rsidRPr="00B97ABF">
        <w:rPr>
          <w:rFonts w:ascii="Book Antiqua" w:eastAsia="宋体" w:hAnsi="Book Antiqua" w:cs="宋体"/>
        </w:rPr>
        <w:t>Aadland</w:t>
      </w:r>
      <w:proofErr w:type="spellEnd"/>
      <w:r w:rsidRPr="00B97ABF">
        <w:rPr>
          <w:rFonts w:ascii="Book Antiqua" w:eastAsia="宋体" w:hAnsi="Book Antiqua" w:cs="宋体"/>
        </w:rPr>
        <w:t xml:space="preserve"> E, </w:t>
      </w:r>
      <w:proofErr w:type="spellStart"/>
      <w:r w:rsidRPr="00B97ABF">
        <w:rPr>
          <w:rFonts w:ascii="Book Antiqua" w:eastAsia="宋体" w:hAnsi="Book Antiqua" w:cs="宋体"/>
        </w:rPr>
        <w:t>Schjønsby</w:t>
      </w:r>
      <w:proofErr w:type="spellEnd"/>
      <w:r w:rsidRPr="00B97ABF">
        <w:rPr>
          <w:rFonts w:ascii="Book Antiqua" w:eastAsia="宋体" w:hAnsi="Book Antiqua" w:cs="宋体"/>
        </w:rPr>
        <w:t xml:space="preserve"> </w:t>
      </w:r>
      <w:proofErr w:type="gramStart"/>
      <w:r w:rsidRPr="00B97ABF">
        <w:rPr>
          <w:rFonts w:ascii="Book Antiqua" w:eastAsia="宋体" w:hAnsi="Book Antiqua" w:cs="宋体"/>
        </w:rPr>
        <w:t>H..</w:t>
      </w:r>
      <w:proofErr w:type="gramEnd"/>
      <w:r w:rsidRPr="00B97ABF">
        <w:rPr>
          <w:rFonts w:ascii="Book Antiqua" w:eastAsia="宋体" w:hAnsi="Book Antiqua" w:cs="宋体"/>
        </w:rPr>
        <w:t xml:space="preserve"> </w:t>
      </w:r>
      <w:proofErr w:type="gramStart"/>
      <w:r w:rsidRPr="00B97ABF">
        <w:rPr>
          <w:rFonts w:ascii="Book Antiqua" w:eastAsia="宋体" w:hAnsi="Book Antiqua" w:cs="宋体"/>
        </w:rPr>
        <w:t xml:space="preserve">Assessment of the neutrophil dominating protein </w:t>
      </w:r>
      <w:proofErr w:type="spellStart"/>
      <w:r w:rsidRPr="00B97ABF">
        <w:rPr>
          <w:rFonts w:ascii="Book Antiqua" w:eastAsia="宋体" w:hAnsi="Book Antiqua" w:cs="宋体"/>
        </w:rPr>
        <w:t>calprotectin</w:t>
      </w:r>
      <w:proofErr w:type="spellEnd"/>
      <w:r w:rsidRPr="00B97ABF">
        <w:rPr>
          <w:rFonts w:ascii="Book Antiqua" w:eastAsia="宋体" w:hAnsi="Book Antiqua" w:cs="宋体"/>
        </w:rPr>
        <w:t xml:space="preserve"> in feces.</w:t>
      </w:r>
      <w:proofErr w:type="gramEnd"/>
      <w:r w:rsidRPr="00B97ABF">
        <w:rPr>
          <w:rFonts w:ascii="Book Antiqua" w:eastAsia="宋体" w:hAnsi="Book Antiqua" w:cs="宋体"/>
        </w:rPr>
        <w:t xml:space="preserve"> </w:t>
      </w:r>
      <w:proofErr w:type="gramStart"/>
      <w:r w:rsidRPr="00B97ABF">
        <w:rPr>
          <w:rFonts w:ascii="Book Antiqua" w:eastAsia="宋体" w:hAnsi="Book Antiqua" w:cs="宋体"/>
        </w:rPr>
        <w:t xml:space="preserve">A </w:t>
      </w:r>
      <w:proofErr w:type="spellStart"/>
      <w:r w:rsidRPr="00B97ABF">
        <w:rPr>
          <w:rFonts w:ascii="Book Antiqua" w:eastAsia="宋体" w:hAnsi="Book Antiqua" w:cs="宋体"/>
        </w:rPr>
        <w:t>methodologic</w:t>
      </w:r>
      <w:proofErr w:type="spellEnd"/>
      <w:r w:rsidRPr="00B97ABF">
        <w:rPr>
          <w:rFonts w:ascii="Book Antiqua" w:eastAsia="宋体" w:hAnsi="Book Antiqua" w:cs="宋体"/>
        </w:rPr>
        <w:t xml:space="preserve"> study.</w:t>
      </w:r>
      <w:proofErr w:type="gramEnd"/>
      <w:r w:rsidRPr="00B97ABF">
        <w:rPr>
          <w:rFonts w:ascii="Book Antiqua" w:eastAsia="宋体" w:hAnsi="Book Antiqua" w:cs="宋体"/>
        </w:rPr>
        <w:t xml:space="preserve"> </w:t>
      </w:r>
      <w:proofErr w:type="spellStart"/>
      <w:r w:rsidRPr="00B97ABF">
        <w:rPr>
          <w:rFonts w:ascii="Book Antiqua" w:eastAsia="宋体" w:hAnsi="Book Antiqua" w:cs="宋体"/>
          <w:i/>
        </w:rPr>
        <w:t>Scand</w:t>
      </w:r>
      <w:proofErr w:type="spellEnd"/>
      <w:r w:rsidRPr="00B97ABF">
        <w:rPr>
          <w:rFonts w:ascii="Book Antiqua" w:eastAsia="宋体" w:hAnsi="Book Antiqua" w:cs="宋体"/>
          <w:i/>
        </w:rPr>
        <w:t xml:space="preserve"> J </w:t>
      </w:r>
      <w:proofErr w:type="spellStart"/>
      <w:r w:rsidRPr="00B97ABF">
        <w:rPr>
          <w:rFonts w:ascii="Book Antiqua" w:eastAsia="宋体" w:hAnsi="Book Antiqua" w:cs="宋体"/>
          <w:i/>
        </w:rPr>
        <w:t>Gastroenterol</w:t>
      </w:r>
      <w:proofErr w:type="spellEnd"/>
      <w:r w:rsidRPr="00B97ABF">
        <w:rPr>
          <w:rFonts w:ascii="Book Antiqua" w:eastAsia="宋体" w:hAnsi="Book Antiqua" w:cs="宋体"/>
        </w:rPr>
        <w:t xml:space="preserve"> 1992; </w:t>
      </w:r>
      <w:r w:rsidRPr="00B97ABF">
        <w:rPr>
          <w:rFonts w:ascii="Book Antiqua" w:eastAsia="宋体" w:hAnsi="Book Antiqua" w:cs="宋体"/>
          <w:b/>
        </w:rPr>
        <w:t>27</w:t>
      </w:r>
      <w:r w:rsidRPr="00B97ABF">
        <w:rPr>
          <w:rFonts w:ascii="Book Antiqua" w:eastAsia="宋体" w:hAnsi="Book Antiqua" w:cs="宋体"/>
        </w:rPr>
        <w:t xml:space="preserve">: </w:t>
      </w:r>
      <w:r>
        <w:rPr>
          <w:rFonts w:ascii="Book Antiqua" w:eastAsia="宋体" w:hAnsi="Book Antiqua" w:cs="宋体"/>
        </w:rPr>
        <w:t>793–</w:t>
      </w:r>
      <w:r>
        <w:rPr>
          <w:rFonts w:ascii="Book Antiqua" w:eastAsia="宋体" w:hAnsi="Book Antiqua" w:cs="宋体" w:hint="eastAsia"/>
        </w:rPr>
        <w:t>79</w:t>
      </w:r>
      <w:r>
        <w:rPr>
          <w:rFonts w:ascii="Book Antiqua" w:eastAsia="宋体" w:hAnsi="Book Antiqua" w:cs="宋体"/>
        </w:rPr>
        <w:t>8</w:t>
      </w:r>
      <w:r>
        <w:rPr>
          <w:rFonts w:ascii="Book Antiqua" w:eastAsia="宋体" w:hAnsi="Book Antiqua" w:cs="宋体" w:hint="eastAsia"/>
        </w:rPr>
        <w:t xml:space="preserve"> </w:t>
      </w:r>
      <w:r w:rsidRPr="00B97ABF">
        <w:rPr>
          <w:rFonts w:ascii="Book Antiqua" w:eastAsia="宋体" w:hAnsi="Book Antiqua" w:cs="宋体"/>
        </w:rPr>
        <w:t>[PMID</w:t>
      </w:r>
      <w:r>
        <w:rPr>
          <w:rFonts w:ascii="Book Antiqua" w:eastAsia="宋体" w:hAnsi="Book Antiqua" w:cs="宋体" w:hint="eastAsia"/>
        </w:rPr>
        <w:t xml:space="preserve">: </w:t>
      </w:r>
      <w:bookmarkStart w:id="25" w:name="OLE_LINK95"/>
      <w:bookmarkStart w:id="26" w:name="OLE_LINK96"/>
      <w:r w:rsidRPr="00B97ABF">
        <w:rPr>
          <w:rFonts w:ascii="Book Antiqua" w:eastAsia="宋体" w:hAnsi="Book Antiqua" w:cs="宋体"/>
        </w:rPr>
        <w:t>1411288</w:t>
      </w:r>
      <w:bookmarkEnd w:id="25"/>
      <w:bookmarkEnd w:id="26"/>
      <w:r w:rsidRPr="00B97ABF">
        <w:rPr>
          <w:rFonts w:ascii="Book Antiqua" w:eastAsia="宋体" w:hAnsi="Book Antiqua" w:cs="宋体"/>
        </w:rPr>
        <w:t>]</w:t>
      </w:r>
    </w:p>
    <w:p w14:paraId="187FC4F2"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t>30 </w:t>
      </w:r>
      <w:proofErr w:type="spellStart"/>
      <w:r w:rsidRPr="00B97ABF">
        <w:rPr>
          <w:rFonts w:ascii="Book Antiqua" w:eastAsia="宋体" w:hAnsi="Book Antiqua" w:cs="宋体"/>
          <w:b/>
          <w:bCs/>
        </w:rPr>
        <w:t>Kristinsson</w:t>
      </w:r>
      <w:proofErr w:type="spellEnd"/>
      <w:r w:rsidRPr="00B97ABF">
        <w:rPr>
          <w:rFonts w:ascii="Book Antiqua" w:eastAsia="宋体" w:hAnsi="Book Antiqua" w:cs="宋体"/>
          <w:b/>
          <w:bCs/>
        </w:rPr>
        <w:t xml:space="preserve"> J</w:t>
      </w:r>
      <w:r w:rsidRPr="00B97ABF">
        <w:rPr>
          <w:rFonts w:ascii="Book Antiqua" w:eastAsia="宋体" w:hAnsi="Book Antiqua" w:cs="宋体"/>
        </w:rPr>
        <w:t xml:space="preserve">, </w:t>
      </w:r>
      <w:proofErr w:type="spellStart"/>
      <w:r w:rsidRPr="00B97ABF">
        <w:rPr>
          <w:rFonts w:ascii="Book Antiqua" w:eastAsia="宋体" w:hAnsi="Book Antiqua" w:cs="宋体"/>
        </w:rPr>
        <w:t>Røseth</w:t>
      </w:r>
      <w:proofErr w:type="spellEnd"/>
      <w:r w:rsidRPr="00B97ABF">
        <w:rPr>
          <w:rFonts w:ascii="Book Antiqua" w:eastAsia="宋体" w:hAnsi="Book Antiqua" w:cs="宋体"/>
        </w:rPr>
        <w:t xml:space="preserve"> A, </w:t>
      </w:r>
      <w:proofErr w:type="spellStart"/>
      <w:r w:rsidRPr="00B97ABF">
        <w:rPr>
          <w:rFonts w:ascii="Book Antiqua" w:eastAsia="宋体" w:hAnsi="Book Antiqua" w:cs="宋体"/>
        </w:rPr>
        <w:t>Fagerhol</w:t>
      </w:r>
      <w:proofErr w:type="spellEnd"/>
      <w:r w:rsidRPr="00B97ABF">
        <w:rPr>
          <w:rFonts w:ascii="Book Antiqua" w:eastAsia="宋体" w:hAnsi="Book Antiqua" w:cs="宋体"/>
        </w:rPr>
        <w:t xml:space="preserve"> MK, </w:t>
      </w:r>
      <w:proofErr w:type="spellStart"/>
      <w:r w:rsidRPr="00B97ABF">
        <w:rPr>
          <w:rFonts w:ascii="Book Antiqua" w:eastAsia="宋体" w:hAnsi="Book Antiqua" w:cs="宋体"/>
        </w:rPr>
        <w:t>Aadland</w:t>
      </w:r>
      <w:proofErr w:type="spellEnd"/>
      <w:r w:rsidRPr="00B97ABF">
        <w:rPr>
          <w:rFonts w:ascii="Book Antiqua" w:eastAsia="宋体" w:hAnsi="Book Antiqua" w:cs="宋体"/>
        </w:rPr>
        <w:t xml:space="preserve"> E, </w:t>
      </w:r>
      <w:proofErr w:type="spellStart"/>
      <w:r w:rsidRPr="00B97ABF">
        <w:rPr>
          <w:rFonts w:ascii="Book Antiqua" w:eastAsia="宋体" w:hAnsi="Book Antiqua" w:cs="宋体"/>
        </w:rPr>
        <w:t>Schjønsby</w:t>
      </w:r>
      <w:proofErr w:type="spellEnd"/>
      <w:r w:rsidRPr="00B97ABF">
        <w:rPr>
          <w:rFonts w:ascii="Book Antiqua" w:eastAsia="宋体" w:hAnsi="Book Antiqua" w:cs="宋体"/>
        </w:rPr>
        <w:t xml:space="preserve"> H, </w:t>
      </w:r>
      <w:proofErr w:type="spellStart"/>
      <w:r w:rsidRPr="00B97ABF">
        <w:rPr>
          <w:rFonts w:ascii="Book Antiqua" w:eastAsia="宋体" w:hAnsi="Book Antiqua" w:cs="宋体"/>
        </w:rPr>
        <w:t>Børmer</w:t>
      </w:r>
      <w:proofErr w:type="spellEnd"/>
      <w:r w:rsidRPr="00B97ABF">
        <w:rPr>
          <w:rFonts w:ascii="Book Antiqua" w:eastAsia="宋体" w:hAnsi="Book Antiqua" w:cs="宋体"/>
        </w:rPr>
        <w:t xml:space="preserve"> OP, </w:t>
      </w:r>
      <w:proofErr w:type="spellStart"/>
      <w:r w:rsidRPr="00B97ABF">
        <w:rPr>
          <w:rFonts w:ascii="Book Antiqua" w:eastAsia="宋体" w:hAnsi="Book Antiqua" w:cs="宋体"/>
        </w:rPr>
        <w:t>Raknerud</w:t>
      </w:r>
      <w:proofErr w:type="spellEnd"/>
      <w:r w:rsidRPr="00B97ABF">
        <w:rPr>
          <w:rFonts w:ascii="Book Antiqua" w:eastAsia="宋体" w:hAnsi="Book Antiqua" w:cs="宋体"/>
        </w:rPr>
        <w:t xml:space="preserve"> N, </w:t>
      </w:r>
      <w:proofErr w:type="spellStart"/>
      <w:r w:rsidRPr="00B97ABF">
        <w:rPr>
          <w:rFonts w:ascii="Book Antiqua" w:eastAsia="宋体" w:hAnsi="Book Antiqua" w:cs="宋体"/>
        </w:rPr>
        <w:t>Nygaard</w:t>
      </w:r>
      <w:proofErr w:type="spellEnd"/>
      <w:r w:rsidRPr="00B97ABF">
        <w:rPr>
          <w:rFonts w:ascii="Book Antiqua" w:eastAsia="宋体" w:hAnsi="Book Antiqua" w:cs="宋体"/>
        </w:rPr>
        <w:t xml:space="preserve"> K. Fecal </w:t>
      </w:r>
      <w:proofErr w:type="spellStart"/>
      <w:r w:rsidRPr="00B97ABF">
        <w:rPr>
          <w:rFonts w:ascii="Book Antiqua" w:eastAsia="宋体" w:hAnsi="Book Antiqua" w:cs="宋体"/>
        </w:rPr>
        <w:t>calprotectin</w:t>
      </w:r>
      <w:proofErr w:type="spellEnd"/>
      <w:r w:rsidRPr="00B97ABF">
        <w:rPr>
          <w:rFonts w:ascii="Book Antiqua" w:eastAsia="宋体" w:hAnsi="Book Antiqua" w:cs="宋体"/>
        </w:rPr>
        <w:t xml:space="preserve"> concentration in patients with colorectal carcinoma. </w:t>
      </w:r>
      <w:r w:rsidRPr="00B97ABF">
        <w:rPr>
          <w:rFonts w:ascii="Book Antiqua" w:eastAsia="宋体" w:hAnsi="Book Antiqua" w:cs="宋体"/>
          <w:i/>
          <w:iCs/>
        </w:rPr>
        <w:t>Dis Colon Rectum</w:t>
      </w:r>
      <w:r w:rsidRPr="00B97ABF">
        <w:rPr>
          <w:rFonts w:ascii="Book Antiqua" w:eastAsia="宋体" w:hAnsi="Book Antiqua" w:cs="宋体"/>
        </w:rPr>
        <w:t> 1998; </w:t>
      </w:r>
      <w:r w:rsidRPr="00B97ABF">
        <w:rPr>
          <w:rFonts w:ascii="Book Antiqua" w:eastAsia="宋体" w:hAnsi="Book Antiqua" w:cs="宋体"/>
          <w:b/>
          <w:bCs/>
        </w:rPr>
        <w:t>41</w:t>
      </w:r>
      <w:r w:rsidRPr="00B97ABF">
        <w:rPr>
          <w:rFonts w:ascii="Book Antiqua" w:eastAsia="宋体" w:hAnsi="Book Antiqua" w:cs="宋体"/>
        </w:rPr>
        <w:t>: 316-321 [PMID: 9514426]</w:t>
      </w:r>
    </w:p>
    <w:p w14:paraId="78B333C7" w14:textId="77777777" w:rsidR="004329B4" w:rsidRPr="00B97ABF" w:rsidRDefault="004329B4" w:rsidP="004329B4">
      <w:pPr>
        <w:spacing w:line="360" w:lineRule="auto"/>
        <w:jc w:val="both"/>
        <w:divId w:val="1601722051"/>
        <w:rPr>
          <w:rFonts w:ascii="Book Antiqua" w:eastAsia="宋体" w:hAnsi="Book Antiqua" w:cs="宋体"/>
        </w:rPr>
      </w:pPr>
      <w:proofErr w:type="gramStart"/>
      <w:r w:rsidRPr="00B97ABF">
        <w:rPr>
          <w:rFonts w:ascii="Book Antiqua" w:eastAsia="宋体" w:hAnsi="Book Antiqua" w:cs="宋体"/>
        </w:rPr>
        <w:t>31 </w:t>
      </w:r>
      <w:r w:rsidRPr="00B97ABF">
        <w:rPr>
          <w:rFonts w:ascii="Book Antiqua" w:eastAsia="宋体" w:hAnsi="Book Antiqua" w:cs="宋体"/>
          <w:b/>
          <w:bCs/>
        </w:rPr>
        <w:t>Limburg PJ</w:t>
      </w:r>
      <w:r w:rsidRPr="00B97ABF">
        <w:rPr>
          <w:rFonts w:ascii="Book Antiqua" w:eastAsia="宋体" w:hAnsi="Book Antiqua" w:cs="宋体"/>
        </w:rPr>
        <w:t xml:space="preserve">, </w:t>
      </w:r>
      <w:proofErr w:type="spellStart"/>
      <w:r w:rsidRPr="00B97ABF">
        <w:rPr>
          <w:rFonts w:ascii="Book Antiqua" w:eastAsia="宋体" w:hAnsi="Book Antiqua" w:cs="宋体"/>
        </w:rPr>
        <w:t>Devens</w:t>
      </w:r>
      <w:proofErr w:type="spellEnd"/>
      <w:r w:rsidRPr="00B97ABF">
        <w:rPr>
          <w:rFonts w:ascii="Book Antiqua" w:eastAsia="宋体" w:hAnsi="Book Antiqua" w:cs="宋体"/>
        </w:rPr>
        <w:t xml:space="preserve"> ME, Harrington JJ, Diehl NN, Mahoney DW, </w:t>
      </w:r>
      <w:proofErr w:type="spellStart"/>
      <w:r w:rsidRPr="00B97ABF">
        <w:rPr>
          <w:rFonts w:ascii="Book Antiqua" w:eastAsia="宋体" w:hAnsi="Book Antiqua" w:cs="宋体"/>
        </w:rPr>
        <w:t>Ahlquist</w:t>
      </w:r>
      <w:proofErr w:type="spellEnd"/>
      <w:r w:rsidRPr="00B97ABF">
        <w:rPr>
          <w:rFonts w:ascii="Book Antiqua" w:eastAsia="宋体" w:hAnsi="Book Antiqua" w:cs="宋体"/>
        </w:rPr>
        <w:t xml:space="preserve"> DA.</w:t>
      </w:r>
      <w:proofErr w:type="gramEnd"/>
      <w:r w:rsidRPr="00B97ABF">
        <w:rPr>
          <w:rFonts w:ascii="Book Antiqua" w:eastAsia="宋体" w:hAnsi="Book Antiqua" w:cs="宋体"/>
        </w:rPr>
        <w:t xml:space="preserve"> </w:t>
      </w:r>
      <w:proofErr w:type="gramStart"/>
      <w:r w:rsidRPr="00B97ABF">
        <w:rPr>
          <w:rFonts w:ascii="Book Antiqua" w:eastAsia="宋体" w:hAnsi="Book Antiqua" w:cs="宋体"/>
        </w:rPr>
        <w:t xml:space="preserve">Prospective evaluation of fecal </w:t>
      </w:r>
      <w:proofErr w:type="spellStart"/>
      <w:r w:rsidRPr="00B97ABF">
        <w:rPr>
          <w:rFonts w:ascii="Book Antiqua" w:eastAsia="宋体" w:hAnsi="Book Antiqua" w:cs="宋体"/>
        </w:rPr>
        <w:t>calprotectin</w:t>
      </w:r>
      <w:proofErr w:type="spellEnd"/>
      <w:r w:rsidRPr="00B97ABF">
        <w:rPr>
          <w:rFonts w:ascii="Book Antiqua" w:eastAsia="宋体" w:hAnsi="Book Antiqua" w:cs="宋体"/>
        </w:rPr>
        <w:t xml:space="preserve"> as a screening biomarker for colorectal neoplasia.</w:t>
      </w:r>
      <w:proofErr w:type="gramEnd"/>
      <w:r w:rsidRPr="00B97ABF">
        <w:rPr>
          <w:rFonts w:ascii="Book Antiqua" w:eastAsia="宋体" w:hAnsi="Book Antiqua" w:cs="宋体"/>
        </w:rPr>
        <w:t> </w:t>
      </w:r>
      <w:r w:rsidRPr="00B97ABF">
        <w:rPr>
          <w:rFonts w:ascii="Book Antiqua" w:eastAsia="宋体" w:hAnsi="Book Antiqua" w:cs="宋体"/>
          <w:i/>
          <w:iCs/>
        </w:rPr>
        <w:t xml:space="preserve">Am J </w:t>
      </w:r>
      <w:proofErr w:type="spellStart"/>
      <w:r w:rsidRPr="00B97ABF">
        <w:rPr>
          <w:rFonts w:ascii="Book Antiqua" w:eastAsia="宋体" w:hAnsi="Book Antiqua" w:cs="宋体"/>
          <w:i/>
          <w:iCs/>
        </w:rPr>
        <w:t>Gastroenterol</w:t>
      </w:r>
      <w:proofErr w:type="spellEnd"/>
      <w:r w:rsidRPr="00B97ABF">
        <w:rPr>
          <w:rFonts w:ascii="Book Antiqua" w:eastAsia="宋体" w:hAnsi="Book Antiqua" w:cs="宋体"/>
        </w:rPr>
        <w:t> 2003; </w:t>
      </w:r>
      <w:r w:rsidRPr="00B97ABF">
        <w:rPr>
          <w:rFonts w:ascii="Book Antiqua" w:eastAsia="宋体" w:hAnsi="Book Antiqua" w:cs="宋体"/>
          <w:b/>
          <w:bCs/>
        </w:rPr>
        <w:t>98</w:t>
      </w:r>
      <w:r w:rsidRPr="00B97ABF">
        <w:rPr>
          <w:rFonts w:ascii="Book Antiqua" w:eastAsia="宋体" w:hAnsi="Book Antiqua" w:cs="宋体"/>
        </w:rPr>
        <w:t>: 2299-2305 [PMID: 14572583 DOI: 10.1111/j.1572-0241.2003.07630.x]</w:t>
      </w:r>
    </w:p>
    <w:p w14:paraId="0DD65E85"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t>32 </w:t>
      </w:r>
      <w:r w:rsidRPr="00B97ABF">
        <w:rPr>
          <w:rFonts w:ascii="Book Antiqua" w:eastAsia="宋体" w:hAnsi="Book Antiqua" w:cs="宋体"/>
          <w:b/>
          <w:bCs/>
        </w:rPr>
        <w:t xml:space="preserve">von </w:t>
      </w:r>
      <w:proofErr w:type="spellStart"/>
      <w:r w:rsidRPr="00B97ABF">
        <w:rPr>
          <w:rFonts w:ascii="Book Antiqua" w:eastAsia="宋体" w:hAnsi="Book Antiqua" w:cs="宋体"/>
          <w:b/>
          <w:bCs/>
        </w:rPr>
        <w:t>Roon</w:t>
      </w:r>
      <w:proofErr w:type="spellEnd"/>
      <w:r w:rsidRPr="00B97ABF">
        <w:rPr>
          <w:rFonts w:ascii="Book Antiqua" w:eastAsia="宋体" w:hAnsi="Book Antiqua" w:cs="宋体"/>
          <w:b/>
          <w:bCs/>
        </w:rPr>
        <w:t xml:space="preserve"> AC</w:t>
      </w:r>
      <w:r w:rsidRPr="00B97ABF">
        <w:rPr>
          <w:rFonts w:ascii="Book Antiqua" w:eastAsia="宋体" w:hAnsi="Book Antiqua" w:cs="宋体"/>
        </w:rPr>
        <w:t xml:space="preserve">, </w:t>
      </w:r>
      <w:proofErr w:type="spellStart"/>
      <w:r w:rsidRPr="00B97ABF">
        <w:rPr>
          <w:rFonts w:ascii="Book Antiqua" w:eastAsia="宋体" w:hAnsi="Book Antiqua" w:cs="宋体"/>
        </w:rPr>
        <w:t>Karamountzos</w:t>
      </w:r>
      <w:proofErr w:type="spellEnd"/>
      <w:r w:rsidRPr="00B97ABF">
        <w:rPr>
          <w:rFonts w:ascii="Book Antiqua" w:eastAsia="宋体" w:hAnsi="Book Antiqua" w:cs="宋体"/>
        </w:rPr>
        <w:t xml:space="preserve"> L, </w:t>
      </w:r>
      <w:proofErr w:type="spellStart"/>
      <w:r w:rsidRPr="00B97ABF">
        <w:rPr>
          <w:rFonts w:ascii="Book Antiqua" w:eastAsia="宋体" w:hAnsi="Book Antiqua" w:cs="宋体"/>
        </w:rPr>
        <w:t>Purkayastha</w:t>
      </w:r>
      <w:proofErr w:type="spellEnd"/>
      <w:r w:rsidRPr="00B97ABF">
        <w:rPr>
          <w:rFonts w:ascii="Book Antiqua" w:eastAsia="宋体" w:hAnsi="Book Antiqua" w:cs="宋体"/>
        </w:rPr>
        <w:t xml:space="preserve"> S, Reese GE, </w:t>
      </w:r>
      <w:proofErr w:type="spellStart"/>
      <w:r w:rsidRPr="00B97ABF">
        <w:rPr>
          <w:rFonts w:ascii="Book Antiqua" w:eastAsia="宋体" w:hAnsi="Book Antiqua" w:cs="宋体"/>
        </w:rPr>
        <w:t>Darzi</w:t>
      </w:r>
      <w:proofErr w:type="spellEnd"/>
      <w:r w:rsidRPr="00B97ABF">
        <w:rPr>
          <w:rFonts w:ascii="Book Antiqua" w:eastAsia="宋体" w:hAnsi="Book Antiqua" w:cs="宋体"/>
        </w:rPr>
        <w:t xml:space="preserve"> AW, </w:t>
      </w:r>
      <w:proofErr w:type="spellStart"/>
      <w:r w:rsidRPr="00B97ABF">
        <w:rPr>
          <w:rFonts w:ascii="Book Antiqua" w:eastAsia="宋体" w:hAnsi="Book Antiqua" w:cs="宋体"/>
        </w:rPr>
        <w:t>Teare</w:t>
      </w:r>
      <w:proofErr w:type="spellEnd"/>
      <w:r w:rsidRPr="00B97ABF">
        <w:rPr>
          <w:rFonts w:ascii="Book Antiqua" w:eastAsia="宋体" w:hAnsi="Book Antiqua" w:cs="宋体"/>
        </w:rPr>
        <w:t xml:space="preserve"> JP, </w:t>
      </w:r>
      <w:proofErr w:type="spellStart"/>
      <w:r w:rsidRPr="00B97ABF">
        <w:rPr>
          <w:rFonts w:ascii="Book Antiqua" w:eastAsia="宋体" w:hAnsi="Book Antiqua" w:cs="宋体"/>
        </w:rPr>
        <w:t>Paraskeva</w:t>
      </w:r>
      <w:proofErr w:type="spellEnd"/>
      <w:r w:rsidRPr="00B97ABF">
        <w:rPr>
          <w:rFonts w:ascii="Book Antiqua" w:eastAsia="宋体" w:hAnsi="Book Antiqua" w:cs="宋体"/>
        </w:rPr>
        <w:t xml:space="preserve"> P, </w:t>
      </w:r>
      <w:proofErr w:type="spellStart"/>
      <w:r w:rsidRPr="00B97ABF">
        <w:rPr>
          <w:rFonts w:ascii="Book Antiqua" w:eastAsia="宋体" w:hAnsi="Book Antiqua" w:cs="宋体"/>
        </w:rPr>
        <w:t>Tekkis</w:t>
      </w:r>
      <w:proofErr w:type="spellEnd"/>
      <w:r w:rsidRPr="00B97ABF">
        <w:rPr>
          <w:rFonts w:ascii="Book Antiqua" w:eastAsia="宋体" w:hAnsi="Book Antiqua" w:cs="宋体"/>
        </w:rPr>
        <w:t xml:space="preserve"> PP. Diagnostic precision of fecal </w:t>
      </w:r>
      <w:proofErr w:type="spellStart"/>
      <w:r w:rsidRPr="00B97ABF">
        <w:rPr>
          <w:rFonts w:ascii="Book Antiqua" w:eastAsia="宋体" w:hAnsi="Book Antiqua" w:cs="宋体"/>
        </w:rPr>
        <w:t>calprotectin</w:t>
      </w:r>
      <w:proofErr w:type="spellEnd"/>
      <w:r w:rsidRPr="00B97ABF">
        <w:rPr>
          <w:rFonts w:ascii="Book Antiqua" w:eastAsia="宋体" w:hAnsi="Book Antiqua" w:cs="宋体"/>
        </w:rPr>
        <w:t xml:space="preserve"> for inflammatory bowel disease and colorectal malignancy. </w:t>
      </w:r>
      <w:r w:rsidRPr="00B97ABF">
        <w:rPr>
          <w:rFonts w:ascii="Book Antiqua" w:eastAsia="宋体" w:hAnsi="Book Antiqua" w:cs="宋体"/>
          <w:i/>
          <w:iCs/>
        </w:rPr>
        <w:t xml:space="preserve">Am J </w:t>
      </w:r>
      <w:proofErr w:type="spellStart"/>
      <w:r w:rsidRPr="00B97ABF">
        <w:rPr>
          <w:rFonts w:ascii="Book Antiqua" w:eastAsia="宋体" w:hAnsi="Book Antiqua" w:cs="宋体"/>
          <w:i/>
          <w:iCs/>
        </w:rPr>
        <w:t>Gastroenterol</w:t>
      </w:r>
      <w:proofErr w:type="spellEnd"/>
      <w:r w:rsidRPr="00B97ABF">
        <w:rPr>
          <w:rFonts w:ascii="Book Antiqua" w:eastAsia="宋体" w:hAnsi="Book Antiqua" w:cs="宋体"/>
        </w:rPr>
        <w:t> 2007; </w:t>
      </w:r>
      <w:r w:rsidRPr="00B97ABF">
        <w:rPr>
          <w:rFonts w:ascii="Book Antiqua" w:eastAsia="宋体" w:hAnsi="Book Antiqua" w:cs="宋体"/>
          <w:b/>
          <w:bCs/>
        </w:rPr>
        <w:t>102</w:t>
      </w:r>
      <w:r w:rsidRPr="00B97ABF">
        <w:rPr>
          <w:rFonts w:ascii="Book Antiqua" w:eastAsia="宋体" w:hAnsi="Book Antiqua" w:cs="宋体"/>
        </w:rPr>
        <w:t>: 803-813 [PMID: 17324124 DOI: 10.1111/j.1572-0241.2007.01126.x]</w:t>
      </w:r>
    </w:p>
    <w:p w14:paraId="73F4C624"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t>33 </w:t>
      </w:r>
      <w:proofErr w:type="spellStart"/>
      <w:r w:rsidRPr="00B97ABF">
        <w:rPr>
          <w:rFonts w:ascii="Book Antiqua" w:eastAsia="宋体" w:hAnsi="Book Antiqua" w:cs="宋体"/>
          <w:b/>
          <w:bCs/>
        </w:rPr>
        <w:t>Gisbert</w:t>
      </w:r>
      <w:proofErr w:type="spellEnd"/>
      <w:r w:rsidRPr="00B97ABF">
        <w:rPr>
          <w:rFonts w:ascii="Book Antiqua" w:eastAsia="宋体" w:hAnsi="Book Antiqua" w:cs="宋体"/>
          <w:b/>
          <w:bCs/>
        </w:rPr>
        <w:t xml:space="preserve"> JP</w:t>
      </w:r>
      <w:r w:rsidRPr="00B97ABF">
        <w:rPr>
          <w:rFonts w:ascii="Book Antiqua" w:eastAsia="宋体" w:hAnsi="Book Antiqua" w:cs="宋体"/>
        </w:rPr>
        <w:t xml:space="preserve">, </w:t>
      </w:r>
      <w:proofErr w:type="spellStart"/>
      <w:r w:rsidRPr="00B97ABF">
        <w:rPr>
          <w:rFonts w:ascii="Book Antiqua" w:eastAsia="宋体" w:hAnsi="Book Antiqua" w:cs="宋体"/>
        </w:rPr>
        <w:t>McNicholl</w:t>
      </w:r>
      <w:proofErr w:type="spellEnd"/>
      <w:r w:rsidRPr="00B97ABF">
        <w:rPr>
          <w:rFonts w:ascii="Book Antiqua" w:eastAsia="宋体" w:hAnsi="Book Antiqua" w:cs="宋体"/>
        </w:rPr>
        <w:t xml:space="preserve"> AG. Questions and answers on the role of </w:t>
      </w:r>
      <w:proofErr w:type="spellStart"/>
      <w:r w:rsidRPr="00B97ABF">
        <w:rPr>
          <w:rFonts w:ascii="Book Antiqua" w:eastAsia="宋体" w:hAnsi="Book Antiqua" w:cs="宋体"/>
        </w:rPr>
        <w:t>faecal</w:t>
      </w:r>
      <w:proofErr w:type="spellEnd"/>
      <w:r w:rsidRPr="00B97ABF">
        <w:rPr>
          <w:rFonts w:ascii="Book Antiqua" w:eastAsia="宋体" w:hAnsi="Book Antiqua" w:cs="宋体"/>
        </w:rPr>
        <w:t xml:space="preserve"> </w:t>
      </w:r>
      <w:proofErr w:type="spellStart"/>
      <w:r w:rsidRPr="00B97ABF">
        <w:rPr>
          <w:rFonts w:ascii="Book Antiqua" w:eastAsia="宋体" w:hAnsi="Book Antiqua" w:cs="宋体"/>
        </w:rPr>
        <w:t>calprotectin</w:t>
      </w:r>
      <w:proofErr w:type="spellEnd"/>
      <w:r w:rsidRPr="00B97ABF">
        <w:rPr>
          <w:rFonts w:ascii="Book Antiqua" w:eastAsia="宋体" w:hAnsi="Book Antiqua" w:cs="宋体"/>
        </w:rPr>
        <w:t xml:space="preserve"> as a biological marker in inflammatory bowel disease. </w:t>
      </w:r>
      <w:r w:rsidRPr="00B97ABF">
        <w:rPr>
          <w:rFonts w:ascii="Book Antiqua" w:eastAsia="宋体" w:hAnsi="Book Antiqua" w:cs="宋体"/>
          <w:i/>
          <w:iCs/>
        </w:rPr>
        <w:t>Dig Liver Dis</w:t>
      </w:r>
      <w:r w:rsidRPr="00B97ABF">
        <w:rPr>
          <w:rFonts w:ascii="Book Antiqua" w:eastAsia="宋体" w:hAnsi="Book Antiqua" w:cs="宋体"/>
        </w:rPr>
        <w:t> 2009; </w:t>
      </w:r>
      <w:r w:rsidRPr="00B97ABF">
        <w:rPr>
          <w:rFonts w:ascii="Book Antiqua" w:eastAsia="宋体" w:hAnsi="Book Antiqua" w:cs="宋体"/>
          <w:b/>
          <w:bCs/>
        </w:rPr>
        <w:t>41</w:t>
      </w:r>
      <w:r w:rsidRPr="00B97ABF">
        <w:rPr>
          <w:rFonts w:ascii="Book Antiqua" w:eastAsia="宋体" w:hAnsi="Book Antiqua" w:cs="宋体"/>
        </w:rPr>
        <w:t>: 56-66 [PMID: 18602356 DOI: 10.1016/j.dld.2008.05.008]</w:t>
      </w:r>
    </w:p>
    <w:p w14:paraId="10624B44"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t>34 </w:t>
      </w:r>
      <w:proofErr w:type="spellStart"/>
      <w:r w:rsidRPr="00B97ABF">
        <w:rPr>
          <w:rFonts w:ascii="Book Antiqua" w:eastAsia="宋体" w:hAnsi="Book Antiqua" w:cs="宋体"/>
          <w:b/>
          <w:bCs/>
        </w:rPr>
        <w:t>Kok</w:t>
      </w:r>
      <w:proofErr w:type="spellEnd"/>
      <w:r w:rsidRPr="00B97ABF">
        <w:rPr>
          <w:rFonts w:ascii="Book Antiqua" w:eastAsia="宋体" w:hAnsi="Book Antiqua" w:cs="宋体"/>
          <w:b/>
          <w:bCs/>
        </w:rPr>
        <w:t xml:space="preserve"> L</w:t>
      </w:r>
      <w:r w:rsidRPr="00B97ABF">
        <w:rPr>
          <w:rFonts w:ascii="Book Antiqua" w:eastAsia="宋体" w:hAnsi="Book Antiqua" w:cs="宋体"/>
        </w:rPr>
        <w:t xml:space="preserve">, Elias SG, </w:t>
      </w:r>
      <w:proofErr w:type="spellStart"/>
      <w:r w:rsidRPr="00B97ABF">
        <w:rPr>
          <w:rFonts w:ascii="Book Antiqua" w:eastAsia="宋体" w:hAnsi="Book Antiqua" w:cs="宋体"/>
        </w:rPr>
        <w:t>Witteman</w:t>
      </w:r>
      <w:proofErr w:type="spellEnd"/>
      <w:r w:rsidRPr="00B97ABF">
        <w:rPr>
          <w:rFonts w:ascii="Book Antiqua" w:eastAsia="宋体" w:hAnsi="Book Antiqua" w:cs="宋体"/>
        </w:rPr>
        <w:t xml:space="preserve"> BJ, </w:t>
      </w:r>
      <w:proofErr w:type="spellStart"/>
      <w:r w:rsidRPr="00B97ABF">
        <w:rPr>
          <w:rFonts w:ascii="Book Antiqua" w:eastAsia="宋体" w:hAnsi="Book Antiqua" w:cs="宋体"/>
        </w:rPr>
        <w:t>Goedhard</w:t>
      </w:r>
      <w:proofErr w:type="spellEnd"/>
      <w:r w:rsidRPr="00B97ABF">
        <w:rPr>
          <w:rFonts w:ascii="Book Antiqua" w:eastAsia="宋体" w:hAnsi="Book Antiqua" w:cs="宋体"/>
        </w:rPr>
        <w:t xml:space="preserve"> JG, </w:t>
      </w:r>
      <w:proofErr w:type="spellStart"/>
      <w:r w:rsidRPr="00B97ABF">
        <w:rPr>
          <w:rFonts w:ascii="Book Antiqua" w:eastAsia="宋体" w:hAnsi="Book Antiqua" w:cs="宋体"/>
        </w:rPr>
        <w:t>Muris</w:t>
      </w:r>
      <w:proofErr w:type="spellEnd"/>
      <w:r w:rsidRPr="00B97ABF">
        <w:rPr>
          <w:rFonts w:ascii="Book Antiqua" w:eastAsia="宋体" w:hAnsi="Book Antiqua" w:cs="宋体"/>
        </w:rPr>
        <w:t xml:space="preserve"> JW, Moons KG, de Wit NJ. Diagnostic accuracy of point-of-care fecal </w:t>
      </w:r>
      <w:proofErr w:type="spellStart"/>
      <w:r w:rsidRPr="00B97ABF">
        <w:rPr>
          <w:rFonts w:ascii="Book Antiqua" w:eastAsia="宋体" w:hAnsi="Book Antiqua" w:cs="宋体"/>
        </w:rPr>
        <w:t>calprotectin</w:t>
      </w:r>
      <w:proofErr w:type="spellEnd"/>
      <w:r w:rsidRPr="00B97ABF">
        <w:rPr>
          <w:rFonts w:ascii="Book Antiqua" w:eastAsia="宋体" w:hAnsi="Book Antiqua" w:cs="宋体"/>
        </w:rPr>
        <w:t xml:space="preserve"> and immunochemical occult blood tests for diagnosis of organic bowel disease in </w:t>
      </w:r>
      <w:r w:rsidRPr="00B97ABF">
        <w:rPr>
          <w:rFonts w:ascii="Book Antiqua" w:eastAsia="宋体" w:hAnsi="Book Antiqua" w:cs="宋体"/>
        </w:rPr>
        <w:lastRenderedPageBreak/>
        <w:t>primary care: the Cost-Effectiveness of a Decision Rule for Abdominal Complaints in Primary Care (CEDAR) study. </w:t>
      </w:r>
      <w:proofErr w:type="spellStart"/>
      <w:r w:rsidRPr="00B97ABF">
        <w:rPr>
          <w:rFonts w:ascii="Book Antiqua" w:eastAsia="宋体" w:hAnsi="Book Antiqua" w:cs="宋体"/>
          <w:i/>
          <w:iCs/>
        </w:rPr>
        <w:t>Clin</w:t>
      </w:r>
      <w:proofErr w:type="spellEnd"/>
      <w:r w:rsidRPr="00B97ABF">
        <w:rPr>
          <w:rFonts w:ascii="Book Antiqua" w:eastAsia="宋体" w:hAnsi="Book Antiqua" w:cs="宋体"/>
          <w:i/>
          <w:iCs/>
        </w:rPr>
        <w:t xml:space="preserve"> </w:t>
      </w:r>
      <w:proofErr w:type="spellStart"/>
      <w:r w:rsidRPr="00B97ABF">
        <w:rPr>
          <w:rFonts w:ascii="Book Antiqua" w:eastAsia="宋体" w:hAnsi="Book Antiqua" w:cs="宋体"/>
          <w:i/>
          <w:iCs/>
        </w:rPr>
        <w:t>Chem</w:t>
      </w:r>
      <w:proofErr w:type="spellEnd"/>
      <w:r w:rsidRPr="00B97ABF">
        <w:rPr>
          <w:rFonts w:ascii="Book Antiqua" w:eastAsia="宋体" w:hAnsi="Book Antiqua" w:cs="宋体"/>
        </w:rPr>
        <w:t> 2012; </w:t>
      </w:r>
      <w:r w:rsidRPr="00B97ABF">
        <w:rPr>
          <w:rFonts w:ascii="Book Antiqua" w:eastAsia="宋体" w:hAnsi="Book Antiqua" w:cs="宋体"/>
          <w:b/>
          <w:bCs/>
        </w:rPr>
        <w:t>58</w:t>
      </w:r>
      <w:r w:rsidRPr="00B97ABF">
        <w:rPr>
          <w:rFonts w:ascii="Book Antiqua" w:eastAsia="宋体" w:hAnsi="Book Antiqua" w:cs="宋体"/>
        </w:rPr>
        <w:t>: 989-998 [PMID: 22407858 DOI: 10.1373/clinchem.2011.177980]</w:t>
      </w:r>
    </w:p>
    <w:p w14:paraId="25EE30AB"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t>35 </w:t>
      </w:r>
      <w:proofErr w:type="spellStart"/>
      <w:r w:rsidRPr="00B97ABF">
        <w:rPr>
          <w:rFonts w:ascii="Book Antiqua" w:eastAsia="宋体" w:hAnsi="Book Antiqua" w:cs="宋体"/>
          <w:b/>
          <w:bCs/>
        </w:rPr>
        <w:t>Mikha</w:t>
      </w:r>
      <w:r w:rsidRPr="00B97ABF">
        <w:rPr>
          <w:rFonts w:ascii="Book Antiqua" w:hAnsi="Book Antiqua" w:cs="MS Mincho"/>
          <w:b/>
          <w:bCs/>
        </w:rPr>
        <w:t>ĭ</w:t>
      </w:r>
      <w:r w:rsidRPr="00B97ABF">
        <w:rPr>
          <w:rFonts w:ascii="Book Antiqua" w:eastAsia="宋体" w:hAnsi="Book Antiqua" w:cs="宋体"/>
          <w:b/>
          <w:bCs/>
        </w:rPr>
        <w:t>lova</w:t>
      </w:r>
      <w:proofErr w:type="spellEnd"/>
      <w:r w:rsidRPr="00B97ABF">
        <w:rPr>
          <w:rFonts w:ascii="Book Antiqua" w:eastAsia="宋体" w:hAnsi="Book Antiqua" w:cs="宋体"/>
          <w:b/>
          <w:bCs/>
        </w:rPr>
        <w:t xml:space="preserve"> EI</w:t>
      </w:r>
      <w:r w:rsidRPr="00B97ABF">
        <w:rPr>
          <w:rFonts w:ascii="Book Antiqua" w:eastAsia="宋体" w:hAnsi="Book Antiqua" w:cs="宋体"/>
        </w:rPr>
        <w:t xml:space="preserve">, </w:t>
      </w:r>
      <w:proofErr w:type="spellStart"/>
      <w:r w:rsidRPr="00B97ABF">
        <w:rPr>
          <w:rFonts w:ascii="Book Antiqua" w:eastAsia="宋体" w:hAnsi="Book Antiqua" w:cs="宋体"/>
        </w:rPr>
        <w:t>Pimanov</w:t>
      </w:r>
      <w:proofErr w:type="spellEnd"/>
      <w:r w:rsidRPr="00B97ABF">
        <w:rPr>
          <w:rFonts w:ascii="Book Antiqua" w:eastAsia="宋体" w:hAnsi="Book Antiqua" w:cs="宋体"/>
        </w:rPr>
        <w:t xml:space="preserve"> SI, </w:t>
      </w:r>
      <w:proofErr w:type="spellStart"/>
      <w:r w:rsidRPr="00B97ABF">
        <w:rPr>
          <w:rFonts w:ascii="Book Antiqua" w:eastAsia="宋体" w:hAnsi="Book Antiqua" w:cs="宋体"/>
        </w:rPr>
        <w:t>Voropaev</w:t>
      </w:r>
      <w:proofErr w:type="spellEnd"/>
      <w:r w:rsidRPr="00B97ABF">
        <w:rPr>
          <w:rFonts w:ascii="Book Antiqua" w:eastAsia="宋体" w:hAnsi="Book Antiqua" w:cs="宋体"/>
        </w:rPr>
        <w:t xml:space="preserve"> EV. </w:t>
      </w:r>
      <w:proofErr w:type="gramStart"/>
      <w:r w:rsidRPr="00B97ABF">
        <w:rPr>
          <w:rFonts w:ascii="Book Antiqua" w:eastAsia="宋体" w:hAnsi="Book Antiqua" w:cs="宋体"/>
        </w:rPr>
        <w:t xml:space="preserve">[Fecal </w:t>
      </w:r>
      <w:proofErr w:type="spellStart"/>
      <w:r w:rsidRPr="00B97ABF">
        <w:rPr>
          <w:rFonts w:ascii="Book Antiqua" w:eastAsia="宋体" w:hAnsi="Book Antiqua" w:cs="宋体"/>
        </w:rPr>
        <w:t>oncomarkers</w:t>
      </w:r>
      <w:proofErr w:type="spellEnd"/>
      <w:r w:rsidRPr="00B97ABF">
        <w:rPr>
          <w:rFonts w:ascii="Book Antiqua" w:eastAsia="宋体" w:hAnsi="Book Antiqua" w:cs="宋体"/>
        </w:rPr>
        <w:t xml:space="preserve"> in the diagnostics of colorectal cancer].</w:t>
      </w:r>
      <w:proofErr w:type="gramEnd"/>
      <w:r w:rsidRPr="00B97ABF">
        <w:rPr>
          <w:rFonts w:ascii="Book Antiqua" w:eastAsia="宋体" w:hAnsi="Book Antiqua" w:cs="宋体"/>
        </w:rPr>
        <w:t> </w:t>
      </w:r>
      <w:proofErr w:type="spellStart"/>
      <w:r w:rsidRPr="00B97ABF">
        <w:rPr>
          <w:rFonts w:ascii="Book Antiqua" w:eastAsia="宋体" w:hAnsi="Book Antiqua" w:cs="宋体"/>
          <w:i/>
          <w:iCs/>
        </w:rPr>
        <w:t>Klin</w:t>
      </w:r>
      <w:proofErr w:type="spellEnd"/>
      <w:r w:rsidRPr="00B97ABF">
        <w:rPr>
          <w:rFonts w:ascii="Book Antiqua" w:eastAsia="宋体" w:hAnsi="Book Antiqua" w:cs="宋体"/>
          <w:i/>
          <w:iCs/>
        </w:rPr>
        <w:t xml:space="preserve"> Med</w:t>
      </w:r>
      <w:r w:rsidRPr="00B97ABF">
        <w:rPr>
          <w:rFonts w:ascii="Book Antiqua" w:eastAsia="宋体" w:hAnsi="Book Antiqua" w:cs="宋体"/>
          <w:iCs/>
        </w:rPr>
        <w:t xml:space="preserve"> (</w:t>
      </w:r>
      <w:proofErr w:type="spellStart"/>
      <w:r w:rsidRPr="00B97ABF">
        <w:rPr>
          <w:rFonts w:ascii="Book Antiqua" w:eastAsia="宋体" w:hAnsi="Book Antiqua" w:cs="宋体"/>
          <w:iCs/>
        </w:rPr>
        <w:t>Mosk</w:t>
      </w:r>
      <w:proofErr w:type="spellEnd"/>
      <w:r w:rsidRPr="00B97ABF">
        <w:rPr>
          <w:rFonts w:ascii="Book Antiqua" w:eastAsia="宋体" w:hAnsi="Book Antiqua" w:cs="宋体"/>
          <w:iCs/>
        </w:rPr>
        <w:t>)</w:t>
      </w:r>
      <w:r w:rsidRPr="00B97ABF">
        <w:rPr>
          <w:rFonts w:ascii="Book Antiqua" w:eastAsia="宋体" w:hAnsi="Book Antiqua" w:cs="宋体"/>
        </w:rPr>
        <w:t> 2007; </w:t>
      </w:r>
      <w:r w:rsidRPr="00B97ABF">
        <w:rPr>
          <w:rFonts w:ascii="Book Antiqua" w:eastAsia="宋体" w:hAnsi="Book Antiqua" w:cs="宋体"/>
          <w:b/>
          <w:bCs/>
        </w:rPr>
        <w:t>85</w:t>
      </w:r>
      <w:r w:rsidRPr="00B97ABF">
        <w:rPr>
          <w:rFonts w:ascii="Book Antiqua" w:eastAsia="宋体" w:hAnsi="Book Antiqua" w:cs="宋体"/>
        </w:rPr>
        <w:t>: 62-67 [PMID: 18318171]</w:t>
      </w:r>
    </w:p>
    <w:p w14:paraId="3DCDD61B" w14:textId="77777777" w:rsidR="004329B4" w:rsidRPr="00B97ABF" w:rsidRDefault="004329B4" w:rsidP="004329B4">
      <w:pPr>
        <w:spacing w:line="360" w:lineRule="auto"/>
        <w:jc w:val="both"/>
        <w:divId w:val="1601722051"/>
        <w:rPr>
          <w:rFonts w:ascii="Book Antiqua" w:eastAsia="宋体" w:hAnsi="Book Antiqua" w:cs="宋体"/>
        </w:rPr>
      </w:pPr>
      <w:proofErr w:type="gramStart"/>
      <w:r w:rsidRPr="00B97ABF">
        <w:rPr>
          <w:rFonts w:ascii="Book Antiqua" w:eastAsia="宋体" w:hAnsi="Book Antiqua" w:cs="宋体"/>
        </w:rPr>
        <w:t>36 </w:t>
      </w:r>
      <w:r w:rsidRPr="00B97ABF">
        <w:rPr>
          <w:rFonts w:ascii="Book Antiqua" w:eastAsia="宋体" w:hAnsi="Book Antiqua" w:cs="宋体"/>
          <w:b/>
          <w:bCs/>
        </w:rPr>
        <w:t>Smith D</w:t>
      </w:r>
      <w:r w:rsidRPr="00B97ABF">
        <w:rPr>
          <w:rFonts w:ascii="Book Antiqua" w:eastAsia="宋体" w:hAnsi="Book Antiqua" w:cs="宋体"/>
        </w:rPr>
        <w:t xml:space="preserve">, </w:t>
      </w:r>
      <w:proofErr w:type="spellStart"/>
      <w:r w:rsidRPr="00B97ABF">
        <w:rPr>
          <w:rFonts w:ascii="Book Antiqua" w:eastAsia="宋体" w:hAnsi="Book Antiqua" w:cs="宋体"/>
        </w:rPr>
        <w:t>Spanel</w:t>
      </w:r>
      <w:proofErr w:type="spellEnd"/>
      <w:r w:rsidRPr="00B97ABF">
        <w:rPr>
          <w:rFonts w:ascii="Book Antiqua" w:eastAsia="宋体" w:hAnsi="Book Antiqua" w:cs="宋体"/>
        </w:rPr>
        <w:t xml:space="preserve"> P. Selected ion flow tube mass spectrometry (SIFT-MS) for on-line trace gas analysis.</w:t>
      </w:r>
      <w:proofErr w:type="gramEnd"/>
      <w:r w:rsidRPr="00B97ABF">
        <w:rPr>
          <w:rFonts w:ascii="Book Antiqua" w:eastAsia="宋体" w:hAnsi="Book Antiqua" w:cs="宋体"/>
        </w:rPr>
        <w:t> </w:t>
      </w:r>
      <w:r w:rsidRPr="00B97ABF">
        <w:rPr>
          <w:rFonts w:ascii="Book Antiqua" w:eastAsia="宋体" w:hAnsi="Book Antiqua" w:cs="宋体"/>
          <w:i/>
          <w:iCs/>
        </w:rPr>
        <w:t xml:space="preserve">Mass </w:t>
      </w:r>
      <w:proofErr w:type="spellStart"/>
      <w:r w:rsidRPr="00B97ABF">
        <w:rPr>
          <w:rFonts w:ascii="Book Antiqua" w:eastAsia="宋体" w:hAnsi="Book Antiqua" w:cs="宋体"/>
          <w:i/>
          <w:iCs/>
        </w:rPr>
        <w:t>Spectrom</w:t>
      </w:r>
      <w:proofErr w:type="spellEnd"/>
      <w:r w:rsidRPr="00B97ABF">
        <w:rPr>
          <w:rFonts w:ascii="Book Antiqua" w:eastAsia="宋体" w:hAnsi="Book Antiqua" w:cs="宋体"/>
          <w:i/>
          <w:iCs/>
        </w:rPr>
        <w:t xml:space="preserve"> Rev</w:t>
      </w:r>
      <w:r w:rsidRPr="00B97ABF">
        <w:rPr>
          <w:rFonts w:ascii="Book Antiqua" w:eastAsia="宋体" w:hAnsi="Book Antiqua" w:cs="宋体"/>
        </w:rPr>
        <w:t> </w:t>
      </w:r>
      <w:r>
        <w:rPr>
          <w:rFonts w:ascii="Book Antiqua" w:eastAsia="宋体" w:hAnsi="Book Antiqua" w:cs="宋体" w:hint="eastAsia"/>
        </w:rPr>
        <w:t>2005</w:t>
      </w:r>
      <w:r w:rsidRPr="00B97ABF">
        <w:rPr>
          <w:rFonts w:ascii="Book Antiqua" w:eastAsia="宋体" w:hAnsi="Book Antiqua" w:cs="宋体"/>
        </w:rPr>
        <w:t>; </w:t>
      </w:r>
      <w:r w:rsidRPr="00B97ABF">
        <w:rPr>
          <w:rFonts w:ascii="Book Antiqua" w:eastAsia="宋体" w:hAnsi="Book Antiqua" w:cs="宋体"/>
          <w:b/>
          <w:bCs/>
        </w:rPr>
        <w:t>24</w:t>
      </w:r>
      <w:r w:rsidRPr="00B97ABF">
        <w:rPr>
          <w:rFonts w:ascii="Book Antiqua" w:eastAsia="宋体" w:hAnsi="Book Antiqua" w:cs="宋体"/>
        </w:rPr>
        <w:t>: 661-700 [PMID: 15495143 DOI: 10.1002/mas.20033]</w:t>
      </w:r>
    </w:p>
    <w:p w14:paraId="1C9B9650"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t>37 </w:t>
      </w:r>
      <w:r w:rsidRPr="00B97ABF">
        <w:rPr>
          <w:rFonts w:ascii="Book Antiqua" w:eastAsia="宋体" w:hAnsi="Book Antiqua" w:cs="宋体"/>
          <w:b/>
          <w:bCs/>
        </w:rPr>
        <w:t>Huang J</w:t>
      </w:r>
      <w:r w:rsidRPr="00B97ABF">
        <w:rPr>
          <w:rFonts w:ascii="Book Antiqua" w:eastAsia="宋体" w:hAnsi="Book Antiqua" w:cs="宋体"/>
        </w:rPr>
        <w:t xml:space="preserve">, Kumar S, </w:t>
      </w:r>
      <w:proofErr w:type="spellStart"/>
      <w:r w:rsidRPr="00B97ABF">
        <w:rPr>
          <w:rFonts w:ascii="Book Antiqua" w:eastAsia="宋体" w:hAnsi="Book Antiqua" w:cs="宋体"/>
        </w:rPr>
        <w:t>Abbassi-Ghadi</w:t>
      </w:r>
      <w:proofErr w:type="spellEnd"/>
      <w:r w:rsidRPr="00B97ABF">
        <w:rPr>
          <w:rFonts w:ascii="Book Antiqua" w:eastAsia="宋体" w:hAnsi="Book Antiqua" w:cs="宋体"/>
        </w:rPr>
        <w:t xml:space="preserve"> N, </w:t>
      </w:r>
      <w:proofErr w:type="spellStart"/>
      <w:r w:rsidRPr="00B97ABF">
        <w:rPr>
          <w:rFonts w:ascii="Book Antiqua" w:eastAsia="宋体" w:hAnsi="Book Antiqua" w:cs="宋体"/>
        </w:rPr>
        <w:t>Spaněl</w:t>
      </w:r>
      <w:proofErr w:type="spellEnd"/>
      <w:r w:rsidRPr="00B97ABF">
        <w:rPr>
          <w:rFonts w:ascii="Book Antiqua" w:eastAsia="宋体" w:hAnsi="Book Antiqua" w:cs="宋体"/>
        </w:rPr>
        <w:t xml:space="preserve"> P, Smith D, Hanna GB. </w:t>
      </w:r>
      <w:proofErr w:type="gramStart"/>
      <w:r w:rsidRPr="00B97ABF">
        <w:rPr>
          <w:rFonts w:ascii="Book Antiqua" w:eastAsia="宋体" w:hAnsi="Book Antiqua" w:cs="宋体"/>
        </w:rPr>
        <w:t>Selected ion flow tube mass spectrometry analysis of volatile metabolites in urine headspace for the profiling of gastro-esophageal cancer.</w:t>
      </w:r>
      <w:proofErr w:type="gramEnd"/>
      <w:r w:rsidRPr="00B97ABF">
        <w:rPr>
          <w:rFonts w:ascii="Book Antiqua" w:eastAsia="宋体" w:hAnsi="Book Antiqua" w:cs="宋体"/>
        </w:rPr>
        <w:t> </w:t>
      </w:r>
      <w:r w:rsidRPr="00B97ABF">
        <w:rPr>
          <w:rFonts w:ascii="Book Antiqua" w:eastAsia="宋体" w:hAnsi="Book Antiqua" w:cs="宋体"/>
          <w:i/>
          <w:iCs/>
        </w:rPr>
        <w:t xml:space="preserve">Anal </w:t>
      </w:r>
      <w:proofErr w:type="spellStart"/>
      <w:r w:rsidRPr="00B97ABF">
        <w:rPr>
          <w:rFonts w:ascii="Book Antiqua" w:eastAsia="宋体" w:hAnsi="Book Antiqua" w:cs="宋体"/>
          <w:i/>
          <w:iCs/>
        </w:rPr>
        <w:t>Chem</w:t>
      </w:r>
      <w:proofErr w:type="spellEnd"/>
      <w:r w:rsidRPr="00B97ABF">
        <w:rPr>
          <w:rFonts w:ascii="Book Antiqua" w:eastAsia="宋体" w:hAnsi="Book Antiqua" w:cs="宋体"/>
        </w:rPr>
        <w:t> 2013; </w:t>
      </w:r>
      <w:r w:rsidRPr="00B97ABF">
        <w:rPr>
          <w:rFonts w:ascii="Book Antiqua" w:eastAsia="宋体" w:hAnsi="Book Antiqua" w:cs="宋体"/>
          <w:b/>
          <w:bCs/>
        </w:rPr>
        <w:t>85</w:t>
      </w:r>
      <w:r w:rsidRPr="00B97ABF">
        <w:rPr>
          <w:rFonts w:ascii="Book Antiqua" w:eastAsia="宋体" w:hAnsi="Book Antiqua" w:cs="宋体"/>
        </w:rPr>
        <w:t>: 3409-3416 [PMID: 23421902 DOI: 10.1021/ac4000656]</w:t>
      </w:r>
    </w:p>
    <w:p w14:paraId="17E24000"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t>38 </w:t>
      </w:r>
      <w:r w:rsidRPr="00B97ABF">
        <w:rPr>
          <w:rFonts w:ascii="Book Antiqua" w:eastAsia="宋体" w:hAnsi="Book Antiqua" w:cs="宋体"/>
          <w:b/>
          <w:bCs/>
        </w:rPr>
        <w:t>Kumar S</w:t>
      </w:r>
      <w:r w:rsidRPr="00B97ABF">
        <w:rPr>
          <w:rFonts w:ascii="Book Antiqua" w:eastAsia="宋体" w:hAnsi="Book Antiqua" w:cs="宋体"/>
        </w:rPr>
        <w:t xml:space="preserve">, Huang J, </w:t>
      </w:r>
      <w:proofErr w:type="spellStart"/>
      <w:r w:rsidRPr="00B97ABF">
        <w:rPr>
          <w:rFonts w:ascii="Book Antiqua" w:eastAsia="宋体" w:hAnsi="Book Antiqua" w:cs="宋体"/>
        </w:rPr>
        <w:t>Cushnir</w:t>
      </w:r>
      <w:proofErr w:type="spellEnd"/>
      <w:r w:rsidRPr="00B97ABF">
        <w:rPr>
          <w:rFonts w:ascii="Book Antiqua" w:eastAsia="宋体" w:hAnsi="Book Antiqua" w:cs="宋体"/>
        </w:rPr>
        <w:t xml:space="preserve"> JR, </w:t>
      </w:r>
      <w:proofErr w:type="spellStart"/>
      <w:r w:rsidRPr="00B97ABF">
        <w:rPr>
          <w:rFonts w:ascii="Book Antiqua" w:eastAsia="宋体" w:hAnsi="Book Antiqua" w:cs="宋体"/>
        </w:rPr>
        <w:t>Španěl</w:t>
      </w:r>
      <w:proofErr w:type="spellEnd"/>
      <w:r w:rsidRPr="00B97ABF">
        <w:rPr>
          <w:rFonts w:ascii="Book Antiqua" w:eastAsia="宋体" w:hAnsi="Book Antiqua" w:cs="宋体"/>
        </w:rPr>
        <w:t xml:space="preserve"> P, Smith D, Hanna GB. </w:t>
      </w:r>
      <w:proofErr w:type="gramStart"/>
      <w:r w:rsidRPr="00B97ABF">
        <w:rPr>
          <w:rFonts w:ascii="Book Antiqua" w:eastAsia="宋体" w:hAnsi="Book Antiqua" w:cs="宋体"/>
        </w:rPr>
        <w:t>Selected ion flow tube-MS analysis of headspace vapor from gastric content for the diagnosis of gastro-esophageal cancer.</w:t>
      </w:r>
      <w:proofErr w:type="gramEnd"/>
      <w:r w:rsidRPr="00B97ABF">
        <w:rPr>
          <w:rFonts w:ascii="Book Antiqua" w:eastAsia="宋体" w:hAnsi="Book Antiqua" w:cs="宋体"/>
        </w:rPr>
        <w:t> </w:t>
      </w:r>
      <w:r w:rsidRPr="00B97ABF">
        <w:rPr>
          <w:rFonts w:ascii="Book Antiqua" w:eastAsia="宋体" w:hAnsi="Book Antiqua" w:cs="宋体"/>
          <w:i/>
          <w:iCs/>
        </w:rPr>
        <w:t xml:space="preserve">Anal </w:t>
      </w:r>
      <w:proofErr w:type="spellStart"/>
      <w:r w:rsidRPr="00B97ABF">
        <w:rPr>
          <w:rFonts w:ascii="Book Antiqua" w:eastAsia="宋体" w:hAnsi="Book Antiqua" w:cs="宋体"/>
          <w:i/>
          <w:iCs/>
        </w:rPr>
        <w:t>Chem</w:t>
      </w:r>
      <w:proofErr w:type="spellEnd"/>
      <w:r w:rsidRPr="00B97ABF">
        <w:rPr>
          <w:rFonts w:ascii="Book Antiqua" w:eastAsia="宋体" w:hAnsi="Book Antiqua" w:cs="宋体"/>
        </w:rPr>
        <w:t> 2012; </w:t>
      </w:r>
      <w:r w:rsidRPr="00B97ABF">
        <w:rPr>
          <w:rFonts w:ascii="Book Antiqua" w:eastAsia="宋体" w:hAnsi="Book Antiqua" w:cs="宋体"/>
          <w:b/>
          <w:bCs/>
        </w:rPr>
        <w:t>84</w:t>
      </w:r>
      <w:r w:rsidRPr="00B97ABF">
        <w:rPr>
          <w:rFonts w:ascii="Book Antiqua" w:eastAsia="宋体" w:hAnsi="Book Antiqua" w:cs="宋体"/>
        </w:rPr>
        <w:t>: 9550-9557 [PMID: 23035898 DOI: 10.1021/ac302409a]</w:t>
      </w:r>
    </w:p>
    <w:p w14:paraId="5DBDF7AC"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t>39 </w:t>
      </w:r>
      <w:proofErr w:type="spellStart"/>
      <w:r w:rsidRPr="00B97ABF">
        <w:rPr>
          <w:rFonts w:ascii="Book Antiqua" w:eastAsia="宋体" w:hAnsi="Book Antiqua" w:cs="宋体"/>
          <w:b/>
          <w:bCs/>
        </w:rPr>
        <w:t>Altomare</w:t>
      </w:r>
      <w:proofErr w:type="spellEnd"/>
      <w:r w:rsidRPr="00B97ABF">
        <w:rPr>
          <w:rFonts w:ascii="Book Antiqua" w:eastAsia="宋体" w:hAnsi="Book Antiqua" w:cs="宋体"/>
          <w:b/>
          <w:bCs/>
        </w:rPr>
        <w:t xml:space="preserve"> DF</w:t>
      </w:r>
      <w:r w:rsidRPr="00B97ABF">
        <w:rPr>
          <w:rFonts w:ascii="Book Antiqua" w:eastAsia="宋体" w:hAnsi="Book Antiqua" w:cs="宋体"/>
        </w:rPr>
        <w:t xml:space="preserve">, Di Lena M, </w:t>
      </w:r>
      <w:proofErr w:type="spellStart"/>
      <w:r w:rsidRPr="00B97ABF">
        <w:rPr>
          <w:rFonts w:ascii="Book Antiqua" w:eastAsia="宋体" w:hAnsi="Book Antiqua" w:cs="宋体"/>
        </w:rPr>
        <w:t>Porcelli</w:t>
      </w:r>
      <w:proofErr w:type="spellEnd"/>
      <w:r w:rsidRPr="00B97ABF">
        <w:rPr>
          <w:rFonts w:ascii="Book Antiqua" w:eastAsia="宋体" w:hAnsi="Book Antiqua" w:cs="宋体"/>
        </w:rPr>
        <w:t xml:space="preserve"> F, </w:t>
      </w:r>
      <w:proofErr w:type="spellStart"/>
      <w:r w:rsidRPr="00B97ABF">
        <w:rPr>
          <w:rFonts w:ascii="Book Antiqua" w:eastAsia="宋体" w:hAnsi="Book Antiqua" w:cs="宋体"/>
        </w:rPr>
        <w:t>Trizio</w:t>
      </w:r>
      <w:proofErr w:type="spellEnd"/>
      <w:r w:rsidRPr="00B97ABF">
        <w:rPr>
          <w:rFonts w:ascii="Book Antiqua" w:eastAsia="宋体" w:hAnsi="Book Antiqua" w:cs="宋体"/>
        </w:rPr>
        <w:t xml:space="preserve"> L, </w:t>
      </w:r>
      <w:proofErr w:type="spellStart"/>
      <w:r w:rsidRPr="00B97ABF">
        <w:rPr>
          <w:rFonts w:ascii="Book Antiqua" w:eastAsia="宋体" w:hAnsi="Book Antiqua" w:cs="宋体"/>
        </w:rPr>
        <w:t>Travaglio</w:t>
      </w:r>
      <w:proofErr w:type="spellEnd"/>
      <w:r w:rsidRPr="00B97ABF">
        <w:rPr>
          <w:rFonts w:ascii="Book Antiqua" w:eastAsia="宋体" w:hAnsi="Book Antiqua" w:cs="宋体"/>
        </w:rPr>
        <w:t xml:space="preserve"> E, </w:t>
      </w:r>
      <w:proofErr w:type="spellStart"/>
      <w:r w:rsidRPr="00B97ABF">
        <w:rPr>
          <w:rFonts w:ascii="Book Antiqua" w:eastAsia="宋体" w:hAnsi="Book Antiqua" w:cs="宋体"/>
        </w:rPr>
        <w:t>Tutino</w:t>
      </w:r>
      <w:proofErr w:type="spellEnd"/>
      <w:r w:rsidRPr="00B97ABF">
        <w:rPr>
          <w:rFonts w:ascii="Book Antiqua" w:eastAsia="宋体" w:hAnsi="Book Antiqua" w:cs="宋体"/>
        </w:rPr>
        <w:t xml:space="preserve"> M, </w:t>
      </w:r>
      <w:proofErr w:type="spellStart"/>
      <w:r w:rsidRPr="00B97ABF">
        <w:rPr>
          <w:rFonts w:ascii="Book Antiqua" w:eastAsia="宋体" w:hAnsi="Book Antiqua" w:cs="宋体"/>
        </w:rPr>
        <w:t>Dragonieri</w:t>
      </w:r>
      <w:proofErr w:type="spellEnd"/>
      <w:r w:rsidRPr="00B97ABF">
        <w:rPr>
          <w:rFonts w:ascii="Book Antiqua" w:eastAsia="宋体" w:hAnsi="Book Antiqua" w:cs="宋体"/>
        </w:rPr>
        <w:t xml:space="preserve"> S, </w:t>
      </w:r>
      <w:proofErr w:type="spellStart"/>
      <w:r w:rsidRPr="00B97ABF">
        <w:rPr>
          <w:rFonts w:ascii="Book Antiqua" w:eastAsia="宋体" w:hAnsi="Book Antiqua" w:cs="宋体"/>
        </w:rPr>
        <w:t>Memeo</w:t>
      </w:r>
      <w:proofErr w:type="spellEnd"/>
      <w:r w:rsidRPr="00B97ABF">
        <w:rPr>
          <w:rFonts w:ascii="Book Antiqua" w:eastAsia="宋体" w:hAnsi="Book Antiqua" w:cs="宋体"/>
        </w:rPr>
        <w:t xml:space="preserve"> V, de </w:t>
      </w:r>
      <w:proofErr w:type="spellStart"/>
      <w:r w:rsidRPr="00B97ABF">
        <w:rPr>
          <w:rFonts w:ascii="Book Antiqua" w:eastAsia="宋体" w:hAnsi="Book Antiqua" w:cs="宋体"/>
        </w:rPr>
        <w:t>Gennaro</w:t>
      </w:r>
      <w:proofErr w:type="spellEnd"/>
      <w:r w:rsidRPr="00B97ABF">
        <w:rPr>
          <w:rFonts w:ascii="Book Antiqua" w:eastAsia="宋体" w:hAnsi="Book Antiqua" w:cs="宋体"/>
        </w:rPr>
        <w:t xml:space="preserve"> G. Exhaled volatile organic compounds identify patients with colorectal cancer. </w:t>
      </w:r>
      <w:r w:rsidRPr="00B97ABF">
        <w:rPr>
          <w:rFonts w:ascii="Book Antiqua" w:eastAsia="宋体" w:hAnsi="Book Antiqua" w:cs="宋体"/>
          <w:i/>
          <w:iCs/>
        </w:rPr>
        <w:t xml:space="preserve">Br J </w:t>
      </w:r>
      <w:proofErr w:type="spellStart"/>
      <w:r w:rsidRPr="00B97ABF">
        <w:rPr>
          <w:rFonts w:ascii="Book Antiqua" w:eastAsia="宋体" w:hAnsi="Book Antiqua" w:cs="宋体"/>
          <w:i/>
          <w:iCs/>
        </w:rPr>
        <w:t>Surg</w:t>
      </w:r>
      <w:proofErr w:type="spellEnd"/>
      <w:r w:rsidRPr="00B97ABF">
        <w:rPr>
          <w:rFonts w:ascii="Book Antiqua" w:eastAsia="宋体" w:hAnsi="Book Antiqua" w:cs="宋体"/>
        </w:rPr>
        <w:t> 2013; </w:t>
      </w:r>
      <w:r w:rsidRPr="00B97ABF">
        <w:rPr>
          <w:rFonts w:ascii="Book Antiqua" w:eastAsia="宋体" w:hAnsi="Book Antiqua" w:cs="宋体"/>
          <w:b/>
          <w:bCs/>
        </w:rPr>
        <w:t>100</w:t>
      </w:r>
      <w:r w:rsidRPr="00B97ABF">
        <w:rPr>
          <w:rFonts w:ascii="Book Antiqua" w:eastAsia="宋体" w:hAnsi="Book Antiqua" w:cs="宋体"/>
        </w:rPr>
        <w:t>: 144-150 [PMID: 23212621 DOI: 10.1002/bjs.8942]</w:t>
      </w:r>
    </w:p>
    <w:p w14:paraId="5BD359C0"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t>40 </w:t>
      </w:r>
      <w:r w:rsidRPr="00B97ABF">
        <w:rPr>
          <w:rFonts w:ascii="Book Antiqua" w:eastAsia="宋体" w:hAnsi="Book Antiqua" w:cs="宋体"/>
          <w:b/>
          <w:bCs/>
        </w:rPr>
        <w:t>Peng G</w:t>
      </w:r>
      <w:r w:rsidRPr="00B97ABF">
        <w:rPr>
          <w:rFonts w:ascii="Book Antiqua" w:eastAsia="宋体" w:hAnsi="Book Antiqua" w:cs="宋体"/>
        </w:rPr>
        <w:t xml:space="preserve">, Hakim M, </w:t>
      </w:r>
      <w:proofErr w:type="spellStart"/>
      <w:r w:rsidRPr="00B97ABF">
        <w:rPr>
          <w:rFonts w:ascii="Book Antiqua" w:eastAsia="宋体" w:hAnsi="Book Antiqua" w:cs="宋体"/>
        </w:rPr>
        <w:t>Broza</w:t>
      </w:r>
      <w:proofErr w:type="spellEnd"/>
      <w:r w:rsidRPr="00B97ABF">
        <w:rPr>
          <w:rFonts w:ascii="Book Antiqua" w:eastAsia="宋体" w:hAnsi="Book Antiqua" w:cs="宋体"/>
        </w:rPr>
        <w:t xml:space="preserve"> YY, </w:t>
      </w:r>
      <w:proofErr w:type="spellStart"/>
      <w:r w:rsidRPr="00B97ABF">
        <w:rPr>
          <w:rFonts w:ascii="Book Antiqua" w:eastAsia="宋体" w:hAnsi="Book Antiqua" w:cs="宋体"/>
        </w:rPr>
        <w:t>Billan</w:t>
      </w:r>
      <w:proofErr w:type="spellEnd"/>
      <w:r w:rsidRPr="00B97ABF">
        <w:rPr>
          <w:rFonts w:ascii="Book Antiqua" w:eastAsia="宋体" w:hAnsi="Book Antiqua" w:cs="宋体"/>
        </w:rPr>
        <w:t xml:space="preserve"> S, </w:t>
      </w:r>
      <w:proofErr w:type="spellStart"/>
      <w:r w:rsidRPr="00B97ABF">
        <w:rPr>
          <w:rFonts w:ascii="Book Antiqua" w:eastAsia="宋体" w:hAnsi="Book Antiqua" w:cs="宋体"/>
        </w:rPr>
        <w:t>Abdah-Bortnyak</w:t>
      </w:r>
      <w:proofErr w:type="spellEnd"/>
      <w:r w:rsidRPr="00B97ABF">
        <w:rPr>
          <w:rFonts w:ascii="Book Antiqua" w:eastAsia="宋体" w:hAnsi="Book Antiqua" w:cs="宋体"/>
        </w:rPr>
        <w:t xml:space="preserve"> R, </w:t>
      </w:r>
      <w:proofErr w:type="spellStart"/>
      <w:r w:rsidRPr="00B97ABF">
        <w:rPr>
          <w:rFonts w:ascii="Book Antiqua" w:eastAsia="宋体" w:hAnsi="Book Antiqua" w:cs="宋体"/>
        </w:rPr>
        <w:t>Kuten</w:t>
      </w:r>
      <w:proofErr w:type="spellEnd"/>
      <w:r w:rsidRPr="00B97ABF">
        <w:rPr>
          <w:rFonts w:ascii="Book Antiqua" w:eastAsia="宋体" w:hAnsi="Book Antiqua" w:cs="宋体"/>
        </w:rPr>
        <w:t xml:space="preserve"> A, </w:t>
      </w:r>
      <w:proofErr w:type="spellStart"/>
      <w:r w:rsidRPr="00B97ABF">
        <w:rPr>
          <w:rFonts w:ascii="Book Antiqua" w:eastAsia="宋体" w:hAnsi="Book Antiqua" w:cs="宋体"/>
        </w:rPr>
        <w:t>Tisch</w:t>
      </w:r>
      <w:proofErr w:type="spellEnd"/>
      <w:r w:rsidRPr="00B97ABF">
        <w:rPr>
          <w:rFonts w:ascii="Book Antiqua" w:eastAsia="宋体" w:hAnsi="Book Antiqua" w:cs="宋体"/>
        </w:rPr>
        <w:t xml:space="preserve"> U, </w:t>
      </w:r>
      <w:proofErr w:type="spellStart"/>
      <w:r w:rsidRPr="00B97ABF">
        <w:rPr>
          <w:rFonts w:ascii="Book Antiqua" w:eastAsia="宋体" w:hAnsi="Book Antiqua" w:cs="宋体"/>
        </w:rPr>
        <w:t>Haick</w:t>
      </w:r>
      <w:proofErr w:type="spellEnd"/>
      <w:r w:rsidRPr="00B97ABF">
        <w:rPr>
          <w:rFonts w:ascii="Book Antiqua" w:eastAsia="宋体" w:hAnsi="Book Antiqua" w:cs="宋体"/>
        </w:rPr>
        <w:t xml:space="preserve"> H. Detection of lung, breast, colorectal, and prostate cancers from exhaled breath using a single array of </w:t>
      </w:r>
      <w:proofErr w:type="spellStart"/>
      <w:r w:rsidRPr="00B97ABF">
        <w:rPr>
          <w:rFonts w:ascii="Book Antiqua" w:eastAsia="宋体" w:hAnsi="Book Antiqua" w:cs="宋体"/>
        </w:rPr>
        <w:t>nanosensors</w:t>
      </w:r>
      <w:proofErr w:type="spellEnd"/>
      <w:r w:rsidRPr="00B97ABF">
        <w:rPr>
          <w:rFonts w:ascii="Book Antiqua" w:eastAsia="宋体" w:hAnsi="Book Antiqua" w:cs="宋体"/>
        </w:rPr>
        <w:t>. </w:t>
      </w:r>
      <w:r w:rsidRPr="00B97ABF">
        <w:rPr>
          <w:rFonts w:ascii="Book Antiqua" w:eastAsia="宋体" w:hAnsi="Book Antiqua" w:cs="宋体"/>
          <w:i/>
          <w:iCs/>
        </w:rPr>
        <w:t>Br J Cancer</w:t>
      </w:r>
      <w:r w:rsidRPr="00B97ABF">
        <w:rPr>
          <w:rFonts w:ascii="Book Antiqua" w:eastAsia="宋体" w:hAnsi="Book Antiqua" w:cs="宋体"/>
        </w:rPr>
        <w:t> 2010; </w:t>
      </w:r>
      <w:r w:rsidRPr="00B97ABF">
        <w:rPr>
          <w:rFonts w:ascii="Book Antiqua" w:eastAsia="宋体" w:hAnsi="Book Antiqua" w:cs="宋体"/>
          <w:b/>
          <w:bCs/>
        </w:rPr>
        <w:t>103</w:t>
      </w:r>
      <w:r w:rsidRPr="00B97ABF">
        <w:rPr>
          <w:rFonts w:ascii="Book Antiqua" w:eastAsia="宋体" w:hAnsi="Book Antiqua" w:cs="宋体"/>
        </w:rPr>
        <w:t>: 542-551 [PMID: 20648015 DOI: 10.1038/sj.bjc.6605810]</w:t>
      </w:r>
    </w:p>
    <w:p w14:paraId="5626F38A"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t>41 </w:t>
      </w:r>
      <w:r w:rsidRPr="00B97ABF">
        <w:rPr>
          <w:rFonts w:ascii="Book Antiqua" w:eastAsia="宋体" w:hAnsi="Book Antiqua" w:cs="宋体"/>
          <w:b/>
          <w:bCs/>
        </w:rPr>
        <w:t>Xu ZQ</w:t>
      </w:r>
      <w:r w:rsidRPr="00B97ABF">
        <w:rPr>
          <w:rFonts w:ascii="Book Antiqua" w:eastAsia="宋体" w:hAnsi="Book Antiqua" w:cs="宋体"/>
        </w:rPr>
        <w:t xml:space="preserve">, </w:t>
      </w:r>
      <w:proofErr w:type="spellStart"/>
      <w:r w:rsidRPr="00B97ABF">
        <w:rPr>
          <w:rFonts w:ascii="Book Antiqua" w:eastAsia="宋体" w:hAnsi="Book Antiqua" w:cs="宋体"/>
        </w:rPr>
        <w:t>Broza</w:t>
      </w:r>
      <w:proofErr w:type="spellEnd"/>
      <w:r w:rsidRPr="00B97ABF">
        <w:rPr>
          <w:rFonts w:ascii="Book Antiqua" w:eastAsia="宋体" w:hAnsi="Book Antiqua" w:cs="宋体"/>
        </w:rPr>
        <w:t xml:space="preserve"> YY, </w:t>
      </w:r>
      <w:proofErr w:type="spellStart"/>
      <w:r w:rsidRPr="00B97ABF">
        <w:rPr>
          <w:rFonts w:ascii="Book Antiqua" w:eastAsia="宋体" w:hAnsi="Book Antiqua" w:cs="宋体"/>
        </w:rPr>
        <w:t>Ionsecu</w:t>
      </w:r>
      <w:proofErr w:type="spellEnd"/>
      <w:r w:rsidRPr="00B97ABF">
        <w:rPr>
          <w:rFonts w:ascii="Book Antiqua" w:eastAsia="宋体" w:hAnsi="Book Antiqua" w:cs="宋体"/>
        </w:rPr>
        <w:t xml:space="preserve"> R, </w:t>
      </w:r>
      <w:proofErr w:type="spellStart"/>
      <w:r w:rsidRPr="00B97ABF">
        <w:rPr>
          <w:rFonts w:ascii="Book Antiqua" w:eastAsia="宋体" w:hAnsi="Book Antiqua" w:cs="宋体"/>
        </w:rPr>
        <w:t>Tisch</w:t>
      </w:r>
      <w:proofErr w:type="spellEnd"/>
      <w:r w:rsidRPr="00B97ABF">
        <w:rPr>
          <w:rFonts w:ascii="Book Antiqua" w:eastAsia="宋体" w:hAnsi="Book Antiqua" w:cs="宋体"/>
        </w:rPr>
        <w:t xml:space="preserve"> U, Ding L, Liu H, Song Q, Pan YY, </w:t>
      </w:r>
      <w:proofErr w:type="spellStart"/>
      <w:r w:rsidRPr="00B97ABF">
        <w:rPr>
          <w:rFonts w:ascii="Book Antiqua" w:eastAsia="宋体" w:hAnsi="Book Antiqua" w:cs="宋体"/>
        </w:rPr>
        <w:t>Xiong</w:t>
      </w:r>
      <w:proofErr w:type="spellEnd"/>
      <w:r w:rsidRPr="00B97ABF">
        <w:rPr>
          <w:rFonts w:ascii="Book Antiqua" w:eastAsia="宋体" w:hAnsi="Book Antiqua" w:cs="宋体"/>
        </w:rPr>
        <w:t xml:space="preserve"> FX, </w:t>
      </w:r>
      <w:proofErr w:type="spellStart"/>
      <w:r w:rsidRPr="00B97ABF">
        <w:rPr>
          <w:rFonts w:ascii="Book Antiqua" w:eastAsia="宋体" w:hAnsi="Book Antiqua" w:cs="宋体"/>
        </w:rPr>
        <w:t>Gu</w:t>
      </w:r>
      <w:proofErr w:type="spellEnd"/>
      <w:r w:rsidRPr="00B97ABF">
        <w:rPr>
          <w:rFonts w:ascii="Book Antiqua" w:eastAsia="宋体" w:hAnsi="Book Antiqua" w:cs="宋体"/>
        </w:rPr>
        <w:t xml:space="preserve"> KS, Sun GP, Chen ZD, </w:t>
      </w:r>
      <w:proofErr w:type="spellStart"/>
      <w:r w:rsidRPr="00B97ABF">
        <w:rPr>
          <w:rFonts w:ascii="Book Antiqua" w:eastAsia="宋体" w:hAnsi="Book Antiqua" w:cs="宋体"/>
        </w:rPr>
        <w:t>Leja</w:t>
      </w:r>
      <w:proofErr w:type="spellEnd"/>
      <w:r w:rsidRPr="00B97ABF">
        <w:rPr>
          <w:rFonts w:ascii="Book Antiqua" w:eastAsia="宋体" w:hAnsi="Book Antiqua" w:cs="宋体"/>
        </w:rPr>
        <w:t xml:space="preserve"> M, </w:t>
      </w:r>
      <w:proofErr w:type="spellStart"/>
      <w:r w:rsidRPr="00B97ABF">
        <w:rPr>
          <w:rFonts w:ascii="Book Antiqua" w:eastAsia="宋体" w:hAnsi="Book Antiqua" w:cs="宋体"/>
        </w:rPr>
        <w:t>Haick</w:t>
      </w:r>
      <w:proofErr w:type="spellEnd"/>
      <w:r w:rsidRPr="00B97ABF">
        <w:rPr>
          <w:rFonts w:ascii="Book Antiqua" w:eastAsia="宋体" w:hAnsi="Book Antiqua" w:cs="宋体"/>
        </w:rPr>
        <w:t xml:space="preserve"> H. </w:t>
      </w:r>
      <w:proofErr w:type="gramStart"/>
      <w:r w:rsidRPr="00B97ABF">
        <w:rPr>
          <w:rFonts w:ascii="Book Antiqua" w:eastAsia="宋体" w:hAnsi="Book Antiqua" w:cs="宋体"/>
        </w:rPr>
        <w:t>A nanomaterial-based breath test for distinguishing gastric cancer from benign gastric conditions.</w:t>
      </w:r>
      <w:proofErr w:type="gramEnd"/>
      <w:r w:rsidRPr="00B97ABF">
        <w:rPr>
          <w:rFonts w:ascii="Book Antiqua" w:eastAsia="宋体" w:hAnsi="Book Antiqua" w:cs="宋体"/>
        </w:rPr>
        <w:t> </w:t>
      </w:r>
      <w:r w:rsidRPr="00B97ABF">
        <w:rPr>
          <w:rFonts w:ascii="Book Antiqua" w:eastAsia="宋体" w:hAnsi="Book Antiqua" w:cs="宋体"/>
          <w:i/>
          <w:iCs/>
        </w:rPr>
        <w:t>Br J Cancer</w:t>
      </w:r>
      <w:r w:rsidRPr="00B97ABF">
        <w:rPr>
          <w:rFonts w:ascii="Book Antiqua" w:eastAsia="宋体" w:hAnsi="Book Antiqua" w:cs="宋体"/>
        </w:rPr>
        <w:t> 2013; </w:t>
      </w:r>
      <w:r w:rsidRPr="00B97ABF">
        <w:rPr>
          <w:rFonts w:ascii="Book Antiqua" w:eastAsia="宋体" w:hAnsi="Book Antiqua" w:cs="宋体"/>
          <w:b/>
          <w:bCs/>
        </w:rPr>
        <w:t>108</w:t>
      </w:r>
      <w:r w:rsidRPr="00B97ABF">
        <w:rPr>
          <w:rFonts w:ascii="Book Antiqua" w:eastAsia="宋体" w:hAnsi="Book Antiqua" w:cs="宋体"/>
        </w:rPr>
        <w:t>: 941-950 [PMID: 23462808 DOI: 10.1038/bjc.2013.44]</w:t>
      </w:r>
    </w:p>
    <w:p w14:paraId="2F59D857"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t>42 </w:t>
      </w:r>
      <w:proofErr w:type="spellStart"/>
      <w:r w:rsidRPr="00B97ABF">
        <w:rPr>
          <w:rFonts w:ascii="Book Antiqua" w:eastAsia="宋体" w:hAnsi="Book Antiqua" w:cs="宋体"/>
          <w:b/>
          <w:bCs/>
        </w:rPr>
        <w:t>Sonoda</w:t>
      </w:r>
      <w:proofErr w:type="spellEnd"/>
      <w:r w:rsidRPr="00B97ABF">
        <w:rPr>
          <w:rFonts w:ascii="Book Antiqua" w:eastAsia="宋体" w:hAnsi="Book Antiqua" w:cs="宋体"/>
          <w:b/>
          <w:bCs/>
        </w:rPr>
        <w:t xml:space="preserve"> H</w:t>
      </w:r>
      <w:r w:rsidRPr="00B97ABF">
        <w:rPr>
          <w:rFonts w:ascii="Book Antiqua" w:eastAsia="宋体" w:hAnsi="Book Antiqua" w:cs="宋体"/>
        </w:rPr>
        <w:t xml:space="preserve">, </w:t>
      </w:r>
      <w:proofErr w:type="spellStart"/>
      <w:r w:rsidRPr="00B97ABF">
        <w:rPr>
          <w:rFonts w:ascii="Book Antiqua" w:eastAsia="宋体" w:hAnsi="Book Antiqua" w:cs="宋体"/>
        </w:rPr>
        <w:t>Kohnoe</w:t>
      </w:r>
      <w:proofErr w:type="spellEnd"/>
      <w:r w:rsidRPr="00B97ABF">
        <w:rPr>
          <w:rFonts w:ascii="Book Antiqua" w:eastAsia="宋体" w:hAnsi="Book Antiqua" w:cs="宋体"/>
        </w:rPr>
        <w:t xml:space="preserve"> S, </w:t>
      </w:r>
      <w:proofErr w:type="spellStart"/>
      <w:r w:rsidRPr="00B97ABF">
        <w:rPr>
          <w:rFonts w:ascii="Book Antiqua" w:eastAsia="宋体" w:hAnsi="Book Antiqua" w:cs="宋体"/>
        </w:rPr>
        <w:t>Yamazato</w:t>
      </w:r>
      <w:proofErr w:type="spellEnd"/>
      <w:r w:rsidRPr="00B97ABF">
        <w:rPr>
          <w:rFonts w:ascii="Book Antiqua" w:eastAsia="宋体" w:hAnsi="Book Antiqua" w:cs="宋体"/>
        </w:rPr>
        <w:t xml:space="preserve"> T, Satoh Y, </w:t>
      </w:r>
      <w:proofErr w:type="spellStart"/>
      <w:r w:rsidRPr="00B97ABF">
        <w:rPr>
          <w:rFonts w:ascii="Book Antiqua" w:eastAsia="宋体" w:hAnsi="Book Antiqua" w:cs="宋体"/>
        </w:rPr>
        <w:t>Morizono</w:t>
      </w:r>
      <w:proofErr w:type="spellEnd"/>
      <w:r w:rsidRPr="00B97ABF">
        <w:rPr>
          <w:rFonts w:ascii="Book Antiqua" w:eastAsia="宋体" w:hAnsi="Book Antiqua" w:cs="宋体"/>
        </w:rPr>
        <w:t xml:space="preserve"> G, </w:t>
      </w:r>
      <w:proofErr w:type="spellStart"/>
      <w:r w:rsidRPr="00B97ABF">
        <w:rPr>
          <w:rFonts w:ascii="Book Antiqua" w:eastAsia="宋体" w:hAnsi="Book Antiqua" w:cs="宋体"/>
        </w:rPr>
        <w:t>Shikata</w:t>
      </w:r>
      <w:proofErr w:type="spellEnd"/>
      <w:r w:rsidRPr="00B97ABF">
        <w:rPr>
          <w:rFonts w:ascii="Book Antiqua" w:eastAsia="宋体" w:hAnsi="Book Antiqua" w:cs="宋体"/>
        </w:rPr>
        <w:t xml:space="preserve"> K, Morita M, Watanabe A, Morita M, </w:t>
      </w:r>
      <w:proofErr w:type="spellStart"/>
      <w:r w:rsidRPr="00B97ABF">
        <w:rPr>
          <w:rFonts w:ascii="Book Antiqua" w:eastAsia="宋体" w:hAnsi="Book Antiqua" w:cs="宋体"/>
        </w:rPr>
        <w:t>Kakeji</w:t>
      </w:r>
      <w:proofErr w:type="spellEnd"/>
      <w:r w:rsidRPr="00B97ABF">
        <w:rPr>
          <w:rFonts w:ascii="Book Antiqua" w:eastAsia="宋体" w:hAnsi="Book Antiqua" w:cs="宋体"/>
        </w:rPr>
        <w:t xml:space="preserve"> Y, Inoue F, </w:t>
      </w:r>
      <w:proofErr w:type="spellStart"/>
      <w:r w:rsidRPr="00B97ABF">
        <w:rPr>
          <w:rFonts w:ascii="Book Antiqua" w:eastAsia="宋体" w:hAnsi="Book Antiqua" w:cs="宋体"/>
        </w:rPr>
        <w:t>Maehara</w:t>
      </w:r>
      <w:proofErr w:type="spellEnd"/>
      <w:r w:rsidRPr="00B97ABF">
        <w:rPr>
          <w:rFonts w:ascii="Book Antiqua" w:eastAsia="宋体" w:hAnsi="Book Antiqua" w:cs="宋体"/>
        </w:rPr>
        <w:t xml:space="preserve"> Y. Colorectal cancer </w:t>
      </w:r>
      <w:r w:rsidRPr="00B97ABF">
        <w:rPr>
          <w:rFonts w:ascii="Book Antiqua" w:eastAsia="宋体" w:hAnsi="Book Antiqua" w:cs="宋体"/>
        </w:rPr>
        <w:lastRenderedPageBreak/>
        <w:t xml:space="preserve">screening with </w:t>
      </w:r>
      <w:proofErr w:type="spellStart"/>
      <w:r w:rsidRPr="00B97ABF">
        <w:rPr>
          <w:rFonts w:ascii="Book Antiqua" w:eastAsia="宋体" w:hAnsi="Book Antiqua" w:cs="宋体"/>
        </w:rPr>
        <w:t>odour</w:t>
      </w:r>
      <w:proofErr w:type="spellEnd"/>
      <w:r w:rsidRPr="00B97ABF">
        <w:rPr>
          <w:rFonts w:ascii="Book Antiqua" w:eastAsia="宋体" w:hAnsi="Book Antiqua" w:cs="宋体"/>
        </w:rPr>
        <w:t xml:space="preserve"> material by canine scent detection. </w:t>
      </w:r>
      <w:r w:rsidRPr="00B97ABF">
        <w:rPr>
          <w:rFonts w:ascii="Book Antiqua" w:eastAsia="宋体" w:hAnsi="Book Antiqua" w:cs="宋体"/>
          <w:i/>
          <w:iCs/>
        </w:rPr>
        <w:t>Gut</w:t>
      </w:r>
      <w:r w:rsidRPr="00B97ABF">
        <w:rPr>
          <w:rFonts w:ascii="Book Antiqua" w:eastAsia="宋体" w:hAnsi="Book Antiqua" w:cs="宋体"/>
        </w:rPr>
        <w:t> 2011; </w:t>
      </w:r>
      <w:r w:rsidRPr="00B97ABF">
        <w:rPr>
          <w:rFonts w:ascii="Book Antiqua" w:eastAsia="宋体" w:hAnsi="Book Antiqua" w:cs="宋体"/>
          <w:b/>
          <w:bCs/>
        </w:rPr>
        <w:t>60</w:t>
      </w:r>
      <w:r w:rsidRPr="00B97ABF">
        <w:rPr>
          <w:rFonts w:ascii="Book Antiqua" w:eastAsia="宋体" w:hAnsi="Book Antiqua" w:cs="宋体"/>
        </w:rPr>
        <w:t>: 814-819 [PMID: 21282130 DOI: 10.1136/gut.2010.218305]</w:t>
      </w:r>
    </w:p>
    <w:p w14:paraId="24CD47F7"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t>43 </w:t>
      </w:r>
      <w:proofErr w:type="spellStart"/>
      <w:r w:rsidRPr="00B97ABF">
        <w:rPr>
          <w:rFonts w:ascii="Book Antiqua" w:eastAsia="宋体" w:hAnsi="Book Antiqua" w:cs="宋体"/>
          <w:b/>
          <w:bCs/>
        </w:rPr>
        <w:t>McNerney</w:t>
      </w:r>
      <w:proofErr w:type="spellEnd"/>
      <w:r w:rsidRPr="00B97ABF">
        <w:rPr>
          <w:rFonts w:ascii="Book Antiqua" w:eastAsia="宋体" w:hAnsi="Book Antiqua" w:cs="宋体"/>
          <w:b/>
          <w:bCs/>
        </w:rPr>
        <w:t xml:space="preserve"> R</w:t>
      </w:r>
      <w:r w:rsidRPr="00B97ABF">
        <w:rPr>
          <w:rFonts w:ascii="Book Antiqua" w:eastAsia="宋体" w:hAnsi="Book Antiqua" w:cs="宋体"/>
        </w:rPr>
        <w:t xml:space="preserve">, Mallard K, </w:t>
      </w:r>
      <w:proofErr w:type="spellStart"/>
      <w:r w:rsidRPr="00B97ABF">
        <w:rPr>
          <w:rFonts w:ascii="Book Antiqua" w:eastAsia="宋体" w:hAnsi="Book Antiqua" w:cs="宋体"/>
        </w:rPr>
        <w:t>Okolo</w:t>
      </w:r>
      <w:proofErr w:type="spellEnd"/>
      <w:r w:rsidRPr="00B97ABF">
        <w:rPr>
          <w:rFonts w:ascii="Book Antiqua" w:eastAsia="宋体" w:hAnsi="Book Antiqua" w:cs="宋体"/>
        </w:rPr>
        <w:t xml:space="preserve"> PI, Turner C. Production of volatile organic compounds by mycobacteria. </w:t>
      </w:r>
      <w:r w:rsidRPr="00B97ABF">
        <w:rPr>
          <w:rFonts w:ascii="Book Antiqua" w:eastAsia="宋体" w:hAnsi="Book Antiqua" w:cs="宋体"/>
          <w:i/>
          <w:iCs/>
        </w:rPr>
        <w:t xml:space="preserve">FEMS </w:t>
      </w:r>
      <w:proofErr w:type="spellStart"/>
      <w:r w:rsidRPr="00B97ABF">
        <w:rPr>
          <w:rFonts w:ascii="Book Antiqua" w:eastAsia="宋体" w:hAnsi="Book Antiqua" w:cs="宋体"/>
          <w:i/>
          <w:iCs/>
        </w:rPr>
        <w:t>Microbiol</w:t>
      </w:r>
      <w:proofErr w:type="spellEnd"/>
      <w:r w:rsidRPr="00B97ABF">
        <w:rPr>
          <w:rFonts w:ascii="Book Antiqua" w:eastAsia="宋体" w:hAnsi="Book Antiqua" w:cs="宋体"/>
          <w:i/>
          <w:iCs/>
        </w:rPr>
        <w:t xml:space="preserve"> </w:t>
      </w:r>
      <w:proofErr w:type="spellStart"/>
      <w:r w:rsidRPr="00B97ABF">
        <w:rPr>
          <w:rFonts w:ascii="Book Antiqua" w:eastAsia="宋体" w:hAnsi="Book Antiqua" w:cs="宋体"/>
          <w:i/>
          <w:iCs/>
        </w:rPr>
        <w:t>Lett</w:t>
      </w:r>
      <w:proofErr w:type="spellEnd"/>
      <w:r w:rsidRPr="00B97ABF">
        <w:rPr>
          <w:rFonts w:ascii="Book Antiqua" w:eastAsia="宋体" w:hAnsi="Book Antiqua" w:cs="宋体"/>
        </w:rPr>
        <w:t> 2012; </w:t>
      </w:r>
      <w:r w:rsidRPr="00B97ABF">
        <w:rPr>
          <w:rFonts w:ascii="Book Antiqua" w:eastAsia="宋体" w:hAnsi="Book Antiqua" w:cs="宋体"/>
          <w:b/>
          <w:bCs/>
        </w:rPr>
        <w:t>328</w:t>
      </w:r>
      <w:r w:rsidRPr="00B97ABF">
        <w:rPr>
          <w:rFonts w:ascii="Book Antiqua" w:eastAsia="宋体" w:hAnsi="Book Antiqua" w:cs="宋体"/>
        </w:rPr>
        <w:t>: 150-156 [PMID: 22224870 DOI: 10.1111/j.1574-6968.2011.02493.x]</w:t>
      </w:r>
    </w:p>
    <w:p w14:paraId="724E97B5" w14:textId="77777777" w:rsidR="004329B4" w:rsidRPr="00B97ABF" w:rsidRDefault="004329B4" w:rsidP="004329B4">
      <w:pPr>
        <w:spacing w:line="360" w:lineRule="auto"/>
        <w:jc w:val="both"/>
        <w:divId w:val="1601722051"/>
        <w:rPr>
          <w:rFonts w:ascii="Book Antiqua" w:eastAsia="宋体" w:hAnsi="Book Antiqua" w:cs="宋体"/>
        </w:rPr>
      </w:pPr>
      <w:proofErr w:type="gramStart"/>
      <w:r w:rsidRPr="00B97ABF">
        <w:rPr>
          <w:rFonts w:ascii="Book Antiqua" w:eastAsia="宋体" w:hAnsi="Book Antiqua" w:cs="宋体"/>
        </w:rPr>
        <w:t>44 </w:t>
      </w:r>
      <w:r w:rsidRPr="00B97ABF">
        <w:rPr>
          <w:rFonts w:ascii="Book Antiqua" w:eastAsia="宋体" w:hAnsi="Book Antiqua" w:cs="宋体"/>
          <w:b/>
          <w:bCs/>
        </w:rPr>
        <w:t>Davis VW</w:t>
      </w:r>
      <w:r w:rsidRPr="00B97ABF">
        <w:rPr>
          <w:rFonts w:ascii="Book Antiqua" w:eastAsia="宋体" w:hAnsi="Book Antiqua" w:cs="宋体"/>
        </w:rPr>
        <w:t xml:space="preserve">, Bathe OF, Schiller DE, </w:t>
      </w:r>
      <w:proofErr w:type="spellStart"/>
      <w:r w:rsidRPr="00B97ABF">
        <w:rPr>
          <w:rFonts w:ascii="Book Antiqua" w:eastAsia="宋体" w:hAnsi="Book Antiqua" w:cs="宋体"/>
        </w:rPr>
        <w:t>Slupsky</w:t>
      </w:r>
      <w:proofErr w:type="spellEnd"/>
      <w:r w:rsidRPr="00B97ABF">
        <w:rPr>
          <w:rFonts w:ascii="Book Antiqua" w:eastAsia="宋体" w:hAnsi="Book Antiqua" w:cs="宋体"/>
        </w:rPr>
        <w:t xml:space="preserve"> CM, Sawyer MB.</w:t>
      </w:r>
      <w:proofErr w:type="gramEnd"/>
      <w:r w:rsidRPr="00B97ABF">
        <w:rPr>
          <w:rFonts w:ascii="Book Antiqua" w:eastAsia="宋体" w:hAnsi="Book Antiqua" w:cs="宋体"/>
        </w:rPr>
        <w:t xml:space="preserve"> Metabolomics and surgical oncology: Potential role for small molecule biomarkers. </w:t>
      </w:r>
      <w:r w:rsidRPr="00B97ABF">
        <w:rPr>
          <w:rFonts w:ascii="Book Antiqua" w:eastAsia="宋体" w:hAnsi="Book Antiqua" w:cs="宋体"/>
          <w:i/>
          <w:iCs/>
        </w:rPr>
        <w:t xml:space="preserve">J </w:t>
      </w:r>
      <w:proofErr w:type="spellStart"/>
      <w:r w:rsidRPr="00B97ABF">
        <w:rPr>
          <w:rFonts w:ascii="Book Antiqua" w:eastAsia="宋体" w:hAnsi="Book Antiqua" w:cs="宋体"/>
          <w:i/>
          <w:iCs/>
        </w:rPr>
        <w:t>Surg</w:t>
      </w:r>
      <w:proofErr w:type="spellEnd"/>
      <w:r w:rsidRPr="00B97ABF">
        <w:rPr>
          <w:rFonts w:ascii="Book Antiqua" w:eastAsia="宋体" w:hAnsi="Book Antiqua" w:cs="宋体"/>
          <w:i/>
          <w:iCs/>
        </w:rPr>
        <w:t xml:space="preserve"> </w:t>
      </w:r>
      <w:proofErr w:type="spellStart"/>
      <w:r w:rsidRPr="00B97ABF">
        <w:rPr>
          <w:rFonts w:ascii="Book Antiqua" w:eastAsia="宋体" w:hAnsi="Book Antiqua" w:cs="宋体"/>
          <w:i/>
          <w:iCs/>
        </w:rPr>
        <w:t>Oncol</w:t>
      </w:r>
      <w:proofErr w:type="spellEnd"/>
      <w:r w:rsidRPr="00B97ABF">
        <w:rPr>
          <w:rFonts w:ascii="Book Antiqua" w:eastAsia="宋体" w:hAnsi="Book Antiqua" w:cs="宋体"/>
        </w:rPr>
        <w:t> 2011; </w:t>
      </w:r>
      <w:r w:rsidRPr="00B97ABF">
        <w:rPr>
          <w:rFonts w:ascii="Book Antiqua" w:eastAsia="宋体" w:hAnsi="Book Antiqua" w:cs="宋体"/>
          <w:b/>
          <w:bCs/>
        </w:rPr>
        <w:t>103</w:t>
      </w:r>
      <w:r w:rsidRPr="00B97ABF">
        <w:rPr>
          <w:rFonts w:ascii="Book Antiqua" w:eastAsia="宋体" w:hAnsi="Book Antiqua" w:cs="宋体"/>
        </w:rPr>
        <w:t>: 451-459 [PMID: 21400531 DOI: 10.1002/jso.21831]</w:t>
      </w:r>
    </w:p>
    <w:p w14:paraId="4C1EF7CF"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t>45 </w:t>
      </w:r>
      <w:proofErr w:type="spellStart"/>
      <w:r w:rsidRPr="00B97ABF">
        <w:rPr>
          <w:rFonts w:ascii="Book Antiqua" w:eastAsia="宋体" w:hAnsi="Book Antiqua" w:cs="宋体"/>
          <w:b/>
          <w:bCs/>
        </w:rPr>
        <w:t>Mazurek</w:t>
      </w:r>
      <w:proofErr w:type="spellEnd"/>
      <w:r w:rsidRPr="00B97ABF">
        <w:rPr>
          <w:rFonts w:ascii="Book Antiqua" w:eastAsia="宋体" w:hAnsi="Book Antiqua" w:cs="宋体"/>
          <w:b/>
          <w:bCs/>
        </w:rPr>
        <w:t xml:space="preserve"> S</w:t>
      </w:r>
      <w:r w:rsidRPr="00B97ABF">
        <w:rPr>
          <w:rFonts w:ascii="Book Antiqua" w:eastAsia="宋体" w:hAnsi="Book Antiqua" w:cs="宋体"/>
        </w:rPr>
        <w:t>. Pyruvate kinase type M2: a key regulator of the metabolic budget system in tumor cells. </w:t>
      </w:r>
      <w:proofErr w:type="spellStart"/>
      <w:r w:rsidRPr="00B97ABF">
        <w:rPr>
          <w:rFonts w:ascii="Book Antiqua" w:eastAsia="宋体" w:hAnsi="Book Antiqua" w:cs="宋体"/>
          <w:i/>
          <w:iCs/>
        </w:rPr>
        <w:t>Int</w:t>
      </w:r>
      <w:proofErr w:type="spellEnd"/>
      <w:r w:rsidRPr="00B97ABF">
        <w:rPr>
          <w:rFonts w:ascii="Book Antiqua" w:eastAsia="宋体" w:hAnsi="Book Antiqua" w:cs="宋体"/>
          <w:i/>
          <w:iCs/>
        </w:rPr>
        <w:t xml:space="preserve"> J </w:t>
      </w:r>
      <w:proofErr w:type="spellStart"/>
      <w:r w:rsidRPr="00B97ABF">
        <w:rPr>
          <w:rFonts w:ascii="Book Antiqua" w:eastAsia="宋体" w:hAnsi="Book Antiqua" w:cs="宋体"/>
          <w:i/>
          <w:iCs/>
        </w:rPr>
        <w:t>Biochem</w:t>
      </w:r>
      <w:proofErr w:type="spellEnd"/>
      <w:r w:rsidRPr="00B97ABF">
        <w:rPr>
          <w:rFonts w:ascii="Book Antiqua" w:eastAsia="宋体" w:hAnsi="Book Antiqua" w:cs="宋体"/>
          <w:i/>
          <w:iCs/>
        </w:rPr>
        <w:t xml:space="preserve"> Cell </w:t>
      </w:r>
      <w:proofErr w:type="spellStart"/>
      <w:r w:rsidRPr="00B97ABF">
        <w:rPr>
          <w:rFonts w:ascii="Book Antiqua" w:eastAsia="宋体" w:hAnsi="Book Antiqua" w:cs="宋体"/>
          <w:i/>
          <w:iCs/>
        </w:rPr>
        <w:t>Biol</w:t>
      </w:r>
      <w:proofErr w:type="spellEnd"/>
      <w:r w:rsidRPr="00B97ABF">
        <w:rPr>
          <w:rFonts w:ascii="Book Antiqua" w:eastAsia="宋体" w:hAnsi="Book Antiqua" w:cs="宋体"/>
        </w:rPr>
        <w:t> 2011; </w:t>
      </w:r>
      <w:r w:rsidRPr="00B97ABF">
        <w:rPr>
          <w:rFonts w:ascii="Book Antiqua" w:eastAsia="宋体" w:hAnsi="Book Antiqua" w:cs="宋体"/>
          <w:b/>
          <w:bCs/>
        </w:rPr>
        <w:t>43</w:t>
      </w:r>
      <w:r w:rsidRPr="00B97ABF">
        <w:rPr>
          <w:rFonts w:ascii="Book Antiqua" w:eastAsia="宋体" w:hAnsi="Book Antiqua" w:cs="宋体"/>
        </w:rPr>
        <w:t>: 969-980 [PMID: 20156581 DOI: 10.1016/j.biocel.2010.02.005]</w:t>
      </w:r>
    </w:p>
    <w:p w14:paraId="5B15A02E"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t>46 </w:t>
      </w:r>
      <w:proofErr w:type="spellStart"/>
      <w:r w:rsidRPr="00B97ABF">
        <w:rPr>
          <w:rFonts w:ascii="Book Antiqua" w:eastAsia="宋体" w:hAnsi="Book Antiqua" w:cs="宋体"/>
          <w:b/>
          <w:bCs/>
        </w:rPr>
        <w:t>Hardt</w:t>
      </w:r>
      <w:proofErr w:type="spellEnd"/>
      <w:r w:rsidRPr="00B97ABF">
        <w:rPr>
          <w:rFonts w:ascii="Book Antiqua" w:eastAsia="宋体" w:hAnsi="Book Antiqua" w:cs="宋体"/>
          <w:b/>
          <w:bCs/>
        </w:rPr>
        <w:t xml:space="preserve"> PD</w:t>
      </w:r>
      <w:r w:rsidRPr="00B97ABF">
        <w:rPr>
          <w:rFonts w:ascii="Book Antiqua" w:eastAsia="宋体" w:hAnsi="Book Antiqua" w:cs="宋体"/>
        </w:rPr>
        <w:t xml:space="preserve">, </w:t>
      </w:r>
      <w:proofErr w:type="spellStart"/>
      <w:r w:rsidRPr="00B97ABF">
        <w:rPr>
          <w:rFonts w:ascii="Book Antiqua" w:eastAsia="宋体" w:hAnsi="Book Antiqua" w:cs="宋体"/>
        </w:rPr>
        <w:t>Mazurek</w:t>
      </w:r>
      <w:proofErr w:type="spellEnd"/>
      <w:r w:rsidRPr="00B97ABF">
        <w:rPr>
          <w:rFonts w:ascii="Book Antiqua" w:eastAsia="宋体" w:hAnsi="Book Antiqua" w:cs="宋体"/>
        </w:rPr>
        <w:t xml:space="preserve"> S, </w:t>
      </w:r>
      <w:proofErr w:type="spellStart"/>
      <w:r w:rsidRPr="00B97ABF">
        <w:rPr>
          <w:rFonts w:ascii="Book Antiqua" w:eastAsia="宋体" w:hAnsi="Book Antiqua" w:cs="宋体"/>
        </w:rPr>
        <w:t>Toepler</w:t>
      </w:r>
      <w:proofErr w:type="spellEnd"/>
      <w:r w:rsidRPr="00B97ABF">
        <w:rPr>
          <w:rFonts w:ascii="Book Antiqua" w:eastAsia="宋体" w:hAnsi="Book Antiqua" w:cs="宋体"/>
        </w:rPr>
        <w:t xml:space="preserve"> M, </w:t>
      </w:r>
      <w:proofErr w:type="spellStart"/>
      <w:r w:rsidRPr="00B97ABF">
        <w:rPr>
          <w:rFonts w:ascii="Book Antiqua" w:eastAsia="宋体" w:hAnsi="Book Antiqua" w:cs="宋体"/>
        </w:rPr>
        <w:t>Schlierbach</w:t>
      </w:r>
      <w:proofErr w:type="spellEnd"/>
      <w:r w:rsidRPr="00B97ABF">
        <w:rPr>
          <w:rFonts w:ascii="Book Antiqua" w:eastAsia="宋体" w:hAnsi="Book Antiqua" w:cs="宋体"/>
        </w:rPr>
        <w:t xml:space="preserve"> P, </w:t>
      </w:r>
      <w:proofErr w:type="spellStart"/>
      <w:r w:rsidRPr="00B97ABF">
        <w:rPr>
          <w:rFonts w:ascii="Book Antiqua" w:eastAsia="宋体" w:hAnsi="Book Antiqua" w:cs="宋体"/>
        </w:rPr>
        <w:t>Bretzel</w:t>
      </w:r>
      <w:proofErr w:type="spellEnd"/>
      <w:r w:rsidRPr="00B97ABF">
        <w:rPr>
          <w:rFonts w:ascii="Book Antiqua" w:eastAsia="宋体" w:hAnsi="Book Antiqua" w:cs="宋体"/>
        </w:rPr>
        <w:t xml:space="preserve"> RG, </w:t>
      </w:r>
      <w:proofErr w:type="spellStart"/>
      <w:r w:rsidRPr="00B97ABF">
        <w:rPr>
          <w:rFonts w:ascii="Book Antiqua" w:eastAsia="宋体" w:hAnsi="Book Antiqua" w:cs="宋体"/>
        </w:rPr>
        <w:t>Eigenbrodt</w:t>
      </w:r>
      <w:proofErr w:type="spellEnd"/>
      <w:r w:rsidRPr="00B97ABF">
        <w:rPr>
          <w:rFonts w:ascii="Book Antiqua" w:eastAsia="宋体" w:hAnsi="Book Antiqua" w:cs="宋体"/>
        </w:rPr>
        <w:t xml:space="preserve"> E, </w:t>
      </w:r>
      <w:proofErr w:type="spellStart"/>
      <w:r w:rsidRPr="00B97ABF">
        <w:rPr>
          <w:rFonts w:ascii="Book Antiqua" w:eastAsia="宋体" w:hAnsi="Book Antiqua" w:cs="宋体"/>
        </w:rPr>
        <w:t>Kloer</w:t>
      </w:r>
      <w:proofErr w:type="spellEnd"/>
      <w:r w:rsidRPr="00B97ABF">
        <w:rPr>
          <w:rFonts w:ascii="Book Antiqua" w:eastAsia="宋体" w:hAnsi="Book Antiqua" w:cs="宋体"/>
        </w:rPr>
        <w:t xml:space="preserve"> HU. </w:t>
      </w:r>
      <w:proofErr w:type="spellStart"/>
      <w:r w:rsidRPr="00B97ABF">
        <w:rPr>
          <w:rFonts w:ascii="Book Antiqua" w:eastAsia="宋体" w:hAnsi="Book Antiqua" w:cs="宋体"/>
        </w:rPr>
        <w:t>Faecal</w:t>
      </w:r>
      <w:proofErr w:type="spellEnd"/>
      <w:r w:rsidRPr="00B97ABF">
        <w:rPr>
          <w:rFonts w:ascii="Book Antiqua" w:eastAsia="宋体" w:hAnsi="Book Antiqua" w:cs="宋体"/>
        </w:rPr>
        <w:t xml:space="preserve"> </w:t>
      </w:r>
      <w:proofErr w:type="spellStart"/>
      <w:r w:rsidRPr="00B97ABF">
        <w:rPr>
          <w:rFonts w:ascii="Book Antiqua" w:eastAsia="宋体" w:hAnsi="Book Antiqua" w:cs="宋体"/>
        </w:rPr>
        <w:t>tumour</w:t>
      </w:r>
      <w:proofErr w:type="spellEnd"/>
      <w:r w:rsidRPr="00B97ABF">
        <w:rPr>
          <w:rFonts w:ascii="Book Antiqua" w:eastAsia="宋体" w:hAnsi="Book Antiqua" w:cs="宋体"/>
        </w:rPr>
        <w:t xml:space="preserve"> M2 pyruvate kinase: a new, sensitive screening tool for colorectal cancer. </w:t>
      </w:r>
      <w:r w:rsidRPr="00B97ABF">
        <w:rPr>
          <w:rFonts w:ascii="Book Antiqua" w:eastAsia="宋体" w:hAnsi="Book Antiqua" w:cs="宋体"/>
          <w:i/>
          <w:iCs/>
        </w:rPr>
        <w:t>Br J Cancer</w:t>
      </w:r>
      <w:r w:rsidRPr="00B97ABF">
        <w:rPr>
          <w:rFonts w:ascii="Book Antiqua" w:eastAsia="宋体" w:hAnsi="Book Antiqua" w:cs="宋体"/>
        </w:rPr>
        <w:t> 2004; </w:t>
      </w:r>
      <w:r w:rsidRPr="00B97ABF">
        <w:rPr>
          <w:rFonts w:ascii="Book Antiqua" w:eastAsia="宋体" w:hAnsi="Book Antiqua" w:cs="宋体"/>
          <w:b/>
          <w:bCs/>
        </w:rPr>
        <w:t>91</w:t>
      </w:r>
      <w:r w:rsidRPr="00B97ABF">
        <w:rPr>
          <w:rFonts w:ascii="Book Antiqua" w:eastAsia="宋体" w:hAnsi="Book Antiqua" w:cs="宋体"/>
        </w:rPr>
        <w:t>: 980-984 [PMID: 15266315 DOI: 10.1038/sj.bjc.6602033]</w:t>
      </w:r>
    </w:p>
    <w:p w14:paraId="67AEF8B3" w14:textId="77777777" w:rsidR="004329B4" w:rsidRPr="00B97ABF" w:rsidRDefault="004329B4" w:rsidP="004329B4">
      <w:pPr>
        <w:spacing w:line="360" w:lineRule="auto"/>
        <w:jc w:val="both"/>
        <w:divId w:val="1601722051"/>
        <w:rPr>
          <w:rFonts w:ascii="Book Antiqua" w:eastAsia="宋体" w:hAnsi="Book Antiqua" w:cs="宋体"/>
        </w:rPr>
      </w:pPr>
      <w:proofErr w:type="gramStart"/>
      <w:r w:rsidRPr="00B97ABF">
        <w:rPr>
          <w:rFonts w:ascii="Book Antiqua" w:eastAsia="宋体" w:hAnsi="Book Antiqua" w:cs="宋体"/>
        </w:rPr>
        <w:t xml:space="preserve">47 </w:t>
      </w:r>
      <w:r w:rsidRPr="00B97ABF">
        <w:rPr>
          <w:rFonts w:ascii="Book Antiqua" w:eastAsia="宋体" w:hAnsi="Book Antiqua" w:cs="宋体"/>
          <w:b/>
        </w:rPr>
        <w:t>Sherwood RA.</w:t>
      </w:r>
      <w:proofErr w:type="gramEnd"/>
      <w:r w:rsidRPr="00B97ABF">
        <w:rPr>
          <w:rFonts w:ascii="Book Antiqua" w:eastAsia="宋体" w:hAnsi="Book Antiqua" w:cs="宋体"/>
          <w:b/>
        </w:rPr>
        <w:t xml:space="preserve"> </w:t>
      </w:r>
      <w:proofErr w:type="spellStart"/>
      <w:proofErr w:type="gramStart"/>
      <w:r w:rsidRPr="00B97ABF">
        <w:rPr>
          <w:rFonts w:ascii="Book Antiqua" w:eastAsia="宋体" w:hAnsi="Book Antiqua" w:cs="宋体"/>
        </w:rPr>
        <w:t>Faecal</w:t>
      </w:r>
      <w:proofErr w:type="spellEnd"/>
      <w:r w:rsidRPr="00B97ABF">
        <w:rPr>
          <w:rFonts w:ascii="Book Antiqua" w:eastAsia="宋体" w:hAnsi="Book Antiqua" w:cs="宋体"/>
        </w:rPr>
        <w:t xml:space="preserve"> markers of gastrointestinal inflammation.</w:t>
      </w:r>
      <w:proofErr w:type="gramEnd"/>
      <w:r w:rsidRPr="00B97ABF">
        <w:rPr>
          <w:rFonts w:ascii="Book Antiqua" w:eastAsia="宋体" w:hAnsi="Book Antiqua" w:cs="宋体"/>
        </w:rPr>
        <w:t xml:space="preserve"> </w:t>
      </w:r>
      <w:r w:rsidRPr="00B97ABF">
        <w:rPr>
          <w:rFonts w:ascii="Book Antiqua" w:eastAsia="宋体" w:hAnsi="Book Antiqua" w:cs="宋体"/>
          <w:i/>
        </w:rPr>
        <w:t xml:space="preserve">J </w:t>
      </w:r>
      <w:proofErr w:type="spellStart"/>
      <w:r w:rsidRPr="00B97ABF">
        <w:rPr>
          <w:rFonts w:ascii="Book Antiqua" w:eastAsia="宋体" w:hAnsi="Book Antiqua" w:cs="宋体"/>
          <w:i/>
        </w:rPr>
        <w:t>Clin</w:t>
      </w:r>
      <w:proofErr w:type="spellEnd"/>
      <w:r w:rsidRPr="00B97ABF">
        <w:rPr>
          <w:rFonts w:ascii="Book Antiqua" w:eastAsia="宋体" w:hAnsi="Book Antiqua" w:cs="宋体"/>
          <w:i/>
        </w:rPr>
        <w:t xml:space="preserve"> </w:t>
      </w:r>
      <w:proofErr w:type="spellStart"/>
      <w:r w:rsidRPr="00B97ABF">
        <w:rPr>
          <w:rFonts w:ascii="Book Antiqua" w:eastAsia="宋体" w:hAnsi="Book Antiqua" w:cs="宋体"/>
          <w:i/>
        </w:rPr>
        <w:t>Pathol</w:t>
      </w:r>
      <w:proofErr w:type="spellEnd"/>
      <w:r w:rsidRPr="00B97ABF">
        <w:rPr>
          <w:rFonts w:ascii="Book Antiqua" w:eastAsia="宋体" w:hAnsi="Book Antiqua" w:cs="宋体"/>
          <w:i/>
        </w:rPr>
        <w:t xml:space="preserve"> </w:t>
      </w:r>
      <w:r w:rsidRPr="00B97ABF">
        <w:rPr>
          <w:rFonts w:ascii="Book Antiqua" w:eastAsia="宋体" w:hAnsi="Book Antiqua" w:cs="宋体"/>
        </w:rPr>
        <w:t xml:space="preserve">2012; </w:t>
      </w:r>
      <w:r w:rsidRPr="00B97ABF">
        <w:rPr>
          <w:rFonts w:ascii="Book Antiqua" w:eastAsia="宋体" w:hAnsi="Book Antiqua" w:cs="宋体"/>
          <w:b/>
        </w:rPr>
        <w:t>65</w:t>
      </w:r>
      <w:r w:rsidRPr="00B97ABF">
        <w:rPr>
          <w:rFonts w:ascii="Book Antiqua" w:eastAsia="宋体" w:hAnsi="Book Antiqua" w:cs="宋体"/>
        </w:rPr>
        <w:t>: 981–</w:t>
      </w:r>
      <w:r>
        <w:rPr>
          <w:rFonts w:ascii="Book Antiqua" w:eastAsia="宋体" w:hAnsi="Book Antiqua" w:cs="宋体" w:hint="eastAsia"/>
        </w:rPr>
        <w:t>98</w:t>
      </w:r>
      <w:r>
        <w:rPr>
          <w:rFonts w:ascii="Book Antiqua" w:eastAsia="宋体" w:hAnsi="Book Antiqua" w:cs="宋体"/>
        </w:rPr>
        <w:t>5</w:t>
      </w:r>
      <w:r w:rsidRPr="00B97ABF">
        <w:rPr>
          <w:rFonts w:ascii="Book Antiqua" w:eastAsia="宋体" w:hAnsi="Book Antiqua" w:cs="宋体"/>
        </w:rPr>
        <w:t xml:space="preserve"> [DOI: 10.1136/jclinpath-2012-200901]</w:t>
      </w:r>
    </w:p>
    <w:p w14:paraId="3E87CBC3"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t>48 </w:t>
      </w:r>
      <w:r w:rsidRPr="00B97ABF">
        <w:rPr>
          <w:rFonts w:ascii="Book Antiqua" w:eastAsia="宋体" w:hAnsi="Book Antiqua" w:cs="宋体"/>
          <w:b/>
          <w:bCs/>
        </w:rPr>
        <w:t>Tonus C</w:t>
      </w:r>
      <w:r w:rsidRPr="00B97ABF">
        <w:rPr>
          <w:rFonts w:ascii="Book Antiqua" w:eastAsia="宋体" w:hAnsi="Book Antiqua" w:cs="宋体"/>
        </w:rPr>
        <w:t xml:space="preserve">, </w:t>
      </w:r>
      <w:proofErr w:type="spellStart"/>
      <w:r w:rsidRPr="00B97ABF">
        <w:rPr>
          <w:rFonts w:ascii="Book Antiqua" w:eastAsia="宋体" w:hAnsi="Book Antiqua" w:cs="宋体"/>
        </w:rPr>
        <w:t>Sellinger</w:t>
      </w:r>
      <w:proofErr w:type="spellEnd"/>
      <w:r w:rsidRPr="00B97ABF">
        <w:rPr>
          <w:rFonts w:ascii="Book Antiqua" w:eastAsia="宋体" w:hAnsi="Book Antiqua" w:cs="宋体"/>
        </w:rPr>
        <w:t xml:space="preserve"> M, Koss K, </w:t>
      </w:r>
      <w:proofErr w:type="spellStart"/>
      <w:r w:rsidRPr="00B97ABF">
        <w:rPr>
          <w:rFonts w:ascii="Book Antiqua" w:eastAsia="宋体" w:hAnsi="Book Antiqua" w:cs="宋体"/>
        </w:rPr>
        <w:t>Neupert</w:t>
      </w:r>
      <w:proofErr w:type="spellEnd"/>
      <w:r w:rsidRPr="00B97ABF">
        <w:rPr>
          <w:rFonts w:ascii="Book Antiqua" w:eastAsia="宋体" w:hAnsi="Book Antiqua" w:cs="宋体"/>
        </w:rPr>
        <w:t xml:space="preserve"> G. </w:t>
      </w:r>
      <w:proofErr w:type="spellStart"/>
      <w:r w:rsidRPr="00B97ABF">
        <w:rPr>
          <w:rFonts w:ascii="Book Antiqua" w:eastAsia="宋体" w:hAnsi="Book Antiqua" w:cs="宋体"/>
        </w:rPr>
        <w:t>Faecal</w:t>
      </w:r>
      <w:proofErr w:type="spellEnd"/>
      <w:r w:rsidRPr="00B97ABF">
        <w:rPr>
          <w:rFonts w:ascii="Book Antiqua" w:eastAsia="宋体" w:hAnsi="Book Antiqua" w:cs="宋体"/>
        </w:rPr>
        <w:t xml:space="preserve"> pyruvate kinase </w:t>
      </w:r>
      <w:proofErr w:type="spellStart"/>
      <w:r w:rsidRPr="00B97ABF">
        <w:rPr>
          <w:rFonts w:ascii="Book Antiqua" w:eastAsia="宋体" w:hAnsi="Book Antiqua" w:cs="宋体"/>
        </w:rPr>
        <w:t>isoenzyme</w:t>
      </w:r>
      <w:proofErr w:type="spellEnd"/>
      <w:r w:rsidRPr="00B97ABF">
        <w:rPr>
          <w:rFonts w:ascii="Book Antiqua" w:eastAsia="宋体" w:hAnsi="Book Antiqua" w:cs="宋体"/>
        </w:rPr>
        <w:t xml:space="preserve"> type M2 for colorectal cancer screening: a meta-analysis. </w:t>
      </w:r>
      <w:r w:rsidRPr="00B97ABF">
        <w:rPr>
          <w:rFonts w:ascii="Book Antiqua" w:eastAsia="宋体" w:hAnsi="Book Antiqua" w:cs="宋体"/>
          <w:i/>
          <w:iCs/>
        </w:rPr>
        <w:t xml:space="preserve">World J </w:t>
      </w:r>
      <w:proofErr w:type="spellStart"/>
      <w:r w:rsidRPr="00B97ABF">
        <w:rPr>
          <w:rFonts w:ascii="Book Antiqua" w:eastAsia="宋体" w:hAnsi="Book Antiqua" w:cs="宋体"/>
          <w:i/>
          <w:iCs/>
        </w:rPr>
        <w:t>Gastroenterol</w:t>
      </w:r>
      <w:proofErr w:type="spellEnd"/>
      <w:r w:rsidRPr="00B97ABF">
        <w:rPr>
          <w:rFonts w:ascii="Book Antiqua" w:eastAsia="宋体" w:hAnsi="Book Antiqua" w:cs="宋体"/>
        </w:rPr>
        <w:t> 2012; </w:t>
      </w:r>
      <w:r w:rsidRPr="00B97ABF">
        <w:rPr>
          <w:rFonts w:ascii="Book Antiqua" w:eastAsia="宋体" w:hAnsi="Book Antiqua" w:cs="宋体"/>
          <w:b/>
          <w:bCs/>
        </w:rPr>
        <w:t>18</w:t>
      </w:r>
      <w:r w:rsidRPr="00B97ABF">
        <w:rPr>
          <w:rFonts w:ascii="Book Antiqua" w:eastAsia="宋体" w:hAnsi="Book Antiqua" w:cs="宋体"/>
        </w:rPr>
        <w:t>: 4004-4011 [PMID: 22912551 DOI: 10.3748/wjg.v18.i30.4004]</w:t>
      </w:r>
    </w:p>
    <w:p w14:paraId="7AA0BE6B"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t>49 </w:t>
      </w:r>
      <w:proofErr w:type="spellStart"/>
      <w:r w:rsidRPr="00B97ABF">
        <w:rPr>
          <w:rFonts w:ascii="Book Antiqua" w:eastAsia="宋体" w:hAnsi="Book Antiqua" w:cs="宋体"/>
          <w:b/>
          <w:bCs/>
        </w:rPr>
        <w:t>Demircan</w:t>
      </w:r>
      <w:proofErr w:type="spellEnd"/>
      <w:r w:rsidRPr="00B97ABF">
        <w:rPr>
          <w:rFonts w:ascii="Book Antiqua" w:eastAsia="宋体" w:hAnsi="Book Antiqua" w:cs="宋体"/>
          <w:b/>
          <w:bCs/>
        </w:rPr>
        <w:t xml:space="preserve"> Y</w:t>
      </w:r>
      <w:r w:rsidRPr="00B97ABF">
        <w:rPr>
          <w:rFonts w:ascii="Book Antiqua" w:eastAsia="宋体" w:hAnsi="Book Antiqua" w:cs="宋体"/>
        </w:rPr>
        <w:t xml:space="preserve">, </w:t>
      </w:r>
      <w:proofErr w:type="spellStart"/>
      <w:r w:rsidRPr="00B97ABF">
        <w:rPr>
          <w:rFonts w:ascii="Book Antiqua" w:eastAsia="宋体" w:hAnsi="Book Antiqua" w:cs="宋体"/>
        </w:rPr>
        <w:t>Özgür</w:t>
      </w:r>
      <w:proofErr w:type="spellEnd"/>
      <w:r w:rsidRPr="00B97ABF">
        <w:rPr>
          <w:rFonts w:ascii="Book Antiqua" w:eastAsia="宋体" w:hAnsi="Book Antiqua" w:cs="宋体"/>
        </w:rPr>
        <w:t xml:space="preserve"> E, </w:t>
      </w:r>
      <w:proofErr w:type="spellStart"/>
      <w:r w:rsidRPr="00B97ABF">
        <w:rPr>
          <w:rFonts w:ascii="Book Antiqua" w:eastAsia="宋体" w:hAnsi="Book Antiqua" w:cs="宋体"/>
        </w:rPr>
        <w:t>Külah</w:t>
      </w:r>
      <w:proofErr w:type="spellEnd"/>
      <w:r w:rsidRPr="00B97ABF">
        <w:rPr>
          <w:rFonts w:ascii="Book Antiqua" w:eastAsia="宋体" w:hAnsi="Book Antiqua" w:cs="宋体"/>
        </w:rPr>
        <w:t xml:space="preserve"> H. </w:t>
      </w:r>
      <w:proofErr w:type="spellStart"/>
      <w:r w:rsidRPr="00B97ABF">
        <w:rPr>
          <w:rFonts w:ascii="Book Antiqua" w:eastAsia="宋体" w:hAnsi="Book Antiqua" w:cs="宋体"/>
        </w:rPr>
        <w:t>Dielectrophoresis</w:t>
      </w:r>
      <w:proofErr w:type="spellEnd"/>
      <w:r w:rsidRPr="00B97ABF">
        <w:rPr>
          <w:rFonts w:ascii="Book Antiqua" w:eastAsia="宋体" w:hAnsi="Book Antiqua" w:cs="宋体"/>
        </w:rPr>
        <w:t>: applications and future outlook in point of care. </w:t>
      </w:r>
      <w:r w:rsidRPr="00B97ABF">
        <w:rPr>
          <w:rFonts w:ascii="Book Antiqua" w:eastAsia="宋体" w:hAnsi="Book Antiqua" w:cs="宋体"/>
          <w:i/>
          <w:iCs/>
        </w:rPr>
        <w:t>Electrophoresis</w:t>
      </w:r>
      <w:r w:rsidRPr="00B97ABF">
        <w:rPr>
          <w:rFonts w:ascii="Book Antiqua" w:eastAsia="宋体" w:hAnsi="Book Antiqua" w:cs="宋体"/>
        </w:rPr>
        <w:t> 2013; </w:t>
      </w:r>
      <w:r w:rsidRPr="00B97ABF">
        <w:rPr>
          <w:rFonts w:ascii="Book Antiqua" w:eastAsia="宋体" w:hAnsi="Book Antiqua" w:cs="宋体"/>
          <w:b/>
          <w:bCs/>
        </w:rPr>
        <w:t>34</w:t>
      </w:r>
      <w:r w:rsidRPr="00B97ABF">
        <w:rPr>
          <w:rFonts w:ascii="Book Antiqua" w:eastAsia="宋体" w:hAnsi="Book Antiqua" w:cs="宋体"/>
        </w:rPr>
        <w:t>: 1008-1027 [PMID: 23348714 DOI: 10.1002/elps.201200446]</w:t>
      </w:r>
    </w:p>
    <w:p w14:paraId="03B61320"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t>50 </w:t>
      </w:r>
      <w:proofErr w:type="spellStart"/>
      <w:r w:rsidRPr="00B97ABF">
        <w:rPr>
          <w:rFonts w:ascii="Book Antiqua" w:eastAsia="宋体" w:hAnsi="Book Antiqua" w:cs="宋体"/>
          <w:b/>
          <w:bCs/>
        </w:rPr>
        <w:t>Harouaka</w:t>
      </w:r>
      <w:proofErr w:type="spellEnd"/>
      <w:r w:rsidRPr="00B97ABF">
        <w:rPr>
          <w:rFonts w:ascii="Book Antiqua" w:eastAsia="宋体" w:hAnsi="Book Antiqua" w:cs="宋体"/>
          <w:b/>
          <w:bCs/>
        </w:rPr>
        <w:t xml:space="preserve"> R</w:t>
      </w:r>
      <w:r w:rsidRPr="00B97ABF">
        <w:rPr>
          <w:rFonts w:ascii="Book Antiqua" w:eastAsia="宋体" w:hAnsi="Book Antiqua" w:cs="宋体"/>
        </w:rPr>
        <w:t>, Kang Z, Zheng SY, Cao L. Circulating tumor cells: advances in isolation and analysis, and challenges for clinical applications. </w:t>
      </w:r>
      <w:proofErr w:type="spellStart"/>
      <w:r w:rsidRPr="00B97ABF">
        <w:rPr>
          <w:rFonts w:ascii="Book Antiqua" w:eastAsia="宋体" w:hAnsi="Book Antiqua" w:cs="宋体"/>
          <w:i/>
          <w:iCs/>
        </w:rPr>
        <w:t>Pharmacol</w:t>
      </w:r>
      <w:proofErr w:type="spellEnd"/>
      <w:r w:rsidRPr="00B97ABF">
        <w:rPr>
          <w:rFonts w:ascii="Book Antiqua" w:eastAsia="宋体" w:hAnsi="Book Antiqua" w:cs="宋体"/>
          <w:i/>
          <w:iCs/>
        </w:rPr>
        <w:t xml:space="preserve"> </w:t>
      </w:r>
      <w:proofErr w:type="spellStart"/>
      <w:r w:rsidRPr="00B97ABF">
        <w:rPr>
          <w:rFonts w:ascii="Book Antiqua" w:eastAsia="宋体" w:hAnsi="Book Antiqua" w:cs="宋体"/>
          <w:i/>
          <w:iCs/>
        </w:rPr>
        <w:t>Ther</w:t>
      </w:r>
      <w:proofErr w:type="spellEnd"/>
      <w:r w:rsidRPr="00B97ABF">
        <w:rPr>
          <w:rFonts w:ascii="Book Antiqua" w:eastAsia="宋体" w:hAnsi="Book Antiqua" w:cs="宋体"/>
        </w:rPr>
        <w:t> 2014; </w:t>
      </w:r>
      <w:r w:rsidRPr="00B97ABF">
        <w:rPr>
          <w:rFonts w:ascii="Book Antiqua" w:eastAsia="宋体" w:hAnsi="Book Antiqua" w:cs="宋体"/>
          <w:b/>
          <w:bCs/>
        </w:rPr>
        <w:t>141</w:t>
      </w:r>
      <w:r w:rsidRPr="00B97ABF">
        <w:rPr>
          <w:rFonts w:ascii="Book Antiqua" w:eastAsia="宋体" w:hAnsi="Book Antiqua" w:cs="宋体"/>
        </w:rPr>
        <w:t>: 209-221 [PMID: 24134902 DOI: 10.1016/j.pharmthera.2013.10.004]</w:t>
      </w:r>
    </w:p>
    <w:p w14:paraId="7B0856AA"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t>51 </w:t>
      </w:r>
      <w:r w:rsidRPr="00B97ABF">
        <w:rPr>
          <w:rFonts w:ascii="Book Antiqua" w:eastAsia="宋体" w:hAnsi="Book Antiqua" w:cs="宋体"/>
          <w:b/>
          <w:bCs/>
        </w:rPr>
        <w:t>Yang F</w:t>
      </w:r>
      <w:r w:rsidRPr="00B97ABF">
        <w:rPr>
          <w:rFonts w:ascii="Book Antiqua" w:eastAsia="宋体" w:hAnsi="Book Antiqua" w:cs="宋体"/>
        </w:rPr>
        <w:t xml:space="preserve">, Yang X, Jiang H, </w:t>
      </w:r>
      <w:proofErr w:type="spellStart"/>
      <w:r w:rsidRPr="00B97ABF">
        <w:rPr>
          <w:rFonts w:ascii="Book Antiqua" w:eastAsia="宋体" w:hAnsi="Book Antiqua" w:cs="宋体"/>
        </w:rPr>
        <w:t>Bulkhaults</w:t>
      </w:r>
      <w:proofErr w:type="spellEnd"/>
      <w:r w:rsidRPr="00B97ABF">
        <w:rPr>
          <w:rFonts w:ascii="Book Antiqua" w:eastAsia="宋体" w:hAnsi="Book Antiqua" w:cs="宋体"/>
        </w:rPr>
        <w:t xml:space="preserve"> P, Wood P, </w:t>
      </w:r>
      <w:proofErr w:type="spellStart"/>
      <w:r w:rsidRPr="00B97ABF">
        <w:rPr>
          <w:rFonts w:ascii="Book Antiqua" w:eastAsia="宋体" w:hAnsi="Book Antiqua" w:cs="宋体"/>
        </w:rPr>
        <w:t>Hrushesky</w:t>
      </w:r>
      <w:proofErr w:type="spellEnd"/>
      <w:r w:rsidRPr="00B97ABF">
        <w:rPr>
          <w:rFonts w:ascii="Book Antiqua" w:eastAsia="宋体" w:hAnsi="Book Antiqua" w:cs="宋体"/>
        </w:rPr>
        <w:t xml:space="preserve"> W, Wang G. </w:t>
      </w:r>
      <w:proofErr w:type="spellStart"/>
      <w:r w:rsidRPr="00B97ABF">
        <w:rPr>
          <w:rFonts w:ascii="Book Antiqua" w:eastAsia="宋体" w:hAnsi="Book Antiqua" w:cs="宋体"/>
        </w:rPr>
        <w:t>Dielectrophoretic</w:t>
      </w:r>
      <w:proofErr w:type="spellEnd"/>
      <w:r w:rsidRPr="00B97ABF">
        <w:rPr>
          <w:rFonts w:ascii="Book Antiqua" w:eastAsia="宋体" w:hAnsi="Book Antiqua" w:cs="宋体"/>
        </w:rPr>
        <w:t xml:space="preserve"> separation of colorectal cancer cells. </w:t>
      </w:r>
      <w:proofErr w:type="spellStart"/>
      <w:r w:rsidRPr="00B97ABF">
        <w:rPr>
          <w:rFonts w:ascii="Book Antiqua" w:eastAsia="宋体" w:hAnsi="Book Antiqua" w:cs="宋体"/>
          <w:i/>
          <w:iCs/>
        </w:rPr>
        <w:t>Biomicrofluidics</w:t>
      </w:r>
      <w:proofErr w:type="spellEnd"/>
      <w:r w:rsidRPr="00B97ABF">
        <w:rPr>
          <w:rFonts w:ascii="Book Antiqua" w:eastAsia="宋体" w:hAnsi="Book Antiqua" w:cs="宋体"/>
        </w:rPr>
        <w:t> 2010; </w:t>
      </w:r>
      <w:r w:rsidRPr="00B97ABF">
        <w:rPr>
          <w:rFonts w:ascii="Book Antiqua" w:eastAsia="宋体" w:hAnsi="Book Antiqua" w:cs="宋体"/>
          <w:b/>
          <w:bCs/>
        </w:rPr>
        <w:t>4</w:t>
      </w:r>
      <w:r w:rsidRPr="00B97ABF">
        <w:rPr>
          <w:rFonts w:ascii="Book Antiqua" w:eastAsia="宋体" w:hAnsi="Book Antiqua" w:cs="宋体"/>
        </w:rPr>
        <w:t>: 13204 [PMID: 20644667 DOI: 10.1063/1.3279786]</w:t>
      </w:r>
    </w:p>
    <w:p w14:paraId="09F19FC3"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lastRenderedPageBreak/>
        <w:t>52 </w:t>
      </w:r>
      <w:r w:rsidRPr="00B97ABF">
        <w:rPr>
          <w:rFonts w:ascii="Book Antiqua" w:eastAsia="宋体" w:hAnsi="Book Antiqua" w:cs="宋体"/>
          <w:b/>
          <w:bCs/>
        </w:rPr>
        <w:t>Yan J</w:t>
      </w:r>
      <w:r w:rsidRPr="00B97ABF">
        <w:rPr>
          <w:rFonts w:ascii="Book Antiqua" w:eastAsia="宋体" w:hAnsi="Book Antiqua" w:cs="宋体"/>
        </w:rPr>
        <w:t xml:space="preserve">, Pan D, Zhu C, Wang L, Song S, Fan C. </w:t>
      </w:r>
      <w:proofErr w:type="gramStart"/>
      <w:r w:rsidRPr="00B97ABF">
        <w:rPr>
          <w:rFonts w:ascii="Book Antiqua" w:eastAsia="宋体" w:hAnsi="Book Antiqua" w:cs="宋体"/>
        </w:rPr>
        <w:t>A gold nanoparticle-based microfluidic protein chip for tumor markers.</w:t>
      </w:r>
      <w:proofErr w:type="gramEnd"/>
      <w:r w:rsidRPr="00B97ABF">
        <w:rPr>
          <w:rFonts w:ascii="Book Antiqua" w:eastAsia="宋体" w:hAnsi="Book Antiqua" w:cs="宋体"/>
        </w:rPr>
        <w:t> </w:t>
      </w:r>
      <w:r w:rsidRPr="00B97ABF">
        <w:rPr>
          <w:rFonts w:ascii="Book Antiqua" w:eastAsia="宋体" w:hAnsi="Book Antiqua" w:cs="宋体"/>
          <w:i/>
          <w:iCs/>
        </w:rPr>
        <w:t xml:space="preserve">J </w:t>
      </w:r>
      <w:proofErr w:type="spellStart"/>
      <w:r w:rsidRPr="00B97ABF">
        <w:rPr>
          <w:rFonts w:ascii="Book Antiqua" w:eastAsia="宋体" w:hAnsi="Book Antiqua" w:cs="宋体"/>
          <w:i/>
          <w:iCs/>
        </w:rPr>
        <w:t>Nanosci</w:t>
      </w:r>
      <w:proofErr w:type="spellEnd"/>
      <w:r w:rsidRPr="00B97ABF">
        <w:rPr>
          <w:rFonts w:ascii="Book Antiqua" w:eastAsia="宋体" w:hAnsi="Book Antiqua" w:cs="宋体"/>
          <w:i/>
          <w:iCs/>
        </w:rPr>
        <w:t xml:space="preserve"> </w:t>
      </w:r>
      <w:proofErr w:type="spellStart"/>
      <w:r w:rsidRPr="00B97ABF">
        <w:rPr>
          <w:rFonts w:ascii="Book Antiqua" w:eastAsia="宋体" w:hAnsi="Book Antiqua" w:cs="宋体"/>
          <w:i/>
          <w:iCs/>
        </w:rPr>
        <w:t>Nanotechnol</w:t>
      </w:r>
      <w:proofErr w:type="spellEnd"/>
      <w:r w:rsidRPr="00B97ABF">
        <w:rPr>
          <w:rFonts w:ascii="Book Antiqua" w:eastAsia="宋体" w:hAnsi="Book Antiqua" w:cs="宋体"/>
        </w:rPr>
        <w:t> 2009; </w:t>
      </w:r>
      <w:r w:rsidRPr="00B97ABF">
        <w:rPr>
          <w:rFonts w:ascii="Book Antiqua" w:eastAsia="宋体" w:hAnsi="Book Antiqua" w:cs="宋体"/>
          <w:b/>
          <w:bCs/>
        </w:rPr>
        <w:t>9</w:t>
      </w:r>
      <w:r w:rsidRPr="00B97ABF">
        <w:rPr>
          <w:rFonts w:ascii="Book Antiqua" w:eastAsia="宋体" w:hAnsi="Book Antiqua" w:cs="宋体"/>
        </w:rPr>
        <w:t>: 1194-1197 [PMID: 19441486]</w:t>
      </w:r>
    </w:p>
    <w:p w14:paraId="158AB3D0"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t>53 </w:t>
      </w:r>
      <w:r w:rsidRPr="00B97ABF">
        <w:rPr>
          <w:rFonts w:ascii="Book Antiqua" w:eastAsia="宋体" w:hAnsi="Book Antiqua" w:cs="宋体"/>
          <w:b/>
          <w:bCs/>
        </w:rPr>
        <w:t>Duffy MJ</w:t>
      </w:r>
      <w:r w:rsidRPr="00B97ABF">
        <w:rPr>
          <w:rFonts w:ascii="Book Antiqua" w:eastAsia="宋体" w:hAnsi="Book Antiqua" w:cs="宋体"/>
        </w:rPr>
        <w:t xml:space="preserve">, van Dalen A, </w:t>
      </w:r>
      <w:proofErr w:type="spellStart"/>
      <w:r w:rsidRPr="00B97ABF">
        <w:rPr>
          <w:rFonts w:ascii="Book Antiqua" w:eastAsia="宋体" w:hAnsi="Book Antiqua" w:cs="宋体"/>
        </w:rPr>
        <w:t>Haglund</w:t>
      </w:r>
      <w:proofErr w:type="spellEnd"/>
      <w:r w:rsidRPr="00B97ABF">
        <w:rPr>
          <w:rFonts w:ascii="Book Antiqua" w:eastAsia="宋体" w:hAnsi="Book Antiqua" w:cs="宋体"/>
        </w:rPr>
        <w:t xml:space="preserve"> C, Hansson L, </w:t>
      </w:r>
      <w:proofErr w:type="spellStart"/>
      <w:r w:rsidRPr="00B97ABF">
        <w:rPr>
          <w:rFonts w:ascii="Book Antiqua" w:eastAsia="宋体" w:hAnsi="Book Antiqua" w:cs="宋体"/>
        </w:rPr>
        <w:t>Klapdor</w:t>
      </w:r>
      <w:proofErr w:type="spellEnd"/>
      <w:r w:rsidRPr="00B97ABF">
        <w:rPr>
          <w:rFonts w:ascii="Book Antiqua" w:eastAsia="宋体" w:hAnsi="Book Antiqua" w:cs="宋体"/>
        </w:rPr>
        <w:t xml:space="preserve"> R, </w:t>
      </w:r>
      <w:proofErr w:type="spellStart"/>
      <w:r w:rsidRPr="00B97ABF">
        <w:rPr>
          <w:rFonts w:ascii="Book Antiqua" w:eastAsia="宋体" w:hAnsi="Book Antiqua" w:cs="宋体"/>
        </w:rPr>
        <w:t>Lamerz</w:t>
      </w:r>
      <w:proofErr w:type="spellEnd"/>
      <w:r w:rsidRPr="00B97ABF">
        <w:rPr>
          <w:rFonts w:ascii="Book Antiqua" w:eastAsia="宋体" w:hAnsi="Book Antiqua" w:cs="宋体"/>
        </w:rPr>
        <w:t xml:space="preserve"> R, Nilsson O, Sturgeon C, </w:t>
      </w:r>
      <w:proofErr w:type="spellStart"/>
      <w:r w:rsidRPr="00B97ABF">
        <w:rPr>
          <w:rFonts w:ascii="Book Antiqua" w:eastAsia="宋体" w:hAnsi="Book Antiqua" w:cs="宋体"/>
        </w:rPr>
        <w:t>Topolcan</w:t>
      </w:r>
      <w:proofErr w:type="spellEnd"/>
      <w:r w:rsidRPr="00B97ABF">
        <w:rPr>
          <w:rFonts w:ascii="Book Antiqua" w:eastAsia="宋体" w:hAnsi="Book Antiqua" w:cs="宋体"/>
        </w:rPr>
        <w:t xml:space="preserve"> O. Clinical utility of biochemical markers in colorectal cancer: European Group on </w:t>
      </w:r>
      <w:proofErr w:type="spellStart"/>
      <w:r w:rsidRPr="00B97ABF">
        <w:rPr>
          <w:rFonts w:ascii="Book Antiqua" w:eastAsia="宋体" w:hAnsi="Book Antiqua" w:cs="宋体"/>
        </w:rPr>
        <w:t>Tumour</w:t>
      </w:r>
      <w:proofErr w:type="spellEnd"/>
      <w:r w:rsidRPr="00B97ABF">
        <w:rPr>
          <w:rFonts w:ascii="Book Antiqua" w:eastAsia="宋体" w:hAnsi="Book Antiqua" w:cs="宋体"/>
        </w:rPr>
        <w:t xml:space="preserve"> Markers (EGTM) guidelines. </w:t>
      </w:r>
      <w:proofErr w:type="spellStart"/>
      <w:r w:rsidRPr="00B97ABF">
        <w:rPr>
          <w:rFonts w:ascii="Book Antiqua" w:eastAsia="宋体" w:hAnsi="Book Antiqua" w:cs="宋体"/>
          <w:i/>
          <w:iCs/>
        </w:rPr>
        <w:t>Eur</w:t>
      </w:r>
      <w:proofErr w:type="spellEnd"/>
      <w:r w:rsidRPr="00B97ABF">
        <w:rPr>
          <w:rFonts w:ascii="Book Antiqua" w:eastAsia="宋体" w:hAnsi="Book Antiqua" w:cs="宋体"/>
          <w:i/>
          <w:iCs/>
        </w:rPr>
        <w:t xml:space="preserve"> J Cancer</w:t>
      </w:r>
      <w:r w:rsidRPr="00B97ABF">
        <w:rPr>
          <w:rFonts w:ascii="Book Antiqua" w:eastAsia="宋体" w:hAnsi="Book Antiqua" w:cs="宋体"/>
        </w:rPr>
        <w:t> 2003; </w:t>
      </w:r>
      <w:r w:rsidRPr="00B97ABF">
        <w:rPr>
          <w:rFonts w:ascii="Book Antiqua" w:eastAsia="宋体" w:hAnsi="Book Antiqua" w:cs="宋体"/>
          <w:b/>
          <w:bCs/>
        </w:rPr>
        <w:t>39</w:t>
      </w:r>
      <w:r w:rsidRPr="00B97ABF">
        <w:rPr>
          <w:rFonts w:ascii="Book Antiqua" w:eastAsia="宋体" w:hAnsi="Book Antiqua" w:cs="宋体"/>
        </w:rPr>
        <w:t>: 718-727 [PMID: 12651195]</w:t>
      </w:r>
    </w:p>
    <w:p w14:paraId="05210058"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t>54 </w:t>
      </w:r>
      <w:r w:rsidRPr="00B97ABF">
        <w:rPr>
          <w:rFonts w:ascii="Book Antiqua" w:eastAsia="宋体" w:hAnsi="Book Antiqua" w:cs="宋体"/>
          <w:b/>
          <w:bCs/>
        </w:rPr>
        <w:t>Kitano S</w:t>
      </w:r>
      <w:r w:rsidRPr="00B97ABF">
        <w:rPr>
          <w:rFonts w:ascii="Book Antiqua" w:eastAsia="宋体" w:hAnsi="Book Antiqua" w:cs="宋体"/>
        </w:rPr>
        <w:t xml:space="preserve">, Myers J, Nakamura J, Yamane A, Yamashita M, Nakayama M, </w:t>
      </w:r>
      <w:proofErr w:type="spellStart"/>
      <w:r w:rsidRPr="00B97ABF">
        <w:rPr>
          <w:rFonts w:ascii="Book Antiqua" w:eastAsia="宋体" w:hAnsi="Book Antiqua" w:cs="宋体"/>
        </w:rPr>
        <w:t>Tsukahara</w:t>
      </w:r>
      <w:proofErr w:type="spellEnd"/>
      <w:r w:rsidRPr="00B97ABF">
        <w:rPr>
          <w:rFonts w:ascii="Book Antiqua" w:eastAsia="宋体" w:hAnsi="Book Antiqua" w:cs="宋体"/>
        </w:rPr>
        <w:t xml:space="preserve"> Y, </w:t>
      </w:r>
      <w:proofErr w:type="spellStart"/>
      <w:r w:rsidRPr="00B97ABF">
        <w:rPr>
          <w:rFonts w:ascii="Book Antiqua" w:eastAsia="宋体" w:hAnsi="Book Antiqua" w:cs="宋体"/>
        </w:rPr>
        <w:t>Ushida</w:t>
      </w:r>
      <w:proofErr w:type="spellEnd"/>
      <w:r w:rsidRPr="00B97ABF">
        <w:rPr>
          <w:rFonts w:ascii="Book Antiqua" w:eastAsia="宋体" w:hAnsi="Book Antiqua" w:cs="宋体"/>
        </w:rPr>
        <w:t xml:space="preserve"> H, Liu W, </w:t>
      </w:r>
      <w:proofErr w:type="spellStart"/>
      <w:r w:rsidRPr="00B97ABF">
        <w:rPr>
          <w:rFonts w:ascii="Book Antiqua" w:eastAsia="宋体" w:hAnsi="Book Antiqua" w:cs="宋体"/>
        </w:rPr>
        <w:t>Ratain</w:t>
      </w:r>
      <w:proofErr w:type="spellEnd"/>
      <w:r w:rsidRPr="00B97ABF">
        <w:rPr>
          <w:rFonts w:ascii="Book Antiqua" w:eastAsia="宋体" w:hAnsi="Book Antiqua" w:cs="宋体"/>
        </w:rPr>
        <w:t xml:space="preserve"> MJ, Amano M. A novel fully automated molecular diagnostic system (AMDS) for colorectal cancer mutation detection. </w:t>
      </w:r>
      <w:proofErr w:type="spellStart"/>
      <w:r w:rsidRPr="00B97ABF">
        <w:rPr>
          <w:rFonts w:ascii="Book Antiqua" w:eastAsia="宋体" w:hAnsi="Book Antiqua" w:cs="宋体"/>
          <w:i/>
          <w:iCs/>
        </w:rPr>
        <w:t>PLoS</w:t>
      </w:r>
      <w:proofErr w:type="spellEnd"/>
      <w:r w:rsidRPr="00B97ABF">
        <w:rPr>
          <w:rFonts w:ascii="Book Antiqua" w:eastAsia="宋体" w:hAnsi="Book Antiqua" w:cs="宋体"/>
          <w:i/>
          <w:iCs/>
        </w:rPr>
        <w:t xml:space="preserve"> One</w:t>
      </w:r>
      <w:r w:rsidRPr="00B97ABF">
        <w:rPr>
          <w:rFonts w:ascii="Book Antiqua" w:eastAsia="宋体" w:hAnsi="Book Antiqua" w:cs="宋体"/>
        </w:rPr>
        <w:t> 2013; </w:t>
      </w:r>
      <w:r w:rsidRPr="00B97ABF">
        <w:rPr>
          <w:rFonts w:ascii="Book Antiqua" w:eastAsia="宋体" w:hAnsi="Book Antiqua" w:cs="宋体"/>
          <w:b/>
          <w:bCs/>
        </w:rPr>
        <w:t>8</w:t>
      </w:r>
      <w:r w:rsidRPr="00B97ABF">
        <w:rPr>
          <w:rFonts w:ascii="Book Antiqua" w:eastAsia="宋体" w:hAnsi="Book Antiqua" w:cs="宋体"/>
        </w:rPr>
        <w:t>: e62989 [PMID: 23671647 DOI: 10.1371/journal.pone.0062989]</w:t>
      </w:r>
    </w:p>
    <w:p w14:paraId="5E16D1E9"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t>55 </w:t>
      </w:r>
      <w:proofErr w:type="spellStart"/>
      <w:r w:rsidRPr="00B97ABF">
        <w:rPr>
          <w:rFonts w:ascii="Book Antiqua" w:eastAsia="宋体" w:hAnsi="Book Antiqua" w:cs="宋体"/>
          <w:b/>
          <w:bCs/>
        </w:rPr>
        <w:t>Ahlquist</w:t>
      </w:r>
      <w:proofErr w:type="spellEnd"/>
      <w:r w:rsidRPr="00B97ABF">
        <w:rPr>
          <w:rFonts w:ascii="Book Antiqua" w:eastAsia="宋体" w:hAnsi="Book Antiqua" w:cs="宋体"/>
          <w:b/>
          <w:bCs/>
        </w:rPr>
        <w:t xml:space="preserve"> DA</w:t>
      </w:r>
      <w:r w:rsidRPr="00B97ABF">
        <w:rPr>
          <w:rFonts w:ascii="Book Antiqua" w:eastAsia="宋体" w:hAnsi="Book Antiqua" w:cs="宋体"/>
        </w:rPr>
        <w:t xml:space="preserve">, </w:t>
      </w:r>
      <w:proofErr w:type="spellStart"/>
      <w:r w:rsidRPr="00B97ABF">
        <w:rPr>
          <w:rFonts w:ascii="Book Antiqua" w:eastAsia="宋体" w:hAnsi="Book Antiqua" w:cs="宋体"/>
        </w:rPr>
        <w:t>Zou</w:t>
      </w:r>
      <w:proofErr w:type="spellEnd"/>
      <w:r w:rsidRPr="00B97ABF">
        <w:rPr>
          <w:rFonts w:ascii="Book Antiqua" w:eastAsia="宋体" w:hAnsi="Book Antiqua" w:cs="宋体"/>
        </w:rPr>
        <w:t xml:space="preserve"> H, </w:t>
      </w:r>
      <w:proofErr w:type="spellStart"/>
      <w:r w:rsidRPr="00B97ABF">
        <w:rPr>
          <w:rFonts w:ascii="Book Antiqua" w:eastAsia="宋体" w:hAnsi="Book Antiqua" w:cs="宋体"/>
        </w:rPr>
        <w:t>Domanico</w:t>
      </w:r>
      <w:proofErr w:type="spellEnd"/>
      <w:r w:rsidRPr="00B97ABF">
        <w:rPr>
          <w:rFonts w:ascii="Book Antiqua" w:eastAsia="宋体" w:hAnsi="Book Antiqua" w:cs="宋体"/>
        </w:rPr>
        <w:t xml:space="preserve"> M, Mahoney DW, </w:t>
      </w:r>
      <w:proofErr w:type="spellStart"/>
      <w:r w:rsidRPr="00B97ABF">
        <w:rPr>
          <w:rFonts w:ascii="Book Antiqua" w:eastAsia="宋体" w:hAnsi="Book Antiqua" w:cs="宋体"/>
        </w:rPr>
        <w:t>Yab</w:t>
      </w:r>
      <w:proofErr w:type="spellEnd"/>
      <w:r w:rsidRPr="00B97ABF">
        <w:rPr>
          <w:rFonts w:ascii="Book Antiqua" w:eastAsia="宋体" w:hAnsi="Book Antiqua" w:cs="宋体"/>
        </w:rPr>
        <w:t xml:space="preserve"> TC, Taylor WR, </w:t>
      </w:r>
      <w:proofErr w:type="spellStart"/>
      <w:r w:rsidRPr="00B97ABF">
        <w:rPr>
          <w:rFonts w:ascii="Book Antiqua" w:eastAsia="宋体" w:hAnsi="Book Antiqua" w:cs="宋体"/>
        </w:rPr>
        <w:t>Butz</w:t>
      </w:r>
      <w:proofErr w:type="spellEnd"/>
      <w:r w:rsidRPr="00B97ABF">
        <w:rPr>
          <w:rFonts w:ascii="Book Antiqua" w:eastAsia="宋体" w:hAnsi="Book Antiqua" w:cs="宋体"/>
        </w:rPr>
        <w:t xml:space="preserve"> ML, </w:t>
      </w:r>
      <w:proofErr w:type="spellStart"/>
      <w:r w:rsidRPr="00B97ABF">
        <w:rPr>
          <w:rFonts w:ascii="Book Antiqua" w:eastAsia="宋体" w:hAnsi="Book Antiqua" w:cs="宋体"/>
        </w:rPr>
        <w:t>Thibodeau</w:t>
      </w:r>
      <w:proofErr w:type="spellEnd"/>
      <w:r w:rsidRPr="00B97ABF">
        <w:rPr>
          <w:rFonts w:ascii="Book Antiqua" w:eastAsia="宋体" w:hAnsi="Book Antiqua" w:cs="宋体"/>
        </w:rPr>
        <w:t xml:space="preserve"> SN, </w:t>
      </w:r>
      <w:proofErr w:type="spellStart"/>
      <w:r w:rsidRPr="00B97ABF">
        <w:rPr>
          <w:rFonts w:ascii="Book Antiqua" w:eastAsia="宋体" w:hAnsi="Book Antiqua" w:cs="宋体"/>
        </w:rPr>
        <w:t>Rabeneck</w:t>
      </w:r>
      <w:proofErr w:type="spellEnd"/>
      <w:r w:rsidRPr="00B97ABF">
        <w:rPr>
          <w:rFonts w:ascii="Book Antiqua" w:eastAsia="宋体" w:hAnsi="Book Antiqua" w:cs="宋体"/>
        </w:rPr>
        <w:t xml:space="preserve"> L, </w:t>
      </w:r>
      <w:proofErr w:type="spellStart"/>
      <w:r w:rsidRPr="00B97ABF">
        <w:rPr>
          <w:rFonts w:ascii="Book Antiqua" w:eastAsia="宋体" w:hAnsi="Book Antiqua" w:cs="宋体"/>
        </w:rPr>
        <w:t>Paszat</w:t>
      </w:r>
      <w:proofErr w:type="spellEnd"/>
      <w:r w:rsidRPr="00B97ABF">
        <w:rPr>
          <w:rFonts w:ascii="Book Antiqua" w:eastAsia="宋体" w:hAnsi="Book Antiqua" w:cs="宋体"/>
        </w:rPr>
        <w:t xml:space="preserve"> LF, </w:t>
      </w:r>
      <w:proofErr w:type="spellStart"/>
      <w:r w:rsidRPr="00B97ABF">
        <w:rPr>
          <w:rFonts w:ascii="Book Antiqua" w:eastAsia="宋体" w:hAnsi="Book Antiqua" w:cs="宋体"/>
        </w:rPr>
        <w:t>Kinzler</w:t>
      </w:r>
      <w:proofErr w:type="spellEnd"/>
      <w:r w:rsidRPr="00B97ABF">
        <w:rPr>
          <w:rFonts w:ascii="Book Antiqua" w:eastAsia="宋体" w:hAnsi="Book Antiqua" w:cs="宋体"/>
        </w:rPr>
        <w:t xml:space="preserve"> KW, Vogelstein B, </w:t>
      </w:r>
      <w:proofErr w:type="spellStart"/>
      <w:r w:rsidRPr="00B97ABF">
        <w:rPr>
          <w:rFonts w:ascii="Book Antiqua" w:eastAsia="宋体" w:hAnsi="Book Antiqua" w:cs="宋体"/>
        </w:rPr>
        <w:t>Bjerregaard</w:t>
      </w:r>
      <w:proofErr w:type="spellEnd"/>
      <w:r w:rsidRPr="00B97ABF">
        <w:rPr>
          <w:rFonts w:ascii="Book Antiqua" w:eastAsia="宋体" w:hAnsi="Book Antiqua" w:cs="宋体"/>
        </w:rPr>
        <w:t xml:space="preserve"> NC, </w:t>
      </w:r>
      <w:proofErr w:type="spellStart"/>
      <w:r w:rsidRPr="00B97ABF">
        <w:rPr>
          <w:rFonts w:ascii="Book Antiqua" w:eastAsia="宋体" w:hAnsi="Book Antiqua" w:cs="宋体"/>
        </w:rPr>
        <w:t>Laurberg</w:t>
      </w:r>
      <w:proofErr w:type="spellEnd"/>
      <w:r w:rsidRPr="00B97ABF">
        <w:rPr>
          <w:rFonts w:ascii="Book Antiqua" w:eastAsia="宋体" w:hAnsi="Book Antiqua" w:cs="宋体"/>
        </w:rPr>
        <w:t xml:space="preserve"> S, </w:t>
      </w:r>
      <w:proofErr w:type="spellStart"/>
      <w:r w:rsidRPr="00B97ABF">
        <w:rPr>
          <w:rFonts w:ascii="Book Antiqua" w:eastAsia="宋体" w:hAnsi="Book Antiqua" w:cs="宋体"/>
        </w:rPr>
        <w:t>Sørensen</w:t>
      </w:r>
      <w:proofErr w:type="spellEnd"/>
      <w:r w:rsidRPr="00B97ABF">
        <w:rPr>
          <w:rFonts w:ascii="Book Antiqua" w:eastAsia="宋体" w:hAnsi="Book Antiqua" w:cs="宋体"/>
        </w:rPr>
        <w:t xml:space="preserve"> HT, Berger BM, </w:t>
      </w:r>
      <w:proofErr w:type="spellStart"/>
      <w:r w:rsidRPr="00B97ABF">
        <w:rPr>
          <w:rFonts w:ascii="Book Antiqua" w:eastAsia="宋体" w:hAnsi="Book Antiqua" w:cs="宋体"/>
        </w:rPr>
        <w:t>Lidgard</w:t>
      </w:r>
      <w:proofErr w:type="spellEnd"/>
      <w:r w:rsidRPr="00B97ABF">
        <w:rPr>
          <w:rFonts w:ascii="Book Antiqua" w:eastAsia="宋体" w:hAnsi="Book Antiqua" w:cs="宋体"/>
        </w:rPr>
        <w:t xml:space="preserve"> GP. Next-generation stool DNA test accurately detects colorectal cancer and large adenomas. </w:t>
      </w:r>
      <w:r w:rsidRPr="00B97ABF">
        <w:rPr>
          <w:rFonts w:ascii="Book Antiqua" w:eastAsia="宋体" w:hAnsi="Book Antiqua" w:cs="宋体"/>
          <w:i/>
          <w:iCs/>
        </w:rPr>
        <w:t>Gastroenterology</w:t>
      </w:r>
      <w:r w:rsidRPr="00B97ABF">
        <w:rPr>
          <w:rFonts w:ascii="Book Antiqua" w:eastAsia="宋体" w:hAnsi="Book Antiqua" w:cs="宋体"/>
        </w:rPr>
        <w:t> 2012; </w:t>
      </w:r>
      <w:r w:rsidRPr="00B97ABF">
        <w:rPr>
          <w:rFonts w:ascii="Book Antiqua" w:eastAsia="宋体" w:hAnsi="Book Antiqua" w:cs="宋体"/>
          <w:b/>
          <w:bCs/>
        </w:rPr>
        <w:t>142</w:t>
      </w:r>
      <w:r w:rsidRPr="00B97ABF">
        <w:rPr>
          <w:rFonts w:ascii="Book Antiqua" w:eastAsia="宋体" w:hAnsi="Book Antiqua" w:cs="宋体"/>
        </w:rPr>
        <w:t>: 248-56; quiz e25-6 [PMID: 22062357 DOI: 10.1053/j.gastro.2011.10.031]</w:t>
      </w:r>
    </w:p>
    <w:p w14:paraId="2C7FBC5A" w14:textId="77777777" w:rsidR="004329B4" w:rsidRDefault="004329B4" w:rsidP="004329B4">
      <w:pPr>
        <w:spacing w:line="360" w:lineRule="auto"/>
        <w:divId w:val="1601722051"/>
        <w:rPr>
          <w:rFonts w:ascii="Book Antiqua" w:eastAsia="宋体" w:hAnsi="Book Antiqua" w:cs="宋体"/>
          <w:b/>
          <w:bCs/>
        </w:rPr>
      </w:pPr>
      <w:r w:rsidRPr="00B97ABF">
        <w:rPr>
          <w:rFonts w:ascii="Book Antiqua" w:eastAsia="宋体" w:hAnsi="Book Antiqua" w:cs="宋体"/>
        </w:rPr>
        <w:t>56</w:t>
      </w:r>
      <w:r w:rsidRPr="00B97ABF">
        <w:rPr>
          <w:rFonts w:ascii="Book Antiqua" w:eastAsia="宋体" w:hAnsi="Book Antiqua" w:cs="宋体"/>
          <w:b/>
        </w:rPr>
        <w:t> </w:t>
      </w:r>
      <w:bookmarkStart w:id="27" w:name="OLE_LINK97"/>
      <w:bookmarkStart w:id="28" w:name="OLE_LINK98"/>
      <w:proofErr w:type="spellStart"/>
      <w:r w:rsidRPr="00B97ABF">
        <w:rPr>
          <w:rFonts w:ascii="Book Antiqua" w:eastAsia="宋体" w:hAnsi="Book Antiqua" w:cs="宋体"/>
          <w:b/>
          <w:bCs/>
        </w:rPr>
        <w:t>Ahlquist</w:t>
      </w:r>
      <w:proofErr w:type="spellEnd"/>
      <w:r w:rsidRPr="00B97ABF">
        <w:rPr>
          <w:rFonts w:ascii="Book Antiqua" w:eastAsia="宋体" w:hAnsi="Book Antiqua" w:cs="宋体"/>
          <w:b/>
          <w:bCs/>
        </w:rPr>
        <w:t xml:space="preserve"> DA, </w:t>
      </w:r>
      <w:r w:rsidRPr="00B97ABF">
        <w:rPr>
          <w:rFonts w:ascii="Book Antiqua" w:eastAsia="宋体" w:hAnsi="Book Antiqua" w:cs="宋体"/>
          <w:bCs/>
        </w:rPr>
        <w:t xml:space="preserve">Sargent DJ, </w:t>
      </w:r>
      <w:proofErr w:type="spellStart"/>
      <w:r w:rsidRPr="00B97ABF">
        <w:rPr>
          <w:rFonts w:ascii="Book Antiqua" w:eastAsia="宋体" w:hAnsi="Book Antiqua" w:cs="宋体"/>
          <w:bCs/>
        </w:rPr>
        <w:t>Loprinzi</w:t>
      </w:r>
      <w:proofErr w:type="spellEnd"/>
      <w:r w:rsidRPr="00B97ABF">
        <w:rPr>
          <w:rFonts w:ascii="Book Antiqua" w:eastAsia="宋体" w:hAnsi="Book Antiqua" w:cs="宋体"/>
          <w:bCs/>
        </w:rPr>
        <w:t xml:space="preserve"> CL, Levin TR, Rex DK, </w:t>
      </w:r>
      <w:proofErr w:type="spellStart"/>
      <w:r w:rsidRPr="00B97ABF">
        <w:rPr>
          <w:rFonts w:ascii="Book Antiqua" w:eastAsia="宋体" w:hAnsi="Book Antiqua" w:cs="宋体"/>
          <w:bCs/>
        </w:rPr>
        <w:t>Ahnen</w:t>
      </w:r>
      <w:proofErr w:type="spellEnd"/>
      <w:r w:rsidRPr="00B97ABF">
        <w:rPr>
          <w:rFonts w:ascii="Book Antiqua" w:eastAsia="宋体" w:hAnsi="Book Antiqua" w:cs="宋体"/>
          <w:bCs/>
        </w:rPr>
        <w:t xml:space="preserve"> DJ, </w:t>
      </w:r>
      <w:proofErr w:type="spellStart"/>
      <w:r w:rsidRPr="00B97ABF">
        <w:rPr>
          <w:rFonts w:ascii="Book Antiqua" w:eastAsia="宋体" w:hAnsi="Book Antiqua" w:cs="宋体"/>
          <w:bCs/>
        </w:rPr>
        <w:t>Knigge</w:t>
      </w:r>
      <w:proofErr w:type="spellEnd"/>
      <w:r w:rsidRPr="00B97ABF">
        <w:rPr>
          <w:rFonts w:ascii="Book Antiqua" w:eastAsia="宋体" w:hAnsi="Book Antiqua" w:cs="宋体"/>
          <w:bCs/>
        </w:rPr>
        <w:t xml:space="preserve"> K, Lance MP, </w:t>
      </w:r>
      <w:proofErr w:type="spellStart"/>
      <w:r w:rsidRPr="00B97ABF">
        <w:rPr>
          <w:rFonts w:ascii="Book Antiqua" w:eastAsia="宋体" w:hAnsi="Book Antiqua" w:cs="宋体"/>
          <w:bCs/>
        </w:rPr>
        <w:t>Burgart</w:t>
      </w:r>
      <w:proofErr w:type="spellEnd"/>
      <w:r w:rsidRPr="00B97ABF">
        <w:rPr>
          <w:rFonts w:ascii="Book Antiqua" w:eastAsia="宋体" w:hAnsi="Book Antiqua" w:cs="宋体"/>
          <w:bCs/>
        </w:rPr>
        <w:t xml:space="preserve"> LJ, Hamilton SR, Allison JE, Lawson MJ, </w:t>
      </w:r>
      <w:proofErr w:type="spellStart"/>
      <w:r w:rsidRPr="00B97ABF">
        <w:rPr>
          <w:rFonts w:ascii="Book Antiqua" w:eastAsia="宋体" w:hAnsi="Book Antiqua" w:cs="宋体"/>
          <w:bCs/>
        </w:rPr>
        <w:t>Devens</w:t>
      </w:r>
      <w:proofErr w:type="spellEnd"/>
      <w:r w:rsidRPr="00B97ABF">
        <w:rPr>
          <w:rFonts w:ascii="Book Antiqua" w:eastAsia="宋体" w:hAnsi="Book Antiqua" w:cs="宋体"/>
          <w:bCs/>
        </w:rPr>
        <w:t xml:space="preserve"> ME, Harrington JJ, Hillman SL. Stool DNA and occult blood testing for screen detection of colorectal neoplasia.</w:t>
      </w:r>
      <w:r w:rsidRPr="00B97ABF">
        <w:rPr>
          <w:rFonts w:ascii="Book Antiqua" w:eastAsia="宋体" w:hAnsi="Book Antiqua" w:cs="宋体"/>
          <w:bCs/>
          <w:i/>
        </w:rPr>
        <w:t xml:space="preserve"> Ann Intern Med</w:t>
      </w:r>
      <w:r w:rsidRPr="00B97ABF">
        <w:rPr>
          <w:rFonts w:ascii="Book Antiqua" w:eastAsia="宋体" w:hAnsi="Book Antiqua" w:cs="宋体"/>
          <w:bCs/>
        </w:rPr>
        <w:t xml:space="preserve"> 2008;</w:t>
      </w:r>
      <w:r>
        <w:rPr>
          <w:rFonts w:ascii="Book Antiqua" w:eastAsia="宋体" w:hAnsi="Book Antiqua" w:cs="宋体" w:hint="eastAsia"/>
          <w:bCs/>
        </w:rPr>
        <w:t xml:space="preserve"> </w:t>
      </w:r>
      <w:r w:rsidRPr="00B97ABF">
        <w:rPr>
          <w:rFonts w:ascii="Book Antiqua" w:eastAsia="宋体" w:hAnsi="Book Antiqua" w:cs="宋体"/>
          <w:b/>
          <w:bCs/>
        </w:rPr>
        <w:t>149</w:t>
      </w:r>
      <w:r w:rsidRPr="00B97ABF">
        <w:rPr>
          <w:rFonts w:ascii="Book Antiqua" w:eastAsia="宋体" w:hAnsi="Book Antiqua" w:cs="宋体"/>
          <w:bCs/>
        </w:rPr>
        <w:t>:</w:t>
      </w:r>
      <w:r>
        <w:rPr>
          <w:rFonts w:ascii="Book Antiqua" w:eastAsia="宋体" w:hAnsi="Book Antiqua" w:cs="宋体" w:hint="eastAsia"/>
          <w:bCs/>
        </w:rPr>
        <w:t xml:space="preserve"> </w:t>
      </w:r>
      <w:r w:rsidRPr="00B97ABF">
        <w:rPr>
          <w:rFonts w:ascii="Book Antiqua" w:eastAsia="宋体" w:hAnsi="Book Antiqua" w:cs="宋体"/>
          <w:bCs/>
        </w:rPr>
        <w:t>441–</w:t>
      </w:r>
      <w:r>
        <w:rPr>
          <w:rFonts w:ascii="Book Antiqua" w:eastAsia="宋体" w:hAnsi="Book Antiqua" w:cs="宋体" w:hint="eastAsia"/>
          <w:bCs/>
        </w:rPr>
        <w:t>4</w:t>
      </w:r>
      <w:r w:rsidRPr="00B97ABF">
        <w:rPr>
          <w:rFonts w:ascii="Book Antiqua" w:eastAsia="宋体" w:hAnsi="Book Antiqua" w:cs="宋体"/>
          <w:bCs/>
        </w:rPr>
        <w:t>50</w:t>
      </w:r>
      <w:bookmarkEnd w:id="27"/>
      <w:bookmarkEnd w:id="28"/>
      <w:r w:rsidRPr="00B97ABF">
        <w:rPr>
          <w:rFonts w:ascii="Book Antiqua" w:eastAsia="宋体" w:hAnsi="Book Antiqua" w:cs="宋体"/>
          <w:bCs/>
        </w:rPr>
        <w:t>, W81. [PMID: 18838724]</w:t>
      </w:r>
    </w:p>
    <w:p w14:paraId="3B6980F8"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t>57 </w:t>
      </w:r>
      <w:proofErr w:type="spellStart"/>
      <w:r w:rsidRPr="00B97ABF">
        <w:rPr>
          <w:rFonts w:ascii="Book Antiqua" w:eastAsia="宋体" w:hAnsi="Book Antiqua" w:cs="宋体"/>
          <w:b/>
          <w:bCs/>
        </w:rPr>
        <w:t>Saif</w:t>
      </w:r>
      <w:proofErr w:type="spellEnd"/>
      <w:r w:rsidRPr="00B97ABF">
        <w:rPr>
          <w:rFonts w:ascii="Book Antiqua" w:eastAsia="宋体" w:hAnsi="Book Antiqua" w:cs="宋体"/>
          <w:b/>
          <w:bCs/>
        </w:rPr>
        <w:t xml:space="preserve"> MW</w:t>
      </w:r>
      <w:r w:rsidRPr="00B97ABF">
        <w:rPr>
          <w:rFonts w:ascii="Book Antiqua" w:eastAsia="宋体" w:hAnsi="Book Antiqua" w:cs="宋体"/>
        </w:rPr>
        <w:t>, Shah M. K-</w:t>
      </w:r>
      <w:proofErr w:type="spellStart"/>
      <w:r w:rsidRPr="00B97ABF">
        <w:rPr>
          <w:rFonts w:ascii="Book Antiqua" w:eastAsia="宋体" w:hAnsi="Book Antiqua" w:cs="宋体"/>
        </w:rPr>
        <w:t>ras</w:t>
      </w:r>
      <w:proofErr w:type="spellEnd"/>
      <w:r w:rsidRPr="00B97ABF">
        <w:rPr>
          <w:rFonts w:ascii="Book Antiqua" w:eastAsia="宋体" w:hAnsi="Book Antiqua" w:cs="宋体"/>
        </w:rPr>
        <w:t xml:space="preserve"> mutations in colorectal cancer: a practice changing discovery. </w:t>
      </w:r>
      <w:proofErr w:type="spellStart"/>
      <w:r w:rsidRPr="00B97ABF">
        <w:rPr>
          <w:rFonts w:ascii="Book Antiqua" w:eastAsia="宋体" w:hAnsi="Book Antiqua" w:cs="宋体"/>
          <w:i/>
          <w:iCs/>
        </w:rPr>
        <w:t>Clin</w:t>
      </w:r>
      <w:proofErr w:type="spellEnd"/>
      <w:r w:rsidRPr="00B97ABF">
        <w:rPr>
          <w:rFonts w:ascii="Book Antiqua" w:eastAsia="宋体" w:hAnsi="Book Antiqua" w:cs="宋体"/>
          <w:i/>
          <w:iCs/>
        </w:rPr>
        <w:t xml:space="preserve"> </w:t>
      </w:r>
      <w:proofErr w:type="spellStart"/>
      <w:r w:rsidRPr="00B97ABF">
        <w:rPr>
          <w:rFonts w:ascii="Book Antiqua" w:eastAsia="宋体" w:hAnsi="Book Antiqua" w:cs="宋体"/>
          <w:i/>
          <w:iCs/>
        </w:rPr>
        <w:t>Adv</w:t>
      </w:r>
      <w:proofErr w:type="spellEnd"/>
      <w:r w:rsidRPr="00B97ABF">
        <w:rPr>
          <w:rFonts w:ascii="Book Antiqua" w:eastAsia="宋体" w:hAnsi="Book Antiqua" w:cs="宋体"/>
          <w:i/>
          <w:iCs/>
        </w:rPr>
        <w:t xml:space="preserve"> </w:t>
      </w:r>
      <w:proofErr w:type="spellStart"/>
      <w:r w:rsidRPr="00B97ABF">
        <w:rPr>
          <w:rFonts w:ascii="Book Antiqua" w:eastAsia="宋体" w:hAnsi="Book Antiqua" w:cs="宋体"/>
          <w:i/>
          <w:iCs/>
        </w:rPr>
        <w:t>Hematol</w:t>
      </w:r>
      <w:proofErr w:type="spellEnd"/>
      <w:r w:rsidRPr="00B97ABF">
        <w:rPr>
          <w:rFonts w:ascii="Book Antiqua" w:eastAsia="宋体" w:hAnsi="Book Antiqua" w:cs="宋体"/>
          <w:i/>
          <w:iCs/>
        </w:rPr>
        <w:t xml:space="preserve"> </w:t>
      </w:r>
      <w:proofErr w:type="spellStart"/>
      <w:r w:rsidRPr="00B97ABF">
        <w:rPr>
          <w:rFonts w:ascii="Book Antiqua" w:eastAsia="宋体" w:hAnsi="Book Antiqua" w:cs="宋体"/>
          <w:i/>
          <w:iCs/>
        </w:rPr>
        <w:t>Oncol</w:t>
      </w:r>
      <w:proofErr w:type="spellEnd"/>
      <w:r w:rsidRPr="00B97ABF">
        <w:rPr>
          <w:rFonts w:ascii="Book Antiqua" w:eastAsia="宋体" w:hAnsi="Book Antiqua" w:cs="宋体"/>
        </w:rPr>
        <w:t> 2009; </w:t>
      </w:r>
      <w:r w:rsidRPr="00B97ABF">
        <w:rPr>
          <w:rFonts w:ascii="Book Antiqua" w:eastAsia="宋体" w:hAnsi="Book Antiqua" w:cs="宋体"/>
          <w:b/>
          <w:bCs/>
        </w:rPr>
        <w:t>7</w:t>
      </w:r>
      <w:r w:rsidRPr="00B97ABF">
        <w:rPr>
          <w:rFonts w:ascii="Book Antiqua" w:eastAsia="宋体" w:hAnsi="Book Antiqua" w:cs="宋体"/>
        </w:rPr>
        <w:t>: 45-53, 64 [PMID: 19274041]</w:t>
      </w:r>
    </w:p>
    <w:p w14:paraId="59856D61" w14:textId="77777777" w:rsidR="004329B4" w:rsidRPr="00B97ABF" w:rsidRDefault="004329B4" w:rsidP="004329B4">
      <w:pPr>
        <w:spacing w:line="360" w:lineRule="auto"/>
        <w:jc w:val="both"/>
        <w:divId w:val="1601722051"/>
        <w:rPr>
          <w:rFonts w:ascii="Book Antiqua" w:eastAsia="宋体" w:hAnsi="Book Antiqua" w:cs="宋体"/>
        </w:rPr>
      </w:pPr>
      <w:proofErr w:type="gramStart"/>
      <w:r w:rsidRPr="00B97ABF">
        <w:rPr>
          <w:rFonts w:ascii="Book Antiqua" w:eastAsia="宋体" w:hAnsi="Book Antiqua" w:cs="宋体"/>
        </w:rPr>
        <w:t>58 </w:t>
      </w:r>
      <w:r w:rsidRPr="00B97ABF">
        <w:rPr>
          <w:rFonts w:ascii="Book Antiqua" w:eastAsia="宋体" w:hAnsi="Book Antiqua" w:cs="宋体"/>
          <w:b/>
          <w:bCs/>
        </w:rPr>
        <w:t>Duffy MJ</w:t>
      </w:r>
      <w:r w:rsidRPr="00B97ABF">
        <w:rPr>
          <w:rFonts w:ascii="Book Antiqua" w:eastAsia="宋体" w:hAnsi="Book Antiqua" w:cs="宋体"/>
        </w:rPr>
        <w:t>.</w:t>
      </w:r>
      <w:proofErr w:type="gramEnd"/>
      <w:r w:rsidRPr="00B97ABF">
        <w:rPr>
          <w:rFonts w:ascii="Book Antiqua" w:eastAsia="宋体" w:hAnsi="Book Antiqua" w:cs="宋体"/>
        </w:rPr>
        <w:t xml:space="preserve"> Can molecular markers now be used for early diagnosis of malignancy? </w:t>
      </w:r>
      <w:proofErr w:type="spellStart"/>
      <w:r w:rsidRPr="00B97ABF">
        <w:rPr>
          <w:rFonts w:ascii="Book Antiqua" w:eastAsia="宋体" w:hAnsi="Book Antiqua" w:cs="宋体"/>
          <w:i/>
          <w:iCs/>
        </w:rPr>
        <w:t>Clin</w:t>
      </w:r>
      <w:proofErr w:type="spellEnd"/>
      <w:r w:rsidRPr="00B97ABF">
        <w:rPr>
          <w:rFonts w:ascii="Book Antiqua" w:eastAsia="宋体" w:hAnsi="Book Antiqua" w:cs="宋体"/>
          <w:i/>
          <w:iCs/>
        </w:rPr>
        <w:t xml:space="preserve"> </w:t>
      </w:r>
      <w:proofErr w:type="spellStart"/>
      <w:r w:rsidRPr="00B97ABF">
        <w:rPr>
          <w:rFonts w:ascii="Book Antiqua" w:eastAsia="宋体" w:hAnsi="Book Antiqua" w:cs="宋体"/>
          <w:i/>
          <w:iCs/>
        </w:rPr>
        <w:t>Chem</w:t>
      </w:r>
      <w:proofErr w:type="spellEnd"/>
      <w:r w:rsidRPr="00B97ABF">
        <w:rPr>
          <w:rFonts w:ascii="Book Antiqua" w:eastAsia="宋体" w:hAnsi="Book Antiqua" w:cs="宋体"/>
        </w:rPr>
        <w:t> 1995; </w:t>
      </w:r>
      <w:r w:rsidRPr="00B97ABF">
        <w:rPr>
          <w:rFonts w:ascii="Book Antiqua" w:eastAsia="宋体" w:hAnsi="Book Antiqua" w:cs="宋体"/>
          <w:b/>
          <w:bCs/>
        </w:rPr>
        <w:t>41</w:t>
      </w:r>
      <w:r w:rsidRPr="00B97ABF">
        <w:rPr>
          <w:rFonts w:ascii="Book Antiqua" w:eastAsia="宋体" w:hAnsi="Book Antiqua" w:cs="宋体"/>
        </w:rPr>
        <w:t>: 1410-1413 [PMID: 7586509]</w:t>
      </w:r>
    </w:p>
    <w:p w14:paraId="6EC2006C"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t xml:space="preserve">59 </w:t>
      </w:r>
      <w:bookmarkStart w:id="29" w:name="OLE_LINK99"/>
      <w:bookmarkStart w:id="30" w:name="OLE_LINK100"/>
      <w:proofErr w:type="spellStart"/>
      <w:r w:rsidRPr="00B97ABF">
        <w:rPr>
          <w:rFonts w:ascii="Book Antiqua" w:eastAsia="宋体" w:hAnsi="Book Antiqua" w:cs="宋体"/>
          <w:b/>
        </w:rPr>
        <w:t>Gyparaki</w:t>
      </w:r>
      <w:proofErr w:type="spellEnd"/>
      <w:r w:rsidRPr="00B97ABF">
        <w:rPr>
          <w:rFonts w:ascii="Book Antiqua" w:eastAsia="宋体" w:hAnsi="Book Antiqua" w:cs="宋体"/>
          <w:b/>
        </w:rPr>
        <w:t xml:space="preserve"> MT, </w:t>
      </w:r>
      <w:proofErr w:type="spellStart"/>
      <w:r w:rsidRPr="00B97ABF">
        <w:rPr>
          <w:rFonts w:ascii="Book Antiqua" w:eastAsia="宋体" w:hAnsi="Book Antiqua" w:cs="宋体"/>
        </w:rPr>
        <w:t>Basdra</w:t>
      </w:r>
      <w:proofErr w:type="spellEnd"/>
      <w:r w:rsidRPr="00B97ABF">
        <w:rPr>
          <w:rFonts w:ascii="Book Antiqua" w:eastAsia="宋体" w:hAnsi="Book Antiqua" w:cs="宋体"/>
        </w:rPr>
        <w:t xml:space="preserve"> EK, </w:t>
      </w:r>
      <w:proofErr w:type="spellStart"/>
      <w:r w:rsidRPr="00B97ABF">
        <w:rPr>
          <w:rFonts w:ascii="Book Antiqua" w:eastAsia="宋体" w:hAnsi="Book Antiqua" w:cs="宋体"/>
        </w:rPr>
        <w:t>Papavassiliou</w:t>
      </w:r>
      <w:proofErr w:type="spellEnd"/>
      <w:r w:rsidRPr="00B97ABF">
        <w:rPr>
          <w:rFonts w:ascii="Book Antiqua" w:eastAsia="宋体" w:hAnsi="Book Antiqua" w:cs="宋体"/>
        </w:rPr>
        <w:t xml:space="preserve"> AG. </w:t>
      </w:r>
      <w:proofErr w:type="gramStart"/>
      <w:r w:rsidRPr="00B97ABF">
        <w:rPr>
          <w:rFonts w:ascii="Book Antiqua" w:eastAsia="宋体" w:hAnsi="Book Antiqua" w:cs="宋体"/>
        </w:rPr>
        <w:t>DNA methylation biomarkers as diagnostic and prognostic tools in colorectal cancer.</w:t>
      </w:r>
      <w:proofErr w:type="gramEnd"/>
      <w:r w:rsidRPr="00B97ABF">
        <w:rPr>
          <w:rFonts w:ascii="Book Antiqua" w:eastAsia="宋体" w:hAnsi="Book Antiqua" w:cs="宋体"/>
          <w:i/>
        </w:rPr>
        <w:t xml:space="preserve"> J </w:t>
      </w:r>
      <w:proofErr w:type="spellStart"/>
      <w:r w:rsidRPr="00B97ABF">
        <w:rPr>
          <w:rFonts w:ascii="Book Antiqua" w:eastAsia="宋体" w:hAnsi="Book Antiqua" w:cs="宋体"/>
          <w:i/>
        </w:rPr>
        <w:t>Mol</w:t>
      </w:r>
      <w:proofErr w:type="spellEnd"/>
      <w:r w:rsidRPr="00B97ABF">
        <w:rPr>
          <w:rFonts w:ascii="Book Antiqua" w:eastAsia="宋体" w:hAnsi="Book Antiqua" w:cs="宋体"/>
          <w:i/>
        </w:rPr>
        <w:t xml:space="preserve"> Med </w:t>
      </w:r>
      <w:r>
        <w:rPr>
          <w:rFonts w:ascii="Book Antiqua" w:eastAsia="宋体" w:hAnsi="Book Antiqua" w:cs="宋体"/>
        </w:rPr>
        <w:t>(</w:t>
      </w:r>
      <w:proofErr w:type="spellStart"/>
      <w:r>
        <w:rPr>
          <w:rFonts w:ascii="Book Antiqua" w:eastAsia="宋体" w:hAnsi="Book Antiqua" w:cs="宋体"/>
        </w:rPr>
        <w:t>Berl</w:t>
      </w:r>
      <w:proofErr w:type="spellEnd"/>
      <w:r>
        <w:rPr>
          <w:rFonts w:ascii="Book Antiqua" w:eastAsia="宋体" w:hAnsi="Book Antiqua" w:cs="宋体"/>
        </w:rPr>
        <w:t>)</w:t>
      </w:r>
      <w:r w:rsidRPr="00B97ABF">
        <w:rPr>
          <w:rFonts w:ascii="Book Antiqua" w:eastAsia="宋体" w:hAnsi="Book Antiqua" w:cs="宋体"/>
        </w:rPr>
        <w:t xml:space="preserve"> 2013; </w:t>
      </w:r>
      <w:r w:rsidRPr="00B97ABF">
        <w:rPr>
          <w:rFonts w:ascii="Book Antiqua" w:eastAsia="宋体" w:hAnsi="Book Antiqua" w:cs="宋体"/>
          <w:b/>
        </w:rPr>
        <w:t>91</w:t>
      </w:r>
      <w:r w:rsidRPr="00B97ABF">
        <w:rPr>
          <w:rFonts w:ascii="Book Antiqua" w:eastAsia="宋体" w:hAnsi="Book Antiqua" w:cs="宋体"/>
        </w:rPr>
        <w:t>: 1249-</w:t>
      </w:r>
      <w:r>
        <w:rPr>
          <w:rFonts w:ascii="Book Antiqua" w:eastAsia="宋体" w:hAnsi="Book Antiqua" w:cs="宋体" w:hint="eastAsia"/>
        </w:rPr>
        <w:t>12</w:t>
      </w:r>
      <w:r w:rsidRPr="00B97ABF">
        <w:rPr>
          <w:rFonts w:ascii="Book Antiqua" w:eastAsia="宋体" w:hAnsi="Book Antiqua" w:cs="宋体"/>
        </w:rPr>
        <w:t>56</w:t>
      </w:r>
      <w:bookmarkEnd w:id="29"/>
      <w:bookmarkEnd w:id="30"/>
      <w:r>
        <w:rPr>
          <w:rFonts w:ascii="Book Antiqua" w:eastAsia="宋体" w:hAnsi="Book Antiqua" w:cs="宋体" w:hint="eastAsia"/>
        </w:rPr>
        <w:t xml:space="preserve"> [</w:t>
      </w:r>
      <w:r w:rsidRPr="00B97ABF">
        <w:rPr>
          <w:rFonts w:ascii="Book Antiqua" w:eastAsia="宋体" w:hAnsi="Book Antiqua" w:cs="宋体"/>
        </w:rPr>
        <w:t>PMID: 24057814</w:t>
      </w:r>
      <w:r>
        <w:rPr>
          <w:rFonts w:ascii="Book Antiqua" w:eastAsia="宋体" w:hAnsi="Book Antiqua" w:cs="宋体" w:hint="eastAsia"/>
        </w:rPr>
        <w:t>]</w:t>
      </w:r>
    </w:p>
    <w:p w14:paraId="23971570" w14:textId="77777777" w:rsidR="004329B4" w:rsidRPr="00B97ABF" w:rsidRDefault="004329B4" w:rsidP="004329B4">
      <w:pPr>
        <w:spacing w:line="360" w:lineRule="auto"/>
        <w:jc w:val="both"/>
        <w:divId w:val="1601722051"/>
        <w:rPr>
          <w:rFonts w:ascii="Book Antiqua" w:eastAsia="宋体" w:hAnsi="Book Antiqua" w:cs="宋体"/>
        </w:rPr>
      </w:pPr>
      <w:r>
        <w:rPr>
          <w:rFonts w:ascii="Book Antiqua" w:eastAsia="宋体" w:hAnsi="Book Antiqua" w:cs="宋体"/>
        </w:rPr>
        <w:lastRenderedPageBreak/>
        <w:t xml:space="preserve">60 </w:t>
      </w:r>
      <w:r w:rsidRPr="00B97ABF">
        <w:rPr>
          <w:rFonts w:ascii="Book Antiqua" w:eastAsia="宋体" w:hAnsi="Book Antiqua" w:cs="宋体"/>
        </w:rPr>
        <w:t>A stool DNA test (</w:t>
      </w:r>
      <w:proofErr w:type="spellStart"/>
      <w:r w:rsidRPr="00B97ABF">
        <w:rPr>
          <w:rFonts w:ascii="Book Antiqua" w:eastAsia="宋体" w:hAnsi="Book Antiqua" w:cs="宋体"/>
        </w:rPr>
        <w:t>Cologuard</w:t>
      </w:r>
      <w:proofErr w:type="spellEnd"/>
      <w:r w:rsidRPr="00B97ABF">
        <w:rPr>
          <w:rFonts w:ascii="Book Antiqua" w:eastAsia="宋体" w:hAnsi="Book Antiqua" w:cs="宋体"/>
        </w:rPr>
        <w:t>) for colorectal cancer screening. </w:t>
      </w:r>
      <w:r w:rsidRPr="00B97ABF">
        <w:rPr>
          <w:rFonts w:ascii="Book Antiqua" w:eastAsia="宋体" w:hAnsi="Book Antiqua" w:cs="宋体"/>
          <w:i/>
          <w:iCs/>
        </w:rPr>
        <w:t xml:space="preserve">Med </w:t>
      </w:r>
      <w:proofErr w:type="spellStart"/>
      <w:r w:rsidRPr="00B97ABF">
        <w:rPr>
          <w:rFonts w:ascii="Book Antiqua" w:eastAsia="宋体" w:hAnsi="Book Antiqua" w:cs="宋体"/>
          <w:i/>
          <w:iCs/>
        </w:rPr>
        <w:t>Lett</w:t>
      </w:r>
      <w:proofErr w:type="spellEnd"/>
      <w:r w:rsidRPr="00B97ABF">
        <w:rPr>
          <w:rFonts w:ascii="Book Antiqua" w:eastAsia="宋体" w:hAnsi="Book Antiqua" w:cs="宋体"/>
          <w:i/>
          <w:iCs/>
        </w:rPr>
        <w:t xml:space="preserve"> Drugs </w:t>
      </w:r>
      <w:proofErr w:type="spellStart"/>
      <w:r w:rsidRPr="00B97ABF">
        <w:rPr>
          <w:rFonts w:ascii="Book Antiqua" w:eastAsia="宋体" w:hAnsi="Book Antiqua" w:cs="宋体"/>
          <w:i/>
          <w:iCs/>
        </w:rPr>
        <w:t>Ther</w:t>
      </w:r>
      <w:proofErr w:type="spellEnd"/>
      <w:r w:rsidRPr="00B97ABF">
        <w:rPr>
          <w:rFonts w:ascii="Book Antiqua" w:eastAsia="宋体" w:hAnsi="Book Antiqua" w:cs="宋体"/>
        </w:rPr>
        <w:t> 2014; </w:t>
      </w:r>
      <w:r w:rsidRPr="00B97ABF">
        <w:rPr>
          <w:rFonts w:ascii="Book Antiqua" w:eastAsia="宋体" w:hAnsi="Book Antiqua" w:cs="宋体"/>
          <w:b/>
          <w:bCs/>
        </w:rPr>
        <w:t>56</w:t>
      </w:r>
      <w:r w:rsidRPr="00B97ABF">
        <w:rPr>
          <w:rFonts w:ascii="Book Antiqua" w:eastAsia="宋体" w:hAnsi="Book Antiqua" w:cs="宋体"/>
        </w:rPr>
        <w:t>: 100-101 [PMID: 25296259]</w:t>
      </w:r>
    </w:p>
    <w:p w14:paraId="761E3A3C"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t>61 </w:t>
      </w:r>
      <w:proofErr w:type="spellStart"/>
      <w:r w:rsidRPr="00B97ABF">
        <w:rPr>
          <w:rFonts w:ascii="Book Antiqua" w:eastAsia="宋体" w:hAnsi="Book Antiqua" w:cs="宋体"/>
          <w:b/>
          <w:bCs/>
        </w:rPr>
        <w:t>Imperiale</w:t>
      </w:r>
      <w:proofErr w:type="spellEnd"/>
      <w:r w:rsidRPr="00B97ABF">
        <w:rPr>
          <w:rFonts w:ascii="Book Antiqua" w:eastAsia="宋体" w:hAnsi="Book Antiqua" w:cs="宋体"/>
          <w:b/>
          <w:bCs/>
        </w:rPr>
        <w:t xml:space="preserve"> TF</w:t>
      </w:r>
      <w:r w:rsidRPr="00B97ABF">
        <w:rPr>
          <w:rFonts w:ascii="Book Antiqua" w:eastAsia="宋体" w:hAnsi="Book Antiqua" w:cs="宋体"/>
        </w:rPr>
        <w:t xml:space="preserve">, </w:t>
      </w:r>
      <w:proofErr w:type="spellStart"/>
      <w:r w:rsidRPr="00B97ABF">
        <w:rPr>
          <w:rFonts w:ascii="Book Antiqua" w:eastAsia="宋体" w:hAnsi="Book Antiqua" w:cs="宋体"/>
        </w:rPr>
        <w:t>Ransohoff</w:t>
      </w:r>
      <w:proofErr w:type="spellEnd"/>
      <w:r w:rsidRPr="00B97ABF">
        <w:rPr>
          <w:rFonts w:ascii="Book Antiqua" w:eastAsia="宋体" w:hAnsi="Book Antiqua" w:cs="宋体"/>
        </w:rPr>
        <w:t xml:space="preserve"> DF, </w:t>
      </w:r>
      <w:proofErr w:type="spellStart"/>
      <w:r w:rsidRPr="00B97ABF">
        <w:rPr>
          <w:rFonts w:ascii="Book Antiqua" w:eastAsia="宋体" w:hAnsi="Book Antiqua" w:cs="宋体"/>
        </w:rPr>
        <w:t>Itzkowitz</w:t>
      </w:r>
      <w:proofErr w:type="spellEnd"/>
      <w:r w:rsidRPr="00B97ABF">
        <w:rPr>
          <w:rFonts w:ascii="Book Antiqua" w:eastAsia="宋体" w:hAnsi="Book Antiqua" w:cs="宋体"/>
        </w:rPr>
        <w:t xml:space="preserve"> SH, Levin TR, Lavin P, </w:t>
      </w:r>
      <w:proofErr w:type="spellStart"/>
      <w:r w:rsidRPr="00B97ABF">
        <w:rPr>
          <w:rFonts w:ascii="Book Antiqua" w:eastAsia="宋体" w:hAnsi="Book Antiqua" w:cs="宋体"/>
        </w:rPr>
        <w:t>Lidgard</w:t>
      </w:r>
      <w:proofErr w:type="spellEnd"/>
      <w:r w:rsidRPr="00B97ABF">
        <w:rPr>
          <w:rFonts w:ascii="Book Antiqua" w:eastAsia="宋体" w:hAnsi="Book Antiqua" w:cs="宋体"/>
        </w:rPr>
        <w:t xml:space="preserve"> GP, </w:t>
      </w:r>
      <w:proofErr w:type="spellStart"/>
      <w:r w:rsidRPr="00B97ABF">
        <w:rPr>
          <w:rFonts w:ascii="Book Antiqua" w:eastAsia="宋体" w:hAnsi="Book Antiqua" w:cs="宋体"/>
        </w:rPr>
        <w:t>Ahlquist</w:t>
      </w:r>
      <w:proofErr w:type="spellEnd"/>
      <w:r w:rsidRPr="00B97ABF">
        <w:rPr>
          <w:rFonts w:ascii="Book Antiqua" w:eastAsia="宋体" w:hAnsi="Book Antiqua" w:cs="宋体"/>
        </w:rPr>
        <w:t xml:space="preserve"> DA, Berger BM. </w:t>
      </w:r>
      <w:proofErr w:type="spellStart"/>
      <w:r w:rsidRPr="00B97ABF">
        <w:rPr>
          <w:rFonts w:ascii="Book Antiqua" w:eastAsia="宋体" w:hAnsi="Book Antiqua" w:cs="宋体"/>
        </w:rPr>
        <w:t>Multitarget</w:t>
      </w:r>
      <w:proofErr w:type="spellEnd"/>
      <w:r w:rsidRPr="00B97ABF">
        <w:rPr>
          <w:rFonts w:ascii="Book Antiqua" w:eastAsia="宋体" w:hAnsi="Book Antiqua" w:cs="宋体"/>
        </w:rPr>
        <w:t xml:space="preserve"> stool DNA testing for colorectal-cancer screening. </w:t>
      </w:r>
      <w:r w:rsidRPr="00B97ABF">
        <w:rPr>
          <w:rFonts w:ascii="Book Antiqua" w:eastAsia="宋体" w:hAnsi="Book Antiqua" w:cs="宋体"/>
          <w:i/>
          <w:iCs/>
        </w:rPr>
        <w:t xml:space="preserve">N </w:t>
      </w:r>
      <w:proofErr w:type="spellStart"/>
      <w:r w:rsidRPr="00B97ABF">
        <w:rPr>
          <w:rFonts w:ascii="Book Antiqua" w:eastAsia="宋体" w:hAnsi="Book Antiqua" w:cs="宋体"/>
          <w:i/>
          <w:iCs/>
        </w:rPr>
        <w:t>Engl</w:t>
      </w:r>
      <w:proofErr w:type="spellEnd"/>
      <w:r w:rsidRPr="00B97ABF">
        <w:rPr>
          <w:rFonts w:ascii="Book Antiqua" w:eastAsia="宋体" w:hAnsi="Book Antiqua" w:cs="宋体"/>
          <w:i/>
          <w:iCs/>
        </w:rPr>
        <w:t xml:space="preserve"> J Med</w:t>
      </w:r>
      <w:r w:rsidRPr="00B97ABF">
        <w:rPr>
          <w:rFonts w:ascii="Book Antiqua" w:eastAsia="宋体" w:hAnsi="Book Antiqua" w:cs="宋体"/>
        </w:rPr>
        <w:t> 2014; </w:t>
      </w:r>
      <w:r w:rsidRPr="00B97ABF">
        <w:rPr>
          <w:rFonts w:ascii="Book Antiqua" w:eastAsia="宋体" w:hAnsi="Book Antiqua" w:cs="宋体"/>
          <w:b/>
          <w:bCs/>
        </w:rPr>
        <w:t>370</w:t>
      </w:r>
      <w:r w:rsidRPr="00B97ABF">
        <w:rPr>
          <w:rFonts w:ascii="Book Antiqua" w:eastAsia="宋体" w:hAnsi="Book Antiqua" w:cs="宋体"/>
        </w:rPr>
        <w:t>: 1287-1297 [PMID: 24645800 DOI: 10.1056/NEJMoa1311194]</w:t>
      </w:r>
    </w:p>
    <w:p w14:paraId="00ACF3C1"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t>62 </w:t>
      </w:r>
      <w:proofErr w:type="spellStart"/>
      <w:r w:rsidRPr="00B97ABF">
        <w:rPr>
          <w:rFonts w:ascii="Book Antiqua" w:eastAsia="宋体" w:hAnsi="Book Antiqua" w:cs="宋体"/>
          <w:b/>
          <w:bCs/>
        </w:rPr>
        <w:t>Toumazou</w:t>
      </w:r>
      <w:proofErr w:type="spellEnd"/>
      <w:r w:rsidRPr="00B97ABF">
        <w:rPr>
          <w:rFonts w:ascii="Book Antiqua" w:eastAsia="宋体" w:hAnsi="Book Antiqua" w:cs="宋体"/>
          <w:b/>
          <w:bCs/>
        </w:rPr>
        <w:t xml:space="preserve"> C</w:t>
      </w:r>
      <w:r w:rsidRPr="00B97ABF">
        <w:rPr>
          <w:rFonts w:ascii="Book Antiqua" w:eastAsia="宋体" w:hAnsi="Book Antiqua" w:cs="宋体"/>
        </w:rPr>
        <w:t xml:space="preserve">, Shepherd LM, Reed SC, Chen GI, Patel A, Garner DM, Wang CJ, </w:t>
      </w:r>
      <w:proofErr w:type="spellStart"/>
      <w:r w:rsidRPr="00B97ABF">
        <w:rPr>
          <w:rFonts w:ascii="Book Antiqua" w:eastAsia="宋体" w:hAnsi="Book Antiqua" w:cs="宋体"/>
        </w:rPr>
        <w:t>Ou</w:t>
      </w:r>
      <w:proofErr w:type="spellEnd"/>
      <w:r w:rsidRPr="00B97ABF">
        <w:rPr>
          <w:rFonts w:ascii="Book Antiqua" w:eastAsia="宋体" w:hAnsi="Book Antiqua" w:cs="宋体"/>
        </w:rPr>
        <w:t xml:space="preserve"> CP, Amin-Desai K, </w:t>
      </w:r>
      <w:proofErr w:type="spellStart"/>
      <w:r w:rsidRPr="00B97ABF">
        <w:rPr>
          <w:rFonts w:ascii="Book Antiqua" w:eastAsia="宋体" w:hAnsi="Book Antiqua" w:cs="宋体"/>
        </w:rPr>
        <w:t>Athanasiou</w:t>
      </w:r>
      <w:proofErr w:type="spellEnd"/>
      <w:r w:rsidRPr="00B97ABF">
        <w:rPr>
          <w:rFonts w:ascii="Book Antiqua" w:eastAsia="宋体" w:hAnsi="Book Antiqua" w:cs="宋体"/>
        </w:rPr>
        <w:t xml:space="preserve"> P, Bai H, </w:t>
      </w:r>
      <w:proofErr w:type="spellStart"/>
      <w:r w:rsidRPr="00B97ABF">
        <w:rPr>
          <w:rFonts w:ascii="Book Antiqua" w:eastAsia="宋体" w:hAnsi="Book Antiqua" w:cs="宋体"/>
        </w:rPr>
        <w:t>Brizido</w:t>
      </w:r>
      <w:proofErr w:type="spellEnd"/>
      <w:r w:rsidRPr="00B97ABF">
        <w:rPr>
          <w:rFonts w:ascii="Book Antiqua" w:eastAsia="宋体" w:hAnsi="Book Antiqua" w:cs="宋体"/>
        </w:rPr>
        <w:t xml:space="preserve"> IM, Caldwell B, </w:t>
      </w:r>
      <w:proofErr w:type="spellStart"/>
      <w:r w:rsidRPr="00B97ABF">
        <w:rPr>
          <w:rFonts w:ascii="Book Antiqua" w:eastAsia="宋体" w:hAnsi="Book Antiqua" w:cs="宋体"/>
        </w:rPr>
        <w:t>Coomber</w:t>
      </w:r>
      <w:proofErr w:type="spellEnd"/>
      <w:r w:rsidRPr="00B97ABF">
        <w:rPr>
          <w:rFonts w:ascii="Book Antiqua" w:eastAsia="宋体" w:hAnsi="Book Antiqua" w:cs="宋体"/>
        </w:rPr>
        <w:t xml:space="preserve">-Alford D, Georgiou P, Jordan KS, Joyce JC, La Mura M, Morley D, </w:t>
      </w:r>
      <w:proofErr w:type="spellStart"/>
      <w:r w:rsidRPr="00B97ABF">
        <w:rPr>
          <w:rFonts w:ascii="Book Antiqua" w:eastAsia="宋体" w:hAnsi="Book Antiqua" w:cs="宋体"/>
        </w:rPr>
        <w:t>Sathyavruthan</w:t>
      </w:r>
      <w:proofErr w:type="spellEnd"/>
      <w:r w:rsidRPr="00B97ABF">
        <w:rPr>
          <w:rFonts w:ascii="Book Antiqua" w:eastAsia="宋体" w:hAnsi="Book Antiqua" w:cs="宋体"/>
        </w:rPr>
        <w:t xml:space="preserve"> S, </w:t>
      </w:r>
      <w:proofErr w:type="spellStart"/>
      <w:r w:rsidRPr="00B97ABF">
        <w:rPr>
          <w:rFonts w:ascii="Book Antiqua" w:eastAsia="宋体" w:hAnsi="Book Antiqua" w:cs="宋体"/>
        </w:rPr>
        <w:t>Temelso</w:t>
      </w:r>
      <w:proofErr w:type="spellEnd"/>
      <w:r w:rsidRPr="00B97ABF">
        <w:rPr>
          <w:rFonts w:ascii="Book Antiqua" w:eastAsia="宋体" w:hAnsi="Book Antiqua" w:cs="宋体"/>
        </w:rPr>
        <w:t xml:space="preserve"> S, Thomas RE, Zhang L. Simultaneous DNA amplification and detection using a pH-sensing semiconductor system. </w:t>
      </w:r>
      <w:r w:rsidRPr="00B97ABF">
        <w:rPr>
          <w:rFonts w:ascii="Book Antiqua" w:eastAsia="宋体" w:hAnsi="Book Antiqua" w:cs="宋体"/>
          <w:i/>
          <w:iCs/>
        </w:rPr>
        <w:t>Nat Methods</w:t>
      </w:r>
      <w:r w:rsidRPr="00B97ABF">
        <w:rPr>
          <w:rFonts w:ascii="Book Antiqua" w:eastAsia="宋体" w:hAnsi="Book Antiqua" w:cs="宋体"/>
        </w:rPr>
        <w:t> 2013; </w:t>
      </w:r>
      <w:r w:rsidRPr="00B97ABF">
        <w:rPr>
          <w:rFonts w:ascii="Book Antiqua" w:eastAsia="宋体" w:hAnsi="Book Antiqua" w:cs="宋体"/>
          <w:b/>
          <w:bCs/>
        </w:rPr>
        <w:t>10</w:t>
      </w:r>
      <w:r w:rsidRPr="00B97ABF">
        <w:rPr>
          <w:rFonts w:ascii="Book Antiqua" w:eastAsia="宋体" w:hAnsi="Book Antiqua" w:cs="宋体"/>
        </w:rPr>
        <w:t>: 641-646 [PMID: 23749303 DOI: 10.1038/nmeth.2520]</w:t>
      </w:r>
    </w:p>
    <w:p w14:paraId="060FF26E"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t>63 </w:t>
      </w:r>
      <w:proofErr w:type="spellStart"/>
      <w:r w:rsidRPr="00B97ABF">
        <w:rPr>
          <w:rFonts w:ascii="Book Antiqua" w:eastAsia="宋体" w:hAnsi="Book Antiqua" w:cs="宋体"/>
          <w:b/>
          <w:bCs/>
        </w:rPr>
        <w:t>Loitsch</w:t>
      </w:r>
      <w:proofErr w:type="spellEnd"/>
      <w:r w:rsidRPr="00B97ABF">
        <w:rPr>
          <w:rFonts w:ascii="Book Antiqua" w:eastAsia="宋体" w:hAnsi="Book Antiqua" w:cs="宋体"/>
          <w:b/>
          <w:bCs/>
        </w:rPr>
        <w:t xml:space="preserve"> SM</w:t>
      </w:r>
      <w:r w:rsidRPr="00B97ABF">
        <w:rPr>
          <w:rFonts w:ascii="Book Antiqua" w:eastAsia="宋体" w:hAnsi="Book Antiqua" w:cs="宋体"/>
        </w:rPr>
        <w:t xml:space="preserve">, </w:t>
      </w:r>
      <w:proofErr w:type="spellStart"/>
      <w:r w:rsidRPr="00B97ABF">
        <w:rPr>
          <w:rFonts w:ascii="Book Antiqua" w:eastAsia="宋体" w:hAnsi="Book Antiqua" w:cs="宋体"/>
        </w:rPr>
        <w:t>Shastri</w:t>
      </w:r>
      <w:proofErr w:type="spellEnd"/>
      <w:r w:rsidRPr="00B97ABF">
        <w:rPr>
          <w:rFonts w:ascii="Book Antiqua" w:eastAsia="宋体" w:hAnsi="Book Antiqua" w:cs="宋体"/>
        </w:rPr>
        <w:t xml:space="preserve"> Y, Stein J. Stool test for colorectal cancer screening--it's time to move! </w:t>
      </w:r>
      <w:proofErr w:type="spellStart"/>
      <w:r w:rsidRPr="00B97ABF">
        <w:rPr>
          <w:rFonts w:ascii="Book Antiqua" w:eastAsia="宋体" w:hAnsi="Book Antiqua" w:cs="宋体"/>
          <w:i/>
          <w:iCs/>
        </w:rPr>
        <w:t>Clin</w:t>
      </w:r>
      <w:proofErr w:type="spellEnd"/>
      <w:r w:rsidRPr="00B97ABF">
        <w:rPr>
          <w:rFonts w:ascii="Book Antiqua" w:eastAsia="宋体" w:hAnsi="Book Antiqua" w:cs="宋体"/>
          <w:i/>
          <w:iCs/>
        </w:rPr>
        <w:t xml:space="preserve"> Lab</w:t>
      </w:r>
      <w:r w:rsidRPr="00B97ABF">
        <w:rPr>
          <w:rFonts w:ascii="Book Antiqua" w:eastAsia="宋体" w:hAnsi="Book Antiqua" w:cs="宋体"/>
        </w:rPr>
        <w:t> 2008; </w:t>
      </w:r>
      <w:r w:rsidRPr="00B97ABF">
        <w:rPr>
          <w:rFonts w:ascii="Book Antiqua" w:eastAsia="宋体" w:hAnsi="Book Antiqua" w:cs="宋体"/>
          <w:b/>
          <w:bCs/>
        </w:rPr>
        <w:t>54</w:t>
      </w:r>
      <w:r w:rsidRPr="00B97ABF">
        <w:rPr>
          <w:rFonts w:ascii="Book Antiqua" w:eastAsia="宋体" w:hAnsi="Book Antiqua" w:cs="宋体"/>
        </w:rPr>
        <w:t>: 473-484 [PMID: 19216253]</w:t>
      </w:r>
    </w:p>
    <w:p w14:paraId="2CD42C19"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t>64 </w:t>
      </w:r>
      <w:r w:rsidRPr="00B97ABF">
        <w:rPr>
          <w:rFonts w:ascii="Book Antiqua" w:eastAsia="宋体" w:hAnsi="Book Antiqua" w:cs="宋体"/>
          <w:b/>
          <w:bCs/>
        </w:rPr>
        <w:t>Atkin WS</w:t>
      </w:r>
      <w:r w:rsidRPr="00B97ABF">
        <w:rPr>
          <w:rFonts w:ascii="Book Antiqua" w:eastAsia="宋体" w:hAnsi="Book Antiqua" w:cs="宋体"/>
        </w:rPr>
        <w:t xml:space="preserve">, Edwards R, </w:t>
      </w:r>
      <w:proofErr w:type="spellStart"/>
      <w:r w:rsidRPr="00B97ABF">
        <w:rPr>
          <w:rFonts w:ascii="Book Antiqua" w:eastAsia="宋体" w:hAnsi="Book Antiqua" w:cs="宋体"/>
        </w:rPr>
        <w:t>Kralj</w:t>
      </w:r>
      <w:proofErr w:type="spellEnd"/>
      <w:r w:rsidRPr="00B97ABF">
        <w:rPr>
          <w:rFonts w:ascii="Book Antiqua" w:eastAsia="宋体" w:hAnsi="Book Antiqua" w:cs="宋体"/>
        </w:rPr>
        <w:t xml:space="preserve">-Hans I, </w:t>
      </w:r>
      <w:proofErr w:type="spellStart"/>
      <w:r w:rsidRPr="00B97ABF">
        <w:rPr>
          <w:rFonts w:ascii="Book Antiqua" w:eastAsia="宋体" w:hAnsi="Book Antiqua" w:cs="宋体"/>
        </w:rPr>
        <w:t>Wooldrage</w:t>
      </w:r>
      <w:proofErr w:type="spellEnd"/>
      <w:r w:rsidRPr="00B97ABF">
        <w:rPr>
          <w:rFonts w:ascii="Book Antiqua" w:eastAsia="宋体" w:hAnsi="Book Antiqua" w:cs="宋体"/>
        </w:rPr>
        <w:t xml:space="preserve"> K, Hart AR, </w:t>
      </w:r>
      <w:proofErr w:type="spellStart"/>
      <w:r w:rsidRPr="00B97ABF">
        <w:rPr>
          <w:rFonts w:ascii="Book Antiqua" w:eastAsia="宋体" w:hAnsi="Book Antiqua" w:cs="宋体"/>
        </w:rPr>
        <w:t>Northover</w:t>
      </w:r>
      <w:proofErr w:type="spellEnd"/>
      <w:r w:rsidRPr="00B97ABF">
        <w:rPr>
          <w:rFonts w:ascii="Book Antiqua" w:eastAsia="宋体" w:hAnsi="Book Antiqua" w:cs="宋体"/>
        </w:rPr>
        <w:t xml:space="preserve"> JM, </w:t>
      </w:r>
      <w:proofErr w:type="spellStart"/>
      <w:r w:rsidRPr="00B97ABF">
        <w:rPr>
          <w:rFonts w:ascii="Book Antiqua" w:eastAsia="宋体" w:hAnsi="Book Antiqua" w:cs="宋体"/>
        </w:rPr>
        <w:t>Parkin</w:t>
      </w:r>
      <w:proofErr w:type="spellEnd"/>
      <w:r w:rsidRPr="00B97ABF">
        <w:rPr>
          <w:rFonts w:ascii="Book Antiqua" w:eastAsia="宋体" w:hAnsi="Book Antiqua" w:cs="宋体"/>
        </w:rPr>
        <w:t xml:space="preserve"> DM, Wardle J, Duffy SW, </w:t>
      </w:r>
      <w:proofErr w:type="spellStart"/>
      <w:r w:rsidRPr="00B97ABF">
        <w:rPr>
          <w:rFonts w:ascii="Book Antiqua" w:eastAsia="宋体" w:hAnsi="Book Antiqua" w:cs="宋体"/>
        </w:rPr>
        <w:t>Cuzick</w:t>
      </w:r>
      <w:proofErr w:type="spellEnd"/>
      <w:r w:rsidRPr="00B97ABF">
        <w:rPr>
          <w:rFonts w:ascii="Book Antiqua" w:eastAsia="宋体" w:hAnsi="Book Antiqua" w:cs="宋体"/>
        </w:rPr>
        <w:t xml:space="preserve"> J. Once-only flexible sigmoidoscopy screening in prevention of colorectal cancer: a </w:t>
      </w:r>
      <w:proofErr w:type="spellStart"/>
      <w:r w:rsidRPr="00B97ABF">
        <w:rPr>
          <w:rFonts w:ascii="Book Antiqua" w:eastAsia="宋体" w:hAnsi="Book Antiqua" w:cs="宋体"/>
        </w:rPr>
        <w:t>multicentre</w:t>
      </w:r>
      <w:proofErr w:type="spellEnd"/>
      <w:r w:rsidRPr="00B97ABF">
        <w:rPr>
          <w:rFonts w:ascii="Book Antiqua" w:eastAsia="宋体" w:hAnsi="Book Antiqua" w:cs="宋体"/>
        </w:rPr>
        <w:t xml:space="preserve"> </w:t>
      </w:r>
      <w:proofErr w:type="spellStart"/>
      <w:r w:rsidRPr="00B97ABF">
        <w:rPr>
          <w:rFonts w:ascii="Book Antiqua" w:eastAsia="宋体" w:hAnsi="Book Antiqua" w:cs="宋体"/>
        </w:rPr>
        <w:t>randomised</w:t>
      </w:r>
      <w:proofErr w:type="spellEnd"/>
      <w:r w:rsidRPr="00B97ABF">
        <w:rPr>
          <w:rFonts w:ascii="Book Antiqua" w:eastAsia="宋体" w:hAnsi="Book Antiqua" w:cs="宋体"/>
        </w:rPr>
        <w:t xml:space="preserve"> controlled trial. </w:t>
      </w:r>
      <w:r w:rsidRPr="00B97ABF">
        <w:rPr>
          <w:rFonts w:ascii="Book Antiqua" w:eastAsia="宋体" w:hAnsi="Book Antiqua" w:cs="宋体"/>
          <w:i/>
          <w:iCs/>
        </w:rPr>
        <w:t>Lancet</w:t>
      </w:r>
      <w:r w:rsidRPr="00B97ABF">
        <w:rPr>
          <w:rFonts w:ascii="Book Antiqua" w:eastAsia="宋体" w:hAnsi="Book Antiqua" w:cs="宋体"/>
        </w:rPr>
        <w:t> 2010; </w:t>
      </w:r>
      <w:r w:rsidRPr="00B97ABF">
        <w:rPr>
          <w:rFonts w:ascii="Book Antiqua" w:eastAsia="宋体" w:hAnsi="Book Antiqua" w:cs="宋体"/>
          <w:b/>
          <w:bCs/>
        </w:rPr>
        <w:t>375</w:t>
      </w:r>
      <w:r w:rsidRPr="00B97ABF">
        <w:rPr>
          <w:rFonts w:ascii="Book Antiqua" w:eastAsia="宋体" w:hAnsi="Book Antiqua" w:cs="宋体"/>
        </w:rPr>
        <w:t>: 1624-1633 [PMID: 20430429 DOI: 10.1016/S0140-6736(10)60551-X]</w:t>
      </w:r>
    </w:p>
    <w:p w14:paraId="62AC7AA8"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t>65 Point of Care Diagnostics Market (POC) Analysis and 5 Year Forecast in New Research Report at ReportsnReports.com. Available from: URL:</w:t>
      </w:r>
      <w:r>
        <w:rPr>
          <w:rFonts w:ascii="Book Antiqua" w:eastAsia="宋体" w:hAnsi="Book Antiqua" w:cs="宋体" w:hint="eastAsia"/>
        </w:rPr>
        <w:t xml:space="preserve"> </w:t>
      </w:r>
      <w:r w:rsidRPr="00B97ABF">
        <w:rPr>
          <w:rFonts w:ascii="Book Antiqua" w:eastAsia="宋体" w:hAnsi="Book Antiqua" w:cs="宋体"/>
        </w:rPr>
        <w:t>http: //www.prweb.com/releases/point-of-care-diagnostics/poc-analysis/prweb10768012.htm, 2014</w:t>
      </w:r>
    </w:p>
    <w:p w14:paraId="0DEA70BD"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t>66</w:t>
      </w:r>
      <w:r w:rsidRPr="00B97ABF">
        <w:rPr>
          <w:rFonts w:ascii="Book Antiqua" w:eastAsia="宋体" w:hAnsi="Book Antiqua" w:cs="宋体"/>
          <w:b/>
        </w:rPr>
        <w:t xml:space="preserve"> </w:t>
      </w:r>
      <w:proofErr w:type="spellStart"/>
      <w:r w:rsidRPr="00B97ABF">
        <w:rPr>
          <w:rFonts w:ascii="Book Antiqua" w:eastAsia="宋体" w:hAnsi="Book Antiqua" w:cs="宋体"/>
          <w:b/>
        </w:rPr>
        <w:t>Leodolter</w:t>
      </w:r>
      <w:proofErr w:type="spellEnd"/>
      <w:r w:rsidRPr="00B97ABF">
        <w:rPr>
          <w:rFonts w:ascii="Book Antiqua" w:eastAsia="宋体" w:hAnsi="Book Antiqua" w:cs="宋体"/>
          <w:b/>
        </w:rPr>
        <w:t xml:space="preserve"> A,</w:t>
      </w:r>
      <w:r w:rsidRPr="00B97ABF">
        <w:rPr>
          <w:rFonts w:ascii="Book Antiqua" w:eastAsia="宋体" w:hAnsi="Book Antiqua" w:cs="宋体"/>
        </w:rPr>
        <w:t xml:space="preserve"> Zielinski, </w:t>
      </w:r>
      <w:proofErr w:type="spellStart"/>
      <w:r w:rsidRPr="00B97ABF">
        <w:rPr>
          <w:rFonts w:ascii="Book Antiqua" w:eastAsia="宋体" w:hAnsi="Book Antiqua" w:cs="宋体"/>
        </w:rPr>
        <w:t>Vieth</w:t>
      </w:r>
      <w:proofErr w:type="spellEnd"/>
      <w:r w:rsidRPr="00B97ABF">
        <w:rPr>
          <w:rFonts w:ascii="Book Antiqua" w:eastAsia="宋体" w:hAnsi="Book Antiqua" w:cs="宋体"/>
        </w:rPr>
        <w:t xml:space="preserve"> M, </w:t>
      </w:r>
      <w:proofErr w:type="spellStart"/>
      <w:r w:rsidRPr="00B97ABF">
        <w:rPr>
          <w:rFonts w:ascii="Book Antiqua" w:eastAsia="宋体" w:hAnsi="Book Antiqua" w:cs="宋体"/>
        </w:rPr>
        <w:t>Labenz</w:t>
      </w:r>
      <w:proofErr w:type="spellEnd"/>
      <w:r w:rsidRPr="00B97ABF">
        <w:rPr>
          <w:rFonts w:ascii="Book Antiqua" w:eastAsia="宋体" w:hAnsi="Book Antiqua" w:cs="宋体"/>
        </w:rPr>
        <w:t xml:space="preserve"> J. Comparison of different immunological </w:t>
      </w:r>
      <w:proofErr w:type="spellStart"/>
      <w:r w:rsidRPr="00B97ABF">
        <w:rPr>
          <w:rFonts w:ascii="Book Antiqua" w:eastAsia="宋体" w:hAnsi="Book Antiqua" w:cs="宋体"/>
        </w:rPr>
        <w:t>fobts</w:t>
      </w:r>
      <w:proofErr w:type="spellEnd"/>
      <w:r w:rsidRPr="00B97ABF">
        <w:rPr>
          <w:rFonts w:ascii="Book Antiqua" w:eastAsia="宋体" w:hAnsi="Book Antiqua" w:cs="宋体"/>
        </w:rPr>
        <w:t xml:space="preserve"> for colorectal cancer screening: Wide range of sensitivity between differen</w:t>
      </w:r>
      <w:r>
        <w:rPr>
          <w:rFonts w:ascii="Book Antiqua" w:eastAsia="宋体" w:hAnsi="Book Antiqua" w:cs="宋体"/>
        </w:rPr>
        <w:t xml:space="preserve">t rapid tests. </w:t>
      </w:r>
      <w:r w:rsidRPr="00B97ABF">
        <w:rPr>
          <w:rFonts w:ascii="Book Antiqua" w:eastAsia="宋体" w:hAnsi="Book Antiqua" w:cs="宋体"/>
          <w:i/>
        </w:rPr>
        <w:t>Gastroenterology</w:t>
      </w:r>
      <w:r w:rsidRPr="00B97ABF">
        <w:rPr>
          <w:rFonts w:ascii="Book Antiqua" w:eastAsia="宋体" w:hAnsi="Book Antiqua" w:cs="宋体"/>
        </w:rPr>
        <w:t xml:space="preserve"> 2010; </w:t>
      </w:r>
      <w:r w:rsidRPr="00B97ABF">
        <w:rPr>
          <w:rFonts w:ascii="Book Antiqua" w:eastAsia="宋体" w:hAnsi="Book Antiqua" w:cs="宋体"/>
          <w:b/>
        </w:rPr>
        <w:t>138</w:t>
      </w:r>
      <w:r>
        <w:rPr>
          <w:rFonts w:ascii="Book Antiqua" w:eastAsia="宋体" w:hAnsi="Book Antiqua" w:cs="宋体"/>
        </w:rPr>
        <w:t>: S159</w:t>
      </w:r>
      <w:r w:rsidRPr="00B97ABF">
        <w:rPr>
          <w:rFonts w:ascii="Book Antiqua" w:eastAsia="宋体" w:hAnsi="Book Antiqua" w:cs="宋体"/>
        </w:rPr>
        <w:t xml:space="preserve"> [DOI: 10.1016/S0016-5085(10)60727-5]</w:t>
      </w:r>
    </w:p>
    <w:p w14:paraId="75F3BB87" w14:textId="77777777" w:rsidR="004329B4" w:rsidRPr="00B97ABF" w:rsidRDefault="004329B4" w:rsidP="004329B4">
      <w:pPr>
        <w:spacing w:line="360" w:lineRule="auto"/>
        <w:jc w:val="both"/>
        <w:divId w:val="1601722051"/>
        <w:rPr>
          <w:rFonts w:ascii="Book Antiqua" w:eastAsia="宋体" w:hAnsi="Book Antiqua" w:cs="宋体"/>
        </w:rPr>
      </w:pPr>
      <w:proofErr w:type="gramStart"/>
      <w:r w:rsidRPr="00B97ABF">
        <w:rPr>
          <w:rFonts w:ascii="Book Antiqua" w:eastAsia="宋体" w:hAnsi="Book Antiqua" w:cs="宋体"/>
        </w:rPr>
        <w:t>67 </w:t>
      </w:r>
      <w:r w:rsidRPr="00B97ABF">
        <w:rPr>
          <w:rFonts w:ascii="Book Antiqua" w:eastAsia="宋体" w:hAnsi="Book Antiqua" w:cs="宋体"/>
          <w:b/>
          <w:bCs/>
        </w:rPr>
        <w:t>Sanford KW</w:t>
      </w:r>
      <w:r w:rsidRPr="00B97ABF">
        <w:rPr>
          <w:rFonts w:ascii="Book Antiqua" w:eastAsia="宋体" w:hAnsi="Book Antiqua" w:cs="宋体"/>
        </w:rPr>
        <w:t>, McPherson RA.</w:t>
      </w:r>
      <w:proofErr w:type="gramEnd"/>
      <w:r w:rsidRPr="00B97ABF">
        <w:rPr>
          <w:rFonts w:ascii="Book Antiqua" w:eastAsia="宋体" w:hAnsi="Book Antiqua" w:cs="宋体"/>
        </w:rPr>
        <w:t xml:space="preserve"> </w:t>
      </w:r>
      <w:proofErr w:type="gramStart"/>
      <w:r w:rsidRPr="00B97ABF">
        <w:rPr>
          <w:rFonts w:ascii="Book Antiqua" w:eastAsia="宋体" w:hAnsi="Book Antiqua" w:cs="宋体"/>
        </w:rPr>
        <w:t>Fecal occult blood testing.</w:t>
      </w:r>
      <w:proofErr w:type="gramEnd"/>
      <w:r w:rsidRPr="00B97ABF">
        <w:rPr>
          <w:rFonts w:ascii="Book Antiqua" w:eastAsia="宋体" w:hAnsi="Book Antiqua" w:cs="宋体"/>
        </w:rPr>
        <w:t> </w:t>
      </w:r>
      <w:proofErr w:type="spellStart"/>
      <w:r w:rsidRPr="00B97ABF">
        <w:rPr>
          <w:rFonts w:ascii="Book Antiqua" w:eastAsia="宋体" w:hAnsi="Book Antiqua" w:cs="宋体"/>
          <w:i/>
          <w:iCs/>
        </w:rPr>
        <w:t>Clin</w:t>
      </w:r>
      <w:proofErr w:type="spellEnd"/>
      <w:r w:rsidRPr="00B97ABF">
        <w:rPr>
          <w:rFonts w:ascii="Book Antiqua" w:eastAsia="宋体" w:hAnsi="Book Antiqua" w:cs="宋体"/>
          <w:i/>
          <w:iCs/>
        </w:rPr>
        <w:t xml:space="preserve"> Lab Med</w:t>
      </w:r>
      <w:r w:rsidRPr="00B97ABF">
        <w:rPr>
          <w:rFonts w:ascii="Book Antiqua" w:eastAsia="宋体" w:hAnsi="Book Antiqua" w:cs="宋体"/>
        </w:rPr>
        <w:t> 2009; </w:t>
      </w:r>
      <w:r w:rsidRPr="00B97ABF">
        <w:rPr>
          <w:rFonts w:ascii="Book Antiqua" w:eastAsia="宋体" w:hAnsi="Book Antiqua" w:cs="宋体"/>
          <w:b/>
          <w:bCs/>
        </w:rPr>
        <w:t>29</w:t>
      </w:r>
      <w:r w:rsidRPr="00B97ABF">
        <w:rPr>
          <w:rFonts w:ascii="Book Antiqua" w:eastAsia="宋体" w:hAnsi="Book Antiqua" w:cs="宋体"/>
        </w:rPr>
        <w:t>: 523-541 [PMID: 19840685]</w:t>
      </w:r>
    </w:p>
    <w:p w14:paraId="226E2514"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lastRenderedPageBreak/>
        <w:t xml:space="preserve">68 </w:t>
      </w:r>
      <w:proofErr w:type="spellStart"/>
      <w:r>
        <w:rPr>
          <w:rFonts w:ascii="Book Antiqua" w:eastAsia="宋体" w:hAnsi="Book Antiqua" w:cs="宋体"/>
          <w:b/>
        </w:rPr>
        <w:t>Agius</w:t>
      </w:r>
      <w:proofErr w:type="spellEnd"/>
      <w:r>
        <w:rPr>
          <w:rFonts w:ascii="Book Antiqua" w:eastAsia="宋体" w:hAnsi="Book Antiqua" w:cs="宋体" w:hint="eastAsia"/>
          <w:b/>
        </w:rPr>
        <w:t xml:space="preserve"> </w:t>
      </w:r>
      <w:r w:rsidRPr="00B97ABF">
        <w:rPr>
          <w:rFonts w:ascii="Book Antiqua" w:eastAsia="宋体" w:hAnsi="Book Antiqua" w:cs="宋体"/>
          <w:b/>
        </w:rPr>
        <w:t>A,</w:t>
      </w:r>
      <w:r w:rsidRPr="00B97ABF">
        <w:rPr>
          <w:rFonts w:ascii="Book Antiqua" w:eastAsia="宋体" w:hAnsi="Book Antiqua" w:cs="宋体"/>
        </w:rPr>
        <w:t xml:space="preserve"> </w:t>
      </w:r>
      <w:proofErr w:type="spellStart"/>
      <w:r w:rsidRPr="00B97ABF">
        <w:rPr>
          <w:rFonts w:ascii="Book Antiqua" w:eastAsia="宋体" w:hAnsi="Book Antiqua" w:cs="宋体"/>
        </w:rPr>
        <w:t>Azzopardi</w:t>
      </w:r>
      <w:proofErr w:type="spellEnd"/>
      <w:r w:rsidRPr="00B97ABF">
        <w:rPr>
          <w:rFonts w:ascii="Book Antiqua" w:eastAsia="宋体" w:hAnsi="Book Antiqua" w:cs="宋体"/>
        </w:rPr>
        <w:t xml:space="preserve"> LM, </w:t>
      </w:r>
      <w:proofErr w:type="spellStart"/>
      <w:r w:rsidRPr="00B97ABF">
        <w:rPr>
          <w:rFonts w:ascii="Book Antiqua" w:eastAsia="宋体" w:hAnsi="Book Antiqua" w:cs="宋体"/>
        </w:rPr>
        <w:t>Serracino</w:t>
      </w:r>
      <w:proofErr w:type="spellEnd"/>
      <w:r w:rsidRPr="00B97ABF">
        <w:rPr>
          <w:rFonts w:ascii="Book Antiqua" w:eastAsia="宋体" w:hAnsi="Book Antiqua" w:cs="宋体"/>
        </w:rPr>
        <w:t xml:space="preserve"> </w:t>
      </w:r>
      <w:proofErr w:type="spellStart"/>
      <w:r w:rsidRPr="00B97ABF">
        <w:rPr>
          <w:rFonts w:ascii="Book Antiqua" w:eastAsia="宋体" w:hAnsi="Book Antiqua" w:cs="宋体"/>
        </w:rPr>
        <w:t>Inglott</w:t>
      </w:r>
      <w:proofErr w:type="spellEnd"/>
      <w:r w:rsidRPr="00B97ABF">
        <w:rPr>
          <w:rFonts w:ascii="Book Antiqua" w:eastAsia="宋体" w:hAnsi="Book Antiqua" w:cs="宋体"/>
        </w:rPr>
        <w:t xml:space="preserve"> A. </w:t>
      </w:r>
      <w:proofErr w:type="spellStart"/>
      <w:r w:rsidRPr="00B97ABF">
        <w:rPr>
          <w:rFonts w:ascii="Book Antiqua" w:eastAsia="宋体" w:hAnsi="Book Antiqua" w:cs="宋体"/>
        </w:rPr>
        <w:t>Faecal</w:t>
      </w:r>
      <w:proofErr w:type="spellEnd"/>
      <w:r w:rsidRPr="00B97ABF">
        <w:rPr>
          <w:rFonts w:ascii="Book Antiqua" w:eastAsia="宋体" w:hAnsi="Book Antiqua" w:cs="宋体"/>
        </w:rPr>
        <w:t xml:space="preserve"> occult blood tes</w:t>
      </w:r>
      <w:r>
        <w:rPr>
          <w:rFonts w:ascii="Book Antiqua" w:eastAsia="宋体" w:hAnsi="Book Antiqua" w:cs="宋体"/>
        </w:rPr>
        <w:t xml:space="preserve">ting in community pharmacy. </w:t>
      </w:r>
      <w:proofErr w:type="spellStart"/>
      <w:r w:rsidRPr="00B97ABF">
        <w:rPr>
          <w:rFonts w:ascii="Book Antiqua" w:eastAsia="宋体" w:hAnsi="Book Antiqua" w:cs="宋体"/>
          <w:i/>
        </w:rPr>
        <w:t>Int</w:t>
      </w:r>
      <w:proofErr w:type="spellEnd"/>
      <w:r w:rsidRPr="00B97ABF">
        <w:rPr>
          <w:rFonts w:ascii="Book Antiqua" w:eastAsia="宋体" w:hAnsi="Book Antiqua" w:cs="宋体"/>
          <w:i/>
        </w:rPr>
        <w:t xml:space="preserve"> Pharm</w:t>
      </w:r>
      <w:r w:rsidRPr="00B97ABF">
        <w:rPr>
          <w:rFonts w:ascii="Book Antiqua" w:eastAsia="宋体" w:hAnsi="Book Antiqua" w:cs="宋体" w:hint="eastAsia"/>
          <w:i/>
        </w:rPr>
        <w:t xml:space="preserve"> </w:t>
      </w:r>
      <w:proofErr w:type="spellStart"/>
      <w:r w:rsidRPr="00B97ABF">
        <w:rPr>
          <w:rFonts w:ascii="Book Antiqua" w:eastAsia="宋体" w:hAnsi="Book Antiqua" w:cs="宋体"/>
          <w:i/>
        </w:rPr>
        <w:t>Pract</w:t>
      </w:r>
      <w:proofErr w:type="spellEnd"/>
      <w:r w:rsidRPr="00B97ABF">
        <w:rPr>
          <w:rFonts w:ascii="Book Antiqua" w:eastAsia="宋体" w:hAnsi="Book Antiqua" w:cs="宋体"/>
          <w:i/>
        </w:rPr>
        <w:t xml:space="preserve"> </w:t>
      </w:r>
      <w:r w:rsidRPr="00B97ABF">
        <w:rPr>
          <w:rFonts w:ascii="Book Antiqua" w:eastAsia="宋体" w:hAnsi="Book Antiqua" w:cs="宋体"/>
        </w:rPr>
        <w:t xml:space="preserve">2012; </w:t>
      </w:r>
      <w:r w:rsidRPr="00B97ABF">
        <w:rPr>
          <w:rFonts w:ascii="Book Antiqua" w:eastAsia="宋体" w:hAnsi="Book Antiqua" w:cs="宋体"/>
          <w:b/>
        </w:rPr>
        <w:t>20</w:t>
      </w:r>
      <w:r w:rsidRPr="00B97ABF">
        <w:rPr>
          <w:rFonts w:ascii="Book Antiqua" w:eastAsia="宋体" w:hAnsi="Book Antiqua" w:cs="宋体"/>
        </w:rPr>
        <w:t>: 61–</w:t>
      </w:r>
      <w:r>
        <w:rPr>
          <w:rFonts w:ascii="Book Antiqua" w:eastAsia="宋体" w:hAnsi="Book Antiqua" w:cs="宋体" w:hint="eastAsia"/>
        </w:rPr>
        <w:t>6</w:t>
      </w:r>
      <w:r>
        <w:rPr>
          <w:rFonts w:ascii="Book Antiqua" w:eastAsia="宋体" w:hAnsi="Book Antiqua" w:cs="宋体"/>
        </w:rPr>
        <w:t>2</w:t>
      </w:r>
      <w:r w:rsidRPr="00B97ABF">
        <w:rPr>
          <w:rFonts w:ascii="Book Antiqua" w:eastAsia="宋体" w:hAnsi="Book Antiqua" w:cs="宋体"/>
        </w:rPr>
        <w:t xml:space="preserve"> [DOI: 10.1111/j.2042-7174.2012.00235.x]</w:t>
      </w:r>
    </w:p>
    <w:p w14:paraId="76912D7B" w14:textId="77777777" w:rsidR="004329B4" w:rsidRPr="00B97ABF" w:rsidRDefault="004329B4" w:rsidP="004329B4">
      <w:pPr>
        <w:spacing w:line="360" w:lineRule="auto"/>
        <w:jc w:val="both"/>
        <w:divId w:val="1601722051"/>
        <w:rPr>
          <w:rFonts w:ascii="Book Antiqua" w:eastAsia="宋体" w:hAnsi="Book Antiqua" w:cs="宋体"/>
        </w:rPr>
      </w:pPr>
      <w:bookmarkStart w:id="31" w:name="OLE_LINK101"/>
      <w:bookmarkStart w:id="32" w:name="OLE_LINK102"/>
      <w:r w:rsidRPr="00B97ABF">
        <w:rPr>
          <w:rFonts w:ascii="Book Antiqua" w:eastAsia="宋体" w:hAnsi="Book Antiqua" w:cs="宋体"/>
        </w:rPr>
        <w:t xml:space="preserve">69 </w:t>
      </w:r>
      <w:r w:rsidRPr="00B97ABF">
        <w:rPr>
          <w:rFonts w:ascii="Book Antiqua" w:eastAsia="宋体" w:hAnsi="Book Antiqua" w:cs="宋体"/>
          <w:b/>
        </w:rPr>
        <w:t xml:space="preserve">Kim HJ, </w:t>
      </w:r>
      <w:r w:rsidRPr="00B97ABF">
        <w:rPr>
          <w:rFonts w:ascii="Book Antiqua" w:eastAsia="宋体" w:hAnsi="Book Antiqua" w:cs="宋体"/>
        </w:rPr>
        <w:t>Kim HS, Lee JI, Lee SC, Lee IK, Cho HM, Han KJ, Oh ST. Clinical significance of fecal occult blood and fecal CEA dual rapid test kit for the detection of colorectal cancer</w:t>
      </w:r>
      <w:r>
        <w:rPr>
          <w:rFonts w:ascii="Book Antiqua" w:eastAsia="宋体" w:hAnsi="Book Antiqua" w:cs="宋体"/>
        </w:rPr>
        <w:t xml:space="preserve">. </w:t>
      </w:r>
      <w:r w:rsidRPr="00B97ABF">
        <w:rPr>
          <w:rFonts w:ascii="Book Antiqua" w:eastAsia="宋体" w:hAnsi="Book Antiqua" w:cs="宋体"/>
          <w:i/>
        </w:rPr>
        <w:t xml:space="preserve">Ann </w:t>
      </w:r>
      <w:proofErr w:type="spellStart"/>
      <w:r w:rsidRPr="00B97ABF">
        <w:rPr>
          <w:rFonts w:ascii="Book Antiqua" w:eastAsia="宋体" w:hAnsi="Book Antiqua" w:cs="宋体"/>
          <w:i/>
        </w:rPr>
        <w:t>Oncol</w:t>
      </w:r>
      <w:proofErr w:type="spellEnd"/>
      <w:r w:rsidRPr="00B97ABF">
        <w:rPr>
          <w:rFonts w:ascii="Book Antiqua" w:eastAsia="宋体" w:hAnsi="Book Antiqua" w:cs="宋体"/>
          <w:i/>
        </w:rPr>
        <w:t xml:space="preserve"> </w:t>
      </w:r>
      <w:r w:rsidRPr="00B97ABF">
        <w:rPr>
          <w:rFonts w:ascii="Book Antiqua" w:eastAsia="宋体" w:hAnsi="Book Antiqua" w:cs="宋体"/>
        </w:rPr>
        <w:t xml:space="preserve">2010; </w:t>
      </w:r>
      <w:r w:rsidRPr="00B97ABF">
        <w:rPr>
          <w:rFonts w:ascii="Book Antiqua" w:eastAsia="宋体" w:hAnsi="Book Antiqua" w:cs="宋体"/>
          <w:b/>
        </w:rPr>
        <w:t>21</w:t>
      </w:r>
      <w:r>
        <w:rPr>
          <w:rFonts w:ascii="Book Antiqua" w:eastAsia="宋体" w:hAnsi="Book Antiqua" w:cs="宋体"/>
        </w:rPr>
        <w:t>: i21</w:t>
      </w:r>
      <w:r w:rsidRPr="00B97ABF">
        <w:rPr>
          <w:rFonts w:ascii="Book Antiqua" w:eastAsia="宋体" w:hAnsi="Book Antiqua" w:cs="宋体"/>
        </w:rPr>
        <w:t xml:space="preserve"> [DOI: 10.1093/</w:t>
      </w:r>
      <w:proofErr w:type="spellStart"/>
      <w:r w:rsidRPr="00B97ABF">
        <w:rPr>
          <w:rFonts w:ascii="Book Antiqua" w:eastAsia="宋体" w:hAnsi="Book Antiqua" w:cs="宋体"/>
        </w:rPr>
        <w:t>annonc</w:t>
      </w:r>
      <w:proofErr w:type="spellEnd"/>
      <w:r w:rsidRPr="00B97ABF">
        <w:rPr>
          <w:rFonts w:ascii="Book Antiqua" w:eastAsia="宋体" w:hAnsi="Book Antiqua" w:cs="宋体"/>
        </w:rPr>
        <w:t>/mdq005]</w:t>
      </w:r>
    </w:p>
    <w:p w14:paraId="3A8AB0E2"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t>70 </w:t>
      </w:r>
      <w:proofErr w:type="spellStart"/>
      <w:r w:rsidRPr="00B97ABF">
        <w:rPr>
          <w:rFonts w:ascii="Book Antiqua" w:eastAsia="宋体" w:hAnsi="Book Antiqua" w:cs="宋体"/>
          <w:b/>
          <w:bCs/>
        </w:rPr>
        <w:t>Shastri</w:t>
      </w:r>
      <w:proofErr w:type="spellEnd"/>
      <w:r w:rsidRPr="00B97ABF">
        <w:rPr>
          <w:rFonts w:ascii="Book Antiqua" w:eastAsia="宋体" w:hAnsi="Book Antiqua" w:cs="宋体"/>
          <w:b/>
          <w:bCs/>
        </w:rPr>
        <w:t xml:space="preserve"> YM</w:t>
      </w:r>
      <w:r w:rsidRPr="00B97ABF">
        <w:rPr>
          <w:rFonts w:ascii="Book Antiqua" w:eastAsia="宋体" w:hAnsi="Book Antiqua" w:cs="宋体"/>
        </w:rPr>
        <w:t xml:space="preserve">, </w:t>
      </w:r>
      <w:proofErr w:type="spellStart"/>
      <w:r w:rsidRPr="00B97ABF">
        <w:rPr>
          <w:rFonts w:ascii="Book Antiqua" w:eastAsia="宋体" w:hAnsi="Book Antiqua" w:cs="宋体"/>
        </w:rPr>
        <w:t>Loitsch</w:t>
      </w:r>
      <w:proofErr w:type="spellEnd"/>
      <w:r w:rsidRPr="00B97ABF">
        <w:rPr>
          <w:rFonts w:ascii="Book Antiqua" w:eastAsia="宋体" w:hAnsi="Book Antiqua" w:cs="宋体"/>
        </w:rPr>
        <w:t xml:space="preserve"> S, Nowak R, </w:t>
      </w:r>
      <w:proofErr w:type="spellStart"/>
      <w:r w:rsidRPr="00B97ABF">
        <w:rPr>
          <w:rFonts w:ascii="Book Antiqua" w:eastAsia="宋体" w:hAnsi="Book Antiqua" w:cs="宋体"/>
        </w:rPr>
        <w:t>Povse</w:t>
      </w:r>
      <w:proofErr w:type="spellEnd"/>
      <w:r w:rsidRPr="00B97ABF">
        <w:rPr>
          <w:rFonts w:ascii="Book Antiqua" w:eastAsia="宋体" w:hAnsi="Book Antiqua" w:cs="宋体"/>
        </w:rPr>
        <w:t xml:space="preserve"> N, Stein J. Prospective comparative evaluation of an office-based rapid immunological test with a Guaiac-based fecal occult blood test for colorectal cancer screening in general population with average-risk. </w:t>
      </w:r>
      <w:proofErr w:type="spellStart"/>
      <w:r w:rsidRPr="00B97ABF">
        <w:rPr>
          <w:rFonts w:ascii="Book Antiqua" w:eastAsia="宋体" w:hAnsi="Book Antiqua" w:cs="宋体"/>
          <w:i/>
          <w:iCs/>
        </w:rPr>
        <w:t>Clin</w:t>
      </w:r>
      <w:proofErr w:type="spellEnd"/>
      <w:r w:rsidRPr="00B97ABF">
        <w:rPr>
          <w:rFonts w:ascii="Book Antiqua" w:eastAsia="宋体" w:hAnsi="Book Antiqua" w:cs="宋体"/>
          <w:i/>
          <w:iCs/>
        </w:rPr>
        <w:t xml:space="preserve"> Lab</w:t>
      </w:r>
      <w:r w:rsidRPr="00B97ABF">
        <w:rPr>
          <w:rFonts w:ascii="Book Antiqua" w:eastAsia="宋体" w:hAnsi="Book Antiqua" w:cs="宋体"/>
        </w:rPr>
        <w:t> 2008; </w:t>
      </w:r>
      <w:r w:rsidRPr="00B97ABF">
        <w:rPr>
          <w:rFonts w:ascii="Book Antiqua" w:eastAsia="宋体" w:hAnsi="Book Antiqua" w:cs="宋体"/>
          <w:b/>
          <w:bCs/>
        </w:rPr>
        <w:t>54</w:t>
      </w:r>
      <w:r w:rsidRPr="00B97ABF">
        <w:rPr>
          <w:rFonts w:ascii="Book Antiqua" w:eastAsia="宋体" w:hAnsi="Book Antiqua" w:cs="宋体"/>
        </w:rPr>
        <w:t>: 385-387 [PMID: 19097496]</w:t>
      </w:r>
    </w:p>
    <w:p w14:paraId="75B0A8D6" w14:textId="77777777" w:rsidR="004329B4" w:rsidRPr="00B97ABF" w:rsidRDefault="004329B4" w:rsidP="004329B4">
      <w:pPr>
        <w:spacing w:line="360" w:lineRule="auto"/>
        <w:jc w:val="both"/>
        <w:divId w:val="1601722051"/>
        <w:rPr>
          <w:rFonts w:ascii="Book Antiqua" w:eastAsia="宋体" w:hAnsi="Book Antiqua" w:cs="宋体"/>
        </w:rPr>
      </w:pPr>
      <w:r w:rsidRPr="00B97ABF">
        <w:rPr>
          <w:rFonts w:ascii="Book Antiqua" w:eastAsia="宋体" w:hAnsi="Book Antiqua" w:cs="宋体"/>
        </w:rPr>
        <w:t>71 </w:t>
      </w:r>
      <w:proofErr w:type="spellStart"/>
      <w:r w:rsidRPr="00B97ABF">
        <w:rPr>
          <w:rFonts w:ascii="Book Antiqua" w:eastAsia="宋体" w:hAnsi="Book Antiqua" w:cs="宋体"/>
          <w:b/>
          <w:bCs/>
        </w:rPr>
        <w:t>Ottó</w:t>
      </w:r>
      <w:proofErr w:type="spellEnd"/>
      <w:r w:rsidRPr="00B97ABF">
        <w:rPr>
          <w:rFonts w:ascii="Book Antiqua" w:eastAsia="宋体" w:hAnsi="Book Antiqua" w:cs="宋体"/>
          <w:b/>
          <w:bCs/>
        </w:rPr>
        <w:t xml:space="preserve"> S</w:t>
      </w:r>
      <w:r w:rsidRPr="00B97ABF">
        <w:rPr>
          <w:rFonts w:ascii="Book Antiqua" w:eastAsia="宋体" w:hAnsi="Book Antiqua" w:cs="宋体"/>
        </w:rPr>
        <w:t xml:space="preserve">, </w:t>
      </w:r>
      <w:proofErr w:type="spellStart"/>
      <w:r w:rsidRPr="00B97ABF">
        <w:rPr>
          <w:rFonts w:ascii="Book Antiqua" w:eastAsia="宋体" w:hAnsi="Book Antiqua" w:cs="宋体"/>
        </w:rPr>
        <w:t>Czalbert</w:t>
      </w:r>
      <w:proofErr w:type="spellEnd"/>
      <w:r w:rsidRPr="00B97ABF">
        <w:rPr>
          <w:rFonts w:ascii="Book Antiqua" w:eastAsia="宋体" w:hAnsi="Book Antiqua" w:cs="宋体"/>
        </w:rPr>
        <w:t xml:space="preserve"> JH, Papp I, </w:t>
      </w:r>
      <w:proofErr w:type="spellStart"/>
      <w:r w:rsidRPr="00B97ABF">
        <w:rPr>
          <w:rFonts w:ascii="Book Antiqua" w:eastAsia="宋体" w:hAnsi="Book Antiqua" w:cs="宋体"/>
        </w:rPr>
        <w:t>Eckhardt</w:t>
      </w:r>
      <w:proofErr w:type="spellEnd"/>
      <w:r w:rsidRPr="00B97ABF">
        <w:rPr>
          <w:rFonts w:ascii="Book Antiqua" w:eastAsia="宋体" w:hAnsi="Book Antiqua" w:cs="宋体"/>
        </w:rPr>
        <w:t xml:space="preserve"> S. </w:t>
      </w:r>
      <w:proofErr w:type="gramStart"/>
      <w:r w:rsidRPr="00B97ABF">
        <w:rPr>
          <w:rFonts w:ascii="Book Antiqua" w:eastAsia="宋体" w:hAnsi="Book Antiqua" w:cs="宋体"/>
        </w:rPr>
        <w:t>Early detection of colorectal cancer.</w:t>
      </w:r>
      <w:proofErr w:type="gramEnd"/>
      <w:r w:rsidRPr="00B97ABF">
        <w:rPr>
          <w:rFonts w:ascii="Book Antiqua" w:eastAsia="宋体" w:hAnsi="Book Antiqua" w:cs="宋体"/>
        </w:rPr>
        <w:t xml:space="preserve"> </w:t>
      </w:r>
      <w:proofErr w:type="gramStart"/>
      <w:r w:rsidRPr="00B97ABF">
        <w:rPr>
          <w:rFonts w:ascii="Book Antiqua" w:eastAsia="宋体" w:hAnsi="Book Antiqua" w:cs="宋体"/>
        </w:rPr>
        <w:t>Preliminary report on the prospective value of a combined screening method for occult rectal bleeding.</w:t>
      </w:r>
      <w:proofErr w:type="gramEnd"/>
      <w:r w:rsidRPr="00B97ABF">
        <w:rPr>
          <w:rFonts w:ascii="Book Antiqua" w:eastAsia="宋体" w:hAnsi="Book Antiqua" w:cs="宋体"/>
        </w:rPr>
        <w:t> </w:t>
      </w:r>
      <w:r w:rsidRPr="00B97ABF">
        <w:rPr>
          <w:rFonts w:ascii="Book Antiqua" w:eastAsia="宋体" w:hAnsi="Book Antiqua" w:cs="宋体"/>
          <w:i/>
          <w:iCs/>
        </w:rPr>
        <w:t>Oncology</w:t>
      </w:r>
      <w:r w:rsidRPr="00B97ABF">
        <w:rPr>
          <w:rFonts w:ascii="Book Antiqua" w:eastAsia="宋体" w:hAnsi="Book Antiqua" w:cs="宋体"/>
        </w:rPr>
        <w:t> 1990; </w:t>
      </w:r>
      <w:r w:rsidRPr="00B97ABF">
        <w:rPr>
          <w:rFonts w:ascii="Book Antiqua" w:eastAsia="宋体" w:hAnsi="Book Antiqua" w:cs="宋体"/>
          <w:b/>
          <w:bCs/>
        </w:rPr>
        <w:t>47</w:t>
      </w:r>
      <w:r w:rsidRPr="00B97ABF">
        <w:rPr>
          <w:rFonts w:ascii="Book Antiqua" w:eastAsia="宋体" w:hAnsi="Book Antiqua" w:cs="宋体"/>
        </w:rPr>
        <w:t>: 209-214 [PMID: 2342763]</w:t>
      </w:r>
    </w:p>
    <w:p w14:paraId="154A18AC" w14:textId="77777777" w:rsidR="004329B4" w:rsidRDefault="004329B4" w:rsidP="004329B4">
      <w:pPr>
        <w:spacing w:line="360" w:lineRule="auto"/>
        <w:divId w:val="1601722051"/>
        <w:rPr>
          <w:rFonts w:ascii="Book Antiqua" w:eastAsia="宋体" w:hAnsi="Book Antiqua" w:cs="宋体"/>
        </w:rPr>
      </w:pPr>
      <w:r w:rsidRPr="00B97ABF">
        <w:rPr>
          <w:rFonts w:ascii="Book Antiqua" w:eastAsia="宋体" w:hAnsi="Book Antiqua" w:cs="宋体"/>
        </w:rPr>
        <w:t>72 </w:t>
      </w:r>
      <w:proofErr w:type="spellStart"/>
      <w:r w:rsidRPr="00B97ABF">
        <w:rPr>
          <w:rFonts w:ascii="Book Antiqua" w:eastAsia="宋体" w:hAnsi="Book Antiqua" w:cs="宋体"/>
          <w:b/>
          <w:bCs/>
        </w:rPr>
        <w:t>Shastri</w:t>
      </w:r>
      <w:proofErr w:type="spellEnd"/>
      <w:r w:rsidRPr="00B97ABF">
        <w:rPr>
          <w:rFonts w:ascii="Book Antiqua" w:eastAsia="宋体" w:hAnsi="Book Antiqua" w:cs="宋体"/>
          <w:b/>
          <w:bCs/>
        </w:rPr>
        <w:t xml:space="preserve"> YM</w:t>
      </w:r>
      <w:r w:rsidRPr="00B97ABF">
        <w:rPr>
          <w:rFonts w:ascii="Book Antiqua" w:eastAsia="宋体" w:hAnsi="Book Antiqua" w:cs="宋体"/>
        </w:rPr>
        <w:t xml:space="preserve">, </w:t>
      </w:r>
      <w:proofErr w:type="spellStart"/>
      <w:r w:rsidRPr="00B97ABF">
        <w:rPr>
          <w:rFonts w:ascii="Book Antiqua" w:eastAsia="宋体" w:hAnsi="Book Antiqua" w:cs="宋体"/>
        </w:rPr>
        <w:t>Loitsch</w:t>
      </w:r>
      <w:proofErr w:type="spellEnd"/>
      <w:r w:rsidRPr="00B97ABF">
        <w:rPr>
          <w:rFonts w:ascii="Book Antiqua" w:eastAsia="宋体" w:hAnsi="Book Antiqua" w:cs="宋体"/>
        </w:rPr>
        <w:t xml:space="preserve"> S, </w:t>
      </w:r>
      <w:proofErr w:type="spellStart"/>
      <w:r w:rsidRPr="00B97ABF">
        <w:rPr>
          <w:rFonts w:ascii="Book Antiqua" w:eastAsia="宋体" w:hAnsi="Book Antiqua" w:cs="宋体"/>
        </w:rPr>
        <w:t>Hoepffner</w:t>
      </w:r>
      <w:proofErr w:type="spellEnd"/>
      <w:r w:rsidRPr="00B97ABF">
        <w:rPr>
          <w:rFonts w:ascii="Book Antiqua" w:eastAsia="宋体" w:hAnsi="Book Antiqua" w:cs="宋体"/>
        </w:rPr>
        <w:t xml:space="preserve"> N, </w:t>
      </w:r>
      <w:proofErr w:type="spellStart"/>
      <w:r w:rsidRPr="00B97ABF">
        <w:rPr>
          <w:rFonts w:ascii="Book Antiqua" w:eastAsia="宋体" w:hAnsi="Book Antiqua" w:cs="宋体"/>
        </w:rPr>
        <w:t>Povse</w:t>
      </w:r>
      <w:proofErr w:type="spellEnd"/>
      <w:r w:rsidRPr="00B97ABF">
        <w:rPr>
          <w:rFonts w:ascii="Book Antiqua" w:eastAsia="宋体" w:hAnsi="Book Antiqua" w:cs="宋体"/>
        </w:rPr>
        <w:t xml:space="preserve"> N, </w:t>
      </w:r>
      <w:proofErr w:type="spellStart"/>
      <w:r w:rsidRPr="00B97ABF">
        <w:rPr>
          <w:rFonts w:ascii="Book Antiqua" w:eastAsia="宋体" w:hAnsi="Book Antiqua" w:cs="宋体"/>
        </w:rPr>
        <w:t>Hanisch</w:t>
      </w:r>
      <w:proofErr w:type="spellEnd"/>
      <w:r w:rsidRPr="00B97ABF">
        <w:rPr>
          <w:rFonts w:ascii="Book Antiqua" w:eastAsia="宋体" w:hAnsi="Book Antiqua" w:cs="宋体"/>
        </w:rPr>
        <w:t xml:space="preserve"> E, </w:t>
      </w:r>
      <w:proofErr w:type="spellStart"/>
      <w:r w:rsidRPr="00B97ABF">
        <w:rPr>
          <w:rFonts w:ascii="Book Antiqua" w:eastAsia="宋体" w:hAnsi="Book Antiqua" w:cs="宋体"/>
        </w:rPr>
        <w:t>Rösch</w:t>
      </w:r>
      <w:proofErr w:type="spellEnd"/>
      <w:r w:rsidRPr="00B97ABF">
        <w:rPr>
          <w:rFonts w:ascii="Book Antiqua" w:eastAsia="宋体" w:hAnsi="Book Antiqua" w:cs="宋体"/>
        </w:rPr>
        <w:t xml:space="preserve"> W, </w:t>
      </w:r>
      <w:proofErr w:type="spellStart"/>
      <w:r w:rsidRPr="00B97ABF">
        <w:rPr>
          <w:rFonts w:ascii="Book Antiqua" w:eastAsia="宋体" w:hAnsi="Book Antiqua" w:cs="宋体"/>
        </w:rPr>
        <w:t>Mössner</w:t>
      </w:r>
      <w:proofErr w:type="spellEnd"/>
      <w:r w:rsidRPr="00B97ABF">
        <w:rPr>
          <w:rFonts w:ascii="Book Antiqua" w:eastAsia="宋体" w:hAnsi="Book Antiqua" w:cs="宋体"/>
        </w:rPr>
        <w:t xml:space="preserve"> J, Stein JM. Comparison of an established simple office-based immunological FOBT with fecal tumor pyruvate kinase type M2 (M2-PK) for colorectal cancer screening: prospective multicenter study. </w:t>
      </w:r>
      <w:r w:rsidRPr="00B97ABF">
        <w:rPr>
          <w:rFonts w:ascii="Book Antiqua" w:eastAsia="宋体" w:hAnsi="Book Antiqua" w:cs="宋体"/>
          <w:i/>
          <w:iCs/>
        </w:rPr>
        <w:t xml:space="preserve">Am J </w:t>
      </w:r>
      <w:proofErr w:type="spellStart"/>
      <w:r w:rsidRPr="00B97ABF">
        <w:rPr>
          <w:rFonts w:ascii="Book Antiqua" w:eastAsia="宋体" w:hAnsi="Book Antiqua" w:cs="宋体"/>
          <w:i/>
          <w:iCs/>
        </w:rPr>
        <w:t>Gastroenterol</w:t>
      </w:r>
      <w:proofErr w:type="spellEnd"/>
      <w:r w:rsidRPr="00B97ABF">
        <w:rPr>
          <w:rFonts w:ascii="Book Antiqua" w:eastAsia="宋体" w:hAnsi="Book Antiqua" w:cs="宋体"/>
        </w:rPr>
        <w:t> 2008; </w:t>
      </w:r>
      <w:r w:rsidRPr="00B97ABF">
        <w:rPr>
          <w:rFonts w:ascii="Book Antiqua" w:eastAsia="宋体" w:hAnsi="Book Antiqua" w:cs="宋体"/>
          <w:b/>
          <w:bCs/>
        </w:rPr>
        <w:t>103</w:t>
      </w:r>
      <w:r w:rsidRPr="00B97ABF">
        <w:rPr>
          <w:rFonts w:ascii="Book Antiqua" w:eastAsia="宋体" w:hAnsi="Book Antiqua" w:cs="宋体"/>
        </w:rPr>
        <w:t>: 1496-1504 [PMID: 18510609]</w:t>
      </w:r>
    </w:p>
    <w:p w14:paraId="56A14CC9" w14:textId="07542B5B" w:rsidR="004329B4" w:rsidRPr="00B97ABF" w:rsidRDefault="004329B4" w:rsidP="004329B4">
      <w:pPr>
        <w:spacing w:line="360" w:lineRule="auto"/>
        <w:jc w:val="both"/>
        <w:divId w:val="1601722051"/>
        <w:rPr>
          <w:rFonts w:ascii="Book Antiqua" w:eastAsia="宋体" w:hAnsi="Book Antiqua" w:cs="宋体"/>
        </w:rPr>
      </w:pPr>
      <w:proofErr w:type="gramStart"/>
      <w:r>
        <w:rPr>
          <w:rFonts w:ascii="Book Antiqua" w:eastAsia="宋体" w:hAnsi="Book Antiqua" w:cs="宋体" w:hint="eastAsia"/>
        </w:rPr>
        <w:t>73</w:t>
      </w:r>
      <w:r w:rsidRPr="00B97ABF">
        <w:rPr>
          <w:rFonts w:ascii="Book Antiqua" w:eastAsia="宋体" w:hAnsi="Book Antiqua" w:cs="宋体"/>
        </w:rPr>
        <w:t> </w:t>
      </w:r>
      <w:proofErr w:type="spellStart"/>
      <w:r w:rsidRPr="00B97ABF">
        <w:rPr>
          <w:rFonts w:ascii="Book Antiqua" w:eastAsia="宋体" w:hAnsi="Book Antiqua" w:cs="宋体"/>
          <w:b/>
          <w:bCs/>
        </w:rPr>
        <w:t>Damms</w:t>
      </w:r>
      <w:proofErr w:type="spellEnd"/>
      <w:r w:rsidRPr="00B97ABF">
        <w:rPr>
          <w:rFonts w:ascii="Book Antiqua" w:eastAsia="宋体" w:hAnsi="Book Antiqua" w:cs="宋体"/>
          <w:b/>
          <w:bCs/>
        </w:rPr>
        <w:t xml:space="preserve"> A</w:t>
      </w:r>
      <w:r w:rsidRPr="00B97ABF">
        <w:rPr>
          <w:rFonts w:ascii="Book Antiqua" w:eastAsia="宋体" w:hAnsi="Book Antiqua" w:cs="宋体"/>
        </w:rPr>
        <w:t xml:space="preserve">, Bischoff SC. Validation and clinical significance of a new </w:t>
      </w:r>
      <w:proofErr w:type="spellStart"/>
      <w:r w:rsidRPr="00B97ABF">
        <w:rPr>
          <w:rFonts w:ascii="Book Antiqua" w:eastAsia="宋体" w:hAnsi="Book Antiqua" w:cs="宋体"/>
        </w:rPr>
        <w:t>calprotectin</w:t>
      </w:r>
      <w:proofErr w:type="spellEnd"/>
      <w:r w:rsidRPr="00B97ABF">
        <w:rPr>
          <w:rFonts w:ascii="Book Antiqua" w:eastAsia="宋体" w:hAnsi="Book Antiqua" w:cs="宋体"/>
        </w:rPr>
        <w:t xml:space="preserve"> rapid test for the diagnosis of gastrointestinal diseases.</w:t>
      </w:r>
      <w:proofErr w:type="gramEnd"/>
      <w:r w:rsidRPr="00B97ABF">
        <w:rPr>
          <w:rFonts w:ascii="Book Antiqua" w:eastAsia="宋体" w:hAnsi="Book Antiqua" w:cs="宋体"/>
        </w:rPr>
        <w:t> </w:t>
      </w:r>
      <w:proofErr w:type="spellStart"/>
      <w:r w:rsidRPr="00B97ABF">
        <w:rPr>
          <w:rFonts w:ascii="Book Antiqua" w:eastAsia="宋体" w:hAnsi="Book Antiqua" w:cs="宋体"/>
          <w:i/>
          <w:iCs/>
        </w:rPr>
        <w:t>Int</w:t>
      </w:r>
      <w:proofErr w:type="spellEnd"/>
      <w:r w:rsidRPr="00B97ABF">
        <w:rPr>
          <w:rFonts w:ascii="Book Antiqua" w:eastAsia="宋体" w:hAnsi="Book Antiqua" w:cs="宋体"/>
          <w:i/>
          <w:iCs/>
        </w:rPr>
        <w:t xml:space="preserve"> J Colorectal Dis</w:t>
      </w:r>
      <w:r w:rsidRPr="00B97ABF">
        <w:rPr>
          <w:rFonts w:ascii="Book Antiqua" w:eastAsia="宋体" w:hAnsi="Book Antiqua" w:cs="宋体"/>
        </w:rPr>
        <w:t> 2008; </w:t>
      </w:r>
      <w:r w:rsidRPr="00B97ABF">
        <w:rPr>
          <w:rFonts w:ascii="Book Antiqua" w:eastAsia="宋体" w:hAnsi="Book Antiqua" w:cs="宋体"/>
          <w:b/>
          <w:bCs/>
        </w:rPr>
        <w:t>23</w:t>
      </w:r>
      <w:r w:rsidRPr="00B97ABF">
        <w:rPr>
          <w:rFonts w:ascii="Book Antiqua" w:eastAsia="宋体" w:hAnsi="Book Antiqua" w:cs="宋体"/>
        </w:rPr>
        <w:t>: 985-992 [PMID: 18629518</w:t>
      </w:r>
      <w:r w:rsidR="00356BE5" w:rsidRPr="00356BE5">
        <w:t xml:space="preserve"> </w:t>
      </w:r>
      <w:r w:rsidR="00356BE5" w:rsidRPr="00356BE5">
        <w:rPr>
          <w:rFonts w:ascii="Book Antiqua" w:eastAsia="宋体" w:hAnsi="Book Antiqua" w:cs="宋体"/>
        </w:rPr>
        <w:t>DOI</w:t>
      </w:r>
      <w:r w:rsidR="00356BE5">
        <w:rPr>
          <w:rFonts w:ascii="Book Antiqua" w:eastAsia="宋体" w:hAnsi="Book Antiqua" w:cs="宋体" w:hint="eastAsia"/>
          <w:lang w:eastAsia="zh-CN"/>
        </w:rPr>
        <w:t xml:space="preserve">: </w:t>
      </w:r>
      <w:r w:rsidR="00356BE5" w:rsidRPr="00356BE5">
        <w:rPr>
          <w:rFonts w:ascii="Book Antiqua" w:eastAsia="宋体" w:hAnsi="Book Antiqua" w:cs="宋体"/>
        </w:rPr>
        <w:t>10.1007/s00384-008-0506-0</w:t>
      </w:r>
      <w:r w:rsidRPr="00B97ABF">
        <w:rPr>
          <w:rFonts w:ascii="Book Antiqua" w:eastAsia="宋体" w:hAnsi="Book Antiqua" w:cs="宋体"/>
        </w:rPr>
        <w:t>]</w:t>
      </w:r>
    </w:p>
    <w:p w14:paraId="050B8DBF" w14:textId="77777777" w:rsidR="004329B4" w:rsidRPr="00B97ABF" w:rsidRDefault="004329B4" w:rsidP="004329B4">
      <w:pPr>
        <w:spacing w:line="360" w:lineRule="auto"/>
        <w:jc w:val="both"/>
        <w:divId w:val="1601722051"/>
        <w:rPr>
          <w:rFonts w:ascii="Book Antiqua" w:eastAsia="宋体" w:hAnsi="Book Antiqua" w:cs="宋体"/>
        </w:rPr>
      </w:pPr>
      <w:r>
        <w:rPr>
          <w:rFonts w:ascii="Book Antiqua" w:eastAsia="宋体" w:hAnsi="Book Antiqua" w:cs="宋体" w:hint="eastAsia"/>
        </w:rPr>
        <w:t>74</w:t>
      </w:r>
      <w:r w:rsidRPr="00B97ABF">
        <w:rPr>
          <w:rFonts w:ascii="Book Antiqua" w:eastAsia="宋体" w:hAnsi="Book Antiqua" w:cs="宋体"/>
        </w:rPr>
        <w:t> </w:t>
      </w:r>
      <w:r w:rsidRPr="00B97ABF">
        <w:rPr>
          <w:rFonts w:ascii="Book Antiqua" w:eastAsia="宋体" w:hAnsi="Book Antiqua" w:cs="宋体"/>
          <w:b/>
          <w:bCs/>
        </w:rPr>
        <w:t>Sakai T</w:t>
      </w:r>
      <w:r w:rsidRPr="00B97ABF">
        <w:rPr>
          <w:rFonts w:ascii="Book Antiqua" w:eastAsia="宋体" w:hAnsi="Book Antiqua" w:cs="宋体"/>
        </w:rPr>
        <w:t xml:space="preserve">, Yamamoto K, Yokota H, </w:t>
      </w:r>
      <w:proofErr w:type="spellStart"/>
      <w:r w:rsidRPr="00B97ABF">
        <w:rPr>
          <w:rFonts w:ascii="Book Antiqua" w:eastAsia="宋体" w:hAnsi="Book Antiqua" w:cs="宋体"/>
        </w:rPr>
        <w:t>Hakozaki-Usui</w:t>
      </w:r>
      <w:proofErr w:type="spellEnd"/>
      <w:r w:rsidRPr="00B97ABF">
        <w:rPr>
          <w:rFonts w:ascii="Book Antiqua" w:eastAsia="宋体" w:hAnsi="Book Antiqua" w:cs="宋体"/>
        </w:rPr>
        <w:t xml:space="preserve"> K, Hino F, Kato I. Rapid, simple enzymatic assay of free L-</w:t>
      </w:r>
      <w:proofErr w:type="spellStart"/>
      <w:r w:rsidRPr="00B97ABF">
        <w:rPr>
          <w:rFonts w:ascii="Book Antiqua" w:eastAsia="宋体" w:hAnsi="Book Antiqua" w:cs="宋体"/>
        </w:rPr>
        <w:t>fucose</w:t>
      </w:r>
      <w:proofErr w:type="spellEnd"/>
      <w:r w:rsidRPr="00B97ABF">
        <w:rPr>
          <w:rFonts w:ascii="Book Antiqua" w:eastAsia="宋体" w:hAnsi="Book Antiqua" w:cs="宋体"/>
        </w:rPr>
        <w:t xml:space="preserve"> in serum and urine, and its use as a marker for cancer, cirrhosis, and gastric ulcers. </w:t>
      </w:r>
      <w:proofErr w:type="spellStart"/>
      <w:r w:rsidRPr="00B97ABF">
        <w:rPr>
          <w:rFonts w:ascii="Book Antiqua" w:eastAsia="宋体" w:hAnsi="Book Antiqua" w:cs="宋体"/>
          <w:i/>
          <w:iCs/>
        </w:rPr>
        <w:t>Clin</w:t>
      </w:r>
      <w:proofErr w:type="spellEnd"/>
      <w:r w:rsidRPr="00B97ABF">
        <w:rPr>
          <w:rFonts w:ascii="Book Antiqua" w:eastAsia="宋体" w:hAnsi="Book Antiqua" w:cs="宋体"/>
          <w:i/>
          <w:iCs/>
        </w:rPr>
        <w:t xml:space="preserve"> </w:t>
      </w:r>
      <w:proofErr w:type="spellStart"/>
      <w:r w:rsidRPr="00B97ABF">
        <w:rPr>
          <w:rFonts w:ascii="Book Antiqua" w:eastAsia="宋体" w:hAnsi="Book Antiqua" w:cs="宋体"/>
          <w:i/>
          <w:iCs/>
        </w:rPr>
        <w:t>Chem</w:t>
      </w:r>
      <w:proofErr w:type="spellEnd"/>
      <w:r w:rsidRPr="00B97ABF">
        <w:rPr>
          <w:rFonts w:ascii="Book Antiqua" w:eastAsia="宋体" w:hAnsi="Book Antiqua" w:cs="宋体"/>
        </w:rPr>
        <w:t> 1990; </w:t>
      </w:r>
      <w:r w:rsidRPr="00B97ABF">
        <w:rPr>
          <w:rFonts w:ascii="Book Antiqua" w:eastAsia="宋体" w:hAnsi="Book Antiqua" w:cs="宋体"/>
          <w:b/>
          <w:bCs/>
        </w:rPr>
        <w:t>36</w:t>
      </w:r>
      <w:r w:rsidRPr="00B97ABF">
        <w:rPr>
          <w:rFonts w:ascii="Book Antiqua" w:eastAsia="宋体" w:hAnsi="Book Antiqua" w:cs="宋体"/>
        </w:rPr>
        <w:t>: 474-476 [PMID: 2311216]</w:t>
      </w:r>
    </w:p>
    <w:p w14:paraId="274979E2" w14:textId="30955128" w:rsidR="004329B4" w:rsidRPr="00B97ABF" w:rsidRDefault="004329B4" w:rsidP="004329B4">
      <w:pPr>
        <w:spacing w:line="360" w:lineRule="auto"/>
        <w:jc w:val="both"/>
        <w:divId w:val="1601722051"/>
        <w:rPr>
          <w:rFonts w:ascii="Book Antiqua" w:eastAsia="宋体" w:hAnsi="Book Antiqua" w:cs="宋体"/>
        </w:rPr>
      </w:pPr>
      <w:proofErr w:type="gramStart"/>
      <w:r>
        <w:rPr>
          <w:rFonts w:ascii="Book Antiqua" w:eastAsia="宋体" w:hAnsi="Book Antiqua" w:cs="宋体" w:hint="eastAsia"/>
        </w:rPr>
        <w:t>75</w:t>
      </w:r>
      <w:r w:rsidRPr="00B97ABF">
        <w:rPr>
          <w:rFonts w:ascii="Book Antiqua" w:eastAsia="宋体" w:hAnsi="Book Antiqua" w:cs="宋体"/>
        </w:rPr>
        <w:t> </w:t>
      </w:r>
      <w:proofErr w:type="spellStart"/>
      <w:r w:rsidRPr="00B97ABF">
        <w:rPr>
          <w:rFonts w:ascii="Book Antiqua" w:eastAsia="宋体" w:hAnsi="Book Antiqua" w:cs="宋体"/>
          <w:b/>
          <w:bCs/>
        </w:rPr>
        <w:t>Ferté</w:t>
      </w:r>
      <w:proofErr w:type="spellEnd"/>
      <w:r w:rsidRPr="00B97ABF">
        <w:rPr>
          <w:rFonts w:ascii="Book Antiqua" w:eastAsia="宋体" w:hAnsi="Book Antiqua" w:cs="宋体"/>
          <w:b/>
          <w:bCs/>
        </w:rPr>
        <w:t xml:space="preserve"> C</w:t>
      </w:r>
      <w:r w:rsidRPr="00B97ABF">
        <w:rPr>
          <w:rFonts w:ascii="Book Antiqua" w:eastAsia="宋体" w:hAnsi="Book Antiqua" w:cs="宋体"/>
        </w:rPr>
        <w:t>, André F, Soria JC.</w:t>
      </w:r>
      <w:proofErr w:type="gramEnd"/>
      <w:r w:rsidRPr="00B97ABF">
        <w:rPr>
          <w:rFonts w:ascii="Book Antiqua" w:eastAsia="宋体" w:hAnsi="Book Antiqua" w:cs="宋体"/>
        </w:rPr>
        <w:t xml:space="preserve"> Molecular circuits of solid tumors: prognostic and predictive tools for bedside use. </w:t>
      </w:r>
      <w:r w:rsidRPr="00B97ABF">
        <w:rPr>
          <w:rFonts w:ascii="Book Antiqua" w:eastAsia="宋体" w:hAnsi="Book Antiqua" w:cs="宋体"/>
          <w:i/>
          <w:iCs/>
        </w:rPr>
        <w:t xml:space="preserve">Nat Rev </w:t>
      </w:r>
      <w:proofErr w:type="spellStart"/>
      <w:r w:rsidRPr="00B97ABF">
        <w:rPr>
          <w:rFonts w:ascii="Book Antiqua" w:eastAsia="宋体" w:hAnsi="Book Antiqua" w:cs="宋体"/>
          <w:i/>
          <w:iCs/>
        </w:rPr>
        <w:t>Clin</w:t>
      </w:r>
      <w:proofErr w:type="spellEnd"/>
      <w:r w:rsidRPr="00B97ABF">
        <w:rPr>
          <w:rFonts w:ascii="Book Antiqua" w:eastAsia="宋体" w:hAnsi="Book Antiqua" w:cs="宋体"/>
          <w:i/>
          <w:iCs/>
        </w:rPr>
        <w:t xml:space="preserve"> </w:t>
      </w:r>
      <w:proofErr w:type="spellStart"/>
      <w:r w:rsidRPr="00B97ABF">
        <w:rPr>
          <w:rFonts w:ascii="Book Antiqua" w:eastAsia="宋体" w:hAnsi="Book Antiqua" w:cs="宋体"/>
          <w:i/>
          <w:iCs/>
        </w:rPr>
        <w:t>Oncol</w:t>
      </w:r>
      <w:proofErr w:type="spellEnd"/>
      <w:r w:rsidRPr="00B97ABF">
        <w:rPr>
          <w:rFonts w:ascii="Book Antiqua" w:eastAsia="宋体" w:hAnsi="Book Antiqua" w:cs="宋体"/>
        </w:rPr>
        <w:t> 2010; </w:t>
      </w:r>
      <w:r w:rsidRPr="00B97ABF">
        <w:rPr>
          <w:rFonts w:ascii="Book Antiqua" w:eastAsia="宋体" w:hAnsi="Book Antiqua" w:cs="宋体"/>
          <w:b/>
          <w:bCs/>
        </w:rPr>
        <w:t>7</w:t>
      </w:r>
      <w:r w:rsidRPr="00B97ABF">
        <w:rPr>
          <w:rFonts w:ascii="Book Antiqua" w:eastAsia="宋体" w:hAnsi="Book Antiqua" w:cs="宋体"/>
        </w:rPr>
        <w:t>: 367-380 [PMID: 20551944</w:t>
      </w:r>
      <w:r w:rsidR="00356BE5" w:rsidRPr="00356BE5">
        <w:t xml:space="preserve"> </w:t>
      </w:r>
      <w:r w:rsidR="00356BE5" w:rsidRPr="00356BE5">
        <w:rPr>
          <w:rFonts w:ascii="Book Antiqua" w:eastAsia="宋体" w:hAnsi="Book Antiqua" w:cs="宋体"/>
        </w:rPr>
        <w:t>DOI</w:t>
      </w:r>
      <w:r w:rsidR="00356BE5">
        <w:rPr>
          <w:rFonts w:ascii="Book Antiqua" w:eastAsia="宋体" w:hAnsi="Book Antiqua" w:cs="宋体" w:hint="eastAsia"/>
          <w:lang w:eastAsia="zh-CN"/>
        </w:rPr>
        <w:t xml:space="preserve">: </w:t>
      </w:r>
      <w:r w:rsidR="00356BE5" w:rsidRPr="00356BE5">
        <w:rPr>
          <w:rFonts w:ascii="Book Antiqua" w:eastAsia="宋体" w:hAnsi="Book Antiqua" w:cs="宋体"/>
        </w:rPr>
        <w:t>10.1038/nrclinonc.2010.84</w:t>
      </w:r>
      <w:r w:rsidRPr="00B97ABF">
        <w:rPr>
          <w:rFonts w:ascii="Book Antiqua" w:eastAsia="宋体" w:hAnsi="Book Antiqua" w:cs="宋体"/>
        </w:rPr>
        <w:t>]</w:t>
      </w:r>
    </w:p>
    <w:p w14:paraId="48D58DFF" w14:textId="2268B971" w:rsidR="004329B4" w:rsidRPr="00B97ABF" w:rsidRDefault="004329B4" w:rsidP="004329B4">
      <w:pPr>
        <w:spacing w:line="360" w:lineRule="auto"/>
        <w:jc w:val="both"/>
        <w:divId w:val="1601722051"/>
        <w:rPr>
          <w:rFonts w:ascii="Book Antiqua" w:eastAsia="宋体" w:hAnsi="Book Antiqua" w:cs="宋体"/>
        </w:rPr>
      </w:pPr>
      <w:r>
        <w:rPr>
          <w:rFonts w:ascii="Book Antiqua" w:eastAsia="宋体" w:hAnsi="Book Antiqua" w:cs="宋体" w:hint="eastAsia"/>
        </w:rPr>
        <w:lastRenderedPageBreak/>
        <w:t>76</w:t>
      </w:r>
      <w:r w:rsidRPr="00B97ABF">
        <w:rPr>
          <w:rFonts w:ascii="Book Antiqua" w:eastAsia="宋体" w:hAnsi="Book Antiqua" w:cs="宋体"/>
        </w:rPr>
        <w:t> </w:t>
      </w:r>
      <w:proofErr w:type="spellStart"/>
      <w:r w:rsidRPr="00B97ABF">
        <w:rPr>
          <w:rFonts w:ascii="Book Antiqua" w:eastAsia="宋体" w:hAnsi="Book Antiqua" w:cs="宋体"/>
          <w:b/>
          <w:bCs/>
        </w:rPr>
        <w:t>Danila</w:t>
      </w:r>
      <w:proofErr w:type="spellEnd"/>
      <w:r w:rsidRPr="00B97ABF">
        <w:rPr>
          <w:rFonts w:ascii="Book Antiqua" w:eastAsia="宋体" w:hAnsi="Book Antiqua" w:cs="宋体"/>
          <w:b/>
          <w:bCs/>
        </w:rPr>
        <w:t xml:space="preserve"> DC</w:t>
      </w:r>
      <w:r w:rsidRPr="00B97ABF">
        <w:rPr>
          <w:rFonts w:ascii="Book Antiqua" w:eastAsia="宋体" w:hAnsi="Book Antiqua" w:cs="宋体"/>
        </w:rPr>
        <w:t xml:space="preserve">, </w:t>
      </w:r>
      <w:proofErr w:type="spellStart"/>
      <w:r w:rsidRPr="00B97ABF">
        <w:rPr>
          <w:rFonts w:ascii="Book Antiqua" w:eastAsia="宋体" w:hAnsi="Book Antiqua" w:cs="宋体"/>
        </w:rPr>
        <w:t>Pantel</w:t>
      </w:r>
      <w:proofErr w:type="spellEnd"/>
      <w:r w:rsidRPr="00B97ABF">
        <w:rPr>
          <w:rFonts w:ascii="Book Antiqua" w:eastAsia="宋体" w:hAnsi="Book Antiqua" w:cs="宋体"/>
        </w:rPr>
        <w:t xml:space="preserve"> K, Fleisher M, </w:t>
      </w:r>
      <w:proofErr w:type="spellStart"/>
      <w:r w:rsidRPr="00B97ABF">
        <w:rPr>
          <w:rFonts w:ascii="Book Antiqua" w:eastAsia="宋体" w:hAnsi="Book Antiqua" w:cs="宋体"/>
        </w:rPr>
        <w:t>Scher</w:t>
      </w:r>
      <w:proofErr w:type="spellEnd"/>
      <w:r w:rsidRPr="00B97ABF">
        <w:rPr>
          <w:rFonts w:ascii="Book Antiqua" w:eastAsia="宋体" w:hAnsi="Book Antiqua" w:cs="宋体"/>
        </w:rPr>
        <w:t xml:space="preserve"> HI. Circulating tumors cells as biomarkers: progress toward biomarker qualification. </w:t>
      </w:r>
      <w:r w:rsidRPr="00B97ABF">
        <w:rPr>
          <w:rFonts w:ascii="Book Antiqua" w:eastAsia="宋体" w:hAnsi="Book Antiqua" w:cs="宋体"/>
          <w:i/>
          <w:iCs/>
        </w:rPr>
        <w:t>Cancer J</w:t>
      </w:r>
      <w:r w:rsidRPr="00B97ABF">
        <w:rPr>
          <w:rFonts w:ascii="Book Antiqua" w:eastAsia="宋体" w:hAnsi="Book Antiqua" w:cs="宋体"/>
        </w:rPr>
        <w:t> </w:t>
      </w:r>
      <w:r>
        <w:rPr>
          <w:rFonts w:ascii="Book Antiqua" w:eastAsia="宋体" w:hAnsi="Book Antiqua" w:cs="宋体" w:hint="eastAsia"/>
        </w:rPr>
        <w:t>2011</w:t>
      </w:r>
      <w:r w:rsidRPr="00B97ABF">
        <w:rPr>
          <w:rFonts w:ascii="Book Antiqua" w:eastAsia="宋体" w:hAnsi="Book Antiqua" w:cs="宋体"/>
        </w:rPr>
        <w:t>; </w:t>
      </w:r>
      <w:r w:rsidRPr="00B97ABF">
        <w:rPr>
          <w:rFonts w:ascii="Book Antiqua" w:eastAsia="宋体" w:hAnsi="Book Antiqua" w:cs="宋体"/>
          <w:b/>
          <w:bCs/>
        </w:rPr>
        <w:t>17</w:t>
      </w:r>
      <w:r w:rsidRPr="00B97ABF">
        <w:rPr>
          <w:rFonts w:ascii="Book Antiqua" w:eastAsia="宋体" w:hAnsi="Book Antiqua" w:cs="宋体"/>
        </w:rPr>
        <w:t>: 438-450 [PMID: 22157288</w:t>
      </w:r>
      <w:r w:rsidR="00356BE5" w:rsidRPr="00356BE5">
        <w:t xml:space="preserve"> </w:t>
      </w:r>
      <w:r w:rsidR="00356BE5" w:rsidRPr="00356BE5">
        <w:rPr>
          <w:rFonts w:ascii="Book Antiqua" w:eastAsia="宋体" w:hAnsi="Book Antiqua" w:cs="宋体"/>
        </w:rPr>
        <w:t>DOI</w:t>
      </w:r>
      <w:r w:rsidR="00356BE5">
        <w:rPr>
          <w:rFonts w:ascii="Book Antiqua" w:eastAsia="宋体" w:hAnsi="Book Antiqua" w:cs="宋体" w:hint="eastAsia"/>
          <w:lang w:eastAsia="zh-CN"/>
        </w:rPr>
        <w:t xml:space="preserve">: </w:t>
      </w:r>
      <w:r w:rsidR="00356BE5" w:rsidRPr="00356BE5">
        <w:rPr>
          <w:rFonts w:ascii="Book Antiqua" w:eastAsia="宋体" w:hAnsi="Book Antiqua" w:cs="宋体"/>
        </w:rPr>
        <w:t>10.1097/PPO.0b013e31823e69ac</w:t>
      </w:r>
      <w:r w:rsidRPr="00B97ABF">
        <w:rPr>
          <w:rFonts w:ascii="Book Antiqua" w:eastAsia="宋体" w:hAnsi="Book Antiqua" w:cs="宋体"/>
        </w:rPr>
        <w:t>]</w:t>
      </w:r>
    </w:p>
    <w:p w14:paraId="43B540A2" w14:textId="444A1088" w:rsidR="004329B4" w:rsidRPr="00B97ABF" w:rsidRDefault="004329B4" w:rsidP="004329B4">
      <w:pPr>
        <w:spacing w:line="360" w:lineRule="auto"/>
        <w:jc w:val="both"/>
        <w:divId w:val="1601722051"/>
        <w:rPr>
          <w:rFonts w:ascii="Book Antiqua" w:eastAsia="宋体" w:hAnsi="Book Antiqua" w:cs="宋体"/>
        </w:rPr>
      </w:pPr>
      <w:r>
        <w:rPr>
          <w:rFonts w:ascii="Book Antiqua" w:eastAsia="宋体" w:hAnsi="Book Antiqua" w:cs="宋体" w:hint="eastAsia"/>
        </w:rPr>
        <w:t>77</w:t>
      </w:r>
      <w:r w:rsidRPr="00B97ABF">
        <w:rPr>
          <w:rFonts w:ascii="Book Antiqua" w:eastAsia="宋体" w:hAnsi="Book Antiqua" w:cs="宋体"/>
        </w:rPr>
        <w:t> </w:t>
      </w:r>
      <w:r w:rsidRPr="00B97ABF">
        <w:rPr>
          <w:rFonts w:ascii="Book Antiqua" w:eastAsia="宋体" w:hAnsi="Book Antiqua" w:cs="宋体"/>
          <w:b/>
          <w:bCs/>
        </w:rPr>
        <w:t>Medley CD</w:t>
      </w:r>
      <w:r w:rsidRPr="00B97ABF">
        <w:rPr>
          <w:rFonts w:ascii="Book Antiqua" w:eastAsia="宋体" w:hAnsi="Book Antiqua" w:cs="宋体"/>
        </w:rPr>
        <w:t xml:space="preserve">, Smith JE, Tang Z, Wu Y, </w:t>
      </w:r>
      <w:proofErr w:type="spellStart"/>
      <w:r w:rsidRPr="00B97ABF">
        <w:rPr>
          <w:rFonts w:ascii="Book Antiqua" w:eastAsia="宋体" w:hAnsi="Book Antiqua" w:cs="宋体"/>
        </w:rPr>
        <w:t>Bamrungsap</w:t>
      </w:r>
      <w:proofErr w:type="spellEnd"/>
      <w:r w:rsidRPr="00B97ABF">
        <w:rPr>
          <w:rFonts w:ascii="Book Antiqua" w:eastAsia="宋体" w:hAnsi="Book Antiqua" w:cs="宋体"/>
        </w:rPr>
        <w:t xml:space="preserve"> S, Tan W. Gold nanoparticle-based colorimetric assay for the direct detection of cancerous cells. </w:t>
      </w:r>
      <w:r w:rsidRPr="00B97ABF">
        <w:rPr>
          <w:rFonts w:ascii="Book Antiqua" w:eastAsia="宋体" w:hAnsi="Book Antiqua" w:cs="宋体"/>
          <w:i/>
          <w:iCs/>
        </w:rPr>
        <w:t xml:space="preserve">Anal </w:t>
      </w:r>
      <w:proofErr w:type="spellStart"/>
      <w:r w:rsidRPr="00B97ABF">
        <w:rPr>
          <w:rFonts w:ascii="Book Antiqua" w:eastAsia="宋体" w:hAnsi="Book Antiqua" w:cs="宋体"/>
          <w:i/>
          <w:iCs/>
        </w:rPr>
        <w:t>Chem</w:t>
      </w:r>
      <w:proofErr w:type="spellEnd"/>
      <w:r w:rsidRPr="00B97ABF">
        <w:rPr>
          <w:rFonts w:ascii="Book Antiqua" w:eastAsia="宋体" w:hAnsi="Book Antiqua" w:cs="宋体"/>
        </w:rPr>
        <w:t> 2008; </w:t>
      </w:r>
      <w:r w:rsidRPr="00B97ABF">
        <w:rPr>
          <w:rFonts w:ascii="Book Antiqua" w:eastAsia="宋体" w:hAnsi="Book Antiqua" w:cs="宋体"/>
          <w:b/>
          <w:bCs/>
        </w:rPr>
        <w:t>80</w:t>
      </w:r>
      <w:r w:rsidRPr="00B97ABF">
        <w:rPr>
          <w:rFonts w:ascii="Book Antiqua" w:eastAsia="宋体" w:hAnsi="Book Antiqua" w:cs="宋体"/>
        </w:rPr>
        <w:t>: 1067-1072 [PMID: 18198894</w:t>
      </w:r>
      <w:r w:rsidR="00356BE5" w:rsidRPr="00356BE5">
        <w:rPr>
          <w:rFonts w:ascii="Book Antiqua" w:eastAsia="宋体" w:hAnsi="Book Antiqua" w:cs="宋体"/>
        </w:rPr>
        <w:t xml:space="preserve"> DOI</w:t>
      </w:r>
      <w:r w:rsidR="00356BE5">
        <w:rPr>
          <w:rFonts w:ascii="Book Antiqua" w:eastAsia="宋体" w:hAnsi="Book Antiqua" w:cs="宋体" w:hint="eastAsia"/>
          <w:lang w:eastAsia="zh-CN"/>
        </w:rPr>
        <w:t xml:space="preserve">: </w:t>
      </w:r>
      <w:r w:rsidR="00356BE5" w:rsidRPr="00356BE5">
        <w:rPr>
          <w:rFonts w:ascii="Book Antiqua" w:eastAsia="宋体" w:hAnsi="Book Antiqua" w:cs="宋体"/>
        </w:rPr>
        <w:t>10.1021/ac702037y</w:t>
      </w:r>
      <w:r w:rsidRPr="00B97ABF">
        <w:rPr>
          <w:rFonts w:ascii="Book Antiqua" w:eastAsia="宋体" w:hAnsi="Book Antiqua" w:cs="宋体"/>
        </w:rPr>
        <w:t>]</w:t>
      </w:r>
    </w:p>
    <w:p w14:paraId="1B7D6E41" w14:textId="0ADC9CFC" w:rsidR="004329B4" w:rsidRDefault="004329B4" w:rsidP="004329B4">
      <w:pPr>
        <w:spacing w:line="360" w:lineRule="auto"/>
        <w:divId w:val="1601722051"/>
        <w:rPr>
          <w:rFonts w:ascii="Book Antiqua" w:eastAsia="宋体" w:hAnsi="Book Antiqua" w:cs="宋体"/>
        </w:rPr>
      </w:pPr>
      <w:proofErr w:type="gramStart"/>
      <w:r>
        <w:rPr>
          <w:rFonts w:ascii="Book Antiqua" w:eastAsia="宋体" w:hAnsi="Book Antiqua" w:cs="宋体" w:hint="eastAsia"/>
        </w:rPr>
        <w:t>78</w:t>
      </w:r>
      <w:r w:rsidRPr="00B97ABF">
        <w:rPr>
          <w:rFonts w:ascii="Book Antiqua" w:eastAsia="宋体" w:hAnsi="Book Antiqua" w:cs="宋体"/>
        </w:rPr>
        <w:t> </w:t>
      </w:r>
      <w:r w:rsidRPr="00B97ABF">
        <w:rPr>
          <w:rFonts w:ascii="Book Antiqua" w:eastAsia="宋体" w:hAnsi="Book Antiqua" w:cs="宋体"/>
          <w:b/>
          <w:bCs/>
        </w:rPr>
        <w:t>Lopez-</w:t>
      </w:r>
      <w:proofErr w:type="spellStart"/>
      <w:r w:rsidRPr="00B97ABF">
        <w:rPr>
          <w:rFonts w:ascii="Book Antiqua" w:eastAsia="宋体" w:hAnsi="Book Antiqua" w:cs="宋体"/>
          <w:b/>
          <w:bCs/>
        </w:rPr>
        <w:t>Crapez</w:t>
      </w:r>
      <w:proofErr w:type="spellEnd"/>
      <w:r w:rsidRPr="00B97ABF">
        <w:rPr>
          <w:rFonts w:ascii="Book Antiqua" w:eastAsia="宋体" w:hAnsi="Book Antiqua" w:cs="宋体"/>
          <w:b/>
          <w:bCs/>
        </w:rPr>
        <w:t xml:space="preserve"> E</w:t>
      </w:r>
      <w:r w:rsidRPr="00B97ABF">
        <w:rPr>
          <w:rFonts w:ascii="Book Antiqua" w:eastAsia="宋体" w:hAnsi="Book Antiqua" w:cs="宋体"/>
        </w:rPr>
        <w:t xml:space="preserve">, </w:t>
      </w:r>
      <w:proofErr w:type="spellStart"/>
      <w:r w:rsidRPr="00B97ABF">
        <w:rPr>
          <w:rFonts w:ascii="Book Antiqua" w:eastAsia="宋体" w:hAnsi="Book Antiqua" w:cs="宋体"/>
        </w:rPr>
        <w:t>Livache</w:t>
      </w:r>
      <w:proofErr w:type="spellEnd"/>
      <w:r w:rsidRPr="00B97ABF">
        <w:rPr>
          <w:rFonts w:ascii="Book Antiqua" w:eastAsia="宋体" w:hAnsi="Book Antiqua" w:cs="宋体"/>
        </w:rPr>
        <w:t xml:space="preserve"> T, </w:t>
      </w:r>
      <w:proofErr w:type="spellStart"/>
      <w:r w:rsidRPr="00B97ABF">
        <w:rPr>
          <w:rFonts w:ascii="Book Antiqua" w:eastAsia="宋体" w:hAnsi="Book Antiqua" w:cs="宋体"/>
        </w:rPr>
        <w:t>Marchand</w:t>
      </w:r>
      <w:proofErr w:type="spellEnd"/>
      <w:r w:rsidRPr="00B97ABF">
        <w:rPr>
          <w:rFonts w:ascii="Book Antiqua" w:eastAsia="宋体" w:hAnsi="Book Antiqua" w:cs="宋体"/>
        </w:rPr>
        <w:t xml:space="preserve"> J, </w:t>
      </w:r>
      <w:proofErr w:type="spellStart"/>
      <w:r w:rsidRPr="00B97ABF">
        <w:rPr>
          <w:rFonts w:ascii="Book Antiqua" w:eastAsia="宋体" w:hAnsi="Book Antiqua" w:cs="宋体"/>
        </w:rPr>
        <w:t>Grenier</w:t>
      </w:r>
      <w:proofErr w:type="spellEnd"/>
      <w:r w:rsidRPr="00B97ABF">
        <w:rPr>
          <w:rFonts w:ascii="Book Antiqua" w:eastAsia="宋体" w:hAnsi="Book Antiqua" w:cs="宋体"/>
        </w:rPr>
        <w:t xml:space="preserve"> J. K-</w:t>
      </w:r>
      <w:proofErr w:type="spellStart"/>
      <w:r w:rsidRPr="00B97ABF">
        <w:rPr>
          <w:rFonts w:ascii="Book Antiqua" w:eastAsia="宋体" w:hAnsi="Book Antiqua" w:cs="宋体"/>
        </w:rPr>
        <w:t>ras</w:t>
      </w:r>
      <w:proofErr w:type="spellEnd"/>
      <w:r w:rsidRPr="00B97ABF">
        <w:rPr>
          <w:rFonts w:ascii="Book Antiqua" w:eastAsia="宋体" w:hAnsi="Book Antiqua" w:cs="宋体"/>
        </w:rPr>
        <w:t xml:space="preserve"> mutation detection by hybridization to a </w:t>
      </w:r>
      <w:proofErr w:type="spellStart"/>
      <w:r w:rsidRPr="00B97ABF">
        <w:rPr>
          <w:rFonts w:ascii="Book Antiqua" w:eastAsia="宋体" w:hAnsi="Book Antiqua" w:cs="宋体"/>
        </w:rPr>
        <w:t>polypyrrole</w:t>
      </w:r>
      <w:proofErr w:type="spellEnd"/>
      <w:r w:rsidRPr="00B97ABF">
        <w:rPr>
          <w:rFonts w:ascii="Book Antiqua" w:eastAsia="宋体" w:hAnsi="Book Antiqua" w:cs="宋体"/>
        </w:rPr>
        <w:t xml:space="preserve"> DNA chip.</w:t>
      </w:r>
      <w:proofErr w:type="gramEnd"/>
      <w:r w:rsidRPr="00B97ABF">
        <w:rPr>
          <w:rFonts w:ascii="Book Antiqua" w:eastAsia="宋体" w:hAnsi="Book Antiqua" w:cs="宋体"/>
        </w:rPr>
        <w:t> </w:t>
      </w:r>
      <w:proofErr w:type="spellStart"/>
      <w:r w:rsidRPr="00B97ABF">
        <w:rPr>
          <w:rFonts w:ascii="Book Antiqua" w:eastAsia="宋体" w:hAnsi="Book Antiqua" w:cs="宋体"/>
          <w:i/>
          <w:iCs/>
        </w:rPr>
        <w:t>Clin</w:t>
      </w:r>
      <w:proofErr w:type="spellEnd"/>
      <w:r w:rsidRPr="00B97ABF">
        <w:rPr>
          <w:rFonts w:ascii="Book Antiqua" w:eastAsia="宋体" w:hAnsi="Book Antiqua" w:cs="宋体"/>
          <w:i/>
          <w:iCs/>
        </w:rPr>
        <w:t xml:space="preserve"> </w:t>
      </w:r>
      <w:proofErr w:type="spellStart"/>
      <w:r w:rsidRPr="00B97ABF">
        <w:rPr>
          <w:rFonts w:ascii="Book Antiqua" w:eastAsia="宋体" w:hAnsi="Book Antiqua" w:cs="宋体"/>
          <w:i/>
          <w:iCs/>
        </w:rPr>
        <w:t>Chem</w:t>
      </w:r>
      <w:proofErr w:type="spellEnd"/>
      <w:r w:rsidRPr="00B97ABF">
        <w:rPr>
          <w:rFonts w:ascii="Book Antiqua" w:eastAsia="宋体" w:hAnsi="Book Antiqua" w:cs="宋体"/>
        </w:rPr>
        <w:t> 2001; </w:t>
      </w:r>
      <w:r w:rsidRPr="00B97ABF">
        <w:rPr>
          <w:rFonts w:ascii="Book Antiqua" w:eastAsia="宋体" w:hAnsi="Book Antiqua" w:cs="宋体"/>
          <w:b/>
          <w:bCs/>
        </w:rPr>
        <w:t>47</w:t>
      </w:r>
      <w:r w:rsidRPr="00B97ABF">
        <w:rPr>
          <w:rFonts w:ascii="Book Antiqua" w:eastAsia="宋体" w:hAnsi="Book Antiqua" w:cs="宋体"/>
        </w:rPr>
        <w:t>: 186-194 [PMID: 11159765]</w:t>
      </w:r>
    </w:p>
    <w:p w14:paraId="35FB8091" w14:textId="1B976E22" w:rsidR="004329B4" w:rsidRPr="00B97ABF" w:rsidRDefault="004329B4" w:rsidP="004329B4">
      <w:pPr>
        <w:spacing w:line="360" w:lineRule="auto"/>
        <w:jc w:val="both"/>
        <w:divId w:val="1601722051"/>
        <w:rPr>
          <w:rFonts w:ascii="Book Antiqua" w:eastAsia="宋体" w:hAnsi="Book Antiqua" w:cs="宋体"/>
        </w:rPr>
      </w:pPr>
      <w:r>
        <w:rPr>
          <w:rFonts w:ascii="Book Antiqua" w:eastAsia="宋体" w:hAnsi="Book Antiqua" w:cs="宋体" w:hint="eastAsia"/>
        </w:rPr>
        <w:t>79</w:t>
      </w:r>
      <w:r w:rsidRPr="00B97ABF">
        <w:rPr>
          <w:rFonts w:ascii="Book Antiqua" w:eastAsia="宋体" w:hAnsi="Book Antiqua" w:cs="宋体"/>
        </w:rPr>
        <w:t> </w:t>
      </w:r>
      <w:r w:rsidRPr="00B97ABF">
        <w:rPr>
          <w:rFonts w:ascii="Book Antiqua" w:eastAsia="宋体" w:hAnsi="Book Antiqua" w:cs="宋体"/>
          <w:b/>
          <w:bCs/>
        </w:rPr>
        <w:t>Wen Y</w:t>
      </w:r>
      <w:r w:rsidRPr="00B97ABF">
        <w:rPr>
          <w:rFonts w:ascii="Book Antiqua" w:eastAsia="宋体" w:hAnsi="Book Antiqua" w:cs="宋体"/>
        </w:rPr>
        <w:t>, Pei H, Shen Y, Xi J, Lin M, Lu N, Shen X, Li J, Fan C. DNA Nanostructure-based Interfacial engineering for PCR-free ultrasensitive electrochemical analysis of microRNA. </w:t>
      </w:r>
      <w:proofErr w:type="spellStart"/>
      <w:r w:rsidRPr="00B97ABF">
        <w:rPr>
          <w:rFonts w:ascii="Book Antiqua" w:eastAsia="宋体" w:hAnsi="Book Antiqua" w:cs="宋体"/>
          <w:i/>
          <w:iCs/>
        </w:rPr>
        <w:t>Sci</w:t>
      </w:r>
      <w:proofErr w:type="spellEnd"/>
      <w:r w:rsidRPr="00B97ABF">
        <w:rPr>
          <w:rFonts w:ascii="Book Antiqua" w:eastAsia="宋体" w:hAnsi="Book Antiqua" w:cs="宋体"/>
          <w:i/>
          <w:iCs/>
        </w:rPr>
        <w:t xml:space="preserve"> Rep</w:t>
      </w:r>
      <w:r w:rsidRPr="00B97ABF">
        <w:rPr>
          <w:rFonts w:ascii="Book Antiqua" w:eastAsia="宋体" w:hAnsi="Book Antiqua" w:cs="宋体"/>
        </w:rPr>
        <w:t> 2012; </w:t>
      </w:r>
      <w:r w:rsidRPr="00B97ABF">
        <w:rPr>
          <w:rFonts w:ascii="Book Antiqua" w:eastAsia="宋体" w:hAnsi="Book Antiqua" w:cs="宋体"/>
          <w:b/>
          <w:bCs/>
        </w:rPr>
        <w:t>2</w:t>
      </w:r>
      <w:r w:rsidRPr="00B97ABF">
        <w:rPr>
          <w:rFonts w:ascii="Book Antiqua" w:eastAsia="宋体" w:hAnsi="Book Antiqua" w:cs="宋体"/>
        </w:rPr>
        <w:t>: 867 [PMID: 23162691</w:t>
      </w:r>
      <w:r w:rsidR="00356BE5" w:rsidRPr="00356BE5">
        <w:t xml:space="preserve"> </w:t>
      </w:r>
      <w:r w:rsidR="00356BE5" w:rsidRPr="00356BE5">
        <w:rPr>
          <w:rFonts w:ascii="Book Antiqua" w:eastAsia="宋体" w:hAnsi="Book Antiqua" w:cs="宋体"/>
        </w:rPr>
        <w:t>DOI</w:t>
      </w:r>
      <w:r w:rsidR="00356BE5">
        <w:rPr>
          <w:rFonts w:ascii="Book Antiqua" w:eastAsia="宋体" w:hAnsi="Book Antiqua" w:cs="宋体" w:hint="eastAsia"/>
          <w:lang w:eastAsia="zh-CN"/>
        </w:rPr>
        <w:t xml:space="preserve">: </w:t>
      </w:r>
      <w:r w:rsidR="00356BE5" w:rsidRPr="00356BE5">
        <w:rPr>
          <w:rFonts w:ascii="Book Antiqua" w:eastAsia="宋体" w:hAnsi="Book Antiqua" w:cs="宋体"/>
        </w:rPr>
        <w:t>10.1038/srep00867</w:t>
      </w:r>
      <w:r w:rsidRPr="00B97ABF">
        <w:rPr>
          <w:rFonts w:ascii="Book Antiqua" w:eastAsia="宋体" w:hAnsi="Book Antiqua" w:cs="宋体"/>
        </w:rPr>
        <w:t>]</w:t>
      </w:r>
    </w:p>
    <w:bookmarkEnd w:id="31"/>
    <w:bookmarkEnd w:id="32"/>
    <w:p w14:paraId="0C80030F" w14:textId="77777777" w:rsidR="004329B4" w:rsidRPr="00B97ABF" w:rsidRDefault="004329B4" w:rsidP="004329B4">
      <w:pPr>
        <w:spacing w:line="360" w:lineRule="auto"/>
        <w:jc w:val="both"/>
        <w:divId w:val="1601722051"/>
        <w:rPr>
          <w:rFonts w:ascii="Book Antiqua" w:hAnsi="Book Antiqua"/>
        </w:rPr>
      </w:pPr>
    </w:p>
    <w:p w14:paraId="12C274EB" w14:textId="7B464ED3" w:rsidR="000E7053" w:rsidRPr="003865D5" w:rsidRDefault="000E7053" w:rsidP="00F61CB0">
      <w:pPr>
        <w:pStyle w:val="ad"/>
        <w:wordWrap w:val="0"/>
        <w:spacing w:line="360" w:lineRule="auto"/>
        <w:ind w:left="0"/>
        <w:jc w:val="right"/>
        <w:divId w:val="1601722051"/>
        <w:rPr>
          <w:rFonts w:ascii="Book Antiqua" w:eastAsia="宋体" w:hAnsi="Book Antiqua"/>
          <w:b/>
          <w:bCs/>
          <w:color w:val="000000"/>
          <w:lang w:eastAsia="zh-CN"/>
        </w:rPr>
      </w:pPr>
      <w:r w:rsidRPr="003865D5">
        <w:rPr>
          <w:rStyle w:val="af"/>
          <w:rFonts w:ascii="Book Antiqua" w:hAnsi="Book Antiqua" w:cs="Arial"/>
          <w:bCs w:val="0"/>
          <w:noProof/>
          <w:color w:val="000000"/>
        </w:rPr>
        <w:t>P-Reviewer</w:t>
      </w:r>
      <w:r w:rsidRPr="003865D5">
        <w:rPr>
          <w:rStyle w:val="af"/>
          <w:rFonts w:ascii="Book Antiqua" w:eastAsia="宋体" w:hAnsi="Book Antiqua" w:cs="Arial"/>
          <w:bCs w:val="0"/>
          <w:noProof/>
          <w:color w:val="000000"/>
          <w:lang w:eastAsia="zh-CN"/>
        </w:rPr>
        <w:t>:</w:t>
      </w:r>
      <w:r w:rsidRPr="003865D5">
        <w:rPr>
          <w:rFonts w:ascii="Book Antiqua" w:hAnsi="Book Antiqua"/>
          <w:bCs/>
          <w:color w:val="000000"/>
        </w:rPr>
        <w:t xml:space="preserve"> </w:t>
      </w:r>
      <w:proofErr w:type="spellStart"/>
      <w:r w:rsidR="00F61CB0" w:rsidRPr="003865D5">
        <w:rPr>
          <w:rFonts w:ascii="Book Antiqua" w:hAnsi="Book Antiqua"/>
          <w:bCs/>
          <w:color w:val="000000"/>
        </w:rPr>
        <w:t>Tsuchida</w:t>
      </w:r>
      <w:proofErr w:type="spellEnd"/>
      <w:r w:rsidR="00F61CB0" w:rsidRPr="003865D5">
        <w:rPr>
          <w:rFonts w:ascii="Book Antiqua" w:eastAsia="宋体" w:hAnsi="Book Antiqua" w:hint="eastAsia"/>
          <w:bCs/>
          <w:color w:val="000000"/>
          <w:lang w:eastAsia="zh-CN"/>
        </w:rPr>
        <w:t xml:space="preserve"> A, </w:t>
      </w:r>
      <w:r w:rsidR="00F61CB0" w:rsidRPr="003865D5">
        <w:rPr>
          <w:rFonts w:ascii="Book Antiqua" w:eastAsia="宋体" w:hAnsi="Book Antiqua"/>
          <w:bCs/>
          <w:color w:val="000000"/>
          <w:lang w:eastAsia="zh-CN"/>
        </w:rPr>
        <w:t>Wang</w:t>
      </w:r>
      <w:r w:rsidR="00F61CB0" w:rsidRPr="003865D5">
        <w:rPr>
          <w:rFonts w:ascii="Book Antiqua" w:eastAsia="宋体" w:hAnsi="Book Antiqua" w:hint="eastAsia"/>
          <w:bCs/>
          <w:color w:val="000000"/>
          <w:lang w:eastAsia="zh-CN"/>
        </w:rPr>
        <w:t xml:space="preserve"> ZH</w:t>
      </w:r>
      <w:r w:rsidRPr="003865D5">
        <w:rPr>
          <w:rFonts w:ascii="Book Antiqua" w:hAnsi="Book Antiqua"/>
          <w:bCs/>
          <w:color w:val="000000"/>
        </w:rPr>
        <w:t xml:space="preserve">   </w:t>
      </w:r>
      <w:r w:rsidRPr="003865D5">
        <w:rPr>
          <w:rFonts w:ascii="Book Antiqua" w:hAnsi="Book Antiqua"/>
          <w:b/>
          <w:bCs/>
          <w:color w:val="000000"/>
        </w:rPr>
        <w:t>S-Editor</w:t>
      </w:r>
      <w:r w:rsidRPr="003865D5">
        <w:rPr>
          <w:rFonts w:ascii="Book Antiqua" w:eastAsia="宋体" w:hAnsi="Book Antiqua"/>
          <w:b/>
          <w:bCs/>
          <w:color w:val="000000"/>
          <w:lang w:eastAsia="zh-CN"/>
        </w:rPr>
        <w:t>:</w:t>
      </w:r>
      <w:r w:rsidRPr="003865D5">
        <w:rPr>
          <w:rFonts w:ascii="Book Antiqua" w:hAnsi="Book Antiqua"/>
          <w:bCs/>
          <w:color w:val="000000"/>
        </w:rPr>
        <w:t xml:space="preserve"> </w:t>
      </w:r>
      <w:r w:rsidRPr="003865D5">
        <w:rPr>
          <w:rFonts w:ascii="Book Antiqua" w:eastAsia="宋体" w:hAnsi="Book Antiqua"/>
          <w:bCs/>
          <w:color w:val="000000"/>
          <w:lang w:eastAsia="zh-CN"/>
        </w:rPr>
        <w:t>Qi Y</w:t>
      </w:r>
      <w:r w:rsidRPr="003865D5">
        <w:rPr>
          <w:rFonts w:ascii="Book Antiqua" w:hAnsi="Book Antiqua"/>
          <w:b/>
          <w:bCs/>
          <w:color w:val="000000"/>
        </w:rPr>
        <w:t xml:space="preserve">   L-Editor</w:t>
      </w:r>
      <w:r w:rsidRPr="003865D5">
        <w:rPr>
          <w:rFonts w:ascii="Book Antiqua" w:eastAsia="宋体" w:hAnsi="Book Antiqua"/>
          <w:b/>
          <w:bCs/>
          <w:color w:val="000000"/>
          <w:lang w:eastAsia="zh-CN"/>
        </w:rPr>
        <w:t>:</w:t>
      </w:r>
      <w:r w:rsidRPr="003865D5">
        <w:rPr>
          <w:rFonts w:ascii="Book Antiqua" w:hAnsi="Book Antiqua"/>
          <w:b/>
          <w:bCs/>
          <w:color w:val="000000"/>
        </w:rPr>
        <w:t xml:space="preserve">   E-Editor</w:t>
      </w:r>
      <w:r w:rsidRPr="003865D5">
        <w:rPr>
          <w:rFonts w:ascii="Book Antiqua" w:eastAsia="宋体" w:hAnsi="Book Antiqua"/>
          <w:b/>
          <w:bCs/>
          <w:color w:val="000000"/>
          <w:lang w:eastAsia="zh-CN"/>
        </w:rPr>
        <w:t>:</w:t>
      </w:r>
    </w:p>
    <w:bookmarkEnd w:id="20"/>
    <w:bookmarkEnd w:id="21"/>
    <w:bookmarkEnd w:id="22"/>
    <w:p w14:paraId="18CD0F77" w14:textId="6B03F474" w:rsidR="000E7053" w:rsidRPr="003865D5" w:rsidRDefault="000E7053" w:rsidP="00847230">
      <w:pPr>
        <w:pStyle w:val="a3"/>
        <w:spacing w:before="0" w:beforeAutospacing="0" w:after="0" w:afterAutospacing="0" w:line="360" w:lineRule="auto"/>
        <w:ind w:hanging="640"/>
        <w:jc w:val="both"/>
        <w:divId w:val="1601722051"/>
        <w:rPr>
          <w:rFonts w:ascii="Book Antiqua" w:hAnsi="Book Antiqua"/>
          <w:sz w:val="24"/>
          <w:szCs w:val="24"/>
        </w:rPr>
      </w:pPr>
    </w:p>
    <w:p w14:paraId="11C5E8AD" w14:textId="77777777" w:rsidR="000E7053" w:rsidRPr="003865D5" w:rsidRDefault="000E7053" w:rsidP="00847230">
      <w:pPr>
        <w:spacing w:line="360" w:lineRule="auto"/>
        <w:jc w:val="both"/>
        <w:rPr>
          <w:rFonts w:ascii="Book Antiqua" w:hAnsi="Book Antiqua"/>
          <w:lang w:val="en-GB"/>
        </w:rPr>
      </w:pPr>
      <w:r w:rsidRPr="003865D5">
        <w:rPr>
          <w:rFonts w:ascii="Book Antiqua" w:hAnsi="Book Antiqua"/>
        </w:rPr>
        <w:br w:type="page"/>
      </w:r>
    </w:p>
    <w:p w14:paraId="0AE446C4" w14:textId="50CC97ED" w:rsidR="007B0149" w:rsidRPr="003865D5" w:rsidRDefault="007B0149" w:rsidP="007B0149">
      <w:pPr>
        <w:spacing w:line="360" w:lineRule="auto"/>
        <w:jc w:val="both"/>
        <w:divId w:val="1601722051"/>
        <w:rPr>
          <w:rFonts w:ascii="Book Antiqua" w:eastAsia="宋体" w:hAnsi="Book Antiqua"/>
          <w:b/>
          <w:lang w:eastAsia="zh-CN"/>
        </w:rPr>
      </w:pPr>
      <w:r w:rsidRPr="003865D5">
        <w:rPr>
          <w:rFonts w:ascii="Book Antiqua" w:eastAsia="宋体" w:hAnsi="Book Antiqua" w:hint="eastAsia"/>
          <w:b/>
          <w:lang w:eastAsia="zh-CN"/>
        </w:rPr>
        <w:lastRenderedPageBreak/>
        <w:t xml:space="preserve">Table 1 </w:t>
      </w:r>
      <w:r w:rsidRPr="003865D5">
        <w:rPr>
          <w:rFonts w:ascii="Book Antiqua" w:hAnsi="Book Antiqua"/>
          <w:b/>
        </w:rPr>
        <w:t>Full search strategy used is described</w:t>
      </w:r>
    </w:p>
    <w:tbl>
      <w:tblPr>
        <w:tblStyle w:val="ac"/>
        <w:tblW w:w="0" w:type="auto"/>
        <w:tblBorders>
          <w:left w:val="none" w:sz="0" w:space="0" w:color="auto"/>
          <w:right w:val="none" w:sz="0" w:space="0" w:color="auto"/>
          <w:insideH w:val="none" w:sz="0" w:space="0" w:color="auto"/>
        </w:tblBorders>
        <w:tblLook w:val="04A0" w:firstRow="1" w:lastRow="0" w:firstColumn="1" w:lastColumn="0" w:noHBand="0" w:noVBand="1"/>
      </w:tblPr>
      <w:tblGrid>
        <w:gridCol w:w="8516"/>
      </w:tblGrid>
      <w:tr w:rsidR="007B0149" w:rsidRPr="003865D5" w14:paraId="0979E890" w14:textId="77777777" w:rsidTr="007B0149">
        <w:trPr>
          <w:divId w:val="1601722051"/>
        </w:trPr>
        <w:tc>
          <w:tcPr>
            <w:tcW w:w="8516" w:type="dxa"/>
          </w:tcPr>
          <w:p w14:paraId="727B9116" w14:textId="77777777" w:rsidR="007B0149" w:rsidRPr="003865D5" w:rsidRDefault="007B0149" w:rsidP="00B273DA">
            <w:pPr>
              <w:pStyle w:val="a3"/>
              <w:spacing w:before="0" w:beforeAutospacing="0" w:after="0" w:afterAutospacing="0" w:line="360" w:lineRule="auto"/>
              <w:jc w:val="both"/>
              <w:rPr>
                <w:rFonts w:ascii="Book Antiqua" w:eastAsia="宋体" w:hAnsi="Book Antiqua" w:cs="Trebuchet MS"/>
                <w:b/>
                <w:color w:val="0A0A07"/>
                <w:sz w:val="24"/>
                <w:szCs w:val="24"/>
                <w:lang w:eastAsia="zh-CN"/>
              </w:rPr>
            </w:pPr>
            <w:r w:rsidRPr="003865D5">
              <w:rPr>
                <w:rFonts w:ascii="Book Antiqua" w:hAnsi="Book Antiqua"/>
                <w:b/>
                <w:sz w:val="24"/>
                <w:szCs w:val="24"/>
              </w:rPr>
              <w:t>Medline search strategy</w:t>
            </w:r>
            <w:r w:rsidRPr="003865D5">
              <w:rPr>
                <w:rFonts w:ascii="Book Antiqua" w:hAnsi="Book Antiqua" w:cs="Trebuchet MS"/>
                <w:b/>
                <w:color w:val="0A0A07"/>
                <w:sz w:val="24"/>
                <w:szCs w:val="24"/>
              </w:rPr>
              <w:t xml:space="preserve"> </w:t>
            </w:r>
          </w:p>
        </w:tc>
      </w:tr>
      <w:tr w:rsidR="007B0149" w:rsidRPr="003865D5" w14:paraId="18D42B47" w14:textId="77777777" w:rsidTr="007B0149">
        <w:trPr>
          <w:divId w:val="1601722051"/>
        </w:trPr>
        <w:tc>
          <w:tcPr>
            <w:tcW w:w="8516" w:type="dxa"/>
          </w:tcPr>
          <w:p w14:paraId="24DBA1A0" w14:textId="4A2058AA" w:rsidR="007B0149" w:rsidRPr="003865D5" w:rsidRDefault="00C346DC" w:rsidP="00B273DA">
            <w:pPr>
              <w:pStyle w:val="a3"/>
              <w:spacing w:before="0" w:beforeAutospacing="0" w:after="0" w:afterAutospacing="0" w:line="360" w:lineRule="auto"/>
              <w:jc w:val="both"/>
              <w:rPr>
                <w:rFonts w:ascii="Book Antiqua" w:eastAsia="宋体" w:hAnsi="Book Antiqua"/>
                <w:sz w:val="24"/>
                <w:szCs w:val="24"/>
                <w:lang w:val="en-US" w:eastAsia="zh-CN"/>
              </w:rPr>
            </w:pPr>
            <w:r>
              <w:rPr>
                <w:rFonts w:ascii="Book Antiqua" w:hAnsi="Book Antiqua"/>
                <w:sz w:val="24"/>
                <w:szCs w:val="24"/>
                <w:lang w:val="en-US"/>
              </w:rPr>
              <w:t xml:space="preserve">1. </w:t>
            </w:r>
            <w:r>
              <w:rPr>
                <w:rFonts w:ascii="Book Antiqua" w:eastAsia="宋体" w:hAnsi="Book Antiqua" w:hint="eastAsia"/>
                <w:sz w:val="24"/>
                <w:szCs w:val="24"/>
                <w:lang w:val="en-US" w:eastAsia="zh-CN"/>
              </w:rPr>
              <w:t>[</w:t>
            </w:r>
            <w:r w:rsidR="007B0149" w:rsidRPr="003865D5">
              <w:rPr>
                <w:rFonts w:ascii="Book Antiqua" w:hAnsi="Book Antiqua"/>
                <w:sz w:val="24"/>
                <w:szCs w:val="24"/>
                <w:lang w:val="en-US"/>
              </w:rPr>
              <w:t xml:space="preserve">(point of care or near patient or </w:t>
            </w:r>
            <w:proofErr w:type="spellStart"/>
            <w:r w:rsidR="007B0149" w:rsidRPr="003865D5">
              <w:rPr>
                <w:rFonts w:ascii="Book Antiqua" w:hAnsi="Book Antiqua"/>
                <w:sz w:val="24"/>
                <w:szCs w:val="24"/>
                <w:lang w:val="en-US"/>
              </w:rPr>
              <w:t>poc</w:t>
            </w:r>
            <w:proofErr w:type="spellEnd"/>
            <w:r w:rsidR="007B0149" w:rsidRPr="003865D5">
              <w:rPr>
                <w:rFonts w:ascii="Book Antiqua" w:hAnsi="Book Antiqua"/>
                <w:sz w:val="24"/>
                <w:szCs w:val="24"/>
                <w:lang w:val="en-US"/>
              </w:rPr>
              <w:t xml:space="preserve"> or rapid or bedside) adj3 (test* or </w:t>
            </w:r>
            <w:proofErr w:type="spellStart"/>
            <w:r w:rsidR="007B0149" w:rsidRPr="003865D5">
              <w:rPr>
                <w:rFonts w:ascii="Book Antiqua" w:hAnsi="Book Antiqua"/>
                <w:sz w:val="24"/>
                <w:szCs w:val="24"/>
                <w:lang w:val="en-US"/>
              </w:rPr>
              <w:t>analys</w:t>
            </w:r>
            <w:proofErr w:type="spellEnd"/>
            <w:r w:rsidR="007B0149" w:rsidRPr="003865D5">
              <w:rPr>
                <w:rFonts w:ascii="Book Antiqua" w:hAnsi="Book Antiqua"/>
                <w:sz w:val="24"/>
                <w:szCs w:val="24"/>
                <w:lang w:val="en-US"/>
              </w:rPr>
              <w:t xml:space="preserve">* or immunoassay* or technique* or assay* or </w:t>
            </w:r>
            <w:proofErr w:type="spellStart"/>
            <w:r w:rsidR="007B0149" w:rsidRPr="003865D5">
              <w:rPr>
                <w:rFonts w:ascii="Book Antiqua" w:hAnsi="Book Antiqua"/>
                <w:sz w:val="24"/>
                <w:szCs w:val="24"/>
                <w:lang w:val="en-US"/>
              </w:rPr>
              <w:t>diagnos</w:t>
            </w:r>
            <w:proofErr w:type="spellEnd"/>
            <w:r w:rsidR="007B0149" w:rsidRPr="003865D5">
              <w:rPr>
                <w:rFonts w:ascii="Book Antiqua" w:hAnsi="Book Antiqua"/>
                <w:sz w:val="24"/>
                <w:szCs w:val="24"/>
                <w:lang w:val="en-US"/>
              </w:rPr>
              <w:t xml:space="preserve">* or </w:t>
            </w:r>
            <w:r>
              <w:rPr>
                <w:rFonts w:ascii="Book Antiqua" w:hAnsi="Book Antiqua"/>
                <w:sz w:val="24"/>
                <w:szCs w:val="24"/>
                <w:lang w:val="en-US"/>
              </w:rPr>
              <w:t>technology* or system?)</w:t>
            </w:r>
            <w:r>
              <w:rPr>
                <w:rFonts w:ascii="Book Antiqua" w:eastAsia="宋体" w:hAnsi="Book Antiqua" w:hint="eastAsia"/>
                <w:sz w:val="24"/>
                <w:szCs w:val="24"/>
                <w:lang w:val="en-US" w:eastAsia="zh-CN"/>
              </w:rPr>
              <w:t>]</w:t>
            </w:r>
            <w:r w:rsidR="007B0149" w:rsidRPr="003865D5">
              <w:rPr>
                <w:rFonts w:ascii="Book Antiqua" w:hAnsi="Book Antiqua"/>
                <w:sz w:val="24"/>
                <w:szCs w:val="24"/>
                <w:lang w:val="en-US"/>
              </w:rPr>
              <w:t>.</w:t>
            </w:r>
            <w:proofErr w:type="spellStart"/>
            <w:r w:rsidR="007B0149" w:rsidRPr="003865D5">
              <w:rPr>
                <w:rFonts w:ascii="Book Antiqua" w:hAnsi="Book Antiqua"/>
                <w:sz w:val="24"/>
                <w:szCs w:val="24"/>
                <w:lang w:val="en-US"/>
              </w:rPr>
              <w:t>mp</w:t>
            </w:r>
            <w:proofErr w:type="spellEnd"/>
          </w:p>
        </w:tc>
      </w:tr>
      <w:tr w:rsidR="007B0149" w:rsidRPr="003865D5" w14:paraId="233D6ACE" w14:textId="77777777" w:rsidTr="007B0149">
        <w:trPr>
          <w:divId w:val="1601722051"/>
        </w:trPr>
        <w:tc>
          <w:tcPr>
            <w:tcW w:w="8516" w:type="dxa"/>
          </w:tcPr>
          <w:p w14:paraId="1E8D0675" w14:textId="77777777" w:rsidR="007B0149" w:rsidRPr="003865D5" w:rsidRDefault="007B0149" w:rsidP="00B273DA">
            <w:pPr>
              <w:pStyle w:val="a3"/>
              <w:spacing w:before="0" w:beforeAutospacing="0" w:after="0" w:afterAutospacing="0" w:line="360" w:lineRule="auto"/>
              <w:jc w:val="both"/>
              <w:rPr>
                <w:rFonts w:ascii="Book Antiqua" w:eastAsia="宋体" w:hAnsi="Book Antiqua"/>
                <w:sz w:val="24"/>
                <w:szCs w:val="24"/>
                <w:lang w:val="en-US" w:eastAsia="zh-CN"/>
              </w:rPr>
            </w:pPr>
            <w:r w:rsidRPr="003865D5">
              <w:rPr>
                <w:rFonts w:ascii="Book Antiqua" w:hAnsi="Book Antiqua"/>
                <w:sz w:val="24"/>
                <w:szCs w:val="24"/>
                <w:lang w:val="en-US"/>
              </w:rPr>
              <w:t>2. Point-of-Care Systems/</w:t>
            </w:r>
          </w:p>
        </w:tc>
      </w:tr>
      <w:tr w:rsidR="007B0149" w:rsidRPr="003865D5" w14:paraId="0E969EC0" w14:textId="77777777" w:rsidTr="007B0149">
        <w:trPr>
          <w:divId w:val="1601722051"/>
        </w:trPr>
        <w:tc>
          <w:tcPr>
            <w:tcW w:w="8516" w:type="dxa"/>
          </w:tcPr>
          <w:p w14:paraId="06373270" w14:textId="77777777" w:rsidR="007B0149" w:rsidRPr="003865D5" w:rsidRDefault="007B0149" w:rsidP="00B273DA">
            <w:pPr>
              <w:pStyle w:val="a3"/>
              <w:spacing w:before="0" w:beforeAutospacing="0" w:after="0" w:afterAutospacing="0" w:line="360" w:lineRule="auto"/>
              <w:jc w:val="both"/>
              <w:rPr>
                <w:rFonts w:ascii="Book Antiqua" w:eastAsia="宋体" w:hAnsi="Book Antiqua"/>
                <w:sz w:val="24"/>
                <w:szCs w:val="24"/>
                <w:lang w:val="en-US" w:eastAsia="zh-CN"/>
              </w:rPr>
            </w:pPr>
            <w:r w:rsidRPr="003865D5">
              <w:rPr>
                <w:rFonts w:ascii="Book Antiqua" w:hAnsi="Book Antiqua"/>
                <w:sz w:val="24"/>
                <w:szCs w:val="24"/>
                <w:lang w:val="en-US"/>
              </w:rPr>
              <w:t>3. 1 or 2</w:t>
            </w:r>
          </w:p>
        </w:tc>
      </w:tr>
      <w:tr w:rsidR="007B0149" w:rsidRPr="003865D5" w14:paraId="28E512AD" w14:textId="77777777" w:rsidTr="007B0149">
        <w:trPr>
          <w:divId w:val="1601722051"/>
          <w:trHeight w:val="528"/>
        </w:trPr>
        <w:tc>
          <w:tcPr>
            <w:tcW w:w="8516" w:type="dxa"/>
          </w:tcPr>
          <w:p w14:paraId="4354D7BC" w14:textId="77777777" w:rsidR="007B0149" w:rsidRPr="003865D5" w:rsidRDefault="007B0149" w:rsidP="00B273DA">
            <w:pPr>
              <w:pStyle w:val="a3"/>
              <w:spacing w:before="0" w:beforeAutospacing="0" w:after="0" w:afterAutospacing="0" w:line="360" w:lineRule="auto"/>
              <w:jc w:val="both"/>
              <w:rPr>
                <w:rFonts w:ascii="Book Antiqua" w:eastAsia="宋体" w:hAnsi="Book Antiqua"/>
                <w:sz w:val="24"/>
                <w:szCs w:val="24"/>
                <w:lang w:val="en-US" w:eastAsia="zh-CN"/>
              </w:rPr>
            </w:pPr>
            <w:r w:rsidRPr="003865D5">
              <w:rPr>
                <w:rFonts w:ascii="Book Antiqua" w:hAnsi="Book Antiqua"/>
                <w:sz w:val="24"/>
                <w:szCs w:val="24"/>
                <w:lang w:val="en-US"/>
              </w:rPr>
              <w:t xml:space="preserve">4. </w:t>
            </w:r>
            <w:proofErr w:type="spellStart"/>
            <w:r w:rsidRPr="003865D5">
              <w:rPr>
                <w:rFonts w:ascii="Book Antiqua" w:hAnsi="Book Antiqua"/>
                <w:sz w:val="24"/>
                <w:szCs w:val="24"/>
                <w:lang w:val="en-US"/>
              </w:rPr>
              <w:t>exp</w:t>
            </w:r>
            <w:proofErr w:type="spellEnd"/>
            <w:r w:rsidRPr="003865D5">
              <w:rPr>
                <w:rFonts w:ascii="Book Antiqua" w:hAnsi="Book Antiqua"/>
                <w:sz w:val="24"/>
                <w:szCs w:val="24"/>
                <w:lang w:val="en-US"/>
              </w:rPr>
              <w:t xml:space="preserve"> Gastrointestinal Neoplasms/</w:t>
            </w:r>
          </w:p>
        </w:tc>
      </w:tr>
      <w:tr w:rsidR="007B0149" w:rsidRPr="003865D5" w14:paraId="60399374" w14:textId="77777777" w:rsidTr="007B0149">
        <w:trPr>
          <w:divId w:val="1601722051"/>
        </w:trPr>
        <w:tc>
          <w:tcPr>
            <w:tcW w:w="8516" w:type="dxa"/>
          </w:tcPr>
          <w:p w14:paraId="770A4658" w14:textId="6F4D6AE7" w:rsidR="007B0149" w:rsidRPr="003865D5" w:rsidRDefault="00C346DC" w:rsidP="00B273DA">
            <w:pPr>
              <w:pStyle w:val="a3"/>
              <w:spacing w:before="0" w:beforeAutospacing="0" w:after="0" w:afterAutospacing="0" w:line="360" w:lineRule="auto"/>
              <w:jc w:val="both"/>
              <w:rPr>
                <w:rFonts w:ascii="Book Antiqua" w:eastAsia="宋体" w:hAnsi="Book Antiqua"/>
                <w:sz w:val="24"/>
                <w:szCs w:val="24"/>
                <w:lang w:val="en-US" w:eastAsia="zh-CN"/>
              </w:rPr>
            </w:pPr>
            <w:r>
              <w:rPr>
                <w:rFonts w:ascii="Book Antiqua" w:hAnsi="Book Antiqua"/>
                <w:sz w:val="24"/>
                <w:szCs w:val="24"/>
                <w:lang w:val="en-US"/>
              </w:rPr>
              <w:t xml:space="preserve">5. </w:t>
            </w:r>
            <w:r>
              <w:rPr>
                <w:rFonts w:ascii="Book Antiqua" w:eastAsia="宋体" w:hAnsi="Book Antiqua" w:hint="eastAsia"/>
                <w:sz w:val="24"/>
                <w:szCs w:val="24"/>
                <w:lang w:val="en-US" w:eastAsia="zh-CN"/>
              </w:rPr>
              <w:t>[</w:t>
            </w:r>
            <w:r w:rsidR="007B0149" w:rsidRPr="003865D5">
              <w:rPr>
                <w:rFonts w:ascii="Book Antiqua" w:hAnsi="Book Antiqua"/>
                <w:sz w:val="24"/>
                <w:szCs w:val="24"/>
                <w:lang w:val="en-US"/>
              </w:rPr>
              <w:t>(</w:t>
            </w:r>
            <w:proofErr w:type="spellStart"/>
            <w:r w:rsidR="007B0149" w:rsidRPr="003865D5">
              <w:rPr>
                <w:rFonts w:ascii="Book Antiqua" w:hAnsi="Book Antiqua"/>
                <w:sz w:val="24"/>
                <w:szCs w:val="24"/>
                <w:lang w:val="en-US"/>
              </w:rPr>
              <w:t>oesohag</w:t>
            </w:r>
            <w:proofErr w:type="spellEnd"/>
            <w:r w:rsidR="007B0149" w:rsidRPr="003865D5">
              <w:rPr>
                <w:rFonts w:ascii="Book Antiqua" w:hAnsi="Book Antiqua"/>
                <w:sz w:val="24"/>
                <w:szCs w:val="24"/>
                <w:lang w:val="en-US"/>
              </w:rPr>
              <w:t xml:space="preserve">* or </w:t>
            </w:r>
            <w:proofErr w:type="spellStart"/>
            <w:r w:rsidR="007B0149" w:rsidRPr="003865D5">
              <w:rPr>
                <w:rFonts w:ascii="Book Antiqua" w:hAnsi="Book Antiqua"/>
                <w:sz w:val="24"/>
                <w:szCs w:val="24"/>
                <w:lang w:val="en-US"/>
              </w:rPr>
              <w:t>esophag</w:t>
            </w:r>
            <w:proofErr w:type="spellEnd"/>
            <w:r w:rsidR="007B0149" w:rsidRPr="003865D5">
              <w:rPr>
                <w:rFonts w:ascii="Book Antiqua" w:hAnsi="Book Antiqua"/>
                <w:sz w:val="24"/>
                <w:szCs w:val="24"/>
                <w:lang w:val="en-US"/>
              </w:rPr>
              <w:t xml:space="preserve">* or </w:t>
            </w:r>
            <w:proofErr w:type="spellStart"/>
            <w:r w:rsidR="007B0149" w:rsidRPr="003865D5">
              <w:rPr>
                <w:rFonts w:ascii="Book Antiqua" w:hAnsi="Book Antiqua"/>
                <w:sz w:val="24"/>
                <w:szCs w:val="24"/>
                <w:lang w:val="en-US"/>
              </w:rPr>
              <w:t>gast</w:t>
            </w:r>
            <w:proofErr w:type="spellEnd"/>
            <w:r w:rsidR="007B0149" w:rsidRPr="003865D5">
              <w:rPr>
                <w:rFonts w:ascii="Book Antiqua" w:hAnsi="Book Antiqua"/>
                <w:sz w:val="24"/>
                <w:szCs w:val="24"/>
                <w:lang w:val="en-US"/>
              </w:rPr>
              <w:t xml:space="preserve">* or stomach* or </w:t>
            </w:r>
            <w:proofErr w:type="spellStart"/>
            <w:r w:rsidR="007B0149" w:rsidRPr="003865D5">
              <w:rPr>
                <w:rFonts w:ascii="Book Antiqua" w:hAnsi="Book Antiqua"/>
                <w:sz w:val="24"/>
                <w:szCs w:val="24"/>
                <w:lang w:val="en-US"/>
              </w:rPr>
              <w:t>duoden</w:t>
            </w:r>
            <w:proofErr w:type="spellEnd"/>
            <w:r w:rsidR="007B0149" w:rsidRPr="003865D5">
              <w:rPr>
                <w:rFonts w:ascii="Book Antiqua" w:hAnsi="Book Antiqua"/>
                <w:sz w:val="24"/>
                <w:szCs w:val="24"/>
                <w:lang w:val="en-US"/>
              </w:rPr>
              <w:t xml:space="preserve">* or </w:t>
            </w:r>
            <w:proofErr w:type="spellStart"/>
            <w:r w:rsidR="007B0149" w:rsidRPr="003865D5">
              <w:rPr>
                <w:rFonts w:ascii="Book Antiqua" w:hAnsi="Book Antiqua"/>
                <w:sz w:val="24"/>
                <w:szCs w:val="24"/>
                <w:lang w:val="en-US"/>
              </w:rPr>
              <w:t>ile</w:t>
            </w:r>
            <w:proofErr w:type="spellEnd"/>
            <w:r w:rsidR="007B0149" w:rsidRPr="003865D5">
              <w:rPr>
                <w:rFonts w:ascii="Book Antiqua" w:hAnsi="Book Antiqua"/>
                <w:sz w:val="24"/>
                <w:szCs w:val="24"/>
                <w:lang w:val="en-US"/>
              </w:rPr>
              <w:t xml:space="preserve">* or </w:t>
            </w:r>
            <w:proofErr w:type="spellStart"/>
            <w:r w:rsidR="007B0149" w:rsidRPr="003865D5">
              <w:rPr>
                <w:rFonts w:ascii="Book Antiqua" w:hAnsi="Book Antiqua"/>
                <w:sz w:val="24"/>
                <w:szCs w:val="24"/>
                <w:lang w:val="en-US"/>
              </w:rPr>
              <w:t>jeun</w:t>
            </w:r>
            <w:proofErr w:type="spellEnd"/>
            <w:r w:rsidR="007B0149" w:rsidRPr="003865D5">
              <w:rPr>
                <w:rFonts w:ascii="Book Antiqua" w:hAnsi="Book Antiqua"/>
                <w:sz w:val="24"/>
                <w:szCs w:val="24"/>
                <w:lang w:val="en-US"/>
              </w:rPr>
              <w:t xml:space="preserve">* or </w:t>
            </w:r>
            <w:proofErr w:type="spellStart"/>
            <w:r w:rsidR="007B0149" w:rsidRPr="003865D5">
              <w:rPr>
                <w:rFonts w:ascii="Book Antiqua" w:hAnsi="Book Antiqua"/>
                <w:sz w:val="24"/>
                <w:szCs w:val="24"/>
                <w:lang w:val="en-US"/>
              </w:rPr>
              <w:t>caec</w:t>
            </w:r>
            <w:proofErr w:type="spellEnd"/>
            <w:r w:rsidR="007B0149" w:rsidRPr="003865D5">
              <w:rPr>
                <w:rFonts w:ascii="Book Antiqua" w:hAnsi="Book Antiqua"/>
                <w:sz w:val="24"/>
                <w:szCs w:val="24"/>
                <w:lang w:val="en-US"/>
              </w:rPr>
              <w:t xml:space="preserve">* or append* or </w:t>
            </w:r>
            <w:proofErr w:type="spellStart"/>
            <w:r w:rsidR="007B0149" w:rsidRPr="003865D5">
              <w:rPr>
                <w:rFonts w:ascii="Book Antiqua" w:hAnsi="Book Antiqua"/>
                <w:sz w:val="24"/>
                <w:szCs w:val="24"/>
                <w:lang w:val="en-US"/>
              </w:rPr>
              <w:t>cec</w:t>
            </w:r>
            <w:proofErr w:type="spellEnd"/>
            <w:r w:rsidR="007B0149" w:rsidRPr="003865D5">
              <w:rPr>
                <w:rFonts w:ascii="Book Antiqua" w:hAnsi="Book Antiqua"/>
                <w:sz w:val="24"/>
                <w:szCs w:val="24"/>
                <w:lang w:val="en-US"/>
              </w:rPr>
              <w:t xml:space="preserve">* or </w:t>
            </w:r>
            <w:proofErr w:type="spellStart"/>
            <w:r w:rsidR="007B0149" w:rsidRPr="003865D5">
              <w:rPr>
                <w:rFonts w:ascii="Book Antiqua" w:hAnsi="Book Antiqua"/>
                <w:sz w:val="24"/>
                <w:szCs w:val="24"/>
                <w:lang w:val="en-US"/>
              </w:rPr>
              <w:t>colo</w:t>
            </w:r>
            <w:proofErr w:type="spellEnd"/>
            <w:r w:rsidR="007B0149" w:rsidRPr="003865D5">
              <w:rPr>
                <w:rFonts w:ascii="Book Antiqua" w:hAnsi="Book Antiqua"/>
                <w:sz w:val="24"/>
                <w:szCs w:val="24"/>
                <w:lang w:val="en-US"/>
              </w:rPr>
              <w:t xml:space="preserve">* or </w:t>
            </w:r>
            <w:proofErr w:type="spellStart"/>
            <w:r w:rsidR="007B0149" w:rsidRPr="003865D5">
              <w:rPr>
                <w:rFonts w:ascii="Book Antiqua" w:hAnsi="Book Antiqua"/>
                <w:sz w:val="24"/>
                <w:szCs w:val="24"/>
                <w:lang w:val="en-US"/>
              </w:rPr>
              <w:t>rect</w:t>
            </w:r>
            <w:proofErr w:type="spellEnd"/>
            <w:r w:rsidR="007B0149" w:rsidRPr="003865D5">
              <w:rPr>
                <w:rFonts w:ascii="Book Antiqua" w:hAnsi="Book Antiqua"/>
                <w:sz w:val="24"/>
                <w:szCs w:val="24"/>
                <w:lang w:val="en-US"/>
              </w:rPr>
              <w:t xml:space="preserve">* or anal or anus or </w:t>
            </w:r>
            <w:proofErr w:type="spellStart"/>
            <w:r w:rsidR="007B0149" w:rsidRPr="003865D5">
              <w:rPr>
                <w:rFonts w:ascii="Book Antiqua" w:hAnsi="Book Antiqua"/>
                <w:sz w:val="24"/>
                <w:szCs w:val="24"/>
                <w:lang w:val="en-US"/>
              </w:rPr>
              <w:t>intestin</w:t>
            </w:r>
            <w:proofErr w:type="spellEnd"/>
            <w:r w:rsidR="007B0149" w:rsidRPr="003865D5">
              <w:rPr>
                <w:rFonts w:ascii="Book Antiqua" w:hAnsi="Book Antiqua"/>
                <w:sz w:val="24"/>
                <w:szCs w:val="24"/>
                <w:lang w:val="en-US"/>
              </w:rPr>
              <w:t>*) adj2 (cancer? or carcinoma? or malign</w:t>
            </w:r>
            <w:r>
              <w:rPr>
                <w:rFonts w:ascii="Book Antiqua" w:hAnsi="Book Antiqua"/>
                <w:sz w:val="24"/>
                <w:szCs w:val="24"/>
                <w:lang w:val="en-US"/>
              </w:rPr>
              <w:t>ancy or malignant or neoplasm?)</w:t>
            </w:r>
            <w:r>
              <w:rPr>
                <w:rFonts w:ascii="Book Antiqua" w:eastAsia="宋体" w:hAnsi="Book Antiqua" w:hint="eastAsia"/>
                <w:sz w:val="24"/>
                <w:szCs w:val="24"/>
                <w:lang w:val="en-US" w:eastAsia="zh-CN"/>
              </w:rPr>
              <w:t>]</w:t>
            </w:r>
            <w:r w:rsidR="007B0149" w:rsidRPr="003865D5">
              <w:rPr>
                <w:rFonts w:ascii="Book Antiqua" w:hAnsi="Book Antiqua"/>
                <w:sz w:val="24"/>
                <w:szCs w:val="24"/>
                <w:lang w:val="en-US"/>
              </w:rPr>
              <w:t>.</w:t>
            </w:r>
            <w:proofErr w:type="spellStart"/>
            <w:r w:rsidR="007B0149" w:rsidRPr="003865D5">
              <w:rPr>
                <w:rFonts w:ascii="Book Antiqua" w:hAnsi="Book Antiqua"/>
                <w:sz w:val="24"/>
                <w:szCs w:val="24"/>
                <w:lang w:val="en-US"/>
              </w:rPr>
              <w:t>mp</w:t>
            </w:r>
            <w:proofErr w:type="spellEnd"/>
          </w:p>
        </w:tc>
      </w:tr>
      <w:tr w:rsidR="007B0149" w:rsidRPr="003865D5" w14:paraId="3257130F" w14:textId="77777777" w:rsidTr="007B0149">
        <w:trPr>
          <w:divId w:val="1601722051"/>
        </w:trPr>
        <w:tc>
          <w:tcPr>
            <w:tcW w:w="8516" w:type="dxa"/>
          </w:tcPr>
          <w:p w14:paraId="1BDAC227" w14:textId="77777777" w:rsidR="007B0149" w:rsidRPr="003865D5" w:rsidRDefault="007B0149" w:rsidP="00B273DA">
            <w:pPr>
              <w:pStyle w:val="a3"/>
              <w:spacing w:before="0" w:beforeAutospacing="0" w:after="0" w:afterAutospacing="0" w:line="360" w:lineRule="auto"/>
              <w:jc w:val="both"/>
              <w:rPr>
                <w:rFonts w:ascii="Book Antiqua" w:eastAsia="宋体" w:hAnsi="Book Antiqua"/>
                <w:sz w:val="24"/>
                <w:szCs w:val="24"/>
                <w:lang w:val="en-US" w:eastAsia="zh-CN"/>
              </w:rPr>
            </w:pPr>
            <w:r w:rsidRPr="003865D5">
              <w:rPr>
                <w:rFonts w:ascii="Book Antiqua" w:hAnsi="Book Antiqua"/>
                <w:sz w:val="24"/>
                <w:szCs w:val="24"/>
                <w:lang w:val="en-US"/>
              </w:rPr>
              <w:t>6. 4 or 5</w:t>
            </w:r>
          </w:p>
        </w:tc>
      </w:tr>
      <w:tr w:rsidR="007B0149" w:rsidRPr="003865D5" w14:paraId="25A9D6DB" w14:textId="77777777" w:rsidTr="007B0149">
        <w:trPr>
          <w:divId w:val="1601722051"/>
        </w:trPr>
        <w:tc>
          <w:tcPr>
            <w:tcW w:w="8516" w:type="dxa"/>
          </w:tcPr>
          <w:p w14:paraId="5182E577" w14:textId="77777777" w:rsidR="007B0149" w:rsidRPr="003865D5" w:rsidRDefault="007B0149" w:rsidP="00B273DA">
            <w:pPr>
              <w:pStyle w:val="a3"/>
              <w:spacing w:before="0" w:beforeAutospacing="0" w:after="0" w:afterAutospacing="0" w:line="360" w:lineRule="auto"/>
              <w:jc w:val="both"/>
              <w:rPr>
                <w:rFonts w:ascii="Book Antiqua" w:eastAsia="宋体" w:hAnsi="Book Antiqua"/>
                <w:sz w:val="24"/>
                <w:szCs w:val="24"/>
                <w:lang w:val="en-US" w:eastAsia="zh-CN"/>
              </w:rPr>
            </w:pPr>
            <w:r w:rsidRPr="003865D5">
              <w:rPr>
                <w:rFonts w:ascii="Book Antiqua" w:hAnsi="Book Antiqua"/>
                <w:sz w:val="24"/>
                <w:szCs w:val="24"/>
                <w:lang w:val="en-US"/>
              </w:rPr>
              <w:t>7. 3 and 6</w:t>
            </w:r>
          </w:p>
        </w:tc>
      </w:tr>
      <w:tr w:rsidR="007B0149" w:rsidRPr="003865D5" w14:paraId="5E3BE474" w14:textId="77777777" w:rsidTr="007B0149">
        <w:trPr>
          <w:divId w:val="1601722051"/>
        </w:trPr>
        <w:tc>
          <w:tcPr>
            <w:tcW w:w="8516" w:type="dxa"/>
          </w:tcPr>
          <w:p w14:paraId="7FA4541D" w14:textId="77777777" w:rsidR="007B0149" w:rsidRPr="003865D5" w:rsidRDefault="007B0149" w:rsidP="00B273DA">
            <w:pPr>
              <w:pStyle w:val="a3"/>
              <w:spacing w:before="0" w:beforeAutospacing="0" w:after="0" w:afterAutospacing="0" w:line="360" w:lineRule="auto"/>
              <w:jc w:val="both"/>
              <w:rPr>
                <w:rFonts w:ascii="Book Antiqua" w:eastAsia="宋体" w:hAnsi="Book Antiqua"/>
                <w:b/>
                <w:sz w:val="24"/>
                <w:szCs w:val="24"/>
                <w:lang w:val="en-US" w:eastAsia="zh-CN"/>
              </w:rPr>
            </w:pPr>
            <w:proofErr w:type="spellStart"/>
            <w:r w:rsidRPr="003865D5">
              <w:rPr>
                <w:rFonts w:ascii="Book Antiqua" w:hAnsi="Book Antiqua"/>
                <w:b/>
                <w:sz w:val="24"/>
                <w:szCs w:val="24"/>
                <w:lang w:val="en-US"/>
              </w:rPr>
              <w:t>Embase</w:t>
            </w:r>
            <w:proofErr w:type="spellEnd"/>
            <w:r w:rsidRPr="003865D5">
              <w:rPr>
                <w:rFonts w:ascii="Book Antiqua" w:hAnsi="Book Antiqua"/>
                <w:b/>
                <w:sz w:val="24"/>
                <w:szCs w:val="24"/>
                <w:lang w:val="en-US"/>
              </w:rPr>
              <w:t xml:space="preserve"> search strategy</w:t>
            </w:r>
          </w:p>
        </w:tc>
      </w:tr>
      <w:tr w:rsidR="007B0149" w:rsidRPr="003865D5" w14:paraId="45240102" w14:textId="77777777" w:rsidTr="007B0149">
        <w:trPr>
          <w:divId w:val="1601722051"/>
        </w:trPr>
        <w:tc>
          <w:tcPr>
            <w:tcW w:w="8516" w:type="dxa"/>
          </w:tcPr>
          <w:p w14:paraId="3AB82303" w14:textId="7AFFFED4" w:rsidR="007B0149" w:rsidRPr="003865D5" w:rsidRDefault="00C346DC" w:rsidP="00B273DA">
            <w:pPr>
              <w:pStyle w:val="a3"/>
              <w:spacing w:before="0" w:beforeAutospacing="0" w:after="0" w:afterAutospacing="0" w:line="360" w:lineRule="auto"/>
              <w:jc w:val="both"/>
              <w:rPr>
                <w:rFonts w:ascii="Book Antiqua" w:eastAsia="宋体" w:hAnsi="Book Antiqua"/>
                <w:sz w:val="24"/>
                <w:szCs w:val="24"/>
                <w:lang w:val="en-US" w:eastAsia="zh-CN"/>
              </w:rPr>
            </w:pPr>
            <w:r>
              <w:rPr>
                <w:rFonts w:ascii="Book Antiqua" w:hAnsi="Book Antiqua"/>
                <w:sz w:val="24"/>
                <w:szCs w:val="24"/>
                <w:lang w:val="en-US"/>
              </w:rPr>
              <w:t xml:space="preserve">1. </w:t>
            </w:r>
            <w:r>
              <w:rPr>
                <w:rFonts w:ascii="Book Antiqua" w:eastAsia="宋体" w:hAnsi="Book Antiqua" w:hint="eastAsia"/>
                <w:sz w:val="24"/>
                <w:szCs w:val="24"/>
                <w:lang w:val="en-US" w:eastAsia="zh-CN"/>
              </w:rPr>
              <w:t>[</w:t>
            </w:r>
            <w:r w:rsidR="007B0149" w:rsidRPr="003865D5">
              <w:rPr>
                <w:rFonts w:ascii="Book Antiqua" w:hAnsi="Book Antiqua"/>
                <w:sz w:val="24"/>
                <w:szCs w:val="24"/>
                <w:lang w:val="en-US"/>
              </w:rPr>
              <w:t xml:space="preserve">(point of care or point-of-care or near patient or </w:t>
            </w:r>
            <w:proofErr w:type="spellStart"/>
            <w:r w:rsidR="007B0149" w:rsidRPr="003865D5">
              <w:rPr>
                <w:rFonts w:ascii="Book Antiqua" w:hAnsi="Book Antiqua"/>
                <w:sz w:val="24"/>
                <w:szCs w:val="24"/>
                <w:lang w:val="en-US"/>
              </w:rPr>
              <w:t>poc</w:t>
            </w:r>
            <w:proofErr w:type="spellEnd"/>
            <w:r w:rsidR="007B0149" w:rsidRPr="003865D5">
              <w:rPr>
                <w:rFonts w:ascii="Book Antiqua" w:hAnsi="Book Antiqua"/>
                <w:sz w:val="24"/>
                <w:szCs w:val="24"/>
                <w:lang w:val="en-US"/>
              </w:rPr>
              <w:t xml:space="preserve"> or rapid or bedside) adj3 (test* or </w:t>
            </w:r>
            <w:proofErr w:type="spellStart"/>
            <w:r w:rsidR="007B0149" w:rsidRPr="003865D5">
              <w:rPr>
                <w:rFonts w:ascii="Book Antiqua" w:hAnsi="Book Antiqua"/>
                <w:sz w:val="24"/>
                <w:szCs w:val="24"/>
                <w:lang w:val="en-US"/>
              </w:rPr>
              <w:t>analys</w:t>
            </w:r>
            <w:proofErr w:type="spellEnd"/>
            <w:r w:rsidR="007B0149" w:rsidRPr="003865D5">
              <w:rPr>
                <w:rFonts w:ascii="Book Antiqua" w:hAnsi="Book Antiqua"/>
                <w:sz w:val="24"/>
                <w:szCs w:val="24"/>
                <w:lang w:val="en-US"/>
              </w:rPr>
              <w:t xml:space="preserve">* or immunoassay* or technique* or assay* or </w:t>
            </w:r>
            <w:proofErr w:type="spellStart"/>
            <w:r w:rsidR="007B0149" w:rsidRPr="003865D5">
              <w:rPr>
                <w:rFonts w:ascii="Book Antiqua" w:hAnsi="Book Antiqua"/>
                <w:sz w:val="24"/>
                <w:szCs w:val="24"/>
                <w:lang w:val="en-US"/>
              </w:rPr>
              <w:t>diag</w:t>
            </w:r>
            <w:r>
              <w:rPr>
                <w:rFonts w:ascii="Book Antiqua" w:hAnsi="Book Antiqua"/>
                <w:sz w:val="24"/>
                <w:szCs w:val="24"/>
                <w:lang w:val="en-US"/>
              </w:rPr>
              <w:t>nos</w:t>
            </w:r>
            <w:proofErr w:type="spellEnd"/>
            <w:r>
              <w:rPr>
                <w:rFonts w:ascii="Book Antiqua" w:hAnsi="Book Antiqua"/>
                <w:sz w:val="24"/>
                <w:szCs w:val="24"/>
                <w:lang w:val="en-US"/>
              </w:rPr>
              <w:t>* or technology* or system?)</w:t>
            </w:r>
            <w:r>
              <w:rPr>
                <w:rFonts w:ascii="Book Antiqua" w:eastAsia="宋体" w:hAnsi="Book Antiqua" w:hint="eastAsia"/>
                <w:sz w:val="24"/>
                <w:szCs w:val="24"/>
                <w:lang w:val="en-US" w:eastAsia="zh-CN"/>
              </w:rPr>
              <w:t>]</w:t>
            </w:r>
            <w:r w:rsidR="007B0149" w:rsidRPr="003865D5">
              <w:rPr>
                <w:rFonts w:ascii="Book Antiqua" w:hAnsi="Book Antiqua"/>
                <w:sz w:val="24"/>
                <w:szCs w:val="24"/>
                <w:lang w:val="en-US"/>
              </w:rPr>
              <w:t>.</w:t>
            </w:r>
            <w:proofErr w:type="spellStart"/>
            <w:r w:rsidR="007B0149" w:rsidRPr="003865D5">
              <w:rPr>
                <w:rFonts w:ascii="Book Antiqua" w:hAnsi="Book Antiqua"/>
                <w:sz w:val="24"/>
                <w:szCs w:val="24"/>
                <w:lang w:val="en-US"/>
              </w:rPr>
              <w:t>mp</w:t>
            </w:r>
            <w:proofErr w:type="spellEnd"/>
          </w:p>
        </w:tc>
      </w:tr>
      <w:tr w:rsidR="007B0149" w:rsidRPr="003865D5" w14:paraId="7DDA3700" w14:textId="77777777" w:rsidTr="007B0149">
        <w:trPr>
          <w:divId w:val="1601722051"/>
        </w:trPr>
        <w:tc>
          <w:tcPr>
            <w:tcW w:w="8516" w:type="dxa"/>
          </w:tcPr>
          <w:p w14:paraId="1147782E" w14:textId="77777777" w:rsidR="007B0149" w:rsidRPr="003865D5" w:rsidRDefault="007B0149" w:rsidP="00B273DA">
            <w:pPr>
              <w:pStyle w:val="a3"/>
              <w:spacing w:before="0" w:beforeAutospacing="0" w:after="0" w:afterAutospacing="0" w:line="360" w:lineRule="auto"/>
              <w:jc w:val="both"/>
              <w:rPr>
                <w:rFonts w:ascii="Book Antiqua" w:eastAsia="宋体" w:hAnsi="Book Antiqua"/>
                <w:sz w:val="24"/>
                <w:szCs w:val="24"/>
                <w:lang w:val="en-US" w:eastAsia="zh-CN"/>
              </w:rPr>
            </w:pPr>
            <w:r w:rsidRPr="003865D5">
              <w:rPr>
                <w:rFonts w:ascii="Book Antiqua" w:hAnsi="Book Antiqua"/>
                <w:sz w:val="24"/>
                <w:szCs w:val="24"/>
                <w:lang w:val="en-US"/>
              </w:rPr>
              <w:t>2. "point of care testing"/</w:t>
            </w:r>
          </w:p>
        </w:tc>
      </w:tr>
      <w:tr w:rsidR="007B0149" w:rsidRPr="003865D5" w14:paraId="528F76B0" w14:textId="77777777" w:rsidTr="007B0149">
        <w:trPr>
          <w:divId w:val="1601722051"/>
        </w:trPr>
        <w:tc>
          <w:tcPr>
            <w:tcW w:w="8516" w:type="dxa"/>
          </w:tcPr>
          <w:p w14:paraId="377D0757" w14:textId="77777777" w:rsidR="007B0149" w:rsidRPr="003865D5" w:rsidRDefault="007B0149" w:rsidP="00B273DA">
            <w:pPr>
              <w:pStyle w:val="a3"/>
              <w:spacing w:before="0" w:beforeAutospacing="0" w:after="0" w:afterAutospacing="0" w:line="360" w:lineRule="auto"/>
              <w:jc w:val="both"/>
              <w:rPr>
                <w:rFonts w:ascii="Book Antiqua" w:eastAsia="宋体" w:hAnsi="Book Antiqua"/>
                <w:sz w:val="24"/>
                <w:szCs w:val="24"/>
                <w:lang w:val="en-US" w:eastAsia="zh-CN"/>
              </w:rPr>
            </w:pPr>
            <w:r w:rsidRPr="003865D5">
              <w:rPr>
                <w:rFonts w:ascii="Book Antiqua" w:hAnsi="Book Antiqua"/>
                <w:sz w:val="24"/>
                <w:szCs w:val="24"/>
                <w:lang w:val="en-US"/>
              </w:rPr>
              <w:t>3. 1 or 2</w:t>
            </w:r>
          </w:p>
        </w:tc>
      </w:tr>
      <w:tr w:rsidR="007B0149" w:rsidRPr="003865D5" w14:paraId="104BEE5C" w14:textId="77777777" w:rsidTr="007B0149">
        <w:trPr>
          <w:divId w:val="1601722051"/>
        </w:trPr>
        <w:tc>
          <w:tcPr>
            <w:tcW w:w="8516" w:type="dxa"/>
          </w:tcPr>
          <w:p w14:paraId="64C90EDC" w14:textId="3356FDDF" w:rsidR="007B0149" w:rsidRPr="003865D5" w:rsidRDefault="00C346DC" w:rsidP="00B273DA">
            <w:pPr>
              <w:pStyle w:val="a3"/>
              <w:spacing w:before="0" w:beforeAutospacing="0" w:after="0" w:afterAutospacing="0" w:line="360" w:lineRule="auto"/>
              <w:jc w:val="both"/>
              <w:rPr>
                <w:rFonts w:ascii="Book Antiqua" w:eastAsia="宋体" w:hAnsi="Book Antiqua"/>
                <w:sz w:val="24"/>
                <w:szCs w:val="24"/>
                <w:lang w:val="en-US" w:eastAsia="zh-CN"/>
              </w:rPr>
            </w:pPr>
            <w:r>
              <w:rPr>
                <w:rFonts w:ascii="Book Antiqua" w:hAnsi="Book Antiqua"/>
                <w:sz w:val="24"/>
                <w:szCs w:val="24"/>
                <w:lang w:val="en-US"/>
              </w:rPr>
              <w:t xml:space="preserve">4. </w:t>
            </w:r>
            <w:r>
              <w:rPr>
                <w:rFonts w:ascii="Book Antiqua" w:eastAsia="宋体" w:hAnsi="Book Antiqua" w:hint="eastAsia"/>
                <w:sz w:val="24"/>
                <w:szCs w:val="24"/>
                <w:lang w:val="en-US" w:eastAsia="zh-CN"/>
              </w:rPr>
              <w:t>[</w:t>
            </w:r>
            <w:r w:rsidR="007B0149" w:rsidRPr="003865D5">
              <w:rPr>
                <w:rFonts w:ascii="Book Antiqua" w:hAnsi="Book Antiqua"/>
                <w:sz w:val="24"/>
                <w:szCs w:val="24"/>
                <w:lang w:val="en-US"/>
              </w:rPr>
              <w:t>(</w:t>
            </w:r>
            <w:proofErr w:type="spellStart"/>
            <w:r w:rsidR="007B0149" w:rsidRPr="003865D5">
              <w:rPr>
                <w:rFonts w:ascii="Book Antiqua" w:hAnsi="Book Antiqua"/>
                <w:sz w:val="24"/>
                <w:szCs w:val="24"/>
                <w:lang w:val="en-US"/>
              </w:rPr>
              <w:t>oesohag</w:t>
            </w:r>
            <w:proofErr w:type="spellEnd"/>
            <w:r w:rsidR="007B0149" w:rsidRPr="003865D5">
              <w:rPr>
                <w:rFonts w:ascii="Book Antiqua" w:hAnsi="Book Antiqua"/>
                <w:sz w:val="24"/>
                <w:szCs w:val="24"/>
                <w:lang w:val="en-US"/>
              </w:rPr>
              <w:t xml:space="preserve">* or </w:t>
            </w:r>
            <w:proofErr w:type="spellStart"/>
            <w:r w:rsidR="007B0149" w:rsidRPr="003865D5">
              <w:rPr>
                <w:rFonts w:ascii="Book Antiqua" w:hAnsi="Book Antiqua"/>
                <w:sz w:val="24"/>
                <w:szCs w:val="24"/>
                <w:lang w:val="en-US"/>
              </w:rPr>
              <w:t>esophag</w:t>
            </w:r>
            <w:proofErr w:type="spellEnd"/>
            <w:r w:rsidR="007B0149" w:rsidRPr="003865D5">
              <w:rPr>
                <w:rFonts w:ascii="Book Antiqua" w:hAnsi="Book Antiqua"/>
                <w:sz w:val="24"/>
                <w:szCs w:val="24"/>
                <w:lang w:val="en-US"/>
              </w:rPr>
              <w:t xml:space="preserve">* or </w:t>
            </w:r>
            <w:proofErr w:type="spellStart"/>
            <w:r w:rsidR="007B0149" w:rsidRPr="003865D5">
              <w:rPr>
                <w:rFonts w:ascii="Book Antiqua" w:hAnsi="Book Antiqua"/>
                <w:sz w:val="24"/>
                <w:szCs w:val="24"/>
                <w:lang w:val="en-US"/>
              </w:rPr>
              <w:t>gast</w:t>
            </w:r>
            <w:proofErr w:type="spellEnd"/>
            <w:r w:rsidR="007B0149" w:rsidRPr="003865D5">
              <w:rPr>
                <w:rFonts w:ascii="Book Antiqua" w:hAnsi="Book Antiqua"/>
                <w:sz w:val="24"/>
                <w:szCs w:val="24"/>
                <w:lang w:val="en-US"/>
              </w:rPr>
              <w:t xml:space="preserve">* or stomach* or </w:t>
            </w:r>
            <w:proofErr w:type="spellStart"/>
            <w:r w:rsidR="007B0149" w:rsidRPr="003865D5">
              <w:rPr>
                <w:rFonts w:ascii="Book Antiqua" w:hAnsi="Book Antiqua"/>
                <w:sz w:val="24"/>
                <w:szCs w:val="24"/>
                <w:lang w:val="en-US"/>
              </w:rPr>
              <w:t>duoden</w:t>
            </w:r>
            <w:proofErr w:type="spellEnd"/>
            <w:r w:rsidR="007B0149" w:rsidRPr="003865D5">
              <w:rPr>
                <w:rFonts w:ascii="Book Antiqua" w:hAnsi="Book Antiqua"/>
                <w:sz w:val="24"/>
                <w:szCs w:val="24"/>
                <w:lang w:val="en-US"/>
              </w:rPr>
              <w:t xml:space="preserve">* or </w:t>
            </w:r>
            <w:proofErr w:type="spellStart"/>
            <w:r w:rsidR="007B0149" w:rsidRPr="003865D5">
              <w:rPr>
                <w:rFonts w:ascii="Book Antiqua" w:hAnsi="Book Antiqua"/>
                <w:sz w:val="24"/>
                <w:szCs w:val="24"/>
                <w:lang w:val="en-US"/>
              </w:rPr>
              <w:t>ile</w:t>
            </w:r>
            <w:proofErr w:type="spellEnd"/>
            <w:r w:rsidR="007B0149" w:rsidRPr="003865D5">
              <w:rPr>
                <w:rFonts w:ascii="Book Antiqua" w:hAnsi="Book Antiqua"/>
                <w:sz w:val="24"/>
                <w:szCs w:val="24"/>
                <w:lang w:val="en-US"/>
              </w:rPr>
              <w:t xml:space="preserve">* or </w:t>
            </w:r>
            <w:proofErr w:type="spellStart"/>
            <w:r w:rsidR="007B0149" w:rsidRPr="003865D5">
              <w:rPr>
                <w:rFonts w:ascii="Book Antiqua" w:hAnsi="Book Antiqua"/>
                <w:sz w:val="24"/>
                <w:szCs w:val="24"/>
                <w:lang w:val="en-US"/>
              </w:rPr>
              <w:t>jeun</w:t>
            </w:r>
            <w:proofErr w:type="spellEnd"/>
            <w:r w:rsidR="007B0149" w:rsidRPr="003865D5">
              <w:rPr>
                <w:rFonts w:ascii="Book Antiqua" w:hAnsi="Book Antiqua"/>
                <w:sz w:val="24"/>
                <w:szCs w:val="24"/>
                <w:lang w:val="en-US"/>
              </w:rPr>
              <w:t xml:space="preserve">* or </w:t>
            </w:r>
            <w:proofErr w:type="spellStart"/>
            <w:r w:rsidR="007B0149" w:rsidRPr="003865D5">
              <w:rPr>
                <w:rFonts w:ascii="Book Antiqua" w:hAnsi="Book Antiqua"/>
                <w:sz w:val="24"/>
                <w:szCs w:val="24"/>
                <w:lang w:val="en-US"/>
              </w:rPr>
              <w:t>caec</w:t>
            </w:r>
            <w:proofErr w:type="spellEnd"/>
            <w:r w:rsidR="007B0149" w:rsidRPr="003865D5">
              <w:rPr>
                <w:rFonts w:ascii="Book Antiqua" w:hAnsi="Book Antiqua"/>
                <w:sz w:val="24"/>
                <w:szCs w:val="24"/>
                <w:lang w:val="en-US"/>
              </w:rPr>
              <w:t xml:space="preserve">* or append* or </w:t>
            </w:r>
            <w:proofErr w:type="spellStart"/>
            <w:r w:rsidR="007B0149" w:rsidRPr="003865D5">
              <w:rPr>
                <w:rFonts w:ascii="Book Antiqua" w:hAnsi="Book Antiqua"/>
                <w:sz w:val="24"/>
                <w:szCs w:val="24"/>
                <w:lang w:val="en-US"/>
              </w:rPr>
              <w:t>cec</w:t>
            </w:r>
            <w:proofErr w:type="spellEnd"/>
            <w:r w:rsidR="007B0149" w:rsidRPr="003865D5">
              <w:rPr>
                <w:rFonts w:ascii="Book Antiqua" w:hAnsi="Book Antiqua"/>
                <w:sz w:val="24"/>
                <w:szCs w:val="24"/>
                <w:lang w:val="en-US"/>
              </w:rPr>
              <w:t xml:space="preserve">* or </w:t>
            </w:r>
            <w:proofErr w:type="spellStart"/>
            <w:r w:rsidR="007B0149" w:rsidRPr="003865D5">
              <w:rPr>
                <w:rFonts w:ascii="Book Antiqua" w:hAnsi="Book Antiqua"/>
                <w:sz w:val="24"/>
                <w:szCs w:val="24"/>
                <w:lang w:val="en-US"/>
              </w:rPr>
              <w:t>colo</w:t>
            </w:r>
            <w:proofErr w:type="spellEnd"/>
            <w:r w:rsidR="007B0149" w:rsidRPr="003865D5">
              <w:rPr>
                <w:rFonts w:ascii="Book Antiqua" w:hAnsi="Book Antiqua"/>
                <w:sz w:val="24"/>
                <w:szCs w:val="24"/>
                <w:lang w:val="en-US"/>
              </w:rPr>
              <w:t xml:space="preserve">* or </w:t>
            </w:r>
            <w:proofErr w:type="spellStart"/>
            <w:r w:rsidR="007B0149" w:rsidRPr="003865D5">
              <w:rPr>
                <w:rFonts w:ascii="Book Antiqua" w:hAnsi="Book Antiqua"/>
                <w:sz w:val="24"/>
                <w:szCs w:val="24"/>
                <w:lang w:val="en-US"/>
              </w:rPr>
              <w:t>rect</w:t>
            </w:r>
            <w:proofErr w:type="spellEnd"/>
            <w:r w:rsidR="007B0149" w:rsidRPr="003865D5">
              <w:rPr>
                <w:rFonts w:ascii="Book Antiqua" w:hAnsi="Book Antiqua"/>
                <w:sz w:val="24"/>
                <w:szCs w:val="24"/>
                <w:lang w:val="en-US"/>
              </w:rPr>
              <w:t xml:space="preserve">* or anal or anus or </w:t>
            </w:r>
            <w:proofErr w:type="spellStart"/>
            <w:r w:rsidR="007B0149" w:rsidRPr="003865D5">
              <w:rPr>
                <w:rFonts w:ascii="Book Antiqua" w:hAnsi="Book Antiqua"/>
                <w:sz w:val="24"/>
                <w:szCs w:val="24"/>
                <w:lang w:val="en-US"/>
              </w:rPr>
              <w:t>intestin</w:t>
            </w:r>
            <w:proofErr w:type="spellEnd"/>
            <w:r w:rsidR="007B0149" w:rsidRPr="003865D5">
              <w:rPr>
                <w:rFonts w:ascii="Book Antiqua" w:hAnsi="Book Antiqua"/>
                <w:sz w:val="24"/>
                <w:szCs w:val="24"/>
                <w:lang w:val="en-US"/>
              </w:rPr>
              <w:t>*) adj2 (cancer? or carcinoma? or malign</w:t>
            </w:r>
            <w:r>
              <w:rPr>
                <w:rFonts w:ascii="Book Antiqua" w:hAnsi="Book Antiqua"/>
                <w:sz w:val="24"/>
                <w:szCs w:val="24"/>
                <w:lang w:val="en-US"/>
              </w:rPr>
              <w:t>ancy or malignant or neoplasm?)</w:t>
            </w:r>
            <w:r>
              <w:rPr>
                <w:rFonts w:ascii="Book Antiqua" w:eastAsia="宋体" w:hAnsi="Book Antiqua" w:hint="eastAsia"/>
                <w:sz w:val="24"/>
                <w:szCs w:val="24"/>
                <w:lang w:val="en-US" w:eastAsia="zh-CN"/>
              </w:rPr>
              <w:t>]</w:t>
            </w:r>
            <w:r w:rsidR="007B0149" w:rsidRPr="003865D5">
              <w:rPr>
                <w:rFonts w:ascii="Book Antiqua" w:hAnsi="Book Antiqua"/>
                <w:sz w:val="24"/>
                <w:szCs w:val="24"/>
                <w:lang w:val="en-US"/>
              </w:rPr>
              <w:t>.</w:t>
            </w:r>
            <w:proofErr w:type="spellStart"/>
            <w:r w:rsidR="007B0149" w:rsidRPr="003865D5">
              <w:rPr>
                <w:rFonts w:ascii="Book Antiqua" w:hAnsi="Book Antiqua"/>
                <w:sz w:val="24"/>
                <w:szCs w:val="24"/>
                <w:lang w:val="en-US"/>
              </w:rPr>
              <w:t>mp</w:t>
            </w:r>
            <w:proofErr w:type="spellEnd"/>
          </w:p>
        </w:tc>
      </w:tr>
      <w:tr w:rsidR="007B0149" w:rsidRPr="003865D5" w14:paraId="4D39E25B" w14:textId="77777777" w:rsidTr="007B0149">
        <w:trPr>
          <w:divId w:val="1601722051"/>
        </w:trPr>
        <w:tc>
          <w:tcPr>
            <w:tcW w:w="8516" w:type="dxa"/>
          </w:tcPr>
          <w:p w14:paraId="4C03EA21" w14:textId="77777777" w:rsidR="007B0149" w:rsidRPr="003865D5" w:rsidRDefault="007B0149" w:rsidP="00B273DA">
            <w:pPr>
              <w:pStyle w:val="a3"/>
              <w:spacing w:before="0" w:beforeAutospacing="0" w:after="0" w:afterAutospacing="0" w:line="360" w:lineRule="auto"/>
              <w:jc w:val="both"/>
              <w:rPr>
                <w:rFonts w:ascii="Book Antiqua" w:eastAsia="宋体" w:hAnsi="Book Antiqua"/>
                <w:sz w:val="24"/>
                <w:szCs w:val="24"/>
                <w:lang w:val="en-US" w:eastAsia="zh-CN"/>
              </w:rPr>
            </w:pPr>
            <w:r w:rsidRPr="003865D5">
              <w:rPr>
                <w:rFonts w:ascii="Book Antiqua" w:hAnsi="Book Antiqua"/>
                <w:sz w:val="24"/>
                <w:szCs w:val="24"/>
                <w:lang w:val="en-US"/>
              </w:rPr>
              <w:t xml:space="preserve">5. digestive system cancer/ or </w:t>
            </w:r>
            <w:proofErr w:type="spellStart"/>
            <w:r w:rsidRPr="003865D5">
              <w:rPr>
                <w:rFonts w:ascii="Book Antiqua" w:hAnsi="Book Antiqua"/>
                <w:sz w:val="24"/>
                <w:szCs w:val="24"/>
                <w:lang w:val="en-US"/>
              </w:rPr>
              <w:t>exp</w:t>
            </w:r>
            <w:proofErr w:type="spellEnd"/>
            <w:r w:rsidRPr="003865D5">
              <w:rPr>
                <w:rFonts w:ascii="Book Antiqua" w:hAnsi="Book Antiqua"/>
                <w:sz w:val="24"/>
                <w:szCs w:val="24"/>
                <w:lang w:val="en-US"/>
              </w:rPr>
              <w:t xml:space="preserve"> esophagus cancer/ or </w:t>
            </w:r>
            <w:proofErr w:type="spellStart"/>
            <w:r w:rsidRPr="003865D5">
              <w:rPr>
                <w:rFonts w:ascii="Book Antiqua" w:hAnsi="Book Antiqua"/>
                <w:sz w:val="24"/>
                <w:szCs w:val="24"/>
                <w:lang w:val="en-US"/>
              </w:rPr>
              <w:t>exp</w:t>
            </w:r>
            <w:proofErr w:type="spellEnd"/>
            <w:r w:rsidRPr="003865D5">
              <w:rPr>
                <w:rFonts w:ascii="Book Antiqua" w:hAnsi="Book Antiqua"/>
                <w:sz w:val="24"/>
                <w:szCs w:val="24"/>
                <w:lang w:val="en-US"/>
              </w:rPr>
              <w:t xml:space="preserve"> intestine cancer/ or </w:t>
            </w:r>
            <w:proofErr w:type="spellStart"/>
            <w:r w:rsidRPr="003865D5">
              <w:rPr>
                <w:rFonts w:ascii="Book Antiqua" w:hAnsi="Book Antiqua"/>
                <w:sz w:val="24"/>
                <w:szCs w:val="24"/>
                <w:lang w:val="en-US"/>
              </w:rPr>
              <w:t>exp</w:t>
            </w:r>
            <w:proofErr w:type="spellEnd"/>
            <w:r w:rsidRPr="003865D5">
              <w:rPr>
                <w:rFonts w:ascii="Book Antiqua" w:hAnsi="Book Antiqua"/>
                <w:sz w:val="24"/>
                <w:szCs w:val="24"/>
                <w:lang w:val="en-US"/>
              </w:rPr>
              <w:t xml:space="preserve"> stomach cancer/</w:t>
            </w:r>
          </w:p>
        </w:tc>
      </w:tr>
      <w:tr w:rsidR="007B0149" w:rsidRPr="003865D5" w14:paraId="61B6025E" w14:textId="77777777" w:rsidTr="007B0149">
        <w:trPr>
          <w:divId w:val="1601722051"/>
        </w:trPr>
        <w:tc>
          <w:tcPr>
            <w:tcW w:w="8516" w:type="dxa"/>
          </w:tcPr>
          <w:p w14:paraId="40ADAC41" w14:textId="77777777" w:rsidR="007B0149" w:rsidRPr="003865D5" w:rsidRDefault="007B0149" w:rsidP="00B273DA">
            <w:pPr>
              <w:pStyle w:val="a3"/>
              <w:spacing w:before="0" w:beforeAutospacing="0" w:after="0" w:afterAutospacing="0" w:line="360" w:lineRule="auto"/>
              <w:jc w:val="both"/>
              <w:rPr>
                <w:rFonts w:ascii="Book Antiqua" w:eastAsia="宋体" w:hAnsi="Book Antiqua"/>
                <w:sz w:val="24"/>
                <w:szCs w:val="24"/>
                <w:lang w:val="en-US" w:eastAsia="zh-CN"/>
              </w:rPr>
            </w:pPr>
            <w:r w:rsidRPr="003865D5">
              <w:rPr>
                <w:rFonts w:ascii="Book Antiqua" w:hAnsi="Book Antiqua"/>
                <w:sz w:val="24"/>
                <w:szCs w:val="24"/>
                <w:lang w:val="en-US"/>
              </w:rPr>
              <w:t>6. 4 or 5</w:t>
            </w:r>
          </w:p>
        </w:tc>
      </w:tr>
      <w:tr w:rsidR="007B0149" w:rsidRPr="003865D5" w14:paraId="0AFC27E2" w14:textId="77777777" w:rsidTr="007B0149">
        <w:trPr>
          <w:divId w:val="1601722051"/>
        </w:trPr>
        <w:tc>
          <w:tcPr>
            <w:tcW w:w="8516" w:type="dxa"/>
          </w:tcPr>
          <w:p w14:paraId="1E85B84D" w14:textId="77777777" w:rsidR="007B0149" w:rsidRPr="003865D5" w:rsidRDefault="007B0149" w:rsidP="00B273DA">
            <w:pPr>
              <w:pStyle w:val="a3"/>
              <w:spacing w:before="0" w:beforeAutospacing="0" w:after="0" w:afterAutospacing="0" w:line="360" w:lineRule="auto"/>
              <w:jc w:val="both"/>
              <w:rPr>
                <w:rFonts w:ascii="Book Antiqua" w:eastAsia="宋体" w:hAnsi="Book Antiqua"/>
                <w:sz w:val="24"/>
                <w:szCs w:val="24"/>
                <w:lang w:eastAsia="zh-CN"/>
              </w:rPr>
            </w:pPr>
            <w:r w:rsidRPr="003865D5">
              <w:rPr>
                <w:rFonts w:ascii="Book Antiqua" w:hAnsi="Book Antiqua"/>
                <w:sz w:val="24"/>
                <w:szCs w:val="24"/>
                <w:lang w:val="en-US"/>
              </w:rPr>
              <w:t>7. 3 and 6</w:t>
            </w:r>
          </w:p>
        </w:tc>
      </w:tr>
    </w:tbl>
    <w:p w14:paraId="7E583F06" w14:textId="01EA8F75" w:rsidR="00F61CB0" w:rsidRPr="003865D5" w:rsidRDefault="007B0149" w:rsidP="00F61CB0">
      <w:pPr>
        <w:spacing w:line="360" w:lineRule="auto"/>
        <w:jc w:val="both"/>
        <w:divId w:val="1601722051"/>
        <w:rPr>
          <w:rFonts w:ascii="Book Antiqua" w:eastAsia="宋体" w:hAnsi="Book Antiqua"/>
          <w:b/>
          <w:lang w:eastAsia="zh-CN"/>
        </w:rPr>
      </w:pPr>
      <w:r w:rsidRPr="003865D5">
        <w:rPr>
          <w:rFonts w:ascii="Book Antiqua" w:hAnsi="Book Antiqua"/>
        </w:rPr>
        <w:br w:type="page"/>
      </w:r>
      <w:r w:rsidR="00F61CB0" w:rsidRPr="003865D5">
        <w:rPr>
          <w:rFonts w:ascii="Book Antiqua" w:hAnsi="Book Antiqua"/>
          <w:b/>
        </w:rPr>
        <w:lastRenderedPageBreak/>
        <w:t xml:space="preserve">Table </w:t>
      </w:r>
      <w:r w:rsidRPr="003865D5">
        <w:rPr>
          <w:rFonts w:ascii="Book Antiqua" w:eastAsia="宋体" w:hAnsi="Book Antiqua" w:hint="eastAsia"/>
          <w:b/>
          <w:lang w:eastAsia="zh-CN"/>
        </w:rPr>
        <w:t>2</w:t>
      </w:r>
      <w:r w:rsidR="00F61CB0" w:rsidRPr="003865D5">
        <w:rPr>
          <w:rFonts w:ascii="Book Antiqua" w:hAnsi="Book Antiqua"/>
          <w:b/>
        </w:rPr>
        <w:t xml:space="preserve"> Described methods of testing for gastrointestinal cancer and accuracy of commercially available tests based on recent evidence (point-of-care)</w:t>
      </w:r>
    </w:p>
    <w:p w14:paraId="0C4FC34C" w14:textId="77777777" w:rsidR="00A54CEF" w:rsidRPr="003865D5" w:rsidRDefault="00A54CEF" w:rsidP="00847230">
      <w:pPr>
        <w:pStyle w:val="a3"/>
        <w:spacing w:before="0" w:beforeAutospacing="0" w:after="0" w:afterAutospacing="0" w:line="360" w:lineRule="auto"/>
        <w:ind w:hanging="640"/>
        <w:jc w:val="both"/>
        <w:divId w:val="1601722051"/>
        <w:rPr>
          <w:rFonts w:ascii="Book Antiqua" w:hAnsi="Book Antiqua"/>
          <w:sz w:val="24"/>
          <w:szCs w:val="24"/>
        </w:rPr>
      </w:pPr>
    </w:p>
    <w:tbl>
      <w:tblPr>
        <w:tblStyle w:val="ac"/>
        <w:tblW w:w="10774" w:type="dxa"/>
        <w:tblInd w:w="-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985"/>
        <w:gridCol w:w="1701"/>
        <w:gridCol w:w="1701"/>
        <w:gridCol w:w="1275"/>
        <w:gridCol w:w="2127"/>
      </w:tblGrid>
      <w:tr w:rsidR="00E76E2A" w:rsidRPr="003865D5" w14:paraId="6E37848F" w14:textId="77777777" w:rsidTr="008C35A3">
        <w:tc>
          <w:tcPr>
            <w:tcW w:w="1985" w:type="dxa"/>
            <w:tcBorders>
              <w:top w:val="single" w:sz="4" w:space="0" w:color="auto"/>
              <w:bottom w:val="single" w:sz="4" w:space="0" w:color="auto"/>
            </w:tcBorders>
          </w:tcPr>
          <w:p w14:paraId="39C31F58" w14:textId="77777777" w:rsidR="00E76E2A" w:rsidRPr="003865D5" w:rsidRDefault="00E76E2A" w:rsidP="00847230">
            <w:pPr>
              <w:spacing w:line="360" w:lineRule="auto"/>
              <w:jc w:val="both"/>
              <w:rPr>
                <w:rFonts w:ascii="Book Antiqua" w:hAnsi="Book Antiqua"/>
                <w:b/>
              </w:rPr>
            </w:pPr>
            <w:r w:rsidRPr="003865D5">
              <w:rPr>
                <w:rFonts w:ascii="Book Antiqua" w:hAnsi="Book Antiqua"/>
                <w:b/>
              </w:rPr>
              <w:t>Technology</w:t>
            </w:r>
          </w:p>
        </w:tc>
        <w:tc>
          <w:tcPr>
            <w:tcW w:w="1985" w:type="dxa"/>
            <w:tcBorders>
              <w:top w:val="single" w:sz="4" w:space="0" w:color="auto"/>
              <w:bottom w:val="single" w:sz="4" w:space="0" w:color="auto"/>
            </w:tcBorders>
          </w:tcPr>
          <w:p w14:paraId="0D9633A3" w14:textId="7E4485E9" w:rsidR="00E76E2A" w:rsidRPr="003865D5" w:rsidRDefault="00E76E2A" w:rsidP="00847230">
            <w:pPr>
              <w:spacing w:line="360" w:lineRule="auto"/>
              <w:jc w:val="both"/>
              <w:rPr>
                <w:rFonts w:ascii="Book Antiqua" w:hAnsi="Book Antiqua"/>
                <w:b/>
              </w:rPr>
            </w:pPr>
            <w:r w:rsidRPr="003865D5">
              <w:rPr>
                <w:rFonts w:ascii="Book Antiqua" w:hAnsi="Book Antiqua"/>
                <w:b/>
              </w:rPr>
              <w:t xml:space="preserve">Commercial </w:t>
            </w:r>
            <w:r w:rsidR="00A95972" w:rsidRPr="003865D5">
              <w:rPr>
                <w:rFonts w:ascii="Book Antiqua" w:hAnsi="Book Antiqua"/>
                <w:b/>
              </w:rPr>
              <w:t xml:space="preserve">available POC </w:t>
            </w:r>
            <w:r w:rsidRPr="003865D5">
              <w:rPr>
                <w:rFonts w:ascii="Book Antiqua" w:hAnsi="Book Antiqua"/>
                <w:b/>
              </w:rPr>
              <w:t xml:space="preserve">device </w:t>
            </w:r>
          </w:p>
        </w:tc>
        <w:tc>
          <w:tcPr>
            <w:tcW w:w="1701" w:type="dxa"/>
            <w:tcBorders>
              <w:top w:val="single" w:sz="4" w:space="0" w:color="auto"/>
              <w:bottom w:val="single" w:sz="4" w:space="0" w:color="auto"/>
            </w:tcBorders>
          </w:tcPr>
          <w:p w14:paraId="1491B324" w14:textId="7E6002BD" w:rsidR="00E76E2A" w:rsidRPr="003865D5" w:rsidRDefault="00F63FDB" w:rsidP="00847230">
            <w:pPr>
              <w:spacing w:line="360" w:lineRule="auto"/>
              <w:jc w:val="both"/>
              <w:rPr>
                <w:rFonts w:ascii="Book Antiqua" w:eastAsia="宋体" w:hAnsi="Book Antiqua"/>
                <w:b/>
                <w:lang w:eastAsia="zh-CN"/>
              </w:rPr>
            </w:pPr>
            <w:r w:rsidRPr="003865D5">
              <w:rPr>
                <w:rFonts w:ascii="Book Antiqua" w:hAnsi="Book Antiqua"/>
                <w:b/>
              </w:rPr>
              <w:t xml:space="preserve">POC </w:t>
            </w:r>
            <w:r w:rsidR="00E76E2A" w:rsidRPr="003865D5">
              <w:rPr>
                <w:rFonts w:ascii="Book Antiqua" w:hAnsi="Book Antiqua"/>
                <w:b/>
              </w:rPr>
              <w:t>Sensitivity</w:t>
            </w:r>
          </w:p>
        </w:tc>
        <w:tc>
          <w:tcPr>
            <w:tcW w:w="1701" w:type="dxa"/>
            <w:tcBorders>
              <w:top w:val="single" w:sz="4" w:space="0" w:color="auto"/>
              <w:bottom w:val="single" w:sz="4" w:space="0" w:color="auto"/>
            </w:tcBorders>
          </w:tcPr>
          <w:p w14:paraId="34922F84" w14:textId="3FBB8C09" w:rsidR="00E76E2A" w:rsidRPr="003865D5" w:rsidRDefault="00F63FDB" w:rsidP="00F61CB0">
            <w:pPr>
              <w:spacing w:line="360" w:lineRule="auto"/>
              <w:jc w:val="both"/>
              <w:rPr>
                <w:rFonts w:ascii="Book Antiqua" w:eastAsia="宋体" w:hAnsi="Book Antiqua"/>
                <w:b/>
                <w:lang w:eastAsia="zh-CN"/>
              </w:rPr>
            </w:pPr>
            <w:r w:rsidRPr="003865D5">
              <w:rPr>
                <w:rFonts w:ascii="Book Antiqua" w:hAnsi="Book Antiqua"/>
                <w:b/>
              </w:rPr>
              <w:t xml:space="preserve">POC </w:t>
            </w:r>
            <w:r w:rsidR="00F61CB0" w:rsidRPr="003865D5">
              <w:rPr>
                <w:rFonts w:ascii="Book Antiqua" w:hAnsi="Book Antiqua"/>
                <w:b/>
              </w:rPr>
              <w:t xml:space="preserve">Specificity </w:t>
            </w:r>
          </w:p>
        </w:tc>
        <w:tc>
          <w:tcPr>
            <w:tcW w:w="1275" w:type="dxa"/>
            <w:tcBorders>
              <w:top w:val="single" w:sz="4" w:space="0" w:color="auto"/>
              <w:bottom w:val="single" w:sz="4" w:space="0" w:color="auto"/>
            </w:tcBorders>
          </w:tcPr>
          <w:p w14:paraId="6735A0B6" w14:textId="77777777" w:rsidR="00E76E2A" w:rsidRPr="003865D5" w:rsidRDefault="00E76E2A" w:rsidP="00847230">
            <w:pPr>
              <w:spacing w:line="360" w:lineRule="auto"/>
              <w:jc w:val="both"/>
              <w:rPr>
                <w:rFonts w:ascii="Book Antiqua" w:hAnsi="Book Antiqua"/>
                <w:b/>
              </w:rPr>
            </w:pPr>
            <w:r w:rsidRPr="003865D5">
              <w:rPr>
                <w:rFonts w:ascii="Book Antiqua" w:hAnsi="Book Antiqua"/>
                <w:b/>
              </w:rPr>
              <w:t>Level of evidence</w:t>
            </w:r>
          </w:p>
        </w:tc>
        <w:tc>
          <w:tcPr>
            <w:tcW w:w="2127" w:type="dxa"/>
            <w:tcBorders>
              <w:top w:val="single" w:sz="4" w:space="0" w:color="auto"/>
              <w:bottom w:val="single" w:sz="4" w:space="0" w:color="auto"/>
            </w:tcBorders>
          </w:tcPr>
          <w:p w14:paraId="0F634415" w14:textId="1486E6FF" w:rsidR="00E76E2A" w:rsidRPr="003865D5" w:rsidRDefault="000751A1" w:rsidP="00847230">
            <w:pPr>
              <w:spacing w:line="360" w:lineRule="auto"/>
              <w:jc w:val="both"/>
              <w:rPr>
                <w:rFonts w:ascii="Book Antiqua" w:hAnsi="Book Antiqua"/>
                <w:b/>
              </w:rPr>
            </w:pPr>
            <w:r w:rsidRPr="003865D5">
              <w:rPr>
                <w:rFonts w:ascii="Book Antiqua" w:hAnsi="Book Antiqua"/>
                <w:b/>
              </w:rPr>
              <w:t>Papers</w:t>
            </w:r>
            <w:r w:rsidR="00E76E2A" w:rsidRPr="003865D5">
              <w:rPr>
                <w:rFonts w:ascii="Book Antiqua" w:hAnsi="Book Antiqua"/>
                <w:b/>
              </w:rPr>
              <w:t xml:space="preserve"> retrieved</w:t>
            </w:r>
            <w:r w:rsidR="00E6339A" w:rsidRPr="003865D5">
              <w:rPr>
                <w:rFonts w:ascii="Book Antiqua" w:hAnsi="Book Antiqua"/>
                <w:b/>
              </w:rPr>
              <w:t xml:space="preserve"> </w:t>
            </w:r>
            <w:r w:rsidR="00E76E2A" w:rsidRPr="003865D5">
              <w:rPr>
                <w:rFonts w:ascii="Book Antiqua" w:hAnsi="Book Antiqua"/>
                <w:b/>
              </w:rPr>
              <w:t>in primary search</w:t>
            </w:r>
            <w:r w:rsidRPr="003865D5">
              <w:rPr>
                <w:rFonts w:ascii="Book Antiqua" w:hAnsi="Book Antiqua"/>
                <w:b/>
              </w:rPr>
              <w:t xml:space="preserve"> (</w:t>
            </w:r>
            <w:r w:rsidRPr="003865D5">
              <w:rPr>
                <w:rFonts w:ascii="Book Antiqua" w:hAnsi="Book Antiqua"/>
                <w:b/>
                <w:i/>
              </w:rPr>
              <w:t>n</w:t>
            </w:r>
            <w:r w:rsidRPr="003865D5">
              <w:rPr>
                <w:rFonts w:ascii="Book Antiqua" w:hAnsi="Book Antiqua"/>
                <w:b/>
              </w:rPr>
              <w:t>)</w:t>
            </w:r>
          </w:p>
        </w:tc>
      </w:tr>
      <w:tr w:rsidR="00E76E2A" w:rsidRPr="003865D5" w14:paraId="6AD57E46" w14:textId="77777777" w:rsidTr="008C35A3">
        <w:tc>
          <w:tcPr>
            <w:tcW w:w="1985" w:type="dxa"/>
            <w:tcBorders>
              <w:top w:val="single" w:sz="4" w:space="0" w:color="auto"/>
            </w:tcBorders>
          </w:tcPr>
          <w:p w14:paraId="62E56539" w14:textId="77777777" w:rsidR="00E76E2A" w:rsidRPr="003865D5" w:rsidRDefault="00E76E2A" w:rsidP="00847230">
            <w:pPr>
              <w:spacing w:line="360" w:lineRule="auto"/>
              <w:jc w:val="both"/>
              <w:rPr>
                <w:rFonts w:ascii="Book Antiqua" w:hAnsi="Book Antiqua"/>
              </w:rPr>
            </w:pPr>
            <w:r w:rsidRPr="003865D5">
              <w:rPr>
                <w:rFonts w:ascii="Book Antiqua" w:hAnsi="Book Antiqua"/>
              </w:rPr>
              <w:t>Occult Blood</w:t>
            </w:r>
          </w:p>
        </w:tc>
        <w:tc>
          <w:tcPr>
            <w:tcW w:w="1985" w:type="dxa"/>
            <w:tcBorders>
              <w:top w:val="single" w:sz="4" w:space="0" w:color="auto"/>
            </w:tcBorders>
          </w:tcPr>
          <w:p w14:paraId="15691E8A" w14:textId="337A9492" w:rsidR="00E76E2A" w:rsidRPr="003865D5" w:rsidRDefault="00F61CB0" w:rsidP="00847230">
            <w:pPr>
              <w:spacing w:line="360" w:lineRule="auto"/>
              <w:jc w:val="both"/>
              <w:rPr>
                <w:rFonts w:ascii="Book Antiqua" w:hAnsi="Book Antiqua"/>
              </w:rPr>
            </w:pPr>
            <w:r w:rsidRPr="003865D5">
              <w:rPr>
                <w:rFonts w:ascii="Book Antiqua" w:hAnsi="Book Antiqua"/>
              </w:rPr>
              <w:t>Yes</w:t>
            </w:r>
          </w:p>
        </w:tc>
        <w:tc>
          <w:tcPr>
            <w:tcW w:w="1701" w:type="dxa"/>
            <w:tcBorders>
              <w:top w:val="single" w:sz="4" w:space="0" w:color="auto"/>
            </w:tcBorders>
          </w:tcPr>
          <w:p w14:paraId="7CC55E02" w14:textId="7ACE106B" w:rsidR="00E76E2A" w:rsidRPr="003865D5" w:rsidRDefault="005B4738" w:rsidP="00847230">
            <w:pPr>
              <w:spacing w:line="360" w:lineRule="auto"/>
              <w:jc w:val="both"/>
              <w:rPr>
                <w:rFonts w:ascii="Book Antiqua" w:hAnsi="Book Antiqua"/>
              </w:rPr>
            </w:pPr>
            <w:r w:rsidRPr="003865D5">
              <w:rPr>
                <w:rFonts w:ascii="Book Antiqua" w:hAnsi="Book Antiqua"/>
              </w:rPr>
              <w:t>79</w:t>
            </w:r>
            <w:r w:rsidR="00F61CB0" w:rsidRPr="003865D5">
              <w:rPr>
                <w:rFonts w:ascii="Book Antiqua" w:eastAsia="宋体" w:hAnsi="Book Antiqua" w:hint="eastAsia"/>
                <w:lang w:eastAsia="zh-CN"/>
              </w:rPr>
              <w:t>%</w:t>
            </w:r>
            <w:r w:rsidR="009A466A" w:rsidRPr="003865D5">
              <w:rPr>
                <w:rFonts w:ascii="Book Antiqua" w:hAnsi="Book Antiqua"/>
                <w:vertAlign w:val="superscript"/>
              </w:rPr>
              <w:t>[25]</w:t>
            </w:r>
          </w:p>
        </w:tc>
        <w:tc>
          <w:tcPr>
            <w:tcW w:w="1701" w:type="dxa"/>
            <w:tcBorders>
              <w:top w:val="single" w:sz="4" w:space="0" w:color="auto"/>
            </w:tcBorders>
          </w:tcPr>
          <w:p w14:paraId="3AB476AD" w14:textId="583D0E54" w:rsidR="00E76E2A" w:rsidRPr="003865D5" w:rsidRDefault="005B4738" w:rsidP="00847230">
            <w:pPr>
              <w:spacing w:line="360" w:lineRule="auto"/>
              <w:jc w:val="both"/>
              <w:rPr>
                <w:rFonts w:ascii="Book Antiqua" w:hAnsi="Book Antiqua"/>
              </w:rPr>
            </w:pPr>
            <w:r w:rsidRPr="003865D5">
              <w:rPr>
                <w:rFonts w:ascii="Book Antiqua" w:hAnsi="Book Antiqua"/>
              </w:rPr>
              <w:t>94</w:t>
            </w:r>
            <w:r w:rsidR="00F61CB0" w:rsidRPr="003865D5">
              <w:rPr>
                <w:rFonts w:ascii="Book Antiqua" w:eastAsia="宋体" w:hAnsi="Book Antiqua" w:hint="eastAsia"/>
                <w:lang w:eastAsia="zh-CN"/>
              </w:rPr>
              <w:t>%</w:t>
            </w:r>
            <w:r w:rsidR="009A466A" w:rsidRPr="003865D5">
              <w:rPr>
                <w:rFonts w:ascii="Book Antiqua" w:hAnsi="Book Antiqua"/>
                <w:vertAlign w:val="superscript"/>
              </w:rPr>
              <w:t>[25]</w:t>
            </w:r>
          </w:p>
        </w:tc>
        <w:tc>
          <w:tcPr>
            <w:tcW w:w="1275" w:type="dxa"/>
            <w:tcBorders>
              <w:top w:val="single" w:sz="4" w:space="0" w:color="auto"/>
            </w:tcBorders>
          </w:tcPr>
          <w:p w14:paraId="38399FBE" w14:textId="77777777" w:rsidR="00E76E2A" w:rsidRPr="003865D5" w:rsidRDefault="00E76E2A" w:rsidP="00847230">
            <w:pPr>
              <w:spacing w:line="360" w:lineRule="auto"/>
              <w:jc w:val="both"/>
              <w:rPr>
                <w:rFonts w:ascii="Book Antiqua" w:hAnsi="Book Antiqua"/>
              </w:rPr>
            </w:pPr>
            <w:r w:rsidRPr="003865D5">
              <w:rPr>
                <w:rFonts w:ascii="Book Antiqua" w:hAnsi="Book Antiqua"/>
              </w:rPr>
              <w:t>1</w:t>
            </w:r>
          </w:p>
        </w:tc>
        <w:tc>
          <w:tcPr>
            <w:tcW w:w="2127" w:type="dxa"/>
            <w:tcBorders>
              <w:top w:val="single" w:sz="4" w:space="0" w:color="auto"/>
            </w:tcBorders>
          </w:tcPr>
          <w:p w14:paraId="15B20E26" w14:textId="6CC08259" w:rsidR="00E76E2A" w:rsidRPr="003865D5" w:rsidRDefault="005D158A" w:rsidP="00DA43FE">
            <w:pPr>
              <w:spacing w:line="360" w:lineRule="auto"/>
              <w:jc w:val="both"/>
              <w:rPr>
                <w:rFonts w:ascii="Book Antiqua" w:hAnsi="Book Antiqua"/>
              </w:rPr>
            </w:pPr>
            <w:r w:rsidRPr="003865D5">
              <w:rPr>
                <w:rFonts w:ascii="Book Antiqua" w:hAnsi="Book Antiqua"/>
              </w:rPr>
              <w:t>10</w:t>
            </w:r>
            <w:r w:rsidR="00E76E2A" w:rsidRPr="003865D5">
              <w:rPr>
                <w:rFonts w:ascii="Book Antiqua" w:hAnsi="Book Antiqua"/>
              </w:rPr>
              <w:fldChar w:fldCharType="begin" w:fldLock="1"/>
            </w:r>
            <w:r w:rsidR="00C07A18" w:rsidRPr="003865D5">
              <w:rPr>
                <w:rFonts w:ascii="Book Antiqua" w:hAnsi="Book Antiqua"/>
              </w:rPr>
              <w:instrText>ADDIN CSL_CITATION { "citationItems" : [ { "id" : "ITEM-1", "itemData" : { "ISBN" : "0016-5085", "abstract" : "Background: Screening for colorectal neoplasia by stool tests is still very important even in countries with preventive colonoscopy supported by the health care system due to its limited acceptance. In the mean time several immunological FOBTs, nowadays already as rapid tests, are available. A combination of the chemical targets hemoglobin and haptoglobin has the potential to increase the detection rates. Aim of our study was to compare the accuracy of different tests for detection of colorectal neoplasias in a head-to-head comparison. Methods: 3 different rapid FOBTs combining the verification of hemoglobin and separately haptoglobin (Bionexia Hb/Hp Complex, r-biopharm; HemoHapto IDEAL, Genomed; HB-HP Combo Test, Ultimed, Germany) and an ELISA (RIDASCREEN Haemo/Haptoglobin, r-biopharm, Germany) were used in prospectively collected defrosted stool samples of 214 consecutive outpatients referred for colonoscopy. Main indications for colonoscopy were various types of abdominal symptoms, about 1/3 had preventive endoscopy (age above 55 w/o symptoms). The tests were performed according to the manufacturer's recommendations. Results: At least one adenoma was detected in 55 patients, in 34 of them less than 10mm. In addition 4 colorectal cancers (1.9%) and 3 HGIEN were diagnosed. A colitis was found in 10 cases (5 IBD, 2 NSAID, 3 infectious). The quality parameters of the individual tests are given in the table. HB indicates the results only of the hemoglobin detection, HB/HP the combination of both tests. Conclusion: The immunochemical detection of hemoglobin in faeces is the favourable test for screening of colorectal neoplasias. The accuracy differs widely between (Table presented).", "author" : [ { "dropping-particle" : "", "family" : "A.", "given" : "Leodolter", "non-dropping-particle" : "", "parse-names" : false, "suffix" : "" }, { "dropping-particle" : "", "family" : "D.", "given" : "Zielinski", "non-dropping-particle" : "", "parse-names" : false, "suffix" : "" }, { "dropping-particle" : "", "family" : "M.", "given" : "Vieth", "non-dropping-particle" : "", "parse-names" : false, "suffix" : "" }, { "dropping-particle" : "", "family" : "J.", "given" : "Labenz", "non-dropping-particle" : "", "parse-names" : false, "suffix" : "" } ], "collection-title" : "Digestive Disease Week, DDW 2010 New Orleans, LA United States. Conference Start: 20100501 Conference End: 20100506", "container-title" : "Gastroenterology", "id" : "ITEM-1", "issue" : "5 SUPPL. 1", "issued" : { "date-parts" : [ [ "2010" ] ] }, "page" : "S159", "publisher" : "W.B. Saunders", "publisher-place" : "A. Leodolter", "title" : "Comparison of different immunological fobts for colorectal cancer screening: Wide range of sensitivity between different rapid tests", "type" : "article", "volume" : "138" }, "uris" : [ "http://www.mendeley.com/documents/?uuid=491a484f-02d4-4737-98b4-6cf862dbdb2c" ] }, { "id" : "ITEM-2", "itemData" : { "ISBN" : "0272-2712", "abstract" : "Colorectal cancer (CRC) is the third most common cancer in the United States. A reduction in cumulative mortality occurs when patients are routinely screened by fecal occult blood tests (FOBT) and early lesions are removed. These point-of-care tests detect minute amounts of blood released from precancerous and cancerous colon lesions. Positive test results should be followed up with complete diagnostic testing to treat precancerous lesions and diagnose patients at earlier stages of cancer, thereby increasing overall survival. More complex assays are designed to detect genetic changes in cells released from malignant and even premalignant lesions. This article provides information on the screening and diagnostic tests available for CRC detection as well as the advantages and disadvantages of each.  2009 Elsevier Inc. All rights reserved.", "author" : [ { "dropping-particle" : "", "family" : "K.W.", "given" : "Sanford", "non-dropping-particle" : "", "parse-names" : false, "suffix" : "" }, { "dropping-particle" : "", "family" : "R.A.", "given" : "McPherson", "non-dropping-particle" : "", "parse-names" : false, "suffix" : "" }, { "dropping-particle" : "", "family" : "Sanford", "given" : "Kimberly W", "non-dropping-particle" : "", "parse-names" : false, "suffix" : "" }, { "dropping-particle" : "", "family" : "McPherson", "given" : "Richard A", "non-dropping-particle" : "", "parse-names" : false, "suffix" : "" } ], "container-title" : "Clinics in Laboratory Medicine", "id" : "ITEM-2", "issue" : "3", "issued" : { "date-parts" : [ [ "2009" ] ] }, "page" : "523-541", "publisher" : "W.B. Saunders (Independence Square West, Philadelphia PA 19106-3399, United States)", "publisher-place" : "United States", "title" : "Fecal Occult Blood Testing", "type" : "article", "volume" : "29" }, "uris" : [ "http://www.mendeley.com/documents/?uuid=4b5da52a-6ed0-4215-a23f-dc926893f32b" ] }, { "id" : "ITEM-3", "itemData" : { "ISBN" : "0961-7671", "abstract" : "Introduction: Faecal occult blood (FOB) tests for point-of-care testing (POCT) detect minute traces of blood in the faeces and are used in colorectal cancer (CRC) screening1. In Malta there is an average of 180 cases per year of CRC and it is the second cause of cancer mortality after breast cancer in females and the third cause of mortality after prostate and lung cancers in males2. The aims of this research were: (1) to assess the availability of FOB test kits for POCT and (2) to evaluate the test's applicability to the community pharmacy setting. Method: Availability of FOB test home kits was undertaken by contacting importers and 3 test kits were identified. Applicability of FOB testing was evaluated by recruiting 70 participants (all over the age of 45 years) using convenience sampling from 9 community pharmacies. Pharmacies were selected at random from the island of Malta and were divided into 3 groups, where each group was randomly assigned 1 type of FOB test kit. Each participant used one kit, the kit that was assigned to that pharmacy from which the participant was recruited. Recruitment was done through pharmacist intervention and participants were referred to the investigator who gave information about the test, which was free of charge. Each participant was given an instructions' sheet and a test kit to perform the test at home. After completing the test the participants completed a self-administered questionnaire that assessed their knowledge and perception on FOB testing. Another questionnaire, which assessed similar parameters, was administered to the managing pharmacist practising in each pharmacy (n = 9). Ethics approval was granted from the University Research Ethics Committee (UREC) of the University of Malta. Results: Two of the FOB kits were immunochemical tests and these were found to be more user-friendly with 24 participants rating performance as 'very easy', while for the other kit, which used guaiac-peroxidase technology, same rating was given only by 4 participants. The majority of participants (n = 34) would be ready to pay at least 4 for such a service. Eight pharmacists were ready to offer this test if there is a minimum service fee of 2 over the cost of kit (cost of kits ranged from 0.90 to 3.45). Taking into account the cheapest user-friendly kit (0.90; an immunochemical test) and adding the service fee (2) requested by pharmacists one can reason that the total cost of the service would be in the bracket of 4. Discussion:\u2026", "author" : [ { "dropping-particle" : "", "family" : "A.", "given" : "Agius", "non-dropping-particle" : "", "parse-names" : false, "suffix" : "" }, { "dropping-particle" : "", "family" : "L.M.", "given" : "Azzopardi", "non-dropping-particle" : "", "parse-names" : false, "suffix" : "" }, { "dropping-particle" : "", "family" : "A.", "given" : "Serracino Inglott", "non-dropping-particle" : "", "parse-names" : false, "suffix" : "" } ], "collection-title" : "Royal Pharmaceutical Society, RPS Annual Conference 2012 Birmingham United Kingdom. Conference Start: 20120909 Conference End: 20120910", "container-title" : "International Journal of Pharmacy Practice", "id" : "ITEM-3", "issued" : { "date-parts" : [ [ "2012" ] ] }, "page" : "61-62", "publisher" : "Pharmaceutical Press", "publisher-place" : "A. Agius, University Of Malta, Msida, Malta", "title" : "Faecal occult blood testing in community pharmacy", "type" : "article", "volume" : "20" }, "uris" : [ "http://www.mendeley.com/documents/?uuid=19158fe8-2d0b-4db9-846d-441b90ca3497" ] }, { "id" : "ITEM-4", "itemData" : { "ISBN" : "0923-7534", "abstract" : "Introduction: Fecal occult blood test (FOBT) which is used as a screening tool for colorectal cancer has a limited clinical application due to low sensitivity, and colonoscopy, though it is highly accurate, it has associated with complications, high cost and requirement of specialist. So the role of colonoscopy as a tool for colorectal cancer screening test is under investigated. Herein authors made a dual kit for fecal occult blood and CEA testing, and studied it's efficacy as a screening tool for colorectal cancer. Method and materials: CEA/FOBT dual test kit is composed of using anti-CEA and anti-Hgb. Anti-CEA antibody concenturation is targeted for the serum CEA level of 50ng/ml and is detected as a band form. From March 2007 to September 2008, we collected stools preoperatively from colorectal cancer patients expected elective operation. And we tested stools with CEA/FOBT dual test kit and compared its result with other clinical factors such as age, gender, familial history, cancer location and pathologic factors. This study is approved by IRB of our institution and informed consents were obtained from patients before conducting studies. Results: Among 143 patients, FOBT is positive in 86 cases out of 143 (60.4%) and CEA is positive in 92 cases out of 143 (64.3%). Among 57 FOBT negative patients, 23 cases are revealed as CEA positive. So the CEA/FOBT dual test kit found 76.2% (109/143) of colorectal cancer. FOBT and fecal CEA has statistical significance (p-value=0.000), FOBT has significant correlation with serum CEA level &gt;5, T- stage, neural invasion, M-stage and lymphatic invasion. And fecal CEA is correlated with multiple cancer of colon and T-stage. Conclusion: If we add fecal CEA test to FOBT, then we can detect 16.1% patients with colorectal cancer additionally. In total, herein, we can detect preoperatively 76.2% cancer patients and it has it's effectiveness.", "author" : [ { "dropping-particle" : "", "family" : "H.J.", "given" : "Kim", "non-dropping-particle" : "", "parse-names" : false, "suffix" : "" }, { "dropping-particle" : "", "family" : "H.S.", "given" : "Kim", "non-dropping-particle" : "", "parse-names" : false, "suffix" : "" }, { "dropping-particle" : "", "family" : "J.I.", "given" : "Lee", "non-dropping-particle" : "", "parse-names" : false, "suffix" : "" }, { "dropping-particle" : "", "family" : "S.C.", "given" : "Lee", "non-dropping-particle" : "", "parse-names" : false, "suffix" : "" }, { "dropping-particle" : "", "family" : "I.K.", "given" : "Lee", "non-dropping-particle" : "", "parse-names" : false, "suffix" : "" }, { "dropping-particle" : "", "family" : "H.M.", "given" : "Cho", "non-dropping-particle" : "", "parse-names" : false, "suffix" : "" }, { "dropping-particle" : "", "family" : "K.J.", "given" : "Han", "non-dropping-particle" : "", "parse-names" : false, "suffix" : "" }, { "dropping-particle" : "", "family" : "S.", "given" : "TOh", "non-dropping-particle" : "", "parse-names" : false, "suffix" : "" } ], "collection-title" : "5th European Multidisciplinary Colorectal Cancer Congress, EMCC Nice France. Conference Start: 20100328 Conference End: 20100330", "container-title" : "Annals of Oncology", "id" : "ITEM-4", "issued" : { "date-parts" : [ [ "2010" ] ] }, "page" : "i21", "publisher" : "Oxford University Press", "publisher-place" : "H.J. Kim, Catholic University of Korea, Suwon-si, Gyeonggi-do, South Korea", "title" : "Clinical significance of fecal occult blood and fecal CEA dual rapid test kit for the detection of colorectal cancer", "type" : "article", "volume" : "21" }, "uris" : [ "http://www.mendeley.com/documents/?uuid=e589ec72-ad5e-44f0-a767-040a1faf728e" ] }, { "id" : "ITEM-5", "itemData" : { "ISBN" : "0044-2771", "abstract" : "Objective: Guaiac tests for faecal occult blood are still the most commonly performed screening procedure for colorectal cancer. Because both sensitivity and specificity of faecal occult blood testing are critical to cost-effective colorectal cancer screening programs, we investigated a rapid immunological test strip device for bedside detection of faecal occult blood. Methods: Stool specimen from 100 patients were chosen for this study based on the presence (n = 50) or absence (n = 50) of faecal occult blood as measured with a human haemoglobin ELISA (cut-off level &lt;= 10 mug Hb/g stool). All specimens were analysed for faecal occult blood by a guaiac test (Hemocare) and an immunological test strip device (Prevent ID CC). Results: Sensitivity and specificity of the immunological faecal occult blood test strip device were 76% and 92%, compared to 30% and 90% for the guaiac test. Increasing the cut-off level of the haemoglobin ELISA to &lt;= 20 mug Hb/g stool, the corresponding sensitivity and specificity were 86% and 83% for the immunological test strip device and 42% and 92% for the guaiac faecal occult blood test, respectively. The highest positive predictive value was achieved with the immunological test strip device. Conclusions: The new immunological test strip device is more sensitive than a guaiac test for the detection of faecal occult blood, whereas the specificity of both tests was comparable. However, the clinical validity of this new immunological faecal occult blood test strip device for colorectal cancer screening has to be established, yet.", "author" : [ { "dropping-particle" : "", "family" : "Trojan", "given" : "J", "non-dropping-particle" : "", "parse-names" : false, "suffix" : "" }, { "dropping-particle" : "", "family" : "Povse", "given" : "N", "non-dropping-particle" : "", "parse-names" : false, "suffix" : "" }, { "dropping-particle" : "", "family" : "Schroder", "given" : "O", "non-dropping-particle" : "", "parse-names" : false, "suffix" : "" }, { "dropping-particle" : "", "family" : "Stein", "given" : "J", "non-dropping-particle" : "", "parse-names" : false, "suffix" : "" }, { "dropping-particle" : "", "family" : "J.", "given" : "Trojan", "non-dropping-particle" : "", "parse-names" : false, "suffix" : "" }, { "dropping-particle" : "", "family" : "N.", "given" : "Povse", "non-dropping-particle" : "", "parse-names" : false, "suffix" : "" }, { "dropping-particle" : "", "family" : "O.", "given" : "Schroder", "non-dropping-particle" : "", "parse-names" : false, "suffix" : "" }, { "dropping-particle" : "", "family" : "J.", "given" : "Stein", "non-dropping-particle" : "", "parse-names" : false, "suffix" : "" } ], "container-title" : "Zeitschrift fur Gastroenterologie", "id" : "ITEM-5", "issue" : "11", "issued" : { "date-parts" : [ [ "2002" ] ] }, "page" : "921-924", "publisher" : "Karl Demeter Verlag GmbH", "publisher-place" : "Germany", "title" : "A new immunological test strip device for the rapid, qualitative detection of faecal occult blood.", "type" : "article", "volume" : "40" }, "uris" : [ "http://www.mendeley.com/documents/?uuid=142ee2a2-dad3-4597-9526-5d2a5b7a7d2d" ] }, { "id" : "ITEM-6", "itemData" : { "ISBN" : "1433-6510", "author" : [ { "dropping-particle" : "", "family" : "Y.M.", "given" : "Shastri", "non-dropping-particle" : "", "parse-names" : false, "suffix" : "" }, { "dropping-particle" : "", "family" : "S.", "given" : "Loitsch", "non-dropping-particle" : "", "parse-names" : false, "suffix" : "" }, { "dropping-particle" : "", "family" : "R.", "given" : "Nowak", "non-dropping-particle" : "", "parse-names" : false, "suffix" : "" }, { "dropping-particle" : "", "family" : "N.", "given" : "Povse", "non-dropping-particle" : "", "parse-names" : false, "suffix" : "" }, { "dropping-particle" : "", "family" : "J.", "given" : "Stein", "non-dropping-particle" : "", "parse-names" : false, "suffix" : "" }, { "dropping-particle" : "", "family" : "Shastri", "given" : "Yogesh M", "non-dropping-particle" : "", "parse-names" : false, "suffix" : "" }, { "dropping-particle" : "", "family" : "Loitsch", "given" : "Stefan", "non-dropping-particle" : "", "parse-names" : false, "suffix" : "" }, { "dropping-particle" : "", "family" : "Nowak", "given" : "Roland", "non-dropping-particle" : "", "parse-names" : false, "suffix" : "" }, { "dropping-particle" : "", "family" : "Povse", "given" : "Nada", "non-dropping-particle" : "", "parse-names" : false, "suffix" : "" }, { "dropping-particle" : "", "family" : "Stein", "given" : "Jurgen", "non-dropping-particle" : "", "parse-names" : false, "suffix" : "" } ], "container-title" : "Clinical laboratory", "id" : "ITEM-6", "issue" : "9-10", "issued" : { "date-parts" : [ [ "2008" ] ] }, "page" : "385-387", "publisher" : "Centre of Digestive Diseases and Clinical Nutrition, Lufthansa AG, Frankfurt am Main, Germany.", "publisher-place" : "Y.M. Shastri, Centre of Digestive Diseases and Clinical Nutrition, Lufthansa AG, Frankfurt am Main, Germany.", "title" : "Prospective comparative evaluation of an office-based rapid immunological test with a Guaiac-based fecal occult blood test for colorectal cancer screening in general population with average-risk", "type" : "article", "volume" : "54" }, "uris" : [ "http://www.mendeley.com/documents/?uuid=19a78878-c59d-4e89-91cd-418527925082" ] }, { "id" : "ITEM-7", "itemData" : { "ISBN" : "0030-2414", "abstract" : "The authors have developed a specific, sensitive, simple and economic method for the detection of occult colorectal bleeding. The new technique consists of the traditional guaiac type reaction and an immunochemical test which as a second-phase test using dried filter paper discs serves to eliminate or reduce the false-positive reactions, decreasing the necessity of further invasive diagnostic measures. They report on their experience obtained with the screening of a rural population of 3,346 persons; a positive colour reaction was observed in 546 individuals (16.3%) who were not on diet. In the second-phase immunochemical examination, however, this number decreased to 54 (1.6%). In this group of patients, who did have blood in their stools, 5 colorectal carcinomas (9.25%), each in the early Duke stage A, could be detected. The overall detection rate of carcinoma, polyp and colitis ulcerosa, likewise a precancerous state, was 40.73%. The results obtained so far suggest that this combined screening method represents an easier, cheaper and a more rapid diagnostic method for the detection of early colorectal carcinomas and precancerous states compared to the conventional ones. In mass screening the treatment and transportation of the test specimens are simple and hygienic.", "author" : [ { "dropping-particle" : "", "family" : "S.", "given" : "Otto", "non-dropping-particle" : "", "parse-names" : false, "suffix" : "" }, { "dropping-particle" : "", "family" : "J.H.", "given" : "Czalbert", "non-dropping-particle" : "", "parse-names" : false, "suffix" : "" }, { "dropping-particle" : "", "family" : "I.", "given" : "Papp", "non-dropping-particle" : "", "parse-names" : false, "suffix" : "" }, { "dropping-particle" : "", "family" : "S.", "given" : "Eckhardt", "non-dropping-particle" : "", "parse-names" : false, "suffix" : "" }, { "dropping-particle" : "", "family" : "Otto", "given" : "S", "non-dropping-particle" : "", "parse-names" : false, "suffix" : "" }, { "dropping-particle" : "", "family" : "Czalbert", "given" : "J H", "non-dropping-particle" : "", "parse-names" : false, "suffix" : "" }, { "dropping-particle" : "", "family" : "Papp", "given" : "I", "non-dropping-particle" : "", "parse-names" : false, "suffix" : "" }, { "dropping-particle" : "", "family" : "Eckhardt", "given" : "S", "non-dropping-particle" : "", "parse-names" : false, "suffix" : "" } ], "container-title" : "Oncology", "id" : "ITEM-7", "issue" : "3", "issued" : { "date-parts" : [ [ "1990" ] ] }, "page" : "209-214", "publisher" : "National Institute of Oncology, Budapest, Hungary.", "publisher-place" : "National Institute of Oncology, PO Box 21, H-1525 Budapest Hungary", "title" : "Early detection of colorectal cancer. Preliminary report on the prospective value of a combined screening method for occult rectal bleeding", "type" : "article", "volume" : "47" }, "uris" : [ "http://www.mendeley.com/documents/?uuid=1cea3a52-0051-429c-88d4-44954c2e6297" ] }, { "id" : "ITEM-8", "itemData" : { "ISBN" : "1572-0241", "abstract" : "OBJECTIVES: The immunological fecal occult blood test (IFOBT) has established itself as a more precise marker for colorectal cancer (CRC) screening than traditional guaiac-based FOBT. The simpler, cheaper, and more convenient newer office-based IFOBTs have been validated for diagnosing CRC. Dimeric isoenzyme of pyruvate kinase, M2-PK, expressed by tumor cells, has as well been proposed as a screening tool for CRC. This is the first study comparing fecal M2-PK as a screening biomarker for CRC against previously evaluated office-based IFOBT and colonoscopy., METHODS: Six hundred forty consecutive subjects (symptomatic, as well as for CRC screening) referred for colonoscopy for various indications across five centers in Germany provided the stool samples for performing M2-PK and an immunochemical FOB strip test. The IFOBT used was a rapid immunochromatographic assay for detection of fecal hemoglobin. For M2-PK, a commercially available sandwich enzyme-linked immunosorbent assay (ELISA) was used. The M2-PK test needs 6 h, while the office-based test can be read in just 10 min and is five times cheaper., RESULTS: Office-based IFOBT had sensitivity, specificity, positive predictive value (PPV), negative predictive value (NPV), and positive and negative likelihood ratios (LR) of 64.5, 96.3, 72.0, 94.9, 17.5, and 0.4 for diagnosing colorectal neoplasia (CRN), while the above performance characteristics for M2-PK at a cutoff value of 4 U/mL were 72.4, 73.8, 29.0, 94.8, 2.8, and 0.8 respectively., CONCLUSIONS: This office-based IFOBT was found to have significantly higher specificity, PPV, and positive LR as compared with M2-PK. IFOBT proved to be a convenient, noncumbersome, quick, and cheap tool in patients with above-average risk for detection of CRN.", "author" : [ { "dropping-particle" : "", "family" : "Y.M.", "given" : "Shastri", "non-dropping-particle" : "", "parse-names" : false, "suffix" : "" }, { "dropping-particle" : "", "family" : "S.", "given" : "Loitsch", "non-dropping-particle" : "", "parse-names" : false, "suffix" : "" }, { "dropping-particle" : "", "family" : "N.", "given" : "Hoepffner", "non-dropping-particle" : "", "parse-names" : false, "suffix" : "" }, { "dropping-particle" : "", "family" : "N.", "given" : "Povse", "non-dropping-particle" : "", "parse-names" : false, "suffix" : "" }, { "dropping-particle" : "", "family" : "E.", "given" : "Hanisch", "non-dropping-particle" : "", "parse-names" : false, "suffix" : "" }, { "dropping-particle" : "", "family" : "W.", "given" : "Rosch", "non-dropping-particle" : "", "parse-names" : false, "suffix" : "" }, { "dropping-particle" : "", "family" : "J.", "given" : "Mossner", "non-dropping-particle" : "", "parse-names" : false, "suffix" : "" }, { "dropping-particle" : "", "family" : "J.M.", "given" : "Stein", "non-dropping-particle" : "", "parse-names" : false, "suffix" : "" }, { "dropping-particle" : "", "family" : "Shastri", "given" : "Yogesh M", "non-dropping-particle" : "", "parse-names" : false, "suffix" : "" }, { "dropping-particle" : "", "family" : "Loitsch", "given" : "Stefan", "non-dropping-particle" : "", "parse-names" : false, "suffix" : "" }, { "dropping-particle" : "", "family" : "Hoepffner", "given" : "Nicolas", "non-dropping-particle" : "", "parse-names" : false, "suffix" : "" }, { "dropping-particle" : "", "family" : "Povse", "given" : "Nada", "non-dropping-particle" : "", "parse-names" : false, "suffix" : "" }, { "dropping-particle" : "", "family" : "Hanisch", "given" : "Ernst", "non-dropping-particle" : "", "parse-names" : false, "suffix" : "" }, { "dropping-particle" : "", "family" : "Rosch", "given" : "Wolfgang", "non-dropping-particle" : "", "parse-names" : false, "suffix" : "" }, { "dropping-particle" : "", "family" : "Mossner", "given" : "Joachim", "non-dropping-particle" : "", "parse-names" : false, "suffix" : "" }, { "dropping-particle" : "", "family" : "Stein", "given" : "Jurgen M", "non-dropping-particle" : "", "parse-names" : false, "suffix" : "" } ], "container-title" : "The American journal of gastroenterology", "id" : "ITEM-8", "issue" : "6", "issued" : { "date-parts" : [ [ "2008" ] ] }, "page" : "1496-1504", "publisher" : "Blackwell Publishing Inc.", "publisher-place" : "United States", "title" : "Comparison of an established simple office-based immunological FOBT with fecal tumor pyruvate kinase type M2 (M2-PK) for colorectal cancer screening: prospective multicenter study.", "type" : "article", "volume" : "103" }, "uris" : [ "http://www.mendeley.com/documents/?uuid=ebe7cc5a-4088-4025-85de-03acf592eb37" ] }, { "id" : "ITEM-9", "itemData" : { "ISBN" : "0269-2813", "abstract" : "Background: Faecal occult blood testing is an established method of colorectal neoplasia screening. Guaiac-based tests are limited by poor patient compliance, low sensitivity, specificity and positive predictive value. Newer immunochemical-based tests, accurate but tedious, require a well-established laboratory set up. There is need for simpler immunochemical tests that can be performed at the out-patient clinic. Aim: To compare the performance characteristics of a new bedside immunological test strip device with a sensitive Guaiac-based and established immunochemical test for detection of faecal occult blood in patients undergoing colonoscopy. Methods: A total of 389 consecutive patients from four centres who were referred for colonoscopy also provided the stool samples for detection of occult blood without dietary restrictions. Stool tests performed were (i) Guaiac-based, (ii) immunochemical enzyme-linked immunosorbent assay and (iii) bedside immunochemical strip test. Results: At the optimal threshold level, the sensitivity and specificity of the beside immunochemical strip test for detection of significant colorectal neoplasia (adenomas &gt;1.0 cm and carcinomas) were 60% and 95%, respectively. Conclusions: This bedside immunochemical strip test proved to be a simple, convenient, non-cumbersome and accurate tool with similar performance characteristics for detection of any bleeding lesion including colorectal neoplasia when compared with an established immunochemical faecal occult blood test.  2006 Blackwell Publishing Ltd.", "author" : [ { "dropping-particle" : "", "family" : "N.", "given" : "Hoepffner", "non-dropping-particle" : "", "parse-names" : false, "suffix" : "" }, { "dropping-particle" : "", "family" : "Y.M.", "given" : "Shastri", "non-dropping-particle" : "", "parse-names" : false, "suffix" : "" }, { "dropping-particle" : "", "family" : "E.", "given" : "Hanisch", "non-dropping-particle" : "", "parse-names" : false, "suffix" : "" }, { "dropping-particle" : "", "family" : "W.", "given" : "Rosch", "non-dropping-particle" : "", "parse-names" : false, "suffix" : "" }, { "dropping-particle" : "", "family" : "J.", "given" : "Mossner", "non-dropping-particle" : "", "parse-names" : false, "suffix" : "" }, { "dropping-particle" : "", "family" : "W.F.", "given" : "Caspary", "non-dropping-particle" : "", "parse-names" : false, "suffix" : "" }, { "dropping-particle" : "", "family" : "J.", "given" : "Stein", "non-dropping-particle" : "", "parse-names" : false, "suffix" : "" }, { "dropping-particle" : "", "family" : "Hoepffner", "given" : "N", "non-dropping-particle" : "", "parse-names" : false, "suffix" : "" }, { "dropping-particle" : "", "family" : "Shastri", "given" : "Y M", "non-dropping-particle" : "", "parse-names" : false, "suffix" : "" }, { "dropping-particle" : "", "family" : "Hanisch", "given" : "E", "non-dropping-particle" : "", "parse-names" : false, "suffix" : "" }, { "dropping-particle" : "", "family" : "Rosch", "given" : "W", "non-dropping-particle" : "", "parse-names" : false, "suffix" : "" }, { "dropping-particle" : "", "family" : "Mossner", "given" : "J", "non-dropping-particle" : "", "parse-names" : false, "suffix" : "" }, { "dropping-particle" : "", "family" : "Caspary", "given" : "W F", "non-dropping-particle" : "", "parse-names" : false, "suffix" : "" }, { "dropping-particle" : "", "family" : "Stein", "given" : "J", "non-dropping-particle" : "", "parse-names" : false, "suffix" : "" } ], "container-title" : "Alimentary pharmacology &amp; therapeutics", "id" : "ITEM-9", "issue" : "1", "issued" : { "date-parts" : [ [ "2006" ] ] }, "page" : "145-154", "publisher" : "Blackwell Publishing Ltd", "publisher-place" : "England", "title" : "Comparative evaluation of a new bedside faecal occult blood test in a prospective multicentre study", "type" : "article", "volume" : "23" }, "uris" : [ "http://www.mendeley.com/documents/?uuid=49a60f93-51d0-47c2-9d86-9af4faa432a4" ] }, { "id" : "ITEM-10", "itemData" : { "DOI" : "10.1373/clinchem.2011.177980", "ISBN" : "0009-9147", "ISSN" : "1530-8561", "PMID" : "22407858", "abstract" : "BACKGROUND: Fecal biomarker tests that differentiate between organic bowel disease (OBD) and non-OBD in primary care patients with persistent lower-abdomen complaints could reduce the number of unnecessary referrals for endoscopy. We quantified the accuracy of fecal calprotectin and immunochemical occult blood (iFOBT) point-of-care (POC) tests and a calprotectin ELISA in primary care patients with suspected OBD.\n\nMETHODS: We performed biomarker tests on fecal samples from 386 patients with lower-abdomen complaints suggestive for OBD. Endoscopic and histological diagnosis served as reference.\n\nRESULTS: OBD was diagnosed in 99 patients (prevalence 25.9%); 19 had adenocarcinoma, 53 adenoma, and 27 inflammatory bowel disease. Sensitivity for OBD was 0.64 (95% CI 0.54-0.72) for calprotectin POC, 0.56 (0.46-0.66) for iFOBT POC, and 0.74 (0.65-0.82) for calprotectin ELISA; specificities were 0.53 (0.48-0.59), 0.83 (0.78-0.87), and 0.47 (0.41-0.53), respectively. Negative predictive values (NPVs) were 0.81 (0.74-0.86), 0.85 (0.80-0.88), and 0.84 (0.78-0.89); positive predictive values (PPVs) varied from 0.32 (0.26-0.39) and 0.33 (0.27-0.39) (calprotectin tests) to 0.53 (0.44-0.63) (iFOBT POC). Combining the 2 POC tests improved sensitivity [0.79 (0.69-0.86)] and NPV [0.87 (0.81-0.91)] but lowered specificity [0.49 (0.44-0.55)] and PPV [0.35 (0.29-0.42)]. When adenomas \u22641 cm were considered non-OBD, the NPV of all tests improved to &gt;0.90 [combined POC tests, 0.97 (0.93-0.99)].\n\nCONCLUSIONS: Diagnostic accuracy of the tests alone or combined was insufficient when all adenomas were considered OBD. When only adenomas &gt;1 cm were considered OBD, all tests could rule out OBD to a reasonable extent, particularly the combined POC tests. The tests were less useful for inclusion of OBD.", "author" : [ { "dropping-particle" : "", "family" : "Kok", "given" : "Liselotte", "non-dropping-particle" : "", "parse-names" : false, "suffix" : "" }, { "dropping-particle" : "", "family" : "Elias", "given" : "Sjoerd G", "non-dropping-particle" : "", "parse-names" : false, "suffix" : "" }, { "dropping-particle" : "", "family" : "Witteman", "given" : "Ben J M", "non-dropping-particle" : "", "parse-names" : false, "suffix" : "" }, { "dropping-particle" : "", "family" : "Goedhard", "given" : "Jelle G", "non-dropping-particle" : "", "parse-names" : false, "suffix" : "" }, { "dropping-particle" : "", "family" : "Muris", "given" : "Jean W M", "non-dropping-particle" : "", "parse-names" : false, "suffix" : "" }, { "dropping-particle" : "", "family" : "Moons", "given" : "Karel G M", "non-dropping-particle" : "", "parse-names" : false, "suffix" : "" }, { "dropping-particle" : "", "family" : "Wit", "given" : "Niek J", "non-dropping-particle" : "de", "parse-names" : false, "suffix" : "" }, { "dropping-particle" : "", "family" : "L.", "given" : "Kok", "non-dropping-particle" : "", "parse-names" : false, "suffix" : "" }, { "dropping-particle" : "", "family" : "S.G.", "given" : "Elias", "non-dropping-particle" : "", "parse-names" : false, "suffix" : "" }, { "dropping-particle" : "", "family" : "B.J.M.", "given" : "Witteman", "non-dropping-particle" : "", "parse-names" : false, "suffix" : "" }, { "dropping-particle" : "", "family" : "J.G.", "given" : "Goedhard", "non-dropping-particle" : "", "parse-names" : false, "suffix" : "" }, { "dropping-particle" : "", "family" : "J.W.M.", "given" : "Muris", "non-dropping-particle" : "", "parse-names" : false, "suffix" : "" }, { "dropping-particle" : "", "family" : "K.G.M.", "given" : "Moons", "non-dropping-particle" : "", "parse-names" : false, "suffix" : "" }, { "dropping-particle" : "", "family" : "N.J.", "given" : "De Wit", "non-dropping-particle" : "", "parse-names" : false, "suffix" : "" } ], "container-title" : "Clinical chemistry", "id" : "ITEM-10", "issue" : "6", "issued" : { "date-parts" : [ [ "2012", "6", "1" ] ] }, "note" : "        From Duplicate 1 (                   Diagnostic accuracy of point-of-care fecal calprotectin and immunochemical occult blood tests for diagnosis of organic bowel disease in primary care: The cost-effectiveness of a decision rule for abdominal complaints in primary care (CEDAR) study                 - L., Kok; S.G., Elias; B.J.M., Witteman; J.G., Goedhard; J.W.M., Muris; K.G.M., Moons; N.J., De Wit )\n                \n        \n        \n      ", "page" : "989-98", "publisher" : "American Association for Clinical Chemistry Inc. (2101 L Street NW, Suite 202, Washington DC 20037-1526, United States)", "publisher-place" : "L. Kok, University Medical Center Utrecht, Julius Center for Health Sciences and Primary Care, Stratenum 6.131, 3508 GA Utrecht, Netherlands. E-mail: l.kok-2@umcutrecht.nl", "title" : "Diagnostic accuracy of point-of-care fecal calprotectin and immunochemical occult blood tests for diagnosis of organic bowel disease in primary care: the Cost-Effectiveness of a Decision Rule for Abdominal Complaints in Primary Care (CEDAR) study.", "type" : "article-journal", "volume" : "58" }, "uris" : [ "http://www.mendeley.com/documents/?uuid=a982abdd-0e55-476c-99d6-9582f99b347a" ] } ], "mendeley" : { "previouslyFormattedCitation" : "[22,34,63\u201370]" }, "properties" : { "noteIndex" : 0 }, "schema" : "https://github.com/citation-style-language/schema/raw/master/csl-citation.json" }</w:instrText>
            </w:r>
            <w:r w:rsidR="00E76E2A" w:rsidRPr="003865D5">
              <w:rPr>
                <w:rFonts w:ascii="Book Antiqua" w:hAnsi="Book Antiqua"/>
              </w:rPr>
              <w:fldChar w:fldCharType="separate"/>
            </w:r>
            <w:r w:rsidR="001F3AF2" w:rsidRPr="003865D5">
              <w:rPr>
                <w:rFonts w:ascii="Book Antiqua" w:hAnsi="Book Antiqua"/>
                <w:noProof/>
                <w:vertAlign w:val="superscript"/>
              </w:rPr>
              <w:t>[</w:t>
            </w:r>
            <w:r w:rsidR="00652ABA">
              <w:rPr>
                <w:rFonts w:ascii="Book Antiqua" w:eastAsia="宋体" w:hAnsi="Book Antiqua" w:hint="eastAsia"/>
                <w:noProof/>
                <w:vertAlign w:val="superscript"/>
                <w:lang w:eastAsia="zh-CN"/>
              </w:rPr>
              <w:t>20,</w:t>
            </w:r>
            <w:r w:rsidR="001F3AF2" w:rsidRPr="003865D5">
              <w:rPr>
                <w:rFonts w:ascii="Book Antiqua" w:hAnsi="Book Antiqua"/>
                <w:noProof/>
                <w:vertAlign w:val="superscript"/>
              </w:rPr>
              <w:t>22,34,66–</w:t>
            </w:r>
            <w:r w:rsidR="00DA43FE">
              <w:rPr>
                <w:rFonts w:ascii="Book Antiqua" w:eastAsia="宋体" w:hAnsi="Book Antiqua" w:hint="eastAsia"/>
                <w:noProof/>
                <w:vertAlign w:val="superscript"/>
                <w:lang w:eastAsia="zh-CN"/>
              </w:rPr>
              <w:t>72</w:t>
            </w:r>
            <w:r w:rsidR="00621392" w:rsidRPr="003865D5">
              <w:rPr>
                <w:rFonts w:ascii="Book Antiqua" w:hAnsi="Book Antiqua"/>
                <w:noProof/>
                <w:vertAlign w:val="superscript"/>
              </w:rPr>
              <w:t>]</w:t>
            </w:r>
            <w:r w:rsidR="00E76E2A" w:rsidRPr="003865D5">
              <w:rPr>
                <w:rFonts w:ascii="Book Antiqua" w:hAnsi="Book Antiqua"/>
              </w:rPr>
              <w:fldChar w:fldCharType="end"/>
            </w:r>
          </w:p>
        </w:tc>
      </w:tr>
      <w:tr w:rsidR="00E76E2A" w:rsidRPr="003865D5" w14:paraId="7C5C6D44" w14:textId="77777777" w:rsidTr="008C35A3">
        <w:tc>
          <w:tcPr>
            <w:tcW w:w="1985" w:type="dxa"/>
          </w:tcPr>
          <w:p w14:paraId="1B5A45A8" w14:textId="46EFD8DC" w:rsidR="00E76E2A" w:rsidRPr="003865D5" w:rsidRDefault="009015E4" w:rsidP="00847230">
            <w:pPr>
              <w:spacing w:line="360" w:lineRule="auto"/>
              <w:jc w:val="both"/>
              <w:rPr>
                <w:rFonts w:ascii="Book Antiqua" w:hAnsi="Book Antiqua"/>
              </w:rPr>
            </w:pPr>
            <w:r w:rsidRPr="003865D5">
              <w:rPr>
                <w:rFonts w:ascii="Book Antiqua" w:hAnsi="Book Antiqua"/>
              </w:rPr>
              <w:t>F</w:t>
            </w:r>
            <w:r w:rsidR="00E76E2A" w:rsidRPr="003865D5">
              <w:rPr>
                <w:rFonts w:ascii="Book Antiqua" w:hAnsi="Book Antiqua"/>
              </w:rPr>
              <w:t>ecal Proteins</w:t>
            </w:r>
          </w:p>
        </w:tc>
        <w:tc>
          <w:tcPr>
            <w:tcW w:w="1985" w:type="dxa"/>
          </w:tcPr>
          <w:p w14:paraId="712F0C2E" w14:textId="70A8E06C" w:rsidR="00E76E2A" w:rsidRPr="003865D5" w:rsidRDefault="00F61CB0" w:rsidP="00847230">
            <w:pPr>
              <w:spacing w:line="360" w:lineRule="auto"/>
              <w:jc w:val="both"/>
              <w:rPr>
                <w:rFonts w:ascii="Book Antiqua" w:hAnsi="Book Antiqua"/>
              </w:rPr>
            </w:pPr>
            <w:r w:rsidRPr="003865D5">
              <w:rPr>
                <w:rFonts w:ascii="Book Antiqua" w:hAnsi="Book Antiqua"/>
              </w:rPr>
              <w:t>Yes</w:t>
            </w:r>
          </w:p>
        </w:tc>
        <w:tc>
          <w:tcPr>
            <w:tcW w:w="1701" w:type="dxa"/>
          </w:tcPr>
          <w:p w14:paraId="34F32BDC" w14:textId="4E58C584" w:rsidR="00E76E2A" w:rsidRPr="003865D5" w:rsidRDefault="00E76E2A" w:rsidP="00847230">
            <w:pPr>
              <w:spacing w:line="360" w:lineRule="auto"/>
              <w:jc w:val="both"/>
              <w:rPr>
                <w:rFonts w:ascii="Book Antiqua" w:hAnsi="Book Antiqua"/>
              </w:rPr>
            </w:pPr>
            <w:r w:rsidRPr="003865D5">
              <w:rPr>
                <w:rFonts w:ascii="Book Antiqua" w:hAnsi="Book Antiqua"/>
              </w:rPr>
              <w:t>83</w:t>
            </w:r>
            <w:r w:rsidR="00F61CB0" w:rsidRPr="003865D5">
              <w:rPr>
                <w:rFonts w:ascii="Book Antiqua" w:eastAsia="宋体" w:hAnsi="Book Antiqua" w:hint="eastAsia"/>
                <w:lang w:eastAsia="zh-CN"/>
              </w:rPr>
              <w:t>%</w:t>
            </w:r>
            <w:r w:rsidR="009A466A" w:rsidRPr="003865D5">
              <w:rPr>
                <w:rFonts w:ascii="Book Antiqua" w:hAnsi="Book Antiqua"/>
                <w:vertAlign w:val="superscript"/>
              </w:rPr>
              <w:t>[33]</w:t>
            </w:r>
            <w:r w:rsidRPr="003865D5">
              <w:rPr>
                <w:rFonts w:ascii="Book Antiqua" w:hAnsi="Book Antiqua"/>
              </w:rPr>
              <w:t xml:space="preserve"> (</w:t>
            </w:r>
            <w:proofErr w:type="spellStart"/>
            <w:r w:rsidRPr="003865D5">
              <w:rPr>
                <w:rFonts w:ascii="Book Antiqua" w:hAnsi="Book Antiqua"/>
              </w:rPr>
              <w:t>calprotectin</w:t>
            </w:r>
            <w:proofErr w:type="spellEnd"/>
            <w:r w:rsidRPr="003865D5">
              <w:rPr>
                <w:rFonts w:ascii="Book Antiqua" w:hAnsi="Book Antiqua"/>
              </w:rPr>
              <w:t>)</w:t>
            </w:r>
          </w:p>
        </w:tc>
        <w:tc>
          <w:tcPr>
            <w:tcW w:w="1701" w:type="dxa"/>
          </w:tcPr>
          <w:p w14:paraId="6FE6672B" w14:textId="395B8C0D" w:rsidR="00E76E2A" w:rsidRPr="003865D5" w:rsidRDefault="00E76E2A" w:rsidP="00847230">
            <w:pPr>
              <w:spacing w:line="360" w:lineRule="auto"/>
              <w:jc w:val="both"/>
              <w:rPr>
                <w:rFonts w:ascii="Book Antiqua" w:hAnsi="Book Antiqua"/>
              </w:rPr>
            </w:pPr>
            <w:r w:rsidRPr="003865D5">
              <w:rPr>
                <w:rFonts w:ascii="Book Antiqua" w:hAnsi="Book Antiqua"/>
              </w:rPr>
              <w:t>84</w:t>
            </w:r>
            <w:r w:rsidR="00F61CB0" w:rsidRPr="003865D5">
              <w:rPr>
                <w:rFonts w:ascii="Book Antiqua" w:eastAsia="宋体" w:hAnsi="Book Antiqua" w:hint="eastAsia"/>
                <w:lang w:eastAsia="zh-CN"/>
              </w:rPr>
              <w:t>%</w:t>
            </w:r>
            <w:r w:rsidR="009A466A" w:rsidRPr="003865D5">
              <w:rPr>
                <w:rFonts w:ascii="Book Antiqua" w:hAnsi="Book Antiqua"/>
                <w:vertAlign w:val="superscript"/>
              </w:rPr>
              <w:t>[33]</w:t>
            </w:r>
            <w:r w:rsidR="009A466A" w:rsidRPr="003865D5">
              <w:rPr>
                <w:rFonts w:ascii="Book Antiqua" w:hAnsi="Book Antiqua"/>
              </w:rPr>
              <w:t xml:space="preserve"> </w:t>
            </w:r>
            <w:r w:rsidRPr="003865D5">
              <w:rPr>
                <w:rFonts w:ascii="Book Antiqua" w:hAnsi="Book Antiqua"/>
              </w:rPr>
              <w:t>(</w:t>
            </w:r>
            <w:proofErr w:type="spellStart"/>
            <w:r w:rsidRPr="003865D5">
              <w:rPr>
                <w:rFonts w:ascii="Book Antiqua" w:hAnsi="Book Antiqua"/>
              </w:rPr>
              <w:t>calprotectin</w:t>
            </w:r>
            <w:proofErr w:type="spellEnd"/>
            <w:r w:rsidRPr="003865D5">
              <w:rPr>
                <w:rFonts w:ascii="Book Antiqua" w:hAnsi="Book Antiqua"/>
              </w:rPr>
              <w:t>)</w:t>
            </w:r>
          </w:p>
        </w:tc>
        <w:tc>
          <w:tcPr>
            <w:tcW w:w="1275" w:type="dxa"/>
          </w:tcPr>
          <w:p w14:paraId="7510CB10" w14:textId="77777777" w:rsidR="00E76E2A" w:rsidRPr="003865D5" w:rsidRDefault="00E76E2A" w:rsidP="00847230">
            <w:pPr>
              <w:spacing w:line="360" w:lineRule="auto"/>
              <w:jc w:val="both"/>
              <w:rPr>
                <w:rFonts w:ascii="Book Antiqua" w:hAnsi="Book Antiqua"/>
              </w:rPr>
            </w:pPr>
            <w:r w:rsidRPr="003865D5">
              <w:rPr>
                <w:rFonts w:ascii="Book Antiqua" w:hAnsi="Book Antiqua"/>
              </w:rPr>
              <w:t>2</w:t>
            </w:r>
          </w:p>
        </w:tc>
        <w:tc>
          <w:tcPr>
            <w:tcW w:w="2127" w:type="dxa"/>
          </w:tcPr>
          <w:p w14:paraId="204B1B20" w14:textId="5D51AC9E" w:rsidR="00E76E2A" w:rsidRPr="003865D5" w:rsidRDefault="00E6339A" w:rsidP="00DA43FE">
            <w:pPr>
              <w:spacing w:line="360" w:lineRule="auto"/>
              <w:jc w:val="both"/>
              <w:rPr>
                <w:rFonts w:ascii="Book Antiqua" w:hAnsi="Book Antiqua"/>
              </w:rPr>
            </w:pPr>
            <w:r w:rsidRPr="003865D5">
              <w:rPr>
                <w:rFonts w:ascii="Book Antiqua" w:hAnsi="Book Antiqua"/>
              </w:rPr>
              <w:t>3</w:t>
            </w:r>
            <w:r w:rsidRPr="003865D5">
              <w:rPr>
                <w:rFonts w:ascii="Book Antiqua" w:hAnsi="Book Antiqua"/>
              </w:rPr>
              <w:fldChar w:fldCharType="begin" w:fldLock="1"/>
            </w:r>
            <w:r w:rsidR="00C07A18" w:rsidRPr="003865D5">
              <w:rPr>
                <w:rFonts w:ascii="Book Antiqua" w:hAnsi="Book Antiqua"/>
              </w:rPr>
              <w:instrText>ADDIN CSL_CITATION { "citationItems" : [ { "id" : "ITEM-1", "itemData" : { "ISBN" : "0179-1958", "abstract" : "AIMS: Objective of this study was to compare the assay characteristics of a new fecal calprotectin rapid test with an enzyme-linked immunosorbent assay (ELISA). The second aim was to assess the potential of measuring fecal calprotectin as screening method for intestinal inflammation and colorectal malignancies., PATIENTS AND METHODS: One hundred forty patients with lower gastrointestinal symptoms referred to colonoscopy provided fecal samples (56, control group; 18, diverticulosis; 29, colorectal adenoma; 8, colorectal carcinoma (CRC); 18, active inflammatory bowel disease (IBD); 11, intestinal infections). Feces were analyzed by two assay methods., RESULTS: Compared to the control group (median 25.8 microg/g), calprotectin levels were significantly increased in adenoma (66.3 microg/g), CRC (164 microg/g), intestinal infections (306 microg/g), and active IBD (797 microg/g). An adequate diagnostic accuracy could be found for active IBD with a sensitivity, specificity, and an area under the curve (AUC) of 100%, 79%, and 0.955 (ELISA) vs. 89%, 80%, and 0.896 (rapid test). Similar results were obtained for CRC (100%, 79%, 0.922 vs. 100%, 80%, 0.948) whereas in adenomas a low sensitivity, specificity, and AUC of 55%, 79%, and 0.686 vs. 52%, 80%, and 0.666 were found for fecal calprotectin., CONCLUSIONS: Both fecal calprotectin assays are effective in identifying active IBD and CRC but lack analytical sensitivity in separating CRC from adenoma as well as adenoma from the control group. The new calprotectin rapid test is a convenient method for assessing the calprotectin level in an outpatient setting. Henceforth, it provides a precondition for the fecal calprotectin method to challenge fecal occult blood testing in further evaluations.", "author" : [ { "dropping-particle" : "", "family" : "A.", "given" : "Damms", "non-dropping-particle" : "", "parse-names" : false, "suffix" : "" }, { "dropping-particle" : "", "family" : "S.C.", "given" : "Bischoff", "non-dropping-particle" : "", "parse-names" : false, "suffix" : "" }, { "dropping-particle" : "", "family" : "Damms", "given" : "A", "non-dropping-particle" : "", "parse-names" : false, "suffix" : "" }, { "dropping-particle" : "", "family" : "Bischoff", "given" : "S C", "non-dropping-particle" : "", "parse-names" : false, "suffix" : "" } ], "container-title" : "International journal of colorectal disease", "id" : "ITEM-1", "issue" : "10", "issued" : { "date-parts" : [ [ "2008" ] ] }, "note" : "        From Duplicate 1 (                   Validation and clinical significance of a new calprotectin rapid test for the diagnosis of gastrointestinal diseases.                 - Damms, A; Bischoff, S C )\n                \nReferences for calprotectin and colorectal cancer.\n        \n      ", "page" : "985-992", "publisher" : "Department of Nutritional Medicine (180), University of Hohenheim, Fruhwirtstr. 12, 70593 Stuttgart, Germany.", "publisher-place" : "Germany", "title" : "Validation and clinical significance of a new calprotectin rapid test for the diagnosis of gastrointestinal diseases.", "type" : "article", "volume" : "23" }, "uris" : [ "http://www.mendeley.com/documents/?uuid=df92bbb1-cb60-4344-927e-fc149bff72ab" ] }, { "id" : "ITEM-2", "itemData" : { "DOI" : "10.1373/clinchem.2011.177980", "ISBN" : "0009-9147", "ISSN" : "1530-8561", "PMID" : "22407858", "abstract" : "BACKGROUND: Fecal biomarker tests that differentiate between organic bowel disease (OBD) and non-OBD in primary care patients with persistent lower-abdomen complaints could reduce the number of unnecessary referrals for endoscopy. We quantified the accuracy of fecal calprotectin and immunochemical occult blood (iFOBT) point-of-care (POC) tests and a calprotectin ELISA in primary care patients with suspected OBD.\n\nMETHODS: We performed biomarker tests on fecal samples from 386 patients with lower-abdomen complaints suggestive for OBD. Endoscopic and histological diagnosis served as reference.\n\nRESULTS: OBD was diagnosed in 99 patients (prevalence 25.9%); 19 had adenocarcinoma, 53 adenoma, and 27 inflammatory bowel disease. Sensitivity for OBD was 0.64 (95% CI 0.54-0.72) for calprotectin POC, 0.56 (0.46-0.66) for iFOBT POC, and 0.74 (0.65-0.82) for calprotectin ELISA; specificities were 0.53 (0.48-0.59), 0.83 (0.78-0.87), and 0.47 (0.41-0.53), respectively. Negative predictive values (NPVs) were 0.81 (0.74-0.86), 0.85 (0.80-0.88), and 0.84 (0.78-0.89); positive predictive values (PPVs) varied from 0.32 (0.26-0.39) and 0.33 (0.27-0.39) (calprotectin tests) to 0.53 (0.44-0.63) (iFOBT POC). Combining the 2 POC tests improved sensitivity [0.79 (0.69-0.86)] and NPV [0.87 (0.81-0.91)] but lowered specificity [0.49 (0.44-0.55)] and PPV [0.35 (0.29-0.42)]. When adenomas \u22641 cm were considered non-OBD, the NPV of all tests improved to &gt;0.90 [combined POC tests, 0.97 (0.93-0.99)].\n\nCONCLUSIONS: Diagnostic accuracy of the tests alone or combined was insufficient when all adenomas were considered OBD. When only adenomas &gt;1 cm were considered OBD, all tests could rule out OBD to a reasonable extent, particularly the combined POC tests. The tests were less useful for inclusion of OBD.", "author" : [ { "dropping-particle" : "", "family" : "Kok", "given" : "Liselotte", "non-dropping-particle" : "", "parse-names" : false, "suffix" : "" }, { "dropping-particle" : "", "family" : "Elias", "given" : "Sjoerd G", "non-dropping-particle" : "", "parse-names" : false, "suffix" : "" }, { "dropping-particle" : "", "family" : "Witteman", "given" : "Ben J M", "non-dropping-particle" : "", "parse-names" : false, "suffix" : "" }, { "dropping-particle" : "", "family" : "Goedhard", "given" : "Jelle G", "non-dropping-particle" : "", "parse-names" : false, "suffix" : "" }, { "dropping-particle" : "", "family" : "Muris", "given" : "Jean W M", "non-dropping-particle" : "", "parse-names" : false, "suffix" : "" }, { "dropping-particle" : "", "family" : "Moons", "given" : "Karel G M", "non-dropping-particle" : "", "parse-names" : false, "suffix" : "" }, { "dropping-particle" : "", "family" : "Wit", "given" : "Niek J", "non-dropping-particle" : "de", "parse-names" : false, "suffix" : "" }, { "dropping-particle" : "", "family" : "L.", "given" : "Kok", "non-dropping-particle" : "", "parse-names" : false, "suffix" : "" }, { "dropping-particle" : "", "family" : "S.G.", "given" : "Elias", "non-dropping-particle" : "", "parse-names" : false, "suffix" : "" }, { "dropping-particle" : "", "family" : "B.J.M.", "given" : "Witteman", "non-dropping-particle" : "", "parse-names" : false, "suffix" : "" }, { "dropping-particle" : "", "family" : "J.G.", "given" : "Goedhard", "non-dropping-particle" : "", "parse-names" : false, "suffix" : "" }, { "dropping-particle" : "", "family" : "J.W.M.", "given" : "Muris", "non-dropping-particle" : "", "parse-names" : false, "suffix" : "" }, { "dropping-particle" : "", "family" : "K.G.M.", "given" : "Moons", "non-dropping-particle" : "", "parse-names" : false, "suffix" : "" }, { "dropping-particle" : "", "family" : "N.J.", "given" : "De Wit", "non-dropping-particle" : "", "parse-names" : false, "suffix" : "" } ], "container-title" : "Clinical chemistry", "id" : "ITEM-2", "issue" : "6", "issued" : { "date-parts" : [ [ "2012", "6", "1" ] ] }, "note" : "        From Duplicate 1 (                   Diagnostic accuracy of point-of-care fecal calprotectin and immunochemical occult blood tests for diagnosis of organic bowel disease in primary care: The cost-effectiveness of a decision rule for abdominal complaints in primary care (CEDAR) study                 - L., Kok; S.G., Elias; B.J.M., Witteman; J.G., Goedhard; J.W.M., Muris; K.G.M., Moons; N.J., De Wit )\n                \n        \n        \n      ", "page" : "989-98", "publisher" : "American Association for Clinical Chemistry Inc. (2101 L Street NW, Suite 202, Washington DC 20037-1526, United States)", "publisher-place" : "L. Kok, University Medical Center Utrecht, Julius Center for Health Sciences and Primary Care, Stratenum 6.131, 3508 GA Utrecht, Netherlands. E-mail: l.kok-2@umcutrecht.nl", "title" : "Diagnostic accuracy of point-of-care fecal calprotectin and immunochemical occult blood tests for diagnosis of organic bowel disease in primary care: the Cost-Effectiveness of a Decision Rule for Abdominal Complaints in Primary Care (CEDAR) study.", "type" : "article-journal", "volume" : "58" }, "uris" : [ "http://www.mendeley.com/documents/?uuid=a982abdd-0e55-476c-99d6-9582f99b347a" ] }, { "id" : "ITEM-3", "itemData" : { "ISBN" : "0009-9147", "abstract" : "We devised a kit for use with automated analyzers, for assay of urinary free L-fucose by means of a newly isolated L-fucose dehydrogenase (EC 1.1.1.122), and we measured L-fucose in healthy subjects, cancer patients, and patients with other diseases. It takes 10 min to complete one assay. Absorbance and L-fucose concentration were linearly related up to at least 3.0 mmol/L, analytical recovery was 90-104%, and intra- and interassay coefficients of variation were less than 4.2% and 7.8%, respectively. The concentrations of L-fucose, corrected for creatinine, were significantly higher than those in healthy subjects in nine of 18 patients with gastric ulcers, 19 of 21 patients with cirrhosis of the liver, and 206 of 366 patients with some type of cancer, reflecting a changed L-fucose metabolism. Because urine specimens are analyzed and the test is rapid and inexpensive, this method may be suitable for mass screening for some kinds of cancer, cirrhosis, and gastric ulcers.", "author" : [ { "dropping-particle" : "", "family" : "T.", "given" : "Sakai", "non-dropping-particle" : "", "parse-names" : false, "suffix" : "" }, { "dropping-particle" : "", "family" : "K.", "given" : "Yamamoto", "non-dropping-particle" : "", "parse-names" : false, "suffix" : "" }, { "dropping-particle" : "", "family" : "H.", "given" : "Yokota", "non-dropping-particle" : "", "parse-names" : false, "suffix" : "" }, { "dropping-particle" : "", "family" : "K.", "given" : "Hakozaki-Usui", "non-dropping-particle" : "", "parse-names" : false, "suffix" : "" }, { "dropping-particle" : "", "family" : "F.", "given" : "Hino", "non-dropping-particle" : "", "parse-names" : false, "suffix" : "" }, { "dropping-particle" : "", "family" : "I.", "given" : "Kato", "non-dropping-particle" : "", "parse-names" : false, "suffix" : "" }, { "dropping-particle" : "", "family" : "Sakai", "given" : "T", "non-dropping-particle" : "", "parse-names" : false, "suffix" : "" }, { "dropping-particle" : "", "family" : "Yamamoto", "given" : "K", "non-dropping-particle" : "", "parse-names" : false, "suffix" : "" }, { "dropping-particle" : "", "family" : "Yokota", "given" : "H", "non-dropping-particle" : "", "parse-names" : false, "suffix" : "" }, { "dropping-particle" : "", "family" : "Hakozaki-Usui", "given" : "K", "non-dropping-particle" : "", "parse-names" : false, "suffix" : "" }, { "dropping-particle" : "", "family" : "Hino", "given" : "F", "non-dropping-particle" : "", "parse-names" : false, "suffix" : "" }, { "dropping-particle" : "", "family" : "Kato", "given" : "I", "non-dropping-particle" : "", "parse-names" : false, "suffix" : "" } ], "container-title" : "Clinical chemistry", "id" : "ITEM-3", "issue" : "3", "issued" : { "date-parts" : [ [ "1990" ] ] }, "page" : "474-476", "publisher" : "Takara Shuzo Co., Ltd., Biotechnology Research Laboratories, Shiga, Japan.", "publisher-place" : "UNITED STATES", "title" : "Rapid, simple enzymatic assay of free L-fucose in serum and urine, and its use as a marker for cancer, cirrhosis, and gastric ulcers.", "type" : "article", "volume" : "36" }, "uris" : [ "http://www.mendeley.com/documents/?uuid=2646fa82-012f-4306-96d5-5b1997cfec18" ] } ], "mendeley" : { "previouslyFormattedCitation" : "[34,71,72]" }, "properties" : { "noteIndex" : 0 }, "schema" : "https://github.com/citation-style-language/schema/raw/master/csl-citation.json" }</w:instrText>
            </w:r>
            <w:r w:rsidRPr="003865D5">
              <w:rPr>
                <w:rFonts w:ascii="Book Antiqua" w:hAnsi="Book Antiqua"/>
              </w:rPr>
              <w:fldChar w:fldCharType="separate"/>
            </w:r>
            <w:r w:rsidR="001F3AF2" w:rsidRPr="003865D5">
              <w:rPr>
                <w:rFonts w:ascii="Book Antiqua" w:hAnsi="Book Antiqua"/>
                <w:noProof/>
                <w:vertAlign w:val="superscript"/>
              </w:rPr>
              <w:t>[34,</w:t>
            </w:r>
            <w:r w:rsidR="00DA43FE">
              <w:rPr>
                <w:rFonts w:ascii="Book Antiqua" w:eastAsia="宋体" w:hAnsi="Book Antiqua" w:hint="eastAsia"/>
                <w:noProof/>
                <w:vertAlign w:val="superscript"/>
                <w:lang w:eastAsia="zh-CN"/>
              </w:rPr>
              <w:t>73</w:t>
            </w:r>
            <w:r w:rsidR="001F3AF2" w:rsidRPr="003865D5">
              <w:rPr>
                <w:rFonts w:ascii="Book Antiqua" w:hAnsi="Book Antiqua"/>
                <w:noProof/>
                <w:vertAlign w:val="superscript"/>
              </w:rPr>
              <w:t>,</w:t>
            </w:r>
            <w:r w:rsidR="00DA43FE">
              <w:rPr>
                <w:rFonts w:ascii="Book Antiqua" w:eastAsia="宋体" w:hAnsi="Book Antiqua" w:hint="eastAsia"/>
                <w:noProof/>
                <w:vertAlign w:val="superscript"/>
                <w:lang w:eastAsia="zh-CN"/>
              </w:rPr>
              <w:t>74</w:t>
            </w:r>
            <w:r w:rsidR="00621392" w:rsidRPr="003865D5">
              <w:rPr>
                <w:rFonts w:ascii="Book Antiqua" w:hAnsi="Book Antiqua"/>
                <w:noProof/>
                <w:vertAlign w:val="superscript"/>
              </w:rPr>
              <w:t>]</w:t>
            </w:r>
            <w:r w:rsidRPr="003865D5">
              <w:rPr>
                <w:rFonts w:ascii="Book Antiqua" w:hAnsi="Book Antiqua"/>
              </w:rPr>
              <w:fldChar w:fldCharType="end"/>
            </w:r>
          </w:p>
        </w:tc>
      </w:tr>
      <w:tr w:rsidR="00E76E2A" w:rsidRPr="003865D5" w14:paraId="3C476D6F" w14:textId="77777777" w:rsidTr="008C35A3">
        <w:tc>
          <w:tcPr>
            <w:tcW w:w="1985" w:type="dxa"/>
          </w:tcPr>
          <w:p w14:paraId="00D8D752" w14:textId="77777777" w:rsidR="00E76E2A" w:rsidRPr="003865D5" w:rsidRDefault="00E76E2A" w:rsidP="00847230">
            <w:pPr>
              <w:spacing w:line="360" w:lineRule="auto"/>
              <w:jc w:val="both"/>
              <w:rPr>
                <w:rFonts w:ascii="Book Antiqua" w:hAnsi="Book Antiqua"/>
              </w:rPr>
            </w:pPr>
            <w:r w:rsidRPr="003865D5">
              <w:rPr>
                <w:rFonts w:ascii="Book Antiqua" w:hAnsi="Book Antiqua"/>
              </w:rPr>
              <w:t>Volatile Organic Compounds</w:t>
            </w:r>
          </w:p>
        </w:tc>
        <w:tc>
          <w:tcPr>
            <w:tcW w:w="1985" w:type="dxa"/>
          </w:tcPr>
          <w:p w14:paraId="19C923F5" w14:textId="09F1CCB0" w:rsidR="00E76E2A" w:rsidRPr="003865D5" w:rsidRDefault="00F61CB0" w:rsidP="00847230">
            <w:pPr>
              <w:spacing w:line="360" w:lineRule="auto"/>
              <w:jc w:val="both"/>
              <w:rPr>
                <w:rFonts w:ascii="Book Antiqua" w:hAnsi="Book Antiqua"/>
              </w:rPr>
            </w:pPr>
            <w:r w:rsidRPr="003865D5">
              <w:rPr>
                <w:rFonts w:ascii="Book Antiqua" w:hAnsi="Book Antiqua"/>
              </w:rPr>
              <w:t>No</w:t>
            </w:r>
          </w:p>
        </w:tc>
        <w:tc>
          <w:tcPr>
            <w:tcW w:w="1701" w:type="dxa"/>
          </w:tcPr>
          <w:p w14:paraId="54752633" w14:textId="77777777" w:rsidR="00E76E2A" w:rsidRPr="003865D5" w:rsidRDefault="00E76E2A" w:rsidP="00847230">
            <w:pPr>
              <w:spacing w:line="360" w:lineRule="auto"/>
              <w:jc w:val="both"/>
              <w:rPr>
                <w:rFonts w:ascii="Book Antiqua" w:hAnsi="Book Antiqua"/>
              </w:rPr>
            </w:pPr>
          </w:p>
        </w:tc>
        <w:tc>
          <w:tcPr>
            <w:tcW w:w="1701" w:type="dxa"/>
          </w:tcPr>
          <w:p w14:paraId="2D4760B6" w14:textId="77777777" w:rsidR="00E76E2A" w:rsidRPr="003865D5" w:rsidRDefault="00E76E2A" w:rsidP="00847230">
            <w:pPr>
              <w:spacing w:line="360" w:lineRule="auto"/>
              <w:jc w:val="both"/>
              <w:rPr>
                <w:rFonts w:ascii="Book Antiqua" w:hAnsi="Book Antiqua"/>
              </w:rPr>
            </w:pPr>
          </w:p>
        </w:tc>
        <w:tc>
          <w:tcPr>
            <w:tcW w:w="1275" w:type="dxa"/>
          </w:tcPr>
          <w:p w14:paraId="2655F0BF" w14:textId="77777777" w:rsidR="00E76E2A" w:rsidRPr="003865D5" w:rsidRDefault="00E76E2A" w:rsidP="00847230">
            <w:pPr>
              <w:spacing w:line="360" w:lineRule="auto"/>
              <w:jc w:val="both"/>
              <w:rPr>
                <w:rFonts w:ascii="Book Antiqua" w:hAnsi="Book Antiqua"/>
              </w:rPr>
            </w:pPr>
          </w:p>
        </w:tc>
        <w:tc>
          <w:tcPr>
            <w:tcW w:w="2127" w:type="dxa"/>
          </w:tcPr>
          <w:p w14:paraId="4A01A5EE" w14:textId="77777777" w:rsidR="00E76E2A" w:rsidRPr="003865D5" w:rsidRDefault="00E76E2A" w:rsidP="00847230">
            <w:pPr>
              <w:spacing w:line="360" w:lineRule="auto"/>
              <w:jc w:val="both"/>
              <w:rPr>
                <w:rFonts w:ascii="Book Antiqua" w:hAnsi="Book Antiqua"/>
              </w:rPr>
            </w:pPr>
            <w:r w:rsidRPr="003865D5">
              <w:rPr>
                <w:rFonts w:ascii="Book Antiqua" w:hAnsi="Book Antiqua"/>
              </w:rPr>
              <w:t>0</w:t>
            </w:r>
          </w:p>
        </w:tc>
      </w:tr>
      <w:tr w:rsidR="00E76E2A" w:rsidRPr="003865D5" w14:paraId="3E9F4127" w14:textId="77777777" w:rsidTr="008C35A3">
        <w:tc>
          <w:tcPr>
            <w:tcW w:w="1985" w:type="dxa"/>
          </w:tcPr>
          <w:p w14:paraId="1B3E0A3A" w14:textId="77777777" w:rsidR="00E76E2A" w:rsidRPr="003865D5" w:rsidRDefault="00E76E2A" w:rsidP="00847230">
            <w:pPr>
              <w:spacing w:line="360" w:lineRule="auto"/>
              <w:jc w:val="both"/>
              <w:rPr>
                <w:rFonts w:ascii="Book Antiqua" w:hAnsi="Book Antiqua"/>
              </w:rPr>
            </w:pPr>
            <w:r w:rsidRPr="003865D5">
              <w:rPr>
                <w:rFonts w:ascii="Book Antiqua" w:hAnsi="Book Antiqua"/>
              </w:rPr>
              <w:t xml:space="preserve">Pyruvate kinase </w:t>
            </w:r>
            <w:proofErr w:type="spellStart"/>
            <w:r w:rsidRPr="003865D5">
              <w:rPr>
                <w:rFonts w:ascii="Book Antiqua" w:hAnsi="Book Antiqua"/>
              </w:rPr>
              <w:t>isoenzyme</w:t>
            </w:r>
            <w:proofErr w:type="spellEnd"/>
            <w:r w:rsidRPr="003865D5">
              <w:rPr>
                <w:rFonts w:ascii="Book Antiqua" w:hAnsi="Book Antiqua"/>
              </w:rPr>
              <w:t xml:space="preserve"> type M2</w:t>
            </w:r>
          </w:p>
          <w:p w14:paraId="361B10D0" w14:textId="77777777" w:rsidR="00E76E2A" w:rsidRPr="003865D5" w:rsidRDefault="00E76E2A" w:rsidP="00847230">
            <w:pPr>
              <w:spacing w:line="360" w:lineRule="auto"/>
              <w:jc w:val="both"/>
              <w:rPr>
                <w:rFonts w:ascii="Book Antiqua" w:hAnsi="Book Antiqua"/>
              </w:rPr>
            </w:pPr>
          </w:p>
        </w:tc>
        <w:tc>
          <w:tcPr>
            <w:tcW w:w="1985" w:type="dxa"/>
          </w:tcPr>
          <w:p w14:paraId="4760C8D0" w14:textId="4DDD4CED" w:rsidR="00E76E2A" w:rsidRPr="003865D5" w:rsidRDefault="00F61CB0" w:rsidP="00847230">
            <w:pPr>
              <w:spacing w:line="360" w:lineRule="auto"/>
              <w:jc w:val="both"/>
              <w:rPr>
                <w:rFonts w:ascii="Book Antiqua" w:hAnsi="Book Antiqua"/>
              </w:rPr>
            </w:pPr>
            <w:r w:rsidRPr="003865D5">
              <w:rPr>
                <w:rFonts w:ascii="Book Antiqua" w:hAnsi="Book Antiqua"/>
              </w:rPr>
              <w:t>Yes</w:t>
            </w:r>
          </w:p>
        </w:tc>
        <w:tc>
          <w:tcPr>
            <w:tcW w:w="1701" w:type="dxa"/>
          </w:tcPr>
          <w:p w14:paraId="6704B7D1" w14:textId="3E9E4154" w:rsidR="00E76E2A" w:rsidRPr="003865D5" w:rsidRDefault="00E76E2A" w:rsidP="00847230">
            <w:pPr>
              <w:spacing w:line="360" w:lineRule="auto"/>
              <w:jc w:val="both"/>
              <w:rPr>
                <w:rFonts w:ascii="Book Antiqua" w:hAnsi="Book Antiqua"/>
              </w:rPr>
            </w:pPr>
            <w:r w:rsidRPr="003865D5">
              <w:rPr>
                <w:rFonts w:ascii="Book Antiqua" w:hAnsi="Book Antiqua"/>
              </w:rPr>
              <w:t>80.3</w:t>
            </w:r>
            <w:r w:rsidR="00F61CB0" w:rsidRPr="003865D5">
              <w:rPr>
                <w:rFonts w:ascii="Book Antiqua" w:eastAsia="宋体" w:hAnsi="Book Antiqua" w:hint="eastAsia"/>
                <w:lang w:eastAsia="zh-CN"/>
              </w:rPr>
              <w:t>%</w:t>
            </w:r>
            <w:r w:rsidR="009A466A" w:rsidRPr="003865D5">
              <w:rPr>
                <w:rFonts w:ascii="Book Antiqua" w:hAnsi="Book Antiqua"/>
                <w:vertAlign w:val="superscript"/>
              </w:rPr>
              <w:t>[48]</w:t>
            </w:r>
          </w:p>
        </w:tc>
        <w:tc>
          <w:tcPr>
            <w:tcW w:w="1701" w:type="dxa"/>
          </w:tcPr>
          <w:p w14:paraId="3B0CA81D" w14:textId="081898E8" w:rsidR="00E76E2A" w:rsidRPr="003865D5" w:rsidRDefault="00E76E2A" w:rsidP="00847230">
            <w:pPr>
              <w:spacing w:line="360" w:lineRule="auto"/>
              <w:jc w:val="both"/>
              <w:rPr>
                <w:rFonts w:ascii="Book Antiqua" w:hAnsi="Book Antiqua"/>
              </w:rPr>
            </w:pPr>
            <w:r w:rsidRPr="003865D5">
              <w:rPr>
                <w:rFonts w:ascii="Book Antiqua" w:hAnsi="Book Antiqua"/>
              </w:rPr>
              <w:t>95.2</w:t>
            </w:r>
            <w:r w:rsidR="00F61CB0" w:rsidRPr="003865D5">
              <w:rPr>
                <w:rFonts w:ascii="Book Antiqua" w:eastAsia="宋体" w:hAnsi="Book Antiqua" w:hint="eastAsia"/>
                <w:lang w:eastAsia="zh-CN"/>
              </w:rPr>
              <w:t>%</w:t>
            </w:r>
            <w:r w:rsidR="009A466A" w:rsidRPr="003865D5">
              <w:rPr>
                <w:rFonts w:ascii="Book Antiqua" w:hAnsi="Book Antiqua"/>
                <w:vertAlign w:val="superscript"/>
              </w:rPr>
              <w:t>[48]</w:t>
            </w:r>
          </w:p>
        </w:tc>
        <w:tc>
          <w:tcPr>
            <w:tcW w:w="1275" w:type="dxa"/>
          </w:tcPr>
          <w:p w14:paraId="6F9A3C8B" w14:textId="77777777" w:rsidR="00E76E2A" w:rsidRPr="003865D5" w:rsidRDefault="00E76E2A" w:rsidP="00847230">
            <w:pPr>
              <w:spacing w:line="360" w:lineRule="auto"/>
              <w:jc w:val="both"/>
              <w:rPr>
                <w:rFonts w:ascii="Book Antiqua" w:hAnsi="Book Antiqua"/>
              </w:rPr>
            </w:pPr>
            <w:r w:rsidRPr="003865D5">
              <w:rPr>
                <w:rFonts w:ascii="Book Antiqua" w:hAnsi="Book Antiqua"/>
              </w:rPr>
              <w:t>1</w:t>
            </w:r>
          </w:p>
        </w:tc>
        <w:tc>
          <w:tcPr>
            <w:tcW w:w="2127" w:type="dxa"/>
          </w:tcPr>
          <w:p w14:paraId="0B11A2CD" w14:textId="5B48DDA2" w:rsidR="00E76E2A" w:rsidRPr="003865D5" w:rsidRDefault="00E76E2A" w:rsidP="00847230">
            <w:pPr>
              <w:spacing w:line="360" w:lineRule="auto"/>
              <w:jc w:val="both"/>
              <w:rPr>
                <w:rFonts w:ascii="Book Antiqua" w:hAnsi="Book Antiqua"/>
              </w:rPr>
            </w:pPr>
            <w:r w:rsidRPr="003865D5">
              <w:rPr>
                <w:rFonts w:ascii="Book Antiqua" w:hAnsi="Book Antiqua"/>
              </w:rPr>
              <w:t>1</w:t>
            </w:r>
            <w:r w:rsidR="00E6339A" w:rsidRPr="003865D5">
              <w:rPr>
                <w:rFonts w:ascii="Book Antiqua" w:hAnsi="Book Antiqua"/>
              </w:rPr>
              <w:fldChar w:fldCharType="begin" w:fldLock="1"/>
            </w:r>
            <w:r w:rsidR="00C07A18" w:rsidRPr="003865D5">
              <w:rPr>
                <w:rFonts w:ascii="Book Antiqua" w:hAnsi="Book Antiqua"/>
              </w:rPr>
              <w:instrText>ADDIN CSL_CITATION { "citationItems" : [ { "id" : "ITEM-1", "itemData" : { "ISBN" : "1572-0241", "abstract" : "OBJECTIVES: The immunological fecal occult blood test (IFOBT) has established itself as a more precise marker for colorectal cancer (CRC) screening than traditional guaiac-based FOBT. The simpler, cheaper, and more convenient newer office-based IFOBTs have been validated for diagnosing CRC. Dimeric isoenzyme of pyruvate kinase, M2-PK, expressed by tumor cells, has as well been proposed as a screening tool for CRC. This is the first study comparing fecal M2-PK as a screening biomarker for CRC against previously evaluated office-based IFOBT and colonoscopy., METHODS: Six hundred forty consecutive subjects (symptomatic, as well as for CRC screening) referred for colonoscopy for various indications across five centers in Germany provided the stool samples for performing M2-PK and an immunochemical FOB strip test. The IFOBT used was a rapid immunochromatographic assay for detection of fecal hemoglobin. For M2-PK, a commercially available sandwich enzyme-linked immunosorbent assay (ELISA) was used. The M2-PK test needs 6 h, while the office-based test can be read in just 10 min and is five times cheaper., RESULTS: Office-based IFOBT had sensitivity, specificity, positive predictive value (PPV), negative predictive value (NPV), and positive and negative likelihood ratios (LR) of 64.5, 96.3, 72.0, 94.9, 17.5, and 0.4 for diagnosing colorectal neoplasia (CRN), while the above performance characteristics for M2-PK at a cutoff value of 4 U/mL were 72.4, 73.8, 29.0, 94.8, 2.8, and 0.8 respectively., CONCLUSIONS: This office-based IFOBT was found to have significantly higher specificity, PPV, and positive LR as compared with M2-PK. IFOBT proved to be a convenient, noncumbersome, quick, and cheap tool in patients with above-average risk for detection of CRN.", "author" : [ { "dropping-particle" : "", "family" : "Y.M.", "given" : "Shastri", "non-dropping-particle" : "", "parse-names" : false, "suffix" : "" }, { "dropping-particle" : "", "family" : "S.", "given" : "Loitsch", "non-dropping-particle" : "", "parse-names" : false, "suffix" : "" }, { "dropping-particle" : "", "family" : "N.", "given" : "Hoepffner", "non-dropping-particle" : "", "parse-names" : false, "suffix" : "" }, { "dropping-particle" : "", "family" : "N.", "given" : "Povse", "non-dropping-particle" : "", "parse-names" : false, "suffix" : "" }, { "dropping-particle" : "", "family" : "E.", "given" : "Hanisch", "non-dropping-particle" : "", "parse-names" : false, "suffix" : "" }, { "dropping-particle" : "", "family" : "W.", "given" : "Rosch", "non-dropping-particle" : "", "parse-names" : false, "suffix" : "" }, { "dropping-particle" : "", "family" : "J.", "given" : "Mossner", "non-dropping-particle" : "", "parse-names" : false, "suffix" : "" }, { "dropping-particle" : "", "family" : "J.M.", "given" : "Stein", "non-dropping-particle" : "", "parse-names" : false, "suffix" : "" }, { "dropping-particle" : "", "family" : "Shastri", "given" : "Yogesh M", "non-dropping-particle" : "", "parse-names" : false, "suffix" : "" }, { "dropping-particle" : "", "family" : "Loitsch", "given" : "Stefan", "non-dropping-particle" : "", "parse-names" : false, "suffix" : "" }, { "dropping-particle" : "", "family" : "Hoepffner", "given" : "Nicolas", "non-dropping-particle" : "", "parse-names" : false, "suffix" : "" }, { "dropping-particle" : "", "family" : "Povse", "given" : "Nada", "non-dropping-particle" : "", "parse-names" : false, "suffix" : "" }, { "dropping-particle" : "", "family" : "Hanisch", "given" : "Ernst", "non-dropping-particle" : "", "parse-names" : false, "suffix" : "" }, { "dropping-particle" : "", "family" : "Rosch", "given" : "Wolfgang", "non-dropping-particle" : "", "parse-names" : false, "suffix" : "" }, { "dropping-particle" : "", "family" : "Mossner", "given" : "Joachim", "non-dropping-particle" : "", "parse-names" : false, "suffix" : "" }, { "dropping-particle" : "", "family" : "Stein", "given" : "Jurgen M", "non-dropping-particle" : "", "parse-names" : false, "suffix" : "" } ], "container-title" : "The American journal of gastroenterology", "id" : "ITEM-1", "issue" : "6", "issued" : { "date-parts" : [ [ "2008" ] ] }, "page" : "1496-1504", "publisher" : "Blackwell Publishing Inc.", "publisher-place" : "United States", "title" : "Comparison of an established simple office-based immunological FOBT with fecal tumor pyruvate kinase type M2 (M2-PK) for colorectal cancer screening: prospective multicenter study.", "type" : "article", "volume" : "103" }, "uris" : [ "http://www.mendeley.com/documents/?uuid=ebe7cc5a-4088-4025-85de-03acf592eb37" ] } ], "mendeley" : { "previouslyFormattedCitation" : "[69]" }, "properties" : { "noteIndex" : 0 }, "schema" : "https://github.com/citation-style-language/schema/raw/master/csl-citation.json" }</w:instrText>
            </w:r>
            <w:r w:rsidR="00E6339A" w:rsidRPr="003865D5">
              <w:rPr>
                <w:rFonts w:ascii="Book Antiqua" w:hAnsi="Book Antiqua"/>
              </w:rPr>
              <w:fldChar w:fldCharType="separate"/>
            </w:r>
            <w:r w:rsidR="001F3AF2" w:rsidRPr="003865D5">
              <w:rPr>
                <w:rFonts w:ascii="Book Antiqua" w:hAnsi="Book Antiqua"/>
                <w:noProof/>
                <w:vertAlign w:val="superscript"/>
              </w:rPr>
              <w:t>[72</w:t>
            </w:r>
            <w:r w:rsidR="00621392" w:rsidRPr="003865D5">
              <w:rPr>
                <w:rFonts w:ascii="Book Antiqua" w:hAnsi="Book Antiqua"/>
                <w:noProof/>
                <w:vertAlign w:val="superscript"/>
              </w:rPr>
              <w:t>]</w:t>
            </w:r>
            <w:r w:rsidR="00E6339A" w:rsidRPr="003865D5">
              <w:rPr>
                <w:rFonts w:ascii="Book Antiqua" w:hAnsi="Book Antiqua"/>
              </w:rPr>
              <w:fldChar w:fldCharType="end"/>
            </w:r>
          </w:p>
        </w:tc>
      </w:tr>
      <w:tr w:rsidR="00E76E2A" w:rsidRPr="003865D5" w14:paraId="4E18D3D5" w14:textId="77777777" w:rsidTr="008C35A3">
        <w:tc>
          <w:tcPr>
            <w:tcW w:w="1985" w:type="dxa"/>
          </w:tcPr>
          <w:p w14:paraId="7E935539" w14:textId="77777777" w:rsidR="00E76E2A" w:rsidRPr="003865D5" w:rsidRDefault="00E76E2A" w:rsidP="00847230">
            <w:pPr>
              <w:spacing w:line="360" w:lineRule="auto"/>
              <w:jc w:val="both"/>
              <w:rPr>
                <w:rFonts w:ascii="Book Antiqua" w:hAnsi="Book Antiqua"/>
              </w:rPr>
            </w:pPr>
            <w:proofErr w:type="spellStart"/>
            <w:r w:rsidRPr="003865D5">
              <w:rPr>
                <w:rFonts w:ascii="Book Antiqua" w:hAnsi="Book Antiqua"/>
              </w:rPr>
              <w:t>Tumour</w:t>
            </w:r>
            <w:proofErr w:type="spellEnd"/>
            <w:r w:rsidRPr="003865D5">
              <w:rPr>
                <w:rFonts w:ascii="Book Antiqua" w:hAnsi="Book Antiqua"/>
              </w:rPr>
              <w:t xml:space="preserve"> Markers</w:t>
            </w:r>
          </w:p>
        </w:tc>
        <w:tc>
          <w:tcPr>
            <w:tcW w:w="1985" w:type="dxa"/>
          </w:tcPr>
          <w:p w14:paraId="753966A9" w14:textId="627891D5" w:rsidR="00E76E2A" w:rsidRPr="003865D5" w:rsidRDefault="00F61CB0" w:rsidP="00847230">
            <w:pPr>
              <w:spacing w:line="360" w:lineRule="auto"/>
              <w:jc w:val="both"/>
              <w:rPr>
                <w:rFonts w:ascii="Book Antiqua" w:hAnsi="Book Antiqua"/>
              </w:rPr>
            </w:pPr>
            <w:r w:rsidRPr="003865D5">
              <w:rPr>
                <w:rFonts w:ascii="Book Antiqua" w:hAnsi="Book Antiqua"/>
              </w:rPr>
              <w:t>No</w:t>
            </w:r>
          </w:p>
        </w:tc>
        <w:tc>
          <w:tcPr>
            <w:tcW w:w="1701" w:type="dxa"/>
          </w:tcPr>
          <w:p w14:paraId="36246472" w14:textId="77777777" w:rsidR="00E76E2A" w:rsidRPr="003865D5" w:rsidRDefault="00E76E2A" w:rsidP="00847230">
            <w:pPr>
              <w:spacing w:line="360" w:lineRule="auto"/>
              <w:jc w:val="both"/>
              <w:rPr>
                <w:rFonts w:ascii="Book Antiqua" w:hAnsi="Book Antiqua"/>
              </w:rPr>
            </w:pPr>
          </w:p>
        </w:tc>
        <w:tc>
          <w:tcPr>
            <w:tcW w:w="1701" w:type="dxa"/>
          </w:tcPr>
          <w:p w14:paraId="2D2E376A" w14:textId="77777777" w:rsidR="00E76E2A" w:rsidRPr="003865D5" w:rsidRDefault="00E76E2A" w:rsidP="00847230">
            <w:pPr>
              <w:spacing w:line="360" w:lineRule="auto"/>
              <w:jc w:val="both"/>
              <w:rPr>
                <w:rFonts w:ascii="Book Antiqua" w:hAnsi="Book Antiqua"/>
              </w:rPr>
            </w:pPr>
          </w:p>
        </w:tc>
        <w:tc>
          <w:tcPr>
            <w:tcW w:w="1275" w:type="dxa"/>
          </w:tcPr>
          <w:p w14:paraId="6110BAB8" w14:textId="77777777" w:rsidR="00E76E2A" w:rsidRPr="003865D5" w:rsidRDefault="00E76E2A" w:rsidP="00847230">
            <w:pPr>
              <w:spacing w:line="360" w:lineRule="auto"/>
              <w:jc w:val="both"/>
              <w:rPr>
                <w:rFonts w:ascii="Book Antiqua" w:hAnsi="Book Antiqua"/>
              </w:rPr>
            </w:pPr>
          </w:p>
        </w:tc>
        <w:tc>
          <w:tcPr>
            <w:tcW w:w="2127" w:type="dxa"/>
          </w:tcPr>
          <w:p w14:paraId="59D7FD2F" w14:textId="21581FF0" w:rsidR="00E76E2A" w:rsidRPr="003865D5" w:rsidRDefault="005D158A" w:rsidP="00DA43FE">
            <w:pPr>
              <w:spacing w:line="360" w:lineRule="auto"/>
              <w:jc w:val="both"/>
              <w:rPr>
                <w:rFonts w:ascii="Book Antiqua" w:hAnsi="Book Antiqua"/>
              </w:rPr>
            </w:pPr>
            <w:r w:rsidRPr="003865D5">
              <w:rPr>
                <w:rFonts w:ascii="Book Antiqua" w:hAnsi="Book Antiqua"/>
              </w:rPr>
              <w:t>6</w:t>
            </w:r>
            <w:r w:rsidR="00E6339A" w:rsidRPr="003865D5">
              <w:rPr>
                <w:rFonts w:ascii="Book Antiqua" w:hAnsi="Book Antiqua"/>
              </w:rPr>
              <w:fldChar w:fldCharType="begin" w:fldLock="1"/>
            </w:r>
            <w:r w:rsidR="00C07A18" w:rsidRPr="003865D5">
              <w:rPr>
                <w:rFonts w:ascii="Book Antiqua" w:hAnsi="Book Antiqua"/>
              </w:rPr>
              <w:instrText>ADDIN CSL_CITATION { "citationItems" : [ { "id" : "ITEM-1", "itemData" : { "ISBN" : "1759-4774", "abstract" : "The explosion of knowledge in cancer biology in the past two decades has led to the identification of specific molecular circuits in solid tumors. These pathways reflect specific abnormalities thought to drive malignant progression. This knowledge has also generated a vast panel of cancer biomarkers although many of these biomarkers lack sufficient research and validation to be used in the clinic. This Review discusses relevant molecular prognostic and/or predictive biomarkers in the six leading tumors with the highest contribution to cancer mortality: Breast, lung, colorectal, prostate, pancreatic and ovarian cancer. Each biomarker is described according to its associated clinicopathological presentation and specific associated molecular interactions. Despite only few biomarkers being currently implemented in clinical practice, a new generation of predictors is emerging that could modify the classic organ-based cancer classification (for example, defects in DNA repair, aberrant MAPK signaling and aberrant PI3K/Akt/mTOR signaling). The advent of high-throughput strategies will also probably substitute monobiomarker strategies.  20 Macmillan Publishers Limited. All rights reserved.", "author" : [ { "dropping-particle" : "", "family" : "C.", "given" : "Ferte", "non-dropping-particle" : "", "parse-names" : false, "suffix" : "" }, { "dropping-particle" : "", "family" : "F.", "given" : "Andre", "non-dropping-particle" : "", "parse-names" : false, "suffix" : "" }, { "dropping-particle" : "", "family" : "J.-C.", "given" : "Soria", "non-dropping-particle" : "", "parse-names" : false, "suffix" : "" } ], "container-title" : "Nature Reviews Clinical Oncology", "id" : "ITEM-1", "issue" : "7", "issued" : { "date-parts" : [ [ "2010" ] ] }, "page" : "367-380", "publisher" : "Nature Publishing Group (Houndmills, Basingstoke, Hampshire RG21 6XS, United Kingdom)", "publisher-place" : "J.-C. Soria, INSERM U981, Department of Medicine, Institut Gustave Roussy, 114 rue Edouard Vaillant, 94805 Villejuif, France. E-mail: soria@igr.fr", "title" : "Molecular circuits of solid tumors: Prognostic and predictive tools for bedside use", "type" : "article", "volume" : "7" }, "uris" : [ "http://www.mendeley.com/documents/?uuid=561b2a48-8456-4b4e-8cea-684d45167278" ] }, { "id" : "ITEM-2", "itemData" : { "ISBN" : "1528-9117", "abstract" : "Personalized cancer medicine requires the development of tumor-specific biomarkers to optimize selection of targeted therapies and to better assess response to therapy. Current efforts in several tumor types have shown that patients in whom circulating tumor cells (CTCs) are detected have an inferior prognosis relative to those in whom CTCs are not detected and that the elimination or decrease of CTCs following treatment is associated with improved clinical outcomes. Technological advances in the detection, isolation, capture, and characterization of CTCs from phlebotomy samples obtained in a routine clinical practice setting have enabled the evaluation of different CTC biomarkers. Unmet needs in cancer diagnosis and treatment where CTC biomarkers have been studied include determining prognosis, assessing the effects of treatment, and as a source of tumor for the biologic identification and characterization of determinants to predict sensitivity to one form of treatment versus another and to understand mechanisms of treatment resistance. At present, there is no single definition of a CTC and no single CTC \"biomarker.\" Rather, multiple assays (tests) are in development for CTC biomarkers. However, before the role of any biomarker in medical decision making can be determined, it is essential that the assays used to measure the biomarker are analytically validated in a sequence of trials to generate the evidence to support the biomarker's use in the given context of use. It is against this background that this review focuses on the process of developing CTC biomarker assays, with the objective of outlining the necessary steps to qualify specific CTC tests for medical decision making in clinical practice or drug development. The potential for point-of-care tests is clear. Copyright  2011 by Lippincott Williams &amp; Wilkins.", "author" : [ { "dropping-particle" : "", "family" : "D.C.", "given" : "Danila", "non-dropping-particle" : "", "parse-names" : false, "suffix" : "" }, { "dropping-particle" : "", "family" : "K.", "given" : "Pantel", "non-dropping-particle" : "", "parse-names" : false, "suffix" : "" }, { "dropping-particle" : "", "family" : "M.", "given" : "Fleisher", "non-dropping-particle" : "", "parse-names" : false, "suffix" : "" }, { "dropping-particle" : "", "family" : "H.I.", "given" : "Scher", "non-dropping-particle" : "", "parse-names" : false, "suffix" : "" } ], "container-title" : "Cancer Journal", "id" : "ITEM-2", "issue" : "6", "issued" : { "date-parts" : [ [ "2011" ] ] }, "page" : "438-450", "publisher" : "Lippincott Williams and Wilkins (530 Walnut Street,P O Box 327, Philadelphia PA 19106-3621, United States)", "publisher-place" : "H.I. Scher, Memorial Sloan-Kettering Cancer Center, 1275 York Ave, New York, NY, United States. E-mail: scherh@mskcc.org", "title" : "Circulating tumors cells as biomarkers: Progress toward biomarker qualification", "type" : "article", "volume" : "17" }, "uris" : [ "http://www.mendeley.com/documents/?uuid=f7f4789a-0c62-42f7-872a-178f9e1a4caf" ] }, { "id" : "ITEM-3", "itemData" : { "ISBN" : "0923-7534", "abstract" : "Introduction: Fecal occult blood test (FOBT) which is used as a screening tool for colorectal cancer has a limited clinical application due to low sensitivity, and colonoscopy, though it is highly accurate, it has associated with complications, high cost and requirement of specialist. So the role of colonoscopy as a tool for colorectal cancer screening test is under investigated. Herein authors made a dual kit for fecal occult blood and CEA testing, and studied it's efficacy as a screening tool for colorectal cancer. Method and materials: CEA/FOBT dual test kit is composed of using anti-CEA and anti-Hgb. Anti-CEA antibody concenturation is targeted for the serum CEA level of 50ng/ml and is detected as a band form. From March 2007 to September 2008, we collected stools preoperatively from colorectal cancer patients expected elective operation. And we tested stools with CEA/FOBT dual test kit and compared its result with other clinical factors such as age, gender, familial history, cancer location and pathologic factors. This study is approved by IRB of our institution and informed consents were obtained from patients before conducting studies. Results: Among 143 patients, FOBT is positive in 86 cases out of 143 (60.4%) and CEA is positive in 92 cases out of 143 (64.3%). Among 57 FOBT negative patients, 23 cases are revealed as CEA positive. So the CEA/FOBT dual test kit found 76.2% (109/143) of colorectal cancer. FOBT and fecal CEA has statistical significance (p-value=0.000), FOBT has significant correlation with serum CEA level &gt;5, T- stage, neural invasion, M-stage and lymphatic invasion. And fecal CEA is correlated with multiple cancer of colon and T-stage. Conclusion: If we add fecal CEA test to FOBT, then we can detect 16.1% patients with colorectal cancer additionally. In total, herein, we can detect preoperatively 76.2% cancer patients and it has it's effectiveness.", "author" : [ { "dropping-particle" : "", "family" : "H.J.", "given" : "Kim", "non-dropping-particle" : "", "parse-names" : false, "suffix" : "" }, { "dropping-particle" : "", "family" : "H.S.", "given" : "Kim", "non-dropping-particle" : "", "parse-names" : false, "suffix" : "" }, { "dropping-particle" : "", "family" : "J.I.", "given" : "Lee", "non-dropping-particle" : "", "parse-names" : false, "suffix" : "" }, { "dropping-particle" : "", "family" : "S.C.", "given" : "Lee", "non-dropping-particle" : "", "parse-names" : false, "suffix" : "" }, { "dropping-particle" : "", "family" : "I.K.", "given" : "Lee", "non-dropping-particle" : "", "parse-names" : false, "suffix" : "" }, { "dropping-particle" : "", "family" : "H.M.", "given" : "Cho", "non-dropping-particle" : "", "parse-names" : false, "suffix" : "" }, { "dropping-particle" : "", "family" : "K.J.", "given" : "Han", "non-dropping-particle" : "", "parse-names" : false, "suffix" : "" }, { "dropping-particle" : "", "family" : "S.", "given" : "TOh", "non-dropping-particle" : "", "parse-names" : false, "suffix" : "" } ], "collection-title" : "5th European Multidisciplinary Colorectal Cancer Congress, EMCC Nice France. Conference Start: 20100328 Conference End: 20100330", "container-title" : "Annals of Oncology", "id" : "ITEM-3", "issued" : { "date-parts" : [ [ "2010" ] ] }, "page" : "i21", "publisher" : "Oxford University Press", "publisher-place" : "H.J. Kim, Catholic University of Korea, Suwon-si, Gyeonggi-do, South Korea", "title" : "Clinical significance of fecal occult blood and fecal CEA dual rapid test kit for the detection of colorectal cancer", "type" : "article", "volume" : "21" }, "uris" : [ "http://www.mendeley.com/documents/?uuid=e589ec72-ad5e-44f0-a767-040a1faf728e" ] }, { "id" : "ITEM-4", "itemData" : { "DOI" : "10.1136/jclinpath-2012-200901", "ISSN" : "1472-4146", "PMID" : "22813730", "abstract" : "Gastrointestinal (GI) symptoms including abdominal pain, bloating and diarrhoea are a relatively common reason for consulting a physician. They may be due to inflammatory bowel disease (inflammatory bowel disease; Crohn's disease, ulcerative colitis and indeterminate colitis), malignancy (colorectal cancer), infectious colitis or irritable bowel syndrome (IBS). Differentiation between these involves the use of clinical, radiological, endoscopic and serological techniques, which are invasive or involve exposure to radiation. Serological markers include C-reactive protein, erythrocyte sedimentation rate and antibodies (perinuclear antineutrophil cytoplasm antibody and anti-Saccharomyces cerevisiae antibody). Faecal markers that can aid in distinguishing inflammatory disorders from non-inflammatory conditions are non-invasive and generally acceptable to the patient. As IBS accounts for up to 50% of cases presenting to the GI clinic and is a diagnosis of exclusion (Rome III criteria), any test that can reliably distinguish IBS from organic disease could speed diagnosis and reduce endoscopy waiting times. Faecal calprotectin, lactoferrin, M2-PK and S100A12 will be reviewed.", "author" : [ { "dropping-particle" : "", "family" : "Sherwood", "given" : "Roy A", "non-dropping-particle" : "", "parse-names" : false, "suffix" : "" } ], "container-title" : "Journal of clinical pathology", "id" : "ITEM-4", "issue" : "11", "issued" : { "date-parts" : [ [ "2012", "11", "1" ] ] }, "page" : "981-5", "title" : "Faecal markers of gastrointestinal inflammation.", "type" : "article-journal", "volume" : "65" }, "uris" : [ "http://www.mendeley.com/documents/?uuid=fabdf861-638e-4915-8a71-1b5206b186ed" ] }, { "id" : "ITEM-5", "itemData" : { "ISBN" : "0003-2700", "abstract" : "Early and accurate detection of cancer often requires time-consuming techniques and expensive instrumentation. To address these limitations, we developed a colorimetric assay for the direct detection of diseased cells. The assay uses aptamer-conjugated gold nanoparticles to combine the selectivity and affinity of aptamers and the spectroscopic advantages of gold nanoparticles to allow for the sensitive detection of cancer cells. Samples with the target cells present exhibited a distinct color change while nontarget samples did not elicit any change in color. The assay also showed excellent sensitivity with both the naked eye and based on absorbance measurements. In addition, the assay was able to differentiate between different types of target and control cells based on the aptamer used in the assay indicating the wide applicability of the assay for diseased cell detection. On the basis of these qualities, aptamer-conjugated gold nanoparticles could become a powerful tool for point of care diagnostics.  2008 American Chemical Society.", "author" : [ { "dropping-particle" : "", "family" : "C.D.", "given" : "Medley", "non-dropping-particle" : "", "parse-names" : false, "suffix" : "" }, { "dropping-particle" : "", "family" : "J.E.", "given" : "Smith", "non-dropping-particle" : "", "parse-names" : false, "suffix" : "" }, { "dropping-particle" : "", "family" : "Z.", "given" : "Tang", "non-dropping-particle" : "", "parse-names" : false, "suffix" : "" }, { "dropping-particle" : "", "family" : "Y.", "given" : "Wu", "non-dropping-particle" : "", "parse-names" : false, "suffix" : "" }, { "dropping-particle" : "", "family" : "S.", "given" : "Bamrungsap", "non-dropping-particle" : "", "parse-names" : false, "suffix" : "" }, { "dropping-particle" : "", "family" : "W.", "given" : "Tan", "non-dropping-particle" : "", "parse-names" : false, "suffix" : "" } ], "container-title" : "Analytical Chemistry", "id" : "ITEM-5", "issue" : "4", "issued" : { "date-parts" : [ [ "2008" ] ] }, "page" : "1067-1072", "publisher" : "American Chemical Society", "publisher-place" : "W. Tan, Department of Chemistry, UF Genetics Institute, University of Florida, Gainesville, FL 32611, United States. E-mail: tan@chem.ufl.edu", "title" : "Gold nanoparticle-based colorimetric assay for the direct detection of cancerous cells", "type" : "article", "volume" : "80" }, "uris" : [ "http://www.mendeley.com/documents/?uuid=a57774ab-f20a-489a-9747-2647193b1e1b" ] }, { "id" : "ITEM-6", "itemData" : { "DOI" : "10.1002/elps.201200446", "ISBN" : "9031221023", "ISSN" : "1522-2683", "PMID" : "23348714", "abstract" : "Dielectrophoresis (DEP) is a label free, noninvasive, stand alone, rapid, and sensitive particle manipulation and characterization technique. Improvements in micro-electro-mechanical systems technology have enabled the biomedical applications of DEP over the past decades. By this way, integration of DEP into lab-on-a-chip systems has become achievable, creating a potential tool for point-of-care (POC) systems. DEP can be utilized in many different POC applications including early detection and prognosis of various cancer types, diagnosis of infectious diseases, blood cell analysis, and stem cell therapy. However, there are still some challenges to be resolved to have DEP-based devices available in POC market. Today, researchers have focused on these challenges to have this powerful theory as a solution for many POC applications. Here, DEP theory, cell modeling, and most common device structures are introduced briefly. Next, POC applications of DEP theory, such as cell (blood, cancer, stem, and fetal) and microorganism separation, manipulation, and enrichment for diagnosis and prognosis, are explained. Integration of DEP with other detection techniques to have more sensitive systems is summarized. Finally, future outlook for DEP-based systems are discussed with some challenges, which are currently preventing these systems to be a common tool for POC applications, and possible solutions.", "author" : [ { "dropping-particle" : "", "family" : "Demircan", "given" : "Ya\u011fmur", "non-dropping-particle" : "", "parse-names" : false, "suffix" : "" }, { "dropping-particle" : "", "family" : "\u00d6zg\u00fcr", "given" : "Ebru", "non-dropping-particle" : "", "parse-names" : false, "suffix" : "" }, { "dropping-particle" : "", "family" : "K\u00fclah", "given" : "Haluk", "non-dropping-particle" : "", "parse-names" : false, "suffix" : "" } ], "container-title" : "Electrophoresis", "id" : "ITEM-6", "issue" : "7", "issued" : { "date-parts" : [ [ "2013", "4" ] ] }, "page" : "1008-27", "title" : "Dielectrophoresis: applications and future outlook in point of care.", "type" : "article-journal", "volume" : "34" }, "uris" : [ "http://www.mendeley.com/documents/?uuid=f825e48c-0763-4c16-a758-d85bc4e0334f" ] } ], "mendeley" : { "previouslyFormattedCitation" : "[47,49,66,73\u201375]" }, "properties" : { "noteIndex" : 0 }, "schema" : "https://github.com/citation-style-language/schema/raw/master/csl-citation.json" }</w:instrText>
            </w:r>
            <w:r w:rsidR="00E6339A" w:rsidRPr="003865D5">
              <w:rPr>
                <w:rFonts w:ascii="Book Antiqua" w:hAnsi="Book Antiqua"/>
              </w:rPr>
              <w:fldChar w:fldCharType="separate"/>
            </w:r>
            <w:r w:rsidR="001F3AF2" w:rsidRPr="003865D5">
              <w:rPr>
                <w:rFonts w:ascii="Book Antiqua" w:hAnsi="Book Antiqua"/>
                <w:noProof/>
                <w:vertAlign w:val="superscript"/>
              </w:rPr>
              <w:t>[47,49,68,</w:t>
            </w:r>
            <w:r w:rsidR="00DA43FE">
              <w:rPr>
                <w:rFonts w:ascii="Book Antiqua" w:eastAsia="宋体" w:hAnsi="Book Antiqua" w:hint="eastAsia"/>
                <w:noProof/>
                <w:vertAlign w:val="superscript"/>
                <w:lang w:eastAsia="zh-CN"/>
              </w:rPr>
              <w:t>75-77</w:t>
            </w:r>
            <w:r w:rsidR="00621392" w:rsidRPr="003865D5">
              <w:rPr>
                <w:rFonts w:ascii="Book Antiqua" w:hAnsi="Book Antiqua"/>
                <w:noProof/>
                <w:vertAlign w:val="superscript"/>
              </w:rPr>
              <w:t>]</w:t>
            </w:r>
            <w:r w:rsidR="00E6339A" w:rsidRPr="003865D5">
              <w:rPr>
                <w:rFonts w:ascii="Book Antiqua" w:hAnsi="Book Antiqua"/>
              </w:rPr>
              <w:fldChar w:fldCharType="end"/>
            </w:r>
          </w:p>
        </w:tc>
      </w:tr>
      <w:tr w:rsidR="00E76E2A" w:rsidRPr="003865D5" w14:paraId="5EE7784E" w14:textId="77777777" w:rsidTr="008C35A3">
        <w:trPr>
          <w:trHeight w:val="874"/>
        </w:trPr>
        <w:tc>
          <w:tcPr>
            <w:tcW w:w="1985" w:type="dxa"/>
          </w:tcPr>
          <w:p w14:paraId="29837177" w14:textId="77777777" w:rsidR="00E76E2A" w:rsidRPr="003865D5" w:rsidRDefault="00E76E2A" w:rsidP="00847230">
            <w:pPr>
              <w:spacing w:line="360" w:lineRule="auto"/>
              <w:jc w:val="both"/>
              <w:rPr>
                <w:rFonts w:ascii="Book Antiqua" w:hAnsi="Book Antiqua"/>
              </w:rPr>
            </w:pPr>
            <w:r w:rsidRPr="003865D5">
              <w:rPr>
                <w:rFonts w:ascii="Book Antiqua" w:hAnsi="Book Antiqua"/>
              </w:rPr>
              <w:t>DNA mutation analysis</w:t>
            </w:r>
          </w:p>
        </w:tc>
        <w:tc>
          <w:tcPr>
            <w:tcW w:w="1985" w:type="dxa"/>
          </w:tcPr>
          <w:p w14:paraId="32A4A8F7" w14:textId="224AC026" w:rsidR="00E76E2A" w:rsidRPr="003865D5" w:rsidRDefault="00F61CB0" w:rsidP="00847230">
            <w:pPr>
              <w:spacing w:line="360" w:lineRule="auto"/>
              <w:jc w:val="both"/>
              <w:rPr>
                <w:rFonts w:ascii="Book Antiqua" w:hAnsi="Book Antiqua"/>
              </w:rPr>
            </w:pPr>
            <w:r w:rsidRPr="003865D5">
              <w:rPr>
                <w:rFonts w:ascii="Book Antiqua" w:hAnsi="Book Antiqua"/>
              </w:rPr>
              <w:t>No</w:t>
            </w:r>
          </w:p>
        </w:tc>
        <w:tc>
          <w:tcPr>
            <w:tcW w:w="1701" w:type="dxa"/>
          </w:tcPr>
          <w:p w14:paraId="71F2D130" w14:textId="77777777" w:rsidR="00E76E2A" w:rsidRPr="003865D5" w:rsidRDefault="00E76E2A" w:rsidP="00847230">
            <w:pPr>
              <w:spacing w:line="360" w:lineRule="auto"/>
              <w:jc w:val="both"/>
              <w:rPr>
                <w:rFonts w:ascii="Book Antiqua" w:hAnsi="Book Antiqua"/>
              </w:rPr>
            </w:pPr>
          </w:p>
        </w:tc>
        <w:tc>
          <w:tcPr>
            <w:tcW w:w="1701" w:type="dxa"/>
          </w:tcPr>
          <w:p w14:paraId="0B5006E4" w14:textId="77777777" w:rsidR="00E76E2A" w:rsidRPr="003865D5" w:rsidRDefault="00E76E2A" w:rsidP="00847230">
            <w:pPr>
              <w:spacing w:line="360" w:lineRule="auto"/>
              <w:jc w:val="both"/>
              <w:rPr>
                <w:rFonts w:ascii="Book Antiqua" w:hAnsi="Book Antiqua"/>
              </w:rPr>
            </w:pPr>
          </w:p>
        </w:tc>
        <w:tc>
          <w:tcPr>
            <w:tcW w:w="1275" w:type="dxa"/>
          </w:tcPr>
          <w:p w14:paraId="18251466" w14:textId="77777777" w:rsidR="00E76E2A" w:rsidRPr="003865D5" w:rsidRDefault="00E76E2A" w:rsidP="00847230">
            <w:pPr>
              <w:spacing w:line="360" w:lineRule="auto"/>
              <w:jc w:val="both"/>
              <w:rPr>
                <w:rFonts w:ascii="Book Antiqua" w:hAnsi="Book Antiqua"/>
              </w:rPr>
            </w:pPr>
          </w:p>
        </w:tc>
        <w:tc>
          <w:tcPr>
            <w:tcW w:w="2127" w:type="dxa"/>
          </w:tcPr>
          <w:p w14:paraId="618C500A" w14:textId="152E8CE5" w:rsidR="00E76E2A" w:rsidRPr="003865D5" w:rsidRDefault="00E76E2A" w:rsidP="00DA43FE">
            <w:pPr>
              <w:spacing w:line="360" w:lineRule="auto"/>
              <w:jc w:val="both"/>
              <w:rPr>
                <w:rFonts w:ascii="Book Antiqua" w:hAnsi="Book Antiqua"/>
              </w:rPr>
            </w:pPr>
            <w:r w:rsidRPr="003865D5">
              <w:rPr>
                <w:rFonts w:ascii="Book Antiqua" w:hAnsi="Book Antiqua"/>
              </w:rPr>
              <w:t>4</w:t>
            </w:r>
            <w:r w:rsidR="00E6339A" w:rsidRPr="003865D5">
              <w:rPr>
                <w:rFonts w:ascii="Book Antiqua" w:hAnsi="Book Antiqua"/>
              </w:rPr>
              <w:fldChar w:fldCharType="begin" w:fldLock="1"/>
            </w:r>
            <w:r w:rsidR="00C07A18" w:rsidRPr="003865D5">
              <w:rPr>
                <w:rFonts w:ascii="Book Antiqua" w:hAnsi="Book Antiqua"/>
              </w:rPr>
              <w:instrText>ADDIN CSL_CITATION { "citationItems" : [ { "id" : "ITEM-1", "itemData" : { "ISBN" : "0009-9147", "abstract" : "Background: Detection of mutations in cancer-related genes is of major importance for both basic knowledge and clinical practice. Several strategies have been developed to diagnose these alterations. We describe a method based on polypyrrole DNA chip technology to detect K-ras gene mutations in tumors. Methods: An oligodeoxynucleotide array was constructed on a silicon device by copolymerization of 5'-pyrrole-labeled oligodeoxynucleotides and pyrrole. The samples to be analyzed were then amplified by PCR, and the single-stranded biotin-labeled amplified DNA was specifically hybridized to the addressed probes. Perfectly matched duplexes were detected by fluorescence microscopy using R-phycoerythrin as the detection label. The developed methodology was applied to genotype assignment of K-ras in human samples. The genotypes of 75 DNA genomic samples from colorectal cancer patients were analyzed side by side using direct DNA sequencing and a polypyrrole DNA chip. Results: The chip method unequivocally defined all of the genotypes. Mutations present at &lt;10% of the wild-type DNA concentration could be distinguished. Conclusions: This probe array assay is a rapid and reliable procedure that may be used to detect mutations.  2001 American Association for Clinical Chemistry.", "author" : [ { "dropping-particle" : "", "family" : "Lopez-Crapez", "given" : "E", "non-dropping-particle" : "", "parse-names" : false, "suffix" : "" }, { "dropping-particle" : "", "family" : "Livache", "given" : "T", "non-dropping-particle" : "", "parse-names" : false, "suffix" : "" }, { "dropping-particle" : "", "family" : "Marchand", "given" : "J", "non-dropping-particle" : "", "parse-names" : false, "suffix" : "" }, { "dropping-particle" : "", "family" : "Grenier", "given" : "J", "non-dropping-particle" : "", "parse-names" : false, "suffix" : "" }, { "dropping-particle" : "", "family" : "E.", "given" : "Lopez-Crapez", "non-dropping-particle" : "", "parse-names" : false, "suffix" : "" }, { "dropping-particle" : "", "family" : "T.", "given" : "Livache", "non-dropping-particle" : "", "parse-names" : false, "suffix" : "" }, { "dropping-particle" : "", "family" : "J.", "given" : "Marchand", "non-dropping-particle" : "", "parse-names" : false, "suffix" : "" }, { "dropping-particle" : "", "family" : "J.", "given" : "Grenier", "non-dropping-particle" : "", "parse-names" : false, "suffix" : "" } ], "container-title" : "Clinical chemistry", "id" : "ITEM-1", "issue" : "2", "issued" : { "date-parts" : [ [ "2001" ] ] }, "page" : "186-194", "publisher" : "CRLC Val d'Aurelle Paul-Lamarque, Centre de Recherche en Cancerologie, Parc Euromedecine, 34298 Montpellier Cedex 5, France. ecrapez@valdorel.fnclcc.fr", "publisher-place" : "E. Lopez-Crapez, CRLC Val d'Aurelle Paul-Lamarque, Centre de Recherche en Cancerologie, Parc Euromedecine, 34298 Montpellier Cedex 5, France. E-mail: ecrapez@valdorel.fnclcc.fr", "title" : "K-ras mutation detection by hybridization to a polypyrrole DNA chip.", "type" : "article", "volume" : "47" }, "uris" : [ "http://www.mendeley.com/documents/?uuid=109ce094-1f0a-4631-9c59-31419f2f032f" ] }, { "id" : "ITEM-2", "itemData" : { "ISBN" : "1932-6203", "ISSN" : "1932-6203", "abstract" : "BACKGROUND: KRAS, BRAF and PIK3CA mutations are frequently observed in colorectal cancer (CRC). In particular, KRAS mutations are strong predictors for clinical outcomes of EGFR-targeted treatments such as cetuximab and panitumumab in metastatic colorectal cancer (mCRC). For mutation analysis, the current methods are time-consuming, and not readily available to all oncologists and pathologists. We have developed a novel, simple, sensitive and fully automated molecular diagnostic system (AMDS) for point of care testing (POCT). Here we report the results of a comparison study between AMDS and direct sequencing (DS) in the detection of KRAS, BRAF and PI3KCA somatic mutations., METHODOLOGY/PRINCIPAL FINDING: DNA was extracted from a slice of either frozen (n=89) or formalin-fixed and paraffin-embedded (FFPE) CRC tissue (n=70), and then used for mutation analysis by AMDS and DS. All mutations (n=41 among frozen and 27 among FFPE samples) detected by DS were also successfully (100%) detected by the AMDS. However, 8 frozen and 6 FFPE samples detected as wild-type in the DS analysis were shown as mutants in the AMDS analysis. By cloning-sequencing assays, these discordant samples were confirmed as true mutants. One sample had simultaneous \"hot spot\" mutations of KRAS and PIK3CA, and cloning assay comfirmed that E542K and E545K were not on the same allele. Genotyping call rates for DS were 100.0% (89/89) and 74.3% (52/70) in frozen and FFPE samples, respectively, for the first attempt; whereas that of AMDS was 100.0% for both sample sets. For automated DNA extraction and mutation detection by AMDS, frozen tissues (n=41) were successfully detected all mutations within 70 minutes., CONCLUSIONS/SIGNIFICANCE: AMDS has superior sensitivity and accuracy over DS, and is much easier to execute than conventional labor intensive manual mutation analysis. AMDS has great potential for POCT equipment for mutation analysis.", "author" : [ { "dropping-particle" : "", "family" : "Kitano", "given" : "Shiro", "non-dropping-particle" : "", "parse-names" : false, "suffix" : "" }, { "dropping-particle" : "", "family" : "Myers", "given" : "Jamie", "non-dropping-particle" : "", "parse-names" : false, "suffix" : "" }, { "dropping-particle" : "", "family" : "Nakamura", "given" : "Junko", "non-dropping-particle" : "", "parse-names" : false, "suffix" : "" }, { "dropping-particle" : "", "family" : "Yamane", "given" : "Akio", "non-dropping-particle" : "", "parse-names" : false, "suffix" : "" }, { "dropping-particle" : "", "family" : "Yamashita", "given" : "Mami", "non-dropping-particle" : "", "parse-names" : false, "suffix" : "" }, { "dropping-particle" : "", "family" : "Nakayama", "given" : "Masato", "non-dropping-particle" : "", "parse-names" : false, "suffix" : "" }, { "dropping-particle" : "", "family" : "Tsukahara", "given" : "Yusuke", "non-dropping-particle" : "", "parse-names" : false, "suffix" : "" }, { "dropping-particle" : "", "family" : "Ushida", "given" : "Hiroshi", "non-dropping-particle" : "", "parse-names" : false, "suffix" : "" }, { "dropping-particle" : "", "family" : "Liu", "given" : "Wanqing", "non-dropping-particle" : "", "parse-names" : false, "suffix" : "" }, { "dropping-particle" : "", "family" : "Ratain", "given" : "Mark J", "non-dropping-particle" : "", "parse-names" : false, "suffix" : "" }, { "dropping-particle" : "", "family" : "Amano", "given" : "Masahiko", "non-dropping-particle" : "", "parse-names" : false, "suffix" : "" }, { "dropping-particle" : "", "family" : "S.", "given" : "Kitano", "non-dropping-particle" : "", "parse-names" : false, "suffix" : "" }, { "dropping-particle" : "", "family" : "J.", "given" : "Myers", "non-dropping-particle" : "", "parse-names" : false, "suffix" : "" }, { "dropping-particle" : "", "family" : "J.", "given" : "Nakamura", "non-dropping-particle" : "", "parse-names" : false, "suffix" : "" }, { "dropping-particle" : "", "family" : "A.", "given" : "Yamane", "non-dropping-particle" : "", "parse-names" : false, "suffix" : "" }, { "dropping-particle" : "", "family" : "M.", "given" : "Yamashita", "non-dropping-particle" : "", "parse-names" : false, "suffix" : "" }, { "dropping-particle" : "", "family" : "M.", "given" : "Nakayama", "non-dropping-particle" : "", "parse-names" : false, "suffix" : "" }, { "dropping-particle" : "", "family" : "Y.", "given" : "Tsukahara", "non-dropping-particle" : "", "parse-names" : false, "suffix" : "" }, { "dropping-particle" : "", "family" : "H.", "given" : "Ushida", "non-dropping-particle" : "", "parse-names" : false, "suffix" : "" }, { "dropping-particle" : "", "family" : "W.", "given" : "Liu", "non-dropping-particle" : "", "parse-names" : false, "suffix" : "" }, { "dropping-particle" : "", "family" : "M.J.", "given" : "Ratain", "non-dropping-particle" : "", "parse-names" : false, "suffix" : "" }, { "dropping-particle" : "", "family" : "M.", "given" : "Amano", "non-dropping-particle" : "", "parse-names" : false, "suffix" : "" } ], "container-title" : "PloS one", "id" : "ITEM-2", "issue" : "5", "issued" : { "date-parts" : [ [ "2013" ] ] }, "page" : "e62989", "publisher" : "Technical Research Institute, Toppan Printing Co., Ltd., Chiba, Japan. shiro.kitano@toppan.co.jp", "publisher-place" : "United States", "title" : "A novel fully automated molecular diagnostic system (AMDS) for colorectal cancer mutation detection.", "type" : "article-journal", "volume" : "8" }, "uris" : [ "http://www.mendeley.com/documents/?uuid=b6336ddf-f156-49d3-bf18-d36f50ff9d74" ] }, { "id" : "ITEM-3", "itemData" : { "ISBN" : "2045-2322", "abstract" : "MicroRNAs (miRNAs) have been identified as promising cancer biomarkers due to their stable presence in serum. As an alternative to PCR-based homogenous assays, surface-based electrochemical biosensors offer great opportunities for low-cost, point-of-care tests (POCTs) of disease-associated miRNAs. Nevertheless, the sensitivity of miRNA sensors is often limited by mass transport and crowding effects at the water-electrode interface. To address such challenges, we herein report a DNA nanostructure-based interfacial engineering approach to enhance binding recognition at the gold electrode surface and drastically improve the detection sensitivity. By employing this novel strategy, we can directly detect as few as attomolar (&lt;1, 000 copies) miRNAs with high single-base discrimination ability. Given that this ultrasensitive electrochemical miRNA sensor (EMRS) is highly reproducible and essentially free of prior target labeling and PCR amplification, we also demonstrate its application by analyzing miRNA expression levels in clinical samples from esophageal squamous cell carcinoma (ESCC) patients.", "author" : [ { "dropping-particle" : "", "family" : "Wen", "given" : "Yanli", "non-dropping-particle" : "", "parse-names" : false, "suffix" : "" }, { "dropping-particle" : "", "family" : "Pei", "given" : "Hao", "non-dropping-particle" : "", "parse-names" : false, "suffix" : "" }, { "dropping-particle" : "", "family" : "Shen", "given" : "Ye", "non-dropping-particle" : "", "parse-names" : false, "suffix" : "" }, { "dropping-particle" : "", "family" : "Xi", "given" : "Junjie", "non-dropping-particle" : "", "parse-names" : false, "suffix" : "" }, { "dropping-particle" : "", "family" : "Lin", "given" : "Meihua", "non-dropping-particle" : "", "parse-names" : false, "suffix" : "" }, { "dropping-particle" : "", "family" : "Lu", "given" : "Na", "non-dropping-particle" : "", "parse-names" : false, "suffix" : "" }, { "dropping-particle" : "", "family" : "Shen", "given" : "Xizhong", "non-dropping-particle" : "", "parse-names" : false, "suffix" : "" }, { "dropping-particle" : "", "family" : "Li", "given" : "Jiong", "non-dropping-particle" : "", "parse-names" : false, "suffix" : "" }, { "dropping-particle" : "", "family" : "Fan", "given" : "Chunhai", "non-dropping-particle" : "", "parse-names" : false, "suffix" : "" } ], "container-title" : "Scientific reports", "id" : "ITEM-3", "issued" : { "date-parts" : [ [ "2012" ] ] }, "page" : "867", "publisher" : "Laboratory of Physical Biology, Shanghai Institute of Applied Physics , Chinese Academy of Sciences, Shanghai 201800, China.", "publisher-place" : "England", "title" : "DNA Nanostructure-based Interfacial engineering for PCR-free ultrasensitive electrochemical analysis of microRNA.", "type" : "article", "volume" : "2" }, "uris" : [ "http://www.mendeley.com/documents/?uuid=f172cb54-2e2f-4f59-8c69-7aedf8bcdcea" ] }, { "id" : "ITEM-4", "itemData" : { "ISBN" : "1759-4774", "abstract" : "The explosion of knowledge in cancer biology in the past two decades has led to the identification of specific molecular circuits in solid tumors. These pathways reflect specific abnormalities thought to drive malignant progression. This knowledge has also generated a vast panel of cancer biomarkers although many of these biomarkers lack sufficient research and validation to be used in the clinic. This Review discusses relevant molecular prognostic and/or predictive biomarkers in the six leading tumors with the highest contribution to cancer mortality: Breast, lung, colorectal, prostate, pancreatic and ovarian cancer. Each biomarker is described according to its associated clinicopathological presentation and specific associated molecular interactions. Despite only few biomarkers being currently implemented in clinical practice, a new generation of predictors is emerging that could modify the classic organ-based cancer classification (for example, defects in DNA repair, aberrant MAPK signaling and aberrant PI3K/Akt/mTOR signaling). The advent of high-throughput strategies will also probably substitute monobiomarker strategies.  20 Macmillan Publishers Limited. All rights reserved.", "author" : [ { "dropping-particle" : "", "family" : "C.", "given" : "Ferte", "non-dropping-particle" : "", "parse-names" : false, "suffix" : "" }, { "dropping-particle" : "", "family" : "F.", "given" : "Andre", "non-dropping-particle" : "", "parse-names" : false, "suffix" : "" }, { "dropping-particle" : "", "family" : "J.-C.", "given" : "Soria", "non-dropping-particle" : "", "parse-names" : false, "suffix" : "" } ], "container-title" : "Nature Reviews Clinical Oncology", "id" : "ITEM-4", "issue" : "7", "issued" : { "date-parts" : [ [ "2010" ] ] }, "page" : "367-380", "publisher" : "Nature Publishing Group (Houndmills, Basingstoke, Hampshire RG21 6XS, United Kingdom)", "publisher-place" : "J.-C. Soria, INSERM U981, Department of Medicine, Institut Gustave Roussy, 114 rue Edouard Vaillant, 94805 Villejuif, France. E-mail: soria@igr.fr", "title" : "Molecular circuits of solid tumors: Prognostic and predictive tools for bedside use", "type" : "article", "volume" : "7" }, "uris" : [ "http://www.mendeley.com/documents/?uuid=561b2a48-8456-4b4e-8cea-684d45167278" ] } ], "mendeley" : { "previouslyFormattedCitation" : "[73,76\u201378]" }, "properties" : { "noteIndex" : 0 }, "schema" : "https://github.com/citation-style-language/schema/raw/master/csl-citation.json" }</w:instrText>
            </w:r>
            <w:r w:rsidR="00E6339A" w:rsidRPr="003865D5">
              <w:rPr>
                <w:rFonts w:ascii="Book Antiqua" w:hAnsi="Book Antiqua"/>
              </w:rPr>
              <w:fldChar w:fldCharType="separate"/>
            </w:r>
            <w:r w:rsidR="001F3AF2" w:rsidRPr="003865D5">
              <w:rPr>
                <w:rFonts w:ascii="Book Antiqua" w:hAnsi="Book Antiqua"/>
                <w:noProof/>
                <w:vertAlign w:val="superscript"/>
              </w:rPr>
              <w:t>[</w:t>
            </w:r>
            <w:r w:rsidR="00DA43FE">
              <w:rPr>
                <w:rFonts w:ascii="Book Antiqua" w:eastAsia="宋体" w:hAnsi="Book Antiqua" w:hint="eastAsia"/>
                <w:noProof/>
                <w:vertAlign w:val="superscript"/>
                <w:lang w:eastAsia="zh-CN"/>
              </w:rPr>
              <w:t>56,</w:t>
            </w:r>
            <w:r w:rsidR="001F3AF2" w:rsidRPr="003865D5">
              <w:rPr>
                <w:rFonts w:ascii="Book Antiqua" w:hAnsi="Book Antiqua"/>
                <w:noProof/>
                <w:vertAlign w:val="superscript"/>
              </w:rPr>
              <w:t>76,</w:t>
            </w:r>
            <w:r w:rsidR="00DA43FE">
              <w:rPr>
                <w:rFonts w:ascii="Book Antiqua" w:eastAsia="宋体" w:hAnsi="Book Antiqua" w:hint="eastAsia"/>
                <w:noProof/>
                <w:vertAlign w:val="superscript"/>
                <w:lang w:eastAsia="zh-CN"/>
              </w:rPr>
              <w:t>78,79</w:t>
            </w:r>
            <w:r w:rsidR="00621392" w:rsidRPr="003865D5">
              <w:rPr>
                <w:rFonts w:ascii="Book Antiqua" w:hAnsi="Book Antiqua"/>
                <w:noProof/>
                <w:vertAlign w:val="superscript"/>
              </w:rPr>
              <w:t>]</w:t>
            </w:r>
            <w:r w:rsidR="00E6339A" w:rsidRPr="003865D5">
              <w:rPr>
                <w:rFonts w:ascii="Book Antiqua" w:hAnsi="Book Antiqua"/>
              </w:rPr>
              <w:fldChar w:fldCharType="end"/>
            </w:r>
          </w:p>
        </w:tc>
      </w:tr>
      <w:tr w:rsidR="005E155D" w:rsidRPr="003865D5" w14:paraId="69F5CE36" w14:textId="77777777" w:rsidTr="008C35A3">
        <w:trPr>
          <w:trHeight w:val="874"/>
        </w:trPr>
        <w:tc>
          <w:tcPr>
            <w:tcW w:w="1985" w:type="dxa"/>
          </w:tcPr>
          <w:p w14:paraId="5573A524" w14:textId="5BDF585E" w:rsidR="005E155D" w:rsidRPr="003865D5" w:rsidRDefault="006E2078" w:rsidP="00847230">
            <w:pPr>
              <w:spacing w:line="360" w:lineRule="auto"/>
              <w:jc w:val="both"/>
              <w:rPr>
                <w:rFonts w:ascii="Book Antiqua" w:hAnsi="Book Antiqua"/>
              </w:rPr>
            </w:pPr>
            <w:proofErr w:type="spellStart"/>
            <w:r w:rsidRPr="003865D5">
              <w:rPr>
                <w:rFonts w:ascii="Book Antiqua" w:hAnsi="Book Antiqua"/>
              </w:rPr>
              <w:t>Multitarget</w:t>
            </w:r>
            <w:proofErr w:type="spellEnd"/>
            <w:r w:rsidRPr="003865D5">
              <w:rPr>
                <w:rFonts w:ascii="Book Antiqua" w:hAnsi="Book Antiqua"/>
              </w:rPr>
              <w:t xml:space="preserve"> stool DNA test</w:t>
            </w:r>
          </w:p>
        </w:tc>
        <w:tc>
          <w:tcPr>
            <w:tcW w:w="1985" w:type="dxa"/>
          </w:tcPr>
          <w:p w14:paraId="50932E7E" w14:textId="08C1E67F" w:rsidR="005E155D" w:rsidRPr="003865D5" w:rsidRDefault="00F61CB0" w:rsidP="00847230">
            <w:pPr>
              <w:spacing w:line="360" w:lineRule="auto"/>
              <w:jc w:val="both"/>
              <w:rPr>
                <w:rFonts w:ascii="Book Antiqua" w:hAnsi="Book Antiqua"/>
              </w:rPr>
            </w:pPr>
            <w:r w:rsidRPr="003865D5">
              <w:rPr>
                <w:rFonts w:ascii="Book Antiqua" w:hAnsi="Book Antiqua"/>
              </w:rPr>
              <w:t>No</w:t>
            </w:r>
          </w:p>
        </w:tc>
        <w:tc>
          <w:tcPr>
            <w:tcW w:w="1701" w:type="dxa"/>
          </w:tcPr>
          <w:p w14:paraId="396B7E80" w14:textId="02BD7B5A" w:rsidR="005E155D" w:rsidRPr="003865D5" w:rsidRDefault="005E155D" w:rsidP="00847230">
            <w:pPr>
              <w:spacing w:line="360" w:lineRule="auto"/>
              <w:jc w:val="both"/>
              <w:rPr>
                <w:rFonts w:ascii="Book Antiqua" w:hAnsi="Book Antiqua"/>
              </w:rPr>
            </w:pPr>
          </w:p>
        </w:tc>
        <w:tc>
          <w:tcPr>
            <w:tcW w:w="1701" w:type="dxa"/>
          </w:tcPr>
          <w:p w14:paraId="6BE0CF76" w14:textId="08C4D8CA" w:rsidR="005E155D" w:rsidRPr="003865D5" w:rsidRDefault="005E155D" w:rsidP="00847230">
            <w:pPr>
              <w:spacing w:line="360" w:lineRule="auto"/>
              <w:jc w:val="both"/>
              <w:rPr>
                <w:rFonts w:ascii="Book Antiqua" w:hAnsi="Book Antiqua"/>
              </w:rPr>
            </w:pPr>
          </w:p>
        </w:tc>
        <w:tc>
          <w:tcPr>
            <w:tcW w:w="1275" w:type="dxa"/>
          </w:tcPr>
          <w:p w14:paraId="2A83CF57" w14:textId="3A31E77D" w:rsidR="005E155D" w:rsidRPr="003865D5" w:rsidRDefault="005E155D" w:rsidP="00847230">
            <w:pPr>
              <w:spacing w:line="360" w:lineRule="auto"/>
              <w:jc w:val="both"/>
              <w:rPr>
                <w:rFonts w:ascii="Book Antiqua" w:hAnsi="Book Antiqua"/>
              </w:rPr>
            </w:pPr>
          </w:p>
        </w:tc>
        <w:tc>
          <w:tcPr>
            <w:tcW w:w="2127" w:type="dxa"/>
          </w:tcPr>
          <w:p w14:paraId="1DB5FE9F" w14:textId="15F4CD27" w:rsidR="005E155D" w:rsidRPr="003865D5" w:rsidRDefault="005E155D" w:rsidP="00847230">
            <w:pPr>
              <w:spacing w:line="360" w:lineRule="auto"/>
              <w:jc w:val="both"/>
              <w:rPr>
                <w:rFonts w:ascii="Book Antiqua" w:hAnsi="Book Antiqua"/>
              </w:rPr>
            </w:pPr>
            <w:r w:rsidRPr="003865D5">
              <w:rPr>
                <w:rFonts w:ascii="Book Antiqua" w:hAnsi="Book Antiqua"/>
              </w:rPr>
              <w:t>0</w:t>
            </w:r>
          </w:p>
        </w:tc>
      </w:tr>
    </w:tbl>
    <w:p w14:paraId="31ABF3D9" w14:textId="734DBF2C" w:rsidR="00F61CB0" w:rsidRPr="00F61CB0" w:rsidRDefault="00F61CB0" w:rsidP="00847230">
      <w:pPr>
        <w:spacing w:line="360" w:lineRule="auto"/>
        <w:jc w:val="both"/>
        <w:rPr>
          <w:rFonts w:ascii="Book Antiqua" w:eastAsia="宋体" w:hAnsi="Book Antiqua"/>
          <w:lang w:eastAsia="zh-CN"/>
        </w:rPr>
      </w:pPr>
      <w:r w:rsidRPr="003865D5">
        <w:rPr>
          <w:rFonts w:ascii="Book Antiqua" w:eastAsia="宋体" w:hAnsi="Book Antiqua" w:hint="eastAsia"/>
          <w:lang w:eastAsia="zh-CN"/>
        </w:rPr>
        <w:t xml:space="preserve">POC: </w:t>
      </w:r>
      <w:r w:rsidRPr="003865D5">
        <w:rPr>
          <w:rFonts w:ascii="Book Antiqua" w:hAnsi="Book Antiqua"/>
        </w:rPr>
        <w:t>Point-of-care</w:t>
      </w:r>
      <w:r w:rsidRPr="003865D5">
        <w:rPr>
          <w:rFonts w:ascii="Book Antiqua" w:eastAsia="宋体" w:hAnsi="Book Antiqua" w:hint="eastAsia"/>
          <w:lang w:eastAsia="zh-CN"/>
        </w:rPr>
        <w:t>.</w:t>
      </w:r>
    </w:p>
    <w:p w14:paraId="1BB5BBCD" w14:textId="4DCB0B13" w:rsidR="00A54CEF" w:rsidRPr="007B0149" w:rsidRDefault="00A54CEF" w:rsidP="007B0149">
      <w:pPr>
        <w:spacing w:line="360" w:lineRule="auto"/>
        <w:jc w:val="both"/>
        <w:rPr>
          <w:rFonts w:ascii="Book Antiqua" w:eastAsia="宋体" w:hAnsi="Book Antiqua"/>
          <w:lang w:eastAsia="zh-CN"/>
        </w:rPr>
      </w:pPr>
    </w:p>
    <w:sectPr w:rsidR="00A54CEF" w:rsidRPr="007B0149" w:rsidSect="00F93D1E">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2B456" w14:textId="77777777" w:rsidR="004C68B3" w:rsidRDefault="004C68B3" w:rsidP="00686396">
      <w:r>
        <w:separator/>
      </w:r>
    </w:p>
  </w:endnote>
  <w:endnote w:type="continuationSeparator" w:id="0">
    <w:p w14:paraId="3E79F564" w14:textId="77777777" w:rsidR="004C68B3" w:rsidRDefault="004C68B3" w:rsidP="0068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3" w:usb2="00000009" w:usb3="00000000" w:csb0="000001FF" w:csb1="00000000"/>
  </w:font>
  <w:font w:name="Lucida Grande">
    <w:altName w:val="Times New Roman"/>
    <w:charset w:val="00"/>
    <w:family w:val="auto"/>
    <w:pitch w:val="variable"/>
    <w:sig w:usb0="00000000" w:usb1="C0000063" w:usb2="00000038" w:usb3="00000000" w:csb0="000000B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7B963" w14:textId="77777777" w:rsidR="00B273DA" w:rsidRDefault="00B273DA" w:rsidP="00F93D1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12FC8A1" w14:textId="77777777" w:rsidR="00B273DA" w:rsidRDefault="00B273DA" w:rsidP="0068639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1C1BA" w14:textId="77777777" w:rsidR="00B273DA" w:rsidRDefault="00B273DA" w:rsidP="00F93D1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21B25">
      <w:rPr>
        <w:rStyle w:val="a5"/>
        <w:noProof/>
      </w:rPr>
      <w:t>30</w:t>
    </w:r>
    <w:r>
      <w:rPr>
        <w:rStyle w:val="a5"/>
      </w:rPr>
      <w:fldChar w:fldCharType="end"/>
    </w:r>
  </w:p>
  <w:p w14:paraId="0C91D763" w14:textId="77777777" w:rsidR="00B273DA" w:rsidRDefault="00B273DA" w:rsidP="0068639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19C66F" w14:textId="77777777" w:rsidR="004C68B3" w:rsidRDefault="004C68B3" w:rsidP="00686396">
      <w:r>
        <w:separator/>
      </w:r>
    </w:p>
  </w:footnote>
  <w:footnote w:type="continuationSeparator" w:id="0">
    <w:p w14:paraId="79B526BE" w14:textId="77777777" w:rsidR="004C68B3" w:rsidRDefault="004C68B3" w:rsidP="006863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484281"/>
    <w:multiLevelType w:val="hybridMultilevel"/>
    <w:tmpl w:val="447C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9382E"/>
    <w:multiLevelType w:val="hybridMultilevel"/>
    <w:tmpl w:val="6A28184E"/>
    <w:lvl w:ilvl="0" w:tplc="D6C032E0">
      <w:start w:val="1"/>
      <w:numFmt w:val="decimal"/>
      <w:lvlText w:val="%1."/>
      <w:lvlJc w:val="left"/>
      <w:pPr>
        <w:tabs>
          <w:tab w:val="num" w:pos="1080"/>
        </w:tabs>
        <w:ind w:left="1080" w:hanging="360"/>
      </w:pPr>
      <w:rPr>
        <w:rFonts w:ascii="Calibri" w:eastAsia="Times New Roman" w:hAnsi="Calibri"/>
      </w:rPr>
    </w:lvl>
    <w:lvl w:ilvl="1" w:tplc="00190809" w:tentative="1">
      <w:start w:val="1"/>
      <w:numFmt w:val="lowerLetter"/>
      <w:lvlText w:val="%2."/>
      <w:lvlJc w:val="left"/>
      <w:pPr>
        <w:tabs>
          <w:tab w:val="num" w:pos="1800"/>
        </w:tabs>
        <w:ind w:left="1800" w:hanging="360"/>
      </w:pPr>
    </w:lvl>
    <w:lvl w:ilvl="2" w:tplc="001B0809" w:tentative="1">
      <w:start w:val="1"/>
      <w:numFmt w:val="lowerRoman"/>
      <w:lvlText w:val="%3."/>
      <w:lvlJc w:val="right"/>
      <w:pPr>
        <w:tabs>
          <w:tab w:val="num" w:pos="2520"/>
        </w:tabs>
        <w:ind w:left="2520" w:hanging="180"/>
      </w:pPr>
    </w:lvl>
    <w:lvl w:ilvl="3" w:tplc="000F0809" w:tentative="1">
      <w:start w:val="1"/>
      <w:numFmt w:val="decimal"/>
      <w:lvlText w:val="%4."/>
      <w:lvlJc w:val="left"/>
      <w:pPr>
        <w:tabs>
          <w:tab w:val="num" w:pos="3240"/>
        </w:tabs>
        <w:ind w:left="3240" w:hanging="360"/>
      </w:pPr>
    </w:lvl>
    <w:lvl w:ilvl="4" w:tplc="00190809" w:tentative="1">
      <w:start w:val="1"/>
      <w:numFmt w:val="lowerLetter"/>
      <w:lvlText w:val="%5."/>
      <w:lvlJc w:val="left"/>
      <w:pPr>
        <w:tabs>
          <w:tab w:val="num" w:pos="3960"/>
        </w:tabs>
        <w:ind w:left="3960" w:hanging="360"/>
      </w:pPr>
    </w:lvl>
    <w:lvl w:ilvl="5" w:tplc="001B0809" w:tentative="1">
      <w:start w:val="1"/>
      <w:numFmt w:val="lowerRoman"/>
      <w:lvlText w:val="%6."/>
      <w:lvlJc w:val="right"/>
      <w:pPr>
        <w:tabs>
          <w:tab w:val="num" w:pos="4680"/>
        </w:tabs>
        <w:ind w:left="4680" w:hanging="180"/>
      </w:pPr>
    </w:lvl>
    <w:lvl w:ilvl="6" w:tplc="000F0809" w:tentative="1">
      <w:start w:val="1"/>
      <w:numFmt w:val="decimal"/>
      <w:lvlText w:val="%7."/>
      <w:lvlJc w:val="left"/>
      <w:pPr>
        <w:tabs>
          <w:tab w:val="num" w:pos="5400"/>
        </w:tabs>
        <w:ind w:left="5400" w:hanging="360"/>
      </w:pPr>
    </w:lvl>
    <w:lvl w:ilvl="7" w:tplc="00190809" w:tentative="1">
      <w:start w:val="1"/>
      <w:numFmt w:val="lowerLetter"/>
      <w:lvlText w:val="%8."/>
      <w:lvlJc w:val="left"/>
      <w:pPr>
        <w:tabs>
          <w:tab w:val="num" w:pos="6120"/>
        </w:tabs>
        <w:ind w:left="6120" w:hanging="360"/>
      </w:pPr>
    </w:lvl>
    <w:lvl w:ilvl="8" w:tplc="001B0809" w:tentative="1">
      <w:start w:val="1"/>
      <w:numFmt w:val="lowerRoman"/>
      <w:lvlText w:val="%9."/>
      <w:lvlJc w:val="right"/>
      <w:pPr>
        <w:tabs>
          <w:tab w:val="num" w:pos="6840"/>
        </w:tabs>
        <w:ind w:left="6840" w:hanging="180"/>
      </w:pPr>
    </w:lvl>
  </w:abstractNum>
  <w:abstractNum w:abstractNumId="3">
    <w:nsid w:val="1D987524"/>
    <w:multiLevelType w:val="hybridMultilevel"/>
    <w:tmpl w:val="4A0A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A756ED"/>
    <w:multiLevelType w:val="hybridMultilevel"/>
    <w:tmpl w:val="2922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848"/>
    <w:rsid w:val="00003E4C"/>
    <w:rsid w:val="00005044"/>
    <w:rsid w:val="0001637B"/>
    <w:rsid w:val="00032828"/>
    <w:rsid w:val="00041502"/>
    <w:rsid w:val="0005520C"/>
    <w:rsid w:val="00067705"/>
    <w:rsid w:val="00074B48"/>
    <w:rsid w:val="000751A1"/>
    <w:rsid w:val="000757FB"/>
    <w:rsid w:val="000969E1"/>
    <w:rsid w:val="000A43C0"/>
    <w:rsid w:val="000C2947"/>
    <w:rsid w:val="000C43D3"/>
    <w:rsid w:val="000D029F"/>
    <w:rsid w:val="000E5F80"/>
    <w:rsid w:val="000E7053"/>
    <w:rsid w:val="000F74C2"/>
    <w:rsid w:val="00114E12"/>
    <w:rsid w:val="001277B6"/>
    <w:rsid w:val="001313B8"/>
    <w:rsid w:val="001418CF"/>
    <w:rsid w:val="00150943"/>
    <w:rsid w:val="00166172"/>
    <w:rsid w:val="00186C5D"/>
    <w:rsid w:val="001B0945"/>
    <w:rsid w:val="001B6F2C"/>
    <w:rsid w:val="001C0C36"/>
    <w:rsid w:val="001C3140"/>
    <w:rsid w:val="001C4442"/>
    <w:rsid w:val="001C677F"/>
    <w:rsid w:val="001D2083"/>
    <w:rsid w:val="001D60A6"/>
    <w:rsid w:val="001D7255"/>
    <w:rsid w:val="001E5588"/>
    <w:rsid w:val="001F21E2"/>
    <w:rsid w:val="001F3AF1"/>
    <w:rsid w:val="001F3AF2"/>
    <w:rsid w:val="00210CA6"/>
    <w:rsid w:val="002117EE"/>
    <w:rsid w:val="00211E13"/>
    <w:rsid w:val="00221B25"/>
    <w:rsid w:val="00222F52"/>
    <w:rsid w:val="002241DC"/>
    <w:rsid w:val="00224E6A"/>
    <w:rsid w:val="002270DB"/>
    <w:rsid w:val="00227951"/>
    <w:rsid w:val="002349A5"/>
    <w:rsid w:val="00241B68"/>
    <w:rsid w:val="00245389"/>
    <w:rsid w:val="0025186E"/>
    <w:rsid w:val="00253BCA"/>
    <w:rsid w:val="00266588"/>
    <w:rsid w:val="00270D55"/>
    <w:rsid w:val="0027200C"/>
    <w:rsid w:val="0027631F"/>
    <w:rsid w:val="002804A0"/>
    <w:rsid w:val="002816FC"/>
    <w:rsid w:val="00285BD9"/>
    <w:rsid w:val="00285DDB"/>
    <w:rsid w:val="00291A42"/>
    <w:rsid w:val="00293EEC"/>
    <w:rsid w:val="00294648"/>
    <w:rsid w:val="002949B0"/>
    <w:rsid w:val="002A282B"/>
    <w:rsid w:val="002B4D23"/>
    <w:rsid w:val="002B5B07"/>
    <w:rsid w:val="002D0073"/>
    <w:rsid w:val="002E0C1F"/>
    <w:rsid w:val="002E283D"/>
    <w:rsid w:val="003044B4"/>
    <w:rsid w:val="0031077A"/>
    <w:rsid w:val="0031158E"/>
    <w:rsid w:val="0031485D"/>
    <w:rsid w:val="00315AC2"/>
    <w:rsid w:val="00326B0E"/>
    <w:rsid w:val="00330848"/>
    <w:rsid w:val="0033203E"/>
    <w:rsid w:val="0033263D"/>
    <w:rsid w:val="00341B47"/>
    <w:rsid w:val="00356BE5"/>
    <w:rsid w:val="003571AA"/>
    <w:rsid w:val="003607F0"/>
    <w:rsid w:val="0036202A"/>
    <w:rsid w:val="00366788"/>
    <w:rsid w:val="00370F62"/>
    <w:rsid w:val="00371B81"/>
    <w:rsid w:val="00371C03"/>
    <w:rsid w:val="00374C15"/>
    <w:rsid w:val="003857E9"/>
    <w:rsid w:val="003865D5"/>
    <w:rsid w:val="00391639"/>
    <w:rsid w:val="00395BEE"/>
    <w:rsid w:val="003C64ED"/>
    <w:rsid w:val="003D3A19"/>
    <w:rsid w:val="003E33CC"/>
    <w:rsid w:val="003E5D33"/>
    <w:rsid w:val="003F187E"/>
    <w:rsid w:val="003F7B80"/>
    <w:rsid w:val="004032C3"/>
    <w:rsid w:val="004079B7"/>
    <w:rsid w:val="00411BEA"/>
    <w:rsid w:val="0041362F"/>
    <w:rsid w:val="004147B5"/>
    <w:rsid w:val="00415FFD"/>
    <w:rsid w:val="00416BAC"/>
    <w:rsid w:val="004329B4"/>
    <w:rsid w:val="004344A9"/>
    <w:rsid w:val="0044555A"/>
    <w:rsid w:val="004469FF"/>
    <w:rsid w:val="00460228"/>
    <w:rsid w:val="0046178F"/>
    <w:rsid w:val="00463210"/>
    <w:rsid w:val="00472587"/>
    <w:rsid w:val="00472920"/>
    <w:rsid w:val="004753B6"/>
    <w:rsid w:val="004776B0"/>
    <w:rsid w:val="00496C30"/>
    <w:rsid w:val="004A4536"/>
    <w:rsid w:val="004B6CEF"/>
    <w:rsid w:val="004C68B3"/>
    <w:rsid w:val="004D1C62"/>
    <w:rsid w:val="004D202C"/>
    <w:rsid w:val="004D3A33"/>
    <w:rsid w:val="004D6D83"/>
    <w:rsid w:val="004E132B"/>
    <w:rsid w:val="004E5084"/>
    <w:rsid w:val="004F3FD0"/>
    <w:rsid w:val="00503350"/>
    <w:rsid w:val="00507781"/>
    <w:rsid w:val="00511CCB"/>
    <w:rsid w:val="00511F69"/>
    <w:rsid w:val="00523EEB"/>
    <w:rsid w:val="00524494"/>
    <w:rsid w:val="00531823"/>
    <w:rsid w:val="005459DC"/>
    <w:rsid w:val="005468F8"/>
    <w:rsid w:val="00546B9C"/>
    <w:rsid w:val="00553178"/>
    <w:rsid w:val="00553E78"/>
    <w:rsid w:val="0055618C"/>
    <w:rsid w:val="00560DF4"/>
    <w:rsid w:val="005613C5"/>
    <w:rsid w:val="005661CD"/>
    <w:rsid w:val="00575647"/>
    <w:rsid w:val="00577863"/>
    <w:rsid w:val="00580167"/>
    <w:rsid w:val="00587BFA"/>
    <w:rsid w:val="00594333"/>
    <w:rsid w:val="005A0D00"/>
    <w:rsid w:val="005A5E39"/>
    <w:rsid w:val="005B4738"/>
    <w:rsid w:val="005C376A"/>
    <w:rsid w:val="005C5685"/>
    <w:rsid w:val="005C6B19"/>
    <w:rsid w:val="005D11C8"/>
    <w:rsid w:val="005D158A"/>
    <w:rsid w:val="005D743E"/>
    <w:rsid w:val="005E155D"/>
    <w:rsid w:val="005E3289"/>
    <w:rsid w:val="005E3765"/>
    <w:rsid w:val="005F10E2"/>
    <w:rsid w:val="005F4C1E"/>
    <w:rsid w:val="00606A4A"/>
    <w:rsid w:val="0060718C"/>
    <w:rsid w:val="00614A4B"/>
    <w:rsid w:val="00620A93"/>
    <w:rsid w:val="00621392"/>
    <w:rsid w:val="00624A7C"/>
    <w:rsid w:val="006364CA"/>
    <w:rsid w:val="00641342"/>
    <w:rsid w:val="00644538"/>
    <w:rsid w:val="00646A3A"/>
    <w:rsid w:val="006523D0"/>
    <w:rsid w:val="00652ABA"/>
    <w:rsid w:val="00662998"/>
    <w:rsid w:val="006649F2"/>
    <w:rsid w:val="00667184"/>
    <w:rsid w:val="00671C0D"/>
    <w:rsid w:val="00682EEE"/>
    <w:rsid w:val="00686396"/>
    <w:rsid w:val="00687A76"/>
    <w:rsid w:val="006923F7"/>
    <w:rsid w:val="006929F2"/>
    <w:rsid w:val="006971AC"/>
    <w:rsid w:val="006A6776"/>
    <w:rsid w:val="006A7746"/>
    <w:rsid w:val="006B0FAE"/>
    <w:rsid w:val="006B167B"/>
    <w:rsid w:val="006B1C63"/>
    <w:rsid w:val="006B4371"/>
    <w:rsid w:val="006C70D7"/>
    <w:rsid w:val="006C7377"/>
    <w:rsid w:val="006C7844"/>
    <w:rsid w:val="006D54C2"/>
    <w:rsid w:val="006D5CD0"/>
    <w:rsid w:val="006D7A20"/>
    <w:rsid w:val="006E0C50"/>
    <w:rsid w:val="006E2078"/>
    <w:rsid w:val="006E7250"/>
    <w:rsid w:val="006F0210"/>
    <w:rsid w:val="006F403F"/>
    <w:rsid w:val="006F74B0"/>
    <w:rsid w:val="00700215"/>
    <w:rsid w:val="00702882"/>
    <w:rsid w:val="0071423D"/>
    <w:rsid w:val="0073001E"/>
    <w:rsid w:val="00736730"/>
    <w:rsid w:val="00752758"/>
    <w:rsid w:val="00757236"/>
    <w:rsid w:val="00766AE8"/>
    <w:rsid w:val="00782DD8"/>
    <w:rsid w:val="007837EB"/>
    <w:rsid w:val="00785F4C"/>
    <w:rsid w:val="007926A0"/>
    <w:rsid w:val="007A6E2B"/>
    <w:rsid w:val="007B0149"/>
    <w:rsid w:val="007B1EE8"/>
    <w:rsid w:val="007B2B97"/>
    <w:rsid w:val="007B790A"/>
    <w:rsid w:val="007C14E1"/>
    <w:rsid w:val="007C4D14"/>
    <w:rsid w:val="007C5C85"/>
    <w:rsid w:val="007D2AF8"/>
    <w:rsid w:val="007D7994"/>
    <w:rsid w:val="008004D3"/>
    <w:rsid w:val="008026BA"/>
    <w:rsid w:val="00804A6A"/>
    <w:rsid w:val="00812D51"/>
    <w:rsid w:val="0081775E"/>
    <w:rsid w:val="008177DB"/>
    <w:rsid w:val="0082447B"/>
    <w:rsid w:val="008326E5"/>
    <w:rsid w:val="0083383C"/>
    <w:rsid w:val="00836056"/>
    <w:rsid w:val="008418B5"/>
    <w:rsid w:val="00844250"/>
    <w:rsid w:val="00844BDB"/>
    <w:rsid w:val="00847230"/>
    <w:rsid w:val="00847AA9"/>
    <w:rsid w:val="0085170E"/>
    <w:rsid w:val="00863505"/>
    <w:rsid w:val="0086401E"/>
    <w:rsid w:val="00866EA5"/>
    <w:rsid w:val="00870767"/>
    <w:rsid w:val="008812CD"/>
    <w:rsid w:val="00892A08"/>
    <w:rsid w:val="00897FF9"/>
    <w:rsid w:val="008A6BC4"/>
    <w:rsid w:val="008B23E6"/>
    <w:rsid w:val="008C35A3"/>
    <w:rsid w:val="008C4C53"/>
    <w:rsid w:val="008D23E0"/>
    <w:rsid w:val="008D6D22"/>
    <w:rsid w:val="008E5EF2"/>
    <w:rsid w:val="008F257C"/>
    <w:rsid w:val="008F7159"/>
    <w:rsid w:val="008F7821"/>
    <w:rsid w:val="009015E4"/>
    <w:rsid w:val="00905B0B"/>
    <w:rsid w:val="0091116F"/>
    <w:rsid w:val="00917C0D"/>
    <w:rsid w:val="009201C4"/>
    <w:rsid w:val="009223EF"/>
    <w:rsid w:val="009256B0"/>
    <w:rsid w:val="009266EF"/>
    <w:rsid w:val="00961E35"/>
    <w:rsid w:val="009630DD"/>
    <w:rsid w:val="00965DC3"/>
    <w:rsid w:val="00970787"/>
    <w:rsid w:val="009777DD"/>
    <w:rsid w:val="00981121"/>
    <w:rsid w:val="00982F73"/>
    <w:rsid w:val="00984A3C"/>
    <w:rsid w:val="00991CBA"/>
    <w:rsid w:val="009962C0"/>
    <w:rsid w:val="009A2F87"/>
    <w:rsid w:val="009A466A"/>
    <w:rsid w:val="009A4DBD"/>
    <w:rsid w:val="009A63AA"/>
    <w:rsid w:val="009B36EF"/>
    <w:rsid w:val="009B752B"/>
    <w:rsid w:val="009C06B0"/>
    <w:rsid w:val="009E1FF0"/>
    <w:rsid w:val="009E2746"/>
    <w:rsid w:val="00A0165A"/>
    <w:rsid w:val="00A06AF4"/>
    <w:rsid w:val="00A14D48"/>
    <w:rsid w:val="00A1682B"/>
    <w:rsid w:val="00A171C4"/>
    <w:rsid w:val="00A237D0"/>
    <w:rsid w:val="00A37F92"/>
    <w:rsid w:val="00A40E9F"/>
    <w:rsid w:val="00A40F5F"/>
    <w:rsid w:val="00A447B0"/>
    <w:rsid w:val="00A45123"/>
    <w:rsid w:val="00A4545B"/>
    <w:rsid w:val="00A47345"/>
    <w:rsid w:val="00A50BB1"/>
    <w:rsid w:val="00A516A8"/>
    <w:rsid w:val="00A54CEF"/>
    <w:rsid w:val="00A60242"/>
    <w:rsid w:val="00A60D34"/>
    <w:rsid w:val="00A63576"/>
    <w:rsid w:val="00A64525"/>
    <w:rsid w:val="00A73012"/>
    <w:rsid w:val="00A84AE8"/>
    <w:rsid w:val="00A85E99"/>
    <w:rsid w:val="00A85FEE"/>
    <w:rsid w:val="00A87163"/>
    <w:rsid w:val="00A87F65"/>
    <w:rsid w:val="00A9293F"/>
    <w:rsid w:val="00A95972"/>
    <w:rsid w:val="00A96B0C"/>
    <w:rsid w:val="00AA1FC4"/>
    <w:rsid w:val="00AA22DF"/>
    <w:rsid w:val="00AA7C57"/>
    <w:rsid w:val="00AB556C"/>
    <w:rsid w:val="00AB5CA4"/>
    <w:rsid w:val="00AC19BF"/>
    <w:rsid w:val="00AC5318"/>
    <w:rsid w:val="00AC584C"/>
    <w:rsid w:val="00AC7EAB"/>
    <w:rsid w:val="00AE119B"/>
    <w:rsid w:val="00AE656C"/>
    <w:rsid w:val="00AF5A73"/>
    <w:rsid w:val="00B07723"/>
    <w:rsid w:val="00B153FA"/>
    <w:rsid w:val="00B2549D"/>
    <w:rsid w:val="00B273DA"/>
    <w:rsid w:val="00B30B0D"/>
    <w:rsid w:val="00B32D8B"/>
    <w:rsid w:val="00B35287"/>
    <w:rsid w:val="00B3657F"/>
    <w:rsid w:val="00B4171C"/>
    <w:rsid w:val="00B4581F"/>
    <w:rsid w:val="00B4665D"/>
    <w:rsid w:val="00B5136C"/>
    <w:rsid w:val="00B61659"/>
    <w:rsid w:val="00B72B28"/>
    <w:rsid w:val="00B81280"/>
    <w:rsid w:val="00B85F3D"/>
    <w:rsid w:val="00B87BCE"/>
    <w:rsid w:val="00B930F0"/>
    <w:rsid w:val="00BB52FE"/>
    <w:rsid w:val="00BC0023"/>
    <w:rsid w:val="00BC3EEA"/>
    <w:rsid w:val="00BD4180"/>
    <w:rsid w:val="00BD5791"/>
    <w:rsid w:val="00BE17C9"/>
    <w:rsid w:val="00C06350"/>
    <w:rsid w:val="00C07A18"/>
    <w:rsid w:val="00C07D4C"/>
    <w:rsid w:val="00C1045F"/>
    <w:rsid w:val="00C12898"/>
    <w:rsid w:val="00C160AF"/>
    <w:rsid w:val="00C16F9E"/>
    <w:rsid w:val="00C202A3"/>
    <w:rsid w:val="00C31250"/>
    <w:rsid w:val="00C32527"/>
    <w:rsid w:val="00C346DC"/>
    <w:rsid w:val="00C45BB1"/>
    <w:rsid w:val="00C50776"/>
    <w:rsid w:val="00C532F7"/>
    <w:rsid w:val="00C62AD3"/>
    <w:rsid w:val="00C66268"/>
    <w:rsid w:val="00C74D73"/>
    <w:rsid w:val="00C94158"/>
    <w:rsid w:val="00C94E37"/>
    <w:rsid w:val="00C97A3A"/>
    <w:rsid w:val="00CB0121"/>
    <w:rsid w:val="00CC29D5"/>
    <w:rsid w:val="00CC67B4"/>
    <w:rsid w:val="00CD3AAC"/>
    <w:rsid w:val="00CD42E8"/>
    <w:rsid w:val="00CD4ACF"/>
    <w:rsid w:val="00CE23C9"/>
    <w:rsid w:val="00CE3DF3"/>
    <w:rsid w:val="00CF45B9"/>
    <w:rsid w:val="00CF4B9D"/>
    <w:rsid w:val="00CF55C8"/>
    <w:rsid w:val="00D01D70"/>
    <w:rsid w:val="00D0360F"/>
    <w:rsid w:val="00D12D40"/>
    <w:rsid w:val="00D14B59"/>
    <w:rsid w:val="00D16419"/>
    <w:rsid w:val="00D21FBD"/>
    <w:rsid w:val="00D31947"/>
    <w:rsid w:val="00D35A56"/>
    <w:rsid w:val="00D36D7F"/>
    <w:rsid w:val="00D65D52"/>
    <w:rsid w:val="00D67112"/>
    <w:rsid w:val="00D76275"/>
    <w:rsid w:val="00D82558"/>
    <w:rsid w:val="00D850EA"/>
    <w:rsid w:val="00D93D16"/>
    <w:rsid w:val="00D95C8A"/>
    <w:rsid w:val="00D95F4F"/>
    <w:rsid w:val="00DA43FE"/>
    <w:rsid w:val="00DA52AD"/>
    <w:rsid w:val="00DC0CA8"/>
    <w:rsid w:val="00DD2825"/>
    <w:rsid w:val="00DF130F"/>
    <w:rsid w:val="00DF15D5"/>
    <w:rsid w:val="00E234B5"/>
    <w:rsid w:val="00E241EF"/>
    <w:rsid w:val="00E32ABB"/>
    <w:rsid w:val="00E42833"/>
    <w:rsid w:val="00E43BD3"/>
    <w:rsid w:val="00E6033A"/>
    <w:rsid w:val="00E6339A"/>
    <w:rsid w:val="00E6704B"/>
    <w:rsid w:val="00E760B3"/>
    <w:rsid w:val="00E76E2A"/>
    <w:rsid w:val="00E90995"/>
    <w:rsid w:val="00E941B3"/>
    <w:rsid w:val="00E970C2"/>
    <w:rsid w:val="00E974B7"/>
    <w:rsid w:val="00EA0AD1"/>
    <w:rsid w:val="00EA2305"/>
    <w:rsid w:val="00EB0795"/>
    <w:rsid w:val="00EB123E"/>
    <w:rsid w:val="00EB4EB6"/>
    <w:rsid w:val="00EB51A2"/>
    <w:rsid w:val="00EC464D"/>
    <w:rsid w:val="00ED030D"/>
    <w:rsid w:val="00ED0EE5"/>
    <w:rsid w:val="00ED5007"/>
    <w:rsid w:val="00EF1CA5"/>
    <w:rsid w:val="00EF54D2"/>
    <w:rsid w:val="00F03005"/>
    <w:rsid w:val="00F1537E"/>
    <w:rsid w:val="00F2274B"/>
    <w:rsid w:val="00F25A2C"/>
    <w:rsid w:val="00F26100"/>
    <w:rsid w:val="00F26A10"/>
    <w:rsid w:val="00F30EF4"/>
    <w:rsid w:val="00F352EB"/>
    <w:rsid w:val="00F37FA2"/>
    <w:rsid w:val="00F40D61"/>
    <w:rsid w:val="00F4332F"/>
    <w:rsid w:val="00F47CFF"/>
    <w:rsid w:val="00F540C5"/>
    <w:rsid w:val="00F61CB0"/>
    <w:rsid w:val="00F63FDB"/>
    <w:rsid w:val="00F734BC"/>
    <w:rsid w:val="00F74FA9"/>
    <w:rsid w:val="00F75255"/>
    <w:rsid w:val="00F754AE"/>
    <w:rsid w:val="00F76F6B"/>
    <w:rsid w:val="00F83AB9"/>
    <w:rsid w:val="00F86BFE"/>
    <w:rsid w:val="00F93D1E"/>
    <w:rsid w:val="00F97774"/>
    <w:rsid w:val="00FA271C"/>
    <w:rsid w:val="00FA6318"/>
    <w:rsid w:val="00FC59B8"/>
    <w:rsid w:val="00FC7BAE"/>
    <w:rsid w:val="00FD0455"/>
    <w:rsid w:val="00FD6090"/>
    <w:rsid w:val="00FE228F"/>
    <w:rsid w:val="00FF45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0F7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footer" w:unhideWhenUsed="0"/>
    <w:lsdException w:name="caption" w:uiPriority="35" w:qFormat="1"/>
    <w:lsdException w:name="annotation reference" w:uiPriority="0"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E1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72587"/>
    <w:pPr>
      <w:spacing w:before="100" w:beforeAutospacing="1" w:after="100" w:afterAutospacing="1"/>
    </w:pPr>
    <w:rPr>
      <w:rFonts w:ascii="Times" w:hAnsi="Times"/>
      <w:sz w:val="20"/>
      <w:szCs w:val="20"/>
      <w:lang w:val="en-GB"/>
    </w:rPr>
  </w:style>
  <w:style w:type="paragraph" w:styleId="a4">
    <w:name w:val="footer"/>
    <w:basedOn w:val="a"/>
    <w:link w:val="Char"/>
    <w:uiPriority w:val="99"/>
    <w:semiHidden/>
    <w:rsid w:val="00686396"/>
    <w:pPr>
      <w:tabs>
        <w:tab w:val="center" w:pos="4320"/>
        <w:tab w:val="right" w:pos="8640"/>
      </w:tabs>
    </w:pPr>
  </w:style>
  <w:style w:type="character" w:customStyle="1" w:styleId="Char">
    <w:name w:val="页脚 Char"/>
    <w:basedOn w:val="a0"/>
    <w:link w:val="a4"/>
    <w:uiPriority w:val="99"/>
    <w:rsid w:val="00686396"/>
    <w:rPr>
      <w:rFonts w:cs="Times New Roman"/>
    </w:rPr>
  </w:style>
  <w:style w:type="character" w:styleId="a5">
    <w:name w:val="page number"/>
    <w:basedOn w:val="a0"/>
    <w:uiPriority w:val="99"/>
    <w:semiHidden/>
    <w:rsid w:val="00686396"/>
    <w:rPr>
      <w:rFonts w:cs="Times New Roman"/>
    </w:rPr>
  </w:style>
  <w:style w:type="paragraph" w:styleId="a6">
    <w:name w:val="Balloon Text"/>
    <w:basedOn w:val="a"/>
    <w:link w:val="Char0"/>
    <w:uiPriority w:val="99"/>
    <w:semiHidden/>
    <w:rsid w:val="00CF55C8"/>
    <w:rPr>
      <w:rFonts w:ascii="Lucida Grande" w:hAnsi="Lucida Grande"/>
      <w:sz w:val="18"/>
      <w:szCs w:val="18"/>
    </w:rPr>
  </w:style>
  <w:style w:type="character" w:customStyle="1" w:styleId="Char0">
    <w:name w:val="批注框文本 Char"/>
    <w:basedOn w:val="a0"/>
    <w:link w:val="a6"/>
    <w:uiPriority w:val="99"/>
    <w:semiHidden/>
    <w:rPr>
      <w:rFonts w:ascii="Lucida Grande" w:hAnsi="Lucida Grande" w:cs="Times New Roman"/>
      <w:sz w:val="18"/>
    </w:rPr>
  </w:style>
  <w:style w:type="character" w:styleId="a7">
    <w:name w:val="Hyperlink"/>
    <w:basedOn w:val="a0"/>
    <w:uiPriority w:val="99"/>
    <w:semiHidden/>
    <w:rsid w:val="00CF55C8"/>
    <w:rPr>
      <w:rFonts w:ascii="Times New Roman" w:hAnsi="Times New Roman" w:cs="Times New Roman"/>
      <w:color w:val="0000FF"/>
      <w:u w:val="single"/>
    </w:rPr>
  </w:style>
  <w:style w:type="character" w:styleId="a8">
    <w:name w:val="annotation reference"/>
    <w:basedOn w:val="a0"/>
    <w:rsid w:val="008004D3"/>
    <w:rPr>
      <w:rFonts w:cs="Times New Roman"/>
      <w:sz w:val="18"/>
    </w:rPr>
  </w:style>
  <w:style w:type="paragraph" w:styleId="a9">
    <w:name w:val="annotation text"/>
    <w:basedOn w:val="a"/>
    <w:link w:val="Char1"/>
    <w:rsid w:val="008004D3"/>
  </w:style>
  <w:style w:type="character" w:customStyle="1" w:styleId="Char1">
    <w:name w:val="批注文字 Char"/>
    <w:basedOn w:val="a0"/>
    <w:link w:val="a9"/>
    <w:rsid w:val="00C2419E"/>
    <w:rPr>
      <w:sz w:val="24"/>
      <w:szCs w:val="24"/>
    </w:rPr>
  </w:style>
  <w:style w:type="paragraph" w:styleId="aa">
    <w:name w:val="annotation subject"/>
    <w:basedOn w:val="a9"/>
    <w:next w:val="a9"/>
    <w:link w:val="Char2"/>
    <w:uiPriority w:val="99"/>
    <w:semiHidden/>
    <w:rsid w:val="008004D3"/>
  </w:style>
  <w:style w:type="character" w:customStyle="1" w:styleId="Char2">
    <w:name w:val="批注主题 Char"/>
    <w:basedOn w:val="Char1"/>
    <w:link w:val="aa"/>
    <w:uiPriority w:val="99"/>
    <w:semiHidden/>
    <w:rsid w:val="00C2419E"/>
    <w:rPr>
      <w:b/>
      <w:bCs/>
      <w:sz w:val="24"/>
      <w:szCs w:val="24"/>
    </w:rPr>
  </w:style>
  <w:style w:type="paragraph" w:styleId="ab">
    <w:name w:val="Revision"/>
    <w:hidden/>
    <w:uiPriority w:val="99"/>
    <w:semiHidden/>
    <w:rsid w:val="00C1045F"/>
    <w:rPr>
      <w:sz w:val="24"/>
      <w:szCs w:val="24"/>
    </w:rPr>
  </w:style>
  <w:style w:type="table" w:styleId="ac">
    <w:name w:val="Table Grid"/>
    <w:basedOn w:val="a1"/>
    <w:uiPriority w:val="59"/>
    <w:rsid w:val="00575647"/>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06A4A"/>
    <w:pPr>
      <w:ind w:left="720"/>
      <w:contextualSpacing/>
    </w:pPr>
  </w:style>
  <w:style w:type="paragraph" w:styleId="ae">
    <w:name w:val="header"/>
    <w:basedOn w:val="a"/>
    <w:link w:val="Char3"/>
    <w:uiPriority w:val="99"/>
    <w:unhideWhenUsed/>
    <w:rsid w:val="00FC59B8"/>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e"/>
    <w:uiPriority w:val="99"/>
    <w:rsid w:val="00FC59B8"/>
    <w:rPr>
      <w:sz w:val="18"/>
      <w:szCs w:val="18"/>
    </w:rPr>
  </w:style>
  <w:style w:type="character" w:styleId="af">
    <w:name w:val="Strong"/>
    <w:uiPriority w:val="22"/>
    <w:qFormat/>
    <w:rsid w:val="000E70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lsdException w:name="footer" w:unhideWhenUsed="0"/>
    <w:lsdException w:name="caption" w:uiPriority="35" w:qFormat="1"/>
    <w:lsdException w:name="annotation reference" w:uiPriority="0"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E1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72587"/>
    <w:pPr>
      <w:spacing w:before="100" w:beforeAutospacing="1" w:after="100" w:afterAutospacing="1"/>
    </w:pPr>
    <w:rPr>
      <w:rFonts w:ascii="Times" w:hAnsi="Times"/>
      <w:sz w:val="20"/>
      <w:szCs w:val="20"/>
      <w:lang w:val="en-GB"/>
    </w:rPr>
  </w:style>
  <w:style w:type="paragraph" w:styleId="a4">
    <w:name w:val="footer"/>
    <w:basedOn w:val="a"/>
    <w:link w:val="Char"/>
    <w:uiPriority w:val="99"/>
    <w:semiHidden/>
    <w:rsid w:val="00686396"/>
    <w:pPr>
      <w:tabs>
        <w:tab w:val="center" w:pos="4320"/>
        <w:tab w:val="right" w:pos="8640"/>
      </w:tabs>
    </w:pPr>
  </w:style>
  <w:style w:type="character" w:customStyle="1" w:styleId="Char">
    <w:name w:val="页脚 Char"/>
    <w:basedOn w:val="a0"/>
    <w:link w:val="a4"/>
    <w:uiPriority w:val="99"/>
    <w:rsid w:val="00686396"/>
    <w:rPr>
      <w:rFonts w:cs="Times New Roman"/>
    </w:rPr>
  </w:style>
  <w:style w:type="character" w:styleId="a5">
    <w:name w:val="page number"/>
    <w:basedOn w:val="a0"/>
    <w:uiPriority w:val="99"/>
    <w:semiHidden/>
    <w:rsid w:val="00686396"/>
    <w:rPr>
      <w:rFonts w:cs="Times New Roman"/>
    </w:rPr>
  </w:style>
  <w:style w:type="paragraph" w:styleId="a6">
    <w:name w:val="Balloon Text"/>
    <w:basedOn w:val="a"/>
    <w:link w:val="Char0"/>
    <w:uiPriority w:val="99"/>
    <w:semiHidden/>
    <w:rsid w:val="00CF55C8"/>
    <w:rPr>
      <w:rFonts w:ascii="Lucida Grande" w:hAnsi="Lucida Grande"/>
      <w:sz w:val="18"/>
      <w:szCs w:val="18"/>
    </w:rPr>
  </w:style>
  <w:style w:type="character" w:customStyle="1" w:styleId="Char0">
    <w:name w:val="批注框文本 Char"/>
    <w:basedOn w:val="a0"/>
    <w:link w:val="a6"/>
    <w:uiPriority w:val="99"/>
    <w:semiHidden/>
    <w:rPr>
      <w:rFonts w:ascii="Lucida Grande" w:hAnsi="Lucida Grande" w:cs="Times New Roman"/>
      <w:sz w:val="18"/>
    </w:rPr>
  </w:style>
  <w:style w:type="character" w:styleId="a7">
    <w:name w:val="Hyperlink"/>
    <w:basedOn w:val="a0"/>
    <w:uiPriority w:val="99"/>
    <w:semiHidden/>
    <w:rsid w:val="00CF55C8"/>
    <w:rPr>
      <w:rFonts w:ascii="Times New Roman" w:hAnsi="Times New Roman" w:cs="Times New Roman"/>
      <w:color w:val="0000FF"/>
      <w:u w:val="single"/>
    </w:rPr>
  </w:style>
  <w:style w:type="character" w:styleId="a8">
    <w:name w:val="annotation reference"/>
    <w:basedOn w:val="a0"/>
    <w:rsid w:val="008004D3"/>
    <w:rPr>
      <w:rFonts w:cs="Times New Roman"/>
      <w:sz w:val="18"/>
    </w:rPr>
  </w:style>
  <w:style w:type="paragraph" w:styleId="a9">
    <w:name w:val="annotation text"/>
    <w:basedOn w:val="a"/>
    <w:link w:val="Char1"/>
    <w:rsid w:val="008004D3"/>
  </w:style>
  <w:style w:type="character" w:customStyle="1" w:styleId="Char1">
    <w:name w:val="批注文字 Char"/>
    <w:basedOn w:val="a0"/>
    <w:link w:val="a9"/>
    <w:rsid w:val="00C2419E"/>
    <w:rPr>
      <w:sz w:val="24"/>
      <w:szCs w:val="24"/>
    </w:rPr>
  </w:style>
  <w:style w:type="paragraph" w:styleId="aa">
    <w:name w:val="annotation subject"/>
    <w:basedOn w:val="a9"/>
    <w:next w:val="a9"/>
    <w:link w:val="Char2"/>
    <w:uiPriority w:val="99"/>
    <w:semiHidden/>
    <w:rsid w:val="008004D3"/>
  </w:style>
  <w:style w:type="character" w:customStyle="1" w:styleId="Char2">
    <w:name w:val="批注主题 Char"/>
    <w:basedOn w:val="Char1"/>
    <w:link w:val="aa"/>
    <w:uiPriority w:val="99"/>
    <w:semiHidden/>
    <w:rsid w:val="00C2419E"/>
    <w:rPr>
      <w:b/>
      <w:bCs/>
      <w:sz w:val="24"/>
      <w:szCs w:val="24"/>
    </w:rPr>
  </w:style>
  <w:style w:type="paragraph" w:styleId="ab">
    <w:name w:val="Revision"/>
    <w:hidden/>
    <w:uiPriority w:val="99"/>
    <w:semiHidden/>
    <w:rsid w:val="00C1045F"/>
    <w:rPr>
      <w:sz w:val="24"/>
      <w:szCs w:val="24"/>
    </w:rPr>
  </w:style>
  <w:style w:type="table" w:styleId="ac">
    <w:name w:val="Table Grid"/>
    <w:basedOn w:val="a1"/>
    <w:uiPriority w:val="59"/>
    <w:rsid w:val="00575647"/>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606A4A"/>
    <w:pPr>
      <w:ind w:left="720"/>
      <w:contextualSpacing/>
    </w:pPr>
  </w:style>
  <w:style w:type="paragraph" w:styleId="ae">
    <w:name w:val="header"/>
    <w:basedOn w:val="a"/>
    <w:link w:val="Char3"/>
    <w:uiPriority w:val="99"/>
    <w:unhideWhenUsed/>
    <w:rsid w:val="00FC59B8"/>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e"/>
    <w:uiPriority w:val="99"/>
    <w:rsid w:val="00FC59B8"/>
    <w:rPr>
      <w:sz w:val="18"/>
      <w:szCs w:val="18"/>
    </w:rPr>
  </w:style>
  <w:style w:type="character" w:styleId="af">
    <w:name w:val="Strong"/>
    <w:uiPriority w:val="22"/>
    <w:qFormat/>
    <w:rsid w:val="000E70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6194892">
      <w:bodyDiv w:val="1"/>
      <w:marLeft w:val="0"/>
      <w:marRight w:val="0"/>
      <w:marTop w:val="0"/>
      <w:marBottom w:val="0"/>
      <w:divBdr>
        <w:top w:val="none" w:sz="0" w:space="0" w:color="auto"/>
        <w:left w:val="none" w:sz="0" w:space="0" w:color="auto"/>
        <w:bottom w:val="none" w:sz="0" w:space="0" w:color="auto"/>
        <w:right w:val="none" w:sz="0" w:space="0" w:color="auto"/>
      </w:divBdr>
      <w:divsChild>
        <w:div w:id="1262880080">
          <w:marLeft w:val="0"/>
          <w:marRight w:val="0"/>
          <w:marTop w:val="0"/>
          <w:marBottom w:val="0"/>
          <w:divBdr>
            <w:top w:val="none" w:sz="0" w:space="0" w:color="auto"/>
            <w:left w:val="none" w:sz="0" w:space="0" w:color="auto"/>
            <w:bottom w:val="none" w:sz="0" w:space="0" w:color="auto"/>
            <w:right w:val="none" w:sz="0" w:space="0" w:color="auto"/>
          </w:divBdr>
          <w:divsChild>
            <w:div w:id="738404823">
              <w:marLeft w:val="0"/>
              <w:marRight w:val="0"/>
              <w:marTop w:val="0"/>
              <w:marBottom w:val="0"/>
              <w:divBdr>
                <w:top w:val="none" w:sz="0" w:space="0" w:color="auto"/>
                <w:left w:val="none" w:sz="0" w:space="0" w:color="auto"/>
                <w:bottom w:val="none" w:sz="0" w:space="0" w:color="auto"/>
                <w:right w:val="none" w:sz="0" w:space="0" w:color="auto"/>
              </w:divBdr>
              <w:divsChild>
                <w:div w:id="917129155">
                  <w:marLeft w:val="0"/>
                  <w:marRight w:val="0"/>
                  <w:marTop w:val="0"/>
                  <w:marBottom w:val="0"/>
                  <w:divBdr>
                    <w:top w:val="none" w:sz="0" w:space="0" w:color="auto"/>
                    <w:left w:val="none" w:sz="0" w:space="0" w:color="auto"/>
                    <w:bottom w:val="none" w:sz="0" w:space="0" w:color="auto"/>
                    <w:right w:val="none" w:sz="0" w:space="0" w:color="auto"/>
                  </w:divBdr>
                  <w:divsChild>
                    <w:div w:id="1791049031">
                      <w:marLeft w:val="0"/>
                      <w:marRight w:val="0"/>
                      <w:marTop w:val="0"/>
                      <w:marBottom w:val="0"/>
                      <w:divBdr>
                        <w:top w:val="none" w:sz="0" w:space="0" w:color="auto"/>
                        <w:left w:val="none" w:sz="0" w:space="0" w:color="auto"/>
                        <w:bottom w:val="none" w:sz="0" w:space="0" w:color="auto"/>
                        <w:right w:val="none" w:sz="0" w:space="0" w:color="auto"/>
                      </w:divBdr>
                      <w:divsChild>
                        <w:div w:id="843782477">
                          <w:marLeft w:val="0"/>
                          <w:marRight w:val="0"/>
                          <w:marTop w:val="0"/>
                          <w:marBottom w:val="0"/>
                          <w:divBdr>
                            <w:top w:val="none" w:sz="0" w:space="0" w:color="auto"/>
                            <w:left w:val="none" w:sz="0" w:space="0" w:color="auto"/>
                            <w:bottom w:val="none" w:sz="0" w:space="0" w:color="auto"/>
                            <w:right w:val="none" w:sz="0" w:space="0" w:color="auto"/>
                          </w:divBdr>
                          <w:divsChild>
                            <w:div w:id="2018728115">
                              <w:marLeft w:val="0"/>
                              <w:marRight w:val="0"/>
                              <w:marTop w:val="0"/>
                              <w:marBottom w:val="0"/>
                              <w:divBdr>
                                <w:top w:val="none" w:sz="0" w:space="0" w:color="auto"/>
                                <w:left w:val="none" w:sz="0" w:space="0" w:color="auto"/>
                                <w:bottom w:val="none" w:sz="0" w:space="0" w:color="auto"/>
                                <w:right w:val="none" w:sz="0" w:space="0" w:color="auto"/>
                              </w:divBdr>
                              <w:divsChild>
                                <w:div w:id="492338511">
                                  <w:marLeft w:val="0"/>
                                  <w:marRight w:val="0"/>
                                  <w:marTop w:val="0"/>
                                  <w:marBottom w:val="0"/>
                                  <w:divBdr>
                                    <w:top w:val="none" w:sz="0" w:space="0" w:color="auto"/>
                                    <w:left w:val="none" w:sz="0" w:space="0" w:color="auto"/>
                                    <w:bottom w:val="none" w:sz="0" w:space="0" w:color="auto"/>
                                    <w:right w:val="none" w:sz="0" w:space="0" w:color="auto"/>
                                  </w:divBdr>
                                  <w:divsChild>
                                    <w:div w:id="1362632938">
                                      <w:marLeft w:val="0"/>
                                      <w:marRight w:val="0"/>
                                      <w:marTop w:val="0"/>
                                      <w:marBottom w:val="0"/>
                                      <w:divBdr>
                                        <w:top w:val="none" w:sz="0" w:space="0" w:color="auto"/>
                                        <w:left w:val="none" w:sz="0" w:space="0" w:color="auto"/>
                                        <w:bottom w:val="none" w:sz="0" w:space="0" w:color="auto"/>
                                        <w:right w:val="none" w:sz="0" w:space="0" w:color="auto"/>
                                      </w:divBdr>
                                      <w:divsChild>
                                        <w:div w:id="550700506">
                                          <w:marLeft w:val="0"/>
                                          <w:marRight w:val="0"/>
                                          <w:marTop w:val="0"/>
                                          <w:marBottom w:val="0"/>
                                          <w:divBdr>
                                            <w:top w:val="none" w:sz="0" w:space="0" w:color="auto"/>
                                            <w:left w:val="none" w:sz="0" w:space="0" w:color="auto"/>
                                            <w:bottom w:val="none" w:sz="0" w:space="0" w:color="auto"/>
                                            <w:right w:val="none" w:sz="0" w:space="0" w:color="auto"/>
                                          </w:divBdr>
                                          <w:divsChild>
                                            <w:div w:id="387729357">
                                              <w:marLeft w:val="0"/>
                                              <w:marRight w:val="0"/>
                                              <w:marTop w:val="0"/>
                                              <w:marBottom w:val="0"/>
                                              <w:divBdr>
                                                <w:top w:val="none" w:sz="0" w:space="0" w:color="auto"/>
                                                <w:left w:val="none" w:sz="0" w:space="0" w:color="auto"/>
                                                <w:bottom w:val="none" w:sz="0" w:space="0" w:color="auto"/>
                                                <w:right w:val="none" w:sz="0" w:space="0" w:color="auto"/>
                                              </w:divBdr>
                                              <w:divsChild>
                                                <w:div w:id="429471637">
                                                  <w:marLeft w:val="0"/>
                                                  <w:marRight w:val="0"/>
                                                  <w:marTop w:val="0"/>
                                                  <w:marBottom w:val="0"/>
                                                  <w:divBdr>
                                                    <w:top w:val="none" w:sz="0" w:space="0" w:color="auto"/>
                                                    <w:left w:val="none" w:sz="0" w:space="0" w:color="auto"/>
                                                    <w:bottom w:val="none" w:sz="0" w:space="0" w:color="auto"/>
                                                    <w:right w:val="none" w:sz="0" w:space="0" w:color="auto"/>
                                                  </w:divBdr>
                                                  <w:divsChild>
                                                    <w:div w:id="1866212150">
                                                      <w:marLeft w:val="0"/>
                                                      <w:marRight w:val="0"/>
                                                      <w:marTop w:val="0"/>
                                                      <w:marBottom w:val="0"/>
                                                      <w:divBdr>
                                                        <w:top w:val="none" w:sz="0" w:space="0" w:color="auto"/>
                                                        <w:left w:val="none" w:sz="0" w:space="0" w:color="auto"/>
                                                        <w:bottom w:val="none" w:sz="0" w:space="0" w:color="auto"/>
                                                        <w:right w:val="none" w:sz="0" w:space="0" w:color="auto"/>
                                                      </w:divBdr>
                                                      <w:divsChild>
                                                        <w:div w:id="1605455061">
                                                          <w:marLeft w:val="0"/>
                                                          <w:marRight w:val="0"/>
                                                          <w:marTop w:val="0"/>
                                                          <w:marBottom w:val="0"/>
                                                          <w:divBdr>
                                                            <w:top w:val="none" w:sz="0" w:space="0" w:color="auto"/>
                                                            <w:left w:val="none" w:sz="0" w:space="0" w:color="auto"/>
                                                            <w:bottom w:val="none" w:sz="0" w:space="0" w:color="auto"/>
                                                            <w:right w:val="none" w:sz="0" w:space="0" w:color="auto"/>
                                                          </w:divBdr>
                                                          <w:divsChild>
                                                            <w:div w:id="417598244">
                                                              <w:marLeft w:val="0"/>
                                                              <w:marRight w:val="0"/>
                                                              <w:marTop w:val="0"/>
                                                              <w:marBottom w:val="0"/>
                                                              <w:divBdr>
                                                                <w:top w:val="none" w:sz="0" w:space="0" w:color="auto"/>
                                                                <w:left w:val="none" w:sz="0" w:space="0" w:color="auto"/>
                                                                <w:bottom w:val="none" w:sz="0" w:space="0" w:color="auto"/>
                                                                <w:right w:val="none" w:sz="0" w:space="0" w:color="auto"/>
                                                              </w:divBdr>
                                                              <w:divsChild>
                                                                <w:div w:id="194393993">
                                                                  <w:marLeft w:val="0"/>
                                                                  <w:marRight w:val="0"/>
                                                                  <w:marTop w:val="0"/>
                                                                  <w:marBottom w:val="0"/>
                                                                  <w:divBdr>
                                                                    <w:top w:val="none" w:sz="0" w:space="0" w:color="auto"/>
                                                                    <w:left w:val="none" w:sz="0" w:space="0" w:color="auto"/>
                                                                    <w:bottom w:val="none" w:sz="0" w:space="0" w:color="auto"/>
                                                                    <w:right w:val="none" w:sz="0" w:space="0" w:color="auto"/>
                                                                  </w:divBdr>
                                                                  <w:divsChild>
                                                                    <w:div w:id="1223371387">
                                                                      <w:marLeft w:val="0"/>
                                                                      <w:marRight w:val="0"/>
                                                                      <w:marTop w:val="0"/>
                                                                      <w:marBottom w:val="0"/>
                                                                      <w:divBdr>
                                                                        <w:top w:val="none" w:sz="0" w:space="0" w:color="auto"/>
                                                                        <w:left w:val="none" w:sz="0" w:space="0" w:color="auto"/>
                                                                        <w:bottom w:val="none" w:sz="0" w:space="0" w:color="auto"/>
                                                                        <w:right w:val="none" w:sz="0" w:space="0" w:color="auto"/>
                                                                      </w:divBdr>
                                                                      <w:divsChild>
                                                                        <w:div w:id="1945576064">
                                                                          <w:marLeft w:val="0"/>
                                                                          <w:marRight w:val="0"/>
                                                                          <w:marTop w:val="0"/>
                                                                          <w:marBottom w:val="0"/>
                                                                          <w:divBdr>
                                                                            <w:top w:val="none" w:sz="0" w:space="0" w:color="auto"/>
                                                                            <w:left w:val="none" w:sz="0" w:space="0" w:color="auto"/>
                                                                            <w:bottom w:val="none" w:sz="0" w:space="0" w:color="auto"/>
                                                                            <w:right w:val="none" w:sz="0" w:space="0" w:color="auto"/>
                                                                          </w:divBdr>
                                                                          <w:divsChild>
                                                                            <w:div w:id="1768429725">
                                                                              <w:marLeft w:val="0"/>
                                                                              <w:marRight w:val="0"/>
                                                                              <w:marTop w:val="0"/>
                                                                              <w:marBottom w:val="0"/>
                                                                              <w:divBdr>
                                                                                <w:top w:val="none" w:sz="0" w:space="0" w:color="auto"/>
                                                                                <w:left w:val="none" w:sz="0" w:space="0" w:color="auto"/>
                                                                                <w:bottom w:val="none" w:sz="0" w:space="0" w:color="auto"/>
                                                                                <w:right w:val="none" w:sz="0" w:space="0" w:color="auto"/>
                                                                              </w:divBdr>
                                                                              <w:divsChild>
                                                                                <w:div w:id="1524400020">
                                                                                  <w:marLeft w:val="0"/>
                                                                                  <w:marRight w:val="0"/>
                                                                                  <w:marTop w:val="0"/>
                                                                                  <w:marBottom w:val="0"/>
                                                                                  <w:divBdr>
                                                                                    <w:top w:val="none" w:sz="0" w:space="0" w:color="auto"/>
                                                                                    <w:left w:val="none" w:sz="0" w:space="0" w:color="auto"/>
                                                                                    <w:bottom w:val="none" w:sz="0" w:space="0" w:color="auto"/>
                                                                                    <w:right w:val="none" w:sz="0" w:space="0" w:color="auto"/>
                                                                                  </w:divBdr>
                                                                                  <w:divsChild>
                                                                                    <w:div w:id="1973750459">
                                                                                      <w:marLeft w:val="0"/>
                                                                                      <w:marRight w:val="0"/>
                                                                                      <w:marTop w:val="0"/>
                                                                                      <w:marBottom w:val="0"/>
                                                                                      <w:divBdr>
                                                                                        <w:top w:val="none" w:sz="0" w:space="0" w:color="auto"/>
                                                                                        <w:left w:val="none" w:sz="0" w:space="0" w:color="auto"/>
                                                                                        <w:bottom w:val="none" w:sz="0" w:space="0" w:color="auto"/>
                                                                                        <w:right w:val="none" w:sz="0" w:space="0" w:color="auto"/>
                                                                                      </w:divBdr>
                                                                                      <w:divsChild>
                                                                                        <w:div w:id="1521237600">
                                                                                          <w:marLeft w:val="0"/>
                                                                                          <w:marRight w:val="0"/>
                                                                                          <w:marTop w:val="0"/>
                                                                                          <w:marBottom w:val="0"/>
                                                                                          <w:divBdr>
                                                                                            <w:top w:val="none" w:sz="0" w:space="0" w:color="auto"/>
                                                                                            <w:left w:val="none" w:sz="0" w:space="0" w:color="auto"/>
                                                                                            <w:bottom w:val="none" w:sz="0" w:space="0" w:color="auto"/>
                                                                                            <w:right w:val="none" w:sz="0" w:space="0" w:color="auto"/>
                                                                                          </w:divBdr>
                                                                                          <w:divsChild>
                                                                                            <w:div w:id="310406470">
                                                                                              <w:marLeft w:val="0"/>
                                                                                              <w:marRight w:val="0"/>
                                                                                              <w:marTop w:val="0"/>
                                                                                              <w:marBottom w:val="0"/>
                                                                                              <w:divBdr>
                                                                                                <w:top w:val="none" w:sz="0" w:space="0" w:color="auto"/>
                                                                                                <w:left w:val="none" w:sz="0" w:space="0" w:color="auto"/>
                                                                                                <w:bottom w:val="none" w:sz="0" w:space="0" w:color="auto"/>
                                                                                                <w:right w:val="none" w:sz="0" w:space="0" w:color="auto"/>
                                                                                              </w:divBdr>
                                                                                              <w:divsChild>
                                                                                                <w:div w:id="117115544">
                                                                                                  <w:marLeft w:val="0"/>
                                                                                                  <w:marRight w:val="0"/>
                                                                                                  <w:marTop w:val="0"/>
                                                                                                  <w:marBottom w:val="0"/>
                                                                                                  <w:divBdr>
                                                                                                    <w:top w:val="none" w:sz="0" w:space="0" w:color="auto"/>
                                                                                                    <w:left w:val="none" w:sz="0" w:space="0" w:color="auto"/>
                                                                                                    <w:bottom w:val="none" w:sz="0" w:space="0" w:color="auto"/>
                                                                                                    <w:right w:val="none" w:sz="0" w:space="0" w:color="auto"/>
                                                                                                  </w:divBdr>
                                                                                                  <w:divsChild>
                                                                                                    <w:div w:id="1578511705">
                                                                                                      <w:marLeft w:val="0"/>
                                                                                                      <w:marRight w:val="0"/>
                                                                                                      <w:marTop w:val="0"/>
                                                                                                      <w:marBottom w:val="0"/>
                                                                                                      <w:divBdr>
                                                                                                        <w:top w:val="none" w:sz="0" w:space="0" w:color="auto"/>
                                                                                                        <w:left w:val="none" w:sz="0" w:space="0" w:color="auto"/>
                                                                                                        <w:bottom w:val="none" w:sz="0" w:space="0" w:color="auto"/>
                                                                                                        <w:right w:val="none" w:sz="0" w:space="0" w:color="auto"/>
                                                                                                      </w:divBdr>
                                                                                                      <w:divsChild>
                                                                                                        <w:div w:id="716008079">
                                                                                                          <w:marLeft w:val="0"/>
                                                                                                          <w:marRight w:val="0"/>
                                                                                                          <w:marTop w:val="0"/>
                                                                                                          <w:marBottom w:val="0"/>
                                                                                                          <w:divBdr>
                                                                                                            <w:top w:val="none" w:sz="0" w:space="0" w:color="auto"/>
                                                                                                            <w:left w:val="none" w:sz="0" w:space="0" w:color="auto"/>
                                                                                                            <w:bottom w:val="none" w:sz="0" w:space="0" w:color="auto"/>
                                                                                                            <w:right w:val="none" w:sz="0" w:space="0" w:color="auto"/>
                                                                                                          </w:divBdr>
                                                                                                          <w:divsChild>
                                                                                                            <w:div w:id="1469202879">
                                                                                                              <w:marLeft w:val="0"/>
                                                                                                              <w:marRight w:val="0"/>
                                                                                                              <w:marTop w:val="0"/>
                                                                                                              <w:marBottom w:val="0"/>
                                                                                                              <w:divBdr>
                                                                                                                <w:top w:val="none" w:sz="0" w:space="0" w:color="auto"/>
                                                                                                                <w:left w:val="none" w:sz="0" w:space="0" w:color="auto"/>
                                                                                                                <w:bottom w:val="none" w:sz="0" w:space="0" w:color="auto"/>
                                                                                                                <w:right w:val="none" w:sz="0" w:space="0" w:color="auto"/>
                                                                                                              </w:divBdr>
                                                                                                              <w:divsChild>
                                                                                                                <w:div w:id="785853699">
                                                                                                                  <w:marLeft w:val="0"/>
                                                                                                                  <w:marRight w:val="0"/>
                                                                                                                  <w:marTop w:val="0"/>
                                                                                                                  <w:marBottom w:val="0"/>
                                                                                                                  <w:divBdr>
                                                                                                                    <w:top w:val="none" w:sz="0" w:space="0" w:color="auto"/>
                                                                                                                    <w:left w:val="none" w:sz="0" w:space="0" w:color="auto"/>
                                                                                                                    <w:bottom w:val="none" w:sz="0" w:space="0" w:color="auto"/>
                                                                                                                    <w:right w:val="none" w:sz="0" w:space="0" w:color="auto"/>
                                                                                                                  </w:divBdr>
                                                                                                                  <w:divsChild>
                                                                                                                    <w:div w:id="1209798688">
                                                                                                                      <w:marLeft w:val="0"/>
                                                                                                                      <w:marRight w:val="0"/>
                                                                                                                      <w:marTop w:val="0"/>
                                                                                                                      <w:marBottom w:val="0"/>
                                                                                                                      <w:divBdr>
                                                                                                                        <w:top w:val="none" w:sz="0" w:space="0" w:color="auto"/>
                                                                                                                        <w:left w:val="none" w:sz="0" w:space="0" w:color="auto"/>
                                                                                                                        <w:bottom w:val="none" w:sz="0" w:space="0" w:color="auto"/>
                                                                                                                        <w:right w:val="none" w:sz="0" w:space="0" w:color="auto"/>
                                                                                                                      </w:divBdr>
                                                                                                                      <w:divsChild>
                                                                                                                        <w:div w:id="1914580886">
                                                                                                                          <w:marLeft w:val="0"/>
                                                                                                                          <w:marRight w:val="0"/>
                                                                                                                          <w:marTop w:val="0"/>
                                                                                                                          <w:marBottom w:val="0"/>
                                                                                                                          <w:divBdr>
                                                                                                                            <w:top w:val="none" w:sz="0" w:space="0" w:color="auto"/>
                                                                                                                            <w:left w:val="none" w:sz="0" w:space="0" w:color="auto"/>
                                                                                                                            <w:bottom w:val="none" w:sz="0" w:space="0" w:color="auto"/>
                                                                                                                            <w:right w:val="none" w:sz="0" w:space="0" w:color="auto"/>
                                                                                                                          </w:divBdr>
                                                                                                                          <w:divsChild>
                                                                                                                            <w:div w:id="1241939233">
                                                                                                                              <w:marLeft w:val="0"/>
                                                                                                                              <w:marRight w:val="0"/>
                                                                                                                              <w:marTop w:val="0"/>
                                                                                                                              <w:marBottom w:val="0"/>
                                                                                                                              <w:divBdr>
                                                                                                                                <w:top w:val="none" w:sz="0" w:space="0" w:color="auto"/>
                                                                                                                                <w:left w:val="none" w:sz="0" w:space="0" w:color="auto"/>
                                                                                                                                <w:bottom w:val="none" w:sz="0" w:space="0" w:color="auto"/>
                                                                                                                                <w:right w:val="none" w:sz="0" w:space="0" w:color="auto"/>
                                                                                                                              </w:divBdr>
                                                                                                                              <w:divsChild>
                                                                                                                                <w:div w:id="681205592">
                                                                                                                                  <w:marLeft w:val="0"/>
                                                                                                                                  <w:marRight w:val="0"/>
                                                                                                                                  <w:marTop w:val="0"/>
                                                                                                                                  <w:marBottom w:val="0"/>
                                                                                                                                  <w:divBdr>
                                                                                                                                    <w:top w:val="none" w:sz="0" w:space="0" w:color="auto"/>
                                                                                                                                    <w:left w:val="none" w:sz="0" w:space="0" w:color="auto"/>
                                                                                                                                    <w:bottom w:val="none" w:sz="0" w:space="0" w:color="auto"/>
                                                                                                                                    <w:right w:val="none" w:sz="0" w:space="0" w:color="auto"/>
                                                                                                                                  </w:divBdr>
                                                                                                                                  <w:divsChild>
                                                                                                                                    <w:div w:id="918060755">
                                                                                                                                      <w:marLeft w:val="0"/>
                                                                                                                                      <w:marRight w:val="0"/>
                                                                                                                                      <w:marTop w:val="0"/>
                                                                                                                                      <w:marBottom w:val="0"/>
                                                                                                                                      <w:divBdr>
                                                                                                                                        <w:top w:val="none" w:sz="0" w:space="0" w:color="auto"/>
                                                                                                                                        <w:left w:val="none" w:sz="0" w:space="0" w:color="auto"/>
                                                                                                                                        <w:bottom w:val="none" w:sz="0" w:space="0" w:color="auto"/>
                                                                                                                                        <w:right w:val="none" w:sz="0" w:space="0" w:color="auto"/>
                                                                                                                                      </w:divBdr>
                                                                                                                                      <w:divsChild>
                                                                                                                                        <w:div w:id="1582327047">
                                                                                                                                          <w:marLeft w:val="0"/>
                                                                                                                                          <w:marRight w:val="0"/>
                                                                                                                                          <w:marTop w:val="0"/>
                                                                                                                                          <w:marBottom w:val="0"/>
                                                                                                                                          <w:divBdr>
                                                                                                                                            <w:top w:val="none" w:sz="0" w:space="0" w:color="auto"/>
                                                                                                                                            <w:left w:val="none" w:sz="0" w:space="0" w:color="auto"/>
                                                                                                                                            <w:bottom w:val="none" w:sz="0" w:space="0" w:color="auto"/>
                                                                                                                                            <w:right w:val="none" w:sz="0" w:space="0" w:color="auto"/>
                                                                                                                                          </w:divBdr>
                                                                                                                                          <w:divsChild>
                                                                                                                                            <w:div w:id="1422068632">
                                                                                                                                              <w:marLeft w:val="0"/>
                                                                                                                                              <w:marRight w:val="0"/>
                                                                                                                                              <w:marTop w:val="0"/>
                                                                                                                                              <w:marBottom w:val="0"/>
                                                                                                                                              <w:divBdr>
                                                                                                                                                <w:top w:val="none" w:sz="0" w:space="0" w:color="auto"/>
                                                                                                                                                <w:left w:val="none" w:sz="0" w:space="0" w:color="auto"/>
                                                                                                                                                <w:bottom w:val="none" w:sz="0" w:space="0" w:color="auto"/>
                                                                                                                                                <w:right w:val="none" w:sz="0" w:space="0" w:color="auto"/>
                                                                                                                                              </w:divBdr>
                                                                                                                                              <w:divsChild>
                                                                                                                                                <w:div w:id="813909298">
                                                                                                                                                  <w:marLeft w:val="0"/>
                                                                                                                                                  <w:marRight w:val="0"/>
                                                                                                                                                  <w:marTop w:val="0"/>
                                                                                                                                                  <w:marBottom w:val="0"/>
                                                                                                                                                  <w:divBdr>
                                                                                                                                                    <w:top w:val="none" w:sz="0" w:space="0" w:color="auto"/>
                                                                                                                                                    <w:left w:val="none" w:sz="0" w:space="0" w:color="auto"/>
                                                                                                                                                    <w:bottom w:val="none" w:sz="0" w:space="0" w:color="auto"/>
                                                                                                                                                    <w:right w:val="none" w:sz="0" w:space="0" w:color="auto"/>
                                                                                                                                                  </w:divBdr>
                                                                                                                                                  <w:divsChild>
                                                                                                                                                    <w:div w:id="1557544866">
                                                                                                                                                      <w:marLeft w:val="0"/>
                                                                                                                                                      <w:marRight w:val="0"/>
                                                                                                                                                      <w:marTop w:val="0"/>
                                                                                                                                                      <w:marBottom w:val="0"/>
                                                                                                                                                      <w:divBdr>
                                                                                                                                                        <w:top w:val="none" w:sz="0" w:space="0" w:color="auto"/>
                                                                                                                                                        <w:left w:val="none" w:sz="0" w:space="0" w:color="auto"/>
                                                                                                                                                        <w:bottom w:val="none" w:sz="0" w:space="0" w:color="auto"/>
                                                                                                                                                        <w:right w:val="none" w:sz="0" w:space="0" w:color="auto"/>
                                                                                                                                                      </w:divBdr>
                                                                                                                                                      <w:divsChild>
                                                                                                                                                        <w:div w:id="558367893">
                                                                                                                                                          <w:marLeft w:val="0"/>
                                                                                                                                                          <w:marRight w:val="0"/>
                                                                                                                                                          <w:marTop w:val="0"/>
                                                                                                                                                          <w:marBottom w:val="0"/>
                                                                                                                                                          <w:divBdr>
                                                                                                                                                            <w:top w:val="none" w:sz="0" w:space="0" w:color="auto"/>
                                                                                                                                                            <w:left w:val="none" w:sz="0" w:space="0" w:color="auto"/>
                                                                                                                                                            <w:bottom w:val="none" w:sz="0" w:space="0" w:color="auto"/>
                                                                                                                                                            <w:right w:val="none" w:sz="0" w:space="0" w:color="auto"/>
                                                                                                                                                          </w:divBdr>
                                                                                                                                                          <w:divsChild>
                                                                                                                                                            <w:div w:id="1075012756">
                                                                                                                                                              <w:marLeft w:val="0"/>
                                                                                                                                                              <w:marRight w:val="0"/>
                                                                                                                                                              <w:marTop w:val="0"/>
                                                                                                                                                              <w:marBottom w:val="0"/>
                                                                                                                                                              <w:divBdr>
                                                                                                                                                                <w:top w:val="none" w:sz="0" w:space="0" w:color="auto"/>
                                                                                                                                                                <w:left w:val="none" w:sz="0" w:space="0" w:color="auto"/>
                                                                                                                                                                <w:bottom w:val="none" w:sz="0" w:space="0" w:color="auto"/>
                                                                                                                                                                <w:right w:val="none" w:sz="0" w:space="0" w:color="auto"/>
                                                                                                                                                              </w:divBdr>
                                                                                                                                                              <w:divsChild>
                                                                                                                                                                <w:div w:id="1040979663">
                                                                                                                                                                  <w:marLeft w:val="0"/>
                                                                                                                                                                  <w:marRight w:val="0"/>
                                                                                                                                                                  <w:marTop w:val="0"/>
                                                                                                                                                                  <w:marBottom w:val="0"/>
                                                                                                                                                                  <w:divBdr>
                                                                                                                                                                    <w:top w:val="none" w:sz="0" w:space="0" w:color="auto"/>
                                                                                                                                                                    <w:left w:val="none" w:sz="0" w:space="0" w:color="auto"/>
                                                                                                                                                                    <w:bottom w:val="none" w:sz="0" w:space="0" w:color="auto"/>
                                                                                                                                                                    <w:right w:val="none" w:sz="0" w:space="0" w:color="auto"/>
                                                                                                                                                                  </w:divBdr>
                                                                                                                                                                  <w:divsChild>
                                                                                                                                                                    <w:div w:id="1143542438">
                                                                                                                                                                      <w:marLeft w:val="0"/>
                                                                                                                                                                      <w:marRight w:val="0"/>
                                                                                                                                                                      <w:marTop w:val="0"/>
                                                                                                                                                                      <w:marBottom w:val="0"/>
                                                                                                                                                                      <w:divBdr>
                                                                                                                                                                        <w:top w:val="none" w:sz="0" w:space="0" w:color="auto"/>
                                                                                                                                                                        <w:left w:val="none" w:sz="0" w:space="0" w:color="auto"/>
                                                                                                                                                                        <w:bottom w:val="none" w:sz="0" w:space="0" w:color="auto"/>
                                                                                                                                                                        <w:right w:val="none" w:sz="0" w:space="0" w:color="auto"/>
                                                                                                                                                                      </w:divBdr>
                                                                                                                                                                      <w:divsChild>
                                                                                                                                                                        <w:div w:id="1407532063">
                                                                                                                                                                          <w:marLeft w:val="0"/>
                                                                                                                                                                          <w:marRight w:val="0"/>
                                                                                                                                                                          <w:marTop w:val="0"/>
                                                                                                                                                                          <w:marBottom w:val="0"/>
                                                                                                                                                                          <w:divBdr>
                                                                                                                                                                            <w:top w:val="none" w:sz="0" w:space="0" w:color="auto"/>
                                                                                                                                                                            <w:left w:val="none" w:sz="0" w:space="0" w:color="auto"/>
                                                                                                                                                                            <w:bottom w:val="none" w:sz="0" w:space="0" w:color="auto"/>
                                                                                                                                                                            <w:right w:val="none" w:sz="0" w:space="0" w:color="auto"/>
                                                                                                                                                                          </w:divBdr>
                                                                                                                                                                          <w:divsChild>
                                                                                                                                                                            <w:div w:id="1392802515">
                                                                                                                                                                              <w:marLeft w:val="0"/>
                                                                                                                                                                              <w:marRight w:val="0"/>
                                                                                                                                                                              <w:marTop w:val="0"/>
                                                                                                                                                                              <w:marBottom w:val="0"/>
                                                                                                                                                                              <w:divBdr>
                                                                                                                                                                                <w:top w:val="none" w:sz="0" w:space="0" w:color="auto"/>
                                                                                                                                                                                <w:left w:val="none" w:sz="0" w:space="0" w:color="auto"/>
                                                                                                                                                                                <w:bottom w:val="none" w:sz="0" w:space="0" w:color="auto"/>
                                                                                                                                                                                <w:right w:val="none" w:sz="0" w:space="0" w:color="auto"/>
                                                                                                                                                                              </w:divBdr>
                                                                                                                                                                              <w:divsChild>
                                                                                                                                                                                <w:div w:id="819075691">
                                                                                                                                                                                  <w:marLeft w:val="0"/>
                                                                                                                                                                                  <w:marRight w:val="0"/>
                                                                                                                                                                                  <w:marTop w:val="0"/>
                                                                                                                                                                                  <w:marBottom w:val="0"/>
                                                                                                                                                                                  <w:divBdr>
                                                                                                                                                                                    <w:top w:val="none" w:sz="0" w:space="0" w:color="auto"/>
                                                                                                                                                                                    <w:left w:val="none" w:sz="0" w:space="0" w:color="auto"/>
                                                                                                                                                                                    <w:bottom w:val="none" w:sz="0" w:space="0" w:color="auto"/>
                                                                                                                                                                                    <w:right w:val="none" w:sz="0" w:space="0" w:color="auto"/>
                                                                                                                                                                                  </w:divBdr>
                                                                                                                                                                                  <w:divsChild>
                                                                                                                                                                                    <w:div w:id="679746432">
                                                                                                                                                                                      <w:marLeft w:val="0"/>
                                                                                                                                                                                      <w:marRight w:val="0"/>
                                                                                                                                                                                      <w:marTop w:val="0"/>
                                                                                                                                                                                      <w:marBottom w:val="0"/>
                                                                                                                                                                                      <w:divBdr>
                                                                                                                                                                                        <w:top w:val="none" w:sz="0" w:space="0" w:color="auto"/>
                                                                                                                                                                                        <w:left w:val="none" w:sz="0" w:space="0" w:color="auto"/>
                                                                                                                                                                                        <w:bottom w:val="none" w:sz="0" w:space="0" w:color="auto"/>
                                                                                                                                                                                        <w:right w:val="none" w:sz="0" w:space="0" w:color="auto"/>
                                                                                                                                                                                      </w:divBdr>
                                                                                                                                                                                      <w:divsChild>
                                                                                                                                                                                        <w:div w:id="1408653097">
                                                                                                                                                                                          <w:marLeft w:val="0"/>
                                                                                                                                                                                          <w:marRight w:val="0"/>
                                                                                                                                                                                          <w:marTop w:val="0"/>
                                                                                                                                                                                          <w:marBottom w:val="0"/>
                                                                                                                                                                                          <w:divBdr>
                                                                                                                                                                                            <w:top w:val="none" w:sz="0" w:space="0" w:color="auto"/>
                                                                                                                                                                                            <w:left w:val="none" w:sz="0" w:space="0" w:color="auto"/>
                                                                                                                                                                                            <w:bottom w:val="none" w:sz="0" w:space="0" w:color="auto"/>
                                                                                                                                                                                            <w:right w:val="none" w:sz="0" w:space="0" w:color="auto"/>
                                                                                                                                                                                          </w:divBdr>
                                                                                                                                                                                          <w:divsChild>
                                                                                                                                                                                            <w:div w:id="113646787">
                                                                                                                                                                                              <w:marLeft w:val="0"/>
                                                                                                                                                                                              <w:marRight w:val="0"/>
                                                                                                                                                                                              <w:marTop w:val="0"/>
                                                                                                                                                                                              <w:marBottom w:val="0"/>
                                                                                                                                                                                              <w:divBdr>
                                                                                                                                                                                                <w:top w:val="none" w:sz="0" w:space="0" w:color="auto"/>
                                                                                                                                                                                                <w:left w:val="none" w:sz="0" w:space="0" w:color="auto"/>
                                                                                                                                                                                                <w:bottom w:val="none" w:sz="0" w:space="0" w:color="auto"/>
                                                                                                                                                                                                <w:right w:val="none" w:sz="0" w:space="0" w:color="auto"/>
                                                                                                                                                                                              </w:divBdr>
                                                                                                                                                                                              <w:divsChild>
                                                                                                                                                                                                <w:div w:id="1476264698">
                                                                                                                                                                                                  <w:marLeft w:val="0"/>
                                                                                                                                                                                                  <w:marRight w:val="0"/>
                                                                                                                                                                                                  <w:marTop w:val="0"/>
                                                                                                                                                                                                  <w:marBottom w:val="0"/>
                                                                                                                                                                                                  <w:divBdr>
                                                                                                                                                                                                    <w:top w:val="none" w:sz="0" w:space="0" w:color="auto"/>
                                                                                                                                                                                                    <w:left w:val="none" w:sz="0" w:space="0" w:color="auto"/>
                                                                                                                                                                                                    <w:bottom w:val="none" w:sz="0" w:space="0" w:color="auto"/>
                                                                                                                                                                                                    <w:right w:val="none" w:sz="0" w:space="0" w:color="auto"/>
                                                                                                                                                                                                  </w:divBdr>
                                                                                                                                                                                                  <w:divsChild>
                                                                                                                                                                                                    <w:div w:id="835270929">
                                                                                                                                                                                                      <w:marLeft w:val="0"/>
                                                                                                                                                                                                      <w:marRight w:val="0"/>
                                                                                                                                                                                                      <w:marTop w:val="0"/>
                                                                                                                                                                                                      <w:marBottom w:val="0"/>
                                                                                                                                                                                                      <w:divBdr>
                                                                                                                                                                                                        <w:top w:val="none" w:sz="0" w:space="0" w:color="auto"/>
                                                                                                                                                                                                        <w:left w:val="none" w:sz="0" w:space="0" w:color="auto"/>
                                                                                                                                                                                                        <w:bottom w:val="none" w:sz="0" w:space="0" w:color="auto"/>
                                                                                                                                                                                                        <w:right w:val="none" w:sz="0" w:space="0" w:color="auto"/>
                                                                                                                                                                                                      </w:divBdr>
                                                                                                                                                                                                      <w:divsChild>
                                                                                                                                                                                                        <w:div w:id="562984629">
                                                                                                                                                                                                          <w:marLeft w:val="0"/>
                                                                                                                                                                                                          <w:marRight w:val="0"/>
                                                                                                                                                                                                          <w:marTop w:val="0"/>
                                                                                                                                                                                                          <w:marBottom w:val="0"/>
                                                                                                                                                                                                          <w:divBdr>
                                                                                                                                                                                                            <w:top w:val="none" w:sz="0" w:space="0" w:color="auto"/>
                                                                                                                                                                                                            <w:left w:val="none" w:sz="0" w:space="0" w:color="auto"/>
                                                                                                                                                                                                            <w:bottom w:val="none" w:sz="0" w:space="0" w:color="auto"/>
                                                                                                                                                                                                            <w:right w:val="none" w:sz="0" w:space="0" w:color="auto"/>
                                                                                                                                                                                                          </w:divBdr>
                                                                                                                                                                                                          <w:divsChild>
                                                                                                                                                                                                            <w:div w:id="1984457353">
                                                                                                                                                                                                              <w:marLeft w:val="0"/>
                                                                                                                                                                                                              <w:marRight w:val="0"/>
                                                                                                                                                                                                              <w:marTop w:val="0"/>
                                                                                                                                                                                                              <w:marBottom w:val="0"/>
                                                                                                                                                                                                              <w:divBdr>
                                                                                                                                                                                                                <w:top w:val="none" w:sz="0" w:space="0" w:color="auto"/>
                                                                                                                                                                                                                <w:left w:val="none" w:sz="0" w:space="0" w:color="auto"/>
                                                                                                                                                                                                                <w:bottom w:val="none" w:sz="0" w:space="0" w:color="auto"/>
                                                                                                                                                                                                                <w:right w:val="none" w:sz="0" w:space="0" w:color="auto"/>
                                                                                                                                                                                                              </w:divBdr>
                                                                                                                                                                                                              <w:divsChild>
                                                                                                                                                                                                                <w:div w:id="33582860">
                                                                                                                                                                                                                  <w:marLeft w:val="0"/>
                                                                                                                                                                                                                  <w:marRight w:val="0"/>
                                                                                                                                                                                                                  <w:marTop w:val="0"/>
                                                                                                                                                                                                                  <w:marBottom w:val="0"/>
                                                                                                                                                                                                                  <w:divBdr>
                                                                                                                                                                                                                    <w:top w:val="none" w:sz="0" w:space="0" w:color="auto"/>
                                                                                                                                                                                                                    <w:left w:val="none" w:sz="0" w:space="0" w:color="auto"/>
                                                                                                                                                                                                                    <w:bottom w:val="none" w:sz="0" w:space="0" w:color="auto"/>
                                                                                                                                                                                                                    <w:right w:val="none" w:sz="0" w:space="0" w:color="auto"/>
                                                                                                                                                                                                                  </w:divBdr>
                                                                                                                                                                                                                  <w:divsChild>
                                                                                                                                                                                                                    <w:div w:id="1402291086">
                                                                                                                                                                                                                      <w:marLeft w:val="0"/>
                                                                                                                                                                                                                      <w:marRight w:val="0"/>
                                                                                                                                                                                                                      <w:marTop w:val="0"/>
                                                                                                                                                                                                                      <w:marBottom w:val="0"/>
                                                                                                                                                                                                                      <w:divBdr>
                                                                                                                                                                                                                        <w:top w:val="none" w:sz="0" w:space="0" w:color="auto"/>
                                                                                                                                                                                                                        <w:left w:val="none" w:sz="0" w:space="0" w:color="auto"/>
                                                                                                                                                                                                                        <w:bottom w:val="none" w:sz="0" w:space="0" w:color="auto"/>
                                                                                                                                                                                                                        <w:right w:val="none" w:sz="0" w:space="0" w:color="auto"/>
                                                                                                                                                                                                                      </w:divBdr>
                                                                                                                                                                                                                      <w:divsChild>
                                                                                                                                                                                                                        <w:div w:id="70204359">
                                                                                                                                                                                                                          <w:marLeft w:val="0"/>
                                                                                                                                                                                                                          <w:marRight w:val="0"/>
                                                                                                                                                                                                                          <w:marTop w:val="0"/>
                                                                                                                                                                                                                          <w:marBottom w:val="0"/>
                                                                                                                                                                                                                          <w:divBdr>
                                                                                                                                                                                                                            <w:top w:val="none" w:sz="0" w:space="0" w:color="auto"/>
                                                                                                                                                                                                                            <w:left w:val="none" w:sz="0" w:space="0" w:color="auto"/>
                                                                                                                                                                                                                            <w:bottom w:val="none" w:sz="0" w:space="0" w:color="auto"/>
                                                                                                                                                                                                                            <w:right w:val="none" w:sz="0" w:space="0" w:color="auto"/>
                                                                                                                                                                                                                          </w:divBdr>
                                                                                                                                                                                                                          <w:divsChild>
                                                                                                                                                                                                                            <w:div w:id="1312907272">
                                                                                                                                                                                                                              <w:marLeft w:val="0"/>
                                                                                                                                                                                                                              <w:marRight w:val="0"/>
                                                                                                                                                                                                                              <w:marTop w:val="0"/>
                                                                                                                                                                                                                              <w:marBottom w:val="0"/>
                                                                                                                                                                                                                              <w:divBdr>
                                                                                                                                                                                                                                <w:top w:val="none" w:sz="0" w:space="0" w:color="auto"/>
                                                                                                                                                                                                                                <w:left w:val="none" w:sz="0" w:space="0" w:color="auto"/>
                                                                                                                                                                                                                                <w:bottom w:val="none" w:sz="0" w:space="0" w:color="auto"/>
                                                                                                                                                                                                                                <w:right w:val="none" w:sz="0" w:space="0" w:color="auto"/>
                                                                                                                                                                                                                              </w:divBdr>
                                                                                                                                                                                                                              <w:divsChild>
                                                                                                                                                                                                                                <w:div w:id="1770462354">
                                                                                                                                                                                                                                  <w:marLeft w:val="0"/>
                                                                                                                                                                                                                                  <w:marRight w:val="0"/>
                                                                                                                                                                                                                                  <w:marTop w:val="0"/>
                                                                                                                                                                                                                                  <w:marBottom w:val="0"/>
                                                                                                                                                                                                                                  <w:divBdr>
                                                                                                                                                                                                                                    <w:top w:val="none" w:sz="0" w:space="0" w:color="auto"/>
                                                                                                                                                                                                                                    <w:left w:val="none" w:sz="0" w:space="0" w:color="auto"/>
                                                                                                                                                                                                                                    <w:bottom w:val="none" w:sz="0" w:space="0" w:color="auto"/>
                                                                                                                                                                                                                                    <w:right w:val="none" w:sz="0" w:space="0" w:color="auto"/>
                                                                                                                                                                                                                                  </w:divBdr>
                                                                                                                                                                                                                                  <w:divsChild>
                                                                                                                                                                                                                                    <w:div w:id="840044311">
                                                                                                                                                                                                                                      <w:marLeft w:val="0"/>
                                                                                                                                                                                                                                      <w:marRight w:val="0"/>
                                                                                                                                                                                                                                      <w:marTop w:val="0"/>
                                                                                                                                                                                                                                      <w:marBottom w:val="0"/>
                                                                                                                                                                                                                                      <w:divBdr>
                                                                                                                                                                                                                                        <w:top w:val="none" w:sz="0" w:space="0" w:color="auto"/>
                                                                                                                                                                                                                                        <w:left w:val="none" w:sz="0" w:space="0" w:color="auto"/>
                                                                                                                                                                                                                                        <w:bottom w:val="none" w:sz="0" w:space="0" w:color="auto"/>
                                                                                                                                                                                                                                        <w:right w:val="none" w:sz="0" w:space="0" w:color="auto"/>
                                                                                                                                                                                                                                      </w:divBdr>
                                                                                                                                                                                                                                      <w:divsChild>
                                                                                                                                                                                                                                        <w:div w:id="71778755">
                                                                                                                                                                                                                                          <w:marLeft w:val="0"/>
                                                                                                                                                                                                                                          <w:marRight w:val="0"/>
                                                                                                                                                                                                                                          <w:marTop w:val="0"/>
                                                                                                                                                                                                                                          <w:marBottom w:val="0"/>
                                                                                                                                                                                                                                          <w:divBdr>
                                                                                                                                                                                                                                            <w:top w:val="none" w:sz="0" w:space="0" w:color="auto"/>
                                                                                                                                                                                                                                            <w:left w:val="none" w:sz="0" w:space="0" w:color="auto"/>
                                                                                                                                                                                                                                            <w:bottom w:val="none" w:sz="0" w:space="0" w:color="auto"/>
                                                                                                                                                                                                                                            <w:right w:val="none" w:sz="0" w:space="0" w:color="auto"/>
                                                                                                                                                                                                                                          </w:divBdr>
                                                                                                                                                                                                                                          <w:divsChild>
                                                                                                                                                                                                                                            <w:div w:id="1711300962">
                                                                                                                                                                                                                                              <w:marLeft w:val="0"/>
                                                                                                                                                                                                                                              <w:marRight w:val="0"/>
                                                                                                                                                                                                                                              <w:marTop w:val="0"/>
                                                                                                                                                                                                                                              <w:marBottom w:val="0"/>
                                                                                                                                                                                                                                              <w:divBdr>
                                                                                                                                                                                                                                                <w:top w:val="none" w:sz="0" w:space="0" w:color="auto"/>
                                                                                                                                                                                                                                                <w:left w:val="none" w:sz="0" w:space="0" w:color="auto"/>
                                                                                                                                                                                                                                                <w:bottom w:val="none" w:sz="0" w:space="0" w:color="auto"/>
                                                                                                                                                                                                                                                <w:right w:val="none" w:sz="0" w:space="0" w:color="auto"/>
                                                                                                                                                                                                                                              </w:divBdr>
                                                                                                                                                                                                                                              <w:divsChild>
                                                                                                                                                                                                                                                <w:div w:id="464978462">
                                                                                                                                                                                                                                                  <w:marLeft w:val="0"/>
                                                                                                                                                                                                                                                  <w:marRight w:val="0"/>
                                                                                                                                                                                                                                                  <w:marTop w:val="0"/>
                                                                                                                                                                                                                                                  <w:marBottom w:val="0"/>
                                                                                                                                                                                                                                                  <w:divBdr>
                                                                                                                                                                                                                                                    <w:top w:val="none" w:sz="0" w:space="0" w:color="auto"/>
                                                                                                                                                                                                                                                    <w:left w:val="none" w:sz="0" w:space="0" w:color="auto"/>
                                                                                                                                                                                                                                                    <w:bottom w:val="none" w:sz="0" w:space="0" w:color="auto"/>
                                                                                                                                                                                                                                                    <w:right w:val="none" w:sz="0" w:space="0" w:color="auto"/>
                                                                                                                                                                                                                                                  </w:divBdr>
                                                                                                                                                                                                                                                  <w:divsChild>
                                                                                                                                                                                                                                                    <w:div w:id="189495175">
                                                                                                                                                                                                                                                      <w:marLeft w:val="0"/>
                                                                                                                                                                                                                                                      <w:marRight w:val="0"/>
                                                                                                                                                                                                                                                      <w:marTop w:val="0"/>
                                                                                                                                                                                                                                                      <w:marBottom w:val="0"/>
                                                                                                                                                                                                                                                      <w:divBdr>
                                                                                                                                                                                                                                                        <w:top w:val="none" w:sz="0" w:space="0" w:color="auto"/>
                                                                                                                                                                                                                                                        <w:left w:val="none" w:sz="0" w:space="0" w:color="auto"/>
                                                                                                                                                                                                                                                        <w:bottom w:val="none" w:sz="0" w:space="0" w:color="auto"/>
                                                                                                                                                                                                                                                        <w:right w:val="none" w:sz="0" w:space="0" w:color="auto"/>
                                                                                                                                                                                                                                                      </w:divBdr>
                                                                                                                                                                                                                                                      <w:divsChild>
                                                                                                                                                                                                                                                        <w:div w:id="1732970052">
                                                                                                                                                                                                                                                          <w:marLeft w:val="0"/>
                                                                                                                                                                                                                                                          <w:marRight w:val="0"/>
                                                                                                                                                                                                                                                          <w:marTop w:val="0"/>
                                                                                                                                                                                                                                                          <w:marBottom w:val="0"/>
                                                                                                                                                                                                                                                          <w:divBdr>
                                                                                                                                                                                                                                                            <w:top w:val="none" w:sz="0" w:space="0" w:color="auto"/>
                                                                                                                                                                                                                                                            <w:left w:val="none" w:sz="0" w:space="0" w:color="auto"/>
                                                                                                                                                                                                                                                            <w:bottom w:val="none" w:sz="0" w:space="0" w:color="auto"/>
                                                                                                                                                                                                                                                            <w:right w:val="none" w:sz="0" w:space="0" w:color="auto"/>
                                                                                                                                                                                                                                                          </w:divBdr>
                                                                                                                                                                                                                                                          <w:divsChild>
                                                                                                                                                                                                                                                            <w:div w:id="1875077898">
                                                                                                                                                                                                                                                              <w:marLeft w:val="0"/>
                                                                                                                                                                                                                                                              <w:marRight w:val="0"/>
                                                                                                                                                                                                                                                              <w:marTop w:val="0"/>
                                                                                                                                                                                                                                                              <w:marBottom w:val="0"/>
                                                                                                                                                                                                                                                              <w:divBdr>
                                                                                                                                                                                                                                                                <w:top w:val="none" w:sz="0" w:space="0" w:color="auto"/>
                                                                                                                                                                                                                                                                <w:left w:val="none" w:sz="0" w:space="0" w:color="auto"/>
                                                                                                                                                                                                                                                                <w:bottom w:val="none" w:sz="0" w:space="0" w:color="auto"/>
                                                                                                                                                                                                                                                                <w:right w:val="none" w:sz="0" w:space="0" w:color="auto"/>
                                                                                                                                                                                                                                                              </w:divBdr>
                                                                                                                                                                                                                                                              <w:divsChild>
                                                                                                                                                                                                                                                                <w:div w:id="1607807750">
                                                                                                                                                                                                                                                                  <w:marLeft w:val="0"/>
                                                                                                                                                                                                                                                                  <w:marRight w:val="0"/>
                                                                                                                                                                                                                                                                  <w:marTop w:val="0"/>
                                                                                                                                                                                                                                                                  <w:marBottom w:val="0"/>
                                                                                                                                                                                                                                                                  <w:divBdr>
                                                                                                                                                                                                                                                                    <w:top w:val="none" w:sz="0" w:space="0" w:color="auto"/>
                                                                                                                                                                                                                                                                    <w:left w:val="none" w:sz="0" w:space="0" w:color="auto"/>
                                                                                                                                                                                                                                                                    <w:bottom w:val="none" w:sz="0" w:space="0" w:color="auto"/>
                                                                                                                                                                                                                                                                    <w:right w:val="none" w:sz="0" w:space="0" w:color="auto"/>
                                                                                                                                                                                                                                                                  </w:divBdr>
                                                                                                                                                                                                                                                                  <w:divsChild>
                                                                                                                                                                                                                                                                    <w:div w:id="1229610595">
                                                                                                                                                                                                                                                                      <w:marLeft w:val="0"/>
                                                                                                                                                                                                                                                                      <w:marRight w:val="0"/>
                                                                                                                                                                                                                                                                      <w:marTop w:val="0"/>
                                                                                                                                                                                                                                                                      <w:marBottom w:val="0"/>
                                                                                                                                                                                                                                                                      <w:divBdr>
                                                                                                                                                                                                                                                                        <w:top w:val="none" w:sz="0" w:space="0" w:color="auto"/>
                                                                                                                                                                                                                                                                        <w:left w:val="none" w:sz="0" w:space="0" w:color="auto"/>
                                                                                                                                                                                                                                                                        <w:bottom w:val="none" w:sz="0" w:space="0" w:color="auto"/>
                                                                                                                                                                                                                                                                        <w:right w:val="none" w:sz="0" w:space="0" w:color="auto"/>
                                                                                                                                                                                                                                                                      </w:divBdr>
                                                                                                                                                                                                                                                                      <w:divsChild>
                                                                                                                                                                                                                                                                        <w:div w:id="1458793898">
                                                                                                                                                                                                                                                                          <w:marLeft w:val="0"/>
                                                                                                                                                                                                                                                                          <w:marRight w:val="0"/>
                                                                                                                                                                                                                                                                          <w:marTop w:val="0"/>
                                                                                                                                                                                                                                                                          <w:marBottom w:val="0"/>
                                                                                                                                                                                                                                                                          <w:divBdr>
                                                                                                                                                                                                                                                                            <w:top w:val="none" w:sz="0" w:space="0" w:color="auto"/>
                                                                                                                                                                                                                                                                            <w:left w:val="none" w:sz="0" w:space="0" w:color="auto"/>
                                                                                                                                                                                                                                                                            <w:bottom w:val="none" w:sz="0" w:space="0" w:color="auto"/>
                                                                                                                                                                                                                                                                            <w:right w:val="none" w:sz="0" w:space="0" w:color="auto"/>
                                                                                                                                                                                                                                                                          </w:divBdr>
                                                                                                                                                                                                                                                                          <w:divsChild>
                                                                                                                                                                                                                                                                            <w:div w:id="1307007867">
                                                                                                                                                                                                                                                                              <w:marLeft w:val="0"/>
                                                                                                                                                                                                                                                                              <w:marRight w:val="0"/>
                                                                                                                                                                                                                                                                              <w:marTop w:val="0"/>
                                                                                                                                                                                                                                                                              <w:marBottom w:val="0"/>
                                                                                                                                                                                                                                                                              <w:divBdr>
                                                                                                                                                                                                                                                                                <w:top w:val="none" w:sz="0" w:space="0" w:color="auto"/>
                                                                                                                                                                                                                                                                                <w:left w:val="none" w:sz="0" w:space="0" w:color="auto"/>
                                                                                                                                                                                                                                                                                <w:bottom w:val="none" w:sz="0" w:space="0" w:color="auto"/>
                                                                                                                                                                                                                                                                                <w:right w:val="none" w:sz="0" w:space="0" w:color="auto"/>
                                                                                                                                                                                                                                                                              </w:divBdr>
                                                                                                                                                                                                                                                                              <w:divsChild>
                                                                                                                                                                                                                                                                                <w:div w:id="1488087443">
                                                                                                                                                                                                                                                                                  <w:marLeft w:val="0"/>
                                                                                                                                                                                                                                                                                  <w:marRight w:val="0"/>
                                                                                                                                                                                                                                                                                  <w:marTop w:val="0"/>
                                                                                                                                                                                                                                                                                  <w:marBottom w:val="0"/>
                                                                                                                                                                                                                                                                                  <w:divBdr>
                                                                                                                                                                                                                                                                                    <w:top w:val="none" w:sz="0" w:space="0" w:color="auto"/>
                                                                                                                                                                                                                                                                                    <w:left w:val="none" w:sz="0" w:space="0" w:color="auto"/>
                                                                                                                                                                                                                                                                                    <w:bottom w:val="none" w:sz="0" w:space="0" w:color="auto"/>
                                                                                                                                                                                                                                                                                    <w:right w:val="none" w:sz="0" w:space="0" w:color="auto"/>
                                                                                                                                                                                                                                                                                  </w:divBdr>
                                                                                                                                                                                                                                                                                  <w:divsChild>
                                                                                                                                                                                                                                                                                    <w:div w:id="1338078066">
                                                                                                                                                                                                                                                                                      <w:marLeft w:val="0"/>
                                                                                                                                                                                                                                                                                      <w:marRight w:val="0"/>
                                                                                                                                                                                                                                                                                      <w:marTop w:val="0"/>
                                                                                                                                                                                                                                                                                      <w:marBottom w:val="0"/>
                                                                                                                                                                                                                                                                                      <w:divBdr>
                                                                                                                                                                                                                                                                                        <w:top w:val="none" w:sz="0" w:space="0" w:color="auto"/>
                                                                                                                                                                                                                                                                                        <w:left w:val="none" w:sz="0" w:space="0" w:color="auto"/>
                                                                                                                                                                                                                                                                                        <w:bottom w:val="none" w:sz="0" w:space="0" w:color="auto"/>
                                                                                                                                                                                                                                                                                        <w:right w:val="none" w:sz="0" w:space="0" w:color="auto"/>
                                                                                                                                                                                                                                                                                      </w:divBdr>
                                                                                                                                                                                                                                                                                      <w:divsChild>
                                                                                                                                                                                                                                                                                        <w:div w:id="828329510">
                                                                                                                                                                                                                                                                                          <w:marLeft w:val="0"/>
                                                                                                                                                                                                                                                                                          <w:marRight w:val="0"/>
                                                                                                                                                                                                                                                                                          <w:marTop w:val="0"/>
                                                                                                                                                                                                                                                                                          <w:marBottom w:val="0"/>
                                                                                                                                                                                                                                                                                          <w:divBdr>
                                                                                                                                                                                                                                                                                            <w:top w:val="none" w:sz="0" w:space="0" w:color="auto"/>
                                                                                                                                                                                                                                                                                            <w:left w:val="none" w:sz="0" w:space="0" w:color="auto"/>
                                                                                                                                                                                                                                                                                            <w:bottom w:val="none" w:sz="0" w:space="0" w:color="auto"/>
                                                                                                                                                                                                                                                                                            <w:right w:val="none" w:sz="0" w:space="0" w:color="auto"/>
                                                                                                                                                                                                                                                                                          </w:divBdr>
                                                                                                                                                                                                                                                                                          <w:divsChild>
                                                                                                                                                                                                                                                                                            <w:div w:id="375854146">
                                                                                                                                                                                                                                                                                              <w:marLeft w:val="0"/>
                                                                                                                                                                                                                                                                                              <w:marRight w:val="0"/>
                                                                                                                                                                                                                                                                                              <w:marTop w:val="0"/>
                                                                                                                                                                                                                                                                                              <w:marBottom w:val="0"/>
                                                                                                                                                                                                                                                                                              <w:divBdr>
                                                                                                                                                                                                                                                                                                <w:top w:val="none" w:sz="0" w:space="0" w:color="auto"/>
                                                                                                                                                                                                                                                                                                <w:left w:val="none" w:sz="0" w:space="0" w:color="auto"/>
                                                                                                                                                                                                                                                                                                <w:bottom w:val="none" w:sz="0" w:space="0" w:color="auto"/>
                                                                                                                                                                                                                                                                                                <w:right w:val="none" w:sz="0" w:space="0" w:color="auto"/>
                                                                                                                                                                                                                                                                                              </w:divBdr>
                                                                                                                                                                                                                                                                                              <w:divsChild>
                                                                                                                                                                                                                                                                                                <w:div w:id="1208450872">
                                                                                                                                                                                                                                                                                                  <w:marLeft w:val="0"/>
                                                                                                                                                                                                                                                                                                  <w:marRight w:val="0"/>
                                                                                                                                                                                                                                                                                                  <w:marTop w:val="0"/>
                                                                                                                                                                                                                                                                                                  <w:marBottom w:val="0"/>
                                                                                                                                                                                                                                                                                                  <w:divBdr>
                                                                                                                                                                                                                                                                                                    <w:top w:val="none" w:sz="0" w:space="0" w:color="auto"/>
                                                                                                                                                                                                                                                                                                    <w:left w:val="none" w:sz="0" w:space="0" w:color="auto"/>
                                                                                                                                                                                                                                                                                                    <w:bottom w:val="none" w:sz="0" w:space="0" w:color="auto"/>
                                                                                                                                                                                                                                                                                                    <w:right w:val="none" w:sz="0" w:space="0" w:color="auto"/>
                                                                                                                                                                                                                                                                                                  </w:divBdr>
                                                                                                                                                                                                                                                                                                  <w:divsChild>
                                                                                                                                                                                                                                                                                                    <w:div w:id="1601722051">
                                                                                                                                                                                                                                                                                                      <w:marLeft w:val="0"/>
                                                                                                                                                                                                                                                                                                      <w:marRight w:val="0"/>
                                                                                                                                                                                                                                                                                                      <w:marTop w:val="0"/>
                                                                                                                                                                                                                                                                                                      <w:marBottom w:val="0"/>
                                                                                                                                                                                                                                                                                                      <w:divBdr>
                                                                                                                                                                                                                                                                                                        <w:top w:val="none" w:sz="0" w:space="0" w:color="auto"/>
                                                                                                                                                                                                                                                                                                        <w:left w:val="none" w:sz="0" w:space="0" w:color="auto"/>
                                                                                                                                                                                                                                                                                                        <w:bottom w:val="none" w:sz="0" w:space="0" w:color="auto"/>
                                                                                                                                                                                                                                                                                                        <w:right w:val="none" w:sz="0" w:space="0" w:color="auto"/>
                                                                                                                                                                                                                                                                                                      </w:divBdr>
                                                                                                                                                                                                                                                                                                      <w:divsChild>
                                                                                                                                                                                                                                                                                                        <w:div w:id="1700660207">
                                                                                                                                                                                                                                                                                                          <w:marLeft w:val="0"/>
                                                                                                                                                                                                                                                                                                          <w:marRight w:val="0"/>
                                                                                                                                                                                                                                                                                                          <w:marTop w:val="0"/>
                                                                                                                                                                                                                                                                                                          <w:marBottom w:val="0"/>
                                                                                                                                                                                                                                                                                                          <w:divBdr>
                                                                                                                                                                                                                                                                                                            <w:top w:val="none" w:sz="0" w:space="0" w:color="auto"/>
                                                                                                                                                                                                                                                                                                            <w:left w:val="none" w:sz="0" w:space="0" w:color="auto"/>
                                                                                                                                                                                                                                                                                                            <w:bottom w:val="none" w:sz="0" w:space="0" w:color="auto"/>
                                                                                                                                                                                                                                                                                                            <w:right w:val="none" w:sz="0" w:space="0" w:color="auto"/>
                                                                                                                                                                                                                                                                                                          </w:divBdr>
                                                                                                                                                                                                                                                                                                          <w:divsChild>
                                                                                                                                                                                                                                                                                                            <w:div w:id="1868516547">
                                                                                                                                                                                                                                                                                                              <w:marLeft w:val="0"/>
                                                                                                                                                                                                                                                                                                              <w:marRight w:val="0"/>
                                                                                                                                                                                                                                                                                                              <w:marTop w:val="0"/>
                                                                                                                                                                                                                                                                                                              <w:marBottom w:val="0"/>
                                                                                                                                                                                                                                                                                                              <w:divBdr>
                                                                                                                                                                                                                                                                                                                <w:top w:val="none" w:sz="0" w:space="0" w:color="auto"/>
                                                                                                                                                                                                                                                                                                                <w:left w:val="none" w:sz="0" w:space="0" w:color="auto"/>
                                                                                                                                                                                                                                                                                                                <w:bottom w:val="none" w:sz="0" w:space="0" w:color="auto"/>
                                                                                                                                                                                                                                                                                                                <w:right w:val="none" w:sz="0" w:space="0" w:color="auto"/>
                                                                                                                                                                                                                                                                                                              </w:divBdr>
                                                                                                                                                                                                                                                                                                              <w:divsChild>
                                                                                                                                                                                                                                                                                                                <w:div w:id="2007395956">
                                                                                                                                                                                                                                                                                                                  <w:marLeft w:val="0"/>
                                                                                                                                                                                                                                                                                                                  <w:marRight w:val="0"/>
                                                                                                                                                                                                                                                                                                                  <w:marTop w:val="0"/>
                                                                                                                                                                                                                                                                                                                  <w:marBottom w:val="0"/>
                                                                                                                                                                                                                                                                                                                  <w:divBdr>
                                                                                                                                                                                                                                                                                                                    <w:top w:val="none" w:sz="0" w:space="0" w:color="auto"/>
                                                                                                                                                                                                                                                                                                                    <w:left w:val="none" w:sz="0" w:space="0" w:color="auto"/>
                                                                                                                                                                                                                                                                                                                    <w:bottom w:val="none" w:sz="0" w:space="0" w:color="auto"/>
                                                                                                                                                                                                                                                                                                                    <w:right w:val="none" w:sz="0" w:space="0" w:color="auto"/>
                                                                                                                                                                                                                                                                                                                  </w:divBdr>
                                                                                                                                                                                                                                                                                                                  <w:divsChild>
                                                                                                                                                                                                                                                                                                                    <w:div w:id="182203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hanna@imperial.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51199</Words>
  <Characters>291838</Characters>
  <Application>Microsoft Office Word</Application>
  <DocSecurity>0</DocSecurity>
  <Lines>2431</Lines>
  <Paragraphs>684</Paragraphs>
  <ScaleCrop>false</ScaleCrop>
  <Company>NHS</Company>
  <LinksUpToDate>false</LinksUpToDate>
  <CharactersWithSpaces>342353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Huddy</dc:creator>
  <cp:lastModifiedBy>LS Ma</cp:lastModifiedBy>
  <cp:revision>2</cp:revision>
  <cp:lastPrinted>2014-08-14T18:46:00Z</cp:lastPrinted>
  <dcterms:created xsi:type="dcterms:W3CDTF">2015-02-12T06:58:00Z</dcterms:created>
  <dcterms:modified xsi:type="dcterms:W3CDTF">2015-02-12T06:58:00Z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jeremy.huddy@doctors.org.uk@www.mendeley.com</vt:lpwstr>
  </property>
  <property fmtid="{D5CDD505-2E9C-101B-9397-08002B2CF9AE}" pid="4" name="Mendeley Citation Style_1">
    <vt:lpwstr>http://www.zotero.org/styles/bmj</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http://www.zotero.org/styles/bmj</vt:lpwstr>
  </property>
  <property fmtid="{D5CDD505-2E9C-101B-9397-08002B2CF9AE}" pid="12" name="Mendeley Recent Style Name 3_1">
    <vt:lpwstr>BMJ</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http://www.zotero.org/styles/world-journal-of-gastroenterology</vt:lpwstr>
  </property>
  <property fmtid="{D5CDD505-2E9C-101B-9397-08002B2CF9AE}" pid="24" name="Mendeley Recent Style Name 9_1">
    <vt:lpwstr>World Journal of Gastroenterology</vt:lpwstr>
  </property>
</Properties>
</file>