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F79" w:rsidRPr="00334184" w:rsidRDefault="00947F79" w:rsidP="008A0399">
      <w:pPr>
        <w:adjustRightInd w:val="0"/>
        <w:snapToGrid w:val="0"/>
        <w:spacing w:line="360" w:lineRule="auto"/>
        <w:jc w:val="both"/>
        <w:rPr>
          <w:rFonts w:ascii="Book Antiqua" w:eastAsia="Times New Roman" w:hAnsi="Book Antiqua" w:cs="SimSun"/>
          <w:i/>
        </w:rPr>
      </w:pPr>
      <w:bookmarkStart w:id="0" w:name="OLE_LINK174"/>
      <w:bookmarkStart w:id="1" w:name="OLE_LINK2347"/>
      <w:bookmarkStart w:id="2" w:name="OLE_LINK2362"/>
      <w:r w:rsidRPr="00334184">
        <w:rPr>
          <w:rFonts w:ascii="Book Antiqua" w:eastAsia="Times New Roman" w:hAnsi="Book Antiqua" w:cs="SimSun"/>
          <w:b/>
        </w:rPr>
        <w:t xml:space="preserve">Name of journal: </w:t>
      </w:r>
      <w:bookmarkStart w:id="3" w:name="OLE_LINK718"/>
      <w:bookmarkStart w:id="4" w:name="OLE_LINK719"/>
      <w:r w:rsidRPr="00334184">
        <w:rPr>
          <w:rFonts w:ascii="Book Antiqua" w:eastAsia="Times New Roman" w:hAnsi="Book Antiqua"/>
          <w:i/>
        </w:rPr>
        <w:t>World Journal of Gastroenterology</w:t>
      </w:r>
      <w:bookmarkEnd w:id="3"/>
      <w:bookmarkEnd w:id="4"/>
    </w:p>
    <w:p w:rsidR="00947F79" w:rsidRPr="00334184" w:rsidRDefault="00947F79" w:rsidP="008A0399">
      <w:pPr>
        <w:adjustRightInd w:val="0"/>
        <w:snapToGrid w:val="0"/>
        <w:spacing w:line="360" w:lineRule="auto"/>
        <w:jc w:val="both"/>
        <w:rPr>
          <w:rFonts w:ascii="Book Antiqua" w:hAnsi="Book Antiqua" w:cs="Arial"/>
          <w:b/>
        </w:rPr>
      </w:pPr>
      <w:r w:rsidRPr="00334184">
        <w:rPr>
          <w:rFonts w:ascii="Book Antiqua" w:hAnsi="Book Antiqua" w:cs="Arial"/>
          <w:b/>
        </w:rPr>
        <w:t>ESPS Manuscript NO: 16059</w:t>
      </w:r>
    </w:p>
    <w:p w:rsidR="00947F79" w:rsidRPr="00334184" w:rsidRDefault="00947F79" w:rsidP="008A0399">
      <w:pPr>
        <w:autoSpaceDE w:val="0"/>
        <w:autoSpaceDN w:val="0"/>
        <w:adjustRightInd w:val="0"/>
        <w:snapToGrid w:val="0"/>
        <w:spacing w:line="360" w:lineRule="auto"/>
        <w:jc w:val="both"/>
        <w:rPr>
          <w:rFonts w:ascii="Book Antiqua" w:hAnsi="Book Antiqua"/>
          <w:b/>
        </w:rPr>
      </w:pPr>
      <w:bookmarkStart w:id="5" w:name="OLE_LINK3"/>
      <w:bookmarkStart w:id="6" w:name="OLE_LINK4"/>
      <w:bookmarkStart w:id="7" w:name="OLE_LINK5"/>
      <w:bookmarkStart w:id="8" w:name="OLE_LINK6"/>
      <w:r w:rsidRPr="00334184">
        <w:rPr>
          <w:rFonts w:ascii="Book Antiqua" w:hAnsi="Book Antiqua"/>
          <w:b/>
        </w:rPr>
        <w:t xml:space="preserve">Columns: </w:t>
      </w:r>
      <w:bookmarkEnd w:id="5"/>
      <w:bookmarkEnd w:id="6"/>
      <w:r w:rsidRPr="00334184">
        <w:rPr>
          <w:rFonts w:ascii="Book Antiqua" w:hAnsi="Book Antiqua"/>
          <w:b/>
        </w:rPr>
        <w:t>ORIGINAL ARTICLE</w:t>
      </w:r>
    </w:p>
    <w:bookmarkEnd w:id="7"/>
    <w:bookmarkEnd w:id="8"/>
    <w:p w:rsidR="00947F79" w:rsidRPr="00334184" w:rsidRDefault="00947F79" w:rsidP="008A0399">
      <w:pPr>
        <w:adjustRightInd w:val="0"/>
        <w:snapToGrid w:val="0"/>
        <w:spacing w:line="360" w:lineRule="auto"/>
        <w:jc w:val="both"/>
        <w:rPr>
          <w:rFonts w:ascii="Book Antiqua" w:eastAsia="Times New Roman" w:hAnsi="Book Antiqua" w:cs="SimSun"/>
          <w:b/>
          <w:i/>
        </w:rPr>
      </w:pPr>
    </w:p>
    <w:p w:rsidR="00201D3A" w:rsidRPr="00334184" w:rsidRDefault="00947F79" w:rsidP="008A0399">
      <w:pPr>
        <w:adjustRightInd w:val="0"/>
        <w:snapToGrid w:val="0"/>
        <w:spacing w:line="360" w:lineRule="auto"/>
        <w:jc w:val="both"/>
        <w:rPr>
          <w:rFonts w:ascii="Book Antiqua" w:eastAsia="YouYuan" w:hAnsi="Book Antiqua" w:cs="SimSun"/>
          <w:b/>
          <w:bCs/>
          <w:i/>
        </w:rPr>
      </w:pPr>
      <w:r w:rsidRPr="00334184">
        <w:rPr>
          <w:rFonts w:ascii="Book Antiqua" w:hAnsi="Book Antiqua"/>
          <w:b/>
          <w:i/>
        </w:rPr>
        <w:t>Prospective Study</w:t>
      </w:r>
      <w:bookmarkEnd w:id="0"/>
      <w:bookmarkEnd w:id="1"/>
      <w:bookmarkEnd w:id="2"/>
    </w:p>
    <w:p w:rsidR="00E26C01" w:rsidRPr="00334184" w:rsidRDefault="006A12DF" w:rsidP="008A0399">
      <w:pPr>
        <w:adjustRightInd w:val="0"/>
        <w:snapToGrid w:val="0"/>
        <w:spacing w:line="360" w:lineRule="auto"/>
        <w:jc w:val="both"/>
        <w:rPr>
          <w:rFonts w:ascii="Book Antiqua" w:hAnsi="Book Antiqua"/>
          <w:b/>
        </w:rPr>
      </w:pPr>
      <w:bookmarkStart w:id="9" w:name="OLE_LINK381"/>
      <w:bookmarkStart w:id="10" w:name="OLE_LINK382"/>
      <w:bookmarkStart w:id="11" w:name="OLE_LINK407"/>
      <w:r w:rsidRPr="00334184">
        <w:rPr>
          <w:rFonts w:ascii="Book Antiqua" w:hAnsi="Book Antiqua"/>
          <w:b/>
        </w:rPr>
        <w:t>Resolution of non-alcoholic steatohepatitis by rosuvastatin monotherapy in pa</w:t>
      </w:r>
      <w:r w:rsidR="00201D3A" w:rsidRPr="00334184">
        <w:rPr>
          <w:rFonts w:ascii="Book Antiqua" w:hAnsi="Book Antiqua"/>
          <w:b/>
        </w:rPr>
        <w:t>tients with metabolic syndrome</w:t>
      </w:r>
    </w:p>
    <w:bookmarkEnd w:id="9"/>
    <w:bookmarkEnd w:id="10"/>
    <w:bookmarkEnd w:id="11"/>
    <w:p w:rsidR="00E26C01" w:rsidRPr="00334184" w:rsidRDefault="00E26C01" w:rsidP="008A0399">
      <w:pPr>
        <w:adjustRightInd w:val="0"/>
        <w:snapToGrid w:val="0"/>
        <w:spacing w:line="360" w:lineRule="auto"/>
        <w:jc w:val="both"/>
        <w:rPr>
          <w:rFonts w:ascii="Book Antiqua" w:hAnsi="Book Antiqua"/>
          <w:lang w:val="en-US"/>
        </w:rPr>
      </w:pPr>
    </w:p>
    <w:p w:rsidR="00201D3A" w:rsidRPr="00334184" w:rsidRDefault="00201D3A" w:rsidP="008A0399">
      <w:pPr>
        <w:adjustRightInd w:val="0"/>
        <w:snapToGrid w:val="0"/>
        <w:spacing w:line="360" w:lineRule="auto"/>
        <w:jc w:val="both"/>
        <w:rPr>
          <w:rFonts w:ascii="Book Antiqua" w:hAnsi="Book Antiqua"/>
        </w:rPr>
      </w:pPr>
      <w:r w:rsidRPr="00334184">
        <w:rPr>
          <w:rFonts w:ascii="Book Antiqua" w:hAnsi="Book Antiqua"/>
          <w:lang w:val="en-US"/>
        </w:rPr>
        <w:t>Kargiotis</w:t>
      </w:r>
      <w:r w:rsidRPr="00334184">
        <w:rPr>
          <w:rFonts w:ascii="Book Antiqua" w:hAnsi="Book Antiqua"/>
          <w:vertAlign w:val="superscript"/>
          <w:lang w:val="en-US"/>
        </w:rPr>
        <w:t xml:space="preserve"> </w:t>
      </w:r>
      <w:r w:rsidRPr="00334184">
        <w:rPr>
          <w:rFonts w:ascii="Book Antiqua" w:hAnsi="Book Antiqua"/>
        </w:rPr>
        <w:t xml:space="preserve">K </w:t>
      </w:r>
      <w:r w:rsidRPr="00334184">
        <w:rPr>
          <w:rFonts w:ascii="Book Antiqua" w:hAnsi="Book Antiqua"/>
          <w:i/>
        </w:rPr>
        <w:t>et al.</w:t>
      </w:r>
      <w:r w:rsidRPr="00334184">
        <w:rPr>
          <w:rFonts w:ascii="Book Antiqua" w:hAnsi="Book Antiqua"/>
        </w:rPr>
        <w:t xml:space="preserve"> NASH resolution by rosuvastatin </w:t>
      </w:r>
    </w:p>
    <w:p w:rsidR="00201D3A" w:rsidRPr="00334184" w:rsidRDefault="00201D3A" w:rsidP="008A0399">
      <w:pPr>
        <w:adjustRightInd w:val="0"/>
        <w:snapToGrid w:val="0"/>
        <w:spacing w:line="360" w:lineRule="auto"/>
        <w:jc w:val="both"/>
        <w:rPr>
          <w:rFonts w:ascii="Book Antiqua" w:hAnsi="Book Antiqua"/>
          <w:lang w:val="en-US"/>
        </w:rPr>
      </w:pPr>
    </w:p>
    <w:p w:rsidR="00E26C01" w:rsidRPr="00334184" w:rsidRDefault="00E26C01" w:rsidP="008A0399">
      <w:pPr>
        <w:adjustRightInd w:val="0"/>
        <w:snapToGrid w:val="0"/>
        <w:spacing w:line="360" w:lineRule="auto"/>
        <w:jc w:val="both"/>
        <w:rPr>
          <w:rFonts w:ascii="Book Antiqua" w:hAnsi="Book Antiqua"/>
          <w:lang w:val="en-US"/>
        </w:rPr>
      </w:pPr>
      <w:bookmarkStart w:id="12" w:name="OLE_LINK401"/>
      <w:bookmarkStart w:id="13" w:name="OLE_LINK402"/>
      <w:bookmarkStart w:id="14" w:name="OLE_LINK140"/>
      <w:bookmarkStart w:id="15" w:name="OLE_LINK141"/>
      <w:r w:rsidRPr="00334184">
        <w:rPr>
          <w:rFonts w:ascii="Book Antiqua" w:hAnsi="Book Antiqua"/>
          <w:lang w:val="en-US"/>
        </w:rPr>
        <w:t>Konstantinos Kargiotis</w:t>
      </w:r>
      <w:bookmarkEnd w:id="12"/>
      <w:bookmarkEnd w:id="13"/>
      <w:r w:rsidRPr="00334184">
        <w:rPr>
          <w:rFonts w:ascii="Book Antiqua" w:hAnsi="Book Antiqua"/>
          <w:lang w:val="en-US"/>
        </w:rPr>
        <w:t xml:space="preserve">, </w:t>
      </w:r>
      <w:r w:rsidR="00A846D8" w:rsidRPr="00334184">
        <w:rPr>
          <w:rFonts w:ascii="Book Antiqua" w:hAnsi="Book Antiqua"/>
          <w:lang w:val="en-US"/>
        </w:rPr>
        <w:t>Vasilios G</w:t>
      </w:r>
      <w:r w:rsidR="006A12DF" w:rsidRPr="00334184">
        <w:rPr>
          <w:rFonts w:ascii="Book Antiqua" w:hAnsi="Book Antiqua"/>
          <w:lang w:val="en-US"/>
        </w:rPr>
        <w:t xml:space="preserve"> Athyros, </w:t>
      </w:r>
      <w:r w:rsidRPr="00334184">
        <w:rPr>
          <w:rFonts w:ascii="Book Antiqua" w:hAnsi="Book Antiqua"/>
          <w:lang w:val="en-US"/>
        </w:rPr>
        <w:t xml:space="preserve">Olga Giouleme, </w:t>
      </w:r>
      <w:r w:rsidR="00621E1E" w:rsidRPr="00334184">
        <w:rPr>
          <w:rFonts w:ascii="Book Antiqua" w:hAnsi="Book Antiqua"/>
          <w:lang w:val="en-US"/>
        </w:rPr>
        <w:t xml:space="preserve">Niki Katsiki, </w:t>
      </w:r>
      <w:r w:rsidRPr="00334184">
        <w:rPr>
          <w:rFonts w:ascii="Book Antiqua" w:hAnsi="Book Antiqua"/>
          <w:lang w:val="en-US"/>
        </w:rPr>
        <w:t xml:space="preserve">Evangelia Katsiki, </w:t>
      </w:r>
      <w:r w:rsidR="00CC4E60" w:rsidRPr="00334184">
        <w:rPr>
          <w:rFonts w:ascii="Book Antiqua" w:hAnsi="Book Antiqua"/>
          <w:lang w:val="en-US"/>
        </w:rPr>
        <w:t>Pana</w:t>
      </w:r>
      <w:r w:rsidR="00621E1E" w:rsidRPr="00334184">
        <w:rPr>
          <w:rFonts w:ascii="Book Antiqua" w:hAnsi="Book Antiqua"/>
          <w:lang w:val="en-US"/>
        </w:rPr>
        <w:t>g</w:t>
      </w:r>
      <w:r w:rsidR="00CC4E60" w:rsidRPr="00334184">
        <w:rPr>
          <w:rFonts w:ascii="Book Antiqua" w:hAnsi="Book Antiqua"/>
          <w:lang w:val="en-US"/>
        </w:rPr>
        <w:t>iotis</w:t>
      </w:r>
      <w:r w:rsidR="005C13F2" w:rsidRPr="00334184">
        <w:rPr>
          <w:rFonts w:ascii="Book Antiqua" w:hAnsi="Book Antiqua"/>
          <w:lang w:val="en-US"/>
        </w:rPr>
        <w:t xml:space="preserve"> Anagnostis, </w:t>
      </w:r>
      <w:r w:rsidR="00CC4E60" w:rsidRPr="00334184">
        <w:rPr>
          <w:rFonts w:ascii="Book Antiqua" w:hAnsi="Book Antiqua"/>
          <w:lang w:val="en-US"/>
        </w:rPr>
        <w:t>Chr</w:t>
      </w:r>
      <w:r w:rsidR="009721D5" w:rsidRPr="00334184">
        <w:rPr>
          <w:rFonts w:ascii="Book Antiqua" w:hAnsi="Book Antiqua"/>
          <w:lang w:val="en-US"/>
        </w:rPr>
        <w:t>y</w:t>
      </w:r>
      <w:r w:rsidR="00CC4E60" w:rsidRPr="00334184">
        <w:rPr>
          <w:rFonts w:ascii="Book Antiqua" w:hAnsi="Book Antiqua"/>
          <w:lang w:val="en-US"/>
        </w:rPr>
        <w:t>s</w:t>
      </w:r>
      <w:r w:rsidR="009721D5" w:rsidRPr="00334184">
        <w:rPr>
          <w:rFonts w:ascii="Book Antiqua" w:hAnsi="Book Antiqua"/>
          <w:lang w:val="en-US"/>
        </w:rPr>
        <w:t>oul</w:t>
      </w:r>
      <w:r w:rsidR="00CC4E60" w:rsidRPr="00334184">
        <w:rPr>
          <w:rFonts w:ascii="Book Antiqua" w:hAnsi="Book Antiqua"/>
          <w:lang w:val="en-US"/>
        </w:rPr>
        <w:t xml:space="preserve">a Boutari, </w:t>
      </w:r>
      <w:r w:rsidR="00742299" w:rsidRPr="00334184">
        <w:rPr>
          <w:rFonts w:ascii="Book Antiqua" w:hAnsi="Book Antiqua"/>
          <w:lang w:val="en-US"/>
        </w:rPr>
        <w:t xml:space="preserve">Michael Doumas, </w:t>
      </w:r>
      <w:r w:rsidR="006A12DF" w:rsidRPr="00334184">
        <w:rPr>
          <w:rFonts w:ascii="Book Antiqua" w:hAnsi="Book Antiqua"/>
          <w:lang w:val="en-US"/>
        </w:rPr>
        <w:t xml:space="preserve">Asterios Karagiannis, </w:t>
      </w:r>
      <w:bookmarkStart w:id="16" w:name="OLE_LINK142"/>
      <w:bookmarkStart w:id="17" w:name="OLE_LINK143"/>
      <w:r w:rsidR="00A846D8" w:rsidRPr="00334184">
        <w:rPr>
          <w:rFonts w:ascii="Book Antiqua" w:hAnsi="Book Antiqua"/>
          <w:lang w:val="en-US"/>
        </w:rPr>
        <w:t>Dimitri P</w:t>
      </w:r>
      <w:r w:rsidRPr="00334184">
        <w:rPr>
          <w:rFonts w:ascii="Book Antiqua" w:hAnsi="Book Antiqua"/>
          <w:lang w:val="en-US"/>
        </w:rPr>
        <w:t xml:space="preserve"> Mikhailidis</w:t>
      </w:r>
      <w:bookmarkEnd w:id="16"/>
      <w:bookmarkEnd w:id="17"/>
      <w:r w:rsidRPr="00334184">
        <w:rPr>
          <w:rFonts w:ascii="Book Antiqua" w:hAnsi="Book Antiqua"/>
          <w:lang w:val="en-US"/>
        </w:rPr>
        <w:t xml:space="preserve"> </w:t>
      </w:r>
    </w:p>
    <w:bookmarkEnd w:id="14"/>
    <w:bookmarkEnd w:id="15"/>
    <w:p w:rsidR="00E26C01" w:rsidRPr="00334184" w:rsidRDefault="00E26C01" w:rsidP="008A0399">
      <w:pPr>
        <w:autoSpaceDE w:val="0"/>
        <w:autoSpaceDN w:val="0"/>
        <w:adjustRightInd w:val="0"/>
        <w:snapToGrid w:val="0"/>
        <w:spacing w:line="360" w:lineRule="auto"/>
        <w:jc w:val="both"/>
        <w:rPr>
          <w:rFonts w:ascii="Book Antiqua" w:eastAsia="Dotum" w:hAnsi="Book Antiqua"/>
          <w:b/>
          <w:lang w:val="en-US"/>
        </w:rPr>
      </w:pPr>
    </w:p>
    <w:p w:rsidR="00A902CA" w:rsidRPr="00334184" w:rsidRDefault="00A902CA" w:rsidP="008A0399">
      <w:pPr>
        <w:adjustRightInd w:val="0"/>
        <w:snapToGrid w:val="0"/>
        <w:spacing w:line="360" w:lineRule="auto"/>
        <w:jc w:val="both"/>
        <w:rPr>
          <w:rFonts w:ascii="Book Antiqua" w:hAnsi="Book Antiqua"/>
          <w:lang w:val="en-US"/>
        </w:rPr>
      </w:pPr>
      <w:r w:rsidRPr="00334184">
        <w:rPr>
          <w:rFonts w:ascii="Book Antiqua" w:hAnsi="Book Antiqua"/>
          <w:b/>
          <w:lang w:val="en-US"/>
        </w:rPr>
        <w:t>Konstantinos Kargiotis, Vasilios G Athyros, Niki Katsiki, Panagiotis Anagnostis, Chrysoula Boutari, Michael Doumas, Asterios Karagiannis,</w:t>
      </w:r>
      <w:r w:rsidRPr="00334184">
        <w:rPr>
          <w:rFonts w:ascii="Book Antiqua" w:hAnsi="Book Antiqua"/>
          <w:lang w:val="en-US"/>
        </w:rPr>
        <w:t xml:space="preserve"> </w:t>
      </w:r>
      <w:r w:rsidRPr="00334184">
        <w:rPr>
          <w:rFonts w:ascii="Book Antiqua" w:hAnsi="Book Antiqua"/>
        </w:rPr>
        <w:t>2</w:t>
      </w:r>
      <w:r w:rsidRPr="00334184">
        <w:rPr>
          <w:rFonts w:ascii="Book Antiqua" w:hAnsi="Book Antiqua"/>
          <w:vertAlign w:val="superscript"/>
        </w:rPr>
        <w:t>nd</w:t>
      </w:r>
      <w:r w:rsidRPr="00334184">
        <w:rPr>
          <w:rFonts w:ascii="Book Antiqua" w:hAnsi="Book Antiqua"/>
        </w:rPr>
        <w:t xml:space="preserve"> Prop. Department of Internal Medicine, Medical School, Aristotle University, Hippocration Hospital, </w:t>
      </w:r>
      <w:bookmarkStart w:id="18" w:name="OLE_LINK144"/>
      <w:bookmarkStart w:id="19" w:name="OLE_LINK145"/>
      <w:r w:rsidR="00794718" w:rsidRPr="00334184">
        <w:rPr>
          <w:rFonts w:ascii="Book Antiqua" w:hAnsi="Book Antiqua"/>
        </w:rPr>
        <w:t>54124</w:t>
      </w:r>
      <w:r w:rsidR="00794718" w:rsidRPr="00334184">
        <w:rPr>
          <w:rFonts w:ascii="Book Antiqua" w:hAnsi="Book Antiqua" w:hint="eastAsia"/>
        </w:rPr>
        <w:t xml:space="preserve"> </w:t>
      </w:r>
      <w:r w:rsidRPr="00334184">
        <w:rPr>
          <w:rFonts w:ascii="Book Antiqua" w:hAnsi="Book Antiqua"/>
        </w:rPr>
        <w:t>Thessaloniki</w:t>
      </w:r>
      <w:bookmarkEnd w:id="18"/>
      <w:bookmarkEnd w:id="19"/>
      <w:r w:rsidRPr="00334184">
        <w:rPr>
          <w:rFonts w:ascii="Book Antiqua" w:hAnsi="Book Antiqua"/>
        </w:rPr>
        <w:t>, Greece</w:t>
      </w:r>
    </w:p>
    <w:p w:rsidR="00FD77F3" w:rsidRPr="00334184" w:rsidRDefault="00FD77F3" w:rsidP="008A0399">
      <w:pPr>
        <w:autoSpaceDE w:val="0"/>
        <w:autoSpaceDN w:val="0"/>
        <w:adjustRightInd w:val="0"/>
        <w:snapToGrid w:val="0"/>
        <w:spacing w:line="360" w:lineRule="auto"/>
        <w:jc w:val="both"/>
        <w:rPr>
          <w:rFonts w:ascii="Book Antiqua" w:eastAsiaTheme="minorEastAsia" w:hAnsi="Book Antiqua"/>
        </w:rPr>
      </w:pPr>
    </w:p>
    <w:p w:rsidR="00A902CA" w:rsidRPr="00334184" w:rsidRDefault="00A902CA" w:rsidP="008A0399">
      <w:pPr>
        <w:autoSpaceDE w:val="0"/>
        <w:autoSpaceDN w:val="0"/>
        <w:adjustRightInd w:val="0"/>
        <w:snapToGrid w:val="0"/>
        <w:spacing w:line="360" w:lineRule="auto"/>
        <w:jc w:val="both"/>
        <w:rPr>
          <w:rFonts w:ascii="Book Antiqua" w:eastAsiaTheme="minorEastAsia" w:hAnsi="Book Antiqua"/>
        </w:rPr>
      </w:pPr>
      <w:r w:rsidRPr="00334184">
        <w:rPr>
          <w:rFonts w:ascii="Book Antiqua" w:eastAsiaTheme="minorEastAsia" w:hAnsi="Book Antiqua"/>
          <w:b/>
          <w:lang w:val="en-US"/>
        </w:rPr>
        <w:t>Konstantinos Kargiotis, Olga Giouleme,</w:t>
      </w:r>
      <w:r w:rsidRPr="00334184">
        <w:rPr>
          <w:rFonts w:ascii="Book Antiqua" w:eastAsiaTheme="minorEastAsia" w:hAnsi="Book Antiqua" w:hint="eastAsia"/>
          <w:b/>
          <w:lang w:val="en-US"/>
        </w:rPr>
        <w:t xml:space="preserve"> </w:t>
      </w:r>
      <w:r w:rsidRPr="00334184">
        <w:rPr>
          <w:rFonts w:ascii="Book Antiqua" w:eastAsiaTheme="minorEastAsia" w:hAnsi="Book Antiqua"/>
        </w:rPr>
        <w:t>Gastroenterology Division of 2</w:t>
      </w:r>
      <w:r w:rsidRPr="00334184">
        <w:rPr>
          <w:rFonts w:ascii="Book Antiqua" w:eastAsiaTheme="minorEastAsia" w:hAnsi="Book Antiqua"/>
          <w:vertAlign w:val="superscript"/>
        </w:rPr>
        <w:t>nd</w:t>
      </w:r>
      <w:r w:rsidRPr="00334184">
        <w:rPr>
          <w:rFonts w:ascii="Book Antiqua" w:eastAsiaTheme="minorEastAsia" w:hAnsi="Book Antiqua"/>
        </w:rPr>
        <w:t xml:space="preserve"> Prop. Department of Internal Medicine, Medical School, </w:t>
      </w:r>
      <w:bookmarkStart w:id="20" w:name="OLE_LINK148"/>
      <w:bookmarkStart w:id="21" w:name="OLE_LINK149"/>
      <w:bookmarkStart w:id="22" w:name="OLE_LINK150"/>
      <w:bookmarkStart w:id="23" w:name="OLE_LINK151"/>
      <w:r w:rsidRPr="00334184">
        <w:rPr>
          <w:rFonts w:ascii="Book Antiqua" w:eastAsiaTheme="minorEastAsia" w:hAnsi="Book Antiqua"/>
        </w:rPr>
        <w:t xml:space="preserve">Aristotle </w:t>
      </w:r>
      <w:bookmarkEnd w:id="20"/>
      <w:bookmarkEnd w:id="21"/>
      <w:r w:rsidRPr="00334184">
        <w:rPr>
          <w:rFonts w:ascii="Book Antiqua" w:eastAsiaTheme="minorEastAsia" w:hAnsi="Book Antiqua"/>
        </w:rPr>
        <w:t>University,</w:t>
      </w:r>
      <w:bookmarkEnd w:id="22"/>
      <w:bookmarkEnd w:id="23"/>
      <w:r w:rsidRPr="00334184">
        <w:rPr>
          <w:rFonts w:ascii="Book Antiqua" w:eastAsiaTheme="minorEastAsia" w:hAnsi="Book Antiqua"/>
        </w:rPr>
        <w:t xml:space="preserve"> Hippocration Hospital, </w:t>
      </w:r>
      <w:bookmarkStart w:id="24" w:name="OLE_LINK152"/>
      <w:bookmarkStart w:id="25" w:name="OLE_LINK153"/>
      <w:bookmarkStart w:id="26" w:name="OLE_LINK146"/>
      <w:bookmarkStart w:id="27" w:name="OLE_LINK147"/>
      <w:r w:rsidR="00794718" w:rsidRPr="00334184">
        <w:rPr>
          <w:rFonts w:ascii="Book Antiqua" w:eastAsiaTheme="minorEastAsia" w:hAnsi="Book Antiqua"/>
        </w:rPr>
        <w:t>54124</w:t>
      </w:r>
      <w:bookmarkEnd w:id="24"/>
      <w:bookmarkEnd w:id="25"/>
      <w:r w:rsidR="001923EA" w:rsidRPr="00334184">
        <w:rPr>
          <w:rFonts w:ascii="Book Antiqua" w:eastAsiaTheme="minorEastAsia" w:hAnsi="Book Antiqua"/>
        </w:rPr>
        <w:t xml:space="preserve"> </w:t>
      </w:r>
      <w:r w:rsidRPr="00334184">
        <w:rPr>
          <w:rFonts w:ascii="Book Antiqua" w:eastAsiaTheme="minorEastAsia" w:hAnsi="Book Antiqua"/>
        </w:rPr>
        <w:t>Thessaloniki</w:t>
      </w:r>
      <w:bookmarkEnd w:id="26"/>
      <w:bookmarkEnd w:id="27"/>
      <w:r w:rsidRPr="00334184">
        <w:rPr>
          <w:rFonts w:ascii="Book Antiqua" w:eastAsiaTheme="minorEastAsia" w:hAnsi="Book Antiqua"/>
        </w:rPr>
        <w:t>, Greece</w:t>
      </w:r>
    </w:p>
    <w:p w:rsidR="00A902CA" w:rsidRPr="00334184" w:rsidRDefault="00A902CA" w:rsidP="008A0399">
      <w:pPr>
        <w:autoSpaceDE w:val="0"/>
        <w:autoSpaceDN w:val="0"/>
        <w:adjustRightInd w:val="0"/>
        <w:snapToGrid w:val="0"/>
        <w:spacing w:line="360" w:lineRule="auto"/>
        <w:jc w:val="both"/>
        <w:rPr>
          <w:rFonts w:ascii="Book Antiqua" w:eastAsiaTheme="minorEastAsia" w:hAnsi="Book Antiqua"/>
          <w:b/>
        </w:rPr>
      </w:pPr>
    </w:p>
    <w:p w:rsidR="00A902CA" w:rsidRPr="00334184" w:rsidRDefault="00A902CA" w:rsidP="008A0399">
      <w:pPr>
        <w:autoSpaceDE w:val="0"/>
        <w:autoSpaceDN w:val="0"/>
        <w:adjustRightInd w:val="0"/>
        <w:snapToGrid w:val="0"/>
        <w:spacing w:line="360" w:lineRule="auto"/>
        <w:jc w:val="both"/>
        <w:rPr>
          <w:rFonts w:ascii="Book Antiqua" w:eastAsiaTheme="minorEastAsia" w:hAnsi="Book Antiqua"/>
        </w:rPr>
      </w:pPr>
      <w:r w:rsidRPr="00334184">
        <w:rPr>
          <w:rFonts w:ascii="Book Antiqua" w:hAnsi="Book Antiqua"/>
          <w:b/>
          <w:lang w:val="en-US"/>
        </w:rPr>
        <w:t>Evangelia Katsiki</w:t>
      </w:r>
      <w:r w:rsidRPr="00334184">
        <w:rPr>
          <w:rFonts w:ascii="Book Antiqua" w:hAnsi="Book Antiqua" w:hint="eastAsia"/>
          <w:b/>
          <w:lang w:val="en-US"/>
        </w:rPr>
        <w:t>,</w:t>
      </w:r>
      <w:r w:rsidRPr="00334184">
        <w:rPr>
          <w:rFonts w:ascii="Book Antiqua" w:eastAsiaTheme="minorEastAsia" w:hAnsi="Book Antiqua"/>
        </w:rPr>
        <w:t xml:space="preserve"> Department of Pathology, Hippocration Hospital, </w:t>
      </w:r>
      <w:r w:rsidR="00794718" w:rsidRPr="00334184">
        <w:rPr>
          <w:rFonts w:ascii="Book Antiqua" w:eastAsiaTheme="minorEastAsia" w:hAnsi="Book Antiqua"/>
        </w:rPr>
        <w:t>54124</w:t>
      </w:r>
      <w:r w:rsidR="00794718" w:rsidRPr="00334184">
        <w:rPr>
          <w:rFonts w:ascii="Book Antiqua" w:eastAsiaTheme="minorEastAsia" w:hAnsi="Book Antiqua" w:hint="eastAsia"/>
        </w:rPr>
        <w:t xml:space="preserve"> </w:t>
      </w:r>
      <w:r w:rsidRPr="00334184">
        <w:rPr>
          <w:rFonts w:ascii="Book Antiqua" w:eastAsiaTheme="minorEastAsia" w:hAnsi="Book Antiqua"/>
        </w:rPr>
        <w:t>Thessaloniki, Greece</w:t>
      </w:r>
    </w:p>
    <w:p w:rsidR="00A902CA" w:rsidRPr="00334184" w:rsidRDefault="00A902CA" w:rsidP="008A0399">
      <w:pPr>
        <w:autoSpaceDE w:val="0"/>
        <w:autoSpaceDN w:val="0"/>
        <w:adjustRightInd w:val="0"/>
        <w:snapToGrid w:val="0"/>
        <w:spacing w:line="360" w:lineRule="auto"/>
        <w:jc w:val="both"/>
        <w:rPr>
          <w:rFonts w:ascii="Book Antiqua" w:eastAsiaTheme="minorEastAsia" w:hAnsi="Book Antiqua"/>
        </w:rPr>
      </w:pPr>
    </w:p>
    <w:p w:rsidR="00A902CA" w:rsidRPr="00334184" w:rsidRDefault="00A902CA" w:rsidP="008A0399">
      <w:pPr>
        <w:autoSpaceDE w:val="0"/>
        <w:autoSpaceDN w:val="0"/>
        <w:adjustRightInd w:val="0"/>
        <w:snapToGrid w:val="0"/>
        <w:spacing w:line="360" w:lineRule="auto"/>
        <w:jc w:val="both"/>
        <w:rPr>
          <w:rFonts w:ascii="Book Antiqua" w:eastAsiaTheme="minorEastAsia" w:hAnsi="Book Antiqua"/>
        </w:rPr>
      </w:pPr>
      <w:r w:rsidRPr="00334184">
        <w:rPr>
          <w:rFonts w:ascii="Book Antiqua" w:hAnsi="Book Antiqua"/>
          <w:b/>
          <w:lang w:val="en-US"/>
        </w:rPr>
        <w:t>Panagiotis Anagnostis</w:t>
      </w:r>
      <w:r w:rsidRPr="00334184">
        <w:rPr>
          <w:rFonts w:ascii="Book Antiqua" w:hAnsi="Book Antiqua" w:hint="eastAsia"/>
          <w:b/>
          <w:lang w:val="en-US"/>
        </w:rPr>
        <w:t>,</w:t>
      </w:r>
      <w:r w:rsidRPr="00334184">
        <w:rPr>
          <w:rFonts w:ascii="Book Antiqua" w:eastAsiaTheme="minorEastAsia" w:hAnsi="Book Antiqua"/>
          <w:b/>
        </w:rPr>
        <w:t xml:space="preserve"> </w:t>
      </w:r>
      <w:r w:rsidRPr="00334184">
        <w:rPr>
          <w:rFonts w:ascii="Book Antiqua" w:eastAsiaTheme="minorEastAsia" w:hAnsi="Book Antiqua"/>
        </w:rPr>
        <w:t xml:space="preserve">Department of Endocrinology, Hippocration Hospital, </w:t>
      </w:r>
      <w:r w:rsidR="00794718" w:rsidRPr="00334184">
        <w:rPr>
          <w:rFonts w:ascii="Book Antiqua" w:eastAsiaTheme="minorEastAsia" w:hAnsi="Book Antiqua"/>
        </w:rPr>
        <w:t>54124</w:t>
      </w:r>
      <w:r w:rsidR="00794718" w:rsidRPr="00334184">
        <w:rPr>
          <w:rFonts w:ascii="Book Antiqua" w:eastAsiaTheme="minorEastAsia" w:hAnsi="Book Antiqua" w:hint="eastAsia"/>
        </w:rPr>
        <w:t xml:space="preserve"> </w:t>
      </w:r>
      <w:r w:rsidRPr="00334184">
        <w:rPr>
          <w:rFonts w:ascii="Book Antiqua" w:eastAsiaTheme="minorEastAsia" w:hAnsi="Book Antiqua"/>
        </w:rPr>
        <w:t>Thessaloniki, Greece</w:t>
      </w:r>
    </w:p>
    <w:p w:rsidR="00A846D8" w:rsidRPr="00334184" w:rsidRDefault="00A846D8" w:rsidP="008A0399">
      <w:pPr>
        <w:autoSpaceDE w:val="0"/>
        <w:autoSpaceDN w:val="0"/>
        <w:adjustRightInd w:val="0"/>
        <w:snapToGrid w:val="0"/>
        <w:spacing w:line="360" w:lineRule="auto"/>
        <w:jc w:val="both"/>
        <w:rPr>
          <w:rFonts w:ascii="Book Antiqua" w:eastAsiaTheme="minorEastAsia" w:hAnsi="Book Antiqua"/>
        </w:rPr>
      </w:pPr>
    </w:p>
    <w:p w:rsidR="00A902CA" w:rsidRPr="00334184" w:rsidRDefault="00A902CA" w:rsidP="008A0399">
      <w:pPr>
        <w:autoSpaceDE w:val="0"/>
        <w:autoSpaceDN w:val="0"/>
        <w:adjustRightInd w:val="0"/>
        <w:snapToGrid w:val="0"/>
        <w:spacing w:line="360" w:lineRule="auto"/>
        <w:jc w:val="both"/>
        <w:rPr>
          <w:rFonts w:ascii="Book Antiqua" w:eastAsiaTheme="minorEastAsia" w:hAnsi="Book Antiqua"/>
        </w:rPr>
      </w:pPr>
      <w:r w:rsidRPr="00334184">
        <w:rPr>
          <w:rFonts w:ascii="Book Antiqua" w:hAnsi="Book Antiqua"/>
          <w:b/>
          <w:lang w:val="en-US"/>
        </w:rPr>
        <w:lastRenderedPageBreak/>
        <w:t>Dimitri P Mikhailidis</w:t>
      </w:r>
      <w:r w:rsidRPr="00334184">
        <w:rPr>
          <w:rFonts w:ascii="Book Antiqua" w:hAnsi="Book Antiqua" w:hint="eastAsia"/>
          <w:b/>
          <w:lang w:val="en-US"/>
        </w:rPr>
        <w:t>,</w:t>
      </w:r>
      <w:r w:rsidRPr="00334184">
        <w:rPr>
          <w:rFonts w:ascii="Book Antiqua" w:eastAsiaTheme="minorEastAsia" w:hAnsi="Book Antiqua"/>
        </w:rPr>
        <w:t xml:space="preserve"> Department of Clinical Biochemistry (Vascular Disease Prevention Clinic</w:t>
      </w:r>
      <w:r w:rsidR="000C25E3" w:rsidRPr="00334184">
        <w:rPr>
          <w:rFonts w:ascii="Book Antiqua" w:eastAsiaTheme="minorEastAsia" w:hAnsi="Book Antiqua" w:hint="eastAsia"/>
        </w:rPr>
        <w:t>,</w:t>
      </w:r>
      <w:r w:rsidRPr="00334184">
        <w:rPr>
          <w:rFonts w:ascii="Book Antiqua" w:eastAsiaTheme="minorEastAsia" w:hAnsi="Book Antiqua"/>
        </w:rPr>
        <w:t xml:space="preserve"> Royal Free Campus, University College London Medical School, University College London, </w:t>
      </w:r>
      <w:r w:rsidR="000C25E3" w:rsidRPr="00334184">
        <w:rPr>
          <w:rFonts w:ascii="Book Antiqua" w:eastAsiaTheme="minorEastAsia" w:hAnsi="Book Antiqua"/>
        </w:rPr>
        <w:t xml:space="preserve">NW3 2QG </w:t>
      </w:r>
      <w:r w:rsidRPr="00334184">
        <w:rPr>
          <w:rFonts w:ascii="Book Antiqua" w:eastAsiaTheme="minorEastAsia" w:hAnsi="Book Antiqua"/>
        </w:rPr>
        <w:t>London, U</w:t>
      </w:r>
      <w:r w:rsidRPr="00334184">
        <w:rPr>
          <w:rFonts w:ascii="Book Antiqua" w:eastAsiaTheme="minorEastAsia" w:hAnsi="Book Antiqua" w:hint="eastAsia"/>
        </w:rPr>
        <w:t>nited Kingdom</w:t>
      </w:r>
    </w:p>
    <w:p w:rsidR="00A902CA" w:rsidRPr="00334184" w:rsidRDefault="00A902CA" w:rsidP="008A0399">
      <w:pPr>
        <w:autoSpaceDE w:val="0"/>
        <w:autoSpaceDN w:val="0"/>
        <w:adjustRightInd w:val="0"/>
        <w:snapToGrid w:val="0"/>
        <w:spacing w:line="360" w:lineRule="auto"/>
        <w:jc w:val="both"/>
        <w:rPr>
          <w:rFonts w:ascii="Book Antiqua" w:eastAsiaTheme="minorEastAsia" w:hAnsi="Book Antiqua"/>
        </w:rPr>
      </w:pPr>
    </w:p>
    <w:p w:rsidR="000C25E3" w:rsidRPr="00334184" w:rsidRDefault="000C25E3" w:rsidP="008A0399">
      <w:pPr>
        <w:autoSpaceDE w:val="0"/>
        <w:autoSpaceDN w:val="0"/>
        <w:adjustRightInd w:val="0"/>
        <w:snapToGrid w:val="0"/>
        <w:spacing w:line="360" w:lineRule="auto"/>
        <w:jc w:val="both"/>
        <w:rPr>
          <w:rFonts w:ascii="Book Antiqua" w:eastAsiaTheme="minorEastAsia" w:hAnsi="Book Antiqua"/>
        </w:rPr>
      </w:pPr>
      <w:bookmarkStart w:id="28" w:name="OLE_LINK167"/>
      <w:bookmarkStart w:id="29" w:name="OLE_LINK168"/>
      <w:r w:rsidRPr="00334184">
        <w:rPr>
          <w:rFonts w:ascii="Book Antiqua" w:eastAsiaTheme="minorEastAsia" w:hAnsi="Book Antiqua"/>
          <w:b/>
          <w:lang w:val="en-US"/>
        </w:rPr>
        <w:t>Dimitri P Mikhailidis</w:t>
      </w:r>
      <w:bookmarkEnd w:id="28"/>
      <w:bookmarkEnd w:id="29"/>
      <w:r w:rsidRPr="00334184">
        <w:rPr>
          <w:rFonts w:ascii="Book Antiqua" w:eastAsiaTheme="minorEastAsia" w:hAnsi="Book Antiqua" w:hint="eastAsia"/>
          <w:b/>
          <w:lang w:val="en-US"/>
        </w:rPr>
        <w:t>,</w:t>
      </w:r>
      <w:r w:rsidRPr="00334184">
        <w:rPr>
          <w:rFonts w:ascii="Book Antiqua" w:eastAsiaTheme="minorEastAsia" w:hAnsi="Book Antiqua"/>
        </w:rPr>
        <w:t xml:space="preserve"> Department of Surgery, Royal Free Campus, University College London Medical School, University College London, NW3 2QG London, U</w:t>
      </w:r>
      <w:r w:rsidRPr="00334184">
        <w:rPr>
          <w:rFonts w:ascii="Book Antiqua" w:eastAsiaTheme="minorEastAsia" w:hAnsi="Book Antiqua" w:hint="eastAsia"/>
        </w:rPr>
        <w:t>nited Kingdom</w:t>
      </w:r>
    </w:p>
    <w:p w:rsidR="00A902CA" w:rsidRPr="00334184" w:rsidRDefault="00A902CA" w:rsidP="008A0399">
      <w:pPr>
        <w:autoSpaceDE w:val="0"/>
        <w:autoSpaceDN w:val="0"/>
        <w:adjustRightInd w:val="0"/>
        <w:snapToGrid w:val="0"/>
        <w:spacing w:line="360" w:lineRule="auto"/>
        <w:jc w:val="both"/>
        <w:rPr>
          <w:rFonts w:ascii="Book Antiqua" w:eastAsiaTheme="minorEastAsia" w:hAnsi="Book Antiqua"/>
        </w:rPr>
      </w:pPr>
    </w:p>
    <w:p w:rsidR="00FD77F3" w:rsidRPr="00334184" w:rsidRDefault="00794718" w:rsidP="008A0399">
      <w:pPr>
        <w:adjustRightInd w:val="0"/>
        <w:snapToGrid w:val="0"/>
        <w:spacing w:line="360" w:lineRule="auto"/>
        <w:jc w:val="both"/>
        <w:rPr>
          <w:rFonts w:ascii="Book Antiqua" w:hAnsi="Book Antiqua"/>
          <w:lang w:val="en-US"/>
        </w:rPr>
      </w:pPr>
      <w:r w:rsidRPr="00334184">
        <w:rPr>
          <w:rFonts w:ascii="Book Antiqua" w:hAnsi="Book Antiqua"/>
          <w:b/>
        </w:rPr>
        <w:t>Author contributions</w:t>
      </w:r>
      <w:r w:rsidRPr="00334184">
        <w:rPr>
          <w:rFonts w:ascii="Book Antiqua" w:hAnsi="Book Antiqua"/>
        </w:rPr>
        <w:t xml:space="preserve">: </w:t>
      </w:r>
      <w:r w:rsidR="00FD77F3" w:rsidRPr="00334184">
        <w:rPr>
          <w:rFonts w:ascii="Book Antiqua" w:hAnsi="Book Antiqua"/>
          <w:lang w:val="en-US"/>
        </w:rPr>
        <w:t xml:space="preserve">Kargiotis K designed the study and recruited patients; Athyros VG designed the study, followed-up patients and wrote the paper; Giouleme O performed biopsies; Kastiki N followed-up patients; Katsiki E pathology; Anagnostis P recruited patients; Boutari C followed up patients; Doumas M wrote the paper; Karagiannis A designed the protocol; Mikhailidis DP </w:t>
      </w:r>
      <w:r w:rsidR="00C32A9D" w:rsidRPr="00334184">
        <w:rPr>
          <w:rFonts w:ascii="Book Antiqua" w:hAnsi="Book Antiqua"/>
          <w:lang w:val="en-US"/>
        </w:rPr>
        <w:t xml:space="preserve">interpreted the results </w:t>
      </w:r>
      <w:r w:rsidR="00FD77F3" w:rsidRPr="00334184">
        <w:rPr>
          <w:rFonts w:ascii="Book Antiqua" w:hAnsi="Book Antiqua"/>
          <w:lang w:val="en-US"/>
        </w:rPr>
        <w:t>wrote the paper</w:t>
      </w:r>
      <w:r w:rsidR="008A0399" w:rsidRPr="00334184">
        <w:rPr>
          <w:rFonts w:ascii="Book Antiqua" w:hAnsi="Book Antiqua" w:hint="eastAsia"/>
          <w:lang w:val="en-US"/>
        </w:rPr>
        <w:t>;</w:t>
      </w:r>
      <w:r w:rsidR="005605F5" w:rsidRPr="00334184">
        <w:rPr>
          <w:rFonts w:ascii="Book Antiqua" w:hAnsi="Book Antiqua"/>
          <w:lang w:val="en-US"/>
        </w:rPr>
        <w:t xml:space="preserve"> </w:t>
      </w:r>
      <w:r w:rsidR="008A0399" w:rsidRPr="00334184">
        <w:rPr>
          <w:rFonts w:ascii="Book Antiqua" w:hAnsi="Book Antiqua"/>
          <w:lang w:val="en-US"/>
        </w:rPr>
        <w:t xml:space="preserve">all </w:t>
      </w:r>
      <w:r w:rsidR="005605F5" w:rsidRPr="00334184">
        <w:rPr>
          <w:rFonts w:ascii="Book Antiqua" w:hAnsi="Book Antiqua"/>
          <w:lang w:val="en-US"/>
        </w:rPr>
        <w:t xml:space="preserve">authors approved the final version of the paper. </w:t>
      </w:r>
    </w:p>
    <w:p w:rsidR="00FD77F3" w:rsidRPr="00334184" w:rsidRDefault="00FD77F3" w:rsidP="008A0399">
      <w:pPr>
        <w:autoSpaceDE w:val="0"/>
        <w:autoSpaceDN w:val="0"/>
        <w:adjustRightInd w:val="0"/>
        <w:snapToGrid w:val="0"/>
        <w:spacing w:line="360" w:lineRule="auto"/>
        <w:jc w:val="both"/>
        <w:rPr>
          <w:rFonts w:ascii="Book Antiqua" w:eastAsia="Dotum" w:hAnsi="Book Antiqua"/>
          <w:b/>
          <w:lang w:val="en-US"/>
        </w:rPr>
      </w:pPr>
    </w:p>
    <w:p w:rsidR="000C5041" w:rsidRPr="00334184" w:rsidRDefault="008A0399" w:rsidP="000C5041">
      <w:pPr>
        <w:autoSpaceDE w:val="0"/>
        <w:autoSpaceDN w:val="0"/>
        <w:adjustRightInd w:val="0"/>
        <w:snapToGrid w:val="0"/>
        <w:spacing w:line="360" w:lineRule="auto"/>
        <w:jc w:val="both"/>
        <w:rPr>
          <w:rFonts w:ascii="Book Antiqua" w:hAnsi="Book Antiqua"/>
          <w:lang w:val="en-US"/>
        </w:rPr>
      </w:pPr>
      <w:r w:rsidRPr="00334184">
        <w:rPr>
          <w:rFonts w:ascii="Book Antiqua" w:hAnsi="Book Antiqua" w:cs="TimesNewRomanPS-BoldItalicMT"/>
          <w:b/>
          <w:bCs/>
          <w:iCs/>
        </w:rPr>
        <w:t>Conflict-of-interest</w:t>
      </w:r>
      <w:r w:rsidRPr="00334184">
        <w:rPr>
          <w:rFonts w:ascii="Book Antiqua" w:hAnsi="Book Antiqua" w:cs="TimesNewRomanPS-BoldItalicMT" w:hint="eastAsia"/>
          <w:b/>
          <w:bCs/>
          <w:iCs/>
        </w:rPr>
        <w:t>:</w:t>
      </w:r>
      <w:r w:rsidR="001923EA" w:rsidRPr="00334184">
        <w:rPr>
          <w:rFonts w:ascii="Book Antiqua" w:hAnsi="Book Antiqua" w:cs="TimesNewRomanPS-BoldItalicMT" w:hint="eastAsia"/>
          <w:b/>
          <w:bCs/>
          <w:iCs/>
        </w:rPr>
        <w:t xml:space="preserve"> </w:t>
      </w:r>
      <w:r w:rsidR="000C5041" w:rsidRPr="00334184">
        <w:rPr>
          <w:rFonts w:ascii="Book Antiqua" w:hAnsi="Book Antiqua"/>
        </w:rPr>
        <w:t xml:space="preserve">This study was carried out independently; no company or institution supported it financially. Some of the authors have given talks, attended conferences and participated in trials and advisory boards sponsored by various pharmaceutical companies. </w:t>
      </w:r>
      <w:r w:rsidR="000C5041" w:rsidRPr="00334184">
        <w:rPr>
          <w:rFonts w:ascii="Book Antiqua" w:hAnsi="Book Antiqua"/>
          <w:lang w:val="en-US"/>
        </w:rPr>
        <w:t xml:space="preserve">Mikhailidis </w:t>
      </w:r>
      <w:r w:rsidR="00F60B43" w:rsidRPr="00334184">
        <w:rPr>
          <w:rFonts w:ascii="Book Antiqua" w:hAnsi="Book Antiqua" w:hint="eastAsia"/>
          <w:lang w:val="en-US"/>
        </w:rPr>
        <w:t xml:space="preserve">DP </w:t>
      </w:r>
      <w:r w:rsidR="000C5041" w:rsidRPr="00334184">
        <w:rPr>
          <w:rFonts w:ascii="Book Antiqua" w:hAnsi="Book Antiqua"/>
          <w:lang w:val="en-US"/>
        </w:rPr>
        <w:t>has given talks and attended conferences sponsored by Merck, Sharp &amp; Dohme, AstraZeneca and Genzyme.</w:t>
      </w:r>
    </w:p>
    <w:p w:rsidR="00243BB7" w:rsidRPr="00334184" w:rsidRDefault="00243BB7" w:rsidP="008A0399">
      <w:pPr>
        <w:autoSpaceDE w:val="0"/>
        <w:autoSpaceDN w:val="0"/>
        <w:adjustRightInd w:val="0"/>
        <w:snapToGrid w:val="0"/>
        <w:spacing w:line="360" w:lineRule="auto"/>
        <w:jc w:val="both"/>
        <w:rPr>
          <w:rFonts w:ascii="Book Antiqua" w:hAnsi="Book Antiqua"/>
        </w:rPr>
      </w:pPr>
    </w:p>
    <w:p w:rsidR="008A0399" w:rsidRPr="00334184" w:rsidRDefault="008A0399" w:rsidP="008A0399">
      <w:pPr>
        <w:spacing w:line="360" w:lineRule="auto"/>
        <w:jc w:val="both"/>
        <w:rPr>
          <w:rFonts w:ascii="Book Antiqua" w:hAnsi="Book Antiqua" w:cs="SimSun"/>
          <w:lang w:val="en-US"/>
        </w:rPr>
      </w:pPr>
      <w:bookmarkStart w:id="30" w:name="OLE_LINK211"/>
      <w:bookmarkStart w:id="31" w:name="OLE_LINK212"/>
      <w:bookmarkStart w:id="32" w:name="OLE_LINK354"/>
      <w:bookmarkStart w:id="33" w:name="OLE_LINK396"/>
      <w:r w:rsidRPr="00334184">
        <w:rPr>
          <w:rFonts w:ascii="Book Antiqua" w:hAnsi="Book Antiqua"/>
          <w:b/>
          <w:lang w:val="en-US"/>
        </w:rPr>
        <w:t xml:space="preserve">Open-Access: </w:t>
      </w:r>
      <w:bookmarkStart w:id="34" w:name="OLE_LINK479"/>
      <w:bookmarkStart w:id="35" w:name="OLE_LINK496"/>
      <w:bookmarkStart w:id="36" w:name="OLE_LINK506"/>
      <w:bookmarkStart w:id="37" w:name="OLE_LINK507"/>
      <w:r w:rsidRPr="00334184">
        <w:rPr>
          <w:rFonts w:ascii="Book Antiqua" w:hAnsi="Book Antiqua"/>
          <w:kern w:val="2"/>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334184">
          <w:rPr>
            <w:rFonts w:ascii="Book Antiqua" w:hAnsi="Book Antiqua"/>
            <w:kern w:val="2"/>
            <w:u w:val="single"/>
            <w:lang w:val="en-US"/>
          </w:rPr>
          <w:t>http://creativecommons.org/licenses/by-nc/4.0/</w:t>
        </w:r>
      </w:hyperlink>
      <w:bookmarkEnd w:id="34"/>
      <w:bookmarkEnd w:id="35"/>
      <w:bookmarkEnd w:id="36"/>
      <w:bookmarkEnd w:id="37"/>
    </w:p>
    <w:bookmarkEnd w:id="30"/>
    <w:bookmarkEnd w:id="31"/>
    <w:bookmarkEnd w:id="32"/>
    <w:bookmarkEnd w:id="33"/>
    <w:p w:rsidR="008A0399" w:rsidRPr="00334184" w:rsidRDefault="008A0399" w:rsidP="008A0399">
      <w:pPr>
        <w:autoSpaceDE w:val="0"/>
        <w:autoSpaceDN w:val="0"/>
        <w:adjustRightInd w:val="0"/>
        <w:snapToGrid w:val="0"/>
        <w:spacing w:line="360" w:lineRule="auto"/>
        <w:jc w:val="both"/>
        <w:rPr>
          <w:rFonts w:ascii="Book Antiqua" w:hAnsi="Book Antiqua"/>
        </w:rPr>
      </w:pPr>
    </w:p>
    <w:p w:rsidR="00E26C01" w:rsidRPr="00904B53" w:rsidRDefault="008A0399" w:rsidP="008A0399">
      <w:pPr>
        <w:autoSpaceDE w:val="0"/>
        <w:autoSpaceDN w:val="0"/>
        <w:adjustRightInd w:val="0"/>
        <w:snapToGrid w:val="0"/>
        <w:spacing w:line="360" w:lineRule="auto"/>
        <w:jc w:val="both"/>
        <w:rPr>
          <w:rFonts w:ascii="Book Antiqua" w:hAnsi="Book Antiqua"/>
        </w:rPr>
      </w:pPr>
      <w:bookmarkStart w:id="38" w:name="OLE_LINK355"/>
      <w:bookmarkStart w:id="39" w:name="OLE_LINK356"/>
      <w:r w:rsidRPr="00334184">
        <w:rPr>
          <w:rFonts w:ascii="Book Antiqua" w:hAnsi="Book Antiqua"/>
          <w:b/>
          <w:bCs/>
        </w:rPr>
        <w:lastRenderedPageBreak/>
        <w:t>Correspondence to:</w:t>
      </w:r>
      <w:bookmarkEnd w:id="38"/>
      <w:bookmarkEnd w:id="39"/>
      <w:r w:rsidRPr="00334184">
        <w:rPr>
          <w:rFonts w:ascii="Book Antiqua" w:hAnsi="Book Antiqua" w:hint="eastAsia"/>
        </w:rPr>
        <w:t xml:space="preserve"> </w:t>
      </w:r>
      <w:bookmarkStart w:id="40" w:name="OLE_LINK383"/>
      <w:bookmarkStart w:id="41" w:name="OLE_LINK386"/>
      <w:r w:rsidR="00E26C01" w:rsidRPr="00904B53">
        <w:rPr>
          <w:rFonts w:ascii="Book Antiqua" w:hAnsi="Book Antiqua"/>
          <w:b/>
        </w:rPr>
        <w:t>Di</w:t>
      </w:r>
      <w:r w:rsidR="00FD5380" w:rsidRPr="00904B53">
        <w:rPr>
          <w:rFonts w:ascii="Book Antiqua" w:hAnsi="Book Antiqua"/>
          <w:b/>
        </w:rPr>
        <w:t>mitri P</w:t>
      </w:r>
      <w:r w:rsidR="00E26C01" w:rsidRPr="00904B53">
        <w:rPr>
          <w:rFonts w:ascii="Book Antiqua" w:hAnsi="Book Antiqua"/>
          <w:b/>
        </w:rPr>
        <w:t xml:space="preserve"> Mikhailidis, MD, FFPM, FRCP, FRCPath Academic Head, </w:t>
      </w:r>
      <w:r w:rsidR="00E26C01" w:rsidRPr="00904B53">
        <w:rPr>
          <w:rFonts w:ascii="Book Antiqua" w:hAnsi="Book Antiqua"/>
        </w:rPr>
        <w:t>Department of Clinical Biochemistry (Vascular Disease Prevention Clinic)</w:t>
      </w:r>
      <w:r w:rsidRPr="00904B53">
        <w:rPr>
          <w:rFonts w:ascii="Book Antiqua" w:hAnsi="Book Antiqua" w:hint="eastAsia"/>
        </w:rPr>
        <w:t xml:space="preserve">, </w:t>
      </w:r>
      <w:r w:rsidR="00E26C01" w:rsidRPr="00904B53">
        <w:rPr>
          <w:rFonts w:ascii="Book Antiqua" w:hAnsi="Book Antiqua"/>
        </w:rPr>
        <w:t xml:space="preserve">Royal Free Hospital Campus, University College London Medical School, University College London, Pond Street, </w:t>
      </w:r>
      <w:r w:rsidRPr="00904B53">
        <w:rPr>
          <w:rFonts w:ascii="Book Antiqua" w:hAnsi="Book Antiqua"/>
        </w:rPr>
        <w:t xml:space="preserve">NW3 2QG </w:t>
      </w:r>
      <w:r w:rsidR="00E26C01" w:rsidRPr="00904B53">
        <w:rPr>
          <w:rFonts w:ascii="Book Antiqua" w:hAnsi="Book Antiqua"/>
        </w:rPr>
        <w:t>Londo</w:t>
      </w:r>
      <w:r w:rsidRPr="00904B53">
        <w:rPr>
          <w:rFonts w:ascii="Book Antiqua" w:hAnsi="Book Antiqua"/>
        </w:rPr>
        <w:t>n, U</w:t>
      </w:r>
      <w:r w:rsidRPr="00904B53">
        <w:rPr>
          <w:rFonts w:ascii="Book Antiqua" w:hAnsi="Book Antiqua" w:hint="eastAsia"/>
        </w:rPr>
        <w:t>nited Kingdom.</w:t>
      </w:r>
      <w:r w:rsidRPr="00904B53">
        <w:rPr>
          <w:rFonts w:ascii="Book Antiqua" w:hAnsi="Book Antiqua"/>
        </w:rPr>
        <w:t xml:space="preserve"> </w:t>
      </w:r>
      <w:hyperlink r:id="rId9" w:history="1">
        <w:r w:rsidRPr="00904B53">
          <w:rPr>
            <w:rStyle w:val="Hyperlink"/>
            <w:rFonts w:ascii="Book Antiqua" w:hAnsi="Book Antiqua"/>
            <w:color w:val="auto"/>
            <w:u w:val="single"/>
          </w:rPr>
          <w:t>mikhailidis@aol.com</w:t>
        </w:r>
      </w:hyperlink>
      <w:r w:rsidR="001923EA" w:rsidRPr="00904B53">
        <w:rPr>
          <w:rFonts w:ascii="Book Antiqua" w:hAnsi="Book Antiqua"/>
          <w:u w:val="single"/>
        </w:rPr>
        <w:t xml:space="preserve"> </w:t>
      </w:r>
    </w:p>
    <w:bookmarkEnd w:id="40"/>
    <w:bookmarkEnd w:id="41"/>
    <w:p w:rsidR="008A0399" w:rsidRPr="00334184" w:rsidRDefault="00E26C01" w:rsidP="008A0399">
      <w:pPr>
        <w:adjustRightInd w:val="0"/>
        <w:snapToGrid w:val="0"/>
        <w:spacing w:line="360" w:lineRule="auto"/>
        <w:jc w:val="both"/>
        <w:rPr>
          <w:rFonts w:ascii="Book Antiqua" w:hAnsi="Book Antiqua"/>
        </w:rPr>
      </w:pPr>
      <w:r w:rsidRPr="00334184">
        <w:rPr>
          <w:rFonts w:ascii="Book Antiqua" w:hAnsi="Book Antiqua"/>
          <w:b/>
        </w:rPr>
        <w:t>Tel</w:t>
      </w:r>
      <w:r w:rsidR="008A0399" w:rsidRPr="00334184">
        <w:rPr>
          <w:rFonts w:ascii="Book Antiqua" w:hAnsi="Book Antiqua" w:hint="eastAsia"/>
          <w:b/>
        </w:rPr>
        <w:t>ephone</w:t>
      </w:r>
      <w:r w:rsidRPr="00334184">
        <w:rPr>
          <w:rFonts w:ascii="Book Antiqua" w:hAnsi="Book Antiqua"/>
          <w:b/>
        </w:rPr>
        <w:t xml:space="preserve">: </w:t>
      </w:r>
      <w:r w:rsidR="008A0399" w:rsidRPr="00334184">
        <w:rPr>
          <w:rFonts w:ascii="Book Antiqua" w:hAnsi="Book Antiqua"/>
        </w:rPr>
        <w:t>+44</w:t>
      </w:r>
      <w:r w:rsidR="00F33740" w:rsidRPr="00334184">
        <w:rPr>
          <w:rFonts w:ascii="Book Antiqua" w:hAnsi="Book Antiqua" w:hint="eastAsia"/>
        </w:rPr>
        <w:t>-</w:t>
      </w:r>
      <w:r w:rsidR="008A7A9B" w:rsidRPr="00334184">
        <w:rPr>
          <w:rFonts w:ascii="Book Antiqua" w:hAnsi="Book Antiqua"/>
        </w:rPr>
        <w:t>20</w:t>
      </w:r>
      <w:r w:rsidR="008A7A9B" w:rsidRPr="00334184">
        <w:rPr>
          <w:rFonts w:ascii="Book Antiqua" w:hAnsi="Book Antiqua" w:hint="eastAsia"/>
        </w:rPr>
        <w:t>-</w:t>
      </w:r>
      <w:r w:rsidR="008A0399" w:rsidRPr="00334184">
        <w:rPr>
          <w:rFonts w:ascii="Book Antiqua" w:hAnsi="Book Antiqua"/>
        </w:rPr>
        <w:t>7830 2258</w:t>
      </w:r>
    </w:p>
    <w:p w:rsidR="00243BB7" w:rsidRPr="005A57F8" w:rsidRDefault="00E26C01" w:rsidP="005A57F8">
      <w:pPr>
        <w:adjustRightInd w:val="0"/>
        <w:snapToGrid w:val="0"/>
        <w:spacing w:line="360" w:lineRule="auto"/>
        <w:jc w:val="both"/>
        <w:rPr>
          <w:rFonts w:ascii="Book Antiqua" w:hAnsi="Book Antiqua"/>
        </w:rPr>
      </w:pPr>
      <w:r w:rsidRPr="00334184">
        <w:rPr>
          <w:rFonts w:ascii="Book Antiqua" w:hAnsi="Book Antiqua"/>
          <w:b/>
        </w:rPr>
        <w:t xml:space="preserve">Fax: </w:t>
      </w:r>
      <w:r w:rsidRPr="00334184">
        <w:rPr>
          <w:rFonts w:ascii="Book Antiqua" w:hAnsi="Book Antiqua"/>
        </w:rPr>
        <w:t>+44</w:t>
      </w:r>
      <w:r w:rsidR="00F33740" w:rsidRPr="00334184">
        <w:rPr>
          <w:rFonts w:ascii="Book Antiqua" w:hAnsi="Book Antiqua" w:hint="eastAsia"/>
        </w:rPr>
        <w:t>-</w:t>
      </w:r>
      <w:r w:rsidR="008A7A9B" w:rsidRPr="00334184">
        <w:rPr>
          <w:rFonts w:ascii="Book Antiqua" w:hAnsi="Book Antiqua"/>
        </w:rPr>
        <w:t>20</w:t>
      </w:r>
      <w:r w:rsidR="008A7A9B" w:rsidRPr="00334184">
        <w:rPr>
          <w:rFonts w:ascii="Book Antiqua" w:hAnsi="Book Antiqua" w:hint="eastAsia"/>
        </w:rPr>
        <w:t>-</w:t>
      </w:r>
      <w:r w:rsidRPr="00334184">
        <w:rPr>
          <w:rFonts w:ascii="Book Antiqua" w:hAnsi="Book Antiqua"/>
        </w:rPr>
        <w:t>7830 2235</w:t>
      </w:r>
    </w:p>
    <w:p w:rsidR="009D0EC2" w:rsidRPr="00334184" w:rsidRDefault="009D0EC2" w:rsidP="009D0EC2">
      <w:pPr>
        <w:widowControl w:val="0"/>
        <w:spacing w:line="360" w:lineRule="auto"/>
        <w:jc w:val="both"/>
        <w:rPr>
          <w:rFonts w:ascii="Book Antiqua" w:hAnsi="Book Antiqua"/>
          <w:b/>
          <w:kern w:val="2"/>
          <w:lang w:val="en-US"/>
        </w:rPr>
      </w:pPr>
      <w:bookmarkStart w:id="42" w:name="OLE_LINK390"/>
      <w:bookmarkStart w:id="43" w:name="OLE_LINK391"/>
      <w:bookmarkStart w:id="44" w:name="OLE_LINK373"/>
      <w:r w:rsidRPr="00334184">
        <w:rPr>
          <w:rFonts w:ascii="Book Antiqua" w:hAnsi="Book Antiqua"/>
          <w:b/>
          <w:kern w:val="2"/>
          <w:lang w:val="en-US"/>
        </w:rPr>
        <w:t>Received:</w:t>
      </w:r>
      <w:r w:rsidR="001923EA" w:rsidRPr="00334184">
        <w:rPr>
          <w:rFonts w:ascii="Book Antiqua" w:hAnsi="Book Antiqua"/>
          <w:b/>
          <w:kern w:val="2"/>
          <w:lang w:val="en-US"/>
        </w:rPr>
        <w:t xml:space="preserve"> </w:t>
      </w:r>
      <w:r w:rsidR="008A7A9B" w:rsidRPr="00334184">
        <w:rPr>
          <w:rFonts w:ascii="Book Antiqua" w:hAnsi="Book Antiqua" w:hint="eastAsia"/>
          <w:kern w:val="2"/>
          <w:lang w:val="en-US"/>
        </w:rPr>
        <w:t>December 23, 2014</w:t>
      </w:r>
    </w:p>
    <w:p w:rsidR="009D0EC2" w:rsidRPr="00334184" w:rsidRDefault="009D0EC2" w:rsidP="009D0EC2">
      <w:pPr>
        <w:widowControl w:val="0"/>
        <w:spacing w:line="360" w:lineRule="auto"/>
        <w:jc w:val="both"/>
        <w:rPr>
          <w:rFonts w:ascii="Book Antiqua" w:hAnsi="Book Antiqua"/>
          <w:b/>
          <w:kern w:val="2"/>
          <w:lang w:val="en-US"/>
        </w:rPr>
      </w:pPr>
      <w:r w:rsidRPr="00334184">
        <w:rPr>
          <w:rFonts w:ascii="Book Antiqua" w:hAnsi="Book Antiqua"/>
          <w:b/>
          <w:kern w:val="2"/>
          <w:lang w:val="en-US"/>
        </w:rPr>
        <w:t>Peer-review started:</w:t>
      </w:r>
      <w:r w:rsidR="008A7A9B" w:rsidRPr="00334184">
        <w:rPr>
          <w:rFonts w:ascii="Book Antiqua" w:hAnsi="Book Antiqua" w:hint="eastAsia"/>
          <w:b/>
          <w:kern w:val="2"/>
          <w:lang w:val="en-US"/>
        </w:rPr>
        <w:t xml:space="preserve"> </w:t>
      </w:r>
      <w:r w:rsidR="008A7A9B" w:rsidRPr="00334184">
        <w:rPr>
          <w:rFonts w:ascii="Book Antiqua" w:hAnsi="Book Antiqua" w:hint="eastAsia"/>
          <w:kern w:val="2"/>
          <w:lang w:val="en-US"/>
        </w:rPr>
        <w:t>December 25, 2014</w:t>
      </w:r>
    </w:p>
    <w:p w:rsidR="009D0EC2" w:rsidRPr="00334184" w:rsidRDefault="009D0EC2" w:rsidP="009D0EC2">
      <w:pPr>
        <w:widowControl w:val="0"/>
        <w:spacing w:line="360" w:lineRule="auto"/>
        <w:jc w:val="both"/>
        <w:rPr>
          <w:rFonts w:ascii="Book Antiqua" w:hAnsi="Book Antiqua"/>
          <w:b/>
          <w:kern w:val="2"/>
          <w:lang w:val="en-US"/>
        </w:rPr>
      </w:pPr>
      <w:r w:rsidRPr="00334184">
        <w:rPr>
          <w:rFonts w:ascii="Book Antiqua" w:hAnsi="Book Antiqua"/>
          <w:b/>
          <w:kern w:val="2"/>
          <w:lang w:val="en-US"/>
        </w:rPr>
        <w:t>First decision:</w:t>
      </w:r>
      <w:r w:rsidR="008A7A9B" w:rsidRPr="00334184">
        <w:rPr>
          <w:rFonts w:ascii="Book Antiqua" w:hAnsi="Book Antiqua" w:hint="eastAsia"/>
          <w:b/>
          <w:kern w:val="2"/>
          <w:lang w:val="en-US"/>
        </w:rPr>
        <w:t xml:space="preserve"> </w:t>
      </w:r>
      <w:r w:rsidR="008A7A9B" w:rsidRPr="00334184">
        <w:rPr>
          <w:rFonts w:ascii="Book Antiqua" w:hAnsi="Book Antiqua" w:hint="eastAsia"/>
          <w:kern w:val="2"/>
          <w:lang w:val="en-US"/>
        </w:rPr>
        <w:t>March 10, 2015</w:t>
      </w:r>
    </w:p>
    <w:p w:rsidR="009D0EC2" w:rsidRPr="00334184" w:rsidRDefault="009D0EC2" w:rsidP="009D0EC2">
      <w:pPr>
        <w:widowControl w:val="0"/>
        <w:spacing w:line="360" w:lineRule="auto"/>
        <w:jc w:val="both"/>
        <w:rPr>
          <w:rFonts w:ascii="Book Antiqua" w:hAnsi="Book Antiqua"/>
          <w:b/>
          <w:kern w:val="2"/>
          <w:lang w:val="en-US"/>
        </w:rPr>
      </w:pPr>
      <w:r w:rsidRPr="00334184">
        <w:rPr>
          <w:rFonts w:ascii="Book Antiqua" w:hAnsi="Book Antiqua"/>
          <w:b/>
          <w:kern w:val="2"/>
          <w:lang w:val="en-US"/>
        </w:rPr>
        <w:t>Revised:</w:t>
      </w:r>
      <w:r w:rsidR="001923EA" w:rsidRPr="00334184">
        <w:rPr>
          <w:rFonts w:ascii="Book Antiqua" w:hAnsi="Book Antiqua"/>
          <w:b/>
          <w:kern w:val="2"/>
          <w:lang w:val="en-US"/>
        </w:rPr>
        <w:t xml:space="preserve"> </w:t>
      </w:r>
      <w:r w:rsidR="008A7A9B" w:rsidRPr="00334184">
        <w:rPr>
          <w:rFonts w:ascii="Book Antiqua" w:hAnsi="Book Antiqua" w:hint="eastAsia"/>
          <w:kern w:val="2"/>
          <w:lang w:val="en-US"/>
        </w:rPr>
        <w:t>March 31, 2015</w:t>
      </w:r>
    </w:p>
    <w:p w:rsidR="008111A0" w:rsidRPr="000213AF" w:rsidRDefault="009D0EC2" w:rsidP="008111A0">
      <w:pPr>
        <w:rPr>
          <w:rFonts w:ascii="Book Antiqua" w:hAnsi="Book Antiqua"/>
          <w:color w:val="000000"/>
        </w:rPr>
      </w:pPr>
      <w:r w:rsidRPr="00334184">
        <w:rPr>
          <w:rFonts w:ascii="Book Antiqua" w:hAnsi="Book Antiqua"/>
          <w:b/>
          <w:kern w:val="2"/>
          <w:lang w:val="en-US"/>
        </w:rPr>
        <w:t>Accepted:</w:t>
      </w:r>
      <w:bookmarkStart w:id="45" w:name="OLE_LINK98"/>
      <w:bookmarkStart w:id="46" w:name="OLE_LINK99"/>
      <w:bookmarkStart w:id="47" w:name="OLE_LINK104"/>
      <w:bookmarkStart w:id="48" w:name="OLE_LINK110"/>
      <w:bookmarkStart w:id="49" w:name="OLE_LINK111"/>
      <w:bookmarkStart w:id="50" w:name="OLE_LINK115"/>
      <w:r w:rsidR="008111A0" w:rsidRPr="008111A0">
        <w:rPr>
          <w:rFonts w:ascii="Book Antiqua" w:hAnsi="Book Antiqua"/>
          <w:color w:val="000000"/>
        </w:rPr>
        <w:t xml:space="preserve"> </w:t>
      </w:r>
      <w:r w:rsidR="008111A0">
        <w:rPr>
          <w:rFonts w:ascii="Book Antiqua" w:hAnsi="Book Antiqua"/>
          <w:color w:val="000000"/>
        </w:rPr>
        <w:t>May 27</w:t>
      </w:r>
      <w:r w:rsidR="008111A0" w:rsidRPr="000213AF">
        <w:rPr>
          <w:rFonts w:ascii="Book Antiqua" w:hAnsi="Book Antiqua"/>
          <w:color w:val="000000"/>
        </w:rPr>
        <w:t>, 2015</w:t>
      </w:r>
    </w:p>
    <w:p w:rsidR="009D0EC2" w:rsidRPr="00334184" w:rsidRDefault="001923EA" w:rsidP="009D0EC2">
      <w:pPr>
        <w:widowControl w:val="0"/>
        <w:spacing w:line="360" w:lineRule="auto"/>
        <w:jc w:val="both"/>
        <w:rPr>
          <w:rFonts w:ascii="Book Antiqua" w:hAnsi="Book Antiqua"/>
          <w:b/>
          <w:kern w:val="2"/>
          <w:lang w:val="en-US"/>
        </w:rPr>
      </w:pPr>
      <w:bookmarkStart w:id="51" w:name="_GoBack"/>
      <w:bookmarkEnd w:id="45"/>
      <w:bookmarkEnd w:id="46"/>
      <w:bookmarkEnd w:id="47"/>
      <w:bookmarkEnd w:id="48"/>
      <w:bookmarkEnd w:id="49"/>
      <w:bookmarkEnd w:id="50"/>
      <w:bookmarkEnd w:id="51"/>
      <w:r w:rsidRPr="00334184">
        <w:rPr>
          <w:rFonts w:ascii="Book Antiqua" w:hAnsi="Book Antiqua"/>
          <w:b/>
          <w:kern w:val="2"/>
          <w:lang w:val="en-US"/>
        </w:rPr>
        <w:t xml:space="preserve"> </w:t>
      </w:r>
    </w:p>
    <w:p w:rsidR="009D0EC2" w:rsidRPr="00334184" w:rsidRDefault="009D0EC2" w:rsidP="009D0EC2">
      <w:pPr>
        <w:widowControl w:val="0"/>
        <w:spacing w:line="360" w:lineRule="auto"/>
        <w:jc w:val="both"/>
        <w:rPr>
          <w:rFonts w:ascii="Book Antiqua" w:hAnsi="Book Antiqua"/>
          <w:b/>
          <w:kern w:val="2"/>
          <w:lang w:val="en-US"/>
        </w:rPr>
      </w:pPr>
      <w:r w:rsidRPr="00334184">
        <w:rPr>
          <w:rFonts w:ascii="Book Antiqua" w:hAnsi="Book Antiqua"/>
          <w:b/>
          <w:kern w:val="2"/>
          <w:lang w:val="en-US"/>
        </w:rPr>
        <w:t>Article in press:</w:t>
      </w:r>
    </w:p>
    <w:p w:rsidR="00AB642F" w:rsidRPr="00334184" w:rsidRDefault="009D0EC2" w:rsidP="00F73CC9">
      <w:pPr>
        <w:widowControl w:val="0"/>
        <w:spacing w:line="360" w:lineRule="auto"/>
        <w:jc w:val="both"/>
        <w:rPr>
          <w:rFonts w:ascii="Book Antiqua" w:hAnsi="Book Antiqua"/>
          <w:b/>
          <w:kern w:val="2"/>
          <w:lang w:val="en-US"/>
        </w:rPr>
      </w:pPr>
      <w:r w:rsidRPr="00334184">
        <w:rPr>
          <w:rFonts w:ascii="Book Antiqua" w:hAnsi="Book Antiqua"/>
          <w:b/>
          <w:kern w:val="2"/>
          <w:lang w:val="en-US"/>
        </w:rPr>
        <w:t xml:space="preserve">Published online: </w:t>
      </w:r>
      <w:bookmarkEnd w:id="42"/>
      <w:bookmarkEnd w:id="43"/>
      <w:bookmarkEnd w:id="44"/>
    </w:p>
    <w:p w:rsidR="00F73CC9" w:rsidRPr="00334184" w:rsidRDefault="00F73CC9" w:rsidP="00F73CC9">
      <w:pPr>
        <w:widowControl w:val="0"/>
        <w:spacing w:line="360" w:lineRule="auto"/>
        <w:jc w:val="both"/>
        <w:rPr>
          <w:rFonts w:ascii="Book Antiqua" w:hAnsi="Book Antiqua"/>
          <w:b/>
          <w:kern w:val="2"/>
          <w:lang w:val="en-US"/>
        </w:rPr>
      </w:pPr>
    </w:p>
    <w:p w:rsidR="004A1EA6" w:rsidRPr="00334184" w:rsidRDefault="00F73CC9" w:rsidP="008A0399">
      <w:pPr>
        <w:autoSpaceDE w:val="0"/>
        <w:autoSpaceDN w:val="0"/>
        <w:adjustRightInd w:val="0"/>
        <w:snapToGrid w:val="0"/>
        <w:spacing w:line="360" w:lineRule="auto"/>
        <w:jc w:val="both"/>
        <w:rPr>
          <w:rFonts w:ascii="Book Antiqua" w:hAnsi="Book Antiqua"/>
          <w:b/>
        </w:rPr>
      </w:pPr>
      <w:r w:rsidRPr="00334184">
        <w:rPr>
          <w:rFonts w:ascii="Book Antiqua" w:hAnsi="Book Antiqua"/>
          <w:b/>
        </w:rPr>
        <w:t>Abstract</w:t>
      </w:r>
    </w:p>
    <w:p w:rsidR="004A1EA6" w:rsidRPr="00334184" w:rsidRDefault="00F73CC9" w:rsidP="008A0399">
      <w:pPr>
        <w:autoSpaceDE w:val="0"/>
        <w:autoSpaceDN w:val="0"/>
        <w:adjustRightInd w:val="0"/>
        <w:snapToGrid w:val="0"/>
        <w:spacing w:line="360" w:lineRule="auto"/>
        <w:jc w:val="both"/>
        <w:rPr>
          <w:rFonts w:ascii="Book Antiqua" w:hAnsi="Book Antiqua"/>
        </w:rPr>
      </w:pPr>
      <w:r w:rsidRPr="00334184">
        <w:rPr>
          <w:rFonts w:ascii="Book Antiqua" w:hAnsi="Book Antiqua" w:hint="eastAsia"/>
          <w:b/>
          <w:lang w:val="en-US"/>
        </w:rPr>
        <w:t>AIM</w:t>
      </w:r>
      <w:r w:rsidR="004A1EA6" w:rsidRPr="00334184">
        <w:rPr>
          <w:rFonts w:ascii="Book Antiqua" w:hAnsi="Book Antiqua"/>
          <w:b/>
        </w:rPr>
        <w:t>:</w:t>
      </w:r>
      <w:r w:rsidR="004A1EA6" w:rsidRPr="00334184">
        <w:rPr>
          <w:rFonts w:ascii="Book Antiqua" w:hAnsi="Book Antiqua"/>
        </w:rPr>
        <w:t xml:space="preserve"> </w:t>
      </w:r>
      <w:r w:rsidRPr="00334184">
        <w:rPr>
          <w:rFonts w:ascii="Book Antiqua" w:hAnsi="Book Antiqua"/>
        </w:rPr>
        <w:t xml:space="preserve">To </w:t>
      </w:r>
      <w:r w:rsidR="004A1EA6" w:rsidRPr="00334184">
        <w:rPr>
          <w:rFonts w:ascii="Book Antiqua" w:hAnsi="Book Antiqua"/>
        </w:rPr>
        <w:t xml:space="preserve">investigate the effect of rosuvastatin monotherapy on </w:t>
      </w:r>
      <w:r w:rsidRPr="00334184">
        <w:rPr>
          <w:rFonts w:ascii="Book Antiqua" w:hAnsi="Book Antiqua"/>
        </w:rPr>
        <w:t>non-alcoholic steatohepatitis (NASH)</w:t>
      </w:r>
      <w:r w:rsidR="004A1EA6" w:rsidRPr="00334184">
        <w:rPr>
          <w:rFonts w:ascii="Book Antiqua" w:hAnsi="Book Antiqua"/>
        </w:rPr>
        <w:t xml:space="preserve">. </w:t>
      </w:r>
      <w:r w:rsidRPr="00334184">
        <w:rPr>
          <w:rFonts w:ascii="Book Antiqua" w:hAnsi="Book Antiqua"/>
        </w:rPr>
        <w:t>At present there is no effective treatment for non-alcoholic fatty liver disease or its advanced form</w:t>
      </w:r>
      <w:r w:rsidRPr="00334184">
        <w:rPr>
          <w:rFonts w:ascii="Book Antiqua" w:hAnsi="Book Antiqua" w:hint="eastAsia"/>
        </w:rPr>
        <w:t xml:space="preserve"> </w:t>
      </w:r>
      <w:r w:rsidRPr="00334184">
        <w:rPr>
          <w:rFonts w:ascii="Book Antiqua" w:hAnsi="Book Antiqua"/>
        </w:rPr>
        <w:t>NASH.</w:t>
      </w:r>
    </w:p>
    <w:p w:rsidR="00F73CC9" w:rsidRPr="00334184" w:rsidRDefault="00F73CC9" w:rsidP="008A0399">
      <w:pPr>
        <w:autoSpaceDE w:val="0"/>
        <w:autoSpaceDN w:val="0"/>
        <w:adjustRightInd w:val="0"/>
        <w:snapToGrid w:val="0"/>
        <w:spacing w:line="360" w:lineRule="auto"/>
        <w:jc w:val="both"/>
        <w:rPr>
          <w:rFonts w:ascii="Book Antiqua" w:hAnsi="Book Antiqua"/>
        </w:rPr>
      </w:pPr>
    </w:p>
    <w:p w:rsidR="004A1EA6" w:rsidRPr="00334184" w:rsidRDefault="004A1EA6" w:rsidP="008A0399">
      <w:pPr>
        <w:autoSpaceDE w:val="0"/>
        <w:autoSpaceDN w:val="0"/>
        <w:adjustRightInd w:val="0"/>
        <w:snapToGrid w:val="0"/>
        <w:spacing w:line="360" w:lineRule="auto"/>
        <w:jc w:val="both"/>
        <w:rPr>
          <w:rFonts w:ascii="Book Antiqua" w:hAnsi="Book Antiqua"/>
        </w:rPr>
      </w:pPr>
      <w:r w:rsidRPr="00334184">
        <w:rPr>
          <w:rFonts w:ascii="Book Antiqua" w:hAnsi="Book Antiqua"/>
          <w:b/>
        </w:rPr>
        <w:t>METHODS:</w:t>
      </w:r>
      <w:r w:rsidRPr="00334184">
        <w:rPr>
          <w:rFonts w:ascii="Book Antiqua" w:hAnsi="Book Antiqua"/>
        </w:rPr>
        <w:t xml:space="preserve"> Th</w:t>
      </w:r>
      <w:r w:rsidR="00C813D8" w:rsidRPr="00334184">
        <w:rPr>
          <w:rFonts w:ascii="Book Antiqua" w:hAnsi="Book Antiqua"/>
        </w:rPr>
        <w:t>is prospective</w:t>
      </w:r>
      <w:r w:rsidRPr="00334184">
        <w:rPr>
          <w:rFonts w:ascii="Book Antiqua" w:hAnsi="Book Antiqua"/>
        </w:rPr>
        <w:t xml:space="preserve"> study included 20 biopsy proven patients with NASH</w:t>
      </w:r>
      <w:r w:rsidR="00081370" w:rsidRPr="00334184">
        <w:rPr>
          <w:rFonts w:ascii="Book Antiqua" w:hAnsi="Book Antiqua"/>
        </w:rPr>
        <w:t>,</w:t>
      </w:r>
      <w:r w:rsidRPr="00334184">
        <w:rPr>
          <w:rFonts w:ascii="Book Antiqua" w:hAnsi="Book Antiqua"/>
        </w:rPr>
        <w:t xml:space="preserve"> metabolic syndrome (MetS) </w:t>
      </w:r>
      <w:r w:rsidR="00081370" w:rsidRPr="00334184">
        <w:rPr>
          <w:rFonts w:ascii="Book Antiqua" w:hAnsi="Book Antiqua"/>
        </w:rPr>
        <w:t xml:space="preserve">and </w:t>
      </w:r>
      <w:r w:rsidRPr="00334184">
        <w:rPr>
          <w:rFonts w:ascii="Book Antiqua" w:hAnsi="Book Antiqua"/>
        </w:rPr>
        <w:t xml:space="preserve">dyslipidaemia. </w:t>
      </w:r>
      <w:r w:rsidR="00243BB7" w:rsidRPr="00334184">
        <w:rPr>
          <w:rFonts w:ascii="Book Antiqua" w:hAnsi="Book Antiqua"/>
        </w:rPr>
        <w:t>Biochemical parameters of the blood of the patients and an ultrasonography of the liver were performed at baseline. Then p</w:t>
      </w:r>
      <w:r w:rsidRPr="00334184">
        <w:rPr>
          <w:rFonts w:ascii="Book Antiqua" w:hAnsi="Book Antiqua"/>
        </w:rPr>
        <w:t xml:space="preserve">atients received lifestyle advice and were treated for </w:t>
      </w:r>
      <w:r w:rsidR="00243BB7" w:rsidRPr="00334184">
        <w:rPr>
          <w:rFonts w:ascii="Book Antiqua" w:hAnsi="Book Antiqua"/>
        </w:rPr>
        <w:t xml:space="preserve">a </w:t>
      </w:r>
      <w:r w:rsidRPr="00334184">
        <w:rPr>
          <w:rFonts w:ascii="Book Antiqua" w:hAnsi="Book Antiqua"/>
        </w:rPr>
        <w:t xml:space="preserve">12 </w:t>
      </w:r>
      <w:r w:rsidR="00C51B7B" w:rsidRPr="00334184">
        <w:rPr>
          <w:rFonts w:ascii="Book Antiqua" w:hAnsi="Book Antiqua" w:hint="eastAsia"/>
        </w:rPr>
        <w:t>mo</w:t>
      </w:r>
      <w:r w:rsidRPr="00334184">
        <w:rPr>
          <w:rFonts w:ascii="Book Antiqua" w:hAnsi="Book Antiqua"/>
        </w:rPr>
        <w:t xml:space="preserve"> </w:t>
      </w:r>
      <w:r w:rsidR="00243BB7" w:rsidRPr="00334184">
        <w:rPr>
          <w:rFonts w:ascii="Book Antiqua" w:hAnsi="Book Antiqua"/>
        </w:rPr>
        <w:t xml:space="preserve">period </w:t>
      </w:r>
      <w:r w:rsidRPr="00334184">
        <w:rPr>
          <w:rFonts w:ascii="Book Antiqua" w:hAnsi="Book Antiqua"/>
        </w:rPr>
        <w:t>with rosuvastatin (10 mg/</w:t>
      </w:r>
      <w:r w:rsidR="00C51B7B" w:rsidRPr="00334184">
        <w:rPr>
          <w:rFonts w:ascii="Book Antiqua" w:hAnsi="Book Antiqua" w:hint="eastAsia"/>
        </w:rPr>
        <w:t>d</w:t>
      </w:r>
      <w:r w:rsidRPr="00334184">
        <w:rPr>
          <w:rFonts w:ascii="Book Antiqua" w:hAnsi="Book Antiqua"/>
        </w:rPr>
        <w:t xml:space="preserve">) monotherapy. </w:t>
      </w:r>
      <w:r w:rsidR="00243BB7" w:rsidRPr="00334184">
        <w:rPr>
          <w:rFonts w:ascii="Book Antiqua" w:hAnsi="Book Antiqua"/>
        </w:rPr>
        <w:t xml:space="preserve">Patients were re-evaluated during the study </w:t>
      </w:r>
      <w:r w:rsidR="005605F5" w:rsidRPr="00334184">
        <w:rPr>
          <w:rFonts w:ascii="Book Antiqua" w:hAnsi="Book Antiqua"/>
        </w:rPr>
        <w:t>at</w:t>
      </w:r>
      <w:r w:rsidR="00243BB7" w:rsidRPr="00334184">
        <w:rPr>
          <w:rFonts w:ascii="Book Antiqua" w:hAnsi="Book Antiqua"/>
        </w:rPr>
        <w:t xml:space="preserve"> 3 </w:t>
      </w:r>
      <w:r w:rsidR="00C51B7B" w:rsidRPr="00334184">
        <w:rPr>
          <w:rFonts w:ascii="Book Antiqua" w:hAnsi="Book Antiqua" w:hint="eastAsia"/>
        </w:rPr>
        <w:t>mo</w:t>
      </w:r>
      <w:r w:rsidR="00243BB7" w:rsidRPr="00334184">
        <w:rPr>
          <w:rFonts w:ascii="Book Antiqua" w:hAnsi="Book Antiqua"/>
        </w:rPr>
        <w:t xml:space="preserve"> intervals, during which biochemical parameters of the blood were measured including liver enzymes. </w:t>
      </w:r>
      <w:r w:rsidRPr="00334184">
        <w:rPr>
          <w:rFonts w:ascii="Book Antiqua" w:hAnsi="Book Antiqua"/>
        </w:rPr>
        <w:t xml:space="preserve">A repeat biopsy and ultrasonography of the liver were performed at the end of the study in all </w:t>
      </w:r>
      <w:r w:rsidR="00243BB7" w:rsidRPr="00334184">
        <w:rPr>
          <w:rFonts w:ascii="Book Antiqua" w:hAnsi="Book Antiqua"/>
        </w:rPr>
        <w:t xml:space="preserve">20 </w:t>
      </w:r>
      <w:r w:rsidRPr="00334184">
        <w:rPr>
          <w:rFonts w:ascii="Book Antiqua" w:hAnsi="Book Antiqua"/>
        </w:rPr>
        <w:t xml:space="preserve">patients. </w:t>
      </w:r>
      <w:r w:rsidR="00243BB7" w:rsidRPr="00334184">
        <w:rPr>
          <w:rFonts w:ascii="Book Antiqua" w:hAnsi="Book Antiqua"/>
        </w:rPr>
        <w:t>Changes in l</w:t>
      </w:r>
      <w:r w:rsidRPr="00334184">
        <w:rPr>
          <w:rFonts w:ascii="Book Antiqua" w:hAnsi="Book Antiqua"/>
        </w:rPr>
        <w:t xml:space="preserve">iver enzymes, fasting plasma glucose, </w:t>
      </w:r>
      <w:r w:rsidR="00243BB7" w:rsidRPr="00334184">
        <w:rPr>
          <w:rFonts w:ascii="Book Antiqua" w:hAnsi="Book Antiqua"/>
        </w:rPr>
        <w:t xml:space="preserve">serum creatinine, </w:t>
      </w:r>
      <w:r w:rsidRPr="00334184">
        <w:rPr>
          <w:rFonts w:ascii="Book Antiqua" w:hAnsi="Book Antiqua"/>
        </w:rPr>
        <w:lastRenderedPageBreak/>
        <w:t xml:space="preserve">serum uric acid (SUA), </w:t>
      </w:r>
      <w:r w:rsidR="00243BB7" w:rsidRPr="00334184">
        <w:rPr>
          <w:rFonts w:ascii="Book Antiqua" w:hAnsi="Book Antiqua"/>
        </w:rPr>
        <w:t xml:space="preserve">high sensitivity C reactive protein (hsCRP) </w:t>
      </w:r>
      <w:r w:rsidRPr="00334184">
        <w:rPr>
          <w:rFonts w:ascii="Book Antiqua" w:hAnsi="Book Antiqua"/>
        </w:rPr>
        <w:t xml:space="preserve">and lipid profile were assessed every 3 </w:t>
      </w:r>
      <w:r w:rsidR="00C51B7B" w:rsidRPr="00334184">
        <w:rPr>
          <w:rFonts w:ascii="Book Antiqua" w:hAnsi="Book Antiqua" w:hint="eastAsia"/>
        </w:rPr>
        <w:t>mo</w:t>
      </w:r>
      <w:r w:rsidRPr="00334184">
        <w:rPr>
          <w:rFonts w:ascii="Book Antiqua" w:hAnsi="Book Antiqua"/>
        </w:rPr>
        <w:t xml:space="preserve">. The primary endpoint was </w:t>
      </w:r>
      <w:r w:rsidR="00243BB7" w:rsidRPr="00334184">
        <w:rPr>
          <w:rFonts w:ascii="Book Antiqua" w:hAnsi="Book Antiqua"/>
        </w:rPr>
        <w:t xml:space="preserve">the </w:t>
      </w:r>
      <w:r w:rsidRPr="00334184">
        <w:rPr>
          <w:rFonts w:ascii="Book Antiqua" w:hAnsi="Book Antiqua"/>
        </w:rPr>
        <w:t>resolution of NASH</w:t>
      </w:r>
      <w:r w:rsidR="00243BB7" w:rsidRPr="00334184">
        <w:rPr>
          <w:rFonts w:ascii="Book Antiqua" w:hAnsi="Book Antiqua"/>
        </w:rPr>
        <w:t xml:space="preserve"> and </w:t>
      </w:r>
      <w:r w:rsidR="005605F5" w:rsidRPr="00334184">
        <w:rPr>
          <w:rFonts w:ascii="Book Antiqua" w:hAnsi="Book Antiqua"/>
        </w:rPr>
        <w:t xml:space="preserve">the </w:t>
      </w:r>
      <w:r w:rsidR="00243BB7" w:rsidRPr="00334184">
        <w:rPr>
          <w:rFonts w:ascii="Book Antiqua" w:hAnsi="Book Antiqua"/>
        </w:rPr>
        <w:t xml:space="preserve">secondary </w:t>
      </w:r>
      <w:r w:rsidR="005605F5" w:rsidRPr="00334184">
        <w:rPr>
          <w:rFonts w:ascii="Book Antiqua" w:hAnsi="Book Antiqua"/>
        </w:rPr>
        <w:t xml:space="preserve">endpoints were </w:t>
      </w:r>
      <w:r w:rsidR="00243BB7" w:rsidRPr="00334184">
        <w:rPr>
          <w:rFonts w:ascii="Book Antiqua" w:hAnsi="Book Antiqua"/>
        </w:rPr>
        <w:t>the changes in liver enzyme and lipid values</w:t>
      </w:r>
      <w:r w:rsidRPr="00334184">
        <w:rPr>
          <w:rFonts w:ascii="Book Antiqua" w:hAnsi="Book Antiqua"/>
        </w:rPr>
        <w:t>.</w:t>
      </w:r>
    </w:p>
    <w:p w:rsidR="00C51B7B" w:rsidRPr="00334184" w:rsidRDefault="00C51B7B" w:rsidP="008A0399">
      <w:pPr>
        <w:autoSpaceDE w:val="0"/>
        <w:autoSpaceDN w:val="0"/>
        <w:adjustRightInd w:val="0"/>
        <w:snapToGrid w:val="0"/>
        <w:spacing w:line="360" w:lineRule="auto"/>
        <w:jc w:val="both"/>
        <w:rPr>
          <w:rFonts w:ascii="Book Antiqua" w:hAnsi="Book Antiqua"/>
        </w:rPr>
      </w:pPr>
    </w:p>
    <w:p w:rsidR="004A1EA6" w:rsidRPr="00334184" w:rsidRDefault="004A1EA6" w:rsidP="008A0399">
      <w:pPr>
        <w:autoSpaceDE w:val="0"/>
        <w:autoSpaceDN w:val="0"/>
        <w:adjustRightInd w:val="0"/>
        <w:snapToGrid w:val="0"/>
        <w:spacing w:line="360" w:lineRule="auto"/>
        <w:jc w:val="both"/>
        <w:rPr>
          <w:rFonts w:ascii="Book Antiqua" w:hAnsi="Book Antiqua"/>
          <w:shd w:val="clear" w:color="auto" w:fill="FFFFFF"/>
        </w:rPr>
      </w:pPr>
      <w:r w:rsidRPr="00334184">
        <w:rPr>
          <w:rFonts w:ascii="Book Antiqua" w:hAnsi="Book Antiqua"/>
          <w:b/>
        </w:rPr>
        <w:t>RESULTS:</w:t>
      </w:r>
      <w:r w:rsidRPr="00334184">
        <w:rPr>
          <w:rFonts w:ascii="Book Antiqua" w:hAnsi="Book Antiqua"/>
        </w:rPr>
        <w:t xml:space="preserve"> The repeat liver biopsy and ultrasonography showed complete resolution of NASH in 19 patients, while the 20</w:t>
      </w:r>
      <w:r w:rsidRPr="00334184">
        <w:rPr>
          <w:rFonts w:ascii="Book Antiqua" w:hAnsi="Book Antiqua"/>
          <w:vertAlign w:val="superscript"/>
        </w:rPr>
        <w:t>th</w:t>
      </w:r>
      <w:r w:rsidRPr="00334184">
        <w:rPr>
          <w:rFonts w:ascii="Book Antiqua" w:hAnsi="Book Antiqua"/>
        </w:rPr>
        <w:t xml:space="preserve">, which had no improvement but no deterioration </w:t>
      </w:r>
      <w:r w:rsidR="0073040D" w:rsidRPr="00334184">
        <w:rPr>
          <w:rFonts w:ascii="Book Antiqua" w:hAnsi="Book Antiqua"/>
        </w:rPr>
        <w:t>either</w:t>
      </w:r>
      <w:r w:rsidRPr="00334184">
        <w:rPr>
          <w:rFonts w:ascii="Book Antiqua" w:hAnsi="Book Antiqua"/>
        </w:rPr>
        <w:t>, developed arterial hypertension and substantial rise in triglyceride levels during the study, probably due to change</w:t>
      </w:r>
      <w:r w:rsidR="00081370" w:rsidRPr="00334184">
        <w:rPr>
          <w:rFonts w:ascii="Book Antiqua" w:hAnsi="Book Antiqua"/>
        </w:rPr>
        <w:t>s</w:t>
      </w:r>
      <w:r w:rsidRPr="00334184">
        <w:rPr>
          <w:rFonts w:ascii="Book Antiqua" w:hAnsi="Book Antiqua"/>
        </w:rPr>
        <w:t xml:space="preserve"> in lifestyle including alcohol abuse. Serum alanine transaminase, aspartate transaminase, </w:t>
      </w:r>
      <w:r w:rsidR="00C9656F" w:rsidRPr="00334184">
        <w:rPr>
          <w:rFonts w:ascii="Book Antiqua" w:hAnsi="Book Antiqua"/>
        </w:rPr>
        <w:t xml:space="preserve">and </w:t>
      </w:r>
      <w:r w:rsidRPr="00334184">
        <w:rPr>
          <w:rFonts w:ascii="Book Antiqua" w:hAnsi="Book Antiqua"/>
          <w:shd w:val="clear" w:color="auto" w:fill="FFFFFF"/>
        </w:rPr>
        <w:t xml:space="preserve">γ-glutamyl transpeptidase </w:t>
      </w:r>
      <w:r w:rsidR="00C9656F" w:rsidRPr="00334184">
        <w:rPr>
          <w:rFonts w:ascii="Book Antiqua" w:hAnsi="Book Antiqua"/>
        </w:rPr>
        <w:t>were normalised by</w:t>
      </w:r>
      <w:r w:rsidR="00C9656F" w:rsidRPr="00334184">
        <w:rPr>
          <w:rFonts w:ascii="Book Antiqua" w:hAnsi="Book Antiqua"/>
          <w:shd w:val="clear" w:color="auto" w:fill="FFFFFF"/>
        </w:rPr>
        <w:t xml:space="preserve"> the 3</w:t>
      </w:r>
      <w:r w:rsidR="00C9656F" w:rsidRPr="00334184">
        <w:rPr>
          <w:rFonts w:ascii="Book Antiqua" w:hAnsi="Book Antiqua"/>
          <w:shd w:val="clear" w:color="auto" w:fill="FFFFFF"/>
          <w:vertAlign w:val="superscript"/>
        </w:rPr>
        <w:t>rd</w:t>
      </w:r>
      <w:r w:rsidR="00C9656F" w:rsidRPr="00334184">
        <w:rPr>
          <w:rFonts w:ascii="Book Antiqua" w:hAnsi="Book Antiqua"/>
          <w:shd w:val="clear" w:color="auto" w:fill="FFFFFF"/>
        </w:rPr>
        <w:t xml:space="preserve"> treatment month (ANOVA </w:t>
      </w:r>
      <w:bookmarkStart w:id="52" w:name="OLE_LINK159"/>
      <w:bookmarkStart w:id="53" w:name="OLE_LINK160"/>
      <w:r w:rsidR="00C51B7B" w:rsidRPr="00334184">
        <w:rPr>
          <w:rFonts w:ascii="Book Antiqua" w:hAnsi="Book Antiqua"/>
          <w:i/>
          <w:shd w:val="clear" w:color="auto" w:fill="FFFFFF"/>
        </w:rPr>
        <w:t xml:space="preserve">P &lt; </w:t>
      </w:r>
      <w:bookmarkEnd w:id="52"/>
      <w:bookmarkEnd w:id="53"/>
      <w:r w:rsidR="00C9656F" w:rsidRPr="00334184">
        <w:rPr>
          <w:rFonts w:ascii="Book Antiqua" w:hAnsi="Book Antiqua"/>
          <w:shd w:val="clear" w:color="auto" w:fill="FFFFFF"/>
        </w:rPr>
        <w:t>0.001</w:t>
      </w:r>
      <w:r w:rsidR="00722AB4" w:rsidRPr="00334184">
        <w:rPr>
          <w:rFonts w:ascii="Book Antiqua" w:hAnsi="Book Antiqua"/>
          <w:shd w:val="clear" w:color="auto" w:fill="FFFFFF"/>
        </w:rPr>
        <w:t>),</w:t>
      </w:r>
      <w:r w:rsidRPr="00334184">
        <w:rPr>
          <w:rFonts w:ascii="Book Antiqua" w:hAnsi="Book Antiqua"/>
          <w:shd w:val="clear" w:color="auto" w:fill="FFFFFF"/>
        </w:rPr>
        <w:t xml:space="preserve"> </w:t>
      </w:r>
      <w:r w:rsidR="00C9656F" w:rsidRPr="00334184">
        <w:rPr>
          <w:rFonts w:ascii="Book Antiqua" w:hAnsi="Book Antiqua"/>
          <w:shd w:val="clear" w:color="auto" w:fill="FFFFFF"/>
        </w:rPr>
        <w:t xml:space="preserve">while </w:t>
      </w:r>
      <w:r w:rsidRPr="00334184">
        <w:rPr>
          <w:rFonts w:ascii="Book Antiqua" w:hAnsi="Book Antiqua"/>
          <w:shd w:val="clear" w:color="auto" w:fill="FFFFFF"/>
        </w:rPr>
        <w:t xml:space="preserve">alkaline phosphatase </w:t>
      </w:r>
      <w:r w:rsidRPr="00334184">
        <w:rPr>
          <w:rFonts w:ascii="Book Antiqua" w:hAnsi="Book Antiqua"/>
        </w:rPr>
        <w:t xml:space="preserve">activities </w:t>
      </w:r>
      <w:r w:rsidR="00C9656F" w:rsidRPr="00334184">
        <w:rPr>
          <w:rFonts w:ascii="Book Antiqua" w:hAnsi="Book Antiqua"/>
        </w:rPr>
        <w:t xml:space="preserve">by </w:t>
      </w:r>
      <w:r w:rsidR="00081370" w:rsidRPr="00334184">
        <w:rPr>
          <w:rFonts w:ascii="Book Antiqua" w:hAnsi="Book Antiqua"/>
          <w:shd w:val="clear" w:color="auto" w:fill="FFFFFF"/>
        </w:rPr>
        <w:t xml:space="preserve">the </w:t>
      </w:r>
      <w:r w:rsidRPr="00334184">
        <w:rPr>
          <w:rFonts w:ascii="Book Antiqua" w:hAnsi="Book Antiqua"/>
        </w:rPr>
        <w:t>6</w:t>
      </w:r>
      <w:r w:rsidRPr="00334184">
        <w:rPr>
          <w:rFonts w:ascii="Book Antiqua" w:hAnsi="Book Antiqua"/>
          <w:vertAlign w:val="superscript"/>
        </w:rPr>
        <w:t>th</w:t>
      </w:r>
      <w:r w:rsidRPr="00334184">
        <w:rPr>
          <w:rFonts w:ascii="Book Antiqua" w:hAnsi="Book Antiqua"/>
        </w:rPr>
        <w:t xml:space="preserve"> treatment month</w:t>
      </w:r>
      <w:r w:rsidR="00C9656F" w:rsidRPr="00334184">
        <w:rPr>
          <w:rFonts w:ascii="Book Antiqua" w:hAnsi="Book Antiqua"/>
        </w:rPr>
        <w:t xml:space="preserve"> (</w:t>
      </w:r>
      <w:r w:rsidR="00C9656F" w:rsidRPr="00334184">
        <w:rPr>
          <w:rFonts w:ascii="Book Antiqua" w:hAnsi="Book Antiqua"/>
          <w:shd w:val="clear" w:color="auto" w:fill="FFFFFF"/>
        </w:rPr>
        <w:t>ANOVA</w:t>
      </w:r>
      <w:r w:rsidR="00C51B7B" w:rsidRPr="00334184">
        <w:rPr>
          <w:rFonts w:ascii="Book Antiqua" w:hAnsi="Book Antiqua" w:hint="eastAsia"/>
          <w:shd w:val="clear" w:color="auto" w:fill="FFFFFF"/>
        </w:rPr>
        <w:t>,</w:t>
      </w:r>
      <w:r w:rsidR="00C9656F" w:rsidRPr="00334184">
        <w:rPr>
          <w:rFonts w:ascii="Book Antiqua" w:hAnsi="Book Antiqua"/>
          <w:shd w:val="clear" w:color="auto" w:fill="FFFFFF"/>
        </w:rPr>
        <w:t xml:space="preserve"> </w:t>
      </w:r>
      <w:r w:rsidR="000C5041" w:rsidRPr="00334184">
        <w:rPr>
          <w:rFonts w:ascii="Book Antiqua" w:hAnsi="Book Antiqua"/>
          <w:i/>
          <w:shd w:val="clear" w:color="auto" w:fill="FFFFFF"/>
        </w:rPr>
        <w:t>P =</w:t>
      </w:r>
      <w:r w:rsidR="00C51B7B" w:rsidRPr="00334184">
        <w:rPr>
          <w:rFonts w:ascii="Book Antiqua" w:hAnsi="Book Antiqua" w:hint="eastAsia"/>
          <w:shd w:val="clear" w:color="auto" w:fill="FFFFFF"/>
        </w:rPr>
        <w:t xml:space="preserve"> </w:t>
      </w:r>
      <w:r w:rsidR="00C9656F" w:rsidRPr="00334184">
        <w:rPr>
          <w:rFonts w:ascii="Book Antiqua" w:hAnsi="Book Antiqua"/>
          <w:shd w:val="clear" w:color="auto" w:fill="FFFFFF"/>
        </w:rPr>
        <w:t>0.01</w:t>
      </w:r>
      <w:r w:rsidR="00C9656F" w:rsidRPr="00334184">
        <w:rPr>
          <w:rFonts w:ascii="Book Antiqua" w:hAnsi="Book Antiqua"/>
        </w:rPr>
        <w:t>)</w:t>
      </w:r>
      <w:r w:rsidRPr="00334184">
        <w:rPr>
          <w:rFonts w:ascii="Book Antiqua" w:hAnsi="Book Antiqua"/>
        </w:rPr>
        <w:t xml:space="preserve">. </w:t>
      </w:r>
      <w:r w:rsidRPr="00334184">
        <w:rPr>
          <w:rFonts w:ascii="Book Antiqua" w:hAnsi="Book Antiqua"/>
          <w:shd w:val="clear" w:color="auto" w:fill="FFFFFF"/>
        </w:rPr>
        <w:t>Fasting plasma glucose and glycated haemoglobin were significantly reduced</w:t>
      </w:r>
      <w:r w:rsidR="00AB642F" w:rsidRPr="00334184">
        <w:rPr>
          <w:rFonts w:ascii="Book Antiqua" w:hAnsi="Book Antiqua"/>
          <w:shd w:val="clear" w:color="auto" w:fill="FFFFFF"/>
        </w:rPr>
        <w:t xml:space="preserve"> (</w:t>
      </w:r>
      <w:r w:rsidR="00C51B7B" w:rsidRPr="00334184">
        <w:rPr>
          <w:rFonts w:ascii="Book Antiqua" w:hAnsi="Book Antiqua"/>
          <w:i/>
          <w:shd w:val="clear" w:color="auto" w:fill="FFFFFF"/>
        </w:rPr>
        <w:t xml:space="preserve">P &lt; </w:t>
      </w:r>
      <w:r w:rsidR="00AB642F" w:rsidRPr="00334184">
        <w:rPr>
          <w:rFonts w:ascii="Book Antiqua" w:hAnsi="Book Antiqua"/>
          <w:shd w:val="clear" w:color="auto" w:fill="FFFFFF"/>
        </w:rPr>
        <w:t>0.001)</w:t>
      </w:r>
      <w:r w:rsidRPr="00334184">
        <w:rPr>
          <w:rFonts w:ascii="Book Antiqua" w:hAnsi="Book Antiqua"/>
          <w:shd w:val="clear" w:color="auto" w:fill="FFFFFF"/>
        </w:rPr>
        <w:t>. Lipid values were normalised by the 3</w:t>
      </w:r>
      <w:r w:rsidRPr="00334184">
        <w:rPr>
          <w:rFonts w:ascii="Book Antiqua" w:hAnsi="Book Antiqua"/>
          <w:shd w:val="clear" w:color="auto" w:fill="FFFFFF"/>
          <w:vertAlign w:val="superscript"/>
        </w:rPr>
        <w:t>rd</w:t>
      </w:r>
      <w:r w:rsidRPr="00334184">
        <w:rPr>
          <w:rFonts w:ascii="Book Antiqua" w:hAnsi="Book Antiqua"/>
          <w:shd w:val="clear" w:color="auto" w:fill="FFFFFF"/>
        </w:rPr>
        <w:t xml:space="preserve"> treatment month. No patient had MetS by the 9</w:t>
      </w:r>
      <w:r w:rsidRPr="00334184">
        <w:rPr>
          <w:rFonts w:ascii="Book Antiqua" w:hAnsi="Book Antiqua"/>
          <w:shd w:val="clear" w:color="auto" w:fill="FFFFFF"/>
          <w:vertAlign w:val="superscript"/>
        </w:rPr>
        <w:t>th</w:t>
      </w:r>
      <w:r w:rsidRPr="00334184">
        <w:rPr>
          <w:rFonts w:ascii="Book Antiqua" w:hAnsi="Book Antiqua"/>
          <w:shd w:val="clear" w:color="auto" w:fill="FFFFFF"/>
        </w:rPr>
        <w:t xml:space="preserve"> treatment month. Body mass index and waist circumference remained unchanged during the study. Thus, changes in liver pathology and function should be attributed solely to rosuvastatin treatment. A limitation of the study </w:t>
      </w:r>
      <w:r w:rsidR="00081370" w:rsidRPr="00334184">
        <w:rPr>
          <w:rFonts w:ascii="Book Antiqua" w:hAnsi="Book Antiqua"/>
          <w:shd w:val="clear" w:color="auto" w:fill="FFFFFF"/>
        </w:rPr>
        <w:t>i</w:t>
      </w:r>
      <w:r w:rsidRPr="00334184">
        <w:rPr>
          <w:rFonts w:ascii="Book Antiqua" w:hAnsi="Book Antiqua"/>
          <w:shd w:val="clear" w:color="auto" w:fill="FFFFFF"/>
        </w:rPr>
        <w:t xml:space="preserve">s the absence of a control group. </w:t>
      </w:r>
    </w:p>
    <w:p w:rsidR="00C51B7B" w:rsidRPr="00334184" w:rsidRDefault="00C51B7B" w:rsidP="008A0399">
      <w:pPr>
        <w:autoSpaceDE w:val="0"/>
        <w:autoSpaceDN w:val="0"/>
        <w:adjustRightInd w:val="0"/>
        <w:snapToGrid w:val="0"/>
        <w:spacing w:line="360" w:lineRule="auto"/>
        <w:jc w:val="both"/>
        <w:rPr>
          <w:rFonts w:ascii="Book Antiqua" w:hAnsi="Book Antiqua"/>
          <w:shd w:val="clear" w:color="auto" w:fill="FFFFFF"/>
        </w:rPr>
      </w:pPr>
    </w:p>
    <w:p w:rsidR="004A1EA6" w:rsidRPr="00334184" w:rsidRDefault="00C51B7B" w:rsidP="008A0399">
      <w:pPr>
        <w:autoSpaceDE w:val="0"/>
        <w:autoSpaceDN w:val="0"/>
        <w:adjustRightInd w:val="0"/>
        <w:snapToGrid w:val="0"/>
        <w:spacing w:line="360" w:lineRule="auto"/>
        <w:jc w:val="both"/>
        <w:rPr>
          <w:rFonts w:ascii="Book Antiqua" w:hAnsi="Book Antiqua"/>
          <w:shd w:val="clear" w:color="auto" w:fill="FFFFFF"/>
        </w:rPr>
      </w:pPr>
      <w:r w:rsidRPr="00334184">
        <w:rPr>
          <w:rFonts w:ascii="Book Antiqua" w:hAnsi="Book Antiqua"/>
          <w:b/>
          <w:shd w:val="clear" w:color="auto" w:fill="FFFFFF"/>
        </w:rPr>
        <w:t>CONCLUSION</w:t>
      </w:r>
      <w:r w:rsidR="004A1EA6" w:rsidRPr="00334184">
        <w:rPr>
          <w:rFonts w:ascii="Book Antiqua" w:hAnsi="Book Antiqua"/>
          <w:b/>
          <w:shd w:val="clear" w:color="auto" w:fill="FFFFFF"/>
        </w:rPr>
        <w:t>:</w:t>
      </w:r>
      <w:r w:rsidR="004A1EA6" w:rsidRPr="00334184">
        <w:rPr>
          <w:rFonts w:ascii="Book Antiqua" w:hAnsi="Book Antiqua"/>
          <w:shd w:val="clear" w:color="auto" w:fill="FFFFFF"/>
        </w:rPr>
        <w:t xml:space="preserve"> These </w:t>
      </w:r>
      <w:r w:rsidR="004A1EA6" w:rsidRPr="00334184">
        <w:rPr>
          <w:rFonts w:ascii="Book Antiqua" w:hAnsi="Book Antiqua"/>
          <w:shd w:val="clear" w:color="auto" w:fill="FFFFFF"/>
          <w:lang w:val="en-US"/>
        </w:rPr>
        <w:t>findings</w:t>
      </w:r>
      <w:r w:rsidR="004A1EA6" w:rsidRPr="00334184">
        <w:rPr>
          <w:rFonts w:ascii="Book Antiqua" w:hAnsi="Book Antiqua"/>
          <w:shd w:val="clear" w:color="auto" w:fill="FFFFFF"/>
        </w:rPr>
        <w:t xml:space="preserve"> suggest that rosuvastatin monotherapy could ameliorate biopsy proven NASH and resolve MetS within 12 </w:t>
      </w:r>
      <w:r w:rsidRPr="00334184">
        <w:rPr>
          <w:rFonts w:ascii="Book Antiqua" w:hAnsi="Book Antiqua" w:hint="eastAsia"/>
          <w:shd w:val="clear" w:color="auto" w:fill="FFFFFF"/>
        </w:rPr>
        <w:t>mo</w:t>
      </w:r>
      <w:r w:rsidR="004A1EA6" w:rsidRPr="00334184">
        <w:rPr>
          <w:rFonts w:ascii="Book Antiqua" w:hAnsi="Book Antiqua"/>
          <w:shd w:val="clear" w:color="auto" w:fill="FFFFFF"/>
        </w:rPr>
        <w:t xml:space="preserve">. These </w:t>
      </w:r>
      <w:r w:rsidR="00081370" w:rsidRPr="00334184">
        <w:rPr>
          <w:rFonts w:ascii="Book Antiqua" w:hAnsi="Book Antiqua"/>
          <w:shd w:val="clear" w:color="auto" w:fill="FFFFFF"/>
        </w:rPr>
        <w:t xml:space="preserve">effects </w:t>
      </w:r>
      <w:r w:rsidR="004A1EA6" w:rsidRPr="00334184">
        <w:rPr>
          <w:rFonts w:ascii="Book Antiqua" w:hAnsi="Book Antiqua"/>
          <w:shd w:val="clear" w:color="auto" w:fill="FFFFFF"/>
        </w:rPr>
        <w:t xml:space="preserve">and the reduction of fasting plasma glucose and SUA levels </w:t>
      </w:r>
      <w:r w:rsidR="00700D50" w:rsidRPr="00334184">
        <w:rPr>
          <w:rFonts w:ascii="Book Antiqua" w:hAnsi="Book Antiqua"/>
          <w:shd w:val="clear" w:color="auto" w:fill="FFFFFF"/>
        </w:rPr>
        <w:t>ma</w:t>
      </w:r>
      <w:r w:rsidR="004A1EA6" w:rsidRPr="00334184">
        <w:rPr>
          <w:rFonts w:ascii="Book Antiqua" w:hAnsi="Book Antiqua"/>
          <w:shd w:val="clear" w:color="auto" w:fill="FFFFFF"/>
        </w:rPr>
        <w:t>y reduce the risk of vascular and liver morbidity and mortality in NASH patients. T</w:t>
      </w:r>
      <w:r w:rsidR="00700D50" w:rsidRPr="00334184">
        <w:rPr>
          <w:rFonts w:ascii="Book Antiqua" w:hAnsi="Book Antiqua"/>
          <w:shd w:val="clear" w:color="auto" w:fill="FFFFFF"/>
        </w:rPr>
        <w:t xml:space="preserve">hese findings </w:t>
      </w:r>
      <w:r w:rsidR="004A1EA6" w:rsidRPr="00334184">
        <w:rPr>
          <w:rFonts w:ascii="Book Antiqua" w:hAnsi="Book Antiqua"/>
          <w:shd w:val="clear" w:color="auto" w:fill="FFFFFF"/>
        </w:rPr>
        <w:t xml:space="preserve">need confirmation </w:t>
      </w:r>
      <w:r w:rsidR="00700D50" w:rsidRPr="00334184">
        <w:rPr>
          <w:rFonts w:ascii="Book Antiqua" w:hAnsi="Book Antiqua"/>
          <w:shd w:val="clear" w:color="auto" w:fill="FFFFFF"/>
        </w:rPr>
        <w:t>in</w:t>
      </w:r>
      <w:r w:rsidR="004A1EA6" w:rsidRPr="00334184">
        <w:rPr>
          <w:rFonts w:ascii="Book Antiqua" w:hAnsi="Book Antiqua"/>
          <w:shd w:val="clear" w:color="auto" w:fill="FFFFFF"/>
        </w:rPr>
        <w:t xml:space="preserve"> larger studies.</w:t>
      </w:r>
      <w:r w:rsidR="001923EA" w:rsidRPr="00334184">
        <w:rPr>
          <w:rFonts w:ascii="Book Antiqua" w:hAnsi="Book Antiqua"/>
          <w:shd w:val="clear" w:color="auto" w:fill="FFFFFF"/>
        </w:rPr>
        <w:t xml:space="preserve"> </w:t>
      </w:r>
    </w:p>
    <w:p w:rsidR="004A1EA6" w:rsidRPr="00334184" w:rsidRDefault="004A1EA6" w:rsidP="008A0399">
      <w:pPr>
        <w:autoSpaceDE w:val="0"/>
        <w:autoSpaceDN w:val="0"/>
        <w:adjustRightInd w:val="0"/>
        <w:snapToGrid w:val="0"/>
        <w:spacing w:line="360" w:lineRule="auto"/>
        <w:jc w:val="both"/>
        <w:rPr>
          <w:rFonts w:ascii="Book Antiqua" w:hAnsi="Book Antiqua"/>
          <w:shd w:val="clear" w:color="auto" w:fill="FFFFFF"/>
        </w:rPr>
      </w:pPr>
    </w:p>
    <w:p w:rsidR="004A1EA6" w:rsidRPr="00334184" w:rsidRDefault="004A1EA6" w:rsidP="008A0399">
      <w:pPr>
        <w:autoSpaceDE w:val="0"/>
        <w:autoSpaceDN w:val="0"/>
        <w:adjustRightInd w:val="0"/>
        <w:snapToGrid w:val="0"/>
        <w:spacing w:line="360" w:lineRule="auto"/>
        <w:jc w:val="both"/>
        <w:rPr>
          <w:rFonts w:ascii="Book Antiqua" w:hAnsi="Book Antiqua"/>
        </w:rPr>
      </w:pPr>
      <w:r w:rsidRPr="00334184">
        <w:rPr>
          <w:rFonts w:ascii="Book Antiqua" w:hAnsi="Book Antiqua"/>
          <w:b/>
          <w:lang w:val="en-US"/>
        </w:rPr>
        <w:t>Key words:</w:t>
      </w:r>
      <w:r w:rsidRPr="00334184">
        <w:rPr>
          <w:rFonts w:ascii="Book Antiqua" w:hAnsi="Book Antiqua"/>
          <w:lang w:val="en-US"/>
        </w:rPr>
        <w:t xml:space="preserve"> </w:t>
      </w:r>
      <w:bookmarkStart w:id="54" w:name="OLE_LINK388"/>
      <w:bookmarkStart w:id="55" w:name="OLE_LINK389"/>
      <w:r w:rsidRPr="00334184">
        <w:rPr>
          <w:rFonts w:ascii="Book Antiqua" w:hAnsi="Book Antiqua"/>
          <w:lang w:val="en-US"/>
        </w:rPr>
        <w:t>Non-alcoholic fatty liver disease</w:t>
      </w:r>
      <w:r w:rsidR="00C51B7B" w:rsidRPr="00334184">
        <w:rPr>
          <w:rFonts w:ascii="Book Antiqua" w:hAnsi="Book Antiqua" w:hint="eastAsia"/>
          <w:lang w:val="en-US"/>
        </w:rPr>
        <w:t>;</w:t>
      </w:r>
      <w:r w:rsidRPr="00334184">
        <w:rPr>
          <w:rFonts w:ascii="Book Antiqua" w:hAnsi="Book Antiqua"/>
          <w:lang w:val="en-US"/>
        </w:rPr>
        <w:t xml:space="preserve"> </w:t>
      </w:r>
      <w:r w:rsidR="00C51B7B" w:rsidRPr="00334184">
        <w:rPr>
          <w:rFonts w:ascii="Book Antiqua" w:hAnsi="Book Antiqua"/>
          <w:lang w:val="en-US"/>
        </w:rPr>
        <w:t>Non</w:t>
      </w:r>
      <w:r w:rsidRPr="00334184">
        <w:rPr>
          <w:rFonts w:ascii="Book Antiqua" w:hAnsi="Book Antiqua"/>
          <w:lang w:val="en-US"/>
        </w:rPr>
        <w:t>-alcoholic steatohepatitis</w:t>
      </w:r>
      <w:r w:rsidR="00C51B7B" w:rsidRPr="00334184">
        <w:rPr>
          <w:rFonts w:ascii="Book Antiqua" w:hAnsi="Book Antiqua" w:hint="eastAsia"/>
          <w:lang w:val="en-US"/>
        </w:rPr>
        <w:t>;</w:t>
      </w:r>
      <w:r w:rsidRPr="00334184">
        <w:rPr>
          <w:rFonts w:ascii="Book Antiqua" w:hAnsi="Book Antiqua"/>
          <w:lang w:val="en-US"/>
        </w:rPr>
        <w:t xml:space="preserve"> </w:t>
      </w:r>
      <w:r w:rsidR="00C51B7B" w:rsidRPr="00334184">
        <w:rPr>
          <w:rFonts w:ascii="Book Antiqua" w:hAnsi="Book Antiqua"/>
          <w:lang w:val="en-US"/>
        </w:rPr>
        <w:t xml:space="preserve">Metabolic </w:t>
      </w:r>
      <w:r w:rsidRPr="00334184">
        <w:rPr>
          <w:rFonts w:ascii="Book Antiqua" w:hAnsi="Book Antiqua"/>
          <w:lang w:val="en-US"/>
        </w:rPr>
        <w:t>syndrome</w:t>
      </w:r>
      <w:r w:rsidR="00C51B7B" w:rsidRPr="00334184">
        <w:rPr>
          <w:rFonts w:ascii="Book Antiqua" w:hAnsi="Book Antiqua" w:hint="eastAsia"/>
          <w:lang w:val="en-US"/>
        </w:rPr>
        <w:t>;</w:t>
      </w:r>
      <w:r w:rsidRPr="00334184">
        <w:rPr>
          <w:rFonts w:ascii="Book Antiqua" w:hAnsi="Book Antiqua"/>
          <w:lang w:val="en-US"/>
        </w:rPr>
        <w:t xml:space="preserve"> </w:t>
      </w:r>
      <w:r w:rsidR="00C51B7B" w:rsidRPr="00334184">
        <w:rPr>
          <w:rFonts w:ascii="Book Antiqua" w:hAnsi="Book Antiqua"/>
          <w:lang w:val="en-US"/>
        </w:rPr>
        <w:t>Dyslipidaemia</w:t>
      </w:r>
      <w:r w:rsidR="00C51B7B" w:rsidRPr="00334184">
        <w:rPr>
          <w:rFonts w:ascii="Book Antiqua" w:hAnsi="Book Antiqua" w:hint="eastAsia"/>
          <w:lang w:val="en-US"/>
        </w:rPr>
        <w:t>;</w:t>
      </w:r>
      <w:r w:rsidRPr="00334184">
        <w:rPr>
          <w:rFonts w:ascii="Book Antiqua" w:hAnsi="Book Antiqua"/>
          <w:lang w:val="en-US"/>
        </w:rPr>
        <w:t xml:space="preserve"> </w:t>
      </w:r>
      <w:r w:rsidR="00C51B7B" w:rsidRPr="00334184">
        <w:rPr>
          <w:rFonts w:ascii="Book Antiqua" w:hAnsi="Book Antiqua"/>
          <w:lang w:val="en-US"/>
        </w:rPr>
        <w:t>Rosuvastatin</w:t>
      </w:r>
      <w:r w:rsidR="00C51B7B" w:rsidRPr="00334184">
        <w:rPr>
          <w:rFonts w:ascii="Book Antiqua" w:hAnsi="Book Antiqua" w:hint="eastAsia"/>
          <w:lang w:val="en-US"/>
        </w:rPr>
        <w:t>;</w:t>
      </w:r>
      <w:r w:rsidRPr="00334184">
        <w:rPr>
          <w:rFonts w:ascii="Book Antiqua" w:hAnsi="Book Antiqua"/>
          <w:lang w:val="en-US"/>
        </w:rPr>
        <w:t xml:space="preserve"> </w:t>
      </w:r>
      <w:r w:rsidR="00C51B7B" w:rsidRPr="00334184">
        <w:rPr>
          <w:rFonts w:ascii="Book Antiqua" w:hAnsi="Book Antiqua"/>
          <w:lang w:val="en-US"/>
        </w:rPr>
        <w:t xml:space="preserve">Fasting </w:t>
      </w:r>
      <w:r w:rsidRPr="00334184">
        <w:rPr>
          <w:rFonts w:ascii="Book Antiqua" w:hAnsi="Book Antiqua"/>
          <w:lang w:val="en-US"/>
        </w:rPr>
        <w:t>blood glucose</w:t>
      </w:r>
      <w:r w:rsidR="00C51B7B" w:rsidRPr="00334184">
        <w:rPr>
          <w:rFonts w:ascii="Book Antiqua" w:hAnsi="Book Antiqua" w:hint="eastAsia"/>
          <w:lang w:val="en-US"/>
        </w:rPr>
        <w:t>;</w:t>
      </w:r>
      <w:r w:rsidRPr="00334184">
        <w:rPr>
          <w:rFonts w:ascii="Book Antiqua" w:hAnsi="Book Antiqua"/>
          <w:lang w:val="en-US"/>
        </w:rPr>
        <w:t xml:space="preserve"> </w:t>
      </w:r>
      <w:r w:rsidR="00C51B7B" w:rsidRPr="00334184">
        <w:rPr>
          <w:rFonts w:ascii="Book Antiqua" w:hAnsi="Book Antiqua"/>
          <w:lang w:val="en-US"/>
        </w:rPr>
        <w:t xml:space="preserve">Serum </w:t>
      </w:r>
      <w:r w:rsidRPr="00334184">
        <w:rPr>
          <w:rFonts w:ascii="Book Antiqua" w:hAnsi="Book Antiqua"/>
          <w:lang w:val="en-US"/>
        </w:rPr>
        <w:t>uric a</w:t>
      </w:r>
      <w:r w:rsidR="00C51B7B" w:rsidRPr="00334184">
        <w:rPr>
          <w:rFonts w:ascii="Book Antiqua" w:hAnsi="Book Antiqua"/>
          <w:lang w:val="en-US"/>
        </w:rPr>
        <w:t>cid</w:t>
      </w:r>
    </w:p>
    <w:bookmarkEnd w:id="54"/>
    <w:bookmarkEnd w:id="55"/>
    <w:p w:rsidR="00AB642F" w:rsidRPr="00334184" w:rsidRDefault="00AB642F" w:rsidP="008A0399">
      <w:pPr>
        <w:adjustRightInd w:val="0"/>
        <w:snapToGrid w:val="0"/>
        <w:spacing w:line="360" w:lineRule="auto"/>
        <w:jc w:val="both"/>
        <w:rPr>
          <w:rFonts w:ascii="Book Antiqua" w:hAnsi="Book Antiqua"/>
          <w:b/>
        </w:rPr>
      </w:pPr>
    </w:p>
    <w:p w:rsidR="00FD5380" w:rsidRPr="00334184" w:rsidRDefault="00FD5380" w:rsidP="00FD5380">
      <w:pPr>
        <w:widowControl w:val="0"/>
        <w:snapToGrid w:val="0"/>
        <w:spacing w:line="360" w:lineRule="auto"/>
        <w:jc w:val="both"/>
        <w:rPr>
          <w:rFonts w:ascii="Book Antiqua" w:hAnsi="Book Antiqua"/>
          <w:kern w:val="2"/>
          <w:lang w:val="en-US"/>
        </w:rPr>
      </w:pPr>
      <w:bookmarkStart w:id="56" w:name="OLE_LINK394"/>
      <w:bookmarkStart w:id="57" w:name="OLE_LINK395"/>
      <w:bookmarkStart w:id="58" w:name="OLE_LINK358"/>
      <w:bookmarkStart w:id="59" w:name="OLE_LINK405"/>
      <w:bookmarkStart w:id="60" w:name="OLE_LINK374"/>
      <w:bookmarkStart w:id="61" w:name="OLE_LINK392"/>
      <w:r w:rsidRPr="00334184">
        <w:rPr>
          <w:rFonts w:ascii="Book Antiqua" w:hAnsi="Book Antiqua" w:hint="eastAsia"/>
          <w:b/>
          <w:kern w:val="2"/>
          <w:lang w:val="en-US"/>
        </w:rPr>
        <w:t>©</w:t>
      </w:r>
      <w:r w:rsidRPr="00334184">
        <w:rPr>
          <w:rFonts w:ascii="Book Antiqua" w:hAnsi="Book Antiqua"/>
          <w:b/>
          <w:kern w:val="2"/>
          <w:lang w:val="en-US"/>
        </w:rPr>
        <w:t xml:space="preserve"> The Author(s) 2015. </w:t>
      </w:r>
      <w:r w:rsidRPr="00334184">
        <w:rPr>
          <w:rFonts w:ascii="Book Antiqua" w:hAnsi="Book Antiqua"/>
          <w:kern w:val="2"/>
          <w:lang w:val="en-US"/>
        </w:rPr>
        <w:t xml:space="preserve">Published by Baishideng Publishing Group Inc. All rights </w:t>
      </w:r>
      <w:r w:rsidRPr="00334184">
        <w:rPr>
          <w:rFonts w:ascii="Book Antiqua" w:hAnsi="Book Antiqua"/>
          <w:kern w:val="2"/>
          <w:lang w:val="en-US"/>
        </w:rPr>
        <w:lastRenderedPageBreak/>
        <w:t>reserved.</w:t>
      </w:r>
    </w:p>
    <w:bookmarkEnd w:id="56"/>
    <w:bookmarkEnd w:id="57"/>
    <w:bookmarkEnd w:id="58"/>
    <w:bookmarkEnd w:id="59"/>
    <w:bookmarkEnd w:id="60"/>
    <w:bookmarkEnd w:id="61"/>
    <w:p w:rsidR="00FD5380" w:rsidRPr="00334184" w:rsidRDefault="00FD5380" w:rsidP="008A0399">
      <w:pPr>
        <w:adjustRightInd w:val="0"/>
        <w:snapToGrid w:val="0"/>
        <w:spacing w:line="360" w:lineRule="auto"/>
        <w:jc w:val="both"/>
        <w:rPr>
          <w:rFonts w:ascii="Book Antiqua" w:hAnsi="Book Antiqua"/>
          <w:b/>
        </w:rPr>
      </w:pPr>
    </w:p>
    <w:p w:rsidR="00AB642F" w:rsidRPr="00334184" w:rsidRDefault="00AB642F" w:rsidP="008A0399">
      <w:pPr>
        <w:autoSpaceDE w:val="0"/>
        <w:autoSpaceDN w:val="0"/>
        <w:adjustRightInd w:val="0"/>
        <w:snapToGrid w:val="0"/>
        <w:spacing w:line="360" w:lineRule="auto"/>
        <w:jc w:val="both"/>
        <w:rPr>
          <w:rFonts w:ascii="Book Antiqua" w:hAnsi="Book Antiqua"/>
          <w:shd w:val="clear" w:color="auto" w:fill="FFFFFF"/>
        </w:rPr>
      </w:pPr>
      <w:r w:rsidRPr="00334184">
        <w:rPr>
          <w:rFonts w:ascii="Book Antiqua" w:hAnsi="Book Antiqua"/>
          <w:b/>
          <w:shd w:val="clear" w:color="auto" w:fill="FFFFFF"/>
        </w:rPr>
        <w:t>Core tip:</w:t>
      </w:r>
      <w:r w:rsidRPr="00334184">
        <w:rPr>
          <w:rFonts w:ascii="Book Antiqua" w:hAnsi="Book Antiqua"/>
          <w:shd w:val="clear" w:color="auto" w:fill="FFFFFF"/>
        </w:rPr>
        <w:t xml:space="preserve"> </w:t>
      </w:r>
      <w:bookmarkStart w:id="62" w:name="OLE_LINK393"/>
      <w:bookmarkStart w:id="63" w:name="OLE_LINK397"/>
      <w:r w:rsidR="00D217A6" w:rsidRPr="00334184">
        <w:rPr>
          <w:rFonts w:ascii="Book Antiqua" w:hAnsi="Book Antiqua"/>
          <w:shd w:val="clear" w:color="auto" w:fill="FFFFFF"/>
        </w:rPr>
        <w:t>We treated</w:t>
      </w:r>
      <w:r w:rsidRPr="00334184">
        <w:rPr>
          <w:rFonts w:ascii="Book Antiqua" w:hAnsi="Book Antiqua"/>
          <w:shd w:val="clear" w:color="auto" w:fill="FFFFFF"/>
        </w:rPr>
        <w:t xml:space="preserve"> 20 patients with metabolic syndrome (MetS) and biopsy proven </w:t>
      </w:r>
      <w:r w:rsidRPr="00334184">
        <w:rPr>
          <w:rFonts w:ascii="Book Antiqua" w:hAnsi="Book Antiqua"/>
        </w:rPr>
        <w:t xml:space="preserve">non-alcoholic steatohepatitis (NASH) </w:t>
      </w:r>
      <w:r w:rsidR="00D217A6" w:rsidRPr="00334184">
        <w:rPr>
          <w:rFonts w:ascii="Book Antiqua" w:hAnsi="Book Antiqua"/>
        </w:rPr>
        <w:t>with rosuvastatin monotherapy for one year.</w:t>
      </w:r>
      <w:r w:rsidRPr="00334184">
        <w:rPr>
          <w:rFonts w:ascii="Book Antiqua" w:hAnsi="Book Antiqua"/>
        </w:rPr>
        <w:t xml:space="preserve"> </w:t>
      </w:r>
      <w:r w:rsidR="00D217A6" w:rsidRPr="00334184">
        <w:rPr>
          <w:rFonts w:ascii="Book Antiqua" w:hAnsi="Book Antiqua"/>
        </w:rPr>
        <w:t xml:space="preserve">Repeat liver biopsy and ultrasonography showed complete resolution of NASH in 19 patients, and normalization of liver enzymes, lipid profile and blood glucose; no patient had MetS at the end of the study. These findings </w:t>
      </w:r>
      <w:r w:rsidRPr="00334184">
        <w:rPr>
          <w:rFonts w:ascii="Book Antiqua" w:hAnsi="Book Antiqua"/>
          <w:shd w:val="clear" w:color="auto" w:fill="FFFFFF"/>
        </w:rPr>
        <w:t xml:space="preserve">suggest that rosuvastatin monotherapy could ameliorate biopsy proven NASH and resolve MetS within 12 </w:t>
      </w:r>
      <w:r w:rsidR="00FD5380" w:rsidRPr="00334184">
        <w:rPr>
          <w:rFonts w:ascii="Book Antiqua" w:hAnsi="Book Antiqua" w:hint="eastAsia"/>
          <w:shd w:val="clear" w:color="auto" w:fill="FFFFFF"/>
        </w:rPr>
        <w:t>mo</w:t>
      </w:r>
      <w:r w:rsidRPr="00334184">
        <w:rPr>
          <w:rFonts w:ascii="Book Antiqua" w:hAnsi="Book Antiqua"/>
          <w:shd w:val="clear" w:color="auto" w:fill="FFFFFF"/>
        </w:rPr>
        <w:t>. These effects</w:t>
      </w:r>
      <w:r w:rsidR="00D217A6" w:rsidRPr="00334184">
        <w:rPr>
          <w:rFonts w:ascii="Book Antiqua" w:hAnsi="Book Antiqua"/>
          <w:shd w:val="clear" w:color="auto" w:fill="FFFFFF"/>
        </w:rPr>
        <w:t xml:space="preserve"> </w:t>
      </w:r>
      <w:r w:rsidRPr="00334184">
        <w:rPr>
          <w:rFonts w:ascii="Book Antiqua" w:hAnsi="Book Antiqua"/>
          <w:shd w:val="clear" w:color="auto" w:fill="FFFFFF"/>
        </w:rPr>
        <w:t>and the reduction of fasting plasma glucose and SUA levels</w:t>
      </w:r>
      <w:r w:rsidR="00D217A6" w:rsidRPr="00334184">
        <w:rPr>
          <w:rFonts w:ascii="Book Antiqua" w:hAnsi="Book Antiqua"/>
          <w:shd w:val="clear" w:color="auto" w:fill="FFFFFF"/>
        </w:rPr>
        <w:t xml:space="preserve">, if confirmed by larger studies, </w:t>
      </w:r>
      <w:r w:rsidRPr="00334184">
        <w:rPr>
          <w:rFonts w:ascii="Book Antiqua" w:hAnsi="Book Antiqua"/>
          <w:shd w:val="clear" w:color="auto" w:fill="FFFFFF"/>
        </w:rPr>
        <w:t xml:space="preserve">may reduce the risk of vascular and liver morbidity and mortality in NASH patients. </w:t>
      </w:r>
      <w:bookmarkEnd w:id="62"/>
      <w:bookmarkEnd w:id="63"/>
    </w:p>
    <w:p w:rsidR="00D217A6" w:rsidRPr="00334184" w:rsidRDefault="00D217A6" w:rsidP="008A0399">
      <w:pPr>
        <w:autoSpaceDE w:val="0"/>
        <w:autoSpaceDN w:val="0"/>
        <w:adjustRightInd w:val="0"/>
        <w:snapToGrid w:val="0"/>
        <w:spacing w:line="360" w:lineRule="auto"/>
        <w:jc w:val="both"/>
        <w:rPr>
          <w:rFonts w:ascii="Book Antiqua" w:hAnsi="Book Antiqua"/>
          <w:b/>
        </w:rPr>
      </w:pPr>
    </w:p>
    <w:p w:rsidR="00FD5380" w:rsidRPr="00334184" w:rsidRDefault="00FD5380" w:rsidP="00FD5380">
      <w:pPr>
        <w:autoSpaceDE w:val="0"/>
        <w:autoSpaceDN w:val="0"/>
        <w:adjustRightInd w:val="0"/>
        <w:snapToGrid w:val="0"/>
        <w:spacing w:line="360" w:lineRule="auto"/>
        <w:jc w:val="both"/>
        <w:rPr>
          <w:rFonts w:ascii="Book Antiqua" w:hAnsi="Book Antiqua"/>
          <w:lang w:val="en-US"/>
        </w:rPr>
      </w:pPr>
      <w:bookmarkStart w:id="64" w:name="OLE_LINK398"/>
      <w:bookmarkStart w:id="65" w:name="OLE_LINK399"/>
      <w:r w:rsidRPr="00334184">
        <w:rPr>
          <w:rFonts w:ascii="Book Antiqua" w:hAnsi="Book Antiqua"/>
          <w:lang w:val="en-US"/>
        </w:rPr>
        <w:t>Kargiotis</w:t>
      </w:r>
      <w:r w:rsidRPr="00334184">
        <w:rPr>
          <w:rFonts w:ascii="Book Antiqua" w:hAnsi="Book Antiqua" w:hint="eastAsia"/>
          <w:lang w:val="en-US"/>
        </w:rPr>
        <w:t xml:space="preserve"> K</w:t>
      </w:r>
      <w:r w:rsidRPr="00334184">
        <w:rPr>
          <w:rFonts w:ascii="Book Antiqua" w:hAnsi="Book Antiqua"/>
          <w:lang w:val="en-US"/>
        </w:rPr>
        <w:t>, Athyros</w:t>
      </w:r>
      <w:r w:rsidRPr="00334184">
        <w:rPr>
          <w:rFonts w:ascii="Book Antiqua" w:hAnsi="Book Antiqua" w:hint="eastAsia"/>
          <w:lang w:val="en-US"/>
        </w:rPr>
        <w:t xml:space="preserve"> VG</w:t>
      </w:r>
      <w:r w:rsidRPr="00334184">
        <w:rPr>
          <w:rFonts w:ascii="Book Antiqua" w:hAnsi="Book Antiqua"/>
          <w:lang w:val="en-US"/>
        </w:rPr>
        <w:t>, Giouleme</w:t>
      </w:r>
      <w:r w:rsidRPr="00334184">
        <w:rPr>
          <w:rFonts w:ascii="Book Antiqua" w:hAnsi="Book Antiqua" w:hint="eastAsia"/>
          <w:lang w:val="en-US"/>
        </w:rPr>
        <w:t xml:space="preserve"> O</w:t>
      </w:r>
      <w:r w:rsidRPr="00334184">
        <w:rPr>
          <w:rFonts w:ascii="Book Antiqua" w:hAnsi="Book Antiqua"/>
          <w:lang w:val="en-US"/>
        </w:rPr>
        <w:t>, Katsiki</w:t>
      </w:r>
      <w:r w:rsidRPr="00334184">
        <w:rPr>
          <w:rFonts w:ascii="Book Antiqua" w:hAnsi="Book Antiqua" w:hint="eastAsia"/>
          <w:lang w:val="en-US"/>
        </w:rPr>
        <w:t xml:space="preserve"> N</w:t>
      </w:r>
      <w:r w:rsidRPr="00334184">
        <w:rPr>
          <w:rFonts w:ascii="Book Antiqua" w:hAnsi="Book Antiqua"/>
          <w:lang w:val="en-US"/>
        </w:rPr>
        <w:t>, Katsiki</w:t>
      </w:r>
      <w:r w:rsidRPr="00334184">
        <w:rPr>
          <w:rFonts w:ascii="Book Antiqua" w:hAnsi="Book Antiqua" w:hint="eastAsia"/>
          <w:lang w:val="en-US"/>
        </w:rPr>
        <w:t xml:space="preserve"> E</w:t>
      </w:r>
      <w:r w:rsidRPr="00334184">
        <w:rPr>
          <w:rFonts w:ascii="Book Antiqua" w:hAnsi="Book Antiqua"/>
          <w:lang w:val="en-US"/>
        </w:rPr>
        <w:t>, Anagnostis</w:t>
      </w:r>
      <w:r w:rsidRPr="00334184">
        <w:rPr>
          <w:rFonts w:ascii="Book Antiqua" w:hAnsi="Book Antiqua" w:hint="eastAsia"/>
          <w:lang w:val="en-US"/>
        </w:rPr>
        <w:t xml:space="preserve"> P</w:t>
      </w:r>
      <w:r w:rsidRPr="00334184">
        <w:rPr>
          <w:rFonts w:ascii="Book Antiqua" w:hAnsi="Book Antiqua"/>
          <w:lang w:val="en-US"/>
        </w:rPr>
        <w:t>, Boutari</w:t>
      </w:r>
      <w:r w:rsidRPr="00334184">
        <w:rPr>
          <w:rFonts w:ascii="Book Antiqua" w:hAnsi="Book Antiqua" w:hint="eastAsia"/>
          <w:lang w:val="en-US"/>
        </w:rPr>
        <w:t xml:space="preserve"> C</w:t>
      </w:r>
      <w:r w:rsidRPr="00334184">
        <w:rPr>
          <w:rFonts w:ascii="Book Antiqua" w:hAnsi="Book Antiqua"/>
          <w:lang w:val="en-US"/>
        </w:rPr>
        <w:t>, Doumas</w:t>
      </w:r>
      <w:r w:rsidRPr="00334184">
        <w:rPr>
          <w:rFonts w:ascii="Book Antiqua" w:hAnsi="Book Antiqua" w:hint="eastAsia"/>
          <w:lang w:val="en-US"/>
        </w:rPr>
        <w:t xml:space="preserve"> M</w:t>
      </w:r>
      <w:r w:rsidRPr="00334184">
        <w:rPr>
          <w:rFonts w:ascii="Book Antiqua" w:hAnsi="Book Antiqua"/>
          <w:lang w:val="en-US"/>
        </w:rPr>
        <w:t>, Karagiannis</w:t>
      </w:r>
      <w:r w:rsidRPr="00334184">
        <w:rPr>
          <w:rFonts w:ascii="Book Antiqua" w:hAnsi="Book Antiqua" w:hint="eastAsia"/>
          <w:lang w:val="en-US"/>
        </w:rPr>
        <w:t xml:space="preserve"> A</w:t>
      </w:r>
      <w:r w:rsidRPr="00334184">
        <w:rPr>
          <w:rFonts w:ascii="Book Antiqua" w:hAnsi="Book Antiqua"/>
          <w:lang w:val="en-US"/>
        </w:rPr>
        <w:t>, Mikhailidis</w:t>
      </w:r>
      <w:r w:rsidRPr="00334184">
        <w:rPr>
          <w:rFonts w:ascii="Book Antiqua" w:hAnsi="Book Antiqua" w:hint="eastAsia"/>
          <w:lang w:val="en-US"/>
        </w:rPr>
        <w:t xml:space="preserve"> DP.</w:t>
      </w:r>
      <w:r w:rsidRPr="00334184">
        <w:rPr>
          <w:rFonts w:ascii="Book Antiqua" w:hAnsi="Book Antiqua"/>
          <w:lang w:val="en-US"/>
        </w:rPr>
        <w:t xml:space="preserve"> </w:t>
      </w:r>
      <w:r w:rsidRPr="00334184">
        <w:rPr>
          <w:rFonts w:ascii="Book Antiqua" w:hAnsi="Book Antiqua"/>
        </w:rPr>
        <w:t>Resolution of non-alcoholic steatohepatitis by rosuvastatin monotherapy in patients with metabolic syndrome</w:t>
      </w:r>
      <w:r w:rsidRPr="00334184">
        <w:rPr>
          <w:rFonts w:ascii="Book Antiqua" w:hAnsi="Book Antiqua" w:hint="eastAsia"/>
        </w:rPr>
        <w:t>.</w:t>
      </w:r>
      <w:r w:rsidR="003F0C93" w:rsidRPr="00334184">
        <w:rPr>
          <w:rFonts w:ascii="Book Antiqua" w:hAnsi="Book Antiqua" w:hint="eastAsia"/>
        </w:rPr>
        <w:t xml:space="preserve"> </w:t>
      </w:r>
      <w:bookmarkStart w:id="66" w:name="OLE_LINK335"/>
      <w:bookmarkStart w:id="67" w:name="OLE_LINK336"/>
      <w:bookmarkStart w:id="68" w:name="OLE_LINK87"/>
      <w:bookmarkStart w:id="69" w:name="OLE_LINK97"/>
      <w:bookmarkStart w:id="70" w:name="OLE_LINK163"/>
      <w:bookmarkStart w:id="71" w:name="OLE_LINK1297"/>
      <w:bookmarkStart w:id="72" w:name="OLE_LINK1298"/>
      <w:bookmarkStart w:id="73" w:name="OLE_LINK1689"/>
      <w:bookmarkStart w:id="74" w:name="OLE_LINK1895"/>
      <w:bookmarkStart w:id="75" w:name="OLE_LINK1897"/>
      <w:bookmarkStart w:id="76" w:name="OLE_LINK1937"/>
      <w:bookmarkStart w:id="77" w:name="OLE_LINK2087"/>
      <w:bookmarkStart w:id="78" w:name="OLE_LINK2088"/>
      <w:bookmarkStart w:id="79" w:name="OLE_LINK2569"/>
      <w:bookmarkStart w:id="80" w:name="OLE_LINK2570"/>
      <w:bookmarkStart w:id="81" w:name="OLE_LINK2127"/>
      <w:bookmarkStart w:id="82" w:name="OLE_LINK2128"/>
      <w:bookmarkStart w:id="83" w:name="OLE_LINK2200"/>
      <w:bookmarkStart w:id="84" w:name="OLE_LINK2113"/>
      <w:bookmarkStart w:id="85" w:name="OLE_LINK2391"/>
      <w:bookmarkStart w:id="86" w:name="OLE_LINK2392"/>
      <w:bookmarkStart w:id="87" w:name="OLE_LINK2499"/>
      <w:bookmarkStart w:id="88" w:name="OLE_LINK2782"/>
      <w:bookmarkStart w:id="89" w:name="OLE_LINK2783"/>
      <w:bookmarkStart w:id="90" w:name="OLE_LINK2667"/>
      <w:bookmarkStart w:id="91" w:name="OLE_LINK2668"/>
      <w:bookmarkStart w:id="92" w:name="OLE_LINK2766"/>
      <w:bookmarkStart w:id="93" w:name="OLE_LINK3008"/>
      <w:bookmarkStart w:id="94" w:name="OLE_LINK3156"/>
      <w:bookmarkStart w:id="95" w:name="OLE_LINK3303"/>
      <w:bookmarkStart w:id="96" w:name="OLE_LINK3304"/>
      <w:bookmarkStart w:id="97" w:name="OLE_LINK2689"/>
      <w:bookmarkStart w:id="98" w:name="OLE_LINK2588"/>
      <w:bookmarkStart w:id="99" w:name="OLE_LINK2769"/>
      <w:bookmarkStart w:id="100" w:name="OLE_LINK3019"/>
      <w:bookmarkStart w:id="101" w:name="OLE_LINK3020"/>
      <w:bookmarkStart w:id="102" w:name="OLE_LINK375"/>
      <w:bookmarkStart w:id="103" w:name="OLE_LINK376"/>
      <w:r w:rsidR="003F0C93" w:rsidRPr="00334184">
        <w:rPr>
          <w:rFonts w:ascii="Book Antiqua" w:hAnsi="Book Antiqua"/>
          <w:i/>
        </w:rPr>
        <w:t>World J Gastroenterol</w:t>
      </w:r>
      <w:r w:rsidR="003F0C93" w:rsidRPr="00334184">
        <w:rPr>
          <w:rFonts w:ascii="Book Antiqua" w:hAnsi="Book Antiqua"/>
        </w:rPr>
        <w:t xml:space="preserve"> </w:t>
      </w:r>
      <w:bookmarkEnd w:id="66"/>
      <w:bookmarkEnd w:id="67"/>
      <w:r w:rsidR="003F0C93" w:rsidRPr="00334184">
        <w:rPr>
          <w:rFonts w:ascii="Book Antiqua" w:hAnsi="Book Antiqua" w:hint="eastAsia"/>
        </w:rPr>
        <w:t>2015</w:t>
      </w:r>
      <w:r w:rsidR="003F0C93" w:rsidRPr="00334184">
        <w:rPr>
          <w:rFonts w:ascii="Book Antiqua" w:hAnsi="Book Antiqua"/>
        </w:rPr>
        <w: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003F0C93" w:rsidRPr="00334184">
        <w:rPr>
          <w:rFonts w:ascii="Book Antiqua" w:hAnsi="Book Antiqua" w:hint="eastAsia"/>
        </w:rPr>
        <w:t xml:space="preserve"> I</w:t>
      </w:r>
      <w:r w:rsidR="003F0C93" w:rsidRPr="00334184">
        <w:rPr>
          <w:rFonts w:ascii="Book Antiqua" w:hAnsi="Book Antiqua"/>
        </w:rPr>
        <w:t>n press</w:t>
      </w:r>
      <w:bookmarkEnd w:id="102"/>
      <w:bookmarkEnd w:id="103"/>
    </w:p>
    <w:bookmarkEnd w:id="64"/>
    <w:bookmarkEnd w:id="65"/>
    <w:p w:rsidR="00FD5380" w:rsidRPr="00334184" w:rsidRDefault="00FD5380" w:rsidP="008A0399">
      <w:pPr>
        <w:autoSpaceDE w:val="0"/>
        <w:autoSpaceDN w:val="0"/>
        <w:adjustRightInd w:val="0"/>
        <w:snapToGrid w:val="0"/>
        <w:spacing w:line="360" w:lineRule="auto"/>
        <w:jc w:val="both"/>
        <w:rPr>
          <w:rFonts w:ascii="Book Antiqua" w:hAnsi="Book Antiqua"/>
          <w:b/>
        </w:rPr>
      </w:pPr>
    </w:p>
    <w:p w:rsidR="004A1EA6" w:rsidRPr="00334184" w:rsidRDefault="004A1EA6" w:rsidP="008A0399">
      <w:pPr>
        <w:adjustRightInd w:val="0"/>
        <w:snapToGrid w:val="0"/>
        <w:spacing w:line="360" w:lineRule="auto"/>
        <w:jc w:val="both"/>
        <w:rPr>
          <w:rFonts w:ascii="Book Antiqua" w:hAnsi="Book Antiqua"/>
          <w:b/>
        </w:rPr>
      </w:pPr>
      <w:r w:rsidRPr="00334184">
        <w:rPr>
          <w:rFonts w:ascii="Book Antiqua" w:hAnsi="Book Antiqua"/>
          <w:b/>
        </w:rPr>
        <w:t>INTRODUCTION</w:t>
      </w:r>
    </w:p>
    <w:p w:rsidR="00F02D96" w:rsidRPr="00334184" w:rsidRDefault="004A1EA6" w:rsidP="008A0399">
      <w:pPr>
        <w:autoSpaceDE w:val="0"/>
        <w:autoSpaceDN w:val="0"/>
        <w:adjustRightInd w:val="0"/>
        <w:snapToGrid w:val="0"/>
        <w:spacing w:line="360" w:lineRule="auto"/>
        <w:jc w:val="both"/>
        <w:rPr>
          <w:rFonts w:ascii="Book Antiqua" w:hAnsi="Book Antiqua"/>
        </w:rPr>
      </w:pPr>
      <w:r w:rsidRPr="00334184">
        <w:rPr>
          <w:rFonts w:ascii="Book Antiqua" w:hAnsi="Book Antiqua"/>
        </w:rPr>
        <w:t>Non-alcoholic fatty liver disease (NAFLD) is a term describing a histological spectrum of the most common liver disease (affects approximately 15</w:t>
      </w:r>
      <w:r w:rsidR="00863436" w:rsidRPr="00334184">
        <w:rPr>
          <w:rFonts w:ascii="Book Antiqua" w:hAnsi="Book Antiqua" w:hint="eastAsia"/>
        </w:rPr>
        <w:t>%</w:t>
      </w:r>
      <w:r w:rsidRPr="00334184">
        <w:rPr>
          <w:rFonts w:ascii="Book Antiqua" w:hAnsi="Book Antiqua"/>
        </w:rPr>
        <w:t>-30% of the general population in Western Countries) characterized by accumulation of fat (&gt;</w:t>
      </w:r>
      <w:r w:rsidR="00863436" w:rsidRPr="00334184">
        <w:rPr>
          <w:rFonts w:ascii="Book Antiqua" w:hAnsi="Book Antiqua" w:hint="eastAsia"/>
        </w:rPr>
        <w:t xml:space="preserve"> </w:t>
      </w:r>
      <w:r w:rsidRPr="00334184">
        <w:rPr>
          <w:rFonts w:ascii="Book Antiqua" w:hAnsi="Book Antiqua"/>
        </w:rPr>
        <w:t>5%) in liver cells in the absence of excessive alcohol intake, chronic viral hepatitis or other liver disease</w:t>
      </w:r>
      <w:r w:rsidRPr="00334184">
        <w:rPr>
          <w:rFonts w:ascii="Book Antiqua" w:hAnsi="Book Antiqua"/>
          <w:vertAlign w:val="superscript"/>
        </w:rPr>
        <w:t>[1]</w:t>
      </w:r>
      <w:r w:rsidRPr="00334184">
        <w:rPr>
          <w:rFonts w:ascii="Book Antiqua" w:hAnsi="Book Antiqua"/>
        </w:rPr>
        <w:t>. The histological manifestations of N</w:t>
      </w:r>
      <w:smartTag w:uri="urn:schemas-microsoft-com:office:smarttags" w:element="stockticker">
        <w:r w:rsidRPr="00334184">
          <w:rPr>
            <w:rFonts w:ascii="Book Antiqua" w:hAnsi="Book Antiqua"/>
          </w:rPr>
          <w:t>AFL</w:t>
        </w:r>
      </w:smartTag>
      <w:r w:rsidRPr="00334184">
        <w:rPr>
          <w:rFonts w:ascii="Book Antiqua" w:hAnsi="Book Antiqua"/>
        </w:rPr>
        <w:t>D range from simple steatosis, steatohepatitis (NASH), liver fibrosis, cirrhosis, and may progress to hepatocellular carcinoma</w:t>
      </w:r>
      <w:r w:rsidRPr="00334184">
        <w:rPr>
          <w:rFonts w:ascii="Book Antiqua" w:hAnsi="Book Antiqua"/>
          <w:vertAlign w:val="superscript"/>
        </w:rPr>
        <w:t>[2]</w:t>
      </w:r>
      <w:r w:rsidRPr="00334184">
        <w:rPr>
          <w:rFonts w:ascii="Book Antiqua" w:hAnsi="Book Antiqua"/>
        </w:rPr>
        <w:t>. NASH is characterised by steatosis plus necro-inﬂammation, and fibrosis, which can be diagnosed by liver biopsy</w:t>
      </w:r>
      <w:r w:rsidRPr="00334184">
        <w:rPr>
          <w:rFonts w:ascii="Book Antiqua" w:hAnsi="Book Antiqua"/>
          <w:vertAlign w:val="superscript"/>
        </w:rPr>
        <w:t>[2]</w:t>
      </w:r>
      <w:r w:rsidRPr="00334184">
        <w:rPr>
          <w:rFonts w:ascii="Book Antiqua" w:hAnsi="Book Antiqua"/>
        </w:rPr>
        <w:t>. Recent data suggest that NAFLD is linked to increased cardiovascular disease (CVD) risk, independently of the risk related to components of the metabolic syndrome (MetS)</w:t>
      </w:r>
      <w:r w:rsidR="00081370" w:rsidRPr="00334184">
        <w:rPr>
          <w:rFonts w:ascii="Book Antiqua" w:hAnsi="Book Antiqua"/>
        </w:rPr>
        <w:t>;</w:t>
      </w:r>
      <w:r w:rsidRPr="00334184">
        <w:rPr>
          <w:rFonts w:ascii="Book Antiqua" w:hAnsi="Book Antiqua"/>
        </w:rPr>
        <w:t xml:space="preserve"> </w:t>
      </w:r>
      <w:r w:rsidR="00081370" w:rsidRPr="00334184">
        <w:rPr>
          <w:rFonts w:ascii="Book Antiqua" w:hAnsi="Book Antiqua"/>
        </w:rPr>
        <w:t xml:space="preserve">NAFLD is </w:t>
      </w:r>
      <w:r w:rsidRPr="00334184">
        <w:rPr>
          <w:rFonts w:ascii="Book Antiqua" w:hAnsi="Book Antiqua"/>
        </w:rPr>
        <w:t xml:space="preserve">the hepatic manifestation of </w:t>
      </w:r>
      <w:r w:rsidR="00081370" w:rsidRPr="00334184">
        <w:rPr>
          <w:rFonts w:ascii="Book Antiqua" w:hAnsi="Book Antiqua"/>
        </w:rPr>
        <w:t>MetS</w:t>
      </w:r>
      <w:r w:rsidRPr="00334184">
        <w:rPr>
          <w:rFonts w:ascii="Book Antiqua" w:hAnsi="Book Antiqua"/>
          <w:vertAlign w:val="superscript"/>
        </w:rPr>
        <w:t>[3]</w:t>
      </w:r>
      <w:r w:rsidRPr="00334184">
        <w:rPr>
          <w:rFonts w:ascii="Book Antiqua" w:hAnsi="Book Antiqua"/>
        </w:rPr>
        <w:t xml:space="preserve">. It has also been shown that patients with NASH are at higher CVD risk than those with simple steatosis, </w:t>
      </w:r>
      <w:r w:rsidRPr="00334184">
        <w:rPr>
          <w:rFonts w:ascii="Book Antiqua" w:hAnsi="Book Antiqua"/>
        </w:rPr>
        <w:lastRenderedPageBreak/>
        <w:t>emphasizing the role of chronic liver inflammation in the pathogenesis of atherosclerotic CVD</w:t>
      </w:r>
      <w:r w:rsidRPr="00334184">
        <w:rPr>
          <w:rFonts w:ascii="Book Antiqua" w:hAnsi="Book Antiqua"/>
          <w:vertAlign w:val="superscript"/>
        </w:rPr>
        <w:t>[3]</w:t>
      </w:r>
      <w:r w:rsidRPr="00334184">
        <w:rPr>
          <w:rFonts w:ascii="Book Antiqua" w:hAnsi="Book Antiqua"/>
        </w:rPr>
        <w:t xml:space="preserve">. </w:t>
      </w:r>
    </w:p>
    <w:p w:rsidR="004A1EA6" w:rsidRPr="00334184" w:rsidRDefault="004A1EA6" w:rsidP="00863436">
      <w:pPr>
        <w:autoSpaceDE w:val="0"/>
        <w:autoSpaceDN w:val="0"/>
        <w:adjustRightInd w:val="0"/>
        <w:snapToGrid w:val="0"/>
        <w:spacing w:line="360" w:lineRule="auto"/>
        <w:ind w:firstLineChars="100" w:firstLine="240"/>
        <w:jc w:val="both"/>
        <w:rPr>
          <w:rFonts w:ascii="Book Antiqua" w:hAnsi="Book Antiqua"/>
        </w:rPr>
      </w:pPr>
      <w:r w:rsidRPr="00334184">
        <w:rPr>
          <w:rFonts w:ascii="Book Antiqua" w:hAnsi="Book Antiqua"/>
        </w:rPr>
        <w:t>Statin treatment is safe in patients with mild to moderate elevations of liver enzymes due to NAFLD/NASH</w:t>
      </w:r>
      <w:r w:rsidRPr="00334184">
        <w:rPr>
          <w:rFonts w:ascii="Book Antiqua" w:hAnsi="Book Antiqua"/>
          <w:vertAlign w:val="superscript"/>
        </w:rPr>
        <w:t>[4]</w:t>
      </w:r>
      <w:r w:rsidRPr="00334184">
        <w:rPr>
          <w:rFonts w:ascii="Book Antiqua" w:hAnsi="Book Antiqua"/>
        </w:rPr>
        <w:t>. It has been established that statin regimens substantially reduce the risk of death or atherosclerotic CVD events in a wide range of individuals</w:t>
      </w:r>
      <w:r w:rsidRPr="00334184">
        <w:rPr>
          <w:rFonts w:ascii="Book Antiqua" w:hAnsi="Book Antiqua"/>
          <w:vertAlign w:val="superscript"/>
        </w:rPr>
        <w:t>[5]</w:t>
      </w:r>
      <w:r w:rsidRPr="00334184">
        <w:rPr>
          <w:rFonts w:ascii="Book Antiqua" w:hAnsi="Book Antiqua"/>
        </w:rPr>
        <w:t xml:space="preserve">. We </w:t>
      </w:r>
      <w:r w:rsidR="00F02D96" w:rsidRPr="00334184">
        <w:rPr>
          <w:rFonts w:ascii="Book Antiqua" w:hAnsi="Book Antiqua"/>
        </w:rPr>
        <w:t>reported</w:t>
      </w:r>
      <w:r w:rsidRPr="00334184">
        <w:rPr>
          <w:rFonts w:ascii="Book Antiqua" w:hAnsi="Book Antiqua"/>
        </w:rPr>
        <w:t xml:space="preserve"> that atorvastatin treatment is safe, improves liver tests, and liver ultrasonography as well as reduces CVD events in patients </w:t>
      </w:r>
      <w:r w:rsidR="00621E1E" w:rsidRPr="00334184">
        <w:rPr>
          <w:rFonts w:ascii="Book Antiqua" w:hAnsi="Book Antiqua"/>
        </w:rPr>
        <w:t xml:space="preserve">with </w:t>
      </w:r>
      <w:r w:rsidR="00F02D96" w:rsidRPr="00334184">
        <w:rPr>
          <w:rFonts w:ascii="Book Antiqua" w:hAnsi="Book Antiqua"/>
        </w:rPr>
        <w:t>N</w:t>
      </w:r>
      <w:smartTag w:uri="urn:schemas-microsoft-com:office:smarttags" w:element="stockticker">
        <w:r w:rsidR="00F02D96" w:rsidRPr="00334184">
          <w:rPr>
            <w:rFonts w:ascii="Book Antiqua" w:hAnsi="Book Antiqua"/>
          </w:rPr>
          <w:t>AFL</w:t>
        </w:r>
      </w:smartTag>
      <w:r w:rsidR="00F02D96" w:rsidRPr="00334184">
        <w:rPr>
          <w:rFonts w:ascii="Book Antiqua" w:hAnsi="Book Antiqua"/>
        </w:rPr>
        <w:t>D</w:t>
      </w:r>
      <w:r w:rsidRPr="00334184">
        <w:rPr>
          <w:rFonts w:ascii="Book Antiqua" w:hAnsi="Book Antiqua"/>
          <w:vertAlign w:val="superscript"/>
        </w:rPr>
        <w:t>[6,7]</w:t>
      </w:r>
      <w:r w:rsidRPr="00334184">
        <w:rPr>
          <w:rFonts w:ascii="Book Antiqua" w:hAnsi="Book Antiqua"/>
        </w:rPr>
        <w:t>. We have also shown, in a pilot study (</w:t>
      </w:r>
      <w:r w:rsidR="00863436" w:rsidRPr="00334184">
        <w:rPr>
          <w:rFonts w:ascii="Book Antiqua" w:hAnsi="Book Antiqua"/>
          <w:i/>
        </w:rPr>
        <w:t xml:space="preserve">n = </w:t>
      </w:r>
      <w:r w:rsidRPr="00334184">
        <w:rPr>
          <w:rFonts w:ascii="Book Antiqua" w:hAnsi="Book Antiqua"/>
        </w:rPr>
        <w:t>6) involving liver biopsy, that rosuvastatin can have a beneficial effect on NASH resolution</w:t>
      </w:r>
      <w:r w:rsidRPr="00334184">
        <w:rPr>
          <w:rFonts w:ascii="Book Antiqua" w:hAnsi="Book Antiqua"/>
          <w:vertAlign w:val="superscript"/>
        </w:rPr>
        <w:t>[8]</w:t>
      </w:r>
      <w:r w:rsidRPr="00334184">
        <w:rPr>
          <w:rFonts w:ascii="Book Antiqua" w:hAnsi="Book Antiqua"/>
        </w:rPr>
        <w:t>. In the present paper we report results of rosuvastatin monotherapy (10 mg/</w:t>
      </w:r>
      <w:r w:rsidR="00863436" w:rsidRPr="00334184">
        <w:rPr>
          <w:rFonts w:ascii="Book Antiqua" w:hAnsi="Book Antiqua" w:hint="eastAsia"/>
        </w:rPr>
        <w:t>d</w:t>
      </w:r>
      <w:r w:rsidRPr="00334184">
        <w:rPr>
          <w:rFonts w:ascii="Book Antiqua" w:hAnsi="Book Antiqua"/>
        </w:rPr>
        <w:t xml:space="preserve">) on liver enzymes, ultrasonography and biopsy of 20 patients with NASH and MetS within 12 </w:t>
      </w:r>
      <w:r w:rsidR="00863436" w:rsidRPr="00334184">
        <w:rPr>
          <w:rFonts w:ascii="Book Antiqua" w:hAnsi="Book Antiqua" w:hint="eastAsia"/>
        </w:rPr>
        <w:t>mo</w:t>
      </w:r>
      <w:r w:rsidRPr="00334184">
        <w:rPr>
          <w:rFonts w:ascii="Book Antiqua" w:hAnsi="Book Antiqua"/>
        </w:rPr>
        <w:t xml:space="preserve"> of treatment. </w:t>
      </w:r>
      <w:r w:rsidR="00F02D96" w:rsidRPr="00334184">
        <w:rPr>
          <w:rFonts w:ascii="Book Antiqua" w:hAnsi="Book Antiqua"/>
        </w:rPr>
        <w:t>The p</w:t>
      </w:r>
      <w:r w:rsidRPr="00334184">
        <w:rPr>
          <w:rFonts w:ascii="Book Antiqua" w:hAnsi="Book Antiqua"/>
        </w:rPr>
        <w:t>atients were followed for an additional (mean) 18</w:t>
      </w:r>
      <w:r w:rsidR="00621E1E" w:rsidRPr="00334184">
        <w:rPr>
          <w:rFonts w:ascii="Book Antiqua" w:hAnsi="Book Antiqua"/>
        </w:rPr>
        <w:t>-</w:t>
      </w:r>
      <w:r w:rsidRPr="00334184">
        <w:rPr>
          <w:rFonts w:ascii="Book Antiqua" w:hAnsi="Book Antiqua"/>
        </w:rPr>
        <w:t xml:space="preserve">month period to ensure sustainability of results. </w:t>
      </w:r>
    </w:p>
    <w:p w:rsidR="004A1EA6" w:rsidRPr="00334184" w:rsidRDefault="004A1EA6" w:rsidP="008A0399">
      <w:pPr>
        <w:autoSpaceDE w:val="0"/>
        <w:autoSpaceDN w:val="0"/>
        <w:adjustRightInd w:val="0"/>
        <w:snapToGrid w:val="0"/>
        <w:spacing w:line="360" w:lineRule="auto"/>
        <w:jc w:val="both"/>
        <w:rPr>
          <w:rFonts w:ascii="Book Antiqua" w:hAnsi="Book Antiqua"/>
        </w:rPr>
      </w:pPr>
    </w:p>
    <w:p w:rsidR="00863436" w:rsidRPr="00334184" w:rsidRDefault="00863436" w:rsidP="00863436">
      <w:pPr>
        <w:snapToGrid w:val="0"/>
        <w:spacing w:line="360" w:lineRule="auto"/>
        <w:rPr>
          <w:rFonts w:ascii="Book Antiqua" w:hAnsi="Book Antiqua"/>
          <w:b/>
        </w:rPr>
      </w:pPr>
      <w:r w:rsidRPr="00334184">
        <w:rPr>
          <w:rFonts w:ascii="Book Antiqua" w:hAnsi="Book Antiqua"/>
          <w:b/>
        </w:rPr>
        <w:t>MATERIALS AND METHODS</w:t>
      </w:r>
    </w:p>
    <w:p w:rsidR="004A1EA6" w:rsidRPr="00334184" w:rsidRDefault="004A1EA6" w:rsidP="008A0399">
      <w:pPr>
        <w:adjustRightInd w:val="0"/>
        <w:snapToGrid w:val="0"/>
        <w:spacing w:line="360" w:lineRule="auto"/>
        <w:jc w:val="both"/>
        <w:rPr>
          <w:rFonts w:ascii="Book Antiqua" w:hAnsi="Book Antiqua"/>
        </w:rPr>
      </w:pPr>
      <w:r w:rsidRPr="00334184">
        <w:rPr>
          <w:rFonts w:ascii="Book Antiqua" w:hAnsi="Book Antiqua"/>
          <w:shd w:val="clear" w:color="auto" w:fill="FFFFFF"/>
        </w:rPr>
        <w:t>Methods were described in the pilot study paper (</w:t>
      </w:r>
      <w:r w:rsidRPr="00334184">
        <w:rPr>
          <w:rFonts w:ascii="Book Antiqua" w:hAnsi="Book Antiqua"/>
          <w:i/>
          <w:shd w:val="clear" w:color="auto" w:fill="FFFFFF"/>
        </w:rPr>
        <w:t>n</w:t>
      </w:r>
      <w:r w:rsidR="00081370" w:rsidRPr="00334184">
        <w:rPr>
          <w:rFonts w:ascii="Book Antiqua" w:hAnsi="Book Antiqua"/>
          <w:i/>
          <w:shd w:val="clear" w:color="auto" w:fill="FFFFFF"/>
        </w:rPr>
        <w:t xml:space="preserve"> </w:t>
      </w:r>
      <w:r w:rsidRPr="00334184">
        <w:rPr>
          <w:rFonts w:ascii="Book Antiqua" w:hAnsi="Book Antiqua"/>
          <w:i/>
          <w:shd w:val="clear" w:color="auto" w:fill="FFFFFF"/>
        </w:rPr>
        <w:t>=</w:t>
      </w:r>
      <w:r w:rsidR="00081370" w:rsidRPr="00334184">
        <w:rPr>
          <w:rFonts w:ascii="Book Antiqua" w:hAnsi="Book Antiqua"/>
          <w:i/>
          <w:shd w:val="clear" w:color="auto" w:fill="FFFFFF"/>
        </w:rPr>
        <w:t xml:space="preserve"> </w:t>
      </w:r>
      <w:r w:rsidRPr="00334184">
        <w:rPr>
          <w:rFonts w:ascii="Book Antiqua" w:hAnsi="Book Antiqua"/>
          <w:shd w:val="clear" w:color="auto" w:fill="FFFFFF"/>
        </w:rPr>
        <w:t>6)</w:t>
      </w:r>
      <w:r w:rsidRPr="00334184">
        <w:rPr>
          <w:rFonts w:ascii="Book Antiqua" w:hAnsi="Book Antiqua"/>
          <w:shd w:val="clear" w:color="auto" w:fill="FFFFFF"/>
          <w:vertAlign w:val="superscript"/>
        </w:rPr>
        <w:t>[8]</w:t>
      </w:r>
      <w:r w:rsidRPr="00334184">
        <w:rPr>
          <w:rFonts w:ascii="Book Antiqua" w:hAnsi="Book Antiqua"/>
          <w:shd w:val="clear" w:color="auto" w:fill="FFFFFF"/>
        </w:rPr>
        <w:t>. Here we report the results of rosuvastatin (10 mg/</w:t>
      </w:r>
      <w:r w:rsidR="00863436" w:rsidRPr="00334184">
        <w:rPr>
          <w:rFonts w:ascii="Book Antiqua" w:hAnsi="Book Antiqua" w:hint="eastAsia"/>
        </w:rPr>
        <w:t>d</w:t>
      </w:r>
      <w:r w:rsidRPr="00334184">
        <w:rPr>
          <w:rFonts w:ascii="Book Antiqua" w:hAnsi="Book Antiqua"/>
          <w:shd w:val="clear" w:color="auto" w:fill="FFFFFF"/>
        </w:rPr>
        <w:t>) monotherapy in 20 patients</w:t>
      </w:r>
      <w:r w:rsidR="00DC3FDE" w:rsidRPr="00334184">
        <w:rPr>
          <w:rFonts w:ascii="Book Antiqua" w:hAnsi="Book Antiqua"/>
          <w:shd w:val="clear" w:color="auto" w:fill="FFFFFF"/>
        </w:rPr>
        <w:t xml:space="preserve"> (this includes the 6 patients included in the preliminary report)</w:t>
      </w:r>
      <w:r w:rsidRPr="00334184">
        <w:rPr>
          <w:rFonts w:ascii="Book Antiqua" w:hAnsi="Book Antiqua"/>
          <w:shd w:val="clear" w:color="auto" w:fill="FFFFFF"/>
        </w:rPr>
        <w:t xml:space="preserve">. In short, this is </w:t>
      </w:r>
      <w:r w:rsidRPr="00334184">
        <w:rPr>
          <w:rFonts w:ascii="Book Antiqua" w:hAnsi="Book Antiqua"/>
        </w:rPr>
        <w:t xml:space="preserve">a prospective, randomized, open-label study that involved patients with MetS, without overt </w:t>
      </w:r>
      <w:r w:rsidR="00DC3FDE" w:rsidRPr="00334184">
        <w:rPr>
          <w:rFonts w:ascii="Book Antiqua" w:hAnsi="Book Antiqua"/>
        </w:rPr>
        <w:t>type 2 diabetes mellitus (</w:t>
      </w:r>
      <w:r w:rsidRPr="00334184">
        <w:rPr>
          <w:rFonts w:ascii="Book Antiqua" w:hAnsi="Book Antiqua"/>
        </w:rPr>
        <w:t>T2DM</w:t>
      </w:r>
      <w:r w:rsidR="00DC3FDE" w:rsidRPr="00334184">
        <w:rPr>
          <w:rFonts w:ascii="Book Antiqua" w:hAnsi="Book Antiqua"/>
        </w:rPr>
        <w:t>)</w:t>
      </w:r>
      <w:r w:rsidRPr="00334184">
        <w:rPr>
          <w:rFonts w:ascii="Book Antiqua" w:hAnsi="Book Antiqua"/>
        </w:rPr>
        <w:t xml:space="preserve">, not taking any previous hypolipidaemic therapy. The study protocol was approved by the ethical committee of Aristotle University and written informed consent was obtained from all patients before inclusion in the study. </w:t>
      </w:r>
    </w:p>
    <w:p w:rsidR="004A1EA6" w:rsidRPr="00334184" w:rsidRDefault="004A1EA6" w:rsidP="00863436">
      <w:pPr>
        <w:adjustRightInd w:val="0"/>
        <w:snapToGrid w:val="0"/>
        <w:spacing w:line="360" w:lineRule="auto"/>
        <w:ind w:firstLineChars="100" w:firstLine="240"/>
        <w:jc w:val="both"/>
        <w:rPr>
          <w:rFonts w:ascii="Book Antiqua" w:hAnsi="Book Antiqua"/>
        </w:rPr>
      </w:pPr>
      <w:r w:rsidRPr="00334184">
        <w:rPr>
          <w:rFonts w:ascii="Book Antiqua" w:hAnsi="Book Antiqua"/>
        </w:rPr>
        <w:t>Twenty MetS patients with increased serum liver enzyme</w:t>
      </w:r>
      <w:r w:rsidR="00DC3FDE" w:rsidRPr="00334184">
        <w:rPr>
          <w:rFonts w:ascii="Book Antiqua" w:hAnsi="Book Antiqua"/>
        </w:rPr>
        <w:t xml:space="preserve"> activity</w:t>
      </w:r>
      <w:r w:rsidRPr="00334184">
        <w:rPr>
          <w:rFonts w:ascii="Book Antiqua" w:hAnsi="Book Antiqua"/>
        </w:rPr>
        <w:t xml:space="preserve"> and ultrasonographic image </w:t>
      </w:r>
      <w:r w:rsidR="00DC3FDE" w:rsidRPr="00334184">
        <w:rPr>
          <w:rFonts w:ascii="Book Antiqua" w:hAnsi="Book Antiqua"/>
        </w:rPr>
        <w:t>compatible</w:t>
      </w:r>
      <w:r w:rsidRPr="00334184">
        <w:rPr>
          <w:rFonts w:ascii="Book Antiqua" w:hAnsi="Book Antiqua"/>
        </w:rPr>
        <w:t xml:space="preserve"> </w:t>
      </w:r>
      <w:r w:rsidR="00621E1E" w:rsidRPr="00334184">
        <w:rPr>
          <w:rFonts w:ascii="Book Antiqua" w:hAnsi="Book Antiqua"/>
        </w:rPr>
        <w:t xml:space="preserve">with </w:t>
      </w:r>
      <w:r w:rsidRPr="00334184">
        <w:rPr>
          <w:rFonts w:ascii="Book Antiqua" w:hAnsi="Book Antiqua"/>
        </w:rPr>
        <w:t>NAFLD were included. The presence of NASH was validated by liver biopsy. The age range was 18-70 years</w:t>
      </w:r>
      <w:r w:rsidR="00DC3FDE" w:rsidRPr="00334184">
        <w:rPr>
          <w:rFonts w:ascii="Book Antiqua" w:hAnsi="Book Antiqua"/>
        </w:rPr>
        <w:t>.</w:t>
      </w:r>
      <w:r w:rsidRPr="00334184">
        <w:rPr>
          <w:rFonts w:ascii="Book Antiqua" w:hAnsi="Book Antiqua"/>
        </w:rPr>
        <w:t xml:space="preserve"> </w:t>
      </w:r>
      <w:r w:rsidR="00DC3FDE" w:rsidRPr="00334184">
        <w:rPr>
          <w:rFonts w:ascii="Book Antiqua" w:hAnsi="Book Antiqua"/>
        </w:rPr>
        <w:t>P</w:t>
      </w:r>
      <w:r w:rsidRPr="00334184">
        <w:rPr>
          <w:rFonts w:ascii="Book Antiqua" w:hAnsi="Book Antiqua"/>
        </w:rPr>
        <w:t>atients with overt CVD, congestive heart failure (CHF), stage 3 or higher of chronic kidney disease (CKD), rheumatic diseases, chronic viral hepatitis, congenital disorders of the liver, autoimmune hepatitis or excessive alcohol intake (21 and 14 u/</w:t>
      </w:r>
      <w:r w:rsidR="00692B65" w:rsidRPr="00334184">
        <w:rPr>
          <w:rFonts w:ascii="Book Antiqua" w:hAnsi="Book Antiqua" w:hint="eastAsia"/>
        </w:rPr>
        <w:t>wk</w:t>
      </w:r>
      <w:r w:rsidRPr="00334184">
        <w:rPr>
          <w:rFonts w:ascii="Book Antiqua" w:hAnsi="Book Antiqua"/>
        </w:rPr>
        <w:t xml:space="preserve"> for men and women, respectively)</w:t>
      </w:r>
      <w:r w:rsidRPr="00334184">
        <w:rPr>
          <w:rFonts w:ascii="Book Antiqua" w:hAnsi="Book Antiqua"/>
          <w:lang w:val="en-US"/>
        </w:rPr>
        <w:t xml:space="preserve"> were excluded</w:t>
      </w:r>
      <w:r w:rsidRPr="00334184">
        <w:rPr>
          <w:rFonts w:ascii="Book Antiqua" w:hAnsi="Book Antiqua"/>
        </w:rPr>
        <w:t xml:space="preserve">. </w:t>
      </w:r>
    </w:p>
    <w:p w:rsidR="00383638" w:rsidRPr="00334184" w:rsidRDefault="004A1EA6" w:rsidP="00692B65">
      <w:pPr>
        <w:adjustRightInd w:val="0"/>
        <w:snapToGrid w:val="0"/>
        <w:spacing w:line="360" w:lineRule="auto"/>
        <w:ind w:firstLineChars="100" w:firstLine="240"/>
        <w:jc w:val="both"/>
        <w:rPr>
          <w:rFonts w:ascii="Book Antiqua" w:hAnsi="Book Antiqua"/>
        </w:rPr>
      </w:pPr>
      <w:r w:rsidRPr="00334184">
        <w:rPr>
          <w:rFonts w:ascii="Book Antiqua" w:hAnsi="Book Antiqua"/>
        </w:rPr>
        <w:lastRenderedPageBreak/>
        <w:t>The study was designed to include 40 patients; 20 on rosuvastatin monotherapy and 20 on rosuvastatin-fenofibrate combination. All participants had MetS</w:t>
      </w:r>
      <w:r w:rsidRPr="00334184">
        <w:rPr>
          <w:rFonts w:ascii="Book Antiqua" w:hAnsi="Book Antiqua"/>
          <w:vertAlign w:val="superscript"/>
        </w:rPr>
        <w:t>[9]</w:t>
      </w:r>
      <w:r w:rsidRPr="00334184">
        <w:rPr>
          <w:rFonts w:ascii="Book Antiqua" w:hAnsi="Book Antiqua"/>
        </w:rPr>
        <w:t xml:space="preserve"> and dyslipidaemia </w:t>
      </w:r>
      <w:r w:rsidR="00621E1E" w:rsidRPr="00334184">
        <w:rPr>
          <w:rFonts w:ascii="Book Antiqua" w:hAnsi="Book Antiqua"/>
        </w:rPr>
        <w:t>[</w:t>
      </w:r>
      <w:r w:rsidRPr="00334184">
        <w:rPr>
          <w:rFonts w:ascii="Book Antiqua" w:hAnsi="Book Antiqua"/>
          <w:lang w:val="en-US"/>
        </w:rPr>
        <w:t>total cholesterol &gt;</w:t>
      </w:r>
      <w:r w:rsidR="00692B65" w:rsidRPr="00334184">
        <w:rPr>
          <w:rFonts w:ascii="Book Antiqua" w:hAnsi="Book Antiqua" w:hint="eastAsia"/>
          <w:lang w:val="en-US"/>
        </w:rPr>
        <w:t xml:space="preserve"> </w:t>
      </w:r>
      <w:r w:rsidRPr="00334184">
        <w:rPr>
          <w:rFonts w:ascii="Book Antiqua" w:hAnsi="Book Antiqua"/>
          <w:lang w:val="en-US"/>
        </w:rPr>
        <w:t>200 mg/d</w:t>
      </w:r>
      <w:r w:rsidR="00692B65" w:rsidRPr="00334184">
        <w:rPr>
          <w:rFonts w:ascii="Book Antiqua" w:hAnsi="Book Antiqua" w:hint="eastAsia"/>
          <w:lang w:val="en-US"/>
        </w:rPr>
        <w:t>L</w:t>
      </w:r>
      <w:r w:rsidRPr="00334184">
        <w:rPr>
          <w:rFonts w:ascii="Book Antiqua" w:hAnsi="Book Antiqua"/>
          <w:lang w:val="en-US"/>
        </w:rPr>
        <w:t xml:space="preserve">, </w:t>
      </w:r>
      <w:r w:rsidR="00621E1E" w:rsidRPr="00334184">
        <w:rPr>
          <w:rFonts w:ascii="Book Antiqua" w:hAnsi="Book Antiqua"/>
          <w:lang w:val="en-US"/>
        </w:rPr>
        <w:t>high density lipoprotein cholesterol (</w:t>
      </w:r>
      <w:r w:rsidRPr="00334184">
        <w:rPr>
          <w:rFonts w:ascii="Book Antiqua" w:hAnsi="Book Antiqua"/>
          <w:lang w:val="en-US"/>
        </w:rPr>
        <w:t>HDL</w:t>
      </w:r>
      <w:r w:rsidR="00621E1E" w:rsidRPr="00334184">
        <w:rPr>
          <w:rFonts w:ascii="Book Antiqua" w:hAnsi="Book Antiqua"/>
          <w:lang w:val="en-US"/>
        </w:rPr>
        <w:t>-C)</w:t>
      </w:r>
      <w:r w:rsidRPr="00334184">
        <w:rPr>
          <w:rFonts w:ascii="Book Antiqua" w:hAnsi="Book Antiqua"/>
          <w:lang w:val="en-US"/>
        </w:rPr>
        <w:t xml:space="preserve"> &lt;</w:t>
      </w:r>
      <w:r w:rsidR="00692B65" w:rsidRPr="00334184">
        <w:rPr>
          <w:rFonts w:ascii="Book Antiqua" w:hAnsi="Book Antiqua" w:hint="eastAsia"/>
          <w:lang w:val="en-US"/>
        </w:rPr>
        <w:t xml:space="preserve"> </w:t>
      </w:r>
      <w:r w:rsidRPr="00334184">
        <w:rPr>
          <w:rFonts w:ascii="Book Antiqua" w:hAnsi="Book Antiqua"/>
          <w:lang w:val="en-US"/>
        </w:rPr>
        <w:t>40 for men and &lt;</w:t>
      </w:r>
      <w:r w:rsidR="00692B65" w:rsidRPr="00334184">
        <w:rPr>
          <w:rFonts w:ascii="Book Antiqua" w:hAnsi="Book Antiqua" w:hint="eastAsia"/>
          <w:lang w:val="en-US"/>
        </w:rPr>
        <w:t xml:space="preserve"> </w:t>
      </w:r>
      <w:r w:rsidRPr="00334184">
        <w:rPr>
          <w:rFonts w:ascii="Book Antiqua" w:hAnsi="Book Antiqua"/>
          <w:lang w:val="en-US"/>
        </w:rPr>
        <w:t>50 mg/d</w:t>
      </w:r>
      <w:r w:rsidR="00692B65" w:rsidRPr="00334184">
        <w:rPr>
          <w:rFonts w:ascii="Book Antiqua" w:hAnsi="Book Antiqua" w:hint="eastAsia"/>
          <w:lang w:val="en-US"/>
        </w:rPr>
        <w:t>L</w:t>
      </w:r>
      <w:r w:rsidRPr="00334184">
        <w:rPr>
          <w:rFonts w:ascii="Book Antiqua" w:hAnsi="Book Antiqua"/>
          <w:lang w:val="en-US"/>
        </w:rPr>
        <w:t xml:space="preserve"> for women, </w:t>
      </w:r>
      <w:r w:rsidR="00621E1E" w:rsidRPr="00334184">
        <w:rPr>
          <w:rFonts w:ascii="Book Antiqua" w:hAnsi="Book Antiqua"/>
          <w:lang w:val="en-US"/>
        </w:rPr>
        <w:t>triglycerides (</w:t>
      </w:r>
      <w:r w:rsidRPr="00334184">
        <w:rPr>
          <w:rFonts w:ascii="Book Antiqua" w:hAnsi="Book Antiqua"/>
          <w:lang w:val="en-US"/>
        </w:rPr>
        <w:t>TGs</w:t>
      </w:r>
      <w:r w:rsidR="00621E1E" w:rsidRPr="00334184">
        <w:rPr>
          <w:rFonts w:ascii="Book Antiqua" w:hAnsi="Book Antiqua"/>
          <w:lang w:val="en-US"/>
        </w:rPr>
        <w:t>)</w:t>
      </w:r>
      <w:r w:rsidRPr="00334184">
        <w:rPr>
          <w:rFonts w:ascii="Book Antiqua" w:hAnsi="Book Antiqua"/>
          <w:lang w:val="en-US"/>
        </w:rPr>
        <w:t xml:space="preserve"> &gt;</w:t>
      </w:r>
      <w:r w:rsidR="00692B65" w:rsidRPr="00334184">
        <w:rPr>
          <w:rFonts w:ascii="Book Antiqua" w:hAnsi="Book Antiqua" w:hint="eastAsia"/>
          <w:lang w:val="en-US"/>
        </w:rPr>
        <w:t xml:space="preserve"> </w:t>
      </w:r>
      <w:r w:rsidRPr="00334184">
        <w:rPr>
          <w:rFonts w:ascii="Book Antiqua" w:hAnsi="Book Antiqua"/>
          <w:lang w:val="en-US"/>
        </w:rPr>
        <w:t>150 mg/d</w:t>
      </w:r>
      <w:r w:rsidR="00692B65" w:rsidRPr="00334184">
        <w:rPr>
          <w:rFonts w:ascii="Book Antiqua" w:hAnsi="Book Antiqua" w:hint="eastAsia"/>
          <w:lang w:val="en-US"/>
        </w:rPr>
        <w:t>L</w:t>
      </w:r>
      <w:r w:rsidRPr="00334184">
        <w:rPr>
          <w:rFonts w:ascii="Book Antiqua" w:hAnsi="Book Antiqua"/>
          <w:lang w:val="en-US"/>
        </w:rPr>
        <w:t xml:space="preserve"> or combinations</w:t>
      </w:r>
      <w:r w:rsidR="00621E1E" w:rsidRPr="00334184">
        <w:rPr>
          <w:rFonts w:ascii="Book Antiqua" w:hAnsi="Book Antiqua"/>
          <w:lang w:val="en-US"/>
        </w:rPr>
        <w:t>]</w:t>
      </w:r>
      <w:r w:rsidRPr="00334184">
        <w:rPr>
          <w:rFonts w:ascii="Book Antiqua" w:hAnsi="Book Antiqua"/>
          <w:vertAlign w:val="superscript"/>
          <w:lang w:val="en-US"/>
        </w:rPr>
        <w:t>[10]</w:t>
      </w:r>
      <w:r w:rsidRPr="00334184">
        <w:rPr>
          <w:rFonts w:ascii="Book Antiqua" w:hAnsi="Book Antiqua"/>
          <w:lang w:val="en-US"/>
        </w:rPr>
        <w:t>.</w:t>
      </w:r>
      <w:r w:rsidRPr="00334184">
        <w:rPr>
          <w:rFonts w:ascii="Book Antiqua" w:hAnsi="Book Antiqua"/>
        </w:rPr>
        <w:t xml:space="preserve"> Participants received lifestyle advice with suggestions to adopt a hypocaloric and hypolipidaemic diet</w:t>
      </w:r>
      <w:r w:rsidRPr="00334184">
        <w:rPr>
          <w:rFonts w:ascii="Book Antiqua" w:hAnsi="Book Antiqua"/>
          <w:vertAlign w:val="superscript"/>
        </w:rPr>
        <w:t>[10]</w:t>
      </w:r>
      <w:r w:rsidRPr="00334184">
        <w:rPr>
          <w:rFonts w:ascii="Book Antiqua" w:hAnsi="Book Antiqua"/>
        </w:rPr>
        <w:t xml:space="preserve"> and regular exercise (at least 1 h of walking every day, if possible, or equivalent physical activity). For </w:t>
      </w:r>
      <w:r w:rsidR="00DC3FDE" w:rsidRPr="00334184">
        <w:rPr>
          <w:rFonts w:ascii="Book Antiqua" w:hAnsi="Book Antiqua"/>
        </w:rPr>
        <w:t xml:space="preserve">safety </w:t>
      </w:r>
      <w:r w:rsidRPr="00334184">
        <w:rPr>
          <w:rFonts w:ascii="Book Antiqua" w:hAnsi="Book Antiqua"/>
        </w:rPr>
        <w:t>reasons we started treatment with 5 mg/</w:t>
      </w:r>
      <w:r w:rsidR="00692B65" w:rsidRPr="00334184">
        <w:rPr>
          <w:rFonts w:ascii="Book Antiqua" w:hAnsi="Book Antiqua" w:hint="eastAsia"/>
        </w:rPr>
        <w:t>d</w:t>
      </w:r>
      <w:r w:rsidRPr="00334184">
        <w:rPr>
          <w:rFonts w:ascii="Book Antiqua" w:hAnsi="Book Antiqua"/>
        </w:rPr>
        <w:t xml:space="preserve"> of rosuvastatin and if there </w:t>
      </w:r>
      <w:r w:rsidR="00621E1E" w:rsidRPr="00334184">
        <w:rPr>
          <w:rFonts w:ascii="Book Antiqua" w:hAnsi="Book Antiqua"/>
        </w:rPr>
        <w:t>were</w:t>
      </w:r>
      <w:r w:rsidRPr="00334184">
        <w:rPr>
          <w:rFonts w:ascii="Book Antiqua" w:hAnsi="Book Antiqua"/>
        </w:rPr>
        <w:t xml:space="preserve"> no </w:t>
      </w:r>
      <w:r w:rsidR="00DC3FDE" w:rsidRPr="00334184">
        <w:rPr>
          <w:rFonts w:ascii="Book Antiqua" w:hAnsi="Book Antiqua"/>
        </w:rPr>
        <w:t>side effects</w:t>
      </w:r>
      <w:r w:rsidRPr="00334184">
        <w:rPr>
          <w:rFonts w:ascii="Book Antiqua" w:hAnsi="Book Antiqua"/>
        </w:rPr>
        <w:t xml:space="preserve"> we titrated this dose to 10 mg/</w:t>
      </w:r>
      <w:r w:rsidR="00692B65" w:rsidRPr="00334184">
        <w:rPr>
          <w:rFonts w:ascii="Book Antiqua" w:hAnsi="Book Antiqua" w:hint="eastAsia"/>
        </w:rPr>
        <w:t>d</w:t>
      </w:r>
      <w:r w:rsidRPr="00334184">
        <w:rPr>
          <w:rFonts w:ascii="Book Antiqua" w:hAnsi="Book Antiqua"/>
        </w:rPr>
        <w:t xml:space="preserve"> at the end of the 1</w:t>
      </w:r>
      <w:r w:rsidRPr="00334184">
        <w:rPr>
          <w:rFonts w:ascii="Book Antiqua" w:hAnsi="Book Antiqua"/>
          <w:vertAlign w:val="superscript"/>
        </w:rPr>
        <w:t>st</w:t>
      </w:r>
      <w:r w:rsidRPr="00334184">
        <w:rPr>
          <w:rFonts w:ascii="Book Antiqua" w:hAnsi="Book Antiqua"/>
        </w:rPr>
        <w:t xml:space="preserve"> treatment month (safety and titration visit).</w:t>
      </w:r>
      <w:r w:rsidR="00682A83" w:rsidRPr="00334184">
        <w:rPr>
          <w:rFonts w:ascii="Book Antiqua" w:hAnsi="Book Antiqua"/>
        </w:rPr>
        <w:t xml:space="preserve"> </w:t>
      </w:r>
    </w:p>
    <w:p w:rsidR="004A1EA6" w:rsidRPr="00334184" w:rsidRDefault="004A1EA6" w:rsidP="00692B65">
      <w:pPr>
        <w:adjustRightInd w:val="0"/>
        <w:snapToGrid w:val="0"/>
        <w:spacing w:line="360" w:lineRule="auto"/>
        <w:ind w:firstLineChars="100" w:firstLine="240"/>
        <w:jc w:val="both"/>
        <w:rPr>
          <w:rFonts w:ascii="Book Antiqua" w:hAnsi="Book Antiqua"/>
        </w:rPr>
      </w:pPr>
      <w:r w:rsidRPr="00334184">
        <w:rPr>
          <w:rFonts w:ascii="Book Antiqua" w:hAnsi="Book Antiqua"/>
        </w:rPr>
        <w:t>The primary endpoint was the degree of resolution of NASH in the repeat biopsy compar</w:t>
      </w:r>
      <w:r w:rsidR="006115B5" w:rsidRPr="00334184">
        <w:rPr>
          <w:rFonts w:ascii="Book Antiqua" w:hAnsi="Book Antiqua"/>
        </w:rPr>
        <w:t>ed</w:t>
      </w:r>
      <w:r w:rsidRPr="00334184">
        <w:rPr>
          <w:rFonts w:ascii="Book Antiqua" w:hAnsi="Book Antiqua"/>
        </w:rPr>
        <w:t xml:space="preserve"> </w:t>
      </w:r>
      <w:r w:rsidR="006115B5" w:rsidRPr="00334184">
        <w:rPr>
          <w:rFonts w:ascii="Book Antiqua" w:hAnsi="Book Antiqua"/>
        </w:rPr>
        <w:t>with</w:t>
      </w:r>
      <w:r w:rsidRPr="00334184">
        <w:rPr>
          <w:rFonts w:ascii="Book Antiqua" w:hAnsi="Book Antiqua"/>
        </w:rPr>
        <w:t xml:space="preserve"> the baseline biopsy. Secondary endpoints were safety of treatment and degree of normalization of liver enzymes, lipid profile and liver ultrasonography. At every visit safety parameters [alanine transaminase (ALT), </w:t>
      </w:r>
      <w:hyperlink r:id="rId10" w:tooltip="Aspartate transaminase" w:history="1">
        <w:r w:rsidRPr="00334184">
          <w:rPr>
            <w:rStyle w:val="Hyperlink"/>
            <w:rFonts w:ascii="Book Antiqua" w:hAnsi="Book Antiqua"/>
            <w:color w:val="auto"/>
            <w:shd w:val="clear" w:color="auto" w:fill="FFFFFF"/>
          </w:rPr>
          <w:t>aspartate transaminase</w:t>
        </w:r>
      </w:hyperlink>
      <w:r w:rsidRPr="00334184">
        <w:rPr>
          <w:rStyle w:val="apple-converted-space"/>
          <w:rFonts w:ascii="Book Antiqua" w:hAnsi="Book Antiqua"/>
          <w:shd w:val="clear" w:color="auto" w:fill="FFFFFF"/>
        </w:rPr>
        <w:t> </w:t>
      </w:r>
      <w:r w:rsidRPr="00334184">
        <w:rPr>
          <w:rFonts w:ascii="Book Antiqua" w:hAnsi="Book Antiqua"/>
          <w:shd w:val="clear" w:color="auto" w:fill="FFFFFF"/>
        </w:rPr>
        <w:t>(AST)</w:t>
      </w:r>
      <w:r w:rsidRPr="00334184">
        <w:rPr>
          <w:rFonts w:ascii="Book Antiqua" w:hAnsi="Book Antiqua"/>
        </w:rPr>
        <w:t>, and creatine kinase (CK)] were assessed as well as gamma-glutamyl transpeptidase (</w:t>
      </w:r>
      <w:r w:rsidR="00382291" w:rsidRPr="00334184">
        <w:rPr>
          <w:rFonts w:ascii="Book Antiqua" w:hAnsi="Book Antiqua"/>
        </w:rPr>
        <w:t>G</w:t>
      </w:r>
      <w:r w:rsidRPr="00334184">
        <w:rPr>
          <w:rFonts w:ascii="Book Antiqua" w:hAnsi="Book Antiqua"/>
          <w:lang w:val="en-US"/>
        </w:rPr>
        <w:t>GT) and alkaline phosphatase (A</w:t>
      </w:r>
      <w:r w:rsidR="002B68E0" w:rsidRPr="00334184">
        <w:rPr>
          <w:rFonts w:ascii="Book Antiqua" w:hAnsi="Book Antiqua"/>
          <w:lang w:val="en-US"/>
        </w:rPr>
        <w:t>L</w:t>
      </w:r>
      <w:r w:rsidRPr="00334184">
        <w:rPr>
          <w:rFonts w:ascii="Book Antiqua" w:hAnsi="Book Antiqua"/>
          <w:lang w:val="en-US"/>
        </w:rPr>
        <w:t>P).</w:t>
      </w:r>
      <w:r w:rsidRPr="00334184">
        <w:rPr>
          <w:rFonts w:ascii="Book Antiqua" w:hAnsi="Book Antiqua"/>
        </w:rPr>
        <w:t xml:space="preserve"> </w:t>
      </w:r>
      <w:r w:rsidR="007D36E5" w:rsidRPr="00334184">
        <w:rPr>
          <w:rFonts w:ascii="Book Antiqua" w:hAnsi="Book Antiqua"/>
        </w:rPr>
        <w:t xml:space="preserve">The </w:t>
      </w:r>
      <w:r w:rsidRPr="00334184">
        <w:rPr>
          <w:rFonts w:ascii="Book Antiqua" w:hAnsi="Book Antiqua"/>
        </w:rPr>
        <w:t xml:space="preserve">lipid profile </w:t>
      </w:r>
      <w:r w:rsidR="00621E1E" w:rsidRPr="00334184">
        <w:rPr>
          <w:rFonts w:ascii="Book Antiqua" w:hAnsi="Book Antiqua"/>
        </w:rPr>
        <w:t>(</w:t>
      </w:r>
      <w:r w:rsidRPr="00334184">
        <w:rPr>
          <w:rFonts w:ascii="Book Antiqua" w:hAnsi="Book Antiqua"/>
        </w:rPr>
        <w:t>total cholesterol, TGs, LDL-C, HDL-C</w:t>
      </w:r>
      <w:r w:rsidR="00621E1E" w:rsidRPr="00334184">
        <w:rPr>
          <w:rFonts w:ascii="Book Antiqua" w:hAnsi="Book Antiqua"/>
        </w:rPr>
        <w:t>)</w:t>
      </w:r>
      <w:r w:rsidRPr="00334184">
        <w:rPr>
          <w:rFonts w:ascii="Book Antiqua" w:hAnsi="Book Antiqua"/>
        </w:rPr>
        <w:t xml:space="preserve">, fasting plasma glucose, serum creatinine, blood urea nitrogen (BUN) and serum uric acid (SUA) were assessed by standard methods. </w:t>
      </w:r>
      <w:r w:rsidR="007D36E5" w:rsidRPr="00334184">
        <w:rPr>
          <w:rFonts w:ascii="Book Antiqua" w:hAnsi="Book Antiqua"/>
        </w:rPr>
        <w:t>Body mass index (</w:t>
      </w:r>
      <w:r w:rsidRPr="00334184">
        <w:rPr>
          <w:rFonts w:ascii="Book Antiqua" w:hAnsi="Book Antiqua"/>
        </w:rPr>
        <w:t>BMI</w:t>
      </w:r>
      <w:r w:rsidR="007D36E5" w:rsidRPr="00334184">
        <w:rPr>
          <w:rFonts w:ascii="Book Antiqua" w:hAnsi="Book Antiqua"/>
        </w:rPr>
        <w:t>)</w:t>
      </w:r>
      <w:r w:rsidRPr="00334184">
        <w:rPr>
          <w:rFonts w:ascii="Book Antiqua" w:hAnsi="Book Antiqua"/>
        </w:rPr>
        <w:t>, waist circumference, blood pressure (BP) and smoking habits were recorded at each visit.</w:t>
      </w:r>
      <w:r w:rsidR="001923EA" w:rsidRPr="00334184">
        <w:rPr>
          <w:rFonts w:ascii="Book Antiqua" w:hAnsi="Book Antiqua"/>
        </w:rPr>
        <w:t xml:space="preserve"> </w:t>
      </w:r>
    </w:p>
    <w:p w:rsidR="00692B65" w:rsidRPr="00334184" w:rsidRDefault="00692B65" w:rsidP="00692B65">
      <w:pPr>
        <w:adjustRightInd w:val="0"/>
        <w:snapToGrid w:val="0"/>
        <w:spacing w:line="360" w:lineRule="auto"/>
        <w:ind w:firstLineChars="100" w:firstLine="240"/>
        <w:jc w:val="both"/>
        <w:rPr>
          <w:rFonts w:ascii="Book Antiqua" w:hAnsi="Book Antiqua"/>
          <w:shd w:val="clear" w:color="auto" w:fill="FFFFFF"/>
        </w:rPr>
      </w:pPr>
    </w:p>
    <w:p w:rsidR="00692B65" w:rsidRPr="00334184" w:rsidRDefault="00692B65" w:rsidP="008A0399">
      <w:pPr>
        <w:adjustRightInd w:val="0"/>
        <w:snapToGrid w:val="0"/>
        <w:spacing w:line="360" w:lineRule="auto"/>
        <w:jc w:val="both"/>
        <w:rPr>
          <w:rFonts w:ascii="Book Antiqua" w:hAnsi="Book Antiqua"/>
          <w:b/>
          <w:bCs/>
          <w:i/>
          <w:lang w:val="en-US"/>
        </w:rPr>
      </w:pPr>
      <w:r w:rsidRPr="00334184">
        <w:rPr>
          <w:rFonts w:ascii="Book Antiqua" w:hAnsi="Book Antiqua"/>
          <w:b/>
          <w:bCs/>
          <w:i/>
          <w:lang w:val="en-US"/>
        </w:rPr>
        <w:t>Statistical analysis</w:t>
      </w:r>
      <w:r w:rsidR="004A1EA6" w:rsidRPr="00334184">
        <w:rPr>
          <w:rFonts w:ascii="Book Antiqua" w:hAnsi="Book Antiqua"/>
          <w:b/>
          <w:bCs/>
          <w:i/>
          <w:lang w:val="en-US"/>
        </w:rPr>
        <w:t xml:space="preserve"> </w:t>
      </w:r>
    </w:p>
    <w:p w:rsidR="004A1EA6" w:rsidRPr="00334184" w:rsidRDefault="004A1EA6" w:rsidP="008A0399">
      <w:pPr>
        <w:adjustRightInd w:val="0"/>
        <w:snapToGrid w:val="0"/>
        <w:spacing w:line="360" w:lineRule="auto"/>
        <w:jc w:val="both"/>
        <w:rPr>
          <w:rFonts w:ascii="Book Antiqua" w:hAnsi="Book Antiqua"/>
          <w:lang w:val="en-US"/>
        </w:rPr>
      </w:pPr>
      <w:r w:rsidRPr="00334184">
        <w:rPr>
          <w:rFonts w:ascii="Book Antiqua" w:hAnsi="Book Antiqua"/>
          <w:lang w:val="en-US"/>
        </w:rPr>
        <w:t xml:space="preserve">All measured parameters had normal distribution and are reported as mean values and standard deviations. </w:t>
      </w:r>
      <w:r w:rsidRPr="00334184">
        <w:rPr>
          <w:rFonts w:ascii="Book Antiqua" w:hAnsi="Book Antiqua"/>
        </w:rPr>
        <w:t xml:space="preserve">Paired </w:t>
      </w:r>
      <w:r w:rsidRPr="00334184">
        <w:rPr>
          <w:rFonts w:ascii="Book Antiqua" w:hAnsi="Book Antiqua"/>
          <w:i/>
        </w:rPr>
        <w:t>t</w:t>
      </w:r>
      <w:r w:rsidRPr="00334184">
        <w:rPr>
          <w:rFonts w:ascii="Book Antiqua" w:hAnsi="Book Antiqua"/>
        </w:rPr>
        <w:t>-tests and ANOVA for repeat measurements were used</w:t>
      </w:r>
      <w:r w:rsidRPr="00334184">
        <w:rPr>
          <w:rFonts w:ascii="Book Antiqua" w:hAnsi="Book Antiqua"/>
          <w:lang w:val="en-US"/>
        </w:rPr>
        <w:t>.</w:t>
      </w:r>
      <w:r w:rsidRPr="00334184">
        <w:rPr>
          <w:rFonts w:ascii="Book Antiqua" w:hAnsi="Book Antiqua"/>
        </w:rPr>
        <w:t xml:space="preserve"> </w:t>
      </w:r>
      <w:r w:rsidRPr="00334184">
        <w:rPr>
          <w:rFonts w:ascii="Book Antiqua" w:hAnsi="Book Antiqua"/>
          <w:lang w:val="en-US"/>
        </w:rPr>
        <w:t xml:space="preserve">A 2-tailed </w:t>
      </w:r>
      <w:r w:rsidR="00C51B7B" w:rsidRPr="00334184">
        <w:rPr>
          <w:rFonts w:ascii="Book Antiqua" w:hAnsi="Book Antiqua"/>
          <w:i/>
          <w:lang w:val="en-US"/>
        </w:rPr>
        <w:t xml:space="preserve">P &lt; </w:t>
      </w:r>
      <w:r w:rsidRPr="00334184">
        <w:rPr>
          <w:rFonts w:ascii="Book Antiqua" w:hAnsi="Book Antiqua"/>
          <w:lang w:val="en-US"/>
        </w:rPr>
        <w:t>0.05 was considered significant.</w:t>
      </w:r>
      <w:r w:rsidRPr="00334184">
        <w:rPr>
          <w:rFonts w:ascii="Book Antiqua" w:hAnsi="Book Antiqua"/>
          <w:vertAlign w:val="superscript"/>
          <w:lang w:val="en-US"/>
        </w:rPr>
        <w:t xml:space="preserve"> </w:t>
      </w:r>
      <w:r w:rsidRPr="00334184">
        <w:rPr>
          <w:rFonts w:ascii="Book Antiqua" w:hAnsi="Book Antiqua"/>
          <w:lang w:val="en-US"/>
        </w:rPr>
        <w:t>All analyses were carried out using the SPSS 21.0 software (SPSS Inc., Chicago, IL).</w:t>
      </w:r>
    </w:p>
    <w:p w:rsidR="00E1035B" w:rsidRPr="00334184" w:rsidRDefault="00E1035B" w:rsidP="008A0399">
      <w:pPr>
        <w:adjustRightInd w:val="0"/>
        <w:snapToGrid w:val="0"/>
        <w:spacing w:line="360" w:lineRule="auto"/>
        <w:jc w:val="both"/>
        <w:rPr>
          <w:rFonts w:ascii="Book Antiqua" w:hAnsi="Book Antiqua"/>
          <w:b/>
          <w:shd w:val="clear" w:color="auto" w:fill="FFFFFF"/>
        </w:rPr>
      </w:pPr>
    </w:p>
    <w:p w:rsidR="004A1EA6" w:rsidRPr="00334184" w:rsidRDefault="004A1EA6" w:rsidP="008A0399">
      <w:pPr>
        <w:adjustRightInd w:val="0"/>
        <w:snapToGrid w:val="0"/>
        <w:spacing w:line="360" w:lineRule="auto"/>
        <w:jc w:val="both"/>
        <w:rPr>
          <w:rFonts w:ascii="Book Antiqua" w:hAnsi="Book Antiqua"/>
          <w:b/>
          <w:shd w:val="clear" w:color="auto" w:fill="FFFFFF"/>
        </w:rPr>
      </w:pPr>
      <w:r w:rsidRPr="00334184">
        <w:rPr>
          <w:rFonts w:ascii="Book Antiqua" w:hAnsi="Book Antiqua"/>
          <w:b/>
          <w:shd w:val="clear" w:color="auto" w:fill="FFFFFF"/>
        </w:rPr>
        <w:t>RESULTS</w:t>
      </w:r>
    </w:p>
    <w:p w:rsidR="00BC1C75" w:rsidRDefault="004A1EA6" w:rsidP="00F41BF7">
      <w:pPr>
        <w:adjustRightInd w:val="0"/>
        <w:snapToGrid w:val="0"/>
        <w:spacing w:line="360" w:lineRule="auto"/>
        <w:jc w:val="both"/>
        <w:rPr>
          <w:rFonts w:ascii="Book Antiqua" w:hAnsi="Book Antiqua"/>
          <w:shd w:val="clear" w:color="auto" w:fill="FFFFFF"/>
        </w:rPr>
      </w:pPr>
      <w:r w:rsidRPr="00334184">
        <w:rPr>
          <w:rFonts w:ascii="Book Antiqua" w:hAnsi="Book Antiqua"/>
          <w:shd w:val="clear" w:color="auto" w:fill="FFFFFF"/>
        </w:rPr>
        <w:t xml:space="preserve">We report the results of 20 patients on rosuvastatin monotherapy </w:t>
      </w:r>
      <w:r w:rsidR="007D36E5" w:rsidRPr="00334184">
        <w:rPr>
          <w:rFonts w:ascii="Book Antiqua" w:hAnsi="Book Antiqua"/>
          <w:shd w:val="clear" w:color="auto" w:fill="FFFFFF"/>
        </w:rPr>
        <w:t>(</w:t>
      </w:r>
      <w:r w:rsidRPr="00334184">
        <w:rPr>
          <w:rFonts w:ascii="Book Antiqua" w:hAnsi="Book Antiqua"/>
          <w:shd w:val="clear" w:color="auto" w:fill="FFFFFF"/>
        </w:rPr>
        <w:t>10 mg/</w:t>
      </w:r>
      <w:r w:rsidR="000C5041" w:rsidRPr="00334184">
        <w:rPr>
          <w:rFonts w:ascii="Book Antiqua" w:hAnsi="Book Antiqua" w:hint="eastAsia"/>
          <w:shd w:val="clear" w:color="auto" w:fill="FFFFFF"/>
        </w:rPr>
        <w:t>d</w:t>
      </w:r>
      <w:r w:rsidR="007D36E5" w:rsidRPr="00334184">
        <w:rPr>
          <w:rFonts w:ascii="Book Antiqua" w:hAnsi="Book Antiqua"/>
          <w:shd w:val="clear" w:color="auto" w:fill="FFFFFF"/>
        </w:rPr>
        <w:t>)</w:t>
      </w:r>
      <w:r w:rsidRPr="00334184">
        <w:rPr>
          <w:rFonts w:ascii="Book Antiqua" w:hAnsi="Book Antiqua"/>
          <w:shd w:val="clear" w:color="auto" w:fill="FFFFFF"/>
        </w:rPr>
        <w:t xml:space="preserve">. Patients on rosuvastatin-fenofibrate combination had identical (serum enzyme, </w:t>
      </w:r>
      <w:r w:rsidRPr="00334184">
        <w:rPr>
          <w:rFonts w:ascii="Book Antiqua" w:hAnsi="Book Antiqua"/>
          <w:shd w:val="clear" w:color="auto" w:fill="FFFFFF"/>
        </w:rPr>
        <w:lastRenderedPageBreak/>
        <w:t>ultrasonography, and liver biopsy) results (only TGs were lower but in both groups were within normal range) with those on rosuvastatin monotherapy</w:t>
      </w:r>
      <w:r w:rsidR="007D36E5" w:rsidRPr="00334184">
        <w:rPr>
          <w:rFonts w:ascii="Book Antiqua" w:hAnsi="Book Antiqua"/>
          <w:shd w:val="clear" w:color="auto" w:fill="FFFFFF"/>
        </w:rPr>
        <w:t>.</w:t>
      </w:r>
      <w:r w:rsidRPr="00334184">
        <w:rPr>
          <w:rFonts w:ascii="Book Antiqua" w:hAnsi="Book Antiqua"/>
          <w:shd w:val="clear" w:color="auto" w:fill="FFFFFF"/>
        </w:rPr>
        <w:t xml:space="preserve"> </w:t>
      </w:r>
      <w:r w:rsidR="007D36E5" w:rsidRPr="00334184">
        <w:rPr>
          <w:rFonts w:ascii="Book Antiqua" w:hAnsi="Book Antiqua"/>
          <w:shd w:val="clear" w:color="auto" w:fill="FFFFFF"/>
        </w:rPr>
        <w:t>The</w:t>
      </w:r>
      <w:r w:rsidRPr="00334184">
        <w:rPr>
          <w:rFonts w:ascii="Book Antiqua" w:hAnsi="Book Antiqua"/>
          <w:shd w:val="clear" w:color="auto" w:fill="FFFFFF"/>
        </w:rPr>
        <w:t xml:space="preserve"> rosuvastatin-fenofibrate combination was discontinued, because patients did not ha</w:t>
      </w:r>
      <w:r w:rsidR="007D36E5" w:rsidRPr="00334184">
        <w:rPr>
          <w:rFonts w:ascii="Book Antiqua" w:hAnsi="Book Antiqua"/>
          <w:shd w:val="clear" w:color="auto" w:fill="FFFFFF"/>
        </w:rPr>
        <w:t>ve</w:t>
      </w:r>
      <w:r w:rsidRPr="00334184">
        <w:rPr>
          <w:rFonts w:ascii="Book Antiqua" w:hAnsi="Book Antiqua"/>
          <w:shd w:val="clear" w:color="auto" w:fill="FFFFFF"/>
        </w:rPr>
        <w:t xml:space="preserve"> MetS any longer and it was </w:t>
      </w:r>
      <w:r w:rsidR="007D36E5" w:rsidRPr="00334184">
        <w:rPr>
          <w:rFonts w:ascii="Book Antiqua" w:hAnsi="Book Antiqua"/>
          <w:shd w:val="clear" w:color="auto" w:fill="FFFFFF"/>
        </w:rPr>
        <w:t xml:space="preserve">considered </w:t>
      </w:r>
      <w:r w:rsidRPr="00334184">
        <w:rPr>
          <w:rFonts w:ascii="Book Antiqua" w:hAnsi="Book Antiqua"/>
          <w:shd w:val="clear" w:color="auto" w:fill="FFFFFF"/>
        </w:rPr>
        <w:t>futile to insist on an unnecessary remedy</w:t>
      </w:r>
      <w:r w:rsidRPr="00334184">
        <w:rPr>
          <w:rFonts w:ascii="Book Antiqua" w:hAnsi="Book Antiqua"/>
          <w:shd w:val="clear" w:color="auto" w:fill="FFFFFF"/>
          <w:vertAlign w:val="superscript"/>
        </w:rPr>
        <w:t>[1</w:t>
      </w:r>
      <w:r w:rsidR="008C09A4" w:rsidRPr="00334184">
        <w:rPr>
          <w:rFonts w:ascii="Book Antiqua" w:hAnsi="Book Antiqua"/>
          <w:shd w:val="clear" w:color="auto" w:fill="FFFFFF"/>
          <w:vertAlign w:val="superscript"/>
        </w:rPr>
        <w:t>1</w:t>
      </w:r>
      <w:r w:rsidRPr="00334184">
        <w:rPr>
          <w:rFonts w:ascii="Book Antiqua" w:hAnsi="Book Antiqua"/>
          <w:shd w:val="clear" w:color="auto" w:fill="FFFFFF"/>
          <w:vertAlign w:val="superscript"/>
        </w:rPr>
        <w:t>]</w:t>
      </w:r>
      <w:r w:rsidRPr="00334184">
        <w:rPr>
          <w:rFonts w:ascii="Book Antiqua" w:hAnsi="Book Antiqua"/>
          <w:shd w:val="clear" w:color="auto" w:fill="FFFFFF"/>
        </w:rPr>
        <w:t xml:space="preserve">. Patients on the rosuvastatin-fenofibrate combination continued with rosuvastatin monotherapy, but their results are not included in the present analysis, because for some period of time they were on combination therapy and this could </w:t>
      </w:r>
      <w:r w:rsidR="007D36E5" w:rsidRPr="00334184">
        <w:rPr>
          <w:rFonts w:ascii="Book Antiqua" w:hAnsi="Book Antiqua"/>
          <w:shd w:val="clear" w:color="auto" w:fill="FFFFFF"/>
        </w:rPr>
        <w:t>have</w:t>
      </w:r>
      <w:r w:rsidRPr="00334184">
        <w:rPr>
          <w:rFonts w:ascii="Book Antiqua" w:hAnsi="Book Antiqua"/>
          <w:shd w:val="clear" w:color="auto" w:fill="FFFFFF"/>
        </w:rPr>
        <w:t xml:space="preserve"> affected the results. </w:t>
      </w:r>
      <w:r w:rsidR="00682A83" w:rsidRPr="00334184">
        <w:rPr>
          <w:rFonts w:ascii="Book Antiqua" w:hAnsi="Book Antiqua"/>
          <w:shd w:val="clear" w:color="auto" w:fill="FFFFFF"/>
        </w:rPr>
        <w:t xml:space="preserve">We recruited 5 </w:t>
      </w:r>
      <w:r w:rsidR="007D36E5" w:rsidRPr="00334184">
        <w:rPr>
          <w:rFonts w:ascii="Book Antiqua" w:hAnsi="Book Antiqua"/>
          <w:shd w:val="clear" w:color="auto" w:fill="FFFFFF"/>
        </w:rPr>
        <w:t>rosuvastatin-fenofibrate patients</w:t>
      </w:r>
      <w:r w:rsidR="001E6457" w:rsidRPr="00334184">
        <w:rPr>
          <w:rFonts w:ascii="Book Antiqua" w:hAnsi="Book Antiqua"/>
          <w:shd w:val="clear" w:color="auto" w:fill="FFFFFF"/>
        </w:rPr>
        <w:t xml:space="preserve"> in the initial phase of this </w:t>
      </w:r>
      <w:r w:rsidR="00383638" w:rsidRPr="00334184">
        <w:rPr>
          <w:rFonts w:ascii="Book Antiqua" w:hAnsi="Book Antiqua"/>
          <w:shd w:val="clear" w:color="auto" w:fill="FFFFFF"/>
        </w:rPr>
        <w:t>projec</w:t>
      </w:r>
      <w:r w:rsidR="001E6457" w:rsidRPr="00334184">
        <w:rPr>
          <w:rFonts w:ascii="Book Antiqua" w:hAnsi="Book Antiqua"/>
          <w:shd w:val="clear" w:color="auto" w:fill="FFFFFF"/>
        </w:rPr>
        <w:t>t</w:t>
      </w:r>
      <w:r w:rsidR="00682A83" w:rsidRPr="00334184">
        <w:rPr>
          <w:rFonts w:ascii="Book Antiqua" w:hAnsi="Book Antiqua"/>
          <w:shd w:val="clear" w:color="auto" w:fill="FFFFFF"/>
        </w:rPr>
        <w:t>, but there was no difference in results between those and the rosuvastatin monotherapy patients and thus these were put on rosuvastatin monotherapy</w:t>
      </w:r>
      <w:r w:rsidR="001E6457" w:rsidRPr="00334184">
        <w:rPr>
          <w:rFonts w:ascii="Book Antiqua" w:hAnsi="Book Antiqua"/>
          <w:shd w:val="clear" w:color="auto" w:fill="FFFFFF"/>
        </w:rPr>
        <w:t>. It</w:t>
      </w:r>
      <w:r w:rsidR="00682A83" w:rsidRPr="00334184">
        <w:rPr>
          <w:rFonts w:ascii="Book Antiqua" w:hAnsi="Book Antiqua"/>
          <w:shd w:val="clear" w:color="auto" w:fill="FFFFFF"/>
        </w:rPr>
        <w:t xml:space="preserve"> was difficult to continue </w:t>
      </w:r>
      <w:r w:rsidR="001E6457" w:rsidRPr="00334184">
        <w:rPr>
          <w:rFonts w:ascii="Book Antiqua" w:hAnsi="Book Antiqua"/>
          <w:shd w:val="clear" w:color="auto" w:fill="FFFFFF"/>
        </w:rPr>
        <w:t>with the statin</w:t>
      </w:r>
      <w:r w:rsidR="00621E1E" w:rsidRPr="00334184">
        <w:rPr>
          <w:rFonts w:ascii="Book Antiqua" w:hAnsi="Book Antiqua"/>
          <w:shd w:val="clear" w:color="auto" w:fill="FFFFFF"/>
        </w:rPr>
        <w:t>-</w:t>
      </w:r>
      <w:r w:rsidR="001E6457" w:rsidRPr="00334184">
        <w:rPr>
          <w:rFonts w:ascii="Book Antiqua" w:hAnsi="Book Antiqua"/>
          <w:shd w:val="clear" w:color="auto" w:fill="FFFFFF"/>
        </w:rPr>
        <w:t xml:space="preserve">fibrate combination (only 3 </w:t>
      </w:r>
      <w:r w:rsidR="00383638" w:rsidRPr="00334184">
        <w:rPr>
          <w:rFonts w:ascii="Book Antiqua" w:hAnsi="Book Antiqua"/>
          <w:shd w:val="clear" w:color="auto" w:fill="FFFFFF"/>
        </w:rPr>
        <w:t xml:space="preserve">patients had a </w:t>
      </w:r>
      <w:r w:rsidR="001E6457" w:rsidRPr="00334184">
        <w:rPr>
          <w:rFonts w:ascii="Book Antiqua" w:hAnsi="Book Antiqua"/>
          <w:shd w:val="clear" w:color="auto" w:fill="FFFFFF"/>
        </w:rPr>
        <w:t xml:space="preserve">repeat biopsy), </w:t>
      </w:r>
      <w:r w:rsidR="00682A83" w:rsidRPr="00334184">
        <w:rPr>
          <w:rFonts w:ascii="Book Antiqua" w:hAnsi="Book Antiqua"/>
          <w:shd w:val="clear" w:color="auto" w:fill="FFFFFF"/>
        </w:rPr>
        <w:t xml:space="preserve">because </w:t>
      </w:r>
      <w:r w:rsidR="001E6457" w:rsidRPr="00334184">
        <w:rPr>
          <w:rFonts w:ascii="Book Antiqua" w:hAnsi="Book Antiqua"/>
          <w:shd w:val="clear" w:color="auto" w:fill="FFFFFF"/>
        </w:rPr>
        <w:t>most</w:t>
      </w:r>
      <w:r w:rsidR="00682A83" w:rsidRPr="00334184">
        <w:rPr>
          <w:rFonts w:ascii="Book Antiqua" w:hAnsi="Book Antiqua"/>
          <w:shd w:val="clear" w:color="auto" w:fill="FFFFFF"/>
        </w:rPr>
        <w:t xml:space="preserve"> patients expressed the wi</w:t>
      </w:r>
      <w:r w:rsidR="00383638" w:rsidRPr="00334184">
        <w:rPr>
          <w:rFonts w:ascii="Book Antiqua" w:hAnsi="Book Antiqua"/>
          <w:shd w:val="clear" w:color="auto" w:fill="FFFFFF"/>
        </w:rPr>
        <w:t>sh</w:t>
      </w:r>
      <w:r w:rsidR="00682A83" w:rsidRPr="00334184">
        <w:rPr>
          <w:rFonts w:ascii="Book Antiqua" w:hAnsi="Book Antiqua"/>
          <w:shd w:val="clear" w:color="auto" w:fill="FFFFFF"/>
        </w:rPr>
        <w:t xml:space="preserve"> to discontinue the fibrate</w:t>
      </w:r>
      <w:r w:rsidR="001E6457" w:rsidRPr="00334184">
        <w:rPr>
          <w:rFonts w:ascii="Book Antiqua" w:hAnsi="Book Antiqua"/>
          <w:shd w:val="clear" w:color="auto" w:fill="FFFFFF"/>
        </w:rPr>
        <w:t xml:space="preserve">. This was due to </w:t>
      </w:r>
      <w:r w:rsidR="00682A83" w:rsidRPr="00334184">
        <w:rPr>
          <w:rFonts w:ascii="Book Antiqua" w:hAnsi="Book Antiqua"/>
          <w:shd w:val="clear" w:color="auto" w:fill="FFFFFF"/>
        </w:rPr>
        <w:t xml:space="preserve">the fear of their attending physicians </w:t>
      </w:r>
      <w:r w:rsidR="001E6457" w:rsidRPr="00334184">
        <w:rPr>
          <w:rFonts w:ascii="Book Antiqua" w:hAnsi="Book Antiqua"/>
          <w:shd w:val="clear" w:color="auto" w:fill="FFFFFF"/>
        </w:rPr>
        <w:t xml:space="preserve">(4 years ago physicians were reluctant to prescribe statin-fibrate combinations) </w:t>
      </w:r>
      <w:r w:rsidR="00383638" w:rsidRPr="00334184">
        <w:rPr>
          <w:rFonts w:ascii="Book Antiqua" w:hAnsi="Book Antiqua"/>
          <w:shd w:val="clear" w:color="auto" w:fill="FFFFFF"/>
        </w:rPr>
        <w:t>due to</w:t>
      </w:r>
      <w:r w:rsidR="00682A83" w:rsidRPr="00334184">
        <w:rPr>
          <w:rFonts w:ascii="Book Antiqua" w:hAnsi="Book Antiqua"/>
          <w:shd w:val="clear" w:color="auto" w:fill="FFFFFF"/>
        </w:rPr>
        <w:t xml:space="preserve"> liver or muscle side-effects</w:t>
      </w:r>
      <w:r w:rsidR="001E6457" w:rsidRPr="00334184">
        <w:rPr>
          <w:rFonts w:ascii="Book Antiqua" w:hAnsi="Book Antiqua"/>
          <w:shd w:val="clear" w:color="auto" w:fill="FFFFFF"/>
        </w:rPr>
        <w:t xml:space="preserve"> of this combination</w:t>
      </w:r>
      <w:r w:rsidR="00682A83" w:rsidRPr="00334184">
        <w:rPr>
          <w:rFonts w:ascii="Book Antiqua" w:hAnsi="Book Antiqua"/>
          <w:shd w:val="clear" w:color="auto" w:fill="FFFFFF"/>
        </w:rPr>
        <w:t>. The results of these 5 patients are not included in the present study</w:t>
      </w:r>
      <w:r w:rsidR="001E6457" w:rsidRPr="00334184">
        <w:rPr>
          <w:rFonts w:ascii="Book Antiqua" w:hAnsi="Book Antiqua"/>
          <w:shd w:val="clear" w:color="auto" w:fill="FFFFFF"/>
        </w:rPr>
        <w:t xml:space="preserve"> and the results of the 3 that made it to biopsy are not included either in the pilot or in the present study, because the number was too low to allow statistical analysis</w:t>
      </w:r>
      <w:r w:rsidR="00682A83" w:rsidRPr="00334184">
        <w:rPr>
          <w:rFonts w:ascii="Book Antiqua" w:hAnsi="Book Antiqua"/>
          <w:shd w:val="clear" w:color="auto" w:fill="FFFFFF"/>
        </w:rPr>
        <w:t xml:space="preserve">. </w:t>
      </w:r>
      <w:r w:rsidRPr="00334184">
        <w:rPr>
          <w:rFonts w:ascii="Book Antiqua" w:hAnsi="Book Antiqua"/>
          <w:shd w:val="clear" w:color="auto" w:fill="FFFFFF"/>
        </w:rPr>
        <w:t>In the rosuvastatin monotherapy group (</w:t>
      </w:r>
      <w:r w:rsidRPr="00334184">
        <w:rPr>
          <w:rFonts w:ascii="Book Antiqua" w:hAnsi="Book Antiqua"/>
          <w:i/>
          <w:shd w:val="clear" w:color="auto" w:fill="FFFFFF"/>
        </w:rPr>
        <w:t>n</w:t>
      </w:r>
      <w:r w:rsidR="008755F6" w:rsidRPr="00334184">
        <w:rPr>
          <w:rFonts w:ascii="Book Antiqua" w:hAnsi="Book Antiqua"/>
          <w:i/>
          <w:shd w:val="clear" w:color="auto" w:fill="FFFFFF"/>
        </w:rPr>
        <w:t xml:space="preserve"> </w:t>
      </w:r>
      <w:r w:rsidRPr="00334184">
        <w:rPr>
          <w:rFonts w:ascii="Book Antiqua" w:hAnsi="Book Antiqua"/>
          <w:shd w:val="clear" w:color="auto" w:fill="FFFFFF"/>
        </w:rPr>
        <w:t>=</w:t>
      </w:r>
      <w:r w:rsidR="008755F6" w:rsidRPr="00334184">
        <w:rPr>
          <w:rFonts w:ascii="Book Antiqua" w:hAnsi="Book Antiqua"/>
          <w:shd w:val="clear" w:color="auto" w:fill="FFFFFF"/>
        </w:rPr>
        <w:t xml:space="preserve"> </w:t>
      </w:r>
      <w:r w:rsidRPr="00334184">
        <w:rPr>
          <w:rFonts w:ascii="Book Antiqua" w:hAnsi="Book Antiqua"/>
          <w:shd w:val="clear" w:color="auto" w:fill="FFFFFF"/>
        </w:rPr>
        <w:t>20) liver biopsy at baseline showed steatosis (fat content of the liver &gt;</w:t>
      </w:r>
      <w:r w:rsidR="000C5041" w:rsidRPr="00334184">
        <w:rPr>
          <w:rFonts w:ascii="Book Antiqua" w:hAnsi="Book Antiqua" w:hint="eastAsia"/>
          <w:shd w:val="clear" w:color="auto" w:fill="FFFFFF"/>
        </w:rPr>
        <w:t xml:space="preserve"> </w:t>
      </w:r>
      <w:r w:rsidRPr="00334184">
        <w:rPr>
          <w:rFonts w:ascii="Book Antiqua" w:hAnsi="Book Antiqua"/>
          <w:shd w:val="clear" w:color="auto" w:fill="FFFFFF"/>
        </w:rPr>
        <w:t xml:space="preserve">30%), hepatocyte ballooning degeneration, diffuse lobular mixed acute and chronic inflammation, and perivenular as well as perisinusoidal collagen disposition. Repeat liver biopsies in all 20 patients showed that all patients but one had a complete resolution of NASH </w:t>
      </w:r>
      <w:r w:rsidR="003D5833">
        <w:rPr>
          <w:rFonts w:ascii="Book Antiqua" w:hAnsi="Book Antiqua" w:hint="eastAsia"/>
          <w:shd w:val="clear" w:color="auto" w:fill="FFFFFF"/>
        </w:rPr>
        <w:t>(</w:t>
      </w:r>
      <w:r w:rsidRPr="00334184">
        <w:rPr>
          <w:rFonts w:ascii="Book Antiqua" w:hAnsi="Book Antiqua"/>
          <w:shd w:val="clear" w:color="auto" w:fill="FFFFFF"/>
        </w:rPr>
        <w:t xml:space="preserve">Figure 1 shows 3 pairs of biopsies at baseline and 12 </w:t>
      </w:r>
      <w:r w:rsidR="003D5833">
        <w:rPr>
          <w:rFonts w:ascii="Book Antiqua" w:hAnsi="Book Antiqua" w:hint="eastAsia"/>
          <w:shd w:val="clear" w:color="auto" w:fill="FFFFFF"/>
        </w:rPr>
        <w:t>mo</w:t>
      </w:r>
      <w:r w:rsidRPr="00334184">
        <w:rPr>
          <w:rFonts w:ascii="Book Antiqua" w:hAnsi="Book Antiqua"/>
          <w:shd w:val="clear" w:color="auto" w:fill="FFFFFF"/>
        </w:rPr>
        <w:t xml:space="preserve"> later</w:t>
      </w:r>
      <w:r w:rsidR="003D5833">
        <w:rPr>
          <w:rFonts w:ascii="Book Antiqua" w:hAnsi="Book Antiqua" w:hint="eastAsia"/>
          <w:shd w:val="clear" w:color="auto" w:fill="FFFFFF"/>
        </w:rPr>
        <w:t>)</w:t>
      </w:r>
      <w:r w:rsidRPr="00334184">
        <w:rPr>
          <w:rFonts w:ascii="Book Antiqua" w:hAnsi="Book Antiqua"/>
          <w:shd w:val="clear" w:color="auto" w:fill="FFFFFF"/>
        </w:rPr>
        <w:t xml:space="preserve">. </w:t>
      </w:r>
      <w:r w:rsidR="00524C7E" w:rsidRPr="003D5833">
        <w:rPr>
          <w:rFonts w:ascii="Book Antiqua" w:hAnsi="Book Antiqua"/>
          <w:shd w:val="clear" w:color="auto" w:fill="FFFFFF"/>
        </w:rPr>
        <w:t>At baseline</w:t>
      </w:r>
      <w:r w:rsidR="00B440E9" w:rsidRPr="003D5833">
        <w:rPr>
          <w:rFonts w:ascii="Book Antiqua" w:hAnsi="Book Antiqua"/>
          <w:shd w:val="clear" w:color="auto" w:fill="FFFFFF"/>
        </w:rPr>
        <w:t>,</w:t>
      </w:r>
      <w:r w:rsidR="00524C7E" w:rsidRPr="003D5833">
        <w:rPr>
          <w:rFonts w:ascii="Book Antiqua" w:hAnsi="Book Antiqua"/>
          <w:shd w:val="clear" w:color="auto" w:fill="FFFFFF"/>
        </w:rPr>
        <w:t xml:space="preserve"> 2 pathologists, blinded to the decision of each other, graded </w:t>
      </w:r>
      <w:r w:rsidR="00AE6F34" w:rsidRPr="003D5833">
        <w:rPr>
          <w:rFonts w:ascii="Book Antiqua" w:hAnsi="Book Antiqua"/>
          <w:shd w:val="clear" w:color="auto" w:fill="FFFFFF"/>
        </w:rPr>
        <w:t xml:space="preserve">the </w:t>
      </w:r>
      <w:r w:rsidR="00524C7E" w:rsidRPr="003D5833">
        <w:rPr>
          <w:rFonts w:ascii="Book Antiqua" w:hAnsi="Book Antiqua"/>
          <w:shd w:val="clear" w:color="auto" w:fill="FFFFFF"/>
        </w:rPr>
        <w:t xml:space="preserve">histology in </w:t>
      </w:r>
      <w:r w:rsidR="00AE6F34" w:rsidRPr="003D5833">
        <w:rPr>
          <w:rFonts w:ascii="Book Antiqua" w:hAnsi="Book Antiqua"/>
          <w:shd w:val="clear" w:color="auto" w:fill="FFFFFF"/>
        </w:rPr>
        <w:t xml:space="preserve">the liver </w:t>
      </w:r>
      <w:r w:rsidR="00524C7E" w:rsidRPr="003D5833">
        <w:rPr>
          <w:rFonts w:ascii="Book Antiqua" w:hAnsi="Book Antiqua"/>
          <w:shd w:val="clear" w:color="auto" w:fill="FFFFFF"/>
        </w:rPr>
        <w:t xml:space="preserve">biopsies. </w:t>
      </w:r>
      <w:r w:rsidR="00F41BF7" w:rsidRPr="003D5833">
        <w:rPr>
          <w:rFonts w:ascii="Book Antiqua" w:hAnsi="Book Antiqua"/>
          <w:shd w:val="clear" w:color="auto" w:fill="FFFFFF"/>
        </w:rPr>
        <w:t>Disease activity was</w:t>
      </w:r>
      <w:r w:rsidR="008F48D1" w:rsidRPr="003D5833">
        <w:rPr>
          <w:rFonts w:ascii="Book Antiqua" w:hAnsi="Book Antiqua"/>
          <w:shd w:val="clear" w:color="auto" w:fill="FFFFFF"/>
        </w:rPr>
        <w:t xml:space="preserve"> </w:t>
      </w:r>
      <w:r w:rsidR="00F41BF7" w:rsidRPr="003D5833">
        <w:rPr>
          <w:rFonts w:ascii="Book Antiqua" w:hAnsi="Book Antiqua"/>
          <w:shd w:val="clear" w:color="auto" w:fill="FFFFFF"/>
        </w:rPr>
        <w:t>assessed us</w:t>
      </w:r>
      <w:r w:rsidR="00B440E9" w:rsidRPr="003D5833">
        <w:rPr>
          <w:rFonts w:ascii="Book Antiqua" w:hAnsi="Book Antiqua"/>
          <w:shd w:val="clear" w:color="auto" w:fill="FFFFFF"/>
        </w:rPr>
        <w:t>ing</w:t>
      </w:r>
      <w:r w:rsidR="00F41BF7" w:rsidRPr="003D5833">
        <w:rPr>
          <w:rFonts w:ascii="Book Antiqua" w:hAnsi="Book Antiqua"/>
          <w:shd w:val="clear" w:color="auto" w:fill="FFFFFF"/>
        </w:rPr>
        <w:t xml:space="preserve"> </w:t>
      </w:r>
      <w:r w:rsidR="00B440E9" w:rsidRPr="003D5833">
        <w:rPr>
          <w:rFonts w:ascii="Book Antiqua" w:hAnsi="Book Antiqua"/>
          <w:shd w:val="clear" w:color="auto" w:fill="FFFFFF"/>
        </w:rPr>
        <w:t>a</w:t>
      </w:r>
      <w:r w:rsidR="00F41BF7" w:rsidRPr="003D5833">
        <w:rPr>
          <w:rFonts w:ascii="Book Antiqua" w:hAnsi="Book Antiqua"/>
          <w:shd w:val="clear" w:color="auto" w:fill="FFFFFF"/>
        </w:rPr>
        <w:t xml:space="preserve"> </w:t>
      </w:r>
      <w:r w:rsidR="00B440E9" w:rsidRPr="003D5833">
        <w:rPr>
          <w:rFonts w:ascii="Book Antiqua" w:hAnsi="Book Antiqua"/>
          <w:shd w:val="clear" w:color="auto" w:fill="FFFFFF"/>
        </w:rPr>
        <w:t xml:space="preserve">score that included </w:t>
      </w:r>
      <w:r w:rsidR="00F41BF7" w:rsidRPr="003D5833">
        <w:rPr>
          <w:rFonts w:ascii="Book Antiqua" w:hAnsi="Book Antiqua"/>
          <w:shd w:val="clear" w:color="auto" w:fill="FFFFFF"/>
        </w:rPr>
        <w:t>NAFLD activity (</w:t>
      </w:r>
      <w:r w:rsidR="00B440E9" w:rsidRPr="003D5833">
        <w:rPr>
          <w:rFonts w:ascii="Book Antiqua" w:hAnsi="Book Antiqua"/>
          <w:shd w:val="clear" w:color="auto" w:fill="FFFFFF"/>
        </w:rPr>
        <w:t xml:space="preserve">scale: </w:t>
      </w:r>
      <w:r w:rsidR="00F41BF7" w:rsidRPr="003D5833">
        <w:rPr>
          <w:rFonts w:ascii="Book Antiqua" w:hAnsi="Book Antiqua"/>
          <w:shd w:val="clear" w:color="auto" w:fill="FFFFFF"/>
        </w:rPr>
        <w:t>0 to 3), lobular inflammation (scale</w:t>
      </w:r>
      <w:r w:rsidR="00B440E9" w:rsidRPr="003D5833">
        <w:rPr>
          <w:rFonts w:ascii="Book Antiqua" w:hAnsi="Book Antiqua"/>
          <w:shd w:val="clear" w:color="auto" w:fill="FFFFFF"/>
        </w:rPr>
        <w:t>:</w:t>
      </w:r>
      <w:r w:rsidR="00F41BF7" w:rsidRPr="003D5833">
        <w:rPr>
          <w:rFonts w:ascii="Book Antiqua" w:hAnsi="Book Antiqua"/>
          <w:shd w:val="clear" w:color="auto" w:fill="FFFFFF"/>
        </w:rPr>
        <w:t xml:space="preserve"> 0 to 3) and hepatocellular ballooning (</w:t>
      </w:r>
      <w:r w:rsidR="00B440E9" w:rsidRPr="003D5833">
        <w:rPr>
          <w:rFonts w:ascii="Book Antiqua" w:hAnsi="Book Antiqua"/>
          <w:shd w:val="clear" w:color="auto" w:fill="FFFFFF"/>
        </w:rPr>
        <w:t xml:space="preserve">scale: </w:t>
      </w:r>
      <w:r w:rsidR="00F41BF7" w:rsidRPr="003D5833">
        <w:rPr>
          <w:rFonts w:ascii="Book Antiqua" w:hAnsi="Book Antiqua"/>
          <w:shd w:val="clear" w:color="auto" w:fill="FFFFFF"/>
        </w:rPr>
        <w:t>0 to 2)</w:t>
      </w:r>
      <w:r w:rsidR="00B440E9" w:rsidRPr="003D5833">
        <w:rPr>
          <w:rFonts w:ascii="Book Antiqua" w:hAnsi="Book Antiqua"/>
          <w:shd w:val="clear" w:color="auto" w:fill="FFFFFF"/>
        </w:rPr>
        <w:t>;</w:t>
      </w:r>
      <w:r w:rsidR="00F41BF7" w:rsidRPr="003D5833">
        <w:rPr>
          <w:rFonts w:ascii="Book Antiqua" w:hAnsi="Book Antiqua"/>
          <w:shd w:val="clear" w:color="auto" w:fill="FFFFFF"/>
        </w:rPr>
        <w:t xml:space="preserve"> </w:t>
      </w:r>
      <w:r w:rsidR="00B440E9" w:rsidRPr="003D5833">
        <w:rPr>
          <w:rFonts w:ascii="Book Antiqua" w:hAnsi="Book Antiqua"/>
          <w:shd w:val="clear" w:color="auto" w:fill="FFFFFF"/>
        </w:rPr>
        <w:t>higher</w:t>
      </w:r>
      <w:r w:rsidR="00F41BF7" w:rsidRPr="003D5833">
        <w:rPr>
          <w:rFonts w:ascii="Book Antiqua" w:hAnsi="Book Antiqua"/>
          <w:shd w:val="clear" w:color="auto" w:fill="FFFFFF"/>
        </w:rPr>
        <w:t xml:space="preserve"> scores indicat</w:t>
      </w:r>
      <w:r w:rsidR="00B440E9" w:rsidRPr="003D5833">
        <w:rPr>
          <w:rFonts w:ascii="Book Antiqua" w:hAnsi="Book Antiqua"/>
          <w:shd w:val="clear" w:color="auto" w:fill="FFFFFF"/>
        </w:rPr>
        <w:t>e</w:t>
      </w:r>
      <w:r w:rsidR="00F41BF7" w:rsidRPr="003D5833">
        <w:rPr>
          <w:rFonts w:ascii="Book Antiqua" w:hAnsi="Book Antiqua"/>
          <w:shd w:val="clear" w:color="auto" w:fill="FFFFFF"/>
        </w:rPr>
        <w:t xml:space="preserve"> </w:t>
      </w:r>
      <w:r w:rsidR="008F48D1" w:rsidRPr="003D5833">
        <w:rPr>
          <w:rFonts w:ascii="Book Antiqua" w:hAnsi="Book Antiqua"/>
          <w:shd w:val="clear" w:color="auto" w:fill="FFFFFF"/>
        </w:rPr>
        <w:t>NASH s</w:t>
      </w:r>
      <w:r w:rsidR="00F41BF7" w:rsidRPr="003D5833">
        <w:rPr>
          <w:rFonts w:ascii="Book Antiqua" w:hAnsi="Book Antiqua"/>
          <w:shd w:val="clear" w:color="auto" w:fill="FFFFFF"/>
        </w:rPr>
        <w:t>everity</w:t>
      </w:r>
      <w:r w:rsidR="00F41BF7" w:rsidRPr="003D5833">
        <w:rPr>
          <w:rFonts w:ascii="Book Antiqua" w:hAnsi="Book Antiqua"/>
          <w:shd w:val="clear" w:color="auto" w:fill="FFFFFF"/>
          <w:vertAlign w:val="superscript"/>
        </w:rPr>
        <w:t>[12]</w:t>
      </w:r>
      <w:r w:rsidR="00F41BF7" w:rsidRPr="003D5833">
        <w:rPr>
          <w:rFonts w:ascii="Book Antiqua" w:hAnsi="Book Antiqua"/>
          <w:shd w:val="clear" w:color="auto" w:fill="FFFFFF"/>
        </w:rPr>
        <w:t xml:space="preserve">. </w:t>
      </w:r>
      <w:r w:rsidR="00524C7E" w:rsidRPr="003D5833">
        <w:rPr>
          <w:rFonts w:ascii="Book Antiqua" w:hAnsi="Book Antiqua"/>
          <w:shd w:val="clear" w:color="auto" w:fill="FFFFFF"/>
        </w:rPr>
        <w:t xml:space="preserve">The study </w:t>
      </w:r>
      <w:r w:rsidR="00B440E9" w:rsidRPr="003D5833">
        <w:rPr>
          <w:rFonts w:ascii="Book Antiqua" w:hAnsi="Book Antiqua"/>
          <w:shd w:val="clear" w:color="auto" w:fill="FFFFFF"/>
        </w:rPr>
        <w:t xml:space="preserve">only </w:t>
      </w:r>
      <w:r w:rsidR="00524C7E" w:rsidRPr="003D5833">
        <w:rPr>
          <w:rFonts w:ascii="Book Antiqua" w:hAnsi="Book Antiqua"/>
          <w:shd w:val="clear" w:color="auto" w:fill="FFFFFF"/>
        </w:rPr>
        <w:t xml:space="preserve">included patients </w:t>
      </w:r>
      <w:r w:rsidR="00F41BF7" w:rsidRPr="003D5833">
        <w:rPr>
          <w:rFonts w:ascii="Book Antiqua" w:hAnsi="Book Antiqua"/>
          <w:shd w:val="clear" w:color="auto" w:fill="FFFFFF"/>
        </w:rPr>
        <w:t xml:space="preserve">with a </w:t>
      </w:r>
      <w:r w:rsidR="00524C7E" w:rsidRPr="003D5833">
        <w:rPr>
          <w:rFonts w:ascii="Book Antiqua" w:hAnsi="Book Antiqua"/>
          <w:shd w:val="clear" w:color="auto" w:fill="FFFFFF"/>
        </w:rPr>
        <w:t xml:space="preserve">histology </w:t>
      </w:r>
      <w:r w:rsidR="00F41BF7" w:rsidRPr="003D5833">
        <w:rPr>
          <w:rFonts w:ascii="Book Antiqua" w:hAnsi="Book Antiqua"/>
          <w:shd w:val="clear" w:color="auto" w:fill="FFFFFF"/>
        </w:rPr>
        <w:t>sc</w:t>
      </w:r>
      <w:r w:rsidR="0054462A" w:rsidRPr="003D5833">
        <w:rPr>
          <w:rFonts w:ascii="Book Antiqua" w:hAnsi="Book Antiqua"/>
          <w:shd w:val="clear" w:color="auto" w:fill="FFFFFF"/>
        </w:rPr>
        <w:t>or</w:t>
      </w:r>
      <w:r w:rsidR="00F41BF7" w:rsidRPr="003D5833">
        <w:rPr>
          <w:rFonts w:ascii="Book Antiqua" w:hAnsi="Book Antiqua"/>
          <w:shd w:val="clear" w:color="auto" w:fill="FFFFFF"/>
        </w:rPr>
        <w:t>e of 8</w:t>
      </w:r>
      <w:r w:rsidR="008F48D1" w:rsidRPr="003D5833">
        <w:rPr>
          <w:rFonts w:ascii="Book Antiqua" w:hAnsi="Book Antiqua"/>
          <w:shd w:val="clear" w:color="auto" w:fill="FFFFFF"/>
        </w:rPr>
        <w:t xml:space="preserve">, to </w:t>
      </w:r>
      <w:r w:rsidR="006F4FCE" w:rsidRPr="003D5833">
        <w:rPr>
          <w:rFonts w:ascii="Book Antiqua" w:hAnsi="Book Antiqua"/>
          <w:shd w:val="clear" w:color="auto" w:fill="FFFFFF"/>
        </w:rPr>
        <w:t>make certain</w:t>
      </w:r>
      <w:r w:rsidR="008F48D1" w:rsidRPr="003D5833">
        <w:rPr>
          <w:rFonts w:ascii="Book Antiqua" w:hAnsi="Book Antiqua"/>
          <w:shd w:val="clear" w:color="auto" w:fill="FFFFFF"/>
        </w:rPr>
        <w:t xml:space="preserve"> th</w:t>
      </w:r>
      <w:r w:rsidR="004F5A61" w:rsidRPr="003D5833">
        <w:rPr>
          <w:rFonts w:ascii="Book Antiqua" w:hAnsi="Book Antiqua"/>
          <w:shd w:val="clear" w:color="auto" w:fill="FFFFFF"/>
        </w:rPr>
        <w:t>at</w:t>
      </w:r>
      <w:r w:rsidR="008F48D1" w:rsidRPr="003D5833">
        <w:rPr>
          <w:rFonts w:ascii="Book Antiqua" w:hAnsi="Book Antiqua"/>
          <w:shd w:val="clear" w:color="auto" w:fill="FFFFFF"/>
        </w:rPr>
        <w:t xml:space="preserve"> </w:t>
      </w:r>
      <w:r w:rsidR="004F5A61" w:rsidRPr="003D5833">
        <w:rPr>
          <w:rFonts w:ascii="Book Antiqua" w:hAnsi="Book Antiqua"/>
          <w:shd w:val="clear" w:color="auto" w:fill="FFFFFF"/>
        </w:rPr>
        <w:t xml:space="preserve">NASH was </w:t>
      </w:r>
      <w:r w:rsidR="008F48D1" w:rsidRPr="003D5833">
        <w:rPr>
          <w:rFonts w:ascii="Book Antiqua" w:hAnsi="Book Antiqua"/>
          <w:shd w:val="clear" w:color="auto" w:fill="FFFFFF"/>
        </w:rPr>
        <w:t>presen</w:t>
      </w:r>
      <w:r w:rsidR="004F5A61" w:rsidRPr="003D5833">
        <w:rPr>
          <w:rFonts w:ascii="Book Antiqua" w:hAnsi="Book Antiqua"/>
          <w:shd w:val="clear" w:color="auto" w:fill="FFFFFF"/>
        </w:rPr>
        <w:t>t</w:t>
      </w:r>
      <w:r w:rsidR="008F48D1" w:rsidRPr="003D5833">
        <w:rPr>
          <w:rFonts w:ascii="Book Antiqua" w:hAnsi="Book Antiqua"/>
          <w:shd w:val="clear" w:color="auto" w:fill="FFFFFF"/>
        </w:rPr>
        <w:t xml:space="preserve"> </w:t>
      </w:r>
      <w:r w:rsidR="006F4FCE" w:rsidRPr="003D5833">
        <w:rPr>
          <w:rFonts w:ascii="Book Antiqua" w:hAnsi="Book Antiqua"/>
          <w:shd w:val="clear" w:color="auto" w:fill="FFFFFF"/>
        </w:rPr>
        <w:t>at baseline</w:t>
      </w:r>
      <w:r w:rsidR="00F41BF7" w:rsidRPr="003D5833">
        <w:rPr>
          <w:rFonts w:ascii="Book Antiqua" w:hAnsi="Book Antiqua"/>
          <w:shd w:val="clear" w:color="auto" w:fill="FFFFFF"/>
          <w:vertAlign w:val="superscript"/>
        </w:rPr>
        <w:t>[12]</w:t>
      </w:r>
      <w:r w:rsidR="00F41BF7" w:rsidRPr="003D5833">
        <w:rPr>
          <w:rFonts w:ascii="Book Antiqua" w:hAnsi="Book Antiqua"/>
          <w:shd w:val="clear" w:color="auto" w:fill="FFFFFF"/>
        </w:rPr>
        <w:t xml:space="preserve">. </w:t>
      </w:r>
      <w:r w:rsidR="00BC1C75" w:rsidRPr="003D5833">
        <w:rPr>
          <w:rFonts w:ascii="Book Antiqua" w:hAnsi="Book Antiqua"/>
          <w:shd w:val="clear" w:color="auto" w:fill="FFFFFF"/>
        </w:rPr>
        <w:t xml:space="preserve">According to </w:t>
      </w:r>
      <w:r w:rsidR="00F41BF7" w:rsidRPr="003D5833">
        <w:rPr>
          <w:rFonts w:ascii="Book Antiqua" w:hAnsi="Book Antiqua"/>
          <w:shd w:val="clear" w:color="auto" w:fill="FFFFFF"/>
        </w:rPr>
        <w:t xml:space="preserve">this </w:t>
      </w:r>
      <w:r w:rsidR="00BC1C75" w:rsidRPr="003D5833">
        <w:rPr>
          <w:rFonts w:ascii="Book Antiqua" w:hAnsi="Book Antiqua"/>
          <w:shd w:val="clear" w:color="auto" w:fill="FFFFFF"/>
        </w:rPr>
        <w:t>classification</w:t>
      </w:r>
      <w:r w:rsidR="00BC1C75" w:rsidRPr="003D5833">
        <w:rPr>
          <w:rFonts w:ascii="Book Antiqua" w:hAnsi="Book Antiqua"/>
          <w:shd w:val="clear" w:color="auto" w:fill="FFFFFF"/>
          <w:vertAlign w:val="superscript"/>
        </w:rPr>
        <w:t>[12</w:t>
      </w:r>
      <w:r w:rsidR="00F41BF7" w:rsidRPr="003D5833">
        <w:rPr>
          <w:rFonts w:ascii="Book Antiqua" w:hAnsi="Book Antiqua"/>
          <w:shd w:val="clear" w:color="auto" w:fill="FFFFFF"/>
          <w:vertAlign w:val="superscript"/>
        </w:rPr>
        <w:t>,13</w:t>
      </w:r>
      <w:r w:rsidR="00BC1C75" w:rsidRPr="003D5833">
        <w:rPr>
          <w:rFonts w:ascii="Book Antiqua" w:hAnsi="Book Antiqua"/>
          <w:shd w:val="clear" w:color="auto" w:fill="FFFFFF"/>
          <w:vertAlign w:val="superscript"/>
        </w:rPr>
        <w:t>]</w:t>
      </w:r>
      <w:r w:rsidR="00987142" w:rsidRPr="00987142">
        <w:rPr>
          <w:rFonts w:ascii="Book Antiqua" w:hAnsi="Book Antiqua" w:hint="eastAsia"/>
          <w:shd w:val="clear" w:color="auto" w:fill="FFFFFF"/>
        </w:rPr>
        <w:t>,</w:t>
      </w:r>
      <w:r w:rsidR="00BC1C75" w:rsidRPr="003D5833">
        <w:rPr>
          <w:rFonts w:ascii="Book Antiqua" w:hAnsi="Book Antiqua"/>
          <w:shd w:val="clear" w:color="auto" w:fill="FFFFFF"/>
        </w:rPr>
        <w:t xml:space="preserve"> </w:t>
      </w:r>
      <w:r w:rsidR="00C1243B" w:rsidRPr="003D5833">
        <w:rPr>
          <w:rFonts w:ascii="Book Antiqua" w:hAnsi="Book Antiqua"/>
          <w:shd w:val="clear" w:color="auto" w:fill="FFFFFF"/>
        </w:rPr>
        <w:t xml:space="preserve">the comparison of </w:t>
      </w:r>
      <w:r w:rsidR="008F48D1" w:rsidRPr="003D5833">
        <w:rPr>
          <w:rFonts w:ascii="Book Antiqua" w:hAnsi="Book Antiqua"/>
          <w:shd w:val="clear" w:color="auto" w:fill="FFFFFF"/>
        </w:rPr>
        <w:t>liver biops</w:t>
      </w:r>
      <w:r w:rsidR="006F4FCE" w:rsidRPr="003D5833">
        <w:rPr>
          <w:rFonts w:ascii="Book Antiqua" w:hAnsi="Book Antiqua"/>
          <w:shd w:val="clear" w:color="auto" w:fill="FFFFFF"/>
        </w:rPr>
        <w:t>ies</w:t>
      </w:r>
      <w:r w:rsidR="008F48D1" w:rsidRPr="003D5833">
        <w:rPr>
          <w:rFonts w:ascii="Book Antiqua" w:hAnsi="Book Antiqua"/>
          <w:shd w:val="clear" w:color="auto" w:fill="FFFFFF"/>
        </w:rPr>
        <w:t xml:space="preserve"> at </w:t>
      </w:r>
      <w:r w:rsidR="004A7861" w:rsidRPr="003D5833">
        <w:rPr>
          <w:rFonts w:ascii="Book Antiqua" w:hAnsi="Book Antiqua"/>
          <w:shd w:val="clear" w:color="auto" w:fill="FFFFFF"/>
        </w:rPr>
        <w:t xml:space="preserve">one year </w:t>
      </w:r>
      <w:r w:rsidR="004A7861" w:rsidRPr="003D5833">
        <w:rPr>
          <w:rFonts w:ascii="Book Antiqua" w:hAnsi="Book Antiqua"/>
          <w:shd w:val="clear" w:color="auto" w:fill="FFFFFF"/>
        </w:rPr>
        <w:lastRenderedPageBreak/>
        <w:t xml:space="preserve">after rosuvastatin treatment with those at baseline </w:t>
      </w:r>
      <w:r w:rsidR="00C1243B" w:rsidRPr="003D5833">
        <w:rPr>
          <w:rFonts w:ascii="Book Antiqua" w:hAnsi="Book Antiqua"/>
          <w:shd w:val="clear" w:color="auto" w:fill="FFFFFF"/>
        </w:rPr>
        <w:t xml:space="preserve">showed that </w:t>
      </w:r>
      <w:r w:rsidR="00341D1F" w:rsidRPr="003D5833">
        <w:rPr>
          <w:rFonts w:ascii="Book Antiqua" w:hAnsi="Book Antiqua"/>
          <w:shd w:val="clear" w:color="auto" w:fill="FFFFFF"/>
        </w:rPr>
        <w:t xml:space="preserve">in 19 patients </w:t>
      </w:r>
      <w:r w:rsidR="006F4FCE" w:rsidRPr="003D5833">
        <w:rPr>
          <w:rFonts w:ascii="Book Antiqua" w:hAnsi="Book Antiqua"/>
          <w:shd w:val="clear" w:color="auto" w:fill="FFFFFF"/>
        </w:rPr>
        <w:t xml:space="preserve">there was </w:t>
      </w:r>
      <w:r w:rsidR="008F48D1" w:rsidRPr="003D5833">
        <w:rPr>
          <w:rFonts w:ascii="Book Antiqua" w:hAnsi="Book Antiqua"/>
          <w:shd w:val="clear" w:color="auto" w:fill="FFFFFF"/>
        </w:rPr>
        <w:t xml:space="preserve">a </w:t>
      </w:r>
      <w:r w:rsidR="00C1243B" w:rsidRPr="003D5833">
        <w:rPr>
          <w:rFonts w:ascii="Book Antiqua" w:hAnsi="Book Antiqua"/>
          <w:shd w:val="clear" w:color="auto" w:fill="FFFFFF"/>
        </w:rPr>
        <w:t xml:space="preserve">NAFLD activity score (based on </w:t>
      </w:r>
      <w:r w:rsidR="008F48D1" w:rsidRPr="003D5833">
        <w:rPr>
          <w:rFonts w:ascii="Book Antiqua" w:hAnsi="Book Antiqua"/>
          <w:shd w:val="clear" w:color="auto" w:fill="FFFFFF"/>
        </w:rPr>
        <w:t>the</w:t>
      </w:r>
      <w:r w:rsidR="00C1243B" w:rsidRPr="003D5833">
        <w:rPr>
          <w:rFonts w:ascii="Book Antiqua" w:hAnsi="Book Antiqua"/>
          <w:shd w:val="clear" w:color="auto" w:fill="FFFFFF"/>
        </w:rPr>
        <w:t xml:space="preserve"> standardized grading system</w:t>
      </w:r>
      <w:r w:rsidR="008F48D1" w:rsidRPr="003D5833">
        <w:rPr>
          <w:rFonts w:ascii="Book Antiqua" w:hAnsi="Book Antiqua"/>
          <w:shd w:val="clear" w:color="auto" w:fill="FFFFFF"/>
        </w:rPr>
        <w:t xml:space="preserve"> </w:t>
      </w:r>
      <w:r w:rsidR="006F4FCE" w:rsidRPr="003D5833">
        <w:rPr>
          <w:rFonts w:ascii="Book Antiqua" w:hAnsi="Book Antiqua"/>
          <w:shd w:val="clear" w:color="auto" w:fill="FFFFFF"/>
        </w:rPr>
        <w:t xml:space="preserve">of measuring steatosis </w:t>
      </w:r>
      <w:r w:rsidR="008F48D1" w:rsidRPr="003D5833">
        <w:rPr>
          <w:rFonts w:ascii="Book Antiqua" w:hAnsi="Book Antiqua"/>
          <w:shd w:val="clear" w:color="auto" w:fill="FFFFFF"/>
        </w:rPr>
        <w:t>mentioned above</w:t>
      </w:r>
      <w:r w:rsidR="006F4FCE" w:rsidRPr="003D5833">
        <w:rPr>
          <w:rFonts w:ascii="Book Antiqua" w:hAnsi="Book Antiqua"/>
          <w:shd w:val="clear" w:color="auto" w:fill="FFFFFF"/>
          <w:vertAlign w:val="superscript"/>
        </w:rPr>
        <w:t>[12]</w:t>
      </w:r>
      <w:r w:rsidR="00C1243B" w:rsidRPr="003D5833">
        <w:rPr>
          <w:rFonts w:ascii="Book Antiqua" w:hAnsi="Book Antiqua"/>
          <w:shd w:val="clear" w:color="auto" w:fill="FFFFFF"/>
        </w:rPr>
        <w:t xml:space="preserve">) </w:t>
      </w:r>
      <w:r w:rsidR="004A7861" w:rsidRPr="003D5833">
        <w:rPr>
          <w:rFonts w:ascii="Book Antiqua" w:hAnsi="Book Antiqua"/>
          <w:shd w:val="clear" w:color="auto" w:fill="FFFFFF"/>
        </w:rPr>
        <w:t xml:space="preserve">reduction </w:t>
      </w:r>
      <w:r w:rsidR="00C1243B" w:rsidRPr="003D5833">
        <w:rPr>
          <w:rFonts w:ascii="Book Antiqua" w:hAnsi="Book Antiqua"/>
          <w:shd w:val="clear" w:color="auto" w:fill="FFFFFF"/>
        </w:rPr>
        <w:t>from 3 to 0 (</w:t>
      </w:r>
      <w:r w:rsidR="00C1243B" w:rsidRPr="00647FA2">
        <w:rPr>
          <w:rFonts w:ascii="Book Antiqua" w:hAnsi="Book Antiqua"/>
          <w:i/>
          <w:shd w:val="clear" w:color="auto" w:fill="FFFFFF"/>
        </w:rPr>
        <w:t>P</w:t>
      </w:r>
      <w:r w:rsidR="008F48D1" w:rsidRPr="003D5833">
        <w:rPr>
          <w:rFonts w:ascii="Book Antiqua" w:hAnsi="Book Antiqua"/>
          <w:shd w:val="clear" w:color="auto" w:fill="FFFFFF"/>
        </w:rPr>
        <w:t xml:space="preserve"> </w:t>
      </w:r>
      <w:r w:rsidR="00C1243B" w:rsidRPr="003D5833">
        <w:rPr>
          <w:rFonts w:ascii="Book Antiqua" w:hAnsi="Book Antiqua"/>
          <w:shd w:val="clear" w:color="auto" w:fill="FFFFFF"/>
        </w:rPr>
        <w:t>&lt;</w:t>
      </w:r>
      <w:r w:rsidR="008F48D1" w:rsidRPr="003D5833">
        <w:rPr>
          <w:rFonts w:ascii="Book Antiqua" w:hAnsi="Book Antiqua"/>
          <w:shd w:val="clear" w:color="auto" w:fill="FFFFFF"/>
        </w:rPr>
        <w:t xml:space="preserve"> </w:t>
      </w:r>
      <w:r w:rsidR="00C1243B" w:rsidRPr="003D5833">
        <w:rPr>
          <w:rFonts w:ascii="Book Antiqua" w:hAnsi="Book Antiqua"/>
          <w:shd w:val="clear" w:color="auto" w:fill="FFFFFF"/>
        </w:rPr>
        <w:t xml:space="preserve">0.001), </w:t>
      </w:r>
      <w:r w:rsidR="00810A7D" w:rsidRPr="003D5833">
        <w:rPr>
          <w:rFonts w:ascii="Book Antiqua" w:hAnsi="Book Antiqua"/>
          <w:shd w:val="clear" w:color="auto" w:fill="FFFFFF"/>
        </w:rPr>
        <w:t xml:space="preserve">while </w:t>
      </w:r>
      <w:r w:rsidR="00C1243B" w:rsidRPr="003D5833">
        <w:rPr>
          <w:rFonts w:ascii="Book Antiqua" w:hAnsi="Book Antiqua"/>
          <w:shd w:val="clear" w:color="auto" w:fill="FFFFFF"/>
        </w:rPr>
        <w:t xml:space="preserve">in one patient </w:t>
      </w:r>
      <w:r w:rsidR="00810A7D" w:rsidRPr="003D5833">
        <w:rPr>
          <w:rFonts w:ascii="Book Antiqua" w:hAnsi="Book Antiqua"/>
          <w:shd w:val="clear" w:color="auto" w:fill="FFFFFF"/>
        </w:rPr>
        <w:t xml:space="preserve">this fell </w:t>
      </w:r>
      <w:r w:rsidR="00C1243B" w:rsidRPr="003D5833">
        <w:rPr>
          <w:rFonts w:ascii="Book Antiqua" w:hAnsi="Book Antiqua"/>
          <w:shd w:val="clear" w:color="auto" w:fill="FFFFFF"/>
        </w:rPr>
        <w:t>from 3 to 1</w:t>
      </w:r>
      <w:r w:rsidR="0054462A" w:rsidRPr="003D5833">
        <w:rPr>
          <w:rFonts w:ascii="Book Antiqua" w:hAnsi="Book Antiqua"/>
          <w:shd w:val="clear" w:color="auto" w:fill="FFFFFF"/>
        </w:rPr>
        <w:t>;</w:t>
      </w:r>
      <w:r w:rsidR="00C1243B" w:rsidRPr="003D5833">
        <w:rPr>
          <w:rFonts w:ascii="Book Antiqua" w:hAnsi="Book Antiqua"/>
          <w:shd w:val="clear" w:color="auto" w:fill="FFFFFF"/>
        </w:rPr>
        <w:t xml:space="preserve"> </w:t>
      </w:r>
      <w:r w:rsidR="00B0307F" w:rsidRPr="003D5833">
        <w:rPr>
          <w:rFonts w:ascii="Book Antiqua" w:hAnsi="Book Antiqua"/>
          <w:shd w:val="clear" w:color="auto" w:fill="FFFFFF"/>
        </w:rPr>
        <w:t xml:space="preserve">lobular inflammation </w:t>
      </w:r>
      <w:r w:rsidR="004A7861" w:rsidRPr="003D5833">
        <w:rPr>
          <w:rFonts w:ascii="Book Antiqua" w:hAnsi="Book Antiqua"/>
          <w:shd w:val="clear" w:color="auto" w:fill="FFFFFF"/>
        </w:rPr>
        <w:t xml:space="preserve">was reduced </w:t>
      </w:r>
      <w:r w:rsidR="00C1243B" w:rsidRPr="003D5833">
        <w:rPr>
          <w:rFonts w:ascii="Book Antiqua" w:hAnsi="Book Antiqua"/>
          <w:shd w:val="clear" w:color="auto" w:fill="FFFFFF"/>
        </w:rPr>
        <w:t>from 3 to 0 in 19 patients (</w:t>
      </w:r>
      <w:r w:rsidR="00C1243B" w:rsidRPr="00647FA2">
        <w:rPr>
          <w:rFonts w:ascii="Book Antiqua" w:hAnsi="Book Antiqua"/>
          <w:i/>
          <w:shd w:val="clear" w:color="auto" w:fill="FFFFFF"/>
        </w:rPr>
        <w:t>P</w:t>
      </w:r>
      <w:r w:rsidR="008F48D1" w:rsidRPr="003D5833">
        <w:rPr>
          <w:rFonts w:ascii="Book Antiqua" w:hAnsi="Book Antiqua"/>
          <w:shd w:val="clear" w:color="auto" w:fill="FFFFFF"/>
        </w:rPr>
        <w:t xml:space="preserve"> </w:t>
      </w:r>
      <w:r w:rsidR="00C1243B" w:rsidRPr="003D5833">
        <w:rPr>
          <w:rFonts w:ascii="Book Antiqua" w:hAnsi="Book Antiqua"/>
          <w:shd w:val="clear" w:color="auto" w:fill="FFFFFF"/>
        </w:rPr>
        <w:t>&lt;</w:t>
      </w:r>
      <w:r w:rsidR="008F48D1" w:rsidRPr="003D5833">
        <w:rPr>
          <w:rFonts w:ascii="Book Antiqua" w:hAnsi="Book Antiqua"/>
          <w:shd w:val="clear" w:color="auto" w:fill="FFFFFF"/>
        </w:rPr>
        <w:t xml:space="preserve"> </w:t>
      </w:r>
      <w:r w:rsidR="00C1243B" w:rsidRPr="003D5833">
        <w:rPr>
          <w:rFonts w:ascii="Book Antiqua" w:hAnsi="Book Antiqua"/>
          <w:shd w:val="clear" w:color="auto" w:fill="FFFFFF"/>
        </w:rPr>
        <w:t xml:space="preserve">0.001), </w:t>
      </w:r>
      <w:r w:rsidR="00810A7D" w:rsidRPr="003D5833">
        <w:rPr>
          <w:rFonts w:ascii="Book Antiqua" w:hAnsi="Book Antiqua"/>
          <w:shd w:val="clear" w:color="auto" w:fill="FFFFFF"/>
        </w:rPr>
        <w:t>while in the same patient</w:t>
      </w:r>
      <w:r w:rsidR="00C1243B" w:rsidRPr="003D5833">
        <w:rPr>
          <w:rFonts w:ascii="Book Antiqua" w:hAnsi="Book Antiqua"/>
          <w:shd w:val="clear" w:color="auto" w:fill="FFFFFF"/>
        </w:rPr>
        <w:t xml:space="preserve"> </w:t>
      </w:r>
      <w:r w:rsidR="008F48D1" w:rsidRPr="003D5833">
        <w:rPr>
          <w:rFonts w:ascii="Book Antiqua" w:hAnsi="Book Antiqua"/>
          <w:shd w:val="clear" w:color="auto" w:fill="FFFFFF"/>
        </w:rPr>
        <w:t xml:space="preserve">mentioned above </w:t>
      </w:r>
      <w:r w:rsidR="004F5A61" w:rsidRPr="003D5833">
        <w:rPr>
          <w:rFonts w:ascii="Book Antiqua" w:hAnsi="Book Antiqua"/>
          <w:shd w:val="clear" w:color="auto" w:fill="FFFFFF"/>
        </w:rPr>
        <w:t xml:space="preserve">it changed </w:t>
      </w:r>
      <w:r w:rsidR="00C1243B" w:rsidRPr="003D5833">
        <w:rPr>
          <w:rFonts w:ascii="Book Antiqua" w:hAnsi="Book Antiqua"/>
          <w:shd w:val="clear" w:color="auto" w:fill="FFFFFF"/>
        </w:rPr>
        <w:t>from 3 to 2</w:t>
      </w:r>
      <w:r w:rsidR="0054462A" w:rsidRPr="003D5833">
        <w:rPr>
          <w:rFonts w:ascii="Book Antiqua" w:hAnsi="Book Antiqua"/>
          <w:shd w:val="clear" w:color="auto" w:fill="FFFFFF"/>
        </w:rPr>
        <w:t>;</w:t>
      </w:r>
      <w:r w:rsidR="00C1243B" w:rsidRPr="003D5833">
        <w:rPr>
          <w:rFonts w:ascii="Book Antiqua" w:hAnsi="Book Antiqua"/>
          <w:shd w:val="clear" w:color="auto" w:fill="FFFFFF"/>
        </w:rPr>
        <w:t xml:space="preserve"> </w:t>
      </w:r>
      <w:r w:rsidR="00B0307F" w:rsidRPr="003D5833">
        <w:rPr>
          <w:rFonts w:ascii="Book Antiqua" w:hAnsi="Book Antiqua"/>
          <w:shd w:val="clear" w:color="auto" w:fill="FFFFFF"/>
        </w:rPr>
        <w:t xml:space="preserve">hepatocellular ballooning </w:t>
      </w:r>
      <w:r w:rsidR="0054462A" w:rsidRPr="003D5833">
        <w:rPr>
          <w:rFonts w:ascii="Book Antiqua" w:hAnsi="Book Antiqua"/>
          <w:shd w:val="clear" w:color="auto" w:fill="FFFFFF"/>
        </w:rPr>
        <w:t xml:space="preserve">changed </w:t>
      </w:r>
      <w:r w:rsidR="00C1243B" w:rsidRPr="003D5833">
        <w:rPr>
          <w:rFonts w:ascii="Book Antiqua" w:hAnsi="Book Antiqua"/>
          <w:shd w:val="clear" w:color="auto" w:fill="FFFFFF"/>
        </w:rPr>
        <w:t>from 2 to 0 (</w:t>
      </w:r>
      <w:r w:rsidR="00C1243B" w:rsidRPr="00647FA2">
        <w:rPr>
          <w:rFonts w:ascii="Book Antiqua" w:hAnsi="Book Antiqua"/>
          <w:i/>
          <w:shd w:val="clear" w:color="auto" w:fill="FFFFFF"/>
        </w:rPr>
        <w:t>P</w:t>
      </w:r>
      <w:r w:rsidR="00647FA2">
        <w:rPr>
          <w:rFonts w:ascii="Book Antiqua" w:hAnsi="Book Antiqua" w:hint="eastAsia"/>
          <w:shd w:val="clear" w:color="auto" w:fill="FFFFFF"/>
        </w:rPr>
        <w:t xml:space="preserve"> </w:t>
      </w:r>
      <w:r w:rsidR="00C1243B" w:rsidRPr="003D5833">
        <w:rPr>
          <w:rFonts w:ascii="Book Antiqua" w:hAnsi="Book Antiqua"/>
          <w:shd w:val="clear" w:color="auto" w:fill="FFFFFF"/>
        </w:rPr>
        <w:t>&lt;</w:t>
      </w:r>
      <w:r w:rsidR="00647FA2">
        <w:rPr>
          <w:rFonts w:ascii="Book Antiqua" w:hAnsi="Book Antiqua" w:hint="eastAsia"/>
          <w:shd w:val="clear" w:color="auto" w:fill="FFFFFF"/>
        </w:rPr>
        <w:t xml:space="preserve"> </w:t>
      </w:r>
      <w:r w:rsidR="00C1243B" w:rsidRPr="003D5833">
        <w:rPr>
          <w:rFonts w:ascii="Book Antiqua" w:hAnsi="Book Antiqua"/>
          <w:shd w:val="clear" w:color="auto" w:fill="FFFFFF"/>
        </w:rPr>
        <w:t xml:space="preserve">0.001), while in </w:t>
      </w:r>
      <w:r w:rsidR="004A7861" w:rsidRPr="003D5833">
        <w:rPr>
          <w:rFonts w:ascii="Book Antiqua" w:hAnsi="Book Antiqua"/>
          <w:shd w:val="clear" w:color="auto" w:fill="FFFFFF"/>
        </w:rPr>
        <w:t>the same patient</w:t>
      </w:r>
      <w:r w:rsidR="00C1243B" w:rsidRPr="003D5833">
        <w:rPr>
          <w:rFonts w:ascii="Book Antiqua" w:hAnsi="Book Antiqua"/>
          <w:shd w:val="clear" w:color="auto" w:fill="FFFFFF"/>
        </w:rPr>
        <w:t xml:space="preserve"> </w:t>
      </w:r>
      <w:r w:rsidR="00B440E9" w:rsidRPr="003D5833">
        <w:rPr>
          <w:rFonts w:ascii="Book Antiqua" w:hAnsi="Book Antiqua"/>
          <w:shd w:val="clear" w:color="auto" w:fill="FFFFFF"/>
        </w:rPr>
        <w:t xml:space="preserve">mentioned above </w:t>
      </w:r>
      <w:r w:rsidR="004F5A61" w:rsidRPr="003D5833">
        <w:rPr>
          <w:rFonts w:ascii="Book Antiqua" w:hAnsi="Book Antiqua"/>
          <w:shd w:val="clear" w:color="auto" w:fill="FFFFFF"/>
        </w:rPr>
        <w:t xml:space="preserve">it changed </w:t>
      </w:r>
      <w:r w:rsidR="00C1243B" w:rsidRPr="003D5833">
        <w:rPr>
          <w:rFonts w:ascii="Book Antiqua" w:hAnsi="Book Antiqua"/>
          <w:shd w:val="clear" w:color="auto" w:fill="FFFFFF"/>
        </w:rPr>
        <w:t xml:space="preserve">from 2 to 1. Even </w:t>
      </w:r>
      <w:r w:rsidR="008F48D1" w:rsidRPr="003D5833">
        <w:rPr>
          <w:rFonts w:ascii="Book Antiqua" w:hAnsi="Book Antiqua"/>
          <w:shd w:val="clear" w:color="auto" w:fill="FFFFFF"/>
        </w:rPr>
        <w:t xml:space="preserve">in </w:t>
      </w:r>
      <w:r w:rsidR="00C1243B" w:rsidRPr="003D5833">
        <w:rPr>
          <w:rFonts w:ascii="Book Antiqua" w:hAnsi="Book Antiqua"/>
          <w:shd w:val="clear" w:color="auto" w:fill="FFFFFF"/>
        </w:rPr>
        <w:t>th</w:t>
      </w:r>
      <w:r w:rsidR="0054462A" w:rsidRPr="003D5833">
        <w:rPr>
          <w:rFonts w:ascii="Book Antiqua" w:hAnsi="Book Antiqua"/>
          <w:shd w:val="clear" w:color="auto" w:fill="FFFFFF"/>
        </w:rPr>
        <w:t>e</w:t>
      </w:r>
      <w:r w:rsidR="00C1243B" w:rsidRPr="003D5833">
        <w:rPr>
          <w:rFonts w:ascii="Book Antiqua" w:hAnsi="Book Antiqua"/>
          <w:shd w:val="clear" w:color="auto" w:fill="FFFFFF"/>
        </w:rPr>
        <w:t xml:space="preserve"> one patient </w:t>
      </w:r>
      <w:r w:rsidR="008F48D1" w:rsidRPr="003D5833">
        <w:rPr>
          <w:rFonts w:ascii="Book Antiqua" w:hAnsi="Book Antiqua"/>
          <w:shd w:val="clear" w:color="auto" w:fill="FFFFFF"/>
        </w:rPr>
        <w:t>(</w:t>
      </w:r>
      <w:r w:rsidR="00C1243B" w:rsidRPr="003D5833">
        <w:rPr>
          <w:rFonts w:ascii="Book Antiqua" w:hAnsi="Book Antiqua"/>
          <w:shd w:val="clear" w:color="auto" w:fill="FFFFFF"/>
        </w:rPr>
        <w:t xml:space="preserve">without </w:t>
      </w:r>
      <w:r w:rsidR="00B440E9" w:rsidRPr="003D5833">
        <w:rPr>
          <w:rFonts w:ascii="Book Antiqua" w:hAnsi="Book Antiqua"/>
          <w:shd w:val="clear" w:color="auto" w:fill="FFFFFF"/>
        </w:rPr>
        <w:t>full</w:t>
      </w:r>
      <w:r w:rsidR="00C1243B" w:rsidRPr="003D5833">
        <w:rPr>
          <w:rFonts w:ascii="Book Antiqua" w:hAnsi="Book Antiqua"/>
          <w:shd w:val="clear" w:color="auto" w:fill="FFFFFF"/>
        </w:rPr>
        <w:t xml:space="preserve"> </w:t>
      </w:r>
      <w:r w:rsidR="004A7861" w:rsidRPr="003D5833">
        <w:rPr>
          <w:rFonts w:ascii="Book Antiqua" w:hAnsi="Book Antiqua"/>
          <w:shd w:val="clear" w:color="auto" w:fill="FFFFFF"/>
        </w:rPr>
        <w:t xml:space="preserve">histological </w:t>
      </w:r>
      <w:r w:rsidR="00C1243B" w:rsidRPr="003D5833">
        <w:rPr>
          <w:rFonts w:ascii="Book Antiqua" w:hAnsi="Book Antiqua"/>
          <w:shd w:val="clear" w:color="auto" w:fill="FFFFFF"/>
        </w:rPr>
        <w:t>improvement</w:t>
      </w:r>
      <w:r w:rsidR="008F48D1" w:rsidRPr="003D5833">
        <w:rPr>
          <w:rFonts w:ascii="Book Antiqua" w:hAnsi="Book Antiqua"/>
          <w:shd w:val="clear" w:color="auto" w:fill="FFFFFF"/>
        </w:rPr>
        <w:t>)</w:t>
      </w:r>
      <w:r w:rsidR="00C1243B" w:rsidRPr="003D5833">
        <w:rPr>
          <w:rFonts w:ascii="Book Antiqua" w:hAnsi="Book Antiqua"/>
          <w:shd w:val="clear" w:color="auto" w:fill="FFFFFF"/>
        </w:rPr>
        <w:t xml:space="preserve"> the </w:t>
      </w:r>
      <w:r w:rsidR="00F41BF7" w:rsidRPr="003D5833">
        <w:rPr>
          <w:rFonts w:ascii="Book Antiqua" w:hAnsi="Book Antiqua"/>
          <w:shd w:val="clear" w:color="auto" w:fill="FFFFFF"/>
        </w:rPr>
        <w:t xml:space="preserve">total histological </w:t>
      </w:r>
      <w:r w:rsidR="00010575" w:rsidRPr="003D5833">
        <w:rPr>
          <w:rFonts w:ascii="Book Antiqua" w:hAnsi="Book Antiqua"/>
          <w:shd w:val="clear" w:color="auto" w:fill="FFFFFF"/>
        </w:rPr>
        <w:t xml:space="preserve">NASH </w:t>
      </w:r>
      <w:r w:rsidR="00C1243B" w:rsidRPr="003D5833">
        <w:rPr>
          <w:rFonts w:ascii="Book Antiqua" w:hAnsi="Book Antiqua"/>
          <w:shd w:val="clear" w:color="auto" w:fill="FFFFFF"/>
        </w:rPr>
        <w:t xml:space="preserve">score was 4 </w:t>
      </w:r>
      <w:r w:rsidR="004F5A61" w:rsidRPr="003D5833">
        <w:rPr>
          <w:rFonts w:ascii="Book Antiqua" w:hAnsi="Book Antiqua"/>
          <w:shd w:val="clear" w:color="auto" w:fill="FFFFFF"/>
        </w:rPr>
        <w:t>(</w:t>
      </w:r>
      <w:r w:rsidR="004F5A61" w:rsidRPr="00647FA2">
        <w:rPr>
          <w:rFonts w:ascii="Book Antiqua" w:hAnsi="Book Antiqua"/>
          <w:i/>
          <w:shd w:val="clear" w:color="auto" w:fill="FFFFFF"/>
        </w:rPr>
        <w:t>i.e.</w:t>
      </w:r>
      <w:r w:rsidR="00647FA2">
        <w:rPr>
          <w:rFonts w:ascii="Book Antiqua" w:hAnsi="Book Antiqua" w:hint="eastAsia"/>
          <w:i/>
          <w:shd w:val="clear" w:color="auto" w:fill="FFFFFF"/>
        </w:rPr>
        <w:t>,</w:t>
      </w:r>
      <w:r w:rsidR="004F5A61" w:rsidRPr="003D5833">
        <w:rPr>
          <w:rFonts w:ascii="Book Antiqua" w:hAnsi="Book Antiqua"/>
          <w:shd w:val="clear" w:color="auto" w:fill="FFFFFF"/>
        </w:rPr>
        <w:t xml:space="preserve"> &lt;</w:t>
      </w:r>
      <w:r w:rsidR="00647FA2">
        <w:rPr>
          <w:rFonts w:ascii="Book Antiqua" w:hAnsi="Book Antiqua" w:hint="eastAsia"/>
          <w:shd w:val="clear" w:color="auto" w:fill="FFFFFF"/>
        </w:rPr>
        <w:t xml:space="preserve"> </w:t>
      </w:r>
      <w:r w:rsidR="00C1243B" w:rsidRPr="003D5833">
        <w:rPr>
          <w:rFonts w:ascii="Book Antiqua" w:hAnsi="Book Antiqua"/>
          <w:shd w:val="clear" w:color="auto" w:fill="FFFFFF"/>
        </w:rPr>
        <w:t xml:space="preserve">5 that indicates </w:t>
      </w:r>
      <w:r w:rsidR="00B0307F" w:rsidRPr="003D5833">
        <w:rPr>
          <w:rFonts w:ascii="Book Antiqua" w:hAnsi="Book Antiqua"/>
          <w:shd w:val="clear" w:color="auto" w:fill="FFFFFF"/>
        </w:rPr>
        <w:t xml:space="preserve">definite or possible </w:t>
      </w:r>
      <w:r w:rsidR="00C1243B" w:rsidRPr="003D5833">
        <w:rPr>
          <w:rFonts w:ascii="Book Antiqua" w:hAnsi="Book Antiqua"/>
          <w:shd w:val="clear" w:color="auto" w:fill="FFFFFF"/>
        </w:rPr>
        <w:t>NASH</w:t>
      </w:r>
      <w:r w:rsidR="004F5A61" w:rsidRPr="003D5833">
        <w:rPr>
          <w:rFonts w:ascii="Book Antiqua" w:hAnsi="Book Antiqua"/>
          <w:shd w:val="clear" w:color="auto" w:fill="FFFFFF"/>
        </w:rPr>
        <w:t>)</w:t>
      </w:r>
      <w:r w:rsidR="00F41BF7" w:rsidRPr="003D5833">
        <w:rPr>
          <w:rFonts w:ascii="Book Antiqua" w:hAnsi="Book Antiqua"/>
          <w:shd w:val="clear" w:color="auto" w:fill="FFFFFF"/>
          <w:vertAlign w:val="superscript"/>
        </w:rPr>
        <w:t>[12,13]</w:t>
      </w:r>
      <w:r w:rsidR="00C1243B" w:rsidRPr="003D5833">
        <w:rPr>
          <w:rFonts w:ascii="Book Antiqua" w:hAnsi="Book Antiqua"/>
          <w:shd w:val="clear" w:color="auto" w:fill="FFFFFF"/>
        </w:rPr>
        <w:t>.</w:t>
      </w:r>
      <w:r w:rsidR="00B0307F" w:rsidRPr="003D5833">
        <w:rPr>
          <w:rFonts w:ascii="Book Antiqua" w:hAnsi="Book Antiqua"/>
          <w:shd w:val="clear" w:color="auto" w:fill="FFFFFF"/>
        </w:rPr>
        <w:t xml:space="preserve"> </w:t>
      </w:r>
      <w:r w:rsidR="00F41BF7" w:rsidRPr="003D5833">
        <w:rPr>
          <w:rFonts w:ascii="Book Antiqua" w:hAnsi="Book Antiqua"/>
          <w:shd w:val="clear" w:color="auto" w:fill="FFFFFF"/>
        </w:rPr>
        <w:t>The</w:t>
      </w:r>
      <w:r w:rsidR="00010575" w:rsidRPr="003D5833">
        <w:rPr>
          <w:rFonts w:ascii="Book Antiqua" w:hAnsi="Book Antiqua"/>
          <w:shd w:val="clear" w:color="auto" w:fill="FFFFFF"/>
        </w:rPr>
        <w:t xml:space="preserve">re </w:t>
      </w:r>
      <w:r w:rsidR="00F41BF7" w:rsidRPr="003D5833">
        <w:rPr>
          <w:rFonts w:ascii="Book Antiqua" w:hAnsi="Book Antiqua"/>
          <w:shd w:val="clear" w:color="auto" w:fill="FFFFFF"/>
        </w:rPr>
        <w:t xml:space="preserve">were no significant differences between the </w:t>
      </w:r>
      <w:r w:rsidR="006F4FCE" w:rsidRPr="003D5833">
        <w:rPr>
          <w:rFonts w:ascii="Book Antiqua" w:hAnsi="Book Antiqua"/>
          <w:shd w:val="clear" w:color="auto" w:fill="FFFFFF"/>
        </w:rPr>
        <w:t xml:space="preserve">evaluations of the </w:t>
      </w:r>
      <w:r w:rsidR="00010575" w:rsidRPr="003D5833">
        <w:rPr>
          <w:rFonts w:ascii="Book Antiqua" w:hAnsi="Book Antiqua"/>
          <w:shd w:val="clear" w:color="auto" w:fill="FFFFFF"/>
        </w:rPr>
        <w:t xml:space="preserve">2 </w:t>
      </w:r>
      <w:r w:rsidR="00F41BF7" w:rsidRPr="003D5833">
        <w:rPr>
          <w:rFonts w:ascii="Book Antiqua" w:hAnsi="Book Antiqua"/>
          <w:shd w:val="clear" w:color="auto" w:fill="FFFFFF"/>
        </w:rPr>
        <w:t>pathologists</w:t>
      </w:r>
      <w:r w:rsidR="00F41BF7" w:rsidRPr="003D5833">
        <w:rPr>
          <w:rFonts w:ascii="Book Antiqua" w:hAnsi="Book Antiqua"/>
          <w:shd w:val="clear" w:color="auto" w:fill="FFFFFF"/>
          <w:vertAlign w:val="superscript"/>
        </w:rPr>
        <w:t xml:space="preserve"> </w:t>
      </w:r>
      <w:r w:rsidR="00F41BF7" w:rsidRPr="003D5833">
        <w:rPr>
          <w:rFonts w:ascii="Book Antiqua" w:hAnsi="Book Antiqua"/>
          <w:shd w:val="clear" w:color="auto" w:fill="FFFFFF"/>
        </w:rPr>
        <w:t>i</w:t>
      </w:r>
      <w:r w:rsidR="00B0307F" w:rsidRPr="003D5833">
        <w:rPr>
          <w:rFonts w:ascii="Book Antiqua" w:hAnsi="Book Antiqua"/>
          <w:shd w:val="clear" w:color="auto" w:fill="FFFFFF"/>
        </w:rPr>
        <w:t xml:space="preserve">n </w:t>
      </w:r>
      <w:r w:rsidR="006F4FCE" w:rsidRPr="003D5833">
        <w:rPr>
          <w:rFonts w:ascii="Book Antiqua" w:hAnsi="Book Antiqua"/>
          <w:shd w:val="clear" w:color="auto" w:fill="FFFFFF"/>
        </w:rPr>
        <w:t>grading</w:t>
      </w:r>
      <w:r w:rsidR="00F41BF7" w:rsidRPr="003D5833">
        <w:rPr>
          <w:rFonts w:ascii="Book Antiqua" w:hAnsi="Book Antiqua"/>
          <w:shd w:val="clear" w:color="auto" w:fill="FFFFFF"/>
        </w:rPr>
        <w:t xml:space="preserve"> NAS</w:t>
      </w:r>
      <w:r w:rsidR="00010575" w:rsidRPr="003D5833">
        <w:rPr>
          <w:rFonts w:ascii="Book Antiqua" w:hAnsi="Book Antiqua"/>
          <w:shd w:val="clear" w:color="auto" w:fill="FFFFFF"/>
        </w:rPr>
        <w:t xml:space="preserve">H </w:t>
      </w:r>
      <w:r w:rsidR="008F48D1" w:rsidRPr="003D5833">
        <w:rPr>
          <w:rFonts w:ascii="Book Antiqua" w:hAnsi="Book Antiqua"/>
          <w:shd w:val="clear" w:color="auto" w:fill="FFFFFF"/>
        </w:rPr>
        <w:t>activity in all 20 patients</w:t>
      </w:r>
      <w:r w:rsidR="00010575" w:rsidRPr="003D5833">
        <w:rPr>
          <w:rFonts w:ascii="Book Antiqua" w:hAnsi="Book Antiqua"/>
          <w:shd w:val="clear" w:color="auto" w:fill="FFFFFF"/>
        </w:rPr>
        <w:t xml:space="preserve">. </w:t>
      </w:r>
    </w:p>
    <w:p w:rsidR="004A1EA6" w:rsidRPr="00334184" w:rsidRDefault="008F48D1" w:rsidP="00647FA2">
      <w:pPr>
        <w:adjustRightInd w:val="0"/>
        <w:snapToGrid w:val="0"/>
        <w:spacing w:line="360" w:lineRule="auto"/>
        <w:ind w:firstLineChars="100" w:firstLine="240"/>
        <w:jc w:val="both"/>
        <w:rPr>
          <w:rFonts w:ascii="Book Antiqua" w:hAnsi="Book Antiqua"/>
          <w:shd w:val="clear" w:color="auto" w:fill="FFFFFF"/>
        </w:rPr>
      </w:pPr>
      <w:r>
        <w:rPr>
          <w:rFonts w:ascii="Book Antiqua" w:hAnsi="Book Antiqua"/>
          <w:shd w:val="clear" w:color="auto" w:fill="FFFFFF"/>
        </w:rPr>
        <w:t xml:space="preserve">The </w:t>
      </w:r>
      <w:r w:rsidR="004A1EA6" w:rsidRPr="00334184">
        <w:rPr>
          <w:rFonts w:ascii="Book Antiqua" w:hAnsi="Book Antiqua"/>
          <w:shd w:val="clear" w:color="auto" w:fill="FFFFFF"/>
        </w:rPr>
        <w:t xml:space="preserve">patient, as also reported in the pilot </w:t>
      </w:r>
      <w:r w:rsidR="007A475F" w:rsidRPr="00334184">
        <w:rPr>
          <w:rFonts w:ascii="Book Antiqua" w:hAnsi="Book Antiqua"/>
          <w:shd w:val="clear" w:color="auto" w:fill="FFFFFF"/>
        </w:rPr>
        <w:t>study</w:t>
      </w:r>
      <w:r w:rsidR="007A475F">
        <w:rPr>
          <w:rFonts w:ascii="Book Antiqua" w:hAnsi="Book Antiqua"/>
          <w:shd w:val="clear" w:color="auto" w:fill="FFFFFF"/>
        </w:rPr>
        <w:t>, which</w:t>
      </w:r>
      <w:r>
        <w:rPr>
          <w:rFonts w:ascii="Book Antiqua" w:hAnsi="Book Antiqua"/>
          <w:shd w:val="clear" w:color="auto" w:fill="FFFFFF"/>
        </w:rPr>
        <w:t xml:space="preserve"> </w:t>
      </w:r>
      <w:r w:rsidR="004A1EA6" w:rsidRPr="00334184">
        <w:rPr>
          <w:rFonts w:ascii="Book Antiqua" w:hAnsi="Book Antiqua"/>
          <w:shd w:val="clear" w:color="auto" w:fill="FFFFFF"/>
        </w:rPr>
        <w:t xml:space="preserve">did not show </w:t>
      </w:r>
      <w:r>
        <w:rPr>
          <w:rFonts w:ascii="Book Antiqua" w:hAnsi="Book Antiqua"/>
          <w:shd w:val="clear" w:color="auto" w:fill="FFFFFF"/>
        </w:rPr>
        <w:t>either any improvement or</w:t>
      </w:r>
      <w:r w:rsidR="007D36E5" w:rsidRPr="00334184">
        <w:rPr>
          <w:rFonts w:ascii="Book Antiqua" w:hAnsi="Book Antiqua"/>
          <w:shd w:val="clear" w:color="auto" w:fill="FFFFFF"/>
        </w:rPr>
        <w:t xml:space="preserve"> deterioration </w:t>
      </w:r>
      <w:r w:rsidR="0073040D" w:rsidRPr="00334184">
        <w:rPr>
          <w:rFonts w:ascii="Book Antiqua" w:hAnsi="Book Antiqua"/>
          <w:shd w:val="clear" w:color="auto" w:fill="FFFFFF"/>
        </w:rPr>
        <w:t xml:space="preserve">of NASH </w:t>
      </w:r>
      <w:r w:rsidR="004A1EA6" w:rsidRPr="00334184">
        <w:rPr>
          <w:rFonts w:ascii="Book Antiqua" w:hAnsi="Book Antiqua"/>
          <w:shd w:val="clear" w:color="auto" w:fill="FFFFFF"/>
        </w:rPr>
        <w:t xml:space="preserve">in the second </w:t>
      </w:r>
      <w:r w:rsidR="007A475F" w:rsidRPr="00334184">
        <w:rPr>
          <w:rFonts w:ascii="Book Antiqua" w:hAnsi="Book Antiqua"/>
          <w:shd w:val="clear" w:color="auto" w:fill="FFFFFF"/>
        </w:rPr>
        <w:t>biopsy,</w:t>
      </w:r>
      <w:r w:rsidR="007A475F">
        <w:rPr>
          <w:rFonts w:ascii="Book Antiqua" w:hAnsi="Book Antiqua"/>
          <w:shd w:val="clear" w:color="auto" w:fill="FFFFFF"/>
        </w:rPr>
        <w:t xml:space="preserve"> was the one that </w:t>
      </w:r>
      <w:r w:rsidR="007D36E5" w:rsidRPr="00334184">
        <w:rPr>
          <w:rFonts w:ascii="Book Antiqua" w:hAnsi="Book Antiqua"/>
          <w:shd w:val="clear" w:color="auto" w:fill="FFFFFF"/>
        </w:rPr>
        <w:t>ha</w:t>
      </w:r>
      <w:r w:rsidR="004A1EA6" w:rsidRPr="00334184">
        <w:rPr>
          <w:rFonts w:ascii="Book Antiqua" w:hAnsi="Book Antiqua"/>
          <w:shd w:val="clear" w:color="auto" w:fill="FFFFFF"/>
        </w:rPr>
        <w:t xml:space="preserve">d arterial hypertension and high TG levels, </w:t>
      </w:r>
      <w:r w:rsidR="007D36E5" w:rsidRPr="00334184">
        <w:rPr>
          <w:rFonts w:ascii="Book Antiqua" w:hAnsi="Book Antiqua"/>
          <w:shd w:val="clear" w:color="auto" w:fill="FFFFFF"/>
        </w:rPr>
        <w:t>attributed</w:t>
      </w:r>
      <w:r w:rsidR="004A1EA6" w:rsidRPr="00334184">
        <w:rPr>
          <w:rFonts w:ascii="Book Antiqua" w:hAnsi="Book Antiqua"/>
          <w:shd w:val="clear" w:color="auto" w:fill="FFFFFF"/>
        </w:rPr>
        <w:t xml:space="preserve"> to a change </w:t>
      </w:r>
      <w:r w:rsidR="007D36E5" w:rsidRPr="00334184">
        <w:rPr>
          <w:rFonts w:ascii="Book Antiqua" w:hAnsi="Book Antiqua"/>
          <w:shd w:val="clear" w:color="auto" w:fill="FFFFFF"/>
        </w:rPr>
        <w:t>in</w:t>
      </w:r>
      <w:r w:rsidR="004A1EA6" w:rsidRPr="00334184">
        <w:rPr>
          <w:rFonts w:ascii="Book Antiqua" w:hAnsi="Book Antiqua"/>
          <w:shd w:val="clear" w:color="auto" w:fill="FFFFFF"/>
        </w:rPr>
        <w:t xml:space="preserve"> life</w:t>
      </w:r>
      <w:r w:rsidR="00621E1E" w:rsidRPr="00334184">
        <w:rPr>
          <w:rFonts w:ascii="Book Antiqua" w:hAnsi="Book Antiqua"/>
          <w:shd w:val="clear" w:color="auto" w:fill="FFFFFF"/>
        </w:rPr>
        <w:t>-</w:t>
      </w:r>
      <w:r w:rsidR="004A1EA6" w:rsidRPr="00334184">
        <w:rPr>
          <w:rFonts w:ascii="Book Antiqua" w:hAnsi="Book Antiqua"/>
          <w:shd w:val="clear" w:color="auto" w:fill="FFFFFF"/>
        </w:rPr>
        <w:t xml:space="preserve">style habits, including excess alcohol consumption. </w:t>
      </w:r>
      <w:r w:rsidR="0073040D" w:rsidRPr="00334184">
        <w:rPr>
          <w:rFonts w:ascii="Book Antiqua" w:hAnsi="Book Antiqua"/>
          <w:shd w:val="clear" w:color="auto" w:fill="FFFFFF"/>
        </w:rPr>
        <w:t xml:space="preserve">We </w:t>
      </w:r>
      <w:r w:rsidR="00B7306B" w:rsidRPr="00334184">
        <w:rPr>
          <w:rFonts w:ascii="Book Antiqua" w:hAnsi="Book Antiqua"/>
          <w:shd w:val="clear" w:color="auto" w:fill="FFFFFF"/>
        </w:rPr>
        <w:t>advised</w:t>
      </w:r>
      <w:r w:rsidR="0073040D" w:rsidRPr="00334184">
        <w:rPr>
          <w:rFonts w:ascii="Book Antiqua" w:hAnsi="Book Antiqua"/>
          <w:shd w:val="clear" w:color="auto" w:fill="FFFFFF"/>
        </w:rPr>
        <w:t xml:space="preserve"> him to adopt a healthier lifestyle </w:t>
      </w:r>
      <w:r w:rsidR="00B7306B" w:rsidRPr="00334184">
        <w:rPr>
          <w:rFonts w:ascii="Book Antiqua" w:hAnsi="Book Antiqua"/>
          <w:shd w:val="clear" w:color="auto" w:fill="FFFFFF"/>
        </w:rPr>
        <w:t>bu</w:t>
      </w:r>
      <w:r w:rsidR="0073040D" w:rsidRPr="00334184">
        <w:rPr>
          <w:rFonts w:ascii="Book Antiqua" w:hAnsi="Book Antiqua"/>
          <w:shd w:val="clear" w:color="auto" w:fill="FFFFFF"/>
        </w:rPr>
        <w:t xml:space="preserve">t we were </w:t>
      </w:r>
      <w:r w:rsidR="00B7306B" w:rsidRPr="00334184">
        <w:rPr>
          <w:rFonts w:ascii="Book Antiqua" w:hAnsi="Book Antiqua"/>
          <w:shd w:val="clear" w:color="auto" w:fill="FFFFFF"/>
        </w:rPr>
        <w:t xml:space="preserve">not </w:t>
      </w:r>
      <w:r w:rsidR="0073040D" w:rsidRPr="00334184">
        <w:rPr>
          <w:rFonts w:ascii="Book Antiqua" w:hAnsi="Book Antiqua"/>
          <w:shd w:val="clear" w:color="auto" w:fill="FFFFFF"/>
        </w:rPr>
        <w:t xml:space="preserve">successful. </w:t>
      </w:r>
      <w:r w:rsidR="004A1EA6" w:rsidRPr="00334184">
        <w:rPr>
          <w:rFonts w:ascii="Book Antiqua" w:hAnsi="Book Antiqua"/>
          <w:shd w:val="clear" w:color="auto" w:fill="FFFFFF"/>
        </w:rPr>
        <w:t xml:space="preserve">This </w:t>
      </w:r>
      <w:r w:rsidR="0073040D" w:rsidRPr="00334184">
        <w:rPr>
          <w:rFonts w:ascii="Book Antiqua" w:hAnsi="Book Antiqua"/>
          <w:shd w:val="clear" w:color="auto" w:fill="FFFFFF"/>
        </w:rPr>
        <w:t>patient</w:t>
      </w:r>
      <w:r w:rsidR="004A1EA6" w:rsidRPr="00334184">
        <w:rPr>
          <w:rFonts w:ascii="Book Antiqua" w:hAnsi="Book Antiqua"/>
          <w:shd w:val="clear" w:color="auto" w:fill="FFFFFF"/>
        </w:rPr>
        <w:t xml:space="preserve"> was not submitted to a third biopsy later, but he had normalization of the liver </w:t>
      </w:r>
      <w:r w:rsidR="004A1EA6" w:rsidRPr="00334184">
        <w:rPr>
          <w:rFonts w:ascii="Book Antiqua" w:hAnsi="Book Antiqua"/>
          <w:shd w:val="clear" w:color="auto" w:fill="FFFFFF"/>
          <w:lang w:val="en-US"/>
        </w:rPr>
        <w:t>enzymes</w:t>
      </w:r>
      <w:r w:rsidR="004A1EA6" w:rsidRPr="00334184">
        <w:rPr>
          <w:rFonts w:ascii="Book Antiqua" w:hAnsi="Book Antiqua"/>
          <w:shd w:val="clear" w:color="auto" w:fill="FFFFFF"/>
        </w:rPr>
        <w:t xml:space="preserve"> and the ultrasonographic image of the liver by the end of second year of </w:t>
      </w:r>
      <w:r w:rsidR="0073040D" w:rsidRPr="00334184">
        <w:rPr>
          <w:rFonts w:ascii="Book Antiqua" w:hAnsi="Book Antiqua"/>
          <w:shd w:val="clear" w:color="auto" w:fill="FFFFFF"/>
        </w:rPr>
        <w:t xml:space="preserve">the study while on rosuvastatin and </w:t>
      </w:r>
      <w:r w:rsidR="00B7306B" w:rsidRPr="00334184">
        <w:rPr>
          <w:rFonts w:ascii="Book Antiqua" w:hAnsi="Book Antiqua"/>
          <w:shd w:val="clear" w:color="auto" w:fill="FFFFFF"/>
        </w:rPr>
        <w:t xml:space="preserve">adopting </w:t>
      </w:r>
      <w:r w:rsidR="0073040D" w:rsidRPr="00334184">
        <w:rPr>
          <w:rFonts w:ascii="Book Antiqua" w:hAnsi="Book Antiqua"/>
          <w:shd w:val="clear" w:color="auto" w:fill="FFFFFF"/>
        </w:rPr>
        <w:t>a healthier lifestyle for at least a year</w:t>
      </w:r>
      <w:r w:rsidR="004A1EA6" w:rsidRPr="00334184">
        <w:rPr>
          <w:rFonts w:ascii="Book Antiqua" w:hAnsi="Book Antiqua"/>
          <w:shd w:val="clear" w:color="auto" w:fill="FFFFFF"/>
        </w:rPr>
        <w:t>.</w:t>
      </w:r>
    </w:p>
    <w:p w:rsidR="004A1EA6" w:rsidRPr="00334184" w:rsidRDefault="004A1EA6" w:rsidP="000C5041">
      <w:pPr>
        <w:adjustRightInd w:val="0"/>
        <w:snapToGrid w:val="0"/>
        <w:spacing w:line="360" w:lineRule="auto"/>
        <w:ind w:firstLineChars="100" w:firstLine="240"/>
        <w:jc w:val="both"/>
        <w:rPr>
          <w:rFonts w:ascii="Book Antiqua" w:hAnsi="Book Antiqua"/>
          <w:shd w:val="clear" w:color="auto" w:fill="FFFFFF"/>
        </w:rPr>
      </w:pPr>
      <w:r w:rsidRPr="00334184">
        <w:rPr>
          <w:rFonts w:ascii="Book Antiqua" w:hAnsi="Book Antiqua"/>
          <w:shd w:val="clear" w:color="auto" w:fill="FFFFFF"/>
        </w:rPr>
        <w:t xml:space="preserve">The changes in measured parameters during the 12 </w:t>
      </w:r>
      <w:r w:rsidR="000C5041" w:rsidRPr="00334184">
        <w:rPr>
          <w:rFonts w:ascii="Book Antiqua" w:hAnsi="Book Antiqua" w:hint="eastAsia"/>
          <w:shd w:val="clear" w:color="auto" w:fill="FFFFFF"/>
        </w:rPr>
        <w:t>mo</w:t>
      </w:r>
      <w:r w:rsidRPr="00334184">
        <w:rPr>
          <w:rFonts w:ascii="Book Antiqua" w:hAnsi="Book Antiqua"/>
          <w:shd w:val="clear" w:color="auto" w:fill="FFFFFF"/>
        </w:rPr>
        <w:t xml:space="preserve"> of the duration of the study, between the two biopsies, are reported in Table 1 and Figure 2. </w:t>
      </w:r>
    </w:p>
    <w:p w:rsidR="00CC04C2" w:rsidRPr="00334184" w:rsidRDefault="004A1EA6" w:rsidP="000C5041">
      <w:pPr>
        <w:adjustRightInd w:val="0"/>
        <w:snapToGrid w:val="0"/>
        <w:spacing w:line="360" w:lineRule="auto"/>
        <w:ind w:firstLineChars="100" w:firstLine="240"/>
        <w:jc w:val="both"/>
        <w:rPr>
          <w:rFonts w:ascii="Book Antiqua" w:hAnsi="Book Antiqua"/>
          <w:shd w:val="clear" w:color="auto" w:fill="FFFFFF"/>
        </w:rPr>
      </w:pPr>
      <w:r w:rsidRPr="00334184">
        <w:rPr>
          <w:rFonts w:ascii="Book Antiqua" w:hAnsi="Book Antiqua"/>
          <w:shd w:val="clear" w:color="auto" w:fill="FFFFFF"/>
        </w:rPr>
        <w:t xml:space="preserve">There were no </w:t>
      </w:r>
      <w:r w:rsidR="00621E1E" w:rsidRPr="00334184">
        <w:rPr>
          <w:rFonts w:ascii="Book Antiqua" w:hAnsi="Book Antiqua"/>
          <w:shd w:val="clear" w:color="auto" w:fill="FFFFFF"/>
        </w:rPr>
        <w:t xml:space="preserve">statin-related </w:t>
      </w:r>
      <w:r w:rsidRPr="00334184">
        <w:rPr>
          <w:rFonts w:ascii="Book Antiqua" w:hAnsi="Book Antiqua"/>
          <w:shd w:val="clear" w:color="auto" w:fill="FFFFFF"/>
        </w:rPr>
        <w:t>safety problems</w:t>
      </w:r>
      <w:r w:rsidR="00621E1E" w:rsidRPr="00334184">
        <w:rPr>
          <w:rFonts w:ascii="Book Antiqua" w:hAnsi="Book Antiqua"/>
          <w:shd w:val="clear" w:color="auto" w:fill="FFFFFF"/>
        </w:rPr>
        <w:t>-side effects</w:t>
      </w:r>
      <w:r w:rsidRPr="00334184">
        <w:rPr>
          <w:rFonts w:ascii="Book Antiqua" w:hAnsi="Book Antiqua"/>
          <w:shd w:val="clear" w:color="auto" w:fill="FFFFFF"/>
        </w:rPr>
        <w:t xml:space="preserve"> from </w:t>
      </w:r>
      <w:r w:rsidR="00621E1E" w:rsidRPr="00334184">
        <w:rPr>
          <w:rFonts w:ascii="Book Antiqua" w:hAnsi="Book Antiqua"/>
          <w:shd w:val="clear" w:color="auto" w:fill="FFFFFF"/>
        </w:rPr>
        <w:t xml:space="preserve">the </w:t>
      </w:r>
      <w:r w:rsidRPr="00334184">
        <w:rPr>
          <w:rFonts w:ascii="Book Antiqua" w:hAnsi="Book Antiqua"/>
          <w:shd w:val="clear" w:color="auto" w:fill="FFFFFF"/>
        </w:rPr>
        <w:t xml:space="preserve">liver or </w:t>
      </w:r>
      <w:r w:rsidR="00621E1E" w:rsidRPr="00334184">
        <w:rPr>
          <w:rFonts w:ascii="Book Antiqua" w:hAnsi="Book Antiqua"/>
          <w:shd w:val="clear" w:color="auto" w:fill="FFFFFF"/>
        </w:rPr>
        <w:t xml:space="preserve">the </w:t>
      </w:r>
      <w:r w:rsidRPr="00334184">
        <w:rPr>
          <w:rFonts w:ascii="Book Antiqua" w:hAnsi="Book Antiqua"/>
          <w:shd w:val="clear" w:color="auto" w:fill="FFFFFF"/>
        </w:rPr>
        <w:t>muscle</w:t>
      </w:r>
      <w:r w:rsidR="00621E1E" w:rsidRPr="00334184">
        <w:rPr>
          <w:rFonts w:ascii="Book Antiqua" w:hAnsi="Book Antiqua"/>
          <w:shd w:val="clear" w:color="auto" w:fill="FFFFFF"/>
        </w:rPr>
        <w:t>s</w:t>
      </w:r>
      <w:r w:rsidRPr="00334184">
        <w:rPr>
          <w:rFonts w:ascii="Book Antiqua" w:hAnsi="Book Antiqua"/>
          <w:shd w:val="clear" w:color="auto" w:fill="FFFFFF"/>
        </w:rPr>
        <w:t xml:space="preserve">. </w:t>
      </w:r>
      <w:r w:rsidR="00B7306B" w:rsidRPr="00334184">
        <w:rPr>
          <w:rFonts w:ascii="Book Antiqua" w:hAnsi="Book Antiqua"/>
          <w:shd w:val="clear" w:color="auto" w:fill="FFFFFF"/>
        </w:rPr>
        <w:t>In</w:t>
      </w:r>
      <w:r w:rsidRPr="00334184">
        <w:rPr>
          <w:rFonts w:ascii="Book Antiqua" w:hAnsi="Book Antiqua"/>
          <w:shd w:val="clear" w:color="auto" w:fill="FFFFFF"/>
        </w:rPr>
        <w:t xml:space="preserve"> contra</w:t>
      </w:r>
      <w:r w:rsidR="00B7306B" w:rsidRPr="00334184">
        <w:rPr>
          <w:rFonts w:ascii="Book Antiqua" w:hAnsi="Book Antiqua"/>
          <w:shd w:val="clear" w:color="auto" w:fill="FFFFFF"/>
        </w:rPr>
        <w:t>st,</w:t>
      </w:r>
      <w:r w:rsidRPr="00334184">
        <w:rPr>
          <w:rFonts w:ascii="Book Antiqua" w:hAnsi="Book Antiqua"/>
          <w:shd w:val="clear" w:color="auto" w:fill="FFFFFF"/>
        </w:rPr>
        <w:t xml:space="preserve"> liver enzymes were normalized by the 6</w:t>
      </w:r>
      <w:r w:rsidRPr="00334184">
        <w:rPr>
          <w:rFonts w:ascii="Book Antiqua" w:hAnsi="Book Antiqua"/>
          <w:shd w:val="clear" w:color="auto" w:fill="FFFFFF"/>
          <w:vertAlign w:val="superscript"/>
        </w:rPr>
        <w:t>th</w:t>
      </w:r>
      <w:r w:rsidRPr="00334184">
        <w:rPr>
          <w:rFonts w:ascii="Book Antiqua" w:hAnsi="Book Antiqua"/>
          <w:shd w:val="clear" w:color="auto" w:fill="FFFFFF"/>
        </w:rPr>
        <w:t xml:space="preserve"> treatment month and remained normal thereafter.</w:t>
      </w:r>
      <w:r w:rsidR="00CC04C2" w:rsidRPr="00334184">
        <w:rPr>
          <w:rFonts w:ascii="Book Antiqua" w:hAnsi="Book Antiqua"/>
          <w:shd w:val="clear" w:color="auto" w:fill="FFFFFF"/>
        </w:rPr>
        <w:t xml:space="preserve"> Even the one patient that had no improvement in the repeat liver biopsy had normal liver enzyme levels.</w:t>
      </w:r>
    </w:p>
    <w:p w:rsidR="004A1EA6" w:rsidRPr="00334184" w:rsidRDefault="00B7306B" w:rsidP="000C5041">
      <w:pPr>
        <w:adjustRightInd w:val="0"/>
        <w:snapToGrid w:val="0"/>
        <w:spacing w:line="360" w:lineRule="auto"/>
        <w:ind w:firstLineChars="100" w:firstLine="240"/>
        <w:jc w:val="both"/>
        <w:rPr>
          <w:rFonts w:ascii="Book Antiqua" w:hAnsi="Book Antiqua"/>
          <w:shd w:val="clear" w:color="auto" w:fill="FFFFFF"/>
        </w:rPr>
      </w:pPr>
      <w:r w:rsidRPr="00334184">
        <w:rPr>
          <w:rFonts w:ascii="Book Antiqua" w:hAnsi="Book Antiqua"/>
          <w:shd w:val="clear" w:color="auto" w:fill="FFFFFF"/>
        </w:rPr>
        <w:t xml:space="preserve">The </w:t>
      </w:r>
      <w:r w:rsidRPr="00334184">
        <w:rPr>
          <w:rFonts w:ascii="Book Antiqua" w:hAnsi="Book Antiqua"/>
          <w:shd w:val="clear" w:color="auto" w:fill="FFFFFF"/>
          <w:lang w:val="en-US"/>
        </w:rPr>
        <w:t>l</w:t>
      </w:r>
      <w:r w:rsidR="004A1EA6" w:rsidRPr="00334184">
        <w:rPr>
          <w:rFonts w:ascii="Book Antiqua" w:hAnsi="Book Antiqua"/>
          <w:shd w:val="clear" w:color="auto" w:fill="FFFFFF"/>
          <w:lang w:val="en-US"/>
        </w:rPr>
        <w:t>ipid profile was completely normalized by the 3</w:t>
      </w:r>
      <w:r w:rsidR="004A1EA6" w:rsidRPr="00334184">
        <w:rPr>
          <w:rFonts w:ascii="Book Antiqua" w:hAnsi="Book Antiqua"/>
          <w:shd w:val="clear" w:color="auto" w:fill="FFFFFF"/>
          <w:vertAlign w:val="superscript"/>
          <w:lang w:val="en-US"/>
        </w:rPr>
        <w:t>rd</w:t>
      </w:r>
      <w:r w:rsidR="004A1EA6" w:rsidRPr="00334184">
        <w:rPr>
          <w:rFonts w:ascii="Book Antiqua" w:hAnsi="Book Antiqua"/>
          <w:shd w:val="clear" w:color="auto" w:fill="FFFFFF"/>
          <w:lang w:val="en-US"/>
        </w:rPr>
        <w:t xml:space="preserve"> treatment month (Table 1), while all 20 patients did not </w:t>
      </w:r>
      <w:r w:rsidR="00621E1E" w:rsidRPr="00334184">
        <w:rPr>
          <w:rFonts w:ascii="Book Antiqua" w:hAnsi="Book Antiqua"/>
          <w:shd w:val="clear" w:color="auto" w:fill="FFFFFF"/>
          <w:lang w:val="en-US"/>
        </w:rPr>
        <w:t>have</w:t>
      </w:r>
      <w:r w:rsidR="004A1EA6" w:rsidRPr="00334184">
        <w:rPr>
          <w:rFonts w:ascii="Book Antiqua" w:hAnsi="Book Antiqua"/>
          <w:shd w:val="clear" w:color="auto" w:fill="FFFFFF"/>
          <w:lang w:val="en-US"/>
        </w:rPr>
        <w:t xml:space="preserve"> MetS any more from the 9</w:t>
      </w:r>
      <w:r w:rsidR="004A1EA6" w:rsidRPr="00334184">
        <w:rPr>
          <w:rFonts w:ascii="Book Antiqua" w:hAnsi="Book Antiqua"/>
          <w:shd w:val="clear" w:color="auto" w:fill="FFFFFF"/>
          <w:vertAlign w:val="superscript"/>
          <w:lang w:val="en-US"/>
        </w:rPr>
        <w:t>th</w:t>
      </w:r>
      <w:r w:rsidR="004A1EA6" w:rsidRPr="00334184">
        <w:rPr>
          <w:rFonts w:ascii="Book Antiqua" w:hAnsi="Book Antiqua"/>
          <w:shd w:val="clear" w:color="auto" w:fill="FFFFFF"/>
          <w:lang w:val="en-US"/>
        </w:rPr>
        <w:t xml:space="preserve"> treatment month (Table 1). It should be noted that these happened in the absence of any change in waist circumference (and BMI), the only MetS component that persisted after 9</w:t>
      </w:r>
      <w:r w:rsidR="004A1EA6" w:rsidRPr="00334184">
        <w:rPr>
          <w:rFonts w:ascii="Book Antiqua" w:hAnsi="Book Antiqua"/>
          <w:shd w:val="clear" w:color="auto" w:fill="FFFFFF"/>
          <w:vertAlign w:val="superscript"/>
          <w:lang w:val="en-US"/>
        </w:rPr>
        <w:t>th</w:t>
      </w:r>
      <w:r w:rsidR="004A1EA6" w:rsidRPr="00334184">
        <w:rPr>
          <w:rFonts w:ascii="Book Antiqua" w:hAnsi="Book Antiqua"/>
          <w:shd w:val="clear" w:color="auto" w:fill="FFFFFF"/>
          <w:lang w:val="en-US"/>
        </w:rPr>
        <w:t xml:space="preserve"> month of treatment. </w:t>
      </w:r>
      <w:r w:rsidR="00CC04C2" w:rsidRPr="00334184">
        <w:rPr>
          <w:rFonts w:ascii="Book Antiqua" w:hAnsi="Book Antiqua"/>
          <w:shd w:val="clear" w:color="auto" w:fill="FFFFFF"/>
          <w:lang w:val="en-US"/>
        </w:rPr>
        <w:t xml:space="preserve">Mean </w:t>
      </w:r>
      <w:r w:rsidR="004A1EA6" w:rsidRPr="00334184">
        <w:rPr>
          <w:rFonts w:ascii="Book Antiqua" w:hAnsi="Book Antiqua"/>
          <w:shd w:val="clear" w:color="auto" w:fill="FFFFFF"/>
          <w:lang w:val="en-US"/>
        </w:rPr>
        <w:t>SUA</w:t>
      </w:r>
      <w:r w:rsidRPr="00334184">
        <w:rPr>
          <w:rFonts w:ascii="Book Antiqua" w:hAnsi="Book Antiqua"/>
          <w:shd w:val="clear" w:color="auto" w:fill="FFFFFF"/>
          <w:lang w:val="en-US"/>
        </w:rPr>
        <w:t xml:space="preserve"> levels</w:t>
      </w:r>
      <w:r w:rsidR="004A1EA6" w:rsidRPr="00334184">
        <w:rPr>
          <w:rFonts w:ascii="Book Antiqua" w:hAnsi="Book Antiqua"/>
          <w:shd w:val="clear" w:color="auto" w:fill="FFFFFF"/>
          <w:lang w:val="en-US"/>
        </w:rPr>
        <w:t xml:space="preserve"> </w:t>
      </w:r>
      <w:r w:rsidR="004A1EA6" w:rsidRPr="00334184">
        <w:rPr>
          <w:rFonts w:ascii="Book Antiqua" w:hAnsi="Book Antiqua"/>
          <w:shd w:val="clear" w:color="auto" w:fill="FFFFFF"/>
        </w:rPr>
        <w:t>w</w:t>
      </w:r>
      <w:r w:rsidRPr="00334184">
        <w:rPr>
          <w:rFonts w:ascii="Book Antiqua" w:hAnsi="Book Antiqua"/>
          <w:shd w:val="clear" w:color="auto" w:fill="FFFFFF"/>
        </w:rPr>
        <w:t>ere</w:t>
      </w:r>
      <w:r w:rsidR="004A1EA6" w:rsidRPr="00334184">
        <w:rPr>
          <w:rFonts w:ascii="Book Antiqua" w:hAnsi="Book Antiqua"/>
          <w:shd w:val="clear" w:color="auto" w:fill="FFFFFF"/>
        </w:rPr>
        <w:t xml:space="preserve"> significantly reduced (Table 1</w:t>
      </w:r>
      <w:r w:rsidR="00CC04C2" w:rsidRPr="00334184">
        <w:rPr>
          <w:rFonts w:ascii="Book Antiqua" w:hAnsi="Book Antiqua"/>
          <w:shd w:val="clear" w:color="auto" w:fill="FFFFFF"/>
        </w:rPr>
        <w:t>)</w:t>
      </w:r>
    </w:p>
    <w:p w:rsidR="004A1EA6" w:rsidRPr="00334184" w:rsidRDefault="00B7306B" w:rsidP="008A0399">
      <w:pPr>
        <w:adjustRightInd w:val="0"/>
        <w:snapToGrid w:val="0"/>
        <w:spacing w:line="360" w:lineRule="auto"/>
        <w:jc w:val="both"/>
        <w:rPr>
          <w:rFonts w:ascii="Book Antiqua" w:hAnsi="Book Antiqua"/>
          <w:shd w:val="clear" w:color="auto" w:fill="FFFFFF"/>
        </w:rPr>
      </w:pPr>
      <w:r w:rsidRPr="00334184">
        <w:rPr>
          <w:rFonts w:ascii="Book Antiqua" w:hAnsi="Book Antiqua"/>
          <w:shd w:val="clear" w:color="auto" w:fill="FFFFFF"/>
        </w:rPr>
        <w:lastRenderedPageBreak/>
        <w:t>Fasting</w:t>
      </w:r>
      <w:r w:rsidR="004A1EA6" w:rsidRPr="00334184">
        <w:rPr>
          <w:rFonts w:ascii="Book Antiqua" w:hAnsi="Book Antiqua"/>
          <w:shd w:val="clear" w:color="auto" w:fill="FFFFFF"/>
        </w:rPr>
        <w:t xml:space="preserve"> plasma glucose levels and HbA</w:t>
      </w:r>
      <w:r w:rsidR="004A1EA6" w:rsidRPr="00334184">
        <w:rPr>
          <w:rFonts w:ascii="Book Antiqua" w:hAnsi="Book Antiqua"/>
          <w:shd w:val="clear" w:color="auto" w:fill="FFFFFF"/>
          <w:vertAlign w:val="subscript"/>
        </w:rPr>
        <w:t>1c</w:t>
      </w:r>
      <w:r w:rsidR="004A1EA6" w:rsidRPr="00334184">
        <w:rPr>
          <w:rFonts w:ascii="Book Antiqua" w:hAnsi="Book Antiqua"/>
          <w:shd w:val="clear" w:color="auto" w:fill="FFFFFF"/>
        </w:rPr>
        <w:t xml:space="preserve"> were significantly reduced by rosuvastatin</w:t>
      </w:r>
      <w:r w:rsidR="00CC04C2" w:rsidRPr="00334184">
        <w:rPr>
          <w:rFonts w:ascii="Book Antiqua" w:hAnsi="Book Antiqua"/>
          <w:shd w:val="clear" w:color="auto" w:fill="FFFFFF"/>
        </w:rPr>
        <w:t xml:space="preserve"> in all patients, </w:t>
      </w:r>
      <w:r w:rsidR="00621E1E" w:rsidRPr="00334184">
        <w:rPr>
          <w:rFonts w:ascii="Book Antiqua" w:hAnsi="Book Antiqua"/>
          <w:shd w:val="clear" w:color="auto" w:fill="FFFFFF"/>
        </w:rPr>
        <w:t>by the 6</w:t>
      </w:r>
      <w:r w:rsidR="00621E1E" w:rsidRPr="00334184">
        <w:rPr>
          <w:rFonts w:ascii="Book Antiqua" w:hAnsi="Book Antiqua"/>
          <w:shd w:val="clear" w:color="auto" w:fill="FFFFFF"/>
          <w:vertAlign w:val="superscript"/>
        </w:rPr>
        <w:t>th</w:t>
      </w:r>
      <w:r w:rsidR="00621E1E" w:rsidRPr="00334184">
        <w:rPr>
          <w:rFonts w:ascii="Book Antiqua" w:hAnsi="Book Antiqua"/>
          <w:shd w:val="clear" w:color="auto" w:fill="FFFFFF"/>
        </w:rPr>
        <w:t xml:space="preserve"> treatment month, </w:t>
      </w:r>
      <w:r w:rsidR="00CC04C2" w:rsidRPr="00334184">
        <w:rPr>
          <w:rFonts w:ascii="Book Antiqua" w:hAnsi="Book Antiqua"/>
          <w:shd w:val="clear" w:color="auto" w:fill="FFFFFF"/>
        </w:rPr>
        <w:t xml:space="preserve">even in the patient </w:t>
      </w:r>
      <w:r w:rsidR="00383638" w:rsidRPr="00334184">
        <w:rPr>
          <w:rFonts w:ascii="Book Antiqua" w:hAnsi="Book Antiqua"/>
          <w:shd w:val="clear" w:color="auto" w:fill="FFFFFF"/>
        </w:rPr>
        <w:t>with</w:t>
      </w:r>
      <w:r w:rsidR="00CC04C2" w:rsidRPr="00334184">
        <w:rPr>
          <w:rFonts w:ascii="Book Antiqua" w:hAnsi="Book Antiqua"/>
          <w:shd w:val="clear" w:color="auto" w:fill="FFFFFF"/>
        </w:rPr>
        <w:t xml:space="preserve"> no improvement in the repeat liver biopsy</w:t>
      </w:r>
      <w:r w:rsidR="004A1EA6" w:rsidRPr="00334184">
        <w:rPr>
          <w:rFonts w:ascii="Book Antiqua" w:hAnsi="Book Antiqua"/>
          <w:shd w:val="clear" w:color="auto" w:fill="FFFFFF"/>
        </w:rPr>
        <w:t xml:space="preserve"> (Table 1).</w:t>
      </w:r>
      <w:r w:rsidRPr="00334184">
        <w:rPr>
          <w:rFonts w:ascii="Book Antiqua" w:hAnsi="Book Antiqua"/>
          <w:b/>
          <w:shd w:val="clear" w:color="auto" w:fill="FFFFFF"/>
        </w:rPr>
        <w:t xml:space="preserve"> </w:t>
      </w:r>
    </w:p>
    <w:p w:rsidR="001E6457" w:rsidRPr="00334184" w:rsidRDefault="001E6457" w:rsidP="008A0399">
      <w:pPr>
        <w:adjustRightInd w:val="0"/>
        <w:snapToGrid w:val="0"/>
        <w:spacing w:line="360" w:lineRule="auto"/>
        <w:jc w:val="both"/>
        <w:rPr>
          <w:rFonts w:ascii="Book Antiqua" w:hAnsi="Book Antiqua"/>
          <w:b/>
          <w:shd w:val="clear" w:color="auto" w:fill="FFFFFF"/>
        </w:rPr>
      </w:pPr>
    </w:p>
    <w:p w:rsidR="004A1EA6" w:rsidRPr="00334184" w:rsidRDefault="004A1EA6" w:rsidP="008A0399">
      <w:pPr>
        <w:adjustRightInd w:val="0"/>
        <w:snapToGrid w:val="0"/>
        <w:spacing w:line="360" w:lineRule="auto"/>
        <w:jc w:val="both"/>
        <w:rPr>
          <w:rFonts w:ascii="Book Antiqua" w:hAnsi="Book Antiqua"/>
          <w:b/>
          <w:shd w:val="clear" w:color="auto" w:fill="FFFFFF"/>
        </w:rPr>
      </w:pPr>
      <w:r w:rsidRPr="00334184">
        <w:rPr>
          <w:rFonts w:ascii="Book Antiqua" w:hAnsi="Book Antiqua"/>
          <w:b/>
          <w:shd w:val="clear" w:color="auto" w:fill="FFFFFF"/>
        </w:rPr>
        <w:t>DISCUSSION</w:t>
      </w:r>
    </w:p>
    <w:p w:rsidR="004A1EA6" w:rsidRPr="00334184" w:rsidRDefault="004A1EA6" w:rsidP="008A0399">
      <w:pPr>
        <w:adjustRightInd w:val="0"/>
        <w:snapToGrid w:val="0"/>
        <w:spacing w:line="360" w:lineRule="auto"/>
        <w:jc w:val="both"/>
        <w:rPr>
          <w:rFonts w:ascii="Book Antiqua" w:hAnsi="Book Antiqua"/>
        </w:rPr>
      </w:pPr>
      <w:r w:rsidRPr="00334184">
        <w:rPr>
          <w:rFonts w:ascii="Book Antiqua" w:hAnsi="Book Antiqua"/>
        </w:rPr>
        <w:t xml:space="preserve">The main findings of this </w:t>
      </w:r>
      <w:r w:rsidR="00C813D8" w:rsidRPr="00334184">
        <w:rPr>
          <w:rFonts w:ascii="Book Antiqua" w:hAnsi="Book Antiqua"/>
        </w:rPr>
        <w:t xml:space="preserve">prospective </w:t>
      </w:r>
      <w:r w:rsidRPr="00334184">
        <w:rPr>
          <w:rFonts w:ascii="Book Antiqua" w:hAnsi="Book Antiqua"/>
        </w:rPr>
        <w:t>study, which included 20 MetS patients with biopsy proven NASH, were that monotherapy with 10 mg/</w:t>
      </w:r>
      <w:r w:rsidR="000C5041" w:rsidRPr="00334184">
        <w:rPr>
          <w:rFonts w:ascii="Book Antiqua" w:hAnsi="Book Antiqua" w:hint="eastAsia"/>
        </w:rPr>
        <w:t>d</w:t>
      </w:r>
      <w:r w:rsidRPr="00334184">
        <w:rPr>
          <w:rFonts w:ascii="Book Antiqua" w:hAnsi="Book Antiqua"/>
        </w:rPr>
        <w:t xml:space="preserve"> of rosuvastatin was linked to resolution of NASH (as established by a second liver biopsy, measurement of serum liver enzymes and liver ultrasonography), complete regression of MetS, reduction in SUA levels, and a large reduction in plasma glucose levels. These happened within 12 </w:t>
      </w:r>
      <w:r w:rsidR="000C5041" w:rsidRPr="00334184">
        <w:rPr>
          <w:rFonts w:ascii="Book Antiqua" w:hAnsi="Book Antiqua" w:hint="eastAsia"/>
        </w:rPr>
        <w:t>mo</w:t>
      </w:r>
      <w:r w:rsidRPr="00334184">
        <w:rPr>
          <w:rFonts w:ascii="Book Antiqua" w:hAnsi="Book Antiqua"/>
        </w:rPr>
        <w:t xml:space="preserve"> of treatment, although some changes were evident within the first treatment months. </w:t>
      </w:r>
      <w:r w:rsidR="00B7306B" w:rsidRPr="00334184">
        <w:rPr>
          <w:rFonts w:ascii="Book Antiqua" w:hAnsi="Book Antiqua"/>
        </w:rPr>
        <w:t>The l</w:t>
      </w:r>
      <w:r w:rsidRPr="00334184">
        <w:rPr>
          <w:rFonts w:ascii="Book Antiqua" w:hAnsi="Book Antiqua"/>
        </w:rPr>
        <w:t xml:space="preserve">ipid profile was totally normalized by rosuvastatin early during follow-up. Follow-up of patients for a mean period of 18 months after the second biopsy did not show any indication of NASH or MetS relapse. </w:t>
      </w:r>
    </w:p>
    <w:p w:rsidR="004A1EA6" w:rsidRPr="00334184" w:rsidRDefault="004A1EA6" w:rsidP="000C5041">
      <w:pPr>
        <w:adjustRightInd w:val="0"/>
        <w:snapToGrid w:val="0"/>
        <w:spacing w:line="360" w:lineRule="auto"/>
        <w:ind w:firstLineChars="100" w:firstLine="240"/>
        <w:jc w:val="both"/>
        <w:rPr>
          <w:rFonts w:ascii="Book Antiqua" w:hAnsi="Book Antiqua"/>
        </w:rPr>
      </w:pPr>
      <w:r w:rsidRPr="00334184">
        <w:rPr>
          <w:rFonts w:ascii="Book Antiqua" w:hAnsi="Book Antiqua"/>
        </w:rPr>
        <w:t>Five years ago we have shown in a post hoc analysis of the Greek Atorvastatin and Coronary Heart Disease Evaluation (GREACE) Study (</w:t>
      </w:r>
      <w:r w:rsidR="00863436" w:rsidRPr="00334184">
        <w:rPr>
          <w:rFonts w:ascii="Book Antiqua" w:hAnsi="Book Antiqua"/>
          <w:i/>
        </w:rPr>
        <w:t xml:space="preserve">n = </w:t>
      </w:r>
      <w:r w:rsidR="000C5041" w:rsidRPr="00334184">
        <w:rPr>
          <w:rFonts w:ascii="Book Antiqua" w:hAnsi="Book Antiqua"/>
        </w:rPr>
        <w:t>1</w:t>
      </w:r>
      <w:r w:rsidRPr="00334184">
        <w:rPr>
          <w:rFonts w:ascii="Book Antiqua" w:hAnsi="Book Antiqua"/>
        </w:rPr>
        <w:t>600; 437 patients had moderately abnormal liver tests at baseline)</w:t>
      </w:r>
      <w:r w:rsidRPr="00334184">
        <w:rPr>
          <w:rFonts w:ascii="Book Antiqua" w:hAnsi="Book Antiqua"/>
          <w:vertAlign w:val="superscript"/>
        </w:rPr>
        <w:t>[6]</w:t>
      </w:r>
      <w:r w:rsidRPr="00334184">
        <w:rPr>
          <w:rFonts w:ascii="Book Antiqua" w:hAnsi="Book Antiqua"/>
        </w:rPr>
        <w:t xml:space="preserve"> that atorvastatin therapy was safe in patients with coronary heart disease (CHD) and mild to moderate elevations of serum transaminases, probably due to NAFLD as indicated by liver ultrasonography after exclusion of other liver diseases. Not only atorvastatin did not increase liver enzymes but it normalised liver tests and liver ultrasonography within the duration of the study</w:t>
      </w:r>
      <w:r w:rsidRPr="00334184">
        <w:rPr>
          <w:rFonts w:ascii="Book Antiqua" w:hAnsi="Book Antiqua"/>
          <w:vertAlign w:val="superscript"/>
        </w:rPr>
        <w:t>[6]</w:t>
      </w:r>
      <w:r w:rsidRPr="00334184">
        <w:rPr>
          <w:rFonts w:ascii="Book Antiqua" w:hAnsi="Book Antiqua"/>
        </w:rPr>
        <w:t xml:space="preserve">. Moreover, atorvastatin treatment induced substantial reductions in CVD events (68% </w:t>
      </w:r>
      <w:r w:rsidR="000C5041" w:rsidRPr="00334184">
        <w:rPr>
          <w:rFonts w:ascii="Book Antiqua" w:hAnsi="Book Antiqua"/>
          <w:i/>
        </w:rPr>
        <w:t>vs</w:t>
      </w:r>
      <w:r w:rsidRPr="00334184">
        <w:rPr>
          <w:rFonts w:ascii="Book Antiqua" w:hAnsi="Book Antiqua"/>
        </w:rPr>
        <w:t xml:space="preserve"> usual care) during the 3-year follow-up period compared </w:t>
      </w:r>
      <w:r w:rsidR="00675E62" w:rsidRPr="00334184">
        <w:rPr>
          <w:rFonts w:ascii="Book Antiqua" w:hAnsi="Book Antiqua"/>
        </w:rPr>
        <w:t>with</w:t>
      </w:r>
      <w:r w:rsidRPr="00334184">
        <w:rPr>
          <w:rFonts w:ascii="Book Antiqua" w:hAnsi="Book Antiqua"/>
        </w:rPr>
        <w:t xml:space="preserve"> </w:t>
      </w:r>
      <w:r w:rsidR="00675E62" w:rsidRPr="00334184">
        <w:rPr>
          <w:rFonts w:ascii="Book Antiqua" w:hAnsi="Book Antiqua"/>
        </w:rPr>
        <w:t>the</w:t>
      </w:r>
      <w:r w:rsidRPr="00334184">
        <w:rPr>
          <w:rFonts w:ascii="Book Antiqua" w:hAnsi="Book Antiqua"/>
        </w:rPr>
        <w:t xml:space="preserve"> participants with CHD and normal liver enzymes (39% </w:t>
      </w:r>
      <w:r w:rsidR="000C5041" w:rsidRPr="00334184">
        <w:rPr>
          <w:rFonts w:ascii="Book Antiqua" w:hAnsi="Book Antiqua"/>
          <w:i/>
        </w:rPr>
        <w:t>vs</w:t>
      </w:r>
      <w:r w:rsidRPr="00334184">
        <w:rPr>
          <w:rFonts w:ascii="Book Antiqua" w:hAnsi="Book Antiqua"/>
        </w:rPr>
        <w:t xml:space="preserve"> usual care)</w:t>
      </w:r>
      <w:r w:rsidR="00675E62" w:rsidRPr="00334184">
        <w:rPr>
          <w:rFonts w:ascii="Book Antiqua" w:hAnsi="Book Antiqua"/>
        </w:rPr>
        <w:t>;</w:t>
      </w:r>
      <w:r w:rsidRPr="00334184">
        <w:rPr>
          <w:rFonts w:ascii="Book Antiqua" w:hAnsi="Book Antiqua"/>
        </w:rPr>
        <w:t xml:space="preserve"> </w:t>
      </w:r>
      <w:r w:rsidR="000C5041" w:rsidRPr="00334184">
        <w:rPr>
          <w:rFonts w:ascii="Book Antiqua" w:hAnsi="Book Antiqua"/>
          <w:i/>
        </w:rPr>
        <w:t>P =</w:t>
      </w:r>
      <w:r w:rsidRPr="00334184">
        <w:rPr>
          <w:rFonts w:ascii="Book Antiqua" w:hAnsi="Book Antiqua"/>
        </w:rPr>
        <w:t xml:space="preserve"> 0.007</w:t>
      </w:r>
      <w:r w:rsidRPr="00334184">
        <w:rPr>
          <w:rFonts w:ascii="Book Antiqua" w:hAnsi="Book Antiqua"/>
          <w:vertAlign w:val="superscript"/>
        </w:rPr>
        <w:t>[6]</w:t>
      </w:r>
      <w:r w:rsidRPr="00334184">
        <w:rPr>
          <w:rFonts w:ascii="Book Antiqua" w:hAnsi="Book Antiqua"/>
        </w:rPr>
        <w:t xml:space="preserve">. These findings were confirmed one year later by the Assessing The Treatment Effect in Metabolic Syndrome Without Perceptible diabeTes (ATTEMPT) study in patients with MetS but without overt CVD or </w:t>
      </w:r>
      <w:r w:rsidR="00675E62" w:rsidRPr="00334184">
        <w:rPr>
          <w:rFonts w:ascii="Book Antiqua" w:hAnsi="Book Antiqua"/>
        </w:rPr>
        <w:t>T2DM</w:t>
      </w:r>
      <w:r w:rsidRPr="00334184">
        <w:rPr>
          <w:rFonts w:ascii="Book Antiqua" w:hAnsi="Book Antiqua"/>
        </w:rPr>
        <w:t xml:space="preserve"> (</w:t>
      </w:r>
      <w:r w:rsidR="00863436" w:rsidRPr="00334184">
        <w:rPr>
          <w:rFonts w:ascii="Book Antiqua" w:hAnsi="Book Antiqua"/>
          <w:i/>
        </w:rPr>
        <w:t xml:space="preserve">n = </w:t>
      </w:r>
      <w:r w:rsidR="000C5041" w:rsidRPr="00334184">
        <w:rPr>
          <w:rFonts w:ascii="Book Antiqua" w:hAnsi="Book Antiqua"/>
        </w:rPr>
        <w:t>1</w:t>
      </w:r>
      <w:r w:rsidRPr="00334184">
        <w:rPr>
          <w:rFonts w:ascii="Book Antiqua" w:hAnsi="Book Antiqua"/>
        </w:rPr>
        <w:t>123; 326 had modestly elevated liver enzymes and ultrasonographic evidence of NAFLD)</w:t>
      </w:r>
      <w:r w:rsidRPr="00334184">
        <w:rPr>
          <w:rFonts w:ascii="Book Antiqua" w:hAnsi="Book Antiqua"/>
          <w:vertAlign w:val="superscript"/>
        </w:rPr>
        <w:t>[7]</w:t>
      </w:r>
      <w:r w:rsidRPr="00334184">
        <w:rPr>
          <w:rFonts w:ascii="Book Antiqua" w:hAnsi="Book Antiqua"/>
        </w:rPr>
        <w:t xml:space="preserve">. In 2013 the post hoc analysis of the Incremental Decrease </w:t>
      </w:r>
      <w:r w:rsidRPr="00334184">
        <w:rPr>
          <w:rFonts w:ascii="Book Antiqua" w:hAnsi="Book Antiqua"/>
        </w:rPr>
        <w:lastRenderedPageBreak/>
        <w:t>in End Points Through Aggressive Lipid Lowering [IDEAL] trial (</w:t>
      </w:r>
      <w:r w:rsidRPr="00334184">
        <w:rPr>
          <w:rFonts w:ascii="Book Antiqua" w:hAnsi="Book Antiqua"/>
          <w:i/>
        </w:rPr>
        <w:t>n</w:t>
      </w:r>
      <w:r w:rsidR="00675E62" w:rsidRPr="00334184">
        <w:rPr>
          <w:rFonts w:ascii="Book Antiqua" w:hAnsi="Book Antiqua"/>
        </w:rPr>
        <w:t xml:space="preserve"> </w:t>
      </w:r>
      <w:r w:rsidRPr="00334184">
        <w:rPr>
          <w:rFonts w:ascii="Book Antiqua" w:hAnsi="Book Antiqua"/>
        </w:rPr>
        <w:t>=</w:t>
      </w:r>
      <w:r w:rsidR="000C5041" w:rsidRPr="00334184">
        <w:rPr>
          <w:rFonts w:ascii="Book Antiqua" w:hAnsi="Book Antiqua" w:cs="Arial"/>
          <w:shd w:val="clear" w:color="auto" w:fill="FFFFFF"/>
        </w:rPr>
        <w:t xml:space="preserve"> 8</w:t>
      </w:r>
      <w:r w:rsidRPr="00334184">
        <w:rPr>
          <w:rFonts w:ascii="Book Antiqua" w:hAnsi="Book Antiqua" w:cs="Arial"/>
          <w:shd w:val="clear" w:color="auto" w:fill="FFFFFF"/>
        </w:rPr>
        <w:t>863</w:t>
      </w:r>
      <w:r w:rsidRPr="00334184">
        <w:rPr>
          <w:rFonts w:ascii="Book Antiqua" w:hAnsi="Book Antiqua"/>
        </w:rPr>
        <w:t>) showed that high dose atorvastatin treatment (80 mg) in 1,081 (12.2%)</w:t>
      </w:r>
      <w:r w:rsidR="00675E62" w:rsidRPr="00334184">
        <w:rPr>
          <w:rFonts w:ascii="Book Antiqua" w:hAnsi="Book Antiqua"/>
        </w:rPr>
        <w:t xml:space="preserve"> patients</w:t>
      </w:r>
      <w:r w:rsidRPr="00334184">
        <w:rPr>
          <w:rFonts w:ascii="Book Antiqua" w:hAnsi="Book Antiqua"/>
        </w:rPr>
        <w:t>, wh</w:t>
      </w:r>
      <w:r w:rsidR="00675E62" w:rsidRPr="00334184">
        <w:rPr>
          <w:rFonts w:ascii="Book Antiqua" w:hAnsi="Book Antiqua"/>
        </w:rPr>
        <w:t>o</w:t>
      </w:r>
      <w:r w:rsidRPr="00334184">
        <w:rPr>
          <w:rFonts w:ascii="Book Antiqua" w:hAnsi="Book Antiqua"/>
        </w:rPr>
        <w:t xml:space="preserve"> had an ALT ≥ ULN, normalised ALT values and substantially reduced 5-year CVD event rates compar</w:t>
      </w:r>
      <w:r w:rsidR="00675E62" w:rsidRPr="00334184">
        <w:rPr>
          <w:rFonts w:ascii="Book Antiqua" w:hAnsi="Book Antiqua"/>
        </w:rPr>
        <w:t>ed</w:t>
      </w:r>
      <w:r w:rsidRPr="00334184">
        <w:rPr>
          <w:rFonts w:ascii="Book Antiqua" w:hAnsi="Book Antiqua"/>
        </w:rPr>
        <w:t xml:space="preserve"> </w:t>
      </w:r>
      <w:r w:rsidR="00675E62" w:rsidRPr="00334184">
        <w:rPr>
          <w:rFonts w:ascii="Book Antiqua" w:hAnsi="Book Antiqua"/>
        </w:rPr>
        <w:t>with</w:t>
      </w:r>
      <w:r w:rsidRPr="00334184">
        <w:rPr>
          <w:rFonts w:ascii="Book Antiqua" w:hAnsi="Book Antiqua"/>
        </w:rPr>
        <w:t xml:space="preserve"> simvastatin [11.5% for simvastatin and 6.5% for atorvastatin, hazard ratio (HR) 0.556; 95% confidence interval (CI) 0.367-0.842; </w:t>
      </w:r>
      <w:r w:rsidR="000C5041" w:rsidRPr="00334184">
        <w:rPr>
          <w:rFonts w:ascii="Book Antiqua" w:hAnsi="Book Antiqua"/>
          <w:i/>
        </w:rPr>
        <w:t>P =</w:t>
      </w:r>
      <w:r w:rsidRPr="00334184">
        <w:rPr>
          <w:rFonts w:ascii="Book Antiqua" w:hAnsi="Book Antiqua"/>
        </w:rPr>
        <w:t xml:space="preserve"> 0.0056 </w:t>
      </w:r>
      <w:r w:rsidR="000C5041" w:rsidRPr="00334184">
        <w:rPr>
          <w:rFonts w:ascii="Book Antiqua" w:hAnsi="Book Antiqua"/>
          <w:i/>
        </w:rPr>
        <w:t>vs</w:t>
      </w:r>
      <w:r w:rsidRPr="00334184">
        <w:rPr>
          <w:rFonts w:ascii="Book Antiqua" w:hAnsi="Book Antiqua"/>
        </w:rPr>
        <w:t xml:space="preserve"> 20-40 mg simvastatin treatment], confirming our findings</w:t>
      </w:r>
      <w:r w:rsidRPr="00334184">
        <w:rPr>
          <w:rFonts w:ascii="Book Antiqua" w:hAnsi="Book Antiqua"/>
          <w:vertAlign w:val="superscript"/>
        </w:rPr>
        <w:t>[</w:t>
      </w:r>
      <w:r w:rsidR="004A7861">
        <w:rPr>
          <w:rFonts w:ascii="Book Antiqua" w:hAnsi="Book Antiqua"/>
          <w:vertAlign w:val="superscript"/>
        </w:rPr>
        <w:t>1</w:t>
      </w:r>
      <w:r w:rsidR="007A475F">
        <w:rPr>
          <w:rFonts w:ascii="Book Antiqua" w:hAnsi="Book Antiqua"/>
          <w:vertAlign w:val="superscript"/>
        </w:rPr>
        <w:t>4</w:t>
      </w:r>
      <w:r w:rsidRPr="00334184">
        <w:rPr>
          <w:rFonts w:ascii="Book Antiqua" w:hAnsi="Book Antiqua"/>
          <w:vertAlign w:val="superscript"/>
        </w:rPr>
        <w:t>]</w:t>
      </w:r>
      <w:r w:rsidRPr="00334184">
        <w:rPr>
          <w:rFonts w:ascii="Book Antiqua" w:hAnsi="Book Antiqua"/>
        </w:rPr>
        <w:t>.</w:t>
      </w:r>
      <w:r w:rsidR="001923EA" w:rsidRPr="00334184">
        <w:rPr>
          <w:rFonts w:ascii="Book Antiqua" w:hAnsi="Book Antiqua"/>
        </w:rPr>
        <w:t xml:space="preserve"> </w:t>
      </w:r>
    </w:p>
    <w:p w:rsidR="004A1EA6" w:rsidRPr="00334184" w:rsidRDefault="004A1EA6" w:rsidP="000C5041">
      <w:pPr>
        <w:adjustRightInd w:val="0"/>
        <w:snapToGrid w:val="0"/>
        <w:spacing w:line="360" w:lineRule="auto"/>
        <w:ind w:firstLineChars="100" w:firstLine="240"/>
        <w:jc w:val="both"/>
        <w:rPr>
          <w:rFonts w:ascii="Book Antiqua" w:hAnsi="Book Antiqua"/>
        </w:rPr>
      </w:pPr>
      <w:r w:rsidRPr="00334184">
        <w:rPr>
          <w:rFonts w:ascii="Book Antiqua" w:hAnsi="Book Antiqua"/>
        </w:rPr>
        <w:t>A previous study with rosuvastatin showed a suboptimal clinical, laboratory and biopsy proven benefit in 9 patients with NASH and dyslipidaemia</w:t>
      </w:r>
      <w:r w:rsidRPr="00334184">
        <w:rPr>
          <w:rFonts w:ascii="Book Antiqua" w:hAnsi="Book Antiqua"/>
          <w:vertAlign w:val="superscript"/>
        </w:rPr>
        <w:t>[1</w:t>
      </w:r>
      <w:r w:rsidR="007A475F">
        <w:rPr>
          <w:rFonts w:ascii="Book Antiqua" w:hAnsi="Book Antiqua"/>
          <w:vertAlign w:val="superscript"/>
        </w:rPr>
        <w:t>5</w:t>
      </w:r>
      <w:r w:rsidRPr="00334184">
        <w:rPr>
          <w:rFonts w:ascii="Book Antiqua" w:hAnsi="Book Antiqua"/>
          <w:vertAlign w:val="superscript"/>
        </w:rPr>
        <w:t>]</w:t>
      </w:r>
      <w:r w:rsidRPr="00334184">
        <w:rPr>
          <w:rFonts w:ascii="Book Antiqua" w:hAnsi="Book Antiqua"/>
        </w:rPr>
        <w:t>. Th</w:t>
      </w:r>
      <w:r w:rsidR="00C50E18" w:rsidRPr="00334184">
        <w:rPr>
          <w:rFonts w:ascii="Book Antiqua" w:hAnsi="Book Antiqua"/>
        </w:rPr>
        <w:t>i</w:t>
      </w:r>
      <w:r w:rsidRPr="00334184">
        <w:rPr>
          <w:rFonts w:ascii="Book Antiqua" w:hAnsi="Book Antiqua"/>
        </w:rPr>
        <w:t xml:space="preserve">s </w:t>
      </w:r>
      <w:r w:rsidR="00C50E18" w:rsidRPr="00334184">
        <w:rPr>
          <w:rFonts w:ascii="Book Antiqua" w:hAnsi="Book Antiqua"/>
        </w:rPr>
        <w:t>may be attributed to</w:t>
      </w:r>
      <w:r w:rsidRPr="00334184">
        <w:rPr>
          <w:rFonts w:ascii="Book Antiqua" w:hAnsi="Book Antiqua"/>
        </w:rPr>
        <w:t xml:space="preserve"> the very low dose of rosuvastatin administered (2.5 mg/</w:t>
      </w:r>
      <w:r w:rsidR="000C5041" w:rsidRPr="00334184">
        <w:rPr>
          <w:rFonts w:ascii="Book Antiqua" w:hAnsi="Book Antiqua" w:hint="eastAsia"/>
        </w:rPr>
        <w:t>d</w:t>
      </w:r>
      <w:r w:rsidRPr="00334184">
        <w:rPr>
          <w:rFonts w:ascii="Book Antiqua" w:hAnsi="Book Antiqua"/>
        </w:rPr>
        <w:t>)</w:t>
      </w:r>
      <w:r w:rsidRPr="00334184">
        <w:rPr>
          <w:rFonts w:ascii="Book Antiqua" w:hAnsi="Book Antiqua"/>
          <w:vertAlign w:val="superscript"/>
        </w:rPr>
        <w:t>[1</w:t>
      </w:r>
      <w:r w:rsidR="007A475F">
        <w:rPr>
          <w:rFonts w:ascii="Book Antiqua" w:hAnsi="Book Antiqua"/>
          <w:vertAlign w:val="superscript"/>
        </w:rPr>
        <w:t>5</w:t>
      </w:r>
      <w:r w:rsidRPr="00334184">
        <w:rPr>
          <w:rFonts w:ascii="Book Antiqua" w:hAnsi="Book Antiqua"/>
          <w:vertAlign w:val="superscript"/>
        </w:rPr>
        <w:t>]</w:t>
      </w:r>
      <w:r w:rsidRPr="00334184">
        <w:rPr>
          <w:rFonts w:ascii="Book Antiqua" w:hAnsi="Book Antiqua"/>
        </w:rPr>
        <w:t>. A study with pitavastatin included 20 patients with biopsy-proven NASH with dyslipid</w:t>
      </w:r>
      <w:r w:rsidR="00753637" w:rsidRPr="00334184">
        <w:rPr>
          <w:rFonts w:ascii="Book Antiqua" w:hAnsi="Book Antiqua"/>
        </w:rPr>
        <w:t>a</w:t>
      </w:r>
      <w:r w:rsidRPr="00334184">
        <w:rPr>
          <w:rFonts w:ascii="Book Antiqua" w:hAnsi="Book Antiqua"/>
        </w:rPr>
        <w:t>emia</w:t>
      </w:r>
      <w:r w:rsidRPr="00334184">
        <w:rPr>
          <w:rFonts w:ascii="Book Antiqua" w:hAnsi="Book Antiqua"/>
          <w:vertAlign w:val="superscript"/>
        </w:rPr>
        <w:t>[1</w:t>
      </w:r>
      <w:r w:rsidR="007A475F">
        <w:rPr>
          <w:rFonts w:ascii="Book Antiqua" w:hAnsi="Book Antiqua"/>
          <w:vertAlign w:val="superscript"/>
        </w:rPr>
        <w:t>6</w:t>
      </w:r>
      <w:r w:rsidRPr="00334184">
        <w:rPr>
          <w:rFonts w:ascii="Book Antiqua" w:hAnsi="Book Antiqua"/>
          <w:vertAlign w:val="superscript"/>
        </w:rPr>
        <w:t>]</w:t>
      </w:r>
      <w:r w:rsidRPr="00334184">
        <w:rPr>
          <w:rFonts w:ascii="Book Antiqua" w:hAnsi="Book Antiqua"/>
        </w:rPr>
        <w:t xml:space="preserve">. After treatment for 12 </w:t>
      </w:r>
      <w:r w:rsidR="000C5041" w:rsidRPr="00334184">
        <w:rPr>
          <w:rFonts w:ascii="Book Antiqua" w:hAnsi="Book Antiqua" w:hint="eastAsia"/>
        </w:rPr>
        <w:t>mo</w:t>
      </w:r>
      <w:r w:rsidRPr="00334184">
        <w:rPr>
          <w:rFonts w:ascii="Book Antiqua" w:hAnsi="Book Antiqua"/>
        </w:rPr>
        <w:t xml:space="preserve"> with pitavastatin 2 mg/</w:t>
      </w:r>
      <w:r w:rsidR="000C5041" w:rsidRPr="00334184">
        <w:rPr>
          <w:rFonts w:ascii="Book Antiqua" w:hAnsi="Book Antiqua" w:hint="eastAsia"/>
        </w:rPr>
        <w:t>d</w:t>
      </w:r>
      <w:r w:rsidRPr="00334184">
        <w:rPr>
          <w:rFonts w:ascii="Book Antiqua" w:hAnsi="Book Antiqua"/>
        </w:rPr>
        <w:t xml:space="preserve"> NASH-related metabolic parameters improved, including histology in some patients, however, </w:t>
      </w:r>
      <w:r w:rsidR="00C50E18" w:rsidRPr="00334184">
        <w:rPr>
          <w:rFonts w:ascii="Book Antiqua" w:hAnsi="Book Antiqua"/>
        </w:rPr>
        <w:t>3</w:t>
      </w:r>
      <w:r w:rsidRPr="00334184">
        <w:rPr>
          <w:rFonts w:ascii="Book Antiqua" w:hAnsi="Book Antiqua"/>
        </w:rPr>
        <w:t xml:space="preserve"> of 13 patients had progression of fibrosis during treatment</w:t>
      </w:r>
      <w:r w:rsidRPr="00334184">
        <w:rPr>
          <w:rFonts w:ascii="Book Antiqua" w:hAnsi="Book Antiqua"/>
          <w:vertAlign w:val="superscript"/>
        </w:rPr>
        <w:t>[1</w:t>
      </w:r>
      <w:r w:rsidR="007A475F">
        <w:rPr>
          <w:rFonts w:ascii="Book Antiqua" w:hAnsi="Book Antiqua"/>
          <w:vertAlign w:val="superscript"/>
        </w:rPr>
        <w:t>7</w:t>
      </w:r>
      <w:r w:rsidRPr="00334184">
        <w:rPr>
          <w:rFonts w:ascii="Book Antiqua" w:hAnsi="Book Antiqua"/>
          <w:vertAlign w:val="superscript"/>
        </w:rPr>
        <w:t>]</w:t>
      </w:r>
      <w:r w:rsidRPr="00334184">
        <w:rPr>
          <w:rFonts w:ascii="Book Antiqua" w:hAnsi="Book Antiqua"/>
        </w:rPr>
        <w:t>. Studies with simvastatin</w:t>
      </w:r>
      <w:r w:rsidRPr="00334184">
        <w:rPr>
          <w:rFonts w:ascii="Book Antiqua" w:hAnsi="Book Antiqua"/>
          <w:vertAlign w:val="superscript"/>
        </w:rPr>
        <w:t>[1</w:t>
      </w:r>
      <w:r w:rsidR="007A475F">
        <w:rPr>
          <w:rFonts w:ascii="Book Antiqua" w:hAnsi="Book Antiqua"/>
          <w:vertAlign w:val="superscript"/>
        </w:rPr>
        <w:t>7</w:t>
      </w:r>
      <w:r w:rsidRPr="00334184">
        <w:rPr>
          <w:rFonts w:ascii="Book Antiqua" w:hAnsi="Book Antiqua"/>
          <w:vertAlign w:val="superscript"/>
        </w:rPr>
        <w:t>]</w:t>
      </w:r>
      <w:r w:rsidRPr="00334184">
        <w:rPr>
          <w:rFonts w:ascii="Book Antiqua" w:hAnsi="Book Antiqua"/>
        </w:rPr>
        <w:t xml:space="preserve"> or pravastatin</w:t>
      </w:r>
      <w:r w:rsidRPr="00334184">
        <w:rPr>
          <w:rFonts w:ascii="Book Antiqua" w:hAnsi="Book Antiqua"/>
          <w:vertAlign w:val="superscript"/>
        </w:rPr>
        <w:t>[1</w:t>
      </w:r>
      <w:r w:rsidR="007A475F">
        <w:rPr>
          <w:rFonts w:ascii="Book Antiqua" w:hAnsi="Book Antiqua"/>
          <w:vertAlign w:val="superscript"/>
        </w:rPr>
        <w:t>8</w:t>
      </w:r>
      <w:r w:rsidRPr="00334184">
        <w:rPr>
          <w:rFonts w:ascii="Book Antiqua" w:hAnsi="Book Antiqua"/>
          <w:vertAlign w:val="superscript"/>
        </w:rPr>
        <w:t>]</w:t>
      </w:r>
      <w:r w:rsidRPr="00334184">
        <w:rPr>
          <w:rFonts w:ascii="Book Antiqua" w:hAnsi="Book Antiqua"/>
        </w:rPr>
        <w:t xml:space="preserve"> in NASH patients showed that NASH alters the expression of hepatic uptake transporters which may increase the risk of statin-induced adverse drug reactions (myopathy). In a pilot study that included 16 patients with biopsy proven NASH (14 completed the study and 10 underwent 1-year repeat liver biopsy), simvastatin monotherapy did not seem to be an effective treatment for NASH</w:t>
      </w:r>
      <w:r w:rsidRPr="00334184">
        <w:rPr>
          <w:rFonts w:ascii="Book Antiqua" w:hAnsi="Book Antiqua"/>
          <w:vertAlign w:val="superscript"/>
        </w:rPr>
        <w:t>[1</w:t>
      </w:r>
      <w:r w:rsidR="007A475F">
        <w:rPr>
          <w:rFonts w:ascii="Book Antiqua" w:hAnsi="Book Antiqua"/>
          <w:vertAlign w:val="superscript"/>
        </w:rPr>
        <w:t>9</w:t>
      </w:r>
      <w:r w:rsidRPr="00334184">
        <w:rPr>
          <w:rFonts w:ascii="Book Antiqua" w:hAnsi="Book Antiqua"/>
          <w:vertAlign w:val="superscript"/>
        </w:rPr>
        <w:t>]</w:t>
      </w:r>
      <w:r w:rsidRPr="00334184">
        <w:rPr>
          <w:rFonts w:ascii="Book Antiqua" w:hAnsi="Book Antiqua"/>
        </w:rPr>
        <w:t>. A recent study in rats showed that simvastatin delays the evolution of NASH-related fibrosis, improving its prognosis</w:t>
      </w:r>
      <w:r w:rsidRPr="00334184">
        <w:rPr>
          <w:rFonts w:ascii="Book Antiqua" w:hAnsi="Book Antiqua"/>
          <w:vertAlign w:val="superscript"/>
        </w:rPr>
        <w:t>[</w:t>
      </w:r>
      <w:r w:rsidR="007A475F">
        <w:rPr>
          <w:rFonts w:ascii="Book Antiqua" w:hAnsi="Book Antiqua"/>
          <w:vertAlign w:val="superscript"/>
        </w:rPr>
        <w:t>20</w:t>
      </w:r>
      <w:r w:rsidRPr="00334184">
        <w:rPr>
          <w:rFonts w:ascii="Book Antiqua" w:hAnsi="Book Antiqua"/>
          <w:vertAlign w:val="superscript"/>
        </w:rPr>
        <w:t>]</w:t>
      </w:r>
      <w:r w:rsidRPr="00334184">
        <w:rPr>
          <w:rFonts w:ascii="Book Antiqua" w:hAnsi="Book Antiqua"/>
        </w:rPr>
        <w:t xml:space="preserve">. Thus, clinical, laboratory, ultrasonography and liver biopsy benefits related to statin treatment </w:t>
      </w:r>
      <w:r w:rsidR="00C50E18" w:rsidRPr="00334184">
        <w:rPr>
          <w:rFonts w:ascii="Book Antiqua" w:hAnsi="Book Antiqua"/>
        </w:rPr>
        <w:t>may</w:t>
      </w:r>
      <w:r w:rsidRPr="00334184">
        <w:rPr>
          <w:rFonts w:ascii="Book Antiqua" w:hAnsi="Book Antiqua"/>
        </w:rPr>
        <w:t xml:space="preserve"> be compound specific and dose related. </w:t>
      </w:r>
    </w:p>
    <w:p w:rsidR="004A1EA6" w:rsidRPr="00334184" w:rsidRDefault="004A1EA6" w:rsidP="000C5041">
      <w:pPr>
        <w:adjustRightInd w:val="0"/>
        <w:snapToGrid w:val="0"/>
        <w:spacing w:line="360" w:lineRule="auto"/>
        <w:ind w:firstLineChars="100" w:firstLine="240"/>
        <w:jc w:val="both"/>
        <w:rPr>
          <w:rFonts w:ascii="Book Antiqua" w:hAnsi="Book Antiqua"/>
          <w:shd w:val="clear" w:color="auto" w:fill="FFFFFF"/>
          <w:lang w:val="en-US"/>
        </w:rPr>
      </w:pPr>
      <w:r w:rsidRPr="00334184">
        <w:rPr>
          <w:rFonts w:ascii="Book Antiqua" w:hAnsi="Book Antiqua"/>
        </w:rPr>
        <w:t xml:space="preserve">The mechanisms </w:t>
      </w:r>
      <w:r w:rsidR="00C50E18" w:rsidRPr="00334184">
        <w:rPr>
          <w:rFonts w:ascii="Book Antiqua" w:hAnsi="Book Antiqua"/>
        </w:rPr>
        <w:t>involve</w:t>
      </w:r>
      <w:r w:rsidRPr="00334184">
        <w:rPr>
          <w:rFonts w:ascii="Book Antiqua" w:hAnsi="Book Antiqua"/>
        </w:rPr>
        <w:t>d</w:t>
      </w:r>
      <w:r w:rsidR="00C50E18" w:rsidRPr="00334184">
        <w:rPr>
          <w:rFonts w:ascii="Book Antiqua" w:hAnsi="Book Antiqua"/>
        </w:rPr>
        <w:t xml:space="preserve"> </w:t>
      </w:r>
      <w:r w:rsidRPr="00334184">
        <w:rPr>
          <w:rFonts w:ascii="Book Antiqua" w:hAnsi="Book Antiqua"/>
        </w:rPr>
        <w:t>in</w:t>
      </w:r>
      <w:r w:rsidR="00C50E18" w:rsidRPr="00334184">
        <w:rPr>
          <w:rFonts w:ascii="Book Antiqua" w:hAnsi="Book Antiqua"/>
        </w:rPr>
        <w:t xml:space="preserve"> the</w:t>
      </w:r>
      <w:r w:rsidRPr="00334184">
        <w:rPr>
          <w:rFonts w:ascii="Book Antiqua" w:hAnsi="Book Antiqua"/>
        </w:rPr>
        <w:t xml:space="preserve"> biochemical, ultrasonographic, and histological improvement with some statins at specific doses is not clear</w:t>
      </w:r>
      <w:r w:rsidRPr="00334184">
        <w:rPr>
          <w:rFonts w:ascii="Book Antiqua" w:hAnsi="Book Antiqua"/>
          <w:vertAlign w:val="superscript"/>
        </w:rPr>
        <w:t>[</w:t>
      </w:r>
      <w:r w:rsidR="004A7861">
        <w:rPr>
          <w:rFonts w:ascii="Book Antiqua" w:hAnsi="Book Antiqua"/>
          <w:vertAlign w:val="superscript"/>
        </w:rPr>
        <w:t>2</w:t>
      </w:r>
      <w:r w:rsidR="007A475F">
        <w:rPr>
          <w:rFonts w:ascii="Book Antiqua" w:hAnsi="Book Antiqua"/>
          <w:vertAlign w:val="superscript"/>
        </w:rPr>
        <w:t>1</w:t>
      </w:r>
      <w:r w:rsidRPr="00334184">
        <w:rPr>
          <w:rFonts w:ascii="Book Antiqua" w:hAnsi="Book Antiqua"/>
          <w:vertAlign w:val="superscript"/>
        </w:rPr>
        <w:t>]</w:t>
      </w:r>
      <w:r w:rsidRPr="00334184">
        <w:rPr>
          <w:rFonts w:ascii="Book Antiqua" w:hAnsi="Book Antiqua"/>
        </w:rPr>
        <w:t>. An animal study evaluated whether rosuvastatin changes the carbohydrate and lipid metabolism and the development of NAFLD in male C57Bl/6 mice (3-</w:t>
      </w:r>
      <w:r w:rsidR="000C5041" w:rsidRPr="00334184">
        <w:rPr>
          <w:rFonts w:ascii="Book Antiqua" w:hAnsi="Book Antiqua" w:hint="eastAsia"/>
        </w:rPr>
        <w:t>mo</w:t>
      </w:r>
      <w:r w:rsidRPr="00334184">
        <w:rPr>
          <w:rFonts w:ascii="Book Antiqua" w:hAnsi="Book Antiqua"/>
        </w:rPr>
        <w:t>-old) on a high-fat diet (60% lipids) compar</w:t>
      </w:r>
      <w:r w:rsidR="00C50E18" w:rsidRPr="00334184">
        <w:rPr>
          <w:rFonts w:ascii="Book Antiqua" w:hAnsi="Book Antiqua"/>
        </w:rPr>
        <w:t>ed</w:t>
      </w:r>
      <w:r w:rsidRPr="00334184">
        <w:rPr>
          <w:rFonts w:ascii="Book Antiqua" w:hAnsi="Book Antiqua"/>
        </w:rPr>
        <w:t xml:space="preserve"> </w:t>
      </w:r>
      <w:r w:rsidR="00C50E18" w:rsidRPr="00334184">
        <w:rPr>
          <w:rFonts w:ascii="Book Antiqua" w:hAnsi="Book Antiqua"/>
        </w:rPr>
        <w:t xml:space="preserve">with </w:t>
      </w:r>
      <w:r w:rsidRPr="00334184">
        <w:rPr>
          <w:rFonts w:ascii="Book Antiqua" w:hAnsi="Book Antiqua"/>
        </w:rPr>
        <w:t xml:space="preserve">standard chow (10% lipids) for 15 </w:t>
      </w:r>
      <w:r w:rsidR="000C5041" w:rsidRPr="00334184">
        <w:rPr>
          <w:rFonts w:ascii="Book Antiqua" w:hAnsi="Book Antiqua" w:hint="eastAsia"/>
        </w:rPr>
        <w:t>wk</w:t>
      </w:r>
      <w:r w:rsidRPr="00334184">
        <w:rPr>
          <w:rFonts w:ascii="Book Antiqua" w:hAnsi="Book Antiqua"/>
          <w:vertAlign w:val="superscript"/>
        </w:rPr>
        <w:t>[2</w:t>
      </w:r>
      <w:r w:rsidR="007A475F">
        <w:rPr>
          <w:rFonts w:ascii="Book Antiqua" w:hAnsi="Book Antiqua"/>
          <w:vertAlign w:val="superscript"/>
        </w:rPr>
        <w:t>2</w:t>
      </w:r>
      <w:r w:rsidRPr="00334184">
        <w:rPr>
          <w:rFonts w:ascii="Book Antiqua" w:hAnsi="Book Antiqua"/>
          <w:vertAlign w:val="superscript"/>
        </w:rPr>
        <w:t>]</w:t>
      </w:r>
      <w:r w:rsidRPr="00334184">
        <w:rPr>
          <w:rFonts w:ascii="Book Antiqua" w:hAnsi="Book Antiqua"/>
        </w:rPr>
        <w:t xml:space="preserve">. </w:t>
      </w:r>
      <w:r w:rsidR="00C50E18" w:rsidRPr="00334184">
        <w:rPr>
          <w:rFonts w:ascii="Book Antiqua" w:hAnsi="Book Antiqua"/>
          <w:shd w:val="clear" w:color="auto" w:fill="FFFFFF"/>
          <w:lang w:val="en-US"/>
        </w:rPr>
        <w:t>Rosuvastatin</w:t>
      </w:r>
      <w:r w:rsidRPr="00334184">
        <w:rPr>
          <w:rFonts w:ascii="Book Antiqua" w:hAnsi="Book Antiqua"/>
          <w:shd w:val="clear" w:color="auto" w:fill="FFFFFF"/>
          <w:lang w:val="en-US"/>
        </w:rPr>
        <w:t xml:space="preserve"> improved glucose intolerance, insulin sensitivity and NAFLD in this animal model of diet</w:t>
      </w:r>
      <w:r w:rsidR="00C50E18" w:rsidRPr="00334184">
        <w:rPr>
          <w:rFonts w:ascii="Book Antiqua" w:hAnsi="Book Antiqua"/>
          <w:shd w:val="clear" w:color="auto" w:fill="FFFFFF"/>
          <w:lang w:val="en-US"/>
        </w:rPr>
        <w:t>-</w:t>
      </w:r>
      <w:r w:rsidRPr="00334184">
        <w:rPr>
          <w:rFonts w:ascii="Book Antiqua" w:hAnsi="Book Antiqua"/>
          <w:shd w:val="clear" w:color="auto" w:fill="FFFFFF"/>
          <w:lang w:val="en-US"/>
        </w:rPr>
        <w:t xml:space="preserve">induced obesity in a dose-dependent manner and changed </w:t>
      </w:r>
      <w:r w:rsidRPr="00334184">
        <w:rPr>
          <w:rFonts w:ascii="Book Antiqua" w:hAnsi="Book Antiqua"/>
          <w:shd w:val="clear" w:color="auto" w:fill="FFFFFF"/>
          <w:lang w:val="en-US"/>
        </w:rPr>
        <w:lastRenderedPageBreak/>
        <w:t>the fat distribution from visceral to subcutaneous</w:t>
      </w:r>
      <w:r w:rsidRPr="00334184">
        <w:rPr>
          <w:rFonts w:ascii="Book Antiqua" w:hAnsi="Book Antiqua"/>
          <w:shd w:val="clear" w:color="auto" w:fill="FFFFFF"/>
          <w:vertAlign w:val="superscript"/>
          <w:lang w:val="en-US"/>
        </w:rPr>
        <w:t>[2</w:t>
      </w:r>
      <w:r w:rsidR="007A475F">
        <w:rPr>
          <w:rFonts w:ascii="Book Antiqua" w:hAnsi="Book Antiqua"/>
          <w:shd w:val="clear" w:color="auto" w:fill="FFFFFF"/>
          <w:vertAlign w:val="superscript"/>
          <w:lang w:val="en-US"/>
        </w:rPr>
        <w:t>2</w:t>
      </w:r>
      <w:r w:rsidRPr="00334184">
        <w:rPr>
          <w:rFonts w:ascii="Book Antiqua" w:hAnsi="Book Antiqua"/>
          <w:shd w:val="clear" w:color="auto" w:fill="FFFFFF"/>
          <w:vertAlign w:val="superscript"/>
          <w:lang w:val="en-US"/>
        </w:rPr>
        <w:t>]</w:t>
      </w:r>
      <w:r w:rsidRPr="00334184">
        <w:rPr>
          <w:rFonts w:ascii="Book Antiqua" w:hAnsi="Book Antiqua"/>
          <w:shd w:val="clear" w:color="auto" w:fill="FFFFFF"/>
          <w:lang w:val="en-US"/>
        </w:rPr>
        <w:t xml:space="preserve">. Therefore, rosuvastatin therapy may help patients with MetS because </w:t>
      </w:r>
      <w:r w:rsidR="00C50E18" w:rsidRPr="00334184">
        <w:rPr>
          <w:rFonts w:ascii="Book Antiqua" w:hAnsi="Book Antiqua"/>
          <w:shd w:val="clear" w:color="auto" w:fill="FFFFFF"/>
          <w:lang w:val="en-US"/>
        </w:rPr>
        <w:t>of</w:t>
      </w:r>
      <w:r w:rsidRPr="00334184">
        <w:rPr>
          <w:rFonts w:ascii="Book Antiqua" w:hAnsi="Book Antiqua"/>
          <w:shd w:val="clear" w:color="auto" w:fill="FFFFFF"/>
          <w:lang w:val="en-US"/>
        </w:rPr>
        <w:t xml:space="preserve"> beneficial pleiotropic effects</w:t>
      </w:r>
      <w:r w:rsidRPr="00334184">
        <w:rPr>
          <w:rFonts w:ascii="Book Antiqua" w:hAnsi="Book Antiqua"/>
          <w:shd w:val="clear" w:color="auto" w:fill="FFFFFF"/>
          <w:vertAlign w:val="superscript"/>
          <w:lang w:val="en-US"/>
        </w:rPr>
        <w:t>[2</w:t>
      </w:r>
      <w:r w:rsidR="007A475F">
        <w:rPr>
          <w:rFonts w:ascii="Book Antiqua" w:hAnsi="Book Antiqua"/>
          <w:shd w:val="clear" w:color="auto" w:fill="FFFFFF"/>
          <w:vertAlign w:val="superscript"/>
          <w:lang w:val="en-US"/>
        </w:rPr>
        <w:t>2</w:t>
      </w:r>
      <w:r w:rsidRPr="00334184">
        <w:rPr>
          <w:rFonts w:ascii="Book Antiqua" w:hAnsi="Book Antiqua"/>
          <w:shd w:val="clear" w:color="auto" w:fill="FFFFFF"/>
          <w:vertAlign w:val="superscript"/>
          <w:lang w:val="en-US"/>
        </w:rPr>
        <w:t>]</w:t>
      </w:r>
      <w:r w:rsidRPr="00334184">
        <w:rPr>
          <w:rFonts w:ascii="Book Antiqua" w:hAnsi="Book Antiqua"/>
          <w:shd w:val="clear" w:color="auto" w:fill="FFFFFF"/>
          <w:lang w:val="en-US"/>
        </w:rPr>
        <w:t>.</w:t>
      </w:r>
    </w:p>
    <w:p w:rsidR="004A1EA6" w:rsidRPr="00334184" w:rsidRDefault="004A1EA6" w:rsidP="000C5041">
      <w:pPr>
        <w:adjustRightInd w:val="0"/>
        <w:snapToGrid w:val="0"/>
        <w:spacing w:line="360" w:lineRule="auto"/>
        <w:ind w:firstLineChars="100" w:firstLine="240"/>
        <w:jc w:val="both"/>
        <w:rPr>
          <w:rFonts w:ascii="Book Antiqua" w:hAnsi="Book Antiqua"/>
          <w:shd w:val="clear" w:color="auto" w:fill="FFFFFF"/>
        </w:rPr>
      </w:pPr>
      <w:r w:rsidRPr="00334184">
        <w:rPr>
          <w:rFonts w:ascii="Book Antiqua" w:eastAsia="Arial Unicode MS" w:hAnsi="Book Antiqua"/>
        </w:rPr>
        <w:t xml:space="preserve">Data on the mechanisms of improvement of NASH patients </w:t>
      </w:r>
      <w:r w:rsidR="00DC1E67" w:rsidRPr="00334184">
        <w:rPr>
          <w:rFonts w:ascii="Book Antiqua" w:eastAsia="Arial Unicode MS" w:hAnsi="Book Antiqua"/>
        </w:rPr>
        <w:t>who are at</w:t>
      </w:r>
      <w:r w:rsidRPr="00334184">
        <w:rPr>
          <w:rFonts w:ascii="Book Antiqua" w:eastAsia="Arial Unicode MS" w:hAnsi="Book Antiqua"/>
        </w:rPr>
        <w:t xml:space="preserve"> a higher risk for liver</w:t>
      </w:r>
      <w:r w:rsidR="00DC1E67" w:rsidRPr="00334184">
        <w:rPr>
          <w:rFonts w:ascii="Book Antiqua" w:eastAsia="Arial Unicode MS" w:hAnsi="Book Antiqua"/>
        </w:rPr>
        <w:t>-</w:t>
      </w:r>
      <w:r w:rsidRPr="00334184">
        <w:rPr>
          <w:rFonts w:ascii="Book Antiqua" w:eastAsia="Arial Unicode MS" w:hAnsi="Book Antiqua"/>
        </w:rPr>
        <w:t xml:space="preserve"> and vascular</w:t>
      </w:r>
      <w:r w:rsidR="00DC1E67" w:rsidRPr="00334184">
        <w:rPr>
          <w:rFonts w:ascii="Book Antiqua" w:eastAsia="Arial Unicode MS" w:hAnsi="Book Antiqua"/>
        </w:rPr>
        <w:t>-</w:t>
      </w:r>
      <w:r w:rsidRPr="00334184">
        <w:rPr>
          <w:rFonts w:ascii="Book Antiqua" w:eastAsia="Arial Unicode MS" w:hAnsi="Book Antiqua"/>
        </w:rPr>
        <w:t>related morbidity and mortality than those with simple steatosis</w:t>
      </w:r>
      <w:r w:rsidRPr="00334184">
        <w:rPr>
          <w:rFonts w:ascii="Book Antiqua" w:eastAsia="Arial Unicode MS" w:hAnsi="Book Antiqua"/>
          <w:vertAlign w:val="superscript"/>
        </w:rPr>
        <w:t>[2</w:t>
      </w:r>
      <w:r w:rsidR="007A475F">
        <w:rPr>
          <w:rFonts w:ascii="Book Antiqua" w:eastAsia="Arial Unicode MS" w:hAnsi="Book Antiqua"/>
          <w:vertAlign w:val="superscript"/>
        </w:rPr>
        <w:t>3</w:t>
      </w:r>
      <w:r w:rsidRPr="00334184">
        <w:rPr>
          <w:rFonts w:ascii="Book Antiqua" w:eastAsia="Arial Unicode MS" w:hAnsi="Book Antiqua"/>
          <w:vertAlign w:val="superscript"/>
        </w:rPr>
        <w:t>]</w:t>
      </w:r>
      <w:r w:rsidRPr="00334184">
        <w:rPr>
          <w:rFonts w:ascii="Book Antiqua" w:eastAsia="Arial Unicode MS" w:hAnsi="Book Antiqua"/>
        </w:rPr>
        <w:t>, are scarce</w:t>
      </w:r>
      <w:r w:rsidRPr="00334184">
        <w:rPr>
          <w:rFonts w:ascii="Book Antiqua" w:eastAsia="Arial Unicode MS" w:hAnsi="Book Antiqua"/>
          <w:vertAlign w:val="superscript"/>
        </w:rPr>
        <w:t>[2</w:t>
      </w:r>
      <w:r w:rsidR="007A475F">
        <w:rPr>
          <w:rFonts w:ascii="Book Antiqua" w:eastAsia="Arial Unicode MS" w:hAnsi="Book Antiqua"/>
          <w:vertAlign w:val="superscript"/>
        </w:rPr>
        <w:t>3</w:t>
      </w:r>
      <w:r w:rsidRPr="00334184">
        <w:rPr>
          <w:rFonts w:ascii="Book Antiqua" w:eastAsia="Arial Unicode MS" w:hAnsi="Book Antiqua"/>
          <w:vertAlign w:val="superscript"/>
        </w:rPr>
        <w:t>]</w:t>
      </w:r>
      <w:r w:rsidRPr="00334184">
        <w:rPr>
          <w:rFonts w:ascii="Book Antiqua" w:eastAsia="Arial Unicode MS" w:hAnsi="Book Antiqua"/>
        </w:rPr>
        <w:t>. An</w:t>
      </w:r>
      <w:r w:rsidRPr="00334184">
        <w:rPr>
          <w:rFonts w:ascii="Book Antiqua" w:hAnsi="Book Antiqua"/>
          <w:shd w:val="clear" w:color="auto" w:fill="FFFFFF"/>
        </w:rPr>
        <w:t xml:space="preserve"> open-label prospective study of atorvastatin (10 mg</w:t>
      </w:r>
      <w:r w:rsidR="00DC1E67" w:rsidRPr="00334184">
        <w:rPr>
          <w:rFonts w:ascii="Book Antiqua" w:hAnsi="Book Antiqua"/>
          <w:shd w:val="clear" w:color="auto" w:fill="FFFFFF"/>
        </w:rPr>
        <w:t>/</w:t>
      </w:r>
      <w:r w:rsidR="000C5041" w:rsidRPr="00334184">
        <w:rPr>
          <w:rFonts w:ascii="Book Antiqua" w:hAnsi="Book Antiqua" w:hint="eastAsia"/>
          <w:shd w:val="clear" w:color="auto" w:fill="FFFFFF"/>
        </w:rPr>
        <w:t>d</w:t>
      </w:r>
      <w:r w:rsidRPr="00334184">
        <w:rPr>
          <w:rFonts w:ascii="Book Antiqua" w:hAnsi="Book Antiqua"/>
          <w:shd w:val="clear" w:color="auto" w:fill="FFFFFF"/>
        </w:rPr>
        <w:t xml:space="preserve">) for 24 </w:t>
      </w:r>
      <w:r w:rsidR="000C5041" w:rsidRPr="00334184">
        <w:rPr>
          <w:rFonts w:ascii="Book Antiqua" w:hAnsi="Book Antiqua" w:hint="eastAsia"/>
          <w:shd w:val="clear" w:color="auto" w:fill="FFFFFF"/>
        </w:rPr>
        <w:t>mo</w:t>
      </w:r>
      <w:r w:rsidRPr="00334184">
        <w:rPr>
          <w:rFonts w:ascii="Book Antiqua" w:hAnsi="Book Antiqua"/>
          <w:shd w:val="clear" w:color="auto" w:fill="FFFFFF"/>
        </w:rPr>
        <w:t xml:space="preserve"> included 31 patients with biopsy-proven NASH </w:t>
      </w:r>
      <w:r w:rsidR="00DC1E67" w:rsidRPr="00334184">
        <w:rPr>
          <w:rFonts w:ascii="Book Antiqua" w:eastAsia="Arial Unicode MS" w:hAnsi="Book Antiqua"/>
        </w:rPr>
        <w:t xml:space="preserve">and </w:t>
      </w:r>
      <w:r w:rsidRPr="00334184">
        <w:rPr>
          <w:rFonts w:ascii="Book Antiqua" w:hAnsi="Book Antiqua"/>
          <w:shd w:val="clear" w:color="auto" w:fill="FFFFFF"/>
        </w:rPr>
        <w:t>hyperlipidaemia</w:t>
      </w:r>
      <w:r w:rsidRPr="00334184">
        <w:rPr>
          <w:rFonts w:ascii="Book Antiqua" w:hAnsi="Book Antiqua"/>
          <w:shd w:val="clear" w:color="auto" w:fill="FFFFFF"/>
          <w:vertAlign w:val="superscript"/>
        </w:rPr>
        <w:t>[2</w:t>
      </w:r>
      <w:r w:rsidR="007A475F">
        <w:rPr>
          <w:rFonts w:ascii="Book Antiqua" w:hAnsi="Book Antiqua"/>
          <w:shd w:val="clear" w:color="auto" w:fill="FFFFFF"/>
          <w:vertAlign w:val="superscript"/>
        </w:rPr>
        <w:t>4</w:t>
      </w:r>
      <w:r w:rsidRPr="00334184">
        <w:rPr>
          <w:rFonts w:ascii="Book Antiqua" w:hAnsi="Book Antiqua"/>
          <w:shd w:val="clear" w:color="auto" w:fill="FFFFFF"/>
          <w:vertAlign w:val="superscript"/>
        </w:rPr>
        <w:t>]</w:t>
      </w:r>
      <w:r w:rsidRPr="00334184">
        <w:rPr>
          <w:rFonts w:ascii="Book Antiqua" w:hAnsi="Book Antiqua"/>
          <w:shd w:val="clear" w:color="auto" w:fill="FFFFFF"/>
        </w:rPr>
        <w:t xml:space="preserve">. Follow-up liver biopsy was performed in 17 patients. BMI and plasma glucose levels did not change during the treatment, while 23 patients (74.2%) presented normal transaminase levels. During the study adiponectin levels </w:t>
      </w:r>
      <w:r w:rsidR="00B950C6" w:rsidRPr="00334184">
        <w:rPr>
          <w:rFonts w:ascii="Book Antiqua" w:hAnsi="Book Antiqua"/>
          <w:shd w:val="clear" w:color="auto" w:fill="FFFFFF"/>
        </w:rPr>
        <w:t xml:space="preserve">increased </w:t>
      </w:r>
      <w:r w:rsidRPr="00334184">
        <w:rPr>
          <w:rFonts w:ascii="Book Antiqua" w:hAnsi="Book Antiqua"/>
          <w:shd w:val="clear" w:color="auto" w:fill="FFFFFF"/>
        </w:rPr>
        <w:t>significantly and the levels of tumour necrosis factor-alpha (TNF-</w:t>
      </w:r>
      <w:r w:rsidRPr="00334184">
        <w:rPr>
          <w:rFonts w:ascii="Book Antiqua" w:hAnsi="Book Antiqua"/>
          <w:shd w:val="clear" w:color="auto" w:fill="FFFFFF"/>
          <w:lang w:val="el-GR"/>
        </w:rPr>
        <w:t>α</w:t>
      </w:r>
      <w:r w:rsidRPr="00334184">
        <w:rPr>
          <w:rFonts w:ascii="Book Antiqua" w:hAnsi="Book Antiqua"/>
          <w:shd w:val="clear" w:color="auto" w:fill="FFFFFF"/>
        </w:rPr>
        <w:t xml:space="preserve">) </w:t>
      </w:r>
      <w:r w:rsidR="00B950C6" w:rsidRPr="00334184">
        <w:rPr>
          <w:rFonts w:ascii="Book Antiqua" w:hAnsi="Book Antiqua"/>
          <w:shd w:val="clear" w:color="auto" w:fill="FFFFFF"/>
        </w:rPr>
        <w:t xml:space="preserve">decreased </w:t>
      </w:r>
      <w:r w:rsidRPr="00334184">
        <w:rPr>
          <w:rFonts w:ascii="Book Antiqua" w:hAnsi="Book Antiqua"/>
          <w:shd w:val="clear" w:color="auto" w:fill="FFFFFF"/>
        </w:rPr>
        <w:t>significantly</w:t>
      </w:r>
      <w:r w:rsidRPr="00334184">
        <w:rPr>
          <w:rFonts w:ascii="Book Antiqua" w:hAnsi="Book Antiqua"/>
          <w:shd w:val="clear" w:color="auto" w:fill="FFFFFF"/>
          <w:vertAlign w:val="superscript"/>
        </w:rPr>
        <w:t>[2</w:t>
      </w:r>
      <w:r w:rsidR="007A475F">
        <w:rPr>
          <w:rFonts w:ascii="Book Antiqua" w:hAnsi="Book Antiqua"/>
          <w:shd w:val="clear" w:color="auto" w:fill="FFFFFF"/>
          <w:vertAlign w:val="superscript"/>
        </w:rPr>
        <w:t>4</w:t>
      </w:r>
      <w:r w:rsidRPr="00334184">
        <w:rPr>
          <w:rFonts w:ascii="Book Antiqua" w:hAnsi="Book Antiqua"/>
          <w:shd w:val="clear" w:color="auto" w:fill="FFFFFF"/>
          <w:vertAlign w:val="superscript"/>
        </w:rPr>
        <w:t>]</w:t>
      </w:r>
      <w:r w:rsidRPr="00334184">
        <w:rPr>
          <w:rFonts w:ascii="Book Antiqua" w:hAnsi="Book Antiqua"/>
          <w:shd w:val="clear" w:color="auto" w:fill="FFFFFF"/>
        </w:rPr>
        <w:t xml:space="preserve">. Liver steatosis and NASH-related metabolic parameters improved with </w:t>
      </w:r>
      <w:r w:rsidR="00B950C6" w:rsidRPr="00334184">
        <w:rPr>
          <w:rFonts w:ascii="Book Antiqua" w:eastAsia="MS Mincho" w:hAnsi="Book Antiqua"/>
          <w:shd w:val="clear" w:color="auto" w:fill="FFFFFF"/>
        </w:rPr>
        <w:t>treatment,</w:t>
      </w:r>
      <w:r w:rsidRPr="00334184">
        <w:rPr>
          <w:rFonts w:ascii="Book Antiqua" w:hAnsi="Book Antiqua"/>
          <w:shd w:val="clear" w:color="auto" w:fill="FFFFFF"/>
        </w:rPr>
        <w:t xml:space="preserve"> including fibrosis in some patients. However, 4 of 17 patients had progression of fibrosis over the 2-year period, with 3 of them progressing to stage 3</w:t>
      </w:r>
      <w:r w:rsidRPr="00334184">
        <w:rPr>
          <w:rFonts w:ascii="Book Antiqua" w:hAnsi="Book Antiqua"/>
          <w:shd w:val="clear" w:color="auto" w:fill="FFFFFF"/>
          <w:vertAlign w:val="superscript"/>
        </w:rPr>
        <w:t>[2</w:t>
      </w:r>
      <w:r w:rsidR="007A475F">
        <w:rPr>
          <w:rFonts w:ascii="Book Antiqua" w:hAnsi="Book Antiqua"/>
          <w:shd w:val="clear" w:color="auto" w:fill="FFFFFF"/>
          <w:vertAlign w:val="superscript"/>
        </w:rPr>
        <w:t>4</w:t>
      </w:r>
      <w:r w:rsidRPr="00334184">
        <w:rPr>
          <w:rFonts w:ascii="Book Antiqua" w:hAnsi="Book Antiqua"/>
          <w:shd w:val="clear" w:color="auto" w:fill="FFFFFF"/>
          <w:vertAlign w:val="superscript"/>
        </w:rPr>
        <w:t>]</w:t>
      </w:r>
      <w:r w:rsidRPr="00334184">
        <w:rPr>
          <w:rFonts w:ascii="Book Antiqua" w:hAnsi="Book Antiqua"/>
          <w:shd w:val="clear" w:color="auto" w:fill="FFFFFF"/>
        </w:rPr>
        <w:t>. The</w:t>
      </w:r>
      <w:r w:rsidR="00B950C6" w:rsidRPr="00334184">
        <w:rPr>
          <w:rFonts w:ascii="Book Antiqua" w:hAnsi="Book Antiqua"/>
          <w:shd w:val="clear" w:color="auto" w:fill="FFFFFF"/>
        </w:rPr>
        <w:t>se</w:t>
      </w:r>
      <w:r w:rsidRPr="00334184">
        <w:rPr>
          <w:rFonts w:ascii="Book Antiqua" w:hAnsi="Book Antiqua"/>
          <w:shd w:val="clear" w:color="auto" w:fill="FFFFFF"/>
        </w:rPr>
        <w:t xml:space="preserve"> results suggest that atorvastatin may have acted </w:t>
      </w:r>
      <w:r w:rsidR="00B950C6" w:rsidRPr="00334184">
        <w:rPr>
          <w:rFonts w:ascii="Book Antiqua" w:hAnsi="Book Antiqua"/>
          <w:i/>
          <w:shd w:val="clear" w:color="auto" w:fill="FFFFFF"/>
        </w:rPr>
        <w:t>via</w:t>
      </w:r>
      <w:r w:rsidR="00B950C6" w:rsidRPr="00334184">
        <w:rPr>
          <w:rFonts w:ascii="Book Antiqua" w:hAnsi="Book Antiqua"/>
          <w:shd w:val="clear" w:color="auto" w:fill="FFFFFF"/>
        </w:rPr>
        <w:t xml:space="preserve"> a</w:t>
      </w:r>
      <w:r w:rsidRPr="00334184">
        <w:rPr>
          <w:rFonts w:ascii="Book Antiqua" w:hAnsi="Book Antiqua"/>
          <w:shd w:val="clear" w:color="auto" w:fill="FFFFFF"/>
        </w:rPr>
        <w:t xml:space="preserve"> reduction in markers of systemic inflammation </w:t>
      </w:r>
      <w:r w:rsidR="00B950C6" w:rsidRPr="00334184">
        <w:rPr>
          <w:rFonts w:ascii="Book Antiqua" w:hAnsi="Book Antiqua"/>
          <w:shd w:val="clear" w:color="auto" w:fill="FFFFFF"/>
        </w:rPr>
        <w:t>(</w:t>
      </w:r>
      <w:r w:rsidRPr="00334184">
        <w:rPr>
          <w:rFonts w:ascii="Book Antiqua" w:hAnsi="Book Antiqua"/>
          <w:i/>
          <w:shd w:val="clear" w:color="auto" w:fill="FFFFFF"/>
        </w:rPr>
        <w:t>e</w:t>
      </w:r>
      <w:r w:rsidR="00B950C6" w:rsidRPr="00334184">
        <w:rPr>
          <w:rFonts w:ascii="Book Antiqua" w:hAnsi="Book Antiqua"/>
          <w:i/>
          <w:shd w:val="clear" w:color="auto" w:fill="FFFFFF"/>
        </w:rPr>
        <w:t>.g</w:t>
      </w:r>
      <w:r w:rsidR="00B950C6" w:rsidRPr="00334184">
        <w:rPr>
          <w:rFonts w:ascii="Book Antiqua" w:hAnsi="Book Antiqua"/>
          <w:shd w:val="clear" w:color="auto" w:fill="FFFFFF"/>
        </w:rPr>
        <w:t>.</w:t>
      </w:r>
      <w:r w:rsidR="000348C0" w:rsidRPr="00334184">
        <w:rPr>
          <w:rFonts w:ascii="Book Antiqua" w:hAnsi="Book Antiqua" w:hint="eastAsia"/>
          <w:shd w:val="clear" w:color="auto" w:fill="FFFFFF"/>
        </w:rPr>
        <w:t>,</w:t>
      </w:r>
      <w:r w:rsidRPr="00334184">
        <w:rPr>
          <w:rFonts w:ascii="Book Antiqua" w:hAnsi="Book Antiqua"/>
          <w:shd w:val="clear" w:color="auto" w:fill="FFFFFF"/>
        </w:rPr>
        <w:t xml:space="preserve"> TNF-</w:t>
      </w:r>
      <w:r w:rsidRPr="00334184">
        <w:rPr>
          <w:rFonts w:ascii="Book Antiqua" w:hAnsi="Book Antiqua"/>
          <w:shd w:val="clear" w:color="auto" w:fill="FFFFFF"/>
          <w:lang w:val="el-GR"/>
        </w:rPr>
        <w:t>α</w:t>
      </w:r>
      <w:r w:rsidR="00B950C6" w:rsidRPr="00334184">
        <w:rPr>
          <w:rFonts w:ascii="Book Antiqua" w:hAnsi="Book Antiqua"/>
          <w:shd w:val="clear" w:color="auto" w:fill="FFFFFF"/>
        </w:rPr>
        <w:t>)</w:t>
      </w:r>
      <w:r w:rsidRPr="00334184">
        <w:rPr>
          <w:rFonts w:ascii="Book Antiqua" w:hAnsi="Book Antiqua"/>
          <w:shd w:val="clear" w:color="auto" w:fill="FFFFFF"/>
          <w:lang w:val="en-US"/>
        </w:rPr>
        <w:t xml:space="preserve">, as well as </w:t>
      </w:r>
      <w:r w:rsidRPr="00334184">
        <w:rPr>
          <w:rFonts w:ascii="Book Antiqua" w:hAnsi="Book Antiqua"/>
          <w:shd w:val="clear" w:color="auto" w:fill="FFFFFF"/>
        </w:rPr>
        <w:t>increase</w:t>
      </w:r>
      <w:r w:rsidR="00B950C6" w:rsidRPr="00334184">
        <w:rPr>
          <w:rFonts w:ascii="Book Antiqua" w:hAnsi="Book Antiqua"/>
          <w:shd w:val="clear" w:color="auto" w:fill="FFFFFF"/>
        </w:rPr>
        <w:t>d</w:t>
      </w:r>
      <w:r w:rsidRPr="00334184">
        <w:rPr>
          <w:rFonts w:ascii="Book Antiqua" w:hAnsi="Book Antiqua"/>
          <w:shd w:val="clear" w:color="auto" w:fill="FFFFFF"/>
        </w:rPr>
        <w:t xml:space="preserve"> adiponectin levels</w:t>
      </w:r>
      <w:r w:rsidRPr="00334184">
        <w:rPr>
          <w:rFonts w:ascii="Book Antiqua" w:hAnsi="Book Antiqua"/>
          <w:shd w:val="clear" w:color="auto" w:fill="FFFFFF"/>
          <w:vertAlign w:val="superscript"/>
        </w:rPr>
        <w:t>[2</w:t>
      </w:r>
      <w:r w:rsidR="007A475F">
        <w:rPr>
          <w:rFonts w:ascii="Book Antiqua" w:hAnsi="Book Antiqua"/>
          <w:shd w:val="clear" w:color="auto" w:fill="FFFFFF"/>
          <w:vertAlign w:val="superscript"/>
        </w:rPr>
        <w:t>4</w:t>
      </w:r>
      <w:r w:rsidRPr="00334184">
        <w:rPr>
          <w:rFonts w:ascii="Book Antiqua" w:hAnsi="Book Antiqua"/>
          <w:shd w:val="clear" w:color="auto" w:fill="FFFFFF"/>
          <w:vertAlign w:val="superscript"/>
        </w:rPr>
        <w:t>]</w:t>
      </w:r>
      <w:r w:rsidRPr="00334184">
        <w:rPr>
          <w:rFonts w:ascii="Book Antiqua" w:hAnsi="Book Antiqua"/>
          <w:shd w:val="clear" w:color="auto" w:fill="FFFFFF"/>
        </w:rPr>
        <w:t>. It has been suggested that oxidative stress that promotes the pathogenesis of atherosclerosis might be one key link between NASH and CVD</w:t>
      </w:r>
      <w:r w:rsidRPr="00334184">
        <w:rPr>
          <w:rFonts w:ascii="Book Antiqua" w:hAnsi="Book Antiqua"/>
          <w:shd w:val="clear" w:color="auto" w:fill="FFFFFF"/>
          <w:vertAlign w:val="superscript"/>
        </w:rPr>
        <w:t>[2</w:t>
      </w:r>
      <w:r w:rsidR="007A475F">
        <w:rPr>
          <w:rFonts w:ascii="Book Antiqua" w:hAnsi="Book Antiqua"/>
          <w:shd w:val="clear" w:color="auto" w:fill="FFFFFF"/>
          <w:vertAlign w:val="superscript"/>
        </w:rPr>
        <w:t>5</w:t>
      </w:r>
      <w:r w:rsidRPr="00334184">
        <w:rPr>
          <w:rFonts w:ascii="Book Antiqua" w:hAnsi="Book Antiqua"/>
          <w:shd w:val="clear" w:color="auto" w:fill="FFFFFF"/>
          <w:vertAlign w:val="superscript"/>
        </w:rPr>
        <w:t>]</w:t>
      </w:r>
      <w:r w:rsidRPr="00334184">
        <w:rPr>
          <w:rFonts w:ascii="Book Antiqua" w:hAnsi="Book Antiqua"/>
          <w:shd w:val="clear" w:color="auto" w:fill="FFFFFF"/>
        </w:rPr>
        <w:t>. Thus, atorvastatin may be effective in NASH treatment not only through reduction of inflammatory cytokine production, but also reactive oxygen species generation in the liver. These are also the two major pathophysiological mechanisms involved in the progression from NAFLD to NASH</w:t>
      </w:r>
      <w:r w:rsidRPr="00334184">
        <w:rPr>
          <w:rFonts w:ascii="Book Antiqua" w:hAnsi="Book Antiqua"/>
          <w:shd w:val="clear" w:color="auto" w:fill="FFFFFF"/>
          <w:vertAlign w:val="superscript"/>
        </w:rPr>
        <w:t>[2</w:t>
      </w:r>
      <w:r w:rsidR="007A475F">
        <w:rPr>
          <w:rFonts w:ascii="Book Antiqua" w:hAnsi="Book Antiqua"/>
          <w:shd w:val="clear" w:color="auto" w:fill="FFFFFF"/>
          <w:vertAlign w:val="superscript"/>
        </w:rPr>
        <w:t>5</w:t>
      </w:r>
      <w:r w:rsidRPr="00334184">
        <w:rPr>
          <w:rFonts w:ascii="Book Antiqua" w:hAnsi="Book Antiqua"/>
          <w:shd w:val="clear" w:color="auto" w:fill="FFFFFF"/>
          <w:vertAlign w:val="superscript"/>
        </w:rPr>
        <w:t>]</w:t>
      </w:r>
      <w:r w:rsidRPr="00334184">
        <w:rPr>
          <w:rFonts w:ascii="Book Antiqua" w:hAnsi="Book Antiqua"/>
          <w:shd w:val="clear" w:color="auto" w:fill="FFFFFF"/>
        </w:rPr>
        <w:t>. Similar effects were shown with 20 mg of rosuvastatin</w:t>
      </w:r>
      <w:r w:rsidRPr="00334184">
        <w:rPr>
          <w:rFonts w:ascii="Book Antiqua" w:hAnsi="Book Antiqua"/>
          <w:shd w:val="clear" w:color="auto" w:fill="FFFFFF"/>
          <w:vertAlign w:val="superscript"/>
        </w:rPr>
        <w:t>[2</w:t>
      </w:r>
      <w:r w:rsidR="007A475F">
        <w:rPr>
          <w:rFonts w:ascii="Book Antiqua" w:hAnsi="Book Antiqua"/>
          <w:shd w:val="clear" w:color="auto" w:fill="FFFFFF"/>
          <w:vertAlign w:val="superscript"/>
        </w:rPr>
        <w:t>6</w:t>
      </w:r>
      <w:r w:rsidRPr="00334184">
        <w:rPr>
          <w:rFonts w:ascii="Book Antiqua" w:hAnsi="Book Antiqua"/>
          <w:shd w:val="clear" w:color="auto" w:fill="FFFFFF"/>
          <w:vertAlign w:val="superscript"/>
        </w:rPr>
        <w:t>]</w:t>
      </w:r>
      <w:r w:rsidRPr="00334184">
        <w:rPr>
          <w:rFonts w:ascii="Book Antiqua" w:hAnsi="Book Antiqua"/>
          <w:shd w:val="clear" w:color="auto" w:fill="FFFFFF"/>
        </w:rPr>
        <w:t>. Moreover, it has been shown that atorvastatin treatment (10 mg</w:t>
      </w:r>
      <w:r w:rsidR="00B950C6" w:rsidRPr="00334184">
        <w:rPr>
          <w:rFonts w:ascii="Book Antiqua" w:hAnsi="Book Antiqua"/>
          <w:shd w:val="clear" w:color="auto" w:fill="FFFFFF"/>
        </w:rPr>
        <w:t>/</w:t>
      </w:r>
      <w:r w:rsidR="000C5041" w:rsidRPr="00334184">
        <w:rPr>
          <w:rFonts w:ascii="Book Antiqua" w:hAnsi="Book Antiqua" w:hint="eastAsia"/>
          <w:shd w:val="clear" w:color="auto" w:fill="FFFFFF"/>
        </w:rPr>
        <w:t>d</w:t>
      </w:r>
      <w:r w:rsidRPr="00334184">
        <w:rPr>
          <w:rFonts w:ascii="Book Antiqua" w:hAnsi="Book Antiqua"/>
          <w:shd w:val="clear" w:color="auto" w:fill="FFFFFF"/>
        </w:rPr>
        <w:t xml:space="preserve"> for 12 </w:t>
      </w:r>
      <w:r w:rsidR="000C5041" w:rsidRPr="00334184">
        <w:rPr>
          <w:rFonts w:ascii="Book Antiqua" w:hAnsi="Book Antiqua" w:hint="eastAsia"/>
          <w:shd w:val="clear" w:color="auto" w:fill="FFFFFF"/>
        </w:rPr>
        <w:t>mo</w:t>
      </w:r>
      <w:r w:rsidRPr="00334184">
        <w:rPr>
          <w:rFonts w:ascii="Book Antiqua" w:hAnsi="Book Antiqua"/>
          <w:shd w:val="clear" w:color="auto" w:fill="FFFFFF"/>
        </w:rPr>
        <w:t>) improved metabolic and histological parameters in 43 biopsy proven NASH patients with dyslipid</w:t>
      </w:r>
      <w:r w:rsidR="00621E1E" w:rsidRPr="00334184">
        <w:rPr>
          <w:rFonts w:ascii="Book Antiqua" w:hAnsi="Book Antiqua"/>
          <w:shd w:val="clear" w:color="auto" w:fill="FFFFFF"/>
        </w:rPr>
        <w:t>a</w:t>
      </w:r>
      <w:r w:rsidRPr="00334184">
        <w:rPr>
          <w:rFonts w:ascii="Book Antiqua" w:hAnsi="Book Antiqua"/>
          <w:shd w:val="clear" w:color="auto" w:fill="FFFFFF"/>
        </w:rPr>
        <w:t xml:space="preserve">emia and that this effect was probably related to the reduction in serum levels of advanced </w:t>
      </w:r>
      <w:r w:rsidR="00753637" w:rsidRPr="00334184">
        <w:rPr>
          <w:rFonts w:ascii="Book Antiqua" w:hAnsi="Book Antiqua"/>
          <w:shd w:val="clear" w:color="auto" w:fill="FFFFFF"/>
        </w:rPr>
        <w:t>glycosylated</w:t>
      </w:r>
      <w:r w:rsidRPr="00334184">
        <w:rPr>
          <w:rFonts w:ascii="Book Antiqua" w:hAnsi="Book Antiqua"/>
          <w:shd w:val="clear" w:color="auto" w:fill="FFFFFF"/>
        </w:rPr>
        <w:t xml:space="preserve"> end</w:t>
      </w:r>
      <w:r w:rsidR="00753637" w:rsidRPr="00334184">
        <w:rPr>
          <w:rFonts w:ascii="Book Antiqua" w:hAnsi="Book Antiqua"/>
          <w:shd w:val="clear" w:color="auto" w:fill="FFFFFF"/>
        </w:rPr>
        <w:t xml:space="preserve"> </w:t>
      </w:r>
      <w:r w:rsidRPr="00334184">
        <w:rPr>
          <w:rFonts w:ascii="Book Antiqua" w:hAnsi="Book Antiqua"/>
          <w:shd w:val="clear" w:color="auto" w:fill="FFFFFF"/>
        </w:rPr>
        <w:t>products (AGEs) tha</w:t>
      </w:r>
      <w:r w:rsidR="00B950C6" w:rsidRPr="00334184">
        <w:rPr>
          <w:rFonts w:ascii="Book Antiqua" w:hAnsi="Book Antiqua"/>
          <w:shd w:val="clear" w:color="auto" w:fill="FFFFFF"/>
        </w:rPr>
        <w:t>t</w:t>
      </w:r>
      <w:r w:rsidRPr="00334184">
        <w:rPr>
          <w:rFonts w:ascii="Book Antiqua" w:hAnsi="Book Antiqua"/>
          <w:shd w:val="clear" w:color="auto" w:fill="FFFFFF"/>
        </w:rPr>
        <w:t xml:space="preserve"> might be useful as a marker for NASH presence</w:t>
      </w:r>
      <w:r w:rsidRPr="00334184">
        <w:rPr>
          <w:rFonts w:ascii="Book Antiqua" w:hAnsi="Book Antiqua"/>
          <w:shd w:val="clear" w:color="auto" w:fill="FFFFFF"/>
          <w:vertAlign w:val="superscript"/>
        </w:rPr>
        <w:t>[2</w:t>
      </w:r>
      <w:r w:rsidR="007A475F">
        <w:rPr>
          <w:rFonts w:ascii="Book Antiqua" w:hAnsi="Book Antiqua"/>
          <w:shd w:val="clear" w:color="auto" w:fill="FFFFFF"/>
          <w:vertAlign w:val="superscript"/>
        </w:rPr>
        <w:t>7</w:t>
      </w:r>
      <w:r w:rsidRPr="00334184">
        <w:rPr>
          <w:rFonts w:ascii="Book Antiqua" w:hAnsi="Book Antiqua"/>
          <w:shd w:val="clear" w:color="auto" w:fill="FFFFFF"/>
          <w:vertAlign w:val="superscript"/>
        </w:rPr>
        <w:t>]</w:t>
      </w:r>
      <w:r w:rsidRPr="00334184">
        <w:rPr>
          <w:rFonts w:ascii="Book Antiqua" w:hAnsi="Book Antiqua"/>
          <w:shd w:val="clear" w:color="auto" w:fill="FFFFFF"/>
        </w:rPr>
        <w:t>. The above</w:t>
      </w:r>
      <w:r w:rsidR="00621E1E" w:rsidRPr="00334184">
        <w:rPr>
          <w:rFonts w:ascii="Book Antiqua" w:hAnsi="Book Antiqua"/>
          <w:shd w:val="clear" w:color="auto" w:fill="FFFFFF"/>
        </w:rPr>
        <w:t>,</w:t>
      </w:r>
      <w:r w:rsidRPr="00334184">
        <w:rPr>
          <w:rFonts w:ascii="Book Antiqua" w:hAnsi="Book Antiqua"/>
          <w:shd w:val="clear" w:color="auto" w:fill="FFFFFF"/>
        </w:rPr>
        <w:t xml:space="preserve"> as well as our findings</w:t>
      </w:r>
      <w:r w:rsidR="00621E1E" w:rsidRPr="00334184">
        <w:rPr>
          <w:rFonts w:ascii="Book Antiqua" w:hAnsi="Book Antiqua"/>
          <w:shd w:val="clear" w:color="auto" w:fill="FFFFFF"/>
        </w:rPr>
        <w:t>,</w:t>
      </w:r>
      <w:r w:rsidRPr="00334184">
        <w:rPr>
          <w:rFonts w:ascii="Book Antiqua" w:hAnsi="Book Antiqua"/>
          <w:shd w:val="clear" w:color="auto" w:fill="FFFFFF"/>
        </w:rPr>
        <w:t xml:space="preserve"> suggest that the effect of statins on NASH </w:t>
      </w:r>
      <w:r w:rsidR="00B950C6" w:rsidRPr="00334184">
        <w:rPr>
          <w:rFonts w:ascii="Book Antiqua" w:hAnsi="Book Antiqua"/>
          <w:shd w:val="clear" w:color="auto" w:fill="FFFFFF"/>
        </w:rPr>
        <w:t>i</w:t>
      </w:r>
      <w:r w:rsidRPr="00334184">
        <w:rPr>
          <w:rFonts w:ascii="Book Antiqua" w:hAnsi="Book Antiqua"/>
          <w:shd w:val="clear" w:color="auto" w:fill="FFFFFF"/>
        </w:rPr>
        <w:t>s dose depend</w:t>
      </w:r>
      <w:r w:rsidR="00B950C6" w:rsidRPr="00334184">
        <w:rPr>
          <w:rFonts w:ascii="Book Antiqua" w:hAnsi="Book Antiqua"/>
          <w:shd w:val="clear" w:color="auto" w:fill="FFFFFF"/>
        </w:rPr>
        <w:t>ent</w:t>
      </w:r>
      <w:r w:rsidRPr="00334184">
        <w:rPr>
          <w:rFonts w:ascii="Book Antiqua" w:hAnsi="Book Antiqua"/>
          <w:shd w:val="clear" w:color="auto" w:fill="FFFFFF"/>
          <w:vertAlign w:val="superscript"/>
        </w:rPr>
        <w:t>[2</w:t>
      </w:r>
      <w:r w:rsidR="007A475F">
        <w:rPr>
          <w:rFonts w:ascii="Book Antiqua" w:hAnsi="Book Antiqua"/>
          <w:shd w:val="clear" w:color="auto" w:fill="FFFFFF"/>
          <w:vertAlign w:val="superscript"/>
        </w:rPr>
        <w:t>4</w:t>
      </w:r>
      <w:r w:rsidRPr="00334184">
        <w:rPr>
          <w:rFonts w:ascii="Book Antiqua" w:hAnsi="Book Antiqua"/>
          <w:shd w:val="clear" w:color="auto" w:fill="FFFFFF"/>
          <w:vertAlign w:val="superscript"/>
        </w:rPr>
        <w:t>-2</w:t>
      </w:r>
      <w:r w:rsidR="007A475F">
        <w:rPr>
          <w:rFonts w:ascii="Book Antiqua" w:hAnsi="Book Antiqua"/>
          <w:shd w:val="clear" w:color="auto" w:fill="FFFFFF"/>
          <w:vertAlign w:val="superscript"/>
        </w:rPr>
        <w:t>7</w:t>
      </w:r>
      <w:r w:rsidRPr="00334184">
        <w:rPr>
          <w:rFonts w:ascii="Book Antiqua" w:hAnsi="Book Antiqua"/>
          <w:shd w:val="clear" w:color="auto" w:fill="FFFFFF"/>
          <w:vertAlign w:val="superscript"/>
        </w:rPr>
        <w:t>]</w:t>
      </w:r>
      <w:r w:rsidRPr="00334184">
        <w:rPr>
          <w:rFonts w:ascii="Book Antiqua" w:hAnsi="Book Antiqua"/>
          <w:shd w:val="clear" w:color="auto" w:fill="FFFFFF"/>
        </w:rPr>
        <w:t xml:space="preserve">. </w:t>
      </w:r>
    </w:p>
    <w:p w:rsidR="004A1EA6" w:rsidRPr="00334184" w:rsidRDefault="00234ACD" w:rsidP="000C5041">
      <w:pPr>
        <w:adjustRightInd w:val="0"/>
        <w:snapToGrid w:val="0"/>
        <w:spacing w:line="360" w:lineRule="auto"/>
        <w:ind w:firstLineChars="100" w:firstLine="240"/>
        <w:jc w:val="both"/>
        <w:rPr>
          <w:rFonts w:ascii="Book Antiqua" w:eastAsia="Arial Unicode MS" w:hAnsi="Book Antiqua"/>
        </w:rPr>
      </w:pPr>
      <w:r w:rsidRPr="00334184">
        <w:rPr>
          <w:rFonts w:ascii="Book Antiqua" w:eastAsia="Arial Unicode MS" w:hAnsi="Book Antiqua"/>
        </w:rPr>
        <w:t>Another</w:t>
      </w:r>
      <w:r w:rsidR="004A1EA6" w:rsidRPr="00334184">
        <w:rPr>
          <w:rFonts w:ascii="Book Antiqua" w:eastAsia="Arial Unicode MS" w:hAnsi="Book Antiqua"/>
        </w:rPr>
        <w:t xml:space="preserve"> important finding of </w:t>
      </w:r>
      <w:r w:rsidR="00B950C6" w:rsidRPr="00334184">
        <w:rPr>
          <w:rFonts w:ascii="Book Antiqua" w:eastAsia="Arial Unicode MS" w:hAnsi="Book Antiqua"/>
        </w:rPr>
        <w:t>the present</w:t>
      </w:r>
      <w:r w:rsidR="004A1EA6" w:rsidRPr="00334184">
        <w:rPr>
          <w:rFonts w:ascii="Book Antiqua" w:eastAsia="Arial Unicode MS" w:hAnsi="Book Antiqua"/>
        </w:rPr>
        <w:t xml:space="preserve"> study was the complete resolution of MetS by the 9</w:t>
      </w:r>
      <w:r w:rsidR="004A1EA6" w:rsidRPr="00334184">
        <w:rPr>
          <w:rFonts w:ascii="Book Antiqua" w:eastAsia="Arial Unicode MS" w:hAnsi="Book Antiqua"/>
          <w:vertAlign w:val="superscript"/>
        </w:rPr>
        <w:t>th</w:t>
      </w:r>
      <w:r w:rsidR="004A1EA6" w:rsidRPr="00334184">
        <w:rPr>
          <w:rFonts w:ascii="Book Antiqua" w:eastAsia="Arial Unicode MS" w:hAnsi="Book Antiqua"/>
        </w:rPr>
        <w:t xml:space="preserve"> treatment month. This was mainly due to the substantial reduction </w:t>
      </w:r>
      <w:r w:rsidR="004A1EA6" w:rsidRPr="00334184">
        <w:rPr>
          <w:rFonts w:ascii="Book Antiqua" w:eastAsia="Arial Unicode MS" w:hAnsi="Book Antiqua"/>
        </w:rPr>
        <w:lastRenderedPageBreak/>
        <w:t xml:space="preserve">in TG levels, </w:t>
      </w:r>
      <w:r w:rsidR="00B950C6" w:rsidRPr="00334184">
        <w:rPr>
          <w:rFonts w:ascii="Book Antiqua" w:eastAsia="Arial Unicode MS" w:hAnsi="Book Antiqua"/>
        </w:rPr>
        <w:t>a</w:t>
      </w:r>
      <w:r w:rsidR="004A1EA6" w:rsidRPr="00334184">
        <w:rPr>
          <w:rFonts w:ascii="Book Antiqua" w:eastAsia="Arial Unicode MS" w:hAnsi="Book Antiqua"/>
        </w:rPr>
        <w:t xml:space="preserve"> significant increase in HDL-C levels and (paradoxically) to the reduction in fasting plasma glucose levels. Rosuvastatin treatment has been reported to have a negative effect on plasma glucose homeostasis</w:t>
      </w:r>
      <w:r w:rsidR="004A1EA6" w:rsidRPr="00334184">
        <w:rPr>
          <w:rFonts w:ascii="Book Antiqua" w:eastAsia="Arial Unicode MS" w:hAnsi="Book Antiqua"/>
          <w:vertAlign w:val="superscript"/>
        </w:rPr>
        <w:t>[2</w:t>
      </w:r>
      <w:r w:rsidR="007A475F">
        <w:rPr>
          <w:rFonts w:ascii="Book Antiqua" w:eastAsia="Arial Unicode MS" w:hAnsi="Book Antiqua"/>
          <w:vertAlign w:val="superscript"/>
        </w:rPr>
        <w:t>8</w:t>
      </w:r>
      <w:r w:rsidR="004A1EA6" w:rsidRPr="00334184">
        <w:rPr>
          <w:rFonts w:ascii="Book Antiqua" w:eastAsia="Arial Unicode MS" w:hAnsi="Book Antiqua"/>
          <w:vertAlign w:val="superscript"/>
        </w:rPr>
        <w:t>]</w:t>
      </w:r>
      <w:r w:rsidR="004A1EA6" w:rsidRPr="00334184">
        <w:rPr>
          <w:rFonts w:ascii="Book Antiqua" w:eastAsia="Arial Unicode MS" w:hAnsi="Book Antiqua"/>
        </w:rPr>
        <w:t xml:space="preserve"> and has been linked to new onset diabetes (NOD)</w:t>
      </w:r>
      <w:r w:rsidR="004A1EA6" w:rsidRPr="00334184">
        <w:rPr>
          <w:rFonts w:ascii="Book Antiqua" w:eastAsia="Arial Unicode MS" w:hAnsi="Book Antiqua"/>
          <w:vertAlign w:val="superscript"/>
        </w:rPr>
        <w:t>[2</w:t>
      </w:r>
      <w:r w:rsidR="007A475F">
        <w:rPr>
          <w:rFonts w:ascii="Book Antiqua" w:eastAsia="Arial Unicode MS" w:hAnsi="Book Antiqua"/>
          <w:vertAlign w:val="superscript"/>
        </w:rPr>
        <w:t>9</w:t>
      </w:r>
      <w:r w:rsidR="004A1EA6" w:rsidRPr="00334184">
        <w:rPr>
          <w:rFonts w:ascii="Book Antiqua" w:eastAsia="Arial Unicode MS" w:hAnsi="Book Antiqua"/>
          <w:vertAlign w:val="superscript"/>
        </w:rPr>
        <w:t>]</w:t>
      </w:r>
      <w:r w:rsidR="004A1EA6" w:rsidRPr="00334184">
        <w:rPr>
          <w:rFonts w:ascii="Book Antiqua" w:eastAsia="Arial Unicode MS" w:hAnsi="Book Antiqua"/>
        </w:rPr>
        <w:t xml:space="preserve">. However, </w:t>
      </w:r>
      <w:r w:rsidR="00621E1E" w:rsidRPr="00334184">
        <w:rPr>
          <w:rFonts w:ascii="Book Antiqua" w:eastAsia="Arial Unicode MS" w:hAnsi="Book Antiqua"/>
        </w:rPr>
        <w:t xml:space="preserve">it has been shown that </w:t>
      </w:r>
      <w:r w:rsidR="004A1EA6" w:rsidRPr="00334184">
        <w:rPr>
          <w:rFonts w:ascii="Book Antiqua" w:eastAsia="Arial Unicode MS" w:hAnsi="Book Antiqua"/>
        </w:rPr>
        <w:t xml:space="preserve">the risk of </w:t>
      </w:r>
      <w:r w:rsidRPr="00334184">
        <w:rPr>
          <w:rFonts w:ascii="Book Antiqua" w:eastAsia="Arial Unicode MS" w:hAnsi="Book Antiqua"/>
        </w:rPr>
        <w:t xml:space="preserve">NOD </w:t>
      </w:r>
      <w:r w:rsidR="004A1EA6" w:rsidRPr="00334184">
        <w:rPr>
          <w:rFonts w:ascii="Book Antiqua" w:eastAsia="Arial Unicode MS" w:hAnsi="Book Antiqua"/>
        </w:rPr>
        <w:t>in statin</w:t>
      </w:r>
      <w:r w:rsidRPr="00334184">
        <w:rPr>
          <w:rFonts w:ascii="Book Antiqua" w:eastAsia="Arial Unicode MS" w:hAnsi="Book Antiqua"/>
        </w:rPr>
        <w:t>-</w:t>
      </w:r>
      <w:r w:rsidR="004A1EA6" w:rsidRPr="00334184">
        <w:rPr>
          <w:rFonts w:ascii="Book Antiqua" w:eastAsia="Arial Unicode MS" w:hAnsi="Book Antiqua"/>
        </w:rPr>
        <w:t>treated patients was related to female gender (16/20 of our patients were males), old age (the mean age of our patients was 40.5 years), and to intensity of the statin and its dose (in our study rosuvastatin, a potent statin, was prescribed at 10 mg/</w:t>
      </w:r>
      <w:r w:rsidR="000C5041" w:rsidRPr="00334184">
        <w:rPr>
          <w:rFonts w:ascii="Book Antiqua" w:eastAsia="Arial Unicode MS" w:hAnsi="Book Antiqua" w:hint="eastAsia"/>
        </w:rPr>
        <w:t>d</w:t>
      </w:r>
      <w:r w:rsidR="004A1EA6" w:rsidRPr="00334184">
        <w:rPr>
          <w:rFonts w:ascii="Book Antiqua" w:eastAsia="Arial Unicode MS" w:hAnsi="Book Antiqua"/>
        </w:rPr>
        <w:t>; a relatively low dose)</w:t>
      </w:r>
      <w:r w:rsidR="00621E1E" w:rsidRPr="00334184">
        <w:rPr>
          <w:rFonts w:ascii="Book Antiqua" w:eastAsia="Arial Unicode MS" w:hAnsi="Book Antiqua"/>
          <w:vertAlign w:val="superscript"/>
        </w:rPr>
        <w:t>[2</w:t>
      </w:r>
      <w:r w:rsidR="007A475F">
        <w:rPr>
          <w:rFonts w:ascii="Book Antiqua" w:eastAsia="Arial Unicode MS" w:hAnsi="Book Antiqua"/>
          <w:vertAlign w:val="superscript"/>
        </w:rPr>
        <w:t>9</w:t>
      </w:r>
      <w:r w:rsidR="00621E1E" w:rsidRPr="00334184">
        <w:rPr>
          <w:rFonts w:ascii="Book Antiqua" w:eastAsia="Arial Unicode MS" w:hAnsi="Book Antiqua"/>
          <w:vertAlign w:val="superscript"/>
        </w:rPr>
        <w:t>]</w:t>
      </w:r>
      <w:r w:rsidR="004A1EA6" w:rsidRPr="00334184">
        <w:rPr>
          <w:rFonts w:ascii="Book Antiqua" w:eastAsia="Arial Unicode MS" w:hAnsi="Book Antiqua"/>
        </w:rPr>
        <w:t xml:space="preserve">. </w:t>
      </w:r>
      <w:r w:rsidRPr="00334184">
        <w:rPr>
          <w:rFonts w:ascii="Book Antiqua" w:eastAsia="Arial Unicode MS" w:hAnsi="Book Antiqua"/>
        </w:rPr>
        <w:t>These</w:t>
      </w:r>
      <w:r w:rsidR="004A1EA6" w:rsidRPr="00334184">
        <w:rPr>
          <w:rFonts w:ascii="Book Antiqua" w:eastAsia="Arial Unicode MS" w:hAnsi="Book Antiqua"/>
        </w:rPr>
        <w:t xml:space="preserve"> </w:t>
      </w:r>
      <w:r w:rsidRPr="00334184">
        <w:rPr>
          <w:rFonts w:ascii="Book Antiqua" w:eastAsia="Arial Unicode MS" w:hAnsi="Book Antiqua"/>
        </w:rPr>
        <w:t>factors may</w:t>
      </w:r>
      <w:r w:rsidR="004A1EA6" w:rsidRPr="00334184">
        <w:rPr>
          <w:rFonts w:ascii="Book Antiqua" w:eastAsia="Arial Unicode MS" w:hAnsi="Book Antiqua"/>
        </w:rPr>
        <w:t xml:space="preserve"> explain the lack of NOD but not the great reduction of fasting plasma glucose levels. </w:t>
      </w:r>
      <w:r w:rsidR="00621E1E" w:rsidRPr="00334184">
        <w:rPr>
          <w:rFonts w:ascii="Book Antiqua" w:eastAsia="Arial Unicode MS" w:hAnsi="Book Antiqua"/>
        </w:rPr>
        <w:t>In a prospective randomized open-label study in non-diabetic patients with dyslipidaemia, rosuvastatin (10</w:t>
      </w:r>
      <w:r w:rsidR="000C5041" w:rsidRPr="00334184">
        <w:rPr>
          <w:rFonts w:ascii="Book Antiqua" w:eastAsia="Arial Unicode MS" w:hAnsi="Book Antiqua" w:hint="eastAsia"/>
        </w:rPr>
        <w:t xml:space="preserve"> </w:t>
      </w:r>
      <w:r w:rsidR="00621E1E" w:rsidRPr="00334184">
        <w:rPr>
          <w:rFonts w:ascii="Book Antiqua" w:eastAsia="Arial Unicode MS" w:hAnsi="Book Antiqua"/>
        </w:rPr>
        <w:t>mg) exerted a favourable effect on glucose homeostasis, by improving insulin resistance index. This effect was not shown with atorvastatin (20 mg), although the effect of both statins on blood glucose and HbA</w:t>
      </w:r>
      <w:r w:rsidR="00621E1E" w:rsidRPr="00334184">
        <w:rPr>
          <w:rFonts w:ascii="Book Antiqua" w:eastAsia="Arial Unicode MS" w:hAnsi="Book Antiqua"/>
          <w:vertAlign w:val="subscript"/>
        </w:rPr>
        <w:t>1c</w:t>
      </w:r>
      <w:r w:rsidR="00621E1E" w:rsidRPr="00334184">
        <w:rPr>
          <w:rFonts w:ascii="Book Antiqua" w:eastAsia="Arial Unicode MS" w:hAnsi="Book Antiqua"/>
        </w:rPr>
        <w:t xml:space="preserve"> levels was neutral</w:t>
      </w:r>
      <w:r w:rsidR="00621E1E" w:rsidRPr="00334184">
        <w:rPr>
          <w:rFonts w:ascii="Book Antiqua" w:eastAsia="Arial Unicode MS" w:hAnsi="Book Antiqua"/>
          <w:vertAlign w:val="superscript"/>
        </w:rPr>
        <w:t>[</w:t>
      </w:r>
      <w:r w:rsidR="007A475F">
        <w:rPr>
          <w:rFonts w:ascii="Book Antiqua" w:eastAsia="Arial Unicode MS" w:hAnsi="Book Antiqua"/>
          <w:vertAlign w:val="superscript"/>
        </w:rPr>
        <w:t>30</w:t>
      </w:r>
      <w:r w:rsidR="00621E1E" w:rsidRPr="00334184">
        <w:rPr>
          <w:rFonts w:ascii="Book Antiqua" w:eastAsia="Arial Unicode MS" w:hAnsi="Book Antiqua"/>
          <w:vertAlign w:val="superscript"/>
        </w:rPr>
        <w:t>,</w:t>
      </w:r>
      <w:r w:rsidR="004A7861">
        <w:rPr>
          <w:rFonts w:ascii="Book Antiqua" w:eastAsia="Arial Unicode MS" w:hAnsi="Book Antiqua"/>
          <w:vertAlign w:val="superscript"/>
        </w:rPr>
        <w:t>3</w:t>
      </w:r>
      <w:r w:rsidR="007A475F">
        <w:rPr>
          <w:rFonts w:ascii="Book Antiqua" w:eastAsia="Arial Unicode MS" w:hAnsi="Book Antiqua"/>
          <w:vertAlign w:val="superscript"/>
        </w:rPr>
        <w:t>1</w:t>
      </w:r>
      <w:r w:rsidR="00621E1E" w:rsidRPr="00334184">
        <w:rPr>
          <w:rFonts w:ascii="Book Antiqua" w:eastAsia="Arial Unicode MS" w:hAnsi="Book Antiqua"/>
          <w:vertAlign w:val="superscript"/>
        </w:rPr>
        <w:t>]</w:t>
      </w:r>
      <w:r w:rsidR="00621E1E" w:rsidRPr="00334184">
        <w:rPr>
          <w:rFonts w:ascii="Book Antiqua" w:eastAsia="Arial Unicode MS" w:hAnsi="Book Antiqua"/>
        </w:rPr>
        <w:t xml:space="preserve">. </w:t>
      </w:r>
      <w:r w:rsidR="004A1EA6" w:rsidRPr="00334184">
        <w:rPr>
          <w:rFonts w:ascii="Book Antiqua" w:eastAsia="Arial Unicode MS" w:hAnsi="Book Antiqua"/>
        </w:rPr>
        <w:t>There are data showing that NAFLD/NASH play a central role in the genesis of an insulin-resistant state in obese subjects, independent of the role of visceral fat, suggesting that the improvement of NASH might contribute to the reduction of insulin resistance</w:t>
      </w:r>
      <w:r w:rsidR="004A1EA6" w:rsidRPr="00334184">
        <w:rPr>
          <w:rFonts w:ascii="Book Antiqua" w:eastAsia="Arial Unicode MS" w:hAnsi="Book Antiqua"/>
          <w:vertAlign w:val="superscript"/>
        </w:rPr>
        <w:t>[3</w:t>
      </w:r>
      <w:r w:rsidR="007A475F">
        <w:rPr>
          <w:rFonts w:ascii="Book Antiqua" w:eastAsia="Arial Unicode MS" w:hAnsi="Book Antiqua"/>
          <w:vertAlign w:val="superscript"/>
        </w:rPr>
        <w:t>2</w:t>
      </w:r>
      <w:r w:rsidR="004A1EA6" w:rsidRPr="00334184">
        <w:rPr>
          <w:rFonts w:ascii="Book Antiqua" w:eastAsia="Arial Unicode MS" w:hAnsi="Book Antiqua"/>
          <w:vertAlign w:val="superscript"/>
        </w:rPr>
        <w:t>,3</w:t>
      </w:r>
      <w:r w:rsidR="007A475F">
        <w:rPr>
          <w:rFonts w:ascii="Book Antiqua" w:eastAsia="Arial Unicode MS" w:hAnsi="Book Antiqua"/>
          <w:vertAlign w:val="superscript"/>
        </w:rPr>
        <w:t>3</w:t>
      </w:r>
      <w:r w:rsidR="004A1EA6" w:rsidRPr="00334184">
        <w:rPr>
          <w:rFonts w:ascii="Book Antiqua" w:eastAsia="Arial Unicode MS" w:hAnsi="Book Antiqua"/>
          <w:vertAlign w:val="superscript"/>
        </w:rPr>
        <w:t>]</w:t>
      </w:r>
      <w:r w:rsidR="004A1EA6" w:rsidRPr="00334184">
        <w:rPr>
          <w:rFonts w:ascii="Book Antiqua" w:eastAsia="Arial Unicode MS" w:hAnsi="Book Antiqua"/>
        </w:rPr>
        <w:t>. It has been shown in NAFLD patients that exercise-induced reduction in fetuin-A (</w:t>
      </w:r>
      <w:r w:rsidRPr="00334184">
        <w:rPr>
          <w:rFonts w:ascii="Book Antiqua" w:eastAsia="Arial Unicode MS" w:hAnsi="Book Antiqua"/>
        </w:rPr>
        <w:t xml:space="preserve">a </w:t>
      </w:r>
      <w:r w:rsidR="004A1EA6" w:rsidRPr="00334184">
        <w:rPr>
          <w:rFonts w:ascii="Book Antiqua" w:eastAsia="Arial Unicode MS" w:hAnsi="Book Antiqua"/>
        </w:rPr>
        <w:t>blood protein synthesized in the liver</w:t>
      </w:r>
      <w:r w:rsidR="004A1EA6" w:rsidRPr="00334184">
        <w:rPr>
          <w:rFonts w:ascii="Book Antiqua" w:hAnsi="Book Antiqua"/>
        </w:rPr>
        <w:t xml:space="preserve"> that may </w:t>
      </w:r>
      <w:r w:rsidR="004A1EA6" w:rsidRPr="00334184">
        <w:rPr>
          <w:rFonts w:ascii="Book Antiqua" w:eastAsia="Arial Unicode MS" w:hAnsi="Book Antiqua"/>
        </w:rPr>
        <w:t xml:space="preserve">be associated with the pathogenesis of NAFLD and </w:t>
      </w:r>
      <w:r w:rsidRPr="00334184">
        <w:rPr>
          <w:rFonts w:ascii="Book Antiqua" w:eastAsia="Arial Unicode MS" w:hAnsi="Book Antiqua"/>
        </w:rPr>
        <w:t>T2DM</w:t>
      </w:r>
      <w:r w:rsidR="004A1EA6" w:rsidRPr="00334184">
        <w:rPr>
          <w:rFonts w:ascii="Book Antiqua" w:eastAsia="Arial Unicode MS" w:hAnsi="Book Antiqua"/>
        </w:rPr>
        <w:t>) levels is closely linked to exercise-induced improvement in glucose tolerance, due to the reduction of skeletal muscle insulin resistance</w:t>
      </w:r>
      <w:r w:rsidR="004A1EA6" w:rsidRPr="00334184">
        <w:rPr>
          <w:rFonts w:ascii="Book Antiqua" w:eastAsia="Arial Unicode MS" w:hAnsi="Book Antiqua"/>
          <w:vertAlign w:val="superscript"/>
        </w:rPr>
        <w:t>[3</w:t>
      </w:r>
      <w:r w:rsidR="007A475F">
        <w:rPr>
          <w:rFonts w:ascii="Book Antiqua" w:eastAsia="Arial Unicode MS" w:hAnsi="Book Antiqua"/>
          <w:vertAlign w:val="superscript"/>
        </w:rPr>
        <w:t>4</w:t>
      </w:r>
      <w:r w:rsidR="004A1EA6" w:rsidRPr="00334184">
        <w:rPr>
          <w:rFonts w:ascii="Book Antiqua" w:eastAsia="Arial Unicode MS" w:hAnsi="Book Antiqua"/>
          <w:vertAlign w:val="superscript"/>
        </w:rPr>
        <w:t>]</w:t>
      </w:r>
      <w:r w:rsidR="004A1EA6" w:rsidRPr="00334184">
        <w:rPr>
          <w:rFonts w:ascii="Book Antiqua" w:eastAsia="Arial Unicode MS" w:hAnsi="Book Antiqua"/>
        </w:rPr>
        <w:t>. Thus, early resolution of NASH might have been involved in the reduction in fasting plasma glucose levels and HbA</w:t>
      </w:r>
      <w:r w:rsidR="004A1EA6" w:rsidRPr="00334184">
        <w:rPr>
          <w:rFonts w:ascii="Book Antiqua" w:eastAsia="Arial Unicode MS" w:hAnsi="Book Antiqua"/>
          <w:vertAlign w:val="subscript"/>
        </w:rPr>
        <w:t>1c</w:t>
      </w:r>
      <w:r w:rsidR="004A1EA6" w:rsidRPr="00334184">
        <w:rPr>
          <w:rFonts w:ascii="Book Antiqua" w:eastAsia="Arial Unicode MS" w:hAnsi="Book Antiqua"/>
        </w:rPr>
        <w:t xml:space="preserve"> in our patients. </w:t>
      </w:r>
    </w:p>
    <w:p w:rsidR="004A1EA6" w:rsidRPr="00334184" w:rsidRDefault="004A1EA6" w:rsidP="000C5041">
      <w:pPr>
        <w:adjustRightInd w:val="0"/>
        <w:snapToGrid w:val="0"/>
        <w:spacing w:line="360" w:lineRule="auto"/>
        <w:ind w:firstLineChars="100" w:firstLine="240"/>
        <w:jc w:val="both"/>
        <w:rPr>
          <w:rFonts w:ascii="Book Antiqua" w:hAnsi="Book Antiqua"/>
          <w:shd w:val="clear" w:color="auto" w:fill="FFFFFF"/>
        </w:rPr>
      </w:pPr>
      <w:r w:rsidRPr="00334184">
        <w:rPr>
          <w:rFonts w:ascii="Book Antiqua" w:hAnsi="Book Antiqua"/>
          <w:shd w:val="clear" w:color="auto" w:fill="FFFFFF"/>
        </w:rPr>
        <w:t xml:space="preserve">From the other MetS components waist circumference (as well as body weight and BMI) was not reduced and </w:t>
      </w:r>
      <w:r w:rsidR="00234ACD" w:rsidRPr="00334184">
        <w:rPr>
          <w:rFonts w:ascii="Book Antiqua" w:hAnsi="Book Antiqua"/>
          <w:shd w:val="clear" w:color="auto" w:fill="FFFFFF"/>
        </w:rPr>
        <w:t>BP</w:t>
      </w:r>
      <w:r w:rsidRPr="00334184">
        <w:rPr>
          <w:rFonts w:ascii="Book Antiqua" w:hAnsi="Book Antiqua"/>
          <w:shd w:val="clear" w:color="auto" w:fill="FFFFFF"/>
        </w:rPr>
        <w:t xml:space="preserve"> </w:t>
      </w:r>
      <w:r w:rsidR="00234ACD" w:rsidRPr="00334184">
        <w:rPr>
          <w:rFonts w:ascii="Book Antiqua" w:hAnsi="Book Antiqua"/>
          <w:shd w:val="clear" w:color="auto" w:fill="FFFFFF"/>
        </w:rPr>
        <w:t>showed</w:t>
      </w:r>
      <w:r w:rsidRPr="00334184">
        <w:rPr>
          <w:rFonts w:ascii="Book Antiqua" w:hAnsi="Book Antiqua"/>
          <w:shd w:val="clear" w:color="auto" w:fill="FFFFFF"/>
        </w:rPr>
        <w:t xml:space="preserve"> a small but </w:t>
      </w:r>
      <w:r w:rsidR="00753637" w:rsidRPr="00334184">
        <w:rPr>
          <w:rFonts w:ascii="Book Antiqua" w:hAnsi="Book Antiqua"/>
          <w:shd w:val="clear" w:color="auto" w:fill="FFFFFF"/>
        </w:rPr>
        <w:t>non-significant</w:t>
      </w:r>
      <w:r w:rsidRPr="00334184">
        <w:rPr>
          <w:rFonts w:ascii="Book Antiqua" w:hAnsi="Book Antiqua"/>
          <w:shd w:val="clear" w:color="auto" w:fill="FFFFFF"/>
        </w:rPr>
        <w:t xml:space="preserve"> reduction. Thus, any improvement of NASH </w:t>
      </w:r>
      <w:r w:rsidR="00234ACD" w:rsidRPr="00334184">
        <w:rPr>
          <w:rFonts w:ascii="Book Antiqua" w:hAnsi="Book Antiqua"/>
          <w:shd w:val="clear" w:color="auto" w:fill="FFFFFF"/>
        </w:rPr>
        <w:t>cannot</w:t>
      </w:r>
      <w:r w:rsidRPr="00334184">
        <w:rPr>
          <w:rFonts w:ascii="Book Antiqua" w:hAnsi="Book Antiqua"/>
          <w:shd w:val="clear" w:color="auto" w:fill="FFFFFF"/>
        </w:rPr>
        <w:t xml:space="preserve"> be attributed to these MetS components.</w:t>
      </w:r>
    </w:p>
    <w:p w:rsidR="004A1EA6" w:rsidRPr="00334184" w:rsidRDefault="004A1EA6" w:rsidP="008A0399">
      <w:pPr>
        <w:adjustRightInd w:val="0"/>
        <w:snapToGrid w:val="0"/>
        <w:spacing w:line="360" w:lineRule="auto"/>
        <w:jc w:val="both"/>
        <w:rPr>
          <w:rFonts w:ascii="Book Antiqua" w:hAnsi="Book Antiqua"/>
          <w:shd w:val="clear" w:color="auto" w:fill="FFFFFF"/>
        </w:rPr>
      </w:pPr>
      <w:r w:rsidRPr="00334184">
        <w:rPr>
          <w:rFonts w:ascii="Book Antiqua" w:hAnsi="Book Antiqua"/>
          <w:shd w:val="clear" w:color="auto" w:fill="FFFFFF"/>
        </w:rPr>
        <w:t>SUA is considered by some as a MetS component</w:t>
      </w:r>
      <w:r w:rsidRPr="00334184">
        <w:rPr>
          <w:rFonts w:ascii="Book Antiqua" w:hAnsi="Book Antiqua"/>
          <w:shd w:val="clear" w:color="auto" w:fill="FFFFFF"/>
          <w:vertAlign w:val="superscript"/>
        </w:rPr>
        <w:t>[3</w:t>
      </w:r>
      <w:r w:rsidR="007A475F">
        <w:rPr>
          <w:rFonts w:ascii="Book Antiqua" w:hAnsi="Book Antiqua"/>
          <w:shd w:val="clear" w:color="auto" w:fill="FFFFFF"/>
          <w:vertAlign w:val="superscript"/>
        </w:rPr>
        <w:t>5</w:t>
      </w:r>
      <w:r w:rsidRPr="00334184">
        <w:rPr>
          <w:rFonts w:ascii="Book Antiqua" w:hAnsi="Book Antiqua"/>
          <w:shd w:val="clear" w:color="auto" w:fill="FFFFFF"/>
          <w:vertAlign w:val="superscript"/>
        </w:rPr>
        <w:t>]</w:t>
      </w:r>
      <w:r w:rsidRPr="00334184">
        <w:rPr>
          <w:rFonts w:ascii="Book Antiqua" w:hAnsi="Book Antiqua"/>
          <w:shd w:val="clear" w:color="auto" w:fill="FFFFFF"/>
        </w:rPr>
        <w:t xml:space="preserve"> </w:t>
      </w:r>
      <w:r w:rsidR="00234ACD" w:rsidRPr="00334184">
        <w:rPr>
          <w:rFonts w:ascii="Book Antiqua" w:hAnsi="Book Antiqua"/>
          <w:shd w:val="clear" w:color="auto" w:fill="FFFFFF"/>
        </w:rPr>
        <w:t>possibly associated with</w:t>
      </w:r>
      <w:r w:rsidRPr="00334184">
        <w:rPr>
          <w:rFonts w:ascii="Book Antiqua" w:hAnsi="Book Antiqua"/>
          <w:shd w:val="clear" w:color="auto" w:fill="FFFFFF"/>
        </w:rPr>
        <w:t xml:space="preserve"> CVD risk in MetS and NAFLD/NASH</w:t>
      </w:r>
      <w:r w:rsidRPr="00334184">
        <w:rPr>
          <w:rFonts w:ascii="Book Antiqua" w:hAnsi="Book Antiqua"/>
          <w:shd w:val="clear" w:color="auto" w:fill="FFFFFF"/>
          <w:vertAlign w:val="superscript"/>
        </w:rPr>
        <w:t>[3</w:t>
      </w:r>
      <w:r w:rsidR="007A475F">
        <w:rPr>
          <w:rFonts w:ascii="Book Antiqua" w:hAnsi="Book Antiqua"/>
          <w:shd w:val="clear" w:color="auto" w:fill="FFFFFF"/>
          <w:vertAlign w:val="superscript"/>
        </w:rPr>
        <w:t>6</w:t>
      </w:r>
      <w:r w:rsidRPr="00334184">
        <w:rPr>
          <w:rFonts w:ascii="Book Antiqua" w:hAnsi="Book Antiqua"/>
          <w:shd w:val="clear" w:color="auto" w:fill="FFFFFF"/>
          <w:vertAlign w:val="superscript"/>
        </w:rPr>
        <w:t>]</w:t>
      </w:r>
      <w:r w:rsidRPr="00334184">
        <w:rPr>
          <w:rFonts w:ascii="Book Antiqua" w:hAnsi="Book Antiqua"/>
          <w:shd w:val="clear" w:color="auto" w:fill="FFFFFF"/>
        </w:rPr>
        <w:t>. Thus, SUA levels reduction by rosuvastatin in the present study might have contributed to a further reduction of CVD risk, beyond the improve</w:t>
      </w:r>
      <w:r w:rsidR="00234ACD" w:rsidRPr="00334184">
        <w:rPr>
          <w:rFonts w:ascii="Book Antiqua" w:hAnsi="Book Antiqua"/>
          <w:shd w:val="clear" w:color="auto" w:fill="FFFFFF"/>
        </w:rPr>
        <w:t>d</w:t>
      </w:r>
      <w:r w:rsidRPr="00334184">
        <w:rPr>
          <w:rFonts w:ascii="Book Antiqua" w:hAnsi="Book Antiqua"/>
          <w:shd w:val="clear" w:color="auto" w:fill="FFFFFF"/>
        </w:rPr>
        <w:t xml:space="preserve"> lipid profile and amelioration of NASH. We have shown in </w:t>
      </w:r>
      <w:r w:rsidRPr="00334184">
        <w:rPr>
          <w:rFonts w:ascii="Book Antiqua" w:hAnsi="Book Antiqua"/>
          <w:shd w:val="clear" w:color="auto" w:fill="FFFFFF"/>
        </w:rPr>
        <w:lastRenderedPageBreak/>
        <w:t>the GREACE study that all CVD patients were independently (after backwards regression analysis) benefited (had fewer vascular events) by SUA level reduction</w:t>
      </w:r>
      <w:r w:rsidRPr="00334184">
        <w:rPr>
          <w:rFonts w:ascii="Book Antiqua" w:hAnsi="Book Antiqua"/>
          <w:shd w:val="clear" w:color="auto" w:fill="FFFFFF"/>
          <w:vertAlign w:val="superscript"/>
        </w:rPr>
        <w:t>[3</w:t>
      </w:r>
      <w:r w:rsidR="007A475F">
        <w:rPr>
          <w:rFonts w:ascii="Book Antiqua" w:hAnsi="Book Antiqua"/>
          <w:shd w:val="clear" w:color="auto" w:fill="FFFFFF"/>
          <w:vertAlign w:val="superscript"/>
        </w:rPr>
        <w:t>7</w:t>
      </w:r>
      <w:r w:rsidRPr="00334184">
        <w:rPr>
          <w:rFonts w:ascii="Book Antiqua" w:hAnsi="Book Antiqua"/>
          <w:shd w:val="clear" w:color="auto" w:fill="FFFFFF"/>
          <w:vertAlign w:val="superscript"/>
        </w:rPr>
        <w:t>]</w:t>
      </w:r>
      <w:r w:rsidR="00621E1E" w:rsidRPr="00334184">
        <w:rPr>
          <w:rFonts w:ascii="Book Antiqua" w:hAnsi="Book Antiqua"/>
          <w:shd w:val="clear" w:color="auto" w:fill="FFFFFF"/>
        </w:rPr>
        <w:t>.</w:t>
      </w:r>
      <w:r w:rsidRPr="00334184">
        <w:rPr>
          <w:rFonts w:ascii="Book Antiqua" w:hAnsi="Book Antiqua"/>
          <w:shd w:val="clear" w:color="auto" w:fill="FFFFFF"/>
        </w:rPr>
        <w:t xml:space="preserve"> </w:t>
      </w:r>
      <w:r w:rsidR="00621E1E" w:rsidRPr="00334184">
        <w:rPr>
          <w:rFonts w:ascii="Book Antiqua" w:hAnsi="Book Antiqua"/>
          <w:shd w:val="clear" w:color="auto" w:fill="FFFFFF"/>
        </w:rPr>
        <w:t>H</w:t>
      </w:r>
      <w:r w:rsidRPr="00334184">
        <w:rPr>
          <w:rFonts w:ascii="Book Antiqua" w:hAnsi="Book Antiqua"/>
          <w:shd w:val="clear" w:color="auto" w:fill="FFFFFF"/>
        </w:rPr>
        <w:t>owever</w:t>
      </w:r>
      <w:r w:rsidR="00621E1E" w:rsidRPr="00334184">
        <w:rPr>
          <w:rFonts w:ascii="Book Antiqua" w:hAnsi="Book Antiqua"/>
          <w:shd w:val="clear" w:color="auto" w:fill="FFFFFF"/>
        </w:rPr>
        <w:t>,</w:t>
      </w:r>
      <w:r w:rsidRPr="00334184">
        <w:rPr>
          <w:rFonts w:ascii="Book Antiqua" w:hAnsi="Book Antiqua"/>
          <w:shd w:val="clear" w:color="auto" w:fill="FFFFFF"/>
        </w:rPr>
        <w:t xml:space="preserve"> those with MetS benefited more from statin treatment than those without MetS</w:t>
      </w:r>
      <w:r w:rsidRPr="00334184">
        <w:rPr>
          <w:rFonts w:ascii="Book Antiqua" w:hAnsi="Book Antiqua"/>
          <w:shd w:val="clear" w:color="auto" w:fill="FFFFFF"/>
          <w:vertAlign w:val="superscript"/>
        </w:rPr>
        <w:t>[3</w:t>
      </w:r>
      <w:r w:rsidR="007A475F">
        <w:rPr>
          <w:rFonts w:ascii="Book Antiqua" w:hAnsi="Book Antiqua"/>
          <w:shd w:val="clear" w:color="auto" w:fill="FFFFFF"/>
          <w:vertAlign w:val="superscript"/>
        </w:rPr>
        <w:t>8</w:t>
      </w:r>
      <w:r w:rsidRPr="00334184">
        <w:rPr>
          <w:rFonts w:ascii="Book Antiqua" w:hAnsi="Book Antiqua"/>
          <w:shd w:val="clear" w:color="auto" w:fill="FFFFFF"/>
          <w:vertAlign w:val="superscript"/>
        </w:rPr>
        <w:t>]</w:t>
      </w:r>
      <w:r w:rsidRPr="00334184">
        <w:rPr>
          <w:rFonts w:ascii="Book Antiqua" w:hAnsi="Book Antiqua"/>
          <w:shd w:val="clear" w:color="auto" w:fill="FFFFFF"/>
        </w:rPr>
        <w:t xml:space="preserve">. </w:t>
      </w:r>
      <w:r w:rsidR="00621E1E" w:rsidRPr="00334184">
        <w:rPr>
          <w:rFonts w:ascii="Book Antiqua" w:hAnsi="Book Antiqua"/>
          <w:shd w:val="clear" w:color="auto" w:fill="FFFFFF"/>
        </w:rPr>
        <w:t>Furthermore</w:t>
      </w:r>
      <w:r w:rsidR="00234ACD" w:rsidRPr="00334184">
        <w:rPr>
          <w:rFonts w:ascii="Book Antiqua" w:hAnsi="Book Antiqua"/>
          <w:shd w:val="clear" w:color="auto" w:fill="FFFFFF"/>
        </w:rPr>
        <w:t>,</w:t>
      </w:r>
      <w:r w:rsidRPr="00334184">
        <w:rPr>
          <w:rFonts w:ascii="Book Antiqua" w:hAnsi="Book Antiqua"/>
          <w:shd w:val="clear" w:color="auto" w:fill="FFFFFF"/>
        </w:rPr>
        <w:t xml:space="preserve"> an atorvastatin</w:t>
      </w:r>
      <w:r w:rsidR="00234ACD" w:rsidRPr="00334184">
        <w:rPr>
          <w:rFonts w:ascii="Book Antiqua" w:hAnsi="Book Antiqua"/>
          <w:shd w:val="clear" w:color="auto" w:fill="FFFFFF"/>
        </w:rPr>
        <w:t>-</w:t>
      </w:r>
      <w:r w:rsidRPr="00334184">
        <w:rPr>
          <w:rFonts w:ascii="Book Antiqua" w:hAnsi="Book Antiqua"/>
          <w:shd w:val="clear" w:color="auto" w:fill="FFFFFF"/>
        </w:rPr>
        <w:t xml:space="preserve">based multifactorial intervention in MetS patients without established CVD or </w:t>
      </w:r>
      <w:r w:rsidR="00234ACD" w:rsidRPr="00334184">
        <w:rPr>
          <w:rFonts w:ascii="Book Antiqua" w:hAnsi="Book Antiqua"/>
          <w:shd w:val="clear" w:color="auto" w:fill="FFFFFF"/>
        </w:rPr>
        <w:t>T</w:t>
      </w:r>
      <w:r w:rsidRPr="00334184">
        <w:rPr>
          <w:rFonts w:ascii="Book Antiqua" w:hAnsi="Book Antiqua"/>
          <w:shd w:val="clear" w:color="auto" w:fill="FFFFFF"/>
        </w:rPr>
        <w:t>2</w:t>
      </w:r>
      <w:r w:rsidR="00234ACD" w:rsidRPr="00334184">
        <w:rPr>
          <w:rFonts w:ascii="Book Antiqua" w:hAnsi="Book Antiqua"/>
          <w:shd w:val="clear" w:color="auto" w:fill="FFFFFF"/>
        </w:rPr>
        <w:t>DM</w:t>
      </w:r>
      <w:r w:rsidRPr="00334184">
        <w:rPr>
          <w:rFonts w:ascii="Book Antiqua" w:hAnsi="Book Antiqua"/>
          <w:shd w:val="clear" w:color="auto" w:fill="FFFFFF"/>
        </w:rPr>
        <w:t xml:space="preserve"> reduced SUA levels, especially in stage 3 CKD patients; this might have contributed to the reduction in CVD events in these patients</w:t>
      </w:r>
      <w:r w:rsidRPr="00334184">
        <w:rPr>
          <w:rFonts w:ascii="Book Antiqua" w:hAnsi="Book Antiqua"/>
          <w:shd w:val="clear" w:color="auto" w:fill="FFFFFF"/>
          <w:vertAlign w:val="superscript"/>
        </w:rPr>
        <w:t>[3</w:t>
      </w:r>
      <w:r w:rsidR="007A475F">
        <w:rPr>
          <w:rFonts w:ascii="Book Antiqua" w:hAnsi="Book Antiqua"/>
          <w:shd w:val="clear" w:color="auto" w:fill="FFFFFF"/>
          <w:vertAlign w:val="superscript"/>
        </w:rPr>
        <w:t>9</w:t>
      </w:r>
      <w:r w:rsidRPr="00334184">
        <w:rPr>
          <w:rFonts w:ascii="Book Antiqua" w:hAnsi="Book Antiqua"/>
          <w:shd w:val="clear" w:color="auto" w:fill="FFFFFF"/>
          <w:vertAlign w:val="superscript"/>
        </w:rPr>
        <w:t>]</w:t>
      </w:r>
      <w:r w:rsidRPr="00334184">
        <w:rPr>
          <w:rFonts w:ascii="Book Antiqua" w:hAnsi="Book Antiqua"/>
          <w:shd w:val="clear" w:color="auto" w:fill="FFFFFF"/>
        </w:rPr>
        <w:t xml:space="preserve">. </w:t>
      </w:r>
    </w:p>
    <w:p w:rsidR="004A1EA6" w:rsidRPr="00334184" w:rsidRDefault="000C5041" w:rsidP="000C5041">
      <w:pPr>
        <w:adjustRightInd w:val="0"/>
        <w:snapToGrid w:val="0"/>
        <w:spacing w:line="360" w:lineRule="auto"/>
        <w:ind w:firstLineChars="100" w:firstLine="240"/>
        <w:jc w:val="both"/>
        <w:rPr>
          <w:rFonts w:ascii="Book Antiqua" w:hAnsi="Book Antiqua"/>
          <w:shd w:val="clear" w:color="auto" w:fill="FFFFFF"/>
        </w:rPr>
      </w:pPr>
      <w:r w:rsidRPr="00334184">
        <w:rPr>
          <w:rFonts w:ascii="Book Antiqua" w:hAnsi="Book Antiqua" w:hint="eastAsia"/>
          <w:shd w:val="clear" w:color="auto" w:fill="FFFFFF"/>
        </w:rPr>
        <w:t>This</w:t>
      </w:r>
      <w:r w:rsidR="004A1EA6" w:rsidRPr="00334184">
        <w:rPr>
          <w:rFonts w:ascii="Book Antiqua" w:hAnsi="Book Antiqua"/>
          <w:shd w:val="clear" w:color="auto" w:fill="FFFFFF"/>
        </w:rPr>
        <w:t xml:space="preserve"> study did not </w:t>
      </w:r>
      <w:r w:rsidR="00234ACD" w:rsidRPr="00334184">
        <w:rPr>
          <w:rFonts w:ascii="Book Antiqua" w:hAnsi="Book Antiqua"/>
          <w:shd w:val="clear" w:color="auto" w:fill="FFFFFF"/>
        </w:rPr>
        <w:t>include</w:t>
      </w:r>
      <w:r w:rsidR="004A1EA6" w:rsidRPr="00334184">
        <w:rPr>
          <w:rFonts w:ascii="Book Antiqua" w:hAnsi="Book Antiqua"/>
          <w:shd w:val="clear" w:color="auto" w:fill="FFFFFF"/>
        </w:rPr>
        <w:t xml:space="preserve"> a control group and each patient </w:t>
      </w:r>
      <w:r w:rsidR="00234ACD" w:rsidRPr="00334184">
        <w:rPr>
          <w:rFonts w:ascii="Book Antiqua" w:hAnsi="Book Antiqua"/>
          <w:shd w:val="clear" w:color="auto" w:fill="FFFFFF"/>
        </w:rPr>
        <w:t>acted as his/her</w:t>
      </w:r>
      <w:r w:rsidR="004A1EA6" w:rsidRPr="00334184">
        <w:rPr>
          <w:rFonts w:ascii="Book Antiqua" w:hAnsi="Book Antiqua"/>
          <w:shd w:val="clear" w:color="auto" w:fill="FFFFFF"/>
        </w:rPr>
        <w:t xml:space="preserve"> control. This was because, based on our and other previous findings and lipid guidelines it was unethical to deprive statin treatment in NASH patients with MetS. </w:t>
      </w:r>
    </w:p>
    <w:p w:rsidR="004A1EA6" w:rsidRPr="00334184" w:rsidRDefault="000C5041" w:rsidP="000C5041">
      <w:pPr>
        <w:adjustRightInd w:val="0"/>
        <w:snapToGrid w:val="0"/>
        <w:spacing w:line="360" w:lineRule="auto"/>
        <w:ind w:firstLineChars="100" w:firstLine="240"/>
        <w:jc w:val="both"/>
        <w:rPr>
          <w:rFonts w:ascii="Book Antiqua" w:hAnsi="Book Antiqua"/>
        </w:rPr>
      </w:pPr>
      <w:r w:rsidRPr="00334184">
        <w:rPr>
          <w:rFonts w:ascii="Book Antiqua" w:hAnsi="Book Antiqua" w:hint="eastAsia"/>
          <w:shd w:val="clear" w:color="auto" w:fill="FFFFFF"/>
        </w:rPr>
        <w:t xml:space="preserve">In conclusion, </w:t>
      </w:r>
      <w:r w:rsidR="004A1EA6" w:rsidRPr="00334184">
        <w:rPr>
          <w:rFonts w:ascii="Book Antiqua" w:hAnsi="Book Antiqua"/>
          <w:shd w:val="clear" w:color="auto" w:fill="FFFFFF"/>
        </w:rPr>
        <w:t>Rosuvastatin (10 mg/</w:t>
      </w:r>
      <w:r w:rsidRPr="00334184">
        <w:rPr>
          <w:rFonts w:ascii="Book Antiqua" w:hAnsi="Book Antiqua" w:hint="eastAsia"/>
          <w:shd w:val="clear" w:color="auto" w:fill="FFFFFF"/>
        </w:rPr>
        <w:t>d</w:t>
      </w:r>
      <w:r w:rsidR="004A1EA6" w:rsidRPr="00334184">
        <w:rPr>
          <w:rFonts w:ascii="Book Antiqua" w:hAnsi="Book Antiqua"/>
          <w:shd w:val="clear" w:color="auto" w:fill="FFFFFF"/>
        </w:rPr>
        <w:t xml:space="preserve">) monotherapy for 12 </w:t>
      </w:r>
      <w:r w:rsidRPr="00334184">
        <w:rPr>
          <w:rFonts w:ascii="Book Antiqua" w:hAnsi="Book Antiqua" w:hint="eastAsia"/>
          <w:shd w:val="clear" w:color="auto" w:fill="FFFFFF"/>
        </w:rPr>
        <w:t>mo</w:t>
      </w:r>
      <w:r w:rsidR="004A1EA6" w:rsidRPr="00334184">
        <w:rPr>
          <w:rFonts w:ascii="Book Antiqua" w:hAnsi="Book Antiqua"/>
          <w:shd w:val="clear" w:color="auto" w:fill="FFFFFF"/>
        </w:rPr>
        <w:t xml:space="preserve"> </w:t>
      </w:r>
      <w:r w:rsidR="00787E9B" w:rsidRPr="00334184">
        <w:rPr>
          <w:rFonts w:ascii="Book Antiqua" w:hAnsi="Book Antiqua"/>
          <w:shd w:val="clear" w:color="auto" w:fill="FFFFFF"/>
        </w:rPr>
        <w:t>was associated with</w:t>
      </w:r>
      <w:r w:rsidR="004A1EA6" w:rsidRPr="00334184">
        <w:rPr>
          <w:rFonts w:ascii="Book Antiqua" w:hAnsi="Book Antiqua"/>
          <w:shd w:val="clear" w:color="auto" w:fill="FFFFFF"/>
        </w:rPr>
        <w:t xml:space="preserve"> resolution </w:t>
      </w:r>
      <w:r w:rsidR="00621E1E" w:rsidRPr="00334184">
        <w:rPr>
          <w:rFonts w:ascii="Book Antiqua" w:hAnsi="Book Antiqua"/>
          <w:shd w:val="clear" w:color="auto" w:fill="FFFFFF"/>
        </w:rPr>
        <w:t xml:space="preserve">of </w:t>
      </w:r>
      <w:r w:rsidR="004A1EA6" w:rsidRPr="00334184">
        <w:rPr>
          <w:rFonts w:ascii="Book Antiqua" w:hAnsi="Book Antiqua"/>
          <w:shd w:val="clear" w:color="auto" w:fill="FFFFFF"/>
        </w:rPr>
        <w:t xml:space="preserve">NASH, </w:t>
      </w:r>
      <w:r w:rsidR="004A1EA6" w:rsidRPr="00334184">
        <w:rPr>
          <w:rFonts w:ascii="Book Antiqua" w:hAnsi="Book Antiqua"/>
        </w:rPr>
        <w:t>regression of MetS</w:t>
      </w:r>
      <w:r w:rsidR="00787E9B" w:rsidRPr="00334184">
        <w:rPr>
          <w:rFonts w:ascii="Book Antiqua" w:hAnsi="Book Antiqua"/>
        </w:rPr>
        <w:t xml:space="preserve"> and</w:t>
      </w:r>
      <w:r w:rsidR="004A1EA6" w:rsidRPr="00334184">
        <w:rPr>
          <w:rFonts w:ascii="Book Antiqua" w:hAnsi="Book Antiqua"/>
        </w:rPr>
        <w:t xml:space="preserve"> reduction in plasma glucose and SUA levels, without any change in body weight, BMI, or waist circumference, in patients with MetS and dyslipidaemia. These results will hopefully reduce the risk of NOD </w:t>
      </w:r>
      <w:r w:rsidR="00787E9B" w:rsidRPr="00334184">
        <w:rPr>
          <w:rFonts w:ascii="Book Antiqua" w:hAnsi="Book Antiqua"/>
        </w:rPr>
        <w:t xml:space="preserve">and </w:t>
      </w:r>
      <w:r w:rsidR="004A1EA6" w:rsidRPr="00334184">
        <w:rPr>
          <w:rFonts w:ascii="Book Antiqua" w:hAnsi="Book Antiqua"/>
        </w:rPr>
        <w:t xml:space="preserve">vascular and liver morbidity and mortality related to MetS and its liver manifestation, NAFLD/NASH. There is a need </w:t>
      </w:r>
      <w:r w:rsidR="00787E9B" w:rsidRPr="00334184">
        <w:rPr>
          <w:rFonts w:ascii="Book Antiqua" w:hAnsi="Book Antiqua"/>
        </w:rPr>
        <w:t>to</w:t>
      </w:r>
      <w:r w:rsidR="004A1EA6" w:rsidRPr="00334184">
        <w:rPr>
          <w:rFonts w:ascii="Book Antiqua" w:hAnsi="Book Antiqua"/>
        </w:rPr>
        <w:t xml:space="preserve"> confirm these results </w:t>
      </w:r>
      <w:r w:rsidR="00787E9B" w:rsidRPr="00334184">
        <w:rPr>
          <w:rFonts w:ascii="Book Antiqua" w:hAnsi="Book Antiqua"/>
        </w:rPr>
        <w:t>in</w:t>
      </w:r>
      <w:r w:rsidR="004A1EA6" w:rsidRPr="00334184">
        <w:rPr>
          <w:rFonts w:ascii="Book Antiqua" w:hAnsi="Book Antiqua"/>
        </w:rPr>
        <w:t xml:space="preserve"> larger prospective studies, given that NAFLD might have already affected </w:t>
      </w:r>
      <w:r w:rsidR="008D551C" w:rsidRPr="00334184">
        <w:rPr>
          <w:rFonts w:ascii="Book Antiqua" w:hAnsi="Book Antiqua"/>
        </w:rPr>
        <w:t xml:space="preserve">almost </w:t>
      </w:r>
      <w:r w:rsidR="004A1EA6" w:rsidRPr="00334184">
        <w:rPr>
          <w:rFonts w:ascii="Book Antiqua" w:hAnsi="Book Antiqua"/>
        </w:rPr>
        <w:t>1 billion people</w:t>
      </w:r>
      <w:r w:rsidR="0054127D" w:rsidRPr="00334184">
        <w:rPr>
          <w:rFonts w:ascii="Book Antiqua" w:hAnsi="Book Antiqua"/>
        </w:rPr>
        <w:t xml:space="preserve"> (the most common chronic hepatic disorder in Western countries, with a prevalence of 20</w:t>
      </w:r>
      <w:r w:rsidRPr="00334184">
        <w:rPr>
          <w:rFonts w:ascii="Book Antiqua" w:hAnsi="Book Antiqua" w:hint="eastAsia"/>
        </w:rPr>
        <w:t>%</w:t>
      </w:r>
      <w:r w:rsidR="0054127D" w:rsidRPr="00334184">
        <w:rPr>
          <w:rFonts w:ascii="Book Antiqua" w:hAnsi="Book Antiqua"/>
        </w:rPr>
        <w:t>-30%</w:t>
      </w:r>
      <w:r w:rsidR="0054127D" w:rsidRPr="00334184">
        <w:rPr>
          <w:rFonts w:ascii="Book Antiqua" w:hAnsi="Book Antiqua"/>
          <w:vertAlign w:val="superscript"/>
        </w:rPr>
        <w:t>[</w:t>
      </w:r>
      <w:r w:rsidR="007A475F">
        <w:rPr>
          <w:rFonts w:ascii="Book Antiqua" w:hAnsi="Book Antiqua"/>
          <w:vertAlign w:val="superscript"/>
        </w:rPr>
        <w:t>40</w:t>
      </w:r>
      <w:r w:rsidR="00284BA9" w:rsidRPr="00334184">
        <w:rPr>
          <w:rFonts w:ascii="Book Antiqua" w:hAnsi="Book Antiqua"/>
          <w:vertAlign w:val="superscript"/>
        </w:rPr>
        <w:t>,</w:t>
      </w:r>
      <w:r w:rsidR="004A7861">
        <w:rPr>
          <w:rFonts w:ascii="Book Antiqua" w:hAnsi="Book Antiqua"/>
          <w:vertAlign w:val="superscript"/>
        </w:rPr>
        <w:t>4</w:t>
      </w:r>
      <w:r w:rsidR="007A475F">
        <w:rPr>
          <w:rFonts w:ascii="Book Antiqua" w:hAnsi="Book Antiqua"/>
          <w:vertAlign w:val="superscript"/>
        </w:rPr>
        <w:t>1</w:t>
      </w:r>
      <w:r w:rsidR="0054127D" w:rsidRPr="00334184">
        <w:rPr>
          <w:rFonts w:ascii="Book Antiqua" w:hAnsi="Book Antiqua"/>
          <w:vertAlign w:val="superscript"/>
        </w:rPr>
        <w:t>]</w:t>
      </w:r>
      <w:r w:rsidR="0054127D" w:rsidRPr="00334184">
        <w:rPr>
          <w:rFonts w:ascii="Book Antiqua" w:hAnsi="Book Antiqua"/>
        </w:rPr>
        <w:t>,</w:t>
      </w:r>
      <w:r w:rsidR="004A1EA6" w:rsidRPr="00334184">
        <w:rPr>
          <w:rFonts w:ascii="Book Antiqua" w:hAnsi="Book Antiqua"/>
        </w:rPr>
        <w:t xml:space="preserve"> </w:t>
      </w:r>
      <w:r w:rsidR="0054127D" w:rsidRPr="00334184">
        <w:rPr>
          <w:rFonts w:ascii="Book Antiqua" w:hAnsi="Book Antiqua"/>
        </w:rPr>
        <w:t>increasing to 57%-74% among obese patients</w:t>
      </w:r>
      <w:r w:rsidR="0054127D" w:rsidRPr="00334184">
        <w:rPr>
          <w:rFonts w:ascii="Book Antiqua" w:hAnsi="Book Antiqua"/>
          <w:vertAlign w:val="superscript"/>
        </w:rPr>
        <w:t>[</w:t>
      </w:r>
      <w:r w:rsidR="00284BA9" w:rsidRPr="00334184">
        <w:rPr>
          <w:rFonts w:ascii="Book Antiqua" w:hAnsi="Book Antiqua"/>
          <w:vertAlign w:val="superscript"/>
        </w:rPr>
        <w:t>4</w:t>
      </w:r>
      <w:r w:rsidR="007A475F">
        <w:rPr>
          <w:rFonts w:ascii="Book Antiqua" w:hAnsi="Book Antiqua"/>
          <w:vertAlign w:val="superscript"/>
        </w:rPr>
        <w:t>2</w:t>
      </w:r>
      <w:r w:rsidR="0054127D" w:rsidRPr="00334184">
        <w:rPr>
          <w:rFonts w:ascii="Book Antiqua" w:hAnsi="Book Antiqua"/>
          <w:vertAlign w:val="superscript"/>
        </w:rPr>
        <w:t>]</w:t>
      </w:r>
      <w:r w:rsidR="0054127D" w:rsidRPr="00334184">
        <w:rPr>
          <w:rFonts w:ascii="Book Antiqua" w:hAnsi="Book Antiqua"/>
        </w:rPr>
        <w:t xml:space="preserve">, </w:t>
      </w:r>
      <w:r w:rsidR="004205A2" w:rsidRPr="00334184">
        <w:rPr>
          <w:rFonts w:ascii="Book Antiqua" w:hAnsi="Book Antiqua"/>
        </w:rPr>
        <w:t xml:space="preserve">and 5-18% in Asia </w:t>
      </w:r>
      <w:r w:rsidR="0054127D" w:rsidRPr="00334184">
        <w:rPr>
          <w:rFonts w:ascii="Book Antiqua" w:hAnsi="Book Antiqua"/>
        </w:rPr>
        <w:t xml:space="preserve">with a strong trend to increase </w:t>
      </w:r>
      <w:r w:rsidR="004205A2" w:rsidRPr="00334184">
        <w:rPr>
          <w:rFonts w:ascii="Book Antiqua" w:hAnsi="Book Antiqua"/>
        </w:rPr>
        <w:t>over time</w:t>
      </w:r>
      <w:r w:rsidR="0054127D" w:rsidRPr="00334184">
        <w:rPr>
          <w:rFonts w:ascii="Book Antiqua" w:hAnsi="Book Antiqua"/>
          <w:vertAlign w:val="superscript"/>
        </w:rPr>
        <w:t>[</w:t>
      </w:r>
      <w:r w:rsidR="007A475F">
        <w:rPr>
          <w:rFonts w:ascii="Book Antiqua" w:hAnsi="Book Antiqua"/>
          <w:vertAlign w:val="superscript"/>
        </w:rPr>
        <w:t>40</w:t>
      </w:r>
      <w:r w:rsidR="0054127D" w:rsidRPr="00334184">
        <w:rPr>
          <w:rFonts w:ascii="Book Antiqua" w:hAnsi="Book Antiqua"/>
          <w:vertAlign w:val="superscript"/>
        </w:rPr>
        <w:t>]</w:t>
      </w:r>
      <w:r w:rsidR="008D551C" w:rsidRPr="00334184">
        <w:rPr>
          <w:rFonts w:ascii="Book Antiqua" w:hAnsi="Book Antiqua"/>
        </w:rPr>
        <w:t>)</w:t>
      </w:r>
      <w:r w:rsidR="00284BA9" w:rsidRPr="00334184">
        <w:rPr>
          <w:rFonts w:ascii="Book Antiqua" w:hAnsi="Book Antiqua"/>
        </w:rPr>
        <w:t>. A</w:t>
      </w:r>
      <w:r w:rsidR="00787E9B" w:rsidRPr="00334184">
        <w:rPr>
          <w:rFonts w:ascii="Book Antiqua" w:hAnsi="Book Antiqua"/>
        </w:rPr>
        <w:t>t present</w:t>
      </w:r>
      <w:r w:rsidR="00621E1E" w:rsidRPr="00334184">
        <w:rPr>
          <w:rFonts w:ascii="Book Antiqua" w:hAnsi="Book Antiqua"/>
        </w:rPr>
        <w:t>,</w:t>
      </w:r>
      <w:r w:rsidR="00981D2F" w:rsidRPr="00334184">
        <w:rPr>
          <w:rFonts w:ascii="Book Antiqua" w:hAnsi="Book Antiqua"/>
        </w:rPr>
        <w:t xml:space="preserve"> three decades of research on pharmacological treatment have provided limited options</w:t>
      </w:r>
      <w:r w:rsidR="008D551C" w:rsidRPr="00334184">
        <w:rPr>
          <w:rFonts w:ascii="Book Antiqua" w:hAnsi="Book Antiqua"/>
          <w:vertAlign w:val="superscript"/>
        </w:rPr>
        <w:t>[1]</w:t>
      </w:r>
      <w:r w:rsidR="00981D2F" w:rsidRPr="00334184">
        <w:rPr>
          <w:rFonts w:ascii="Book Antiqua" w:hAnsi="Book Antiqua"/>
        </w:rPr>
        <w:t>; especially for NASH there is very little evidence supporting the efficacy of most regimens</w:t>
      </w:r>
      <w:r w:rsidR="00981D2F" w:rsidRPr="00334184">
        <w:rPr>
          <w:rFonts w:ascii="Book Antiqua" w:hAnsi="Book Antiqua"/>
          <w:vertAlign w:val="superscript"/>
        </w:rPr>
        <w:t>[4</w:t>
      </w:r>
      <w:r w:rsidR="007A475F">
        <w:rPr>
          <w:rFonts w:ascii="Book Antiqua" w:hAnsi="Book Antiqua"/>
          <w:vertAlign w:val="superscript"/>
        </w:rPr>
        <w:t>3</w:t>
      </w:r>
      <w:r w:rsidR="00981D2F" w:rsidRPr="00334184">
        <w:rPr>
          <w:rFonts w:ascii="Book Antiqua" w:hAnsi="Book Antiqua"/>
          <w:vertAlign w:val="superscript"/>
        </w:rPr>
        <w:t>]</w:t>
      </w:r>
      <w:r w:rsidR="004A1EA6" w:rsidRPr="00334184">
        <w:rPr>
          <w:rFonts w:ascii="Book Antiqua" w:hAnsi="Book Antiqua"/>
        </w:rPr>
        <w:t xml:space="preserve">. </w:t>
      </w:r>
    </w:p>
    <w:p w:rsidR="007A475F" w:rsidRDefault="007A475F" w:rsidP="008A0399">
      <w:pPr>
        <w:autoSpaceDE w:val="0"/>
        <w:autoSpaceDN w:val="0"/>
        <w:adjustRightInd w:val="0"/>
        <w:snapToGrid w:val="0"/>
        <w:spacing w:line="360" w:lineRule="auto"/>
        <w:jc w:val="both"/>
        <w:rPr>
          <w:rFonts w:ascii="Book Antiqua" w:hAnsi="Book Antiqua" w:cs="Book Antiqua"/>
          <w:b/>
          <w:bCs/>
          <w:lang w:val="en-US"/>
        </w:rPr>
      </w:pPr>
    </w:p>
    <w:p w:rsidR="00E1035B" w:rsidRPr="00334184" w:rsidRDefault="00E1035B" w:rsidP="008A0399">
      <w:pPr>
        <w:autoSpaceDE w:val="0"/>
        <w:autoSpaceDN w:val="0"/>
        <w:adjustRightInd w:val="0"/>
        <w:snapToGrid w:val="0"/>
        <w:spacing w:line="360" w:lineRule="auto"/>
        <w:jc w:val="both"/>
        <w:rPr>
          <w:rFonts w:ascii="Book Antiqua" w:hAnsi="Book Antiqua" w:cs="Book Antiqua"/>
          <w:b/>
          <w:bCs/>
          <w:lang w:val="en-US"/>
        </w:rPr>
      </w:pPr>
      <w:r w:rsidRPr="00334184">
        <w:rPr>
          <w:rFonts w:ascii="Book Antiqua" w:hAnsi="Book Antiqua" w:cs="Book Antiqua"/>
          <w:b/>
          <w:bCs/>
          <w:lang w:val="en-US"/>
        </w:rPr>
        <w:t>COMMENTS</w:t>
      </w:r>
    </w:p>
    <w:p w:rsidR="00E1035B" w:rsidRPr="00334184" w:rsidRDefault="00E1035B" w:rsidP="008A0399">
      <w:pPr>
        <w:autoSpaceDE w:val="0"/>
        <w:autoSpaceDN w:val="0"/>
        <w:adjustRightInd w:val="0"/>
        <w:snapToGrid w:val="0"/>
        <w:spacing w:line="360" w:lineRule="auto"/>
        <w:jc w:val="both"/>
        <w:rPr>
          <w:rFonts w:ascii="Book Antiqua" w:hAnsi="Book Antiqua" w:cs="Book Antiqua"/>
          <w:b/>
          <w:bCs/>
          <w:i/>
          <w:iCs/>
          <w:lang w:val="en-US"/>
        </w:rPr>
      </w:pPr>
      <w:r w:rsidRPr="00334184">
        <w:rPr>
          <w:rFonts w:ascii="Book Antiqua" w:hAnsi="Book Antiqua" w:cs="Book Antiqua"/>
          <w:b/>
          <w:bCs/>
          <w:i/>
          <w:iCs/>
          <w:lang w:val="en-US"/>
        </w:rPr>
        <w:t>Background</w:t>
      </w:r>
    </w:p>
    <w:p w:rsidR="00E1035B" w:rsidRPr="00334184" w:rsidRDefault="00E1035B" w:rsidP="008A0399">
      <w:pPr>
        <w:autoSpaceDE w:val="0"/>
        <w:autoSpaceDN w:val="0"/>
        <w:adjustRightInd w:val="0"/>
        <w:snapToGrid w:val="0"/>
        <w:spacing w:line="360" w:lineRule="auto"/>
        <w:jc w:val="both"/>
        <w:rPr>
          <w:rFonts w:ascii="Book Antiqua" w:hAnsi="Book Antiqua" w:cs="Book Antiqua"/>
          <w:lang w:val="en-US"/>
        </w:rPr>
      </w:pPr>
      <w:r w:rsidRPr="00334184">
        <w:rPr>
          <w:rFonts w:ascii="Book Antiqua" w:hAnsi="Book Antiqua" w:cs="Book Antiqua"/>
          <w:lang w:val="en-US"/>
        </w:rPr>
        <w:t>Non-alcoholic fatty liver disease (NAFLD) is the most common cause of liver disease worldwide. It may evolve to non</w:t>
      </w:r>
      <w:r w:rsidR="00B701DB" w:rsidRPr="00334184">
        <w:rPr>
          <w:rFonts w:ascii="Book Antiqua" w:hAnsi="Book Antiqua" w:cs="Book Antiqua"/>
          <w:lang w:val="en-US"/>
        </w:rPr>
        <w:t>-</w:t>
      </w:r>
      <w:r w:rsidRPr="00334184">
        <w:rPr>
          <w:rFonts w:ascii="Book Antiqua" w:hAnsi="Book Antiqua" w:cs="Book Antiqua"/>
          <w:lang w:val="en-US"/>
        </w:rPr>
        <w:t>alcoholic steatohepatitis (NASH)</w:t>
      </w:r>
      <w:r w:rsidR="00B701DB" w:rsidRPr="00334184">
        <w:rPr>
          <w:rFonts w:ascii="Book Antiqua" w:hAnsi="Book Antiqua" w:cs="Book Antiqua"/>
          <w:lang w:val="en-US"/>
        </w:rPr>
        <w:t>, cirrhosis</w:t>
      </w:r>
      <w:r w:rsidRPr="00334184">
        <w:rPr>
          <w:rFonts w:ascii="Book Antiqua" w:hAnsi="Book Antiqua" w:cs="Book Antiqua"/>
          <w:lang w:val="en-US"/>
        </w:rPr>
        <w:t xml:space="preserve"> and in a few patients to hepatoma. NAFLD is considered the hepatic </w:t>
      </w:r>
      <w:r w:rsidRPr="00334184">
        <w:rPr>
          <w:rFonts w:ascii="Book Antiqua" w:hAnsi="Book Antiqua" w:cs="Book Antiqua"/>
          <w:lang w:val="en-US"/>
        </w:rPr>
        <w:lastRenderedPageBreak/>
        <w:t>manifestation of metabolic syndrome (MetS). NAFLD</w:t>
      </w:r>
      <w:r w:rsidR="00B701DB" w:rsidRPr="00334184">
        <w:rPr>
          <w:rFonts w:ascii="Book Antiqua" w:hAnsi="Book Antiqua" w:cs="Book Antiqua"/>
          <w:lang w:val="en-US"/>
        </w:rPr>
        <w:t>,</w:t>
      </w:r>
      <w:r w:rsidRPr="00334184">
        <w:rPr>
          <w:rFonts w:ascii="Book Antiqua" w:hAnsi="Book Antiqua" w:cs="Book Antiqua"/>
          <w:lang w:val="en-US"/>
        </w:rPr>
        <w:t xml:space="preserve"> but mainly NASH</w:t>
      </w:r>
      <w:r w:rsidR="00B701DB" w:rsidRPr="00334184">
        <w:rPr>
          <w:rFonts w:ascii="Book Antiqua" w:hAnsi="Book Antiqua" w:cs="Book Antiqua"/>
          <w:lang w:val="en-US"/>
        </w:rPr>
        <w:t>,</w:t>
      </w:r>
      <w:r w:rsidRPr="00334184">
        <w:rPr>
          <w:rFonts w:ascii="Book Antiqua" w:hAnsi="Book Antiqua" w:cs="Book Antiqua"/>
          <w:lang w:val="en-US"/>
        </w:rPr>
        <w:t xml:space="preserve"> are related to increased cardiovascular disease (CVD) risk and mo</w:t>
      </w:r>
      <w:r w:rsidR="00B701DB" w:rsidRPr="00334184">
        <w:rPr>
          <w:rFonts w:ascii="Book Antiqua" w:hAnsi="Book Antiqua" w:cs="Book Antiqua"/>
          <w:lang w:val="en-US"/>
        </w:rPr>
        <w:t>re</w:t>
      </w:r>
      <w:r w:rsidRPr="00334184">
        <w:rPr>
          <w:rFonts w:ascii="Book Antiqua" w:hAnsi="Book Antiqua" w:cs="Book Antiqua"/>
          <w:lang w:val="en-US"/>
        </w:rPr>
        <w:t xml:space="preserve"> patients die from vascular than liver disease. </w:t>
      </w:r>
    </w:p>
    <w:p w:rsidR="00B9134B" w:rsidRPr="00334184" w:rsidRDefault="00B9134B" w:rsidP="008A0399">
      <w:pPr>
        <w:autoSpaceDE w:val="0"/>
        <w:autoSpaceDN w:val="0"/>
        <w:adjustRightInd w:val="0"/>
        <w:snapToGrid w:val="0"/>
        <w:spacing w:line="360" w:lineRule="auto"/>
        <w:jc w:val="both"/>
        <w:rPr>
          <w:rFonts w:ascii="Book Antiqua" w:hAnsi="Book Antiqua" w:cs="Book Antiqua"/>
          <w:lang w:val="en-US"/>
        </w:rPr>
      </w:pPr>
    </w:p>
    <w:p w:rsidR="00E1035B" w:rsidRPr="00334184" w:rsidRDefault="00E1035B" w:rsidP="008A0399">
      <w:pPr>
        <w:autoSpaceDE w:val="0"/>
        <w:autoSpaceDN w:val="0"/>
        <w:adjustRightInd w:val="0"/>
        <w:snapToGrid w:val="0"/>
        <w:spacing w:line="360" w:lineRule="auto"/>
        <w:jc w:val="both"/>
        <w:rPr>
          <w:rFonts w:ascii="Book Antiqua" w:hAnsi="Book Antiqua" w:cs="Book Antiqua"/>
          <w:b/>
          <w:bCs/>
          <w:i/>
          <w:iCs/>
          <w:lang w:val="en-US"/>
        </w:rPr>
      </w:pPr>
      <w:r w:rsidRPr="00334184">
        <w:rPr>
          <w:rFonts w:ascii="Book Antiqua" w:hAnsi="Book Antiqua" w:cs="Book Antiqua"/>
          <w:b/>
          <w:bCs/>
          <w:i/>
          <w:iCs/>
          <w:lang w:val="en-US"/>
        </w:rPr>
        <w:t>Research frontiers</w:t>
      </w:r>
    </w:p>
    <w:p w:rsidR="00E1035B" w:rsidRPr="00334184" w:rsidRDefault="00B701DB" w:rsidP="008A0399">
      <w:pPr>
        <w:autoSpaceDE w:val="0"/>
        <w:autoSpaceDN w:val="0"/>
        <w:adjustRightInd w:val="0"/>
        <w:snapToGrid w:val="0"/>
        <w:spacing w:line="360" w:lineRule="auto"/>
        <w:jc w:val="both"/>
        <w:rPr>
          <w:rFonts w:ascii="Book Antiqua" w:hAnsi="Book Antiqua" w:cs="Book Antiqua"/>
          <w:lang w:val="en-US"/>
        </w:rPr>
      </w:pPr>
      <w:r w:rsidRPr="00334184">
        <w:rPr>
          <w:rFonts w:ascii="Book Antiqua" w:hAnsi="Book Antiqua" w:cs="Book Antiqua"/>
          <w:lang w:val="en-US"/>
        </w:rPr>
        <w:t>Currently</w:t>
      </w:r>
      <w:r w:rsidR="00E1035B" w:rsidRPr="00334184">
        <w:rPr>
          <w:rFonts w:ascii="Book Antiqua" w:hAnsi="Book Antiqua" w:cs="Book Antiqua"/>
          <w:lang w:val="en-US"/>
        </w:rPr>
        <w:t xml:space="preserve"> there is no generally acceptable treatment for NASH.</w:t>
      </w:r>
    </w:p>
    <w:p w:rsidR="00B9134B" w:rsidRPr="00334184" w:rsidRDefault="00B9134B" w:rsidP="008A0399">
      <w:pPr>
        <w:autoSpaceDE w:val="0"/>
        <w:autoSpaceDN w:val="0"/>
        <w:adjustRightInd w:val="0"/>
        <w:snapToGrid w:val="0"/>
        <w:spacing w:line="360" w:lineRule="auto"/>
        <w:jc w:val="both"/>
        <w:rPr>
          <w:rFonts w:ascii="Book Antiqua" w:hAnsi="Book Antiqua" w:cs="Book Antiqua"/>
          <w:b/>
          <w:lang w:val="en-US"/>
        </w:rPr>
      </w:pPr>
    </w:p>
    <w:p w:rsidR="00E1035B" w:rsidRPr="00334184" w:rsidRDefault="00E1035B" w:rsidP="008A0399">
      <w:pPr>
        <w:autoSpaceDE w:val="0"/>
        <w:autoSpaceDN w:val="0"/>
        <w:adjustRightInd w:val="0"/>
        <w:snapToGrid w:val="0"/>
        <w:spacing w:line="360" w:lineRule="auto"/>
        <w:jc w:val="both"/>
        <w:rPr>
          <w:rFonts w:ascii="Book Antiqua" w:hAnsi="Book Antiqua" w:cs="Book Antiqua"/>
          <w:b/>
          <w:bCs/>
          <w:i/>
          <w:iCs/>
          <w:lang w:val="en-US"/>
        </w:rPr>
      </w:pPr>
      <w:r w:rsidRPr="00334184">
        <w:rPr>
          <w:rFonts w:ascii="Book Antiqua" w:hAnsi="Book Antiqua" w:cs="Book Antiqua"/>
          <w:b/>
          <w:bCs/>
          <w:i/>
          <w:iCs/>
          <w:lang w:val="en-US"/>
        </w:rPr>
        <w:t>Innovations and breakthroughs</w:t>
      </w:r>
    </w:p>
    <w:p w:rsidR="00E1035B" w:rsidRPr="00334184" w:rsidRDefault="00E1035B" w:rsidP="008A0399">
      <w:pPr>
        <w:autoSpaceDE w:val="0"/>
        <w:autoSpaceDN w:val="0"/>
        <w:adjustRightInd w:val="0"/>
        <w:snapToGrid w:val="0"/>
        <w:spacing w:line="360" w:lineRule="auto"/>
        <w:jc w:val="both"/>
        <w:rPr>
          <w:rFonts w:ascii="Book Antiqua" w:hAnsi="Book Antiqua" w:cs="Book Antiqua"/>
          <w:lang w:val="en-US"/>
        </w:rPr>
      </w:pPr>
      <w:r w:rsidRPr="00334184">
        <w:rPr>
          <w:rFonts w:ascii="Book Antiqua" w:hAnsi="Book Antiqua" w:cs="Book Antiqua"/>
          <w:lang w:val="en-US"/>
        </w:rPr>
        <w:t xml:space="preserve">Up until recently statins were not prescribed to patients with NAFLD/NASH and thus high CVD risk patients were deprived from </w:t>
      </w:r>
      <w:r w:rsidR="00B701DB" w:rsidRPr="00334184">
        <w:rPr>
          <w:rFonts w:ascii="Book Antiqua" w:hAnsi="Book Antiqua" w:cs="Book Antiqua"/>
          <w:lang w:val="en-US"/>
        </w:rPr>
        <w:t>an</w:t>
      </w:r>
      <w:r w:rsidRPr="00334184">
        <w:rPr>
          <w:rFonts w:ascii="Book Antiqua" w:hAnsi="Book Antiqua" w:cs="Book Antiqua"/>
          <w:lang w:val="en-US"/>
        </w:rPr>
        <w:t xml:space="preserve"> effective </w:t>
      </w:r>
      <w:r w:rsidR="00B701DB" w:rsidRPr="00334184">
        <w:rPr>
          <w:rFonts w:ascii="Book Antiqua" w:hAnsi="Book Antiqua" w:cs="Book Antiqua"/>
          <w:lang w:val="en-US"/>
        </w:rPr>
        <w:t>treatment</w:t>
      </w:r>
      <w:r w:rsidRPr="00334184">
        <w:rPr>
          <w:rFonts w:ascii="Book Antiqua" w:hAnsi="Book Antiqua" w:cs="Book Antiqua"/>
          <w:lang w:val="en-US"/>
        </w:rPr>
        <w:t xml:space="preserve">. Data from </w:t>
      </w:r>
      <w:r w:rsidRPr="00334184">
        <w:rPr>
          <w:rFonts w:ascii="Book Antiqua" w:hAnsi="Book Antiqua" w:cs="Book Antiqua"/>
          <w:i/>
          <w:lang w:val="en-US"/>
        </w:rPr>
        <w:t>post hoc</w:t>
      </w:r>
      <w:r w:rsidRPr="00334184">
        <w:rPr>
          <w:rFonts w:ascii="Book Antiqua" w:hAnsi="Book Antiqua" w:cs="Book Antiqua"/>
          <w:lang w:val="en-US"/>
        </w:rPr>
        <w:t xml:space="preserve"> analyses showed a benefit from statin treatment in these patients in reducing both the liver and the CVD risk without major adverse events. However, this had to be proven </w:t>
      </w:r>
      <w:r w:rsidR="00B701DB" w:rsidRPr="00334184">
        <w:rPr>
          <w:rFonts w:ascii="Book Antiqua" w:hAnsi="Book Antiqua" w:cs="Book Antiqua"/>
          <w:lang w:val="en-US"/>
        </w:rPr>
        <w:t>by</w:t>
      </w:r>
      <w:r w:rsidRPr="00334184">
        <w:rPr>
          <w:rFonts w:ascii="Book Antiqua" w:hAnsi="Book Antiqua" w:cs="Book Antiqua"/>
          <w:lang w:val="en-US"/>
        </w:rPr>
        <w:t xml:space="preserve"> liver biopsy. </w:t>
      </w:r>
    </w:p>
    <w:p w:rsidR="00F335A8" w:rsidRPr="00334184" w:rsidRDefault="00F335A8" w:rsidP="008A0399">
      <w:pPr>
        <w:autoSpaceDE w:val="0"/>
        <w:autoSpaceDN w:val="0"/>
        <w:adjustRightInd w:val="0"/>
        <w:snapToGrid w:val="0"/>
        <w:spacing w:line="360" w:lineRule="auto"/>
        <w:jc w:val="both"/>
        <w:rPr>
          <w:rFonts w:ascii="Book Antiqua" w:hAnsi="Book Antiqua" w:cs="Book Antiqua"/>
          <w:lang w:val="en-US"/>
        </w:rPr>
      </w:pPr>
    </w:p>
    <w:p w:rsidR="00E1035B" w:rsidRPr="00334184" w:rsidRDefault="00E1035B" w:rsidP="008A0399">
      <w:pPr>
        <w:autoSpaceDE w:val="0"/>
        <w:autoSpaceDN w:val="0"/>
        <w:adjustRightInd w:val="0"/>
        <w:snapToGrid w:val="0"/>
        <w:spacing w:line="360" w:lineRule="auto"/>
        <w:jc w:val="both"/>
        <w:rPr>
          <w:rFonts w:ascii="Book Antiqua" w:hAnsi="Book Antiqua" w:cs="Book Antiqua"/>
          <w:b/>
          <w:bCs/>
          <w:i/>
          <w:iCs/>
          <w:lang w:val="en-US"/>
        </w:rPr>
      </w:pPr>
      <w:r w:rsidRPr="00334184">
        <w:rPr>
          <w:rFonts w:ascii="Book Antiqua" w:hAnsi="Book Antiqua" w:cs="Book Antiqua"/>
          <w:b/>
          <w:bCs/>
          <w:i/>
          <w:iCs/>
          <w:lang w:val="en-US"/>
        </w:rPr>
        <w:t xml:space="preserve">Applications </w:t>
      </w:r>
    </w:p>
    <w:p w:rsidR="00E1035B" w:rsidRPr="00334184" w:rsidRDefault="00E1035B" w:rsidP="008A0399">
      <w:pPr>
        <w:autoSpaceDE w:val="0"/>
        <w:autoSpaceDN w:val="0"/>
        <w:adjustRightInd w:val="0"/>
        <w:snapToGrid w:val="0"/>
        <w:spacing w:line="360" w:lineRule="auto"/>
        <w:jc w:val="both"/>
        <w:rPr>
          <w:rFonts w:ascii="Book Antiqua" w:hAnsi="Book Antiqua" w:cs="Book Antiqua"/>
          <w:lang w:val="en-US"/>
        </w:rPr>
      </w:pPr>
      <w:r w:rsidRPr="00334184">
        <w:rPr>
          <w:rFonts w:ascii="Book Antiqua" w:hAnsi="Book Antiqua" w:cs="Book Antiqua"/>
          <w:lang w:val="en-US"/>
        </w:rPr>
        <w:t>The results of the study suggest that in patient</w:t>
      </w:r>
      <w:r w:rsidR="00B701DB" w:rsidRPr="00334184">
        <w:rPr>
          <w:rFonts w:ascii="Book Antiqua" w:hAnsi="Book Antiqua" w:cs="Book Antiqua"/>
          <w:lang w:val="en-US"/>
        </w:rPr>
        <w:t>s</w:t>
      </w:r>
      <w:r w:rsidRPr="00334184">
        <w:rPr>
          <w:rFonts w:ascii="Book Antiqua" w:hAnsi="Book Antiqua" w:cs="Book Antiqua"/>
          <w:lang w:val="en-US"/>
        </w:rPr>
        <w:t xml:space="preserve"> with MetS and biopsy proven NASH rosuvastatin monotherapy resulted in complete resolution of both NASH and MetS after a year of treatment. </w:t>
      </w:r>
    </w:p>
    <w:p w:rsidR="007A475F" w:rsidRDefault="007A475F" w:rsidP="008A0399">
      <w:pPr>
        <w:autoSpaceDE w:val="0"/>
        <w:autoSpaceDN w:val="0"/>
        <w:adjustRightInd w:val="0"/>
        <w:snapToGrid w:val="0"/>
        <w:spacing w:line="360" w:lineRule="auto"/>
        <w:jc w:val="both"/>
        <w:rPr>
          <w:rFonts w:ascii="Book Antiqua" w:hAnsi="Book Antiqua" w:cs="Book Antiqua"/>
          <w:b/>
          <w:bCs/>
          <w:i/>
          <w:iCs/>
          <w:lang w:val="en-US"/>
        </w:rPr>
      </w:pPr>
    </w:p>
    <w:p w:rsidR="00E1035B" w:rsidRPr="00334184" w:rsidRDefault="00E1035B" w:rsidP="008A0399">
      <w:pPr>
        <w:autoSpaceDE w:val="0"/>
        <w:autoSpaceDN w:val="0"/>
        <w:adjustRightInd w:val="0"/>
        <w:snapToGrid w:val="0"/>
        <w:spacing w:line="360" w:lineRule="auto"/>
        <w:jc w:val="both"/>
        <w:rPr>
          <w:rFonts w:ascii="Book Antiqua" w:hAnsi="Book Antiqua" w:cs="Book Antiqua"/>
          <w:b/>
          <w:bCs/>
          <w:i/>
          <w:iCs/>
          <w:lang w:val="en-US"/>
        </w:rPr>
      </w:pPr>
      <w:r w:rsidRPr="00334184">
        <w:rPr>
          <w:rFonts w:ascii="Book Antiqua" w:hAnsi="Book Antiqua" w:cs="Book Antiqua"/>
          <w:b/>
          <w:bCs/>
          <w:i/>
          <w:iCs/>
          <w:lang w:val="en-US"/>
        </w:rPr>
        <w:t>Terminology</w:t>
      </w:r>
    </w:p>
    <w:p w:rsidR="00E1035B" w:rsidRPr="00334184" w:rsidRDefault="00E1035B" w:rsidP="008A0399">
      <w:pPr>
        <w:autoSpaceDE w:val="0"/>
        <w:autoSpaceDN w:val="0"/>
        <w:adjustRightInd w:val="0"/>
        <w:snapToGrid w:val="0"/>
        <w:spacing w:line="360" w:lineRule="auto"/>
        <w:jc w:val="both"/>
        <w:rPr>
          <w:rFonts w:ascii="Book Antiqua" w:hAnsi="Book Antiqua" w:cs="Book Antiqua"/>
          <w:lang w:val="en-US"/>
        </w:rPr>
      </w:pPr>
      <w:r w:rsidRPr="00334184">
        <w:rPr>
          <w:rFonts w:ascii="Book Antiqua" w:hAnsi="Book Antiqua" w:cs="Book Antiqua"/>
          <w:lang w:val="en-US"/>
        </w:rPr>
        <w:t xml:space="preserve">Thus, NASH and MetS two major CVD risk factors were effectively treated with a statin that </w:t>
      </w:r>
      <w:r w:rsidR="00B701DB" w:rsidRPr="00334184">
        <w:rPr>
          <w:rFonts w:ascii="Book Antiqua" w:hAnsi="Book Antiqua" w:cs="Book Antiqua"/>
          <w:lang w:val="en-US"/>
        </w:rPr>
        <w:t>may</w:t>
      </w:r>
      <w:r w:rsidRPr="00334184">
        <w:rPr>
          <w:rFonts w:ascii="Book Antiqua" w:hAnsi="Book Antiqua" w:cs="Book Antiqua"/>
          <w:lang w:val="en-US"/>
        </w:rPr>
        <w:t xml:space="preserve"> not </w:t>
      </w:r>
      <w:r w:rsidR="00B701DB" w:rsidRPr="00334184">
        <w:rPr>
          <w:rFonts w:ascii="Book Antiqua" w:hAnsi="Book Antiqua" w:cs="Book Antiqua"/>
          <w:lang w:val="en-US"/>
        </w:rPr>
        <w:t xml:space="preserve">have been </w:t>
      </w:r>
      <w:r w:rsidRPr="00334184">
        <w:rPr>
          <w:rFonts w:ascii="Book Antiqua" w:hAnsi="Book Antiqua" w:cs="Book Antiqua"/>
          <w:lang w:val="en-US"/>
        </w:rPr>
        <w:t xml:space="preserve">allowed in these patients some years ago. </w:t>
      </w:r>
    </w:p>
    <w:p w:rsidR="007A475F" w:rsidRDefault="007A475F" w:rsidP="003E4A09">
      <w:pPr>
        <w:adjustRightInd w:val="0"/>
        <w:snapToGrid w:val="0"/>
        <w:spacing w:line="360" w:lineRule="auto"/>
        <w:jc w:val="both"/>
        <w:rPr>
          <w:rFonts w:ascii="Book Antiqua" w:hAnsi="Book Antiqua" w:cs="Book Antiqua"/>
          <w:b/>
          <w:bCs/>
          <w:i/>
          <w:iCs/>
          <w:lang w:val="en-US"/>
        </w:rPr>
      </w:pPr>
    </w:p>
    <w:p w:rsidR="00F335A8" w:rsidRPr="00334184" w:rsidRDefault="00E1035B" w:rsidP="003E4A09">
      <w:pPr>
        <w:adjustRightInd w:val="0"/>
        <w:snapToGrid w:val="0"/>
        <w:spacing w:line="360" w:lineRule="auto"/>
        <w:jc w:val="both"/>
        <w:rPr>
          <w:rFonts w:ascii="Book Antiqua" w:hAnsi="Book Antiqua"/>
          <w:lang w:val="en-US"/>
        </w:rPr>
      </w:pPr>
      <w:r w:rsidRPr="00334184">
        <w:rPr>
          <w:rFonts w:ascii="Book Antiqua" w:hAnsi="Book Antiqua" w:cs="Book Antiqua"/>
          <w:b/>
          <w:bCs/>
          <w:i/>
          <w:iCs/>
          <w:lang w:val="en-US"/>
        </w:rPr>
        <w:t>Peer</w:t>
      </w:r>
      <w:r w:rsidR="00F335A8" w:rsidRPr="00334184">
        <w:rPr>
          <w:rFonts w:ascii="Book Antiqua" w:hAnsi="Book Antiqua" w:cs="Book Antiqua" w:hint="eastAsia"/>
          <w:b/>
          <w:bCs/>
          <w:i/>
          <w:iCs/>
          <w:lang w:val="en-US"/>
        </w:rPr>
        <w:t>-</w:t>
      </w:r>
      <w:r w:rsidRPr="00334184">
        <w:rPr>
          <w:rFonts w:ascii="Book Antiqua" w:hAnsi="Book Antiqua" w:cs="Book Antiqua"/>
          <w:b/>
          <w:bCs/>
          <w:i/>
          <w:iCs/>
          <w:lang w:val="en-US"/>
        </w:rPr>
        <w:t>review</w:t>
      </w:r>
      <w:r w:rsidRPr="00334184">
        <w:rPr>
          <w:rFonts w:ascii="Book Antiqua" w:hAnsi="Book Antiqua"/>
          <w:lang w:val="en-US"/>
        </w:rPr>
        <w:t xml:space="preserve"> </w:t>
      </w:r>
    </w:p>
    <w:p w:rsidR="00E1035B" w:rsidRPr="00334184" w:rsidRDefault="00E1035B" w:rsidP="00F335A8">
      <w:pPr>
        <w:adjustRightInd w:val="0"/>
        <w:snapToGrid w:val="0"/>
        <w:spacing w:line="360" w:lineRule="auto"/>
        <w:jc w:val="both"/>
        <w:rPr>
          <w:rFonts w:ascii="Book Antiqua" w:hAnsi="Book Antiqua" w:cs="Book Antiqua"/>
          <w:bCs/>
          <w:iCs/>
          <w:lang w:val="en-US"/>
        </w:rPr>
      </w:pPr>
      <w:r w:rsidRPr="00334184">
        <w:rPr>
          <w:rFonts w:ascii="Book Antiqua" w:hAnsi="Book Antiqua" w:cs="Book Antiqua"/>
          <w:bCs/>
          <w:iCs/>
          <w:lang w:val="en-US"/>
        </w:rPr>
        <w:t>A novel paper suggesting a possible treatment for a wide spread</w:t>
      </w:r>
      <w:r w:rsidR="001923EA" w:rsidRPr="00334184">
        <w:rPr>
          <w:rFonts w:ascii="Book Antiqua" w:hAnsi="Book Antiqua" w:cs="Book Antiqua"/>
          <w:bCs/>
          <w:iCs/>
          <w:lang w:val="en-US"/>
        </w:rPr>
        <w:t xml:space="preserve"> </w:t>
      </w:r>
      <w:r w:rsidRPr="00334184">
        <w:rPr>
          <w:rFonts w:ascii="Book Antiqua" w:hAnsi="Book Antiqua" w:cs="Book Antiqua"/>
          <w:bCs/>
          <w:iCs/>
          <w:lang w:val="en-US"/>
        </w:rPr>
        <w:t>disease world-wide.</w:t>
      </w:r>
    </w:p>
    <w:p w:rsidR="00722AB4" w:rsidRPr="00334184" w:rsidRDefault="00722AB4" w:rsidP="008A0399">
      <w:pPr>
        <w:adjustRightInd w:val="0"/>
        <w:snapToGrid w:val="0"/>
        <w:spacing w:line="360" w:lineRule="auto"/>
        <w:ind w:hanging="567"/>
        <w:jc w:val="both"/>
        <w:rPr>
          <w:rFonts w:ascii="Book Antiqua" w:hAnsi="Book Antiqua" w:cs="Book Antiqua"/>
          <w:bCs/>
          <w:iCs/>
          <w:lang w:val="en-US"/>
        </w:rPr>
      </w:pPr>
    </w:p>
    <w:p w:rsidR="00A26166" w:rsidRPr="00334184" w:rsidRDefault="00944DBE" w:rsidP="008A0399">
      <w:pPr>
        <w:adjustRightInd w:val="0"/>
        <w:snapToGrid w:val="0"/>
        <w:spacing w:line="360" w:lineRule="auto"/>
        <w:jc w:val="both"/>
        <w:rPr>
          <w:rFonts w:ascii="Book Antiqua" w:hAnsi="Book Antiqua"/>
          <w:b/>
          <w:shd w:val="clear" w:color="auto" w:fill="FFFFFF"/>
        </w:rPr>
      </w:pPr>
      <w:r w:rsidRPr="00334184">
        <w:rPr>
          <w:rFonts w:ascii="Book Antiqua" w:hAnsi="Book Antiqua"/>
          <w:b/>
          <w:shd w:val="clear" w:color="auto" w:fill="FFFFFF"/>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79"/>
      </w:tblGrid>
      <w:tr w:rsidR="00334184" w:rsidRPr="00AB5187" w:rsidTr="00010575">
        <w:trPr>
          <w:tblCellSpacing w:w="15" w:type="dxa"/>
        </w:trPr>
        <w:tc>
          <w:tcPr>
            <w:tcW w:w="0" w:type="auto"/>
            <w:vAlign w:val="center"/>
            <w:hideMark/>
          </w:tcPr>
          <w:p w:rsidR="00AB5187" w:rsidRPr="00AB5187" w:rsidRDefault="00AB5187" w:rsidP="00AB5187">
            <w:pPr>
              <w:rPr>
                <w:rFonts w:ascii="Book Antiqua" w:hAnsi="Book Antiqua" w:cs="SimSun"/>
                <w:lang w:val="en-US"/>
              </w:rPr>
            </w:pPr>
            <w:r w:rsidRPr="00AB5187">
              <w:rPr>
                <w:rFonts w:ascii="Book Antiqua" w:hAnsi="Book Antiqua" w:cs="SimSun"/>
                <w:lang w:val="en-US"/>
              </w:rPr>
              <w:t xml:space="preserve">1 </w:t>
            </w:r>
            <w:r w:rsidRPr="00AB5187">
              <w:rPr>
                <w:rFonts w:ascii="Book Antiqua" w:hAnsi="Book Antiqua" w:cs="SimSun"/>
                <w:b/>
                <w:bCs/>
                <w:lang w:val="en-US"/>
              </w:rPr>
              <w:t>Baran B</w:t>
            </w:r>
            <w:r w:rsidRPr="00AB5187">
              <w:rPr>
                <w:rFonts w:ascii="Book Antiqua" w:hAnsi="Book Antiqua" w:cs="SimSun"/>
                <w:lang w:val="en-US"/>
              </w:rPr>
              <w:t xml:space="preserve">, Akyüz F. Non-alcoholic fatty liver disease: what has changed in the treatment since the beginning? </w:t>
            </w:r>
            <w:r w:rsidRPr="00AB5187">
              <w:rPr>
                <w:rFonts w:ascii="Book Antiqua" w:hAnsi="Book Antiqua" w:cs="SimSun"/>
                <w:i/>
                <w:iCs/>
                <w:lang w:val="en-US"/>
              </w:rPr>
              <w:t>World J Gastroenterol</w:t>
            </w:r>
            <w:r w:rsidRPr="00AB5187">
              <w:rPr>
                <w:rFonts w:ascii="Book Antiqua" w:hAnsi="Book Antiqua" w:cs="SimSun"/>
                <w:lang w:val="en-US"/>
              </w:rPr>
              <w:t xml:space="preserve"> 2014; </w:t>
            </w:r>
            <w:r w:rsidRPr="00AB5187">
              <w:rPr>
                <w:rFonts w:ascii="Book Antiqua" w:hAnsi="Book Antiqua" w:cs="SimSun"/>
                <w:b/>
                <w:bCs/>
                <w:lang w:val="en-US"/>
              </w:rPr>
              <w:t>20</w:t>
            </w:r>
            <w:r w:rsidRPr="00AB5187">
              <w:rPr>
                <w:rFonts w:ascii="Book Antiqua" w:hAnsi="Book Antiqua" w:cs="SimSun"/>
                <w:lang w:val="en-US"/>
              </w:rPr>
              <w:t>: 14219-14229 [PMID: 25339808 DOI: 10.3748/wjg.v20.i39.14219]</w:t>
            </w:r>
          </w:p>
          <w:p w:rsidR="00AB5187" w:rsidRPr="00AB5187" w:rsidRDefault="00AB5187" w:rsidP="00AB5187">
            <w:pPr>
              <w:rPr>
                <w:rFonts w:ascii="Book Antiqua" w:hAnsi="Book Antiqua" w:cs="SimSun"/>
                <w:lang w:val="en-US"/>
              </w:rPr>
            </w:pPr>
            <w:r w:rsidRPr="00AB5187">
              <w:rPr>
                <w:rFonts w:ascii="Book Antiqua" w:hAnsi="Book Antiqua" w:cs="SimSun"/>
                <w:lang w:val="en-US"/>
              </w:rPr>
              <w:lastRenderedPageBreak/>
              <w:t xml:space="preserve">2 </w:t>
            </w:r>
            <w:r w:rsidRPr="00AB5187">
              <w:rPr>
                <w:rFonts w:ascii="Book Antiqua" w:hAnsi="Book Antiqua" w:cs="SimSun"/>
                <w:b/>
                <w:bCs/>
                <w:lang w:val="en-US"/>
              </w:rPr>
              <w:t>Jiang CM</w:t>
            </w:r>
            <w:r w:rsidRPr="00AB5187">
              <w:rPr>
                <w:rFonts w:ascii="Book Antiqua" w:hAnsi="Book Antiqua" w:cs="SimSun"/>
                <w:lang w:val="en-US"/>
              </w:rPr>
              <w:t xml:space="preserve">, Pu CW, Hou YH, Chen Z, Alanazy M, Hebbard L. Non alcoholic steatohepatitis a precursor for hepatocellular carcinoma development. </w:t>
            </w:r>
            <w:r w:rsidRPr="00AB5187">
              <w:rPr>
                <w:rFonts w:ascii="Book Antiqua" w:hAnsi="Book Antiqua" w:cs="SimSun"/>
                <w:i/>
                <w:iCs/>
                <w:lang w:val="en-US"/>
              </w:rPr>
              <w:t>World J Gastroenterol</w:t>
            </w:r>
            <w:r w:rsidRPr="00AB5187">
              <w:rPr>
                <w:rFonts w:ascii="Book Antiqua" w:hAnsi="Book Antiqua" w:cs="SimSun"/>
                <w:lang w:val="en-US"/>
              </w:rPr>
              <w:t xml:space="preserve"> 2014; </w:t>
            </w:r>
            <w:r w:rsidRPr="00AB5187">
              <w:rPr>
                <w:rFonts w:ascii="Book Antiqua" w:hAnsi="Book Antiqua" w:cs="SimSun"/>
                <w:b/>
                <w:bCs/>
                <w:lang w:val="en-US"/>
              </w:rPr>
              <w:t>20</w:t>
            </w:r>
            <w:r w:rsidRPr="00AB5187">
              <w:rPr>
                <w:rFonts w:ascii="Book Antiqua" w:hAnsi="Book Antiqua" w:cs="SimSun"/>
                <w:lang w:val="en-US"/>
              </w:rPr>
              <w:t>: 16464-16473 [PMID: 25469014 DOI: 10.3748/wjg.v20.i37.13306]</w:t>
            </w:r>
          </w:p>
          <w:p w:rsidR="00AB5187" w:rsidRPr="00AB5187" w:rsidRDefault="00AB5187" w:rsidP="00AB5187">
            <w:pPr>
              <w:rPr>
                <w:rFonts w:ascii="Book Antiqua" w:hAnsi="Book Antiqua" w:cs="SimSun"/>
                <w:lang w:val="en-US"/>
              </w:rPr>
            </w:pPr>
            <w:r w:rsidRPr="00AB5187">
              <w:rPr>
                <w:rFonts w:ascii="Book Antiqua" w:hAnsi="Book Antiqua" w:cs="SimSun"/>
                <w:lang w:val="en-US"/>
              </w:rPr>
              <w:t xml:space="preserve">3 </w:t>
            </w:r>
            <w:r w:rsidRPr="00AB5187">
              <w:rPr>
                <w:rFonts w:ascii="Book Antiqua" w:hAnsi="Book Antiqua" w:cs="SimSun"/>
                <w:b/>
                <w:bCs/>
                <w:lang w:val="en-US"/>
              </w:rPr>
              <w:t>Fargion S</w:t>
            </w:r>
            <w:r w:rsidRPr="00AB5187">
              <w:rPr>
                <w:rFonts w:ascii="Book Antiqua" w:hAnsi="Book Antiqua" w:cs="SimSun"/>
                <w:lang w:val="en-US"/>
              </w:rPr>
              <w:t xml:space="preserve">, Porzio M, Fracanzani AL. Nonalcoholic fatty liver disease and vascular disease: state-of-the-art. </w:t>
            </w:r>
            <w:r w:rsidRPr="00AB5187">
              <w:rPr>
                <w:rFonts w:ascii="Book Antiqua" w:hAnsi="Book Antiqua" w:cs="SimSun"/>
                <w:i/>
                <w:iCs/>
                <w:lang w:val="en-US"/>
              </w:rPr>
              <w:t>World J Gastroenterol</w:t>
            </w:r>
            <w:r w:rsidRPr="00AB5187">
              <w:rPr>
                <w:rFonts w:ascii="Book Antiqua" w:hAnsi="Book Antiqua" w:cs="SimSun"/>
                <w:lang w:val="en-US"/>
              </w:rPr>
              <w:t xml:space="preserve"> 2014; </w:t>
            </w:r>
            <w:r w:rsidRPr="00AB5187">
              <w:rPr>
                <w:rFonts w:ascii="Book Antiqua" w:hAnsi="Book Antiqua" w:cs="SimSun"/>
                <w:b/>
                <w:bCs/>
                <w:lang w:val="en-US"/>
              </w:rPr>
              <w:t>20</w:t>
            </w:r>
            <w:r w:rsidRPr="00AB5187">
              <w:rPr>
                <w:rFonts w:ascii="Book Antiqua" w:hAnsi="Book Antiqua" w:cs="SimSun"/>
                <w:lang w:val="en-US"/>
              </w:rPr>
              <w:t>: 13306-13324 [PMID: 25309067 DOI: 10.3748/wjg.v20.i37.13306]</w:t>
            </w:r>
          </w:p>
          <w:p w:rsidR="00AB5187" w:rsidRPr="00AB5187" w:rsidRDefault="00AB5187" w:rsidP="00AB5187">
            <w:pPr>
              <w:rPr>
                <w:rFonts w:ascii="Book Antiqua" w:hAnsi="Book Antiqua" w:cs="SimSun"/>
                <w:lang w:val="en-US"/>
              </w:rPr>
            </w:pPr>
            <w:r w:rsidRPr="00AB5187">
              <w:rPr>
                <w:rFonts w:ascii="Book Antiqua" w:hAnsi="Book Antiqua" w:cs="SimSun"/>
                <w:lang w:val="en-US"/>
              </w:rPr>
              <w:t xml:space="preserve">4 </w:t>
            </w:r>
            <w:r w:rsidRPr="00AB5187">
              <w:rPr>
                <w:rFonts w:ascii="Book Antiqua" w:hAnsi="Book Antiqua" w:cs="SimSun"/>
                <w:b/>
                <w:bCs/>
                <w:lang w:val="en-US"/>
              </w:rPr>
              <w:t>Bader T</w:t>
            </w:r>
            <w:r w:rsidRPr="00AB5187">
              <w:rPr>
                <w:rFonts w:ascii="Book Antiqua" w:hAnsi="Book Antiqua" w:cs="SimSun"/>
                <w:lang w:val="en-US"/>
              </w:rPr>
              <w:t xml:space="preserve">. Yes! Statins can be given to liver patients. </w:t>
            </w:r>
            <w:r w:rsidRPr="00AB5187">
              <w:rPr>
                <w:rFonts w:ascii="Book Antiqua" w:hAnsi="Book Antiqua" w:cs="SimSun"/>
                <w:i/>
                <w:iCs/>
                <w:lang w:val="en-US"/>
              </w:rPr>
              <w:t>J Hepatol</w:t>
            </w:r>
            <w:r w:rsidRPr="00AB5187">
              <w:rPr>
                <w:rFonts w:ascii="Book Antiqua" w:hAnsi="Book Antiqua" w:cs="SimSun"/>
                <w:lang w:val="en-US"/>
              </w:rPr>
              <w:t xml:space="preserve"> 2012; </w:t>
            </w:r>
            <w:r w:rsidRPr="00AB5187">
              <w:rPr>
                <w:rFonts w:ascii="Book Antiqua" w:hAnsi="Book Antiqua" w:cs="SimSun"/>
                <w:b/>
                <w:bCs/>
                <w:lang w:val="en-US"/>
              </w:rPr>
              <w:t>56</w:t>
            </w:r>
            <w:r w:rsidRPr="00AB5187">
              <w:rPr>
                <w:rFonts w:ascii="Book Antiqua" w:hAnsi="Book Antiqua" w:cs="SimSun"/>
                <w:lang w:val="en-US"/>
              </w:rPr>
              <w:t>: 305-307 [PMID: 21963520 DOI: 10.1016/j.jhep.2011.08.016]</w:t>
            </w:r>
          </w:p>
          <w:p w:rsidR="00AB5187" w:rsidRPr="00AB5187" w:rsidRDefault="00AB5187" w:rsidP="00AB5187">
            <w:pPr>
              <w:rPr>
                <w:rFonts w:ascii="Book Antiqua" w:hAnsi="Book Antiqua" w:cs="SimSun"/>
                <w:lang w:val="en-US"/>
              </w:rPr>
            </w:pPr>
            <w:r w:rsidRPr="00AB5187">
              <w:rPr>
                <w:rFonts w:ascii="Book Antiqua" w:hAnsi="Book Antiqua" w:cs="SimSun"/>
                <w:lang w:val="en-US"/>
              </w:rPr>
              <w:t xml:space="preserve">5 </w:t>
            </w:r>
            <w:r w:rsidRPr="00AB5187">
              <w:rPr>
                <w:rFonts w:ascii="Book Antiqua" w:hAnsi="Book Antiqua" w:cs="SimSun"/>
                <w:b/>
                <w:bCs/>
                <w:lang w:val="en-US"/>
              </w:rPr>
              <w:t>Baigent C</w:t>
            </w:r>
            <w:r w:rsidRPr="00AB5187">
              <w:rPr>
                <w:rFonts w:ascii="Book Antiqua" w:hAnsi="Book Antiqua" w:cs="SimSun"/>
                <w:lang w:val="en-US"/>
              </w:rPr>
              <w:t xml:space="preserve">, Blackwell L, Emberson J, Holland LE, Reith C, Bhala N, Peto R, Barnes EH, Keech A, Simes J, Collins R. Efficacy and safety of more intensive lowering of LDL cholesterol: a meta-analysis of data from 170,000 participants in 26 randomised trials. </w:t>
            </w:r>
            <w:r w:rsidRPr="00AB5187">
              <w:rPr>
                <w:rFonts w:ascii="Book Antiqua" w:hAnsi="Book Antiqua" w:cs="SimSun"/>
                <w:i/>
                <w:iCs/>
                <w:lang w:val="en-US"/>
              </w:rPr>
              <w:t>Lancet</w:t>
            </w:r>
            <w:r w:rsidRPr="00AB5187">
              <w:rPr>
                <w:rFonts w:ascii="Book Antiqua" w:hAnsi="Book Antiqua" w:cs="SimSun"/>
                <w:lang w:val="en-US"/>
              </w:rPr>
              <w:t xml:space="preserve"> 2010; </w:t>
            </w:r>
            <w:r w:rsidRPr="00AB5187">
              <w:rPr>
                <w:rFonts w:ascii="Book Antiqua" w:hAnsi="Book Antiqua" w:cs="SimSun"/>
                <w:b/>
                <w:bCs/>
                <w:lang w:val="en-US"/>
              </w:rPr>
              <w:t>376</w:t>
            </w:r>
            <w:r w:rsidRPr="00AB5187">
              <w:rPr>
                <w:rFonts w:ascii="Book Antiqua" w:hAnsi="Book Antiqua" w:cs="SimSun"/>
                <w:lang w:val="en-US"/>
              </w:rPr>
              <w:t>: 1670-1681 [PMID: 21067804 DOI: 10.1016/S0140-6736(10)61350-5]</w:t>
            </w:r>
          </w:p>
          <w:p w:rsidR="00AB5187" w:rsidRPr="00AB5187" w:rsidRDefault="00AB5187" w:rsidP="00AB5187">
            <w:pPr>
              <w:rPr>
                <w:rFonts w:ascii="Book Antiqua" w:hAnsi="Book Antiqua" w:cs="SimSun"/>
                <w:lang w:val="en-US"/>
              </w:rPr>
            </w:pPr>
            <w:r w:rsidRPr="00AB5187">
              <w:rPr>
                <w:rFonts w:ascii="Book Antiqua" w:hAnsi="Book Antiqua" w:cs="SimSun"/>
                <w:lang w:val="en-US"/>
              </w:rPr>
              <w:t xml:space="preserve">6 </w:t>
            </w:r>
            <w:r w:rsidRPr="00AB5187">
              <w:rPr>
                <w:rFonts w:ascii="Book Antiqua" w:hAnsi="Book Antiqua" w:cs="SimSun"/>
                <w:b/>
                <w:bCs/>
                <w:lang w:val="en-US"/>
              </w:rPr>
              <w:t>Athyros VG</w:t>
            </w:r>
            <w:r w:rsidRPr="00AB5187">
              <w:rPr>
                <w:rFonts w:ascii="Book Antiqua" w:hAnsi="Book Antiqua" w:cs="SimSun"/>
                <w:lang w:val="en-US"/>
              </w:rPr>
              <w:t xml:space="preserve">, Tziomalos K, Gossios TD, Griva T, Anagnostis P, Kargiotis K, Pagourelias ED, Theocharidou E, Karagiannis A, Mikhailidis DP. Safety and efficacy of long-term statin treatment for cardiovascular events in patients with coronary heart disease and abnormal liver tests in the Greek Atorvastatin and Coronary Heart Disease Evaluation (GREACE) Study: a post-hoc analysis. </w:t>
            </w:r>
            <w:r w:rsidRPr="00AB5187">
              <w:rPr>
                <w:rFonts w:ascii="Book Antiqua" w:hAnsi="Book Antiqua" w:cs="SimSun"/>
                <w:i/>
                <w:iCs/>
                <w:lang w:val="en-US"/>
              </w:rPr>
              <w:t>Lancet</w:t>
            </w:r>
            <w:r w:rsidRPr="00AB5187">
              <w:rPr>
                <w:rFonts w:ascii="Book Antiqua" w:hAnsi="Book Antiqua" w:cs="SimSun"/>
                <w:lang w:val="en-US"/>
              </w:rPr>
              <w:t xml:space="preserve"> 2010; </w:t>
            </w:r>
            <w:r w:rsidRPr="00AB5187">
              <w:rPr>
                <w:rFonts w:ascii="Book Antiqua" w:hAnsi="Book Antiqua" w:cs="SimSun"/>
                <w:b/>
                <w:bCs/>
                <w:lang w:val="en-US"/>
              </w:rPr>
              <w:t>376</w:t>
            </w:r>
            <w:r w:rsidRPr="00AB5187">
              <w:rPr>
                <w:rFonts w:ascii="Book Antiqua" w:hAnsi="Book Antiqua" w:cs="SimSun"/>
                <w:lang w:val="en-US"/>
              </w:rPr>
              <w:t>: 1916-1922 [PMID: 21109302 DOI: 10.1016/S0140-6736(10)61272-X]</w:t>
            </w:r>
          </w:p>
          <w:p w:rsidR="00AB5187" w:rsidRPr="00AB5187" w:rsidRDefault="00AB5187" w:rsidP="00AB5187">
            <w:pPr>
              <w:rPr>
                <w:rFonts w:ascii="Book Antiqua" w:hAnsi="Book Antiqua" w:cs="SimSun"/>
                <w:lang w:val="en-US"/>
              </w:rPr>
            </w:pPr>
            <w:r w:rsidRPr="00AB5187">
              <w:rPr>
                <w:rFonts w:ascii="Book Antiqua" w:hAnsi="Book Antiqua" w:cs="SimSun"/>
                <w:lang w:val="en-US"/>
              </w:rPr>
              <w:t xml:space="preserve">7 </w:t>
            </w:r>
            <w:r w:rsidRPr="00AB5187">
              <w:rPr>
                <w:rFonts w:ascii="Book Antiqua" w:hAnsi="Book Antiqua" w:cs="SimSun"/>
                <w:b/>
                <w:bCs/>
                <w:lang w:val="en-US"/>
              </w:rPr>
              <w:t>Athyros VG</w:t>
            </w:r>
            <w:r w:rsidRPr="00AB5187">
              <w:rPr>
                <w:rFonts w:ascii="Book Antiqua" w:hAnsi="Book Antiqua" w:cs="SimSun"/>
                <w:lang w:val="en-US"/>
              </w:rPr>
              <w:t xml:space="preserve">, Giouleme O, Ganotakis ES, Elisaf M, Tziomalos K, Vassiliadis T, Liberopoulos EN, Theocharidou E, Karagiannis A, Mikhailidis DP. Safety and impact on cardiovascular events of long-term multifactorial treatment in patients with metabolic syndrome and abnormal liver function tests: a post hoc analysis of the randomised ATTEMPT study. </w:t>
            </w:r>
            <w:r w:rsidRPr="00AB5187">
              <w:rPr>
                <w:rFonts w:ascii="Book Antiqua" w:hAnsi="Book Antiqua" w:cs="SimSun"/>
                <w:i/>
                <w:iCs/>
                <w:lang w:val="en-US"/>
              </w:rPr>
              <w:t>Arch Med Sci</w:t>
            </w:r>
            <w:r w:rsidRPr="00AB5187">
              <w:rPr>
                <w:rFonts w:ascii="Book Antiqua" w:hAnsi="Book Antiqua" w:cs="SimSun"/>
                <w:lang w:val="en-US"/>
              </w:rPr>
              <w:t xml:space="preserve"> 2011; </w:t>
            </w:r>
            <w:r w:rsidRPr="00AB5187">
              <w:rPr>
                <w:rFonts w:ascii="Book Antiqua" w:hAnsi="Book Antiqua" w:cs="SimSun"/>
                <w:b/>
                <w:bCs/>
                <w:lang w:val="en-US"/>
              </w:rPr>
              <w:t>7</w:t>
            </w:r>
            <w:r w:rsidRPr="00AB5187">
              <w:rPr>
                <w:rFonts w:ascii="Book Antiqua" w:hAnsi="Book Antiqua" w:cs="SimSun"/>
                <w:lang w:val="en-US"/>
              </w:rPr>
              <w:t>: 796-805 [PMID: 22291824 DOI: 10.5114/aoms.2011.25554]</w:t>
            </w:r>
          </w:p>
          <w:p w:rsidR="00AB5187" w:rsidRPr="00AB5187" w:rsidRDefault="00AB5187" w:rsidP="00AB5187">
            <w:pPr>
              <w:rPr>
                <w:rFonts w:ascii="Book Antiqua" w:hAnsi="Book Antiqua" w:cs="SimSun"/>
                <w:lang w:val="en-US"/>
              </w:rPr>
            </w:pPr>
            <w:r w:rsidRPr="00AB5187">
              <w:rPr>
                <w:rFonts w:ascii="Book Antiqua" w:hAnsi="Book Antiqua" w:cs="SimSun"/>
                <w:lang w:val="en-US"/>
              </w:rPr>
              <w:t xml:space="preserve">8 </w:t>
            </w:r>
            <w:r w:rsidRPr="00AB5187">
              <w:rPr>
                <w:rFonts w:ascii="Book Antiqua" w:hAnsi="Book Antiqua" w:cs="SimSun"/>
                <w:b/>
                <w:bCs/>
                <w:lang w:val="en-US"/>
              </w:rPr>
              <w:t>Kargiotis K</w:t>
            </w:r>
            <w:r w:rsidRPr="00AB5187">
              <w:rPr>
                <w:rFonts w:ascii="Book Antiqua" w:hAnsi="Book Antiqua" w:cs="SimSun"/>
                <w:lang w:val="en-US"/>
              </w:rPr>
              <w:t xml:space="preserve">, Katsiki N, Athyros VG, Giouleme O, Patsiaoura K, Katsiki E, Mikhailidis DP, Karagiannis A. Effect of rosuvastatin on non-alcoholic steatohepatitis in patients with metabolic syndrome and hypercholesterolaemia: a preliminary report. </w:t>
            </w:r>
            <w:r w:rsidRPr="00AB5187">
              <w:rPr>
                <w:rFonts w:ascii="Book Antiqua" w:hAnsi="Book Antiqua" w:cs="SimSun"/>
                <w:i/>
                <w:iCs/>
                <w:lang w:val="en-US"/>
              </w:rPr>
              <w:t>Curr Vasc Pharmacol</w:t>
            </w:r>
            <w:r w:rsidRPr="00AB5187">
              <w:rPr>
                <w:rFonts w:ascii="Book Antiqua" w:hAnsi="Book Antiqua" w:cs="SimSun"/>
                <w:lang w:val="en-US"/>
              </w:rPr>
              <w:t xml:space="preserve"> 2014; </w:t>
            </w:r>
            <w:r w:rsidRPr="00AB5187">
              <w:rPr>
                <w:rFonts w:ascii="Book Antiqua" w:hAnsi="Book Antiqua" w:cs="SimSun"/>
                <w:b/>
                <w:bCs/>
                <w:lang w:val="en-US"/>
              </w:rPr>
              <w:t>12</w:t>
            </w:r>
            <w:r w:rsidRPr="00AB5187">
              <w:rPr>
                <w:rFonts w:ascii="Book Antiqua" w:hAnsi="Book Antiqua" w:cs="SimSun"/>
                <w:lang w:val="en-US"/>
              </w:rPr>
              <w:t>: 505-511 [PMID: 24805248]</w:t>
            </w:r>
          </w:p>
          <w:p w:rsidR="00AB5187" w:rsidRPr="00AB5187" w:rsidRDefault="00AB5187" w:rsidP="00AB5187">
            <w:pPr>
              <w:rPr>
                <w:rFonts w:ascii="Book Antiqua" w:hAnsi="Book Antiqua" w:cs="SimSun"/>
                <w:lang w:val="en-US"/>
              </w:rPr>
            </w:pPr>
            <w:r w:rsidRPr="00AB5187">
              <w:rPr>
                <w:rFonts w:ascii="Book Antiqua" w:hAnsi="Book Antiqua" w:cs="SimSun"/>
                <w:lang w:val="en-US"/>
              </w:rPr>
              <w:t xml:space="preserve">9 </w:t>
            </w:r>
            <w:r w:rsidRPr="00AB5187">
              <w:rPr>
                <w:rFonts w:ascii="Book Antiqua" w:hAnsi="Book Antiqua" w:cs="SimSun"/>
                <w:b/>
                <w:bCs/>
                <w:lang w:val="en-US"/>
              </w:rPr>
              <w:t>Grundy SM</w:t>
            </w:r>
            <w:r w:rsidRPr="00AB5187">
              <w:rPr>
                <w:rFonts w:ascii="Book Antiqua" w:hAnsi="Book Antiqua" w:cs="SimSun"/>
                <w:lang w:val="en-US"/>
              </w:rPr>
              <w:t xml:space="preserve">, Cleeman JI, Daniels SR, Donato KA, Eckel RH, Franklin BA, Gordon DJ, Krauss RM, Savage PJ, Smith SC, Spertus JA, Costa F. Diagnosis and management of the metabolic syndrome: an American Heart Association/National Heart, Lung, and Blood Institute Scientific Statement. </w:t>
            </w:r>
            <w:r w:rsidRPr="00AB5187">
              <w:rPr>
                <w:rFonts w:ascii="Book Antiqua" w:hAnsi="Book Antiqua" w:cs="SimSun"/>
                <w:i/>
                <w:iCs/>
                <w:lang w:val="en-US"/>
              </w:rPr>
              <w:t>Circulation</w:t>
            </w:r>
            <w:r w:rsidRPr="00AB5187">
              <w:rPr>
                <w:rFonts w:ascii="Book Antiqua" w:hAnsi="Book Antiqua" w:cs="SimSun"/>
                <w:lang w:val="en-US"/>
              </w:rPr>
              <w:t xml:space="preserve"> 2005; </w:t>
            </w:r>
            <w:r w:rsidRPr="00AB5187">
              <w:rPr>
                <w:rFonts w:ascii="Book Antiqua" w:hAnsi="Book Antiqua" w:cs="SimSun"/>
                <w:b/>
                <w:bCs/>
                <w:lang w:val="en-US"/>
              </w:rPr>
              <w:t>112</w:t>
            </w:r>
            <w:r w:rsidRPr="00AB5187">
              <w:rPr>
                <w:rFonts w:ascii="Book Antiqua" w:hAnsi="Book Antiqua" w:cs="SimSun"/>
                <w:lang w:val="en-US"/>
              </w:rPr>
              <w:t>: 2735-2752 [PMID: 16157765 DOI: 10.1161/CIRCULATIONAHA.105.169404]</w:t>
            </w:r>
          </w:p>
          <w:p w:rsidR="00AB5187" w:rsidRPr="00AB5187" w:rsidRDefault="00AB5187" w:rsidP="00AB5187">
            <w:pPr>
              <w:rPr>
                <w:rFonts w:ascii="Book Antiqua" w:hAnsi="Book Antiqua" w:cs="SimSun"/>
                <w:lang w:val="en-US"/>
              </w:rPr>
            </w:pPr>
            <w:r w:rsidRPr="00AB5187">
              <w:rPr>
                <w:rFonts w:ascii="Book Antiqua" w:hAnsi="Book Antiqua" w:cs="SimSun"/>
                <w:lang w:val="en-US"/>
              </w:rPr>
              <w:t xml:space="preserve">10 </w:t>
            </w:r>
            <w:r w:rsidRPr="00AB5187">
              <w:rPr>
                <w:rFonts w:ascii="Book Antiqua" w:hAnsi="Book Antiqua" w:cs="SimSun"/>
                <w:b/>
                <w:bCs/>
                <w:lang w:val="en-US"/>
              </w:rPr>
              <w:t>Grundy SM</w:t>
            </w:r>
            <w:r w:rsidRPr="00AB5187">
              <w:rPr>
                <w:rFonts w:ascii="Book Antiqua" w:hAnsi="Book Antiqua" w:cs="SimSun"/>
                <w:lang w:val="en-US"/>
              </w:rPr>
              <w:t xml:space="preserve">, Cleeman JI, Merz CN, Brewer HB, Clark LT, Hunninghake DB, Pasternak RC, Smith SC, Stone NJ. Implications of recent clinical trials for the National Cholesterol Education Program Adult Treatment Panel III guidelines. </w:t>
            </w:r>
            <w:r w:rsidRPr="00AB5187">
              <w:rPr>
                <w:rFonts w:ascii="Book Antiqua" w:hAnsi="Book Antiqua" w:cs="SimSun"/>
                <w:i/>
                <w:iCs/>
                <w:lang w:val="en-US"/>
              </w:rPr>
              <w:t>Circulation</w:t>
            </w:r>
            <w:r w:rsidRPr="00AB5187">
              <w:rPr>
                <w:rFonts w:ascii="Book Antiqua" w:hAnsi="Book Antiqua" w:cs="SimSun"/>
                <w:lang w:val="en-US"/>
              </w:rPr>
              <w:t xml:space="preserve"> 2004; </w:t>
            </w:r>
            <w:r w:rsidRPr="00AB5187">
              <w:rPr>
                <w:rFonts w:ascii="Book Antiqua" w:hAnsi="Book Antiqua" w:cs="SimSun"/>
                <w:b/>
                <w:bCs/>
                <w:lang w:val="en-US"/>
              </w:rPr>
              <w:t>110</w:t>
            </w:r>
            <w:r w:rsidRPr="00AB5187">
              <w:rPr>
                <w:rFonts w:ascii="Book Antiqua" w:hAnsi="Book Antiqua" w:cs="SimSun"/>
                <w:lang w:val="en-US"/>
              </w:rPr>
              <w:t>: 227-239 [PMID: 15249516 DOI: 10.1161/01.CIR.0000133317.49796.0E]</w:t>
            </w:r>
          </w:p>
          <w:p w:rsidR="00AB5187" w:rsidRPr="00AB5187" w:rsidRDefault="00AB5187" w:rsidP="00AB5187">
            <w:pPr>
              <w:rPr>
                <w:rFonts w:ascii="Book Antiqua" w:hAnsi="Book Antiqua" w:cs="SimSun"/>
                <w:lang w:val="en-US"/>
              </w:rPr>
            </w:pPr>
            <w:r w:rsidRPr="00AB5187">
              <w:rPr>
                <w:rFonts w:ascii="Book Antiqua" w:hAnsi="Book Antiqua" w:cs="SimSun"/>
                <w:lang w:val="en-US"/>
              </w:rPr>
              <w:t xml:space="preserve">11 </w:t>
            </w:r>
            <w:r w:rsidRPr="00AB5187">
              <w:rPr>
                <w:rFonts w:ascii="Book Antiqua" w:hAnsi="Book Antiqua" w:cs="SimSun"/>
                <w:b/>
                <w:bCs/>
                <w:lang w:val="en-US"/>
              </w:rPr>
              <w:t>Tenenbaum A</w:t>
            </w:r>
            <w:r w:rsidRPr="00AB5187">
              <w:rPr>
                <w:rFonts w:ascii="Book Antiqua" w:hAnsi="Book Antiqua" w:cs="SimSun"/>
                <w:lang w:val="en-US"/>
              </w:rPr>
              <w:t xml:space="preserve">, Fisman EZ. "If it ain't broke, don't fix it": a commentary on the positive-negative results of the ACCORD Lipid study. </w:t>
            </w:r>
            <w:r w:rsidRPr="00AB5187">
              <w:rPr>
                <w:rFonts w:ascii="Book Antiqua" w:hAnsi="Book Antiqua" w:cs="SimSun"/>
                <w:i/>
                <w:iCs/>
                <w:lang w:val="en-US"/>
              </w:rPr>
              <w:t>Cardiovasc Diabetol</w:t>
            </w:r>
            <w:r w:rsidRPr="00AB5187">
              <w:rPr>
                <w:rFonts w:ascii="Book Antiqua" w:hAnsi="Book Antiqua" w:cs="SimSun"/>
                <w:lang w:val="en-US"/>
              </w:rPr>
              <w:t xml:space="preserve"> 2010; </w:t>
            </w:r>
            <w:r w:rsidRPr="00AB5187">
              <w:rPr>
                <w:rFonts w:ascii="Book Antiqua" w:hAnsi="Book Antiqua" w:cs="SimSun"/>
                <w:b/>
                <w:bCs/>
                <w:lang w:val="en-US"/>
              </w:rPr>
              <w:t>9</w:t>
            </w:r>
            <w:r w:rsidRPr="00AB5187">
              <w:rPr>
                <w:rFonts w:ascii="Book Antiqua" w:hAnsi="Book Antiqua" w:cs="SimSun"/>
                <w:lang w:val="en-US"/>
              </w:rPr>
              <w:t>: 24 [PMID: 20550659 DOI: 10.1186/1475-2840-9-24]</w:t>
            </w:r>
          </w:p>
          <w:p w:rsidR="00010575" w:rsidRPr="00453C1D" w:rsidRDefault="00010575" w:rsidP="006F4FCE">
            <w:pPr>
              <w:rPr>
                <w:rFonts w:ascii="Book Antiqua" w:hAnsi="Book Antiqua" w:cs="SimSun"/>
                <w:lang w:val="en-US"/>
              </w:rPr>
            </w:pPr>
            <w:r w:rsidRPr="00453C1D">
              <w:rPr>
                <w:rFonts w:ascii="Book Antiqua" w:hAnsi="Book Antiqua" w:cs="SimSun"/>
                <w:lang w:val="en-US"/>
              </w:rPr>
              <w:lastRenderedPageBreak/>
              <w:t xml:space="preserve">12 </w:t>
            </w:r>
            <w:r w:rsidRPr="00453C1D">
              <w:rPr>
                <w:rFonts w:ascii="Book Antiqua" w:hAnsi="Book Antiqua" w:cs="SimSun"/>
                <w:b/>
                <w:lang w:val="en-US"/>
              </w:rPr>
              <w:t>Kleiner DE</w:t>
            </w:r>
            <w:r w:rsidRPr="00453C1D">
              <w:rPr>
                <w:rFonts w:ascii="Book Antiqua" w:hAnsi="Book Antiqua" w:cs="SimSun"/>
                <w:lang w:val="en-US"/>
              </w:rPr>
              <w:t xml:space="preserve">, </w:t>
            </w:r>
            <w:r w:rsidRPr="00453C1D">
              <w:rPr>
                <w:rFonts w:ascii="Book Antiqua" w:hAnsi="Book Antiqua" w:cs="Arial"/>
                <w:bCs/>
                <w:color w:val="000000"/>
                <w:shd w:val="clear" w:color="auto" w:fill="FFFFFF"/>
              </w:rPr>
              <w:t>Kleiner DE</w:t>
            </w:r>
            <w:r w:rsidRPr="00453C1D">
              <w:rPr>
                <w:rFonts w:ascii="Book Antiqua" w:hAnsi="Book Antiqua" w:cs="Arial"/>
                <w:color w:val="000000"/>
                <w:shd w:val="clear" w:color="auto" w:fill="FFFFFF"/>
              </w:rPr>
              <w:t>,</w:t>
            </w:r>
            <w:r w:rsidRPr="00453C1D">
              <w:rPr>
                <w:rStyle w:val="apple-converted-space"/>
                <w:rFonts w:ascii="Book Antiqua" w:hAnsi="Book Antiqua" w:cs="Arial"/>
                <w:color w:val="000000"/>
                <w:shd w:val="clear" w:color="auto" w:fill="FFFFFF"/>
              </w:rPr>
              <w:t> </w:t>
            </w:r>
            <w:r w:rsidRPr="00453C1D">
              <w:rPr>
                <w:rFonts w:ascii="Book Antiqua" w:hAnsi="Book Antiqua" w:cs="Arial"/>
                <w:bCs/>
                <w:color w:val="000000"/>
                <w:shd w:val="clear" w:color="auto" w:fill="FFFFFF"/>
              </w:rPr>
              <w:t>Brunt EM</w:t>
            </w:r>
            <w:r w:rsidRPr="00453C1D">
              <w:rPr>
                <w:rFonts w:ascii="Book Antiqua" w:hAnsi="Book Antiqua" w:cs="Arial"/>
                <w:color w:val="000000"/>
                <w:shd w:val="clear" w:color="auto" w:fill="FFFFFF"/>
              </w:rPr>
              <w:t>,</w:t>
            </w:r>
            <w:r w:rsidRPr="00453C1D">
              <w:rPr>
                <w:rStyle w:val="apple-converted-space"/>
                <w:rFonts w:ascii="Book Antiqua" w:hAnsi="Book Antiqua" w:cs="Arial"/>
                <w:color w:val="000000"/>
                <w:shd w:val="clear" w:color="auto" w:fill="FFFFFF"/>
              </w:rPr>
              <w:t> </w:t>
            </w:r>
            <w:r w:rsidRPr="00453C1D">
              <w:rPr>
                <w:rFonts w:ascii="Book Antiqua" w:hAnsi="Book Antiqua" w:cs="Arial"/>
                <w:bCs/>
                <w:color w:val="000000"/>
                <w:shd w:val="clear" w:color="auto" w:fill="FFFFFF"/>
              </w:rPr>
              <w:t>Van Natta M</w:t>
            </w:r>
            <w:r w:rsidRPr="00453C1D">
              <w:rPr>
                <w:rFonts w:ascii="Book Antiqua" w:hAnsi="Book Antiqua" w:cs="Arial"/>
                <w:color w:val="000000"/>
                <w:shd w:val="clear" w:color="auto" w:fill="FFFFFF"/>
              </w:rPr>
              <w:t>, Behling C, Contos MJ, Cummings OW, Ferrell LD, Liu YC, Torbenson MS, Unalp-Arida A, Yeh M, McCullough AJ, Sanyal AJ; Nonalcoholic Steatohepatitis Clinical Research Network.</w:t>
            </w:r>
            <w:r w:rsidRPr="00453C1D">
              <w:rPr>
                <w:rFonts w:ascii="Book Antiqua" w:hAnsi="Book Antiqua" w:cs="SimSun"/>
                <w:lang w:val="en-US"/>
              </w:rPr>
              <w:t xml:space="preserve"> Design and validation of a histological scoring system for nonalcoholic fatty liver disease. </w:t>
            </w:r>
            <w:r w:rsidRPr="00453C1D">
              <w:rPr>
                <w:rFonts w:ascii="Book Antiqua" w:hAnsi="Book Antiqua" w:cs="SimSun"/>
                <w:i/>
                <w:lang w:val="en-US"/>
              </w:rPr>
              <w:t>Hepatology</w:t>
            </w:r>
            <w:r w:rsidRPr="00453C1D">
              <w:rPr>
                <w:rFonts w:ascii="Book Antiqua" w:hAnsi="Book Antiqua" w:cs="SimSun"/>
                <w:lang w:val="en-US"/>
              </w:rPr>
              <w:t xml:space="preserve"> 2005;</w:t>
            </w:r>
            <w:r w:rsidR="00306100" w:rsidRPr="00453C1D">
              <w:rPr>
                <w:rFonts w:ascii="Book Antiqua" w:hAnsi="Book Antiqua" w:cs="SimSun"/>
                <w:lang w:val="en-US"/>
              </w:rPr>
              <w:t xml:space="preserve"> </w:t>
            </w:r>
            <w:r w:rsidRPr="00453C1D">
              <w:rPr>
                <w:rFonts w:ascii="Book Antiqua" w:hAnsi="Book Antiqua" w:cs="SimSun"/>
                <w:b/>
                <w:lang w:val="en-US"/>
              </w:rPr>
              <w:t>41</w:t>
            </w:r>
            <w:r w:rsidRPr="00453C1D">
              <w:rPr>
                <w:rFonts w:ascii="Book Antiqua" w:hAnsi="Book Antiqua" w:cs="SimSun"/>
                <w:lang w:val="en-US"/>
              </w:rPr>
              <w:t>:1313</w:t>
            </w:r>
            <w:r w:rsidR="006F4FCE" w:rsidRPr="00453C1D">
              <w:rPr>
                <w:rFonts w:ascii="Book Antiqua" w:hAnsi="Book Antiqua" w:cs="SimSun"/>
                <w:lang w:val="en-US"/>
              </w:rPr>
              <w:t>-</w:t>
            </w:r>
            <w:r w:rsidR="00453C1D">
              <w:rPr>
                <w:rFonts w:ascii="Book Antiqua" w:hAnsi="Book Antiqua" w:cs="SimSun"/>
                <w:lang w:val="en-US"/>
              </w:rPr>
              <w:t>1321</w:t>
            </w:r>
            <w:r w:rsidRPr="00453C1D">
              <w:rPr>
                <w:rFonts w:ascii="Book Antiqua" w:hAnsi="Book Antiqua" w:cs="SimSun"/>
                <w:lang w:val="en-US"/>
              </w:rPr>
              <w:t xml:space="preserve"> [PMID: 15915461</w:t>
            </w:r>
            <w:r w:rsidRPr="00453C1D">
              <w:t xml:space="preserve"> </w:t>
            </w:r>
            <w:r w:rsidR="00453C1D" w:rsidRPr="00453C1D">
              <w:rPr>
                <w:rFonts w:ascii="Book Antiqua" w:hAnsi="Book Antiqua" w:cs="SimSun"/>
                <w:lang w:val="en-US"/>
              </w:rPr>
              <w:t>DOI</w:t>
            </w:r>
            <w:r w:rsidRPr="00453C1D">
              <w:rPr>
                <w:rFonts w:ascii="Book Antiqua" w:hAnsi="Book Antiqua" w:cs="SimSun"/>
                <w:lang w:val="en-US"/>
              </w:rPr>
              <w:t>: 10.1002/hep.20701]</w:t>
            </w:r>
          </w:p>
          <w:p w:rsidR="00341D1F" w:rsidRDefault="00341D1F" w:rsidP="006F4FCE">
            <w:pPr>
              <w:rPr>
                <w:rFonts w:ascii="Book Antiqua" w:hAnsi="Book Antiqua" w:cs="SimSun"/>
                <w:lang w:val="en-US"/>
              </w:rPr>
            </w:pPr>
            <w:r w:rsidRPr="00453C1D">
              <w:rPr>
                <w:rFonts w:ascii="Book Antiqua" w:hAnsi="Book Antiqua" w:cs="SimSun"/>
                <w:lang w:val="en-US"/>
              </w:rPr>
              <w:t>1</w:t>
            </w:r>
            <w:r w:rsidR="007A475F" w:rsidRPr="00453C1D">
              <w:rPr>
                <w:rFonts w:ascii="Book Antiqua" w:hAnsi="Book Antiqua" w:cs="SimSun"/>
                <w:lang w:val="en-US"/>
              </w:rPr>
              <w:t>3</w:t>
            </w:r>
            <w:r w:rsidRPr="00453C1D">
              <w:rPr>
                <w:rFonts w:ascii="Book Antiqua" w:hAnsi="Book Antiqua" w:cs="SimSun"/>
                <w:lang w:val="en-US"/>
              </w:rPr>
              <w:t xml:space="preserve"> </w:t>
            </w:r>
            <w:r w:rsidRPr="00453C1D">
              <w:rPr>
                <w:rFonts w:ascii="Book Antiqua" w:hAnsi="Book Antiqua" w:cs="SimSun"/>
                <w:b/>
                <w:lang w:val="en-US"/>
              </w:rPr>
              <w:t>Sanyal</w:t>
            </w:r>
            <w:r w:rsidRPr="00453C1D">
              <w:rPr>
                <w:rFonts w:ascii="Book Antiqua" w:hAnsi="Book Antiqua" w:cs="SimSun"/>
                <w:lang w:val="en-US"/>
              </w:rPr>
              <w:t xml:space="preserve"> AJ, Chalasani N, Kowdley KV, McCullough A, Diehl AM, Bass NM, Neuschwander-Tetri BA, Lavine JE, Tonascia J, Unalp A, Van Natta M, Clark J, Brunt EM, Kleiner DE, Hoofnagle JH, Robuck PR; NASH CRN. Pioglitazone, vitamin E, or placebo for nonalcoholic steatohepatitis. </w:t>
            </w:r>
            <w:r w:rsidRPr="00453C1D">
              <w:rPr>
                <w:rFonts w:ascii="Book Antiqua" w:hAnsi="Book Antiqua" w:cs="SimSun"/>
                <w:i/>
                <w:lang w:val="en-US"/>
              </w:rPr>
              <w:t>N Engl J Med</w:t>
            </w:r>
            <w:r w:rsidRPr="00453C1D">
              <w:rPr>
                <w:rFonts w:ascii="Book Antiqua" w:hAnsi="Book Antiqua" w:cs="SimSun"/>
                <w:lang w:val="en-US"/>
              </w:rPr>
              <w:t xml:space="preserve"> 2010; </w:t>
            </w:r>
            <w:r w:rsidRPr="00453C1D">
              <w:rPr>
                <w:rFonts w:ascii="Book Antiqua" w:hAnsi="Book Antiqua" w:cs="SimSun"/>
                <w:b/>
                <w:lang w:val="en-US"/>
              </w:rPr>
              <w:t>362</w:t>
            </w:r>
            <w:r w:rsidRPr="00453C1D">
              <w:rPr>
                <w:rFonts w:ascii="Book Antiqua" w:hAnsi="Book Antiqua" w:cs="SimSun"/>
                <w:lang w:val="en-US"/>
              </w:rPr>
              <w:t>:1675-</w:t>
            </w:r>
            <w:r w:rsidR="00453C1D">
              <w:rPr>
                <w:rFonts w:ascii="Book Antiqua" w:hAnsi="Book Antiqua" w:cs="SimSun" w:hint="eastAsia"/>
                <w:lang w:val="en-US"/>
              </w:rPr>
              <w:t>16</w:t>
            </w:r>
            <w:r w:rsidRPr="00453C1D">
              <w:rPr>
                <w:rFonts w:ascii="Book Antiqua" w:hAnsi="Book Antiqua" w:cs="SimSun"/>
                <w:lang w:val="en-US"/>
              </w:rPr>
              <w:t xml:space="preserve">85 [PMID: 20427778 </w:t>
            </w:r>
            <w:r w:rsidR="00453C1D" w:rsidRPr="00453C1D">
              <w:rPr>
                <w:rFonts w:ascii="Book Antiqua" w:hAnsi="Book Antiqua" w:cs="SimSun"/>
                <w:lang w:val="en-US"/>
              </w:rPr>
              <w:t>DOI</w:t>
            </w:r>
            <w:r w:rsidRPr="00453C1D">
              <w:rPr>
                <w:rFonts w:ascii="Book Antiqua" w:hAnsi="Book Antiqua" w:cs="SimSun"/>
                <w:lang w:val="en-US"/>
              </w:rPr>
              <w:t>: 10.1056/NEJMoa0907929]</w:t>
            </w:r>
          </w:p>
          <w:p w:rsidR="00AB5187" w:rsidRPr="00AB5187" w:rsidRDefault="00AB5187" w:rsidP="00AB5187">
            <w:pPr>
              <w:rPr>
                <w:rFonts w:ascii="Book Antiqua" w:hAnsi="Book Antiqua" w:cs="SimSun"/>
                <w:lang w:val="en-US"/>
              </w:rPr>
            </w:pPr>
            <w:r w:rsidRPr="00AB5187">
              <w:rPr>
                <w:rFonts w:ascii="Book Antiqua" w:hAnsi="Book Antiqua" w:cs="SimSun"/>
                <w:lang w:val="en-US"/>
              </w:rPr>
              <w:t>1</w:t>
            </w:r>
            <w:r w:rsidR="007A475F">
              <w:rPr>
                <w:rFonts w:ascii="Book Antiqua" w:hAnsi="Book Antiqua" w:cs="SimSun"/>
                <w:lang w:val="en-US"/>
              </w:rPr>
              <w:t>4</w:t>
            </w:r>
            <w:r w:rsidRPr="00AB5187">
              <w:rPr>
                <w:rFonts w:ascii="Book Antiqua" w:hAnsi="Book Antiqua" w:cs="SimSun"/>
                <w:lang w:val="en-US"/>
              </w:rPr>
              <w:t xml:space="preserve"> </w:t>
            </w:r>
            <w:r w:rsidR="008C139F" w:rsidRPr="00334184">
              <w:rPr>
                <w:rFonts w:ascii="Book Antiqua" w:hAnsi="Book Antiqua" w:cs="SimSun"/>
                <w:b/>
                <w:bCs/>
                <w:lang w:val="en-US"/>
              </w:rPr>
              <w:t>Tikkanen MJ</w:t>
            </w:r>
            <w:r w:rsidR="008C139F" w:rsidRPr="00334184">
              <w:rPr>
                <w:rFonts w:ascii="Book Antiqua" w:hAnsi="Book Antiqua" w:cs="SimSun"/>
                <w:lang w:val="en-US"/>
              </w:rPr>
              <w:t xml:space="preserve">, Fayyad R, Faergeman O, Olsson AG, Wun CC, Laskey R, Kastelein JJ, Holme I, Pedersen TR. Effect of intensive lipid lowering with atorvastatin on cardiovascular outcomes in coronary heart disease patients with mild-to-moderate baseline elevations in alanine aminotransferase levels. </w:t>
            </w:r>
            <w:r w:rsidR="008C139F" w:rsidRPr="00334184">
              <w:rPr>
                <w:rFonts w:ascii="Book Antiqua" w:hAnsi="Book Antiqua" w:cs="SimSun"/>
                <w:i/>
                <w:iCs/>
                <w:lang w:val="en-US"/>
              </w:rPr>
              <w:t>Int J Cardiol</w:t>
            </w:r>
            <w:r w:rsidR="008C139F" w:rsidRPr="00334184">
              <w:rPr>
                <w:rFonts w:ascii="Book Antiqua" w:hAnsi="Book Antiqua" w:cs="SimSun"/>
                <w:lang w:val="en-US"/>
              </w:rPr>
              <w:t xml:space="preserve"> 2013; </w:t>
            </w:r>
            <w:r w:rsidR="008C139F" w:rsidRPr="00334184">
              <w:rPr>
                <w:rFonts w:ascii="Book Antiqua" w:hAnsi="Book Antiqua" w:cs="SimSun"/>
                <w:b/>
                <w:bCs/>
                <w:lang w:val="en-US"/>
              </w:rPr>
              <w:t>168</w:t>
            </w:r>
            <w:r w:rsidR="008C139F" w:rsidRPr="00334184">
              <w:rPr>
                <w:rFonts w:ascii="Book Antiqua" w:hAnsi="Book Antiqua" w:cs="SimSun"/>
                <w:lang w:val="en-US"/>
              </w:rPr>
              <w:t>: 3846-3852 [PMID: 24001698 DOI: 10.1016/j.ijcard.2013.06.024]</w:t>
            </w:r>
          </w:p>
          <w:p w:rsidR="00AB5187" w:rsidRPr="00AB5187" w:rsidRDefault="00AB5187" w:rsidP="00AB5187">
            <w:pPr>
              <w:rPr>
                <w:rFonts w:ascii="Book Antiqua" w:hAnsi="Book Antiqua" w:cs="SimSun"/>
                <w:lang w:val="en-US"/>
              </w:rPr>
            </w:pPr>
            <w:r w:rsidRPr="00AB5187">
              <w:rPr>
                <w:rFonts w:ascii="Book Antiqua" w:hAnsi="Book Antiqua" w:cs="SimSun"/>
                <w:lang w:val="en-US"/>
              </w:rPr>
              <w:t>1</w:t>
            </w:r>
            <w:r w:rsidR="007A475F">
              <w:rPr>
                <w:rFonts w:ascii="Book Antiqua" w:hAnsi="Book Antiqua" w:cs="SimSun"/>
                <w:lang w:val="en-US"/>
              </w:rPr>
              <w:t>5</w:t>
            </w:r>
            <w:r w:rsidRPr="00AB5187">
              <w:rPr>
                <w:rFonts w:ascii="Book Antiqua" w:hAnsi="Book Antiqua" w:cs="SimSun"/>
                <w:lang w:val="en-US"/>
              </w:rPr>
              <w:t xml:space="preserve"> </w:t>
            </w:r>
            <w:r w:rsidRPr="00AB5187">
              <w:rPr>
                <w:rFonts w:ascii="Book Antiqua" w:hAnsi="Book Antiqua" w:cs="SimSun"/>
                <w:b/>
                <w:bCs/>
                <w:lang w:val="en-US"/>
              </w:rPr>
              <w:t>Nakahara T</w:t>
            </w:r>
            <w:r w:rsidRPr="00AB5187">
              <w:rPr>
                <w:rFonts w:ascii="Book Antiqua" w:hAnsi="Book Antiqua" w:cs="SimSun"/>
                <w:lang w:val="en-US"/>
              </w:rPr>
              <w:t xml:space="preserve">, Hyogo H, Kimura Y, Ishitobi T, Arihiro K, Aikata H, Takahashi S, Chayama K. Efficacy of rosuvastatin for the treatment of non-alcoholic steatohepatitis with dyslipidemia: An open-label, pilot study. </w:t>
            </w:r>
            <w:r w:rsidRPr="00AB5187">
              <w:rPr>
                <w:rFonts w:ascii="Book Antiqua" w:hAnsi="Book Antiqua" w:cs="SimSun"/>
                <w:i/>
                <w:iCs/>
                <w:lang w:val="en-US"/>
              </w:rPr>
              <w:t>Hepatol Res</w:t>
            </w:r>
            <w:r w:rsidRPr="00AB5187">
              <w:rPr>
                <w:rFonts w:ascii="Book Antiqua" w:hAnsi="Book Antiqua" w:cs="SimSun"/>
                <w:lang w:val="en-US"/>
              </w:rPr>
              <w:t xml:space="preserve"> 2012; </w:t>
            </w:r>
            <w:r w:rsidRPr="00AB5187">
              <w:rPr>
                <w:rFonts w:ascii="Book Antiqua" w:hAnsi="Book Antiqua" w:cs="SimSun"/>
                <w:b/>
                <w:bCs/>
                <w:lang w:val="en-US"/>
              </w:rPr>
              <w:t>42</w:t>
            </w:r>
            <w:r w:rsidRPr="00AB5187">
              <w:rPr>
                <w:rFonts w:ascii="Book Antiqua" w:hAnsi="Book Antiqua" w:cs="SimSun"/>
                <w:lang w:val="en-US"/>
              </w:rPr>
              <w:t>: 1065-1072 [PMID: 22583925 DOI: 10.1111/j.1872-034X.2012.01034.x</w:t>
            </w:r>
          </w:p>
          <w:p w:rsidR="00AB5187" w:rsidRPr="00AB5187" w:rsidRDefault="00AB5187" w:rsidP="00AB5187">
            <w:pPr>
              <w:rPr>
                <w:rFonts w:ascii="Book Antiqua" w:hAnsi="Book Antiqua" w:cs="SimSun"/>
                <w:lang w:val="en-US"/>
              </w:rPr>
            </w:pPr>
            <w:r w:rsidRPr="00AB5187">
              <w:rPr>
                <w:rFonts w:ascii="Book Antiqua" w:hAnsi="Book Antiqua" w:cs="SimSun"/>
                <w:lang w:val="en-US"/>
              </w:rPr>
              <w:t>1</w:t>
            </w:r>
            <w:r w:rsidR="007A475F">
              <w:rPr>
                <w:rFonts w:ascii="Book Antiqua" w:hAnsi="Book Antiqua" w:cs="SimSun"/>
                <w:lang w:val="en-US"/>
              </w:rPr>
              <w:t>6</w:t>
            </w:r>
            <w:r w:rsidRPr="00AB5187">
              <w:rPr>
                <w:rFonts w:ascii="Book Antiqua" w:hAnsi="Book Antiqua" w:cs="SimSun"/>
                <w:lang w:val="en-US"/>
              </w:rPr>
              <w:t xml:space="preserve"> </w:t>
            </w:r>
            <w:r w:rsidRPr="00AB5187">
              <w:rPr>
                <w:rFonts w:ascii="Book Antiqua" w:hAnsi="Book Antiqua" w:cs="SimSun"/>
                <w:b/>
                <w:bCs/>
                <w:lang w:val="en-US"/>
              </w:rPr>
              <w:t>Hyogo H</w:t>
            </w:r>
            <w:r w:rsidRPr="00AB5187">
              <w:rPr>
                <w:rFonts w:ascii="Book Antiqua" w:hAnsi="Book Antiqua" w:cs="SimSun"/>
                <w:lang w:val="en-US"/>
              </w:rPr>
              <w:t xml:space="preserve">, Ikegami T, Tokushige K, Hashimoto E, Inui K, Matsuzaki Y, Tokumo H, Hino F, Tazuma S. Efficacy of pitavastatin for the treatment of non-alcoholic steatohepatitis with dyslipidemia: An open-label, pilot study. </w:t>
            </w:r>
            <w:r w:rsidRPr="00AB5187">
              <w:rPr>
                <w:rFonts w:ascii="Book Antiqua" w:hAnsi="Book Antiqua" w:cs="SimSun"/>
                <w:i/>
                <w:iCs/>
                <w:lang w:val="en-US"/>
              </w:rPr>
              <w:t>Hepatol Res</w:t>
            </w:r>
            <w:r w:rsidRPr="00AB5187">
              <w:rPr>
                <w:rFonts w:ascii="Book Antiqua" w:hAnsi="Book Antiqua" w:cs="SimSun"/>
                <w:lang w:val="en-US"/>
              </w:rPr>
              <w:t xml:space="preserve"> 2011; </w:t>
            </w:r>
            <w:r w:rsidRPr="00AB5187">
              <w:rPr>
                <w:rFonts w:ascii="Book Antiqua" w:hAnsi="Book Antiqua" w:cs="SimSun"/>
                <w:b/>
                <w:bCs/>
                <w:lang w:val="en-US"/>
              </w:rPr>
              <w:t>41</w:t>
            </w:r>
            <w:r w:rsidRPr="00AB5187">
              <w:rPr>
                <w:rFonts w:ascii="Book Antiqua" w:hAnsi="Book Antiqua" w:cs="SimSun"/>
                <w:lang w:val="en-US"/>
              </w:rPr>
              <w:t>: 1057-1065 [PMID: 21951922 DOI: 10.1111/j.1872-034X.2011.00849.x</w:t>
            </w:r>
          </w:p>
          <w:p w:rsidR="00AB5187" w:rsidRPr="00AB5187" w:rsidRDefault="00AB5187" w:rsidP="00AB5187">
            <w:pPr>
              <w:rPr>
                <w:rFonts w:ascii="Book Antiqua" w:hAnsi="Book Antiqua" w:cs="SimSun"/>
                <w:lang w:val="en-US"/>
              </w:rPr>
            </w:pPr>
            <w:r w:rsidRPr="00AB5187">
              <w:rPr>
                <w:rFonts w:ascii="Book Antiqua" w:hAnsi="Book Antiqua" w:cs="SimSun"/>
                <w:lang w:val="en-US"/>
              </w:rPr>
              <w:t>1</w:t>
            </w:r>
            <w:r w:rsidR="007A475F">
              <w:rPr>
                <w:rFonts w:ascii="Book Antiqua" w:hAnsi="Book Antiqua" w:cs="SimSun"/>
                <w:lang w:val="en-US"/>
              </w:rPr>
              <w:t>7</w:t>
            </w:r>
            <w:r w:rsidRPr="00AB5187">
              <w:rPr>
                <w:rFonts w:ascii="Book Antiqua" w:hAnsi="Book Antiqua" w:cs="SimSun"/>
                <w:lang w:val="en-US"/>
              </w:rPr>
              <w:t xml:space="preserve"> </w:t>
            </w:r>
            <w:r w:rsidRPr="00AB5187">
              <w:rPr>
                <w:rFonts w:ascii="Book Antiqua" w:hAnsi="Book Antiqua" w:cs="SimSun"/>
                <w:b/>
                <w:bCs/>
                <w:lang w:val="en-US"/>
              </w:rPr>
              <w:t>Clarke JD</w:t>
            </w:r>
            <w:r w:rsidRPr="00AB5187">
              <w:rPr>
                <w:rFonts w:ascii="Book Antiqua" w:hAnsi="Book Antiqua" w:cs="SimSun"/>
                <w:lang w:val="en-US"/>
              </w:rPr>
              <w:t xml:space="preserve">, Hardwick RN, Lake AD, Canet MJ, Cherrington NJ. Experimental nonalcoholic steatohepatitis increases exposure to simvastatin hydroxy acid by decreasing hepatic organic anion transporting polypeptide expression. </w:t>
            </w:r>
            <w:r w:rsidRPr="00AB5187">
              <w:rPr>
                <w:rFonts w:ascii="Book Antiqua" w:hAnsi="Book Antiqua" w:cs="SimSun"/>
                <w:i/>
                <w:iCs/>
                <w:lang w:val="en-US"/>
              </w:rPr>
              <w:t>J Pharmacol Exp Ther</w:t>
            </w:r>
            <w:r w:rsidRPr="00AB5187">
              <w:rPr>
                <w:rFonts w:ascii="Book Antiqua" w:hAnsi="Book Antiqua" w:cs="SimSun"/>
                <w:lang w:val="en-US"/>
              </w:rPr>
              <w:t xml:space="preserve"> 2014; </w:t>
            </w:r>
            <w:r w:rsidRPr="00AB5187">
              <w:rPr>
                <w:rFonts w:ascii="Book Antiqua" w:hAnsi="Book Antiqua" w:cs="SimSun"/>
                <w:b/>
                <w:bCs/>
                <w:lang w:val="en-US"/>
              </w:rPr>
              <w:t>348</w:t>
            </w:r>
            <w:r w:rsidRPr="00AB5187">
              <w:rPr>
                <w:rFonts w:ascii="Book Antiqua" w:hAnsi="Book Antiqua" w:cs="SimSun"/>
                <w:lang w:val="en-US"/>
              </w:rPr>
              <w:t>: 452-458 [PMID: 24403518 DOI: 10.1124/jpet.113.211284]</w:t>
            </w:r>
          </w:p>
          <w:p w:rsidR="00AB5187" w:rsidRPr="00AB5187" w:rsidRDefault="00AB5187" w:rsidP="00AB5187">
            <w:pPr>
              <w:rPr>
                <w:rFonts w:ascii="Book Antiqua" w:hAnsi="Book Antiqua" w:cs="SimSun"/>
                <w:lang w:val="en-US"/>
              </w:rPr>
            </w:pPr>
            <w:r w:rsidRPr="00AB5187">
              <w:rPr>
                <w:rFonts w:ascii="Book Antiqua" w:hAnsi="Book Antiqua" w:cs="SimSun"/>
                <w:lang w:val="en-US"/>
              </w:rPr>
              <w:t>1</w:t>
            </w:r>
            <w:r w:rsidR="007A475F">
              <w:rPr>
                <w:rFonts w:ascii="Book Antiqua" w:hAnsi="Book Antiqua" w:cs="SimSun"/>
                <w:lang w:val="en-US"/>
              </w:rPr>
              <w:t>8</w:t>
            </w:r>
            <w:r w:rsidRPr="00AB5187">
              <w:rPr>
                <w:rFonts w:ascii="Book Antiqua" w:hAnsi="Book Antiqua" w:cs="SimSun"/>
                <w:lang w:val="en-US"/>
              </w:rPr>
              <w:t xml:space="preserve"> </w:t>
            </w:r>
            <w:r w:rsidRPr="00AB5187">
              <w:rPr>
                <w:rFonts w:ascii="Book Antiqua" w:hAnsi="Book Antiqua" w:cs="SimSun"/>
                <w:b/>
                <w:bCs/>
                <w:lang w:val="en-US"/>
              </w:rPr>
              <w:t>Clarke JD</w:t>
            </w:r>
            <w:r w:rsidRPr="00AB5187">
              <w:rPr>
                <w:rFonts w:ascii="Book Antiqua" w:hAnsi="Book Antiqua" w:cs="SimSun"/>
                <w:lang w:val="en-US"/>
              </w:rPr>
              <w:t xml:space="preserve">, Hardwick RN, Lake AD, Lickteig AJ, Goedken MJ, Klaassen CD, Cherrington NJ. Synergistic interaction between genetics and disease on pravastatin disposition. </w:t>
            </w:r>
            <w:r w:rsidRPr="00AB5187">
              <w:rPr>
                <w:rFonts w:ascii="Book Antiqua" w:hAnsi="Book Antiqua" w:cs="SimSun"/>
                <w:i/>
                <w:iCs/>
                <w:lang w:val="en-US"/>
              </w:rPr>
              <w:t>J Hepatol</w:t>
            </w:r>
            <w:r w:rsidRPr="00AB5187">
              <w:rPr>
                <w:rFonts w:ascii="Book Antiqua" w:hAnsi="Book Antiqua" w:cs="SimSun"/>
                <w:lang w:val="en-US"/>
              </w:rPr>
              <w:t xml:space="preserve"> 2014; </w:t>
            </w:r>
            <w:r w:rsidRPr="00AB5187">
              <w:rPr>
                <w:rFonts w:ascii="Book Antiqua" w:hAnsi="Book Antiqua" w:cs="SimSun"/>
                <w:b/>
                <w:bCs/>
                <w:lang w:val="en-US"/>
              </w:rPr>
              <w:t>61</w:t>
            </w:r>
            <w:r w:rsidRPr="00AB5187">
              <w:rPr>
                <w:rFonts w:ascii="Book Antiqua" w:hAnsi="Book Antiqua" w:cs="SimSun"/>
                <w:lang w:val="en-US"/>
              </w:rPr>
              <w:t>: 139-147 [PMID: 24613363 DOI: 10.1016/j.jhep.2014.02.021]</w:t>
            </w:r>
          </w:p>
          <w:p w:rsidR="00AB5187" w:rsidRPr="00AB5187" w:rsidRDefault="00AB5187" w:rsidP="00AB5187">
            <w:pPr>
              <w:rPr>
                <w:rFonts w:ascii="Book Antiqua" w:hAnsi="Book Antiqua" w:cs="SimSun"/>
                <w:lang w:val="en-US"/>
              </w:rPr>
            </w:pPr>
            <w:r w:rsidRPr="00AB5187">
              <w:rPr>
                <w:rFonts w:ascii="Book Antiqua" w:hAnsi="Book Antiqua" w:cs="SimSun"/>
                <w:lang w:val="en-US"/>
              </w:rPr>
              <w:t>1</w:t>
            </w:r>
            <w:r w:rsidR="007A475F">
              <w:rPr>
                <w:rFonts w:ascii="Book Antiqua" w:hAnsi="Book Antiqua" w:cs="SimSun"/>
                <w:lang w:val="en-US"/>
              </w:rPr>
              <w:t>9</w:t>
            </w:r>
            <w:r w:rsidRPr="00AB5187">
              <w:rPr>
                <w:rFonts w:ascii="Book Antiqua" w:hAnsi="Book Antiqua" w:cs="SimSun"/>
                <w:lang w:val="en-US"/>
              </w:rPr>
              <w:t xml:space="preserve"> </w:t>
            </w:r>
            <w:r w:rsidRPr="00AB5187">
              <w:rPr>
                <w:rFonts w:ascii="Book Antiqua" w:hAnsi="Book Antiqua" w:cs="SimSun"/>
                <w:b/>
                <w:bCs/>
                <w:lang w:val="en-US"/>
              </w:rPr>
              <w:t>Nelson A</w:t>
            </w:r>
            <w:r w:rsidRPr="00AB5187">
              <w:rPr>
                <w:rFonts w:ascii="Book Antiqua" w:hAnsi="Book Antiqua" w:cs="SimSun"/>
                <w:lang w:val="en-US"/>
              </w:rPr>
              <w:t xml:space="preserve">, Torres DM, Morgan AE, Fincke C, Harrison SA. A pilot study using simvastatin in the treatment of nonalcoholic steatohepatitis: A randomized placebo-controlled trial. </w:t>
            </w:r>
            <w:r w:rsidRPr="00AB5187">
              <w:rPr>
                <w:rFonts w:ascii="Book Antiqua" w:hAnsi="Book Antiqua" w:cs="SimSun"/>
                <w:i/>
                <w:iCs/>
                <w:lang w:val="en-US"/>
              </w:rPr>
              <w:t>J Clin Gastroenterol</w:t>
            </w:r>
            <w:r w:rsidRPr="00AB5187">
              <w:rPr>
                <w:rFonts w:ascii="Book Antiqua" w:hAnsi="Book Antiqua" w:cs="SimSun"/>
                <w:lang w:val="en-US"/>
              </w:rPr>
              <w:t xml:space="preserve"> </w:t>
            </w:r>
            <w:r w:rsidR="00470016" w:rsidRPr="00334184">
              <w:rPr>
                <w:rFonts w:ascii="Book Antiqua" w:hAnsi="Book Antiqua" w:cs="SimSun" w:hint="eastAsia"/>
                <w:lang w:val="en-US"/>
              </w:rPr>
              <w:t>2009</w:t>
            </w:r>
            <w:r w:rsidRPr="00AB5187">
              <w:rPr>
                <w:rFonts w:ascii="Book Antiqua" w:hAnsi="Book Antiqua" w:cs="SimSun"/>
                <w:lang w:val="en-US"/>
              </w:rPr>
              <w:t xml:space="preserve">; </w:t>
            </w:r>
            <w:r w:rsidRPr="00AB5187">
              <w:rPr>
                <w:rFonts w:ascii="Book Antiqua" w:hAnsi="Book Antiqua" w:cs="SimSun"/>
                <w:b/>
                <w:bCs/>
                <w:lang w:val="en-US"/>
              </w:rPr>
              <w:t>43</w:t>
            </w:r>
            <w:r w:rsidRPr="00AB5187">
              <w:rPr>
                <w:rFonts w:ascii="Book Antiqua" w:hAnsi="Book Antiqua" w:cs="SimSun"/>
                <w:lang w:val="en-US"/>
              </w:rPr>
              <w:t>: 990-994 [PMID: 19448566 DOI: 10.1097/MCG.0b013e31819c392e]</w:t>
            </w:r>
          </w:p>
          <w:p w:rsidR="00AB5187" w:rsidRPr="00AB5187" w:rsidRDefault="007A475F" w:rsidP="00AB5187">
            <w:pPr>
              <w:rPr>
                <w:rFonts w:ascii="Book Antiqua" w:hAnsi="Book Antiqua" w:cs="SimSun"/>
                <w:lang w:val="en-US"/>
              </w:rPr>
            </w:pPr>
            <w:r>
              <w:rPr>
                <w:rFonts w:ascii="Book Antiqua" w:hAnsi="Book Antiqua" w:cs="SimSun"/>
                <w:lang w:val="en-US"/>
              </w:rPr>
              <w:t>20</w:t>
            </w:r>
            <w:r w:rsidR="00AB5187" w:rsidRPr="00AB5187">
              <w:rPr>
                <w:rFonts w:ascii="Book Antiqua" w:hAnsi="Book Antiqua" w:cs="SimSun"/>
                <w:lang w:val="en-US"/>
              </w:rPr>
              <w:t xml:space="preserve"> </w:t>
            </w:r>
            <w:r w:rsidR="00AB5187" w:rsidRPr="00AB5187">
              <w:rPr>
                <w:rFonts w:ascii="Book Antiqua" w:hAnsi="Book Antiqua" w:cs="SimSun"/>
                <w:b/>
                <w:bCs/>
                <w:lang w:val="en-US"/>
              </w:rPr>
              <w:t>Wang W</w:t>
            </w:r>
            <w:r w:rsidR="00AB5187" w:rsidRPr="00AB5187">
              <w:rPr>
                <w:rFonts w:ascii="Book Antiqua" w:hAnsi="Book Antiqua" w:cs="SimSun"/>
                <w:lang w:val="en-US"/>
              </w:rPr>
              <w:t xml:space="preserve">, Zhao C, Zhou J, Zhen Z, Wang Y, Shen C. Simvastatin ameliorates liver fibrosis via mediating nitric oxide synthase in rats with non-alcoholic steatohepatitis-related liver fibrosis. </w:t>
            </w:r>
            <w:r w:rsidR="00AB5187" w:rsidRPr="00AB5187">
              <w:rPr>
                <w:rFonts w:ascii="Book Antiqua" w:hAnsi="Book Antiqua" w:cs="SimSun"/>
                <w:i/>
                <w:iCs/>
                <w:lang w:val="en-US"/>
              </w:rPr>
              <w:t>PLoS One</w:t>
            </w:r>
            <w:r w:rsidR="00AB5187" w:rsidRPr="00AB5187">
              <w:rPr>
                <w:rFonts w:ascii="Book Antiqua" w:hAnsi="Book Antiqua" w:cs="SimSun"/>
                <w:lang w:val="en-US"/>
              </w:rPr>
              <w:t xml:space="preserve"> 2013; </w:t>
            </w:r>
            <w:r w:rsidR="00AB5187" w:rsidRPr="00AB5187">
              <w:rPr>
                <w:rFonts w:ascii="Book Antiqua" w:hAnsi="Book Antiqua" w:cs="SimSun"/>
                <w:b/>
                <w:bCs/>
                <w:lang w:val="en-US"/>
              </w:rPr>
              <w:t>8</w:t>
            </w:r>
            <w:r w:rsidR="00AB5187" w:rsidRPr="00AB5187">
              <w:rPr>
                <w:rFonts w:ascii="Book Antiqua" w:hAnsi="Book Antiqua" w:cs="SimSun"/>
                <w:lang w:val="en-US"/>
              </w:rPr>
              <w:t>: e76538 [PMID: 24098525 DOI: 10.1371/journal.pone.0076538]</w:t>
            </w:r>
          </w:p>
          <w:p w:rsidR="00AB5187" w:rsidRPr="00AB5187" w:rsidRDefault="00341D1F" w:rsidP="00AB5187">
            <w:pPr>
              <w:rPr>
                <w:rFonts w:ascii="Book Antiqua" w:hAnsi="Book Antiqua" w:cs="SimSun"/>
                <w:lang w:val="en-US"/>
              </w:rPr>
            </w:pPr>
            <w:r>
              <w:rPr>
                <w:rFonts w:ascii="Book Antiqua" w:hAnsi="Book Antiqua" w:cs="SimSun"/>
                <w:lang w:val="en-US"/>
              </w:rPr>
              <w:t>2</w:t>
            </w:r>
            <w:r w:rsidR="007A475F">
              <w:rPr>
                <w:rFonts w:ascii="Book Antiqua" w:hAnsi="Book Antiqua" w:cs="SimSun"/>
                <w:lang w:val="en-US"/>
              </w:rPr>
              <w:t>1</w:t>
            </w:r>
            <w:r w:rsidR="00AB5187" w:rsidRPr="00AB5187">
              <w:rPr>
                <w:rFonts w:ascii="Book Antiqua" w:hAnsi="Book Antiqua" w:cs="SimSun"/>
                <w:lang w:val="en-US"/>
              </w:rPr>
              <w:t xml:space="preserve"> </w:t>
            </w:r>
            <w:r w:rsidR="00AB5187" w:rsidRPr="00AB5187">
              <w:rPr>
                <w:rFonts w:ascii="Book Antiqua" w:hAnsi="Book Antiqua" w:cs="SimSun"/>
                <w:b/>
                <w:bCs/>
                <w:lang w:val="en-US"/>
              </w:rPr>
              <w:t>Riche DM</w:t>
            </w:r>
            <w:r w:rsidR="00AB5187" w:rsidRPr="00AB5187">
              <w:rPr>
                <w:rFonts w:ascii="Book Antiqua" w:hAnsi="Book Antiqua" w:cs="SimSun"/>
                <w:lang w:val="en-US"/>
              </w:rPr>
              <w:t xml:space="preserve">, Fleming JW, Malinowski SS, Black CA, Miller KH, Wofford MR. Resistant nonalcoholic fatty liver disease amelioration with rosuvastatin and pioglitazone combination therapy in a patient with metabolic syndrome. </w:t>
            </w:r>
            <w:r w:rsidR="00AB5187" w:rsidRPr="00AB5187">
              <w:rPr>
                <w:rFonts w:ascii="Book Antiqua" w:hAnsi="Book Antiqua" w:cs="SimSun"/>
                <w:i/>
                <w:iCs/>
                <w:lang w:val="en-US"/>
              </w:rPr>
              <w:t>Ann Pharmacother</w:t>
            </w:r>
            <w:r w:rsidR="00AB5187" w:rsidRPr="00AB5187">
              <w:rPr>
                <w:rFonts w:ascii="Book Antiqua" w:hAnsi="Book Antiqua" w:cs="SimSun"/>
                <w:lang w:val="en-US"/>
              </w:rPr>
              <w:t xml:space="preserve"> 2014; </w:t>
            </w:r>
            <w:r w:rsidR="00AB5187" w:rsidRPr="00AB5187">
              <w:rPr>
                <w:rFonts w:ascii="Book Antiqua" w:hAnsi="Book Antiqua" w:cs="SimSun"/>
                <w:b/>
                <w:bCs/>
                <w:lang w:val="en-US"/>
              </w:rPr>
              <w:t>48</w:t>
            </w:r>
            <w:r w:rsidR="00AB5187" w:rsidRPr="00AB5187">
              <w:rPr>
                <w:rFonts w:ascii="Book Antiqua" w:hAnsi="Book Antiqua" w:cs="SimSun"/>
                <w:lang w:val="en-US"/>
              </w:rPr>
              <w:t>: 137-141 [PMID: 24259612 DOI: 10.1177/1060028013507239]</w:t>
            </w:r>
          </w:p>
          <w:p w:rsidR="00AB5187" w:rsidRPr="00AB5187" w:rsidRDefault="00AB5187" w:rsidP="00AB5187">
            <w:pPr>
              <w:rPr>
                <w:rFonts w:ascii="Book Antiqua" w:hAnsi="Book Antiqua" w:cs="SimSun"/>
                <w:lang w:val="en-US"/>
              </w:rPr>
            </w:pPr>
            <w:r w:rsidRPr="00AB5187">
              <w:rPr>
                <w:rFonts w:ascii="Book Antiqua" w:hAnsi="Book Antiqua" w:cs="SimSun"/>
                <w:lang w:val="en-US"/>
              </w:rPr>
              <w:lastRenderedPageBreak/>
              <w:t>2</w:t>
            </w:r>
            <w:r w:rsidR="007A475F">
              <w:rPr>
                <w:rFonts w:ascii="Book Antiqua" w:hAnsi="Book Antiqua" w:cs="SimSun"/>
                <w:lang w:val="en-US"/>
              </w:rPr>
              <w:t>2</w:t>
            </w:r>
            <w:r w:rsidRPr="00AB5187">
              <w:rPr>
                <w:rFonts w:ascii="Book Antiqua" w:hAnsi="Book Antiqua" w:cs="SimSun"/>
                <w:lang w:val="en-US"/>
              </w:rPr>
              <w:t xml:space="preserve"> </w:t>
            </w:r>
            <w:r w:rsidRPr="00AB5187">
              <w:rPr>
                <w:rFonts w:ascii="Book Antiqua" w:hAnsi="Book Antiqua" w:cs="SimSun"/>
                <w:b/>
                <w:bCs/>
                <w:lang w:val="en-US"/>
              </w:rPr>
              <w:t>Neto-Ferreira R</w:t>
            </w:r>
            <w:r w:rsidRPr="00AB5187">
              <w:rPr>
                <w:rFonts w:ascii="Book Antiqua" w:hAnsi="Book Antiqua" w:cs="SimSun"/>
                <w:lang w:val="en-US"/>
              </w:rPr>
              <w:t xml:space="preserve">, Rocha VN, Souza-Mello V, Mandarim-de-Lacerda CA, de Carvalho JJ. Pleiotropic effects of rosuvastatin on the glucose metabolism and the subcutaneous and visceral adipose tissue behavior in C57Bl/6 mice. </w:t>
            </w:r>
            <w:r w:rsidRPr="00AB5187">
              <w:rPr>
                <w:rFonts w:ascii="Book Antiqua" w:hAnsi="Book Antiqua" w:cs="SimSun"/>
                <w:i/>
                <w:iCs/>
                <w:lang w:val="en-US"/>
              </w:rPr>
              <w:t>Diabetol Metab Syndr</w:t>
            </w:r>
            <w:r w:rsidRPr="00AB5187">
              <w:rPr>
                <w:rFonts w:ascii="Book Antiqua" w:hAnsi="Book Antiqua" w:cs="SimSun"/>
                <w:lang w:val="en-US"/>
              </w:rPr>
              <w:t xml:space="preserve"> 2013; </w:t>
            </w:r>
            <w:r w:rsidRPr="00AB5187">
              <w:rPr>
                <w:rFonts w:ascii="Book Antiqua" w:hAnsi="Book Antiqua" w:cs="SimSun"/>
                <w:b/>
                <w:bCs/>
                <w:lang w:val="en-US"/>
              </w:rPr>
              <w:t>5</w:t>
            </w:r>
            <w:r w:rsidRPr="00AB5187">
              <w:rPr>
                <w:rFonts w:ascii="Book Antiqua" w:hAnsi="Book Antiqua" w:cs="SimSun"/>
                <w:lang w:val="en-US"/>
              </w:rPr>
              <w:t>: 32 [PMID: 23816341 DOI: 10.1186/1758-5996-5-32]</w:t>
            </w:r>
          </w:p>
          <w:p w:rsidR="00AB5187" w:rsidRPr="00AB5187" w:rsidRDefault="00AB5187" w:rsidP="00AB5187">
            <w:pPr>
              <w:rPr>
                <w:rFonts w:ascii="Book Antiqua" w:hAnsi="Book Antiqua" w:cs="SimSun"/>
                <w:lang w:val="en-US"/>
              </w:rPr>
            </w:pPr>
            <w:r w:rsidRPr="00AB5187">
              <w:rPr>
                <w:rFonts w:ascii="Book Antiqua" w:hAnsi="Book Antiqua" w:cs="SimSun"/>
                <w:lang w:val="en-US"/>
              </w:rPr>
              <w:t>2</w:t>
            </w:r>
            <w:r w:rsidR="007A475F">
              <w:rPr>
                <w:rFonts w:ascii="Book Antiqua" w:hAnsi="Book Antiqua" w:cs="SimSun"/>
                <w:lang w:val="en-US"/>
              </w:rPr>
              <w:t>3</w:t>
            </w:r>
            <w:r w:rsidRPr="00AB5187">
              <w:rPr>
                <w:rFonts w:ascii="Book Antiqua" w:hAnsi="Book Antiqua" w:cs="SimSun"/>
                <w:lang w:val="en-US"/>
              </w:rPr>
              <w:t xml:space="preserve"> </w:t>
            </w:r>
            <w:r w:rsidRPr="00AB5187">
              <w:rPr>
                <w:rFonts w:ascii="Book Antiqua" w:hAnsi="Book Antiqua" w:cs="SimSun"/>
                <w:b/>
                <w:bCs/>
                <w:lang w:val="en-US"/>
              </w:rPr>
              <w:t>Schreuder TC</w:t>
            </w:r>
            <w:r w:rsidRPr="00AB5187">
              <w:rPr>
                <w:rFonts w:ascii="Book Antiqua" w:hAnsi="Book Antiqua" w:cs="SimSun"/>
                <w:lang w:val="en-US"/>
              </w:rPr>
              <w:t xml:space="preserve">, Verwer BJ, van Nieuwkerk CM, Mulder CJ. Nonalcoholic fatty liver disease: an overview of current insights in pathogenesis, diagnosis and treatment. </w:t>
            </w:r>
            <w:r w:rsidRPr="00AB5187">
              <w:rPr>
                <w:rFonts w:ascii="Book Antiqua" w:hAnsi="Book Antiqua" w:cs="SimSun"/>
                <w:i/>
                <w:iCs/>
                <w:lang w:val="en-US"/>
              </w:rPr>
              <w:t>World J Gastroenterol</w:t>
            </w:r>
            <w:r w:rsidRPr="00AB5187">
              <w:rPr>
                <w:rFonts w:ascii="Book Antiqua" w:hAnsi="Book Antiqua" w:cs="SimSun"/>
                <w:lang w:val="en-US"/>
              </w:rPr>
              <w:t xml:space="preserve"> 2008; </w:t>
            </w:r>
            <w:r w:rsidRPr="00AB5187">
              <w:rPr>
                <w:rFonts w:ascii="Book Antiqua" w:hAnsi="Book Antiqua" w:cs="SimSun"/>
                <w:b/>
                <w:bCs/>
                <w:lang w:val="en-US"/>
              </w:rPr>
              <w:t>14</w:t>
            </w:r>
            <w:r w:rsidRPr="00AB5187">
              <w:rPr>
                <w:rFonts w:ascii="Book Antiqua" w:hAnsi="Book Antiqua" w:cs="SimSun"/>
                <w:lang w:val="en-US"/>
              </w:rPr>
              <w:t>: 2474-2486 [PMID: 18442193 DOI: dx.doi.org/10.3748/wjg.14.2474]</w:t>
            </w:r>
          </w:p>
          <w:p w:rsidR="00AB5187" w:rsidRPr="00AB5187" w:rsidRDefault="00AB5187" w:rsidP="00AB5187">
            <w:pPr>
              <w:rPr>
                <w:rFonts w:ascii="Book Antiqua" w:hAnsi="Book Antiqua" w:cs="SimSun"/>
                <w:lang w:val="en-US"/>
              </w:rPr>
            </w:pPr>
            <w:r w:rsidRPr="00AB5187">
              <w:rPr>
                <w:rFonts w:ascii="Book Antiqua" w:hAnsi="Book Antiqua" w:cs="SimSun"/>
                <w:lang w:val="en-US"/>
              </w:rPr>
              <w:t>2</w:t>
            </w:r>
            <w:r w:rsidR="007A475F">
              <w:rPr>
                <w:rFonts w:ascii="Book Antiqua" w:hAnsi="Book Antiqua" w:cs="SimSun"/>
                <w:lang w:val="en-US"/>
              </w:rPr>
              <w:t>4</w:t>
            </w:r>
            <w:r w:rsidRPr="00AB5187">
              <w:rPr>
                <w:rFonts w:ascii="Book Antiqua" w:hAnsi="Book Antiqua" w:cs="SimSun"/>
                <w:lang w:val="en-US"/>
              </w:rPr>
              <w:t xml:space="preserve"> </w:t>
            </w:r>
            <w:r w:rsidRPr="00AB5187">
              <w:rPr>
                <w:rFonts w:ascii="Book Antiqua" w:hAnsi="Book Antiqua" w:cs="SimSun"/>
                <w:b/>
                <w:bCs/>
                <w:lang w:val="en-US"/>
              </w:rPr>
              <w:t>Hyogo H</w:t>
            </w:r>
            <w:r w:rsidRPr="00AB5187">
              <w:rPr>
                <w:rFonts w:ascii="Book Antiqua" w:hAnsi="Book Antiqua" w:cs="SimSun"/>
                <w:lang w:val="en-US"/>
              </w:rPr>
              <w:t xml:space="preserve">, Tazuma S, Arihiro K, Iwamoto K, Nabeshima Y, Inoue M, Ishitobi T, Nonaka M, Chayama K. Efficacy of atorvastatin for the treatment of nonalcoholic steatohepatitis with dyslipidemia. </w:t>
            </w:r>
            <w:r w:rsidRPr="00AB5187">
              <w:rPr>
                <w:rFonts w:ascii="Book Antiqua" w:hAnsi="Book Antiqua" w:cs="SimSun"/>
                <w:i/>
                <w:iCs/>
                <w:lang w:val="en-US"/>
              </w:rPr>
              <w:t>Metabolism</w:t>
            </w:r>
            <w:r w:rsidRPr="00AB5187">
              <w:rPr>
                <w:rFonts w:ascii="Book Antiqua" w:hAnsi="Book Antiqua" w:cs="SimSun"/>
                <w:lang w:val="en-US"/>
              </w:rPr>
              <w:t xml:space="preserve"> 2008; </w:t>
            </w:r>
            <w:r w:rsidRPr="00AB5187">
              <w:rPr>
                <w:rFonts w:ascii="Book Antiqua" w:hAnsi="Book Antiqua" w:cs="SimSun"/>
                <w:b/>
                <w:bCs/>
                <w:lang w:val="en-US"/>
              </w:rPr>
              <w:t>57</w:t>
            </w:r>
            <w:r w:rsidRPr="00AB5187">
              <w:rPr>
                <w:rFonts w:ascii="Book Antiqua" w:hAnsi="Book Antiqua" w:cs="SimSun"/>
                <w:lang w:val="en-US"/>
              </w:rPr>
              <w:t>: 1711-1718 [PMID: 19013295 DOI: 10.1016/j.metabol.2008.07.030]</w:t>
            </w:r>
          </w:p>
          <w:p w:rsidR="00AB5187" w:rsidRPr="00AB5187" w:rsidRDefault="00AB5187" w:rsidP="00AB5187">
            <w:pPr>
              <w:rPr>
                <w:rFonts w:ascii="Book Antiqua" w:hAnsi="Book Antiqua" w:cs="SimSun"/>
                <w:lang w:val="en-US"/>
              </w:rPr>
            </w:pPr>
            <w:r w:rsidRPr="00AB5187">
              <w:rPr>
                <w:rFonts w:ascii="Book Antiqua" w:hAnsi="Book Antiqua" w:cs="SimSun"/>
                <w:lang w:val="en-US"/>
              </w:rPr>
              <w:t>2</w:t>
            </w:r>
            <w:r w:rsidR="007A475F">
              <w:rPr>
                <w:rFonts w:ascii="Book Antiqua" w:hAnsi="Book Antiqua" w:cs="SimSun"/>
                <w:lang w:val="en-US"/>
              </w:rPr>
              <w:t>5</w:t>
            </w:r>
            <w:r w:rsidRPr="00AB5187">
              <w:rPr>
                <w:rFonts w:ascii="Book Antiqua" w:hAnsi="Book Antiqua" w:cs="SimSun"/>
                <w:lang w:val="en-US"/>
              </w:rPr>
              <w:t xml:space="preserve"> </w:t>
            </w:r>
            <w:r w:rsidRPr="00AB5187">
              <w:rPr>
                <w:rFonts w:ascii="Book Antiqua" w:hAnsi="Book Antiqua" w:cs="SimSun"/>
                <w:b/>
                <w:bCs/>
                <w:lang w:val="en-US"/>
              </w:rPr>
              <w:t>Angelico F</w:t>
            </w:r>
            <w:r w:rsidRPr="00AB5187">
              <w:rPr>
                <w:rFonts w:ascii="Book Antiqua" w:hAnsi="Book Antiqua" w:cs="SimSun"/>
                <w:lang w:val="en-US"/>
              </w:rPr>
              <w:t xml:space="preserve">, Del Ben M, Pignatelli P, Violi F. Comment on "atorvastatin improves disease activity of nonalcoholic steatohepatitis partly through its tumour necrosis factor-α-lowering property". </w:t>
            </w:r>
            <w:r w:rsidRPr="00AB5187">
              <w:rPr>
                <w:rFonts w:ascii="Book Antiqua" w:hAnsi="Book Antiqua" w:cs="SimSun"/>
                <w:i/>
                <w:iCs/>
                <w:lang w:val="en-US"/>
              </w:rPr>
              <w:t>Dig Liver Dis</w:t>
            </w:r>
            <w:r w:rsidRPr="00AB5187">
              <w:rPr>
                <w:rFonts w:ascii="Book Antiqua" w:hAnsi="Book Antiqua" w:cs="SimSun"/>
                <w:lang w:val="en-US"/>
              </w:rPr>
              <w:t xml:space="preserve"> 2013; </w:t>
            </w:r>
            <w:r w:rsidRPr="00AB5187">
              <w:rPr>
                <w:rFonts w:ascii="Book Antiqua" w:hAnsi="Book Antiqua" w:cs="SimSun"/>
                <w:b/>
                <w:bCs/>
                <w:lang w:val="en-US"/>
              </w:rPr>
              <w:t>45</w:t>
            </w:r>
            <w:r w:rsidRPr="00AB5187">
              <w:rPr>
                <w:rFonts w:ascii="Book Antiqua" w:hAnsi="Book Antiqua" w:cs="SimSun"/>
                <w:lang w:val="en-US"/>
              </w:rPr>
              <w:t>: 81-82 [PMID: 22917635 DOI: 10.1016/j.dld.2012.07.009]</w:t>
            </w:r>
          </w:p>
          <w:p w:rsidR="00AB5187" w:rsidRPr="00AB5187" w:rsidRDefault="00AB5187" w:rsidP="00AB5187">
            <w:pPr>
              <w:rPr>
                <w:rFonts w:ascii="Book Antiqua" w:hAnsi="Book Antiqua" w:cs="SimSun"/>
                <w:lang w:val="en-US"/>
              </w:rPr>
            </w:pPr>
            <w:r w:rsidRPr="00AB5187">
              <w:rPr>
                <w:rFonts w:ascii="Book Antiqua" w:hAnsi="Book Antiqua" w:cs="SimSun"/>
                <w:lang w:val="en-US"/>
              </w:rPr>
              <w:t>2</w:t>
            </w:r>
            <w:r w:rsidR="007A475F">
              <w:rPr>
                <w:rFonts w:ascii="Book Antiqua" w:hAnsi="Book Antiqua" w:cs="SimSun"/>
                <w:lang w:val="en-US"/>
              </w:rPr>
              <w:t>6</w:t>
            </w:r>
            <w:r w:rsidRPr="00AB5187">
              <w:rPr>
                <w:rFonts w:ascii="Book Antiqua" w:hAnsi="Book Antiqua" w:cs="SimSun"/>
                <w:lang w:val="en-US"/>
              </w:rPr>
              <w:t xml:space="preserve"> </w:t>
            </w:r>
            <w:r w:rsidRPr="00AB5187">
              <w:rPr>
                <w:rFonts w:ascii="Book Antiqua" w:hAnsi="Book Antiqua" w:cs="SimSun"/>
                <w:b/>
                <w:bCs/>
                <w:lang w:val="en-US"/>
              </w:rPr>
              <w:t>Pignatelli P</w:t>
            </w:r>
            <w:r w:rsidRPr="00AB5187">
              <w:rPr>
                <w:rFonts w:ascii="Book Antiqua" w:hAnsi="Book Antiqua" w:cs="SimSun"/>
                <w:lang w:val="en-US"/>
              </w:rPr>
              <w:t xml:space="preserve">, Carnevale R, Di Santo S, Bartimoccia S, Nocella C, Vicario T, Loffredo L, Angelico F, Violi F. Rosuvastatin reduces platelet recruitment by inhibiting NADPH oxidase activation. </w:t>
            </w:r>
            <w:r w:rsidRPr="00AB5187">
              <w:rPr>
                <w:rFonts w:ascii="Book Antiqua" w:hAnsi="Book Antiqua" w:cs="SimSun"/>
                <w:i/>
                <w:iCs/>
                <w:lang w:val="en-US"/>
              </w:rPr>
              <w:t>Biochem Pharmacol</w:t>
            </w:r>
            <w:r w:rsidRPr="00AB5187">
              <w:rPr>
                <w:rFonts w:ascii="Book Antiqua" w:hAnsi="Book Antiqua" w:cs="SimSun"/>
                <w:lang w:val="en-US"/>
              </w:rPr>
              <w:t xml:space="preserve"> 2012; </w:t>
            </w:r>
            <w:r w:rsidRPr="00AB5187">
              <w:rPr>
                <w:rFonts w:ascii="Book Antiqua" w:hAnsi="Book Antiqua" w:cs="SimSun"/>
                <w:b/>
                <w:bCs/>
                <w:lang w:val="en-US"/>
              </w:rPr>
              <w:t>84</w:t>
            </w:r>
            <w:r w:rsidRPr="00AB5187">
              <w:rPr>
                <w:rFonts w:ascii="Book Antiqua" w:hAnsi="Book Antiqua" w:cs="SimSun"/>
                <w:lang w:val="en-US"/>
              </w:rPr>
              <w:t>: 1635-1642 [PMID: 23022230 DOI: 10.1016/j.bcp.2012.09.011]</w:t>
            </w:r>
          </w:p>
          <w:p w:rsidR="00AB5187" w:rsidRPr="00AB5187" w:rsidRDefault="00AB5187" w:rsidP="00AB5187">
            <w:pPr>
              <w:rPr>
                <w:rFonts w:ascii="Book Antiqua" w:hAnsi="Book Antiqua" w:cs="SimSun"/>
                <w:lang w:val="en-US"/>
              </w:rPr>
            </w:pPr>
            <w:r w:rsidRPr="00AB5187">
              <w:rPr>
                <w:rFonts w:ascii="Book Antiqua" w:hAnsi="Book Antiqua" w:cs="SimSun"/>
                <w:lang w:val="en-US"/>
              </w:rPr>
              <w:t>2</w:t>
            </w:r>
            <w:r w:rsidR="007A475F">
              <w:rPr>
                <w:rFonts w:ascii="Book Antiqua" w:hAnsi="Book Antiqua" w:cs="SimSun"/>
                <w:lang w:val="en-US"/>
              </w:rPr>
              <w:t>7</w:t>
            </w:r>
            <w:r w:rsidRPr="00AB5187">
              <w:rPr>
                <w:rFonts w:ascii="Book Antiqua" w:hAnsi="Book Antiqua" w:cs="SimSun"/>
                <w:lang w:val="en-US"/>
              </w:rPr>
              <w:t xml:space="preserve"> </w:t>
            </w:r>
            <w:r w:rsidRPr="00AB5187">
              <w:rPr>
                <w:rFonts w:ascii="Book Antiqua" w:hAnsi="Book Antiqua" w:cs="SimSun"/>
                <w:b/>
                <w:bCs/>
                <w:lang w:val="en-US"/>
              </w:rPr>
              <w:t>Kimura Y</w:t>
            </w:r>
            <w:r w:rsidRPr="00AB5187">
              <w:rPr>
                <w:rFonts w:ascii="Book Antiqua" w:hAnsi="Book Antiqua" w:cs="SimSun"/>
                <w:lang w:val="en-US"/>
              </w:rPr>
              <w:t xml:space="preserve">, Hyogo H, Yamagishi S, Takeuchi M, Ishitobi T, Nabeshima Y, Arihiro K, Chayama K. Atorvastatin decreases serum levels of advanced glycation endproducts (AGEs) in nonalcoholic steatohepatitis (NASH) patients with dyslipidemia: clinical usefulness of AGEs as a biomarker for the attenuation of NASH. </w:t>
            </w:r>
            <w:r w:rsidRPr="00AB5187">
              <w:rPr>
                <w:rFonts w:ascii="Book Antiqua" w:hAnsi="Book Antiqua" w:cs="SimSun"/>
                <w:i/>
                <w:iCs/>
                <w:lang w:val="en-US"/>
              </w:rPr>
              <w:t>J Gastroenterol</w:t>
            </w:r>
            <w:r w:rsidRPr="00AB5187">
              <w:rPr>
                <w:rFonts w:ascii="Book Antiqua" w:hAnsi="Book Antiqua" w:cs="SimSun"/>
                <w:lang w:val="en-US"/>
              </w:rPr>
              <w:t xml:space="preserve"> 2010; </w:t>
            </w:r>
            <w:r w:rsidRPr="00AB5187">
              <w:rPr>
                <w:rFonts w:ascii="Book Antiqua" w:hAnsi="Book Antiqua" w:cs="SimSun"/>
                <w:b/>
                <w:bCs/>
                <w:lang w:val="en-US"/>
              </w:rPr>
              <w:t>45</w:t>
            </w:r>
            <w:r w:rsidRPr="00AB5187">
              <w:rPr>
                <w:rFonts w:ascii="Book Antiqua" w:hAnsi="Book Antiqua" w:cs="SimSun"/>
                <w:lang w:val="en-US"/>
              </w:rPr>
              <w:t>: 750-757 [PMID: 20112031 DOI: 10.1007/s00535-010-0203-y]</w:t>
            </w:r>
          </w:p>
          <w:p w:rsidR="00AB5187" w:rsidRPr="00AB5187" w:rsidRDefault="00AB5187" w:rsidP="00AB5187">
            <w:pPr>
              <w:rPr>
                <w:rFonts w:ascii="Book Antiqua" w:hAnsi="Book Antiqua" w:cs="SimSun"/>
                <w:lang w:val="en-US"/>
              </w:rPr>
            </w:pPr>
            <w:r w:rsidRPr="00AB5187">
              <w:rPr>
                <w:rFonts w:ascii="Book Antiqua" w:hAnsi="Book Antiqua" w:cs="SimSun"/>
                <w:lang w:val="en-US"/>
              </w:rPr>
              <w:t>2</w:t>
            </w:r>
            <w:r w:rsidR="007A475F">
              <w:rPr>
                <w:rFonts w:ascii="Book Antiqua" w:hAnsi="Book Antiqua" w:cs="SimSun"/>
                <w:lang w:val="en-US"/>
              </w:rPr>
              <w:t>8</w:t>
            </w:r>
            <w:r w:rsidRPr="00AB5187">
              <w:rPr>
                <w:rFonts w:ascii="Book Antiqua" w:hAnsi="Book Antiqua" w:cs="SimSun"/>
                <w:lang w:val="en-US"/>
              </w:rPr>
              <w:t xml:space="preserve"> </w:t>
            </w:r>
            <w:r w:rsidRPr="00AB5187">
              <w:rPr>
                <w:rFonts w:ascii="Book Antiqua" w:hAnsi="Book Antiqua" w:cs="SimSun"/>
                <w:b/>
                <w:bCs/>
                <w:lang w:val="en-US"/>
              </w:rPr>
              <w:t>Kei A</w:t>
            </w:r>
            <w:r w:rsidRPr="00AB5187">
              <w:rPr>
                <w:rFonts w:ascii="Book Antiqua" w:hAnsi="Book Antiqua" w:cs="SimSun"/>
                <w:lang w:val="en-US"/>
              </w:rPr>
              <w:t xml:space="preserve">, Liberopoulos E, Elisaf M. Effect of hypolipidemic treatment on glycemic profile in patients with mixed dyslipidemia. </w:t>
            </w:r>
            <w:r w:rsidRPr="00AB5187">
              <w:rPr>
                <w:rFonts w:ascii="Book Antiqua" w:hAnsi="Book Antiqua" w:cs="SimSun"/>
                <w:i/>
                <w:iCs/>
                <w:lang w:val="en-US"/>
              </w:rPr>
              <w:t>World J Diabetes</w:t>
            </w:r>
            <w:r w:rsidRPr="00AB5187">
              <w:rPr>
                <w:rFonts w:ascii="Book Antiqua" w:hAnsi="Book Antiqua" w:cs="SimSun"/>
                <w:lang w:val="en-US"/>
              </w:rPr>
              <w:t xml:space="preserve"> 2013; </w:t>
            </w:r>
            <w:r w:rsidRPr="00AB5187">
              <w:rPr>
                <w:rFonts w:ascii="Book Antiqua" w:hAnsi="Book Antiqua" w:cs="SimSun"/>
                <w:b/>
                <w:bCs/>
                <w:lang w:val="en-US"/>
              </w:rPr>
              <w:t>4</w:t>
            </w:r>
            <w:r w:rsidRPr="00AB5187">
              <w:rPr>
                <w:rFonts w:ascii="Book Antiqua" w:hAnsi="Book Antiqua" w:cs="SimSun"/>
                <w:lang w:val="en-US"/>
              </w:rPr>
              <w:t>: 365-371 [PMID: 24379928 DOI: 10.4239/wjd.v4.i6.365]</w:t>
            </w:r>
          </w:p>
          <w:p w:rsidR="00AB5187" w:rsidRPr="00AB5187" w:rsidRDefault="00AB5187" w:rsidP="00AB5187">
            <w:pPr>
              <w:rPr>
                <w:rFonts w:ascii="Book Antiqua" w:hAnsi="Book Antiqua" w:cs="SimSun"/>
                <w:lang w:val="en-US"/>
              </w:rPr>
            </w:pPr>
            <w:r w:rsidRPr="00AB5187">
              <w:rPr>
                <w:rFonts w:ascii="Book Antiqua" w:hAnsi="Book Antiqua" w:cs="SimSun"/>
                <w:lang w:val="en-US"/>
              </w:rPr>
              <w:t>2</w:t>
            </w:r>
            <w:r w:rsidR="007A475F">
              <w:rPr>
                <w:rFonts w:ascii="Book Antiqua" w:hAnsi="Book Antiqua" w:cs="SimSun"/>
                <w:lang w:val="en-US"/>
              </w:rPr>
              <w:t>9</w:t>
            </w:r>
            <w:r w:rsidRPr="00AB5187">
              <w:rPr>
                <w:rFonts w:ascii="Book Antiqua" w:hAnsi="Book Antiqua" w:cs="SimSun"/>
                <w:lang w:val="en-US"/>
              </w:rPr>
              <w:t xml:space="preserve"> </w:t>
            </w:r>
            <w:r w:rsidRPr="00AB5187">
              <w:rPr>
                <w:rFonts w:ascii="Book Antiqua" w:hAnsi="Book Antiqua" w:cs="SimSun"/>
                <w:b/>
                <w:bCs/>
                <w:lang w:val="en-US"/>
              </w:rPr>
              <w:t>Chen CW</w:t>
            </w:r>
            <w:r w:rsidRPr="00AB5187">
              <w:rPr>
                <w:rFonts w:ascii="Book Antiqua" w:hAnsi="Book Antiqua" w:cs="SimSun"/>
                <w:lang w:val="en-US"/>
              </w:rPr>
              <w:t xml:space="preserve">, Chen TC, Huang KY, Chou P, Chen PF, Lee CC. Differential impact of statin on new-onset diabetes in different age groups: a population-based case-control study in women from an asian country. </w:t>
            </w:r>
            <w:r w:rsidRPr="00AB5187">
              <w:rPr>
                <w:rFonts w:ascii="Book Antiqua" w:hAnsi="Book Antiqua" w:cs="SimSun"/>
                <w:i/>
                <w:iCs/>
                <w:lang w:val="en-US"/>
              </w:rPr>
              <w:t>PLoS One</w:t>
            </w:r>
            <w:r w:rsidRPr="00AB5187">
              <w:rPr>
                <w:rFonts w:ascii="Book Antiqua" w:hAnsi="Book Antiqua" w:cs="SimSun"/>
                <w:lang w:val="en-US"/>
              </w:rPr>
              <w:t xml:space="preserve"> 2013; </w:t>
            </w:r>
            <w:r w:rsidRPr="00AB5187">
              <w:rPr>
                <w:rFonts w:ascii="Book Antiqua" w:hAnsi="Book Antiqua" w:cs="SimSun"/>
                <w:b/>
                <w:bCs/>
                <w:lang w:val="en-US"/>
              </w:rPr>
              <w:t>8</w:t>
            </w:r>
            <w:r w:rsidRPr="00AB5187">
              <w:rPr>
                <w:rFonts w:ascii="Book Antiqua" w:hAnsi="Book Antiqua" w:cs="SimSun"/>
                <w:lang w:val="en-US"/>
              </w:rPr>
              <w:t>: e71817 [PMID: 23951249 DOI: 10.1371/journal.pone.0071817]</w:t>
            </w:r>
          </w:p>
          <w:p w:rsidR="00AB5187" w:rsidRPr="00AB5187" w:rsidRDefault="007A475F" w:rsidP="00AB5187">
            <w:pPr>
              <w:rPr>
                <w:rFonts w:ascii="Book Antiqua" w:hAnsi="Book Antiqua" w:cs="SimSun"/>
                <w:lang w:val="en-US"/>
              </w:rPr>
            </w:pPr>
            <w:r>
              <w:rPr>
                <w:rFonts w:ascii="Book Antiqua" w:hAnsi="Book Antiqua" w:cs="SimSun"/>
                <w:lang w:val="en-US"/>
              </w:rPr>
              <w:t>30</w:t>
            </w:r>
            <w:r w:rsidR="00AB5187" w:rsidRPr="00AB5187">
              <w:rPr>
                <w:rFonts w:ascii="Book Antiqua" w:hAnsi="Book Antiqua" w:cs="SimSun"/>
                <w:lang w:val="en-US"/>
              </w:rPr>
              <w:t xml:space="preserve"> </w:t>
            </w:r>
            <w:r w:rsidR="00AB5187" w:rsidRPr="00AB5187">
              <w:rPr>
                <w:rFonts w:ascii="Book Antiqua" w:hAnsi="Book Antiqua" w:cs="SimSun"/>
                <w:b/>
                <w:bCs/>
                <w:lang w:val="en-US"/>
              </w:rPr>
              <w:t>Anagnostis P</w:t>
            </w:r>
            <w:r w:rsidR="00AB5187" w:rsidRPr="00AB5187">
              <w:rPr>
                <w:rFonts w:ascii="Book Antiqua" w:hAnsi="Book Antiqua" w:cs="SimSun"/>
                <w:lang w:val="en-US"/>
              </w:rPr>
              <w:t xml:space="preserve">, Selalmatzidou D, Polyzos SA, Panagiotou A, Slavakis A, Panagiotidou A, Athyros VG, Karagiannis A, Mikhailidis DP, Kita M. Comparative effects of rosuvastatin and atorvastatin on glucose metabolism and adipokine levels in non-diabetic patients with dyslipidaemia: a prospective randomised open-label study. </w:t>
            </w:r>
            <w:r w:rsidR="00AB5187" w:rsidRPr="00AB5187">
              <w:rPr>
                <w:rFonts w:ascii="Book Antiqua" w:hAnsi="Book Antiqua" w:cs="SimSun"/>
                <w:i/>
                <w:iCs/>
                <w:lang w:val="en-US"/>
              </w:rPr>
              <w:t>Int J Clin Pract</w:t>
            </w:r>
            <w:r w:rsidR="00AB5187" w:rsidRPr="00AB5187">
              <w:rPr>
                <w:rFonts w:ascii="Book Antiqua" w:hAnsi="Book Antiqua" w:cs="SimSun"/>
                <w:lang w:val="en-US"/>
              </w:rPr>
              <w:t xml:space="preserve"> 2011; </w:t>
            </w:r>
            <w:r w:rsidR="00AB5187" w:rsidRPr="00AB5187">
              <w:rPr>
                <w:rFonts w:ascii="Book Antiqua" w:hAnsi="Book Antiqua" w:cs="SimSun"/>
                <w:b/>
                <w:bCs/>
                <w:lang w:val="en-US"/>
              </w:rPr>
              <w:t>65</w:t>
            </w:r>
            <w:r w:rsidR="00AB5187" w:rsidRPr="00AB5187">
              <w:rPr>
                <w:rFonts w:ascii="Book Antiqua" w:hAnsi="Book Antiqua" w:cs="SimSun"/>
                <w:lang w:val="en-US"/>
              </w:rPr>
              <w:t>: 679-683 [PMID: 21564441 DOI: 10.1111/j.1742-1241.2011.02655.x</w:t>
            </w:r>
          </w:p>
          <w:p w:rsidR="00AB5187" w:rsidRPr="00AB5187" w:rsidRDefault="00341D1F" w:rsidP="00AB5187">
            <w:pPr>
              <w:rPr>
                <w:rFonts w:ascii="Book Antiqua" w:hAnsi="Book Antiqua" w:cs="SimSun"/>
                <w:lang w:val="en-US"/>
              </w:rPr>
            </w:pPr>
            <w:r>
              <w:rPr>
                <w:rFonts w:ascii="Book Antiqua" w:hAnsi="Book Antiqua" w:cs="SimSun"/>
                <w:lang w:val="en-US"/>
              </w:rPr>
              <w:t>3</w:t>
            </w:r>
            <w:r w:rsidR="007A475F">
              <w:rPr>
                <w:rFonts w:ascii="Book Antiqua" w:hAnsi="Book Antiqua" w:cs="SimSun"/>
                <w:lang w:val="en-US"/>
              </w:rPr>
              <w:t>1</w:t>
            </w:r>
            <w:r w:rsidR="00AB5187" w:rsidRPr="00AB5187">
              <w:rPr>
                <w:rFonts w:ascii="Book Antiqua" w:hAnsi="Book Antiqua" w:cs="SimSun"/>
                <w:lang w:val="en-US"/>
              </w:rPr>
              <w:t xml:space="preserve"> </w:t>
            </w:r>
            <w:r w:rsidR="00AB5187" w:rsidRPr="00AB5187">
              <w:rPr>
                <w:rFonts w:ascii="Book Antiqua" w:hAnsi="Book Antiqua" w:cs="SimSun"/>
                <w:b/>
                <w:bCs/>
                <w:lang w:val="en-US"/>
              </w:rPr>
              <w:t>Anagnostis P</w:t>
            </w:r>
            <w:r w:rsidR="00AB5187" w:rsidRPr="00AB5187">
              <w:rPr>
                <w:rFonts w:ascii="Book Antiqua" w:hAnsi="Book Antiqua" w:cs="SimSun"/>
                <w:lang w:val="en-US"/>
              </w:rPr>
              <w:t xml:space="preserve">, Adamidou F, Slavakis A, Polyzos SA, Selalmatzidou D, Panagiotou A, Athyros VG, Karagiannis A, Kita M. Comparative Effect of Atorvastatin and Rosuvastatin on 25-hydroxy-Vitamin D Levels in Non-diabetic Patients with Dyslipidaemia: A Prospective Randomized Open-label Pilot Study. </w:t>
            </w:r>
            <w:r w:rsidR="00AB5187" w:rsidRPr="00AB5187">
              <w:rPr>
                <w:rFonts w:ascii="Book Antiqua" w:hAnsi="Book Antiqua" w:cs="SimSun"/>
                <w:i/>
                <w:iCs/>
                <w:lang w:val="en-US"/>
              </w:rPr>
              <w:t>Open Cardiovasc Med J</w:t>
            </w:r>
            <w:r w:rsidR="00AB5187" w:rsidRPr="00AB5187">
              <w:rPr>
                <w:rFonts w:ascii="Book Antiqua" w:hAnsi="Book Antiqua" w:cs="SimSun"/>
                <w:lang w:val="en-US"/>
              </w:rPr>
              <w:t xml:space="preserve"> 2014; </w:t>
            </w:r>
            <w:r w:rsidR="00AB5187" w:rsidRPr="00AB5187">
              <w:rPr>
                <w:rFonts w:ascii="Book Antiqua" w:hAnsi="Book Antiqua" w:cs="SimSun"/>
                <w:b/>
                <w:bCs/>
                <w:lang w:val="en-US"/>
              </w:rPr>
              <w:t>8</w:t>
            </w:r>
            <w:r w:rsidR="00AB5187" w:rsidRPr="00AB5187">
              <w:rPr>
                <w:rFonts w:ascii="Book Antiqua" w:hAnsi="Book Antiqua" w:cs="SimSun"/>
                <w:lang w:val="en-US"/>
              </w:rPr>
              <w:t xml:space="preserve">: 55-60 [PMID: 25110531 DOI: </w:t>
            </w:r>
            <w:r w:rsidR="00AB5187" w:rsidRPr="00AB5187">
              <w:rPr>
                <w:rFonts w:ascii="Book Antiqua" w:hAnsi="Book Antiqua" w:cs="SimSun"/>
                <w:lang w:val="en-US"/>
              </w:rPr>
              <w:lastRenderedPageBreak/>
              <w:t>10.2174/1874192401408010055]</w:t>
            </w:r>
          </w:p>
          <w:p w:rsidR="00AB5187" w:rsidRPr="00AB5187" w:rsidRDefault="00AB5187" w:rsidP="00AB5187">
            <w:pPr>
              <w:rPr>
                <w:rFonts w:ascii="Book Antiqua" w:hAnsi="Book Antiqua" w:cs="SimSun"/>
                <w:lang w:val="en-US"/>
              </w:rPr>
            </w:pPr>
            <w:r w:rsidRPr="00AB5187">
              <w:rPr>
                <w:rFonts w:ascii="Book Antiqua" w:hAnsi="Book Antiqua" w:cs="SimSun"/>
                <w:lang w:val="en-US"/>
              </w:rPr>
              <w:t>3</w:t>
            </w:r>
            <w:r w:rsidR="007A475F">
              <w:rPr>
                <w:rFonts w:ascii="Book Antiqua" w:hAnsi="Book Antiqua" w:cs="SimSun"/>
                <w:lang w:val="en-US"/>
              </w:rPr>
              <w:t>2</w:t>
            </w:r>
            <w:r w:rsidRPr="00AB5187">
              <w:rPr>
                <w:rFonts w:ascii="Book Antiqua" w:hAnsi="Book Antiqua" w:cs="SimSun"/>
                <w:lang w:val="en-US"/>
              </w:rPr>
              <w:t xml:space="preserve"> </w:t>
            </w:r>
            <w:r w:rsidRPr="00AB5187">
              <w:rPr>
                <w:rFonts w:ascii="Book Antiqua" w:hAnsi="Book Antiqua" w:cs="SimSun"/>
                <w:b/>
                <w:bCs/>
                <w:lang w:val="en-US"/>
              </w:rPr>
              <w:t>D'Adamo E</w:t>
            </w:r>
            <w:r w:rsidRPr="00AB5187">
              <w:rPr>
                <w:rFonts w:ascii="Book Antiqua" w:hAnsi="Book Antiqua" w:cs="SimSun"/>
                <w:lang w:val="en-US"/>
              </w:rPr>
              <w:t xml:space="preserve">, Cali AM, Weiss R, Santoro N, Pierpont B, Northrup V, Caprio S. Central role of fatty liver in the pathogenesis of insulin resistance in obese adolescents. </w:t>
            </w:r>
            <w:r w:rsidRPr="00AB5187">
              <w:rPr>
                <w:rFonts w:ascii="Book Antiqua" w:hAnsi="Book Antiqua" w:cs="SimSun"/>
                <w:i/>
                <w:iCs/>
                <w:lang w:val="en-US"/>
              </w:rPr>
              <w:t>Diabetes Care</w:t>
            </w:r>
            <w:r w:rsidRPr="00AB5187">
              <w:rPr>
                <w:rFonts w:ascii="Book Antiqua" w:hAnsi="Book Antiqua" w:cs="SimSun"/>
                <w:lang w:val="en-US"/>
              </w:rPr>
              <w:t xml:space="preserve"> 2010; </w:t>
            </w:r>
            <w:r w:rsidRPr="00AB5187">
              <w:rPr>
                <w:rFonts w:ascii="Book Antiqua" w:hAnsi="Book Antiqua" w:cs="SimSun"/>
                <w:b/>
                <w:bCs/>
                <w:lang w:val="en-US"/>
              </w:rPr>
              <w:t>33</w:t>
            </w:r>
            <w:r w:rsidRPr="00AB5187">
              <w:rPr>
                <w:rFonts w:ascii="Book Antiqua" w:hAnsi="Book Antiqua" w:cs="SimSun"/>
                <w:lang w:val="en-US"/>
              </w:rPr>
              <w:t>: 1817-1822 [PMID: 20668154 DOI: 10.2337/dc10-0284]</w:t>
            </w:r>
          </w:p>
          <w:p w:rsidR="00AB5187" w:rsidRPr="00AB5187" w:rsidRDefault="00AB5187" w:rsidP="00AB5187">
            <w:pPr>
              <w:rPr>
                <w:rFonts w:ascii="Book Antiqua" w:hAnsi="Book Antiqua" w:cs="SimSun"/>
                <w:lang w:val="en-US"/>
              </w:rPr>
            </w:pPr>
            <w:r w:rsidRPr="00AB5187">
              <w:rPr>
                <w:rFonts w:ascii="Book Antiqua" w:hAnsi="Book Antiqua" w:cs="SimSun"/>
                <w:lang w:val="en-US"/>
              </w:rPr>
              <w:t>3</w:t>
            </w:r>
            <w:r w:rsidR="007A475F">
              <w:rPr>
                <w:rFonts w:ascii="Book Antiqua" w:hAnsi="Book Antiqua" w:cs="SimSun"/>
                <w:lang w:val="en-US"/>
              </w:rPr>
              <w:t>3</w:t>
            </w:r>
            <w:r w:rsidRPr="00AB5187">
              <w:rPr>
                <w:rFonts w:ascii="Book Antiqua" w:hAnsi="Book Antiqua" w:cs="SimSun"/>
                <w:lang w:val="en-US"/>
              </w:rPr>
              <w:t xml:space="preserve"> </w:t>
            </w:r>
            <w:r w:rsidRPr="00AB5187">
              <w:rPr>
                <w:rFonts w:ascii="Book Antiqua" w:hAnsi="Book Antiqua" w:cs="SimSun"/>
                <w:b/>
                <w:bCs/>
                <w:lang w:val="en-US"/>
              </w:rPr>
              <w:t>Firneisz G</w:t>
            </w:r>
            <w:r w:rsidRPr="00AB5187">
              <w:rPr>
                <w:rFonts w:ascii="Book Antiqua" w:hAnsi="Book Antiqua" w:cs="SimSun"/>
                <w:lang w:val="en-US"/>
              </w:rPr>
              <w:t xml:space="preserve">. Non-alcoholic fatty liver disease and type 2 diabetes mellitus: the liver disease of our age? </w:t>
            </w:r>
            <w:r w:rsidRPr="00AB5187">
              <w:rPr>
                <w:rFonts w:ascii="Book Antiqua" w:hAnsi="Book Antiqua" w:cs="SimSun"/>
                <w:i/>
                <w:iCs/>
                <w:lang w:val="en-US"/>
              </w:rPr>
              <w:t>World J Gastroenterol</w:t>
            </w:r>
            <w:r w:rsidRPr="00AB5187">
              <w:rPr>
                <w:rFonts w:ascii="Book Antiqua" w:hAnsi="Book Antiqua" w:cs="SimSun"/>
                <w:lang w:val="en-US"/>
              </w:rPr>
              <w:t xml:space="preserve"> 2014; </w:t>
            </w:r>
            <w:r w:rsidRPr="00AB5187">
              <w:rPr>
                <w:rFonts w:ascii="Book Antiqua" w:hAnsi="Book Antiqua" w:cs="SimSun"/>
                <w:b/>
                <w:bCs/>
                <w:lang w:val="en-US"/>
              </w:rPr>
              <w:t>20</w:t>
            </w:r>
            <w:r w:rsidRPr="00AB5187">
              <w:rPr>
                <w:rFonts w:ascii="Book Antiqua" w:hAnsi="Book Antiqua" w:cs="SimSun"/>
                <w:lang w:val="en-US"/>
              </w:rPr>
              <w:t>: 9072-9089 [PMID: 25083080 DOI: 10.3748/wjg.v20.i27.9072]</w:t>
            </w:r>
          </w:p>
          <w:p w:rsidR="00AB5187" w:rsidRPr="00AB5187" w:rsidRDefault="00AB5187" w:rsidP="00AB5187">
            <w:pPr>
              <w:rPr>
                <w:rFonts w:ascii="Book Antiqua" w:hAnsi="Book Antiqua" w:cs="SimSun"/>
                <w:lang w:val="en-US"/>
              </w:rPr>
            </w:pPr>
            <w:r w:rsidRPr="00AB5187">
              <w:rPr>
                <w:rFonts w:ascii="Book Antiqua" w:hAnsi="Book Antiqua" w:cs="SimSun"/>
                <w:lang w:val="en-US"/>
              </w:rPr>
              <w:t>3</w:t>
            </w:r>
            <w:r w:rsidR="007A475F">
              <w:rPr>
                <w:rFonts w:ascii="Book Antiqua" w:hAnsi="Book Antiqua" w:cs="SimSun"/>
                <w:lang w:val="en-US"/>
              </w:rPr>
              <w:t>4</w:t>
            </w:r>
            <w:r w:rsidRPr="00AB5187">
              <w:rPr>
                <w:rFonts w:ascii="Book Antiqua" w:hAnsi="Book Antiqua" w:cs="SimSun"/>
                <w:lang w:val="en-US"/>
              </w:rPr>
              <w:t xml:space="preserve"> </w:t>
            </w:r>
            <w:r w:rsidRPr="00AB5187">
              <w:rPr>
                <w:rFonts w:ascii="Book Antiqua" w:hAnsi="Book Antiqua" w:cs="SimSun"/>
                <w:b/>
                <w:bCs/>
                <w:lang w:val="en-US"/>
              </w:rPr>
              <w:t>Malin SK</w:t>
            </w:r>
            <w:r w:rsidRPr="00AB5187">
              <w:rPr>
                <w:rFonts w:ascii="Book Antiqua" w:hAnsi="Book Antiqua" w:cs="SimSun"/>
                <w:lang w:val="en-US"/>
              </w:rPr>
              <w:t xml:space="preserve">, Mulya A, Fealy CE, Haus JM, Pagadala MR, Scelsi AR, Huang H, Flask CA, McCullough AJ, Kirwan JP. Fetuin-A is linked to improved glucose tolerance after short-term exercise training in nonalcoholic fatty liver disease. </w:t>
            </w:r>
            <w:r w:rsidRPr="00AB5187">
              <w:rPr>
                <w:rFonts w:ascii="Book Antiqua" w:hAnsi="Book Antiqua" w:cs="SimSun"/>
                <w:i/>
                <w:iCs/>
                <w:lang w:val="en-US"/>
              </w:rPr>
              <w:t>J Appl Physiol (1985)</w:t>
            </w:r>
            <w:r w:rsidRPr="00AB5187">
              <w:rPr>
                <w:rFonts w:ascii="Book Antiqua" w:hAnsi="Book Antiqua" w:cs="SimSun"/>
                <w:lang w:val="en-US"/>
              </w:rPr>
              <w:t xml:space="preserve"> 2013; </w:t>
            </w:r>
            <w:r w:rsidRPr="00AB5187">
              <w:rPr>
                <w:rFonts w:ascii="Book Antiqua" w:hAnsi="Book Antiqua" w:cs="SimSun"/>
                <w:b/>
                <w:bCs/>
                <w:lang w:val="en-US"/>
              </w:rPr>
              <w:t>115</w:t>
            </w:r>
            <w:r w:rsidRPr="00AB5187">
              <w:rPr>
                <w:rFonts w:ascii="Book Antiqua" w:hAnsi="Book Antiqua" w:cs="SimSun"/>
                <w:lang w:val="en-US"/>
              </w:rPr>
              <w:t>: 988-994 [PMID: 23928114 DOI: 10.1152/japplphysiol.00237.2013]</w:t>
            </w:r>
          </w:p>
          <w:p w:rsidR="00AB5187" w:rsidRPr="00AB5187" w:rsidRDefault="00AB5187" w:rsidP="00AB5187">
            <w:pPr>
              <w:rPr>
                <w:rFonts w:ascii="Book Antiqua" w:hAnsi="Book Antiqua" w:cs="SimSun"/>
                <w:lang w:val="en-US"/>
              </w:rPr>
            </w:pPr>
            <w:r w:rsidRPr="00AB5187">
              <w:rPr>
                <w:rFonts w:ascii="Book Antiqua" w:hAnsi="Book Antiqua" w:cs="SimSun"/>
                <w:lang w:val="en-US"/>
              </w:rPr>
              <w:t>3</w:t>
            </w:r>
            <w:r w:rsidR="007A475F">
              <w:rPr>
                <w:rFonts w:ascii="Book Antiqua" w:hAnsi="Book Antiqua" w:cs="SimSun"/>
                <w:lang w:val="en-US"/>
              </w:rPr>
              <w:t>5</w:t>
            </w:r>
            <w:r w:rsidRPr="00AB5187">
              <w:rPr>
                <w:rFonts w:ascii="Book Antiqua" w:hAnsi="Book Antiqua" w:cs="SimSun"/>
                <w:lang w:val="en-US"/>
              </w:rPr>
              <w:t xml:space="preserve"> </w:t>
            </w:r>
            <w:r w:rsidRPr="00AB5187">
              <w:rPr>
                <w:rFonts w:ascii="Book Antiqua" w:hAnsi="Book Antiqua" w:cs="SimSun"/>
                <w:b/>
                <w:bCs/>
                <w:lang w:val="en-US"/>
              </w:rPr>
              <w:t>Tsouli SG</w:t>
            </w:r>
            <w:r w:rsidRPr="00AB5187">
              <w:rPr>
                <w:rFonts w:ascii="Book Antiqua" w:hAnsi="Book Antiqua" w:cs="SimSun"/>
                <w:lang w:val="en-US"/>
              </w:rPr>
              <w:t xml:space="preserve">, Liberopoulos EN, Mikhailidis DP, Athyros VG, Elisaf MS. Elevated serum uric acid levels in metabolic syndrome: an active component or an innocent bystander? </w:t>
            </w:r>
            <w:r w:rsidRPr="00AB5187">
              <w:rPr>
                <w:rFonts w:ascii="Book Antiqua" w:hAnsi="Book Antiqua" w:cs="SimSun"/>
                <w:i/>
                <w:iCs/>
                <w:lang w:val="en-US"/>
              </w:rPr>
              <w:t>Metabolism</w:t>
            </w:r>
            <w:r w:rsidRPr="00AB5187">
              <w:rPr>
                <w:rFonts w:ascii="Book Antiqua" w:hAnsi="Book Antiqua" w:cs="SimSun"/>
                <w:lang w:val="en-US"/>
              </w:rPr>
              <w:t xml:space="preserve"> 2006; </w:t>
            </w:r>
            <w:r w:rsidRPr="00AB5187">
              <w:rPr>
                <w:rFonts w:ascii="Book Antiqua" w:hAnsi="Book Antiqua" w:cs="SimSun"/>
                <w:b/>
                <w:bCs/>
                <w:lang w:val="en-US"/>
              </w:rPr>
              <w:t>55</w:t>
            </w:r>
            <w:r w:rsidRPr="00AB5187">
              <w:rPr>
                <w:rFonts w:ascii="Book Antiqua" w:hAnsi="Book Antiqua" w:cs="SimSun"/>
                <w:lang w:val="en-US"/>
              </w:rPr>
              <w:t>: 1293-1301 [PMID: 16979398 DOI: 10.1016/j.metabol.2006.05.013]</w:t>
            </w:r>
          </w:p>
          <w:p w:rsidR="00AB5187" w:rsidRPr="00AB5187" w:rsidRDefault="00AB5187" w:rsidP="00AB5187">
            <w:pPr>
              <w:rPr>
                <w:rFonts w:ascii="Book Antiqua" w:hAnsi="Book Antiqua" w:cs="SimSun"/>
                <w:lang w:val="en-US"/>
              </w:rPr>
            </w:pPr>
            <w:r w:rsidRPr="00AB5187">
              <w:rPr>
                <w:rFonts w:ascii="Book Antiqua" w:hAnsi="Book Antiqua" w:cs="SimSun"/>
                <w:lang w:val="en-US"/>
              </w:rPr>
              <w:t>3</w:t>
            </w:r>
            <w:r w:rsidR="007A475F">
              <w:rPr>
                <w:rFonts w:ascii="Book Antiqua" w:hAnsi="Book Antiqua" w:cs="SimSun"/>
                <w:lang w:val="en-US"/>
              </w:rPr>
              <w:t>6</w:t>
            </w:r>
            <w:r w:rsidRPr="00AB5187">
              <w:rPr>
                <w:rFonts w:ascii="Book Antiqua" w:hAnsi="Book Antiqua" w:cs="SimSun"/>
                <w:lang w:val="en-US"/>
              </w:rPr>
              <w:t xml:space="preserve"> </w:t>
            </w:r>
            <w:r w:rsidRPr="00AB5187">
              <w:rPr>
                <w:rFonts w:ascii="Book Antiqua" w:hAnsi="Book Antiqua" w:cs="SimSun"/>
                <w:b/>
                <w:bCs/>
                <w:lang w:val="en-US"/>
              </w:rPr>
              <w:t>Katsiki N</w:t>
            </w:r>
            <w:r w:rsidRPr="00AB5187">
              <w:rPr>
                <w:rFonts w:ascii="Book Antiqua" w:hAnsi="Book Antiqua" w:cs="SimSun"/>
                <w:lang w:val="en-US"/>
              </w:rPr>
              <w:t xml:space="preserve">, Athyros VG, Karagiannis A, Mikhailidis DP. Hyperuricaemia and non-alcoholic fatty liver disease (NAFLD): a relationship with implications for vascular risk? </w:t>
            </w:r>
            <w:r w:rsidRPr="00AB5187">
              <w:rPr>
                <w:rFonts w:ascii="Book Antiqua" w:hAnsi="Book Antiqua" w:cs="SimSun"/>
                <w:i/>
                <w:iCs/>
                <w:lang w:val="en-US"/>
              </w:rPr>
              <w:t>Curr Vasc Pharmacol</w:t>
            </w:r>
            <w:r w:rsidRPr="00AB5187">
              <w:rPr>
                <w:rFonts w:ascii="Book Antiqua" w:hAnsi="Book Antiqua" w:cs="SimSun"/>
                <w:lang w:val="en-US"/>
              </w:rPr>
              <w:t xml:space="preserve"> 2011; </w:t>
            </w:r>
            <w:r w:rsidRPr="00AB5187">
              <w:rPr>
                <w:rFonts w:ascii="Book Antiqua" w:hAnsi="Book Antiqua" w:cs="SimSun"/>
                <w:b/>
                <w:bCs/>
                <w:lang w:val="en-US"/>
              </w:rPr>
              <w:t>9</w:t>
            </w:r>
            <w:r w:rsidRPr="00AB5187">
              <w:rPr>
                <w:rFonts w:ascii="Book Antiqua" w:hAnsi="Book Antiqua" w:cs="SimSun"/>
                <w:lang w:val="en-US"/>
              </w:rPr>
              <w:t>: 698-705 [PMID: 21388346 DOI: 10.2174/157016111797484152]</w:t>
            </w:r>
          </w:p>
          <w:p w:rsidR="00AB5187" w:rsidRPr="00AB5187" w:rsidRDefault="00AB5187" w:rsidP="00AB5187">
            <w:pPr>
              <w:rPr>
                <w:rFonts w:ascii="Book Antiqua" w:hAnsi="Book Antiqua" w:cs="SimSun"/>
                <w:lang w:val="en-US"/>
              </w:rPr>
            </w:pPr>
            <w:r w:rsidRPr="00AB5187">
              <w:rPr>
                <w:rFonts w:ascii="Book Antiqua" w:hAnsi="Book Antiqua" w:cs="SimSun"/>
                <w:lang w:val="en-US"/>
              </w:rPr>
              <w:t>3</w:t>
            </w:r>
            <w:r w:rsidR="007A475F">
              <w:rPr>
                <w:rFonts w:ascii="Book Antiqua" w:hAnsi="Book Antiqua" w:cs="SimSun"/>
                <w:lang w:val="en-US"/>
              </w:rPr>
              <w:t>7</w:t>
            </w:r>
            <w:r w:rsidRPr="00AB5187">
              <w:rPr>
                <w:rFonts w:ascii="Book Antiqua" w:hAnsi="Book Antiqua" w:cs="SimSun"/>
                <w:lang w:val="en-US"/>
              </w:rPr>
              <w:t xml:space="preserve"> </w:t>
            </w:r>
            <w:r w:rsidRPr="00AB5187">
              <w:rPr>
                <w:rFonts w:ascii="Book Antiqua" w:hAnsi="Book Antiqua" w:cs="SimSun"/>
                <w:b/>
                <w:bCs/>
                <w:lang w:val="en-US"/>
              </w:rPr>
              <w:t>Athyros VG</w:t>
            </w:r>
            <w:r w:rsidRPr="00AB5187">
              <w:rPr>
                <w:rFonts w:ascii="Book Antiqua" w:hAnsi="Book Antiqua" w:cs="SimSun"/>
                <w:lang w:val="en-US"/>
              </w:rPr>
              <w:t xml:space="preserve">, Elisaf M, Papageorgiou AA, Symeonidis AN, Pehlivanidis AN, Bouloukos VI, Milionis HJ, Mikhailidis DP. Effect of statins versus untreated dyslipidemia on serum uric acid levels in patients with coronary heart disease: a subgroup analysis of the GREek Atorvastatin and Coronary-heart-disease Evaluation (GREACE) study. </w:t>
            </w:r>
            <w:r w:rsidRPr="00AB5187">
              <w:rPr>
                <w:rFonts w:ascii="Book Antiqua" w:hAnsi="Book Antiqua" w:cs="SimSun"/>
                <w:i/>
                <w:iCs/>
                <w:lang w:val="en-US"/>
              </w:rPr>
              <w:t>Am J Kidney Dis</w:t>
            </w:r>
            <w:r w:rsidRPr="00AB5187">
              <w:rPr>
                <w:rFonts w:ascii="Book Antiqua" w:hAnsi="Book Antiqua" w:cs="SimSun"/>
                <w:lang w:val="en-US"/>
              </w:rPr>
              <w:t xml:space="preserve"> 2004; </w:t>
            </w:r>
            <w:r w:rsidRPr="00AB5187">
              <w:rPr>
                <w:rFonts w:ascii="Book Antiqua" w:hAnsi="Book Antiqua" w:cs="SimSun"/>
                <w:b/>
                <w:bCs/>
                <w:lang w:val="en-US"/>
              </w:rPr>
              <w:t>43</w:t>
            </w:r>
            <w:r w:rsidRPr="00AB5187">
              <w:rPr>
                <w:rFonts w:ascii="Book Antiqua" w:hAnsi="Book Antiqua" w:cs="SimSun"/>
                <w:lang w:val="en-US"/>
              </w:rPr>
              <w:t>: 589-599 [PMID: 15042535 DOI: http: //dx.doi.org/10.1053/j.ajkd.2003.12.023]</w:t>
            </w:r>
          </w:p>
          <w:p w:rsidR="00AB5187" w:rsidRPr="00AB5187" w:rsidRDefault="00AB5187" w:rsidP="00AB5187">
            <w:pPr>
              <w:rPr>
                <w:rFonts w:ascii="Book Antiqua" w:hAnsi="Book Antiqua" w:cs="SimSun"/>
                <w:lang w:val="en-US"/>
              </w:rPr>
            </w:pPr>
            <w:r w:rsidRPr="00AB5187">
              <w:rPr>
                <w:rFonts w:ascii="Book Antiqua" w:hAnsi="Book Antiqua" w:cs="SimSun"/>
                <w:lang w:val="en-US"/>
              </w:rPr>
              <w:t>3</w:t>
            </w:r>
            <w:r w:rsidR="007A475F">
              <w:rPr>
                <w:rFonts w:ascii="Book Antiqua" w:hAnsi="Book Antiqua" w:cs="SimSun"/>
                <w:lang w:val="en-US"/>
              </w:rPr>
              <w:t>8</w:t>
            </w:r>
            <w:r w:rsidRPr="00AB5187">
              <w:rPr>
                <w:rFonts w:ascii="Book Antiqua" w:hAnsi="Book Antiqua" w:cs="SimSun"/>
                <w:lang w:val="en-US"/>
              </w:rPr>
              <w:t xml:space="preserve"> </w:t>
            </w:r>
            <w:r w:rsidRPr="00AB5187">
              <w:rPr>
                <w:rFonts w:ascii="Book Antiqua" w:hAnsi="Book Antiqua" w:cs="SimSun"/>
                <w:b/>
                <w:bCs/>
                <w:lang w:val="en-US"/>
              </w:rPr>
              <w:t>Athyros VG</w:t>
            </w:r>
            <w:r w:rsidRPr="00AB5187">
              <w:rPr>
                <w:rFonts w:ascii="Book Antiqua" w:hAnsi="Book Antiqua" w:cs="SimSun"/>
                <w:lang w:val="en-US"/>
              </w:rPr>
              <w:t xml:space="preserve">, Mikhailidis DP, Liberopoulos EN, Kakafika AI, Karagiannis A, Papageorgiou AA, Tziomalos K, Ganotakis ES, Elisaf M. Effect of statin treatment on renal function and serum uric acid levels and their relation to vascular events in patients with coronary heart disease and metabolic syndrome: a subgroup analysis of the GREek Atorvastatin and Coronary heart disease Evaluation (GREACE) Study. </w:t>
            </w:r>
            <w:r w:rsidRPr="00AB5187">
              <w:rPr>
                <w:rFonts w:ascii="Book Antiqua" w:hAnsi="Book Antiqua" w:cs="SimSun"/>
                <w:i/>
                <w:iCs/>
                <w:lang w:val="en-US"/>
              </w:rPr>
              <w:t>Nephrol Dial Transplant</w:t>
            </w:r>
            <w:r w:rsidRPr="00AB5187">
              <w:rPr>
                <w:rFonts w:ascii="Book Antiqua" w:hAnsi="Book Antiqua" w:cs="SimSun"/>
                <w:lang w:val="en-US"/>
              </w:rPr>
              <w:t xml:space="preserve"> 2007; </w:t>
            </w:r>
            <w:r w:rsidRPr="00AB5187">
              <w:rPr>
                <w:rFonts w:ascii="Book Antiqua" w:hAnsi="Book Antiqua" w:cs="SimSun"/>
                <w:b/>
                <w:bCs/>
                <w:lang w:val="en-US"/>
              </w:rPr>
              <w:t>22</w:t>
            </w:r>
            <w:r w:rsidRPr="00AB5187">
              <w:rPr>
                <w:rFonts w:ascii="Book Antiqua" w:hAnsi="Book Antiqua" w:cs="SimSun"/>
                <w:lang w:val="en-US"/>
              </w:rPr>
              <w:t>: 118-127 [PMID: 16998214 DOI: 10.1093/ndt/gfl538]</w:t>
            </w:r>
          </w:p>
          <w:p w:rsidR="00AB5187" w:rsidRPr="00AB5187" w:rsidRDefault="00AB5187" w:rsidP="00AB5187">
            <w:pPr>
              <w:rPr>
                <w:rFonts w:ascii="Book Antiqua" w:hAnsi="Book Antiqua" w:cs="SimSun"/>
                <w:lang w:val="en-US"/>
              </w:rPr>
            </w:pPr>
            <w:r w:rsidRPr="00AB5187">
              <w:rPr>
                <w:rFonts w:ascii="Book Antiqua" w:hAnsi="Book Antiqua" w:cs="SimSun"/>
                <w:lang w:val="en-US"/>
              </w:rPr>
              <w:t>3</w:t>
            </w:r>
            <w:r w:rsidR="007A475F">
              <w:rPr>
                <w:rFonts w:ascii="Book Antiqua" w:hAnsi="Book Antiqua" w:cs="SimSun"/>
                <w:lang w:val="en-US"/>
              </w:rPr>
              <w:t>9</w:t>
            </w:r>
            <w:r w:rsidRPr="00AB5187">
              <w:rPr>
                <w:rFonts w:ascii="Book Antiqua" w:hAnsi="Book Antiqua" w:cs="SimSun"/>
                <w:lang w:val="en-US"/>
              </w:rPr>
              <w:t xml:space="preserve"> </w:t>
            </w:r>
            <w:r w:rsidRPr="00AB5187">
              <w:rPr>
                <w:rFonts w:ascii="Book Antiqua" w:hAnsi="Book Antiqua" w:cs="SimSun"/>
                <w:b/>
                <w:bCs/>
                <w:lang w:val="en-US"/>
              </w:rPr>
              <w:t>Athyros VG</w:t>
            </w:r>
            <w:r w:rsidRPr="00AB5187">
              <w:rPr>
                <w:rFonts w:ascii="Book Antiqua" w:hAnsi="Book Antiqua" w:cs="SimSun"/>
                <w:lang w:val="en-US"/>
              </w:rPr>
              <w:t xml:space="preserve">, Karagiannis A, Ganotakis ES, Paletas K, Nicolaou V, Bacharoudis G, Tziomalos K, Alexandrides T, Liberopoulos EN, Mikhailidis DP. Association between the changes in renal function and serum uric acid levels during multifactorial intervention and clinical outcome in patients with metabolic syndrome. A post hoc analysis of the ATTEMPT study. </w:t>
            </w:r>
            <w:r w:rsidRPr="00AB5187">
              <w:rPr>
                <w:rFonts w:ascii="Book Antiqua" w:hAnsi="Book Antiqua" w:cs="SimSun"/>
                <w:i/>
                <w:iCs/>
                <w:lang w:val="en-US"/>
              </w:rPr>
              <w:t>Curr Med Res Opin</w:t>
            </w:r>
            <w:r w:rsidRPr="00AB5187">
              <w:rPr>
                <w:rFonts w:ascii="Book Antiqua" w:hAnsi="Book Antiqua" w:cs="SimSun"/>
                <w:lang w:val="en-US"/>
              </w:rPr>
              <w:t xml:space="preserve"> 2011; </w:t>
            </w:r>
            <w:r w:rsidRPr="00AB5187">
              <w:rPr>
                <w:rFonts w:ascii="Book Antiqua" w:hAnsi="Book Antiqua" w:cs="SimSun"/>
                <w:b/>
                <w:bCs/>
                <w:lang w:val="en-US"/>
              </w:rPr>
              <w:t>27</w:t>
            </w:r>
            <w:r w:rsidRPr="00AB5187">
              <w:rPr>
                <w:rFonts w:ascii="Book Antiqua" w:hAnsi="Book Antiqua" w:cs="SimSun"/>
                <w:lang w:val="en-US"/>
              </w:rPr>
              <w:t>: 1659-1668 [PMID: 21714711 DOI: 10.1185/03007995.2011.595782]</w:t>
            </w:r>
          </w:p>
          <w:p w:rsidR="00AB5187" w:rsidRPr="00AB5187" w:rsidRDefault="007A475F" w:rsidP="00AB5187">
            <w:pPr>
              <w:rPr>
                <w:rFonts w:ascii="Book Antiqua" w:hAnsi="Book Antiqua" w:cs="SimSun"/>
                <w:lang w:val="en-US"/>
              </w:rPr>
            </w:pPr>
            <w:r>
              <w:rPr>
                <w:rFonts w:ascii="Book Antiqua" w:hAnsi="Book Antiqua" w:cs="SimSun"/>
                <w:lang w:val="en-US"/>
              </w:rPr>
              <w:t>40</w:t>
            </w:r>
            <w:r w:rsidR="00AB5187" w:rsidRPr="00AB5187">
              <w:rPr>
                <w:rFonts w:ascii="Book Antiqua" w:hAnsi="Book Antiqua" w:cs="SimSun"/>
                <w:lang w:val="en-US"/>
              </w:rPr>
              <w:t xml:space="preserve"> </w:t>
            </w:r>
            <w:r w:rsidR="00AB5187" w:rsidRPr="00AB5187">
              <w:rPr>
                <w:rFonts w:ascii="Book Antiqua" w:hAnsi="Book Antiqua" w:cs="SimSun"/>
                <w:b/>
                <w:bCs/>
                <w:lang w:val="en-US"/>
              </w:rPr>
              <w:t>Yoon HJ</w:t>
            </w:r>
            <w:r w:rsidR="00AB5187" w:rsidRPr="00AB5187">
              <w:rPr>
                <w:rFonts w:ascii="Book Antiqua" w:hAnsi="Book Antiqua" w:cs="SimSun"/>
                <w:lang w:val="en-US"/>
              </w:rPr>
              <w:t xml:space="preserve">, Cha BS. Pathogenesis and therapeutic approaches for non-alcoholic fatty liver disease. </w:t>
            </w:r>
            <w:r w:rsidR="00AB5187" w:rsidRPr="00AB5187">
              <w:rPr>
                <w:rFonts w:ascii="Book Antiqua" w:hAnsi="Book Antiqua" w:cs="SimSun"/>
                <w:i/>
                <w:iCs/>
                <w:lang w:val="en-US"/>
              </w:rPr>
              <w:t>World J Hepatol</w:t>
            </w:r>
            <w:r w:rsidR="00AB5187" w:rsidRPr="00AB5187">
              <w:rPr>
                <w:rFonts w:ascii="Book Antiqua" w:hAnsi="Book Antiqua" w:cs="SimSun"/>
                <w:lang w:val="en-US"/>
              </w:rPr>
              <w:t xml:space="preserve"> 2014; </w:t>
            </w:r>
            <w:r w:rsidR="00AB5187" w:rsidRPr="00AB5187">
              <w:rPr>
                <w:rFonts w:ascii="Book Antiqua" w:hAnsi="Book Antiqua" w:cs="SimSun"/>
                <w:b/>
                <w:bCs/>
                <w:lang w:val="en-US"/>
              </w:rPr>
              <w:t>6</w:t>
            </w:r>
            <w:r w:rsidR="00AB5187" w:rsidRPr="00AB5187">
              <w:rPr>
                <w:rFonts w:ascii="Book Antiqua" w:hAnsi="Book Antiqua" w:cs="SimSun"/>
                <w:lang w:val="en-US"/>
              </w:rPr>
              <w:t>: 800-811 [PMID: 25429318 DOI: 10.4254/wjh.v6.i11.800]</w:t>
            </w:r>
          </w:p>
          <w:p w:rsidR="008C139F" w:rsidRPr="00334184" w:rsidRDefault="00341D1F" w:rsidP="008C139F">
            <w:pPr>
              <w:rPr>
                <w:rFonts w:ascii="Book Antiqua" w:hAnsi="Book Antiqua" w:cs="SimSun"/>
              </w:rPr>
            </w:pPr>
            <w:r>
              <w:rPr>
                <w:rFonts w:ascii="Book Antiqua" w:hAnsi="Book Antiqua" w:cs="SimSun"/>
                <w:lang w:val="en-US"/>
              </w:rPr>
              <w:t>4</w:t>
            </w:r>
            <w:r w:rsidR="007A475F">
              <w:rPr>
                <w:rFonts w:ascii="Book Antiqua" w:hAnsi="Book Antiqua" w:cs="SimSun"/>
                <w:lang w:val="en-US"/>
              </w:rPr>
              <w:t>1</w:t>
            </w:r>
            <w:r w:rsidR="008C139F" w:rsidRPr="00334184">
              <w:rPr>
                <w:rFonts w:ascii="Book Antiqua" w:hAnsi="Book Antiqua" w:cs="SimSun" w:hint="eastAsia"/>
                <w:b/>
                <w:lang w:val="en-US"/>
              </w:rPr>
              <w:t xml:space="preserve"> </w:t>
            </w:r>
            <w:r w:rsidR="008C139F" w:rsidRPr="00334184">
              <w:rPr>
                <w:rFonts w:ascii="Book Antiqua" w:hAnsi="Book Antiqua" w:cs="SimSun"/>
                <w:b/>
              </w:rPr>
              <w:t>Milić S</w:t>
            </w:r>
            <w:r w:rsidR="008C139F" w:rsidRPr="00334184">
              <w:rPr>
                <w:rFonts w:ascii="Book Antiqua" w:hAnsi="Book Antiqua" w:cs="SimSun"/>
              </w:rPr>
              <w:t xml:space="preserve">, Stimac D. Nonalcoholic fatty liver disease/steatohepatitis: </w:t>
            </w:r>
            <w:r w:rsidR="008C139F" w:rsidRPr="00334184">
              <w:rPr>
                <w:rFonts w:ascii="Book Antiqua" w:hAnsi="Book Antiqua" w:cs="SimSun"/>
              </w:rPr>
              <w:lastRenderedPageBreak/>
              <w:t>epidemiology, pathogenesis, clinical presentation and treatment. Dig Dis 2012; 30: 158-162 [PMID: 22722431 DOI: 10.1159/000336669]</w:t>
            </w:r>
          </w:p>
          <w:p w:rsidR="00AB5187" w:rsidRPr="00AB5187" w:rsidRDefault="00AB5187" w:rsidP="00AB5187">
            <w:pPr>
              <w:rPr>
                <w:rFonts w:ascii="Book Antiqua" w:hAnsi="Book Antiqua" w:cs="SimSun"/>
                <w:lang w:val="en-US"/>
              </w:rPr>
            </w:pPr>
            <w:r w:rsidRPr="00AB5187">
              <w:rPr>
                <w:rFonts w:ascii="Book Antiqua" w:hAnsi="Book Antiqua" w:cs="SimSun"/>
                <w:lang w:val="en-US"/>
              </w:rPr>
              <w:t>4</w:t>
            </w:r>
            <w:r w:rsidR="007A475F">
              <w:rPr>
                <w:rFonts w:ascii="Book Antiqua" w:hAnsi="Book Antiqua" w:cs="SimSun"/>
                <w:lang w:val="en-US"/>
              </w:rPr>
              <w:t xml:space="preserve">2 </w:t>
            </w:r>
            <w:r w:rsidRPr="00AB5187">
              <w:rPr>
                <w:rFonts w:ascii="Book Antiqua" w:hAnsi="Book Antiqua" w:cs="SimSun"/>
                <w:b/>
                <w:bCs/>
                <w:lang w:val="en-US"/>
              </w:rPr>
              <w:t>Angulo P</w:t>
            </w:r>
            <w:r w:rsidRPr="00AB5187">
              <w:rPr>
                <w:rFonts w:ascii="Book Antiqua" w:hAnsi="Book Antiqua" w:cs="SimSun"/>
                <w:lang w:val="en-US"/>
              </w:rPr>
              <w:t xml:space="preserve">. Nonalcoholic fatty liver disease. </w:t>
            </w:r>
            <w:r w:rsidRPr="00AB5187">
              <w:rPr>
                <w:rFonts w:ascii="Book Antiqua" w:hAnsi="Book Antiqua" w:cs="SimSun"/>
                <w:i/>
                <w:iCs/>
                <w:lang w:val="en-US"/>
              </w:rPr>
              <w:t>N Engl J Med</w:t>
            </w:r>
            <w:r w:rsidRPr="00AB5187">
              <w:rPr>
                <w:rFonts w:ascii="Book Antiqua" w:hAnsi="Book Antiqua" w:cs="SimSun"/>
                <w:lang w:val="en-US"/>
              </w:rPr>
              <w:t xml:space="preserve"> 2002; </w:t>
            </w:r>
            <w:r w:rsidRPr="00AB5187">
              <w:rPr>
                <w:rFonts w:ascii="Book Antiqua" w:hAnsi="Book Antiqua" w:cs="SimSun"/>
                <w:b/>
                <w:bCs/>
                <w:lang w:val="en-US"/>
              </w:rPr>
              <w:t>346</w:t>
            </w:r>
            <w:r w:rsidRPr="00AB5187">
              <w:rPr>
                <w:rFonts w:ascii="Book Antiqua" w:hAnsi="Book Antiqua" w:cs="SimSun"/>
                <w:lang w:val="en-US"/>
              </w:rPr>
              <w:t>: 1221-1231 [PMID: 11961152 DOI: 10.1056/NEJMra011775]</w:t>
            </w:r>
          </w:p>
          <w:p w:rsidR="00AB5187" w:rsidRPr="00AB5187" w:rsidRDefault="00AB5187" w:rsidP="007A475F">
            <w:pPr>
              <w:rPr>
                <w:rFonts w:ascii="Book Antiqua" w:hAnsi="Book Antiqua" w:cs="SimSun"/>
                <w:lang w:val="en-US"/>
              </w:rPr>
            </w:pPr>
            <w:r w:rsidRPr="00AB5187">
              <w:rPr>
                <w:rFonts w:ascii="Book Antiqua" w:hAnsi="Book Antiqua" w:cs="SimSun"/>
                <w:lang w:val="en-US"/>
              </w:rPr>
              <w:t>4</w:t>
            </w:r>
            <w:r w:rsidR="007A475F">
              <w:rPr>
                <w:rFonts w:ascii="Book Antiqua" w:hAnsi="Book Antiqua" w:cs="SimSun"/>
                <w:lang w:val="en-US"/>
              </w:rPr>
              <w:t>3</w:t>
            </w:r>
            <w:r w:rsidRPr="00AB5187">
              <w:rPr>
                <w:rFonts w:ascii="Book Antiqua" w:hAnsi="Book Antiqua" w:cs="SimSun"/>
                <w:lang w:val="en-US"/>
              </w:rPr>
              <w:t xml:space="preserve"> </w:t>
            </w:r>
            <w:r w:rsidRPr="00AB5187">
              <w:rPr>
                <w:rFonts w:ascii="Book Antiqua" w:hAnsi="Book Antiqua" w:cs="SimSun"/>
                <w:b/>
                <w:bCs/>
                <w:lang w:val="en-US"/>
              </w:rPr>
              <w:t>Younossi ZM</w:t>
            </w:r>
            <w:r w:rsidRPr="00AB5187">
              <w:rPr>
                <w:rFonts w:ascii="Book Antiqua" w:hAnsi="Book Antiqua" w:cs="SimSun"/>
                <w:lang w:val="en-US"/>
              </w:rPr>
              <w:t xml:space="preserve">, Reyes MJ, Mishra A, Mehta R, Henry L. Systematic review with meta-analysis: non-alcoholic steatohepatitis - a case for personalised treatment based on pathogenic targets. </w:t>
            </w:r>
            <w:r w:rsidRPr="00AB5187">
              <w:rPr>
                <w:rFonts w:ascii="Book Antiqua" w:hAnsi="Book Antiqua" w:cs="SimSun"/>
                <w:i/>
                <w:iCs/>
                <w:lang w:val="en-US"/>
              </w:rPr>
              <w:t>Aliment Pharmacol Ther</w:t>
            </w:r>
            <w:r w:rsidRPr="00AB5187">
              <w:rPr>
                <w:rFonts w:ascii="Book Antiqua" w:hAnsi="Book Antiqua" w:cs="SimSun"/>
                <w:lang w:val="en-US"/>
              </w:rPr>
              <w:t xml:space="preserve"> 2014; </w:t>
            </w:r>
            <w:r w:rsidRPr="00AB5187">
              <w:rPr>
                <w:rFonts w:ascii="Book Antiqua" w:hAnsi="Book Antiqua" w:cs="SimSun"/>
                <w:b/>
                <w:bCs/>
                <w:lang w:val="en-US"/>
              </w:rPr>
              <w:t>39</w:t>
            </w:r>
            <w:r w:rsidRPr="00AB5187">
              <w:rPr>
                <w:rFonts w:ascii="Book Antiqua" w:hAnsi="Book Antiqua" w:cs="SimSun"/>
                <w:lang w:val="en-US"/>
              </w:rPr>
              <w:t>: 3-14 [PMID: 24206433 DOI: 10.1111/apt.12543]</w:t>
            </w:r>
          </w:p>
        </w:tc>
      </w:tr>
    </w:tbl>
    <w:p w:rsidR="00CC40AA" w:rsidRPr="00334184" w:rsidRDefault="00CC40AA" w:rsidP="00CC40AA">
      <w:pPr>
        <w:wordWrap w:val="0"/>
        <w:spacing w:line="360" w:lineRule="auto"/>
        <w:ind w:left="361" w:hangingChars="150" w:hanging="361"/>
        <w:jc w:val="right"/>
        <w:rPr>
          <w:rFonts w:ascii="Book Antiqua" w:hAnsi="Book Antiqua"/>
        </w:rPr>
      </w:pPr>
      <w:bookmarkStart w:id="104" w:name="OLE_LINK51"/>
      <w:bookmarkStart w:id="105" w:name="OLE_LINK52"/>
      <w:bookmarkStart w:id="106" w:name="OLE_LINK75"/>
      <w:bookmarkStart w:id="107" w:name="OLE_LINK120"/>
      <w:bookmarkStart w:id="108" w:name="OLE_LINK72"/>
      <w:bookmarkStart w:id="109" w:name="OLE_LINK112"/>
      <w:bookmarkStart w:id="110" w:name="OLE_LINK320"/>
      <w:bookmarkStart w:id="111" w:name="OLE_LINK387"/>
      <w:bookmarkStart w:id="112" w:name="OLE_LINK183"/>
      <w:bookmarkStart w:id="113" w:name="OLE_LINK254"/>
      <w:bookmarkStart w:id="114" w:name="OLE_LINK225"/>
      <w:bookmarkStart w:id="115" w:name="OLE_LINK207"/>
      <w:bookmarkStart w:id="116" w:name="OLE_LINK226"/>
      <w:bookmarkStart w:id="117" w:name="OLE_LINK250"/>
      <w:bookmarkStart w:id="118" w:name="OLE_LINK281"/>
      <w:bookmarkStart w:id="119" w:name="OLE_LINK240"/>
      <w:bookmarkStart w:id="120" w:name="OLE_LINK282"/>
      <w:bookmarkStart w:id="121" w:name="OLE_LINK313"/>
      <w:bookmarkStart w:id="122" w:name="OLE_LINK304"/>
      <w:bookmarkStart w:id="123" w:name="OLE_LINK321"/>
      <w:bookmarkStart w:id="124" w:name="OLE_LINK385"/>
      <w:bookmarkStart w:id="125" w:name="OLE_LINK400"/>
      <w:bookmarkStart w:id="126" w:name="OLE_LINK346"/>
      <w:bookmarkStart w:id="127" w:name="OLE_LINK371"/>
      <w:bookmarkStart w:id="128" w:name="OLE_LINK334"/>
      <w:bookmarkStart w:id="129" w:name="OLE_LINK1830"/>
      <w:bookmarkStart w:id="130" w:name="OLE_LINK442"/>
      <w:bookmarkStart w:id="131" w:name="OLE_LINK457"/>
      <w:bookmarkStart w:id="132" w:name="OLE_LINK288"/>
      <w:bookmarkStart w:id="133" w:name="OLE_LINK384"/>
      <w:bookmarkStart w:id="134" w:name="OLE_LINK379"/>
      <w:bookmarkStart w:id="135" w:name="OLE_LINK169"/>
      <w:bookmarkStart w:id="136" w:name="OLE_LINK175"/>
      <w:bookmarkStart w:id="137" w:name="OLE_LINK176"/>
      <w:bookmarkStart w:id="138" w:name="OLE_LINK181"/>
      <w:r w:rsidRPr="00334184">
        <w:rPr>
          <w:rFonts w:ascii="Book Antiqua" w:hAnsi="Book Antiqua"/>
          <w:b/>
          <w:bCs/>
        </w:rPr>
        <w:lastRenderedPageBreak/>
        <w:t>P-Reviewer:</w:t>
      </w:r>
      <w:r w:rsidR="001923EA" w:rsidRPr="00334184">
        <w:rPr>
          <w:rFonts w:ascii="Book Antiqua" w:hAnsi="Book Antiqua"/>
          <w:b/>
          <w:bCs/>
        </w:rPr>
        <w:t xml:space="preserve"> </w:t>
      </w:r>
      <w:r w:rsidR="0072773B" w:rsidRPr="00334184">
        <w:rPr>
          <w:rFonts w:ascii="Book Antiqua" w:hAnsi="Book Antiqua"/>
          <w:bCs/>
        </w:rPr>
        <w:t>Chen S</w:t>
      </w:r>
      <w:r w:rsidR="0072773B" w:rsidRPr="00334184">
        <w:rPr>
          <w:rFonts w:ascii="Book Antiqua" w:hAnsi="Book Antiqua" w:hint="eastAsia"/>
          <w:bCs/>
        </w:rPr>
        <w:t xml:space="preserve">, </w:t>
      </w:r>
      <w:r w:rsidR="0072773B" w:rsidRPr="00334184">
        <w:rPr>
          <w:rFonts w:ascii="Book Antiqua" w:hAnsi="Book Antiqua"/>
          <w:bCs/>
        </w:rPr>
        <w:t>Fuchs</w:t>
      </w:r>
      <w:r w:rsidR="0072773B" w:rsidRPr="00334184">
        <w:rPr>
          <w:rFonts w:ascii="Book Antiqua" w:hAnsi="Book Antiqua" w:hint="eastAsia"/>
          <w:bCs/>
        </w:rPr>
        <w:t xml:space="preserve"> </w:t>
      </w:r>
      <w:r w:rsidR="0072773B" w:rsidRPr="00334184">
        <w:rPr>
          <w:rFonts w:ascii="Book Antiqua" w:hAnsi="Book Antiqua"/>
          <w:bCs/>
        </w:rPr>
        <w:t>CD</w:t>
      </w:r>
      <w:r w:rsidR="0072773B" w:rsidRPr="00334184">
        <w:rPr>
          <w:rFonts w:ascii="Book Antiqua" w:hAnsi="Book Antiqua" w:hint="eastAsia"/>
          <w:bCs/>
        </w:rPr>
        <w:t xml:space="preserve"> </w:t>
      </w:r>
      <w:r w:rsidRPr="00334184">
        <w:rPr>
          <w:rFonts w:ascii="Book Antiqua" w:hAnsi="Book Antiqua"/>
          <w:b/>
          <w:bCs/>
        </w:rPr>
        <w:t>S-Editor:</w:t>
      </w:r>
      <w:r w:rsidRPr="00334184">
        <w:rPr>
          <w:rFonts w:ascii="Book Antiqua" w:hAnsi="Book Antiqua"/>
        </w:rPr>
        <w:t xml:space="preserve"> </w:t>
      </w:r>
      <w:r w:rsidRPr="00334184">
        <w:rPr>
          <w:rFonts w:ascii="Book Antiqua" w:hAnsi="Book Antiqua" w:hint="eastAsia"/>
        </w:rPr>
        <w:t>Yu J</w:t>
      </w:r>
      <w:r w:rsidRPr="00334184">
        <w:rPr>
          <w:rFonts w:ascii="Book Antiqua" w:hAnsi="Book Antiqua"/>
        </w:rPr>
        <w:t xml:space="preserve"> </w:t>
      </w:r>
      <w:r w:rsidRPr="00334184">
        <w:rPr>
          <w:rFonts w:ascii="Book Antiqua" w:hAnsi="Book Antiqua"/>
          <w:b/>
          <w:bCs/>
        </w:rPr>
        <w:t>L-Editor:</w:t>
      </w:r>
      <w:r w:rsidR="001923EA" w:rsidRPr="00334184">
        <w:rPr>
          <w:rFonts w:ascii="Book Antiqua" w:hAnsi="Book Antiqua"/>
        </w:rPr>
        <w:t xml:space="preserve"> </w:t>
      </w:r>
      <w:r w:rsidRPr="00334184">
        <w:rPr>
          <w:rFonts w:ascii="Book Antiqua" w:hAnsi="Book Antiqua"/>
          <w:b/>
          <w:bCs/>
        </w:rPr>
        <w:t>E-Editor:</w:t>
      </w:r>
    </w:p>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rsidR="00981D2F" w:rsidRPr="00334184" w:rsidRDefault="00981D2F" w:rsidP="008A0399">
      <w:pPr>
        <w:adjustRightInd w:val="0"/>
        <w:snapToGrid w:val="0"/>
        <w:spacing w:line="360" w:lineRule="auto"/>
        <w:jc w:val="both"/>
        <w:rPr>
          <w:rFonts w:ascii="Book Antiqua" w:hAnsi="Book Antiqua"/>
          <w:b/>
        </w:rPr>
      </w:pPr>
    </w:p>
    <w:bookmarkEnd w:id="135"/>
    <w:p w:rsidR="007E3719" w:rsidRPr="00334184" w:rsidRDefault="007E3719" w:rsidP="008A0399">
      <w:pPr>
        <w:adjustRightInd w:val="0"/>
        <w:snapToGrid w:val="0"/>
        <w:spacing w:line="360" w:lineRule="auto"/>
        <w:jc w:val="both"/>
        <w:rPr>
          <w:rFonts w:ascii="Book Antiqua" w:hAnsi="Book Antiqua"/>
          <w:b/>
          <w:lang w:val="en-US"/>
        </w:rPr>
      </w:pPr>
    </w:p>
    <w:bookmarkEnd w:id="136"/>
    <w:bookmarkEnd w:id="137"/>
    <w:bookmarkEnd w:id="138"/>
    <w:p w:rsidR="00753637" w:rsidRPr="00334184" w:rsidRDefault="00753637" w:rsidP="008A0399">
      <w:pPr>
        <w:adjustRightInd w:val="0"/>
        <w:snapToGrid w:val="0"/>
        <w:spacing w:line="360" w:lineRule="auto"/>
        <w:jc w:val="both"/>
        <w:rPr>
          <w:rFonts w:ascii="Book Antiqua" w:hAnsi="Book Antiqua"/>
          <w:b/>
          <w:lang w:val="en-US"/>
        </w:rPr>
      </w:pPr>
      <w:r w:rsidRPr="00334184">
        <w:rPr>
          <w:rFonts w:ascii="Book Antiqua" w:hAnsi="Book Antiqua"/>
          <w:b/>
          <w:lang w:val="en-US"/>
        </w:rPr>
        <w:br w:type="page"/>
      </w:r>
    </w:p>
    <w:p w:rsidR="0020536B" w:rsidRPr="00334184" w:rsidRDefault="00F54D88" w:rsidP="00EC044D">
      <w:pPr>
        <w:adjustRightInd w:val="0"/>
        <w:snapToGrid w:val="0"/>
        <w:spacing w:line="360" w:lineRule="auto"/>
        <w:jc w:val="both"/>
        <w:rPr>
          <w:rFonts w:ascii="Book Antiqua" w:hAnsi="Book Antiqua"/>
          <w:shd w:val="clear" w:color="auto" w:fill="FFFFFF"/>
        </w:rPr>
      </w:pPr>
      <w:r w:rsidRPr="00334184">
        <w:rPr>
          <w:rFonts w:ascii="Book Antiqua" w:hAnsi="Book Antiqua"/>
          <w:noProof/>
          <w:shd w:val="clear" w:color="auto" w:fill="FFFFFF"/>
          <w:lang w:val="en-US"/>
        </w:rPr>
        <w:lastRenderedPageBreak/>
        <w:drawing>
          <wp:inline distT="0" distB="0" distL="0" distR="0">
            <wp:extent cx="5580605" cy="6743700"/>
            <wp:effectExtent l="19050" t="0" r="104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lum bright="-6000" contrast="5000"/>
                    </a:blip>
                    <a:srcRect/>
                    <a:stretch>
                      <a:fillRect/>
                    </a:stretch>
                  </pic:blipFill>
                  <pic:spPr bwMode="auto">
                    <a:xfrm>
                      <a:off x="0" y="0"/>
                      <a:ext cx="5581015" cy="6744195"/>
                    </a:xfrm>
                    <a:prstGeom prst="rect">
                      <a:avLst/>
                    </a:prstGeom>
                    <a:noFill/>
                    <a:ln w="9525">
                      <a:noFill/>
                      <a:miter lim="800000"/>
                      <a:headEnd/>
                      <a:tailEnd/>
                    </a:ln>
                  </pic:spPr>
                </pic:pic>
              </a:graphicData>
            </a:graphic>
          </wp:inline>
        </w:drawing>
      </w:r>
    </w:p>
    <w:p w:rsidR="004A1EA6" w:rsidRPr="00334184" w:rsidRDefault="004A1EA6" w:rsidP="00A26EF6">
      <w:pPr>
        <w:adjustRightInd w:val="0"/>
        <w:snapToGrid w:val="0"/>
        <w:jc w:val="both"/>
        <w:rPr>
          <w:rFonts w:ascii="Book Antiqua" w:hAnsi="Book Antiqua"/>
          <w:b/>
          <w:shd w:val="clear" w:color="auto" w:fill="FFFFFF"/>
        </w:rPr>
      </w:pPr>
      <w:r w:rsidRPr="00334184">
        <w:rPr>
          <w:rFonts w:ascii="Book Antiqua" w:hAnsi="Book Antiqua"/>
          <w:b/>
          <w:shd w:val="clear" w:color="auto" w:fill="FFFFFF"/>
        </w:rPr>
        <w:t xml:space="preserve">Figure 1 Presentation of the baseline and repeat liver biopsies in </w:t>
      </w:r>
      <w:r w:rsidR="0020536B" w:rsidRPr="00334184">
        <w:rPr>
          <w:rFonts w:ascii="Book Antiqua" w:hAnsi="Book Antiqua"/>
          <w:b/>
          <w:shd w:val="clear" w:color="auto" w:fill="FFFFFF"/>
        </w:rPr>
        <w:t xml:space="preserve">3 metabolic </w:t>
      </w:r>
      <w:r w:rsidRPr="00334184">
        <w:rPr>
          <w:rFonts w:ascii="Book Antiqua" w:hAnsi="Book Antiqua"/>
          <w:b/>
          <w:shd w:val="clear" w:color="auto" w:fill="FFFFFF"/>
        </w:rPr>
        <w:t>syndrome patients with non-alcoholic steatohepatitis on rosuvastatin (10 mg/</w:t>
      </w:r>
      <w:r w:rsidR="0056256E" w:rsidRPr="00334184">
        <w:rPr>
          <w:rFonts w:ascii="Book Antiqua" w:hAnsi="Book Antiqua" w:hint="eastAsia"/>
          <w:b/>
          <w:shd w:val="clear" w:color="auto" w:fill="FFFFFF"/>
        </w:rPr>
        <w:t>d</w:t>
      </w:r>
      <w:r w:rsidRPr="00334184">
        <w:rPr>
          <w:rFonts w:ascii="Book Antiqua" w:hAnsi="Book Antiqua"/>
          <w:b/>
          <w:shd w:val="clear" w:color="auto" w:fill="FFFFFF"/>
        </w:rPr>
        <w:t xml:space="preserve">) monotherapy for 12 </w:t>
      </w:r>
      <w:r w:rsidR="0056256E" w:rsidRPr="00334184">
        <w:rPr>
          <w:rFonts w:ascii="Book Antiqua" w:hAnsi="Book Antiqua" w:hint="eastAsia"/>
          <w:b/>
          <w:shd w:val="clear" w:color="auto" w:fill="FFFFFF"/>
        </w:rPr>
        <w:t>mo</w:t>
      </w:r>
      <w:r w:rsidRPr="00334184">
        <w:rPr>
          <w:rFonts w:ascii="Book Antiqua" w:hAnsi="Book Antiqua"/>
          <w:b/>
          <w:shd w:val="clear" w:color="auto" w:fill="FFFFFF"/>
        </w:rPr>
        <w:t>.</w:t>
      </w:r>
      <w:r w:rsidRPr="00334184">
        <w:rPr>
          <w:rFonts w:ascii="Book Antiqua" w:hAnsi="Book Antiqua"/>
          <w:shd w:val="clear" w:color="auto" w:fill="FFFFFF"/>
        </w:rPr>
        <w:t xml:space="preserve"> On the left panel liver biopsies of patients with non-alcoholic steatohepatitis presenting steatosis (fat content of the liver &gt;</w:t>
      </w:r>
      <w:r w:rsidR="0056256E" w:rsidRPr="00334184">
        <w:rPr>
          <w:rFonts w:ascii="Book Antiqua" w:hAnsi="Book Antiqua" w:hint="eastAsia"/>
          <w:shd w:val="clear" w:color="auto" w:fill="FFFFFF"/>
        </w:rPr>
        <w:t xml:space="preserve"> </w:t>
      </w:r>
      <w:r w:rsidRPr="00334184">
        <w:rPr>
          <w:rFonts w:ascii="Book Antiqua" w:hAnsi="Book Antiqua"/>
          <w:shd w:val="clear" w:color="auto" w:fill="FFFFFF"/>
        </w:rPr>
        <w:t xml:space="preserve">30%), hepatocyte ballooning degeneration, diffuse lobular mixed acute and chronic inflammation, and perivenular, perisinusoidal collagen disposition. On the right panel liver biopsies of the same </w:t>
      </w:r>
      <w:r w:rsidR="0020536B" w:rsidRPr="00334184">
        <w:rPr>
          <w:rFonts w:ascii="Book Antiqua" w:hAnsi="Book Antiqua"/>
          <w:shd w:val="clear" w:color="auto" w:fill="FFFFFF"/>
        </w:rPr>
        <w:t xml:space="preserve">3 </w:t>
      </w:r>
      <w:r w:rsidRPr="00334184">
        <w:rPr>
          <w:rFonts w:ascii="Book Antiqua" w:hAnsi="Book Antiqua"/>
          <w:shd w:val="clear" w:color="auto" w:fill="FFFFFF"/>
        </w:rPr>
        <w:t>patients after one year monotherapy with 10 mg/</w:t>
      </w:r>
      <w:r w:rsidR="0056256E" w:rsidRPr="00334184">
        <w:rPr>
          <w:rFonts w:ascii="Book Antiqua" w:hAnsi="Book Antiqua" w:hint="eastAsia"/>
          <w:shd w:val="clear" w:color="auto" w:fill="FFFFFF"/>
        </w:rPr>
        <w:t>d</w:t>
      </w:r>
      <w:r w:rsidRPr="00334184">
        <w:rPr>
          <w:rFonts w:ascii="Book Antiqua" w:hAnsi="Book Antiqua"/>
          <w:shd w:val="clear" w:color="auto" w:fill="FFFFFF"/>
        </w:rPr>
        <w:t xml:space="preserve"> of rosuvastatin presenting total normal liver tissue.</w:t>
      </w:r>
    </w:p>
    <w:p w:rsidR="004A1EA6" w:rsidRPr="00334184" w:rsidRDefault="004A1EA6" w:rsidP="008A0399">
      <w:pPr>
        <w:adjustRightInd w:val="0"/>
        <w:snapToGrid w:val="0"/>
        <w:spacing w:line="360" w:lineRule="auto"/>
        <w:ind w:hanging="284"/>
        <w:jc w:val="both"/>
        <w:rPr>
          <w:rFonts w:ascii="Book Antiqua" w:hAnsi="Book Antiqua"/>
          <w:b/>
          <w:shd w:val="clear" w:color="auto" w:fill="FFFFFF"/>
        </w:rPr>
      </w:pPr>
    </w:p>
    <w:p w:rsidR="00F54D88" w:rsidRPr="00334184" w:rsidRDefault="00F54D88" w:rsidP="008A0399">
      <w:pPr>
        <w:adjustRightInd w:val="0"/>
        <w:snapToGrid w:val="0"/>
        <w:spacing w:line="360" w:lineRule="auto"/>
        <w:ind w:hanging="284"/>
        <w:jc w:val="both"/>
        <w:rPr>
          <w:rFonts w:ascii="Book Antiqua" w:hAnsi="Book Antiqua"/>
          <w:b/>
          <w:shd w:val="clear" w:color="auto" w:fill="FFFFFF"/>
        </w:rPr>
      </w:pPr>
      <w:r w:rsidRPr="00334184">
        <w:rPr>
          <w:rFonts w:ascii="Book Antiqua" w:hAnsi="Book Antiqua"/>
          <w:noProof/>
          <w:shd w:val="clear" w:color="auto" w:fill="FFFFFF"/>
          <w:lang w:val="en-US"/>
        </w:rPr>
        <w:lastRenderedPageBreak/>
        <w:drawing>
          <wp:inline distT="0" distB="0" distL="0" distR="0">
            <wp:extent cx="5581015" cy="3225800"/>
            <wp:effectExtent l="0" t="0" r="63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bright="-10000" contrast="19000"/>
                    </a:blip>
                    <a:srcRect/>
                    <a:stretch>
                      <a:fillRect/>
                    </a:stretch>
                  </pic:blipFill>
                  <pic:spPr bwMode="auto">
                    <a:xfrm>
                      <a:off x="0" y="0"/>
                      <a:ext cx="5581015" cy="3225800"/>
                    </a:xfrm>
                    <a:prstGeom prst="rect">
                      <a:avLst/>
                    </a:prstGeom>
                    <a:noFill/>
                    <a:ln w="9525">
                      <a:noFill/>
                      <a:miter lim="800000"/>
                      <a:headEnd/>
                      <a:tailEnd/>
                    </a:ln>
                  </pic:spPr>
                </pic:pic>
              </a:graphicData>
            </a:graphic>
          </wp:inline>
        </w:drawing>
      </w:r>
    </w:p>
    <w:p w:rsidR="00E85F56" w:rsidRPr="00334184" w:rsidRDefault="004A1EA6" w:rsidP="0056256E">
      <w:pPr>
        <w:adjustRightInd w:val="0"/>
        <w:snapToGrid w:val="0"/>
        <w:spacing w:line="360" w:lineRule="auto"/>
        <w:jc w:val="both"/>
        <w:rPr>
          <w:rFonts w:ascii="Book Antiqua" w:hAnsi="Book Antiqua"/>
          <w:b/>
          <w:shd w:val="clear" w:color="auto" w:fill="FFFFFF"/>
        </w:rPr>
      </w:pPr>
      <w:r w:rsidRPr="00334184">
        <w:rPr>
          <w:rFonts w:ascii="Book Antiqua" w:hAnsi="Book Antiqua"/>
          <w:b/>
          <w:shd w:val="clear" w:color="auto" w:fill="FFFFFF"/>
        </w:rPr>
        <w:t>Figure 2</w:t>
      </w:r>
      <w:r w:rsidR="0056256E" w:rsidRPr="00334184">
        <w:rPr>
          <w:rFonts w:ascii="Book Antiqua" w:hAnsi="Book Antiqua" w:hint="eastAsia"/>
          <w:b/>
          <w:shd w:val="clear" w:color="auto" w:fill="FFFFFF"/>
        </w:rPr>
        <w:t xml:space="preserve"> </w:t>
      </w:r>
      <w:r w:rsidR="00E03439" w:rsidRPr="00334184">
        <w:rPr>
          <w:rFonts w:ascii="Book Antiqua" w:hAnsi="Book Antiqua"/>
          <w:b/>
          <w:shd w:val="clear" w:color="auto" w:fill="FFFFFF"/>
        </w:rPr>
        <w:t>Liver</w:t>
      </w:r>
      <w:r w:rsidRPr="00334184">
        <w:rPr>
          <w:rFonts w:ascii="Book Antiqua" w:hAnsi="Book Antiqua"/>
          <w:b/>
          <w:shd w:val="clear" w:color="auto" w:fill="FFFFFF"/>
        </w:rPr>
        <w:t xml:space="preserve"> enzyme change</w:t>
      </w:r>
      <w:r w:rsidR="00E03439" w:rsidRPr="00334184">
        <w:rPr>
          <w:rFonts w:ascii="Book Antiqua" w:hAnsi="Book Antiqua"/>
          <w:b/>
          <w:shd w:val="clear" w:color="auto" w:fill="FFFFFF"/>
        </w:rPr>
        <w:t>s</w:t>
      </w:r>
      <w:r w:rsidRPr="00334184">
        <w:rPr>
          <w:rFonts w:ascii="Book Antiqua" w:hAnsi="Book Antiqua"/>
          <w:b/>
          <w:shd w:val="clear" w:color="auto" w:fill="FFFFFF"/>
        </w:rPr>
        <w:t xml:space="preserve"> in 20 patients with non-alcoholic steatohepatitis during the 12 </w:t>
      </w:r>
      <w:r w:rsidR="0056256E" w:rsidRPr="00334184">
        <w:rPr>
          <w:rFonts w:ascii="Book Antiqua" w:hAnsi="Book Antiqua" w:hint="eastAsia"/>
          <w:b/>
          <w:shd w:val="clear" w:color="auto" w:fill="FFFFFF"/>
        </w:rPr>
        <w:t>mo</w:t>
      </w:r>
      <w:r w:rsidRPr="00334184">
        <w:rPr>
          <w:rFonts w:ascii="Book Antiqua" w:hAnsi="Book Antiqua"/>
          <w:b/>
          <w:shd w:val="clear" w:color="auto" w:fill="FFFFFF"/>
        </w:rPr>
        <w:t xml:space="preserve"> of rosuvastatin (10</w:t>
      </w:r>
      <w:r w:rsidR="00753637" w:rsidRPr="00334184">
        <w:rPr>
          <w:rFonts w:ascii="Book Antiqua" w:hAnsi="Book Antiqua"/>
          <w:b/>
          <w:shd w:val="clear" w:color="auto" w:fill="FFFFFF"/>
        </w:rPr>
        <w:t xml:space="preserve"> </w:t>
      </w:r>
      <w:r w:rsidRPr="00334184">
        <w:rPr>
          <w:rFonts w:ascii="Book Antiqua" w:hAnsi="Book Antiqua"/>
          <w:b/>
          <w:shd w:val="clear" w:color="auto" w:fill="FFFFFF"/>
        </w:rPr>
        <w:t>mg/</w:t>
      </w:r>
      <w:r w:rsidR="0056256E" w:rsidRPr="00334184">
        <w:rPr>
          <w:rFonts w:ascii="Book Antiqua" w:hAnsi="Book Antiqua" w:hint="eastAsia"/>
          <w:b/>
          <w:shd w:val="clear" w:color="auto" w:fill="FFFFFF"/>
        </w:rPr>
        <w:t>d</w:t>
      </w:r>
      <w:r w:rsidRPr="00334184">
        <w:rPr>
          <w:rFonts w:ascii="Book Antiqua" w:hAnsi="Book Antiqua"/>
          <w:b/>
          <w:shd w:val="clear" w:color="auto" w:fill="FFFFFF"/>
        </w:rPr>
        <w:t>) monotherapy.</w:t>
      </w:r>
      <w:r w:rsidR="00D05CED" w:rsidRPr="00334184">
        <w:rPr>
          <w:rFonts w:ascii="Book Antiqua" w:hAnsi="Book Antiqua"/>
        </w:rPr>
        <w:t xml:space="preserve"> </w:t>
      </w:r>
      <w:r w:rsidR="00D05CED" w:rsidRPr="00334184">
        <w:rPr>
          <w:rFonts w:ascii="Book Antiqua" w:hAnsi="Book Antiqua"/>
          <w:shd w:val="clear" w:color="auto" w:fill="FFFFFF"/>
        </w:rPr>
        <w:t xml:space="preserve">The reduction in </w:t>
      </w:r>
      <w:r w:rsidR="00382291" w:rsidRPr="00334184">
        <w:rPr>
          <w:rFonts w:ascii="Book Antiqua" w:hAnsi="Book Antiqua"/>
        </w:rPr>
        <w:t xml:space="preserve">serum alanine transaminase (ALT), aspartate transaminase (AST) and </w:t>
      </w:r>
      <w:r w:rsidR="00382291" w:rsidRPr="00334184">
        <w:rPr>
          <w:rFonts w:ascii="Book Antiqua" w:hAnsi="Book Antiqua"/>
          <w:shd w:val="clear" w:color="auto" w:fill="FFFFFF"/>
        </w:rPr>
        <w:t xml:space="preserve">γ-glutamyl transpeptidase (GGT) </w:t>
      </w:r>
      <w:r w:rsidR="00D05CED" w:rsidRPr="00334184">
        <w:rPr>
          <w:rFonts w:ascii="Book Antiqua" w:hAnsi="Book Antiqua"/>
          <w:shd w:val="clear" w:color="auto" w:fill="FFFFFF"/>
        </w:rPr>
        <w:t>levels became statistical significant by the 3</w:t>
      </w:r>
      <w:r w:rsidR="00D05CED" w:rsidRPr="00334184">
        <w:rPr>
          <w:rFonts w:ascii="Book Antiqua" w:hAnsi="Book Antiqua"/>
          <w:shd w:val="clear" w:color="auto" w:fill="FFFFFF"/>
          <w:vertAlign w:val="superscript"/>
        </w:rPr>
        <w:t>rd</w:t>
      </w:r>
      <w:r w:rsidR="00D05CED" w:rsidRPr="00334184">
        <w:rPr>
          <w:rFonts w:ascii="Book Antiqua" w:hAnsi="Book Antiqua"/>
          <w:shd w:val="clear" w:color="auto" w:fill="FFFFFF"/>
        </w:rPr>
        <w:t xml:space="preserve"> month of treatment (ANOVA for the 12 </w:t>
      </w:r>
      <w:r w:rsidR="0056256E" w:rsidRPr="00334184">
        <w:rPr>
          <w:rFonts w:ascii="Book Antiqua" w:hAnsi="Book Antiqua" w:hint="eastAsia"/>
          <w:shd w:val="clear" w:color="auto" w:fill="FFFFFF"/>
        </w:rPr>
        <w:t>mo</w:t>
      </w:r>
      <w:r w:rsidR="00D05CED" w:rsidRPr="00334184">
        <w:rPr>
          <w:rFonts w:ascii="Book Antiqua" w:hAnsi="Book Antiqua"/>
          <w:shd w:val="clear" w:color="auto" w:fill="FFFFFF"/>
        </w:rPr>
        <w:t xml:space="preserve"> period </w:t>
      </w:r>
      <w:r w:rsidR="0056256E" w:rsidRPr="00334184">
        <w:rPr>
          <w:rFonts w:ascii="Book Antiqua" w:hAnsi="Book Antiqua"/>
          <w:i/>
          <w:shd w:val="clear" w:color="auto" w:fill="FFFFFF"/>
        </w:rPr>
        <w:t xml:space="preserve">P </w:t>
      </w:r>
      <w:r w:rsidR="00D05CED" w:rsidRPr="00334184">
        <w:rPr>
          <w:rFonts w:ascii="Book Antiqua" w:hAnsi="Book Antiqua"/>
          <w:shd w:val="clear" w:color="auto" w:fill="FFFFFF"/>
        </w:rPr>
        <w:t>&lt;</w:t>
      </w:r>
      <w:r w:rsidR="0056256E" w:rsidRPr="00334184">
        <w:rPr>
          <w:rFonts w:ascii="Book Antiqua" w:hAnsi="Book Antiqua" w:hint="eastAsia"/>
          <w:shd w:val="clear" w:color="auto" w:fill="FFFFFF"/>
        </w:rPr>
        <w:t xml:space="preserve"> </w:t>
      </w:r>
      <w:r w:rsidR="00D05CED" w:rsidRPr="00334184">
        <w:rPr>
          <w:rFonts w:ascii="Book Antiqua" w:hAnsi="Book Antiqua"/>
          <w:shd w:val="clear" w:color="auto" w:fill="FFFFFF"/>
        </w:rPr>
        <w:t xml:space="preserve">0.001) and for </w:t>
      </w:r>
      <w:r w:rsidR="00382291" w:rsidRPr="00334184">
        <w:rPr>
          <w:rFonts w:ascii="Book Antiqua" w:hAnsi="Book Antiqua"/>
          <w:shd w:val="clear" w:color="auto" w:fill="FFFFFF"/>
        </w:rPr>
        <w:t xml:space="preserve">alkaline phosphatase (ALP) </w:t>
      </w:r>
      <w:r w:rsidR="00D05CED" w:rsidRPr="00334184">
        <w:rPr>
          <w:rFonts w:ascii="Book Antiqua" w:hAnsi="Book Antiqua"/>
          <w:shd w:val="clear" w:color="auto" w:fill="FFFFFF"/>
        </w:rPr>
        <w:t>by the 6</w:t>
      </w:r>
      <w:r w:rsidR="00D05CED" w:rsidRPr="00334184">
        <w:rPr>
          <w:rFonts w:ascii="Book Antiqua" w:hAnsi="Book Antiqua"/>
          <w:shd w:val="clear" w:color="auto" w:fill="FFFFFF"/>
          <w:vertAlign w:val="superscript"/>
        </w:rPr>
        <w:t>th</w:t>
      </w:r>
      <w:r w:rsidR="00D05CED" w:rsidRPr="00334184">
        <w:rPr>
          <w:rFonts w:ascii="Book Antiqua" w:hAnsi="Book Antiqua"/>
          <w:shd w:val="clear" w:color="auto" w:fill="FFFFFF"/>
        </w:rPr>
        <w:t xml:space="preserve"> month of treatment (ANOVA for the 12 </w:t>
      </w:r>
      <w:r w:rsidR="00F54D88" w:rsidRPr="00334184">
        <w:rPr>
          <w:rFonts w:ascii="Book Antiqua" w:hAnsi="Book Antiqua" w:hint="eastAsia"/>
          <w:shd w:val="clear" w:color="auto" w:fill="FFFFFF"/>
        </w:rPr>
        <w:t>mo</w:t>
      </w:r>
      <w:r w:rsidR="00D05CED" w:rsidRPr="00334184">
        <w:rPr>
          <w:rFonts w:ascii="Book Antiqua" w:hAnsi="Book Antiqua"/>
          <w:shd w:val="clear" w:color="auto" w:fill="FFFFFF"/>
        </w:rPr>
        <w:t xml:space="preserve"> period </w:t>
      </w:r>
      <w:r w:rsidR="000C5041" w:rsidRPr="00334184">
        <w:rPr>
          <w:rFonts w:ascii="Book Antiqua" w:hAnsi="Book Antiqua"/>
          <w:i/>
          <w:shd w:val="clear" w:color="auto" w:fill="FFFFFF"/>
        </w:rPr>
        <w:t>P =</w:t>
      </w:r>
      <w:r w:rsidR="00F54D88" w:rsidRPr="00334184">
        <w:rPr>
          <w:rFonts w:ascii="Book Antiqua" w:hAnsi="Book Antiqua" w:hint="eastAsia"/>
          <w:i/>
          <w:shd w:val="clear" w:color="auto" w:fill="FFFFFF"/>
        </w:rPr>
        <w:t xml:space="preserve"> </w:t>
      </w:r>
      <w:r w:rsidR="00D05CED" w:rsidRPr="00334184">
        <w:rPr>
          <w:rFonts w:ascii="Book Antiqua" w:hAnsi="Book Antiqua"/>
          <w:shd w:val="clear" w:color="auto" w:fill="FFFFFF"/>
        </w:rPr>
        <w:t xml:space="preserve">0.01). </w:t>
      </w:r>
    </w:p>
    <w:p w:rsidR="00E85F56" w:rsidRPr="00334184" w:rsidRDefault="00E85F56" w:rsidP="008A0399">
      <w:pPr>
        <w:adjustRightInd w:val="0"/>
        <w:snapToGrid w:val="0"/>
        <w:spacing w:line="360" w:lineRule="auto"/>
        <w:ind w:hanging="284"/>
        <w:jc w:val="both"/>
        <w:rPr>
          <w:rFonts w:ascii="Book Antiqua" w:hAnsi="Book Antiqua"/>
          <w:shd w:val="clear" w:color="auto" w:fill="FFFFFF"/>
        </w:rPr>
      </w:pPr>
    </w:p>
    <w:p w:rsidR="00EC044D" w:rsidRDefault="00EC044D" w:rsidP="008A0399">
      <w:pPr>
        <w:adjustRightInd w:val="0"/>
        <w:snapToGrid w:val="0"/>
        <w:spacing w:line="360" w:lineRule="auto"/>
        <w:ind w:hanging="284"/>
        <w:jc w:val="both"/>
        <w:rPr>
          <w:rFonts w:ascii="Book Antiqua" w:hAnsi="Book Antiqua"/>
          <w:shd w:val="clear" w:color="auto" w:fill="FFFFFF"/>
        </w:rPr>
      </w:pPr>
    </w:p>
    <w:p w:rsidR="00A26EF6" w:rsidRDefault="00A26EF6" w:rsidP="008A0399">
      <w:pPr>
        <w:adjustRightInd w:val="0"/>
        <w:snapToGrid w:val="0"/>
        <w:spacing w:line="360" w:lineRule="auto"/>
        <w:ind w:hanging="284"/>
        <w:jc w:val="both"/>
        <w:rPr>
          <w:rFonts w:ascii="Book Antiqua" w:hAnsi="Book Antiqua"/>
          <w:shd w:val="clear" w:color="auto" w:fill="FFFFFF"/>
        </w:rPr>
      </w:pPr>
    </w:p>
    <w:p w:rsidR="00A26EF6" w:rsidRDefault="00A26EF6" w:rsidP="008A0399">
      <w:pPr>
        <w:adjustRightInd w:val="0"/>
        <w:snapToGrid w:val="0"/>
        <w:spacing w:line="360" w:lineRule="auto"/>
        <w:ind w:hanging="284"/>
        <w:jc w:val="both"/>
        <w:rPr>
          <w:rFonts w:ascii="Book Antiqua" w:hAnsi="Book Antiqua"/>
          <w:shd w:val="clear" w:color="auto" w:fill="FFFFFF"/>
        </w:rPr>
      </w:pPr>
    </w:p>
    <w:p w:rsidR="00A26EF6" w:rsidRDefault="00A26EF6" w:rsidP="008A0399">
      <w:pPr>
        <w:adjustRightInd w:val="0"/>
        <w:snapToGrid w:val="0"/>
        <w:spacing w:line="360" w:lineRule="auto"/>
        <w:ind w:hanging="284"/>
        <w:jc w:val="both"/>
        <w:rPr>
          <w:rFonts w:ascii="Book Antiqua" w:hAnsi="Book Antiqua"/>
          <w:shd w:val="clear" w:color="auto" w:fill="FFFFFF"/>
        </w:rPr>
      </w:pPr>
    </w:p>
    <w:p w:rsidR="00A26EF6" w:rsidRDefault="00A26EF6" w:rsidP="008A0399">
      <w:pPr>
        <w:adjustRightInd w:val="0"/>
        <w:snapToGrid w:val="0"/>
        <w:spacing w:line="360" w:lineRule="auto"/>
        <w:ind w:hanging="284"/>
        <w:jc w:val="both"/>
        <w:rPr>
          <w:rFonts w:ascii="Book Antiqua" w:hAnsi="Book Antiqua"/>
          <w:shd w:val="clear" w:color="auto" w:fill="FFFFFF"/>
        </w:rPr>
      </w:pPr>
    </w:p>
    <w:p w:rsidR="00A26EF6" w:rsidRDefault="00A26EF6" w:rsidP="008A0399">
      <w:pPr>
        <w:adjustRightInd w:val="0"/>
        <w:snapToGrid w:val="0"/>
        <w:spacing w:line="360" w:lineRule="auto"/>
        <w:ind w:hanging="284"/>
        <w:jc w:val="both"/>
        <w:rPr>
          <w:rFonts w:ascii="Book Antiqua" w:hAnsi="Book Antiqua"/>
          <w:shd w:val="clear" w:color="auto" w:fill="FFFFFF"/>
        </w:rPr>
      </w:pPr>
    </w:p>
    <w:p w:rsidR="00A26EF6" w:rsidRDefault="00A26EF6" w:rsidP="008A0399">
      <w:pPr>
        <w:adjustRightInd w:val="0"/>
        <w:snapToGrid w:val="0"/>
        <w:spacing w:line="360" w:lineRule="auto"/>
        <w:ind w:hanging="284"/>
        <w:jc w:val="both"/>
        <w:rPr>
          <w:rFonts w:ascii="Book Antiqua" w:hAnsi="Book Antiqua"/>
          <w:shd w:val="clear" w:color="auto" w:fill="FFFFFF"/>
        </w:rPr>
      </w:pPr>
    </w:p>
    <w:p w:rsidR="00A26EF6" w:rsidRDefault="00A26EF6" w:rsidP="008A0399">
      <w:pPr>
        <w:adjustRightInd w:val="0"/>
        <w:snapToGrid w:val="0"/>
        <w:spacing w:line="360" w:lineRule="auto"/>
        <w:ind w:hanging="284"/>
        <w:jc w:val="both"/>
        <w:rPr>
          <w:rFonts w:ascii="Book Antiqua" w:hAnsi="Book Antiqua"/>
          <w:shd w:val="clear" w:color="auto" w:fill="FFFFFF"/>
        </w:rPr>
      </w:pPr>
    </w:p>
    <w:p w:rsidR="00A26EF6" w:rsidRDefault="00A26EF6" w:rsidP="008A0399">
      <w:pPr>
        <w:adjustRightInd w:val="0"/>
        <w:snapToGrid w:val="0"/>
        <w:spacing w:line="360" w:lineRule="auto"/>
        <w:ind w:hanging="284"/>
        <w:jc w:val="both"/>
        <w:rPr>
          <w:rFonts w:ascii="Book Antiqua" w:hAnsi="Book Antiqua"/>
          <w:shd w:val="clear" w:color="auto" w:fill="FFFFFF"/>
        </w:rPr>
      </w:pPr>
    </w:p>
    <w:p w:rsidR="00A26EF6" w:rsidRDefault="00A26EF6" w:rsidP="008A0399">
      <w:pPr>
        <w:adjustRightInd w:val="0"/>
        <w:snapToGrid w:val="0"/>
        <w:spacing w:line="360" w:lineRule="auto"/>
        <w:ind w:hanging="284"/>
        <w:jc w:val="both"/>
        <w:rPr>
          <w:rFonts w:ascii="Book Antiqua" w:hAnsi="Book Antiqua"/>
          <w:shd w:val="clear" w:color="auto" w:fill="FFFFFF"/>
        </w:rPr>
      </w:pPr>
    </w:p>
    <w:p w:rsidR="00A26EF6" w:rsidRDefault="00A26EF6" w:rsidP="008A0399">
      <w:pPr>
        <w:adjustRightInd w:val="0"/>
        <w:snapToGrid w:val="0"/>
        <w:spacing w:line="360" w:lineRule="auto"/>
        <w:ind w:hanging="284"/>
        <w:jc w:val="both"/>
        <w:rPr>
          <w:rFonts w:ascii="Book Antiqua" w:hAnsi="Book Antiqua"/>
          <w:shd w:val="clear" w:color="auto" w:fill="FFFFFF"/>
        </w:rPr>
      </w:pPr>
    </w:p>
    <w:p w:rsidR="00EC044D" w:rsidRPr="00334184" w:rsidRDefault="00EC044D" w:rsidP="00EC044D">
      <w:pPr>
        <w:adjustRightInd w:val="0"/>
        <w:snapToGrid w:val="0"/>
        <w:spacing w:line="360" w:lineRule="auto"/>
        <w:jc w:val="both"/>
        <w:rPr>
          <w:rFonts w:ascii="Book Antiqua" w:hAnsi="Book Antiqua"/>
          <w:b/>
          <w:lang w:val="en-US"/>
        </w:rPr>
      </w:pPr>
      <w:r w:rsidRPr="00334184">
        <w:rPr>
          <w:rFonts w:ascii="Book Antiqua" w:hAnsi="Book Antiqua"/>
          <w:b/>
          <w:lang w:val="en-US"/>
        </w:rPr>
        <w:lastRenderedPageBreak/>
        <w:t>Table 1 Changes in measured parameters during the study</w:t>
      </w:r>
    </w:p>
    <w:tbl>
      <w:tblPr>
        <w:tblW w:w="10774" w:type="dxa"/>
        <w:tblInd w:w="-885" w:type="dxa"/>
        <w:tblLook w:val="04A0" w:firstRow="1" w:lastRow="0" w:firstColumn="1" w:lastColumn="0" w:noHBand="0" w:noVBand="1"/>
      </w:tblPr>
      <w:tblGrid>
        <w:gridCol w:w="2246"/>
        <w:gridCol w:w="1150"/>
        <w:gridCol w:w="1127"/>
        <w:gridCol w:w="1263"/>
        <w:gridCol w:w="1263"/>
        <w:gridCol w:w="1127"/>
        <w:gridCol w:w="1262"/>
        <w:gridCol w:w="1336"/>
      </w:tblGrid>
      <w:tr w:rsidR="00334184" w:rsidRPr="00334184" w:rsidTr="00D41429">
        <w:tc>
          <w:tcPr>
            <w:tcW w:w="2269" w:type="dxa"/>
            <w:tcBorders>
              <w:top w:val="single" w:sz="4" w:space="0" w:color="auto"/>
              <w:bottom w:val="single" w:sz="4" w:space="0" w:color="auto"/>
            </w:tcBorders>
          </w:tcPr>
          <w:p w:rsidR="00EC044D" w:rsidRPr="00334184" w:rsidRDefault="00EC044D" w:rsidP="00D41429">
            <w:pPr>
              <w:adjustRightInd w:val="0"/>
              <w:snapToGrid w:val="0"/>
              <w:spacing w:line="360" w:lineRule="auto"/>
              <w:rPr>
                <w:rFonts w:ascii="Book Antiqua" w:hAnsi="Book Antiqua"/>
                <w:b/>
                <w:lang w:val="en-US"/>
              </w:rPr>
            </w:pPr>
            <w:r w:rsidRPr="00334184">
              <w:rPr>
                <w:rFonts w:ascii="Book Antiqua" w:hAnsi="Book Antiqua"/>
                <w:b/>
                <w:lang w:val="en-US"/>
              </w:rPr>
              <w:t>Parameter</w:t>
            </w:r>
          </w:p>
          <w:p w:rsidR="00EC044D" w:rsidRPr="00334184" w:rsidRDefault="00EC044D" w:rsidP="00D41429">
            <w:pPr>
              <w:adjustRightInd w:val="0"/>
              <w:snapToGrid w:val="0"/>
              <w:spacing w:line="360" w:lineRule="auto"/>
              <w:rPr>
                <w:rFonts w:ascii="Book Antiqua" w:hAnsi="Book Antiqua"/>
                <w:b/>
                <w:lang w:val="en-US"/>
              </w:rPr>
            </w:pPr>
          </w:p>
        </w:tc>
        <w:tc>
          <w:tcPr>
            <w:tcW w:w="1134" w:type="dxa"/>
            <w:tcBorders>
              <w:top w:val="single" w:sz="4" w:space="0" w:color="auto"/>
              <w:bottom w:val="single" w:sz="4" w:space="0" w:color="auto"/>
            </w:tcBorders>
          </w:tcPr>
          <w:p w:rsidR="00EC044D" w:rsidRPr="00334184" w:rsidRDefault="00EC044D" w:rsidP="00D41429">
            <w:pPr>
              <w:adjustRightInd w:val="0"/>
              <w:snapToGrid w:val="0"/>
              <w:spacing w:line="360" w:lineRule="auto"/>
              <w:jc w:val="center"/>
              <w:rPr>
                <w:rFonts w:ascii="Book Antiqua" w:hAnsi="Book Antiqua"/>
                <w:b/>
                <w:lang w:val="en-US"/>
              </w:rPr>
            </w:pPr>
            <w:r w:rsidRPr="00334184">
              <w:rPr>
                <w:rFonts w:ascii="Book Antiqua" w:hAnsi="Book Antiqua"/>
                <w:b/>
                <w:lang w:val="en-US"/>
              </w:rPr>
              <w:t>Baseline</w:t>
            </w:r>
          </w:p>
        </w:tc>
        <w:tc>
          <w:tcPr>
            <w:tcW w:w="1134" w:type="dxa"/>
            <w:tcBorders>
              <w:top w:val="single" w:sz="4" w:space="0" w:color="auto"/>
              <w:bottom w:val="single" w:sz="4" w:space="0" w:color="auto"/>
            </w:tcBorders>
          </w:tcPr>
          <w:p w:rsidR="00EC044D" w:rsidRPr="00334184" w:rsidRDefault="00EC044D" w:rsidP="00D41429">
            <w:pPr>
              <w:adjustRightInd w:val="0"/>
              <w:snapToGrid w:val="0"/>
              <w:spacing w:line="360" w:lineRule="auto"/>
              <w:jc w:val="center"/>
              <w:rPr>
                <w:rFonts w:ascii="Book Antiqua" w:hAnsi="Book Antiqua"/>
                <w:b/>
                <w:lang w:val="en-US"/>
              </w:rPr>
            </w:pPr>
            <w:r w:rsidRPr="00334184">
              <w:rPr>
                <w:rFonts w:ascii="Book Antiqua" w:hAnsi="Book Antiqua"/>
                <w:b/>
                <w:lang w:val="en-US"/>
              </w:rPr>
              <w:t>1</w:t>
            </w:r>
            <w:r w:rsidRPr="00334184">
              <w:rPr>
                <w:rFonts w:ascii="Book Antiqua" w:hAnsi="Book Antiqua"/>
                <w:b/>
                <w:vertAlign w:val="superscript"/>
                <w:lang w:val="en-US"/>
              </w:rPr>
              <w:t>st</w:t>
            </w:r>
            <w:r w:rsidRPr="00334184">
              <w:rPr>
                <w:rFonts w:ascii="Book Antiqua" w:hAnsi="Book Antiqua"/>
                <w:b/>
                <w:lang w:val="en-US"/>
              </w:rPr>
              <w:t xml:space="preserve"> month</w:t>
            </w:r>
          </w:p>
        </w:tc>
        <w:tc>
          <w:tcPr>
            <w:tcW w:w="1276" w:type="dxa"/>
            <w:tcBorders>
              <w:top w:val="single" w:sz="4" w:space="0" w:color="auto"/>
              <w:bottom w:val="single" w:sz="4" w:space="0" w:color="auto"/>
            </w:tcBorders>
          </w:tcPr>
          <w:p w:rsidR="00EC044D" w:rsidRPr="00334184" w:rsidRDefault="00EC044D" w:rsidP="00D41429">
            <w:pPr>
              <w:adjustRightInd w:val="0"/>
              <w:snapToGrid w:val="0"/>
              <w:spacing w:line="360" w:lineRule="auto"/>
              <w:jc w:val="center"/>
              <w:rPr>
                <w:rFonts w:ascii="Book Antiqua" w:hAnsi="Book Antiqua"/>
                <w:b/>
                <w:lang w:val="en-US"/>
              </w:rPr>
            </w:pPr>
            <w:r w:rsidRPr="00334184">
              <w:rPr>
                <w:rFonts w:ascii="Book Antiqua" w:hAnsi="Book Antiqua"/>
                <w:b/>
                <w:lang w:val="en-US"/>
              </w:rPr>
              <w:t>3</w:t>
            </w:r>
            <w:r w:rsidRPr="00334184">
              <w:rPr>
                <w:rFonts w:ascii="Book Antiqua" w:hAnsi="Book Antiqua"/>
                <w:b/>
                <w:vertAlign w:val="superscript"/>
                <w:lang w:val="en-US"/>
              </w:rPr>
              <w:t>rd</w:t>
            </w:r>
            <w:r w:rsidRPr="00334184">
              <w:rPr>
                <w:rFonts w:ascii="Book Antiqua" w:hAnsi="Book Antiqua"/>
                <w:b/>
                <w:lang w:val="en-US"/>
              </w:rPr>
              <w:t xml:space="preserve"> month</w:t>
            </w:r>
          </w:p>
        </w:tc>
        <w:tc>
          <w:tcPr>
            <w:tcW w:w="1276" w:type="dxa"/>
            <w:tcBorders>
              <w:top w:val="single" w:sz="4" w:space="0" w:color="auto"/>
              <w:bottom w:val="single" w:sz="4" w:space="0" w:color="auto"/>
            </w:tcBorders>
          </w:tcPr>
          <w:p w:rsidR="00EC044D" w:rsidRPr="00334184" w:rsidRDefault="00EC044D" w:rsidP="00D41429">
            <w:pPr>
              <w:adjustRightInd w:val="0"/>
              <w:snapToGrid w:val="0"/>
              <w:spacing w:line="360" w:lineRule="auto"/>
              <w:jc w:val="center"/>
              <w:rPr>
                <w:rFonts w:ascii="Book Antiqua" w:hAnsi="Book Antiqua"/>
                <w:b/>
                <w:lang w:val="en-US"/>
              </w:rPr>
            </w:pPr>
            <w:r w:rsidRPr="00334184">
              <w:rPr>
                <w:rFonts w:ascii="Book Antiqua" w:hAnsi="Book Antiqua"/>
                <w:b/>
                <w:lang w:val="en-US"/>
              </w:rPr>
              <w:t>6</w:t>
            </w:r>
            <w:r w:rsidRPr="00334184">
              <w:rPr>
                <w:rFonts w:ascii="Book Antiqua" w:hAnsi="Book Antiqua"/>
                <w:b/>
                <w:vertAlign w:val="superscript"/>
                <w:lang w:val="en-US"/>
              </w:rPr>
              <w:t>th</w:t>
            </w:r>
            <w:r w:rsidRPr="00334184">
              <w:rPr>
                <w:rFonts w:ascii="Book Antiqua" w:hAnsi="Book Antiqua"/>
                <w:b/>
                <w:lang w:val="en-US"/>
              </w:rPr>
              <w:t xml:space="preserve"> month</w:t>
            </w:r>
          </w:p>
        </w:tc>
        <w:tc>
          <w:tcPr>
            <w:tcW w:w="1134" w:type="dxa"/>
            <w:tcBorders>
              <w:top w:val="single" w:sz="4" w:space="0" w:color="auto"/>
              <w:bottom w:val="single" w:sz="4" w:space="0" w:color="auto"/>
            </w:tcBorders>
          </w:tcPr>
          <w:p w:rsidR="00EC044D" w:rsidRPr="00334184" w:rsidRDefault="00EC044D" w:rsidP="00D41429">
            <w:pPr>
              <w:adjustRightInd w:val="0"/>
              <w:snapToGrid w:val="0"/>
              <w:spacing w:line="360" w:lineRule="auto"/>
              <w:jc w:val="center"/>
              <w:rPr>
                <w:rFonts w:ascii="Book Antiqua" w:hAnsi="Book Antiqua"/>
                <w:b/>
                <w:lang w:val="en-US"/>
              </w:rPr>
            </w:pPr>
            <w:r w:rsidRPr="00334184">
              <w:rPr>
                <w:rFonts w:ascii="Book Antiqua" w:hAnsi="Book Antiqua"/>
                <w:b/>
                <w:lang w:val="en-US"/>
              </w:rPr>
              <w:t>9</w:t>
            </w:r>
            <w:r w:rsidRPr="00334184">
              <w:rPr>
                <w:rFonts w:ascii="Book Antiqua" w:hAnsi="Book Antiqua"/>
                <w:b/>
                <w:vertAlign w:val="superscript"/>
                <w:lang w:val="en-US"/>
              </w:rPr>
              <w:t>th</w:t>
            </w:r>
            <w:r w:rsidRPr="00334184">
              <w:rPr>
                <w:rFonts w:ascii="Book Antiqua" w:hAnsi="Book Antiqua"/>
                <w:b/>
                <w:lang w:val="en-US"/>
              </w:rPr>
              <w:t xml:space="preserve"> month</w:t>
            </w:r>
          </w:p>
        </w:tc>
        <w:tc>
          <w:tcPr>
            <w:tcW w:w="1275" w:type="dxa"/>
            <w:tcBorders>
              <w:top w:val="single" w:sz="4" w:space="0" w:color="auto"/>
              <w:bottom w:val="single" w:sz="4" w:space="0" w:color="auto"/>
            </w:tcBorders>
          </w:tcPr>
          <w:p w:rsidR="00EC044D" w:rsidRPr="00334184" w:rsidRDefault="00EC044D" w:rsidP="00D41429">
            <w:pPr>
              <w:adjustRightInd w:val="0"/>
              <w:snapToGrid w:val="0"/>
              <w:spacing w:line="360" w:lineRule="auto"/>
              <w:jc w:val="center"/>
              <w:rPr>
                <w:rFonts w:ascii="Book Antiqua" w:hAnsi="Book Antiqua"/>
                <w:b/>
                <w:lang w:val="en-US"/>
              </w:rPr>
            </w:pPr>
            <w:r w:rsidRPr="00334184">
              <w:rPr>
                <w:rFonts w:ascii="Book Antiqua" w:hAnsi="Book Antiqua"/>
                <w:b/>
                <w:lang w:val="en-US"/>
              </w:rPr>
              <w:t>12</w:t>
            </w:r>
            <w:r w:rsidRPr="00334184">
              <w:rPr>
                <w:rFonts w:ascii="Book Antiqua" w:hAnsi="Book Antiqua"/>
                <w:b/>
                <w:vertAlign w:val="superscript"/>
                <w:lang w:val="en-US"/>
              </w:rPr>
              <w:t>th</w:t>
            </w:r>
            <w:r w:rsidRPr="00334184">
              <w:rPr>
                <w:rFonts w:ascii="Book Antiqua" w:hAnsi="Book Antiqua"/>
                <w:b/>
                <w:lang w:val="en-US"/>
              </w:rPr>
              <w:t xml:space="preserve"> month</w:t>
            </w:r>
          </w:p>
        </w:tc>
        <w:tc>
          <w:tcPr>
            <w:tcW w:w="1276" w:type="dxa"/>
            <w:tcBorders>
              <w:top w:val="single" w:sz="4" w:space="0" w:color="auto"/>
              <w:bottom w:val="single" w:sz="4" w:space="0" w:color="auto"/>
            </w:tcBorders>
          </w:tcPr>
          <w:p w:rsidR="00EC044D" w:rsidRPr="00334184" w:rsidRDefault="00EC044D" w:rsidP="00D41429">
            <w:pPr>
              <w:adjustRightInd w:val="0"/>
              <w:snapToGrid w:val="0"/>
              <w:spacing w:line="360" w:lineRule="auto"/>
              <w:jc w:val="center"/>
              <w:rPr>
                <w:rFonts w:ascii="Book Antiqua" w:hAnsi="Book Antiqua"/>
                <w:b/>
                <w:lang w:val="en-US"/>
              </w:rPr>
            </w:pPr>
            <w:r w:rsidRPr="00334184">
              <w:rPr>
                <w:rFonts w:ascii="Book Antiqua" w:hAnsi="Book Antiqua"/>
                <w:b/>
                <w:i/>
                <w:lang w:val="en-US"/>
              </w:rPr>
              <w:t xml:space="preserve">P </w:t>
            </w:r>
            <w:r w:rsidR="00BD694E" w:rsidRPr="00334184">
              <w:rPr>
                <w:rFonts w:ascii="Book Antiqua" w:hAnsi="Book Antiqua" w:hint="eastAsia"/>
                <w:b/>
                <w:lang w:val="en-US"/>
              </w:rPr>
              <w:t>value (</w:t>
            </w:r>
            <w:r w:rsidRPr="00334184">
              <w:rPr>
                <w:rFonts w:ascii="Book Antiqua" w:hAnsi="Book Antiqua"/>
                <w:b/>
                <w:lang w:val="en-US"/>
              </w:rPr>
              <w:t>ANOVA</w:t>
            </w:r>
            <w:r w:rsidR="00BD694E" w:rsidRPr="00334184">
              <w:rPr>
                <w:rFonts w:ascii="Book Antiqua" w:hAnsi="Book Antiqua" w:hint="eastAsia"/>
                <w:b/>
                <w:lang w:val="en-US"/>
              </w:rPr>
              <w:t>)</w:t>
            </w:r>
          </w:p>
        </w:tc>
      </w:tr>
      <w:tr w:rsidR="00334184" w:rsidRPr="00334184" w:rsidTr="00D41429">
        <w:tc>
          <w:tcPr>
            <w:tcW w:w="2269" w:type="dxa"/>
            <w:tcBorders>
              <w:top w:val="single" w:sz="4" w:space="0" w:color="auto"/>
            </w:tcBorders>
          </w:tcPr>
          <w:p w:rsidR="00EC044D" w:rsidRPr="00334184" w:rsidRDefault="00EC044D" w:rsidP="00D41429">
            <w:pPr>
              <w:adjustRightInd w:val="0"/>
              <w:snapToGrid w:val="0"/>
              <w:spacing w:line="360" w:lineRule="auto"/>
              <w:rPr>
                <w:rFonts w:ascii="Book Antiqua" w:hAnsi="Book Antiqua"/>
                <w:lang w:val="en-US"/>
              </w:rPr>
            </w:pPr>
            <w:r w:rsidRPr="00334184">
              <w:rPr>
                <w:rFonts w:ascii="Book Antiqua" w:hAnsi="Book Antiqua"/>
                <w:lang w:val="en-US"/>
              </w:rPr>
              <w:t>Age (</w:t>
            </w:r>
            <w:r w:rsidRPr="00334184">
              <w:rPr>
                <w:rFonts w:ascii="Book Antiqua" w:hAnsi="Book Antiqua" w:hint="eastAsia"/>
                <w:lang w:val="en-US"/>
              </w:rPr>
              <w:t>yr</w:t>
            </w:r>
            <w:r w:rsidRPr="00334184">
              <w:rPr>
                <w:rFonts w:ascii="Book Antiqua" w:hAnsi="Book Antiqua"/>
                <w:lang w:val="en-US"/>
              </w:rPr>
              <w:t>)</w:t>
            </w:r>
          </w:p>
          <w:p w:rsidR="00EC044D" w:rsidRPr="00334184" w:rsidRDefault="00EC044D" w:rsidP="00D41429">
            <w:pPr>
              <w:adjustRightInd w:val="0"/>
              <w:snapToGrid w:val="0"/>
              <w:spacing w:line="360" w:lineRule="auto"/>
              <w:rPr>
                <w:rFonts w:ascii="Book Antiqua" w:hAnsi="Book Antiqua"/>
                <w:lang w:val="en-US"/>
              </w:rPr>
            </w:pPr>
          </w:p>
        </w:tc>
        <w:tc>
          <w:tcPr>
            <w:tcW w:w="1134" w:type="dxa"/>
            <w:tcBorders>
              <w:top w:val="single" w:sz="4" w:space="0" w:color="auto"/>
            </w:tcBorders>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40.5 ± 5.6</w:t>
            </w:r>
          </w:p>
        </w:tc>
        <w:tc>
          <w:tcPr>
            <w:tcW w:w="1134" w:type="dxa"/>
            <w:tcBorders>
              <w:top w:val="single" w:sz="4" w:space="0" w:color="auto"/>
            </w:tcBorders>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w:t>
            </w:r>
          </w:p>
        </w:tc>
        <w:tc>
          <w:tcPr>
            <w:tcW w:w="1276" w:type="dxa"/>
            <w:tcBorders>
              <w:top w:val="single" w:sz="4" w:space="0" w:color="auto"/>
            </w:tcBorders>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w:t>
            </w:r>
          </w:p>
        </w:tc>
        <w:tc>
          <w:tcPr>
            <w:tcW w:w="1276" w:type="dxa"/>
            <w:tcBorders>
              <w:top w:val="single" w:sz="4" w:space="0" w:color="auto"/>
            </w:tcBorders>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w:t>
            </w:r>
          </w:p>
        </w:tc>
        <w:tc>
          <w:tcPr>
            <w:tcW w:w="1134" w:type="dxa"/>
            <w:tcBorders>
              <w:top w:val="single" w:sz="4" w:space="0" w:color="auto"/>
            </w:tcBorders>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w:t>
            </w:r>
          </w:p>
        </w:tc>
        <w:tc>
          <w:tcPr>
            <w:tcW w:w="1275" w:type="dxa"/>
            <w:tcBorders>
              <w:top w:val="single" w:sz="4" w:space="0" w:color="auto"/>
            </w:tcBorders>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w:t>
            </w:r>
          </w:p>
        </w:tc>
        <w:tc>
          <w:tcPr>
            <w:tcW w:w="1276" w:type="dxa"/>
            <w:tcBorders>
              <w:top w:val="single" w:sz="4" w:space="0" w:color="auto"/>
            </w:tcBorders>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w:t>
            </w:r>
          </w:p>
        </w:tc>
      </w:tr>
      <w:tr w:rsidR="00334184" w:rsidRPr="00334184" w:rsidTr="00D41429">
        <w:tc>
          <w:tcPr>
            <w:tcW w:w="2269" w:type="dxa"/>
          </w:tcPr>
          <w:p w:rsidR="00EC044D" w:rsidRPr="00334184" w:rsidRDefault="00EC044D" w:rsidP="00D41429">
            <w:pPr>
              <w:adjustRightInd w:val="0"/>
              <w:snapToGrid w:val="0"/>
              <w:spacing w:line="360" w:lineRule="auto"/>
              <w:rPr>
                <w:rFonts w:ascii="Book Antiqua" w:hAnsi="Book Antiqua"/>
                <w:lang w:val="en-US"/>
              </w:rPr>
            </w:pPr>
            <w:r w:rsidRPr="00334184">
              <w:rPr>
                <w:rFonts w:ascii="Book Antiqua" w:hAnsi="Book Antiqua"/>
                <w:lang w:val="en-US"/>
              </w:rPr>
              <w:t>Gender (male)</w:t>
            </w:r>
          </w:p>
          <w:p w:rsidR="00EC044D" w:rsidRPr="00334184" w:rsidRDefault="00EC044D" w:rsidP="00D41429">
            <w:pPr>
              <w:adjustRightInd w:val="0"/>
              <w:snapToGrid w:val="0"/>
              <w:spacing w:line="360" w:lineRule="auto"/>
              <w:rPr>
                <w:rFonts w:ascii="Book Antiqua" w:hAnsi="Book Antiqua"/>
                <w:lang w:val="en-US"/>
              </w:rPr>
            </w:pPr>
            <w:r w:rsidRPr="00334184">
              <w:rPr>
                <w:rFonts w:ascii="Book Antiqua" w:hAnsi="Book Antiqua"/>
                <w:lang w:val="en-US"/>
              </w:rPr>
              <w:t xml:space="preserve"> </w:t>
            </w:r>
          </w:p>
        </w:tc>
        <w:tc>
          <w:tcPr>
            <w:tcW w:w="1134"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16</w:t>
            </w:r>
          </w:p>
        </w:tc>
        <w:tc>
          <w:tcPr>
            <w:tcW w:w="1134"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w:t>
            </w:r>
          </w:p>
        </w:tc>
        <w:tc>
          <w:tcPr>
            <w:tcW w:w="1276"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w:t>
            </w:r>
          </w:p>
        </w:tc>
        <w:tc>
          <w:tcPr>
            <w:tcW w:w="1276"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w:t>
            </w:r>
          </w:p>
        </w:tc>
        <w:tc>
          <w:tcPr>
            <w:tcW w:w="1134"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w:t>
            </w:r>
          </w:p>
        </w:tc>
        <w:tc>
          <w:tcPr>
            <w:tcW w:w="1275"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w:t>
            </w:r>
          </w:p>
        </w:tc>
        <w:tc>
          <w:tcPr>
            <w:tcW w:w="1276"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w:t>
            </w:r>
          </w:p>
        </w:tc>
      </w:tr>
      <w:tr w:rsidR="00334184" w:rsidRPr="00334184" w:rsidTr="00D41429">
        <w:tc>
          <w:tcPr>
            <w:tcW w:w="2269" w:type="dxa"/>
          </w:tcPr>
          <w:p w:rsidR="00EC044D" w:rsidRPr="00334184" w:rsidRDefault="00EC044D" w:rsidP="00D41429">
            <w:pPr>
              <w:adjustRightInd w:val="0"/>
              <w:snapToGrid w:val="0"/>
              <w:spacing w:line="360" w:lineRule="auto"/>
              <w:rPr>
                <w:rFonts w:ascii="Book Antiqua" w:hAnsi="Book Antiqua"/>
                <w:lang w:val="en-US"/>
              </w:rPr>
            </w:pPr>
            <w:r w:rsidRPr="00334184">
              <w:rPr>
                <w:rFonts w:ascii="Book Antiqua" w:hAnsi="Book Antiqua"/>
                <w:lang w:val="en-US"/>
              </w:rPr>
              <w:t xml:space="preserve">Cigarette smoking </w:t>
            </w:r>
          </w:p>
          <w:p w:rsidR="00EC044D" w:rsidRPr="00334184" w:rsidRDefault="00EC044D" w:rsidP="00D41429">
            <w:pPr>
              <w:adjustRightInd w:val="0"/>
              <w:snapToGrid w:val="0"/>
              <w:spacing w:line="360" w:lineRule="auto"/>
              <w:rPr>
                <w:rFonts w:ascii="Book Antiqua" w:hAnsi="Book Antiqua"/>
                <w:lang w:val="en-US"/>
              </w:rPr>
            </w:pPr>
          </w:p>
        </w:tc>
        <w:tc>
          <w:tcPr>
            <w:tcW w:w="1134"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13</w:t>
            </w:r>
          </w:p>
        </w:tc>
        <w:tc>
          <w:tcPr>
            <w:tcW w:w="1134"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13</w:t>
            </w:r>
          </w:p>
        </w:tc>
        <w:tc>
          <w:tcPr>
            <w:tcW w:w="1276"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13</w:t>
            </w:r>
          </w:p>
        </w:tc>
        <w:tc>
          <w:tcPr>
            <w:tcW w:w="1276"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12</w:t>
            </w:r>
          </w:p>
        </w:tc>
        <w:tc>
          <w:tcPr>
            <w:tcW w:w="1134"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12</w:t>
            </w:r>
          </w:p>
        </w:tc>
        <w:tc>
          <w:tcPr>
            <w:tcW w:w="1275"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11</w:t>
            </w:r>
          </w:p>
        </w:tc>
        <w:tc>
          <w:tcPr>
            <w:tcW w:w="1276"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NS</w:t>
            </w:r>
          </w:p>
        </w:tc>
      </w:tr>
      <w:tr w:rsidR="00334184" w:rsidRPr="00334184" w:rsidTr="00D41429">
        <w:tc>
          <w:tcPr>
            <w:tcW w:w="2269" w:type="dxa"/>
          </w:tcPr>
          <w:p w:rsidR="00EC044D" w:rsidRPr="00334184" w:rsidRDefault="00EC044D" w:rsidP="00D41429">
            <w:pPr>
              <w:adjustRightInd w:val="0"/>
              <w:snapToGrid w:val="0"/>
              <w:spacing w:line="360" w:lineRule="auto"/>
              <w:rPr>
                <w:rFonts w:ascii="Book Antiqua" w:hAnsi="Book Antiqua"/>
                <w:lang w:val="en-US"/>
              </w:rPr>
            </w:pPr>
            <w:r w:rsidRPr="00334184">
              <w:rPr>
                <w:rFonts w:ascii="Book Antiqua" w:hAnsi="Book Antiqua"/>
                <w:lang w:val="en-US"/>
              </w:rPr>
              <w:t xml:space="preserve">BMI </w:t>
            </w:r>
            <w:r w:rsidRPr="00334184">
              <w:rPr>
                <w:rFonts w:ascii="Book Antiqua" w:hAnsi="Book Antiqua" w:hint="eastAsia"/>
                <w:lang w:val="en-US"/>
              </w:rPr>
              <w:t>(k</w:t>
            </w:r>
            <w:r w:rsidRPr="00334184">
              <w:rPr>
                <w:rFonts w:ascii="Book Antiqua" w:hAnsi="Book Antiqua"/>
                <w:lang w:val="en-US"/>
              </w:rPr>
              <w:t>g/m</w:t>
            </w:r>
            <w:r w:rsidRPr="00334184">
              <w:rPr>
                <w:rFonts w:ascii="Book Antiqua" w:hAnsi="Book Antiqua"/>
                <w:vertAlign w:val="superscript"/>
                <w:lang w:val="en-US"/>
              </w:rPr>
              <w:t>2</w:t>
            </w:r>
            <w:r w:rsidRPr="00334184">
              <w:rPr>
                <w:rFonts w:ascii="Book Antiqua" w:hAnsi="Book Antiqua" w:hint="eastAsia"/>
                <w:lang w:val="en-US"/>
              </w:rPr>
              <w:t>)</w:t>
            </w:r>
          </w:p>
          <w:p w:rsidR="00EC044D" w:rsidRPr="00334184" w:rsidRDefault="00EC044D" w:rsidP="00D41429">
            <w:pPr>
              <w:adjustRightInd w:val="0"/>
              <w:snapToGrid w:val="0"/>
              <w:spacing w:line="360" w:lineRule="auto"/>
              <w:rPr>
                <w:rFonts w:ascii="Book Antiqua" w:hAnsi="Book Antiqua"/>
                <w:lang w:val="en-US"/>
              </w:rPr>
            </w:pPr>
          </w:p>
        </w:tc>
        <w:tc>
          <w:tcPr>
            <w:tcW w:w="1134"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31.5 ± 1.1</w:t>
            </w:r>
          </w:p>
        </w:tc>
        <w:tc>
          <w:tcPr>
            <w:tcW w:w="1134"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31.3 ± 1.0</w:t>
            </w:r>
          </w:p>
        </w:tc>
        <w:tc>
          <w:tcPr>
            <w:tcW w:w="1276"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31.4 ± 1.0</w:t>
            </w:r>
          </w:p>
        </w:tc>
        <w:tc>
          <w:tcPr>
            <w:tcW w:w="1276"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31.6 ± 1.1</w:t>
            </w:r>
          </w:p>
        </w:tc>
        <w:tc>
          <w:tcPr>
            <w:tcW w:w="1134"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31.6 ± 1.2</w:t>
            </w:r>
          </w:p>
        </w:tc>
        <w:tc>
          <w:tcPr>
            <w:tcW w:w="1275"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31.5 ± 1.2</w:t>
            </w:r>
          </w:p>
        </w:tc>
        <w:tc>
          <w:tcPr>
            <w:tcW w:w="1276"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NS</w:t>
            </w:r>
          </w:p>
        </w:tc>
      </w:tr>
      <w:tr w:rsidR="00334184" w:rsidRPr="00334184" w:rsidTr="00D41429">
        <w:tc>
          <w:tcPr>
            <w:tcW w:w="2269" w:type="dxa"/>
          </w:tcPr>
          <w:p w:rsidR="00EC044D" w:rsidRPr="00334184" w:rsidRDefault="00EC044D" w:rsidP="00D41429">
            <w:pPr>
              <w:adjustRightInd w:val="0"/>
              <w:snapToGrid w:val="0"/>
              <w:spacing w:line="360" w:lineRule="auto"/>
              <w:rPr>
                <w:rFonts w:ascii="Book Antiqua" w:hAnsi="Book Antiqua"/>
                <w:lang w:val="en-US"/>
              </w:rPr>
            </w:pPr>
            <w:r w:rsidRPr="00334184">
              <w:rPr>
                <w:rFonts w:ascii="Book Antiqua" w:hAnsi="Book Antiqua"/>
                <w:lang w:val="en-US"/>
              </w:rPr>
              <w:t>Waist circumference</w:t>
            </w:r>
          </w:p>
          <w:p w:rsidR="00EC044D" w:rsidRPr="00334184" w:rsidRDefault="00EC044D" w:rsidP="00D41429">
            <w:pPr>
              <w:adjustRightInd w:val="0"/>
              <w:snapToGrid w:val="0"/>
              <w:spacing w:line="360" w:lineRule="auto"/>
              <w:rPr>
                <w:rFonts w:ascii="Book Antiqua" w:hAnsi="Book Antiqua"/>
                <w:lang w:val="en-US"/>
              </w:rPr>
            </w:pPr>
            <w:r w:rsidRPr="00334184">
              <w:rPr>
                <w:rFonts w:ascii="Book Antiqua" w:hAnsi="Book Antiqua"/>
                <w:lang w:val="en-US"/>
              </w:rPr>
              <w:t xml:space="preserve"> (cm) </w:t>
            </w:r>
          </w:p>
        </w:tc>
        <w:tc>
          <w:tcPr>
            <w:tcW w:w="1134"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110.5 ± 6.2</w:t>
            </w:r>
          </w:p>
        </w:tc>
        <w:tc>
          <w:tcPr>
            <w:tcW w:w="1134"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110.4 ± 6.0</w:t>
            </w:r>
          </w:p>
        </w:tc>
        <w:tc>
          <w:tcPr>
            <w:tcW w:w="1276" w:type="dxa"/>
          </w:tcPr>
          <w:p w:rsidR="00EC044D" w:rsidRPr="00334184" w:rsidRDefault="00EC044D" w:rsidP="00D41429">
            <w:pPr>
              <w:adjustRightInd w:val="0"/>
              <w:snapToGrid w:val="0"/>
              <w:spacing w:line="360" w:lineRule="auto"/>
              <w:jc w:val="center"/>
              <w:rPr>
                <w:rFonts w:ascii="Book Antiqua" w:hAnsi="Book Antiqua"/>
              </w:rPr>
            </w:pPr>
            <w:r w:rsidRPr="00334184">
              <w:rPr>
                <w:rFonts w:ascii="Book Antiqua" w:hAnsi="Book Antiqua"/>
                <w:lang w:val="en-US"/>
              </w:rPr>
              <w:t>109.9 ± 6.1</w:t>
            </w:r>
          </w:p>
        </w:tc>
        <w:tc>
          <w:tcPr>
            <w:tcW w:w="1276" w:type="dxa"/>
          </w:tcPr>
          <w:p w:rsidR="00EC044D" w:rsidRPr="00334184" w:rsidRDefault="00EC044D" w:rsidP="00D41429">
            <w:pPr>
              <w:adjustRightInd w:val="0"/>
              <w:snapToGrid w:val="0"/>
              <w:spacing w:line="360" w:lineRule="auto"/>
              <w:jc w:val="center"/>
              <w:rPr>
                <w:rFonts w:ascii="Book Antiqua" w:hAnsi="Book Antiqua"/>
              </w:rPr>
            </w:pPr>
            <w:r w:rsidRPr="00334184">
              <w:rPr>
                <w:rFonts w:ascii="Book Antiqua" w:hAnsi="Book Antiqua"/>
                <w:lang w:val="en-US"/>
              </w:rPr>
              <w:t>110.6 ± 6.3</w:t>
            </w:r>
          </w:p>
        </w:tc>
        <w:tc>
          <w:tcPr>
            <w:tcW w:w="1134" w:type="dxa"/>
          </w:tcPr>
          <w:p w:rsidR="00EC044D" w:rsidRPr="00334184" w:rsidRDefault="00EC044D" w:rsidP="00D41429">
            <w:pPr>
              <w:adjustRightInd w:val="0"/>
              <w:snapToGrid w:val="0"/>
              <w:spacing w:line="360" w:lineRule="auto"/>
              <w:jc w:val="center"/>
              <w:rPr>
                <w:rFonts w:ascii="Book Antiqua" w:hAnsi="Book Antiqua"/>
              </w:rPr>
            </w:pPr>
            <w:r w:rsidRPr="00334184">
              <w:rPr>
                <w:rFonts w:ascii="Book Antiqua" w:hAnsi="Book Antiqua"/>
                <w:lang w:val="en-US"/>
              </w:rPr>
              <w:t>110.7 ± 6.2</w:t>
            </w:r>
          </w:p>
        </w:tc>
        <w:tc>
          <w:tcPr>
            <w:tcW w:w="1275" w:type="dxa"/>
          </w:tcPr>
          <w:p w:rsidR="00EC044D" w:rsidRPr="00334184" w:rsidRDefault="00EC044D" w:rsidP="00D41429">
            <w:pPr>
              <w:adjustRightInd w:val="0"/>
              <w:snapToGrid w:val="0"/>
              <w:spacing w:line="360" w:lineRule="auto"/>
              <w:jc w:val="center"/>
              <w:rPr>
                <w:rFonts w:ascii="Book Antiqua" w:hAnsi="Book Antiqua"/>
              </w:rPr>
            </w:pPr>
            <w:r w:rsidRPr="00334184">
              <w:rPr>
                <w:rFonts w:ascii="Book Antiqua" w:hAnsi="Book Antiqua"/>
                <w:lang w:val="en-US"/>
              </w:rPr>
              <w:t>110.4 ± 6.2</w:t>
            </w:r>
          </w:p>
        </w:tc>
        <w:tc>
          <w:tcPr>
            <w:tcW w:w="1276"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NS</w:t>
            </w:r>
          </w:p>
        </w:tc>
      </w:tr>
      <w:tr w:rsidR="00334184" w:rsidRPr="00334184" w:rsidTr="00D41429">
        <w:tc>
          <w:tcPr>
            <w:tcW w:w="2269" w:type="dxa"/>
          </w:tcPr>
          <w:p w:rsidR="00EC044D" w:rsidRPr="00334184" w:rsidRDefault="00EC044D" w:rsidP="00D41429">
            <w:pPr>
              <w:adjustRightInd w:val="0"/>
              <w:snapToGrid w:val="0"/>
              <w:spacing w:line="360" w:lineRule="auto"/>
              <w:rPr>
                <w:rFonts w:ascii="Book Antiqua" w:hAnsi="Book Antiqua"/>
                <w:lang w:val="en-US"/>
              </w:rPr>
            </w:pPr>
            <w:r w:rsidRPr="00334184">
              <w:rPr>
                <w:rFonts w:ascii="Book Antiqua" w:hAnsi="Book Antiqua"/>
                <w:lang w:val="en-US"/>
              </w:rPr>
              <w:t>Total cholesterol</w:t>
            </w:r>
          </w:p>
          <w:p w:rsidR="00EC044D" w:rsidRPr="00334184" w:rsidRDefault="00EC044D" w:rsidP="00D41429">
            <w:pPr>
              <w:adjustRightInd w:val="0"/>
              <w:snapToGrid w:val="0"/>
              <w:spacing w:line="360" w:lineRule="auto"/>
              <w:rPr>
                <w:rFonts w:ascii="Book Antiqua" w:hAnsi="Book Antiqua"/>
                <w:lang w:val="en-US"/>
              </w:rPr>
            </w:pPr>
            <w:r w:rsidRPr="00334184">
              <w:rPr>
                <w:rFonts w:ascii="Book Antiqua" w:hAnsi="Book Antiqua"/>
                <w:lang w:val="en-US"/>
              </w:rPr>
              <w:t>(mg/d</w:t>
            </w:r>
            <w:r w:rsidRPr="00334184">
              <w:rPr>
                <w:rFonts w:ascii="Book Antiqua" w:hAnsi="Book Antiqua" w:hint="eastAsia"/>
                <w:lang w:val="en-US"/>
              </w:rPr>
              <w:t>L</w:t>
            </w:r>
            <w:r w:rsidRPr="00334184">
              <w:rPr>
                <w:rFonts w:ascii="Book Antiqua" w:hAnsi="Book Antiqua"/>
                <w:lang w:val="en-US"/>
              </w:rPr>
              <w:t>)</w:t>
            </w:r>
          </w:p>
        </w:tc>
        <w:tc>
          <w:tcPr>
            <w:tcW w:w="1134" w:type="dxa"/>
          </w:tcPr>
          <w:p w:rsidR="00EC044D" w:rsidRPr="00334184" w:rsidRDefault="00EC044D" w:rsidP="00D41429">
            <w:pPr>
              <w:adjustRightInd w:val="0"/>
              <w:snapToGrid w:val="0"/>
              <w:spacing w:line="360" w:lineRule="auto"/>
              <w:jc w:val="center"/>
              <w:rPr>
                <w:rFonts w:ascii="Book Antiqua" w:hAnsi="Book Antiqua"/>
              </w:rPr>
            </w:pPr>
            <w:r w:rsidRPr="00334184">
              <w:rPr>
                <w:rFonts w:ascii="Book Antiqua" w:hAnsi="Book Antiqua"/>
                <w:lang w:val="en-US"/>
              </w:rPr>
              <w:t>251</w:t>
            </w:r>
            <w:r w:rsidRPr="00334184">
              <w:rPr>
                <w:rFonts w:ascii="Book Antiqua" w:hAnsi="Book Antiqua" w:hint="eastAsia"/>
                <w:lang w:val="en-US"/>
              </w:rPr>
              <w:t xml:space="preserve"> </w:t>
            </w:r>
            <w:r w:rsidRPr="00334184">
              <w:rPr>
                <w:rFonts w:ascii="Book Antiqua" w:hAnsi="Book Antiqua"/>
                <w:lang w:val="en-US"/>
              </w:rPr>
              <w:t>±</w:t>
            </w:r>
            <w:r w:rsidRPr="00334184">
              <w:rPr>
                <w:rFonts w:ascii="Book Antiqua" w:hAnsi="Book Antiqua" w:hint="eastAsia"/>
                <w:lang w:val="en-US"/>
              </w:rPr>
              <w:t xml:space="preserve"> </w:t>
            </w:r>
            <w:r w:rsidRPr="00334184">
              <w:rPr>
                <w:rFonts w:ascii="Book Antiqua" w:hAnsi="Book Antiqua"/>
                <w:lang w:val="en-US"/>
              </w:rPr>
              <w:t>22</w:t>
            </w:r>
          </w:p>
        </w:tc>
        <w:tc>
          <w:tcPr>
            <w:tcW w:w="1134" w:type="dxa"/>
          </w:tcPr>
          <w:p w:rsidR="00EC044D" w:rsidRPr="00334184" w:rsidRDefault="00EC044D" w:rsidP="00D41429">
            <w:pPr>
              <w:adjustRightInd w:val="0"/>
              <w:snapToGrid w:val="0"/>
              <w:spacing w:line="360" w:lineRule="auto"/>
              <w:jc w:val="center"/>
              <w:rPr>
                <w:rFonts w:ascii="Book Antiqua" w:hAnsi="Book Antiqua"/>
              </w:rPr>
            </w:pPr>
            <w:r w:rsidRPr="00334184">
              <w:rPr>
                <w:rFonts w:ascii="Book Antiqua" w:hAnsi="Book Antiqua"/>
                <w:lang w:val="en-US"/>
              </w:rPr>
              <w:t>226±17</w:t>
            </w:r>
          </w:p>
        </w:tc>
        <w:tc>
          <w:tcPr>
            <w:tcW w:w="1276" w:type="dxa"/>
          </w:tcPr>
          <w:p w:rsidR="00EC044D" w:rsidRPr="00334184" w:rsidRDefault="00EC044D" w:rsidP="00D41429">
            <w:pPr>
              <w:adjustRightInd w:val="0"/>
              <w:snapToGrid w:val="0"/>
              <w:spacing w:line="360" w:lineRule="auto"/>
              <w:jc w:val="center"/>
              <w:rPr>
                <w:rFonts w:ascii="Book Antiqua" w:hAnsi="Book Antiqua"/>
              </w:rPr>
            </w:pPr>
            <w:r w:rsidRPr="00334184">
              <w:rPr>
                <w:rFonts w:ascii="Book Antiqua" w:hAnsi="Book Antiqua"/>
                <w:lang w:val="en-US"/>
              </w:rPr>
              <w:t>192</w:t>
            </w:r>
            <w:r w:rsidRPr="00334184">
              <w:rPr>
                <w:rFonts w:ascii="Book Antiqua" w:hAnsi="Book Antiqua" w:hint="eastAsia"/>
                <w:lang w:val="en-US"/>
              </w:rPr>
              <w:t xml:space="preserve"> </w:t>
            </w:r>
            <w:r w:rsidRPr="00334184">
              <w:rPr>
                <w:rFonts w:ascii="Book Antiqua" w:hAnsi="Book Antiqua"/>
                <w:lang w:val="en-US"/>
              </w:rPr>
              <w:t>±</w:t>
            </w:r>
            <w:r w:rsidRPr="00334184">
              <w:rPr>
                <w:rFonts w:ascii="Book Antiqua" w:hAnsi="Book Antiqua" w:hint="eastAsia"/>
                <w:lang w:val="en-US"/>
              </w:rPr>
              <w:t xml:space="preserve"> </w:t>
            </w:r>
            <w:r w:rsidRPr="00334184">
              <w:rPr>
                <w:rFonts w:ascii="Book Antiqua" w:hAnsi="Book Antiqua"/>
                <w:lang w:val="en-US"/>
              </w:rPr>
              <w:t>16</w:t>
            </w:r>
          </w:p>
        </w:tc>
        <w:tc>
          <w:tcPr>
            <w:tcW w:w="1276" w:type="dxa"/>
          </w:tcPr>
          <w:p w:rsidR="00EC044D" w:rsidRPr="00334184" w:rsidRDefault="00EC044D" w:rsidP="00D41429">
            <w:pPr>
              <w:adjustRightInd w:val="0"/>
              <w:snapToGrid w:val="0"/>
              <w:spacing w:line="360" w:lineRule="auto"/>
              <w:jc w:val="center"/>
              <w:rPr>
                <w:rFonts w:ascii="Book Antiqua" w:hAnsi="Book Antiqua"/>
              </w:rPr>
            </w:pPr>
            <w:r w:rsidRPr="00334184">
              <w:rPr>
                <w:rFonts w:ascii="Book Antiqua" w:hAnsi="Book Antiqua"/>
                <w:lang w:val="en-US"/>
              </w:rPr>
              <w:t>185±12</w:t>
            </w:r>
          </w:p>
        </w:tc>
        <w:tc>
          <w:tcPr>
            <w:tcW w:w="1134" w:type="dxa"/>
          </w:tcPr>
          <w:p w:rsidR="00EC044D" w:rsidRPr="00334184" w:rsidRDefault="00EC044D" w:rsidP="00D41429">
            <w:pPr>
              <w:adjustRightInd w:val="0"/>
              <w:snapToGrid w:val="0"/>
              <w:spacing w:line="360" w:lineRule="auto"/>
              <w:jc w:val="center"/>
              <w:rPr>
                <w:rFonts w:ascii="Book Antiqua" w:hAnsi="Book Antiqua"/>
              </w:rPr>
            </w:pPr>
            <w:r w:rsidRPr="00334184">
              <w:rPr>
                <w:rFonts w:ascii="Book Antiqua" w:hAnsi="Book Antiqua"/>
                <w:lang w:val="en-US"/>
              </w:rPr>
              <w:t>181±8</w:t>
            </w:r>
          </w:p>
        </w:tc>
        <w:tc>
          <w:tcPr>
            <w:tcW w:w="1275" w:type="dxa"/>
          </w:tcPr>
          <w:p w:rsidR="00EC044D" w:rsidRPr="00334184" w:rsidRDefault="00EC044D" w:rsidP="00D41429">
            <w:pPr>
              <w:adjustRightInd w:val="0"/>
              <w:snapToGrid w:val="0"/>
              <w:spacing w:line="360" w:lineRule="auto"/>
              <w:jc w:val="center"/>
              <w:rPr>
                <w:rFonts w:ascii="Book Antiqua" w:hAnsi="Book Antiqua"/>
              </w:rPr>
            </w:pPr>
            <w:r w:rsidRPr="00334184">
              <w:rPr>
                <w:rFonts w:ascii="Book Antiqua" w:hAnsi="Book Antiqua"/>
                <w:lang w:val="en-US"/>
              </w:rPr>
              <w:t>179±9</w:t>
            </w:r>
          </w:p>
        </w:tc>
        <w:tc>
          <w:tcPr>
            <w:tcW w:w="1276"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&lt;</w:t>
            </w:r>
            <w:r w:rsidRPr="00334184">
              <w:rPr>
                <w:rFonts w:ascii="Book Antiqua" w:hAnsi="Book Antiqua" w:hint="eastAsia"/>
                <w:lang w:val="en-US"/>
              </w:rPr>
              <w:t xml:space="preserve"> </w:t>
            </w:r>
            <w:r w:rsidRPr="00334184">
              <w:rPr>
                <w:rFonts w:ascii="Book Antiqua" w:hAnsi="Book Antiqua"/>
                <w:lang w:val="en-US"/>
              </w:rPr>
              <w:t>0.001</w:t>
            </w:r>
          </w:p>
        </w:tc>
      </w:tr>
      <w:tr w:rsidR="00334184" w:rsidRPr="00334184" w:rsidTr="00D41429">
        <w:tc>
          <w:tcPr>
            <w:tcW w:w="2269" w:type="dxa"/>
          </w:tcPr>
          <w:p w:rsidR="00EC044D" w:rsidRPr="00334184" w:rsidRDefault="00EC044D" w:rsidP="00D41429">
            <w:pPr>
              <w:adjustRightInd w:val="0"/>
              <w:snapToGrid w:val="0"/>
              <w:spacing w:line="360" w:lineRule="auto"/>
              <w:rPr>
                <w:rFonts w:ascii="Book Antiqua" w:hAnsi="Book Antiqua"/>
                <w:lang w:val="en-US"/>
              </w:rPr>
            </w:pPr>
            <w:r w:rsidRPr="00334184">
              <w:rPr>
                <w:rFonts w:ascii="Book Antiqua" w:hAnsi="Book Antiqua"/>
                <w:lang w:val="en-US"/>
              </w:rPr>
              <w:t xml:space="preserve">Triglycerides </w:t>
            </w:r>
          </w:p>
          <w:p w:rsidR="00EC044D" w:rsidRPr="00334184" w:rsidRDefault="00EC044D" w:rsidP="00D41429">
            <w:pPr>
              <w:adjustRightInd w:val="0"/>
              <w:snapToGrid w:val="0"/>
              <w:spacing w:line="360" w:lineRule="auto"/>
              <w:rPr>
                <w:rFonts w:ascii="Book Antiqua" w:hAnsi="Book Antiqua"/>
                <w:lang w:val="en-US"/>
              </w:rPr>
            </w:pPr>
            <w:r w:rsidRPr="00334184">
              <w:rPr>
                <w:rFonts w:ascii="Book Antiqua" w:hAnsi="Book Antiqua"/>
                <w:lang w:val="en-US"/>
              </w:rPr>
              <w:t>(mg/d</w:t>
            </w:r>
            <w:r w:rsidRPr="00334184">
              <w:rPr>
                <w:rFonts w:ascii="Book Antiqua" w:hAnsi="Book Antiqua" w:hint="eastAsia"/>
                <w:lang w:val="en-US"/>
              </w:rPr>
              <w:t>L</w:t>
            </w:r>
            <w:r w:rsidRPr="00334184">
              <w:rPr>
                <w:rFonts w:ascii="Book Antiqua" w:hAnsi="Book Antiqua"/>
                <w:lang w:val="en-US"/>
              </w:rPr>
              <w:t xml:space="preserve">) </w:t>
            </w:r>
          </w:p>
        </w:tc>
        <w:tc>
          <w:tcPr>
            <w:tcW w:w="1134" w:type="dxa"/>
          </w:tcPr>
          <w:p w:rsidR="00EC044D" w:rsidRPr="00334184" w:rsidRDefault="00EC044D" w:rsidP="00D41429">
            <w:pPr>
              <w:adjustRightInd w:val="0"/>
              <w:snapToGrid w:val="0"/>
              <w:spacing w:line="360" w:lineRule="auto"/>
              <w:jc w:val="center"/>
              <w:rPr>
                <w:rFonts w:ascii="Book Antiqua" w:hAnsi="Book Antiqua" w:cs="Arial"/>
                <w:lang w:val="en-US"/>
              </w:rPr>
            </w:pPr>
            <w:r w:rsidRPr="00334184">
              <w:rPr>
                <w:rFonts w:ascii="Book Antiqua" w:hAnsi="Book Antiqua" w:cs="Arial"/>
                <w:lang w:val="en-US"/>
              </w:rPr>
              <w:t>187</w:t>
            </w:r>
            <w:r w:rsidRPr="00334184">
              <w:rPr>
                <w:rFonts w:ascii="Book Antiqua" w:hAnsi="Book Antiqua" w:cs="Arial" w:hint="eastAsia"/>
                <w:lang w:val="en-US"/>
              </w:rPr>
              <w:t xml:space="preserve"> </w:t>
            </w:r>
            <w:r w:rsidRPr="00334184">
              <w:rPr>
                <w:rFonts w:ascii="Book Antiqua" w:hAnsi="Book Antiqua"/>
                <w:lang w:val="en-US"/>
              </w:rPr>
              <w:t>±</w:t>
            </w:r>
            <w:r w:rsidRPr="00334184">
              <w:rPr>
                <w:rFonts w:ascii="Book Antiqua" w:hAnsi="Book Antiqua" w:hint="eastAsia"/>
                <w:lang w:val="en-US"/>
              </w:rPr>
              <w:t xml:space="preserve"> </w:t>
            </w:r>
            <w:r w:rsidRPr="00334184">
              <w:rPr>
                <w:rFonts w:ascii="Book Antiqua" w:hAnsi="Book Antiqua"/>
                <w:lang w:val="en-US"/>
              </w:rPr>
              <w:t>19</w:t>
            </w:r>
          </w:p>
        </w:tc>
        <w:tc>
          <w:tcPr>
            <w:tcW w:w="1134" w:type="dxa"/>
          </w:tcPr>
          <w:p w:rsidR="00EC044D" w:rsidRPr="00334184" w:rsidRDefault="00EC044D" w:rsidP="00D41429">
            <w:pPr>
              <w:adjustRightInd w:val="0"/>
              <w:snapToGrid w:val="0"/>
              <w:spacing w:line="360" w:lineRule="auto"/>
              <w:jc w:val="center"/>
              <w:rPr>
                <w:rFonts w:ascii="Book Antiqua" w:hAnsi="Book Antiqua" w:cs="Arial"/>
                <w:lang w:val="en-US"/>
              </w:rPr>
            </w:pPr>
            <w:r w:rsidRPr="00334184">
              <w:rPr>
                <w:rFonts w:ascii="Book Antiqua" w:hAnsi="Book Antiqua" w:cs="Arial"/>
                <w:lang w:val="en-US"/>
              </w:rPr>
              <w:t xml:space="preserve">161 </w:t>
            </w:r>
            <w:r w:rsidRPr="00334184">
              <w:rPr>
                <w:rFonts w:ascii="Book Antiqua" w:hAnsi="Book Antiqua"/>
                <w:lang w:val="en-US"/>
              </w:rPr>
              <w:t>± 20</w:t>
            </w:r>
          </w:p>
        </w:tc>
        <w:tc>
          <w:tcPr>
            <w:tcW w:w="1276" w:type="dxa"/>
          </w:tcPr>
          <w:p w:rsidR="00EC044D" w:rsidRPr="00334184" w:rsidRDefault="00EC044D" w:rsidP="00D41429">
            <w:pPr>
              <w:adjustRightInd w:val="0"/>
              <w:snapToGrid w:val="0"/>
              <w:spacing w:line="360" w:lineRule="auto"/>
              <w:jc w:val="center"/>
              <w:rPr>
                <w:rFonts w:ascii="Book Antiqua" w:hAnsi="Book Antiqua" w:cs="Arial"/>
                <w:lang w:val="en-US"/>
              </w:rPr>
            </w:pPr>
            <w:r w:rsidRPr="00334184">
              <w:rPr>
                <w:rFonts w:ascii="Book Antiqua" w:hAnsi="Book Antiqua" w:cs="Arial"/>
                <w:lang w:val="en-US"/>
              </w:rPr>
              <w:t>143</w:t>
            </w:r>
            <w:r w:rsidRPr="00334184">
              <w:rPr>
                <w:rFonts w:ascii="Book Antiqua" w:hAnsi="Book Antiqua"/>
                <w:lang w:val="en-US"/>
              </w:rPr>
              <w:t>±26</w:t>
            </w:r>
          </w:p>
        </w:tc>
        <w:tc>
          <w:tcPr>
            <w:tcW w:w="1276" w:type="dxa"/>
          </w:tcPr>
          <w:p w:rsidR="00EC044D" w:rsidRPr="00334184" w:rsidRDefault="00EC044D" w:rsidP="00D41429">
            <w:pPr>
              <w:adjustRightInd w:val="0"/>
              <w:snapToGrid w:val="0"/>
              <w:spacing w:line="360" w:lineRule="auto"/>
              <w:jc w:val="center"/>
              <w:rPr>
                <w:rFonts w:ascii="Book Antiqua" w:hAnsi="Book Antiqua" w:cs="Arial"/>
                <w:lang w:val="en-US"/>
              </w:rPr>
            </w:pPr>
            <w:r w:rsidRPr="00334184">
              <w:rPr>
                <w:rFonts w:ascii="Book Antiqua" w:hAnsi="Book Antiqua" w:cs="Arial"/>
                <w:lang w:val="en-US"/>
              </w:rPr>
              <w:t>123</w:t>
            </w:r>
            <w:r w:rsidRPr="00334184">
              <w:rPr>
                <w:rFonts w:ascii="Book Antiqua" w:hAnsi="Book Antiqua"/>
                <w:lang w:val="en-US"/>
              </w:rPr>
              <w:t>±11</w:t>
            </w:r>
          </w:p>
        </w:tc>
        <w:tc>
          <w:tcPr>
            <w:tcW w:w="1134" w:type="dxa"/>
          </w:tcPr>
          <w:p w:rsidR="00EC044D" w:rsidRPr="00334184" w:rsidRDefault="00EC044D" w:rsidP="00D41429">
            <w:pPr>
              <w:adjustRightInd w:val="0"/>
              <w:snapToGrid w:val="0"/>
              <w:spacing w:line="360" w:lineRule="auto"/>
              <w:jc w:val="center"/>
              <w:rPr>
                <w:rFonts w:ascii="Book Antiqua" w:hAnsi="Book Antiqua" w:cs="Arial"/>
                <w:lang w:val="en-US"/>
              </w:rPr>
            </w:pPr>
            <w:r w:rsidRPr="00334184">
              <w:rPr>
                <w:rFonts w:ascii="Book Antiqua" w:hAnsi="Book Antiqua" w:cs="Arial"/>
                <w:lang w:val="en-US"/>
              </w:rPr>
              <w:t>121</w:t>
            </w:r>
            <w:r w:rsidRPr="00334184">
              <w:rPr>
                <w:rFonts w:ascii="Book Antiqua" w:hAnsi="Book Antiqua"/>
                <w:lang w:val="en-US"/>
              </w:rPr>
              <w:t>±22</w:t>
            </w:r>
          </w:p>
        </w:tc>
        <w:tc>
          <w:tcPr>
            <w:tcW w:w="1275" w:type="dxa"/>
          </w:tcPr>
          <w:p w:rsidR="00EC044D" w:rsidRPr="00334184" w:rsidRDefault="00EC044D" w:rsidP="00D41429">
            <w:pPr>
              <w:adjustRightInd w:val="0"/>
              <w:snapToGrid w:val="0"/>
              <w:spacing w:line="360" w:lineRule="auto"/>
              <w:jc w:val="center"/>
              <w:rPr>
                <w:rFonts w:ascii="Book Antiqua" w:hAnsi="Book Antiqua" w:cs="Arial"/>
                <w:lang w:val="en-US"/>
              </w:rPr>
            </w:pPr>
            <w:r w:rsidRPr="00334184">
              <w:rPr>
                <w:rFonts w:ascii="Book Antiqua" w:hAnsi="Book Antiqua" w:cs="Arial"/>
                <w:lang w:val="en-US"/>
              </w:rPr>
              <w:t xml:space="preserve">117 </w:t>
            </w:r>
            <w:r w:rsidRPr="00334184">
              <w:rPr>
                <w:rFonts w:ascii="Book Antiqua" w:hAnsi="Book Antiqua"/>
                <w:lang w:val="en-US"/>
              </w:rPr>
              <w:t>±18</w:t>
            </w:r>
          </w:p>
        </w:tc>
        <w:tc>
          <w:tcPr>
            <w:tcW w:w="1276"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&lt;</w:t>
            </w:r>
            <w:r w:rsidRPr="00334184">
              <w:rPr>
                <w:rFonts w:ascii="Book Antiqua" w:hAnsi="Book Antiqua" w:hint="eastAsia"/>
                <w:lang w:val="en-US"/>
              </w:rPr>
              <w:t xml:space="preserve"> </w:t>
            </w:r>
            <w:r w:rsidRPr="00334184">
              <w:rPr>
                <w:rFonts w:ascii="Book Antiqua" w:hAnsi="Book Antiqua"/>
                <w:lang w:val="en-US"/>
              </w:rPr>
              <w:t>0.001</w:t>
            </w:r>
          </w:p>
        </w:tc>
      </w:tr>
      <w:tr w:rsidR="00334184" w:rsidRPr="00334184" w:rsidTr="00D41429">
        <w:tc>
          <w:tcPr>
            <w:tcW w:w="2269" w:type="dxa"/>
          </w:tcPr>
          <w:p w:rsidR="00EC044D" w:rsidRPr="00334184" w:rsidRDefault="00EC044D" w:rsidP="00D41429">
            <w:pPr>
              <w:adjustRightInd w:val="0"/>
              <w:snapToGrid w:val="0"/>
              <w:spacing w:line="360" w:lineRule="auto"/>
              <w:rPr>
                <w:rFonts w:ascii="Book Antiqua" w:hAnsi="Book Antiqua"/>
                <w:lang w:val="en-US"/>
              </w:rPr>
            </w:pPr>
            <w:r w:rsidRPr="00334184">
              <w:rPr>
                <w:rFonts w:ascii="Book Antiqua" w:hAnsi="Book Antiqua"/>
                <w:lang w:val="en-US"/>
              </w:rPr>
              <w:t>HDL-cholesterol</w:t>
            </w:r>
          </w:p>
          <w:p w:rsidR="00EC044D" w:rsidRPr="00334184" w:rsidRDefault="00EC044D" w:rsidP="00D41429">
            <w:pPr>
              <w:adjustRightInd w:val="0"/>
              <w:snapToGrid w:val="0"/>
              <w:spacing w:line="360" w:lineRule="auto"/>
              <w:rPr>
                <w:rFonts w:ascii="Book Antiqua" w:hAnsi="Book Antiqua"/>
                <w:lang w:val="en-US"/>
              </w:rPr>
            </w:pPr>
            <w:r w:rsidRPr="00334184">
              <w:rPr>
                <w:rFonts w:ascii="Book Antiqua" w:hAnsi="Book Antiqua"/>
                <w:lang w:val="en-US"/>
              </w:rPr>
              <w:t>(mg/d</w:t>
            </w:r>
            <w:r w:rsidRPr="00334184">
              <w:rPr>
                <w:rFonts w:ascii="Book Antiqua" w:hAnsi="Book Antiqua" w:hint="eastAsia"/>
                <w:lang w:val="en-US"/>
              </w:rPr>
              <w:t>L</w:t>
            </w:r>
            <w:r w:rsidRPr="00334184">
              <w:rPr>
                <w:rFonts w:ascii="Book Antiqua" w:hAnsi="Book Antiqua"/>
                <w:lang w:val="en-US"/>
              </w:rPr>
              <w:t>)</w:t>
            </w:r>
            <w:r w:rsidRPr="00334184">
              <w:rPr>
                <w:rFonts w:ascii="Book Antiqua" w:hAnsi="Book Antiqua"/>
                <w:b/>
                <w:i/>
                <w:lang w:val="en-US"/>
              </w:rPr>
              <w:t xml:space="preserve"> </w:t>
            </w:r>
          </w:p>
        </w:tc>
        <w:tc>
          <w:tcPr>
            <w:tcW w:w="1134" w:type="dxa"/>
          </w:tcPr>
          <w:p w:rsidR="00EC044D" w:rsidRPr="00334184" w:rsidRDefault="00EC044D" w:rsidP="00D41429">
            <w:pPr>
              <w:adjustRightInd w:val="0"/>
              <w:snapToGrid w:val="0"/>
              <w:spacing w:line="360" w:lineRule="auto"/>
              <w:jc w:val="center"/>
              <w:rPr>
                <w:rFonts w:ascii="Book Antiqua" w:hAnsi="Book Antiqua" w:cs="Arial"/>
                <w:lang w:val="en-US"/>
              </w:rPr>
            </w:pPr>
            <w:r w:rsidRPr="00334184">
              <w:rPr>
                <w:rFonts w:ascii="Book Antiqua" w:hAnsi="Book Antiqua" w:cs="Arial"/>
                <w:lang w:val="en-US"/>
              </w:rPr>
              <w:t xml:space="preserve">38 </w:t>
            </w:r>
            <w:r w:rsidRPr="00334184">
              <w:rPr>
                <w:rFonts w:ascii="Book Antiqua" w:hAnsi="Book Antiqua"/>
                <w:lang w:val="en-US"/>
              </w:rPr>
              <w:t>± 5</w:t>
            </w:r>
          </w:p>
        </w:tc>
        <w:tc>
          <w:tcPr>
            <w:tcW w:w="1134" w:type="dxa"/>
          </w:tcPr>
          <w:p w:rsidR="00EC044D" w:rsidRPr="00334184" w:rsidRDefault="00EC044D" w:rsidP="00D41429">
            <w:pPr>
              <w:adjustRightInd w:val="0"/>
              <w:snapToGrid w:val="0"/>
              <w:spacing w:line="360" w:lineRule="auto"/>
              <w:jc w:val="center"/>
              <w:rPr>
                <w:rFonts w:ascii="Book Antiqua" w:hAnsi="Book Antiqua" w:cs="Arial"/>
                <w:lang w:val="en-US"/>
              </w:rPr>
            </w:pPr>
            <w:r w:rsidRPr="00334184">
              <w:rPr>
                <w:rFonts w:ascii="Book Antiqua" w:hAnsi="Book Antiqua" w:cs="Arial"/>
                <w:lang w:val="en-US"/>
              </w:rPr>
              <w:t xml:space="preserve">40 </w:t>
            </w:r>
            <w:r w:rsidRPr="00334184">
              <w:rPr>
                <w:rFonts w:ascii="Book Antiqua" w:hAnsi="Book Antiqua"/>
                <w:lang w:val="en-US"/>
              </w:rPr>
              <w:t>± 5</w:t>
            </w:r>
          </w:p>
        </w:tc>
        <w:tc>
          <w:tcPr>
            <w:tcW w:w="1276" w:type="dxa"/>
          </w:tcPr>
          <w:p w:rsidR="00EC044D" w:rsidRPr="00334184" w:rsidRDefault="00EC044D" w:rsidP="00D41429">
            <w:pPr>
              <w:adjustRightInd w:val="0"/>
              <w:snapToGrid w:val="0"/>
              <w:spacing w:line="360" w:lineRule="auto"/>
              <w:jc w:val="center"/>
              <w:rPr>
                <w:rFonts w:ascii="Book Antiqua" w:hAnsi="Book Antiqua" w:cs="Arial"/>
                <w:lang w:val="en-US"/>
              </w:rPr>
            </w:pPr>
            <w:r w:rsidRPr="00334184">
              <w:rPr>
                <w:rFonts w:ascii="Book Antiqua" w:hAnsi="Book Antiqua"/>
                <w:lang w:val="en-US"/>
              </w:rPr>
              <w:t>42 ± 7</w:t>
            </w:r>
          </w:p>
        </w:tc>
        <w:tc>
          <w:tcPr>
            <w:tcW w:w="1276" w:type="dxa"/>
          </w:tcPr>
          <w:p w:rsidR="00EC044D" w:rsidRPr="00334184" w:rsidRDefault="00EC044D" w:rsidP="00D41429">
            <w:pPr>
              <w:adjustRightInd w:val="0"/>
              <w:snapToGrid w:val="0"/>
              <w:spacing w:line="360" w:lineRule="auto"/>
              <w:jc w:val="center"/>
              <w:rPr>
                <w:rFonts w:ascii="Book Antiqua" w:hAnsi="Book Antiqua" w:cs="Arial"/>
                <w:lang w:val="en-US"/>
              </w:rPr>
            </w:pPr>
            <w:r w:rsidRPr="00334184">
              <w:rPr>
                <w:rFonts w:ascii="Book Antiqua" w:hAnsi="Book Antiqua"/>
                <w:lang w:val="en-US"/>
              </w:rPr>
              <w:t>42 ± 4</w:t>
            </w:r>
          </w:p>
        </w:tc>
        <w:tc>
          <w:tcPr>
            <w:tcW w:w="1134" w:type="dxa"/>
          </w:tcPr>
          <w:p w:rsidR="00EC044D" w:rsidRPr="00334184" w:rsidRDefault="00EC044D" w:rsidP="00D41429">
            <w:pPr>
              <w:adjustRightInd w:val="0"/>
              <w:snapToGrid w:val="0"/>
              <w:spacing w:line="360" w:lineRule="auto"/>
              <w:jc w:val="center"/>
              <w:rPr>
                <w:rFonts w:ascii="Book Antiqua" w:hAnsi="Book Antiqua" w:cs="Arial"/>
                <w:lang w:val="en-US"/>
              </w:rPr>
            </w:pPr>
            <w:r w:rsidRPr="00334184">
              <w:rPr>
                <w:rFonts w:ascii="Book Antiqua" w:hAnsi="Book Antiqua"/>
                <w:lang w:val="en-US"/>
              </w:rPr>
              <w:t>43 ± 3</w:t>
            </w:r>
          </w:p>
        </w:tc>
        <w:tc>
          <w:tcPr>
            <w:tcW w:w="1275" w:type="dxa"/>
          </w:tcPr>
          <w:p w:rsidR="00EC044D" w:rsidRPr="00334184" w:rsidRDefault="00EC044D" w:rsidP="00D41429">
            <w:pPr>
              <w:adjustRightInd w:val="0"/>
              <w:snapToGrid w:val="0"/>
              <w:spacing w:line="360" w:lineRule="auto"/>
              <w:jc w:val="center"/>
              <w:rPr>
                <w:rFonts w:ascii="Book Antiqua" w:hAnsi="Book Antiqua" w:cs="Arial"/>
                <w:lang w:val="en-US"/>
              </w:rPr>
            </w:pPr>
            <w:r w:rsidRPr="00334184">
              <w:rPr>
                <w:rFonts w:ascii="Book Antiqua" w:hAnsi="Book Antiqua"/>
                <w:lang w:val="en-US"/>
              </w:rPr>
              <w:t>44 ± 5</w:t>
            </w:r>
          </w:p>
        </w:tc>
        <w:tc>
          <w:tcPr>
            <w:tcW w:w="1276"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&lt;</w:t>
            </w:r>
            <w:r w:rsidRPr="00334184">
              <w:rPr>
                <w:rFonts w:ascii="Book Antiqua" w:hAnsi="Book Antiqua" w:hint="eastAsia"/>
                <w:lang w:val="en-US"/>
              </w:rPr>
              <w:t xml:space="preserve"> </w:t>
            </w:r>
            <w:r w:rsidRPr="00334184">
              <w:rPr>
                <w:rFonts w:ascii="Book Antiqua" w:hAnsi="Book Antiqua"/>
                <w:lang w:val="en-US"/>
              </w:rPr>
              <w:t>0.001</w:t>
            </w:r>
          </w:p>
        </w:tc>
      </w:tr>
      <w:tr w:rsidR="00334184" w:rsidRPr="00334184" w:rsidTr="00D41429">
        <w:tc>
          <w:tcPr>
            <w:tcW w:w="2269" w:type="dxa"/>
          </w:tcPr>
          <w:p w:rsidR="00EC044D" w:rsidRPr="00334184" w:rsidRDefault="00EC044D" w:rsidP="00D41429">
            <w:pPr>
              <w:adjustRightInd w:val="0"/>
              <w:snapToGrid w:val="0"/>
              <w:spacing w:line="360" w:lineRule="auto"/>
              <w:rPr>
                <w:rFonts w:ascii="Book Antiqua" w:hAnsi="Book Antiqua"/>
                <w:lang w:val="en-US"/>
              </w:rPr>
            </w:pPr>
            <w:r w:rsidRPr="00334184">
              <w:rPr>
                <w:rFonts w:ascii="Book Antiqua" w:hAnsi="Book Antiqua"/>
                <w:lang w:val="en-US"/>
              </w:rPr>
              <w:t>LDL-cholesterol</w:t>
            </w:r>
          </w:p>
          <w:p w:rsidR="00EC044D" w:rsidRPr="00334184" w:rsidRDefault="00EC044D" w:rsidP="00D41429">
            <w:pPr>
              <w:adjustRightInd w:val="0"/>
              <w:snapToGrid w:val="0"/>
              <w:spacing w:line="360" w:lineRule="auto"/>
              <w:rPr>
                <w:rFonts w:ascii="Book Antiqua" w:hAnsi="Book Antiqua"/>
                <w:lang w:val="en-US"/>
              </w:rPr>
            </w:pPr>
            <w:r w:rsidRPr="00334184">
              <w:rPr>
                <w:rFonts w:ascii="Book Antiqua" w:hAnsi="Book Antiqua"/>
                <w:lang w:val="en-US"/>
              </w:rPr>
              <w:t>(mg/d</w:t>
            </w:r>
            <w:r w:rsidRPr="00334184">
              <w:rPr>
                <w:rFonts w:ascii="Book Antiqua" w:hAnsi="Book Antiqua" w:hint="eastAsia"/>
                <w:lang w:val="en-US"/>
              </w:rPr>
              <w:t>L</w:t>
            </w:r>
            <w:r w:rsidRPr="00334184">
              <w:rPr>
                <w:rFonts w:ascii="Book Antiqua" w:hAnsi="Book Antiqua"/>
                <w:lang w:val="en-US"/>
              </w:rPr>
              <w:t>)</w:t>
            </w:r>
            <w:r w:rsidRPr="00334184">
              <w:rPr>
                <w:rFonts w:ascii="Book Antiqua" w:hAnsi="Book Antiqua"/>
                <w:b/>
                <w:i/>
                <w:lang w:val="en-US"/>
              </w:rPr>
              <w:t xml:space="preserve"> </w:t>
            </w:r>
          </w:p>
        </w:tc>
        <w:tc>
          <w:tcPr>
            <w:tcW w:w="1134" w:type="dxa"/>
          </w:tcPr>
          <w:p w:rsidR="00EC044D" w:rsidRPr="00334184" w:rsidRDefault="00EC044D" w:rsidP="00D41429">
            <w:pPr>
              <w:adjustRightInd w:val="0"/>
              <w:snapToGrid w:val="0"/>
              <w:spacing w:line="360" w:lineRule="auto"/>
              <w:jc w:val="center"/>
              <w:rPr>
                <w:rFonts w:ascii="Book Antiqua" w:hAnsi="Book Antiqua"/>
              </w:rPr>
            </w:pPr>
            <w:r w:rsidRPr="00334184">
              <w:rPr>
                <w:rFonts w:ascii="Book Antiqua" w:hAnsi="Book Antiqua"/>
                <w:lang w:val="en-US"/>
              </w:rPr>
              <w:t>180 ± 23</w:t>
            </w:r>
          </w:p>
        </w:tc>
        <w:tc>
          <w:tcPr>
            <w:tcW w:w="1134" w:type="dxa"/>
          </w:tcPr>
          <w:p w:rsidR="00EC044D" w:rsidRPr="00334184" w:rsidRDefault="00EC044D" w:rsidP="00D41429">
            <w:pPr>
              <w:adjustRightInd w:val="0"/>
              <w:snapToGrid w:val="0"/>
              <w:spacing w:line="360" w:lineRule="auto"/>
              <w:jc w:val="center"/>
              <w:rPr>
                <w:rFonts w:ascii="Book Antiqua" w:hAnsi="Book Antiqua"/>
              </w:rPr>
            </w:pPr>
            <w:r w:rsidRPr="00334184">
              <w:rPr>
                <w:rFonts w:ascii="Book Antiqua" w:hAnsi="Book Antiqua"/>
                <w:lang w:val="en-US"/>
              </w:rPr>
              <w:t>152 ± 15</w:t>
            </w:r>
          </w:p>
        </w:tc>
        <w:tc>
          <w:tcPr>
            <w:tcW w:w="1276"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121 ± 17</w:t>
            </w:r>
          </w:p>
        </w:tc>
        <w:tc>
          <w:tcPr>
            <w:tcW w:w="1276"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118 ± 14</w:t>
            </w:r>
          </w:p>
        </w:tc>
        <w:tc>
          <w:tcPr>
            <w:tcW w:w="1134"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114 ± 9</w:t>
            </w:r>
          </w:p>
        </w:tc>
        <w:tc>
          <w:tcPr>
            <w:tcW w:w="1275"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110 ± 11</w:t>
            </w:r>
          </w:p>
        </w:tc>
        <w:tc>
          <w:tcPr>
            <w:tcW w:w="1276"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&lt;</w:t>
            </w:r>
            <w:r w:rsidRPr="00334184">
              <w:rPr>
                <w:rFonts w:ascii="Book Antiqua" w:hAnsi="Book Antiqua" w:hint="eastAsia"/>
                <w:lang w:val="en-US"/>
              </w:rPr>
              <w:t xml:space="preserve"> </w:t>
            </w:r>
            <w:r w:rsidRPr="00334184">
              <w:rPr>
                <w:rFonts w:ascii="Book Antiqua" w:hAnsi="Book Antiqua"/>
                <w:lang w:val="en-US"/>
              </w:rPr>
              <w:t>0.001</w:t>
            </w:r>
          </w:p>
        </w:tc>
      </w:tr>
      <w:tr w:rsidR="00334184" w:rsidRPr="00334184" w:rsidTr="00D41429">
        <w:tc>
          <w:tcPr>
            <w:tcW w:w="2269" w:type="dxa"/>
          </w:tcPr>
          <w:p w:rsidR="00EC044D" w:rsidRPr="00334184" w:rsidRDefault="00EC044D" w:rsidP="00D41429">
            <w:pPr>
              <w:adjustRightInd w:val="0"/>
              <w:snapToGrid w:val="0"/>
              <w:spacing w:line="360" w:lineRule="auto"/>
              <w:rPr>
                <w:rFonts w:ascii="Book Antiqua" w:hAnsi="Book Antiqua"/>
                <w:lang w:val="en-US"/>
              </w:rPr>
            </w:pPr>
            <w:r w:rsidRPr="00334184">
              <w:rPr>
                <w:rFonts w:ascii="Book Antiqua" w:hAnsi="Book Antiqua"/>
                <w:lang w:val="en-US"/>
              </w:rPr>
              <w:t>Serum creatinine</w:t>
            </w:r>
          </w:p>
          <w:p w:rsidR="00EC044D" w:rsidRPr="00334184" w:rsidRDefault="00EC044D" w:rsidP="00D41429">
            <w:pPr>
              <w:adjustRightInd w:val="0"/>
              <w:snapToGrid w:val="0"/>
              <w:spacing w:line="360" w:lineRule="auto"/>
              <w:rPr>
                <w:rFonts w:ascii="Book Antiqua" w:hAnsi="Book Antiqua"/>
                <w:lang w:val="en-US"/>
              </w:rPr>
            </w:pPr>
            <w:r w:rsidRPr="00334184">
              <w:rPr>
                <w:rFonts w:ascii="Book Antiqua" w:hAnsi="Book Antiqua"/>
                <w:lang w:val="en-US"/>
              </w:rPr>
              <w:t>(mg/d</w:t>
            </w:r>
            <w:r w:rsidRPr="00334184">
              <w:rPr>
                <w:rFonts w:ascii="Book Antiqua" w:hAnsi="Book Antiqua" w:hint="eastAsia"/>
                <w:lang w:val="en-US"/>
              </w:rPr>
              <w:t>L</w:t>
            </w:r>
            <w:r w:rsidRPr="00334184">
              <w:rPr>
                <w:rFonts w:ascii="Book Antiqua" w:hAnsi="Book Antiqua"/>
                <w:lang w:val="en-US"/>
              </w:rPr>
              <w:t>)</w:t>
            </w:r>
          </w:p>
        </w:tc>
        <w:tc>
          <w:tcPr>
            <w:tcW w:w="1134"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0.93 ± 0.2</w:t>
            </w:r>
          </w:p>
        </w:tc>
        <w:tc>
          <w:tcPr>
            <w:tcW w:w="1134"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0.92 ± 0.2</w:t>
            </w:r>
          </w:p>
        </w:tc>
        <w:tc>
          <w:tcPr>
            <w:tcW w:w="1276"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0.94 ± 0.2</w:t>
            </w:r>
          </w:p>
        </w:tc>
        <w:tc>
          <w:tcPr>
            <w:tcW w:w="1276"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0.92 ± 0.2</w:t>
            </w:r>
          </w:p>
        </w:tc>
        <w:tc>
          <w:tcPr>
            <w:tcW w:w="1134"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0.91 ± 0.2</w:t>
            </w:r>
          </w:p>
        </w:tc>
        <w:tc>
          <w:tcPr>
            <w:tcW w:w="1275"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0.90 ± 0.2</w:t>
            </w:r>
          </w:p>
        </w:tc>
        <w:tc>
          <w:tcPr>
            <w:tcW w:w="1276"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NS</w:t>
            </w:r>
          </w:p>
        </w:tc>
      </w:tr>
      <w:tr w:rsidR="00334184" w:rsidRPr="00334184" w:rsidTr="00D41429">
        <w:tc>
          <w:tcPr>
            <w:tcW w:w="2269" w:type="dxa"/>
          </w:tcPr>
          <w:p w:rsidR="00EC044D" w:rsidRPr="00334184" w:rsidRDefault="00EC044D" w:rsidP="00D41429">
            <w:pPr>
              <w:adjustRightInd w:val="0"/>
              <w:snapToGrid w:val="0"/>
              <w:spacing w:line="360" w:lineRule="auto"/>
              <w:rPr>
                <w:rFonts w:ascii="Book Antiqua" w:hAnsi="Book Antiqua"/>
                <w:lang w:val="en-US"/>
              </w:rPr>
            </w:pPr>
            <w:r w:rsidRPr="00334184">
              <w:rPr>
                <w:rFonts w:ascii="Book Antiqua" w:hAnsi="Book Antiqua"/>
                <w:lang w:val="en-US"/>
              </w:rPr>
              <w:t>hsCRP</w:t>
            </w:r>
          </w:p>
          <w:p w:rsidR="00EC044D" w:rsidRPr="00334184" w:rsidRDefault="00EC044D" w:rsidP="00D41429">
            <w:pPr>
              <w:adjustRightInd w:val="0"/>
              <w:snapToGrid w:val="0"/>
              <w:spacing w:line="360" w:lineRule="auto"/>
              <w:rPr>
                <w:rFonts w:ascii="Book Antiqua" w:hAnsi="Book Antiqua"/>
                <w:lang w:val="en-US"/>
              </w:rPr>
            </w:pPr>
            <w:r w:rsidRPr="00334184">
              <w:rPr>
                <w:rFonts w:ascii="Book Antiqua" w:hAnsi="Book Antiqua"/>
                <w:lang w:val="en-US"/>
              </w:rPr>
              <w:t>(mg/L)</w:t>
            </w:r>
          </w:p>
        </w:tc>
        <w:tc>
          <w:tcPr>
            <w:tcW w:w="1134"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4.2 ± 1.3</w:t>
            </w:r>
          </w:p>
        </w:tc>
        <w:tc>
          <w:tcPr>
            <w:tcW w:w="1134"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w:t>
            </w:r>
          </w:p>
        </w:tc>
        <w:tc>
          <w:tcPr>
            <w:tcW w:w="1276"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w:t>
            </w:r>
          </w:p>
        </w:tc>
        <w:tc>
          <w:tcPr>
            <w:tcW w:w="1276"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2.7 ± 0.8</w:t>
            </w:r>
          </w:p>
        </w:tc>
        <w:tc>
          <w:tcPr>
            <w:tcW w:w="1134"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w:t>
            </w:r>
          </w:p>
        </w:tc>
        <w:tc>
          <w:tcPr>
            <w:tcW w:w="1275"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1.6 ± 0.5</w:t>
            </w:r>
          </w:p>
        </w:tc>
        <w:tc>
          <w:tcPr>
            <w:tcW w:w="1276"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&lt;0.001</w:t>
            </w:r>
          </w:p>
        </w:tc>
      </w:tr>
      <w:tr w:rsidR="00334184" w:rsidRPr="00334184" w:rsidTr="00D41429">
        <w:tc>
          <w:tcPr>
            <w:tcW w:w="2269" w:type="dxa"/>
          </w:tcPr>
          <w:p w:rsidR="00EC044D" w:rsidRPr="00334184" w:rsidRDefault="00EC044D" w:rsidP="00D41429">
            <w:pPr>
              <w:adjustRightInd w:val="0"/>
              <w:snapToGrid w:val="0"/>
              <w:spacing w:line="360" w:lineRule="auto"/>
              <w:rPr>
                <w:rFonts w:ascii="Book Antiqua" w:hAnsi="Book Antiqua"/>
                <w:lang w:val="en-US"/>
              </w:rPr>
            </w:pPr>
            <w:r w:rsidRPr="00334184">
              <w:rPr>
                <w:rFonts w:ascii="Book Antiqua" w:hAnsi="Book Antiqua"/>
                <w:lang w:val="en-US"/>
              </w:rPr>
              <w:t>BUN</w:t>
            </w:r>
          </w:p>
          <w:p w:rsidR="00EC044D" w:rsidRPr="00334184" w:rsidRDefault="00EC044D" w:rsidP="00D41429">
            <w:pPr>
              <w:adjustRightInd w:val="0"/>
              <w:snapToGrid w:val="0"/>
              <w:spacing w:line="360" w:lineRule="auto"/>
              <w:rPr>
                <w:rFonts w:ascii="Book Antiqua" w:hAnsi="Book Antiqua"/>
                <w:lang w:val="en-US"/>
              </w:rPr>
            </w:pPr>
            <w:r w:rsidRPr="00334184">
              <w:rPr>
                <w:rFonts w:ascii="Book Antiqua" w:hAnsi="Book Antiqua"/>
                <w:lang w:val="en-US"/>
              </w:rPr>
              <w:t>(mg/d</w:t>
            </w:r>
            <w:r w:rsidRPr="00334184">
              <w:rPr>
                <w:rFonts w:ascii="Book Antiqua" w:hAnsi="Book Antiqua" w:hint="eastAsia"/>
                <w:lang w:val="en-US"/>
              </w:rPr>
              <w:t>L</w:t>
            </w:r>
            <w:r w:rsidRPr="00334184">
              <w:rPr>
                <w:rFonts w:ascii="Book Antiqua" w:hAnsi="Book Antiqua"/>
                <w:lang w:val="en-US"/>
              </w:rPr>
              <w:t>)</w:t>
            </w:r>
            <w:r w:rsidRPr="00334184">
              <w:rPr>
                <w:rFonts w:ascii="Book Antiqua" w:hAnsi="Book Antiqua"/>
                <w:b/>
                <w:i/>
                <w:lang w:val="en-US"/>
              </w:rPr>
              <w:t xml:space="preserve"> </w:t>
            </w:r>
          </w:p>
        </w:tc>
        <w:tc>
          <w:tcPr>
            <w:tcW w:w="1134" w:type="dxa"/>
          </w:tcPr>
          <w:p w:rsidR="00EC044D" w:rsidRPr="00334184" w:rsidRDefault="00EC044D" w:rsidP="00D41429">
            <w:pPr>
              <w:adjustRightInd w:val="0"/>
              <w:snapToGrid w:val="0"/>
              <w:spacing w:line="360" w:lineRule="auto"/>
              <w:jc w:val="center"/>
              <w:rPr>
                <w:rFonts w:ascii="Book Antiqua" w:hAnsi="Book Antiqua" w:cs="Arial"/>
              </w:rPr>
            </w:pPr>
            <w:r w:rsidRPr="00334184">
              <w:rPr>
                <w:rFonts w:ascii="Book Antiqua" w:hAnsi="Book Antiqua" w:cs="Arial"/>
              </w:rPr>
              <w:t xml:space="preserve">34 </w:t>
            </w:r>
            <w:r w:rsidRPr="00334184">
              <w:rPr>
                <w:rFonts w:ascii="Book Antiqua" w:hAnsi="Book Antiqua"/>
                <w:lang w:val="en-US"/>
              </w:rPr>
              <w:t xml:space="preserve">± </w:t>
            </w:r>
            <w:r w:rsidRPr="00334184">
              <w:rPr>
                <w:rFonts w:ascii="Book Antiqua" w:hAnsi="Book Antiqua" w:cs="Arial"/>
              </w:rPr>
              <w:t>8</w:t>
            </w:r>
          </w:p>
        </w:tc>
        <w:tc>
          <w:tcPr>
            <w:tcW w:w="1134" w:type="dxa"/>
          </w:tcPr>
          <w:p w:rsidR="00EC044D" w:rsidRPr="00334184" w:rsidRDefault="00EC044D" w:rsidP="00D41429">
            <w:pPr>
              <w:adjustRightInd w:val="0"/>
              <w:snapToGrid w:val="0"/>
              <w:spacing w:line="360" w:lineRule="auto"/>
              <w:jc w:val="center"/>
              <w:rPr>
                <w:rFonts w:ascii="Book Antiqua" w:hAnsi="Book Antiqua" w:cs="Arial"/>
              </w:rPr>
            </w:pPr>
            <w:r w:rsidRPr="00334184">
              <w:rPr>
                <w:rFonts w:ascii="Book Antiqua" w:hAnsi="Book Antiqua" w:cs="Arial"/>
              </w:rPr>
              <w:t xml:space="preserve">34 </w:t>
            </w:r>
            <w:r w:rsidRPr="00334184">
              <w:rPr>
                <w:rFonts w:ascii="Book Antiqua" w:hAnsi="Book Antiqua"/>
                <w:lang w:val="en-US"/>
              </w:rPr>
              <w:t>± 8</w:t>
            </w:r>
          </w:p>
        </w:tc>
        <w:tc>
          <w:tcPr>
            <w:tcW w:w="1276" w:type="dxa"/>
          </w:tcPr>
          <w:p w:rsidR="00EC044D" w:rsidRPr="00334184" w:rsidRDefault="00EC044D" w:rsidP="00D41429">
            <w:pPr>
              <w:adjustRightInd w:val="0"/>
              <w:snapToGrid w:val="0"/>
              <w:spacing w:line="360" w:lineRule="auto"/>
              <w:jc w:val="center"/>
              <w:rPr>
                <w:rFonts w:ascii="Book Antiqua" w:hAnsi="Book Antiqua" w:cs="Arial"/>
              </w:rPr>
            </w:pPr>
            <w:r w:rsidRPr="00334184">
              <w:rPr>
                <w:rFonts w:ascii="Book Antiqua" w:hAnsi="Book Antiqua" w:cs="Arial"/>
              </w:rPr>
              <w:t xml:space="preserve">35 </w:t>
            </w:r>
            <w:r w:rsidRPr="00334184">
              <w:rPr>
                <w:rFonts w:ascii="Book Antiqua" w:hAnsi="Book Antiqua"/>
                <w:lang w:val="en-US"/>
              </w:rPr>
              <w:t>± 8</w:t>
            </w:r>
          </w:p>
        </w:tc>
        <w:tc>
          <w:tcPr>
            <w:tcW w:w="1276" w:type="dxa"/>
          </w:tcPr>
          <w:p w:rsidR="00EC044D" w:rsidRPr="00334184" w:rsidRDefault="00EC044D" w:rsidP="00D41429">
            <w:pPr>
              <w:adjustRightInd w:val="0"/>
              <w:snapToGrid w:val="0"/>
              <w:spacing w:line="360" w:lineRule="auto"/>
              <w:jc w:val="center"/>
              <w:rPr>
                <w:rFonts w:ascii="Book Antiqua" w:hAnsi="Book Antiqua" w:cs="Arial"/>
              </w:rPr>
            </w:pPr>
            <w:r w:rsidRPr="00334184">
              <w:rPr>
                <w:rFonts w:ascii="Book Antiqua" w:hAnsi="Book Antiqua" w:cs="Arial"/>
              </w:rPr>
              <w:t xml:space="preserve">34 </w:t>
            </w:r>
            <w:r w:rsidRPr="00334184">
              <w:rPr>
                <w:rFonts w:ascii="Book Antiqua" w:hAnsi="Book Antiqua"/>
                <w:lang w:val="en-US"/>
              </w:rPr>
              <w:t>± 7</w:t>
            </w:r>
          </w:p>
        </w:tc>
        <w:tc>
          <w:tcPr>
            <w:tcW w:w="1134" w:type="dxa"/>
          </w:tcPr>
          <w:p w:rsidR="00EC044D" w:rsidRPr="00334184" w:rsidRDefault="00EC044D" w:rsidP="00D41429">
            <w:pPr>
              <w:adjustRightInd w:val="0"/>
              <w:snapToGrid w:val="0"/>
              <w:spacing w:line="360" w:lineRule="auto"/>
              <w:jc w:val="center"/>
              <w:rPr>
                <w:rFonts w:ascii="Book Antiqua" w:hAnsi="Book Antiqua" w:cs="Arial"/>
              </w:rPr>
            </w:pPr>
            <w:r w:rsidRPr="00334184">
              <w:rPr>
                <w:rFonts w:ascii="Book Antiqua" w:hAnsi="Book Antiqua" w:cs="Arial"/>
              </w:rPr>
              <w:t xml:space="preserve">33 </w:t>
            </w:r>
            <w:r w:rsidRPr="00334184">
              <w:rPr>
                <w:rFonts w:ascii="Book Antiqua" w:hAnsi="Book Antiqua"/>
                <w:lang w:val="en-US"/>
              </w:rPr>
              <w:t>± 6</w:t>
            </w:r>
          </w:p>
        </w:tc>
        <w:tc>
          <w:tcPr>
            <w:tcW w:w="1275" w:type="dxa"/>
          </w:tcPr>
          <w:p w:rsidR="00EC044D" w:rsidRPr="00334184" w:rsidRDefault="00EC044D" w:rsidP="00D41429">
            <w:pPr>
              <w:adjustRightInd w:val="0"/>
              <w:snapToGrid w:val="0"/>
              <w:spacing w:line="360" w:lineRule="auto"/>
              <w:jc w:val="center"/>
              <w:rPr>
                <w:rFonts w:ascii="Book Antiqua" w:hAnsi="Book Antiqua" w:cs="Arial"/>
              </w:rPr>
            </w:pPr>
            <w:r w:rsidRPr="00334184">
              <w:rPr>
                <w:rFonts w:ascii="Book Antiqua" w:hAnsi="Book Antiqua" w:cs="Arial"/>
              </w:rPr>
              <w:t xml:space="preserve">31 </w:t>
            </w:r>
            <w:r w:rsidRPr="00334184">
              <w:rPr>
                <w:rFonts w:ascii="Book Antiqua" w:hAnsi="Book Antiqua"/>
                <w:lang w:val="en-US"/>
              </w:rPr>
              <w:t>± 6</w:t>
            </w:r>
          </w:p>
        </w:tc>
        <w:tc>
          <w:tcPr>
            <w:tcW w:w="1276"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NS</w:t>
            </w:r>
          </w:p>
        </w:tc>
      </w:tr>
      <w:tr w:rsidR="00334184" w:rsidRPr="00334184" w:rsidTr="00D41429">
        <w:tc>
          <w:tcPr>
            <w:tcW w:w="2269" w:type="dxa"/>
          </w:tcPr>
          <w:p w:rsidR="00EC044D" w:rsidRPr="00334184" w:rsidRDefault="00EC044D" w:rsidP="00D41429">
            <w:pPr>
              <w:adjustRightInd w:val="0"/>
              <w:snapToGrid w:val="0"/>
              <w:spacing w:line="360" w:lineRule="auto"/>
              <w:rPr>
                <w:rFonts w:ascii="Book Antiqua" w:hAnsi="Book Antiqua"/>
                <w:lang w:val="en-US"/>
              </w:rPr>
            </w:pPr>
            <w:r w:rsidRPr="00334184">
              <w:rPr>
                <w:rFonts w:ascii="Book Antiqua" w:hAnsi="Book Antiqua"/>
                <w:lang w:val="en-US"/>
              </w:rPr>
              <w:t>SUA</w:t>
            </w:r>
          </w:p>
          <w:p w:rsidR="00EC044D" w:rsidRPr="00334184" w:rsidRDefault="00EC044D" w:rsidP="00D41429">
            <w:pPr>
              <w:adjustRightInd w:val="0"/>
              <w:snapToGrid w:val="0"/>
              <w:spacing w:line="360" w:lineRule="auto"/>
              <w:rPr>
                <w:rFonts w:ascii="Book Antiqua" w:hAnsi="Book Antiqua"/>
                <w:lang w:val="en-US"/>
              </w:rPr>
            </w:pPr>
            <w:r w:rsidRPr="00334184">
              <w:rPr>
                <w:rFonts w:ascii="Book Antiqua" w:hAnsi="Book Antiqua"/>
                <w:lang w:val="en-US"/>
              </w:rPr>
              <w:t>(mg/d</w:t>
            </w:r>
            <w:r w:rsidRPr="00334184">
              <w:rPr>
                <w:rFonts w:ascii="Book Antiqua" w:hAnsi="Book Antiqua" w:hint="eastAsia"/>
                <w:lang w:val="en-US"/>
              </w:rPr>
              <w:t>L</w:t>
            </w:r>
            <w:r w:rsidRPr="00334184">
              <w:rPr>
                <w:rFonts w:ascii="Book Antiqua" w:hAnsi="Book Antiqua"/>
                <w:lang w:val="en-US"/>
              </w:rPr>
              <w:t>)</w:t>
            </w:r>
          </w:p>
        </w:tc>
        <w:tc>
          <w:tcPr>
            <w:tcW w:w="1134" w:type="dxa"/>
          </w:tcPr>
          <w:p w:rsidR="00EC044D" w:rsidRPr="00334184" w:rsidRDefault="00EC044D" w:rsidP="00D41429">
            <w:pPr>
              <w:adjustRightInd w:val="0"/>
              <w:snapToGrid w:val="0"/>
              <w:spacing w:line="360" w:lineRule="auto"/>
              <w:jc w:val="center"/>
              <w:rPr>
                <w:rFonts w:ascii="Book Antiqua" w:hAnsi="Book Antiqua"/>
              </w:rPr>
            </w:pPr>
            <w:r w:rsidRPr="00334184">
              <w:rPr>
                <w:rFonts w:ascii="Book Antiqua" w:hAnsi="Book Antiqua"/>
                <w:lang w:val="en-US"/>
              </w:rPr>
              <w:t>5.5 ± 1.1</w:t>
            </w:r>
          </w:p>
        </w:tc>
        <w:tc>
          <w:tcPr>
            <w:tcW w:w="1134" w:type="dxa"/>
          </w:tcPr>
          <w:p w:rsidR="00EC044D" w:rsidRPr="00334184" w:rsidRDefault="00EC044D" w:rsidP="00D41429">
            <w:pPr>
              <w:adjustRightInd w:val="0"/>
              <w:snapToGrid w:val="0"/>
              <w:spacing w:line="360" w:lineRule="auto"/>
              <w:jc w:val="center"/>
              <w:rPr>
                <w:rFonts w:ascii="Book Antiqua" w:hAnsi="Book Antiqua"/>
              </w:rPr>
            </w:pPr>
            <w:r w:rsidRPr="00334184">
              <w:rPr>
                <w:rFonts w:ascii="Book Antiqua" w:hAnsi="Book Antiqua"/>
                <w:lang w:val="en-US"/>
              </w:rPr>
              <w:t>5.4 ± 1.0</w:t>
            </w:r>
          </w:p>
        </w:tc>
        <w:tc>
          <w:tcPr>
            <w:tcW w:w="1276" w:type="dxa"/>
          </w:tcPr>
          <w:p w:rsidR="00EC044D" w:rsidRPr="00334184" w:rsidRDefault="00EC044D" w:rsidP="00D41429">
            <w:pPr>
              <w:adjustRightInd w:val="0"/>
              <w:snapToGrid w:val="0"/>
              <w:spacing w:line="360" w:lineRule="auto"/>
              <w:jc w:val="center"/>
              <w:rPr>
                <w:rFonts w:ascii="Book Antiqua" w:hAnsi="Book Antiqua"/>
              </w:rPr>
            </w:pPr>
            <w:r w:rsidRPr="00334184">
              <w:rPr>
                <w:rFonts w:ascii="Book Antiqua" w:hAnsi="Book Antiqua"/>
                <w:lang w:val="en-US"/>
              </w:rPr>
              <w:t>5.2 ± 0.9</w:t>
            </w:r>
          </w:p>
        </w:tc>
        <w:tc>
          <w:tcPr>
            <w:tcW w:w="1276" w:type="dxa"/>
          </w:tcPr>
          <w:p w:rsidR="00EC044D" w:rsidRPr="00334184" w:rsidRDefault="00EC044D" w:rsidP="00D41429">
            <w:pPr>
              <w:adjustRightInd w:val="0"/>
              <w:snapToGrid w:val="0"/>
              <w:spacing w:line="360" w:lineRule="auto"/>
              <w:jc w:val="center"/>
              <w:rPr>
                <w:rFonts w:ascii="Book Antiqua" w:hAnsi="Book Antiqua"/>
              </w:rPr>
            </w:pPr>
            <w:r w:rsidRPr="00334184">
              <w:rPr>
                <w:rFonts w:ascii="Book Antiqua" w:hAnsi="Book Antiqua"/>
                <w:lang w:val="en-US"/>
              </w:rPr>
              <w:t>5.0 ± 0.7</w:t>
            </w:r>
          </w:p>
        </w:tc>
        <w:tc>
          <w:tcPr>
            <w:tcW w:w="1134" w:type="dxa"/>
          </w:tcPr>
          <w:p w:rsidR="00EC044D" w:rsidRPr="00334184" w:rsidRDefault="00EC044D" w:rsidP="00D41429">
            <w:pPr>
              <w:adjustRightInd w:val="0"/>
              <w:snapToGrid w:val="0"/>
              <w:spacing w:line="360" w:lineRule="auto"/>
              <w:jc w:val="center"/>
              <w:rPr>
                <w:rFonts w:ascii="Book Antiqua" w:hAnsi="Book Antiqua"/>
              </w:rPr>
            </w:pPr>
            <w:r w:rsidRPr="00334184">
              <w:rPr>
                <w:rFonts w:ascii="Book Antiqua" w:hAnsi="Book Antiqua"/>
                <w:lang w:val="en-US"/>
              </w:rPr>
              <w:t>4.9 ± 0.8</w:t>
            </w:r>
          </w:p>
        </w:tc>
        <w:tc>
          <w:tcPr>
            <w:tcW w:w="1275" w:type="dxa"/>
          </w:tcPr>
          <w:p w:rsidR="00EC044D" w:rsidRPr="00334184" w:rsidRDefault="00EC044D" w:rsidP="00D41429">
            <w:pPr>
              <w:adjustRightInd w:val="0"/>
              <w:snapToGrid w:val="0"/>
              <w:spacing w:line="360" w:lineRule="auto"/>
              <w:jc w:val="center"/>
              <w:rPr>
                <w:rFonts w:ascii="Book Antiqua" w:hAnsi="Book Antiqua"/>
              </w:rPr>
            </w:pPr>
            <w:r w:rsidRPr="00334184">
              <w:rPr>
                <w:rFonts w:ascii="Book Antiqua" w:hAnsi="Book Antiqua"/>
                <w:lang w:val="en-US"/>
              </w:rPr>
              <w:t>4.8 ± 0.9</w:t>
            </w:r>
          </w:p>
        </w:tc>
        <w:tc>
          <w:tcPr>
            <w:tcW w:w="1276"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=0.016</w:t>
            </w:r>
          </w:p>
        </w:tc>
      </w:tr>
      <w:tr w:rsidR="00334184" w:rsidRPr="00334184" w:rsidTr="00D41429">
        <w:tc>
          <w:tcPr>
            <w:tcW w:w="2269" w:type="dxa"/>
          </w:tcPr>
          <w:p w:rsidR="00EC044D" w:rsidRPr="00334184" w:rsidRDefault="00EC044D" w:rsidP="00D41429">
            <w:pPr>
              <w:adjustRightInd w:val="0"/>
              <w:snapToGrid w:val="0"/>
              <w:spacing w:line="360" w:lineRule="auto"/>
              <w:rPr>
                <w:rFonts w:ascii="Book Antiqua" w:hAnsi="Book Antiqua"/>
                <w:lang w:val="en-US"/>
              </w:rPr>
            </w:pPr>
            <w:r w:rsidRPr="00334184">
              <w:rPr>
                <w:rFonts w:ascii="Book Antiqua" w:hAnsi="Book Antiqua"/>
                <w:lang w:val="en-US"/>
              </w:rPr>
              <w:lastRenderedPageBreak/>
              <w:t xml:space="preserve">Plasma glucose </w:t>
            </w:r>
          </w:p>
          <w:p w:rsidR="00EC044D" w:rsidRPr="00334184" w:rsidRDefault="00EC044D" w:rsidP="00D41429">
            <w:pPr>
              <w:adjustRightInd w:val="0"/>
              <w:snapToGrid w:val="0"/>
              <w:spacing w:line="360" w:lineRule="auto"/>
              <w:rPr>
                <w:rFonts w:ascii="Book Antiqua" w:hAnsi="Book Antiqua"/>
                <w:lang w:val="en-US"/>
              </w:rPr>
            </w:pPr>
            <w:r w:rsidRPr="00334184">
              <w:rPr>
                <w:rFonts w:ascii="Book Antiqua" w:hAnsi="Book Antiqua"/>
                <w:lang w:val="en-US"/>
              </w:rPr>
              <w:t>(mg/d</w:t>
            </w:r>
            <w:r w:rsidRPr="00334184">
              <w:rPr>
                <w:rFonts w:ascii="Book Antiqua" w:hAnsi="Book Antiqua" w:hint="eastAsia"/>
                <w:lang w:val="en-US"/>
              </w:rPr>
              <w:t>L</w:t>
            </w:r>
            <w:r w:rsidRPr="00334184">
              <w:rPr>
                <w:rFonts w:ascii="Book Antiqua" w:hAnsi="Book Antiqua"/>
                <w:lang w:val="en-US"/>
              </w:rPr>
              <w:t>)</w:t>
            </w:r>
            <w:r w:rsidRPr="00334184">
              <w:rPr>
                <w:rFonts w:ascii="Book Antiqua" w:hAnsi="Book Antiqua"/>
                <w:b/>
                <w:i/>
                <w:lang w:val="en-US"/>
              </w:rPr>
              <w:t xml:space="preserve"> </w:t>
            </w:r>
          </w:p>
        </w:tc>
        <w:tc>
          <w:tcPr>
            <w:tcW w:w="1134"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102 ± 8</w:t>
            </w:r>
          </w:p>
        </w:tc>
        <w:tc>
          <w:tcPr>
            <w:tcW w:w="1134"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101 ± 8</w:t>
            </w:r>
          </w:p>
        </w:tc>
        <w:tc>
          <w:tcPr>
            <w:tcW w:w="1276"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96 ± 6</w:t>
            </w:r>
          </w:p>
        </w:tc>
        <w:tc>
          <w:tcPr>
            <w:tcW w:w="1276"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93 ± 7</w:t>
            </w:r>
          </w:p>
        </w:tc>
        <w:tc>
          <w:tcPr>
            <w:tcW w:w="1134"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89 ± 5</w:t>
            </w:r>
          </w:p>
        </w:tc>
        <w:tc>
          <w:tcPr>
            <w:tcW w:w="1275"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87 ± 5</w:t>
            </w:r>
          </w:p>
        </w:tc>
        <w:tc>
          <w:tcPr>
            <w:tcW w:w="1276"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&lt;</w:t>
            </w:r>
            <w:r w:rsidRPr="00334184">
              <w:rPr>
                <w:rFonts w:ascii="Book Antiqua" w:hAnsi="Book Antiqua" w:hint="eastAsia"/>
                <w:lang w:val="en-US"/>
              </w:rPr>
              <w:t xml:space="preserve"> </w:t>
            </w:r>
            <w:r w:rsidRPr="00334184">
              <w:rPr>
                <w:rFonts w:ascii="Book Antiqua" w:hAnsi="Book Antiqua"/>
                <w:lang w:val="en-US"/>
              </w:rPr>
              <w:t>0.001</w:t>
            </w:r>
          </w:p>
        </w:tc>
      </w:tr>
      <w:tr w:rsidR="00334184" w:rsidRPr="00334184" w:rsidTr="00D41429">
        <w:tc>
          <w:tcPr>
            <w:tcW w:w="2269" w:type="dxa"/>
          </w:tcPr>
          <w:p w:rsidR="00EC044D" w:rsidRPr="00334184" w:rsidRDefault="00EC044D" w:rsidP="00D41429">
            <w:pPr>
              <w:adjustRightInd w:val="0"/>
              <w:snapToGrid w:val="0"/>
              <w:spacing w:line="360" w:lineRule="auto"/>
              <w:rPr>
                <w:rFonts w:ascii="Book Antiqua" w:hAnsi="Book Antiqua"/>
                <w:lang w:val="en-US"/>
              </w:rPr>
            </w:pPr>
            <w:r w:rsidRPr="00334184">
              <w:rPr>
                <w:rFonts w:ascii="Book Antiqua" w:hAnsi="Book Antiqua"/>
                <w:lang w:val="en-US"/>
              </w:rPr>
              <w:t>HbA</w:t>
            </w:r>
            <w:r w:rsidRPr="00334184">
              <w:rPr>
                <w:rFonts w:ascii="Book Antiqua" w:hAnsi="Book Antiqua"/>
                <w:vertAlign w:val="subscript"/>
                <w:lang w:val="en-US"/>
              </w:rPr>
              <w:t>1c</w:t>
            </w:r>
            <w:r w:rsidRPr="00334184">
              <w:rPr>
                <w:rFonts w:ascii="Book Antiqua" w:hAnsi="Book Antiqua"/>
                <w:lang w:val="en-US"/>
              </w:rPr>
              <w:t xml:space="preserve"> </w:t>
            </w:r>
          </w:p>
          <w:p w:rsidR="00EC044D" w:rsidRPr="00334184" w:rsidRDefault="00EC044D" w:rsidP="00D41429">
            <w:pPr>
              <w:adjustRightInd w:val="0"/>
              <w:snapToGrid w:val="0"/>
              <w:spacing w:line="360" w:lineRule="auto"/>
              <w:rPr>
                <w:rFonts w:ascii="Book Antiqua" w:hAnsi="Book Antiqua"/>
                <w:lang w:val="en-US"/>
              </w:rPr>
            </w:pPr>
            <w:r w:rsidRPr="00334184">
              <w:rPr>
                <w:rFonts w:ascii="Book Antiqua" w:hAnsi="Book Antiqua"/>
                <w:lang w:val="en-US"/>
              </w:rPr>
              <w:t>(%)</w:t>
            </w:r>
          </w:p>
        </w:tc>
        <w:tc>
          <w:tcPr>
            <w:tcW w:w="1134"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5.3 ± 0.4</w:t>
            </w:r>
          </w:p>
        </w:tc>
        <w:tc>
          <w:tcPr>
            <w:tcW w:w="1134"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w:t>
            </w:r>
          </w:p>
        </w:tc>
        <w:tc>
          <w:tcPr>
            <w:tcW w:w="1276"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5.1 ± 0.4</w:t>
            </w:r>
          </w:p>
        </w:tc>
        <w:tc>
          <w:tcPr>
            <w:tcW w:w="1276"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5.0 ± 0.5</w:t>
            </w:r>
          </w:p>
        </w:tc>
        <w:tc>
          <w:tcPr>
            <w:tcW w:w="1134"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4.9 ± 0.3</w:t>
            </w:r>
          </w:p>
        </w:tc>
        <w:tc>
          <w:tcPr>
            <w:tcW w:w="1275"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4.8 ± 0.3</w:t>
            </w:r>
          </w:p>
        </w:tc>
        <w:tc>
          <w:tcPr>
            <w:tcW w:w="1276" w:type="dxa"/>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&lt;</w:t>
            </w:r>
            <w:r w:rsidRPr="00334184">
              <w:rPr>
                <w:rFonts w:ascii="Book Antiqua" w:hAnsi="Book Antiqua" w:hint="eastAsia"/>
                <w:lang w:val="en-US"/>
              </w:rPr>
              <w:t xml:space="preserve"> </w:t>
            </w:r>
            <w:r w:rsidRPr="00334184">
              <w:rPr>
                <w:rFonts w:ascii="Book Antiqua" w:hAnsi="Book Antiqua"/>
                <w:lang w:val="en-US"/>
              </w:rPr>
              <w:t>0.001</w:t>
            </w:r>
          </w:p>
        </w:tc>
      </w:tr>
      <w:tr w:rsidR="00334184" w:rsidRPr="00334184" w:rsidTr="00D41429">
        <w:tc>
          <w:tcPr>
            <w:tcW w:w="2269" w:type="dxa"/>
            <w:tcBorders>
              <w:bottom w:val="single" w:sz="4" w:space="0" w:color="auto"/>
            </w:tcBorders>
          </w:tcPr>
          <w:p w:rsidR="00EC044D" w:rsidRPr="00334184" w:rsidRDefault="00EC044D" w:rsidP="00D41429">
            <w:pPr>
              <w:adjustRightInd w:val="0"/>
              <w:snapToGrid w:val="0"/>
              <w:spacing w:line="360" w:lineRule="auto"/>
              <w:rPr>
                <w:rFonts w:ascii="Book Antiqua" w:hAnsi="Book Antiqua"/>
                <w:lang w:val="en-US"/>
              </w:rPr>
            </w:pPr>
            <w:r w:rsidRPr="00334184">
              <w:rPr>
                <w:rFonts w:ascii="Book Antiqua" w:hAnsi="Book Antiqua"/>
                <w:lang w:val="en-US"/>
              </w:rPr>
              <w:t xml:space="preserve">Metabolic </w:t>
            </w:r>
          </w:p>
          <w:p w:rsidR="00EC044D" w:rsidRPr="00334184" w:rsidRDefault="00EC044D" w:rsidP="00D41429">
            <w:pPr>
              <w:adjustRightInd w:val="0"/>
              <w:snapToGrid w:val="0"/>
              <w:spacing w:line="360" w:lineRule="auto"/>
              <w:rPr>
                <w:rFonts w:ascii="Book Antiqua" w:hAnsi="Book Antiqua"/>
                <w:lang w:val="en-US"/>
              </w:rPr>
            </w:pPr>
            <w:r w:rsidRPr="00334184">
              <w:rPr>
                <w:rFonts w:ascii="Book Antiqua" w:hAnsi="Book Antiqua"/>
                <w:lang w:val="en-US"/>
              </w:rPr>
              <w:t>Syndrome</w:t>
            </w:r>
            <w:r w:rsidRPr="00334184">
              <w:rPr>
                <w:rFonts w:ascii="Book Antiqua" w:hAnsi="Book Antiqua" w:hint="eastAsia"/>
                <w:lang w:val="en-US"/>
              </w:rPr>
              <w:t xml:space="preserve">, </w:t>
            </w:r>
            <w:r w:rsidRPr="00334184">
              <w:rPr>
                <w:rFonts w:ascii="Book Antiqua" w:hAnsi="Book Antiqua"/>
                <w:i/>
                <w:lang w:val="en-US"/>
              </w:rPr>
              <w:t>n</w:t>
            </w:r>
          </w:p>
        </w:tc>
        <w:tc>
          <w:tcPr>
            <w:tcW w:w="1134" w:type="dxa"/>
            <w:tcBorders>
              <w:bottom w:val="single" w:sz="4" w:space="0" w:color="auto"/>
            </w:tcBorders>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20</w:t>
            </w:r>
          </w:p>
        </w:tc>
        <w:tc>
          <w:tcPr>
            <w:tcW w:w="1134" w:type="dxa"/>
            <w:tcBorders>
              <w:bottom w:val="single" w:sz="4" w:space="0" w:color="auto"/>
            </w:tcBorders>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20</w:t>
            </w:r>
          </w:p>
        </w:tc>
        <w:tc>
          <w:tcPr>
            <w:tcW w:w="1276" w:type="dxa"/>
            <w:tcBorders>
              <w:bottom w:val="single" w:sz="4" w:space="0" w:color="auto"/>
            </w:tcBorders>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18</w:t>
            </w:r>
          </w:p>
        </w:tc>
        <w:tc>
          <w:tcPr>
            <w:tcW w:w="1276" w:type="dxa"/>
            <w:tcBorders>
              <w:bottom w:val="single" w:sz="4" w:space="0" w:color="auto"/>
            </w:tcBorders>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9</w:t>
            </w:r>
          </w:p>
        </w:tc>
        <w:tc>
          <w:tcPr>
            <w:tcW w:w="1134" w:type="dxa"/>
            <w:tcBorders>
              <w:bottom w:val="single" w:sz="4" w:space="0" w:color="auto"/>
            </w:tcBorders>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0</w:t>
            </w:r>
          </w:p>
        </w:tc>
        <w:tc>
          <w:tcPr>
            <w:tcW w:w="1275" w:type="dxa"/>
            <w:tcBorders>
              <w:bottom w:val="single" w:sz="4" w:space="0" w:color="auto"/>
            </w:tcBorders>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0</w:t>
            </w:r>
          </w:p>
        </w:tc>
        <w:tc>
          <w:tcPr>
            <w:tcW w:w="1276" w:type="dxa"/>
            <w:tcBorders>
              <w:bottom w:val="single" w:sz="4" w:space="0" w:color="auto"/>
            </w:tcBorders>
          </w:tcPr>
          <w:p w:rsidR="00EC044D" w:rsidRPr="00334184" w:rsidRDefault="00EC044D" w:rsidP="00D41429">
            <w:pPr>
              <w:adjustRightInd w:val="0"/>
              <w:snapToGrid w:val="0"/>
              <w:spacing w:line="360" w:lineRule="auto"/>
              <w:jc w:val="center"/>
              <w:rPr>
                <w:rFonts w:ascii="Book Antiqua" w:hAnsi="Book Antiqua"/>
                <w:lang w:val="en-US"/>
              </w:rPr>
            </w:pPr>
            <w:r w:rsidRPr="00334184">
              <w:rPr>
                <w:rFonts w:ascii="Book Antiqua" w:hAnsi="Book Antiqua"/>
                <w:lang w:val="en-US"/>
              </w:rPr>
              <w:t>&lt;</w:t>
            </w:r>
            <w:r w:rsidRPr="00334184">
              <w:rPr>
                <w:rFonts w:ascii="Book Antiqua" w:hAnsi="Book Antiqua" w:hint="eastAsia"/>
                <w:lang w:val="en-US"/>
              </w:rPr>
              <w:t xml:space="preserve"> </w:t>
            </w:r>
            <w:r w:rsidRPr="00334184">
              <w:rPr>
                <w:rFonts w:ascii="Book Antiqua" w:hAnsi="Book Antiqua"/>
                <w:lang w:val="en-US"/>
              </w:rPr>
              <w:t>0.001</w:t>
            </w:r>
          </w:p>
        </w:tc>
      </w:tr>
    </w:tbl>
    <w:p w:rsidR="00EC044D" w:rsidRPr="00334184" w:rsidRDefault="00EC044D" w:rsidP="00EC044D">
      <w:pPr>
        <w:adjustRightInd w:val="0"/>
        <w:snapToGrid w:val="0"/>
        <w:spacing w:line="360" w:lineRule="auto"/>
        <w:jc w:val="both"/>
        <w:rPr>
          <w:rFonts w:ascii="Book Antiqua" w:hAnsi="Book Antiqua"/>
          <w:lang w:val="en-US"/>
        </w:rPr>
      </w:pPr>
      <w:r w:rsidRPr="00334184">
        <w:rPr>
          <w:rFonts w:ascii="Book Antiqua" w:hAnsi="Book Antiqua" w:hint="eastAsia"/>
          <w:lang w:val="en-US"/>
        </w:rPr>
        <w:t xml:space="preserve">Data are presented as </w:t>
      </w:r>
      <w:r w:rsidRPr="00334184">
        <w:rPr>
          <w:rFonts w:ascii="Book Antiqua" w:hAnsi="Book Antiqua"/>
          <w:lang w:val="en-US"/>
        </w:rPr>
        <w:t>mean ± SD. BMI</w:t>
      </w:r>
      <w:r w:rsidRPr="00334184">
        <w:rPr>
          <w:rFonts w:ascii="Book Antiqua" w:hAnsi="Book Antiqua" w:hint="eastAsia"/>
          <w:lang w:val="en-US"/>
        </w:rPr>
        <w:t>:</w:t>
      </w:r>
      <w:r w:rsidRPr="00334184">
        <w:rPr>
          <w:rFonts w:ascii="Book Antiqua" w:hAnsi="Book Antiqua"/>
          <w:lang w:val="en-US"/>
        </w:rPr>
        <w:t xml:space="preserve"> Body mass index</w:t>
      </w:r>
      <w:r w:rsidRPr="00334184">
        <w:rPr>
          <w:rFonts w:ascii="Book Antiqua" w:hAnsi="Book Antiqua" w:hint="eastAsia"/>
          <w:lang w:val="en-US"/>
        </w:rPr>
        <w:t>;</w:t>
      </w:r>
      <w:r w:rsidRPr="00334184">
        <w:rPr>
          <w:rFonts w:ascii="Book Antiqua" w:hAnsi="Book Antiqua"/>
          <w:lang w:val="en-US"/>
        </w:rPr>
        <w:t xml:space="preserve"> HDL</w:t>
      </w:r>
      <w:r w:rsidRPr="00334184">
        <w:rPr>
          <w:rFonts w:ascii="Book Antiqua" w:hAnsi="Book Antiqua" w:hint="eastAsia"/>
          <w:lang w:val="en-US"/>
        </w:rPr>
        <w:t xml:space="preserve">: </w:t>
      </w:r>
      <w:r w:rsidRPr="00334184">
        <w:rPr>
          <w:rFonts w:ascii="Book Antiqua" w:hAnsi="Book Antiqua"/>
          <w:lang w:val="en-US"/>
        </w:rPr>
        <w:t>High density lipoprotein</w:t>
      </w:r>
      <w:r w:rsidRPr="00334184">
        <w:rPr>
          <w:rFonts w:ascii="Book Antiqua" w:hAnsi="Book Antiqua" w:hint="eastAsia"/>
          <w:lang w:val="en-US"/>
        </w:rPr>
        <w:t>;</w:t>
      </w:r>
      <w:r w:rsidRPr="00334184">
        <w:rPr>
          <w:rFonts w:ascii="Book Antiqua" w:hAnsi="Book Antiqua"/>
          <w:lang w:val="en-US"/>
        </w:rPr>
        <w:t xml:space="preserve"> LDL</w:t>
      </w:r>
      <w:r w:rsidRPr="00334184">
        <w:rPr>
          <w:rFonts w:ascii="Book Antiqua" w:hAnsi="Book Antiqua" w:hint="eastAsia"/>
          <w:lang w:val="en-US"/>
        </w:rPr>
        <w:t>:</w:t>
      </w:r>
      <w:r w:rsidR="001923EA" w:rsidRPr="00334184">
        <w:rPr>
          <w:rFonts w:ascii="Book Antiqua" w:hAnsi="Book Antiqua" w:hint="eastAsia"/>
          <w:lang w:val="en-US"/>
        </w:rPr>
        <w:t xml:space="preserve"> </w:t>
      </w:r>
      <w:r w:rsidRPr="00334184">
        <w:rPr>
          <w:rFonts w:ascii="Book Antiqua" w:hAnsi="Book Antiqua"/>
          <w:lang w:val="en-US"/>
        </w:rPr>
        <w:t>Low density lipoprotein</w:t>
      </w:r>
      <w:r w:rsidRPr="00334184">
        <w:rPr>
          <w:rFonts w:ascii="Book Antiqua" w:hAnsi="Book Antiqua" w:hint="eastAsia"/>
          <w:lang w:val="en-US"/>
        </w:rPr>
        <w:t>;</w:t>
      </w:r>
      <w:r w:rsidRPr="00334184">
        <w:rPr>
          <w:rFonts w:ascii="Book Antiqua" w:hAnsi="Book Antiqua"/>
          <w:lang w:val="en-US"/>
        </w:rPr>
        <w:t xml:space="preserve"> </w:t>
      </w:r>
      <w:r w:rsidRPr="00334184">
        <w:rPr>
          <w:rFonts w:ascii="Book Antiqua" w:hAnsi="Book Antiqua" w:hint="eastAsia"/>
          <w:lang w:val="en-US"/>
        </w:rPr>
        <w:t xml:space="preserve">NS: </w:t>
      </w:r>
      <w:r w:rsidRPr="00334184">
        <w:rPr>
          <w:rFonts w:ascii="Book Antiqua" w:hAnsi="Book Antiqua"/>
          <w:lang w:val="en-US"/>
        </w:rPr>
        <w:t>Not</w:t>
      </w:r>
      <w:r w:rsidRPr="00334184">
        <w:rPr>
          <w:rFonts w:ascii="Book Antiqua" w:hAnsi="Book Antiqua" w:hint="eastAsia"/>
          <w:lang w:val="en-US"/>
        </w:rPr>
        <w:t xml:space="preserve"> significant; </w:t>
      </w:r>
      <w:r w:rsidRPr="00334184">
        <w:rPr>
          <w:rFonts w:ascii="Book Antiqua" w:hAnsi="Book Antiqua"/>
          <w:lang w:val="en-US"/>
        </w:rPr>
        <w:t>BUN</w:t>
      </w:r>
      <w:r w:rsidRPr="00334184">
        <w:rPr>
          <w:rFonts w:ascii="Book Antiqua" w:hAnsi="Book Antiqua" w:hint="eastAsia"/>
          <w:lang w:val="en-US"/>
        </w:rPr>
        <w:t xml:space="preserve">: </w:t>
      </w:r>
      <w:r w:rsidRPr="00334184">
        <w:rPr>
          <w:rFonts w:ascii="Book Antiqua" w:hAnsi="Book Antiqua"/>
        </w:rPr>
        <w:t>Blood urea nitrogen</w:t>
      </w:r>
      <w:r w:rsidRPr="00334184">
        <w:rPr>
          <w:rFonts w:ascii="Book Antiqua" w:hAnsi="Book Antiqua" w:hint="eastAsia"/>
          <w:lang w:val="en-US"/>
        </w:rPr>
        <w:t>;</w:t>
      </w:r>
      <w:r w:rsidRPr="00334184">
        <w:rPr>
          <w:rFonts w:ascii="Book Antiqua" w:hAnsi="Book Antiqua"/>
          <w:lang w:val="en-US"/>
        </w:rPr>
        <w:t xml:space="preserve"> SUA</w:t>
      </w:r>
      <w:r w:rsidRPr="00334184">
        <w:rPr>
          <w:rFonts w:ascii="Book Antiqua" w:hAnsi="Book Antiqua" w:hint="eastAsia"/>
          <w:lang w:val="en-US"/>
        </w:rPr>
        <w:t>:</w:t>
      </w:r>
      <w:r w:rsidRPr="00334184">
        <w:rPr>
          <w:rFonts w:ascii="Book Antiqua" w:hAnsi="Book Antiqua"/>
          <w:lang w:val="en-US"/>
        </w:rPr>
        <w:t xml:space="preserve"> Serum uric acid</w:t>
      </w:r>
      <w:r w:rsidRPr="00334184">
        <w:rPr>
          <w:rFonts w:ascii="Book Antiqua" w:hAnsi="Book Antiqua" w:hint="eastAsia"/>
          <w:lang w:val="en-US"/>
        </w:rPr>
        <w:t>;</w:t>
      </w:r>
      <w:r w:rsidRPr="00334184">
        <w:rPr>
          <w:rFonts w:ascii="Book Antiqua" w:hAnsi="Book Antiqua"/>
          <w:lang w:val="en-US"/>
        </w:rPr>
        <w:t xml:space="preserve"> HbA</w:t>
      </w:r>
      <w:r w:rsidRPr="00334184">
        <w:rPr>
          <w:rFonts w:ascii="Book Antiqua" w:hAnsi="Book Antiqua"/>
          <w:vertAlign w:val="subscript"/>
          <w:lang w:val="en-US"/>
        </w:rPr>
        <w:t>1c</w:t>
      </w:r>
      <w:r w:rsidRPr="00334184">
        <w:rPr>
          <w:rFonts w:ascii="Book Antiqua" w:hAnsi="Book Antiqua" w:hint="eastAsia"/>
          <w:lang w:val="en-US"/>
        </w:rPr>
        <w:t xml:space="preserve">: </w:t>
      </w:r>
      <w:r w:rsidRPr="00334184">
        <w:rPr>
          <w:rFonts w:ascii="Book Antiqua" w:hAnsi="Book Antiqua"/>
          <w:lang w:val="en-US"/>
        </w:rPr>
        <w:t>Glycosylated haemoglobin</w:t>
      </w:r>
      <w:r w:rsidRPr="00334184">
        <w:rPr>
          <w:rFonts w:ascii="Book Antiqua" w:hAnsi="Book Antiqua" w:hint="eastAsia"/>
          <w:lang w:val="en-US"/>
        </w:rPr>
        <w:t>.</w:t>
      </w:r>
    </w:p>
    <w:p w:rsidR="00EC044D" w:rsidRPr="00334184" w:rsidRDefault="00EC044D" w:rsidP="00EC044D">
      <w:pPr>
        <w:adjustRightInd w:val="0"/>
        <w:snapToGrid w:val="0"/>
        <w:spacing w:line="360" w:lineRule="auto"/>
        <w:jc w:val="both"/>
        <w:rPr>
          <w:rFonts w:ascii="Book Antiqua" w:hAnsi="Book Antiqua"/>
          <w:lang w:val="en-US"/>
        </w:rPr>
      </w:pPr>
    </w:p>
    <w:p w:rsidR="00EC044D" w:rsidRPr="00334184" w:rsidRDefault="00EC044D" w:rsidP="008A0399">
      <w:pPr>
        <w:adjustRightInd w:val="0"/>
        <w:snapToGrid w:val="0"/>
        <w:spacing w:line="360" w:lineRule="auto"/>
        <w:ind w:hanging="284"/>
        <w:jc w:val="both"/>
        <w:rPr>
          <w:rFonts w:ascii="Book Antiqua" w:hAnsi="Book Antiqua"/>
          <w:shd w:val="clear" w:color="auto" w:fill="FFFFFF"/>
          <w:lang w:val="en-US"/>
        </w:rPr>
      </w:pPr>
    </w:p>
    <w:sectPr w:rsidR="00EC044D" w:rsidRPr="00334184" w:rsidSect="00795B49">
      <w:headerReference w:type="even" r:id="rId13"/>
      <w:headerReference w:type="default" r:id="rId14"/>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902" w:rsidRDefault="00983902">
      <w:r>
        <w:separator/>
      </w:r>
    </w:p>
  </w:endnote>
  <w:endnote w:type="continuationSeparator" w:id="0">
    <w:p w:rsidR="00983902" w:rsidRDefault="0098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902" w:rsidRDefault="00983902">
      <w:r>
        <w:separator/>
      </w:r>
    </w:p>
  </w:footnote>
  <w:footnote w:type="continuationSeparator" w:id="0">
    <w:p w:rsidR="00983902" w:rsidRDefault="00983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436" w:rsidRDefault="00F70D84" w:rsidP="00E26C01">
    <w:pPr>
      <w:pStyle w:val="Header"/>
      <w:framePr w:wrap="around" w:vAnchor="text" w:hAnchor="margin" w:xAlign="center" w:y="1"/>
      <w:rPr>
        <w:rStyle w:val="PageNumber"/>
      </w:rPr>
    </w:pPr>
    <w:r>
      <w:rPr>
        <w:rStyle w:val="PageNumber"/>
      </w:rPr>
      <w:fldChar w:fldCharType="begin"/>
    </w:r>
    <w:r w:rsidR="00863436">
      <w:rPr>
        <w:rStyle w:val="PageNumber"/>
      </w:rPr>
      <w:instrText xml:space="preserve">PAGE  </w:instrText>
    </w:r>
    <w:r>
      <w:rPr>
        <w:rStyle w:val="PageNumber"/>
      </w:rPr>
      <w:fldChar w:fldCharType="end"/>
    </w:r>
  </w:p>
  <w:p w:rsidR="00863436" w:rsidRDefault="008634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436" w:rsidRPr="00294B53" w:rsidRDefault="00F70D84" w:rsidP="00E26C01">
    <w:pPr>
      <w:pStyle w:val="Header"/>
      <w:framePr w:wrap="around" w:vAnchor="text" w:hAnchor="margin" w:xAlign="center" w:y="1"/>
      <w:rPr>
        <w:rStyle w:val="PageNumber"/>
        <w:rFonts w:ascii="Cambria" w:hAnsi="Cambria"/>
        <w:lang w:val="en-US"/>
      </w:rPr>
    </w:pPr>
    <w:r w:rsidRPr="00E26C01">
      <w:rPr>
        <w:rStyle w:val="PageNumber"/>
        <w:rFonts w:ascii="Cambria" w:hAnsi="Cambria"/>
      </w:rPr>
      <w:fldChar w:fldCharType="begin"/>
    </w:r>
    <w:r w:rsidR="00863436" w:rsidRPr="00E26C01">
      <w:rPr>
        <w:rStyle w:val="PageNumber"/>
        <w:rFonts w:ascii="Cambria" w:hAnsi="Cambria"/>
      </w:rPr>
      <w:instrText xml:space="preserve">PAGE  </w:instrText>
    </w:r>
    <w:r w:rsidRPr="00E26C01">
      <w:rPr>
        <w:rStyle w:val="PageNumber"/>
        <w:rFonts w:ascii="Cambria" w:hAnsi="Cambria"/>
      </w:rPr>
      <w:fldChar w:fldCharType="separate"/>
    </w:r>
    <w:r w:rsidR="00796D35">
      <w:rPr>
        <w:rStyle w:val="PageNumber"/>
        <w:rFonts w:ascii="Cambria" w:hAnsi="Cambria"/>
        <w:noProof/>
      </w:rPr>
      <w:t>24</w:t>
    </w:r>
    <w:r w:rsidRPr="00E26C01">
      <w:rPr>
        <w:rStyle w:val="PageNumber"/>
        <w:rFonts w:ascii="Cambria" w:hAnsi="Cambria"/>
      </w:rPr>
      <w:fldChar w:fldCharType="end"/>
    </w:r>
    <w:r w:rsidR="00863436" w:rsidRPr="00E26C01">
      <w:rPr>
        <w:rStyle w:val="PageNumber"/>
        <w:rFonts w:ascii="Cambria" w:hAnsi="Cambria"/>
        <w:lang w:val="el-GR"/>
      </w:rPr>
      <w:t>/</w:t>
    </w:r>
    <w:r w:rsidR="00863436">
      <w:rPr>
        <w:rStyle w:val="PageNumber"/>
        <w:rFonts w:ascii="Cambria" w:hAnsi="Cambria"/>
        <w:lang w:val="en-US"/>
      </w:rPr>
      <w:t>2</w:t>
    </w:r>
    <w:r w:rsidR="00A26EF6">
      <w:rPr>
        <w:rStyle w:val="PageNumber"/>
        <w:rFonts w:ascii="Cambria" w:hAnsi="Cambria"/>
        <w:lang w:val="en-US"/>
      </w:rPr>
      <w:t>4</w:t>
    </w:r>
  </w:p>
  <w:p w:rsidR="00863436" w:rsidRDefault="008634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C2500"/>
    <w:multiLevelType w:val="hybridMultilevel"/>
    <w:tmpl w:val="591889AE"/>
    <w:lvl w:ilvl="0" w:tplc="798C59A2">
      <w:start w:val="27"/>
      <w:numFmt w:val="decimal"/>
      <w:lvlText w:val="%1."/>
      <w:lvlJc w:val="left"/>
      <w:pPr>
        <w:ind w:left="76" w:hanging="360"/>
      </w:pPr>
      <w:rPr>
        <w:rFonts w:hint="default"/>
        <w:b w:val="0"/>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 w15:restartNumberingAfterBreak="0">
    <w:nsid w:val="1F3F69A9"/>
    <w:multiLevelType w:val="hybridMultilevel"/>
    <w:tmpl w:val="AF780290"/>
    <w:lvl w:ilvl="0" w:tplc="9326A52A">
      <w:start w:val="24"/>
      <w:numFmt w:val="decimal"/>
      <w:lvlText w:val="%1."/>
      <w:lvlJc w:val="left"/>
      <w:pPr>
        <w:ind w:left="76" w:hanging="360"/>
      </w:pPr>
      <w:rPr>
        <w:rFonts w:hint="default"/>
        <w:b w:val="0"/>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2" w15:restartNumberingAfterBreak="0">
    <w:nsid w:val="2B16314A"/>
    <w:multiLevelType w:val="hybridMultilevel"/>
    <w:tmpl w:val="20CA47AC"/>
    <w:lvl w:ilvl="0" w:tplc="031EF5BC">
      <w:start w:val="23"/>
      <w:numFmt w:val="decimal"/>
      <w:lvlText w:val="%1."/>
      <w:lvlJc w:val="left"/>
      <w:pPr>
        <w:ind w:left="76" w:hanging="360"/>
      </w:pPr>
      <w:rPr>
        <w:rFonts w:hint="default"/>
        <w:b w:val="0"/>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3" w15:restartNumberingAfterBreak="0">
    <w:nsid w:val="44E4164A"/>
    <w:multiLevelType w:val="hybridMultilevel"/>
    <w:tmpl w:val="AFA00B1C"/>
    <w:lvl w:ilvl="0" w:tplc="A3F6B328">
      <w:start w:val="30"/>
      <w:numFmt w:val="decimal"/>
      <w:lvlText w:val="%1."/>
      <w:lvlJc w:val="left"/>
      <w:pPr>
        <w:ind w:left="76" w:hanging="360"/>
      </w:pPr>
      <w:rPr>
        <w:rFonts w:hint="default"/>
        <w:b w:val="0"/>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4" w15:restartNumberingAfterBreak="0">
    <w:nsid w:val="470850FC"/>
    <w:multiLevelType w:val="hybridMultilevel"/>
    <w:tmpl w:val="6BA4F898"/>
    <w:lvl w:ilvl="0" w:tplc="460227D4">
      <w:start w:val="30"/>
      <w:numFmt w:val="decimal"/>
      <w:lvlText w:val="%1"/>
      <w:lvlJc w:val="left"/>
      <w:pPr>
        <w:ind w:left="76" w:hanging="360"/>
      </w:pPr>
      <w:rPr>
        <w:rFonts w:ascii="Times New Roman" w:hAnsi="Times New Roman" w:cs="Times New Roman" w:hint="default"/>
        <w:color w:val="auto"/>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5" w15:restartNumberingAfterBreak="0">
    <w:nsid w:val="51085A71"/>
    <w:multiLevelType w:val="hybridMultilevel"/>
    <w:tmpl w:val="A7200042"/>
    <w:lvl w:ilvl="0" w:tplc="29A63CD8">
      <w:start w:val="30"/>
      <w:numFmt w:val="decimal"/>
      <w:lvlText w:val="%1."/>
      <w:lvlJc w:val="left"/>
      <w:pPr>
        <w:ind w:left="76" w:hanging="360"/>
      </w:pPr>
      <w:rPr>
        <w:rFonts w:ascii="Times New Roman" w:hAnsi="Times New Roman" w:cs="Times New Roman" w:hint="default"/>
        <w:color w:val="auto"/>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6" w15:restartNumberingAfterBreak="0">
    <w:nsid w:val="51A55C9A"/>
    <w:multiLevelType w:val="hybridMultilevel"/>
    <w:tmpl w:val="4302275E"/>
    <w:lvl w:ilvl="0" w:tplc="893C2250">
      <w:start w:val="31"/>
      <w:numFmt w:val="decimal"/>
      <w:lvlText w:val="%1."/>
      <w:lvlJc w:val="left"/>
      <w:pPr>
        <w:ind w:left="76" w:hanging="360"/>
      </w:pPr>
      <w:rPr>
        <w:rFonts w:hint="default"/>
        <w:b w:val="0"/>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7" w15:restartNumberingAfterBreak="0">
    <w:nsid w:val="5AB06606"/>
    <w:multiLevelType w:val="hybridMultilevel"/>
    <w:tmpl w:val="8C2AB3C6"/>
    <w:lvl w:ilvl="0" w:tplc="5A142778">
      <w:start w:val="28"/>
      <w:numFmt w:val="decimal"/>
      <w:lvlText w:val="%1."/>
      <w:lvlJc w:val="left"/>
      <w:pPr>
        <w:ind w:left="76" w:hanging="360"/>
      </w:pPr>
      <w:rPr>
        <w:rFonts w:hint="default"/>
        <w:b w:val="0"/>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8" w15:restartNumberingAfterBreak="0">
    <w:nsid w:val="72003994"/>
    <w:multiLevelType w:val="hybridMultilevel"/>
    <w:tmpl w:val="DF960AA0"/>
    <w:lvl w:ilvl="0" w:tplc="02BE7FDE">
      <w:numFmt w:val="decimalZero"/>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9" w15:restartNumberingAfterBreak="0">
    <w:nsid w:val="76212581"/>
    <w:multiLevelType w:val="hybridMultilevel"/>
    <w:tmpl w:val="B59A86F0"/>
    <w:lvl w:ilvl="0" w:tplc="061E2542">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0" w15:restartNumberingAfterBreak="0">
    <w:nsid w:val="76346ECD"/>
    <w:multiLevelType w:val="hybridMultilevel"/>
    <w:tmpl w:val="F5E04274"/>
    <w:lvl w:ilvl="0" w:tplc="E4E0F7BE">
      <w:numFmt w:val="decimalZero"/>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num w:numId="1">
    <w:abstractNumId w:val="9"/>
  </w:num>
  <w:num w:numId="2">
    <w:abstractNumId w:val="10"/>
  </w:num>
  <w:num w:numId="3">
    <w:abstractNumId w:val="8"/>
  </w:num>
  <w:num w:numId="4">
    <w:abstractNumId w:val="2"/>
  </w:num>
  <w:num w:numId="5">
    <w:abstractNumId w:val="0"/>
  </w:num>
  <w:num w:numId="6">
    <w:abstractNumId w:val="1"/>
  </w:num>
  <w:num w:numId="7">
    <w:abstractNumId w:val="3"/>
  </w:num>
  <w:num w:numId="8">
    <w:abstractNumId w:val="6"/>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1A"/>
    <w:rsid w:val="00010575"/>
    <w:rsid w:val="00010AF5"/>
    <w:rsid w:val="0002450B"/>
    <w:rsid w:val="00025AB5"/>
    <w:rsid w:val="00031233"/>
    <w:rsid w:val="000348C0"/>
    <w:rsid w:val="00037263"/>
    <w:rsid w:val="000412A6"/>
    <w:rsid w:val="000460B7"/>
    <w:rsid w:val="00060312"/>
    <w:rsid w:val="000613C9"/>
    <w:rsid w:val="0006692C"/>
    <w:rsid w:val="0006723E"/>
    <w:rsid w:val="00075636"/>
    <w:rsid w:val="00081370"/>
    <w:rsid w:val="000837F2"/>
    <w:rsid w:val="00091F9A"/>
    <w:rsid w:val="0009799C"/>
    <w:rsid w:val="000A6E6D"/>
    <w:rsid w:val="000C2338"/>
    <w:rsid w:val="000C25E3"/>
    <w:rsid w:val="000C5041"/>
    <w:rsid w:val="000D76C0"/>
    <w:rsid w:val="000E0E25"/>
    <w:rsid w:val="000E12DA"/>
    <w:rsid w:val="00104580"/>
    <w:rsid w:val="00106F54"/>
    <w:rsid w:val="00107C5C"/>
    <w:rsid w:val="00117492"/>
    <w:rsid w:val="001219C6"/>
    <w:rsid w:val="00126EED"/>
    <w:rsid w:val="001323C5"/>
    <w:rsid w:val="001326B5"/>
    <w:rsid w:val="00142CF9"/>
    <w:rsid w:val="00143625"/>
    <w:rsid w:val="001455A9"/>
    <w:rsid w:val="001474CD"/>
    <w:rsid w:val="00150FFE"/>
    <w:rsid w:val="00166934"/>
    <w:rsid w:val="00180523"/>
    <w:rsid w:val="001816ED"/>
    <w:rsid w:val="00181713"/>
    <w:rsid w:val="001923EA"/>
    <w:rsid w:val="001A1562"/>
    <w:rsid w:val="001A2425"/>
    <w:rsid w:val="001A4B42"/>
    <w:rsid w:val="001A4BF5"/>
    <w:rsid w:val="001B1E67"/>
    <w:rsid w:val="001C473A"/>
    <w:rsid w:val="001D0987"/>
    <w:rsid w:val="001D63FA"/>
    <w:rsid w:val="001E43F8"/>
    <w:rsid w:val="001E4A6B"/>
    <w:rsid w:val="001E4C33"/>
    <w:rsid w:val="001E4F1F"/>
    <w:rsid w:val="001E59FD"/>
    <w:rsid w:val="001E6457"/>
    <w:rsid w:val="001F6B93"/>
    <w:rsid w:val="00201D3A"/>
    <w:rsid w:val="00204D0F"/>
    <w:rsid w:val="0020536B"/>
    <w:rsid w:val="0021542A"/>
    <w:rsid w:val="00216EDB"/>
    <w:rsid w:val="0022169D"/>
    <w:rsid w:val="00224A03"/>
    <w:rsid w:val="00227B8A"/>
    <w:rsid w:val="00230D90"/>
    <w:rsid w:val="00234ACD"/>
    <w:rsid w:val="00242DE7"/>
    <w:rsid w:val="00243BB7"/>
    <w:rsid w:val="00256495"/>
    <w:rsid w:val="00262040"/>
    <w:rsid w:val="00284BA9"/>
    <w:rsid w:val="00285BE1"/>
    <w:rsid w:val="00287795"/>
    <w:rsid w:val="00294B53"/>
    <w:rsid w:val="002952DC"/>
    <w:rsid w:val="00297220"/>
    <w:rsid w:val="002A0FC6"/>
    <w:rsid w:val="002A1363"/>
    <w:rsid w:val="002B68E0"/>
    <w:rsid w:val="002D07DD"/>
    <w:rsid w:val="002F2B49"/>
    <w:rsid w:val="00306100"/>
    <w:rsid w:val="00312315"/>
    <w:rsid w:val="00317782"/>
    <w:rsid w:val="003179A6"/>
    <w:rsid w:val="00321DC7"/>
    <w:rsid w:val="003227D3"/>
    <w:rsid w:val="003269DF"/>
    <w:rsid w:val="00334184"/>
    <w:rsid w:val="00341D1F"/>
    <w:rsid w:val="00345FDB"/>
    <w:rsid w:val="0034745F"/>
    <w:rsid w:val="00350DA7"/>
    <w:rsid w:val="00351936"/>
    <w:rsid w:val="003622F7"/>
    <w:rsid w:val="00364562"/>
    <w:rsid w:val="00371325"/>
    <w:rsid w:val="003775F5"/>
    <w:rsid w:val="00382291"/>
    <w:rsid w:val="00383638"/>
    <w:rsid w:val="00393263"/>
    <w:rsid w:val="0039718E"/>
    <w:rsid w:val="003A1101"/>
    <w:rsid w:val="003A4516"/>
    <w:rsid w:val="003A6BD3"/>
    <w:rsid w:val="003B371A"/>
    <w:rsid w:val="003B6BF0"/>
    <w:rsid w:val="003C0F52"/>
    <w:rsid w:val="003D5833"/>
    <w:rsid w:val="003D5CC6"/>
    <w:rsid w:val="003D7FEA"/>
    <w:rsid w:val="003E4A09"/>
    <w:rsid w:val="003F0598"/>
    <w:rsid w:val="003F0C93"/>
    <w:rsid w:val="003F1379"/>
    <w:rsid w:val="003F14C3"/>
    <w:rsid w:val="003F5D4B"/>
    <w:rsid w:val="00400759"/>
    <w:rsid w:val="00403178"/>
    <w:rsid w:val="00406631"/>
    <w:rsid w:val="0041033C"/>
    <w:rsid w:val="00412D7B"/>
    <w:rsid w:val="00415348"/>
    <w:rsid w:val="00415B95"/>
    <w:rsid w:val="004205A2"/>
    <w:rsid w:val="00422216"/>
    <w:rsid w:val="0042379E"/>
    <w:rsid w:val="00444D72"/>
    <w:rsid w:val="00445B18"/>
    <w:rsid w:val="00453C1D"/>
    <w:rsid w:val="0045782F"/>
    <w:rsid w:val="00470016"/>
    <w:rsid w:val="00470359"/>
    <w:rsid w:val="004720EE"/>
    <w:rsid w:val="004864BC"/>
    <w:rsid w:val="00493148"/>
    <w:rsid w:val="00494C81"/>
    <w:rsid w:val="004A1EA6"/>
    <w:rsid w:val="004A4A66"/>
    <w:rsid w:val="004A7861"/>
    <w:rsid w:val="004A78DF"/>
    <w:rsid w:val="004B6515"/>
    <w:rsid w:val="004C14B4"/>
    <w:rsid w:val="004C191A"/>
    <w:rsid w:val="004D0EEC"/>
    <w:rsid w:val="004D0FC2"/>
    <w:rsid w:val="004D38C0"/>
    <w:rsid w:val="004D42E2"/>
    <w:rsid w:val="004D514B"/>
    <w:rsid w:val="004E4B7A"/>
    <w:rsid w:val="004F5A61"/>
    <w:rsid w:val="00503E8A"/>
    <w:rsid w:val="005234E1"/>
    <w:rsid w:val="00524C7E"/>
    <w:rsid w:val="0054127D"/>
    <w:rsid w:val="00544026"/>
    <w:rsid w:val="0054462A"/>
    <w:rsid w:val="0054659F"/>
    <w:rsid w:val="00555611"/>
    <w:rsid w:val="005605F5"/>
    <w:rsid w:val="0056256E"/>
    <w:rsid w:val="00564EFC"/>
    <w:rsid w:val="00587F7B"/>
    <w:rsid w:val="00595A24"/>
    <w:rsid w:val="00596A6F"/>
    <w:rsid w:val="005A57F8"/>
    <w:rsid w:val="005B08DB"/>
    <w:rsid w:val="005C02F0"/>
    <w:rsid w:val="005C13F2"/>
    <w:rsid w:val="005C2BC6"/>
    <w:rsid w:val="005C4601"/>
    <w:rsid w:val="005D0F7E"/>
    <w:rsid w:val="005D1776"/>
    <w:rsid w:val="005D5C7D"/>
    <w:rsid w:val="005E4631"/>
    <w:rsid w:val="005E481A"/>
    <w:rsid w:val="005F1E52"/>
    <w:rsid w:val="00600BD3"/>
    <w:rsid w:val="00604234"/>
    <w:rsid w:val="006042E6"/>
    <w:rsid w:val="006055F5"/>
    <w:rsid w:val="00606625"/>
    <w:rsid w:val="006115B5"/>
    <w:rsid w:val="00617FC5"/>
    <w:rsid w:val="00621E1E"/>
    <w:rsid w:val="00636C46"/>
    <w:rsid w:val="00641433"/>
    <w:rsid w:val="00645A22"/>
    <w:rsid w:val="00647FA2"/>
    <w:rsid w:val="00650D71"/>
    <w:rsid w:val="00656539"/>
    <w:rsid w:val="0066014B"/>
    <w:rsid w:val="00660546"/>
    <w:rsid w:val="006615D5"/>
    <w:rsid w:val="00663D3F"/>
    <w:rsid w:val="00671652"/>
    <w:rsid w:val="00671B8C"/>
    <w:rsid w:val="00675E62"/>
    <w:rsid w:val="00682A83"/>
    <w:rsid w:val="0068440D"/>
    <w:rsid w:val="00687E8E"/>
    <w:rsid w:val="006902D2"/>
    <w:rsid w:val="00692B65"/>
    <w:rsid w:val="0069744E"/>
    <w:rsid w:val="006A12DF"/>
    <w:rsid w:val="006B4746"/>
    <w:rsid w:val="006B7AF9"/>
    <w:rsid w:val="006D0356"/>
    <w:rsid w:val="006D0957"/>
    <w:rsid w:val="006D5089"/>
    <w:rsid w:val="006E5739"/>
    <w:rsid w:val="006F00CB"/>
    <w:rsid w:val="006F4FCE"/>
    <w:rsid w:val="00700D50"/>
    <w:rsid w:val="0071513A"/>
    <w:rsid w:val="00722AB4"/>
    <w:rsid w:val="00725EF7"/>
    <w:rsid w:val="00726534"/>
    <w:rsid w:val="007275B6"/>
    <w:rsid w:val="0072773B"/>
    <w:rsid w:val="0073040D"/>
    <w:rsid w:val="00732B7A"/>
    <w:rsid w:val="0073462A"/>
    <w:rsid w:val="00742299"/>
    <w:rsid w:val="00750B73"/>
    <w:rsid w:val="00752552"/>
    <w:rsid w:val="00753637"/>
    <w:rsid w:val="00753A21"/>
    <w:rsid w:val="007549C2"/>
    <w:rsid w:val="00754D72"/>
    <w:rsid w:val="00772D1A"/>
    <w:rsid w:val="00773297"/>
    <w:rsid w:val="007773E1"/>
    <w:rsid w:val="007845EC"/>
    <w:rsid w:val="007865C2"/>
    <w:rsid w:val="00787E9B"/>
    <w:rsid w:val="007924CF"/>
    <w:rsid w:val="00794718"/>
    <w:rsid w:val="00795B49"/>
    <w:rsid w:val="00796D35"/>
    <w:rsid w:val="00797879"/>
    <w:rsid w:val="007A475F"/>
    <w:rsid w:val="007B3682"/>
    <w:rsid w:val="007D0F3F"/>
    <w:rsid w:val="007D1FC6"/>
    <w:rsid w:val="007D2F7F"/>
    <w:rsid w:val="007D36E5"/>
    <w:rsid w:val="007D465D"/>
    <w:rsid w:val="007D6ACE"/>
    <w:rsid w:val="007E1EA6"/>
    <w:rsid w:val="007E3719"/>
    <w:rsid w:val="007E3CCD"/>
    <w:rsid w:val="007E6922"/>
    <w:rsid w:val="007E70DE"/>
    <w:rsid w:val="007F1620"/>
    <w:rsid w:val="00800C23"/>
    <w:rsid w:val="00802686"/>
    <w:rsid w:val="00803AE2"/>
    <w:rsid w:val="00810A7D"/>
    <w:rsid w:val="008111A0"/>
    <w:rsid w:val="00820BB4"/>
    <w:rsid w:val="008267B7"/>
    <w:rsid w:val="00827B76"/>
    <w:rsid w:val="00832DD3"/>
    <w:rsid w:val="00851D2E"/>
    <w:rsid w:val="00863436"/>
    <w:rsid w:val="00874B92"/>
    <w:rsid w:val="008755F6"/>
    <w:rsid w:val="00876658"/>
    <w:rsid w:val="0088089F"/>
    <w:rsid w:val="00881D15"/>
    <w:rsid w:val="00882D64"/>
    <w:rsid w:val="00884E4F"/>
    <w:rsid w:val="00886CCC"/>
    <w:rsid w:val="00894610"/>
    <w:rsid w:val="008A0399"/>
    <w:rsid w:val="008A346E"/>
    <w:rsid w:val="008A7A9B"/>
    <w:rsid w:val="008B2ED8"/>
    <w:rsid w:val="008B4B5E"/>
    <w:rsid w:val="008B69A9"/>
    <w:rsid w:val="008C09A4"/>
    <w:rsid w:val="008C139F"/>
    <w:rsid w:val="008C6448"/>
    <w:rsid w:val="008C7832"/>
    <w:rsid w:val="008D551C"/>
    <w:rsid w:val="008E06FD"/>
    <w:rsid w:val="008E1607"/>
    <w:rsid w:val="008E4B23"/>
    <w:rsid w:val="008F1081"/>
    <w:rsid w:val="008F3C21"/>
    <w:rsid w:val="008F48D1"/>
    <w:rsid w:val="008F6495"/>
    <w:rsid w:val="00903964"/>
    <w:rsid w:val="00904B53"/>
    <w:rsid w:val="00911761"/>
    <w:rsid w:val="00913A5B"/>
    <w:rsid w:val="00917918"/>
    <w:rsid w:val="00921EDE"/>
    <w:rsid w:val="00931EC2"/>
    <w:rsid w:val="009320A9"/>
    <w:rsid w:val="00932790"/>
    <w:rsid w:val="00944DBE"/>
    <w:rsid w:val="009460E2"/>
    <w:rsid w:val="00947F79"/>
    <w:rsid w:val="0097004F"/>
    <w:rsid w:val="009721D5"/>
    <w:rsid w:val="00981D2F"/>
    <w:rsid w:val="00983902"/>
    <w:rsid w:val="00985ECF"/>
    <w:rsid w:val="00987142"/>
    <w:rsid w:val="009A01DA"/>
    <w:rsid w:val="009A1FF3"/>
    <w:rsid w:val="009A2138"/>
    <w:rsid w:val="009A3652"/>
    <w:rsid w:val="009A4993"/>
    <w:rsid w:val="009A5425"/>
    <w:rsid w:val="009A678F"/>
    <w:rsid w:val="009A7374"/>
    <w:rsid w:val="009B19B9"/>
    <w:rsid w:val="009B7E62"/>
    <w:rsid w:val="009C142E"/>
    <w:rsid w:val="009D0EC2"/>
    <w:rsid w:val="009D1BED"/>
    <w:rsid w:val="009D61D4"/>
    <w:rsid w:val="009D652A"/>
    <w:rsid w:val="009E28B3"/>
    <w:rsid w:val="009E4AB4"/>
    <w:rsid w:val="009E7DC0"/>
    <w:rsid w:val="009F231B"/>
    <w:rsid w:val="009F2C92"/>
    <w:rsid w:val="009F365B"/>
    <w:rsid w:val="00A05F80"/>
    <w:rsid w:val="00A20C27"/>
    <w:rsid w:val="00A26166"/>
    <w:rsid w:val="00A26ABA"/>
    <w:rsid w:val="00A26EF6"/>
    <w:rsid w:val="00A31026"/>
    <w:rsid w:val="00A51FE2"/>
    <w:rsid w:val="00A57D20"/>
    <w:rsid w:val="00A668A1"/>
    <w:rsid w:val="00A66D70"/>
    <w:rsid w:val="00A7252C"/>
    <w:rsid w:val="00A72FF2"/>
    <w:rsid w:val="00A75B6D"/>
    <w:rsid w:val="00A76DE2"/>
    <w:rsid w:val="00A805AB"/>
    <w:rsid w:val="00A846D8"/>
    <w:rsid w:val="00A902CA"/>
    <w:rsid w:val="00AA12FC"/>
    <w:rsid w:val="00AA5CBE"/>
    <w:rsid w:val="00AB0422"/>
    <w:rsid w:val="00AB4F83"/>
    <w:rsid w:val="00AB5187"/>
    <w:rsid w:val="00AB642F"/>
    <w:rsid w:val="00AB6B83"/>
    <w:rsid w:val="00AB7897"/>
    <w:rsid w:val="00AD52C2"/>
    <w:rsid w:val="00AE153C"/>
    <w:rsid w:val="00AE6F34"/>
    <w:rsid w:val="00B01DFE"/>
    <w:rsid w:val="00B022A9"/>
    <w:rsid w:val="00B02727"/>
    <w:rsid w:val="00B0307F"/>
    <w:rsid w:val="00B13A66"/>
    <w:rsid w:val="00B14535"/>
    <w:rsid w:val="00B228A8"/>
    <w:rsid w:val="00B3190C"/>
    <w:rsid w:val="00B40953"/>
    <w:rsid w:val="00B43DE7"/>
    <w:rsid w:val="00B440E9"/>
    <w:rsid w:val="00B51EDF"/>
    <w:rsid w:val="00B541E1"/>
    <w:rsid w:val="00B54A00"/>
    <w:rsid w:val="00B57FF9"/>
    <w:rsid w:val="00B6470E"/>
    <w:rsid w:val="00B6473B"/>
    <w:rsid w:val="00B65022"/>
    <w:rsid w:val="00B701DB"/>
    <w:rsid w:val="00B71B9B"/>
    <w:rsid w:val="00B7306B"/>
    <w:rsid w:val="00B819AF"/>
    <w:rsid w:val="00B9134B"/>
    <w:rsid w:val="00B950C6"/>
    <w:rsid w:val="00B9727A"/>
    <w:rsid w:val="00B97E60"/>
    <w:rsid w:val="00BB1444"/>
    <w:rsid w:val="00BC09CD"/>
    <w:rsid w:val="00BC1C40"/>
    <w:rsid w:val="00BC1C75"/>
    <w:rsid w:val="00BC3476"/>
    <w:rsid w:val="00BC719E"/>
    <w:rsid w:val="00BD2A8A"/>
    <w:rsid w:val="00BD694E"/>
    <w:rsid w:val="00BE2EFB"/>
    <w:rsid w:val="00BE695B"/>
    <w:rsid w:val="00BF7C03"/>
    <w:rsid w:val="00C1086D"/>
    <w:rsid w:val="00C10D02"/>
    <w:rsid w:val="00C1120B"/>
    <w:rsid w:val="00C11327"/>
    <w:rsid w:val="00C11F55"/>
    <w:rsid w:val="00C1243B"/>
    <w:rsid w:val="00C209A4"/>
    <w:rsid w:val="00C22E1A"/>
    <w:rsid w:val="00C25A3E"/>
    <w:rsid w:val="00C25E24"/>
    <w:rsid w:val="00C32A9D"/>
    <w:rsid w:val="00C346DD"/>
    <w:rsid w:val="00C34759"/>
    <w:rsid w:val="00C40721"/>
    <w:rsid w:val="00C47DEC"/>
    <w:rsid w:val="00C50E18"/>
    <w:rsid w:val="00C51B7B"/>
    <w:rsid w:val="00C567FB"/>
    <w:rsid w:val="00C56967"/>
    <w:rsid w:val="00C607EB"/>
    <w:rsid w:val="00C65323"/>
    <w:rsid w:val="00C676FE"/>
    <w:rsid w:val="00C80773"/>
    <w:rsid w:val="00C813D8"/>
    <w:rsid w:val="00C82661"/>
    <w:rsid w:val="00C9656F"/>
    <w:rsid w:val="00CA188A"/>
    <w:rsid w:val="00CA1AEF"/>
    <w:rsid w:val="00CA7262"/>
    <w:rsid w:val="00CB1150"/>
    <w:rsid w:val="00CB41B6"/>
    <w:rsid w:val="00CB7730"/>
    <w:rsid w:val="00CC04C2"/>
    <w:rsid w:val="00CC0C20"/>
    <w:rsid w:val="00CC0EB3"/>
    <w:rsid w:val="00CC1112"/>
    <w:rsid w:val="00CC40AA"/>
    <w:rsid w:val="00CC4E60"/>
    <w:rsid w:val="00CD6799"/>
    <w:rsid w:val="00CF29AF"/>
    <w:rsid w:val="00CF60F4"/>
    <w:rsid w:val="00D02B70"/>
    <w:rsid w:val="00D05CED"/>
    <w:rsid w:val="00D0763A"/>
    <w:rsid w:val="00D14550"/>
    <w:rsid w:val="00D17613"/>
    <w:rsid w:val="00D17744"/>
    <w:rsid w:val="00D217A6"/>
    <w:rsid w:val="00D30088"/>
    <w:rsid w:val="00D32339"/>
    <w:rsid w:val="00D355DA"/>
    <w:rsid w:val="00D41B82"/>
    <w:rsid w:val="00D43D5F"/>
    <w:rsid w:val="00D47D35"/>
    <w:rsid w:val="00D66F17"/>
    <w:rsid w:val="00D77FF6"/>
    <w:rsid w:val="00D81D7F"/>
    <w:rsid w:val="00D85E37"/>
    <w:rsid w:val="00D9792A"/>
    <w:rsid w:val="00DA12DC"/>
    <w:rsid w:val="00DA1841"/>
    <w:rsid w:val="00DB4B9B"/>
    <w:rsid w:val="00DC1E67"/>
    <w:rsid w:val="00DC3A9C"/>
    <w:rsid w:val="00DC3FDE"/>
    <w:rsid w:val="00DD1956"/>
    <w:rsid w:val="00DE2A41"/>
    <w:rsid w:val="00DE4DFB"/>
    <w:rsid w:val="00DF614E"/>
    <w:rsid w:val="00DF7EA2"/>
    <w:rsid w:val="00E03439"/>
    <w:rsid w:val="00E044DD"/>
    <w:rsid w:val="00E1035B"/>
    <w:rsid w:val="00E12D51"/>
    <w:rsid w:val="00E135CF"/>
    <w:rsid w:val="00E15A0D"/>
    <w:rsid w:val="00E207C5"/>
    <w:rsid w:val="00E230B1"/>
    <w:rsid w:val="00E26139"/>
    <w:rsid w:val="00E26C01"/>
    <w:rsid w:val="00E3000E"/>
    <w:rsid w:val="00E30B37"/>
    <w:rsid w:val="00E30C3B"/>
    <w:rsid w:val="00E337C3"/>
    <w:rsid w:val="00E35DDE"/>
    <w:rsid w:val="00E41041"/>
    <w:rsid w:val="00E41756"/>
    <w:rsid w:val="00E43A5E"/>
    <w:rsid w:val="00E526B5"/>
    <w:rsid w:val="00E5717B"/>
    <w:rsid w:val="00E574AB"/>
    <w:rsid w:val="00E5783C"/>
    <w:rsid w:val="00E61FEC"/>
    <w:rsid w:val="00E67986"/>
    <w:rsid w:val="00E7438F"/>
    <w:rsid w:val="00E83C4D"/>
    <w:rsid w:val="00E83EAD"/>
    <w:rsid w:val="00E849D6"/>
    <w:rsid w:val="00E85F56"/>
    <w:rsid w:val="00E976A2"/>
    <w:rsid w:val="00EA1ACC"/>
    <w:rsid w:val="00EA237C"/>
    <w:rsid w:val="00EB60FC"/>
    <w:rsid w:val="00EB6D04"/>
    <w:rsid w:val="00EC044D"/>
    <w:rsid w:val="00ED2575"/>
    <w:rsid w:val="00ED5782"/>
    <w:rsid w:val="00EE4A09"/>
    <w:rsid w:val="00EF101D"/>
    <w:rsid w:val="00EF211D"/>
    <w:rsid w:val="00EF56F3"/>
    <w:rsid w:val="00EF732F"/>
    <w:rsid w:val="00F00B7F"/>
    <w:rsid w:val="00F017B9"/>
    <w:rsid w:val="00F02D96"/>
    <w:rsid w:val="00F037A4"/>
    <w:rsid w:val="00F04408"/>
    <w:rsid w:val="00F046B6"/>
    <w:rsid w:val="00F10C5F"/>
    <w:rsid w:val="00F2031A"/>
    <w:rsid w:val="00F24B77"/>
    <w:rsid w:val="00F2506A"/>
    <w:rsid w:val="00F335A8"/>
    <w:rsid w:val="00F33740"/>
    <w:rsid w:val="00F40757"/>
    <w:rsid w:val="00F41BF7"/>
    <w:rsid w:val="00F51996"/>
    <w:rsid w:val="00F53A30"/>
    <w:rsid w:val="00F54D88"/>
    <w:rsid w:val="00F60031"/>
    <w:rsid w:val="00F60B43"/>
    <w:rsid w:val="00F6244D"/>
    <w:rsid w:val="00F62C60"/>
    <w:rsid w:val="00F636AF"/>
    <w:rsid w:val="00F65029"/>
    <w:rsid w:val="00F70D84"/>
    <w:rsid w:val="00F71D9F"/>
    <w:rsid w:val="00F73CC9"/>
    <w:rsid w:val="00F767FA"/>
    <w:rsid w:val="00F80E6F"/>
    <w:rsid w:val="00F82DDC"/>
    <w:rsid w:val="00F91E41"/>
    <w:rsid w:val="00FA3846"/>
    <w:rsid w:val="00FB37C9"/>
    <w:rsid w:val="00FD1AEF"/>
    <w:rsid w:val="00FD2FA3"/>
    <w:rsid w:val="00FD5380"/>
    <w:rsid w:val="00FD77F3"/>
    <w:rsid w:val="00FF0CA4"/>
    <w:rsid w:val="00FF44B2"/>
    <w:rsid w:val="00FF575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66EEB7E6-8928-49C6-B517-8894EF43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C01"/>
    <w:rPr>
      <w:rFonts w:eastAsia="SimSun"/>
      <w:sz w:val="24"/>
      <w:szCs w:val="24"/>
      <w:lang w:val="en-GB" w:eastAsia="zh-CN"/>
    </w:rPr>
  </w:style>
  <w:style w:type="paragraph" w:styleId="Heading1">
    <w:name w:val="heading 1"/>
    <w:basedOn w:val="Normal"/>
    <w:link w:val="Heading1Char"/>
    <w:uiPriority w:val="9"/>
    <w:qFormat/>
    <w:rsid w:val="00106F54"/>
    <w:pPr>
      <w:spacing w:before="100" w:beforeAutospacing="1" w:after="100" w:afterAutospacing="1"/>
      <w:outlineLvl w:val="0"/>
    </w:pPr>
    <w:rPr>
      <w:rFonts w:eastAsia="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C01"/>
    <w:rPr>
      <w:strike w:val="0"/>
      <w:dstrike w:val="0"/>
      <w:color w:val="3333CC"/>
      <w:u w:val="none"/>
      <w:effect w:val="none"/>
    </w:rPr>
  </w:style>
  <w:style w:type="character" w:customStyle="1" w:styleId="apple-converted-space">
    <w:name w:val="apple-converted-space"/>
    <w:basedOn w:val="DefaultParagraphFont"/>
    <w:rsid w:val="00E26C01"/>
  </w:style>
  <w:style w:type="character" w:customStyle="1" w:styleId="highlight">
    <w:name w:val="highlight"/>
    <w:basedOn w:val="DefaultParagraphFont"/>
    <w:rsid w:val="00E26C01"/>
  </w:style>
  <w:style w:type="character" w:customStyle="1" w:styleId="ref-journal">
    <w:name w:val="ref-journal"/>
    <w:basedOn w:val="DefaultParagraphFont"/>
    <w:rsid w:val="00E26C01"/>
  </w:style>
  <w:style w:type="character" w:customStyle="1" w:styleId="ref-vol">
    <w:name w:val="ref-vol"/>
    <w:basedOn w:val="DefaultParagraphFont"/>
    <w:rsid w:val="00E26C01"/>
  </w:style>
  <w:style w:type="character" w:styleId="PageNumber">
    <w:name w:val="page number"/>
    <w:basedOn w:val="DefaultParagraphFont"/>
    <w:rsid w:val="00E26C01"/>
  </w:style>
  <w:style w:type="paragraph" w:styleId="Header">
    <w:name w:val="header"/>
    <w:basedOn w:val="Normal"/>
    <w:rsid w:val="00E26C01"/>
    <w:pPr>
      <w:tabs>
        <w:tab w:val="center" w:pos="4153"/>
        <w:tab w:val="right" w:pos="8306"/>
      </w:tabs>
    </w:pPr>
  </w:style>
  <w:style w:type="paragraph" w:styleId="Footer">
    <w:name w:val="footer"/>
    <w:basedOn w:val="Normal"/>
    <w:link w:val="FooterChar"/>
    <w:uiPriority w:val="99"/>
    <w:unhideWhenUsed/>
    <w:rsid w:val="00795B49"/>
    <w:pPr>
      <w:tabs>
        <w:tab w:val="center" w:pos="4153"/>
        <w:tab w:val="right" w:pos="8306"/>
      </w:tabs>
    </w:pPr>
  </w:style>
  <w:style w:type="character" w:customStyle="1" w:styleId="FooterChar">
    <w:name w:val="Footer Char"/>
    <w:basedOn w:val="DefaultParagraphFont"/>
    <w:link w:val="Footer"/>
    <w:uiPriority w:val="99"/>
    <w:rsid w:val="00795B49"/>
    <w:rPr>
      <w:rFonts w:eastAsia="SimSun"/>
      <w:sz w:val="24"/>
      <w:szCs w:val="24"/>
      <w:lang w:val="en-GB" w:eastAsia="zh-CN"/>
    </w:rPr>
  </w:style>
  <w:style w:type="paragraph" w:customStyle="1" w:styleId="Title1">
    <w:name w:val="Title1"/>
    <w:basedOn w:val="Normal"/>
    <w:rsid w:val="00E574AB"/>
    <w:pPr>
      <w:spacing w:before="100" w:beforeAutospacing="1" w:after="100" w:afterAutospacing="1"/>
    </w:pPr>
    <w:rPr>
      <w:rFonts w:eastAsia="Times New Roman"/>
      <w:lang w:val="el-GR" w:eastAsia="el-GR"/>
    </w:rPr>
  </w:style>
  <w:style w:type="paragraph" w:customStyle="1" w:styleId="desc">
    <w:name w:val="desc"/>
    <w:basedOn w:val="Normal"/>
    <w:rsid w:val="00E574AB"/>
    <w:pPr>
      <w:spacing w:before="100" w:beforeAutospacing="1" w:after="100" w:afterAutospacing="1"/>
    </w:pPr>
    <w:rPr>
      <w:rFonts w:eastAsia="Times New Roman"/>
      <w:lang w:val="el-GR" w:eastAsia="el-GR"/>
    </w:rPr>
  </w:style>
  <w:style w:type="paragraph" w:customStyle="1" w:styleId="details">
    <w:name w:val="details"/>
    <w:basedOn w:val="Normal"/>
    <w:rsid w:val="00E574AB"/>
    <w:pPr>
      <w:spacing w:before="100" w:beforeAutospacing="1" w:after="100" w:afterAutospacing="1"/>
    </w:pPr>
    <w:rPr>
      <w:rFonts w:eastAsia="Times New Roman"/>
      <w:lang w:val="el-GR" w:eastAsia="el-GR"/>
    </w:rPr>
  </w:style>
  <w:style w:type="character" w:customStyle="1" w:styleId="jrnl">
    <w:name w:val="jrnl"/>
    <w:basedOn w:val="DefaultParagraphFont"/>
    <w:rsid w:val="00E574AB"/>
  </w:style>
  <w:style w:type="character" w:customStyle="1" w:styleId="Heading1Char">
    <w:name w:val="Heading 1 Char"/>
    <w:basedOn w:val="DefaultParagraphFont"/>
    <w:link w:val="Heading1"/>
    <w:uiPriority w:val="9"/>
    <w:rsid w:val="00106F54"/>
    <w:rPr>
      <w:rFonts w:eastAsia="Times New Roman"/>
      <w:b/>
      <w:bCs/>
      <w:kern w:val="36"/>
      <w:sz w:val="48"/>
      <w:szCs w:val="48"/>
    </w:rPr>
  </w:style>
  <w:style w:type="table" w:styleId="TableGrid">
    <w:name w:val="Table Grid"/>
    <w:basedOn w:val="TableNormal"/>
    <w:uiPriority w:val="59"/>
    <w:rsid w:val="008E4B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150"/>
    <w:rPr>
      <w:rFonts w:ascii="Tahoma" w:hAnsi="Tahoma" w:cs="Tahoma"/>
      <w:sz w:val="16"/>
      <w:szCs w:val="16"/>
    </w:rPr>
  </w:style>
  <w:style w:type="character" w:customStyle="1" w:styleId="BalloonTextChar">
    <w:name w:val="Balloon Text Char"/>
    <w:basedOn w:val="DefaultParagraphFont"/>
    <w:link w:val="BalloonText"/>
    <w:uiPriority w:val="99"/>
    <w:semiHidden/>
    <w:rsid w:val="00CB1150"/>
    <w:rPr>
      <w:rFonts w:ascii="Tahoma" w:eastAsia="SimSun" w:hAnsi="Tahoma" w:cs="Tahoma"/>
      <w:sz w:val="16"/>
      <w:szCs w:val="16"/>
      <w:lang w:val="en-GB" w:eastAsia="zh-CN"/>
    </w:rPr>
  </w:style>
  <w:style w:type="paragraph" w:styleId="ListParagraph">
    <w:name w:val="List Paragraph"/>
    <w:basedOn w:val="Normal"/>
    <w:uiPriority w:val="34"/>
    <w:qFormat/>
    <w:rsid w:val="008C0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8267">
      <w:bodyDiv w:val="1"/>
      <w:marLeft w:val="0"/>
      <w:marRight w:val="0"/>
      <w:marTop w:val="0"/>
      <w:marBottom w:val="0"/>
      <w:divBdr>
        <w:top w:val="none" w:sz="0" w:space="0" w:color="auto"/>
        <w:left w:val="none" w:sz="0" w:space="0" w:color="auto"/>
        <w:bottom w:val="none" w:sz="0" w:space="0" w:color="auto"/>
        <w:right w:val="none" w:sz="0" w:space="0" w:color="auto"/>
      </w:divBdr>
    </w:div>
    <w:div w:id="93861312">
      <w:bodyDiv w:val="1"/>
      <w:marLeft w:val="0"/>
      <w:marRight w:val="0"/>
      <w:marTop w:val="0"/>
      <w:marBottom w:val="0"/>
      <w:divBdr>
        <w:top w:val="none" w:sz="0" w:space="0" w:color="auto"/>
        <w:left w:val="none" w:sz="0" w:space="0" w:color="auto"/>
        <w:bottom w:val="none" w:sz="0" w:space="0" w:color="auto"/>
        <w:right w:val="none" w:sz="0" w:space="0" w:color="auto"/>
      </w:divBdr>
    </w:div>
    <w:div w:id="94324366">
      <w:bodyDiv w:val="1"/>
      <w:marLeft w:val="0"/>
      <w:marRight w:val="0"/>
      <w:marTop w:val="0"/>
      <w:marBottom w:val="0"/>
      <w:divBdr>
        <w:top w:val="none" w:sz="0" w:space="0" w:color="auto"/>
        <w:left w:val="none" w:sz="0" w:space="0" w:color="auto"/>
        <w:bottom w:val="none" w:sz="0" w:space="0" w:color="auto"/>
        <w:right w:val="none" w:sz="0" w:space="0" w:color="auto"/>
      </w:divBdr>
    </w:div>
    <w:div w:id="192115735">
      <w:bodyDiv w:val="1"/>
      <w:marLeft w:val="0"/>
      <w:marRight w:val="0"/>
      <w:marTop w:val="0"/>
      <w:marBottom w:val="0"/>
      <w:divBdr>
        <w:top w:val="none" w:sz="0" w:space="0" w:color="auto"/>
        <w:left w:val="none" w:sz="0" w:space="0" w:color="auto"/>
        <w:bottom w:val="none" w:sz="0" w:space="0" w:color="auto"/>
        <w:right w:val="none" w:sz="0" w:space="0" w:color="auto"/>
      </w:divBdr>
      <w:divsChild>
        <w:div w:id="1351183114">
          <w:marLeft w:val="0"/>
          <w:marRight w:val="0"/>
          <w:marTop w:val="0"/>
          <w:marBottom w:val="0"/>
          <w:divBdr>
            <w:top w:val="none" w:sz="0" w:space="0" w:color="auto"/>
            <w:left w:val="none" w:sz="0" w:space="0" w:color="auto"/>
            <w:bottom w:val="none" w:sz="0" w:space="0" w:color="auto"/>
            <w:right w:val="none" w:sz="0" w:space="0" w:color="auto"/>
          </w:divBdr>
        </w:div>
        <w:div w:id="1584103165">
          <w:marLeft w:val="0"/>
          <w:marRight w:val="0"/>
          <w:marTop w:val="34"/>
          <w:marBottom w:val="34"/>
          <w:divBdr>
            <w:top w:val="none" w:sz="0" w:space="0" w:color="auto"/>
            <w:left w:val="none" w:sz="0" w:space="0" w:color="auto"/>
            <w:bottom w:val="none" w:sz="0" w:space="0" w:color="auto"/>
            <w:right w:val="none" w:sz="0" w:space="0" w:color="auto"/>
          </w:divBdr>
        </w:div>
      </w:divsChild>
    </w:div>
    <w:div w:id="214053274">
      <w:bodyDiv w:val="1"/>
      <w:marLeft w:val="0"/>
      <w:marRight w:val="0"/>
      <w:marTop w:val="0"/>
      <w:marBottom w:val="0"/>
      <w:divBdr>
        <w:top w:val="none" w:sz="0" w:space="0" w:color="auto"/>
        <w:left w:val="none" w:sz="0" w:space="0" w:color="auto"/>
        <w:bottom w:val="none" w:sz="0" w:space="0" w:color="auto"/>
        <w:right w:val="none" w:sz="0" w:space="0" w:color="auto"/>
      </w:divBdr>
      <w:divsChild>
        <w:div w:id="526522156">
          <w:marLeft w:val="0"/>
          <w:marRight w:val="0"/>
          <w:marTop w:val="0"/>
          <w:marBottom w:val="0"/>
          <w:divBdr>
            <w:top w:val="none" w:sz="0" w:space="0" w:color="auto"/>
            <w:left w:val="none" w:sz="0" w:space="0" w:color="auto"/>
            <w:bottom w:val="none" w:sz="0" w:space="0" w:color="auto"/>
            <w:right w:val="none" w:sz="0" w:space="0" w:color="auto"/>
          </w:divBdr>
        </w:div>
        <w:div w:id="620042045">
          <w:marLeft w:val="0"/>
          <w:marRight w:val="0"/>
          <w:marTop w:val="34"/>
          <w:marBottom w:val="34"/>
          <w:divBdr>
            <w:top w:val="none" w:sz="0" w:space="0" w:color="auto"/>
            <w:left w:val="none" w:sz="0" w:space="0" w:color="auto"/>
            <w:bottom w:val="none" w:sz="0" w:space="0" w:color="auto"/>
            <w:right w:val="none" w:sz="0" w:space="0" w:color="auto"/>
          </w:divBdr>
        </w:div>
      </w:divsChild>
    </w:div>
    <w:div w:id="293174567">
      <w:bodyDiv w:val="1"/>
      <w:marLeft w:val="0"/>
      <w:marRight w:val="0"/>
      <w:marTop w:val="0"/>
      <w:marBottom w:val="0"/>
      <w:divBdr>
        <w:top w:val="none" w:sz="0" w:space="0" w:color="auto"/>
        <w:left w:val="none" w:sz="0" w:space="0" w:color="auto"/>
        <w:bottom w:val="none" w:sz="0" w:space="0" w:color="auto"/>
        <w:right w:val="none" w:sz="0" w:space="0" w:color="auto"/>
      </w:divBdr>
      <w:divsChild>
        <w:div w:id="503669510">
          <w:marLeft w:val="420"/>
          <w:marRight w:val="0"/>
          <w:marTop w:val="0"/>
          <w:marBottom w:val="0"/>
          <w:divBdr>
            <w:top w:val="none" w:sz="0" w:space="0" w:color="auto"/>
            <w:left w:val="none" w:sz="0" w:space="0" w:color="auto"/>
            <w:bottom w:val="none" w:sz="0" w:space="0" w:color="auto"/>
            <w:right w:val="none" w:sz="0" w:space="0" w:color="auto"/>
          </w:divBdr>
          <w:divsChild>
            <w:div w:id="698317232">
              <w:marLeft w:val="0"/>
              <w:marRight w:val="0"/>
              <w:marTop w:val="34"/>
              <w:marBottom w:val="34"/>
              <w:divBdr>
                <w:top w:val="none" w:sz="0" w:space="0" w:color="auto"/>
                <w:left w:val="none" w:sz="0" w:space="0" w:color="auto"/>
                <w:bottom w:val="none" w:sz="0" w:space="0" w:color="auto"/>
                <w:right w:val="none" w:sz="0" w:space="0" w:color="auto"/>
              </w:divBdr>
            </w:div>
            <w:div w:id="1140265405">
              <w:marLeft w:val="0"/>
              <w:marRight w:val="0"/>
              <w:marTop w:val="0"/>
              <w:marBottom w:val="0"/>
              <w:divBdr>
                <w:top w:val="none" w:sz="0" w:space="0" w:color="auto"/>
                <w:left w:val="none" w:sz="0" w:space="0" w:color="auto"/>
                <w:bottom w:val="none" w:sz="0" w:space="0" w:color="auto"/>
                <w:right w:val="none" w:sz="0" w:space="0" w:color="auto"/>
              </w:divBdr>
              <w:divsChild>
                <w:div w:id="20748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39023">
      <w:bodyDiv w:val="1"/>
      <w:marLeft w:val="0"/>
      <w:marRight w:val="0"/>
      <w:marTop w:val="0"/>
      <w:marBottom w:val="0"/>
      <w:divBdr>
        <w:top w:val="none" w:sz="0" w:space="0" w:color="auto"/>
        <w:left w:val="none" w:sz="0" w:space="0" w:color="auto"/>
        <w:bottom w:val="none" w:sz="0" w:space="0" w:color="auto"/>
        <w:right w:val="none" w:sz="0" w:space="0" w:color="auto"/>
      </w:divBdr>
    </w:div>
    <w:div w:id="361712394">
      <w:bodyDiv w:val="1"/>
      <w:marLeft w:val="0"/>
      <w:marRight w:val="0"/>
      <w:marTop w:val="0"/>
      <w:marBottom w:val="0"/>
      <w:divBdr>
        <w:top w:val="none" w:sz="0" w:space="0" w:color="auto"/>
        <w:left w:val="none" w:sz="0" w:space="0" w:color="auto"/>
        <w:bottom w:val="none" w:sz="0" w:space="0" w:color="auto"/>
        <w:right w:val="none" w:sz="0" w:space="0" w:color="auto"/>
      </w:divBdr>
      <w:divsChild>
        <w:div w:id="514224987">
          <w:marLeft w:val="0"/>
          <w:marRight w:val="0"/>
          <w:marTop w:val="0"/>
          <w:marBottom w:val="0"/>
          <w:divBdr>
            <w:top w:val="none" w:sz="0" w:space="0" w:color="auto"/>
            <w:left w:val="none" w:sz="0" w:space="0" w:color="auto"/>
            <w:bottom w:val="none" w:sz="0" w:space="0" w:color="auto"/>
            <w:right w:val="none" w:sz="0" w:space="0" w:color="auto"/>
          </w:divBdr>
        </w:div>
        <w:div w:id="1269852762">
          <w:marLeft w:val="0"/>
          <w:marRight w:val="0"/>
          <w:marTop w:val="34"/>
          <w:marBottom w:val="34"/>
          <w:divBdr>
            <w:top w:val="none" w:sz="0" w:space="0" w:color="auto"/>
            <w:left w:val="none" w:sz="0" w:space="0" w:color="auto"/>
            <w:bottom w:val="none" w:sz="0" w:space="0" w:color="auto"/>
            <w:right w:val="none" w:sz="0" w:space="0" w:color="auto"/>
          </w:divBdr>
        </w:div>
      </w:divsChild>
    </w:div>
    <w:div w:id="397361223">
      <w:bodyDiv w:val="1"/>
      <w:marLeft w:val="0"/>
      <w:marRight w:val="0"/>
      <w:marTop w:val="0"/>
      <w:marBottom w:val="0"/>
      <w:divBdr>
        <w:top w:val="none" w:sz="0" w:space="0" w:color="auto"/>
        <w:left w:val="none" w:sz="0" w:space="0" w:color="auto"/>
        <w:bottom w:val="none" w:sz="0" w:space="0" w:color="auto"/>
        <w:right w:val="none" w:sz="0" w:space="0" w:color="auto"/>
      </w:divBdr>
    </w:div>
    <w:div w:id="428159809">
      <w:bodyDiv w:val="1"/>
      <w:marLeft w:val="0"/>
      <w:marRight w:val="0"/>
      <w:marTop w:val="0"/>
      <w:marBottom w:val="0"/>
      <w:divBdr>
        <w:top w:val="none" w:sz="0" w:space="0" w:color="auto"/>
        <w:left w:val="none" w:sz="0" w:space="0" w:color="auto"/>
        <w:bottom w:val="none" w:sz="0" w:space="0" w:color="auto"/>
        <w:right w:val="none" w:sz="0" w:space="0" w:color="auto"/>
      </w:divBdr>
    </w:div>
    <w:div w:id="483201038">
      <w:bodyDiv w:val="1"/>
      <w:marLeft w:val="0"/>
      <w:marRight w:val="0"/>
      <w:marTop w:val="0"/>
      <w:marBottom w:val="0"/>
      <w:divBdr>
        <w:top w:val="none" w:sz="0" w:space="0" w:color="auto"/>
        <w:left w:val="none" w:sz="0" w:space="0" w:color="auto"/>
        <w:bottom w:val="none" w:sz="0" w:space="0" w:color="auto"/>
        <w:right w:val="none" w:sz="0" w:space="0" w:color="auto"/>
      </w:divBdr>
      <w:divsChild>
        <w:div w:id="626395554">
          <w:marLeft w:val="0"/>
          <w:marRight w:val="0"/>
          <w:marTop w:val="34"/>
          <w:marBottom w:val="34"/>
          <w:divBdr>
            <w:top w:val="none" w:sz="0" w:space="0" w:color="auto"/>
            <w:left w:val="none" w:sz="0" w:space="0" w:color="auto"/>
            <w:bottom w:val="none" w:sz="0" w:space="0" w:color="auto"/>
            <w:right w:val="none" w:sz="0" w:space="0" w:color="auto"/>
          </w:divBdr>
        </w:div>
      </w:divsChild>
    </w:div>
    <w:div w:id="495919209">
      <w:bodyDiv w:val="1"/>
      <w:marLeft w:val="0"/>
      <w:marRight w:val="0"/>
      <w:marTop w:val="0"/>
      <w:marBottom w:val="0"/>
      <w:divBdr>
        <w:top w:val="none" w:sz="0" w:space="0" w:color="auto"/>
        <w:left w:val="none" w:sz="0" w:space="0" w:color="auto"/>
        <w:bottom w:val="none" w:sz="0" w:space="0" w:color="auto"/>
        <w:right w:val="none" w:sz="0" w:space="0" w:color="auto"/>
      </w:divBdr>
    </w:div>
    <w:div w:id="497428358">
      <w:bodyDiv w:val="1"/>
      <w:marLeft w:val="0"/>
      <w:marRight w:val="0"/>
      <w:marTop w:val="0"/>
      <w:marBottom w:val="0"/>
      <w:divBdr>
        <w:top w:val="none" w:sz="0" w:space="0" w:color="auto"/>
        <w:left w:val="none" w:sz="0" w:space="0" w:color="auto"/>
        <w:bottom w:val="none" w:sz="0" w:space="0" w:color="auto"/>
        <w:right w:val="none" w:sz="0" w:space="0" w:color="auto"/>
      </w:divBdr>
      <w:divsChild>
        <w:div w:id="389967282">
          <w:marLeft w:val="0"/>
          <w:marRight w:val="0"/>
          <w:marTop w:val="240"/>
          <w:marBottom w:val="100"/>
          <w:divBdr>
            <w:top w:val="none" w:sz="0" w:space="0" w:color="auto"/>
            <w:left w:val="none" w:sz="0" w:space="0" w:color="auto"/>
            <w:bottom w:val="none" w:sz="0" w:space="0" w:color="auto"/>
            <w:right w:val="none" w:sz="0" w:space="0" w:color="auto"/>
          </w:divBdr>
          <w:divsChild>
            <w:div w:id="1599216449">
              <w:marLeft w:val="0"/>
              <w:marRight w:val="0"/>
              <w:marTop w:val="0"/>
              <w:marBottom w:val="0"/>
              <w:divBdr>
                <w:top w:val="none" w:sz="0" w:space="0" w:color="auto"/>
                <w:left w:val="none" w:sz="0" w:space="0" w:color="auto"/>
                <w:bottom w:val="none" w:sz="0" w:space="0" w:color="auto"/>
                <w:right w:val="none" w:sz="0" w:space="0" w:color="auto"/>
              </w:divBdr>
            </w:div>
          </w:divsChild>
        </w:div>
        <w:div w:id="1013919638">
          <w:marLeft w:val="0"/>
          <w:marRight w:val="0"/>
          <w:marTop w:val="288"/>
          <w:marBottom w:val="100"/>
          <w:divBdr>
            <w:top w:val="none" w:sz="0" w:space="0" w:color="auto"/>
            <w:left w:val="none" w:sz="0" w:space="0" w:color="auto"/>
            <w:bottom w:val="none" w:sz="0" w:space="0" w:color="auto"/>
            <w:right w:val="none" w:sz="0" w:space="0" w:color="auto"/>
          </w:divBdr>
          <w:divsChild>
            <w:div w:id="17301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0551">
      <w:bodyDiv w:val="1"/>
      <w:marLeft w:val="0"/>
      <w:marRight w:val="0"/>
      <w:marTop w:val="0"/>
      <w:marBottom w:val="0"/>
      <w:divBdr>
        <w:top w:val="none" w:sz="0" w:space="0" w:color="auto"/>
        <w:left w:val="none" w:sz="0" w:space="0" w:color="auto"/>
        <w:bottom w:val="none" w:sz="0" w:space="0" w:color="auto"/>
        <w:right w:val="none" w:sz="0" w:space="0" w:color="auto"/>
      </w:divBdr>
      <w:divsChild>
        <w:div w:id="713583618">
          <w:marLeft w:val="0"/>
          <w:marRight w:val="0"/>
          <w:marTop w:val="34"/>
          <w:marBottom w:val="34"/>
          <w:divBdr>
            <w:top w:val="none" w:sz="0" w:space="0" w:color="auto"/>
            <w:left w:val="none" w:sz="0" w:space="0" w:color="auto"/>
            <w:bottom w:val="none" w:sz="0" w:space="0" w:color="auto"/>
            <w:right w:val="none" w:sz="0" w:space="0" w:color="auto"/>
          </w:divBdr>
        </w:div>
      </w:divsChild>
    </w:div>
    <w:div w:id="586380082">
      <w:bodyDiv w:val="1"/>
      <w:marLeft w:val="0"/>
      <w:marRight w:val="0"/>
      <w:marTop w:val="0"/>
      <w:marBottom w:val="0"/>
      <w:divBdr>
        <w:top w:val="none" w:sz="0" w:space="0" w:color="auto"/>
        <w:left w:val="none" w:sz="0" w:space="0" w:color="auto"/>
        <w:bottom w:val="none" w:sz="0" w:space="0" w:color="auto"/>
        <w:right w:val="none" w:sz="0" w:space="0" w:color="auto"/>
      </w:divBdr>
    </w:div>
    <w:div w:id="733116597">
      <w:bodyDiv w:val="1"/>
      <w:marLeft w:val="0"/>
      <w:marRight w:val="0"/>
      <w:marTop w:val="0"/>
      <w:marBottom w:val="0"/>
      <w:divBdr>
        <w:top w:val="none" w:sz="0" w:space="0" w:color="auto"/>
        <w:left w:val="none" w:sz="0" w:space="0" w:color="auto"/>
        <w:bottom w:val="none" w:sz="0" w:space="0" w:color="auto"/>
        <w:right w:val="none" w:sz="0" w:space="0" w:color="auto"/>
      </w:divBdr>
    </w:div>
    <w:div w:id="766076100">
      <w:bodyDiv w:val="1"/>
      <w:marLeft w:val="0"/>
      <w:marRight w:val="0"/>
      <w:marTop w:val="0"/>
      <w:marBottom w:val="0"/>
      <w:divBdr>
        <w:top w:val="none" w:sz="0" w:space="0" w:color="auto"/>
        <w:left w:val="none" w:sz="0" w:space="0" w:color="auto"/>
        <w:bottom w:val="none" w:sz="0" w:space="0" w:color="auto"/>
        <w:right w:val="none" w:sz="0" w:space="0" w:color="auto"/>
      </w:divBdr>
    </w:div>
    <w:div w:id="767232673">
      <w:bodyDiv w:val="1"/>
      <w:marLeft w:val="0"/>
      <w:marRight w:val="0"/>
      <w:marTop w:val="0"/>
      <w:marBottom w:val="0"/>
      <w:divBdr>
        <w:top w:val="none" w:sz="0" w:space="0" w:color="auto"/>
        <w:left w:val="none" w:sz="0" w:space="0" w:color="auto"/>
        <w:bottom w:val="none" w:sz="0" w:space="0" w:color="auto"/>
        <w:right w:val="none" w:sz="0" w:space="0" w:color="auto"/>
      </w:divBdr>
    </w:div>
    <w:div w:id="786319213">
      <w:bodyDiv w:val="1"/>
      <w:marLeft w:val="0"/>
      <w:marRight w:val="0"/>
      <w:marTop w:val="0"/>
      <w:marBottom w:val="0"/>
      <w:divBdr>
        <w:top w:val="none" w:sz="0" w:space="0" w:color="auto"/>
        <w:left w:val="none" w:sz="0" w:space="0" w:color="auto"/>
        <w:bottom w:val="none" w:sz="0" w:space="0" w:color="auto"/>
        <w:right w:val="none" w:sz="0" w:space="0" w:color="auto"/>
      </w:divBdr>
    </w:div>
    <w:div w:id="795215394">
      <w:bodyDiv w:val="1"/>
      <w:marLeft w:val="0"/>
      <w:marRight w:val="0"/>
      <w:marTop w:val="0"/>
      <w:marBottom w:val="0"/>
      <w:divBdr>
        <w:top w:val="none" w:sz="0" w:space="0" w:color="auto"/>
        <w:left w:val="none" w:sz="0" w:space="0" w:color="auto"/>
        <w:bottom w:val="none" w:sz="0" w:space="0" w:color="auto"/>
        <w:right w:val="none" w:sz="0" w:space="0" w:color="auto"/>
      </w:divBdr>
    </w:div>
    <w:div w:id="897209210">
      <w:bodyDiv w:val="1"/>
      <w:marLeft w:val="0"/>
      <w:marRight w:val="0"/>
      <w:marTop w:val="0"/>
      <w:marBottom w:val="0"/>
      <w:divBdr>
        <w:top w:val="none" w:sz="0" w:space="0" w:color="auto"/>
        <w:left w:val="none" w:sz="0" w:space="0" w:color="auto"/>
        <w:bottom w:val="none" w:sz="0" w:space="0" w:color="auto"/>
        <w:right w:val="none" w:sz="0" w:space="0" w:color="auto"/>
      </w:divBdr>
    </w:div>
    <w:div w:id="927664521">
      <w:bodyDiv w:val="1"/>
      <w:marLeft w:val="0"/>
      <w:marRight w:val="0"/>
      <w:marTop w:val="0"/>
      <w:marBottom w:val="0"/>
      <w:divBdr>
        <w:top w:val="none" w:sz="0" w:space="0" w:color="auto"/>
        <w:left w:val="none" w:sz="0" w:space="0" w:color="auto"/>
        <w:bottom w:val="none" w:sz="0" w:space="0" w:color="auto"/>
        <w:right w:val="none" w:sz="0" w:space="0" w:color="auto"/>
      </w:divBdr>
    </w:div>
    <w:div w:id="971860626">
      <w:bodyDiv w:val="1"/>
      <w:marLeft w:val="0"/>
      <w:marRight w:val="0"/>
      <w:marTop w:val="0"/>
      <w:marBottom w:val="0"/>
      <w:divBdr>
        <w:top w:val="none" w:sz="0" w:space="0" w:color="auto"/>
        <w:left w:val="none" w:sz="0" w:space="0" w:color="auto"/>
        <w:bottom w:val="none" w:sz="0" w:space="0" w:color="auto"/>
        <w:right w:val="none" w:sz="0" w:space="0" w:color="auto"/>
      </w:divBdr>
      <w:divsChild>
        <w:div w:id="1308050189">
          <w:marLeft w:val="0"/>
          <w:marRight w:val="0"/>
          <w:marTop w:val="240"/>
          <w:marBottom w:val="100"/>
          <w:divBdr>
            <w:top w:val="none" w:sz="0" w:space="0" w:color="auto"/>
            <w:left w:val="none" w:sz="0" w:space="0" w:color="auto"/>
            <w:bottom w:val="none" w:sz="0" w:space="0" w:color="auto"/>
            <w:right w:val="none" w:sz="0" w:space="0" w:color="auto"/>
          </w:divBdr>
          <w:divsChild>
            <w:div w:id="1627084258">
              <w:marLeft w:val="0"/>
              <w:marRight w:val="0"/>
              <w:marTop w:val="0"/>
              <w:marBottom w:val="0"/>
              <w:divBdr>
                <w:top w:val="none" w:sz="0" w:space="0" w:color="auto"/>
                <w:left w:val="none" w:sz="0" w:space="0" w:color="auto"/>
                <w:bottom w:val="none" w:sz="0" w:space="0" w:color="auto"/>
                <w:right w:val="none" w:sz="0" w:space="0" w:color="auto"/>
              </w:divBdr>
            </w:div>
          </w:divsChild>
        </w:div>
        <w:div w:id="1578859470">
          <w:marLeft w:val="0"/>
          <w:marRight w:val="0"/>
          <w:marTop w:val="288"/>
          <w:marBottom w:val="100"/>
          <w:divBdr>
            <w:top w:val="none" w:sz="0" w:space="0" w:color="auto"/>
            <w:left w:val="none" w:sz="0" w:space="0" w:color="auto"/>
            <w:bottom w:val="none" w:sz="0" w:space="0" w:color="auto"/>
            <w:right w:val="none" w:sz="0" w:space="0" w:color="auto"/>
          </w:divBdr>
          <w:divsChild>
            <w:div w:id="201016664">
              <w:marLeft w:val="0"/>
              <w:marRight w:val="0"/>
              <w:marTop w:val="0"/>
              <w:marBottom w:val="0"/>
              <w:divBdr>
                <w:top w:val="none" w:sz="0" w:space="0" w:color="auto"/>
                <w:left w:val="none" w:sz="0" w:space="0" w:color="auto"/>
                <w:bottom w:val="none" w:sz="0" w:space="0" w:color="auto"/>
                <w:right w:val="none" w:sz="0" w:space="0" w:color="auto"/>
              </w:divBdr>
            </w:div>
          </w:divsChild>
        </w:div>
        <w:div w:id="1949463157">
          <w:marLeft w:val="0"/>
          <w:marRight w:val="0"/>
          <w:marTop w:val="264"/>
          <w:marBottom w:val="0"/>
          <w:divBdr>
            <w:top w:val="none" w:sz="0" w:space="0" w:color="auto"/>
            <w:left w:val="none" w:sz="0" w:space="0" w:color="auto"/>
            <w:bottom w:val="none" w:sz="0" w:space="0" w:color="auto"/>
            <w:right w:val="none" w:sz="0" w:space="0" w:color="auto"/>
          </w:divBdr>
        </w:div>
      </w:divsChild>
    </w:div>
    <w:div w:id="981226776">
      <w:bodyDiv w:val="1"/>
      <w:marLeft w:val="0"/>
      <w:marRight w:val="0"/>
      <w:marTop w:val="0"/>
      <w:marBottom w:val="0"/>
      <w:divBdr>
        <w:top w:val="none" w:sz="0" w:space="0" w:color="auto"/>
        <w:left w:val="none" w:sz="0" w:space="0" w:color="auto"/>
        <w:bottom w:val="none" w:sz="0" w:space="0" w:color="auto"/>
        <w:right w:val="none" w:sz="0" w:space="0" w:color="auto"/>
      </w:divBdr>
    </w:div>
    <w:div w:id="1011178696">
      <w:bodyDiv w:val="1"/>
      <w:marLeft w:val="0"/>
      <w:marRight w:val="0"/>
      <w:marTop w:val="0"/>
      <w:marBottom w:val="0"/>
      <w:divBdr>
        <w:top w:val="none" w:sz="0" w:space="0" w:color="auto"/>
        <w:left w:val="none" w:sz="0" w:space="0" w:color="auto"/>
        <w:bottom w:val="none" w:sz="0" w:space="0" w:color="auto"/>
        <w:right w:val="none" w:sz="0" w:space="0" w:color="auto"/>
      </w:divBdr>
    </w:div>
    <w:div w:id="1013922996">
      <w:bodyDiv w:val="1"/>
      <w:marLeft w:val="0"/>
      <w:marRight w:val="0"/>
      <w:marTop w:val="0"/>
      <w:marBottom w:val="0"/>
      <w:divBdr>
        <w:top w:val="none" w:sz="0" w:space="0" w:color="auto"/>
        <w:left w:val="none" w:sz="0" w:space="0" w:color="auto"/>
        <w:bottom w:val="none" w:sz="0" w:space="0" w:color="auto"/>
        <w:right w:val="none" w:sz="0" w:space="0" w:color="auto"/>
      </w:divBdr>
      <w:divsChild>
        <w:div w:id="1885554788">
          <w:marLeft w:val="0"/>
          <w:marRight w:val="0"/>
          <w:marTop w:val="0"/>
          <w:marBottom w:val="0"/>
          <w:divBdr>
            <w:top w:val="none" w:sz="0" w:space="0" w:color="auto"/>
            <w:left w:val="none" w:sz="0" w:space="0" w:color="auto"/>
            <w:bottom w:val="none" w:sz="0" w:space="0" w:color="auto"/>
            <w:right w:val="none" w:sz="0" w:space="0" w:color="auto"/>
          </w:divBdr>
        </w:div>
        <w:div w:id="2024890157">
          <w:marLeft w:val="0"/>
          <w:marRight w:val="0"/>
          <w:marTop w:val="34"/>
          <w:marBottom w:val="34"/>
          <w:divBdr>
            <w:top w:val="none" w:sz="0" w:space="0" w:color="auto"/>
            <w:left w:val="none" w:sz="0" w:space="0" w:color="auto"/>
            <w:bottom w:val="none" w:sz="0" w:space="0" w:color="auto"/>
            <w:right w:val="none" w:sz="0" w:space="0" w:color="auto"/>
          </w:divBdr>
        </w:div>
      </w:divsChild>
    </w:div>
    <w:div w:id="1016463913">
      <w:bodyDiv w:val="1"/>
      <w:marLeft w:val="0"/>
      <w:marRight w:val="0"/>
      <w:marTop w:val="0"/>
      <w:marBottom w:val="0"/>
      <w:divBdr>
        <w:top w:val="none" w:sz="0" w:space="0" w:color="auto"/>
        <w:left w:val="none" w:sz="0" w:space="0" w:color="auto"/>
        <w:bottom w:val="none" w:sz="0" w:space="0" w:color="auto"/>
        <w:right w:val="none" w:sz="0" w:space="0" w:color="auto"/>
      </w:divBdr>
    </w:div>
    <w:div w:id="1056709978">
      <w:bodyDiv w:val="1"/>
      <w:marLeft w:val="0"/>
      <w:marRight w:val="0"/>
      <w:marTop w:val="0"/>
      <w:marBottom w:val="0"/>
      <w:divBdr>
        <w:top w:val="none" w:sz="0" w:space="0" w:color="auto"/>
        <w:left w:val="none" w:sz="0" w:space="0" w:color="auto"/>
        <w:bottom w:val="none" w:sz="0" w:space="0" w:color="auto"/>
        <w:right w:val="none" w:sz="0" w:space="0" w:color="auto"/>
      </w:divBdr>
    </w:div>
    <w:div w:id="1102804338">
      <w:bodyDiv w:val="1"/>
      <w:marLeft w:val="0"/>
      <w:marRight w:val="0"/>
      <w:marTop w:val="0"/>
      <w:marBottom w:val="0"/>
      <w:divBdr>
        <w:top w:val="none" w:sz="0" w:space="0" w:color="auto"/>
        <w:left w:val="none" w:sz="0" w:space="0" w:color="auto"/>
        <w:bottom w:val="none" w:sz="0" w:space="0" w:color="auto"/>
        <w:right w:val="none" w:sz="0" w:space="0" w:color="auto"/>
      </w:divBdr>
    </w:div>
    <w:div w:id="1113791664">
      <w:bodyDiv w:val="1"/>
      <w:marLeft w:val="0"/>
      <w:marRight w:val="0"/>
      <w:marTop w:val="0"/>
      <w:marBottom w:val="0"/>
      <w:divBdr>
        <w:top w:val="none" w:sz="0" w:space="0" w:color="auto"/>
        <w:left w:val="none" w:sz="0" w:space="0" w:color="auto"/>
        <w:bottom w:val="none" w:sz="0" w:space="0" w:color="auto"/>
        <w:right w:val="none" w:sz="0" w:space="0" w:color="auto"/>
      </w:divBdr>
    </w:div>
    <w:div w:id="1133064909">
      <w:bodyDiv w:val="1"/>
      <w:marLeft w:val="0"/>
      <w:marRight w:val="0"/>
      <w:marTop w:val="0"/>
      <w:marBottom w:val="0"/>
      <w:divBdr>
        <w:top w:val="none" w:sz="0" w:space="0" w:color="auto"/>
        <w:left w:val="none" w:sz="0" w:space="0" w:color="auto"/>
        <w:bottom w:val="none" w:sz="0" w:space="0" w:color="auto"/>
        <w:right w:val="none" w:sz="0" w:space="0" w:color="auto"/>
      </w:divBdr>
    </w:div>
    <w:div w:id="1136794177">
      <w:bodyDiv w:val="1"/>
      <w:marLeft w:val="0"/>
      <w:marRight w:val="0"/>
      <w:marTop w:val="0"/>
      <w:marBottom w:val="0"/>
      <w:divBdr>
        <w:top w:val="none" w:sz="0" w:space="0" w:color="auto"/>
        <w:left w:val="none" w:sz="0" w:space="0" w:color="auto"/>
        <w:bottom w:val="none" w:sz="0" w:space="0" w:color="auto"/>
        <w:right w:val="none" w:sz="0" w:space="0" w:color="auto"/>
      </w:divBdr>
    </w:div>
    <w:div w:id="1189177400">
      <w:bodyDiv w:val="1"/>
      <w:marLeft w:val="0"/>
      <w:marRight w:val="0"/>
      <w:marTop w:val="0"/>
      <w:marBottom w:val="0"/>
      <w:divBdr>
        <w:top w:val="none" w:sz="0" w:space="0" w:color="auto"/>
        <w:left w:val="none" w:sz="0" w:space="0" w:color="auto"/>
        <w:bottom w:val="none" w:sz="0" w:space="0" w:color="auto"/>
        <w:right w:val="none" w:sz="0" w:space="0" w:color="auto"/>
      </w:divBdr>
      <w:divsChild>
        <w:div w:id="619260662">
          <w:marLeft w:val="0"/>
          <w:marRight w:val="0"/>
          <w:marTop w:val="0"/>
          <w:marBottom w:val="0"/>
          <w:divBdr>
            <w:top w:val="none" w:sz="0" w:space="0" w:color="auto"/>
            <w:left w:val="none" w:sz="0" w:space="0" w:color="auto"/>
            <w:bottom w:val="none" w:sz="0" w:space="0" w:color="auto"/>
            <w:right w:val="none" w:sz="0" w:space="0" w:color="auto"/>
          </w:divBdr>
        </w:div>
        <w:div w:id="1665275953">
          <w:marLeft w:val="0"/>
          <w:marRight w:val="0"/>
          <w:marTop w:val="34"/>
          <w:marBottom w:val="34"/>
          <w:divBdr>
            <w:top w:val="none" w:sz="0" w:space="0" w:color="auto"/>
            <w:left w:val="none" w:sz="0" w:space="0" w:color="auto"/>
            <w:bottom w:val="none" w:sz="0" w:space="0" w:color="auto"/>
            <w:right w:val="none" w:sz="0" w:space="0" w:color="auto"/>
          </w:divBdr>
        </w:div>
      </w:divsChild>
    </w:div>
    <w:div w:id="1190023598">
      <w:bodyDiv w:val="1"/>
      <w:marLeft w:val="0"/>
      <w:marRight w:val="0"/>
      <w:marTop w:val="0"/>
      <w:marBottom w:val="0"/>
      <w:divBdr>
        <w:top w:val="none" w:sz="0" w:space="0" w:color="auto"/>
        <w:left w:val="none" w:sz="0" w:space="0" w:color="auto"/>
        <w:bottom w:val="none" w:sz="0" w:space="0" w:color="auto"/>
        <w:right w:val="none" w:sz="0" w:space="0" w:color="auto"/>
      </w:divBdr>
      <w:divsChild>
        <w:div w:id="1853296619">
          <w:marLeft w:val="0"/>
          <w:marRight w:val="0"/>
          <w:marTop w:val="34"/>
          <w:marBottom w:val="34"/>
          <w:divBdr>
            <w:top w:val="none" w:sz="0" w:space="0" w:color="auto"/>
            <w:left w:val="none" w:sz="0" w:space="0" w:color="auto"/>
            <w:bottom w:val="none" w:sz="0" w:space="0" w:color="auto"/>
            <w:right w:val="none" w:sz="0" w:space="0" w:color="auto"/>
          </w:divBdr>
        </w:div>
      </w:divsChild>
    </w:div>
    <w:div w:id="1205601632">
      <w:bodyDiv w:val="1"/>
      <w:marLeft w:val="0"/>
      <w:marRight w:val="0"/>
      <w:marTop w:val="0"/>
      <w:marBottom w:val="0"/>
      <w:divBdr>
        <w:top w:val="none" w:sz="0" w:space="0" w:color="auto"/>
        <w:left w:val="none" w:sz="0" w:space="0" w:color="auto"/>
        <w:bottom w:val="none" w:sz="0" w:space="0" w:color="auto"/>
        <w:right w:val="none" w:sz="0" w:space="0" w:color="auto"/>
      </w:divBdr>
      <w:divsChild>
        <w:div w:id="182741862">
          <w:marLeft w:val="0"/>
          <w:marRight w:val="0"/>
          <w:marTop w:val="0"/>
          <w:marBottom w:val="0"/>
          <w:divBdr>
            <w:top w:val="none" w:sz="0" w:space="0" w:color="auto"/>
            <w:left w:val="none" w:sz="0" w:space="0" w:color="auto"/>
            <w:bottom w:val="none" w:sz="0" w:space="0" w:color="auto"/>
            <w:right w:val="none" w:sz="0" w:space="0" w:color="auto"/>
          </w:divBdr>
        </w:div>
        <w:div w:id="837118166">
          <w:marLeft w:val="0"/>
          <w:marRight w:val="0"/>
          <w:marTop w:val="34"/>
          <w:marBottom w:val="34"/>
          <w:divBdr>
            <w:top w:val="none" w:sz="0" w:space="0" w:color="auto"/>
            <w:left w:val="none" w:sz="0" w:space="0" w:color="auto"/>
            <w:bottom w:val="none" w:sz="0" w:space="0" w:color="auto"/>
            <w:right w:val="none" w:sz="0" w:space="0" w:color="auto"/>
          </w:divBdr>
        </w:div>
      </w:divsChild>
    </w:div>
    <w:div w:id="1211458114">
      <w:bodyDiv w:val="1"/>
      <w:marLeft w:val="0"/>
      <w:marRight w:val="0"/>
      <w:marTop w:val="0"/>
      <w:marBottom w:val="0"/>
      <w:divBdr>
        <w:top w:val="none" w:sz="0" w:space="0" w:color="auto"/>
        <w:left w:val="none" w:sz="0" w:space="0" w:color="auto"/>
        <w:bottom w:val="none" w:sz="0" w:space="0" w:color="auto"/>
        <w:right w:val="none" w:sz="0" w:space="0" w:color="auto"/>
      </w:divBdr>
    </w:div>
    <w:div w:id="1250847139">
      <w:bodyDiv w:val="1"/>
      <w:marLeft w:val="0"/>
      <w:marRight w:val="0"/>
      <w:marTop w:val="0"/>
      <w:marBottom w:val="0"/>
      <w:divBdr>
        <w:top w:val="none" w:sz="0" w:space="0" w:color="auto"/>
        <w:left w:val="none" w:sz="0" w:space="0" w:color="auto"/>
        <w:bottom w:val="none" w:sz="0" w:space="0" w:color="auto"/>
        <w:right w:val="none" w:sz="0" w:space="0" w:color="auto"/>
      </w:divBdr>
    </w:div>
    <w:div w:id="1253852460">
      <w:bodyDiv w:val="1"/>
      <w:marLeft w:val="0"/>
      <w:marRight w:val="0"/>
      <w:marTop w:val="0"/>
      <w:marBottom w:val="0"/>
      <w:divBdr>
        <w:top w:val="none" w:sz="0" w:space="0" w:color="auto"/>
        <w:left w:val="none" w:sz="0" w:space="0" w:color="auto"/>
        <w:bottom w:val="none" w:sz="0" w:space="0" w:color="auto"/>
        <w:right w:val="none" w:sz="0" w:space="0" w:color="auto"/>
      </w:divBdr>
    </w:div>
    <w:div w:id="1257136346">
      <w:bodyDiv w:val="1"/>
      <w:marLeft w:val="0"/>
      <w:marRight w:val="0"/>
      <w:marTop w:val="0"/>
      <w:marBottom w:val="0"/>
      <w:divBdr>
        <w:top w:val="none" w:sz="0" w:space="0" w:color="auto"/>
        <w:left w:val="none" w:sz="0" w:space="0" w:color="auto"/>
        <w:bottom w:val="none" w:sz="0" w:space="0" w:color="auto"/>
        <w:right w:val="none" w:sz="0" w:space="0" w:color="auto"/>
      </w:divBdr>
    </w:div>
    <w:div w:id="1297835247">
      <w:bodyDiv w:val="1"/>
      <w:marLeft w:val="0"/>
      <w:marRight w:val="0"/>
      <w:marTop w:val="0"/>
      <w:marBottom w:val="0"/>
      <w:divBdr>
        <w:top w:val="none" w:sz="0" w:space="0" w:color="auto"/>
        <w:left w:val="none" w:sz="0" w:space="0" w:color="auto"/>
        <w:bottom w:val="none" w:sz="0" w:space="0" w:color="auto"/>
        <w:right w:val="none" w:sz="0" w:space="0" w:color="auto"/>
      </w:divBdr>
    </w:div>
    <w:div w:id="1298268450">
      <w:bodyDiv w:val="1"/>
      <w:marLeft w:val="0"/>
      <w:marRight w:val="0"/>
      <w:marTop w:val="0"/>
      <w:marBottom w:val="0"/>
      <w:divBdr>
        <w:top w:val="none" w:sz="0" w:space="0" w:color="auto"/>
        <w:left w:val="none" w:sz="0" w:space="0" w:color="auto"/>
        <w:bottom w:val="none" w:sz="0" w:space="0" w:color="auto"/>
        <w:right w:val="none" w:sz="0" w:space="0" w:color="auto"/>
      </w:divBdr>
    </w:div>
    <w:div w:id="1336686094">
      <w:bodyDiv w:val="1"/>
      <w:marLeft w:val="0"/>
      <w:marRight w:val="0"/>
      <w:marTop w:val="0"/>
      <w:marBottom w:val="0"/>
      <w:divBdr>
        <w:top w:val="none" w:sz="0" w:space="0" w:color="auto"/>
        <w:left w:val="none" w:sz="0" w:space="0" w:color="auto"/>
        <w:bottom w:val="none" w:sz="0" w:space="0" w:color="auto"/>
        <w:right w:val="none" w:sz="0" w:space="0" w:color="auto"/>
      </w:divBdr>
      <w:divsChild>
        <w:div w:id="1806270183">
          <w:marLeft w:val="0"/>
          <w:marRight w:val="0"/>
          <w:marTop w:val="0"/>
          <w:marBottom w:val="0"/>
          <w:divBdr>
            <w:top w:val="none" w:sz="0" w:space="0" w:color="auto"/>
            <w:left w:val="none" w:sz="0" w:space="0" w:color="auto"/>
            <w:bottom w:val="none" w:sz="0" w:space="0" w:color="auto"/>
            <w:right w:val="none" w:sz="0" w:space="0" w:color="auto"/>
          </w:divBdr>
          <w:divsChild>
            <w:div w:id="5165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19059">
      <w:bodyDiv w:val="1"/>
      <w:marLeft w:val="0"/>
      <w:marRight w:val="0"/>
      <w:marTop w:val="0"/>
      <w:marBottom w:val="0"/>
      <w:divBdr>
        <w:top w:val="none" w:sz="0" w:space="0" w:color="auto"/>
        <w:left w:val="none" w:sz="0" w:space="0" w:color="auto"/>
        <w:bottom w:val="none" w:sz="0" w:space="0" w:color="auto"/>
        <w:right w:val="none" w:sz="0" w:space="0" w:color="auto"/>
      </w:divBdr>
    </w:div>
    <w:div w:id="1431589165">
      <w:bodyDiv w:val="1"/>
      <w:marLeft w:val="0"/>
      <w:marRight w:val="0"/>
      <w:marTop w:val="0"/>
      <w:marBottom w:val="0"/>
      <w:divBdr>
        <w:top w:val="none" w:sz="0" w:space="0" w:color="auto"/>
        <w:left w:val="none" w:sz="0" w:space="0" w:color="auto"/>
        <w:bottom w:val="none" w:sz="0" w:space="0" w:color="auto"/>
        <w:right w:val="none" w:sz="0" w:space="0" w:color="auto"/>
      </w:divBdr>
    </w:div>
    <w:div w:id="1457484749">
      <w:bodyDiv w:val="1"/>
      <w:marLeft w:val="0"/>
      <w:marRight w:val="0"/>
      <w:marTop w:val="0"/>
      <w:marBottom w:val="0"/>
      <w:divBdr>
        <w:top w:val="none" w:sz="0" w:space="0" w:color="auto"/>
        <w:left w:val="none" w:sz="0" w:space="0" w:color="auto"/>
        <w:bottom w:val="none" w:sz="0" w:space="0" w:color="auto"/>
        <w:right w:val="none" w:sz="0" w:space="0" w:color="auto"/>
      </w:divBdr>
    </w:div>
    <w:div w:id="1482500433">
      <w:bodyDiv w:val="1"/>
      <w:marLeft w:val="0"/>
      <w:marRight w:val="0"/>
      <w:marTop w:val="0"/>
      <w:marBottom w:val="0"/>
      <w:divBdr>
        <w:top w:val="none" w:sz="0" w:space="0" w:color="auto"/>
        <w:left w:val="none" w:sz="0" w:space="0" w:color="auto"/>
        <w:bottom w:val="none" w:sz="0" w:space="0" w:color="auto"/>
        <w:right w:val="none" w:sz="0" w:space="0" w:color="auto"/>
      </w:divBdr>
    </w:div>
    <w:div w:id="1527911498">
      <w:bodyDiv w:val="1"/>
      <w:marLeft w:val="0"/>
      <w:marRight w:val="0"/>
      <w:marTop w:val="0"/>
      <w:marBottom w:val="0"/>
      <w:divBdr>
        <w:top w:val="none" w:sz="0" w:space="0" w:color="auto"/>
        <w:left w:val="none" w:sz="0" w:space="0" w:color="auto"/>
        <w:bottom w:val="none" w:sz="0" w:space="0" w:color="auto"/>
        <w:right w:val="none" w:sz="0" w:space="0" w:color="auto"/>
      </w:divBdr>
    </w:div>
    <w:div w:id="1551578223">
      <w:bodyDiv w:val="1"/>
      <w:marLeft w:val="0"/>
      <w:marRight w:val="0"/>
      <w:marTop w:val="0"/>
      <w:marBottom w:val="0"/>
      <w:divBdr>
        <w:top w:val="none" w:sz="0" w:space="0" w:color="auto"/>
        <w:left w:val="none" w:sz="0" w:space="0" w:color="auto"/>
        <w:bottom w:val="none" w:sz="0" w:space="0" w:color="auto"/>
        <w:right w:val="none" w:sz="0" w:space="0" w:color="auto"/>
      </w:divBdr>
    </w:div>
    <w:div w:id="1587038147">
      <w:bodyDiv w:val="1"/>
      <w:marLeft w:val="0"/>
      <w:marRight w:val="0"/>
      <w:marTop w:val="0"/>
      <w:marBottom w:val="0"/>
      <w:divBdr>
        <w:top w:val="none" w:sz="0" w:space="0" w:color="auto"/>
        <w:left w:val="none" w:sz="0" w:space="0" w:color="auto"/>
        <w:bottom w:val="none" w:sz="0" w:space="0" w:color="auto"/>
        <w:right w:val="none" w:sz="0" w:space="0" w:color="auto"/>
      </w:divBdr>
      <w:divsChild>
        <w:div w:id="495076902">
          <w:marLeft w:val="0"/>
          <w:marRight w:val="0"/>
          <w:marTop w:val="264"/>
          <w:marBottom w:val="0"/>
          <w:divBdr>
            <w:top w:val="none" w:sz="0" w:space="0" w:color="auto"/>
            <w:left w:val="none" w:sz="0" w:space="0" w:color="auto"/>
            <w:bottom w:val="none" w:sz="0" w:space="0" w:color="auto"/>
            <w:right w:val="none" w:sz="0" w:space="0" w:color="auto"/>
          </w:divBdr>
        </w:div>
        <w:div w:id="836044479">
          <w:marLeft w:val="0"/>
          <w:marRight w:val="0"/>
          <w:marTop w:val="288"/>
          <w:marBottom w:val="100"/>
          <w:divBdr>
            <w:top w:val="none" w:sz="0" w:space="0" w:color="auto"/>
            <w:left w:val="none" w:sz="0" w:space="0" w:color="auto"/>
            <w:bottom w:val="none" w:sz="0" w:space="0" w:color="auto"/>
            <w:right w:val="none" w:sz="0" w:space="0" w:color="auto"/>
          </w:divBdr>
          <w:divsChild>
            <w:div w:id="762604720">
              <w:marLeft w:val="0"/>
              <w:marRight w:val="0"/>
              <w:marTop w:val="0"/>
              <w:marBottom w:val="0"/>
              <w:divBdr>
                <w:top w:val="none" w:sz="0" w:space="0" w:color="auto"/>
                <w:left w:val="none" w:sz="0" w:space="0" w:color="auto"/>
                <w:bottom w:val="none" w:sz="0" w:space="0" w:color="auto"/>
                <w:right w:val="none" w:sz="0" w:space="0" w:color="auto"/>
              </w:divBdr>
            </w:div>
          </w:divsChild>
        </w:div>
        <w:div w:id="862093092">
          <w:marLeft w:val="0"/>
          <w:marRight w:val="0"/>
          <w:marTop w:val="240"/>
          <w:marBottom w:val="100"/>
          <w:divBdr>
            <w:top w:val="none" w:sz="0" w:space="0" w:color="auto"/>
            <w:left w:val="none" w:sz="0" w:space="0" w:color="auto"/>
            <w:bottom w:val="none" w:sz="0" w:space="0" w:color="auto"/>
            <w:right w:val="none" w:sz="0" w:space="0" w:color="auto"/>
          </w:divBdr>
          <w:divsChild>
            <w:div w:id="16856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2789">
      <w:bodyDiv w:val="1"/>
      <w:marLeft w:val="0"/>
      <w:marRight w:val="0"/>
      <w:marTop w:val="0"/>
      <w:marBottom w:val="0"/>
      <w:divBdr>
        <w:top w:val="none" w:sz="0" w:space="0" w:color="auto"/>
        <w:left w:val="none" w:sz="0" w:space="0" w:color="auto"/>
        <w:bottom w:val="none" w:sz="0" w:space="0" w:color="auto"/>
        <w:right w:val="none" w:sz="0" w:space="0" w:color="auto"/>
      </w:divBdr>
      <w:divsChild>
        <w:div w:id="1213226831">
          <w:marLeft w:val="0"/>
          <w:marRight w:val="0"/>
          <w:marTop w:val="34"/>
          <w:marBottom w:val="34"/>
          <w:divBdr>
            <w:top w:val="none" w:sz="0" w:space="0" w:color="auto"/>
            <w:left w:val="none" w:sz="0" w:space="0" w:color="auto"/>
            <w:bottom w:val="none" w:sz="0" w:space="0" w:color="auto"/>
            <w:right w:val="none" w:sz="0" w:space="0" w:color="auto"/>
          </w:divBdr>
        </w:div>
        <w:div w:id="1942109140">
          <w:marLeft w:val="0"/>
          <w:marRight w:val="0"/>
          <w:marTop w:val="0"/>
          <w:marBottom w:val="0"/>
          <w:divBdr>
            <w:top w:val="none" w:sz="0" w:space="0" w:color="auto"/>
            <w:left w:val="none" w:sz="0" w:space="0" w:color="auto"/>
            <w:bottom w:val="none" w:sz="0" w:space="0" w:color="auto"/>
            <w:right w:val="none" w:sz="0" w:space="0" w:color="auto"/>
          </w:divBdr>
        </w:div>
      </w:divsChild>
    </w:div>
    <w:div w:id="1611862022">
      <w:bodyDiv w:val="1"/>
      <w:marLeft w:val="0"/>
      <w:marRight w:val="0"/>
      <w:marTop w:val="0"/>
      <w:marBottom w:val="0"/>
      <w:divBdr>
        <w:top w:val="none" w:sz="0" w:space="0" w:color="auto"/>
        <w:left w:val="none" w:sz="0" w:space="0" w:color="auto"/>
        <w:bottom w:val="none" w:sz="0" w:space="0" w:color="auto"/>
        <w:right w:val="none" w:sz="0" w:space="0" w:color="auto"/>
      </w:divBdr>
    </w:div>
    <w:div w:id="1626230352">
      <w:bodyDiv w:val="1"/>
      <w:marLeft w:val="0"/>
      <w:marRight w:val="0"/>
      <w:marTop w:val="0"/>
      <w:marBottom w:val="0"/>
      <w:divBdr>
        <w:top w:val="none" w:sz="0" w:space="0" w:color="auto"/>
        <w:left w:val="none" w:sz="0" w:space="0" w:color="auto"/>
        <w:bottom w:val="none" w:sz="0" w:space="0" w:color="auto"/>
        <w:right w:val="none" w:sz="0" w:space="0" w:color="auto"/>
      </w:divBdr>
    </w:div>
    <w:div w:id="1671523550">
      <w:bodyDiv w:val="1"/>
      <w:marLeft w:val="0"/>
      <w:marRight w:val="0"/>
      <w:marTop w:val="0"/>
      <w:marBottom w:val="0"/>
      <w:divBdr>
        <w:top w:val="none" w:sz="0" w:space="0" w:color="auto"/>
        <w:left w:val="none" w:sz="0" w:space="0" w:color="auto"/>
        <w:bottom w:val="none" w:sz="0" w:space="0" w:color="auto"/>
        <w:right w:val="none" w:sz="0" w:space="0" w:color="auto"/>
      </w:divBdr>
    </w:div>
    <w:div w:id="1687243840">
      <w:marLeft w:val="0"/>
      <w:marRight w:val="0"/>
      <w:marTop w:val="0"/>
      <w:marBottom w:val="0"/>
      <w:divBdr>
        <w:top w:val="none" w:sz="0" w:space="0" w:color="auto"/>
        <w:left w:val="none" w:sz="0" w:space="0" w:color="auto"/>
        <w:bottom w:val="none" w:sz="0" w:space="0" w:color="auto"/>
        <w:right w:val="none" w:sz="0" w:space="0" w:color="auto"/>
      </w:divBdr>
      <w:divsChild>
        <w:div w:id="1584870986">
          <w:marLeft w:val="0"/>
          <w:marRight w:val="0"/>
          <w:marTop w:val="0"/>
          <w:marBottom w:val="0"/>
          <w:divBdr>
            <w:top w:val="none" w:sz="0" w:space="0" w:color="auto"/>
            <w:left w:val="none" w:sz="0" w:space="0" w:color="auto"/>
            <w:bottom w:val="none" w:sz="0" w:space="0" w:color="auto"/>
            <w:right w:val="none" w:sz="0" w:space="0" w:color="auto"/>
          </w:divBdr>
        </w:div>
        <w:div w:id="1599364946">
          <w:marLeft w:val="0"/>
          <w:marRight w:val="0"/>
          <w:marTop w:val="0"/>
          <w:marBottom w:val="0"/>
          <w:divBdr>
            <w:top w:val="none" w:sz="0" w:space="0" w:color="auto"/>
            <w:left w:val="none" w:sz="0" w:space="0" w:color="auto"/>
            <w:bottom w:val="none" w:sz="0" w:space="0" w:color="auto"/>
            <w:right w:val="none" w:sz="0" w:space="0" w:color="auto"/>
          </w:divBdr>
        </w:div>
        <w:div w:id="1849440095">
          <w:marLeft w:val="0"/>
          <w:marRight w:val="0"/>
          <w:marTop w:val="0"/>
          <w:marBottom w:val="0"/>
          <w:divBdr>
            <w:top w:val="none" w:sz="0" w:space="0" w:color="auto"/>
            <w:left w:val="none" w:sz="0" w:space="0" w:color="auto"/>
            <w:bottom w:val="none" w:sz="0" w:space="0" w:color="auto"/>
            <w:right w:val="none" w:sz="0" w:space="0" w:color="auto"/>
          </w:divBdr>
        </w:div>
        <w:div w:id="1198738808">
          <w:marLeft w:val="0"/>
          <w:marRight w:val="0"/>
          <w:marTop w:val="0"/>
          <w:marBottom w:val="0"/>
          <w:divBdr>
            <w:top w:val="none" w:sz="0" w:space="0" w:color="auto"/>
            <w:left w:val="none" w:sz="0" w:space="0" w:color="auto"/>
            <w:bottom w:val="none" w:sz="0" w:space="0" w:color="auto"/>
            <w:right w:val="none" w:sz="0" w:space="0" w:color="auto"/>
          </w:divBdr>
        </w:div>
        <w:div w:id="330790796">
          <w:marLeft w:val="0"/>
          <w:marRight w:val="0"/>
          <w:marTop w:val="0"/>
          <w:marBottom w:val="0"/>
          <w:divBdr>
            <w:top w:val="none" w:sz="0" w:space="0" w:color="auto"/>
            <w:left w:val="none" w:sz="0" w:space="0" w:color="auto"/>
            <w:bottom w:val="none" w:sz="0" w:space="0" w:color="auto"/>
            <w:right w:val="none" w:sz="0" w:space="0" w:color="auto"/>
          </w:divBdr>
        </w:div>
        <w:div w:id="1659922644">
          <w:marLeft w:val="0"/>
          <w:marRight w:val="0"/>
          <w:marTop w:val="0"/>
          <w:marBottom w:val="0"/>
          <w:divBdr>
            <w:top w:val="none" w:sz="0" w:space="0" w:color="auto"/>
            <w:left w:val="none" w:sz="0" w:space="0" w:color="auto"/>
            <w:bottom w:val="none" w:sz="0" w:space="0" w:color="auto"/>
            <w:right w:val="none" w:sz="0" w:space="0" w:color="auto"/>
          </w:divBdr>
        </w:div>
        <w:div w:id="619919754">
          <w:marLeft w:val="0"/>
          <w:marRight w:val="0"/>
          <w:marTop w:val="0"/>
          <w:marBottom w:val="0"/>
          <w:divBdr>
            <w:top w:val="none" w:sz="0" w:space="0" w:color="auto"/>
            <w:left w:val="none" w:sz="0" w:space="0" w:color="auto"/>
            <w:bottom w:val="none" w:sz="0" w:space="0" w:color="auto"/>
            <w:right w:val="none" w:sz="0" w:space="0" w:color="auto"/>
          </w:divBdr>
        </w:div>
        <w:div w:id="55054927">
          <w:marLeft w:val="0"/>
          <w:marRight w:val="0"/>
          <w:marTop w:val="0"/>
          <w:marBottom w:val="0"/>
          <w:divBdr>
            <w:top w:val="none" w:sz="0" w:space="0" w:color="auto"/>
            <w:left w:val="none" w:sz="0" w:space="0" w:color="auto"/>
            <w:bottom w:val="none" w:sz="0" w:space="0" w:color="auto"/>
            <w:right w:val="none" w:sz="0" w:space="0" w:color="auto"/>
          </w:divBdr>
        </w:div>
        <w:div w:id="1799179072">
          <w:marLeft w:val="0"/>
          <w:marRight w:val="0"/>
          <w:marTop w:val="0"/>
          <w:marBottom w:val="0"/>
          <w:divBdr>
            <w:top w:val="none" w:sz="0" w:space="0" w:color="auto"/>
            <w:left w:val="none" w:sz="0" w:space="0" w:color="auto"/>
            <w:bottom w:val="none" w:sz="0" w:space="0" w:color="auto"/>
            <w:right w:val="none" w:sz="0" w:space="0" w:color="auto"/>
          </w:divBdr>
        </w:div>
        <w:div w:id="128941204">
          <w:marLeft w:val="0"/>
          <w:marRight w:val="0"/>
          <w:marTop w:val="0"/>
          <w:marBottom w:val="0"/>
          <w:divBdr>
            <w:top w:val="none" w:sz="0" w:space="0" w:color="auto"/>
            <w:left w:val="none" w:sz="0" w:space="0" w:color="auto"/>
            <w:bottom w:val="none" w:sz="0" w:space="0" w:color="auto"/>
            <w:right w:val="none" w:sz="0" w:space="0" w:color="auto"/>
          </w:divBdr>
        </w:div>
        <w:div w:id="1652714374">
          <w:marLeft w:val="0"/>
          <w:marRight w:val="0"/>
          <w:marTop w:val="0"/>
          <w:marBottom w:val="0"/>
          <w:divBdr>
            <w:top w:val="none" w:sz="0" w:space="0" w:color="auto"/>
            <w:left w:val="none" w:sz="0" w:space="0" w:color="auto"/>
            <w:bottom w:val="none" w:sz="0" w:space="0" w:color="auto"/>
            <w:right w:val="none" w:sz="0" w:space="0" w:color="auto"/>
          </w:divBdr>
        </w:div>
        <w:div w:id="301231531">
          <w:marLeft w:val="0"/>
          <w:marRight w:val="0"/>
          <w:marTop w:val="0"/>
          <w:marBottom w:val="0"/>
          <w:divBdr>
            <w:top w:val="none" w:sz="0" w:space="0" w:color="auto"/>
            <w:left w:val="none" w:sz="0" w:space="0" w:color="auto"/>
            <w:bottom w:val="none" w:sz="0" w:space="0" w:color="auto"/>
            <w:right w:val="none" w:sz="0" w:space="0" w:color="auto"/>
          </w:divBdr>
        </w:div>
        <w:div w:id="1796942768">
          <w:marLeft w:val="0"/>
          <w:marRight w:val="0"/>
          <w:marTop w:val="0"/>
          <w:marBottom w:val="0"/>
          <w:divBdr>
            <w:top w:val="none" w:sz="0" w:space="0" w:color="auto"/>
            <w:left w:val="none" w:sz="0" w:space="0" w:color="auto"/>
            <w:bottom w:val="none" w:sz="0" w:space="0" w:color="auto"/>
            <w:right w:val="none" w:sz="0" w:space="0" w:color="auto"/>
          </w:divBdr>
        </w:div>
        <w:div w:id="575937741">
          <w:marLeft w:val="0"/>
          <w:marRight w:val="0"/>
          <w:marTop w:val="0"/>
          <w:marBottom w:val="0"/>
          <w:divBdr>
            <w:top w:val="none" w:sz="0" w:space="0" w:color="auto"/>
            <w:left w:val="none" w:sz="0" w:space="0" w:color="auto"/>
            <w:bottom w:val="none" w:sz="0" w:space="0" w:color="auto"/>
            <w:right w:val="none" w:sz="0" w:space="0" w:color="auto"/>
          </w:divBdr>
        </w:div>
        <w:div w:id="48305718">
          <w:marLeft w:val="0"/>
          <w:marRight w:val="0"/>
          <w:marTop w:val="0"/>
          <w:marBottom w:val="0"/>
          <w:divBdr>
            <w:top w:val="none" w:sz="0" w:space="0" w:color="auto"/>
            <w:left w:val="none" w:sz="0" w:space="0" w:color="auto"/>
            <w:bottom w:val="none" w:sz="0" w:space="0" w:color="auto"/>
            <w:right w:val="none" w:sz="0" w:space="0" w:color="auto"/>
          </w:divBdr>
        </w:div>
        <w:div w:id="532694594">
          <w:marLeft w:val="0"/>
          <w:marRight w:val="0"/>
          <w:marTop w:val="0"/>
          <w:marBottom w:val="0"/>
          <w:divBdr>
            <w:top w:val="none" w:sz="0" w:space="0" w:color="auto"/>
            <w:left w:val="none" w:sz="0" w:space="0" w:color="auto"/>
            <w:bottom w:val="none" w:sz="0" w:space="0" w:color="auto"/>
            <w:right w:val="none" w:sz="0" w:space="0" w:color="auto"/>
          </w:divBdr>
        </w:div>
        <w:div w:id="1950235343">
          <w:marLeft w:val="0"/>
          <w:marRight w:val="0"/>
          <w:marTop w:val="0"/>
          <w:marBottom w:val="0"/>
          <w:divBdr>
            <w:top w:val="none" w:sz="0" w:space="0" w:color="auto"/>
            <w:left w:val="none" w:sz="0" w:space="0" w:color="auto"/>
            <w:bottom w:val="none" w:sz="0" w:space="0" w:color="auto"/>
            <w:right w:val="none" w:sz="0" w:space="0" w:color="auto"/>
          </w:divBdr>
        </w:div>
        <w:div w:id="913468018">
          <w:marLeft w:val="0"/>
          <w:marRight w:val="0"/>
          <w:marTop w:val="0"/>
          <w:marBottom w:val="0"/>
          <w:divBdr>
            <w:top w:val="none" w:sz="0" w:space="0" w:color="auto"/>
            <w:left w:val="none" w:sz="0" w:space="0" w:color="auto"/>
            <w:bottom w:val="none" w:sz="0" w:space="0" w:color="auto"/>
            <w:right w:val="none" w:sz="0" w:space="0" w:color="auto"/>
          </w:divBdr>
        </w:div>
        <w:div w:id="772700360">
          <w:marLeft w:val="0"/>
          <w:marRight w:val="0"/>
          <w:marTop w:val="0"/>
          <w:marBottom w:val="0"/>
          <w:divBdr>
            <w:top w:val="none" w:sz="0" w:space="0" w:color="auto"/>
            <w:left w:val="none" w:sz="0" w:space="0" w:color="auto"/>
            <w:bottom w:val="none" w:sz="0" w:space="0" w:color="auto"/>
            <w:right w:val="none" w:sz="0" w:space="0" w:color="auto"/>
          </w:divBdr>
        </w:div>
        <w:div w:id="1121076386">
          <w:marLeft w:val="0"/>
          <w:marRight w:val="0"/>
          <w:marTop w:val="0"/>
          <w:marBottom w:val="0"/>
          <w:divBdr>
            <w:top w:val="none" w:sz="0" w:space="0" w:color="auto"/>
            <w:left w:val="none" w:sz="0" w:space="0" w:color="auto"/>
            <w:bottom w:val="none" w:sz="0" w:space="0" w:color="auto"/>
            <w:right w:val="none" w:sz="0" w:space="0" w:color="auto"/>
          </w:divBdr>
        </w:div>
        <w:div w:id="471144367">
          <w:marLeft w:val="0"/>
          <w:marRight w:val="0"/>
          <w:marTop w:val="0"/>
          <w:marBottom w:val="0"/>
          <w:divBdr>
            <w:top w:val="none" w:sz="0" w:space="0" w:color="auto"/>
            <w:left w:val="none" w:sz="0" w:space="0" w:color="auto"/>
            <w:bottom w:val="none" w:sz="0" w:space="0" w:color="auto"/>
            <w:right w:val="none" w:sz="0" w:space="0" w:color="auto"/>
          </w:divBdr>
        </w:div>
        <w:div w:id="817307907">
          <w:marLeft w:val="0"/>
          <w:marRight w:val="0"/>
          <w:marTop w:val="0"/>
          <w:marBottom w:val="0"/>
          <w:divBdr>
            <w:top w:val="none" w:sz="0" w:space="0" w:color="auto"/>
            <w:left w:val="none" w:sz="0" w:space="0" w:color="auto"/>
            <w:bottom w:val="none" w:sz="0" w:space="0" w:color="auto"/>
            <w:right w:val="none" w:sz="0" w:space="0" w:color="auto"/>
          </w:divBdr>
        </w:div>
        <w:div w:id="70392299">
          <w:marLeft w:val="0"/>
          <w:marRight w:val="0"/>
          <w:marTop w:val="0"/>
          <w:marBottom w:val="0"/>
          <w:divBdr>
            <w:top w:val="none" w:sz="0" w:space="0" w:color="auto"/>
            <w:left w:val="none" w:sz="0" w:space="0" w:color="auto"/>
            <w:bottom w:val="none" w:sz="0" w:space="0" w:color="auto"/>
            <w:right w:val="none" w:sz="0" w:space="0" w:color="auto"/>
          </w:divBdr>
        </w:div>
        <w:div w:id="1243418348">
          <w:marLeft w:val="0"/>
          <w:marRight w:val="0"/>
          <w:marTop w:val="0"/>
          <w:marBottom w:val="0"/>
          <w:divBdr>
            <w:top w:val="none" w:sz="0" w:space="0" w:color="auto"/>
            <w:left w:val="none" w:sz="0" w:space="0" w:color="auto"/>
            <w:bottom w:val="none" w:sz="0" w:space="0" w:color="auto"/>
            <w:right w:val="none" w:sz="0" w:space="0" w:color="auto"/>
          </w:divBdr>
        </w:div>
        <w:div w:id="1945795524">
          <w:marLeft w:val="0"/>
          <w:marRight w:val="0"/>
          <w:marTop w:val="0"/>
          <w:marBottom w:val="0"/>
          <w:divBdr>
            <w:top w:val="none" w:sz="0" w:space="0" w:color="auto"/>
            <w:left w:val="none" w:sz="0" w:space="0" w:color="auto"/>
            <w:bottom w:val="none" w:sz="0" w:space="0" w:color="auto"/>
            <w:right w:val="none" w:sz="0" w:space="0" w:color="auto"/>
          </w:divBdr>
        </w:div>
        <w:div w:id="964845818">
          <w:marLeft w:val="0"/>
          <w:marRight w:val="0"/>
          <w:marTop w:val="0"/>
          <w:marBottom w:val="0"/>
          <w:divBdr>
            <w:top w:val="none" w:sz="0" w:space="0" w:color="auto"/>
            <w:left w:val="none" w:sz="0" w:space="0" w:color="auto"/>
            <w:bottom w:val="none" w:sz="0" w:space="0" w:color="auto"/>
            <w:right w:val="none" w:sz="0" w:space="0" w:color="auto"/>
          </w:divBdr>
        </w:div>
        <w:div w:id="2084403934">
          <w:marLeft w:val="0"/>
          <w:marRight w:val="0"/>
          <w:marTop w:val="0"/>
          <w:marBottom w:val="0"/>
          <w:divBdr>
            <w:top w:val="none" w:sz="0" w:space="0" w:color="auto"/>
            <w:left w:val="none" w:sz="0" w:space="0" w:color="auto"/>
            <w:bottom w:val="none" w:sz="0" w:space="0" w:color="auto"/>
            <w:right w:val="none" w:sz="0" w:space="0" w:color="auto"/>
          </w:divBdr>
        </w:div>
        <w:div w:id="1028289981">
          <w:marLeft w:val="0"/>
          <w:marRight w:val="0"/>
          <w:marTop w:val="0"/>
          <w:marBottom w:val="0"/>
          <w:divBdr>
            <w:top w:val="none" w:sz="0" w:space="0" w:color="auto"/>
            <w:left w:val="none" w:sz="0" w:space="0" w:color="auto"/>
            <w:bottom w:val="none" w:sz="0" w:space="0" w:color="auto"/>
            <w:right w:val="none" w:sz="0" w:space="0" w:color="auto"/>
          </w:divBdr>
        </w:div>
        <w:div w:id="114758717">
          <w:marLeft w:val="0"/>
          <w:marRight w:val="0"/>
          <w:marTop w:val="0"/>
          <w:marBottom w:val="0"/>
          <w:divBdr>
            <w:top w:val="none" w:sz="0" w:space="0" w:color="auto"/>
            <w:left w:val="none" w:sz="0" w:space="0" w:color="auto"/>
            <w:bottom w:val="none" w:sz="0" w:space="0" w:color="auto"/>
            <w:right w:val="none" w:sz="0" w:space="0" w:color="auto"/>
          </w:divBdr>
        </w:div>
        <w:div w:id="1980108286">
          <w:marLeft w:val="0"/>
          <w:marRight w:val="0"/>
          <w:marTop w:val="0"/>
          <w:marBottom w:val="0"/>
          <w:divBdr>
            <w:top w:val="none" w:sz="0" w:space="0" w:color="auto"/>
            <w:left w:val="none" w:sz="0" w:space="0" w:color="auto"/>
            <w:bottom w:val="none" w:sz="0" w:space="0" w:color="auto"/>
            <w:right w:val="none" w:sz="0" w:space="0" w:color="auto"/>
          </w:divBdr>
        </w:div>
        <w:div w:id="1422019421">
          <w:marLeft w:val="0"/>
          <w:marRight w:val="0"/>
          <w:marTop w:val="0"/>
          <w:marBottom w:val="0"/>
          <w:divBdr>
            <w:top w:val="none" w:sz="0" w:space="0" w:color="auto"/>
            <w:left w:val="none" w:sz="0" w:space="0" w:color="auto"/>
            <w:bottom w:val="none" w:sz="0" w:space="0" w:color="auto"/>
            <w:right w:val="none" w:sz="0" w:space="0" w:color="auto"/>
          </w:divBdr>
        </w:div>
        <w:div w:id="1426531690">
          <w:marLeft w:val="0"/>
          <w:marRight w:val="0"/>
          <w:marTop w:val="0"/>
          <w:marBottom w:val="0"/>
          <w:divBdr>
            <w:top w:val="none" w:sz="0" w:space="0" w:color="auto"/>
            <w:left w:val="none" w:sz="0" w:space="0" w:color="auto"/>
            <w:bottom w:val="none" w:sz="0" w:space="0" w:color="auto"/>
            <w:right w:val="none" w:sz="0" w:space="0" w:color="auto"/>
          </w:divBdr>
        </w:div>
        <w:div w:id="1751584938">
          <w:marLeft w:val="0"/>
          <w:marRight w:val="0"/>
          <w:marTop w:val="0"/>
          <w:marBottom w:val="0"/>
          <w:divBdr>
            <w:top w:val="none" w:sz="0" w:space="0" w:color="auto"/>
            <w:left w:val="none" w:sz="0" w:space="0" w:color="auto"/>
            <w:bottom w:val="none" w:sz="0" w:space="0" w:color="auto"/>
            <w:right w:val="none" w:sz="0" w:space="0" w:color="auto"/>
          </w:divBdr>
        </w:div>
        <w:div w:id="1197818575">
          <w:marLeft w:val="0"/>
          <w:marRight w:val="0"/>
          <w:marTop w:val="0"/>
          <w:marBottom w:val="0"/>
          <w:divBdr>
            <w:top w:val="none" w:sz="0" w:space="0" w:color="auto"/>
            <w:left w:val="none" w:sz="0" w:space="0" w:color="auto"/>
            <w:bottom w:val="none" w:sz="0" w:space="0" w:color="auto"/>
            <w:right w:val="none" w:sz="0" w:space="0" w:color="auto"/>
          </w:divBdr>
        </w:div>
        <w:div w:id="276376079">
          <w:marLeft w:val="0"/>
          <w:marRight w:val="0"/>
          <w:marTop w:val="0"/>
          <w:marBottom w:val="0"/>
          <w:divBdr>
            <w:top w:val="none" w:sz="0" w:space="0" w:color="auto"/>
            <w:left w:val="none" w:sz="0" w:space="0" w:color="auto"/>
            <w:bottom w:val="none" w:sz="0" w:space="0" w:color="auto"/>
            <w:right w:val="none" w:sz="0" w:space="0" w:color="auto"/>
          </w:divBdr>
        </w:div>
        <w:div w:id="621107800">
          <w:marLeft w:val="0"/>
          <w:marRight w:val="0"/>
          <w:marTop w:val="0"/>
          <w:marBottom w:val="0"/>
          <w:divBdr>
            <w:top w:val="none" w:sz="0" w:space="0" w:color="auto"/>
            <w:left w:val="none" w:sz="0" w:space="0" w:color="auto"/>
            <w:bottom w:val="none" w:sz="0" w:space="0" w:color="auto"/>
            <w:right w:val="none" w:sz="0" w:space="0" w:color="auto"/>
          </w:divBdr>
        </w:div>
        <w:div w:id="2139755990">
          <w:marLeft w:val="0"/>
          <w:marRight w:val="0"/>
          <w:marTop w:val="0"/>
          <w:marBottom w:val="0"/>
          <w:divBdr>
            <w:top w:val="none" w:sz="0" w:space="0" w:color="auto"/>
            <w:left w:val="none" w:sz="0" w:space="0" w:color="auto"/>
            <w:bottom w:val="none" w:sz="0" w:space="0" w:color="auto"/>
            <w:right w:val="none" w:sz="0" w:space="0" w:color="auto"/>
          </w:divBdr>
        </w:div>
        <w:div w:id="1126193088">
          <w:marLeft w:val="0"/>
          <w:marRight w:val="0"/>
          <w:marTop w:val="0"/>
          <w:marBottom w:val="0"/>
          <w:divBdr>
            <w:top w:val="none" w:sz="0" w:space="0" w:color="auto"/>
            <w:left w:val="none" w:sz="0" w:space="0" w:color="auto"/>
            <w:bottom w:val="none" w:sz="0" w:space="0" w:color="auto"/>
            <w:right w:val="none" w:sz="0" w:space="0" w:color="auto"/>
          </w:divBdr>
        </w:div>
        <w:div w:id="15087762">
          <w:marLeft w:val="0"/>
          <w:marRight w:val="0"/>
          <w:marTop w:val="0"/>
          <w:marBottom w:val="0"/>
          <w:divBdr>
            <w:top w:val="none" w:sz="0" w:space="0" w:color="auto"/>
            <w:left w:val="none" w:sz="0" w:space="0" w:color="auto"/>
            <w:bottom w:val="none" w:sz="0" w:space="0" w:color="auto"/>
            <w:right w:val="none" w:sz="0" w:space="0" w:color="auto"/>
          </w:divBdr>
        </w:div>
        <w:div w:id="1559323533">
          <w:marLeft w:val="0"/>
          <w:marRight w:val="0"/>
          <w:marTop w:val="0"/>
          <w:marBottom w:val="0"/>
          <w:divBdr>
            <w:top w:val="none" w:sz="0" w:space="0" w:color="auto"/>
            <w:left w:val="none" w:sz="0" w:space="0" w:color="auto"/>
            <w:bottom w:val="none" w:sz="0" w:space="0" w:color="auto"/>
            <w:right w:val="none" w:sz="0" w:space="0" w:color="auto"/>
          </w:divBdr>
        </w:div>
        <w:div w:id="1001854446">
          <w:marLeft w:val="0"/>
          <w:marRight w:val="0"/>
          <w:marTop w:val="0"/>
          <w:marBottom w:val="0"/>
          <w:divBdr>
            <w:top w:val="none" w:sz="0" w:space="0" w:color="auto"/>
            <w:left w:val="none" w:sz="0" w:space="0" w:color="auto"/>
            <w:bottom w:val="none" w:sz="0" w:space="0" w:color="auto"/>
            <w:right w:val="none" w:sz="0" w:space="0" w:color="auto"/>
          </w:divBdr>
        </w:div>
      </w:divsChild>
    </w:div>
    <w:div w:id="1703895324">
      <w:bodyDiv w:val="1"/>
      <w:marLeft w:val="0"/>
      <w:marRight w:val="0"/>
      <w:marTop w:val="0"/>
      <w:marBottom w:val="0"/>
      <w:divBdr>
        <w:top w:val="none" w:sz="0" w:space="0" w:color="auto"/>
        <w:left w:val="none" w:sz="0" w:space="0" w:color="auto"/>
        <w:bottom w:val="none" w:sz="0" w:space="0" w:color="auto"/>
        <w:right w:val="none" w:sz="0" w:space="0" w:color="auto"/>
      </w:divBdr>
    </w:div>
    <w:div w:id="1780560815">
      <w:bodyDiv w:val="1"/>
      <w:marLeft w:val="0"/>
      <w:marRight w:val="0"/>
      <w:marTop w:val="0"/>
      <w:marBottom w:val="0"/>
      <w:divBdr>
        <w:top w:val="none" w:sz="0" w:space="0" w:color="auto"/>
        <w:left w:val="none" w:sz="0" w:space="0" w:color="auto"/>
        <w:bottom w:val="none" w:sz="0" w:space="0" w:color="auto"/>
        <w:right w:val="none" w:sz="0" w:space="0" w:color="auto"/>
      </w:divBdr>
    </w:div>
    <w:div w:id="1818380540">
      <w:bodyDiv w:val="1"/>
      <w:marLeft w:val="0"/>
      <w:marRight w:val="0"/>
      <w:marTop w:val="0"/>
      <w:marBottom w:val="0"/>
      <w:divBdr>
        <w:top w:val="none" w:sz="0" w:space="0" w:color="auto"/>
        <w:left w:val="none" w:sz="0" w:space="0" w:color="auto"/>
        <w:bottom w:val="none" w:sz="0" w:space="0" w:color="auto"/>
        <w:right w:val="none" w:sz="0" w:space="0" w:color="auto"/>
      </w:divBdr>
    </w:div>
    <w:div w:id="1838880068">
      <w:bodyDiv w:val="1"/>
      <w:marLeft w:val="0"/>
      <w:marRight w:val="0"/>
      <w:marTop w:val="0"/>
      <w:marBottom w:val="0"/>
      <w:divBdr>
        <w:top w:val="none" w:sz="0" w:space="0" w:color="auto"/>
        <w:left w:val="none" w:sz="0" w:space="0" w:color="auto"/>
        <w:bottom w:val="none" w:sz="0" w:space="0" w:color="auto"/>
        <w:right w:val="none" w:sz="0" w:space="0" w:color="auto"/>
      </w:divBdr>
      <w:divsChild>
        <w:div w:id="637151294">
          <w:marLeft w:val="0"/>
          <w:marRight w:val="0"/>
          <w:marTop w:val="34"/>
          <w:marBottom w:val="34"/>
          <w:divBdr>
            <w:top w:val="none" w:sz="0" w:space="0" w:color="auto"/>
            <w:left w:val="none" w:sz="0" w:space="0" w:color="auto"/>
            <w:bottom w:val="none" w:sz="0" w:space="0" w:color="auto"/>
            <w:right w:val="none" w:sz="0" w:space="0" w:color="auto"/>
          </w:divBdr>
        </w:div>
      </w:divsChild>
    </w:div>
    <w:div w:id="1932815174">
      <w:bodyDiv w:val="1"/>
      <w:marLeft w:val="0"/>
      <w:marRight w:val="0"/>
      <w:marTop w:val="0"/>
      <w:marBottom w:val="0"/>
      <w:divBdr>
        <w:top w:val="none" w:sz="0" w:space="0" w:color="auto"/>
        <w:left w:val="none" w:sz="0" w:space="0" w:color="auto"/>
        <w:bottom w:val="none" w:sz="0" w:space="0" w:color="auto"/>
        <w:right w:val="none" w:sz="0" w:space="0" w:color="auto"/>
      </w:divBdr>
    </w:div>
    <w:div w:id="1972512840">
      <w:bodyDiv w:val="1"/>
      <w:marLeft w:val="0"/>
      <w:marRight w:val="0"/>
      <w:marTop w:val="0"/>
      <w:marBottom w:val="0"/>
      <w:divBdr>
        <w:top w:val="none" w:sz="0" w:space="0" w:color="auto"/>
        <w:left w:val="none" w:sz="0" w:space="0" w:color="auto"/>
        <w:bottom w:val="none" w:sz="0" w:space="0" w:color="auto"/>
        <w:right w:val="none" w:sz="0" w:space="0" w:color="auto"/>
      </w:divBdr>
    </w:div>
    <w:div w:id="2037854183">
      <w:bodyDiv w:val="1"/>
      <w:marLeft w:val="0"/>
      <w:marRight w:val="0"/>
      <w:marTop w:val="0"/>
      <w:marBottom w:val="0"/>
      <w:divBdr>
        <w:top w:val="none" w:sz="0" w:space="0" w:color="auto"/>
        <w:left w:val="none" w:sz="0" w:space="0" w:color="auto"/>
        <w:bottom w:val="none" w:sz="0" w:space="0" w:color="auto"/>
        <w:right w:val="none" w:sz="0" w:space="0" w:color="auto"/>
      </w:divBdr>
    </w:div>
    <w:div w:id="2048135777">
      <w:bodyDiv w:val="1"/>
      <w:marLeft w:val="0"/>
      <w:marRight w:val="0"/>
      <w:marTop w:val="0"/>
      <w:marBottom w:val="0"/>
      <w:divBdr>
        <w:top w:val="none" w:sz="0" w:space="0" w:color="auto"/>
        <w:left w:val="none" w:sz="0" w:space="0" w:color="auto"/>
        <w:bottom w:val="none" w:sz="0" w:space="0" w:color="auto"/>
        <w:right w:val="none" w:sz="0" w:space="0" w:color="auto"/>
      </w:divBdr>
    </w:div>
    <w:div w:id="2064281600">
      <w:bodyDiv w:val="1"/>
      <w:marLeft w:val="0"/>
      <w:marRight w:val="0"/>
      <w:marTop w:val="0"/>
      <w:marBottom w:val="0"/>
      <w:divBdr>
        <w:top w:val="none" w:sz="0" w:space="0" w:color="auto"/>
        <w:left w:val="none" w:sz="0" w:space="0" w:color="auto"/>
        <w:bottom w:val="none" w:sz="0" w:space="0" w:color="auto"/>
        <w:right w:val="none" w:sz="0" w:space="0" w:color="auto"/>
      </w:divBdr>
      <w:divsChild>
        <w:div w:id="1849709416">
          <w:marLeft w:val="0"/>
          <w:marRight w:val="0"/>
          <w:marTop w:val="34"/>
          <w:marBottom w:val="34"/>
          <w:divBdr>
            <w:top w:val="none" w:sz="0" w:space="0" w:color="auto"/>
            <w:left w:val="none" w:sz="0" w:space="0" w:color="auto"/>
            <w:bottom w:val="none" w:sz="0" w:space="0" w:color="auto"/>
            <w:right w:val="none" w:sz="0" w:space="0" w:color="auto"/>
          </w:divBdr>
        </w:div>
        <w:div w:id="1853257970">
          <w:marLeft w:val="0"/>
          <w:marRight w:val="0"/>
          <w:marTop w:val="0"/>
          <w:marBottom w:val="0"/>
          <w:divBdr>
            <w:top w:val="none" w:sz="0" w:space="0" w:color="auto"/>
            <w:left w:val="none" w:sz="0" w:space="0" w:color="auto"/>
            <w:bottom w:val="none" w:sz="0" w:space="0" w:color="auto"/>
            <w:right w:val="none" w:sz="0" w:space="0" w:color="auto"/>
          </w:divBdr>
        </w:div>
      </w:divsChild>
    </w:div>
    <w:div w:id="2066681315">
      <w:bodyDiv w:val="1"/>
      <w:marLeft w:val="0"/>
      <w:marRight w:val="0"/>
      <w:marTop w:val="0"/>
      <w:marBottom w:val="0"/>
      <w:divBdr>
        <w:top w:val="none" w:sz="0" w:space="0" w:color="auto"/>
        <w:left w:val="none" w:sz="0" w:space="0" w:color="auto"/>
        <w:bottom w:val="none" w:sz="0" w:space="0" w:color="auto"/>
        <w:right w:val="none" w:sz="0" w:space="0" w:color="auto"/>
      </w:divBdr>
    </w:div>
    <w:div w:id="2100128155">
      <w:bodyDiv w:val="1"/>
      <w:marLeft w:val="0"/>
      <w:marRight w:val="0"/>
      <w:marTop w:val="0"/>
      <w:marBottom w:val="0"/>
      <w:divBdr>
        <w:top w:val="none" w:sz="0" w:space="0" w:color="auto"/>
        <w:left w:val="none" w:sz="0" w:space="0" w:color="auto"/>
        <w:bottom w:val="none" w:sz="0" w:space="0" w:color="auto"/>
        <w:right w:val="none" w:sz="0" w:space="0" w:color="auto"/>
      </w:divBdr>
    </w:div>
    <w:div w:id="210980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Aspartate_transaminase" TargetMode="External"/><Relationship Id="rId4" Type="http://schemas.openxmlformats.org/officeDocument/2006/relationships/settings" Target="settings.xml"/><Relationship Id="rId9" Type="http://schemas.openxmlformats.org/officeDocument/2006/relationships/hyperlink" Target="mailto:Mikhailidis@AOL.COM"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F30DA-5B76-4776-A4FF-98588ECC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6662</Words>
  <Characters>37980</Characters>
  <Application>Microsoft Office Word</Application>
  <DocSecurity>0</DocSecurity>
  <Lines>316</Lines>
  <Paragraphs>89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Effect of rosuvastatin on non-alcoholic steatohepatitis in patients with metabolic syndrome and hypercholesterolaemia</vt:lpstr>
      <vt:lpstr>Effect of rosuvastatin on non-alcoholic steatohepatitis in patients with metabolic syndrome and hypercholesterolaemia</vt:lpstr>
    </vt:vector>
  </TitlesOfParts>
  <Company/>
  <LinksUpToDate>false</LinksUpToDate>
  <CharactersWithSpaces>44553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rosuvastatin on non-alcoholic steatohepatitis in patients with metabolic syndrome and hypercholesterolaemia</dc:title>
  <dc:creator>user</dc:creator>
  <cp:lastModifiedBy>LS Ma</cp:lastModifiedBy>
  <cp:revision>2</cp:revision>
  <cp:lastPrinted>2015-03-16T08:03:00Z</cp:lastPrinted>
  <dcterms:created xsi:type="dcterms:W3CDTF">2015-05-27T00:10:00Z</dcterms:created>
  <dcterms:modified xsi:type="dcterms:W3CDTF">2015-05-27T00:10:00Z</dcterms:modified>
</cp:coreProperties>
</file>