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58BEF" w14:textId="77777777" w:rsidR="00DE5736" w:rsidRPr="00AD750A" w:rsidRDefault="00DE5736" w:rsidP="001000F7">
      <w:pPr>
        <w:adjustRightInd w:val="0"/>
        <w:snapToGrid w:val="0"/>
        <w:spacing w:line="360" w:lineRule="auto"/>
        <w:jc w:val="both"/>
        <w:rPr>
          <w:rFonts w:ascii="Book Antiqua" w:hAnsi="Book Antiqua" w:cs="Tahoma"/>
          <w:b/>
        </w:rPr>
      </w:pPr>
      <w:r w:rsidRPr="00AD750A">
        <w:rPr>
          <w:rFonts w:ascii="Book Antiqua" w:hAnsi="Book Antiqua" w:cs="Tahoma"/>
          <w:b/>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AD750A">
        <w:rPr>
          <w:rFonts w:ascii="Book Antiqua" w:eastAsia="Times New Roman" w:hAnsi="Book Antiqua" w:cs="SimSun"/>
          <w:i/>
        </w:rPr>
        <w:t>World Journal of Gastroenterology</w:t>
      </w:r>
      <w:bookmarkEnd w:id="0"/>
      <w:bookmarkEnd w:id="1"/>
      <w:bookmarkEnd w:id="2"/>
      <w:bookmarkEnd w:id="3"/>
      <w:bookmarkEnd w:id="4"/>
      <w:bookmarkEnd w:id="5"/>
      <w:bookmarkEnd w:id="6"/>
    </w:p>
    <w:p w14:paraId="649654BF" w14:textId="77777777" w:rsidR="00DE5736" w:rsidRPr="00AD750A" w:rsidRDefault="00DE5736" w:rsidP="001000F7">
      <w:pPr>
        <w:adjustRightInd w:val="0"/>
        <w:snapToGrid w:val="0"/>
        <w:spacing w:line="360" w:lineRule="auto"/>
        <w:jc w:val="both"/>
        <w:rPr>
          <w:rFonts w:ascii="Book Antiqua" w:hAnsi="Book Antiqua" w:cs="Tahoma"/>
          <w:b/>
          <w:lang w:eastAsia="zh-CN"/>
        </w:rPr>
      </w:pPr>
      <w:r w:rsidRPr="00AD750A">
        <w:rPr>
          <w:rFonts w:ascii="Book Antiqua" w:hAnsi="Book Antiqua" w:cs="Tahoma"/>
          <w:b/>
        </w:rPr>
        <w:t>ESPS Manuscript NO:</w:t>
      </w:r>
      <w:r w:rsidRPr="00AD750A">
        <w:rPr>
          <w:rFonts w:ascii="Book Antiqua" w:hAnsi="Book Antiqua" w:cs="Tahoma"/>
          <w:b/>
          <w:lang w:eastAsia="zh-CN"/>
        </w:rPr>
        <w:t xml:space="preserve"> 16099</w:t>
      </w:r>
    </w:p>
    <w:p w14:paraId="2F2767CD" w14:textId="77777777" w:rsidR="001000F7" w:rsidRPr="00AD750A" w:rsidRDefault="00DE5736" w:rsidP="001000F7">
      <w:pPr>
        <w:adjustRightInd w:val="0"/>
        <w:snapToGrid w:val="0"/>
        <w:spacing w:line="360" w:lineRule="auto"/>
        <w:jc w:val="both"/>
        <w:rPr>
          <w:rFonts w:ascii="Book Antiqua" w:eastAsia="YouYuan" w:hAnsi="Book Antiqua"/>
          <w:b/>
          <w:lang w:eastAsia="zh-CN"/>
        </w:rPr>
      </w:pPr>
      <w:bookmarkStart w:id="7" w:name="OLE_LINK3"/>
      <w:bookmarkStart w:id="8" w:name="OLE_LINK4"/>
      <w:r w:rsidRPr="00AD750A">
        <w:rPr>
          <w:rFonts w:ascii="Book Antiqua" w:hAnsi="Book Antiqua"/>
          <w:b/>
        </w:rPr>
        <w:t>Columns:</w:t>
      </w:r>
      <w:bookmarkEnd w:id="7"/>
      <w:bookmarkEnd w:id="8"/>
      <w:r w:rsidRPr="00AD750A">
        <w:rPr>
          <w:rFonts w:ascii="Book Antiqua" w:eastAsia="YouYuan" w:hAnsi="Book Antiqua"/>
          <w:b/>
        </w:rPr>
        <w:t xml:space="preserve"> EDITORIAL</w:t>
      </w:r>
    </w:p>
    <w:p w14:paraId="44815C39" w14:textId="77777777" w:rsidR="00C4685F" w:rsidRPr="00AD750A" w:rsidRDefault="00C4685F" w:rsidP="001000F7">
      <w:pPr>
        <w:pStyle w:val="Body"/>
        <w:adjustRightInd w:val="0"/>
        <w:snapToGrid w:val="0"/>
        <w:spacing w:after="0" w:line="360" w:lineRule="auto"/>
        <w:jc w:val="both"/>
        <w:rPr>
          <w:rFonts w:ascii="Book Antiqua" w:hAnsi="Book Antiqua"/>
          <w:color w:val="auto"/>
          <w:sz w:val="24"/>
          <w:szCs w:val="24"/>
          <w:shd w:val="clear" w:color="auto" w:fill="FFFFFF"/>
          <w:lang w:eastAsia="zh-CN"/>
        </w:rPr>
      </w:pPr>
    </w:p>
    <w:p w14:paraId="0DD1D5CF" w14:textId="0C7AD0A7" w:rsidR="00D275CE" w:rsidRPr="00AD750A" w:rsidRDefault="00C4685F" w:rsidP="001000F7">
      <w:pPr>
        <w:pStyle w:val="Body"/>
        <w:adjustRightInd w:val="0"/>
        <w:snapToGrid w:val="0"/>
        <w:spacing w:after="0" w:line="360" w:lineRule="auto"/>
        <w:jc w:val="both"/>
        <w:rPr>
          <w:rFonts w:ascii="Book Antiqua" w:eastAsia="Book Antiqua" w:hAnsi="Book Antiqua" w:cs="Book Antiqua"/>
          <w:color w:val="auto"/>
          <w:sz w:val="24"/>
          <w:szCs w:val="24"/>
          <w:shd w:val="clear" w:color="auto" w:fill="FFFFFF"/>
        </w:rPr>
      </w:pPr>
      <w:bookmarkStart w:id="9" w:name="OLE_LINK579"/>
      <w:bookmarkStart w:id="10" w:name="OLE_LINK580"/>
      <w:bookmarkStart w:id="11" w:name="OLE_LINK689"/>
      <w:bookmarkStart w:id="12" w:name="OLE_LINK690"/>
      <w:r w:rsidRPr="00AD750A">
        <w:rPr>
          <w:rFonts w:ascii="Book Antiqua" w:hAnsi="Book Antiqua"/>
          <w:b/>
          <w:bCs/>
          <w:color w:val="auto"/>
          <w:sz w:val="24"/>
          <w:szCs w:val="24"/>
          <w:shd w:val="clear" w:color="auto" w:fill="FFFFFF"/>
        </w:rPr>
        <w:t xml:space="preserve">Management of </w:t>
      </w:r>
      <w:r w:rsidR="00FC0267" w:rsidRPr="00AD750A">
        <w:rPr>
          <w:rFonts w:ascii="Book Antiqua" w:hAnsi="Book Antiqua"/>
          <w:b/>
          <w:bCs/>
          <w:color w:val="auto"/>
          <w:sz w:val="24"/>
          <w:szCs w:val="24"/>
          <w:shd w:val="clear" w:color="auto" w:fill="FFFFFF"/>
        </w:rPr>
        <w:t>h</w:t>
      </w:r>
      <w:r w:rsidRPr="00AD750A">
        <w:rPr>
          <w:rFonts w:ascii="Book Antiqua" w:hAnsi="Book Antiqua"/>
          <w:b/>
          <w:bCs/>
          <w:color w:val="auto"/>
          <w:sz w:val="24"/>
          <w:szCs w:val="24"/>
          <w:shd w:val="clear" w:color="auto" w:fill="FFFFFF"/>
        </w:rPr>
        <w:t xml:space="preserve">epatitis </w:t>
      </w:r>
      <w:r w:rsidR="00FC0267" w:rsidRPr="00AD750A">
        <w:rPr>
          <w:rFonts w:ascii="Book Antiqua" w:hAnsi="Book Antiqua"/>
          <w:b/>
          <w:bCs/>
          <w:color w:val="auto"/>
          <w:sz w:val="24"/>
          <w:szCs w:val="24"/>
          <w:shd w:val="clear" w:color="auto" w:fill="FFFFFF"/>
        </w:rPr>
        <w:t>delta</w:t>
      </w:r>
      <w:r w:rsidRPr="00AD750A">
        <w:rPr>
          <w:rFonts w:ascii="Book Antiqua" w:hAnsi="Book Antiqua"/>
          <w:b/>
          <w:bCs/>
          <w:color w:val="auto"/>
          <w:sz w:val="24"/>
          <w:szCs w:val="24"/>
          <w:shd w:val="clear" w:color="auto" w:fill="FFFFFF"/>
        </w:rPr>
        <w:t xml:space="preserve">: </w:t>
      </w:r>
      <w:r w:rsidR="00727C76" w:rsidRPr="00AD750A">
        <w:rPr>
          <w:rFonts w:ascii="Book Antiqua" w:hAnsi="Book Antiqua"/>
          <w:b/>
          <w:bCs/>
          <w:color w:val="auto"/>
          <w:sz w:val="24"/>
          <w:szCs w:val="24"/>
          <w:shd w:val="clear" w:color="auto" w:fill="FFFFFF"/>
        </w:rPr>
        <w:t xml:space="preserve">Need </w:t>
      </w:r>
      <w:r w:rsidR="00FC0267" w:rsidRPr="00AD750A">
        <w:rPr>
          <w:rFonts w:ascii="Book Antiqua" w:hAnsi="Book Antiqua"/>
          <w:b/>
          <w:bCs/>
          <w:color w:val="auto"/>
          <w:sz w:val="24"/>
          <w:szCs w:val="24"/>
          <w:shd w:val="clear" w:color="auto" w:fill="FFFFFF"/>
        </w:rPr>
        <w:t>for novel therapeutic options</w:t>
      </w:r>
      <w:bookmarkEnd w:id="9"/>
      <w:bookmarkEnd w:id="10"/>
    </w:p>
    <w:bookmarkEnd w:id="11"/>
    <w:bookmarkEnd w:id="12"/>
    <w:p w14:paraId="2486A5F1" w14:textId="77777777" w:rsidR="00BA54BB" w:rsidRPr="00AD750A" w:rsidRDefault="00BA54BB" w:rsidP="001000F7">
      <w:pPr>
        <w:pStyle w:val="Body"/>
        <w:adjustRightInd w:val="0"/>
        <w:snapToGrid w:val="0"/>
        <w:spacing w:after="0" w:line="360" w:lineRule="auto"/>
        <w:jc w:val="both"/>
        <w:rPr>
          <w:rFonts w:ascii="Book Antiqua" w:hAnsi="Book Antiqua"/>
          <w:color w:val="auto"/>
          <w:sz w:val="24"/>
          <w:szCs w:val="24"/>
          <w:shd w:val="clear" w:color="auto" w:fill="FFFFFF"/>
          <w:lang w:eastAsia="zh-CN"/>
        </w:rPr>
      </w:pPr>
    </w:p>
    <w:p w14:paraId="4604291C" w14:textId="703EF418" w:rsidR="00D275CE" w:rsidRPr="00AD750A" w:rsidRDefault="00BA54BB" w:rsidP="001000F7">
      <w:pPr>
        <w:pStyle w:val="Body"/>
        <w:adjustRightInd w:val="0"/>
        <w:snapToGrid w:val="0"/>
        <w:spacing w:after="0" w:line="360" w:lineRule="auto"/>
        <w:jc w:val="both"/>
        <w:rPr>
          <w:rFonts w:ascii="Book Antiqua" w:eastAsia="Book Antiqua" w:hAnsi="Book Antiqua" w:cs="Book Antiqua"/>
          <w:b/>
          <w:bCs/>
          <w:color w:val="auto"/>
          <w:sz w:val="24"/>
          <w:szCs w:val="24"/>
        </w:rPr>
      </w:pPr>
      <w:r w:rsidRPr="00CB1E7D">
        <w:rPr>
          <w:rFonts w:ascii="Book Antiqua" w:hAnsi="Book Antiqua"/>
          <w:bCs/>
          <w:color w:val="auto"/>
          <w:sz w:val="24"/>
          <w:szCs w:val="24"/>
          <w:shd w:val="clear" w:color="auto" w:fill="FFFFFF"/>
          <w:lang w:val="nl-NL"/>
        </w:rPr>
        <w:t>Abbas</w:t>
      </w:r>
      <w:r w:rsidRPr="00CB1E7D">
        <w:rPr>
          <w:rFonts w:ascii="Book Antiqua" w:hAnsi="Book Antiqua"/>
          <w:color w:val="auto"/>
          <w:sz w:val="24"/>
          <w:szCs w:val="24"/>
          <w:shd w:val="clear" w:color="auto" w:fill="FFFFFF"/>
        </w:rPr>
        <w:t xml:space="preserve"> </w:t>
      </w:r>
      <w:r w:rsidRPr="00CB1E7D">
        <w:rPr>
          <w:rFonts w:ascii="Book Antiqua" w:hAnsi="Book Antiqua" w:hint="eastAsia"/>
          <w:color w:val="auto"/>
          <w:sz w:val="24"/>
          <w:szCs w:val="24"/>
          <w:shd w:val="clear" w:color="auto" w:fill="FFFFFF"/>
          <w:lang w:eastAsia="zh-CN"/>
        </w:rPr>
        <w:t>Z</w:t>
      </w:r>
      <w:r w:rsidRPr="00AD750A">
        <w:rPr>
          <w:rFonts w:ascii="Book Antiqua" w:hAnsi="Book Antiqua" w:hint="eastAsia"/>
          <w:color w:val="auto"/>
          <w:sz w:val="24"/>
          <w:szCs w:val="24"/>
          <w:shd w:val="clear" w:color="auto" w:fill="FFFFFF"/>
          <w:lang w:eastAsia="zh-CN"/>
        </w:rPr>
        <w:t xml:space="preserve"> </w:t>
      </w:r>
      <w:r w:rsidR="0011287A" w:rsidRPr="00AD750A">
        <w:rPr>
          <w:rFonts w:ascii="Book Antiqua" w:hAnsi="Book Antiqua" w:hint="eastAsia"/>
          <w:i/>
          <w:color w:val="auto"/>
          <w:sz w:val="24"/>
          <w:szCs w:val="24"/>
          <w:shd w:val="clear" w:color="auto" w:fill="FFFFFF"/>
          <w:lang w:eastAsia="zh-CN"/>
        </w:rPr>
        <w:t>et al</w:t>
      </w:r>
      <w:r w:rsidRPr="00AD750A">
        <w:rPr>
          <w:rFonts w:ascii="Book Antiqua" w:hAnsi="Book Antiqua" w:hint="eastAsia"/>
          <w:i/>
          <w:color w:val="auto"/>
          <w:sz w:val="24"/>
          <w:szCs w:val="24"/>
          <w:shd w:val="clear" w:color="auto" w:fill="FFFFFF"/>
          <w:lang w:eastAsia="zh-CN"/>
        </w:rPr>
        <w:t>.</w:t>
      </w:r>
      <w:r w:rsidRPr="00AD750A">
        <w:rPr>
          <w:rFonts w:ascii="Book Antiqua" w:hAnsi="Book Antiqua" w:hint="eastAsia"/>
          <w:color w:val="auto"/>
          <w:sz w:val="24"/>
          <w:szCs w:val="24"/>
          <w:shd w:val="clear" w:color="auto" w:fill="FFFFFF"/>
          <w:lang w:eastAsia="zh-CN"/>
        </w:rPr>
        <w:t xml:space="preserve"> </w:t>
      </w:r>
      <w:r w:rsidR="00C4685F" w:rsidRPr="00AD750A">
        <w:rPr>
          <w:rFonts w:ascii="Book Antiqua" w:hAnsi="Book Antiqua"/>
          <w:color w:val="auto"/>
          <w:sz w:val="24"/>
          <w:szCs w:val="24"/>
          <w:shd w:val="clear" w:color="auto" w:fill="FFFFFF"/>
        </w:rPr>
        <w:t>Management of Hepatitis D</w:t>
      </w:r>
    </w:p>
    <w:p w14:paraId="28A9F8E1" w14:textId="77777777" w:rsidR="00D275CE" w:rsidRPr="00AD750A" w:rsidRDefault="00D275CE" w:rsidP="001000F7">
      <w:pPr>
        <w:pStyle w:val="Body"/>
        <w:adjustRightInd w:val="0"/>
        <w:snapToGrid w:val="0"/>
        <w:spacing w:after="0" w:line="360" w:lineRule="auto"/>
        <w:jc w:val="both"/>
        <w:rPr>
          <w:rFonts w:ascii="Book Antiqua" w:eastAsia="Book Antiqua" w:hAnsi="Book Antiqua" w:cs="Book Antiqua"/>
          <w:b/>
          <w:bCs/>
          <w:color w:val="auto"/>
          <w:sz w:val="24"/>
          <w:szCs w:val="24"/>
        </w:rPr>
      </w:pPr>
    </w:p>
    <w:p w14:paraId="1BBDA42F" w14:textId="5F42932B" w:rsidR="00D275CE" w:rsidRPr="00AD750A" w:rsidRDefault="00C4685F" w:rsidP="001000F7">
      <w:pPr>
        <w:pStyle w:val="Body"/>
        <w:adjustRightInd w:val="0"/>
        <w:snapToGrid w:val="0"/>
        <w:spacing w:after="0" w:line="360" w:lineRule="auto"/>
        <w:jc w:val="both"/>
        <w:rPr>
          <w:rFonts w:ascii="Book Antiqua" w:hAnsi="Book Antiqua"/>
          <w:bCs/>
          <w:color w:val="auto"/>
          <w:sz w:val="24"/>
          <w:szCs w:val="24"/>
          <w:lang w:val="nl-NL" w:eastAsia="zh-CN"/>
        </w:rPr>
      </w:pPr>
      <w:bookmarkStart w:id="13" w:name="OLE_LINK717"/>
      <w:bookmarkStart w:id="14" w:name="OLE_LINK720"/>
      <w:bookmarkStart w:id="15" w:name="OLE_LINK721"/>
      <w:bookmarkStart w:id="16" w:name="OLE_LINK723"/>
      <w:bookmarkStart w:id="17" w:name="OLE_LINK685"/>
      <w:bookmarkStart w:id="18" w:name="OLE_LINK686"/>
      <w:r w:rsidRPr="00AD750A">
        <w:rPr>
          <w:rFonts w:ascii="Book Antiqua" w:hAnsi="Book Antiqua"/>
          <w:bCs/>
          <w:color w:val="auto"/>
          <w:sz w:val="24"/>
          <w:szCs w:val="24"/>
          <w:lang w:val="nl-NL"/>
        </w:rPr>
        <w:t xml:space="preserve">Zaigham </w:t>
      </w:r>
      <w:r w:rsidR="00BA54BB" w:rsidRPr="00AD750A">
        <w:rPr>
          <w:rFonts w:ascii="Book Antiqua" w:hAnsi="Book Antiqua"/>
          <w:bCs/>
          <w:color w:val="auto"/>
          <w:sz w:val="24"/>
          <w:szCs w:val="24"/>
          <w:lang w:val="nl-NL"/>
        </w:rPr>
        <w:t>Abbas</w:t>
      </w:r>
      <w:bookmarkEnd w:id="13"/>
      <w:bookmarkEnd w:id="14"/>
      <w:r w:rsidRPr="00AD750A">
        <w:rPr>
          <w:rFonts w:ascii="Book Antiqua" w:hAnsi="Book Antiqua"/>
          <w:bCs/>
          <w:color w:val="auto"/>
          <w:sz w:val="24"/>
          <w:szCs w:val="24"/>
          <w:lang w:val="nl-NL"/>
        </w:rPr>
        <w:t>, Minaam Abbas</w:t>
      </w:r>
    </w:p>
    <w:bookmarkEnd w:id="15"/>
    <w:bookmarkEnd w:id="16"/>
    <w:p w14:paraId="5ED5FF7D" w14:textId="77777777" w:rsidR="00BA54BB" w:rsidRPr="00AD750A" w:rsidRDefault="00BA54BB" w:rsidP="001000F7">
      <w:pPr>
        <w:pStyle w:val="Body"/>
        <w:adjustRightInd w:val="0"/>
        <w:snapToGrid w:val="0"/>
        <w:spacing w:after="0" w:line="360" w:lineRule="auto"/>
        <w:jc w:val="both"/>
        <w:rPr>
          <w:rFonts w:ascii="Book Antiqua" w:eastAsia="Book Antiqua" w:hAnsi="Book Antiqua" w:cs="Book Antiqua"/>
          <w:bCs/>
          <w:color w:val="auto"/>
          <w:sz w:val="24"/>
          <w:szCs w:val="24"/>
          <w:lang w:eastAsia="zh-CN"/>
        </w:rPr>
      </w:pPr>
    </w:p>
    <w:bookmarkEnd w:id="17"/>
    <w:bookmarkEnd w:id="18"/>
    <w:p w14:paraId="55506DBF" w14:textId="77777777" w:rsidR="00D275CE" w:rsidRPr="00AD750A" w:rsidRDefault="00C4685F" w:rsidP="001000F7">
      <w:pPr>
        <w:pStyle w:val="Body"/>
        <w:adjustRightInd w:val="0"/>
        <w:snapToGrid w:val="0"/>
        <w:spacing w:after="0" w:line="360" w:lineRule="auto"/>
        <w:jc w:val="both"/>
        <w:rPr>
          <w:rFonts w:ascii="Book Antiqua" w:eastAsia="Book Antiqua" w:hAnsi="Book Antiqua" w:cs="Book Antiqua"/>
          <w:color w:val="auto"/>
          <w:sz w:val="24"/>
          <w:szCs w:val="24"/>
        </w:rPr>
      </w:pPr>
      <w:r w:rsidRPr="00AD750A">
        <w:rPr>
          <w:rFonts w:ascii="Book Antiqua" w:hAnsi="Book Antiqua"/>
          <w:b/>
          <w:color w:val="auto"/>
          <w:sz w:val="24"/>
          <w:szCs w:val="24"/>
        </w:rPr>
        <w:t xml:space="preserve">Zaigham Abbas, </w:t>
      </w:r>
      <w:r w:rsidRPr="00AD750A">
        <w:rPr>
          <w:rFonts w:ascii="Book Antiqua" w:hAnsi="Book Antiqua"/>
          <w:color w:val="auto"/>
          <w:sz w:val="24"/>
          <w:szCs w:val="24"/>
        </w:rPr>
        <w:t xml:space="preserve">Department of Hepatogastroenterology, Sindh Institute of Urology and Transplantation, Karachi 74200, Pakistan </w:t>
      </w:r>
    </w:p>
    <w:p w14:paraId="098F2DF4" w14:textId="469A7AAC" w:rsidR="00D275CE" w:rsidRPr="00AD750A" w:rsidRDefault="00C4685F" w:rsidP="001000F7">
      <w:pPr>
        <w:pStyle w:val="Body"/>
        <w:adjustRightInd w:val="0"/>
        <w:snapToGrid w:val="0"/>
        <w:spacing w:after="0" w:line="360" w:lineRule="auto"/>
        <w:jc w:val="both"/>
        <w:rPr>
          <w:rFonts w:ascii="Book Antiqua" w:eastAsia="Book Antiqua" w:hAnsi="Book Antiqua" w:cs="Book Antiqua"/>
          <w:color w:val="auto"/>
          <w:sz w:val="24"/>
          <w:szCs w:val="24"/>
        </w:rPr>
      </w:pPr>
      <w:r w:rsidRPr="00AD750A">
        <w:rPr>
          <w:rFonts w:ascii="Book Antiqua" w:hAnsi="Book Antiqua"/>
          <w:b/>
          <w:color w:val="auto"/>
          <w:sz w:val="24"/>
          <w:szCs w:val="24"/>
          <w:lang w:val="nl-NL"/>
        </w:rPr>
        <w:t xml:space="preserve">Minaam Abbas, </w:t>
      </w:r>
      <w:r w:rsidRPr="00AD750A">
        <w:rPr>
          <w:rFonts w:ascii="Book Antiqua" w:hAnsi="Book Antiqua"/>
          <w:color w:val="auto"/>
          <w:sz w:val="24"/>
          <w:szCs w:val="24"/>
          <w:lang w:val="nl-NL"/>
        </w:rPr>
        <w:t xml:space="preserve">University of Cambridge, </w:t>
      </w:r>
      <w:r w:rsidR="00BA54BB" w:rsidRPr="00AD750A">
        <w:rPr>
          <w:rFonts w:ascii="Book Antiqua" w:hAnsi="Book Antiqua"/>
          <w:color w:val="auto"/>
          <w:sz w:val="24"/>
          <w:szCs w:val="24"/>
          <w:lang w:val="nl-NL"/>
        </w:rPr>
        <w:t xml:space="preserve">CB2 1TP </w:t>
      </w:r>
      <w:r w:rsidRPr="00AD750A">
        <w:rPr>
          <w:rFonts w:ascii="Book Antiqua" w:hAnsi="Book Antiqua"/>
          <w:color w:val="auto"/>
          <w:sz w:val="24"/>
          <w:szCs w:val="24"/>
          <w:lang w:val="nl-NL"/>
        </w:rPr>
        <w:t>Cambridge</w:t>
      </w:r>
      <w:r w:rsidRPr="00AD750A">
        <w:rPr>
          <w:rFonts w:ascii="Book Antiqua" w:hAnsi="Book Antiqua"/>
          <w:color w:val="auto"/>
          <w:sz w:val="24"/>
          <w:szCs w:val="24"/>
        </w:rPr>
        <w:t>,</w:t>
      </w:r>
      <w:r w:rsidR="00AD750A" w:rsidRPr="00AD750A">
        <w:rPr>
          <w:rFonts w:ascii="Book Antiqua" w:hAnsi="Book Antiqua"/>
          <w:color w:val="auto"/>
          <w:sz w:val="24"/>
          <w:szCs w:val="24"/>
        </w:rPr>
        <w:t xml:space="preserve"> </w:t>
      </w:r>
      <w:r w:rsidRPr="00AD750A">
        <w:rPr>
          <w:rFonts w:ascii="Book Antiqua" w:hAnsi="Book Antiqua"/>
          <w:color w:val="auto"/>
          <w:sz w:val="24"/>
          <w:szCs w:val="24"/>
        </w:rPr>
        <w:t>U</w:t>
      </w:r>
      <w:r w:rsidR="00BA54BB" w:rsidRPr="00AD750A">
        <w:rPr>
          <w:rFonts w:ascii="Book Antiqua" w:hAnsi="Book Antiqua" w:hint="eastAsia"/>
          <w:color w:val="auto"/>
          <w:sz w:val="24"/>
          <w:szCs w:val="24"/>
          <w:lang w:eastAsia="zh-CN"/>
        </w:rPr>
        <w:t>nited Kingdom</w:t>
      </w:r>
      <w:r w:rsidRPr="00AD750A">
        <w:rPr>
          <w:rFonts w:ascii="Book Antiqua" w:hAnsi="Book Antiqua"/>
          <w:color w:val="auto"/>
          <w:sz w:val="24"/>
          <w:szCs w:val="24"/>
        </w:rPr>
        <w:t xml:space="preserve"> </w:t>
      </w:r>
    </w:p>
    <w:p w14:paraId="54E29CE4" w14:textId="77777777" w:rsidR="00D275CE" w:rsidRPr="00AD750A" w:rsidRDefault="00D275CE" w:rsidP="001000F7">
      <w:pPr>
        <w:pStyle w:val="Body"/>
        <w:adjustRightInd w:val="0"/>
        <w:snapToGrid w:val="0"/>
        <w:spacing w:after="0" w:line="360" w:lineRule="auto"/>
        <w:jc w:val="both"/>
        <w:rPr>
          <w:rFonts w:ascii="Book Antiqua" w:eastAsia="Book Antiqua" w:hAnsi="Book Antiqua" w:cs="Book Antiqua"/>
          <w:b/>
          <w:bCs/>
          <w:color w:val="auto"/>
          <w:sz w:val="24"/>
          <w:szCs w:val="24"/>
        </w:rPr>
      </w:pPr>
      <w:bookmarkStart w:id="19" w:name="OLE_LINK231"/>
    </w:p>
    <w:p w14:paraId="4E4FD1C2" w14:textId="308798F8" w:rsidR="00D275CE" w:rsidRDefault="00C4685F" w:rsidP="00CB464D">
      <w:pPr>
        <w:pStyle w:val="Body"/>
        <w:adjustRightInd w:val="0"/>
        <w:snapToGrid w:val="0"/>
        <w:spacing w:after="0" w:line="360" w:lineRule="auto"/>
        <w:jc w:val="both"/>
        <w:rPr>
          <w:rFonts w:ascii="Book Antiqua" w:hAnsi="Book Antiqua"/>
          <w:color w:val="auto"/>
          <w:sz w:val="24"/>
          <w:szCs w:val="24"/>
          <w:lang w:eastAsia="zh-CN"/>
        </w:rPr>
      </w:pPr>
      <w:r w:rsidRPr="00AD750A">
        <w:rPr>
          <w:rFonts w:ascii="Book Antiqua" w:hAnsi="Book Antiqua"/>
          <w:b/>
          <w:bCs/>
          <w:color w:val="auto"/>
          <w:sz w:val="24"/>
          <w:szCs w:val="24"/>
        </w:rPr>
        <w:t xml:space="preserve">Author contributions: </w:t>
      </w:r>
      <w:r w:rsidRPr="00AD750A">
        <w:rPr>
          <w:rFonts w:ascii="Book Antiqua" w:hAnsi="Book Antiqua"/>
          <w:color w:val="auto"/>
          <w:sz w:val="24"/>
          <w:szCs w:val="24"/>
        </w:rPr>
        <w:t>Abbas Z designed the review’s objectives</w:t>
      </w:r>
      <w:r w:rsidR="00CB464D" w:rsidRPr="00AD750A">
        <w:rPr>
          <w:rFonts w:ascii="Book Antiqua" w:hAnsi="Book Antiqua" w:hint="eastAsia"/>
          <w:color w:val="auto"/>
          <w:sz w:val="24"/>
          <w:szCs w:val="24"/>
          <w:lang w:eastAsia="zh-CN"/>
        </w:rPr>
        <w:t>;</w:t>
      </w:r>
      <w:r w:rsidRPr="00AD750A">
        <w:rPr>
          <w:rFonts w:ascii="Book Antiqua" w:hAnsi="Book Antiqua"/>
          <w:color w:val="auto"/>
          <w:sz w:val="24"/>
          <w:szCs w:val="24"/>
        </w:rPr>
        <w:t xml:space="preserve"> </w:t>
      </w:r>
      <w:r w:rsidR="00CB464D" w:rsidRPr="00AD750A">
        <w:rPr>
          <w:rFonts w:ascii="Book Antiqua" w:hAnsi="Book Antiqua"/>
          <w:color w:val="auto"/>
          <w:sz w:val="24"/>
          <w:szCs w:val="24"/>
        </w:rPr>
        <w:t xml:space="preserve">both </w:t>
      </w:r>
      <w:r w:rsidRPr="00AD750A">
        <w:rPr>
          <w:rFonts w:ascii="Book Antiqua" w:hAnsi="Book Antiqua"/>
          <w:color w:val="auto"/>
          <w:sz w:val="24"/>
          <w:szCs w:val="24"/>
        </w:rPr>
        <w:t>authors were involved in reviewing the literature, writing and editing the manuscript</w:t>
      </w:r>
      <w:bookmarkEnd w:id="19"/>
      <w:r w:rsidR="00CB464D" w:rsidRPr="00AD750A">
        <w:rPr>
          <w:rFonts w:ascii="Book Antiqua" w:hAnsi="Book Antiqua" w:hint="eastAsia"/>
          <w:color w:val="auto"/>
          <w:sz w:val="24"/>
          <w:szCs w:val="24"/>
          <w:lang w:eastAsia="zh-CN"/>
        </w:rPr>
        <w:t>.</w:t>
      </w:r>
    </w:p>
    <w:p w14:paraId="2BB32725" w14:textId="77777777" w:rsidR="00F36104" w:rsidRPr="00AD750A" w:rsidRDefault="00F36104" w:rsidP="00CB464D">
      <w:pPr>
        <w:pStyle w:val="Body"/>
        <w:adjustRightInd w:val="0"/>
        <w:snapToGrid w:val="0"/>
        <w:spacing w:after="0" w:line="360" w:lineRule="auto"/>
        <w:jc w:val="both"/>
        <w:rPr>
          <w:rFonts w:ascii="Book Antiqua" w:hAnsi="Book Antiqua" w:cs="Book Antiqua"/>
          <w:color w:val="auto"/>
          <w:sz w:val="24"/>
          <w:szCs w:val="24"/>
          <w:lang w:eastAsia="zh-CN"/>
        </w:rPr>
      </w:pPr>
    </w:p>
    <w:p w14:paraId="672ECC93" w14:textId="5D042467" w:rsidR="00D275CE" w:rsidRDefault="00C4685F" w:rsidP="001000F7">
      <w:pPr>
        <w:pStyle w:val="Body"/>
        <w:suppressAutoHyphens/>
        <w:adjustRightInd w:val="0"/>
        <w:snapToGrid w:val="0"/>
        <w:spacing w:after="0" w:line="360" w:lineRule="auto"/>
        <w:jc w:val="both"/>
        <w:rPr>
          <w:rFonts w:ascii="Book Antiqua" w:hAnsi="Book Antiqua"/>
          <w:color w:val="auto"/>
          <w:sz w:val="24"/>
          <w:szCs w:val="24"/>
          <w:lang w:eastAsia="zh-CN"/>
        </w:rPr>
      </w:pPr>
      <w:r w:rsidRPr="00AD750A">
        <w:rPr>
          <w:rFonts w:ascii="Book Antiqua" w:hAnsi="Book Antiqua"/>
          <w:b/>
          <w:bCs/>
          <w:color w:val="auto"/>
          <w:sz w:val="24"/>
          <w:szCs w:val="24"/>
        </w:rPr>
        <w:t xml:space="preserve">Conflict-of-interest: </w:t>
      </w:r>
      <w:r w:rsidRPr="00AD750A">
        <w:rPr>
          <w:rFonts w:ascii="Book Antiqua" w:hAnsi="Book Antiqua"/>
          <w:color w:val="auto"/>
          <w:sz w:val="24"/>
          <w:szCs w:val="24"/>
        </w:rPr>
        <w:t>Authors do not have any conflict of interest to declare</w:t>
      </w:r>
      <w:r w:rsidR="00CB464D" w:rsidRPr="00AD750A">
        <w:rPr>
          <w:rFonts w:ascii="Book Antiqua" w:hAnsi="Book Antiqua" w:hint="eastAsia"/>
          <w:color w:val="auto"/>
          <w:sz w:val="24"/>
          <w:szCs w:val="24"/>
          <w:lang w:eastAsia="zh-CN"/>
        </w:rPr>
        <w:t>.</w:t>
      </w:r>
    </w:p>
    <w:p w14:paraId="12F16EB7" w14:textId="77777777" w:rsidR="00F36104" w:rsidRPr="00AD750A" w:rsidRDefault="00F36104" w:rsidP="001000F7">
      <w:pPr>
        <w:pStyle w:val="Body"/>
        <w:suppressAutoHyphens/>
        <w:adjustRightInd w:val="0"/>
        <w:snapToGrid w:val="0"/>
        <w:spacing w:after="0" w:line="360" w:lineRule="auto"/>
        <w:jc w:val="both"/>
        <w:rPr>
          <w:rFonts w:ascii="Book Antiqua" w:eastAsia="Book Antiqua" w:hAnsi="Book Antiqua" w:cs="Book Antiqua"/>
          <w:b/>
          <w:bCs/>
          <w:color w:val="auto"/>
          <w:sz w:val="24"/>
          <w:szCs w:val="24"/>
          <w:lang w:eastAsia="zh-CN"/>
        </w:rPr>
      </w:pPr>
    </w:p>
    <w:p w14:paraId="6DBAA90E" w14:textId="2096D77B" w:rsidR="00DE5736" w:rsidRDefault="00CB464D" w:rsidP="00CB464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u w:val="single"/>
          <w:bdr w:val="none" w:sz="0" w:space="0" w:color="auto"/>
          <w:lang w:eastAsia="zh-CN"/>
        </w:rPr>
      </w:pPr>
      <w:bookmarkStart w:id="20" w:name="OLE_LINK195"/>
      <w:bookmarkStart w:id="21" w:name="OLE_LINK196"/>
      <w:bookmarkStart w:id="22" w:name="OLE_LINK272"/>
      <w:bookmarkStart w:id="23" w:name="OLE_LINK1847"/>
      <w:bookmarkStart w:id="24" w:name="OLE_LINK381"/>
      <w:bookmarkStart w:id="25" w:name="OLE_LINK416"/>
      <w:bookmarkStart w:id="26" w:name="OLE_LINK680"/>
      <w:r w:rsidRPr="00CB464D">
        <w:rPr>
          <w:rFonts w:ascii="Book Antiqua" w:eastAsia="SimSun" w:hAnsi="Book Antiqua"/>
          <w:b/>
          <w:bdr w:val="none" w:sz="0" w:space="0" w:color="auto"/>
          <w:lang w:eastAsia="zh-CN"/>
        </w:rPr>
        <w:t xml:space="preserve">Open-Access: </w:t>
      </w:r>
      <w:bookmarkStart w:id="27" w:name="OLE_LINK479"/>
      <w:bookmarkStart w:id="28" w:name="OLE_LINK496"/>
      <w:bookmarkStart w:id="29" w:name="OLE_LINK506"/>
      <w:bookmarkStart w:id="30" w:name="OLE_LINK507"/>
      <w:r w:rsidRPr="00CB464D">
        <w:rPr>
          <w:rFonts w:ascii="Book Antiqua" w:eastAsia="SimSun" w:hAnsi="Book Antiqua"/>
          <w:kern w:val="2"/>
          <w:bdr w:val="none" w:sz="0" w:space="0" w:color="auto"/>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AD750A">
          <w:rPr>
            <w:rFonts w:ascii="Book Antiqua" w:eastAsia="SimSun" w:hAnsi="Book Antiqua"/>
            <w:kern w:val="2"/>
            <w:u w:val="single"/>
            <w:bdr w:val="none" w:sz="0" w:space="0" w:color="auto"/>
            <w:lang w:eastAsia="zh-CN"/>
          </w:rPr>
          <w:t>http://creativecommons.org/licenses/by-nc/4.0/</w:t>
        </w:r>
      </w:hyperlink>
      <w:bookmarkEnd w:id="20"/>
      <w:bookmarkEnd w:id="21"/>
      <w:bookmarkEnd w:id="22"/>
      <w:bookmarkEnd w:id="23"/>
      <w:bookmarkEnd w:id="24"/>
      <w:bookmarkEnd w:id="25"/>
      <w:bookmarkEnd w:id="26"/>
      <w:bookmarkEnd w:id="27"/>
      <w:bookmarkEnd w:id="28"/>
      <w:bookmarkEnd w:id="29"/>
      <w:bookmarkEnd w:id="30"/>
    </w:p>
    <w:p w14:paraId="533125C4" w14:textId="77777777" w:rsidR="00F36104" w:rsidRPr="00AD750A" w:rsidRDefault="00F36104" w:rsidP="00CB464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p>
    <w:p w14:paraId="3AD44C3F" w14:textId="46BFD1E6" w:rsidR="00D275CE" w:rsidRPr="00AD750A" w:rsidRDefault="00CB464D" w:rsidP="001000F7">
      <w:pPr>
        <w:pStyle w:val="Body"/>
        <w:adjustRightInd w:val="0"/>
        <w:snapToGrid w:val="0"/>
        <w:spacing w:after="0" w:line="360" w:lineRule="auto"/>
        <w:jc w:val="both"/>
        <w:rPr>
          <w:rFonts w:ascii="Book Antiqua" w:eastAsia="Book Antiqua" w:hAnsi="Book Antiqua" w:cs="Book Antiqua"/>
          <w:color w:val="auto"/>
          <w:sz w:val="24"/>
          <w:szCs w:val="24"/>
        </w:rPr>
      </w:pPr>
      <w:r w:rsidRPr="00AD750A">
        <w:rPr>
          <w:rFonts w:ascii="Book Antiqua" w:hAnsi="Book Antiqua"/>
          <w:b/>
          <w:color w:val="auto"/>
          <w:sz w:val="24"/>
          <w:lang w:val="en-GB"/>
        </w:rPr>
        <w:lastRenderedPageBreak/>
        <w:t>Correspondence to</w:t>
      </w:r>
      <w:r w:rsidRPr="00AD750A">
        <w:rPr>
          <w:rFonts w:ascii="Book Antiqua" w:hAnsi="Book Antiqua"/>
          <w:color w:val="auto"/>
          <w:sz w:val="24"/>
          <w:lang w:val="en-GB"/>
        </w:rPr>
        <w:t xml:space="preserve">: </w:t>
      </w:r>
      <w:bookmarkStart w:id="31" w:name="OLE_LINK724"/>
      <w:bookmarkStart w:id="32" w:name="OLE_LINK725"/>
      <w:r w:rsidRPr="00AD750A">
        <w:rPr>
          <w:rFonts w:ascii="Book Antiqua" w:hAnsi="Book Antiqua"/>
          <w:b/>
          <w:bCs/>
          <w:color w:val="auto"/>
          <w:sz w:val="24"/>
          <w:szCs w:val="24"/>
        </w:rPr>
        <w:t xml:space="preserve">Dr. Zaigham Abbas, FCPS, FRCP, </w:t>
      </w:r>
      <w:r w:rsidR="00C4685F" w:rsidRPr="00AD750A">
        <w:rPr>
          <w:rFonts w:ascii="Book Antiqua" w:hAnsi="Book Antiqua"/>
          <w:color w:val="auto"/>
          <w:sz w:val="24"/>
          <w:szCs w:val="24"/>
        </w:rPr>
        <w:t>Department of Hepatogastroenterology, Sindh Institute of Urology and Transplantation, Chand Bibi Road, Karachi 75500, Pakistan. drzabbas@gmail.com</w:t>
      </w:r>
    </w:p>
    <w:bookmarkEnd w:id="31"/>
    <w:bookmarkEnd w:id="32"/>
    <w:p w14:paraId="7D7DF2A3" w14:textId="77777777" w:rsidR="00DE5736" w:rsidRPr="00AD750A" w:rsidRDefault="00C4685F" w:rsidP="001000F7">
      <w:pPr>
        <w:pStyle w:val="Body"/>
        <w:adjustRightInd w:val="0"/>
        <w:snapToGrid w:val="0"/>
        <w:spacing w:after="0" w:line="360" w:lineRule="auto"/>
        <w:jc w:val="both"/>
        <w:rPr>
          <w:rFonts w:ascii="Book Antiqua" w:hAnsi="Book Antiqua" w:cs="Book Antiqua"/>
          <w:b/>
          <w:bCs/>
          <w:color w:val="auto"/>
          <w:sz w:val="24"/>
          <w:szCs w:val="24"/>
          <w:lang w:eastAsia="zh-CN"/>
        </w:rPr>
      </w:pPr>
      <w:r w:rsidRPr="00AD750A">
        <w:rPr>
          <w:rFonts w:ascii="Book Antiqua" w:hAnsi="Book Antiqua"/>
          <w:b/>
          <w:bCs/>
          <w:color w:val="auto"/>
          <w:sz w:val="24"/>
          <w:szCs w:val="24"/>
        </w:rPr>
        <w:t xml:space="preserve">Telephone: </w:t>
      </w:r>
      <w:r w:rsidRPr="00AD750A">
        <w:rPr>
          <w:rFonts w:ascii="Book Antiqua" w:hAnsi="Book Antiqua"/>
          <w:color w:val="auto"/>
          <w:sz w:val="24"/>
          <w:szCs w:val="24"/>
        </w:rPr>
        <w:t>+92-21-32728998</w:t>
      </w:r>
      <w:r w:rsidR="00DE5736" w:rsidRPr="00AD750A">
        <w:rPr>
          <w:rFonts w:ascii="Book Antiqua" w:eastAsia="Book Antiqua" w:hAnsi="Book Antiqua" w:cs="Book Antiqua"/>
          <w:b/>
          <w:bCs/>
          <w:color w:val="auto"/>
          <w:sz w:val="24"/>
          <w:szCs w:val="24"/>
        </w:rPr>
        <w:tab/>
      </w:r>
    </w:p>
    <w:p w14:paraId="63D24AAD" w14:textId="77777777" w:rsidR="00D275CE" w:rsidRDefault="00C4685F" w:rsidP="001000F7">
      <w:pPr>
        <w:pStyle w:val="Body"/>
        <w:adjustRightInd w:val="0"/>
        <w:snapToGrid w:val="0"/>
        <w:spacing w:after="0" w:line="360" w:lineRule="auto"/>
        <w:jc w:val="both"/>
        <w:rPr>
          <w:rFonts w:ascii="Book Antiqua" w:hAnsi="Book Antiqua"/>
          <w:color w:val="auto"/>
          <w:sz w:val="24"/>
          <w:szCs w:val="24"/>
          <w:lang w:eastAsia="zh-CN"/>
        </w:rPr>
      </w:pPr>
      <w:r w:rsidRPr="00AD750A">
        <w:rPr>
          <w:rFonts w:ascii="Book Antiqua" w:eastAsia="Book Antiqua" w:hAnsi="Book Antiqua" w:cs="Book Antiqua"/>
          <w:b/>
          <w:bCs/>
          <w:color w:val="auto"/>
          <w:sz w:val="24"/>
          <w:szCs w:val="24"/>
        </w:rPr>
        <w:t>Fax:</w:t>
      </w:r>
      <w:r w:rsidRPr="00AD750A">
        <w:rPr>
          <w:rFonts w:ascii="Book Antiqua" w:hAnsi="Book Antiqua"/>
          <w:color w:val="auto"/>
          <w:sz w:val="24"/>
          <w:szCs w:val="24"/>
        </w:rPr>
        <w:t xml:space="preserve"> +92-21-32728998</w:t>
      </w:r>
    </w:p>
    <w:p w14:paraId="1F82AE64" w14:textId="77777777" w:rsidR="00F36104" w:rsidRPr="00AD750A" w:rsidRDefault="00F36104" w:rsidP="001000F7">
      <w:pPr>
        <w:pStyle w:val="Body"/>
        <w:adjustRightInd w:val="0"/>
        <w:snapToGrid w:val="0"/>
        <w:spacing w:after="0" w:line="360" w:lineRule="auto"/>
        <w:jc w:val="both"/>
        <w:rPr>
          <w:rFonts w:ascii="Book Antiqua" w:eastAsia="Book Antiqua" w:hAnsi="Book Antiqua" w:cs="Book Antiqua"/>
          <w:color w:val="auto"/>
          <w:sz w:val="24"/>
          <w:szCs w:val="24"/>
          <w:lang w:eastAsia="zh-CN"/>
        </w:rPr>
      </w:pPr>
    </w:p>
    <w:p w14:paraId="1587CB9B" w14:textId="77777777" w:rsidR="00DE5736" w:rsidRPr="00AD750A" w:rsidRDefault="00DE5736" w:rsidP="001000F7">
      <w:pPr>
        <w:adjustRightInd w:val="0"/>
        <w:snapToGrid w:val="0"/>
        <w:spacing w:line="360" w:lineRule="auto"/>
        <w:jc w:val="both"/>
        <w:rPr>
          <w:rFonts w:ascii="Book Antiqua" w:hAnsi="Book Antiqua"/>
          <w:b/>
          <w:lang w:eastAsia="zh-CN"/>
        </w:rPr>
      </w:pPr>
      <w:bookmarkStart w:id="33" w:name="OLE_LINK1102"/>
      <w:bookmarkStart w:id="34" w:name="OLE_LINK1103"/>
      <w:r w:rsidRPr="00AD750A">
        <w:rPr>
          <w:rFonts w:ascii="Book Antiqua" w:hAnsi="Book Antiqua"/>
          <w:b/>
        </w:rPr>
        <w:t>Received:</w:t>
      </w:r>
      <w:r w:rsidRPr="00AD750A">
        <w:rPr>
          <w:rFonts w:ascii="Book Antiqua" w:hAnsi="Book Antiqua"/>
          <w:b/>
          <w:lang w:eastAsia="zh-CN"/>
        </w:rPr>
        <w:t xml:space="preserve"> </w:t>
      </w:r>
      <w:r w:rsidRPr="00AD750A">
        <w:rPr>
          <w:rFonts w:ascii="Book Antiqua" w:hAnsi="Book Antiqua"/>
          <w:lang w:eastAsia="zh-CN"/>
        </w:rPr>
        <w:t>December 26, 2014</w:t>
      </w:r>
    </w:p>
    <w:p w14:paraId="159ABD59" w14:textId="77777777" w:rsidR="00DE5736" w:rsidRPr="00AD750A" w:rsidRDefault="00DE5736" w:rsidP="001000F7">
      <w:pPr>
        <w:adjustRightInd w:val="0"/>
        <w:snapToGrid w:val="0"/>
        <w:spacing w:line="360" w:lineRule="auto"/>
        <w:jc w:val="both"/>
        <w:rPr>
          <w:rFonts w:ascii="Book Antiqua" w:hAnsi="Book Antiqua"/>
          <w:b/>
          <w:lang w:eastAsia="zh-CN"/>
        </w:rPr>
      </w:pPr>
      <w:r w:rsidRPr="00AD750A">
        <w:rPr>
          <w:rFonts w:ascii="Book Antiqua" w:hAnsi="Book Antiqua"/>
          <w:b/>
        </w:rPr>
        <w:t>Peer-review started:</w:t>
      </w:r>
      <w:r w:rsidRPr="00AD750A">
        <w:rPr>
          <w:rFonts w:ascii="Book Antiqua" w:hAnsi="Book Antiqua"/>
          <w:b/>
          <w:lang w:eastAsia="zh-CN"/>
        </w:rPr>
        <w:t xml:space="preserve"> </w:t>
      </w:r>
      <w:r w:rsidRPr="00AD750A">
        <w:rPr>
          <w:rFonts w:ascii="Book Antiqua" w:hAnsi="Book Antiqua"/>
          <w:lang w:eastAsia="zh-CN"/>
        </w:rPr>
        <w:t>December 26, 2014</w:t>
      </w:r>
    </w:p>
    <w:p w14:paraId="6C5EB01C" w14:textId="22CC1E28" w:rsidR="00DE5736" w:rsidRPr="00AD750A" w:rsidRDefault="00DE5736" w:rsidP="001000F7">
      <w:pPr>
        <w:adjustRightInd w:val="0"/>
        <w:snapToGrid w:val="0"/>
        <w:spacing w:line="360" w:lineRule="auto"/>
        <w:jc w:val="both"/>
        <w:rPr>
          <w:rFonts w:ascii="Book Antiqua" w:hAnsi="Book Antiqua"/>
          <w:b/>
          <w:lang w:eastAsia="zh-CN"/>
        </w:rPr>
      </w:pPr>
      <w:r w:rsidRPr="00AD750A">
        <w:rPr>
          <w:rFonts w:ascii="Book Antiqua" w:hAnsi="Book Antiqua"/>
          <w:b/>
        </w:rPr>
        <w:t>First decision:</w:t>
      </w:r>
      <w:r w:rsidRPr="00AD750A">
        <w:rPr>
          <w:rFonts w:ascii="Book Antiqua" w:hAnsi="Book Antiqua"/>
          <w:b/>
          <w:lang w:eastAsia="zh-CN"/>
        </w:rPr>
        <w:t xml:space="preserve"> </w:t>
      </w:r>
      <w:r w:rsidR="00CB464D" w:rsidRPr="00AD750A">
        <w:rPr>
          <w:rFonts w:ascii="Book Antiqua" w:hAnsi="Book Antiqua"/>
          <w:lang w:eastAsia="zh-CN"/>
        </w:rPr>
        <w:t>February 10, 201</w:t>
      </w:r>
      <w:r w:rsidR="00CB464D" w:rsidRPr="00AD750A">
        <w:rPr>
          <w:rFonts w:ascii="Book Antiqua" w:hAnsi="Book Antiqua" w:hint="eastAsia"/>
          <w:lang w:eastAsia="zh-CN"/>
        </w:rPr>
        <w:t>5</w:t>
      </w:r>
    </w:p>
    <w:p w14:paraId="07970588" w14:textId="35F8036B" w:rsidR="00DE5736" w:rsidRPr="00AD750A" w:rsidRDefault="00DE5736" w:rsidP="001000F7">
      <w:pPr>
        <w:adjustRightInd w:val="0"/>
        <w:snapToGrid w:val="0"/>
        <w:spacing w:line="360" w:lineRule="auto"/>
        <w:jc w:val="both"/>
        <w:rPr>
          <w:rFonts w:ascii="Book Antiqua" w:hAnsi="Book Antiqua"/>
          <w:lang w:eastAsia="zh-CN"/>
        </w:rPr>
      </w:pPr>
      <w:r w:rsidRPr="00AD750A">
        <w:rPr>
          <w:rFonts w:ascii="Book Antiqua" w:hAnsi="Book Antiqua"/>
          <w:b/>
        </w:rPr>
        <w:t>Revised:</w:t>
      </w:r>
      <w:r w:rsidR="00AD750A" w:rsidRPr="00AD750A">
        <w:rPr>
          <w:rFonts w:ascii="Book Antiqua" w:hAnsi="Book Antiqua"/>
          <w:b/>
        </w:rPr>
        <w:t xml:space="preserve"> </w:t>
      </w:r>
      <w:r w:rsidR="00CB464D" w:rsidRPr="00AD750A">
        <w:rPr>
          <w:rFonts w:ascii="Book Antiqua" w:hAnsi="Book Antiqua" w:hint="eastAsia"/>
          <w:lang w:eastAsia="zh-CN"/>
        </w:rPr>
        <w:t>February 23, 2015</w:t>
      </w:r>
    </w:p>
    <w:p w14:paraId="5D14E036" w14:textId="77777777" w:rsidR="006E7999" w:rsidRPr="000213AF" w:rsidRDefault="00DE5736" w:rsidP="006E7999">
      <w:pPr>
        <w:rPr>
          <w:rFonts w:ascii="Book Antiqua" w:hAnsi="Book Antiqua"/>
          <w:color w:val="000000"/>
        </w:rPr>
      </w:pPr>
      <w:r w:rsidRPr="00AD750A">
        <w:rPr>
          <w:rFonts w:ascii="Book Antiqua" w:hAnsi="Book Antiqua"/>
          <w:b/>
        </w:rPr>
        <w:t>Accepted:</w:t>
      </w:r>
      <w:r w:rsidR="006E7999">
        <w:rPr>
          <w:rFonts w:ascii="Book Antiqua" w:hAnsi="Book Antiqua"/>
          <w:b/>
        </w:rPr>
        <w:t xml:space="preserve"> </w:t>
      </w:r>
      <w:bookmarkStart w:id="35" w:name="OLE_LINK98"/>
      <w:bookmarkStart w:id="36" w:name="OLE_LINK99"/>
      <w:bookmarkStart w:id="37" w:name="OLE_LINK104"/>
      <w:bookmarkStart w:id="38" w:name="OLE_LINK110"/>
      <w:bookmarkStart w:id="39" w:name="OLE_LINK111"/>
      <w:bookmarkStart w:id="40" w:name="OLE_LINK115"/>
      <w:bookmarkStart w:id="41" w:name="OLE_LINK116"/>
      <w:r w:rsidR="006E7999">
        <w:rPr>
          <w:rFonts w:ascii="Book Antiqua" w:hAnsi="Book Antiqua"/>
          <w:color w:val="000000"/>
        </w:rPr>
        <w:t>June 9, 2015</w:t>
      </w:r>
    </w:p>
    <w:p w14:paraId="47BBE07D" w14:textId="0C2E08D1" w:rsidR="00DE5736" w:rsidRPr="00AD750A" w:rsidRDefault="00AD750A" w:rsidP="001000F7">
      <w:pPr>
        <w:adjustRightInd w:val="0"/>
        <w:snapToGrid w:val="0"/>
        <w:spacing w:line="360" w:lineRule="auto"/>
        <w:jc w:val="both"/>
        <w:rPr>
          <w:rFonts w:ascii="Book Antiqua" w:hAnsi="Book Antiqua"/>
          <w:b/>
        </w:rPr>
      </w:pPr>
      <w:bookmarkStart w:id="42" w:name="_GoBack"/>
      <w:bookmarkEnd w:id="35"/>
      <w:bookmarkEnd w:id="36"/>
      <w:bookmarkEnd w:id="37"/>
      <w:bookmarkEnd w:id="38"/>
      <w:bookmarkEnd w:id="39"/>
      <w:bookmarkEnd w:id="40"/>
      <w:bookmarkEnd w:id="41"/>
      <w:bookmarkEnd w:id="42"/>
      <w:r w:rsidRPr="00AD750A">
        <w:rPr>
          <w:rFonts w:ascii="Book Antiqua" w:hAnsi="Book Antiqua"/>
          <w:b/>
        </w:rPr>
        <w:t xml:space="preserve"> </w:t>
      </w:r>
    </w:p>
    <w:p w14:paraId="0D9FEA17" w14:textId="77777777" w:rsidR="00DE5736" w:rsidRPr="00AD750A" w:rsidRDefault="00DE5736" w:rsidP="001000F7">
      <w:pPr>
        <w:adjustRightInd w:val="0"/>
        <w:snapToGrid w:val="0"/>
        <w:spacing w:line="360" w:lineRule="auto"/>
        <w:jc w:val="both"/>
        <w:rPr>
          <w:rFonts w:ascii="Book Antiqua" w:hAnsi="Book Antiqua"/>
          <w:b/>
        </w:rPr>
      </w:pPr>
      <w:r w:rsidRPr="00AD750A">
        <w:rPr>
          <w:rFonts w:ascii="Book Antiqua" w:hAnsi="Book Antiqua"/>
          <w:b/>
        </w:rPr>
        <w:t>Article in press:</w:t>
      </w:r>
    </w:p>
    <w:p w14:paraId="4AE41D31" w14:textId="77777777" w:rsidR="00DE5736" w:rsidRPr="00AD750A" w:rsidRDefault="00DE5736" w:rsidP="001000F7">
      <w:pPr>
        <w:adjustRightInd w:val="0"/>
        <w:snapToGrid w:val="0"/>
        <w:spacing w:line="360" w:lineRule="auto"/>
        <w:jc w:val="both"/>
        <w:rPr>
          <w:rFonts w:ascii="Book Antiqua" w:hAnsi="Book Antiqua"/>
          <w:b/>
        </w:rPr>
      </w:pPr>
      <w:r w:rsidRPr="00AD750A">
        <w:rPr>
          <w:rFonts w:ascii="Book Antiqua" w:hAnsi="Book Antiqua"/>
          <w:b/>
        </w:rPr>
        <w:t xml:space="preserve">Published online: </w:t>
      </w:r>
    </w:p>
    <w:bookmarkEnd w:id="33"/>
    <w:bookmarkEnd w:id="34"/>
    <w:p w14:paraId="2C40BA6B" w14:textId="77777777" w:rsidR="00D275CE" w:rsidRPr="00AD750A" w:rsidRDefault="00D275CE" w:rsidP="001000F7">
      <w:pPr>
        <w:pStyle w:val="Body"/>
        <w:adjustRightInd w:val="0"/>
        <w:snapToGrid w:val="0"/>
        <w:spacing w:after="0" w:line="360" w:lineRule="auto"/>
        <w:jc w:val="both"/>
        <w:rPr>
          <w:rFonts w:ascii="Book Antiqua" w:eastAsia="Book Antiqua" w:hAnsi="Book Antiqua" w:cs="Book Antiqua"/>
          <w:b/>
          <w:bCs/>
          <w:color w:val="auto"/>
          <w:sz w:val="24"/>
          <w:szCs w:val="24"/>
        </w:rPr>
      </w:pPr>
    </w:p>
    <w:p w14:paraId="4BC041CC" w14:textId="77777777" w:rsidR="00D275CE" w:rsidRPr="00AD750A" w:rsidRDefault="00C4685F" w:rsidP="001000F7">
      <w:pPr>
        <w:pStyle w:val="Body"/>
        <w:adjustRightInd w:val="0"/>
        <w:snapToGrid w:val="0"/>
        <w:spacing w:after="0" w:line="360" w:lineRule="auto"/>
        <w:jc w:val="both"/>
        <w:rPr>
          <w:rFonts w:ascii="Book Antiqua" w:eastAsia="Book Antiqua" w:hAnsi="Book Antiqua" w:cs="Book Antiqua"/>
          <w:b/>
          <w:bCs/>
          <w:color w:val="auto"/>
          <w:sz w:val="24"/>
          <w:szCs w:val="24"/>
        </w:rPr>
      </w:pPr>
      <w:r w:rsidRPr="00AD750A">
        <w:rPr>
          <w:rFonts w:ascii="Book Antiqua" w:hAnsi="Book Antiqua"/>
          <w:b/>
          <w:bCs/>
          <w:color w:val="auto"/>
          <w:sz w:val="24"/>
          <w:szCs w:val="24"/>
          <w:lang w:val="de-DE"/>
        </w:rPr>
        <w:t>Abstract</w:t>
      </w:r>
    </w:p>
    <w:p w14:paraId="5627D42C" w14:textId="15723CC4" w:rsidR="00D275CE" w:rsidRDefault="00C4685F" w:rsidP="001000F7">
      <w:pPr>
        <w:pStyle w:val="Body"/>
        <w:adjustRightInd w:val="0"/>
        <w:snapToGrid w:val="0"/>
        <w:spacing w:after="0" w:line="360" w:lineRule="auto"/>
        <w:jc w:val="both"/>
        <w:rPr>
          <w:rFonts w:ascii="Book Antiqua" w:hAnsi="Book Antiqua"/>
          <w:color w:val="auto"/>
          <w:sz w:val="24"/>
          <w:szCs w:val="24"/>
          <w:lang w:eastAsia="zh-CN"/>
        </w:rPr>
      </w:pPr>
      <w:r w:rsidRPr="00AD750A">
        <w:rPr>
          <w:rFonts w:ascii="Book Antiqua" w:hAnsi="Book Antiqua"/>
          <w:color w:val="auto"/>
          <w:sz w:val="24"/>
          <w:szCs w:val="24"/>
        </w:rPr>
        <w:t>Hepatitis D virus (HDV) is the smallest single stranded RNA virus infecting humans. The HBsAg envelope protein protects the HDV nucleocapsid antigen and provides a means for the virus to enter and exit the hepatocyte.</w:t>
      </w:r>
      <w:r w:rsidR="00AD750A" w:rsidRPr="00AD750A">
        <w:rPr>
          <w:rFonts w:ascii="Book Antiqua" w:hAnsi="Book Antiqua"/>
          <w:color w:val="auto"/>
          <w:sz w:val="24"/>
          <w:szCs w:val="24"/>
        </w:rPr>
        <w:t xml:space="preserve"> </w:t>
      </w:r>
      <w:r w:rsidRPr="00AD750A">
        <w:rPr>
          <w:rFonts w:ascii="Book Antiqua" w:hAnsi="Book Antiqua"/>
          <w:color w:val="auto"/>
          <w:sz w:val="24"/>
          <w:szCs w:val="24"/>
          <w:lang w:val="fr-FR"/>
        </w:rPr>
        <w:t xml:space="preserve">Hepatitis B and D viruses exploit </w:t>
      </w:r>
      <w:r w:rsidRPr="00AD750A">
        <w:rPr>
          <w:rFonts w:ascii="Book Antiqua" w:hAnsi="Book Antiqua"/>
          <w:color w:val="auto"/>
          <w:sz w:val="24"/>
          <w:szCs w:val="24"/>
        </w:rPr>
        <w:t xml:space="preserve">the human sodium taurocholate co-transporting polypeptide (NTCP), a receptor, for their entry into hepatocytes. </w:t>
      </w:r>
      <w:r w:rsidRPr="00AD750A">
        <w:rPr>
          <w:rFonts w:ascii="Book Antiqua" w:hAnsi="Book Antiqua"/>
          <w:color w:val="auto"/>
          <w:sz w:val="24"/>
          <w:szCs w:val="24"/>
          <w:shd w:val="clear" w:color="auto" w:fill="FFFFFF"/>
        </w:rPr>
        <w:t>Prenylation of the large delta antigen (L-HDAg) is a critical determinant of HDV particle assembly.</w:t>
      </w:r>
      <w:r w:rsidRPr="00AD750A">
        <w:rPr>
          <w:rFonts w:ascii="Book Antiqua" w:hAnsi="Book Antiqua"/>
          <w:color w:val="auto"/>
          <w:sz w:val="24"/>
          <w:szCs w:val="24"/>
        </w:rPr>
        <w:t xml:space="preserve"> </w:t>
      </w:r>
      <w:r w:rsidR="00E77197" w:rsidRPr="00AD750A">
        <w:rPr>
          <w:rFonts w:ascii="Book Antiqua" w:hAnsi="Book Antiqua"/>
          <w:color w:val="auto"/>
          <w:sz w:val="24"/>
          <w:szCs w:val="24"/>
        </w:rPr>
        <w:t>Treatment with pegylated interferon results in sustained virological response six months post-treatment in one fourth of the patients.</w:t>
      </w:r>
      <w:r w:rsidRPr="00AD750A">
        <w:rPr>
          <w:rFonts w:ascii="Book Antiqua" w:hAnsi="Book Antiqua"/>
          <w:color w:val="auto"/>
          <w:sz w:val="24"/>
          <w:szCs w:val="24"/>
        </w:rPr>
        <w:t xml:space="preserve"> Nucleos(t)ide analogs (NAs) have been widely tested in hepatitis </w:t>
      </w:r>
      <w:r w:rsidR="00FC0267" w:rsidRPr="00AD750A">
        <w:rPr>
          <w:rFonts w:ascii="Book Antiqua" w:hAnsi="Book Antiqua"/>
          <w:color w:val="auto"/>
          <w:sz w:val="24"/>
          <w:szCs w:val="24"/>
        </w:rPr>
        <w:t>delta</w:t>
      </w:r>
      <w:r w:rsidRPr="00AD750A">
        <w:rPr>
          <w:rFonts w:ascii="Book Antiqua" w:hAnsi="Book Antiqua"/>
          <w:color w:val="auto"/>
          <w:sz w:val="24"/>
          <w:szCs w:val="24"/>
        </w:rPr>
        <w:t>, but they appear to be ineffective. Combination treatment of NAs with interferon also proved to be disappointing</w:t>
      </w:r>
      <w:r w:rsidR="00FC0267" w:rsidRPr="00AD750A">
        <w:rPr>
          <w:rFonts w:ascii="Book Antiqua" w:hAnsi="Book Antiqua"/>
          <w:color w:val="auto"/>
          <w:sz w:val="24"/>
          <w:szCs w:val="24"/>
        </w:rPr>
        <w:t xml:space="preserve"> so there is a need for novel therapeutic options</w:t>
      </w:r>
      <w:r w:rsidRPr="00AD750A">
        <w:rPr>
          <w:rFonts w:ascii="Book Antiqua" w:hAnsi="Book Antiqua"/>
          <w:color w:val="auto"/>
          <w:sz w:val="24"/>
          <w:szCs w:val="24"/>
        </w:rPr>
        <w:t xml:space="preserve">. The receptor function of NTCP is blocked by Myrcludex B, a synthetic N-acylated preS1 lipopeptide that competes with infectious virions for receptor binding. There are already some approved drugs available, including irbesartan, ezetimibe, and ritonavir and cyclosporin A, with </w:t>
      </w:r>
      <w:r w:rsidRPr="00AD750A">
        <w:rPr>
          <w:rFonts w:ascii="Book Antiqua" w:hAnsi="Book Antiqua"/>
          <w:color w:val="auto"/>
          <w:sz w:val="24"/>
          <w:szCs w:val="24"/>
        </w:rPr>
        <w:lastRenderedPageBreak/>
        <w:t xml:space="preserve">documented inhibitory effects on NTCP’s metabolic function. These drugs may have a role in HDV treatment. </w:t>
      </w:r>
      <w:r w:rsidRPr="00AD750A">
        <w:rPr>
          <w:rFonts w:ascii="Book Antiqua" w:hAnsi="Book Antiqua"/>
          <w:color w:val="auto"/>
          <w:sz w:val="24"/>
          <w:szCs w:val="24"/>
          <w:shd w:val="clear" w:color="auto" w:fill="FFFFFF"/>
        </w:rPr>
        <w:t>Interference with host-mediated post-translational changes of proteins that are crucial to the HDV life cycle, such as prenylation may become an important tool to control HDV infection</w:t>
      </w:r>
      <w:r w:rsidRPr="00AD750A">
        <w:rPr>
          <w:rFonts w:ascii="Book Antiqua" w:hAnsi="Book Antiqua"/>
          <w:color w:val="auto"/>
          <w:sz w:val="24"/>
          <w:szCs w:val="24"/>
        </w:rPr>
        <w:t xml:space="preserve"> and </w:t>
      </w:r>
      <w:r w:rsidRPr="00AD750A">
        <w:rPr>
          <w:rFonts w:ascii="Book Antiqua" w:hAnsi="Book Antiqua"/>
          <w:color w:val="auto"/>
          <w:sz w:val="24"/>
          <w:szCs w:val="24"/>
          <w:shd w:val="clear" w:color="auto" w:fill="FFFFFF"/>
          <w:lang w:val="fr-FR"/>
        </w:rPr>
        <w:t>prevent replication.</w:t>
      </w:r>
      <w:r w:rsidRPr="00AD750A">
        <w:rPr>
          <w:rFonts w:ascii="Book Antiqua" w:hAnsi="Book Antiqua"/>
          <w:color w:val="auto"/>
          <w:sz w:val="24"/>
          <w:szCs w:val="24"/>
        </w:rPr>
        <w:t xml:space="preserve"> Lonafarnib, a prenylation inhibitor significantly reduces virus levels in hepatitis delta patients. Antisense oligodeoxynucleotides which are complementary to genomic HDV ribozyme self-cleavage site and stem I regions can inhibit genomic HDV ribozyme activity.</w:t>
      </w:r>
    </w:p>
    <w:p w14:paraId="7368F22A" w14:textId="77777777" w:rsidR="00F36104" w:rsidRPr="00AD750A" w:rsidRDefault="00F36104" w:rsidP="001000F7">
      <w:pPr>
        <w:pStyle w:val="Body"/>
        <w:adjustRightInd w:val="0"/>
        <w:snapToGrid w:val="0"/>
        <w:spacing w:after="0" w:line="360" w:lineRule="auto"/>
        <w:jc w:val="both"/>
        <w:rPr>
          <w:rFonts w:ascii="Book Antiqua" w:hAnsi="Book Antiqua" w:cs="Book Antiqua"/>
          <w:color w:val="auto"/>
          <w:sz w:val="24"/>
          <w:szCs w:val="24"/>
          <w:lang w:eastAsia="zh-CN"/>
        </w:rPr>
      </w:pPr>
    </w:p>
    <w:p w14:paraId="3DDFFB2C" w14:textId="54B39FEC" w:rsidR="00DE7B5E" w:rsidRDefault="00C4685F" w:rsidP="001000F7">
      <w:pPr>
        <w:pStyle w:val="Body"/>
        <w:adjustRightInd w:val="0"/>
        <w:snapToGrid w:val="0"/>
        <w:spacing w:after="0" w:line="360" w:lineRule="auto"/>
        <w:jc w:val="both"/>
        <w:rPr>
          <w:rFonts w:ascii="Book Antiqua" w:hAnsi="Book Antiqua"/>
          <w:color w:val="auto"/>
          <w:sz w:val="24"/>
          <w:szCs w:val="24"/>
          <w:lang w:eastAsia="zh-CN"/>
        </w:rPr>
      </w:pPr>
      <w:r w:rsidRPr="00AD750A">
        <w:rPr>
          <w:rFonts w:ascii="Book Antiqua" w:hAnsi="Book Antiqua"/>
          <w:b/>
          <w:bCs/>
          <w:color w:val="auto"/>
          <w:sz w:val="24"/>
          <w:szCs w:val="24"/>
        </w:rPr>
        <w:t xml:space="preserve">Key </w:t>
      </w:r>
      <w:r w:rsidR="00CB464D" w:rsidRPr="00AD750A">
        <w:rPr>
          <w:rFonts w:ascii="Book Antiqua" w:hAnsi="Book Antiqua"/>
          <w:b/>
          <w:bCs/>
          <w:color w:val="auto"/>
          <w:sz w:val="24"/>
          <w:szCs w:val="24"/>
        </w:rPr>
        <w:t>words</w:t>
      </w:r>
      <w:r w:rsidRPr="00AD750A">
        <w:rPr>
          <w:rFonts w:ascii="Book Antiqua" w:hAnsi="Book Antiqua"/>
          <w:b/>
          <w:bCs/>
          <w:color w:val="auto"/>
          <w:sz w:val="24"/>
          <w:szCs w:val="24"/>
        </w:rPr>
        <w:t>:</w:t>
      </w:r>
      <w:r w:rsidRPr="00AD750A">
        <w:rPr>
          <w:rFonts w:ascii="Book Antiqua" w:hAnsi="Book Antiqua"/>
          <w:color w:val="auto"/>
          <w:sz w:val="24"/>
          <w:szCs w:val="24"/>
        </w:rPr>
        <w:t xml:space="preserve"> </w:t>
      </w:r>
      <w:bookmarkStart w:id="43" w:name="OLE_LINK726"/>
      <w:bookmarkStart w:id="44" w:name="OLE_LINK727"/>
      <w:r w:rsidR="00CB464D" w:rsidRPr="00AD750A">
        <w:rPr>
          <w:rFonts w:ascii="Book Antiqua" w:hAnsi="Book Antiqua"/>
          <w:color w:val="auto"/>
          <w:sz w:val="24"/>
          <w:szCs w:val="24"/>
        </w:rPr>
        <w:t xml:space="preserve">Hepatitis </w:t>
      </w:r>
      <w:r w:rsidRPr="00AD750A">
        <w:rPr>
          <w:rFonts w:ascii="Book Antiqua" w:hAnsi="Book Antiqua"/>
          <w:color w:val="auto"/>
          <w:sz w:val="24"/>
          <w:szCs w:val="24"/>
        </w:rPr>
        <w:t xml:space="preserve">D virus; </w:t>
      </w:r>
      <w:r w:rsidR="00CB464D" w:rsidRPr="00AD750A">
        <w:rPr>
          <w:rFonts w:ascii="Book Antiqua" w:hAnsi="Book Antiqua"/>
          <w:color w:val="auto"/>
          <w:sz w:val="24"/>
          <w:szCs w:val="24"/>
        </w:rPr>
        <w:t xml:space="preserve">Hepatitis </w:t>
      </w:r>
      <w:r w:rsidRPr="00AD750A">
        <w:rPr>
          <w:rFonts w:ascii="Book Antiqua" w:hAnsi="Book Antiqua"/>
          <w:color w:val="auto"/>
          <w:sz w:val="24"/>
          <w:szCs w:val="24"/>
        </w:rPr>
        <w:t xml:space="preserve">delta; </w:t>
      </w:r>
      <w:r w:rsidR="00CB464D" w:rsidRPr="00AD750A">
        <w:rPr>
          <w:rFonts w:ascii="Book Antiqua" w:hAnsi="Book Antiqua"/>
          <w:color w:val="auto"/>
          <w:sz w:val="24"/>
          <w:szCs w:val="24"/>
        </w:rPr>
        <w:t>Interferon</w:t>
      </w:r>
      <w:r w:rsidRPr="00AD750A">
        <w:rPr>
          <w:rFonts w:ascii="Book Antiqua" w:hAnsi="Book Antiqua"/>
          <w:color w:val="auto"/>
          <w:sz w:val="24"/>
          <w:szCs w:val="24"/>
        </w:rPr>
        <w:t xml:space="preserve">; </w:t>
      </w:r>
      <w:r w:rsidR="00CB464D" w:rsidRPr="00AD750A">
        <w:rPr>
          <w:rFonts w:ascii="Book Antiqua" w:hAnsi="Book Antiqua"/>
          <w:color w:val="auto"/>
          <w:sz w:val="24"/>
          <w:szCs w:val="24"/>
        </w:rPr>
        <w:t>Lonafarnib</w:t>
      </w:r>
      <w:r w:rsidRPr="00AD750A">
        <w:rPr>
          <w:rFonts w:ascii="Book Antiqua" w:hAnsi="Book Antiqua"/>
          <w:color w:val="auto"/>
          <w:sz w:val="24"/>
          <w:szCs w:val="24"/>
        </w:rPr>
        <w:t xml:space="preserve">; </w:t>
      </w:r>
      <w:r w:rsidR="00CB464D" w:rsidRPr="00AD750A">
        <w:rPr>
          <w:rFonts w:ascii="Book Antiqua" w:hAnsi="Book Antiqua"/>
          <w:color w:val="auto"/>
          <w:sz w:val="24"/>
          <w:szCs w:val="24"/>
        </w:rPr>
        <w:t xml:space="preserve">Prenylation </w:t>
      </w:r>
      <w:r w:rsidRPr="00AD750A">
        <w:rPr>
          <w:rFonts w:ascii="Book Antiqua" w:hAnsi="Book Antiqua"/>
          <w:color w:val="auto"/>
          <w:sz w:val="24"/>
          <w:szCs w:val="24"/>
        </w:rPr>
        <w:t xml:space="preserve">inhibitors; </w:t>
      </w:r>
      <w:r w:rsidR="00CB464D" w:rsidRPr="00AD750A">
        <w:rPr>
          <w:rFonts w:ascii="Book Antiqua" w:hAnsi="Book Antiqua"/>
          <w:color w:val="auto"/>
          <w:sz w:val="24"/>
          <w:szCs w:val="24"/>
        </w:rPr>
        <w:t>Myrcludex</w:t>
      </w:r>
    </w:p>
    <w:p w14:paraId="13AD9458" w14:textId="77777777" w:rsidR="0053641E" w:rsidRPr="0053641E" w:rsidRDefault="0053641E" w:rsidP="001000F7">
      <w:pPr>
        <w:pStyle w:val="Body"/>
        <w:adjustRightInd w:val="0"/>
        <w:snapToGrid w:val="0"/>
        <w:spacing w:after="0" w:line="360" w:lineRule="auto"/>
        <w:jc w:val="both"/>
        <w:rPr>
          <w:rFonts w:ascii="Book Antiqua" w:hAnsi="Book Antiqua"/>
          <w:color w:val="auto"/>
          <w:sz w:val="24"/>
          <w:szCs w:val="24"/>
          <w:lang w:eastAsia="zh-CN"/>
        </w:rPr>
      </w:pPr>
    </w:p>
    <w:p w14:paraId="456E91E6" w14:textId="77777777" w:rsidR="00DE7B5E" w:rsidRPr="00AD750A" w:rsidRDefault="00DE7B5E" w:rsidP="00DE7B5E">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Tahoma"/>
          <w:kern w:val="2"/>
          <w:bdr w:val="none" w:sz="0" w:space="0" w:color="auto"/>
          <w:lang w:eastAsia="zh-CN"/>
        </w:rPr>
      </w:pPr>
      <w:bookmarkStart w:id="45" w:name="OLE_LINK148"/>
      <w:bookmarkStart w:id="46" w:name="OLE_LINK149"/>
      <w:bookmarkStart w:id="47" w:name="OLE_LINK200"/>
      <w:bookmarkStart w:id="48" w:name="OLE_LINK288"/>
      <w:bookmarkStart w:id="49" w:name="OLE_LINK1864"/>
      <w:bookmarkStart w:id="50" w:name="OLE_LINK16"/>
      <w:bookmarkStart w:id="51" w:name="OLE_LINK382"/>
      <w:bookmarkStart w:id="52" w:name="OLE_LINK306"/>
      <w:bookmarkStart w:id="53" w:name="OLE_LINK569"/>
      <w:bookmarkStart w:id="54" w:name="OLE_LINK682"/>
      <w:bookmarkEnd w:id="43"/>
      <w:bookmarkEnd w:id="44"/>
      <w:r w:rsidRPr="00DE7B5E">
        <w:rPr>
          <w:rFonts w:ascii="Book Antiqua" w:eastAsia="SimSun" w:hAnsi="Book Antiqua" w:cs="Tahoma" w:hint="eastAsia"/>
          <w:b/>
          <w:kern w:val="2"/>
          <w:bdr w:val="none" w:sz="0" w:space="0" w:color="auto"/>
          <w:lang w:eastAsia="ja-JP"/>
        </w:rPr>
        <w:t>©</w:t>
      </w:r>
      <w:r w:rsidRPr="00DE7B5E">
        <w:rPr>
          <w:rFonts w:ascii="Book Antiqua" w:eastAsia="SimSun" w:hAnsi="Book Antiqua" w:cs="Tahoma"/>
          <w:b/>
          <w:kern w:val="2"/>
          <w:bdr w:val="none" w:sz="0" w:space="0" w:color="auto"/>
          <w:lang w:eastAsia="ja-JP"/>
        </w:rPr>
        <w:t xml:space="preserve"> The Author(s) 2015. </w:t>
      </w:r>
      <w:r w:rsidRPr="00DE7B5E">
        <w:rPr>
          <w:rFonts w:ascii="Book Antiqua" w:eastAsia="SimSun" w:hAnsi="Book Antiqua" w:cs="Tahoma"/>
          <w:kern w:val="2"/>
          <w:bdr w:val="none" w:sz="0" w:space="0" w:color="auto"/>
          <w:lang w:eastAsia="ja-JP"/>
        </w:rPr>
        <w:t>Published by Baishideng Publishing Group Inc. All rights reserved.</w:t>
      </w:r>
    </w:p>
    <w:p w14:paraId="50ED24EE" w14:textId="77777777" w:rsidR="00DE7B5E" w:rsidRPr="00DE7B5E" w:rsidRDefault="00DE7B5E" w:rsidP="00DE7B5E">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b/>
          <w:kern w:val="2"/>
          <w:bdr w:val="none" w:sz="0" w:space="0" w:color="auto"/>
          <w:lang w:eastAsia="zh-CN"/>
        </w:rPr>
      </w:pPr>
    </w:p>
    <w:bookmarkEnd w:id="45"/>
    <w:bookmarkEnd w:id="46"/>
    <w:bookmarkEnd w:id="47"/>
    <w:bookmarkEnd w:id="48"/>
    <w:bookmarkEnd w:id="49"/>
    <w:bookmarkEnd w:id="50"/>
    <w:bookmarkEnd w:id="51"/>
    <w:bookmarkEnd w:id="52"/>
    <w:bookmarkEnd w:id="53"/>
    <w:bookmarkEnd w:id="54"/>
    <w:p w14:paraId="17C88339" w14:textId="2B269338" w:rsidR="00E77197" w:rsidRPr="00AD750A" w:rsidRDefault="00C4685F" w:rsidP="001000F7">
      <w:pPr>
        <w:pStyle w:val="Body"/>
        <w:adjustRightInd w:val="0"/>
        <w:snapToGrid w:val="0"/>
        <w:spacing w:after="0" w:line="360" w:lineRule="auto"/>
        <w:jc w:val="both"/>
        <w:rPr>
          <w:rFonts w:ascii="Book Antiqua" w:eastAsia="Book Antiqua" w:hAnsi="Book Antiqua" w:cs="Book Antiqua"/>
          <w:b/>
          <w:bCs/>
          <w:color w:val="auto"/>
          <w:sz w:val="24"/>
          <w:szCs w:val="24"/>
        </w:rPr>
      </w:pPr>
      <w:r w:rsidRPr="00AD750A">
        <w:rPr>
          <w:rFonts w:ascii="Book Antiqua" w:hAnsi="Book Antiqua"/>
          <w:b/>
          <w:bCs/>
          <w:color w:val="auto"/>
          <w:sz w:val="24"/>
          <w:szCs w:val="24"/>
        </w:rPr>
        <w:t xml:space="preserve">Core </w:t>
      </w:r>
      <w:r w:rsidR="00DE7B5E" w:rsidRPr="00AD750A">
        <w:rPr>
          <w:rFonts w:ascii="Book Antiqua" w:hAnsi="Book Antiqua"/>
          <w:b/>
          <w:bCs/>
          <w:color w:val="auto"/>
          <w:sz w:val="24"/>
          <w:szCs w:val="24"/>
        </w:rPr>
        <w:t>tip</w:t>
      </w:r>
      <w:r w:rsidRPr="00AD750A">
        <w:rPr>
          <w:rFonts w:ascii="Book Antiqua" w:hAnsi="Book Antiqua"/>
          <w:b/>
          <w:bCs/>
          <w:color w:val="auto"/>
          <w:sz w:val="24"/>
          <w:szCs w:val="24"/>
        </w:rPr>
        <w:t>:</w:t>
      </w:r>
      <w:r w:rsidR="00DE7B5E" w:rsidRPr="00AD750A">
        <w:rPr>
          <w:rFonts w:ascii="Book Antiqua" w:hAnsi="Book Antiqua" w:cs="Book Antiqua" w:hint="eastAsia"/>
          <w:b/>
          <w:bCs/>
          <w:color w:val="auto"/>
          <w:sz w:val="24"/>
          <w:szCs w:val="24"/>
          <w:lang w:eastAsia="zh-CN"/>
        </w:rPr>
        <w:t xml:space="preserve"> </w:t>
      </w:r>
      <w:bookmarkStart w:id="55" w:name="OLE_LINK728"/>
      <w:bookmarkStart w:id="56" w:name="OLE_LINK729"/>
      <w:r w:rsidRPr="00AD750A">
        <w:rPr>
          <w:rFonts w:ascii="Book Antiqua" w:hAnsi="Book Antiqua"/>
          <w:color w:val="auto"/>
          <w:sz w:val="24"/>
          <w:szCs w:val="24"/>
        </w:rPr>
        <w:t xml:space="preserve">The human </w:t>
      </w:r>
      <w:r w:rsidR="00DE7B5E" w:rsidRPr="00AD750A">
        <w:rPr>
          <w:rFonts w:ascii="Book Antiqua" w:hAnsi="Book Antiqua"/>
          <w:color w:val="auto"/>
          <w:sz w:val="24"/>
          <w:szCs w:val="24"/>
        </w:rPr>
        <w:t>sodium taurocholate cotransporting polypeptide (</w:t>
      </w:r>
      <w:r w:rsidRPr="00AD750A">
        <w:rPr>
          <w:rFonts w:ascii="Book Antiqua" w:hAnsi="Book Antiqua"/>
          <w:color w:val="auto"/>
          <w:sz w:val="24"/>
          <w:szCs w:val="24"/>
        </w:rPr>
        <w:t>NTCP) has been identified as a functional, preS1-specific receptor for hepatitis B and D virus entry. New antiviral drugs will target this receptor to control hepatitis delta infection. There are already a few approved drugs available in the market with inhibitory effects on NTCP.</w:t>
      </w:r>
      <w:r w:rsidR="00AD750A" w:rsidRPr="00AD750A">
        <w:rPr>
          <w:rFonts w:ascii="Book Antiqua" w:hAnsi="Book Antiqua"/>
          <w:color w:val="auto"/>
          <w:sz w:val="24"/>
          <w:szCs w:val="24"/>
        </w:rPr>
        <w:t xml:space="preserve"> </w:t>
      </w:r>
      <w:r w:rsidRPr="00AD750A">
        <w:rPr>
          <w:rFonts w:ascii="Book Antiqua" w:hAnsi="Book Antiqua"/>
          <w:color w:val="auto"/>
          <w:sz w:val="24"/>
          <w:szCs w:val="24"/>
          <w:shd w:val="clear" w:color="auto" w:fill="FFFFFF"/>
        </w:rPr>
        <w:t xml:space="preserve">Interference with host-mediated post-translational changes of proteins that are crucial to the </w:t>
      </w:r>
      <w:r w:rsidR="00DE7B5E" w:rsidRPr="00AD750A">
        <w:rPr>
          <w:rFonts w:ascii="Book Antiqua" w:hAnsi="Book Antiqua"/>
          <w:color w:val="auto"/>
          <w:sz w:val="24"/>
          <w:szCs w:val="24"/>
          <w:shd w:val="clear" w:color="auto" w:fill="FFFFFF"/>
        </w:rPr>
        <w:t>Hepatitis D virus (HDV)</w:t>
      </w:r>
      <w:r w:rsidR="00DE7B5E" w:rsidRPr="00AD750A">
        <w:rPr>
          <w:rFonts w:ascii="Book Antiqua" w:hAnsi="Book Antiqua" w:hint="eastAsia"/>
          <w:color w:val="auto"/>
          <w:sz w:val="24"/>
          <w:szCs w:val="24"/>
          <w:shd w:val="clear" w:color="auto" w:fill="FFFFFF"/>
          <w:lang w:eastAsia="zh-CN"/>
        </w:rPr>
        <w:t xml:space="preserve"> </w:t>
      </w:r>
      <w:r w:rsidRPr="00AD750A">
        <w:rPr>
          <w:rFonts w:ascii="Book Antiqua" w:hAnsi="Book Antiqua"/>
          <w:color w:val="auto"/>
          <w:sz w:val="24"/>
          <w:szCs w:val="24"/>
          <w:shd w:val="clear" w:color="auto" w:fill="FFFFFF"/>
        </w:rPr>
        <w:t xml:space="preserve">life cycle, such as prenylation may become an important tool to prevent HDV replication. </w:t>
      </w:r>
      <w:r w:rsidR="00E77197" w:rsidRPr="00AD750A">
        <w:rPr>
          <w:rFonts w:ascii="Book Antiqua" w:hAnsi="Book Antiqua"/>
          <w:color w:val="auto"/>
          <w:sz w:val="24"/>
          <w:szCs w:val="24"/>
          <w:shd w:val="clear" w:color="auto" w:fill="FFFFFF"/>
        </w:rPr>
        <w:t>These developments are important since pegylated interferon maintains a sustained virological response in just a quarter of all patients.</w:t>
      </w:r>
    </w:p>
    <w:bookmarkEnd w:id="55"/>
    <w:bookmarkEnd w:id="56"/>
    <w:p w14:paraId="0AD4C15F" w14:textId="77777777" w:rsidR="00E77197" w:rsidRPr="00AD750A" w:rsidRDefault="00E77197" w:rsidP="001000F7">
      <w:pPr>
        <w:pStyle w:val="Body"/>
        <w:adjustRightInd w:val="0"/>
        <w:snapToGrid w:val="0"/>
        <w:spacing w:after="0" w:line="360" w:lineRule="auto"/>
        <w:jc w:val="both"/>
        <w:rPr>
          <w:rFonts w:ascii="Book Antiqua" w:eastAsia="Book Antiqua" w:hAnsi="Book Antiqua" w:cs="Book Antiqua"/>
          <w:color w:val="auto"/>
          <w:sz w:val="24"/>
          <w:szCs w:val="24"/>
        </w:rPr>
      </w:pPr>
    </w:p>
    <w:p w14:paraId="39B70C26" w14:textId="3C1ABFB0" w:rsidR="002F35A0" w:rsidRPr="00AD750A" w:rsidRDefault="002F35A0" w:rsidP="002F35A0">
      <w:pPr>
        <w:pStyle w:val="Body"/>
        <w:adjustRightInd w:val="0"/>
        <w:snapToGrid w:val="0"/>
        <w:spacing w:line="360" w:lineRule="auto"/>
        <w:jc w:val="both"/>
        <w:rPr>
          <w:rFonts w:ascii="Book Antiqua" w:eastAsia="SimSun" w:hAnsi="Book Antiqua"/>
          <w:color w:val="auto"/>
          <w:kern w:val="2"/>
          <w:bdr w:val="none" w:sz="0" w:space="0" w:color="auto"/>
          <w:lang w:val="en-GB" w:eastAsia="zh-CN"/>
        </w:rPr>
      </w:pPr>
      <w:bookmarkStart w:id="57" w:name="OLE_LINK730"/>
      <w:bookmarkStart w:id="58" w:name="OLE_LINK731"/>
      <w:r w:rsidRPr="00AD750A">
        <w:rPr>
          <w:rFonts w:ascii="Book Antiqua" w:hAnsi="Book Antiqua"/>
          <w:bCs/>
          <w:color w:val="auto"/>
          <w:shd w:val="clear" w:color="auto" w:fill="FFFFFF"/>
          <w:lang w:val="nl-NL"/>
        </w:rPr>
        <w:t>Abbas</w:t>
      </w:r>
      <w:r w:rsidRPr="00AD750A">
        <w:rPr>
          <w:rFonts w:ascii="Book Antiqua" w:hAnsi="Book Antiqua" w:hint="eastAsia"/>
          <w:bCs/>
          <w:color w:val="auto"/>
          <w:shd w:val="clear" w:color="auto" w:fill="FFFFFF"/>
          <w:lang w:val="nl-NL" w:eastAsia="zh-CN"/>
        </w:rPr>
        <w:t xml:space="preserve"> Z</w:t>
      </w:r>
      <w:r w:rsidRPr="00AD750A">
        <w:rPr>
          <w:rFonts w:ascii="Book Antiqua" w:hAnsi="Book Antiqua"/>
          <w:bCs/>
          <w:color w:val="auto"/>
          <w:shd w:val="clear" w:color="auto" w:fill="FFFFFF"/>
          <w:lang w:val="nl-NL"/>
        </w:rPr>
        <w:t>, Abbas</w:t>
      </w:r>
      <w:r w:rsidRPr="00AD750A">
        <w:rPr>
          <w:rFonts w:ascii="Book Antiqua" w:hAnsi="Book Antiqua" w:hint="eastAsia"/>
          <w:bCs/>
          <w:color w:val="auto"/>
          <w:shd w:val="clear" w:color="auto" w:fill="FFFFFF"/>
          <w:lang w:val="nl-NL" w:eastAsia="zh-CN"/>
        </w:rPr>
        <w:t xml:space="preserve"> M. </w:t>
      </w:r>
      <w:r w:rsidRPr="00AD750A">
        <w:rPr>
          <w:rFonts w:ascii="Book Antiqua" w:hAnsi="Book Antiqua"/>
          <w:bCs/>
          <w:color w:val="auto"/>
          <w:sz w:val="24"/>
          <w:szCs w:val="24"/>
          <w:shd w:val="clear" w:color="auto" w:fill="FFFFFF"/>
        </w:rPr>
        <w:t xml:space="preserve">Management of hepatitis delta: </w:t>
      </w:r>
      <w:r w:rsidR="00727C76" w:rsidRPr="00AD750A">
        <w:rPr>
          <w:rFonts w:ascii="Book Antiqua" w:hAnsi="Book Antiqua"/>
          <w:bCs/>
          <w:color w:val="auto"/>
          <w:sz w:val="24"/>
          <w:szCs w:val="24"/>
          <w:shd w:val="clear" w:color="auto" w:fill="FFFFFF"/>
        </w:rPr>
        <w:t xml:space="preserve">Need </w:t>
      </w:r>
      <w:r w:rsidRPr="00AD750A">
        <w:rPr>
          <w:rFonts w:ascii="Book Antiqua" w:hAnsi="Book Antiqua"/>
          <w:bCs/>
          <w:color w:val="auto"/>
          <w:sz w:val="24"/>
          <w:szCs w:val="24"/>
          <w:shd w:val="clear" w:color="auto" w:fill="FFFFFF"/>
        </w:rPr>
        <w:t>for novel therapeutic options</w:t>
      </w:r>
      <w:r w:rsidRPr="00AD750A">
        <w:rPr>
          <w:rFonts w:ascii="Book Antiqua" w:hAnsi="Book Antiqua" w:hint="eastAsia"/>
          <w:bCs/>
          <w:color w:val="auto"/>
          <w:sz w:val="24"/>
          <w:szCs w:val="24"/>
          <w:shd w:val="clear" w:color="auto" w:fill="FFFFFF"/>
          <w:lang w:eastAsia="zh-CN"/>
        </w:rPr>
        <w:t>.</w:t>
      </w:r>
      <w:bookmarkStart w:id="59" w:name="OLE_LINK73"/>
      <w:bookmarkStart w:id="60" w:name="OLE_LINK74"/>
      <w:bookmarkStart w:id="61" w:name="OLE_LINK154"/>
      <w:bookmarkStart w:id="62" w:name="OLE_LINK289"/>
      <w:bookmarkStart w:id="63" w:name="OLE_LINK1826"/>
      <w:bookmarkStart w:id="64" w:name="OLE_LINK26"/>
      <w:bookmarkStart w:id="65" w:name="OLE_LINK385"/>
      <w:bookmarkStart w:id="66" w:name="OLE_LINK309"/>
      <w:bookmarkStart w:id="67" w:name="OLE_LINK424"/>
      <w:bookmarkStart w:id="68" w:name="OLE_LINK572"/>
      <w:bookmarkStart w:id="69" w:name="OLE_LINK577"/>
      <w:r w:rsidRPr="00AD750A">
        <w:rPr>
          <w:rFonts w:ascii="Book Antiqua" w:hAnsi="Book Antiqua" w:hint="eastAsia"/>
          <w:bCs/>
          <w:color w:val="auto"/>
          <w:sz w:val="24"/>
          <w:szCs w:val="24"/>
          <w:shd w:val="clear" w:color="auto" w:fill="FFFFFF"/>
          <w:lang w:eastAsia="zh-CN"/>
        </w:rPr>
        <w:t xml:space="preserve"> </w:t>
      </w:r>
      <w:r w:rsidRPr="002F35A0">
        <w:rPr>
          <w:rFonts w:ascii="Book Antiqua" w:eastAsia="SimSun" w:hAnsi="Book Antiqua"/>
          <w:i/>
          <w:color w:val="auto"/>
          <w:kern w:val="2"/>
          <w:bdr w:val="none" w:sz="0" w:space="0" w:color="auto"/>
          <w:lang w:eastAsia="zh-CN"/>
        </w:rPr>
        <w:t>World J Gastroenterol</w:t>
      </w:r>
      <w:r w:rsidRPr="002F35A0">
        <w:rPr>
          <w:rFonts w:ascii="Book Antiqua" w:eastAsia="SimSun" w:hAnsi="Book Antiqua"/>
          <w:color w:val="auto"/>
          <w:kern w:val="2"/>
          <w:bdr w:val="none" w:sz="0" w:space="0" w:color="auto"/>
          <w:lang w:eastAsia="zh-CN"/>
        </w:rPr>
        <w:t xml:space="preserve"> </w:t>
      </w:r>
      <w:r w:rsidRPr="002F35A0">
        <w:rPr>
          <w:rFonts w:ascii="Book Antiqua" w:eastAsia="SimSun" w:hAnsi="Book Antiqua" w:hint="eastAsia"/>
          <w:color w:val="auto"/>
          <w:kern w:val="2"/>
          <w:bdr w:val="none" w:sz="0" w:space="0" w:color="auto"/>
          <w:lang w:eastAsia="zh-CN"/>
        </w:rPr>
        <w:t>2015</w:t>
      </w:r>
      <w:r w:rsidRPr="002F35A0">
        <w:rPr>
          <w:rFonts w:ascii="Book Antiqua" w:eastAsia="SimSun" w:hAnsi="Book Antiqua"/>
          <w:color w:val="auto"/>
          <w:kern w:val="2"/>
          <w:bdr w:val="none" w:sz="0" w:space="0" w:color="auto"/>
          <w:lang w:eastAsia="zh-CN"/>
        </w:rPr>
        <w:t>; In press</w:t>
      </w:r>
      <w:r w:rsidRPr="002F35A0">
        <w:rPr>
          <w:rFonts w:ascii="Book Antiqua" w:eastAsia="SimSun" w:hAnsi="Book Antiqua"/>
          <w:color w:val="auto"/>
          <w:kern w:val="2"/>
          <w:bdr w:val="none" w:sz="0" w:space="0" w:color="auto"/>
          <w:lang w:val="en-GB" w:eastAsia="zh-CN"/>
        </w:rPr>
        <w:t xml:space="preserve"> </w:t>
      </w:r>
    </w:p>
    <w:bookmarkEnd w:id="57"/>
    <w:bookmarkEnd w:id="58"/>
    <w:p w14:paraId="37A699C7" w14:textId="77777777" w:rsidR="0011287A" w:rsidRPr="002F35A0" w:rsidRDefault="0011287A" w:rsidP="002F35A0">
      <w:pPr>
        <w:pStyle w:val="Body"/>
        <w:adjustRightInd w:val="0"/>
        <w:snapToGrid w:val="0"/>
        <w:spacing w:line="360" w:lineRule="auto"/>
        <w:jc w:val="both"/>
        <w:rPr>
          <w:rFonts w:ascii="Book Antiqua" w:hAnsi="Book Antiqua"/>
          <w:bCs/>
          <w:color w:val="auto"/>
          <w:shd w:val="clear" w:color="auto" w:fill="FFFFFF"/>
          <w:lang w:val="nl-NL" w:eastAsia="zh-CN"/>
        </w:rPr>
      </w:pPr>
    </w:p>
    <w:bookmarkEnd w:id="59"/>
    <w:bookmarkEnd w:id="60"/>
    <w:bookmarkEnd w:id="61"/>
    <w:bookmarkEnd w:id="62"/>
    <w:bookmarkEnd w:id="63"/>
    <w:bookmarkEnd w:id="64"/>
    <w:bookmarkEnd w:id="65"/>
    <w:bookmarkEnd w:id="66"/>
    <w:bookmarkEnd w:id="67"/>
    <w:bookmarkEnd w:id="68"/>
    <w:bookmarkEnd w:id="69"/>
    <w:p w14:paraId="1AC1F6D7" w14:textId="5E211EC7" w:rsidR="00E77197" w:rsidRPr="00AD750A" w:rsidRDefault="0011287A" w:rsidP="0011287A">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ArialMT" w:hAnsi="Book Antiqua"/>
          <w:kern w:val="2"/>
          <w:bdr w:val="none" w:sz="0" w:space="0" w:color="auto"/>
          <w:lang w:val="en-GB" w:eastAsia="zh-CN"/>
        </w:rPr>
      </w:pPr>
      <w:r w:rsidRPr="0011287A">
        <w:rPr>
          <w:rFonts w:ascii="Book Antiqua" w:eastAsia="SimSun" w:hAnsi="Book Antiqua"/>
          <w:b/>
          <w:kern w:val="2"/>
          <w:bdr w:val="none" w:sz="0" w:space="0" w:color="auto"/>
          <w:lang w:val="en-GB" w:eastAsia="zh-CN"/>
        </w:rPr>
        <w:t>INTRODUCTION</w:t>
      </w:r>
    </w:p>
    <w:p w14:paraId="0BA35B30" w14:textId="1DF5DA1B" w:rsidR="00D275CE" w:rsidRPr="00AD750A" w:rsidRDefault="00C4685F" w:rsidP="001000F7">
      <w:pPr>
        <w:pStyle w:val="Body"/>
        <w:adjustRightInd w:val="0"/>
        <w:snapToGrid w:val="0"/>
        <w:spacing w:after="0" w:line="360" w:lineRule="auto"/>
        <w:jc w:val="both"/>
        <w:rPr>
          <w:rFonts w:ascii="Book Antiqua" w:eastAsia="Book Antiqua" w:hAnsi="Book Antiqua" w:cs="Book Antiqua"/>
          <w:color w:val="auto"/>
          <w:sz w:val="24"/>
          <w:szCs w:val="24"/>
        </w:rPr>
      </w:pPr>
      <w:r w:rsidRPr="00AD750A">
        <w:rPr>
          <w:rFonts w:ascii="Book Antiqua" w:hAnsi="Book Antiqua"/>
          <w:color w:val="auto"/>
          <w:sz w:val="24"/>
          <w:szCs w:val="24"/>
        </w:rPr>
        <w:lastRenderedPageBreak/>
        <w:t>Hepatitis D virus (HDV) is the smallest single stranded RNA virus infecting humans. It is a defective virus that requires hepatitis B surface antigen (HBsAg) for transmission. The virus particle has a circular genomic RNA, encoding small and large delta antigens (S-HDAg and L-HDAg) and a surrounding lipid envelope embedded with HBsAg. S-HDAg is required for the initiation of viral genome replication, whereas L-HDAg serves as a principal inhibitor of replication and is essential for the assembly of new virion particles</w:t>
      </w:r>
      <w:r w:rsidRPr="00AD750A">
        <w:rPr>
          <w:rFonts w:ascii="Book Antiqua" w:hAnsi="Book Antiqua"/>
          <w:color w:val="auto"/>
          <w:sz w:val="24"/>
          <w:szCs w:val="24"/>
          <w:vertAlign w:val="superscript"/>
        </w:rPr>
        <w:t>[1,2]</w:t>
      </w:r>
      <w:r w:rsidRPr="00AD750A">
        <w:rPr>
          <w:rFonts w:ascii="Book Antiqua" w:hAnsi="Book Antiqua"/>
          <w:color w:val="auto"/>
          <w:sz w:val="24"/>
          <w:szCs w:val="24"/>
        </w:rPr>
        <w:t xml:space="preserve"> . The HBsAg envelope protein protects the HDV nucleocapsid antigen and provides a means for the virus to enter and exit the hepatocyte.</w:t>
      </w:r>
      <w:r w:rsidR="00AD750A" w:rsidRPr="00AD750A">
        <w:rPr>
          <w:rFonts w:ascii="Book Antiqua" w:hAnsi="Book Antiqua"/>
          <w:color w:val="auto"/>
          <w:sz w:val="24"/>
          <w:szCs w:val="24"/>
        </w:rPr>
        <w:t xml:space="preserve"> </w:t>
      </w:r>
      <w:r w:rsidRPr="00AD750A">
        <w:rPr>
          <w:rFonts w:ascii="Book Antiqua" w:hAnsi="Book Antiqua"/>
          <w:color w:val="auto"/>
          <w:sz w:val="24"/>
          <w:szCs w:val="24"/>
        </w:rPr>
        <w:t xml:space="preserve"> Hepatitis B and D viruses exploit human sodium taurocholate co-transporting polypeptide (NTCP) for species-specific entry into hepatocytes</w:t>
      </w:r>
      <w:r w:rsidRPr="00AD750A">
        <w:rPr>
          <w:rFonts w:ascii="Book Antiqua" w:hAnsi="Book Antiqua"/>
          <w:color w:val="auto"/>
          <w:sz w:val="24"/>
          <w:szCs w:val="24"/>
          <w:vertAlign w:val="superscript"/>
        </w:rPr>
        <w:t>[3]</w:t>
      </w:r>
      <w:r w:rsidRPr="00AD750A">
        <w:rPr>
          <w:rFonts w:ascii="Book Antiqua" w:hAnsi="Book Antiqua"/>
          <w:color w:val="auto"/>
          <w:sz w:val="24"/>
          <w:szCs w:val="24"/>
        </w:rPr>
        <w:t xml:space="preserve">. HBsAg is not necessary for the replication of HDV once it has entered the cell. </w:t>
      </w:r>
    </w:p>
    <w:p w14:paraId="14051490" w14:textId="1F4CCEF9" w:rsidR="0011287A" w:rsidRDefault="00C4685F" w:rsidP="0011287A">
      <w:pPr>
        <w:pStyle w:val="Body"/>
        <w:adjustRightInd w:val="0"/>
        <w:snapToGrid w:val="0"/>
        <w:spacing w:after="0" w:line="360" w:lineRule="auto"/>
        <w:ind w:firstLineChars="100" w:firstLine="240"/>
        <w:jc w:val="both"/>
        <w:rPr>
          <w:rFonts w:ascii="Book Antiqua" w:hAnsi="Book Antiqua"/>
          <w:color w:val="auto"/>
          <w:sz w:val="24"/>
          <w:szCs w:val="24"/>
          <w:lang w:eastAsia="zh-CN"/>
        </w:rPr>
      </w:pPr>
      <w:r w:rsidRPr="00AD750A">
        <w:rPr>
          <w:rFonts w:ascii="Book Antiqua" w:hAnsi="Book Antiqua"/>
          <w:color w:val="auto"/>
          <w:sz w:val="24"/>
          <w:szCs w:val="24"/>
        </w:rPr>
        <w:t>Worldwide, there are approximately 240 million individuals chronically infected with the hepatitis B virus (HBV), including 15-20</w:t>
      </w:r>
      <w:r w:rsidR="0011287A" w:rsidRPr="00AD750A">
        <w:rPr>
          <w:rFonts w:ascii="Book Antiqua" w:hAnsi="Book Antiqua" w:hint="eastAsia"/>
          <w:color w:val="auto"/>
          <w:sz w:val="24"/>
          <w:szCs w:val="24"/>
          <w:lang w:eastAsia="zh-CN"/>
        </w:rPr>
        <w:t xml:space="preserve"> </w:t>
      </w:r>
      <w:r w:rsidRPr="00AD750A">
        <w:rPr>
          <w:rFonts w:ascii="Book Antiqua" w:hAnsi="Book Antiqua"/>
          <w:color w:val="auto"/>
          <w:sz w:val="24"/>
          <w:szCs w:val="24"/>
        </w:rPr>
        <w:t>million coinfected with the hepatitis D virus</w:t>
      </w:r>
      <w:r w:rsidRPr="00AD750A">
        <w:rPr>
          <w:rFonts w:ascii="Book Antiqua" w:hAnsi="Book Antiqua"/>
          <w:color w:val="auto"/>
          <w:sz w:val="24"/>
          <w:szCs w:val="24"/>
          <w:vertAlign w:val="superscript"/>
        </w:rPr>
        <w:t>[4]</w:t>
      </w:r>
      <w:r w:rsidRPr="00AD750A">
        <w:rPr>
          <w:rFonts w:ascii="Book Antiqua" w:hAnsi="Book Antiqua"/>
          <w:color w:val="auto"/>
          <w:sz w:val="24"/>
          <w:szCs w:val="24"/>
        </w:rPr>
        <w:t xml:space="preserve">. The disease continues to be a major medical scourge in the Asia Pacific region, </w:t>
      </w:r>
      <w:r w:rsidR="00E16C13" w:rsidRPr="00AD750A">
        <w:rPr>
          <w:rFonts w:ascii="Book Antiqua" w:hAnsi="Book Antiqua"/>
          <w:color w:val="auto"/>
          <w:sz w:val="24"/>
          <w:szCs w:val="24"/>
        </w:rPr>
        <w:t>specially</w:t>
      </w:r>
      <w:r w:rsidRPr="00AD750A">
        <w:rPr>
          <w:rFonts w:ascii="Book Antiqua" w:hAnsi="Book Antiqua"/>
          <w:color w:val="auto"/>
          <w:sz w:val="24"/>
          <w:szCs w:val="24"/>
        </w:rPr>
        <w:t xml:space="preserve"> Pakistan, Mongolia and Eastern Europe</w:t>
      </w:r>
      <w:r w:rsidRPr="00AD750A">
        <w:rPr>
          <w:rFonts w:ascii="Book Antiqua" w:hAnsi="Book Antiqua"/>
          <w:color w:val="auto"/>
          <w:sz w:val="24"/>
          <w:szCs w:val="24"/>
          <w:vertAlign w:val="superscript"/>
        </w:rPr>
        <w:t>[5]</w:t>
      </w:r>
      <w:r w:rsidRPr="00AD750A">
        <w:rPr>
          <w:rFonts w:ascii="Book Antiqua" w:hAnsi="Book Antiqua"/>
          <w:color w:val="auto"/>
          <w:sz w:val="24"/>
          <w:szCs w:val="24"/>
        </w:rPr>
        <w:t>.</w:t>
      </w:r>
      <w:r w:rsidR="00AD750A" w:rsidRPr="00AD750A">
        <w:rPr>
          <w:rFonts w:ascii="Book Antiqua" w:hAnsi="Book Antiqua"/>
          <w:color w:val="auto"/>
          <w:sz w:val="24"/>
          <w:szCs w:val="24"/>
        </w:rPr>
        <w:t xml:space="preserve"> </w:t>
      </w:r>
      <w:r w:rsidRPr="00AD750A">
        <w:rPr>
          <w:rFonts w:ascii="Book Antiqua" w:hAnsi="Book Antiqua"/>
          <w:color w:val="auto"/>
          <w:sz w:val="24"/>
          <w:szCs w:val="24"/>
        </w:rPr>
        <w:t>Hepatitis delta (D) occurs either as coinfection with acute hepatitis B or as a superinfection in patients with pre-existing chronic HBV infection. Chronic hepatitis D is a serious form of chronic liver disease with an accelerated course leading to early cirrhosis, decompensation, and hepatocellular carcinoma</w:t>
      </w:r>
      <w:r w:rsidRPr="00AD750A">
        <w:rPr>
          <w:rFonts w:ascii="Book Antiqua" w:hAnsi="Book Antiqua"/>
          <w:color w:val="auto"/>
          <w:sz w:val="24"/>
          <w:szCs w:val="24"/>
          <w:vertAlign w:val="superscript"/>
        </w:rPr>
        <w:t>[6]</w:t>
      </w:r>
      <w:r w:rsidRPr="00AD750A">
        <w:rPr>
          <w:rFonts w:ascii="Book Antiqua" w:hAnsi="Book Antiqua"/>
          <w:color w:val="auto"/>
          <w:sz w:val="24"/>
          <w:szCs w:val="24"/>
        </w:rPr>
        <w:t>.</w:t>
      </w:r>
    </w:p>
    <w:p w14:paraId="1C1F2C2C" w14:textId="77777777" w:rsidR="00F36104" w:rsidRPr="00AD750A" w:rsidRDefault="00F36104" w:rsidP="0011287A">
      <w:pPr>
        <w:pStyle w:val="Body"/>
        <w:adjustRightInd w:val="0"/>
        <w:snapToGrid w:val="0"/>
        <w:spacing w:after="0" w:line="360" w:lineRule="auto"/>
        <w:ind w:firstLineChars="100" w:firstLine="240"/>
        <w:jc w:val="both"/>
        <w:rPr>
          <w:rFonts w:ascii="Book Antiqua" w:hAnsi="Book Antiqua" w:cs="Book Antiqua"/>
          <w:color w:val="auto"/>
          <w:sz w:val="24"/>
          <w:szCs w:val="24"/>
          <w:lang w:eastAsia="zh-CN"/>
        </w:rPr>
      </w:pPr>
    </w:p>
    <w:p w14:paraId="0748CE78" w14:textId="021252F4" w:rsidR="00D275CE" w:rsidRPr="00AD750A" w:rsidRDefault="0011287A" w:rsidP="001000F7">
      <w:pPr>
        <w:pStyle w:val="Body"/>
        <w:adjustRightInd w:val="0"/>
        <w:snapToGrid w:val="0"/>
        <w:spacing w:after="0" w:line="360" w:lineRule="auto"/>
        <w:jc w:val="both"/>
        <w:rPr>
          <w:rFonts w:ascii="Book Antiqua" w:eastAsia="Book Antiqua" w:hAnsi="Book Antiqua" w:cs="Book Antiqua"/>
          <w:b/>
          <w:bCs/>
          <w:color w:val="auto"/>
          <w:sz w:val="24"/>
          <w:szCs w:val="24"/>
        </w:rPr>
      </w:pPr>
      <w:r w:rsidRPr="00AD750A">
        <w:rPr>
          <w:rFonts w:ascii="Book Antiqua" w:hAnsi="Book Antiqua"/>
          <w:b/>
          <w:bCs/>
          <w:color w:val="auto"/>
          <w:sz w:val="24"/>
          <w:szCs w:val="24"/>
        </w:rPr>
        <w:t>INTERFERON BASED THERAPIES</w:t>
      </w:r>
    </w:p>
    <w:p w14:paraId="0F2583A6" w14:textId="6744BD0A" w:rsidR="00D275CE" w:rsidRPr="00AD750A" w:rsidRDefault="00C4685F" w:rsidP="001000F7">
      <w:pPr>
        <w:pStyle w:val="Body"/>
        <w:adjustRightInd w:val="0"/>
        <w:snapToGrid w:val="0"/>
        <w:spacing w:after="0" w:line="360" w:lineRule="auto"/>
        <w:jc w:val="both"/>
        <w:rPr>
          <w:rFonts w:ascii="Book Antiqua" w:eastAsia="Book Antiqua" w:hAnsi="Book Antiqua" w:cs="Book Antiqua"/>
          <w:color w:val="auto"/>
          <w:sz w:val="24"/>
          <w:szCs w:val="24"/>
        </w:rPr>
      </w:pPr>
      <w:r w:rsidRPr="00AD750A">
        <w:rPr>
          <w:rFonts w:ascii="Book Antiqua" w:hAnsi="Book Antiqua"/>
          <w:color w:val="auto"/>
          <w:sz w:val="24"/>
          <w:szCs w:val="24"/>
        </w:rPr>
        <w:t>No specific therapy exists for hepatitis D. Interferon (IFN) alpha, standard or pegylated, is the only approved option available so far. The rate of response is proportional to the dose of IFN, with 9 million units (MU) three times a week being more effective than 3 MU thrice weekly</w:t>
      </w:r>
      <w:r w:rsidRPr="00AD750A">
        <w:rPr>
          <w:rFonts w:ascii="Book Antiqua" w:hAnsi="Book Antiqua"/>
          <w:color w:val="auto"/>
          <w:sz w:val="24"/>
          <w:szCs w:val="24"/>
          <w:vertAlign w:val="superscript"/>
        </w:rPr>
        <w:t>[7]</w:t>
      </w:r>
      <w:r w:rsidRPr="00AD750A">
        <w:rPr>
          <w:rFonts w:ascii="Book Antiqua" w:hAnsi="Book Antiqua"/>
          <w:color w:val="auto"/>
          <w:sz w:val="24"/>
          <w:szCs w:val="24"/>
        </w:rPr>
        <w:t xml:space="preserve">. Conventional interferon given for one year results in end-of-treatment virological and biochemical response in one third of the patients. However, sustained virological response (SVR) at 6 </w:t>
      </w:r>
      <w:r w:rsidR="0011287A" w:rsidRPr="00AD750A">
        <w:rPr>
          <w:rFonts w:ascii="Book Antiqua" w:hAnsi="Book Antiqua" w:hint="eastAsia"/>
          <w:color w:val="auto"/>
          <w:sz w:val="24"/>
          <w:szCs w:val="24"/>
          <w:lang w:eastAsia="zh-CN"/>
        </w:rPr>
        <w:t>mo</w:t>
      </w:r>
      <w:r w:rsidR="0052152B" w:rsidRPr="00AD750A">
        <w:rPr>
          <w:rFonts w:ascii="Book Antiqua" w:hAnsi="Book Antiqua"/>
          <w:color w:val="auto"/>
          <w:sz w:val="24"/>
          <w:szCs w:val="24"/>
        </w:rPr>
        <w:t xml:space="preserve"> post treatment</w:t>
      </w:r>
      <w:r w:rsidRPr="00AD750A">
        <w:rPr>
          <w:rFonts w:ascii="Book Antiqua" w:hAnsi="Book Antiqua"/>
          <w:color w:val="auto"/>
          <w:sz w:val="24"/>
          <w:szCs w:val="24"/>
        </w:rPr>
        <w:t xml:space="preserve"> is only seen in 17% of </w:t>
      </w:r>
      <w:r w:rsidR="0052152B" w:rsidRPr="00AD750A">
        <w:rPr>
          <w:rFonts w:ascii="Book Antiqua" w:hAnsi="Book Antiqua"/>
          <w:color w:val="auto"/>
          <w:sz w:val="24"/>
          <w:szCs w:val="24"/>
          <w:lang w:val="fr-FR"/>
        </w:rPr>
        <w:t>patients</w:t>
      </w:r>
      <w:r w:rsidR="0052152B" w:rsidRPr="00AD750A">
        <w:rPr>
          <w:rFonts w:ascii="Book Antiqua" w:hAnsi="Book Antiqua"/>
          <w:color w:val="auto"/>
          <w:sz w:val="24"/>
          <w:szCs w:val="24"/>
          <w:vertAlign w:val="superscript"/>
        </w:rPr>
        <w:t xml:space="preserve"> [</w:t>
      </w:r>
      <w:r w:rsidRPr="00AD750A">
        <w:rPr>
          <w:rFonts w:ascii="Book Antiqua" w:hAnsi="Book Antiqua"/>
          <w:color w:val="auto"/>
          <w:sz w:val="24"/>
          <w:szCs w:val="24"/>
          <w:vertAlign w:val="superscript"/>
        </w:rPr>
        <w:t>8]</w:t>
      </w:r>
      <w:r w:rsidRPr="00AD750A">
        <w:rPr>
          <w:rFonts w:ascii="Book Antiqua" w:hAnsi="Book Antiqua"/>
          <w:color w:val="auto"/>
          <w:sz w:val="24"/>
          <w:szCs w:val="24"/>
        </w:rPr>
        <w:t>.</w:t>
      </w:r>
      <w:r w:rsidR="00AD750A" w:rsidRPr="00AD750A">
        <w:rPr>
          <w:rFonts w:ascii="Book Antiqua" w:hAnsi="Book Antiqua"/>
          <w:color w:val="auto"/>
          <w:sz w:val="24"/>
          <w:szCs w:val="24"/>
        </w:rPr>
        <w:t xml:space="preserve"> </w:t>
      </w:r>
      <w:r w:rsidRPr="00AD750A">
        <w:rPr>
          <w:rFonts w:ascii="Book Antiqua" w:hAnsi="Book Antiqua"/>
          <w:color w:val="auto"/>
          <w:sz w:val="24"/>
          <w:szCs w:val="24"/>
        </w:rPr>
        <w:t>Treatment with pegylated interferon (PEG-IFN) results in SVR six months p</w:t>
      </w:r>
      <w:r w:rsidR="0052152B" w:rsidRPr="00AD750A">
        <w:rPr>
          <w:rFonts w:ascii="Book Antiqua" w:hAnsi="Book Antiqua"/>
          <w:color w:val="auto"/>
          <w:sz w:val="24"/>
          <w:szCs w:val="24"/>
        </w:rPr>
        <w:t>ost-treatment in one</w:t>
      </w:r>
      <w:r w:rsidRPr="00AD750A">
        <w:rPr>
          <w:rFonts w:ascii="Book Antiqua" w:hAnsi="Book Antiqua"/>
          <w:color w:val="auto"/>
          <w:sz w:val="24"/>
          <w:szCs w:val="24"/>
        </w:rPr>
        <w:t xml:space="preserve"> </w:t>
      </w:r>
      <w:r w:rsidR="00CA12DE" w:rsidRPr="00AD750A">
        <w:rPr>
          <w:rFonts w:ascii="Book Antiqua" w:hAnsi="Book Antiqua"/>
          <w:color w:val="auto"/>
          <w:sz w:val="24"/>
          <w:szCs w:val="24"/>
        </w:rPr>
        <w:t>fourth</w:t>
      </w:r>
      <w:r w:rsidRPr="00AD750A">
        <w:rPr>
          <w:rFonts w:ascii="Book Antiqua" w:hAnsi="Book Antiqua"/>
          <w:color w:val="auto"/>
          <w:sz w:val="24"/>
          <w:szCs w:val="24"/>
        </w:rPr>
        <w:t xml:space="preserve"> of </w:t>
      </w:r>
      <w:r w:rsidR="0052152B" w:rsidRPr="00AD750A">
        <w:rPr>
          <w:rFonts w:ascii="Book Antiqua" w:hAnsi="Book Antiqua"/>
          <w:color w:val="auto"/>
          <w:sz w:val="24"/>
          <w:szCs w:val="24"/>
        </w:rPr>
        <w:t xml:space="preserve">the </w:t>
      </w:r>
      <w:r w:rsidRPr="00AD750A">
        <w:rPr>
          <w:rFonts w:ascii="Book Antiqua" w:hAnsi="Book Antiqua"/>
          <w:color w:val="auto"/>
          <w:sz w:val="24"/>
          <w:szCs w:val="24"/>
          <w:lang w:val="fr-FR"/>
        </w:rPr>
        <w:t>patients</w:t>
      </w:r>
      <w:r w:rsidRPr="00AD750A">
        <w:rPr>
          <w:rFonts w:ascii="Book Antiqua" w:hAnsi="Book Antiqua"/>
          <w:color w:val="auto"/>
          <w:sz w:val="24"/>
          <w:szCs w:val="24"/>
          <w:vertAlign w:val="superscript"/>
        </w:rPr>
        <w:t>[6,9]</w:t>
      </w:r>
      <w:r w:rsidRPr="00AD750A">
        <w:rPr>
          <w:rFonts w:ascii="Book Antiqua" w:hAnsi="Book Antiqua"/>
          <w:color w:val="auto"/>
          <w:sz w:val="24"/>
          <w:szCs w:val="24"/>
        </w:rPr>
        <w:t xml:space="preserve">. Weekly injection of PEG-IFN is currently </w:t>
      </w:r>
      <w:r w:rsidRPr="00AD750A">
        <w:rPr>
          <w:rFonts w:ascii="Book Antiqua" w:hAnsi="Book Antiqua"/>
          <w:color w:val="auto"/>
          <w:sz w:val="24"/>
          <w:szCs w:val="24"/>
        </w:rPr>
        <w:lastRenderedPageBreak/>
        <w:t xml:space="preserve">used for 12 to 18 </w:t>
      </w:r>
      <w:r w:rsidR="0011287A" w:rsidRPr="00AD750A">
        <w:rPr>
          <w:rFonts w:ascii="Book Antiqua" w:hAnsi="Book Antiqua" w:hint="eastAsia"/>
          <w:color w:val="auto"/>
          <w:sz w:val="24"/>
          <w:szCs w:val="24"/>
          <w:lang w:eastAsia="zh-CN"/>
        </w:rPr>
        <w:t>mo</w:t>
      </w:r>
      <w:r w:rsidRPr="00AD750A">
        <w:rPr>
          <w:rFonts w:ascii="Book Antiqua" w:hAnsi="Book Antiqua"/>
          <w:color w:val="auto"/>
          <w:sz w:val="24"/>
          <w:szCs w:val="24"/>
        </w:rPr>
        <w:t xml:space="preserve">. SVR </w:t>
      </w:r>
      <w:r w:rsidR="0052152B" w:rsidRPr="00AD750A">
        <w:rPr>
          <w:rFonts w:ascii="Book Antiqua" w:hAnsi="Book Antiqua"/>
          <w:color w:val="auto"/>
          <w:sz w:val="24"/>
          <w:szCs w:val="24"/>
        </w:rPr>
        <w:t xml:space="preserve">at six months </w:t>
      </w:r>
      <w:r w:rsidR="00293C24" w:rsidRPr="00AD750A">
        <w:rPr>
          <w:rFonts w:ascii="Book Antiqua" w:hAnsi="Book Antiqua"/>
          <w:color w:val="auto"/>
          <w:sz w:val="24"/>
          <w:szCs w:val="24"/>
        </w:rPr>
        <w:t>correlates with absence of advanced</w:t>
      </w:r>
      <w:r w:rsidRPr="00AD750A">
        <w:rPr>
          <w:rFonts w:ascii="Book Antiqua" w:hAnsi="Book Antiqua"/>
          <w:color w:val="auto"/>
          <w:sz w:val="24"/>
          <w:szCs w:val="24"/>
        </w:rPr>
        <w:t xml:space="preserve"> fibrosis in most cases</w:t>
      </w:r>
      <w:r w:rsidRPr="00AD750A">
        <w:rPr>
          <w:rFonts w:ascii="Book Antiqua" w:hAnsi="Book Antiqua"/>
          <w:color w:val="auto"/>
          <w:sz w:val="24"/>
          <w:szCs w:val="24"/>
          <w:vertAlign w:val="superscript"/>
        </w:rPr>
        <w:t>[10]</w:t>
      </w:r>
      <w:r w:rsidRPr="00AD750A">
        <w:rPr>
          <w:rFonts w:ascii="Book Antiqua" w:hAnsi="Book Antiqua"/>
          <w:color w:val="auto"/>
          <w:sz w:val="24"/>
          <w:szCs w:val="24"/>
        </w:rPr>
        <w:t xml:space="preserve">. Late HDV RNA relapses may occur after PEG-IFN therapy of hepatitis delta and thus the term </w:t>
      </w:r>
      <w:r w:rsidR="00293C24" w:rsidRPr="00AD750A">
        <w:rPr>
          <w:rFonts w:ascii="Book Antiqua" w:hAnsi="Book Antiqua"/>
          <w:color w:val="auto"/>
          <w:sz w:val="24"/>
          <w:szCs w:val="24"/>
        </w:rPr>
        <w:t>“</w:t>
      </w:r>
      <w:r w:rsidRPr="00AD750A">
        <w:rPr>
          <w:rFonts w:ascii="Book Antiqua" w:hAnsi="Book Antiqua"/>
          <w:color w:val="auto"/>
          <w:sz w:val="24"/>
          <w:szCs w:val="24"/>
        </w:rPr>
        <w:t>sustained virological response</w:t>
      </w:r>
      <w:r w:rsidR="00293C24" w:rsidRPr="00AD750A">
        <w:rPr>
          <w:rFonts w:ascii="Book Antiqua" w:hAnsi="Book Antiqua"/>
          <w:color w:val="auto"/>
          <w:sz w:val="24"/>
          <w:szCs w:val="24"/>
        </w:rPr>
        <w:t>”</w:t>
      </w:r>
      <w:r w:rsidRPr="00AD750A">
        <w:rPr>
          <w:rFonts w:ascii="Book Antiqua" w:hAnsi="Book Antiqua"/>
          <w:color w:val="auto"/>
          <w:sz w:val="24"/>
          <w:szCs w:val="24"/>
        </w:rPr>
        <w:t xml:space="preserve"> should be used with caution in HDV infection</w:t>
      </w:r>
      <w:r w:rsidRPr="00AD750A">
        <w:rPr>
          <w:rFonts w:ascii="Book Antiqua" w:hAnsi="Book Antiqua"/>
          <w:color w:val="auto"/>
          <w:sz w:val="24"/>
          <w:szCs w:val="24"/>
          <w:vertAlign w:val="superscript"/>
        </w:rPr>
        <w:t>[11]</w:t>
      </w:r>
      <w:r w:rsidRPr="00AD750A">
        <w:rPr>
          <w:rFonts w:ascii="Book Antiqua" w:hAnsi="Book Antiqua"/>
          <w:color w:val="auto"/>
          <w:sz w:val="24"/>
          <w:szCs w:val="24"/>
        </w:rPr>
        <w:t xml:space="preserve">. </w:t>
      </w:r>
    </w:p>
    <w:p w14:paraId="2D3837AB" w14:textId="6A8AD0EB" w:rsidR="00D275CE" w:rsidRPr="00AD750A" w:rsidRDefault="00C4685F" w:rsidP="0011287A">
      <w:pPr>
        <w:pStyle w:val="Body"/>
        <w:adjustRightInd w:val="0"/>
        <w:snapToGrid w:val="0"/>
        <w:spacing w:after="0" w:line="360" w:lineRule="auto"/>
        <w:ind w:firstLineChars="100" w:firstLine="240"/>
        <w:jc w:val="both"/>
        <w:rPr>
          <w:rFonts w:ascii="Book Antiqua" w:eastAsia="Book Antiqua" w:hAnsi="Book Antiqua" w:cs="Book Antiqua"/>
          <w:color w:val="auto"/>
          <w:sz w:val="24"/>
          <w:szCs w:val="24"/>
        </w:rPr>
      </w:pPr>
      <w:r w:rsidRPr="00AD750A">
        <w:rPr>
          <w:rFonts w:ascii="Book Antiqua" w:hAnsi="Book Antiqua"/>
          <w:color w:val="auto"/>
          <w:sz w:val="24"/>
          <w:szCs w:val="24"/>
        </w:rPr>
        <w:t xml:space="preserve">After initiation of therapy with PEG-IFN, a median delay of 9 </w:t>
      </w:r>
      <w:r w:rsidR="0011287A" w:rsidRPr="00AD750A">
        <w:rPr>
          <w:rFonts w:ascii="Book Antiqua" w:hAnsi="Book Antiqua" w:hint="eastAsia"/>
          <w:color w:val="auto"/>
          <w:sz w:val="24"/>
          <w:szCs w:val="24"/>
          <w:lang w:eastAsia="zh-CN"/>
        </w:rPr>
        <w:t>d</w:t>
      </w:r>
      <w:r w:rsidRPr="00AD750A">
        <w:rPr>
          <w:rFonts w:ascii="Book Antiqua" w:hAnsi="Book Antiqua"/>
          <w:color w:val="auto"/>
          <w:sz w:val="24"/>
          <w:szCs w:val="24"/>
        </w:rPr>
        <w:t xml:space="preserve"> (interquartile range 5-15) was observed with no significant changes in HDV level. Thereafter, HDV declined in a biphasic manner, where a rapid first phase lasting for 25 </w:t>
      </w:r>
      <w:r w:rsidR="0011287A" w:rsidRPr="00AD750A">
        <w:rPr>
          <w:rFonts w:ascii="Book Antiqua" w:hAnsi="Book Antiqua" w:hint="eastAsia"/>
          <w:color w:val="auto"/>
          <w:sz w:val="24"/>
          <w:szCs w:val="24"/>
          <w:lang w:eastAsia="zh-CN"/>
        </w:rPr>
        <w:t>d</w:t>
      </w:r>
      <w:r w:rsidRPr="00AD750A">
        <w:rPr>
          <w:rFonts w:ascii="Book Antiqua" w:hAnsi="Book Antiqua"/>
          <w:color w:val="auto"/>
          <w:sz w:val="24"/>
          <w:szCs w:val="24"/>
        </w:rPr>
        <w:t xml:space="preserve"> (</w:t>
      </w:r>
      <w:r w:rsidR="0011287A" w:rsidRPr="00AD750A">
        <w:rPr>
          <w:rFonts w:ascii="Book Antiqua" w:hAnsi="Book Antiqua"/>
          <w:color w:val="auto"/>
          <w:sz w:val="24"/>
          <w:szCs w:val="24"/>
        </w:rPr>
        <w:t>inter quartile range</w:t>
      </w:r>
      <w:r w:rsidRPr="00AD750A">
        <w:rPr>
          <w:rFonts w:ascii="Book Antiqua" w:hAnsi="Book Antiqua"/>
          <w:color w:val="auto"/>
          <w:sz w:val="24"/>
          <w:szCs w:val="24"/>
        </w:rPr>
        <w:t>: 23-58) was followed by a slower or a plateau second phase. None of the patients with flat second phase in HDV achieved complete virological clearance (CVR). The observation that a flat second phase in HDV and HBsAg kinetics was associated with failure to achieve CVR provides the basis to develop early stopping rules during PEG-IFN treatment in HDV-infected patients</w:t>
      </w:r>
      <w:r w:rsidRPr="00AD750A">
        <w:rPr>
          <w:rFonts w:ascii="Book Antiqua" w:hAnsi="Book Antiqua"/>
          <w:color w:val="auto"/>
          <w:sz w:val="24"/>
          <w:szCs w:val="24"/>
          <w:vertAlign w:val="superscript"/>
        </w:rPr>
        <w:t>[12]</w:t>
      </w:r>
      <w:r w:rsidRPr="00AD750A">
        <w:rPr>
          <w:rFonts w:ascii="Book Antiqua" w:hAnsi="Book Antiqua"/>
          <w:color w:val="auto"/>
          <w:sz w:val="24"/>
          <w:szCs w:val="24"/>
        </w:rPr>
        <w:t>. There</w:t>
      </w:r>
      <w:r w:rsidR="00153FC1" w:rsidRPr="00AD750A">
        <w:rPr>
          <w:rFonts w:ascii="Book Antiqua" w:hAnsi="Book Antiqua"/>
          <w:color w:val="auto"/>
          <w:sz w:val="24"/>
          <w:szCs w:val="24"/>
        </w:rPr>
        <w:t xml:space="preserve"> is no impact of interferon lambda3 rs12979860 single nucleotide polymorphism on the long term drug induced hepatitis D clearance</w:t>
      </w:r>
      <w:r w:rsidRPr="00AD750A">
        <w:rPr>
          <w:rFonts w:ascii="Book Antiqua" w:hAnsi="Book Antiqua"/>
          <w:color w:val="auto"/>
          <w:sz w:val="24"/>
          <w:szCs w:val="24"/>
          <w:vertAlign w:val="superscript"/>
        </w:rPr>
        <w:t>[13]</w:t>
      </w:r>
      <w:r w:rsidRPr="00AD750A">
        <w:rPr>
          <w:rFonts w:ascii="Book Antiqua" w:hAnsi="Book Antiqua"/>
          <w:color w:val="auto"/>
          <w:sz w:val="24"/>
          <w:szCs w:val="24"/>
        </w:rPr>
        <w:t>.</w:t>
      </w:r>
      <w:r w:rsidR="00153FC1" w:rsidRPr="00AD750A">
        <w:rPr>
          <w:rFonts w:ascii="Book Antiqua" w:hAnsi="Book Antiqua"/>
          <w:color w:val="auto"/>
          <w:sz w:val="24"/>
          <w:szCs w:val="24"/>
        </w:rPr>
        <w:t xml:space="preserve"> </w:t>
      </w:r>
      <w:r w:rsidRPr="00AD750A">
        <w:rPr>
          <w:rFonts w:ascii="Book Antiqua" w:hAnsi="Book Antiqua"/>
          <w:color w:val="auto"/>
          <w:sz w:val="24"/>
          <w:szCs w:val="24"/>
        </w:rPr>
        <w:t xml:space="preserve">Response to the treatment can be predicted by the </w:t>
      </w:r>
      <w:r w:rsidRPr="00AD750A">
        <w:rPr>
          <w:rFonts w:ascii="Book Antiqua" w:hAnsi="Book Antiqua"/>
          <w:color w:val="auto"/>
          <w:sz w:val="24"/>
          <w:szCs w:val="24"/>
          <w:lang w:val="fr-FR"/>
        </w:rPr>
        <w:t xml:space="preserve">HDV RNA assessment </w:t>
      </w:r>
      <w:r w:rsidRPr="00AD750A">
        <w:rPr>
          <w:rFonts w:ascii="Book Antiqua" w:hAnsi="Book Antiqua"/>
          <w:color w:val="auto"/>
          <w:sz w:val="24"/>
          <w:szCs w:val="24"/>
        </w:rPr>
        <w:t>at six months, which may give clues as to whether to stop treatment. Patients with negative HDV RNA at six months are more likely to have SVR</w:t>
      </w:r>
      <w:r w:rsidRPr="00AD750A">
        <w:rPr>
          <w:rFonts w:ascii="Book Antiqua" w:hAnsi="Book Antiqua"/>
          <w:color w:val="auto"/>
          <w:sz w:val="24"/>
          <w:szCs w:val="24"/>
          <w:vertAlign w:val="superscript"/>
        </w:rPr>
        <w:t>[9]</w:t>
      </w:r>
      <w:r w:rsidRPr="00AD750A">
        <w:rPr>
          <w:rFonts w:ascii="Book Antiqua" w:hAnsi="Book Antiqua"/>
          <w:color w:val="auto"/>
          <w:sz w:val="24"/>
          <w:szCs w:val="24"/>
        </w:rPr>
        <w:t xml:space="preserve"> while</w:t>
      </w:r>
      <w:r w:rsidR="00AD750A" w:rsidRPr="00AD750A">
        <w:rPr>
          <w:rFonts w:ascii="Book Antiqua" w:hAnsi="Book Antiqua"/>
          <w:color w:val="auto"/>
          <w:sz w:val="24"/>
          <w:szCs w:val="24"/>
        </w:rPr>
        <w:t xml:space="preserve"> </w:t>
      </w:r>
      <w:r w:rsidRPr="00AD750A">
        <w:rPr>
          <w:rFonts w:ascii="Book Antiqua" w:hAnsi="Book Antiqua"/>
          <w:color w:val="auto"/>
          <w:sz w:val="24"/>
          <w:szCs w:val="24"/>
          <w:shd w:val="clear" w:color="auto" w:fill="FFFFFF"/>
        </w:rPr>
        <w:t xml:space="preserve">non-responders could be identified by a less than 3 log decrease of HDV RNA at 6 </w:t>
      </w:r>
      <w:r w:rsidR="0011287A" w:rsidRPr="00AD750A">
        <w:rPr>
          <w:rFonts w:ascii="Book Antiqua" w:hAnsi="Book Antiqua" w:hint="eastAsia"/>
          <w:color w:val="auto"/>
          <w:sz w:val="24"/>
          <w:szCs w:val="24"/>
          <w:shd w:val="clear" w:color="auto" w:fill="FFFFFF"/>
          <w:lang w:eastAsia="zh-CN"/>
        </w:rPr>
        <w:t>mo</w:t>
      </w:r>
      <w:r w:rsidRPr="00AD750A">
        <w:rPr>
          <w:rFonts w:ascii="Book Antiqua" w:hAnsi="Book Antiqua"/>
          <w:color w:val="auto"/>
          <w:sz w:val="24"/>
          <w:szCs w:val="24"/>
          <w:shd w:val="clear" w:color="auto" w:fill="FFFFFF"/>
        </w:rPr>
        <w:t xml:space="preserve"> of treatment</w:t>
      </w:r>
      <w:r w:rsidRPr="00AD750A">
        <w:rPr>
          <w:rFonts w:ascii="Book Antiqua" w:hAnsi="Book Antiqua"/>
          <w:color w:val="auto"/>
          <w:sz w:val="24"/>
          <w:szCs w:val="24"/>
          <w:shd w:val="clear" w:color="auto" w:fill="FFFFFF"/>
          <w:vertAlign w:val="superscript"/>
        </w:rPr>
        <w:t>[14]</w:t>
      </w:r>
      <w:r w:rsidRPr="00AD750A">
        <w:rPr>
          <w:rFonts w:ascii="Book Antiqua" w:hAnsi="Book Antiqua"/>
          <w:color w:val="auto"/>
          <w:sz w:val="24"/>
          <w:szCs w:val="24"/>
          <w:shd w:val="clear" w:color="auto" w:fill="FFFFFF"/>
        </w:rPr>
        <w:t>.</w:t>
      </w:r>
      <w:r w:rsidRPr="00AD750A">
        <w:rPr>
          <w:rFonts w:ascii="Book Antiqua" w:hAnsi="Book Antiqua"/>
          <w:color w:val="auto"/>
          <w:sz w:val="24"/>
          <w:szCs w:val="24"/>
        </w:rPr>
        <w:t xml:space="preserve"> Although no head to head comparison trials have been carried out using pegylated interferon alpha 2a or 2b, both therapeutic regimens appear to be equally effective.</w:t>
      </w:r>
    </w:p>
    <w:p w14:paraId="390AF11A" w14:textId="658C2054" w:rsidR="00D275CE" w:rsidRDefault="00C4685F" w:rsidP="0011287A">
      <w:pPr>
        <w:pStyle w:val="Body"/>
        <w:adjustRightInd w:val="0"/>
        <w:snapToGrid w:val="0"/>
        <w:spacing w:after="0" w:line="360" w:lineRule="auto"/>
        <w:ind w:firstLineChars="100" w:firstLine="240"/>
        <w:jc w:val="both"/>
        <w:rPr>
          <w:rFonts w:ascii="Book Antiqua" w:hAnsi="Book Antiqua"/>
          <w:color w:val="auto"/>
          <w:sz w:val="24"/>
          <w:szCs w:val="24"/>
          <w:lang w:eastAsia="zh-CN"/>
        </w:rPr>
      </w:pPr>
      <w:r w:rsidRPr="00AD750A">
        <w:rPr>
          <w:rFonts w:ascii="Book Antiqua" w:hAnsi="Book Antiqua"/>
          <w:color w:val="auto"/>
          <w:sz w:val="24"/>
          <w:szCs w:val="24"/>
        </w:rPr>
        <w:t>Nucleos(t)ide analogs (NAs) have been widely tested in CDH, but they appear to be ineffective. Only one study has shown that Long-term exposure to tenofovir significantly reduced serum HDV-RNA apart from completely suppressing HBV-DNA in HIV-infected patients with hepatitis delta. This virological benefit was accompanied by significant improvements in liver fibrosis</w:t>
      </w:r>
      <w:r w:rsidRPr="00AD750A">
        <w:rPr>
          <w:rFonts w:ascii="Book Antiqua" w:hAnsi="Book Antiqua"/>
          <w:color w:val="auto"/>
          <w:sz w:val="24"/>
          <w:szCs w:val="24"/>
          <w:vertAlign w:val="superscript"/>
        </w:rPr>
        <w:t>[15]</w:t>
      </w:r>
      <w:r w:rsidRPr="00AD750A">
        <w:rPr>
          <w:rFonts w:ascii="Book Antiqua" w:hAnsi="Book Antiqua"/>
          <w:color w:val="auto"/>
          <w:sz w:val="24"/>
          <w:szCs w:val="24"/>
        </w:rPr>
        <w:t>. Combination treatment of NAs with IFNs does not provide any edge over PEG-IFN monotherapy in terms of suppressing HDV infection</w:t>
      </w:r>
      <w:r w:rsidRPr="00AD750A">
        <w:rPr>
          <w:rFonts w:ascii="Book Antiqua" w:hAnsi="Book Antiqua"/>
          <w:color w:val="auto"/>
          <w:sz w:val="24"/>
          <w:szCs w:val="24"/>
          <w:vertAlign w:val="superscript"/>
        </w:rPr>
        <w:t>[16]</w:t>
      </w:r>
      <w:r w:rsidRPr="00AD750A">
        <w:rPr>
          <w:rFonts w:ascii="Book Antiqua" w:hAnsi="Book Antiqua"/>
          <w:color w:val="auto"/>
          <w:sz w:val="24"/>
          <w:szCs w:val="24"/>
        </w:rPr>
        <w:t>.</w:t>
      </w:r>
      <w:r w:rsidR="00AD750A" w:rsidRPr="00AD750A">
        <w:rPr>
          <w:rFonts w:ascii="Book Antiqua" w:hAnsi="Book Antiqua"/>
          <w:color w:val="auto"/>
          <w:sz w:val="24"/>
          <w:szCs w:val="24"/>
        </w:rPr>
        <w:t xml:space="preserve"> </w:t>
      </w:r>
      <w:r w:rsidRPr="00AD750A">
        <w:rPr>
          <w:rFonts w:ascii="Book Antiqua" w:hAnsi="Book Antiqua"/>
          <w:color w:val="auto"/>
          <w:sz w:val="24"/>
          <w:szCs w:val="24"/>
        </w:rPr>
        <w:t>In the Hep-Net/International Delta Hepatitis Intervention Trial (HIDIT 1) PEG-IFN with Adefovir arm given for 48 weeks showed significant decline in HBsAg titers compared to PEG-IFN with placebo</w:t>
      </w:r>
      <w:r w:rsidRPr="00AD750A">
        <w:rPr>
          <w:rFonts w:ascii="Book Antiqua" w:hAnsi="Book Antiqua"/>
          <w:color w:val="auto"/>
          <w:sz w:val="24"/>
          <w:szCs w:val="24"/>
          <w:vertAlign w:val="superscript"/>
        </w:rPr>
        <w:t>[17]</w:t>
      </w:r>
      <w:r w:rsidRPr="00AD750A">
        <w:rPr>
          <w:rFonts w:ascii="Book Antiqua" w:hAnsi="Book Antiqua"/>
          <w:color w:val="auto"/>
          <w:sz w:val="24"/>
          <w:szCs w:val="24"/>
        </w:rPr>
        <w:t xml:space="preserve"> but HIDIT 2 trial using the more powerful nucleotide analogue, tenofovir, in combination with pegylated interferon with </w:t>
      </w:r>
      <w:r w:rsidRPr="00AD750A">
        <w:rPr>
          <w:rFonts w:ascii="Book Antiqua" w:hAnsi="Book Antiqua"/>
          <w:color w:val="auto"/>
          <w:sz w:val="24"/>
          <w:szCs w:val="24"/>
        </w:rPr>
        <w:lastRenderedPageBreak/>
        <w:t>increased treatment duration of up to 96 weeks, failed to reproduce the earlier results of HBsAg decline</w:t>
      </w:r>
      <w:r w:rsidRPr="00AD750A">
        <w:rPr>
          <w:rFonts w:ascii="Book Antiqua" w:hAnsi="Book Antiqua"/>
          <w:color w:val="auto"/>
          <w:sz w:val="24"/>
          <w:szCs w:val="24"/>
          <w:vertAlign w:val="superscript"/>
        </w:rPr>
        <w:t>[18]</w:t>
      </w:r>
      <w:r w:rsidRPr="00AD750A">
        <w:rPr>
          <w:rFonts w:ascii="Book Antiqua" w:hAnsi="Book Antiqua"/>
          <w:color w:val="auto"/>
          <w:sz w:val="24"/>
          <w:szCs w:val="24"/>
        </w:rPr>
        <w:t>.</w:t>
      </w:r>
      <w:r w:rsidR="00AD750A" w:rsidRPr="00AD750A">
        <w:rPr>
          <w:rFonts w:ascii="Book Antiqua" w:hAnsi="Book Antiqua"/>
          <w:color w:val="auto"/>
          <w:sz w:val="24"/>
          <w:szCs w:val="24"/>
        </w:rPr>
        <w:t xml:space="preserve"> </w:t>
      </w:r>
      <w:r w:rsidRPr="00AD750A">
        <w:rPr>
          <w:rFonts w:ascii="Book Antiqua" w:hAnsi="Book Antiqua"/>
          <w:color w:val="auto"/>
          <w:sz w:val="24"/>
          <w:szCs w:val="24"/>
        </w:rPr>
        <w:t xml:space="preserve"> </w:t>
      </w:r>
    </w:p>
    <w:p w14:paraId="72EE51A6" w14:textId="77777777" w:rsidR="00F36104" w:rsidRPr="00AD750A" w:rsidRDefault="00F36104" w:rsidP="0011287A">
      <w:pPr>
        <w:pStyle w:val="Body"/>
        <w:adjustRightInd w:val="0"/>
        <w:snapToGrid w:val="0"/>
        <w:spacing w:after="0" w:line="360" w:lineRule="auto"/>
        <w:ind w:firstLineChars="100" w:firstLine="240"/>
        <w:jc w:val="both"/>
        <w:rPr>
          <w:rFonts w:ascii="Book Antiqua" w:hAnsi="Book Antiqua" w:cs="Book Antiqua"/>
          <w:color w:val="auto"/>
          <w:sz w:val="24"/>
          <w:szCs w:val="24"/>
          <w:lang w:eastAsia="zh-CN"/>
        </w:rPr>
      </w:pPr>
    </w:p>
    <w:p w14:paraId="73D03461" w14:textId="03E2CE14" w:rsidR="00D275CE" w:rsidRPr="00AD750A" w:rsidRDefault="0011287A" w:rsidP="001000F7">
      <w:pPr>
        <w:pStyle w:val="Body"/>
        <w:adjustRightInd w:val="0"/>
        <w:snapToGrid w:val="0"/>
        <w:spacing w:after="0" w:line="360" w:lineRule="auto"/>
        <w:jc w:val="both"/>
        <w:rPr>
          <w:rFonts w:ascii="Book Antiqua" w:eastAsia="Book Antiqua" w:hAnsi="Book Antiqua" w:cs="Book Antiqua"/>
          <w:b/>
          <w:bCs/>
          <w:color w:val="auto"/>
          <w:sz w:val="24"/>
          <w:szCs w:val="24"/>
        </w:rPr>
      </w:pPr>
      <w:r w:rsidRPr="00AD750A">
        <w:rPr>
          <w:rFonts w:ascii="Book Antiqua" w:hAnsi="Book Antiqua"/>
          <w:b/>
          <w:bCs/>
          <w:color w:val="auto"/>
          <w:sz w:val="24"/>
          <w:szCs w:val="24"/>
        </w:rPr>
        <w:t>VIRUS ENTRY INHIBITORS</w:t>
      </w:r>
    </w:p>
    <w:p w14:paraId="15766773" w14:textId="49CB1727" w:rsidR="00D275CE" w:rsidRPr="00AD750A" w:rsidRDefault="00C4685F" w:rsidP="001000F7">
      <w:pPr>
        <w:pStyle w:val="Body"/>
        <w:adjustRightInd w:val="0"/>
        <w:snapToGrid w:val="0"/>
        <w:spacing w:after="0" w:line="360" w:lineRule="auto"/>
        <w:jc w:val="both"/>
        <w:rPr>
          <w:rFonts w:ascii="Book Antiqua" w:eastAsia="Book Antiqua" w:hAnsi="Book Antiqua" w:cs="Book Antiqua"/>
          <w:color w:val="auto"/>
          <w:sz w:val="24"/>
          <w:szCs w:val="24"/>
        </w:rPr>
      </w:pPr>
      <w:r w:rsidRPr="00AD750A">
        <w:rPr>
          <w:rFonts w:ascii="Book Antiqua" w:hAnsi="Book Antiqua"/>
          <w:color w:val="auto"/>
          <w:sz w:val="24"/>
          <w:szCs w:val="24"/>
        </w:rPr>
        <w:t xml:space="preserve">Inhibition of virus entry has become a major concept in the development of new antiviral drugs. Hepatitis B immunoglobulins have long been used to neutralize infection by binding to the S-domain of HBV surface proteins and preventing reinfection of the graft after liver transplantation. Recently, the human </w:t>
      </w:r>
      <w:r w:rsidR="0011287A" w:rsidRPr="00AD750A">
        <w:rPr>
          <w:rFonts w:ascii="Book Antiqua" w:hAnsi="Book Antiqua"/>
          <w:color w:val="auto"/>
          <w:sz w:val="24"/>
          <w:szCs w:val="24"/>
        </w:rPr>
        <w:t xml:space="preserve">sodium taurocholate cotransporting polypeptide </w:t>
      </w:r>
      <w:r w:rsidRPr="00AD750A">
        <w:rPr>
          <w:rFonts w:ascii="Book Antiqua" w:hAnsi="Book Antiqua"/>
          <w:color w:val="auto"/>
          <w:sz w:val="24"/>
          <w:szCs w:val="24"/>
        </w:rPr>
        <w:t>(NTCP) has been identified as a functional, preS1-specific receptor for HBV and HDV entry into hepatocytes</w:t>
      </w:r>
      <w:r w:rsidRPr="00AD750A">
        <w:rPr>
          <w:rFonts w:ascii="Book Antiqua" w:hAnsi="Book Antiqua"/>
          <w:color w:val="auto"/>
          <w:sz w:val="24"/>
          <w:szCs w:val="24"/>
          <w:vertAlign w:val="superscript"/>
        </w:rPr>
        <w:t>[19]</w:t>
      </w:r>
      <w:r w:rsidRPr="00AD750A">
        <w:rPr>
          <w:rFonts w:ascii="Book Antiqua" w:hAnsi="Book Antiqua"/>
          <w:color w:val="auto"/>
          <w:sz w:val="24"/>
          <w:szCs w:val="24"/>
        </w:rPr>
        <w:t>. It is therefore important to study the therapeutic potential of virus entry inhibitors, especially when combined with strategies to induce immune-mediated killing of infected hepatocytes. The large envelope (L) protein on the surface of HBV and HDV particles has many different functions and is required for virus entry. The HBV L protein mediates attachment of virions to heparan sulfate proteoglycans on the surface of hepatocytes. The myristoylated N-terminal preS1 domain of the L protein subsequently binds to the NTCP.</w:t>
      </w:r>
      <w:r w:rsidR="00AD750A" w:rsidRPr="00AD750A">
        <w:rPr>
          <w:rFonts w:ascii="Book Antiqua" w:hAnsi="Book Antiqua"/>
          <w:color w:val="auto"/>
          <w:sz w:val="24"/>
          <w:szCs w:val="24"/>
        </w:rPr>
        <w:t xml:space="preserve"> </w:t>
      </w:r>
      <w:r w:rsidRPr="00AD750A">
        <w:rPr>
          <w:rFonts w:ascii="Book Antiqua" w:hAnsi="Book Antiqua"/>
          <w:color w:val="auto"/>
          <w:sz w:val="24"/>
          <w:szCs w:val="24"/>
        </w:rPr>
        <w:t>The receptor functions of NTCP and virus entry are blocked by Myrcludex B, a synthetic N-acylated preS1 lipopeptide that competes with infectious virions for receptor binding</w:t>
      </w:r>
      <w:r w:rsidRPr="00AD750A">
        <w:rPr>
          <w:rFonts w:ascii="Book Antiqua" w:hAnsi="Book Antiqua"/>
          <w:color w:val="auto"/>
          <w:sz w:val="24"/>
          <w:szCs w:val="24"/>
          <w:vertAlign w:val="superscript"/>
        </w:rPr>
        <w:t>[20]</w:t>
      </w:r>
      <w:r w:rsidRPr="00AD750A">
        <w:rPr>
          <w:rFonts w:ascii="Book Antiqua" w:hAnsi="Book Antiqua"/>
          <w:color w:val="auto"/>
          <w:sz w:val="24"/>
          <w:szCs w:val="24"/>
        </w:rPr>
        <w:t xml:space="preserve">. Ni </w:t>
      </w:r>
      <w:r w:rsidR="0011287A" w:rsidRPr="00AD750A">
        <w:rPr>
          <w:rFonts w:ascii="Book Antiqua" w:hAnsi="Book Antiqua"/>
          <w:i/>
          <w:color w:val="auto"/>
          <w:sz w:val="24"/>
          <w:szCs w:val="24"/>
        </w:rPr>
        <w:t>et al</w:t>
      </w:r>
      <w:r w:rsidR="0011287A" w:rsidRPr="00AD750A">
        <w:rPr>
          <w:rFonts w:ascii="Book Antiqua" w:hAnsi="Book Antiqua"/>
          <w:color w:val="auto"/>
          <w:sz w:val="24"/>
          <w:szCs w:val="24"/>
          <w:vertAlign w:val="superscript"/>
        </w:rPr>
        <w:t>[3]</w:t>
      </w:r>
      <w:r w:rsidRPr="00AD750A">
        <w:rPr>
          <w:rFonts w:ascii="Book Antiqua" w:hAnsi="Book Antiqua"/>
          <w:color w:val="auto"/>
          <w:sz w:val="24"/>
          <w:szCs w:val="24"/>
        </w:rPr>
        <w:t xml:space="preserve"> identified 2 short-sequence motifs in human NTCP that were required for species-specific binding and HBV and HDV entry </w:t>
      </w:r>
      <w:r w:rsidR="00A6506D" w:rsidRPr="00AD750A">
        <w:rPr>
          <w:rFonts w:ascii="Book Antiqua" w:hAnsi="Book Antiqua"/>
          <w:i/>
          <w:color w:val="auto"/>
          <w:sz w:val="24"/>
          <w:szCs w:val="24"/>
        </w:rPr>
        <w:t>via</w:t>
      </w:r>
      <w:r w:rsidRPr="00AD750A">
        <w:rPr>
          <w:rFonts w:ascii="Book Antiqua" w:hAnsi="Book Antiqua"/>
          <w:color w:val="auto"/>
          <w:sz w:val="24"/>
          <w:szCs w:val="24"/>
        </w:rPr>
        <w:t xml:space="preserve"> NTCP.</w:t>
      </w:r>
    </w:p>
    <w:p w14:paraId="7A6B6424" w14:textId="3D6C16E6" w:rsidR="00D275CE" w:rsidRPr="00AD750A" w:rsidRDefault="00C4685F" w:rsidP="0011287A">
      <w:pPr>
        <w:pStyle w:val="Body"/>
        <w:adjustRightInd w:val="0"/>
        <w:snapToGrid w:val="0"/>
        <w:spacing w:after="0" w:line="360" w:lineRule="auto"/>
        <w:ind w:firstLineChars="100" w:firstLine="240"/>
        <w:jc w:val="both"/>
        <w:rPr>
          <w:rFonts w:ascii="Book Antiqua" w:eastAsia="Book Antiqua" w:hAnsi="Book Antiqua" w:cs="Book Antiqua"/>
          <w:color w:val="auto"/>
          <w:sz w:val="24"/>
          <w:szCs w:val="24"/>
        </w:rPr>
      </w:pPr>
      <w:r w:rsidRPr="00AD750A">
        <w:rPr>
          <w:rFonts w:ascii="Book Antiqua" w:hAnsi="Book Antiqua"/>
          <w:color w:val="auto"/>
          <w:sz w:val="24"/>
          <w:szCs w:val="24"/>
        </w:rPr>
        <w:t xml:space="preserve">A recent ongoing study has recruited 24 patients with hepatitis delta (compensated liver disease; 12.5% cirrhosis) scheduled for 48 weeks of PEG-IFN therapy. Eight hepatitis delta patients are receiving pre-treatment with 2mg Myrcludex B alone for 24 </w:t>
      </w:r>
      <w:r w:rsidR="0011287A" w:rsidRPr="00AD750A">
        <w:rPr>
          <w:rFonts w:ascii="Book Antiqua" w:hAnsi="Book Antiqua" w:hint="eastAsia"/>
          <w:color w:val="auto"/>
          <w:sz w:val="24"/>
          <w:szCs w:val="24"/>
          <w:lang w:eastAsia="zh-CN"/>
        </w:rPr>
        <w:t>wk</w:t>
      </w:r>
      <w:r w:rsidRPr="00AD750A">
        <w:rPr>
          <w:rFonts w:ascii="Book Antiqua" w:hAnsi="Book Antiqua"/>
          <w:color w:val="auto"/>
          <w:sz w:val="24"/>
          <w:szCs w:val="24"/>
        </w:rPr>
        <w:t xml:space="preserve"> </w:t>
      </w:r>
      <w:r w:rsidR="00A22858" w:rsidRPr="00AD750A">
        <w:rPr>
          <w:rFonts w:ascii="Book Antiqua" w:hAnsi="Book Antiqua"/>
          <w:color w:val="auto"/>
          <w:sz w:val="24"/>
          <w:szCs w:val="24"/>
        </w:rPr>
        <w:t>(B1); Myrcludex B was added to PEG-IFNa</w:t>
      </w:r>
      <w:r w:rsidRPr="00AD750A">
        <w:rPr>
          <w:rFonts w:ascii="Book Antiqua" w:hAnsi="Book Antiqua"/>
          <w:color w:val="auto"/>
          <w:sz w:val="24"/>
          <w:szCs w:val="24"/>
        </w:rPr>
        <w:t xml:space="preserve"> for the first 24 </w:t>
      </w:r>
      <w:r w:rsidR="0011287A" w:rsidRPr="00AD750A">
        <w:rPr>
          <w:rFonts w:ascii="Book Antiqua" w:hAnsi="Book Antiqua" w:hint="eastAsia"/>
          <w:color w:val="auto"/>
          <w:sz w:val="24"/>
          <w:szCs w:val="24"/>
          <w:lang w:eastAsia="zh-CN"/>
        </w:rPr>
        <w:t>wk</w:t>
      </w:r>
      <w:r w:rsidRPr="00AD750A">
        <w:rPr>
          <w:rFonts w:ascii="Book Antiqua" w:hAnsi="Book Antiqua"/>
          <w:color w:val="auto"/>
          <w:sz w:val="24"/>
          <w:szCs w:val="24"/>
        </w:rPr>
        <w:t xml:space="preserve"> to another 8 patients (B2) while 8 patients are </w:t>
      </w:r>
      <w:r w:rsidR="00D53F51" w:rsidRPr="00AD750A">
        <w:rPr>
          <w:rFonts w:ascii="Book Antiqua" w:hAnsi="Book Antiqua"/>
          <w:color w:val="auto"/>
          <w:sz w:val="24"/>
          <w:szCs w:val="24"/>
        </w:rPr>
        <w:t>getting treatment</w:t>
      </w:r>
      <w:r w:rsidRPr="00AD750A">
        <w:rPr>
          <w:rFonts w:ascii="Book Antiqua" w:hAnsi="Book Antiqua"/>
          <w:color w:val="auto"/>
          <w:sz w:val="24"/>
          <w:szCs w:val="24"/>
        </w:rPr>
        <w:t xml:space="preserve"> with PEG-IFNa alone (B3).</w:t>
      </w:r>
      <w:r w:rsidR="00AD750A" w:rsidRPr="00AD750A">
        <w:rPr>
          <w:rFonts w:ascii="Book Antiqua" w:hAnsi="Book Antiqua"/>
          <w:color w:val="auto"/>
          <w:sz w:val="24"/>
          <w:szCs w:val="24"/>
        </w:rPr>
        <w:t xml:space="preserve"> </w:t>
      </w:r>
      <w:r w:rsidRPr="00AD750A">
        <w:rPr>
          <w:rFonts w:ascii="Book Antiqua" w:hAnsi="Book Antiqua"/>
          <w:color w:val="auto"/>
          <w:sz w:val="24"/>
          <w:szCs w:val="24"/>
        </w:rPr>
        <w:t>6/7 and 7/7 of patients</w:t>
      </w:r>
      <w:r w:rsidR="00B72F01" w:rsidRPr="00AD750A">
        <w:rPr>
          <w:rFonts w:ascii="Book Antiqua" w:hAnsi="Book Antiqua"/>
          <w:color w:val="auto"/>
          <w:sz w:val="24"/>
          <w:szCs w:val="24"/>
        </w:rPr>
        <w:t>,</w:t>
      </w:r>
      <w:r w:rsidRPr="00AD750A">
        <w:rPr>
          <w:rFonts w:ascii="Book Antiqua" w:hAnsi="Book Antiqua"/>
          <w:color w:val="auto"/>
          <w:sz w:val="24"/>
          <w:szCs w:val="24"/>
        </w:rPr>
        <w:t xml:space="preserve"> </w:t>
      </w:r>
      <w:r w:rsidR="00B72F01" w:rsidRPr="00AD750A">
        <w:rPr>
          <w:rFonts w:ascii="Book Antiqua" w:hAnsi="Book Antiqua"/>
          <w:color w:val="auto"/>
          <w:sz w:val="24"/>
          <w:szCs w:val="24"/>
        </w:rPr>
        <w:t>whom data is available,</w:t>
      </w:r>
      <w:r w:rsidR="00D53F51" w:rsidRPr="00AD750A">
        <w:rPr>
          <w:rFonts w:ascii="Book Antiqua" w:hAnsi="Book Antiqua"/>
          <w:color w:val="auto"/>
          <w:sz w:val="24"/>
          <w:szCs w:val="24"/>
        </w:rPr>
        <w:t xml:space="preserve"> experienced greater than one log reduction in</w:t>
      </w:r>
      <w:r w:rsidR="00AD750A" w:rsidRPr="00AD750A">
        <w:rPr>
          <w:rFonts w:ascii="Book Antiqua" w:hAnsi="Book Antiqua"/>
          <w:color w:val="auto"/>
          <w:sz w:val="24"/>
          <w:szCs w:val="24"/>
        </w:rPr>
        <w:t xml:space="preserve"> </w:t>
      </w:r>
      <w:r w:rsidRPr="00AD750A">
        <w:rPr>
          <w:rFonts w:ascii="Book Antiqua" w:hAnsi="Book Antiqua"/>
          <w:color w:val="auto"/>
          <w:sz w:val="24"/>
          <w:szCs w:val="24"/>
        </w:rPr>
        <w:t xml:space="preserve">HDV RNA </w:t>
      </w:r>
      <w:r w:rsidR="00D53F51" w:rsidRPr="00AD750A">
        <w:rPr>
          <w:rFonts w:ascii="Book Antiqua" w:hAnsi="Book Antiqua"/>
          <w:color w:val="auto"/>
          <w:sz w:val="24"/>
          <w:szCs w:val="24"/>
        </w:rPr>
        <w:t>levels</w:t>
      </w:r>
      <w:r w:rsidR="00AD750A" w:rsidRPr="00AD750A">
        <w:rPr>
          <w:rFonts w:ascii="Book Antiqua" w:hAnsi="Book Antiqua"/>
          <w:color w:val="auto"/>
          <w:sz w:val="24"/>
          <w:szCs w:val="24"/>
        </w:rPr>
        <w:t xml:space="preserve"> </w:t>
      </w:r>
      <w:r w:rsidRPr="00AD750A">
        <w:rPr>
          <w:rFonts w:ascii="Book Antiqua" w:hAnsi="Book Antiqua"/>
          <w:color w:val="auto"/>
          <w:sz w:val="24"/>
          <w:szCs w:val="24"/>
        </w:rPr>
        <w:t>at week 24 dur</w:t>
      </w:r>
      <w:r w:rsidR="001A0AA9" w:rsidRPr="00AD750A">
        <w:rPr>
          <w:rFonts w:ascii="Book Antiqua" w:hAnsi="Book Antiqua"/>
          <w:color w:val="auto"/>
          <w:sz w:val="24"/>
          <w:szCs w:val="24"/>
        </w:rPr>
        <w:t>ing Myrcludex B monotherapy</w:t>
      </w:r>
      <w:r w:rsidR="00AD750A" w:rsidRPr="00AD750A">
        <w:rPr>
          <w:rFonts w:ascii="Book Antiqua" w:hAnsi="Book Antiqua"/>
          <w:color w:val="auto"/>
          <w:sz w:val="24"/>
          <w:szCs w:val="24"/>
        </w:rPr>
        <w:t xml:space="preserve"> </w:t>
      </w:r>
      <w:r w:rsidR="00A22858" w:rsidRPr="00AD750A">
        <w:rPr>
          <w:rFonts w:ascii="Book Antiqua" w:hAnsi="Book Antiqua"/>
          <w:color w:val="auto"/>
          <w:sz w:val="24"/>
          <w:szCs w:val="24"/>
        </w:rPr>
        <w:t>or combination therapy</w:t>
      </w:r>
      <w:r w:rsidRPr="00AD750A">
        <w:rPr>
          <w:rFonts w:ascii="Book Antiqua" w:hAnsi="Book Antiqua"/>
          <w:color w:val="auto"/>
          <w:sz w:val="24"/>
          <w:szCs w:val="24"/>
        </w:rPr>
        <w:t xml:space="preserve"> while this re</w:t>
      </w:r>
      <w:r w:rsidR="00A22858" w:rsidRPr="00AD750A">
        <w:rPr>
          <w:rFonts w:ascii="Book Antiqua" w:hAnsi="Book Antiqua"/>
          <w:color w:val="auto"/>
          <w:sz w:val="24"/>
          <w:szCs w:val="24"/>
        </w:rPr>
        <w:t>sponse was observed in 7/7 of</w:t>
      </w:r>
      <w:r w:rsidRPr="00AD750A">
        <w:rPr>
          <w:rFonts w:ascii="Book Antiqua" w:hAnsi="Book Antiqua"/>
          <w:color w:val="auto"/>
          <w:sz w:val="24"/>
          <w:szCs w:val="24"/>
        </w:rPr>
        <w:t xml:space="preserve"> patients </w:t>
      </w:r>
      <w:r w:rsidR="001A0AA9" w:rsidRPr="00AD750A">
        <w:rPr>
          <w:rFonts w:ascii="Book Antiqua" w:hAnsi="Book Antiqua"/>
          <w:color w:val="auto"/>
          <w:sz w:val="24"/>
          <w:szCs w:val="24"/>
        </w:rPr>
        <w:t xml:space="preserve">with PEG-IFNa monotherapy group </w:t>
      </w:r>
      <w:r w:rsidRPr="00AD750A">
        <w:rPr>
          <w:rFonts w:ascii="Book Antiqua" w:hAnsi="Book Antiqua"/>
          <w:color w:val="auto"/>
          <w:sz w:val="24"/>
          <w:szCs w:val="24"/>
        </w:rPr>
        <w:t xml:space="preserve">at week 12. </w:t>
      </w:r>
      <w:r w:rsidR="001A0AA9" w:rsidRPr="00AD750A">
        <w:rPr>
          <w:rFonts w:ascii="Book Antiqua" w:hAnsi="Book Antiqua"/>
          <w:color w:val="auto"/>
          <w:sz w:val="24"/>
          <w:szCs w:val="24"/>
        </w:rPr>
        <w:t>However, at week 24, HDV</w:t>
      </w:r>
      <w:r w:rsidR="00A22858" w:rsidRPr="00AD750A">
        <w:rPr>
          <w:rFonts w:ascii="Book Antiqua" w:hAnsi="Book Antiqua"/>
          <w:color w:val="auto"/>
          <w:sz w:val="24"/>
          <w:szCs w:val="24"/>
        </w:rPr>
        <w:t xml:space="preserve"> RNA became negative in two</w:t>
      </w:r>
      <w:r w:rsidR="001A0AA9" w:rsidRPr="00AD750A">
        <w:rPr>
          <w:rFonts w:ascii="Book Antiqua" w:hAnsi="Book Antiqua"/>
          <w:color w:val="auto"/>
          <w:sz w:val="24"/>
          <w:szCs w:val="24"/>
        </w:rPr>
        <w:t xml:space="preserve"> patients who </w:t>
      </w:r>
      <w:r w:rsidR="001A0AA9" w:rsidRPr="00AD750A">
        <w:rPr>
          <w:rFonts w:ascii="Book Antiqua" w:hAnsi="Book Antiqua"/>
          <w:color w:val="auto"/>
          <w:sz w:val="24"/>
          <w:szCs w:val="24"/>
        </w:rPr>
        <w:lastRenderedPageBreak/>
        <w:t>received Myrcludex B alone and five</w:t>
      </w:r>
      <w:r w:rsidR="00A22858" w:rsidRPr="00AD750A">
        <w:rPr>
          <w:rFonts w:ascii="Book Antiqua" w:hAnsi="Book Antiqua"/>
          <w:color w:val="auto"/>
          <w:sz w:val="24"/>
          <w:szCs w:val="24"/>
        </w:rPr>
        <w:t xml:space="preserve"> </w:t>
      </w:r>
      <w:r w:rsidRPr="00AD750A">
        <w:rPr>
          <w:rFonts w:ascii="Book Antiqua" w:hAnsi="Book Antiqua"/>
          <w:color w:val="auto"/>
          <w:sz w:val="24"/>
          <w:szCs w:val="24"/>
        </w:rPr>
        <w:t xml:space="preserve">patients </w:t>
      </w:r>
      <w:r w:rsidR="001A0AA9" w:rsidRPr="00AD750A">
        <w:rPr>
          <w:rFonts w:ascii="Book Antiqua" w:hAnsi="Book Antiqua"/>
          <w:color w:val="auto"/>
          <w:sz w:val="24"/>
          <w:szCs w:val="24"/>
        </w:rPr>
        <w:t>who received its combination with PEG</w:t>
      </w:r>
      <w:r w:rsidR="00A22858" w:rsidRPr="00AD750A">
        <w:rPr>
          <w:rFonts w:ascii="Book Antiqua" w:hAnsi="Book Antiqua"/>
          <w:color w:val="auto"/>
          <w:sz w:val="24"/>
          <w:szCs w:val="24"/>
        </w:rPr>
        <w:t>-IFNa.</w:t>
      </w:r>
      <w:r w:rsidRPr="00AD750A">
        <w:rPr>
          <w:rFonts w:ascii="Book Antiqua" w:hAnsi="Book Antiqua"/>
          <w:color w:val="auto"/>
          <w:sz w:val="24"/>
          <w:szCs w:val="24"/>
        </w:rPr>
        <w:t xml:space="preserve"> ALT values declined at week 24 in 6/7 (B1), 4/7 (B2) and 3/7 (B3, week 12) patients. One patient in B1 and one in B2 had </w:t>
      </w:r>
      <w:r w:rsidR="00A22858" w:rsidRPr="00AD750A">
        <w:rPr>
          <w:rFonts w:ascii="Book Antiqua" w:hAnsi="Book Antiqua"/>
          <w:color w:val="auto"/>
          <w:sz w:val="24"/>
          <w:szCs w:val="24"/>
        </w:rPr>
        <w:t xml:space="preserve">both </w:t>
      </w:r>
      <w:r w:rsidRPr="00AD750A">
        <w:rPr>
          <w:rFonts w:ascii="Book Antiqua" w:hAnsi="Book Antiqua"/>
          <w:color w:val="auto"/>
          <w:sz w:val="24"/>
          <w:szCs w:val="24"/>
        </w:rPr>
        <w:t>negative HDV RNA and normal ALT at week 24</w:t>
      </w:r>
      <w:r w:rsidRPr="00AD750A">
        <w:rPr>
          <w:rFonts w:ascii="Book Antiqua" w:hAnsi="Book Antiqua"/>
          <w:color w:val="auto"/>
          <w:sz w:val="24"/>
          <w:szCs w:val="24"/>
          <w:vertAlign w:val="superscript"/>
        </w:rPr>
        <w:t>[21]</w:t>
      </w:r>
      <w:r w:rsidRPr="00AD750A">
        <w:rPr>
          <w:rFonts w:ascii="Book Antiqua" w:hAnsi="Book Antiqua"/>
          <w:color w:val="auto"/>
          <w:sz w:val="24"/>
          <w:szCs w:val="24"/>
        </w:rPr>
        <w:t xml:space="preserve">. </w:t>
      </w:r>
      <w:r w:rsidR="00A22858" w:rsidRPr="00AD750A">
        <w:rPr>
          <w:rFonts w:ascii="Book Antiqua" w:hAnsi="Book Antiqua"/>
          <w:color w:val="auto"/>
          <w:sz w:val="24"/>
          <w:szCs w:val="24"/>
        </w:rPr>
        <w:t xml:space="preserve">This is a small </w:t>
      </w:r>
      <w:r w:rsidR="00E16C13" w:rsidRPr="00AD750A">
        <w:rPr>
          <w:rFonts w:ascii="Book Antiqua" w:hAnsi="Book Antiqua"/>
          <w:color w:val="auto"/>
          <w:sz w:val="24"/>
          <w:szCs w:val="24"/>
        </w:rPr>
        <w:t>study, with</w:t>
      </w:r>
      <w:r w:rsidR="00A22858" w:rsidRPr="00AD750A">
        <w:rPr>
          <w:rFonts w:ascii="Book Antiqua" w:hAnsi="Book Antiqua"/>
          <w:color w:val="auto"/>
          <w:sz w:val="24"/>
          <w:szCs w:val="24"/>
        </w:rPr>
        <w:t xml:space="preserve"> only interim results available. </w:t>
      </w:r>
      <w:r w:rsidR="00E16C13" w:rsidRPr="00AD750A">
        <w:rPr>
          <w:rFonts w:ascii="Book Antiqua" w:hAnsi="Book Antiqua"/>
          <w:color w:val="auto"/>
          <w:sz w:val="24"/>
          <w:szCs w:val="24"/>
        </w:rPr>
        <w:t>However, it</w:t>
      </w:r>
      <w:r w:rsidR="00A22858" w:rsidRPr="00AD750A">
        <w:rPr>
          <w:rFonts w:ascii="Book Antiqua" w:hAnsi="Book Antiqua"/>
          <w:color w:val="auto"/>
          <w:sz w:val="24"/>
          <w:szCs w:val="24"/>
        </w:rPr>
        <w:t xml:space="preserve"> is </w:t>
      </w:r>
      <w:r w:rsidR="00E16C13" w:rsidRPr="00AD750A">
        <w:rPr>
          <w:rFonts w:ascii="Book Antiqua" w:hAnsi="Book Antiqua"/>
          <w:color w:val="auto"/>
          <w:sz w:val="24"/>
          <w:szCs w:val="24"/>
        </w:rPr>
        <w:t>apparent</w:t>
      </w:r>
      <w:r w:rsidR="00A22858" w:rsidRPr="00AD750A">
        <w:rPr>
          <w:rFonts w:ascii="Book Antiqua" w:hAnsi="Book Antiqua"/>
          <w:color w:val="auto"/>
          <w:sz w:val="24"/>
          <w:szCs w:val="24"/>
        </w:rPr>
        <w:t xml:space="preserve"> that at least end of treatment virological response will be better in the combination arm. </w:t>
      </w:r>
    </w:p>
    <w:p w14:paraId="2D8E00A1" w14:textId="71062C04" w:rsidR="00D275CE" w:rsidRDefault="00C4685F" w:rsidP="0011287A">
      <w:pPr>
        <w:pStyle w:val="Body"/>
        <w:adjustRightInd w:val="0"/>
        <w:snapToGrid w:val="0"/>
        <w:spacing w:after="0" w:line="360" w:lineRule="auto"/>
        <w:ind w:firstLineChars="100" w:firstLine="240"/>
        <w:jc w:val="both"/>
        <w:rPr>
          <w:rFonts w:ascii="Book Antiqua" w:hAnsi="Book Antiqua"/>
          <w:color w:val="auto"/>
          <w:sz w:val="24"/>
          <w:szCs w:val="24"/>
          <w:lang w:eastAsia="zh-CN"/>
        </w:rPr>
      </w:pPr>
      <w:r w:rsidRPr="00AD750A">
        <w:rPr>
          <w:rFonts w:ascii="Book Antiqua" w:hAnsi="Book Antiqua"/>
          <w:color w:val="auto"/>
          <w:sz w:val="24"/>
          <w:szCs w:val="24"/>
        </w:rPr>
        <w:t>There are already some approved drugs available with documented inhibitory effect on NTCP metabolic function</w:t>
      </w:r>
      <w:r w:rsidRPr="00AD750A">
        <w:rPr>
          <w:rFonts w:ascii="Book Antiqua" w:hAnsi="Book Antiqua"/>
          <w:color w:val="auto"/>
          <w:sz w:val="24"/>
          <w:szCs w:val="24"/>
          <w:vertAlign w:val="superscript"/>
        </w:rPr>
        <w:t>[22]</w:t>
      </w:r>
      <w:r w:rsidRPr="00AD750A">
        <w:rPr>
          <w:rFonts w:ascii="Book Antiqua" w:hAnsi="Book Antiqua"/>
          <w:color w:val="auto"/>
          <w:sz w:val="24"/>
          <w:szCs w:val="24"/>
        </w:rPr>
        <w:t>.</w:t>
      </w:r>
      <w:r w:rsidR="00293C24" w:rsidRPr="00AD750A">
        <w:rPr>
          <w:rFonts w:ascii="Book Antiqua" w:hAnsi="Book Antiqua"/>
          <w:color w:val="auto"/>
          <w:sz w:val="24"/>
          <w:szCs w:val="24"/>
        </w:rPr>
        <w:t xml:space="preserve"> </w:t>
      </w:r>
      <w:r w:rsidRPr="00AD750A">
        <w:rPr>
          <w:rFonts w:ascii="Book Antiqua" w:hAnsi="Book Antiqua"/>
          <w:color w:val="auto"/>
          <w:sz w:val="24"/>
          <w:szCs w:val="24"/>
        </w:rPr>
        <w:t xml:space="preserve">These FDA approved molecules include irbesartan, ezetimibe, and ritonavir. </w:t>
      </w:r>
      <w:r w:rsidR="00293C24" w:rsidRPr="00AD750A">
        <w:rPr>
          <w:rFonts w:ascii="Book Antiqua" w:hAnsi="Book Antiqua"/>
          <w:color w:val="auto"/>
          <w:sz w:val="24"/>
          <w:szCs w:val="24"/>
        </w:rPr>
        <w:t>Irbesartan is an angiotensin II receptor antagonist used primarily for the treatment of hypertension. Ezetimibe lower</w:t>
      </w:r>
      <w:r w:rsidR="00CA12DE" w:rsidRPr="00AD750A">
        <w:rPr>
          <w:rFonts w:ascii="Book Antiqua" w:hAnsi="Book Antiqua"/>
          <w:color w:val="auto"/>
          <w:sz w:val="24"/>
          <w:szCs w:val="24"/>
        </w:rPr>
        <w:t>s plasma cholesterol levels, while ritonavir is</w:t>
      </w:r>
      <w:r w:rsidR="00293C24" w:rsidRPr="00AD750A">
        <w:rPr>
          <w:rFonts w:ascii="Book Antiqua" w:hAnsi="Book Antiqua"/>
          <w:color w:val="auto"/>
          <w:sz w:val="24"/>
          <w:szCs w:val="24"/>
        </w:rPr>
        <w:t xml:space="preserve"> an antiretroviral drug from the protease inhibitor class used to treat HIV infection.</w:t>
      </w:r>
      <w:r w:rsidRPr="00AD750A">
        <w:rPr>
          <w:rFonts w:ascii="Book Antiqua" w:hAnsi="Book Antiqua"/>
          <w:color w:val="auto"/>
          <w:sz w:val="24"/>
          <w:szCs w:val="24"/>
        </w:rPr>
        <w:t xml:space="preserve"> Blanchet </w:t>
      </w:r>
      <w:r w:rsidR="0011287A" w:rsidRPr="00AD750A">
        <w:rPr>
          <w:rFonts w:ascii="Book Antiqua" w:hAnsi="Book Antiqua"/>
          <w:i/>
          <w:color w:val="auto"/>
          <w:sz w:val="24"/>
          <w:szCs w:val="24"/>
        </w:rPr>
        <w:t>et al</w:t>
      </w:r>
      <w:r w:rsidRPr="00AD750A">
        <w:rPr>
          <w:rFonts w:ascii="Book Antiqua" w:hAnsi="Book Antiqua"/>
          <w:color w:val="auto"/>
          <w:sz w:val="24"/>
          <w:szCs w:val="24"/>
          <w:vertAlign w:val="superscript"/>
        </w:rPr>
        <w:t>[23]</w:t>
      </w:r>
      <w:r w:rsidR="00AD750A" w:rsidRPr="00AD750A">
        <w:rPr>
          <w:rFonts w:ascii="Book Antiqua" w:hAnsi="Book Antiqua"/>
          <w:color w:val="auto"/>
          <w:sz w:val="24"/>
          <w:szCs w:val="24"/>
        </w:rPr>
        <w:t xml:space="preserve"> </w:t>
      </w:r>
      <w:r w:rsidRPr="00AD750A">
        <w:rPr>
          <w:rFonts w:ascii="Book Antiqua" w:hAnsi="Book Antiqua"/>
          <w:color w:val="auto"/>
          <w:sz w:val="24"/>
          <w:szCs w:val="24"/>
        </w:rPr>
        <w:t xml:space="preserve">investigated the ability of these drugs to impair viral entry using a HDV </w:t>
      </w:r>
      <w:r w:rsidR="0011287A" w:rsidRPr="00AD750A">
        <w:rPr>
          <w:rFonts w:ascii="Book Antiqua" w:hAnsi="Book Antiqua"/>
          <w:i/>
          <w:color w:val="auto"/>
          <w:sz w:val="24"/>
          <w:szCs w:val="24"/>
        </w:rPr>
        <w:t>in vitro</w:t>
      </w:r>
      <w:r w:rsidRPr="00AD750A">
        <w:rPr>
          <w:rFonts w:ascii="Book Antiqua" w:hAnsi="Book Antiqua"/>
          <w:color w:val="auto"/>
          <w:sz w:val="24"/>
          <w:szCs w:val="24"/>
        </w:rPr>
        <w:t xml:space="preserve"> infection model based on a NTCP-expressing Huh7 cell line. They demonstrated the potential of three FDA approved molecules to alter HDV infection </w:t>
      </w:r>
      <w:r w:rsidR="0011287A" w:rsidRPr="00AD750A">
        <w:rPr>
          <w:rFonts w:ascii="Book Antiqua" w:hAnsi="Book Antiqua"/>
          <w:i/>
          <w:color w:val="auto"/>
          <w:sz w:val="24"/>
          <w:szCs w:val="24"/>
        </w:rPr>
        <w:t>in vitro</w:t>
      </w:r>
      <w:r w:rsidRPr="00AD750A">
        <w:rPr>
          <w:rFonts w:ascii="Book Antiqua" w:hAnsi="Book Antiqua"/>
          <w:color w:val="auto"/>
          <w:sz w:val="24"/>
          <w:szCs w:val="24"/>
        </w:rPr>
        <w:t>. Another drug, cyclosporin A inhibits the binding of HBV preS to NTCP</w:t>
      </w:r>
      <w:r w:rsidRPr="00AD750A">
        <w:rPr>
          <w:rFonts w:ascii="Book Antiqua" w:hAnsi="Book Antiqua"/>
          <w:color w:val="auto"/>
          <w:sz w:val="24"/>
          <w:szCs w:val="24"/>
          <w:vertAlign w:val="superscript"/>
        </w:rPr>
        <w:t>[24]</w:t>
      </w:r>
      <w:r w:rsidR="00CA12DE" w:rsidRPr="00AD750A">
        <w:rPr>
          <w:rFonts w:ascii="Book Antiqua" w:hAnsi="Book Antiqua"/>
          <w:color w:val="auto"/>
          <w:sz w:val="24"/>
          <w:szCs w:val="24"/>
        </w:rPr>
        <w:t>. Nevertheless</w:t>
      </w:r>
      <w:r w:rsidRPr="00AD750A">
        <w:rPr>
          <w:rFonts w:ascii="Book Antiqua" w:hAnsi="Book Antiqua"/>
          <w:color w:val="auto"/>
          <w:sz w:val="24"/>
          <w:szCs w:val="24"/>
        </w:rPr>
        <w:t xml:space="preserve">, its effect on HDV transmission needs further study. Administration of an entry inhibitor, possibly used in combination with current HBV drugs, may improve patients' treatment outcome. </w:t>
      </w:r>
    </w:p>
    <w:p w14:paraId="12CF8A38" w14:textId="77777777" w:rsidR="00F36104" w:rsidRPr="00AD750A" w:rsidRDefault="00F36104" w:rsidP="0011287A">
      <w:pPr>
        <w:pStyle w:val="Body"/>
        <w:adjustRightInd w:val="0"/>
        <w:snapToGrid w:val="0"/>
        <w:spacing w:after="0" w:line="360" w:lineRule="auto"/>
        <w:ind w:firstLineChars="100" w:firstLine="240"/>
        <w:jc w:val="both"/>
        <w:rPr>
          <w:rFonts w:ascii="Book Antiqua" w:hAnsi="Book Antiqua" w:cs="Book Antiqua"/>
          <w:color w:val="auto"/>
          <w:sz w:val="24"/>
          <w:szCs w:val="24"/>
          <w:lang w:eastAsia="zh-CN"/>
        </w:rPr>
      </w:pPr>
    </w:p>
    <w:p w14:paraId="3BBAE160" w14:textId="0A85B4D7" w:rsidR="00D275CE" w:rsidRPr="00AD750A" w:rsidRDefault="0011287A" w:rsidP="001000F7">
      <w:pPr>
        <w:pStyle w:val="Body"/>
        <w:adjustRightInd w:val="0"/>
        <w:snapToGrid w:val="0"/>
        <w:spacing w:after="0" w:line="360" w:lineRule="auto"/>
        <w:jc w:val="both"/>
        <w:rPr>
          <w:rFonts w:ascii="Book Antiqua" w:eastAsia="Book Antiqua" w:hAnsi="Book Antiqua" w:cs="Book Antiqua"/>
          <w:b/>
          <w:bCs/>
          <w:color w:val="auto"/>
          <w:sz w:val="24"/>
          <w:szCs w:val="24"/>
          <w:shd w:val="clear" w:color="auto" w:fill="FFFFFF"/>
          <w:lang w:eastAsia="zh-CN"/>
        </w:rPr>
      </w:pPr>
      <w:r w:rsidRPr="00AD750A">
        <w:rPr>
          <w:rFonts w:ascii="Book Antiqua" w:hAnsi="Book Antiqua"/>
          <w:b/>
          <w:bCs/>
          <w:color w:val="auto"/>
          <w:sz w:val="24"/>
          <w:szCs w:val="24"/>
          <w:shd w:val="clear" w:color="auto" w:fill="FFFFFF"/>
        </w:rPr>
        <w:t>PRENYLATION INHIBITORS</w:t>
      </w:r>
    </w:p>
    <w:p w14:paraId="0B650542" w14:textId="77777777" w:rsidR="00D275CE" w:rsidRPr="00AD750A" w:rsidRDefault="00C4685F" w:rsidP="001000F7">
      <w:pPr>
        <w:pStyle w:val="Body"/>
        <w:adjustRightInd w:val="0"/>
        <w:snapToGrid w:val="0"/>
        <w:spacing w:after="0" w:line="360" w:lineRule="auto"/>
        <w:jc w:val="both"/>
        <w:rPr>
          <w:rFonts w:ascii="Book Antiqua" w:eastAsia="Book Antiqua" w:hAnsi="Book Antiqua" w:cs="Book Antiqua"/>
          <w:color w:val="auto"/>
          <w:sz w:val="24"/>
          <w:szCs w:val="24"/>
          <w:shd w:val="clear" w:color="auto" w:fill="FFFFFF"/>
        </w:rPr>
      </w:pPr>
      <w:r w:rsidRPr="00AD750A">
        <w:rPr>
          <w:rFonts w:ascii="Book Antiqua" w:hAnsi="Book Antiqua"/>
          <w:color w:val="auto"/>
          <w:sz w:val="24"/>
          <w:szCs w:val="24"/>
          <w:shd w:val="clear" w:color="auto" w:fill="FFFFFF"/>
        </w:rPr>
        <w:t>Interference with host-mediated post-translational changes of proteins that are crucial to the HDV life cycle, such as prenylation may become an important tool to control HDV infection</w:t>
      </w:r>
      <w:r w:rsidRPr="00AD750A">
        <w:rPr>
          <w:rFonts w:ascii="Book Antiqua" w:hAnsi="Book Antiqua"/>
          <w:color w:val="auto"/>
          <w:sz w:val="24"/>
          <w:szCs w:val="24"/>
        </w:rPr>
        <w:t xml:space="preserve"> and </w:t>
      </w:r>
      <w:r w:rsidRPr="00AD750A">
        <w:rPr>
          <w:rFonts w:ascii="Book Antiqua" w:hAnsi="Book Antiqua"/>
          <w:color w:val="auto"/>
          <w:sz w:val="24"/>
          <w:szCs w:val="24"/>
          <w:shd w:val="clear" w:color="auto" w:fill="FFFFFF"/>
        </w:rPr>
        <w:t>prevent replication. Molecular genetic studies have implicated the host-mediated post-translational changes of proteins such as prenylation of large delta antigen (LHDAg) as a critical determinant of HDV particle assembly. Moreover, it has been shown that the isoprenylation of L-HDAg induces liver fibrosis through the modulation of TGF-beta-induced signal transduction pathway</w:t>
      </w:r>
      <w:r w:rsidRPr="00AD750A">
        <w:rPr>
          <w:rFonts w:ascii="Book Antiqua" w:hAnsi="Book Antiqua"/>
          <w:color w:val="auto"/>
          <w:sz w:val="24"/>
          <w:szCs w:val="24"/>
          <w:shd w:val="clear" w:color="auto" w:fill="FFFFFF"/>
          <w:vertAlign w:val="superscript"/>
        </w:rPr>
        <w:t>[25]</w:t>
      </w:r>
      <w:r w:rsidRPr="00AD750A">
        <w:rPr>
          <w:rFonts w:ascii="Book Antiqua" w:hAnsi="Book Antiqua"/>
          <w:color w:val="auto"/>
          <w:sz w:val="24"/>
          <w:szCs w:val="24"/>
          <w:shd w:val="clear" w:color="auto" w:fill="FFFFFF"/>
        </w:rPr>
        <w:t>. Prenylation is the addition of hydrophobic</w:t>
      </w:r>
      <w:r w:rsidRPr="00AD750A">
        <w:rPr>
          <w:rFonts w:ascii="Book Antiqua" w:hAnsi="Book Antiqua"/>
          <w:color w:val="auto"/>
          <w:sz w:val="24"/>
          <w:szCs w:val="24"/>
        </w:rPr>
        <w:t xml:space="preserve"> </w:t>
      </w:r>
      <w:r w:rsidRPr="00AD750A">
        <w:rPr>
          <w:rFonts w:ascii="Book Antiqua" w:hAnsi="Book Antiqua"/>
          <w:color w:val="auto"/>
          <w:sz w:val="24"/>
          <w:szCs w:val="24"/>
          <w:shd w:val="clear" w:color="auto" w:fill="FFFFFF"/>
        </w:rPr>
        <w:t>molecules to a </w:t>
      </w:r>
      <w:r w:rsidRPr="00AD750A">
        <w:rPr>
          <w:rFonts w:ascii="Book Antiqua" w:hAnsi="Book Antiqua"/>
          <w:color w:val="auto"/>
          <w:sz w:val="24"/>
          <w:szCs w:val="24"/>
          <w:shd w:val="clear" w:color="auto" w:fill="FFFFFF"/>
          <w:lang w:val="de-DE"/>
        </w:rPr>
        <w:t>protein</w:t>
      </w:r>
      <w:r w:rsidRPr="00AD750A">
        <w:rPr>
          <w:rFonts w:ascii="Book Antiqua" w:hAnsi="Book Antiqua"/>
          <w:color w:val="auto"/>
          <w:sz w:val="24"/>
          <w:szCs w:val="24"/>
          <w:shd w:val="clear" w:color="auto" w:fill="FFFFFF"/>
        </w:rPr>
        <w:t> or chemical compound. Protein prenylation involves the transfer of either a farnesyl or a geranyl-geranyl moiety to C-</w:t>
      </w:r>
      <w:r w:rsidRPr="00AD750A">
        <w:rPr>
          <w:rFonts w:ascii="Book Antiqua" w:hAnsi="Book Antiqua"/>
          <w:color w:val="auto"/>
          <w:sz w:val="24"/>
          <w:szCs w:val="24"/>
          <w:shd w:val="clear" w:color="auto" w:fill="FFFFFF"/>
        </w:rPr>
        <w:lastRenderedPageBreak/>
        <w:t>terminal cysteine(s) of the target protein</w:t>
      </w:r>
      <w:r w:rsidRPr="00AD750A">
        <w:rPr>
          <w:rFonts w:ascii="Book Antiqua" w:hAnsi="Book Antiqua"/>
          <w:color w:val="auto"/>
          <w:sz w:val="24"/>
          <w:szCs w:val="24"/>
          <w:shd w:val="clear" w:color="auto" w:fill="FFFFFF"/>
          <w:vertAlign w:val="superscript"/>
        </w:rPr>
        <w:t>[26]</w:t>
      </w:r>
      <w:r w:rsidRPr="00AD750A">
        <w:rPr>
          <w:rFonts w:ascii="Book Antiqua" w:hAnsi="Book Antiqua"/>
          <w:color w:val="auto"/>
          <w:sz w:val="24"/>
          <w:szCs w:val="24"/>
          <w:shd w:val="clear" w:color="auto" w:fill="FFFFFF"/>
        </w:rPr>
        <w:t>. The enzymes that carry out prenylation in the cell are farnesyl transferase and geranylgeranyl transferase. P</w:t>
      </w:r>
      <w:r w:rsidRPr="00AD750A">
        <w:rPr>
          <w:rFonts w:ascii="Book Antiqua" w:hAnsi="Book Antiqua"/>
          <w:color w:val="auto"/>
          <w:sz w:val="24"/>
          <w:szCs w:val="24"/>
          <w:shd w:val="clear" w:color="auto" w:fill="FFFFFF"/>
          <w:lang w:val="fr-FR"/>
        </w:rPr>
        <w:t>renylation</w:t>
      </w:r>
      <w:r w:rsidRPr="00AD750A">
        <w:rPr>
          <w:rFonts w:ascii="Book Antiqua" w:hAnsi="Book Antiqua"/>
          <w:color w:val="auto"/>
          <w:sz w:val="24"/>
          <w:szCs w:val="24"/>
          <w:shd w:val="clear" w:color="auto" w:fill="FFFFFF"/>
        </w:rPr>
        <w:t xml:space="preserve"> plays an important role in mediating protein-protein interactions and protein-membrane interactions.</w:t>
      </w:r>
    </w:p>
    <w:p w14:paraId="0D5D6BB9" w14:textId="069AE1C0" w:rsidR="00D275CE" w:rsidRDefault="00C4685F" w:rsidP="00A6506D">
      <w:pPr>
        <w:pStyle w:val="Body"/>
        <w:adjustRightInd w:val="0"/>
        <w:snapToGrid w:val="0"/>
        <w:spacing w:after="0" w:line="360" w:lineRule="auto"/>
        <w:ind w:firstLineChars="100" w:firstLine="240"/>
        <w:jc w:val="both"/>
        <w:rPr>
          <w:rFonts w:ascii="Book Antiqua" w:hAnsi="Book Antiqua"/>
          <w:color w:val="auto"/>
          <w:sz w:val="24"/>
          <w:szCs w:val="24"/>
          <w:lang w:eastAsia="zh-CN"/>
        </w:rPr>
      </w:pPr>
      <w:r w:rsidRPr="00AD750A">
        <w:rPr>
          <w:rFonts w:ascii="Book Antiqua" w:hAnsi="Book Antiqua"/>
          <w:color w:val="auto"/>
          <w:sz w:val="24"/>
          <w:szCs w:val="24"/>
        </w:rPr>
        <w:t>Delta antigen prenylation can be pharmacologically inhibited by the</w:t>
      </w:r>
      <w:r w:rsidR="00CA12DE" w:rsidRPr="00AD750A">
        <w:rPr>
          <w:rFonts w:ascii="Book Antiqua" w:hAnsi="Book Antiqua"/>
          <w:color w:val="auto"/>
          <w:sz w:val="24"/>
          <w:szCs w:val="24"/>
        </w:rPr>
        <w:t xml:space="preserve"> prenylation inhibitor BZA-5B.</w:t>
      </w:r>
      <w:r w:rsidRPr="00AD750A">
        <w:rPr>
          <w:rFonts w:ascii="Book Antiqua" w:hAnsi="Book Antiqua"/>
          <w:color w:val="auto"/>
          <w:sz w:val="24"/>
          <w:szCs w:val="24"/>
        </w:rPr>
        <w:t xml:space="preserve"> BZA-5B is an inhibitor of farnesyltransferase activity. Furthermore, BZA-5B specifically abolishes particle production in a dose-dependent manner</w:t>
      </w:r>
      <w:r w:rsidRPr="00AD750A">
        <w:rPr>
          <w:rFonts w:ascii="Book Antiqua" w:hAnsi="Book Antiqua"/>
          <w:color w:val="auto"/>
          <w:sz w:val="24"/>
          <w:szCs w:val="24"/>
          <w:vertAlign w:val="superscript"/>
        </w:rPr>
        <w:t>[27]</w:t>
      </w:r>
      <w:r w:rsidRPr="00AD750A">
        <w:rPr>
          <w:rFonts w:ascii="Book Antiqua" w:hAnsi="Book Antiqua"/>
          <w:color w:val="auto"/>
          <w:sz w:val="24"/>
          <w:szCs w:val="24"/>
        </w:rPr>
        <w:t>. FTI-277, another farnesyltransferase inhibitor, prevented the production of complete infectious HDV versions of two different genotypes</w:t>
      </w:r>
      <w:r w:rsidRPr="00AD750A">
        <w:rPr>
          <w:rFonts w:ascii="Book Antiqua" w:hAnsi="Book Antiqua"/>
          <w:color w:val="auto"/>
          <w:sz w:val="24"/>
          <w:szCs w:val="24"/>
          <w:vertAlign w:val="superscript"/>
        </w:rPr>
        <w:t>[28]</w:t>
      </w:r>
      <w:r w:rsidRPr="00AD750A">
        <w:rPr>
          <w:rFonts w:ascii="Book Antiqua" w:hAnsi="Book Antiqua"/>
          <w:color w:val="auto"/>
          <w:sz w:val="24"/>
          <w:szCs w:val="24"/>
        </w:rPr>
        <w:t>.</w:t>
      </w:r>
      <w:r w:rsidR="00AD750A" w:rsidRPr="00AD750A">
        <w:rPr>
          <w:rFonts w:ascii="Book Antiqua" w:hAnsi="Book Antiqua"/>
          <w:color w:val="auto"/>
          <w:sz w:val="24"/>
          <w:szCs w:val="24"/>
        </w:rPr>
        <w:t xml:space="preserve"> </w:t>
      </w:r>
      <w:r w:rsidRPr="00AD750A">
        <w:rPr>
          <w:rFonts w:ascii="Book Antiqua" w:hAnsi="Book Antiqua"/>
          <w:color w:val="auto"/>
          <w:sz w:val="24"/>
          <w:szCs w:val="24"/>
        </w:rPr>
        <w:t>Farnesyltransferase inhibitors thus represent an attractive potential class of novel antiviral agents for use against HDV. In</w:t>
      </w:r>
      <w:r w:rsidR="00AD750A" w:rsidRPr="00AD750A">
        <w:rPr>
          <w:rFonts w:ascii="Book Antiqua" w:hAnsi="Book Antiqua"/>
          <w:color w:val="auto"/>
          <w:sz w:val="24"/>
          <w:szCs w:val="24"/>
        </w:rPr>
        <w:t xml:space="preserve"> </w:t>
      </w:r>
      <w:r w:rsidRPr="00AD750A">
        <w:rPr>
          <w:rFonts w:ascii="Book Antiqua" w:hAnsi="Book Antiqua"/>
          <w:color w:val="auto"/>
          <w:sz w:val="24"/>
          <w:szCs w:val="24"/>
        </w:rPr>
        <w:t>a recent phase 2a study in which 12 patients were treated with 100 mg twice daily (</w:t>
      </w:r>
      <w:r w:rsidRPr="00AD750A">
        <w:rPr>
          <w:rFonts w:ascii="Book Antiqua" w:hAnsi="Book Antiqua"/>
          <w:i/>
          <w:color w:val="auto"/>
          <w:sz w:val="24"/>
          <w:szCs w:val="24"/>
        </w:rPr>
        <w:t>n</w:t>
      </w:r>
      <w:r w:rsidR="00B63693" w:rsidRPr="00AD750A">
        <w:rPr>
          <w:rFonts w:ascii="Book Antiqua" w:hAnsi="Book Antiqua" w:hint="eastAsia"/>
          <w:color w:val="auto"/>
          <w:sz w:val="24"/>
          <w:szCs w:val="24"/>
          <w:lang w:eastAsia="zh-CN"/>
        </w:rPr>
        <w:t xml:space="preserve"> </w:t>
      </w:r>
      <w:r w:rsidRPr="00AD750A">
        <w:rPr>
          <w:rFonts w:ascii="Book Antiqua" w:hAnsi="Book Antiqua"/>
          <w:color w:val="auto"/>
          <w:sz w:val="24"/>
          <w:szCs w:val="24"/>
        </w:rPr>
        <w:t>=</w:t>
      </w:r>
      <w:r w:rsidR="00B63693" w:rsidRPr="00AD750A">
        <w:rPr>
          <w:rFonts w:ascii="Book Antiqua" w:hAnsi="Book Antiqua" w:hint="eastAsia"/>
          <w:color w:val="auto"/>
          <w:sz w:val="24"/>
          <w:szCs w:val="24"/>
          <w:lang w:eastAsia="zh-CN"/>
        </w:rPr>
        <w:t xml:space="preserve"> </w:t>
      </w:r>
      <w:r w:rsidRPr="00AD750A">
        <w:rPr>
          <w:rFonts w:ascii="Book Antiqua" w:hAnsi="Book Antiqua"/>
          <w:color w:val="auto"/>
          <w:sz w:val="24"/>
          <w:szCs w:val="24"/>
        </w:rPr>
        <w:t xml:space="preserve">6; termed group 1) or 200 mg twice daily for 28 </w:t>
      </w:r>
      <w:r w:rsidR="00A6506D" w:rsidRPr="00AD750A">
        <w:rPr>
          <w:rFonts w:ascii="Book Antiqua" w:hAnsi="Book Antiqua" w:hint="eastAsia"/>
          <w:color w:val="auto"/>
          <w:sz w:val="24"/>
          <w:szCs w:val="24"/>
          <w:lang w:eastAsia="zh-CN"/>
        </w:rPr>
        <w:t>d</w:t>
      </w:r>
      <w:r w:rsidRPr="00AD750A">
        <w:rPr>
          <w:rFonts w:ascii="Book Antiqua" w:hAnsi="Book Antiqua"/>
          <w:color w:val="auto"/>
          <w:sz w:val="24"/>
          <w:szCs w:val="24"/>
        </w:rPr>
        <w:t xml:space="preserve"> of lonafarnib, a farnesyltransferase inhibitor (termed group 2). After a delay of approximately 1 </w:t>
      </w:r>
      <w:r w:rsidR="00A6506D" w:rsidRPr="00AD750A">
        <w:rPr>
          <w:rFonts w:ascii="Book Antiqua" w:hAnsi="Book Antiqua" w:hint="eastAsia"/>
          <w:color w:val="auto"/>
          <w:sz w:val="24"/>
          <w:szCs w:val="24"/>
          <w:lang w:eastAsia="zh-CN"/>
        </w:rPr>
        <w:t>d</w:t>
      </w:r>
      <w:r w:rsidRPr="00AD750A">
        <w:rPr>
          <w:rFonts w:ascii="Book Antiqua" w:hAnsi="Book Antiqua"/>
          <w:color w:val="auto"/>
          <w:sz w:val="24"/>
          <w:szCs w:val="24"/>
        </w:rPr>
        <w:t xml:space="preserve"> in which HDV remained at baseline levels, a biphasic viral decline was observed. The 1</w:t>
      </w:r>
      <w:r w:rsidRPr="00AD750A">
        <w:rPr>
          <w:rFonts w:ascii="Book Antiqua" w:hAnsi="Book Antiqua"/>
          <w:color w:val="auto"/>
          <w:sz w:val="24"/>
          <w:szCs w:val="24"/>
          <w:vertAlign w:val="superscript"/>
        </w:rPr>
        <w:t xml:space="preserve">st </w:t>
      </w:r>
      <w:r w:rsidRPr="00AD750A">
        <w:rPr>
          <w:rFonts w:ascii="Book Antiqua" w:hAnsi="Book Antiqua"/>
          <w:color w:val="auto"/>
          <w:sz w:val="24"/>
          <w:szCs w:val="24"/>
        </w:rPr>
        <w:t xml:space="preserve">phase lasted for 7 to 21 </w:t>
      </w:r>
      <w:r w:rsidR="00A6506D" w:rsidRPr="00AD750A">
        <w:rPr>
          <w:rFonts w:ascii="Book Antiqua" w:hAnsi="Book Antiqua" w:hint="eastAsia"/>
          <w:color w:val="auto"/>
          <w:sz w:val="24"/>
          <w:szCs w:val="24"/>
          <w:lang w:eastAsia="zh-CN"/>
        </w:rPr>
        <w:t>d</w:t>
      </w:r>
      <w:r w:rsidRPr="00AD750A">
        <w:rPr>
          <w:rFonts w:ascii="Book Antiqua" w:hAnsi="Book Antiqua"/>
          <w:color w:val="auto"/>
          <w:sz w:val="24"/>
          <w:szCs w:val="24"/>
        </w:rPr>
        <w:t xml:space="preserve"> with greater </w:t>
      </w:r>
      <w:r w:rsidR="0053641E" w:rsidRPr="0053641E">
        <w:rPr>
          <w:rFonts w:ascii="Book Antiqua" w:hAnsi="Book Antiqua"/>
          <w:i/>
          <w:color w:val="auto"/>
          <w:sz w:val="24"/>
          <w:szCs w:val="24"/>
        </w:rPr>
        <w:t>(P</w:t>
      </w:r>
      <w:r w:rsidR="0053641E">
        <w:rPr>
          <w:rFonts w:ascii="Book Antiqua" w:hAnsi="Book Antiqua" w:hint="eastAsia"/>
          <w:i/>
          <w:color w:val="auto"/>
          <w:sz w:val="24"/>
          <w:szCs w:val="24"/>
          <w:lang w:eastAsia="zh-CN"/>
        </w:rPr>
        <w:t xml:space="preserve"> </w:t>
      </w:r>
      <w:r w:rsidR="0053641E" w:rsidRPr="0053641E">
        <w:rPr>
          <w:rFonts w:ascii="Book Antiqua" w:hAnsi="Book Antiqua"/>
          <w:i/>
          <w:color w:val="auto"/>
          <w:sz w:val="24"/>
          <w:szCs w:val="24"/>
        </w:rPr>
        <w:t>=</w:t>
      </w:r>
      <w:r w:rsidR="0053641E">
        <w:rPr>
          <w:rFonts w:ascii="Book Antiqua" w:hAnsi="Book Antiqua" w:hint="eastAsia"/>
          <w:i/>
          <w:color w:val="auto"/>
          <w:sz w:val="24"/>
          <w:szCs w:val="24"/>
          <w:lang w:eastAsia="zh-CN"/>
        </w:rPr>
        <w:t xml:space="preserve"> </w:t>
      </w:r>
      <w:r w:rsidRPr="00AD750A">
        <w:rPr>
          <w:rFonts w:ascii="Book Antiqua" w:hAnsi="Book Antiqua"/>
          <w:color w:val="auto"/>
          <w:sz w:val="24"/>
          <w:szCs w:val="24"/>
        </w:rPr>
        <w:t>0.04) viral decline from b</w:t>
      </w:r>
      <w:r w:rsidR="0011287A" w:rsidRPr="00AD750A">
        <w:rPr>
          <w:rFonts w:ascii="Book Antiqua" w:hAnsi="Book Antiqua"/>
          <w:color w:val="auto"/>
          <w:sz w:val="24"/>
          <w:szCs w:val="24"/>
        </w:rPr>
        <w:t>aseline in group 2 (</w:t>
      </w:r>
      <w:bookmarkStart w:id="70" w:name="OLE_LINK695"/>
      <w:bookmarkStart w:id="71" w:name="OLE_LINK697"/>
      <w:r w:rsidR="0011287A" w:rsidRPr="00AD750A">
        <w:rPr>
          <w:rFonts w:ascii="Book Antiqua" w:hAnsi="Book Antiqua"/>
          <w:color w:val="auto"/>
          <w:sz w:val="24"/>
          <w:szCs w:val="24"/>
        </w:rPr>
        <w:t>median 0.95</w:t>
      </w:r>
      <w:bookmarkEnd w:id="70"/>
      <w:bookmarkEnd w:id="71"/>
      <w:r w:rsidR="0011287A" w:rsidRPr="00AD750A">
        <w:rPr>
          <w:rFonts w:ascii="Book Antiqua" w:hAnsi="Book Antiqua" w:hint="eastAsia"/>
          <w:color w:val="auto"/>
          <w:sz w:val="24"/>
          <w:szCs w:val="24"/>
          <w:lang w:eastAsia="zh-CN"/>
        </w:rPr>
        <w:t xml:space="preserve">; </w:t>
      </w:r>
      <w:r w:rsidR="0011287A" w:rsidRPr="00AD750A">
        <w:rPr>
          <w:rFonts w:ascii="Book Antiqua" w:hAnsi="Book Antiqua"/>
          <w:color w:val="auto"/>
          <w:sz w:val="24"/>
          <w:szCs w:val="24"/>
        </w:rPr>
        <w:t>inter quartile range</w:t>
      </w:r>
      <w:r w:rsidR="00B60CC8" w:rsidRPr="00AD750A">
        <w:rPr>
          <w:rFonts w:ascii="Book Antiqua" w:hAnsi="Book Antiqua"/>
          <w:color w:val="auto"/>
          <w:sz w:val="24"/>
          <w:szCs w:val="24"/>
        </w:rPr>
        <w:t xml:space="preserve">: </w:t>
      </w:r>
      <w:r w:rsidRPr="00AD750A">
        <w:rPr>
          <w:rFonts w:ascii="Book Antiqua" w:hAnsi="Book Antiqua"/>
          <w:color w:val="auto"/>
          <w:sz w:val="24"/>
          <w:szCs w:val="24"/>
        </w:rPr>
        <w:t>0.69</w:t>
      </w:r>
      <w:r w:rsidR="0011287A" w:rsidRPr="00AD750A">
        <w:rPr>
          <w:rFonts w:ascii="Book Antiqua" w:hAnsi="Book Antiqua" w:hint="eastAsia"/>
          <w:color w:val="auto"/>
          <w:sz w:val="24"/>
          <w:szCs w:val="24"/>
          <w:lang w:eastAsia="zh-CN"/>
        </w:rPr>
        <w:t>;</w:t>
      </w:r>
      <w:r w:rsidRPr="00AD750A">
        <w:rPr>
          <w:rFonts w:ascii="Book Antiqua" w:hAnsi="Book Antiqua"/>
          <w:color w:val="auto"/>
          <w:sz w:val="24"/>
          <w:szCs w:val="24"/>
        </w:rPr>
        <w:t xml:space="preserve"> log IU/m</w:t>
      </w:r>
      <w:r w:rsidR="0011287A" w:rsidRPr="00AD750A">
        <w:rPr>
          <w:rFonts w:ascii="Book Antiqua" w:hAnsi="Book Antiqua" w:hint="eastAsia"/>
          <w:color w:val="auto"/>
          <w:sz w:val="24"/>
          <w:szCs w:val="24"/>
          <w:lang w:eastAsia="zh-CN"/>
        </w:rPr>
        <w:t>L</w:t>
      </w:r>
      <w:r w:rsidRPr="00AD750A">
        <w:rPr>
          <w:rFonts w:ascii="Book Antiqua" w:hAnsi="Book Antiqua"/>
          <w:color w:val="auto"/>
          <w:sz w:val="24"/>
          <w:szCs w:val="24"/>
        </w:rPr>
        <w:t>) compared to group 1.</w:t>
      </w:r>
      <w:r w:rsidR="00AD750A" w:rsidRPr="00AD750A">
        <w:rPr>
          <w:rFonts w:ascii="Book Antiqua" w:hAnsi="Book Antiqua"/>
          <w:color w:val="auto"/>
          <w:sz w:val="24"/>
          <w:szCs w:val="24"/>
        </w:rPr>
        <w:t xml:space="preserve"> </w:t>
      </w:r>
      <w:r w:rsidRPr="00AD750A">
        <w:rPr>
          <w:rFonts w:ascii="Book Antiqua" w:hAnsi="Book Antiqua"/>
          <w:color w:val="auto"/>
          <w:sz w:val="24"/>
          <w:szCs w:val="24"/>
        </w:rPr>
        <w:t>So a dose dependent effect of lonafarnib in blocking HDV release was observed with efficacies of 67% and 87% in the 100 mg and 200 mg twice daily lonafarnib dosing groups, respectively</w:t>
      </w:r>
      <w:r w:rsidRPr="00AD750A">
        <w:rPr>
          <w:rFonts w:ascii="Book Antiqua" w:hAnsi="Book Antiqua"/>
          <w:color w:val="auto"/>
          <w:sz w:val="24"/>
          <w:szCs w:val="24"/>
          <w:vertAlign w:val="superscript"/>
        </w:rPr>
        <w:t>[29,30]</w:t>
      </w:r>
      <w:r w:rsidRPr="00AD750A">
        <w:rPr>
          <w:rFonts w:ascii="Book Antiqua" w:hAnsi="Book Antiqua"/>
          <w:color w:val="auto"/>
          <w:sz w:val="24"/>
          <w:szCs w:val="24"/>
        </w:rPr>
        <w:t>.</w:t>
      </w:r>
      <w:r w:rsidR="00A6506D" w:rsidRPr="00AD750A">
        <w:rPr>
          <w:rFonts w:ascii="Book Antiqua" w:hAnsi="Book Antiqua" w:hint="eastAsia"/>
          <w:color w:val="auto"/>
          <w:sz w:val="24"/>
          <w:szCs w:val="24"/>
          <w:lang w:eastAsia="zh-CN"/>
        </w:rPr>
        <w:t xml:space="preserve"> </w:t>
      </w:r>
      <w:r w:rsidRPr="00AD750A">
        <w:rPr>
          <w:rFonts w:ascii="Book Antiqua" w:hAnsi="Book Antiqua"/>
          <w:color w:val="auto"/>
          <w:sz w:val="24"/>
          <w:szCs w:val="24"/>
        </w:rPr>
        <w:t>Thus, the treatment of chronic HDV infection with the prenylation inhibitor lonafarnib significantly reduced the virus levels in these patients.</w:t>
      </w:r>
      <w:r w:rsidR="00B60CC8" w:rsidRPr="00AD750A">
        <w:rPr>
          <w:rFonts w:ascii="Book Antiqua" w:hAnsi="Book Antiqua"/>
          <w:color w:val="auto"/>
          <w:sz w:val="24"/>
          <w:szCs w:val="24"/>
        </w:rPr>
        <w:t xml:space="preserve"> This reduction </w:t>
      </w:r>
      <w:r w:rsidR="00CE6110" w:rsidRPr="00AD750A">
        <w:rPr>
          <w:rFonts w:ascii="Book Antiqua" w:hAnsi="Book Antiqua"/>
          <w:color w:val="auto"/>
          <w:sz w:val="24"/>
          <w:szCs w:val="24"/>
        </w:rPr>
        <w:t>in viral load in a short period of three weeks is interesting and merits</w:t>
      </w:r>
      <w:r w:rsidR="00E16C13" w:rsidRPr="00AD750A">
        <w:rPr>
          <w:rFonts w:ascii="Book Antiqua" w:hAnsi="Book Antiqua"/>
          <w:color w:val="auto"/>
          <w:sz w:val="24"/>
          <w:szCs w:val="24"/>
        </w:rPr>
        <w:t xml:space="preserve"> further</w:t>
      </w:r>
      <w:r w:rsidR="00CE6110" w:rsidRPr="00AD750A">
        <w:rPr>
          <w:rFonts w:ascii="Book Antiqua" w:hAnsi="Book Antiqua"/>
          <w:color w:val="auto"/>
          <w:sz w:val="24"/>
          <w:szCs w:val="24"/>
        </w:rPr>
        <w:t xml:space="preserve"> studies with longer duration of therapy. There is an unmet need to explore the efficacy and safety of combining a viral entry inhibitor with the prenylation inhibitor in the next phase of the studies.</w:t>
      </w:r>
    </w:p>
    <w:p w14:paraId="3EF65099" w14:textId="77777777" w:rsidR="00F36104" w:rsidRPr="00AD750A" w:rsidRDefault="00F36104" w:rsidP="00A6506D">
      <w:pPr>
        <w:pStyle w:val="Body"/>
        <w:adjustRightInd w:val="0"/>
        <w:snapToGrid w:val="0"/>
        <w:spacing w:after="0" w:line="360" w:lineRule="auto"/>
        <w:ind w:firstLineChars="100" w:firstLine="240"/>
        <w:jc w:val="both"/>
        <w:rPr>
          <w:rFonts w:ascii="Book Antiqua" w:hAnsi="Book Antiqua" w:cs="Book Antiqua"/>
          <w:color w:val="auto"/>
          <w:sz w:val="24"/>
          <w:szCs w:val="24"/>
          <w:lang w:eastAsia="zh-CN"/>
        </w:rPr>
      </w:pPr>
    </w:p>
    <w:p w14:paraId="53FA5366" w14:textId="5676C4DF" w:rsidR="00D275CE" w:rsidRPr="00AD750A" w:rsidRDefault="00A6506D" w:rsidP="001000F7">
      <w:pPr>
        <w:pStyle w:val="Body"/>
        <w:adjustRightInd w:val="0"/>
        <w:snapToGrid w:val="0"/>
        <w:spacing w:after="0" w:line="360" w:lineRule="auto"/>
        <w:jc w:val="both"/>
        <w:rPr>
          <w:rFonts w:ascii="Book Antiqua" w:eastAsia="Book Antiqua" w:hAnsi="Book Antiqua" w:cs="Book Antiqua"/>
          <w:color w:val="auto"/>
          <w:sz w:val="24"/>
          <w:szCs w:val="24"/>
        </w:rPr>
      </w:pPr>
      <w:r w:rsidRPr="00AD750A">
        <w:rPr>
          <w:rFonts w:ascii="Book Antiqua" w:hAnsi="Book Antiqua"/>
          <w:b/>
          <w:bCs/>
          <w:color w:val="auto"/>
          <w:sz w:val="24"/>
          <w:szCs w:val="24"/>
        </w:rPr>
        <w:t>ANTISENSE OLIGONUCLEOTIDES</w:t>
      </w:r>
    </w:p>
    <w:p w14:paraId="501FC704" w14:textId="6253603C" w:rsidR="00D275CE" w:rsidRPr="00AD750A" w:rsidRDefault="00C4685F" w:rsidP="00A6506D">
      <w:pPr>
        <w:pStyle w:val="Body"/>
        <w:tabs>
          <w:tab w:val="left" w:pos="900"/>
        </w:tabs>
        <w:adjustRightInd w:val="0"/>
        <w:snapToGrid w:val="0"/>
        <w:spacing w:after="0" w:line="360" w:lineRule="auto"/>
        <w:jc w:val="both"/>
        <w:rPr>
          <w:rFonts w:ascii="Book Antiqua" w:hAnsi="Book Antiqua" w:cs="Book Antiqua"/>
          <w:color w:val="auto"/>
          <w:sz w:val="24"/>
          <w:szCs w:val="24"/>
          <w:lang w:eastAsia="zh-CN"/>
        </w:rPr>
      </w:pPr>
      <w:r w:rsidRPr="00AD750A">
        <w:rPr>
          <w:rFonts w:ascii="Book Antiqua" w:hAnsi="Book Antiqua"/>
          <w:color w:val="auto"/>
          <w:sz w:val="24"/>
          <w:szCs w:val="24"/>
        </w:rPr>
        <w:t xml:space="preserve">An antisense oligonucleotide is a short strand of deoxyribonucleotide analogue that hybridizes with the complementary mRNA in a sequence-specific manner </w:t>
      </w:r>
      <w:r w:rsidR="00A6506D" w:rsidRPr="00AD750A">
        <w:rPr>
          <w:rFonts w:ascii="Book Antiqua" w:hAnsi="Book Antiqua"/>
          <w:i/>
          <w:color w:val="auto"/>
          <w:sz w:val="24"/>
          <w:szCs w:val="24"/>
        </w:rPr>
        <w:t>via</w:t>
      </w:r>
      <w:r w:rsidRPr="00AD750A">
        <w:rPr>
          <w:rFonts w:ascii="Book Antiqua" w:hAnsi="Book Antiqua"/>
          <w:color w:val="auto"/>
          <w:sz w:val="24"/>
          <w:szCs w:val="24"/>
        </w:rPr>
        <w:t xml:space="preserve"> Watson-Crick base pairing</w:t>
      </w:r>
      <w:r w:rsidRPr="00AD750A">
        <w:rPr>
          <w:rFonts w:ascii="Book Antiqua" w:hAnsi="Book Antiqua"/>
          <w:color w:val="auto"/>
          <w:sz w:val="24"/>
          <w:szCs w:val="24"/>
          <w:vertAlign w:val="superscript"/>
        </w:rPr>
        <w:t>[31]</w:t>
      </w:r>
      <w:r w:rsidRPr="00AD750A">
        <w:rPr>
          <w:rFonts w:ascii="Book Antiqua" w:hAnsi="Book Antiqua"/>
          <w:color w:val="auto"/>
          <w:sz w:val="24"/>
          <w:szCs w:val="24"/>
        </w:rPr>
        <w:t xml:space="preserve">. Antisense therapy is a form of treatment for genetic disorders or </w:t>
      </w:r>
      <w:r w:rsidRPr="00AD750A">
        <w:rPr>
          <w:rFonts w:ascii="Book Antiqua" w:hAnsi="Book Antiqua"/>
          <w:color w:val="auto"/>
          <w:sz w:val="24"/>
          <w:szCs w:val="24"/>
        </w:rPr>
        <w:lastRenderedPageBreak/>
        <w:t>infections. It is possible to synthesize a strand of nucleic acid that will bind to the messenger RNA (mRNA) produced by that gene and inactivate it, effectively turning that gene "off".</w:t>
      </w:r>
      <w:r w:rsidR="00AD750A" w:rsidRPr="00AD750A">
        <w:rPr>
          <w:rFonts w:ascii="Book Antiqua" w:hAnsi="Book Antiqua"/>
          <w:color w:val="auto"/>
          <w:sz w:val="24"/>
          <w:szCs w:val="24"/>
        </w:rPr>
        <w:t xml:space="preserve"> </w:t>
      </w:r>
      <w:r w:rsidRPr="00AD750A">
        <w:rPr>
          <w:rFonts w:ascii="Book Antiqua" w:hAnsi="Book Antiqua"/>
          <w:color w:val="auto"/>
          <w:sz w:val="24"/>
          <w:szCs w:val="24"/>
        </w:rPr>
        <w:t>Alternatively, the strand might be targeted to bind a splicing site on pre-mRNA and modify the exon content of an mRNA. It has been shown that antisense oligodeoxynucleotides which are complementary to genomic HDV ribozyme self-cleavage site and stem I regions can inhibit genomic HDV ribozyme activity</w:t>
      </w:r>
      <w:r w:rsidRPr="00AD750A">
        <w:rPr>
          <w:rFonts w:ascii="Book Antiqua" w:hAnsi="Book Antiqua"/>
          <w:color w:val="auto"/>
          <w:sz w:val="24"/>
          <w:szCs w:val="24"/>
          <w:vertAlign w:val="superscript"/>
        </w:rPr>
        <w:t>[32]</w:t>
      </w:r>
      <w:r w:rsidRPr="00AD750A">
        <w:rPr>
          <w:rFonts w:ascii="Book Antiqua" w:hAnsi="Book Antiqua"/>
          <w:color w:val="auto"/>
          <w:sz w:val="24"/>
          <w:szCs w:val="24"/>
        </w:rPr>
        <w:t xml:space="preserve">. </w:t>
      </w:r>
    </w:p>
    <w:p w14:paraId="6E22B2E7" w14:textId="1661163D" w:rsidR="00D275CE" w:rsidRPr="00AD750A" w:rsidRDefault="00C4685F" w:rsidP="00A6506D">
      <w:pPr>
        <w:pStyle w:val="Body"/>
        <w:shd w:val="clear" w:color="auto" w:fill="FFFFFF"/>
        <w:adjustRightInd w:val="0"/>
        <w:snapToGrid w:val="0"/>
        <w:spacing w:after="0" w:line="360" w:lineRule="auto"/>
        <w:ind w:firstLineChars="100" w:firstLine="240"/>
        <w:jc w:val="both"/>
        <w:rPr>
          <w:rFonts w:ascii="Book Antiqua" w:eastAsia="Book Antiqua" w:hAnsi="Book Antiqua" w:cs="Book Antiqua"/>
          <w:color w:val="auto"/>
          <w:sz w:val="24"/>
          <w:szCs w:val="24"/>
        </w:rPr>
      </w:pPr>
      <w:r w:rsidRPr="00AD750A">
        <w:rPr>
          <w:rFonts w:ascii="Book Antiqua" w:hAnsi="Book Antiqua"/>
          <w:color w:val="auto"/>
          <w:sz w:val="24"/>
          <w:szCs w:val="24"/>
        </w:rPr>
        <w:t xml:space="preserve">In conclusion, patients with hepatitis D should be treated with PEG-IFN for 12-18 </w:t>
      </w:r>
      <w:r w:rsidR="00A6506D" w:rsidRPr="00AD750A">
        <w:rPr>
          <w:rFonts w:ascii="Book Antiqua" w:hAnsi="Book Antiqua" w:hint="eastAsia"/>
          <w:color w:val="auto"/>
          <w:sz w:val="24"/>
          <w:szCs w:val="24"/>
          <w:lang w:eastAsia="zh-CN"/>
        </w:rPr>
        <w:t>mo</w:t>
      </w:r>
      <w:r w:rsidRPr="00AD750A">
        <w:rPr>
          <w:rFonts w:ascii="Book Antiqua" w:hAnsi="Book Antiqua"/>
          <w:color w:val="auto"/>
          <w:sz w:val="24"/>
          <w:szCs w:val="24"/>
        </w:rPr>
        <w:t>. Long term monitoring is needed after the successful treatment to detect late relapses. Identification of NTCP as a functional, preS1-specific receptor for HBV and HDV is a great breakthrough and opens a new era of virus entry inhibitors. Delta antigen prenylation inhibitors are another group of drugs with potential to halt the spread of infection. It is therefore important to study the therapeutic potentials of these drugs, and evolve combined strategies to prevent viral entry, assembly, and transmission as well as induce immune-mediated killing of infected hepatocytes.</w:t>
      </w:r>
    </w:p>
    <w:p w14:paraId="2303D440" w14:textId="77777777" w:rsidR="00F85735" w:rsidRPr="00AD750A" w:rsidRDefault="00F85735" w:rsidP="001000F7">
      <w:pPr>
        <w:pStyle w:val="Body"/>
        <w:shd w:val="clear" w:color="auto" w:fill="FFFFFF"/>
        <w:adjustRightInd w:val="0"/>
        <w:snapToGrid w:val="0"/>
        <w:spacing w:after="0" w:line="360" w:lineRule="auto"/>
        <w:jc w:val="both"/>
        <w:rPr>
          <w:rFonts w:ascii="Book Antiqua" w:hAnsi="Book Antiqua"/>
          <w:b/>
          <w:bCs/>
          <w:color w:val="auto"/>
          <w:sz w:val="24"/>
          <w:szCs w:val="24"/>
        </w:rPr>
      </w:pPr>
    </w:p>
    <w:p w14:paraId="08EB6DF1" w14:textId="3296644D" w:rsidR="00D275CE" w:rsidRPr="00AD750A" w:rsidRDefault="00A6506D" w:rsidP="001000F7">
      <w:pPr>
        <w:pStyle w:val="Body"/>
        <w:shd w:val="clear" w:color="auto" w:fill="FFFFFF"/>
        <w:adjustRightInd w:val="0"/>
        <w:snapToGrid w:val="0"/>
        <w:spacing w:after="0" w:line="360" w:lineRule="auto"/>
        <w:jc w:val="both"/>
        <w:rPr>
          <w:rFonts w:ascii="Book Antiqua" w:hAnsi="Book Antiqua"/>
          <w:b/>
          <w:bCs/>
          <w:color w:val="auto"/>
          <w:sz w:val="24"/>
          <w:szCs w:val="24"/>
          <w:lang w:eastAsia="zh-CN"/>
        </w:rPr>
      </w:pPr>
      <w:r w:rsidRPr="00AD750A">
        <w:rPr>
          <w:rFonts w:ascii="Book Antiqua" w:hAnsi="Book Antiqua"/>
          <w:b/>
          <w:bCs/>
          <w:color w:val="auto"/>
          <w:sz w:val="24"/>
          <w:szCs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AD750A" w:rsidRPr="00A6506D" w14:paraId="0E53DE41" w14:textId="77777777">
        <w:trPr>
          <w:tblCellSpacing w:w="15" w:type="dxa"/>
        </w:trPr>
        <w:tc>
          <w:tcPr>
            <w:tcW w:w="0" w:type="auto"/>
            <w:vAlign w:val="center"/>
            <w:hideMark/>
          </w:tcPr>
          <w:p w14:paraId="542C5FC5" w14:textId="28F50B92" w:rsidR="00A6506D" w:rsidRPr="00A6506D" w:rsidRDefault="00A6506D" w:rsidP="00A6506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A6506D">
              <w:rPr>
                <w:rFonts w:ascii="Book Antiqua" w:eastAsia="SimSun" w:hAnsi="Book Antiqua" w:cs="SimSun"/>
                <w:bdr w:val="none" w:sz="0" w:space="0" w:color="auto"/>
                <w:lang w:eastAsia="zh-CN"/>
              </w:rPr>
              <w:t xml:space="preserve">1 </w:t>
            </w:r>
            <w:r w:rsidRPr="00A6506D">
              <w:rPr>
                <w:rFonts w:ascii="Book Antiqua" w:eastAsia="SimSun" w:hAnsi="Book Antiqua" w:cs="SimSun"/>
                <w:b/>
                <w:bCs/>
                <w:bdr w:val="none" w:sz="0" w:space="0" w:color="auto"/>
                <w:lang w:eastAsia="zh-CN"/>
              </w:rPr>
              <w:t>Flores R</w:t>
            </w:r>
            <w:r w:rsidRPr="00A6506D">
              <w:rPr>
                <w:rFonts w:ascii="Book Antiqua" w:eastAsia="SimSun" w:hAnsi="Book Antiqua" w:cs="SimSun"/>
                <w:bdr w:val="none" w:sz="0" w:space="0" w:color="auto"/>
                <w:lang w:eastAsia="zh-CN"/>
              </w:rPr>
              <w:t xml:space="preserve">, Ruiz-Ruiz S, Serra P. Viroids and hepatitis delta virus. </w:t>
            </w:r>
            <w:r w:rsidRPr="00A6506D">
              <w:rPr>
                <w:rFonts w:ascii="Book Antiqua" w:eastAsia="SimSun" w:hAnsi="Book Antiqua" w:cs="SimSun"/>
                <w:i/>
                <w:iCs/>
                <w:bdr w:val="none" w:sz="0" w:space="0" w:color="auto"/>
                <w:lang w:eastAsia="zh-CN"/>
              </w:rPr>
              <w:t>Semin Liver Dis</w:t>
            </w:r>
            <w:r w:rsidRPr="00A6506D">
              <w:rPr>
                <w:rFonts w:ascii="Book Antiqua" w:eastAsia="SimSun" w:hAnsi="Book Antiqua" w:cs="SimSun"/>
                <w:bdr w:val="none" w:sz="0" w:space="0" w:color="auto"/>
                <w:lang w:eastAsia="zh-CN"/>
              </w:rPr>
              <w:t xml:space="preserve"> 2012; </w:t>
            </w:r>
            <w:r w:rsidRPr="00A6506D">
              <w:rPr>
                <w:rFonts w:ascii="Book Antiqua" w:eastAsia="SimSun" w:hAnsi="Book Antiqua" w:cs="SimSun"/>
                <w:b/>
                <w:bCs/>
                <w:bdr w:val="none" w:sz="0" w:space="0" w:color="auto"/>
                <w:lang w:eastAsia="zh-CN"/>
              </w:rPr>
              <w:t>32</w:t>
            </w:r>
            <w:r w:rsidRPr="00A6506D">
              <w:rPr>
                <w:rFonts w:ascii="Book Antiqua" w:eastAsia="SimSun" w:hAnsi="Book Antiqua" w:cs="SimSun"/>
                <w:bdr w:val="none" w:sz="0" w:space="0" w:color="auto"/>
                <w:lang w:eastAsia="zh-CN"/>
              </w:rPr>
              <w:t xml:space="preserve">: 201-210 [PMID: 22932968 </w:t>
            </w:r>
            <w:r w:rsidR="002B694A" w:rsidRPr="00AD750A">
              <w:rPr>
                <w:rFonts w:ascii="Book Antiqua" w:eastAsia="SimSun" w:hAnsi="Book Antiqua" w:cs="SimSun"/>
                <w:bdr w:val="none" w:sz="0" w:space="0" w:color="auto"/>
                <w:lang w:eastAsia="zh-CN"/>
              </w:rPr>
              <w:t>DOI:</w:t>
            </w:r>
            <w:r w:rsidRPr="00A6506D">
              <w:rPr>
                <w:rFonts w:ascii="Book Antiqua" w:eastAsia="SimSun" w:hAnsi="Book Antiqua" w:cs="SimSun"/>
                <w:bdr w:val="none" w:sz="0" w:space="0" w:color="auto"/>
                <w:lang w:eastAsia="zh-CN"/>
              </w:rPr>
              <w:t xml:space="preserve"> 10.1055/s-0032-1323624]</w:t>
            </w:r>
          </w:p>
          <w:p w14:paraId="4562E15B" w14:textId="35F62448" w:rsidR="00A6506D" w:rsidRPr="00A6506D" w:rsidRDefault="002B694A" w:rsidP="00A6506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AD750A">
              <w:rPr>
                <w:rFonts w:ascii="Book Antiqua" w:eastAsia="SimSun" w:hAnsi="Book Antiqua" w:cs="SimSun"/>
                <w:bdr w:val="none" w:sz="0" w:space="0" w:color="auto"/>
                <w:lang w:eastAsia="zh-CN"/>
              </w:rPr>
              <w:t xml:space="preserve">2 </w:t>
            </w:r>
            <w:r w:rsidR="00A6506D" w:rsidRPr="00A6506D">
              <w:rPr>
                <w:rFonts w:ascii="Book Antiqua" w:eastAsia="SimSun" w:hAnsi="Book Antiqua" w:cs="SimSun"/>
                <w:b/>
                <w:bdr w:val="none" w:sz="0" w:space="0" w:color="auto"/>
                <w:lang w:eastAsia="zh-CN"/>
              </w:rPr>
              <w:t>Abbas Z</w:t>
            </w:r>
            <w:r w:rsidR="00A6506D" w:rsidRPr="00A6506D">
              <w:rPr>
                <w:rFonts w:ascii="Book Antiqua" w:eastAsia="SimSun" w:hAnsi="Book Antiqua" w:cs="SimSun"/>
                <w:bdr w:val="none" w:sz="0" w:space="0" w:color="auto"/>
                <w:lang w:eastAsia="zh-CN"/>
              </w:rPr>
              <w:t xml:space="preserve">, Afzal R. Life cycle and pathogenesis of hepatitis D virus: A review. World J Hepatol 2013; 5: 666-675. [PubMed: 24409335 </w:t>
            </w:r>
            <w:r w:rsidRPr="00AD750A">
              <w:rPr>
                <w:rFonts w:ascii="Book Antiqua" w:eastAsia="SimSun" w:hAnsi="Book Antiqua" w:cs="SimSun"/>
                <w:bdr w:val="none" w:sz="0" w:space="0" w:color="auto"/>
                <w:lang w:eastAsia="zh-CN"/>
              </w:rPr>
              <w:t>DOI:</w:t>
            </w:r>
            <w:r w:rsidR="00A6506D" w:rsidRPr="00A6506D">
              <w:rPr>
                <w:rFonts w:ascii="Book Antiqua" w:eastAsia="SimSun" w:hAnsi="Book Antiqua" w:cs="SimSun"/>
                <w:bdr w:val="none" w:sz="0" w:space="0" w:color="auto"/>
                <w:lang w:eastAsia="zh-CN"/>
              </w:rPr>
              <w:t xml:space="preserve"> 10.4254/wjh.v5.i12.666]</w:t>
            </w:r>
          </w:p>
          <w:p w14:paraId="7D6C4343" w14:textId="63F78FAA" w:rsidR="00A6506D" w:rsidRPr="00A6506D" w:rsidRDefault="00A6506D" w:rsidP="00A6506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A6506D">
              <w:rPr>
                <w:rFonts w:ascii="Book Antiqua" w:eastAsia="SimSun" w:hAnsi="Book Antiqua" w:cs="SimSun"/>
                <w:bdr w:val="none" w:sz="0" w:space="0" w:color="auto"/>
                <w:lang w:eastAsia="zh-CN"/>
              </w:rPr>
              <w:t xml:space="preserve">3 </w:t>
            </w:r>
            <w:r w:rsidRPr="00A6506D">
              <w:rPr>
                <w:rFonts w:ascii="Book Antiqua" w:eastAsia="SimSun" w:hAnsi="Book Antiqua" w:cs="SimSun"/>
                <w:b/>
                <w:bCs/>
                <w:bdr w:val="none" w:sz="0" w:space="0" w:color="auto"/>
                <w:lang w:eastAsia="zh-CN"/>
              </w:rPr>
              <w:t>Ni Y</w:t>
            </w:r>
            <w:r w:rsidRPr="00A6506D">
              <w:rPr>
                <w:rFonts w:ascii="Book Antiqua" w:eastAsia="SimSun" w:hAnsi="Book Antiqua" w:cs="SimSun"/>
                <w:bdr w:val="none" w:sz="0" w:space="0" w:color="auto"/>
                <w:lang w:eastAsia="zh-CN"/>
              </w:rPr>
              <w:t xml:space="preserve">, Lempp FA, Mehrle S, Nkongolo S, Kaufman C, Fälth M, Stindt J, Königer C, Nassal M, Kubitz R, Sültmann H, Urban S. Hepatitis B and D viruses exploit sodium taurocholate co-transporting polypeptide for species-specific entry into hepatocytes. </w:t>
            </w:r>
            <w:r w:rsidRPr="00A6506D">
              <w:rPr>
                <w:rFonts w:ascii="Book Antiqua" w:eastAsia="SimSun" w:hAnsi="Book Antiqua" w:cs="SimSun"/>
                <w:i/>
                <w:iCs/>
                <w:bdr w:val="none" w:sz="0" w:space="0" w:color="auto"/>
                <w:lang w:eastAsia="zh-CN"/>
              </w:rPr>
              <w:t>Gastroenterology</w:t>
            </w:r>
            <w:r w:rsidRPr="00A6506D">
              <w:rPr>
                <w:rFonts w:ascii="Book Antiqua" w:eastAsia="SimSun" w:hAnsi="Book Antiqua" w:cs="SimSun"/>
                <w:bdr w:val="none" w:sz="0" w:space="0" w:color="auto"/>
                <w:lang w:eastAsia="zh-CN"/>
              </w:rPr>
              <w:t xml:space="preserve"> 2014; </w:t>
            </w:r>
            <w:r w:rsidRPr="00A6506D">
              <w:rPr>
                <w:rFonts w:ascii="Book Antiqua" w:eastAsia="SimSun" w:hAnsi="Book Antiqua" w:cs="SimSun"/>
                <w:b/>
                <w:bCs/>
                <w:bdr w:val="none" w:sz="0" w:space="0" w:color="auto"/>
                <w:lang w:eastAsia="zh-CN"/>
              </w:rPr>
              <w:t>146</w:t>
            </w:r>
            <w:r w:rsidRPr="00A6506D">
              <w:rPr>
                <w:rFonts w:ascii="Book Antiqua" w:eastAsia="SimSun" w:hAnsi="Book Antiqua" w:cs="SimSun"/>
                <w:bdr w:val="none" w:sz="0" w:space="0" w:color="auto"/>
                <w:lang w:eastAsia="zh-CN"/>
              </w:rPr>
              <w:t xml:space="preserve">: 1070-1083 [PMID: 24361467 </w:t>
            </w:r>
            <w:r w:rsidR="002B694A" w:rsidRPr="00AD750A">
              <w:rPr>
                <w:rFonts w:ascii="Book Antiqua" w:eastAsia="SimSun" w:hAnsi="Book Antiqua" w:cs="SimSun"/>
                <w:bdr w:val="none" w:sz="0" w:space="0" w:color="auto"/>
                <w:lang w:eastAsia="zh-CN"/>
              </w:rPr>
              <w:t>DOI:</w:t>
            </w:r>
            <w:r w:rsidRPr="00A6506D">
              <w:rPr>
                <w:rFonts w:ascii="Book Antiqua" w:eastAsia="SimSun" w:hAnsi="Book Antiqua" w:cs="SimSun"/>
                <w:bdr w:val="none" w:sz="0" w:space="0" w:color="auto"/>
                <w:lang w:eastAsia="zh-CN"/>
              </w:rPr>
              <w:t xml:space="preserve"> 10.1053/j.gastro.2013.12.024]</w:t>
            </w:r>
          </w:p>
          <w:p w14:paraId="3D5D4E10" w14:textId="201F9609" w:rsidR="00A6506D" w:rsidRPr="00A6506D" w:rsidRDefault="00A6506D" w:rsidP="00A6506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A6506D">
              <w:rPr>
                <w:rFonts w:ascii="Book Antiqua" w:eastAsia="SimSun" w:hAnsi="Book Antiqua" w:cs="SimSun"/>
                <w:bdr w:val="none" w:sz="0" w:space="0" w:color="auto"/>
                <w:lang w:eastAsia="zh-CN"/>
              </w:rPr>
              <w:t xml:space="preserve">4 </w:t>
            </w:r>
            <w:r w:rsidRPr="00A6506D">
              <w:rPr>
                <w:rFonts w:ascii="Book Antiqua" w:eastAsia="SimSun" w:hAnsi="Book Antiqua" w:cs="SimSun"/>
                <w:b/>
                <w:bCs/>
                <w:bdr w:val="none" w:sz="0" w:space="0" w:color="auto"/>
                <w:lang w:eastAsia="zh-CN"/>
              </w:rPr>
              <w:t>Pascarella S</w:t>
            </w:r>
            <w:r w:rsidRPr="00A6506D">
              <w:rPr>
                <w:rFonts w:ascii="Book Antiqua" w:eastAsia="SimSun" w:hAnsi="Book Antiqua" w:cs="SimSun"/>
                <w:bdr w:val="none" w:sz="0" w:space="0" w:color="auto"/>
                <w:lang w:eastAsia="zh-CN"/>
              </w:rPr>
              <w:t xml:space="preserve">, Negro F. Hepatitis D virus: an update. </w:t>
            </w:r>
            <w:r w:rsidRPr="00A6506D">
              <w:rPr>
                <w:rFonts w:ascii="Book Antiqua" w:eastAsia="SimSun" w:hAnsi="Book Antiqua" w:cs="SimSun"/>
                <w:i/>
                <w:iCs/>
                <w:bdr w:val="none" w:sz="0" w:space="0" w:color="auto"/>
                <w:lang w:eastAsia="zh-CN"/>
              </w:rPr>
              <w:t>Liver Int</w:t>
            </w:r>
            <w:r w:rsidRPr="00A6506D">
              <w:rPr>
                <w:rFonts w:ascii="Book Antiqua" w:eastAsia="SimSun" w:hAnsi="Book Antiqua" w:cs="SimSun"/>
                <w:bdr w:val="none" w:sz="0" w:space="0" w:color="auto"/>
                <w:lang w:eastAsia="zh-CN"/>
              </w:rPr>
              <w:t xml:space="preserve"> 2011; </w:t>
            </w:r>
            <w:r w:rsidRPr="00A6506D">
              <w:rPr>
                <w:rFonts w:ascii="Book Antiqua" w:eastAsia="SimSun" w:hAnsi="Book Antiqua" w:cs="SimSun"/>
                <w:b/>
                <w:bCs/>
                <w:bdr w:val="none" w:sz="0" w:space="0" w:color="auto"/>
                <w:lang w:eastAsia="zh-CN"/>
              </w:rPr>
              <w:t>31</w:t>
            </w:r>
            <w:r w:rsidRPr="00A6506D">
              <w:rPr>
                <w:rFonts w:ascii="Book Antiqua" w:eastAsia="SimSun" w:hAnsi="Book Antiqua" w:cs="SimSun"/>
                <w:bdr w:val="none" w:sz="0" w:space="0" w:color="auto"/>
                <w:lang w:eastAsia="zh-CN"/>
              </w:rPr>
              <w:t xml:space="preserve">: 7-21 [PMID: 20880077 </w:t>
            </w:r>
            <w:r w:rsidR="002B694A" w:rsidRPr="00AD750A">
              <w:rPr>
                <w:rFonts w:ascii="Book Antiqua" w:eastAsia="SimSun" w:hAnsi="Book Antiqua" w:cs="SimSun"/>
                <w:bdr w:val="none" w:sz="0" w:space="0" w:color="auto"/>
                <w:lang w:eastAsia="zh-CN"/>
              </w:rPr>
              <w:t>DOI:</w:t>
            </w:r>
            <w:r w:rsidRPr="00A6506D">
              <w:rPr>
                <w:rFonts w:ascii="Book Antiqua" w:eastAsia="SimSun" w:hAnsi="Book Antiqua" w:cs="SimSun"/>
                <w:bdr w:val="none" w:sz="0" w:space="0" w:color="auto"/>
                <w:lang w:eastAsia="zh-CN"/>
              </w:rPr>
              <w:t xml:space="preserve"> 10.1111/j.1478-3231.2010.02320.x]</w:t>
            </w:r>
          </w:p>
          <w:p w14:paraId="3F8884DE" w14:textId="1730966A" w:rsidR="00A6506D" w:rsidRPr="00A6506D" w:rsidRDefault="002B694A" w:rsidP="00A6506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AD750A">
              <w:rPr>
                <w:rFonts w:ascii="Book Antiqua" w:eastAsia="SimSun" w:hAnsi="Book Antiqua" w:cs="SimSun"/>
                <w:bdr w:val="none" w:sz="0" w:space="0" w:color="auto"/>
                <w:lang w:eastAsia="zh-CN"/>
              </w:rPr>
              <w:t>5</w:t>
            </w:r>
            <w:r w:rsidR="00A6506D" w:rsidRPr="00A6506D">
              <w:rPr>
                <w:rFonts w:ascii="Book Antiqua" w:eastAsia="SimSun" w:hAnsi="Book Antiqua" w:cs="SimSun"/>
                <w:bdr w:val="none" w:sz="0" w:space="0" w:color="auto"/>
                <w:lang w:eastAsia="zh-CN"/>
              </w:rPr>
              <w:t xml:space="preserve"> </w:t>
            </w:r>
            <w:r w:rsidR="00A6506D" w:rsidRPr="00A6506D">
              <w:rPr>
                <w:rFonts w:ascii="Book Antiqua" w:eastAsia="SimSun" w:hAnsi="Book Antiqua" w:cs="SimSun"/>
                <w:b/>
                <w:bdr w:val="none" w:sz="0" w:space="0" w:color="auto"/>
                <w:lang w:eastAsia="zh-CN"/>
              </w:rPr>
              <w:t>Abbas Z</w:t>
            </w:r>
            <w:r w:rsidR="00A6506D" w:rsidRPr="00A6506D">
              <w:rPr>
                <w:rFonts w:ascii="Book Antiqua" w:eastAsia="SimSun" w:hAnsi="Book Antiqua" w:cs="SimSun"/>
                <w:bdr w:val="none" w:sz="0" w:space="0" w:color="auto"/>
                <w:lang w:eastAsia="zh-CN"/>
              </w:rPr>
              <w:t xml:space="preserve">, Jafri W, Raza S. Hepatitis D: Scenario in the Asia-Pacific region. World J </w:t>
            </w:r>
            <w:r w:rsidR="00A6506D" w:rsidRPr="00A6506D">
              <w:rPr>
                <w:rFonts w:ascii="Book Antiqua" w:eastAsia="SimSun" w:hAnsi="Book Antiqua" w:cs="SimSun"/>
                <w:bdr w:val="none" w:sz="0" w:space="0" w:color="auto"/>
                <w:lang w:eastAsia="zh-CN"/>
              </w:rPr>
              <w:lastRenderedPageBreak/>
              <w:t xml:space="preserve">Gastroenterol 2010; 16: 554-562 [PubMed: 20128022 </w:t>
            </w:r>
            <w:r w:rsidRPr="00AD750A">
              <w:rPr>
                <w:rFonts w:ascii="Book Antiqua" w:eastAsia="SimSun" w:hAnsi="Book Antiqua" w:cs="SimSun"/>
                <w:bdr w:val="none" w:sz="0" w:space="0" w:color="auto"/>
                <w:lang w:eastAsia="zh-CN"/>
              </w:rPr>
              <w:t>DOI:</w:t>
            </w:r>
            <w:r w:rsidR="00A6506D" w:rsidRPr="00A6506D">
              <w:rPr>
                <w:rFonts w:ascii="Book Antiqua" w:eastAsia="SimSun" w:hAnsi="Book Antiqua" w:cs="SimSun"/>
                <w:bdr w:val="none" w:sz="0" w:space="0" w:color="auto"/>
                <w:lang w:eastAsia="zh-CN"/>
              </w:rPr>
              <w:t xml:space="preserve"> 10.3748/wjg.v16.i5.554]</w:t>
            </w:r>
          </w:p>
          <w:p w14:paraId="735E164E" w14:textId="452B25A5" w:rsidR="00A6506D" w:rsidRPr="00A6506D" w:rsidRDefault="00A6506D" w:rsidP="00A6506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A6506D">
              <w:rPr>
                <w:rFonts w:ascii="Book Antiqua" w:eastAsia="SimSun" w:hAnsi="Book Antiqua" w:cs="SimSun"/>
                <w:bdr w:val="none" w:sz="0" w:space="0" w:color="auto"/>
                <w:lang w:eastAsia="zh-CN"/>
              </w:rPr>
              <w:t xml:space="preserve">6 </w:t>
            </w:r>
            <w:r w:rsidRPr="00A6506D">
              <w:rPr>
                <w:rFonts w:ascii="Book Antiqua" w:eastAsia="SimSun" w:hAnsi="Book Antiqua" w:cs="SimSun"/>
                <w:b/>
                <w:bCs/>
                <w:bdr w:val="none" w:sz="0" w:space="0" w:color="auto"/>
                <w:lang w:eastAsia="zh-CN"/>
              </w:rPr>
              <w:t>Wedemeyer H</w:t>
            </w:r>
            <w:r w:rsidRPr="00A6506D">
              <w:rPr>
                <w:rFonts w:ascii="Book Antiqua" w:eastAsia="SimSun" w:hAnsi="Book Antiqua" w:cs="SimSun"/>
                <w:bdr w:val="none" w:sz="0" w:space="0" w:color="auto"/>
                <w:lang w:eastAsia="zh-CN"/>
              </w:rPr>
              <w:t xml:space="preserve">. Hepatitis D revival. </w:t>
            </w:r>
            <w:r w:rsidRPr="00A6506D">
              <w:rPr>
                <w:rFonts w:ascii="Book Antiqua" w:eastAsia="SimSun" w:hAnsi="Book Antiqua" w:cs="SimSun"/>
                <w:i/>
                <w:iCs/>
                <w:bdr w:val="none" w:sz="0" w:space="0" w:color="auto"/>
                <w:lang w:eastAsia="zh-CN"/>
              </w:rPr>
              <w:t>Liver Int</w:t>
            </w:r>
            <w:r w:rsidRPr="00A6506D">
              <w:rPr>
                <w:rFonts w:ascii="Book Antiqua" w:eastAsia="SimSun" w:hAnsi="Book Antiqua" w:cs="SimSun"/>
                <w:bdr w:val="none" w:sz="0" w:space="0" w:color="auto"/>
                <w:lang w:eastAsia="zh-CN"/>
              </w:rPr>
              <w:t xml:space="preserve"> 2011; </w:t>
            </w:r>
            <w:r w:rsidRPr="00A6506D">
              <w:rPr>
                <w:rFonts w:ascii="Book Antiqua" w:eastAsia="SimSun" w:hAnsi="Book Antiqua" w:cs="SimSun"/>
                <w:b/>
                <w:bCs/>
                <w:bdr w:val="none" w:sz="0" w:space="0" w:color="auto"/>
                <w:lang w:eastAsia="zh-CN"/>
              </w:rPr>
              <w:t>31 Suppl 1</w:t>
            </w:r>
            <w:r w:rsidRPr="00A6506D">
              <w:rPr>
                <w:rFonts w:ascii="Book Antiqua" w:eastAsia="SimSun" w:hAnsi="Book Antiqua" w:cs="SimSun"/>
                <w:bdr w:val="none" w:sz="0" w:space="0" w:color="auto"/>
                <w:lang w:eastAsia="zh-CN"/>
              </w:rPr>
              <w:t xml:space="preserve">: 140-144 [PMID: 21205152 </w:t>
            </w:r>
            <w:r w:rsidR="002B694A" w:rsidRPr="00AD750A">
              <w:rPr>
                <w:rFonts w:ascii="Book Antiqua" w:eastAsia="SimSun" w:hAnsi="Book Antiqua" w:cs="SimSun"/>
                <w:bdr w:val="none" w:sz="0" w:space="0" w:color="auto"/>
                <w:lang w:eastAsia="zh-CN"/>
              </w:rPr>
              <w:t>DOI:</w:t>
            </w:r>
            <w:r w:rsidRPr="00A6506D">
              <w:rPr>
                <w:rFonts w:ascii="Book Antiqua" w:eastAsia="SimSun" w:hAnsi="Book Antiqua" w:cs="SimSun"/>
                <w:bdr w:val="none" w:sz="0" w:space="0" w:color="auto"/>
                <w:lang w:eastAsia="zh-CN"/>
              </w:rPr>
              <w:t xml:space="preserve"> 10.1111/j.1478-3231.2010.02408.x.]</w:t>
            </w:r>
          </w:p>
          <w:p w14:paraId="7B8AB07C" w14:textId="1D2C1B1A" w:rsidR="00A6506D" w:rsidRPr="00A6506D" w:rsidRDefault="00A6506D" w:rsidP="00A6506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A6506D">
              <w:rPr>
                <w:rFonts w:ascii="Book Antiqua" w:eastAsia="SimSun" w:hAnsi="Book Antiqua" w:cs="SimSun"/>
                <w:bdr w:val="none" w:sz="0" w:space="0" w:color="auto"/>
                <w:lang w:eastAsia="zh-CN"/>
              </w:rPr>
              <w:t xml:space="preserve">7 </w:t>
            </w:r>
            <w:r w:rsidRPr="00A6506D">
              <w:rPr>
                <w:rFonts w:ascii="Book Antiqua" w:eastAsia="SimSun" w:hAnsi="Book Antiqua" w:cs="SimSun"/>
                <w:b/>
                <w:bdr w:val="none" w:sz="0" w:space="0" w:color="auto"/>
                <w:lang w:eastAsia="zh-CN"/>
              </w:rPr>
              <w:t>Farci P</w:t>
            </w:r>
            <w:r w:rsidRPr="00A6506D">
              <w:rPr>
                <w:rFonts w:ascii="Book Antiqua" w:eastAsia="SimSun" w:hAnsi="Book Antiqua" w:cs="SimSun"/>
                <w:bdr w:val="none" w:sz="0" w:space="0" w:color="auto"/>
                <w:lang w:eastAsia="zh-CN"/>
              </w:rPr>
              <w:t xml:space="preserve">, Mandas A, Coiana A, Lai ME, Desmet V, Eyken PV, Gibo Y, Caruso L, Scaccabarozzi S, Criscuolo D, et al. Treatment of chronic hepatitis D with interferon alfa-2a. </w:t>
            </w:r>
            <w:bookmarkStart w:id="72" w:name="OLE_LINK701"/>
            <w:bookmarkStart w:id="73" w:name="OLE_LINK702"/>
            <w:bookmarkStart w:id="74" w:name="OLE_LINK703"/>
            <w:r w:rsidRPr="00A6506D">
              <w:rPr>
                <w:rFonts w:ascii="Book Antiqua" w:eastAsia="SimSun" w:hAnsi="Book Antiqua" w:cs="SimSun"/>
                <w:i/>
                <w:bdr w:val="none" w:sz="0" w:space="0" w:color="auto"/>
                <w:lang w:eastAsia="zh-CN"/>
              </w:rPr>
              <w:t>N Engl J Med</w:t>
            </w:r>
            <w:r w:rsidRPr="00A6506D">
              <w:rPr>
                <w:rFonts w:ascii="Book Antiqua" w:eastAsia="SimSun" w:hAnsi="Book Antiqua" w:cs="SimSun"/>
                <w:bdr w:val="none" w:sz="0" w:space="0" w:color="auto"/>
                <w:lang w:eastAsia="zh-CN"/>
              </w:rPr>
              <w:t xml:space="preserve"> 1994; 330: 88-94</w:t>
            </w:r>
            <w:bookmarkEnd w:id="72"/>
            <w:bookmarkEnd w:id="73"/>
            <w:bookmarkEnd w:id="74"/>
            <w:r w:rsidRPr="00A6506D">
              <w:rPr>
                <w:rFonts w:ascii="Book Antiqua" w:eastAsia="SimSun" w:hAnsi="Book Antiqua" w:cs="SimSun"/>
                <w:bdr w:val="none" w:sz="0" w:space="0" w:color="auto"/>
                <w:lang w:eastAsia="zh-CN"/>
              </w:rPr>
              <w:t xml:space="preserve"> [P</w:t>
            </w:r>
            <w:r w:rsidR="002B694A" w:rsidRPr="00AD750A">
              <w:rPr>
                <w:rFonts w:ascii="Book Antiqua" w:eastAsia="SimSun" w:hAnsi="Book Antiqua" w:cs="SimSun" w:hint="eastAsia"/>
                <w:bdr w:val="none" w:sz="0" w:space="0" w:color="auto"/>
                <w:lang w:eastAsia="zh-CN"/>
              </w:rPr>
              <w:t>MID</w:t>
            </w:r>
            <w:r w:rsidRPr="00A6506D">
              <w:rPr>
                <w:rFonts w:ascii="Book Antiqua" w:eastAsia="SimSun" w:hAnsi="Book Antiqua" w:cs="SimSun"/>
                <w:bdr w:val="none" w:sz="0" w:space="0" w:color="auto"/>
                <w:lang w:eastAsia="zh-CN"/>
              </w:rPr>
              <w:t>: 8259188 DOI 10.1056/NEJM199401133300202]</w:t>
            </w:r>
          </w:p>
          <w:p w14:paraId="12A17285" w14:textId="50725737" w:rsidR="00A6506D" w:rsidRPr="00A6506D" w:rsidRDefault="00A6506D" w:rsidP="00A6506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A6506D">
              <w:rPr>
                <w:rFonts w:ascii="Book Antiqua" w:eastAsia="SimSun" w:hAnsi="Book Antiqua" w:cs="SimSun"/>
                <w:bdr w:val="none" w:sz="0" w:space="0" w:color="auto"/>
                <w:lang w:eastAsia="zh-CN"/>
              </w:rPr>
              <w:t xml:space="preserve">8 </w:t>
            </w:r>
            <w:r w:rsidRPr="00A6506D">
              <w:rPr>
                <w:rFonts w:ascii="Book Antiqua" w:eastAsia="SimSun" w:hAnsi="Book Antiqua" w:cs="SimSun"/>
                <w:b/>
                <w:bCs/>
                <w:bdr w:val="none" w:sz="0" w:space="0" w:color="auto"/>
                <w:lang w:eastAsia="zh-CN"/>
              </w:rPr>
              <w:t>Abbas Z</w:t>
            </w:r>
            <w:r w:rsidRPr="00A6506D">
              <w:rPr>
                <w:rFonts w:ascii="Book Antiqua" w:eastAsia="SimSun" w:hAnsi="Book Antiqua" w:cs="SimSun"/>
                <w:bdr w:val="none" w:sz="0" w:space="0" w:color="auto"/>
                <w:lang w:eastAsia="zh-CN"/>
              </w:rPr>
              <w:t xml:space="preserve">, Khan MA, Salih M, Jafri W. Interferon alpha for chronic hepatitis D. </w:t>
            </w:r>
            <w:r w:rsidRPr="00A6506D">
              <w:rPr>
                <w:rFonts w:ascii="Book Antiqua" w:eastAsia="SimSun" w:hAnsi="Book Antiqua" w:cs="SimSun"/>
                <w:i/>
                <w:iCs/>
                <w:bdr w:val="none" w:sz="0" w:space="0" w:color="auto"/>
                <w:lang w:eastAsia="zh-CN"/>
              </w:rPr>
              <w:t>Cochrane Database Syst Rev</w:t>
            </w:r>
            <w:r w:rsidRPr="00A6506D">
              <w:rPr>
                <w:rFonts w:ascii="Book Antiqua" w:eastAsia="SimSun" w:hAnsi="Book Antiqua" w:cs="SimSun"/>
                <w:bdr w:val="none" w:sz="0" w:space="0" w:color="auto"/>
                <w:lang w:eastAsia="zh-CN"/>
              </w:rPr>
              <w:t xml:space="preserve"> 2011; : CD006002 [PMID: 22161394 </w:t>
            </w:r>
            <w:r w:rsidR="002B694A" w:rsidRPr="00AD750A">
              <w:rPr>
                <w:rFonts w:ascii="Book Antiqua" w:eastAsia="SimSun" w:hAnsi="Book Antiqua" w:cs="SimSun"/>
                <w:bdr w:val="none" w:sz="0" w:space="0" w:color="auto"/>
                <w:lang w:eastAsia="zh-CN"/>
              </w:rPr>
              <w:t>DOI:</w:t>
            </w:r>
            <w:r w:rsidRPr="00A6506D">
              <w:rPr>
                <w:rFonts w:ascii="Book Antiqua" w:eastAsia="SimSun" w:hAnsi="Book Antiqua" w:cs="SimSun"/>
                <w:bdr w:val="none" w:sz="0" w:space="0" w:color="auto"/>
                <w:lang w:eastAsia="zh-CN"/>
              </w:rPr>
              <w:t xml:space="preserve"> 10.1002/14651858.CD006002.pub2]</w:t>
            </w:r>
          </w:p>
          <w:p w14:paraId="56B31A54" w14:textId="10B6CEA9" w:rsidR="00A6506D" w:rsidRPr="00A6506D" w:rsidRDefault="00A6506D" w:rsidP="00A6506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A6506D">
              <w:rPr>
                <w:rFonts w:ascii="Book Antiqua" w:eastAsia="SimSun" w:hAnsi="Book Antiqua" w:cs="SimSun"/>
                <w:bdr w:val="none" w:sz="0" w:space="0" w:color="auto"/>
                <w:lang w:eastAsia="zh-CN"/>
              </w:rPr>
              <w:t xml:space="preserve">9 </w:t>
            </w:r>
            <w:r w:rsidRPr="00A6506D">
              <w:rPr>
                <w:rFonts w:ascii="Book Antiqua" w:eastAsia="SimSun" w:hAnsi="Book Antiqua" w:cs="SimSun"/>
                <w:b/>
                <w:bCs/>
                <w:bdr w:val="none" w:sz="0" w:space="0" w:color="auto"/>
                <w:lang w:eastAsia="zh-CN"/>
              </w:rPr>
              <w:t>Abbas Z</w:t>
            </w:r>
            <w:r w:rsidRPr="00A6506D">
              <w:rPr>
                <w:rFonts w:ascii="Book Antiqua" w:eastAsia="SimSun" w:hAnsi="Book Antiqua" w:cs="SimSun"/>
                <w:bdr w:val="none" w:sz="0" w:space="0" w:color="auto"/>
                <w:lang w:eastAsia="zh-CN"/>
              </w:rPr>
              <w:t xml:space="preserve">, Memon MS, Mithani H, Jafri W, Hamid S. Treatment of chronic hepatitis D patients with pegylated interferon: a real-world experience. </w:t>
            </w:r>
            <w:r w:rsidRPr="00A6506D">
              <w:rPr>
                <w:rFonts w:ascii="Book Antiqua" w:eastAsia="SimSun" w:hAnsi="Book Antiqua" w:cs="SimSun"/>
                <w:i/>
                <w:iCs/>
                <w:bdr w:val="none" w:sz="0" w:space="0" w:color="auto"/>
                <w:lang w:eastAsia="zh-CN"/>
              </w:rPr>
              <w:t>Antivir Ther</w:t>
            </w:r>
            <w:r w:rsidRPr="00A6506D">
              <w:rPr>
                <w:rFonts w:ascii="Book Antiqua" w:eastAsia="SimSun" w:hAnsi="Book Antiqua" w:cs="SimSun"/>
                <w:bdr w:val="none" w:sz="0" w:space="0" w:color="auto"/>
                <w:lang w:eastAsia="zh-CN"/>
              </w:rPr>
              <w:t xml:space="preserve"> 2014; </w:t>
            </w:r>
            <w:r w:rsidRPr="00A6506D">
              <w:rPr>
                <w:rFonts w:ascii="Book Antiqua" w:eastAsia="SimSun" w:hAnsi="Book Antiqua" w:cs="SimSun"/>
                <w:b/>
                <w:bCs/>
                <w:bdr w:val="none" w:sz="0" w:space="0" w:color="auto"/>
                <w:lang w:eastAsia="zh-CN"/>
              </w:rPr>
              <w:t>19</w:t>
            </w:r>
            <w:r w:rsidRPr="00A6506D">
              <w:rPr>
                <w:rFonts w:ascii="Book Antiqua" w:eastAsia="SimSun" w:hAnsi="Book Antiqua" w:cs="SimSun"/>
                <w:bdr w:val="none" w:sz="0" w:space="0" w:color="auto"/>
                <w:lang w:eastAsia="zh-CN"/>
              </w:rPr>
              <w:t xml:space="preserve">: 463-468 [PMID: 24423484 </w:t>
            </w:r>
            <w:r w:rsidR="002B694A" w:rsidRPr="00AD750A">
              <w:rPr>
                <w:rFonts w:ascii="Book Antiqua" w:eastAsia="SimSun" w:hAnsi="Book Antiqua" w:cs="SimSun"/>
                <w:bdr w:val="none" w:sz="0" w:space="0" w:color="auto"/>
                <w:lang w:eastAsia="zh-CN"/>
              </w:rPr>
              <w:t>DOI:</w:t>
            </w:r>
            <w:r w:rsidRPr="00A6506D">
              <w:rPr>
                <w:rFonts w:ascii="Book Antiqua" w:eastAsia="SimSun" w:hAnsi="Book Antiqua" w:cs="SimSun"/>
                <w:bdr w:val="none" w:sz="0" w:space="0" w:color="auto"/>
                <w:lang w:eastAsia="zh-CN"/>
              </w:rPr>
              <w:t xml:space="preserve"> 10.3851/IMP2728]</w:t>
            </w:r>
          </w:p>
          <w:p w14:paraId="3005E354" w14:textId="5B2BBCF9" w:rsidR="00A6506D" w:rsidRPr="00A6506D" w:rsidRDefault="00A6506D" w:rsidP="00A6506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A6506D">
              <w:rPr>
                <w:rFonts w:ascii="Book Antiqua" w:eastAsia="SimSun" w:hAnsi="Book Antiqua" w:cs="SimSun"/>
                <w:bdr w:val="none" w:sz="0" w:space="0" w:color="auto"/>
                <w:lang w:eastAsia="zh-CN"/>
              </w:rPr>
              <w:t xml:space="preserve">10 </w:t>
            </w:r>
            <w:r w:rsidRPr="00A6506D">
              <w:rPr>
                <w:rFonts w:ascii="Book Antiqua" w:eastAsia="SimSun" w:hAnsi="Book Antiqua" w:cs="SimSun"/>
                <w:b/>
                <w:bCs/>
                <w:bdr w:val="none" w:sz="0" w:space="0" w:color="auto"/>
                <w:lang w:eastAsia="zh-CN"/>
              </w:rPr>
              <w:t>Tugui L</w:t>
            </w:r>
            <w:r w:rsidRPr="00A6506D">
              <w:rPr>
                <w:rFonts w:ascii="Book Antiqua" w:eastAsia="SimSun" w:hAnsi="Book Antiqua" w:cs="SimSun"/>
                <w:bdr w:val="none" w:sz="0" w:space="0" w:color="auto"/>
                <w:lang w:eastAsia="zh-CN"/>
              </w:rPr>
              <w:t xml:space="preserve">, Dumitru M, Iacob S, Gheorghe L, Preda C, Dinu I, Becheanu G, Dumbrava M, Nicolae I, Andrei A, Lupu A, Diculescu M. The efficacy of the Peginterferon treatment in chronic hepatitis HDV and compensate liver cirrhosis. </w:t>
            </w:r>
            <w:r w:rsidRPr="00A6506D">
              <w:rPr>
                <w:rFonts w:ascii="Book Antiqua" w:eastAsia="SimSun" w:hAnsi="Book Antiqua" w:cs="SimSun"/>
                <w:i/>
                <w:iCs/>
                <w:bdr w:val="none" w:sz="0" w:space="0" w:color="auto"/>
                <w:lang w:eastAsia="zh-CN"/>
              </w:rPr>
              <w:t>Rev Med Chir Soc Med Nat Iasi</w:t>
            </w:r>
            <w:r w:rsidRPr="00A6506D">
              <w:rPr>
                <w:rFonts w:ascii="Book Antiqua" w:eastAsia="SimSun" w:hAnsi="Book Antiqua" w:cs="SimSun"/>
                <w:bdr w:val="none" w:sz="0" w:space="0" w:color="auto"/>
                <w:lang w:eastAsia="zh-CN"/>
              </w:rPr>
              <w:t xml:space="preserve"> </w:t>
            </w:r>
            <w:r w:rsidR="00B11098" w:rsidRPr="00AD750A">
              <w:rPr>
                <w:rFonts w:ascii="Book Antiqua" w:eastAsia="SimSun" w:hAnsi="Book Antiqua" w:cs="SimSun" w:hint="eastAsia"/>
                <w:bdr w:val="none" w:sz="0" w:space="0" w:color="auto"/>
                <w:lang w:eastAsia="zh-CN"/>
              </w:rPr>
              <w:t>2014</w:t>
            </w:r>
            <w:r w:rsidRPr="00A6506D">
              <w:rPr>
                <w:rFonts w:ascii="Book Antiqua" w:eastAsia="SimSun" w:hAnsi="Book Antiqua" w:cs="SimSun"/>
                <w:bdr w:val="none" w:sz="0" w:space="0" w:color="auto"/>
                <w:lang w:eastAsia="zh-CN"/>
              </w:rPr>
              <w:t xml:space="preserve">; </w:t>
            </w:r>
            <w:r w:rsidRPr="00A6506D">
              <w:rPr>
                <w:rFonts w:ascii="Book Antiqua" w:eastAsia="SimSun" w:hAnsi="Book Antiqua" w:cs="SimSun"/>
                <w:b/>
                <w:bCs/>
                <w:bdr w:val="none" w:sz="0" w:space="0" w:color="auto"/>
                <w:lang w:eastAsia="zh-CN"/>
              </w:rPr>
              <w:t>118</w:t>
            </w:r>
            <w:r w:rsidRPr="00A6506D">
              <w:rPr>
                <w:rFonts w:ascii="Book Antiqua" w:eastAsia="SimSun" w:hAnsi="Book Antiqua" w:cs="SimSun"/>
                <w:bdr w:val="none" w:sz="0" w:space="0" w:color="auto"/>
                <w:lang w:eastAsia="zh-CN"/>
              </w:rPr>
              <w:t>: 368-375 [PMID: 25076702]</w:t>
            </w:r>
          </w:p>
          <w:p w14:paraId="6CEEED0C" w14:textId="67DBA203" w:rsidR="00A6506D" w:rsidRPr="00A6506D" w:rsidRDefault="00A6506D" w:rsidP="00A6506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A6506D">
              <w:rPr>
                <w:rFonts w:ascii="Book Antiqua" w:eastAsia="SimSun" w:hAnsi="Book Antiqua" w:cs="SimSun"/>
                <w:bdr w:val="none" w:sz="0" w:space="0" w:color="auto"/>
                <w:lang w:eastAsia="zh-CN"/>
              </w:rPr>
              <w:t xml:space="preserve">11 </w:t>
            </w:r>
            <w:r w:rsidRPr="00A6506D">
              <w:rPr>
                <w:rFonts w:ascii="Book Antiqua" w:eastAsia="SimSun" w:hAnsi="Book Antiqua" w:cs="SimSun"/>
                <w:b/>
                <w:bCs/>
                <w:bdr w:val="none" w:sz="0" w:space="0" w:color="auto"/>
                <w:lang w:eastAsia="zh-CN"/>
              </w:rPr>
              <w:t>Heidrich B</w:t>
            </w:r>
            <w:r w:rsidRPr="00A6506D">
              <w:rPr>
                <w:rFonts w:ascii="Book Antiqua" w:eastAsia="SimSun" w:hAnsi="Book Antiqua" w:cs="SimSun"/>
                <w:bdr w:val="none" w:sz="0" w:space="0" w:color="auto"/>
                <w:lang w:eastAsia="zh-CN"/>
              </w:rPr>
              <w:t>, Yurdayd</w:t>
            </w:r>
            <w:r w:rsidRPr="00A6506D">
              <w:rPr>
                <w:rFonts w:ascii="Book Antiqua" w:eastAsia="MS Mincho" w:hAnsi="Book Antiqua" w:cs="MS Mincho"/>
                <w:bdr w:val="none" w:sz="0" w:space="0" w:color="auto"/>
                <w:lang w:eastAsia="zh-CN"/>
              </w:rPr>
              <w:t>ı</w:t>
            </w:r>
            <w:r w:rsidRPr="00A6506D">
              <w:rPr>
                <w:rFonts w:ascii="Book Antiqua" w:eastAsia="SimSun" w:hAnsi="Book Antiqua" w:cs="SimSun"/>
                <w:bdr w:val="none" w:sz="0" w:space="0" w:color="auto"/>
                <w:lang w:eastAsia="zh-CN"/>
              </w:rPr>
              <w:t xml:space="preserve">n C, Kabaçam G, Ratsch BA, Zachou K, Bremer B, Dalekos GN, Erhardt A, Tabak F, Yalcin K, Gürel S, Zeuzem S, Cornberg M, Bock CT, Manns MP, Wedemeyer H. Late HDV RNA relapse after peginterferon alpha-based therapy of chronic hepatitis delta. </w:t>
            </w:r>
            <w:r w:rsidRPr="00A6506D">
              <w:rPr>
                <w:rFonts w:ascii="Book Antiqua" w:eastAsia="SimSun" w:hAnsi="Book Antiqua" w:cs="SimSun"/>
                <w:i/>
                <w:iCs/>
                <w:bdr w:val="none" w:sz="0" w:space="0" w:color="auto"/>
                <w:lang w:eastAsia="zh-CN"/>
              </w:rPr>
              <w:t>Hepatology</w:t>
            </w:r>
            <w:r w:rsidRPr="00A6506D">
              <w:rPr>
                <w:rFonts w:ascii="Book Antiqua" w:eastAsia="SimSun" w:hAnsi="Book Antiqua" w:cs="SimSun"/>
                <w:bdr w:val="none" w:sz="0" w:space="0" w:color="auto"/>
                <w:lang w:eastAsia="zh-CN"/>
              </w:rPr>
              <w:t xml:space="preserve"> 2014; </w:t>
            </w:r>
            <w:r w:rsidRPr="00A6506D">
              <w:rPr>
                <w:rFonts w:ascii="Book Antiqua" w:eastAsia="SimSun" w:hAnsi="Book Antiqua" w:cs="SimSun"/>
                <w:b/>
                <w:bCs/>
                <w:bdr w:val="none" w:sz="0" w:space="0" w:color="auto"/>
                <w:lang w:eastAsia="zh-CN"/>
              </w:rPr>
              <w:t>60</w:t>
            </w:r>
            <w:r w:rsidRPr="00A6506D">
              <w:rPr>
                <w:rFonts w:ascii="Book Antiqua" w:eastAsia="SimSun" w:hAnsi="Book Antiqua" w:cs="SimSun"/>
                <w:bdr w:val="none" w:sz="0" w:space="0" w:color="auto"/>
                <w:lang w:eastAsia="zh-CN"/>
              </w:rPr>
              <w:t xml:space="preserve">: 87-97 [PMID: 24585488 </w:t>
            </w:r>
            <w:r w:rsidR="002B694A" w:rsidRPr="00AD750A">
              <w:rPr>
                <w:rFonts w:ascii="Book Antiqua" w:eastAsia="SimSun" w:hAnsi="Book Antiqua" w:cs="SimSun"/>
                <w:bdr w:val="none" w:sz="0" w:space="0" w:color="auto"/>
                <w:lang w:eastAsia="zh-CN"/>
              </w:rPr>
              <w:t>DOI:</w:t>
            </w:r>
            <w:r w:rsidRPr="00A6506D">
              <w:rPr>
                <w:rFonts w:ascii="Book Antiqua" w:eastAsia="SimSun" w:hAnsi="Book Antiqua" w:cs="SimSun"/>
                <w:bdr w:val="none" w:sz="0" w:space="0" w:color="auto"/>
                <w:lang w:eastAsia="zh-CN"/>
              </w:rPr>
              <w:t xml:space="preserve"> 10.1002/hep.27102]</w:t>
            </w:r>
          </w:p>
          <w:p w14:paraId="2508D5E7" w14:textId="7D587094" w:rsidR="00A6506D" w:rsidRPr="00A6506D" w:rsidRDefault="00A6506D" w:rsidP="00A6506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A6506D">
              <w:rPr>
                <w:rFonts w:ascii="Book Antiqua" w:eastAsia="SimSun" w:hAnsi="Book Antiqua" w:cs="SimSun"/>
                <w:bdr w:val="none" w:sz="0" w:space="0" w:color="auto"/>
                <w:lang w:eastAsia="zh-CN"/>
              </w:rPr>
              <w:t xml:space="preserve">12 </w:t>
            </w:r>
            <w:r w:rsidRPr="00A6506D">
              <w:rPr>
                <w:rFonts w:ascii="Book Antiqua" w:eastAsia="SimSun" w:hAnsi="Book Antiqua" w:cs="SimSun"/>
                <w:b/>
                <w:bCs/>
                <w:bdr w:val="none" w:sz="0" w:space="0" w:color="auto"/>
                <w:lang w:eastAsia="zh-CN"/>
              </w:rPr>
              <w:t>Guedj J</w:t>
            </w:r>
            <w:r w:rsidRPr="00A6506D">
              <w:rPr>
                <w:rFonts w:ascii="Book Antiqua" w:eastAsia="SimSun" w:hAnsi="Book Antiqua" w:cs="SimSun"/>
                <w:bdr w:val="none" w:sz="0" w:space="0" w:color="auto"/>
                <w:lang w:eastAsia="zh-CN"/>
              </w:rPr>
              <w:t xml:space="preserve">, Rotman Y, Cotler SJ, Koh C, Schmid P, Albrecht J, Haynes-Williams V, Liang TJ, Hoofnagle JH, Heller T, Dahari H. Understanding early serum hepatitis D virus and hepatitis B surface antigen kinetics during pegylated interferon-alpha therapy via mathematical modeling. </w:t>
            </w:r>
            <w:r w:rsidRPr="00A6506D">
              <w:rPr>
                <w:rFonts w:ascii="Book Antiqua" w:eastAsia="SimSun" w:hAnsi="Book Antiqua" w:cs="SimSun"/>
                <w:i/>
                <w:iCs/>
                <w:bdr w:val="none" w:sz="0" w:space="0" w:color="auto"/>
                <w:lang w:eastAsia="zh-CN"/>
              </w:rPr>
              <w:t>Hepatology</w:t>
            </w:r>
            <w:r w:rsidRPr="00A6506D">
              <w:rPr>
                <w:rFonts w:ascii="Book Antiqua" w:eastAsia="SimSun" w:hAnsi="Book Antiqua" w:cs="SimSun"/>
                <w:bdr w:val="none" w:sz="0" w:space="0" w:color="auto"/>
                <w:lang w:eastAsia="zh-CN"/>
              </w:rPr>
              <w:t xml:space="preserve"> 2014; </w:t>
            </w:r>
            <w:r w:rsidRPr="00A6506D">
              <w:rPr>
                <w:rFonts w:ascii="Book Antiqua" w:eastAsia="SimSun" w:hAnsi="Book Antiqua" w:cs="SimSun"/>
                <w:b/>
                <w:bCs/>
                <w:bdr w:val="none" w:sz="0" w:space="0" w:color="auto"/>
                <w:lang w:eastAsia="zh-CN"/>
              </w:rPr>
              <w:t>60</w:t>
            </w:r>
            <w:r w:rsidRPr="00A6506D">
              <w:rPr>
                <w:rFonts w:ascii="Book Antiqua" w:eastAsia="SimSun" w:hAnsi="Book Antiqua" w:cs="SimSun"/>
                <w:bdr w:val="none" w:sz="0" w:space="0" w:color="auto"/>
                <w:lang w:eastAsia="zh-CN"/>
              </w:rPr>
              <w:t xml:space="preserve">: 1902-1910 [PMID: 25098971 </w:t>
            </w:r>
            <w:r w:rsidR="002B694A" w:rsidRPr="00AD750A">
              <w:rPr>
                <w:rFonts w:ascii="Book Antiqua" w:eastAsia="SimSun" w:hAnsi="Book Antiqua" w:cs="SimSun"/>
                <w:bdr w:val="none" w:sz="0" w:space="0" w:color="auto"/>
                <w:lang w:eastAsia="zh-CN"/>
              </w:rPr>
              <w:t>DOI:</w:t>
            </w:r>
            <w:r w:rsidRPr="00A6506D">
              <w:rPr>
                <w:rFonts w:ascii="Book Antiqua" w:eastAsia="SimSun" w:hAnsi="Book Antiqua" w:cs="SimSun"/>
                <w:bdr w:val="none" w:sz="0" w:space="0" w:color="auto"/>
                <w:lang w:eastAsia="zh-CN"/>
              </w:rPr>
              <w:t xml:space="preserve"> 10.1002/hep.27357]</w:t>
            </w:r>
          </w:p>
          <w:p w14:paraId="5F02D203" w14:textId="23EAA8C5" w:rsidR="00A6506D" w:rsidRPr="00A6506D" w:rsidRDefault="00A6506D" w:rsidP="00A6506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A6506D">
              <w:rPr>
                <w:rFonts w:ascii="Book Antiqua" w:eastAsia="SimSun" w:hAnsi="Book Antiqua" w:cs="SimSun"/>
                <w:bdr w:val="none" w:sz="0" w:space="0" w:color="auto"/>
                <w:lang w:eastAsia="zh-CN"/>
              </w:rPr>
              <w:t xml:space="preserve">13 </w:t>
            </w:r>
            <w:r w:rsidR="002B694A" w:rsidRPr="00AD750A">
              <w:rPr>
                <w:rFonts w:ascii="Book Antiqua" w:eastAsia="SimSun" w:hAnsi="Book Antiqua" w:cs="SimSun"/>
                <w:b/>
                <w:bdr w:val="none" w:sz="0" w:space="0" w:color="auto"/>
                <w:lang w:eastAsia="zh-CN"/>
              </w:rPr>
              <w:t>Abbas Z</w:t>
            </w:r>
            <w:r w:rsidR="002B694A" w:rsidRPr="00AD750A">
              <w:rPr>
                <w:rFonts w:ascii="Book Antiqua" w:eastAsia="SimSun" w:hAnsi="Book Antiqua" w:cs="SimSun"/>
                <w:bdr w:val="none" w:sz="0" w:space="0" w:color="auto"/>
                <w:lang w:eastAsia="zh-CN"/>
              </w:rPr>
              <w:t>, Yakoob J, Umer MA, Abbas M, Hamid S</w:t>
            </w:r>
            <w:r w:rsidRPr="00A6506D">
              <w:rPr>
                <w:rFonts w:ascii="Book Antiqua" w:eastAsia="SimSun" w:hAnsi="Book Antiqua" w:cs="SimSun"/>
                <w:bdr w:val="none" w:sz="0" w:space="0" w:color="auto"/>
                <w:lang w:eastAsia="zh-CN"/>
              </w:rPr>
              <w:t xml:space="preserve">. Interferon lambda-3 </w:t>
            </w:r>
            <w:r w:rsidRPr="00A6506D">
              <w:rPr>
                <w:rFonts w:ascii="Book Antiqua" w:eastAsia="SimSun" w:hAnsi="Book Antiqua" w:cs="SimSun"/>
                <w:bdr w:val="none" w:sz="0" w:space="0" w:color="auto"/>
                <w:lang w:eastAsia="zh-CN"/>
              </w:rPr>
              <w:lastRenderedPageBreak/>
              <w:t xml:space="preserve">polymorphism and response to pegylated interferon in patients with hepatitis D. </w:t>
            </w:r>
            <w:r w:rsidRPr="00A6506D">
              <w:rPr>
                <w:rFonts w:ascii="Book Antiqua" w:eastAsia="SimSun" w:hAnsi="Book Antiqua" w:cs="SimSun"/>
                <w:i/>
                <w:iCs/>
                <w:bdr w:val="none" w:sz="0" w:space="0" w:color="auto"/>
                <w:lang w:eastAsia="zh-CN"/>
              </w:rPr>
              <w:t>Antivir Ther</w:t>
            </w:r>
            <w:r w:rsidRPr="00A6506D">
              <w:rPr>
                <w:rFonts w:ascii="Book Antiqua" w:eastAsia="SimSun" w:hAnsi="Book Antiqua" w:cs="SimSun"/>
                <w:bdr w:val="none" w:sz="0" w:space="0" w:color="auto"/>
                <w:lang w:eastAsia="zh-CN"/>
              </w:rPr>
              <w:t xml:space="preserve"> 2015</w:t>
            </w:r>
            <w:r w:rsidR="002B694A" w:rsidRPr="00AD750A">
              <w:rPr>
                <w:rFonts w:ascii="Book Antiqua" w:eastAsia="SimSun" w:hAnsi="Book Antiqua" w:cs="SimSun" w:hint="eastAsia"/>
                <w:bdr w:val="none" w:sz="0" w:space="0" w:color="auto"/>
                <w:lang w:eastAsia="zh-CN"/>
              </w:rPr>
              <w:t xml:space="preserve"> Feb 10</w:t>
            </w:r>
            <w:r w:rsidRPr="00A6506D">
              <w:rPr>
                <w:rFonts w:ascii="Book Antiqua" w:eastAsia="SimSun" w:hAnsi="Book Antiqua" w:cs="SimSun"/>
                <w:bdr w:val="none" w:sz="0" w:space="0" w:color="auto"/>
                <w:lang w:eastAsia="zh-CN"/>
              </w:rPr>
              <w:t xml:space="preserve">; </w:t>
            </w:r>
            <w:r w:rsidR="002B694A" w:rsidRPr="00AD750A">
              <w:rPr>
                <w:rFonts w:ascii="Book Antiqua" w:eastAsia="SimSun" w:hAnsi="Book Antiqua" w:cs="SimSun"/>
                <w:bdr w:val="none" w:sz="0" w:space="0" w:color="auto"/>
                <w:lang w:eastAsia="zh-CN"/>
              </w:rPr>
              <w:t xml:space="preserve">Epub ahead of print </w:t>
            </w:r>
            <w:r w:rsidRPr="00A6506D">
              <w:rPr>
                <w:rFonts w:ascii="Book Antiqua" w:eastAsia="SimSun" w:hAnsi="Book Antiqua" w:cs="SimSun"/>
                <w:bdr w:val="none" w:sz="0" w:space="0" w:color="auto"/>
                <w:lang w:eastAsia="zh-CN"/>
              </w:rPr>
              <w:t xml:space="preserve">[PMID: </w:t>
            </w:r>
            <w:bookmarkStart w:id="75" w:name="OLE_LINK704"/>
            <w:bookmarkStart w:id="76" w:name="OLE_LINK705"/>
            <w:r w:rsidRPr="00A6506D">
              <w:rPr>
                <w:rFonts w:ascii="Book Antiqua" w:eastAsia="SimSun" w:hAnsi="Book Antiqua" w:cs="SimSun"/>
                <w:bdr w:val="none" w:sz="0" w:space="0" w:color="auto"/>
                <w:lang w:eastAsia="zh-CN"/>
              </w:rPr>
              <w:t xml:space="preserve">25668821 </w:t>
            </w:r>
            <w:bookmarkEnd w:id="75"/>
            <w:bookmarkEnd w:id="76"/>
            <w:r w:rsidR="002B694A" w:rsidRPr="00AD750A">
              <w:rPr>
                <w:rFonts w:ascii="Book Antiqua" w:eastAsia="SimSun" w:hAnsi="Book Antiqua" w:cs="SimSun"/>
                <w:bdr w:val="none" w:sz="0" w:space="0" w:color="auto"/>
                <w:lang w:eastAsia="zh-CN"/>
              </w:rPr>
              <w:t>DOI:</w:t>
            </w:r>
            <w:r w:rsidRPr="00A6506D">
              <w:rPr>
                <w:rFonts w:ascii="Book Antiqua" w:eastAsia="SimSun" w:hAnsi="Book Antiqua" w:cs="SimSun"/>
                <w:bdr w:val="none" w:sz="0" w:space="0" w:color="auto"/>
                <w:lang w:eastAsia="zh-CN"/>
              </w:rPr>
              <w:t xml:space="preserve"> 10.3851/IMP2943]</w:t>
            </w:r>
          </w:p>
          <w:p w14:paraId="0A3FA7CB" w14:textId="7256CECC" w:rsidR="00A6506D" w:rsidRPr="00A6506D" w:rsidRDefault="00A6506D" w:rsidP="00A6506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A6506D">
              <w:rPr>
                <w:rFonts w:ascii="Book Antiqua" w:eastAsia="SimSun" w:hAnsi="Book Antiqua" w:cs="SimSun"/>
                <w:bdr w:val="none" w:sz="0" w:space="0" w:color="auto"/>
                <w:lang w:eastAsia="zh-CN"/>
              </w:rPr>
              <w:t xml:space="preserve">14 </w:t>
            </w:r>
            <w:r w:rsidRPr="00A6506D">
              <w:rPr>
                <w:rFonts w:ascii="Book Antiqua" w:eastAsia="SimSun" w:hAnsi="Book Antiqua" w:cs="SimSun"/>
                <w:b/>
                <w:bCs/>
                <w:bdr w:val="none" w:sz="0" w:space="0" w:color="auto"/>
                <w:lang w:eastAsia="zh-CN"/>
              </w:rPr>
              <w:t>Erhardt A</w:t>
            </w:r>
            <w:r w:rsidRPr="00A6506D">
              <w:rPr>
                <w:rFonts w:ascii="Book Antiqua" w:eastAsia="SimSun" w:hAnsi="Book Antiqua" w:cs="SimSun"/>
                <w:bdr w:val="none" w:sz="0" w:space="0" w:color="auto"/>
                <w:lang w:eastAsia="zh-CN"/>
              </w:rPr>
              <w:t xml:space="preserve">, Gerlich W, Starke C, Wend U, Donner A, Sagir A, Heintges T, Häussinger D. Treatment of chronic hepatitis delta with pegylated interferon-alpha2b. </w:t>
            </w:r>
            <w:r w:rsidRPr="00A6506D">
              <w:rPr>
                <w:rFonts w:ascii="Book Antiqua" w:eastAsia="SimSun" w:hAnsi="Book Antiqua" w:cs="SimSun"/>
                <w:i/>
                <w:iCs/>
                <w:bdr w:val="none" w:sz="0" w:space="0" w:color="auto"/>
                <w:lang w:eastAsia="zh-CN"/>
              </w:rPr>
              <w:t>Liver Int</w:t>
            </w:r>
            <w:r w:rsidRPr="00A6506D">
              <w:rPr>
                <w:rFonts w:ascii="Book Antiqua" w:eastAsia="SimSun" w:hAnsi="Book Antiqua" w:cs="SimSun"/>
                <w:bdr w:val="none" w:sz="0" w:space="0" w:color="auto"/>
                <w:lang w:eastAsia="zh-CN"/>
              </w:rPr>
              <w:t xml:space="preserve"> 2006; </w:t>
            </w:r>
            <w:r w:rsidRPr="00A6506D">
              <w:rPr>
                <w:rFonts w:ascii="Book Antiqua" w:eastAsia="SimSun" w:hAnsi="Book Antiqua" w:cs="SimSun"/>
                <w:b/>
                <w:bCs/>
                <w:bdr w:val="none" w:sz="0" w:space="0" w:color="auto"/>
                <w:lang w:eastAsia="zh-CN"/>
              </w:rPr>
              <w:t>26</w:t>
            </w:r>
            <w:r w:rsidRPr="00A6506D">
              <w:rPr>
                <w:rFonts w:ascii="Book Antiqua" w:eastAsia="SimSun" w:hAnsi="Book Antiqua" w:cs="SimSun"/>
                <w:bdr w:val="none" w:sz="0" w:space="0" w:color="auto"/>
                <w:lang w:eastAsia="zh-CN"/>
              </w:rPr>
              <w:t xml:space="preserve">: 805-810 [PMID: 16911462 </w:t>
            </w:r>
            <w:r w:rsidR="002B694A" w:rsidRPr="00AD750A">
              <w:rPr>
                <w:rFonts w:ascii="Book Antiqua" w:eastAsia="SimSun" w:hAnsi="Book Antiqua" w:cs="SimSun"/>
                <w:bdr w:val="none" w:sz="0" w:space="0" w:color="auto"/>
                <w:lang w:eastAsia="zh-CN"/>
              </w:rPr>
              <w:t>DOI:</w:t>
            </w:r>
            <w:r w:rsidRPr="00A6506D">
              <w:rPr>
                <w:rFonts w:ascii="Book Antiqua" w:eastAsia="SimSun" w:hAnsi="Book Antiqua" w:cs="SimSun"/>
                <w:bdr w:val="none" w:sz="0" w:space="0" w:color="auto"/>
                <w:lang w:eastAsia="zh-CN"/>
              </w:rPr>
              <w:t xml:space="preserve"> 10.1111/j.1478-3231.2006.01279.x]</w:t>
            </w:r>
          </w:p>
          <w:p w14:paraId="4714BD09" w14:textId="7EDF61EE" w:rsidR="00A6506D" w:rsidRPr="00A6506D" w:rsidRDefault="00A6506D" w:rsidP="00A6506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A6506D">
              <w:rPr>
                <w:rFonts w:ascii="Book Antiqua" w:eastAsia="SimSun" w:hAnsi="Book Antiqua" w:cs="SimSun"/>
                <w:bdr w:val="none" w:sz="0" w:space="0" w:color="auto"/>
                <w:lang w:eastAsia="zh-CN"/>
              </w:rPr>
              <w:t xml:space="preserve">15 </w:t>
            </w:r>
            <w:r w:rsidRPr="00A6506D">
              <w:rPr>
                <w:rFonts w:ascii="Book Antiqua" w:eastAsia="SimSun" w:hAnsi="Book Antiqua" w:cs="SimSun"/>
                <w:b/>
                <w:bCs/>
                <w:bdr w:val="none" w:sz="0" w:space="0" w:color="auto"/>
                <w:lang w:eastAsia="zh-CN"/>
              </w:rPr>
              <w:t>Soriano V</w:t>
            </w:r>
            <w:r w:rsidRPr="00A6506D">
              <w:rPr>
                <w:rFonts w:ascii="Book Antiqua" w:eastAsia="SimSun" w:hAnsi="Book Antiqua" w:cs="SimSun"/>
                <w:bdr w:val="none" w:sz="0" w:space="0" w:color="auto"/>
                <w:lang w:eastAsia="zh-CN"/>
              </w:rPr>
              <w:t xml:space="preserve">, Vispo E, Sierra-Enguita R, Mendoza Cd, Fernández-Montero JV, Labarga P, Barreiro P. Efficacy of prolonged tenofovir therapy on hepatitis delta in HIV-infected patients. </w:t>
            </w:r>
            <w:r w:rsidRPr="00A6506D">
              <w:rPr>
                <w:rFonts w:ascii="Book Antiqua" w:eastAsia="SimSun" w:hAnsi="Book Antiqua" w:cs="SimSun"/>
                <w:i/>
                <w:iCs/>
                <w:bdr w:val="none" w:sz="0" w:space="0" w:color="auto"/>
                <w:lang w:eastAsia="zh-CN"/>
              </w:rPr>
              <w:t>AIDS</w:t>
            </w:r>
            <w:r w:rsidRPr="00A6506D">
              <w:rPr>
                <w:rFonts w:ascii="Book Antiqua" w:eastAsia="SimSun" w:hAnsi="Book Antiqua" w:cs="SimSun"/>
                <w:bdr w:val="none" w:sz="0" w:space="0" w:color="auto"/>
                <w:lang w:eastAsia="zh-CN"/>
              </w:rPr>
              <w:t xml:space="preserve"> 2014; </w:t>
            </w:r>
            <w:r w:rsidRPr="00A6506D">
              <w:rPr>
                <w:rFonts w:ascii="Book Antiqua" w:eastAsia="SimSun" w:hAnsi="Book Antiqua" w:cs="SimSun"/>
                <w:b/>
                <w:bCs/>
                <w:bdr w:val="none" w:sz="0" w:space="0" w:color="auto"/>
                <w:lang w:eastAsia="zh-CN"/>
              </w:rPr>
              <w:t>28</w:t>
            </w:r>
            <w:r w:rsidRPr="00A6506D">
              <w:rPr>
                <w:rFonts w:ascii="Book Antiqua" w:eastAsia="SimSun" w:hAnsi="Book Antiqua" w:cs="SimSun"/>
                <w:bdr w:val="none" w:sz="0" w:space="0" w:color="auto"/>
                <w:lang w:eastAsia="zh-CN"/>
              </w:rPr>
              <w:t xml:space="preserve">: 2389-2394 [PMID: 25111082 </w:t>
            </w:r>
            <w:r w:rsidR="002B694A" w:rsidRPr="00AD750A">
              <w:rPr>
                <w:rFonts w:ascii="Book Antiqua" w:eastAsia="SimSun" w:hAnsi="Book Antiqua" w:cs="SimSun"/>
                <w:bdr w:val="none" w:sz="0" w:space="0" w:color="auto"/>
                <w:lang w:eastAsia="zh-CN"/>
              </w:rPr>
              <w:t>DOI:</w:t>
            </w:r>
            <w:r w:rsidRPr="00A6506D">
              <w:rPr>
                <w:rFonts w:ascii="Book Antiqua" w:eastAsia="SimSun" w:hAnsi="Book Antiqua" w:cs="SimSun"/>
                <w:bdr w:val="none" w:sz="0" w:space="0" w:color="auto"/>
                <w:lang w:eastAsia="zh-CN"/>
              </w:rPr>
              <w:t xml:space="preserve"> 10.1097/QAD.0000000000000417]</w:t>
            </w:r>
          </w:p>
          <w:p w14:paraId="01A4D525" w14:textId="18A93D9E" w:rsidR="00A6506D" w:rsidRPr="00A6506D" w:rsidRDefault="00A6506D" w:rsidP="00A6506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A6506D">
              <w:rPr>
                <w:rFonts w:ascii="Book Antiqua" w:eastAsia="SimSun" w:hAnsi="Book Antiqua" w:cs="SimSun"/>
                <w:bdr w:val="none" w:sz="0" w:space="0" w:color="auto"/>
                <w:lang w:eastAsia="zh-CN"/>
              </w:rPr>
              <w:t xml:space="preserve">16 </w:t>
            </w:r>
            <w:r w:rsidRPr="00A6506D">
              <w:rPr>
                <w:rFonts w:ascii="Book Antiqua" w:eastAsia="SimSun" w:hAnsi="Book Antiqua" w:cs="SimSun"/>
                <w:b/>
                <w:bCs/>
                <w:bdr w:val="none" w:sz="0" w:space="0" w:color="auto"/>
                <w:lang w:eastAsia="zh-CN"/>
              </w:rPr>
              <w:t>Yurdaydin C</w:t>
            </w:r>
            <w:r w:rsidRPr="00A6506D">
              <w:rPr>
                <w:rFonts w:ascii="Book Antiqua" w:eastAsia="SimSun" w:hAnsi="Book Antiqua" w:cs="SimSun"/>
                <w:bdr w:val="none" w:sz="0" w:space="0" w:color="auto"/>
                <w:lang w:eastAsia="zh-CN"/>
              </w:rPr>
              <w:t xml:space="preserve">. Treatment of chronic delta hepatitis. </w:t>
            </w:r>
            <w:r w:rsidRPr="00A6506D">
              <w:rPr>
                <w:rFonts w:ascii="Book Antiqua" w:eastAsia="SimSun" w:hAnsi="Book Antiqua" w:cs="SimSun"/>
                <w:i/>
                <w:iCs/>
                <w:bdr w:val="none" w:sz="0" w:space="0" w:color="auto"/>
                <w:lang w:eastAsia="zh-CN"/>
              </w:rPr>
              <w:t>Semin Liver Dis</w:t>
            </w:r>
            <w:r w:rsidRPr="00A6506D">
              <w:rPr>
                <w:rFonts w:ascii="Book Antiqua" w:eastAsia="SimSun" w:hAnsi="Book Antiqua" w:cs="SimSun"/>
                <w:bdr w:val="none" w:sz="0" w:space="0" w:color="auto"/>
                <w:lang w:eastAsia="zh-CN"/>
              </w:rPr>
              <w:t xml:space="preserve"> 2012; </w:t>
            </w:r>
            <w:r w:rsidRPr="00A6506D">
              <w:rPr>
                <w:rFonts w:ascii="Book Antiqua" w:eastAsia="SimSun" w:hAnsi="Book Antiqua" w:cs="SimSun"/>
                <w:b/>
                <w:bCs/>
                <w:bdr w:val="none" w:sz="0" w:space="0" w:color="auto"/>
                <w:lang w:eastAsia="zh-CN"/>
              </w:rPr>
              <w:t>32</w:t>
            </w:r>
            <w:r w:rsidRPr="00A6506D">
              <w:rPr>
                <w:rFonts w:ascii="Book Antiqua" w:eastAsia="SimSun" w:hAnsi="Book Antiqua" w:cs="SimSun"/>
                <w:bdr w:val="none" w:sz="0" w:space="0" w:color="auto"/>
                <w:lang w:eastAsia="zh-CN"/>
              </w:rPr>
              <w:t xml:space="preserve">: 237-244 [PMID: 22932972 </w:t>
            </w:r>
            <w:r w:rsidR="002B694A" w:rsidRPr="00AD750A">
              <w:rPr>
                <w:rFonts w:ascii="Book Antiqua" w:eastAsia="SimSun" w:hAnsi="Book Antiqua" w:cs="SimSun"/>
                <w:bdr w:val="none" w:sz="0" w:space="0" w:color="auto"/>
                <w:lang w:eastAsia="zh-CN"/>
              </w:rPr>
              <w:t>DOI:</w:t>
            </w:r>
            <w:r w:rsidRPr="00A6506D">
              <w:rPr>
                <w:rFonts w:ascii="Book Antiqua" w:eastAsia="SimSun" w:hAnsi="Book Antiqua" w:cs="SimSun"/>
                <w:bdr w:val="none" w:sz="0" w:space="0" w:color="auto"/>
                <w:lang w:eastAsia="zh-CN"/>
              </w:rPr>
              <w:t xml:space="preserve"> 10.1055/s-0032-1323629]</w:t>
            </w:r>
          </w:p>
          <w:p w14:paraId="2B919BDF" w14:textId="32A5A47C" w:rsidR="00A6506D" w:rsidRPr="00A6506D" w:rsidRDefault="00A6506D" w:rsidP="00A6506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A6506D">
              <w:rPr>
                <w:rFonts w:ascii="Book Antiqua" w:eastAsia="SimSun" w:hAnsi="Book Antiqua" w:cs="SimSun"/>
                <w:bdr w:val="none" w:sz="0" w:space="0" w:color="auto"/>
                <w:lang w:eastAsia="zh-CN"/>
              </w:rPr>
              <w:t xml:space="preserve">17 </w:t>
            </w:r>
            <w:r w:rsidRPr="00A6506D">
              <w:rPr>
                <w:rFonts w:ascii="Book Antiqua" w:eastAsia="SimSun" w:hAnsi="Book Antiqua" w:cs="SimSun"/>
                <w:b/>
                <w:bCs/>
                <w:bdr w:val="none" w:sz="0" w:space="0" w:color="auto"/>
                <w:lang w:eastAsia="zh-CN"/>
              </w:rPr>
              <w:t>Wedemeyer H</w:t>
            </w:r>
            <w:r w:rsidRPr="00A6506D">
              <w:rPr>
                <w:rFonts w:ascii="Book Antiqua" w:eastAsia="SimSun" w:hAnsi="Book Antiqua" w:cs="SimSun"/>
                <w:bdr w:val="none" w:sz="0" w:space="0" w:color="auto"/>
                <w:lang w:eastAsia="zh-CN"/>
              </w:rPr>
              <w:t>, Yurdaydìn C, Dalekos GN, Erhardt A, Çakalo</w:t>
            </w:r>
            <w:r w:rsidRPr="00A6506D">
              <w:rPr>
                <w:rFonts w:ascii="Book Antiqua" w:eastAsia="MS Mincho" w:hAnsi="Book Antiqua" w:cs="MS Mincho"/>
                <w:bdr w:val="none" w:sz="0" w:space="0" w:color="auto"/>
                <w:lang w:eastAsia="zh-CN"/>
              </w:rPr>
              <w:t>ğ</w:t>
            </w:r>
            <w:r w:rsidRPr="00A6506D">
              <w:rPr>
                <w:rFonts w:ascii="Book Antiqua" w:eastAsia="SimSun" w:hAnsi="Book Antiqua" w:cs="SimSun"/>
                <w:bdr w:val="none" w:sz="0" w:space="0" w:color="auto"/>
                <w:lang w:eastAsia="zh-CN"/>
              </w:rPr>
              <w:t>lu Y, De</w:t>
            </w:r>
            <w:r w:rsidRPr="00A6506D">
              <w:rPr>
                <w:rFonts w:ascii="Book Antiqua" w:eastAsia="MS Mincho" w:hAnsi="Book Antiqua" w:cs="MS Mincho"/>
                <w:bdr w:val="none" w:sz="0" w:space="0" w:color="auto"/>
                <w:lang w:eastAsia="zh-CN"/>
              </w:rPr>
              <w:t>ğ</w:t>
            </w:r>
            <w:r w:rsidRPr="00A6506D">
              <w:rPr>
                <w:rFonts w:ascii="Book Antiqua" w:eastAsia="SimSun" w:hAnsi="Book Antiqua" w:cs="SimSun"/>
                <w:bdr w:val="none" w:sz="0" w:space="0" w:color="auto"/>
                <w:lang w:eastAsia="zh-CN"/>
              </w:rPr>
              <w:t xml:space="preserve">ertekin H, Gürel S, Zeuzem S, Zachou K, Bozkaya H, Koch A, Bock T, Dienes HP, Manns MP. Peginterferon plus adefovir versus either drug alone for hepatitis delta. </w:t>
            </w:r>
            <w:r w:rsidRPr="00A6506D">
              <w:rPr>
                <w:rFonts w:ascii="Book Antiqua" w:eastAsia="SimSun" w:hAnsi="Book Antiqua" w:cs="SimSun"/>
                <w:i/>
                <w:iCs/>
                <w:bdr w:val="none" w:sz="0" w:space="0" w:color="auto"/>
                <w:lang w:eastAsia="zh-CN"/>
              </w:rPr>
              <w:t>N Engl J Med</w:t>
            </w:r>
            <w:r w:rsidRPr="00A6506D">
              <w:rPr>
                <w:rFonts w:ascii="Book Antiqua" w:eastAsia="SimSun" w:hAnsi="Book Antiqua" w:cs="SimSun"/>
                <w:bdr w:val="none" w:sz="0" w:space="0" w:color="auto"/>
                <w:lang w:eastAsia="zh-CN"/>
              </w:rPr>
              <w:t xml:space="preserve"> 2011; </w:t>
            </w:r>
            <w:r w:rsidRPr="00A6506D">
              <w:rPr>
                <w:rFonts w:ascii="Book Antiqua" w:eastAsia="SimSun" w:hAnsi="Book Antiqua" w:cs="SimSun"/>
                <w:b/>
                <w:bCs/>
                <w:bdr w:val="none" w:sz="0" w:space="0" w:color="auto"/>
                <w:lang w:eastAsia="zh-CN"/>
              </w:rPr>
              <w:t>364</w:t>
            </w:r>
            <w:r w:rsidRPr="00A6506D">
              <w:rPr>
                <w:rFonts w:ascii="Book Antiqua" w:eastAsia="SimSun" w:hAnsi="Book Antiqua" w:cs="SimSun"/>
                <w:bdr w:val="none" w:sz="0" w:space="0" w:color="auto"/>
                <w:lang w:eastAsia="zh-CN"/>
              </w:rPr>
              <w:t xml:space="preserve">: 322-331 [PMID: 21268724 </w:t>
            </w:r>
            <w:r w:rsidR="002B694A" w:rsidRPr="00AD750A">
              <w:rPr>
                <w:rFonts w:ascii="Book Antiqua" w:eastAsia="SimSun" w:hAnsi="Book Antiqua" w:cs="SimSun"/>
                <w:bdr w:val="none" w:sz="0" w:space="0" w:color="auto"/>
                <w:lang w:eastAsia="zh-CN"/>
              </w:rPr>
              <w:t>DOI:</w:t>
            </w:r>
            <w:r w:rsidRPr="00A6506D">
              <w:rPr>
                <w:rFonts w:ascii="Book Antiqua" w:eastAsia="SimSun" w:hAnsi="Book Antiqua" w:cs="SimSun"/>
                <w:bdr w:val="none" w:sz="0" w:space="0" w:color="auto"/>
                <w:lang w:eastAsia="zh-CN"/>
              </w:rPr>
              <w:t xml:space="preserve"> 10.1056/NEJMoa0912696]</w:t>
            </w:r>
          </w:p>
          <w:p w14:paraId="0C159308" w14:textId="5A6DBFC3" w:rsidR="00A6506D" w:rsidRPr="00A6506D" w:rsidRDefault="00A6506D" w:rsidP="00A6506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A6506D">
              <w:rPr>
                <w:rFonts w:ascii="Book Antiqua" w:eastAsia="SimSun" w:hAnsi="Book Antiqua" w:cs="SimSun"/>
                <w:bdr w:val="none" w:sz="0" w:space="0" w:color="auto"/>
                <w:lang w:eastAsia="zh-CN"/>
              </w:rPr>
              <w:t xml:space="preserve">18 </w:t>
            </w:r>
            <w:r w:rsidRPr="00A6506D">
              <w:rPr>
                <w:rFonts w:ascii="Book Antiqua" w:eastAsia="SimSun" w:hAnsi="Book Antiqua" w:cs="SimSun"/>
                <w:b/>
                <w:bdr w:val="none" w:sz="0" w:space="0" w:color="auto"/>
                <w:lang w:eastAsia="zh-CN"/>
              </w:rPr>
              <w:t>Wedemeyer H</w:t>
            </w:r>
            <w:r w:rsidRPr="00A6506D">
              <w:rPr>
                <w:rFonts w:ascii="Book Antiqua" w:eastAsia="SimSun" w:hAnsi="Book Antiqua" w:cs="SimSun"/>
                <w:bdr w:val="none" w:sz="0" w:space="0" w:color="auto"/>
                <w:lang w:eastAsia="zh-CN"/>
              </w:rPr>
              <w:t>, Yurdaydin C, Ernst S, Caruntu FA, Curescu MG, Yalcin K, Akarca US, Gurel SG, Zeuzem S , Erhardt A, Luth S, Papatheodoridis GV, Keskin O, Port K, Radu M, Celen MK, Ildeman R, Stift J, Heidrich B, Mederacke I, Hardtke S, Koch A, H.P. Dienes HP, Manns MP, HIDIT-2 Study Group. Prolonged therapy of hepatitis delta for 96 weeks with pegylated-interferon-a-2a plus tenofovir or Placebo does not prevent HDV RNA relapse after Treatment: the HIDIT-2 study.</w:t>
            </w:r>
            <w:bookmarkStart w:id="77" w:name="OLE_LINK706"/>
            <w:bookmarkStart w:id="78" w:name="OLE_LINK707"/>
            <w:r w:rsidRPr="00A6506D">
              <w:rPr>
                <w:rFonts w:ascii="Book Antiqua" w:eastAsia="SimSun" w:hAnsi="Book Antiqua" w:cs="SimSun"/>
                <w:bdr w:val="none" w:sz="0" w:space="0" w:color="auto"/>
                <w:lang w:eastAsia="zh-CN"/>
              </w:rPr>
              <w:t xml:space="preserve"> </w:t>
            </w:r>
            <w:r w:rsidRPr="00A6506D">
              <w:rPr>
                <w:rFonts w:ascii="Book Antiqua" w:eastAsia="SimSun" w:hAnsi="Book Antiqua" w:cs="SimSun"/>
                <w:i/>
                <w:bdr w:val="none" w:sz="0" w:space="0" w:color="auto"/>
                <w:lang w:eastAsia="zh-CN"/>
              </w:rPr>
              <w:t>J Hepatolol</w:t>
            </w:r>
            <w:r w:rsidRPr="00A6506D">
              <w:rPr>
                <w:rFonts w:ascii="Book Antiqua" w:eastAsia="SimSun" w:hAnsi="Book Antiqua" w:cs="SimSun"/>
                <w:bdr w:val="none" w:sz="0" w:space="0" w:color="auto"/>
                <w:lang w:eastAsia="zh-CN"/>
              </w:rPr>
              <w:t xml:space="preserve"> 2014; </w:t>
            </w:r>
            <w:r w:rsidRPr="00A6506D">
              <w:rPr>
                <w:rFonts w:ascii="Book Antiqua" w:eastAsia="SimSun" w:hAnsi="Book Antiqua" w:cs="SimSun"/>
                <w:b/>
                <w:bdr w:val="none" w:sz="0" w:space="0" w:color="auto"/>
                <w:lang w:eastAsia="zh-CN"/>
              </w:rPr>
              <w:t>60</w:t>
            </w:r>
            <w:r w:rsidR="002B694A" w:rsidRPr="00AD750A">
              <w:rPr>
                <w:rFonts w:ascii="Book Antiqua" w:eastAsia="SimSun" w:hAnsi="Book Antiqua" w:cs="SimSun" w:hint="eastAsia"/>
                <w:b/>
                <w:bdr w:val="none" w:sz="0" w:space="0" w:color="auto"/>
                <w:lang w:eastAsia="zh-CN"/>
              </w:rPr>
              <w:t xml:space="preserve"> </w:t>
            </w:r>
            <w:r w:rsidRPr="00A6506D">
              <w:rPr>
                <w:rFonts w:ascii="Book Antiqua" w:eastAsia="SimSun" w:hAnsi="Book Antiqua" w:cs="SimSun"/>
                <w:b/>
                <w:bdr w:val="none" w:sz="0" w:space="0" w:color="auto"/>
                <w:lang w:eastAsia="zh-CN"/>
              </w:rPr>
              <w:t>Suppl 1</w:t>
            </w:r>
            <w:r w:rsidR="002B694A" w:rsidRPr="00AD750A">
              <w:rPr>
                <w:rFonts w:ascii="Book Antiqua" w:eastAsia="SimSun" w:hAnsi="Book Antiqua" w:cs="SimSun"/>
                <w:bdr w:val="none" w:sz="0" w:space="0" w:color="auto"/>
                <w:lang w:eastAsia="zh-CN"/>
              </w:rPr>
              <w:t>: S2-S3</w:t>
            </w:r>
          </w:p>
          <w:bookmarkEnd w:id="77"/>
          <w:bookmarkEnd w:id="78"/>
          <w:p w14:paraId="32B650CB" w14:textId="06E214BD" w:rsidR="00A6506D" w:rsidRPr="00A6506D" w:rsidRDefault="00A6506D" w:rsidP="00A6506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A6506D">
              <w:rPr>
                <w:rFonts w:ascii="Book Antiqua" w:eastAsia="SimSun" w:hAnsi="Book Antiqua" w:cs="SimSun"/>
                <w:bdr w:val="none" w:sz="0" w:space="0" w:color="auto"/>
                <w:lang w:eastAsia="zh-CN"/>
              </w:rPr>
              <w:t xml:space="preserve">19 </w:t>
            </w:r>
            <w:r w:rsidRPr="00A6506D">
              <w:rPr>
                <w:rFonts w:ascii="Book Antiqua" w:eastAsia="SimSun" w:hAnsi="Book Antiqua" w:cs="SimSun"/>
                <w:b/>
                <w:bCs/>
                <w:bdr w:val="none" w:sz="0" w:space="0" w:color="auto"/>
                <w:lang w:eastAsia="zh-CN"/>
              </w:rPr>
              <w:t>Yan H</w:t>
            </w:r>
            <w:r w:rsidRPr="00A6506D">
              <w:rPr>
                <w:rFonts w:ascii="Book Antiqua" w:eastAsia="SimSun" w:hAnsi="Book Antiqua" w:cs="SimSun"/>
                <w:bdr w:val="none" w:sz="0" w:space="0" w:color="auto"/>
                <w:lang w:eastAsia="zh-CN"/>
              </w:rPr>
              <w:t xml:space="preserve">, Zhong G, Xu G, He W, Jing Z, Gao Z, Huang Y, Qi Y, Peng B, Wang H, Fu L, Song M, Chen P, Gao W, Ren B, Sun Y, Cai T, Feng X, Sui J, Li W. Sodium taurocholate cotransporting polypeptide is a functional receptor for human hepatitis B and D virus. </w:t>
            </w:r>
            <w:r w:rsidRPr="00A6506D">
              <w:rPr>
                <w:rFonts w:ascii="Book Antiqua" w:eastAsia="SimSun" w:hAnsi="Book Antiqua" w:cs="SimSun"/>
                <w:i/>
                <w:iCs/>
                <w:bdr w:val="none" w:sz="0" w:space="0" w:color="auto"/>
                <w:lang w:eastAsia="zh-CN"/>
              </w:rPr>
              <w:t>Elife</w:t>
            </w:r>
            <w:r w:rsidRPr="00A6506D">
              <w:rPr>
                <w:rFonts w:ascii="Book Antiqua" w:eastAsia="SimSun" w:hAnsi="Book Antiqua" w:cs="SimSun"/>
                <w:bdr w:val="none" w:sz="0" w:space="0" w:color="auto"/>
                <w:lang w:eastAsia="zh-CN"/>
              </w:rPr>
              <w:t xml:space="preserve"> 2012; </w:t>
            </w:r>
            <w:r w:rsidRPr="00A6506D">
              <w:rPr>
                <w:rFonts w:ascii="Book Antiqua" w:eastAsia="SimSun" w:hAnsi="Book Antiqua" w:cs="SimSun"/>
                <w:b/>
                <w:bCs/>
                <w:bdr w:val="none" w:sz="0" w:space="0" w:color="auto"/>
                <w:lang w:eastAsia="zh-CN"/>
              </w:rPr>
              <w:t>1</w:t>
            </w:r>
            <w:r w:rsidRPr="00A6506D">
              <w:rPr>
                <w:rFonts w:ascii="Book Antiqua" w:eastAsia="SimSun" w:hAnsi="Book Antiqua" w:cs="SimSun"/>
                <w:bdr w:val="none" w:sz="0" w:space="0" w:color="auto"/>
                <w:lang w:eastAsia="zh-CN"/>
              </w:rPr>
              <w:t xml:space="preserve">: e00049 [PMID: 23150796 </w:t>
            </w:r>
            <w:r w:rsidR="002B694A" w:rsidRPr="00AD750A">
              <w:rPr>
                <w:rFonts w:ascii="Book Antiqua" w:eastAsia="SimSun" w:hAnsi="Book Antiqua" w:cs="SimSun"/>
                <w:bdr w:val="none" w:sz="0" w:space="0" w:color="auto"/>
                <w:lang w:eastAsia="zh-CN"/>
              </w:rPr>
              <w:t>DOI:</w:t>
            </w:r>
            <w:r w:rsidRPr="00A6506D">
              <w:rPr>
                <w:rFonts w:ascii="Book Antiqua" w:eastAsia="SimSun" w:hAnsi="Book Antiqua" w:cs="SimSun"/>
                <w:bdr w:val="none" w:sz="0" w:space="0" w:color="auto"/>
                <w:lang w:eastAsia="zh-CN"/>
              </w:rPr>
              <w:t xml:space="preserve"> 10.7554/eLife.00049]</w:t>
            </w:r>
          </w:p>
          <w:p w14:paraId="17464464" w14:textId="4E5EF8A6" w:rsidR="00A6506D" w:rsidRPr="00A6506D" w:rsidRDefault="00A6506D" w:rsidP="00A6506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A6506D">
              <w:rPr>
                <w:rFonts w:ascii="Book Antiqua" w:eastAsia="SimSun" w:hAnsi="Book Antiqua" w:cs="SimSun"/>
                <w:bdr w:val="none" w:sz="0" w:space="0" w:color="auto"/>
                <w:lang w:eastAsia="zh-CN"/>
              </w:rPr>
              <w:t xml:space="preserve">20 </w:t>
            </w:r>
            <w:r w:rsidRPr="00A6506D">
              <w:rPr>
                <w:rFonts w:ascii="Book Antiqua" w:eastAsia="SimSun" w:hAnsi="Book Antiqua" w:cs="SimSun"/>
                <w:b/>
                <w:bCs/>
                <w:bdr w:val="none" w:sz="0" w:space="0" w:color="auto"/>
                <w:lang w:eastAsia="zh-CN"/>
              </w:rPr>
              <w:t>Urban S</w:t>
            </w:r>
            <w:r w:rsidRPr="00A6506D">
              <w:rPr>
                <w:rFonts w:ascii="Book Antiqua" w:eastAsia="SimSun" w:hAnsi="Book Antiqua" w:cs="SimSun"/>
                <w:bdr w:val="none" w:sz="0" w:space="0" w:color="auto"/>
                <w:lang w:eastAsia="zh-CN"/>
              </w:rPr>
              <w:t xml:space="preserve">, Bartenschlager R, Kubitz R, Zoulim F. Strategies to inhibit entry of HBV and HDV into hepatocytes. </w:t>
            </w:r>
            <w:r w:rsidRPr="00A6506D">
              <w:rPr>
                <w:rFonts w:ascii="Book Antiqua" w:eastAsia="SimSun" w:hAnsi="Book Antiqua" w:cs="SimSun"/>
                <w:i/>
                <w:iCs/>
                <w:bdr w:val="none" w:sz="0" w:space="0" w:color="auto"/>
                <w:lang w:eastAsia="zh-CN"/>
              </w:rPr>
              <w:t>Gastroenterology</w:t>
            </w:r>
            <w:r w:rsidRPr="00A6506D">
              <w:rPr>
                <w:rFonts w:ascii="Book Antiqua" w:eastAsia="SimSun" w:hAnsi="Book Antiqua" w:cs="SimSun"/>
                <w:bdr w:val="none" w:sz="0" w:space="0" w:color="auto"/>
                <w:lang w:eastAsia="zh-CN"/>
              </w:rPr>
              <w:t xml:space="preserve"> 2014; </w:t>
            </w:r>
            <w:r w:rsidRPr="00A6506D">
              <w:rPr>
                <w:rFonts w:ascii="Book Antiqua" w:eastAsia="SimSun" w:hAnsi="Book Antiqua" w:cs="SimSun"/>
                <w:b/>
                <w:bCs/>
                <w:bdr w:val="none" w:sz="0" w:space="0" w:color="auto"/>
                <w:lang w:eastAsia="zh-CN"/>
              </w:rPr>
              <w:t>147</w:t>
            </w:r>
            <w:r w:rsidRPr="00A6506D">
              <w:rPr>
                <w:rFonts w:ascii="Book Antiqua" w:eastAsia="SimSun" w:hAnsi="Book Antiqua" w:cs="SimSun"/>
                <w:bdr w:val="none" w:sz="0" w:space="0" w:color="auto"/>
                <w:lang w:eastAsia="zh-CN"/>
              </w:rPr>
              <w:t xml:space="preserve">: 48-64 [PMID: 24768844 </w:t>
            </w:r>
            <w:r w:rsidR="002B694A" w:rsidRPr="00AD750A">
              <w:rPr>
                <w:rFonts w:ascii="Book Antiqua" w:eastAsia="SimSun" w:hAnsi="Book Antiqua" w:cs="SimSun"/>
                <w:bdr w:val="none" w:sz="0" w:space="0" w:color="auto"/>
                <w:lang w:eastAsia="zh-CN"/>
              </w:rPr>
              <w:t>DOI:</w:t>
            </w:r>
            <w:r w:rsidRPr="00A6506D">
              <w:rPr>
                <w:rFonts w:ascii="Book Antiqua" w:eastAsia="SimSun" w:hAnsi="Book Antiqua" w:cs="SimSun"/>
                <w:bdr w:val="none" w:sz="0" w:space="0" w:color="auto"/>
                <w:lang w:eastAsia="zh-CN"/>
              </w:rPr>
              <w:t xml:space="preserve"> </w:t>
            </w:r>
            <w:r w:rsidRPr="00A6506D">
              <w:rPr>
                <w:rFonts w:ascii="Book Antiqua" w:eastAsia="SimSun" w:hAnsi="Book Antiqua" w:cs="SimSun"/>
                <w:bdr w:val="none" w:sz="0" w:space="0" w:color="auto"/>
                <w:lang w:eastAsia="zh-CN"/>
              </w:rPr>
              <w:lastRenderedPageBreak/>
              <w:t>10.1053/j.gastro.2014.04.030]</w:t>
            </w:r>
          </w:p>
          <w:p w14:paraId="7DBA7AD7" w14:textId="13E41C67" w:rsidR="00A6506D" w:rsidRPr="00A6506D" w:rsidRDefault="00A6506D" w:rsidP="00A6506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A6506D">
              <w:rPr>
                <w:rFonts w:ascii="Book Antiqua" w:eastAsia="SimSun" w:hAnsi="Book Antiqua" w:cs="SimSun"/>
                <w:bdr w:val="none" w:sz="0" w:space="0" w:color="auto"/>
                <w:lang w:eastAsia="zh-CN"/>
              </w:rPr>
              <w:t>21</w:t>
            </w:r>
            <w:r w:rsidR="00AD750A" w:rsidRPr="00AD750A">
              <w:rPr>
                <w:rFonts w:ascii="Book Antiqua" w:eastAsia="SimSun" w:hAnsi="Book Antiqua" w:cs="SimSun"/>
                <w:bdr w:val="none" w:sz="0" w:space="0" w:color="auto"/>
                <w:lang w:eastAsia="zh-CN"/>
              </w:rPr>
              <w:t xml:space="preserve"> </w:t>
            </w:r>
            <w:r w:rsidRPr="00A6506D">
              <w:rPr>
                <w:rFonts w:ascii="Book Antiqua" w:eastAsia="SimSun" w:hAnsi="Book Antiqua" w:cs="SimSun"/>
                <w:b/>
                <w:bdr w:val="none" w:sz="0" w:space="0" w:color="auto"/>
                <w:lang w:eastAsia="zh-CN"/>
              </w:rPr>
              <w:t>Bogomolov P</w:t>
            </w:r>
            <w:r w:rsidRPr="00A6506D">
              <w:rPr>
                <w:rFonts w:ascii="Book Antiqua" w:eastAsia="SimSun" w:hAnsi="Book Antiqua" w:cs="SimSun"/>
                <w:bdr w:val="none" w:sz="0" w:space="0" w:color="auto"/>
                <w:lang w:eastAsia="zh-CN"/>
              </w:rPr>
              <w:t xml:space="preserve">, Voronkova N, Allweiss L, Dandri M, Schwab M, Lempp FA, Haag M, Wedemeyer H, Alexandrov A, Urban S. A proof-of-concept Phase 2a clinical trial with HBV/HDV entry inhibitor Myrcludex B. </w:t>
            </w:r>
            <w:bookmarkStart w:id="79" w:name="OLE_LINK708"/>
            <w:bookmarkStart w:id="80" w:name="OLE_LINK709"/>
            <w:r w:rsidRPr="00A6506D">
              <w:rPr>
                <w:rFonts w:ascii="Book Antiqua" w:eastAsia="SimSun" w:hAnsi="Book Antiqua" w:cs="SimSun"/>
                <w:i/>
                <w:bdr w:val="none" w:sz="0" w:space="0" w:color="auto"/>
                <w:lang w:eastAsia="zh-CN"/>
              </w:rPr>
              <w:t>Hepatology</w:t>
            </w:r>
            <w:r w:rsidRPr="00A6506D">
              <w:rPr>
                <w:rFonts w:ascii="Book Antiqua" w:eastAsia="SimSun" w:hAnsi="Book Antiqua" w:cs="SimSun"/>
                <w:bdr w:val="none" w:sz="0" w:space="0" w:color="auto"/>
                <w:lang w:eastAsia="zh-CN"/>
              </w:rPr>
              <w:t xml:space="preserve"> 2014; </w:t>
            </w:r>
            <w:r w:rsidRPr="00A6506D">
              <w:rPr>
                <w:rFonts w:ascii="Book Antiqua" w:eastAsia="SimSun" w:hAnsi="Book Antiqua" w:cs="SimSun"/>
                <w:b/>
                <w:bdr w:val="none" w:sz="0" w:space="0" w:color="auto"/>
                <w:lang w:eastAsia="zh-CN"/>
              </w:rPr>
              <w:t>60</w:t>
            </w:r>
            <w:r w:rsidR="002B694A" w:rsidRPr="00AD750A">
              <w:rPr>
                <w:rFonts w:ascii="Book Antiqua" w:eastAsia="SimSun" w:hAnsi="Book Antiqua" w:cs="SimSun" w:hint="eastAsia"/>
                <w:b/>
                <w:bdr w:val="none" w:sz="0" w:space="0" w:color="auto"/>
                <w:lang w:eastAsia="zh-CN"/>
              </w:rPr>
              <w:t xml:space="preserve"> </w:t>
            </w:r>
            <w:r w:rsidR="002B694A" w:rsidRPr="00AD750A">
              <w:rPr>
                <w:rFonts w:ascii="Book Antiqua" w:eastAsia="SimSun" w:hAnsi="Book Antiqua" w:cs="SimSun"/>
                <w:b/>
                <w:bdr w:val="none" w:sz="0" w:space="0" w:color="auto"/>
                <w:lang w:eastAsia="zh-CN"/>
              </w:rPr>
              <w:t>Suppl</w:t>
            </w:r>
            <w:r w:rsidRPr="00A6506D">
              <w:rPr>
                <w:rFonts w:ascii="Book Antiqua" w:eastAsia="SimSun" w:hAnsi="Book Antiqua" w:cs="SimSun"/>
                <w:bdr w:val="none" w:sz="0" w:space="0" w:color="auto"/>
                <w:lang w:eastAsia="zh-CN"/>
              </w:rPr>
              <w:t>: 1279A</w:t>
            </w:r>
            <w:bookmarkEnd w:id="79"/>
            <w:bookmarkEnd w:id="80"/>
          </w:p>
          <w:p w14:paraId="76078FBD" w14:textId="428F5EA2" w:rsidR="00A6506D" w:rsidRPr="00A6506D" w:rsidRDefault="00A6506D" w:rsidP="00A6506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A6506D">
              <w:rPr>
                <w:rFonts w:ascii="Book Antiqua" w:eastAsia="SimSun" w:hAnsi="Book Antiqua" w:cs="SimSun"/>
                <w:bdr w:val="none" w:sz="0" w:space="0" w:color="auto"/>
                <w:lang w:eastAsia="zh-CN"/>
              </w:rPr>
              <w:t xml:space="preserve">22 </w:t>
            </w:r>
            <w:r w:rsidRPr="00A6506D">
              <w:rPr>
                <w:rFonts w:ascii="Book Antiqua" w:eastAsia="SimSun" w:hAnsi="Book Antiqua" w:cs="SimSun"/>
                <w:b/>
                <w:bCs/>
                <w:bdr w:val="none" w:sz="0" w:space="0" w:color="auto"/>
                <w:lang w:eastAsia="zh-CN"/>
              </w:rPr>
              <w:t>Dong Z</w:t>
            </w:r>
            <w:r w:rsidRPr="00A6506D">
              <w:rPr>
                <w:rFonts w:ascii="Book Antiqua" w:eastAsia="SimSun" w:hAnsi="Book Antiqua" w:cs="SimSun"/>
                <w:bdr w:val="none" w:sz="0" w:space="0" w:color="auto"/>
                <w:lang w:eastAsia="zh-CN"/>
              </w:rPr>
              <w:t xml:space="preserve">, Ekins S, Polli JE. Structure-activity relationship for FDA approved drugs as inhibitors of the human sodium taurocholate cotransporting polypeptide (NTCP). </w:t>
            </w:r>
            <w:r w:rsidRPr="00A6506D">
              <w:rPr>
                <w:rFonts w:ascii="Book Antiqua" w:eastAsia="SimSun" w:hAnsi="Book Antiqua" w:cs="SimSun"/>
                <w:i/>
                <w:iCs/>
                <w:bdr w:val="none" w:sz="0" w:space="0" w:color="auto"/>
                <w:lang w:eastAsia="zh-CN"/>
              </w:rPr>
              <w:t>Mol Pharm</w:t>
            </w:r>
            <w:r w:rsidRPr="00A6506D">
              <w:rPr>
                <w:rFonts w:ascii="Book Antiqua" w:eastAsia="SimSun" w:hAnsi="Book Antiqua" w:cs="SimSun"/>
                <w:bdr w:val="none" w:sz="0" w:space="0" w:color="auto"/>
                <w:lang w:eastAsia="zh-CN"/>
              </w:rPr>
              <w:t xml:space="preserve"> 2013; </w:t>
            </w:r>
            <w:r w:rsidRPr="00A6506D">
              <w:rPr>
                <w:rFonts w:ascii="Book Antiqua" w:eastAsia="SimSun" w:hAnsi="Book Antiqua" w:cs="SimSun"/>
                <w:b/>
                <w:bCs/>
                <w:bdr w:val="none" w:sz="0" w:space="0" w:color="auto"/>
                <w:lang w:eastAsia="zh-CN"/>
              </w:rPr>
              <w:t>10</w:t>
            </w:r>
            <w:r w:rsidRPr="00A6506D">
              <w:rPr>
                <w:rFonts w:ascii="Book Antiqua" w:eastAsia="SimSun" w:hAnsi="Book Antiqua" w:cs="SimSun"/>
                <w:bdr w:val="none" w:sz="0" w:space="0" w:color="auto"/>
                <w:lang w:eastAsia="zh-CN"/>
              </w:rPr>
              <w:t xml:space="preserve">: 1008-1019 [PMID: 23339484 </w:t>
            </w:r>
            <w:r w:rsidR="002B694A" w:rsidRPr="00AD750A">
              <w:rPr>
                <w:rFonts w:ascii="Book Antiqua" w:eastAsia="SimSun" w:hAnsi="Book Antiqua" w:cs="SimSun"/>
                <w:bdr w:val="none" w:sz="0" w:space="0" w:color="auto"/>
                <w:lang w:eastAsia="zh-CN"/>
              </w:rPr>
              <w:t>DOI:</w:t>
            </w:r>
            <w:r w:rsidRPr="00A6506D">
              <w:rPr>
                <w:rFonts w:ascii="Book Antiqua" w:eastAsia="SimSun" w:hAnsi="Book Antiqua" w:cs="SimSun"/>
                <w:bdr w:val="none" w:sz="0" w:space="0" w:color="auto"/>
                <w:lang w:eastAsia="zh-CN"/>
              </w:rPr>
              <w:t xml:space="preserve"> 10.1021/mp300453k]</w:t>
            </w:r>
          </w:p>
          <w:p w14:paraId="1B223109" w14:textId="39744DCA" w:rsidR="00A6506D" w:rsidRPr="00A6506D" w:rsidRDefault="00A6506D" w:rsidP="00A6506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A6506D">
              <w:rPr>
                <w:rFonts w:ascii="Book Antiqua" w:eastAsia="SimSun" w:hAnsi="Book Antiqua" w:cs="SimSun"/>
                <w:bdr w:val="none" w:sz="0" w:space="0" w:color="auto"/>
                <w:lang w:eastAsia="zh-CN"/>
              </w:rPr>
              <w:t xml:space="preserve">23 </w:t>
            </w:r>
            <w:r w:rsidRPr="00A6506D">
              <w:rPr>
                <w:rFonts w:ascii="Book Antiqua" w:eastAsia="SimSun" w:hAnsi="Book Antiqua" w:cs="SimSun"/>
                <w:b/>
                <w:bCs/>
                <w:bdr w:val="none" w:sz="0" w:space="0" w:color="auto"/>
                <w:lang w:eastAsia="zh-CN"/>
              </w:rPr>
              <w:t>Blanchet M</w:t>
            </w:r>
            <w:r w:rsidRPr="00A6506D">
              <w:rPr>
                <w:rFonts w:ascii="Book Antiqua" w:eastAsia="SimSun" w:hAnsi="Book Antiqua" w:cs="SimSun"/>
                <w:bdr w:val="none" w:sz="0" w:space="0" w:color="auto"/>
                <w:lang w:eastAsia="zh-CN"/>
              </w:rPr>
              <w:t xml:space="preserve">, Sureau C, Labonté P. Use of FDA approved therapeutics with hNTCP metabolic inhibitory properties to impair the HDV lifecycle. </w:t>
            </w:r>
            <w:r w:rsidRPr="00A6506D">
              <w:rPr>
                <w:rFonts w:ascii="Book Antiqua" w:eastAsia="SimSun" w:hAnsi="Book Antiqua" w:cs="SimSun"/>
                <w:i/>
                <w:iCs/>
                <w:bdr w:val="none" w:sz="0" w:space="0" w:color="auto"/>
                <w:lang w:eastAsia="zh-CN"/>
              </w:rPr>
              <w:t>Antiviral Res</w:t>
            </w:r>
            <w:r w:rsidRPr="00A6506D">
              <w:rPr>
                <w:rFonts w:ascii="Book Antiqua" w:eastAsia="SimSun" w:hAnsi="Book Antiqua" w:cs="SimSun"/>
                <w:bdr w:val="none" w:sz="0" w:space="0" w:color="auto"/>
                <w:lang w:eastAsia="zh-CN"/>
              </w:rPr>
              <w:t xml:space="preserve"> 2014; </w:t>
            </w:r>
            <w:r w:rsidRPr="00A6506D">
              <w:rPr>
                <w:rFonts w:ascii="Book Antiqua" w:eastAsia="SimSun" w:hAnsi="Book Antiqua" w:cs="SimSun"/>
                <w:b/>
                <w:bCs/>
                <w:bdr w:val="none" w:sz="0" w:space="0" w:color="auto"/>
                <w:lang w:eastAsia="zh-CN"/>
              </w:rPr>
              <w:t>106</w:t>
            </w:r>
            <w:r w:rsidRPr="00A6506D">
              <w:rPr>
                <w:rFonts w:ascii="Book Antiqua" w:eastAsia="SimSun" w:hAnsi="Book Antiqua" w:cs="SimSun"/>
                <w:bdr w:val="none" w:sz="0" w:space="0" w:color="auto"/>
                <w:lang w:eastAsia="zh-CN"/>
              </w:rPr>
              <w:t xml:space="preserve">: 111-115 [PMID: 24717262 </w:t>
            </w:r>
            <w:r w:rsidR="002B694A" w:rsidRPr="00AD750A">
              <w:rPr>
                <w:rFonts w:ascii="Book Antiqua" w:eastAsia="SimSun" w:hAnsi="Book Antiqua" w:cs="SimSun"/>
                <w:bdr w:val="none" w:sz="0" w:space="0" w:color="auto"/>
                <w:lang w:eastAsia="zh-CN"/>
              </w:rPr>
              <w:t>DOI:</w:t>
            </w:r>
            <w:r w:rsidRPr="00A6506D">
              <w:rPr>
                <w:rFonts w:ascii="Book Antiqua" w:eastAsia="SimSun" w:hAnsi="Book Antiqua" w:cs="SimSun"/>
                <w:bdr w:val="none" w:sz="0" w:space="0" w:color="auto"/>
                <w:lang w:eastAsia="zh-CN"/>
              </w:rPr>
              <w:t xml:space="preserve"> 10.1016/j.antiviral.2014.03.017]</w:t>
            </w:r>
          </w:p>
          <w:p w14:paraId="09BFE4FD" w14:textId="4BF07AF9" w:rsidR="00A6506D" w:rsidRPr="00A6506D" w:rsidRDefault="00A6506D" w:rsidP="00A6506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A6506D">
              <w:rPr>
                <w:rFonts w:ascii="Book Antiqua" w:eastAsia="SimSun" w:hAnsi="Book Antiqua" w:cs="SimSun"/>
                <w:bdr w:val="none" w:sz="0" w:space="0" w:color="auto"/>
                <w:lang w:eastAsia="zh-CN"/>
              </w:rPr>
              <w:t xml:space="preserve">24 </w:t>
            </w:r>
            <w:r w:rsidRPr="00A6506D">
              <w:rPr>
                <w:rFonts w:ascii="Book Antiqua" w:eastAsia="SimSun" w:hAnsi="Book Antiqua" w:cs="SimSun"/>
                <w:b/>
                <w:bCs/>
                <w:bdr w:val="none" w:sz="0" w:space="0" w:color="auto"/>
                <w:lang w:eastAsia="zh-CN"/>
              </w:rPr>
              <w:t>Nkongolo S</w:t>
            </w:r>
            <w:r w:rsidRPr="00A6506D">
              <w:rPr>
                <w:rFonts w:ascii="Book Antiqua" w:eastAsia="SimSun" w:hAnsi="Book Antiqua" w:cs="SimSun"/>
                <w:bdr w:val="none" w:sz="0" w:space="0" w:color="auto"/>
                <w:lang w:eastAsia="zh-CN"/>
              </w:rPr>
              <w:t xml:space="preserve">, Ni Y, Lempp FA, Kaufman C, Lindner T, Esser-Nobis K, Lohmann V, Mier W, Mehrle S, Urban S. Cyclosporin A inhibits hepatitis B and hepatitis D virus entry by cyclophilin-independent interference with the NTCP receptor. </w:t>
            </w:r>
            <w:r w:rsidRPr="00A6506D">
              <w:rPr>
                <w:rFonts w:ascii="Book Antiqua" w:eastAsia="SimSun" w:hAnsi="Book Antiqua" w:cs="SimSun"/>
                <w:i/>
                <w:iCs/>
                <w:bdr w:val="none" w:sz="0" w:space="0" w:color="auto"/>
                <w:lang w:eastAsia="zh-CN"/>
              </w:rPr>
              <w:t>J Hepatol</w:t>
            </w:r>
            <w:r w:rsidRPr="00A6506D">
              <w:rPr>
                <w:rFonts w:ascii="Book Antiqua" w:eastAsia="SimSun" w:hAnsi="Book Antiqua" w:cs="SimSun"/>
                <w:bdr w:val="none" w:sz="0" w:space="0" w:color="auto"/>
                <w:lang w:eastAsia="zh-CN"/>
              </w:rPr>
              <w:t xml:space="preserve"> 2014; </w:t>
            </w:r>
            <w:r w:rsidRPr="00A6506D">
              <w:rPr>
                <w:rFonts w:ascii="Book Antiqua" w:eastAsia="SimSun" w:hAnsi="Book Antiqua" w:cs="SimSun"/>
                <w:b/>
                <w:bCs/>
                <w:bdr w:val="none" w:sz="0" w:space="0" w:color="auto"/>
                <w:lang w:eastAsia="zh-CN"/>
              </w:rPr>
              <w:t>60</w:t>
            </w:r>
            <w:r w:rsidRPr="00A6506D">
              <w:rPr>
                <w:rFonts w:ascii="Book Antiqua" w:eastAsia="SimSun" w:hAnsi="Book Antiqua" w:cs="SimSun"/>
                <w:bdr w:val="none" w:sz="0" w:space="0" w:color="auto"/>
                <w:lang w:eastAsia="zh-CN"/>
              </w:rPr>
              <w:t xml:space="preserve">: 723-731 [PMID: 24295872 </w:t>
            </w:r>
            <w:r w:rsidR="002B694A" w:rsidRPr="00AD750A">
              <w:rPr>
                <w:rFonts w:ascii="Book Antiqua" w:eastAsia="SimSun" w:hAnsi="Book Antiqua" w:cs="SimSun"/>
                <w:bdr w:val="none" w:sz="0" w:space="0" w:color="auto"/>
                <w:lang w:eastAsia="zh-CN"/>
              </w:rPr>
              <w:t>DOI:</w:t>
            </w:r>
            <w:r w:rsidRPr="00A6506D">
              <w:rPr>
                <w:rFonts w:ascii="Book Antiqua" w:eastAsia="SimSun" w:hAnsi="Book Antiqua" w:cs="SimSun"/>
                <w:bdr w:val="none" w:sz="0" w:space="0" w:color="auto"/>
                <w:lang w:eastAsia="zh-CN"/>
              </w:rPr>
              <w:t xml:space="preserve"> 10.1016/j.jhep.2013.11.022]</w:t>
            </w:r>
          </w:p>
          <w:p w14:paraId="21C072A9" w14:textId="211E4260" w:rsidR="00A6506D" w:rsidRPr="00A6506D" w:rsidRDefault="00A6506D" w:rsidP="00A6506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A6506D">
              <w:rPr>
                <w:rFonts w:ascii="Book Antiqua" w:eastAsia="SimSun" w:hAnsi="Book Antiqua" w:cs="SimSun"/>
                <w:bdr w:val="none" w:sz="0" w:space="0" w:color="auto"/>
                <w:lang w:eastAsia="zh-CN"/>
              </w:rPr>
              <w:t xml:space="preserve">25 </w:t>
            </w:r>
            <w:r w:rsidRPr="00A6506D">
              <w:rPr>
                <w:rFonts w:ascii="Book Antiqua" w:eastAsia="SimSun" w:hAnsi="Book Antiqua" w:cs="SimSun"/>
                <w:b/>
                <w:bCs/>
                <w:bdr w:val="none" w:sz="0" w:space="0" w:color="auto"/>
                <w:lang w:eastAsia="zh-CN"/>
              </w:rPr>
              <w:t>Choi SH</w:t>
            </w:r>
            <w:r w:rsidRPr="00A6506D">
              <w:rPr>
                <w:rFonts w:ascii="Book Antiqua" w:eastAsia="SimSun" w:hAnsi="Book Antiqua" w:cs="SimSun"/>
                <w:bdr w:val="none" w:sz="0" w:space="0" w:color="auto"/>
                <w:lang w:eastAsia="zh-CN"/>
              </w:rPr>
              <w:t xml:space="preserve">, Jeong SH, Hwang SB. Large hepatitis delta antigen modulates transforming growth factor-beta signaling cascades: implication of hepatitis delta virus-induced liver fibrosis. </w:t>
            </w:r>
            <w:r w:rsidRPr="00A6506D">
              <w:rPr>
                <w:rFonts w:ascii="Book Antiqua" w:eastAsia="SimSun" w:hAnsi="Book Antiqua" w:cs="SimSun"/>
                <w:i/>
                <w:iCs/>
                <w:bdr w:val="none" w:sz="0" w:space="0" w:color="auto"/>
                <w:lang w:eastAsia="zh-CN"/>
              </w:rPr>
              <w:t>Gastroenterology</w:t>
            </w:r>
            <w:r w:rsidRPr="00A6506D">
              <w:rPr>
                <w:rFonts w:ascii="Book Antiqua" w:eastAsia="SimSun" w:hAnsi="Book Antiqua" w:cs="SimSun"/>
                <w:bdr w:val="none" w:sz="0" w:space="0" w:color="auto"/>
                <w:lang w:eastAsia="zh-CN"/>
              </w:rPr>
              <w:t xml:space="preserve"> 2007; </w:t>
            </w:r>
            <w:r w:rsidRPr="00A6506D">
              <w:rPr>
                <w:rFonts w:ascii="Book Antiqua" w:eastAsia="SimSun" w:hAnsi="Book Antiqua" w:cs="SimSun"/>
                <w:b/>
                <w:bCs/>
                <w:bdr w:val="none" w:sz="0" w:space="0" w:color="auto"/>
                <w:lang w:eastAsia="zh-CN"/>
              </w:rPr>
              <w:t>132</w:t>
            </w:r>
            <w:r w:rsidRPr="00A6506D">
              <w:rPr>
                <w:rFonts w:ascii="Book Antiqua" w:eastAsia="SimSun" w:hAnsi="Book Antiqua" w:cs="SimSun"/>
                <w:bdr w:val="none" w:sz="0" w:space="0" w:color="auto"/>
                <w:lang w:eastAsia="zh-CN"/>
              </w:rPr>
              <w:t xml:space="preserve">: 343-357 [PMID: 17241884 </w:t>
            </w:r>
            <w:r w:rsidR="002B694A" w:rsidRPr="00AD750A">
              <w:rPr>
                <w:rFonts w:ascii="Book Antiqua" w:eastAsia="SimSun" w:hAnsi="Book Antiqua" w:cs="SimSun"/>
                <w:bdr w:val="none" w:sz="0" w:space="0" w:color="auto"/>
                <w:lang w:eastAsia="zh-CN"/>
              </w:rPr>
              <w:t>DOI:</w:t>
            </w:r>
            <w:r w:rsidRPr="00A6506D">
              <w:rPr>
                <w:rFonts w:ascii="Book Antiqua" w:eastAsia="SimSun" w:hAnsi="Book Antiqua" w:cs="SimSun"/>
                <w:bdr w:val="none" w:sz="0" w:space="0" w:color="auto"/>
                <w:lang w:eastAsia="zh-CN"/>
              </w:rPr>
              <w:t xml:space="preserve"> 10.1053/j.gastro.2006.10.038]</w:t>
            </w:r>
          </w:p>
          <w:p w14:paraId="6EFB9270" w14:textId="107FE98D" w:rsidR="00A6506D" w:rsidRPr="00A6506D" w:rsidRDefault="00A6506D" w:rsidP="00A6506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A6506D">
              <w:rPr>
                <w:rFonts w:ascii="Book Antiqua" w:eastAsia="SimSun" w:hAnsi="Book Antiqua" w:cs="SimSun"/>
                <w:bdr w:val="none" w:sz="0" w:space="0" w:color="auto"/>
                <w:lang w:eastAsia="zh-CN"/>
              </w:rPr>
              <w:t xml:space="preserve">26 </w:t>
            </w:r>
            <w:r w:rsidRPr="00A6506D">
              <w:rPr>
                <w:rFonts w:ascii="Book Antiqua" w:eastAsia="SimSun" w:hAnsi="Book Antiqua" w:cs="SimSun"/>
                <w:b/>
                <w:bCs/>
                <w:bdr w:val="none" w:sz="0" w:space="0" w:color="auto"/>
                <w:lang w:eastAsia="zh-CN"/>
              </w:rPr>
              <w:t>Zhang FL</w:t>
            </w:r>
            <w:r w:rsidRPr="00A6506D">
              <w:rPr>
                <w:rFonts w:ascii="Book Antiqua" w:eastAsia="SimSun" w:hAnsi="Book Antiqua" w:cs="SimSun"/>
                <w:bdr w:val="none" w:sz="0" w:space="0" w:color="auto"/>
                <w:lang w:eastAsia="zh-CN"/>
              </w:rPr>
              <w:t xml:space="preserve">, Casey PJ. Protein prenylation: molecular mechanisms and functional consequences. </w:t>
            </w:r>
            <w:r w:rsidRPr="00A6506D">
              <w:rPr>
                <w:rFonts w:ascii="Book Antiqua" w:eastAsia="SimSun" w:hAnsi="Book Antiqua" w:cs="SimSun"/>
                <w:i/>
                <w:iCs/>
                <w:bdr w:val="none" w:sz="0" w:space="0" w:color="auto"/>
                <w:lang w:eastAsia="zh-CN"/>
              </w:rPr>
              <w:t>Annu Rev Biochem</w:t>
            </w:r>
            <w:r w:rsidRPr="00A6506D">
              <w:rPr>
                <w:rFonts w:ascii="Book Antiqua" w:eastAsia="SimSun" w:hAnsi="Book Antiqua" w:cs="SimSun"/>
                <w:bdr w:val="none" w:sz="0" w:space="0" w:color="auto"/>
                <w:lang w:eastAsia="zh-CN"/>
              </w:rPr>
              <w:t xml:space="preserve"> 1996; </w:t>
            </w:r>
            <w:r w:rsidRPr="00A6506D">
              <w:rPr>
                <w:rFonts w:ascii="Book Antiqua" w:eastAsia="SimSun" w:hAnsi="Book Antiqua" w:cs="SimSun"/>
                <w:b/>
                <w:bCs/>
                <w:bdr w:val="none" w:sz="0" w:space="0" w:color="auto"/>
                <w:lang w:eastAsia="zh-CN"/>
              </w:rPr>
              <w:t>65</w:t>
            </w:r>
            <w:r w:rsidRPr="00A6506D">
              <w:rPr>
                <w:rFonts w:ascii="Book Antiqua" w:eastAsia="SimSun" w:hAnsi="Book Antiqua" w:cs="SimSun"/>
                <w:bdr w:val="none" w:sz="0" w:space="0" w:color="auto"/>
                <w:lang w:eastAsia="zh-CN"/>
              </w:rPr>
              <w:t xml:space="preserve">: 241-269 [PMID: 8811180 </w:t>
            </w:r>
            <w:r w:rsidR="002B694A" w:rsidRPr="00AD750A">
              <w:rPr>
                <w:rFonts w:ascii="Book Antiqua" w:eastAsia="SimSun" w:hAnsi="Book Antiqua" w:cs="SimSun"/>
                <w:bdr w:val="none" w:sz="0" w:space="0" w:color="auto"/>
                <w:lang w:eastAsia="zh-CN"/>
              </w:rPr>
              <w:t>DOI:</w:t>
            </w:r>
            <w:r w:rsidRPr="00A6506D">
              <w:rPr>
                <w:rFonts w:ascii="Book Antiqua" w:eastAsia="SimSun" w:hAnsi="Book Antiqua" w:cs="SimSun"/>
                <w:bdr w:val="none" w:sz="0" w:space="0" w:color="auto"/>
                <w:lang w:eastAsia="zh-CN"/>
              </w:rPr>
              <w:t xml:space="preserve"> 10.1146/annurev.biochem.65.1.241]</w:t>
            </w:r>
          </w:p>
          <w:p w14:paraId="442DB2BF" w14:textId="77777777" w:rsidR="00A6506D" w:rsidRPr="00A6506D" w:rsidRDefault="00A6506D" w:rsidP="00A6506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A6506D">
              <w:rPr>
                <w:rFonts w:ascii="Book Antiqua" w:eastAsia="SimSun" w:hAnsi="Book Antiqua" w:cs="SimSun"/>
                <w:bdr w:val="none" w:sz="0" w:space="0" w:color="auto"/>
                <w:lang w:eastAsia="zh-CN"/>
              </w:rPr>
              <w:t xml:space="preserve">27 </w:t>
            </w:r>
            <w:r w:rsidRPr="00A6506D">
              <w:rPr>
                <w:rFonts w:ascii="Book Antiqua" w:eastAsia="SimSun" w:hAnsi="Book Antiqua" w:cs="SimSun"/>
                <w:b/>
                <w:bCs/>
                <w:bdr w:val="none" w:sz="0" w:space="0" w:color="auto"/>
                <w:lang w:eastAsia="zh-CN"/>
              </w:rPr>
              <w:t>Glenn JS</w:t>
            </w:r>
            <w:r w:rsidRPr="00A6506D">
              <w:rPr>
                <w:rFonts w:ascii="Book Antiqua" w:eastAsia="SimSun" w:hAnsi="Book Antiqua" w:cs="SimSun"/>
                <w:bdr w:val="none" w:sz="0" w:space="0" w:color="auto"/>
                <w:lang w:eastAsia="zh-CN"/>
              </w:rPr>
              <w:t xml:space="preserve">, Marsters JC, Greenberg HB. Use of a prenylation inhibitor as a novel antiviral agent. </w:t>
            </w:r>
            <w:r w:rsidRPr="00A6506D">
              <w:rPr>
                <w:rFonts w:ascii="Book Antiqua" w:eastAsia="SimSun" w:hAnsi="Book Antiqua" w:cs="SimSun"/>
                <w:i/>
                <w:iCs/>
                <w:bdr w:val="none" w:sz="0" w:space="0" w:color="auto"/>
                <w:lang w:eastAsia="zh-CN"/>
              </w:rPr>
              <w:t>J Virol</w:t>
            </w:r>
            <w:r w:rsidRPr="00A6506D">
              <w:rPr>
                <w:rFonts w:ascii="Book Antiqua" w:eastAsia="SimSun" w:hAnsi="Book Antiqua" w:cs="SimSun"/>
                <w:bdr w:val="none" w:sz="0" w:space="0" w:color="auto"/>
                <w:lang w:eastAsia="zh-CN"/>
              </w:rPr>
              <w:t xml:space="preserve"> 1998; </w:t>
            </w:r>
            <w:r w:rsidRPr="00A6506D">
              <w:rPr>
                <w:rFonts w:ascii="Book Antiqua" w:eastAsia="SimSun" w:hAnsi="Book Antiqua" w:cs="SimSun"/>
                <w:b/>
                <w:bCs/>
                <w:bdr w:val="none" w:sz="0" w:space="0" w:color="auto"/>
                <w:lang w:eastAsia="zh-CN"/>
              </w:rPr>
              <w:t>72</w:t>
            </w:r>
            <w:r w:rsidRPr="00A6506D">
              <w:rPr>
                <w:rFonts w:ascii="Book Antiqua" w:eastAsia="SimSun" w:hAnsi="Book Antiqua" w:cs="SimSun"/>
                <w:bdr w:val="none" w:sz="0" w:space="0" w:color="auto"/>
                <w:lang w:eastAsia="zh-CN"/>
              </w:rPr>
              <w:t>: 9303-9306 [PMID: 9765479]</w:t>
            </w:r>
          </w:p>
          <w:p w14:paraId="282F1DFC" w14:textId="34994E01" w:rsidR="00A6506D" w:rsidRPr="00A6506D" w:rsidRDefault="00A6506D" w:rsidP="00A6506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A6506D">
              <w:rPr>
                <w:rFonts w:ascii="Book Antiqua" w:eastAsia="SimSun" w:hAnsi="Book Antiqua" w:cs="SimSun"/>
                <w:bdr w:val="none" w:sz="0" w:space="0" w:color="auto"/>
                <w:lang w:eastAsia="zh-CN"/>
              </w:rPr>
              <w:t xml:space="preserve">28 </w:t>
            </w:r>
            <w:r w:rsidRPr="00A6506D">
              <w:rPr>
                <w:rFonts w:ascii="Book Antiqua" w:eastAsia="SimSun" w:hAnsi="Book Antiqua" w:cs="SimSun"/>
                <w:b/>
                <w:bCs/>
                <w:bdr w:val="none" w:sz="0" w:space="0" w:color="auto"/>
                <w:lang w:eastAsia="zh-CN"/>
              </w:rPr>
              <w:t>Bordier BB</w:t>
            </w:r>
            <w:r w:rsidRPr="00A6506D">
              <w:rPr>
                <w:rFonts w:ascii="Book Antiqua" w:eastAsia="SimSun" w:hAnsi="Book Antiqua" w:cs="SimSun"/>
                <w:bdr w:val="none" w:sz="0" w:space="0" w:color="auto"/>
                <w:lang w:eastAsia="zh-CN"/>
              </w:rPr>
              <w:t xml:space="preserve">, Marion PL, Ohashi K, Kay MA, Greenberg HB, Casey JL, Glenn JS. A prenylation inhibitor prevents production of infectious hepatitis delta virus particles. </w:t>
            </w:r>
            <w:r w:rsidRPr="00A6506D">
              <w:rPr>
                <w:rFonts w:ascii="Book Antiqua" w:eastAsia="SimSun" w:hAnsi="Book Antiqua" w:cs="SimSun"/>
                <w:i/>
                <w:iCs/>
                <w:bdr w:val="none" w:sz="0" w:space="0" w:color="auto"/>
                <w:lang w:eastAsia="zh-CN"/>
              </w:rPr>
              <w:t>J Virol</w:t>
            </w:r>
            <w:r w:rsidRPr="00A6506D">
              <w:rPr>
                <w:rFonts w:ascii="Book Antiqua" w:eastAsia="SimSun" w:hAnsi="Book Antiqua" w:cs="SimSun"/>
                <w:bdr w:val="none" w:sz="0" w:space="0" w:color="auto"/>
                <w:lang w:eastAsia="zh-CN"/>
              </w:rPr>
              <w:t xml:space="preserve"> 2002; </w:t>
            </w:r>
            <w:r w:rsidRPr="00A6506D">
              <w:rPr>
                <w:rFonts w:ascii="Book Antiqua" w:eastAsia="SimSun" w:hAnsi="Book Antiqua" w:cs="SimSun"/>
                <w:b/>
                <w:bCs/>
                <w:bdr w:val="none" w:sz="0" w:space="0" w:color="auto"/>
                <w:lang w:eastAsia="zh-CN"/>
              </w:rPr>
              <w:t>76</w:t>
            </w:r>
            <w:r w:rsidRPr="00A6506D">
              <w:rPr>
                <w:rFonts w:ascii="Book Antiqua" w:eastAsia="SimSun" w:hAnsi="Book Antiqua" w:cs="SimSun"/>
                <w:bdr w:val="none" w:sz="0" w:space="0" w:color="auto"/>
                <w:lang w:eastAsia="zh-CN"/>
              </w:rPr>
              <w:t xml:space="preserve">: 10465-10472 [PMID: 12239323 </w:t>
            </w:r>
            <w:r w:rsidR="002B694A" w:rsidRPr="00AD750A">
              <w:rPr>
                <w:rFonts w:ascii="Book Antiqua" w:eastAsia="SimSun" w:hAnsi="Book Antiqua" w:cs="SimSun"/>
                <w:bdr w:val="none" w:sz="0" w:space="0" w:color="auto"/>
                <w:lang w:eastAsia="zh-CN"/>
              </w:rPr>
              <w:t>DOI:</w:t>
            </w:r>
            <w:r w:rsidRPr="00A6506D">
              <w:rPr>
                <w:rFonts w:ascii="Book Antiqua" w:eastAsia="SimSun" w:hAnsi="Book Antiqua" w:cs="SimSun"/>
                <w:bdr w:val="none" w:sz="0" w:space="0" w:color="auto"/>
                <w:lang w:eastAsia="zh-CN"/>
              </w:rPr>
              <w:t xml:space="preserve"> 10.1128/JVI.76.20.10465-10472.2002]</w:t>
            </w:r>
          </w:p>
          <w:p w14:paraId="329E02CC" w14:textId="72B87783" w:rsidR="00A6506D" w:rsidRPr="00A6506D" w:rsidRDefault="002B694A" w:rsidP="00A6506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AD750A">
              <w:rPr>
                <w:rFonts w:ascii="Book Antiqua" w:eastAsia="SimSun" w:hAnsi="Book Antiqua" w:cs="SimSun"/>
                <w:bdr w:val="none" w:sz="0" w:space="0" w:color="auto"/>
                <w:lang w:eastAsia="zh-CN"/>
              </w:rPr>
              <w:t>29</w:t>
            </w:r>
            <w:r w:rsidR="00A6506D" w:rsidRPr="00A6506D">
              <w:rPr>
                <w:rFonts w:ascii="Book Antiqua" w:eastAsia="SimSun" w:hAnsi="Book Antiqua" w:cs="SimSun"/>
                <w:bdr w:val="none" w:sz="0" w:space="0" w:color="auto"/>
                <w:lang w:eastAsia="zh-CN"/>
              </w:rPr>
              <w:t xml:space="preserve"> </w:t>
            </w:r>
            <w:r w:rsidR="00A6506D" w:rsidRPr="00A6506D">
              <w:rPr>
                <w:rFonts w:ascii="Book Antiqua" w:eastAsia="SimSun" w:hAnsi="Book Antiqua" w:cs="SimSun"/>
                <w:b/>
                <w:bdr w:val="none" w:sz="0" w:space="0" w:color="auto"/>
                <w:lang w:eastAsia="zh-CN"/>
              </w:rPr>
              <w:t>Canini L</w:t>
            </w:r>
            <w:r w:rsidR="00A6506D" w:rsidRPr="00A6506D">
              <w:rPr>
                <w:rFonts w:ascii="Book Antiqua" w:eastAsia="SimSun" w:hAnsi="Book Antiqua" w:cs="SimSun"/>
                <w:bdr w:val="none" w:sz="0" w:space="0" w:color="auto"/>
                <w:lang w:eastAsia="zh-CN"/>
              </w:rPr>
              <w:t xml:space="preserve">, Koh C, Cotler S, Yurdaydin C, Cooper S, Cory D, Haynes-Williams V, Winters MA, Choong IC, Hoofnagle JH, Glenn J, Heller T, Dahari H. Understanding </w:t>
            </w:r>
            <w:r w:rsidR="00A6506D" w:rsidRPr="00A6506D">
              <w:rPr>
                <w:rFonts w:ascii="Book Antiqua" w:eastAsia="SimSun" w:hAnsi="Book Antiqua" w:cs="SimSun"/>
                <w:bdr w:val="none" w:sz="0" w:space="0" w:color="auto"/>
                <w:lang w:eastAsia="zh-CN"/>
              </w:rPr>
              <w:lastRenderedPageBreak/>
              <w:t xml:space="preserve">hepatitis delta virus dynamics and antiviral efficacy of the prenylation inhibitor lonafarnib. </w:t>
            </w:r>
            <w:bookmarkStart w:id="81" w:name="OLE_LINK715"/>
            <w:bookmarkStart w:id="82" w:name="OLE_LINK716"/>
            <w:r w:rsidR="00A6506D" w:rsidRPr="00A6506D">
              <w:rPr>
                <w:rFonts w:ascii="Book Antiqua" w:eastAsia="SimSun" w:hAnsi="Book Antiqua" w:cs="SimSun"/>
                <w:i/>
                <w:bdr w:val="none" w:sz="0" w:space="0" w:color="auto"/>
                <w:lang w:eastAsia="zh-CN"/>
              </w:rPr>
              <w:t>Hepatology</w:t>
            </w:r>
            <w:r w:rsidRPr="00AD750A">
              <w:rPr>
                <w:rFonts w:ascii="Book Antiqua" w:eastAsia="SimSun" w:hAnsi="Book Antiqua" w:cs="SimSun"/>
                <w:bdr w:val="none" w:sz="0" w:space="0" w:color="auto"/>
                <w:lang w:eastAsia="zh-CN"/>
              </w:rPr>
              <w:t xml:space="preserve"> 2014; </w:t>
            </w:r>
            <w:r w:rsidRPr="00AD750A">
              <w:rPr>
                <w:rFonts w:ascii="Book Antiqua" w:eastAsia="SimSun" w:hAnsi="Book Antiqua" w:cs="SimSun"/>
                <w:b/>
                <w:bdr w:val="none" w:sz="0" w:space="0" w:color="auto"/>
                <w:lang w:eastAsia="zh-CN"/>
              </w:rPr>
              <w:t>60 Suppl</w:t>
            </w:r>
            <w:r w:rsidR="00A6506D" w:rsidRPr="00A6506D">
              <w:rPr>
                <w:rFonts w:ascii="Book Antiqua" w:eastAsia="SimSun" w:hAnsi="Book Antiqua" w:cs="SimSun"/>
                <w:bdr w:val="none" w:sz="0" w:space="0" w:color="auto"/>
                <w:lang w:eastAsia="zh-CN"/>
              </w:rPr>
              <w:t>: 317A</w:t>
            </w:r>
            <w:bookmarkEnd w:id="81"/>
            <w:bookmarkEnd w:id="82"/>
          </w:p>
          <w:p w14:paraId="72DE1310" w14:textId="0F139805" w:rsidR="00A6506D" w:rsidRPr="00A6506D" w:rsidRDefault="00A6506D" w:rsidP="00A6506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A6506D">
              <w:rPr>
                <w:rFonts w:ascii="Book Antiqua" w:eastAsia="SimSun" w:hAnsi="Book Antiqua" w:cs="SimSun"/>
                <w:bdr w:val="none" w:sz="0" w:space="0" w:color="auto"/>
                <w:lang w:eastAsia="zh-CN"/>
              </w:rPr>
              <w:t>30</w:t>
            </w:r>
            <w:r w:rsidR="00AD750A" w:rsidRPr="00AD750A">
              <w:rPr>
                <w:rFonts w:ascii="Book Antiqua" w:eastAsia="SimSun" w:hAnsi="Book Antiqua" w:cs="SimSun"/>
                <w:b/>
                <w:bdr w:val="none" w:sz="0" w:space="0" w:color="auto"/>
                <w:lang w:eastAsia="zh-CN"/>
              </w:rPr>
              <w:t xml:space="preserve"> </w:t>
            </w:r>
            <w:r w:rsidRPr="00A6506D">
              <w:rPr>
                <w:rFonts w:ascii="Book Antiqua" w:eastAsia="SimSun" w:hAnsi="Book Antiqua" w:cs="SimSun"/>
                <w:b/>
                <w:bdr w:val="none" w:sz="0" w:space="0" w:color="auto"/>
                <w:lang w:eastAsia="zh-CN"/>
              </w:rPr>
              <w:t>Koh C</w:t>
            </w:r>
            <w:r w:rsidRPr="00A6506D">
              <w:rPr>
                <w:rFonts w:ascii="Book Antiqua" w:eastAsia="SimSun" w:hAnsi="Book Antiqua" w:cs="SimSun"/>
                <w:bdr w:val="none" w:sz="0" w:space="0" w:color="auto"/>
                <w:lang w:eastAsia="zh-CN"/>
              </w:rPr>
              <w:t xml:space="preserve">, Yurdaydin C, Cooper S, Cory D, Dahari H, Haynes-Williams V, Winters MA, Bys M, Choong IC, Idilman R, Keskin O, Canini L, Pinto P, Wolff EF, Bishop R, Kleiner DE, Hoofnagle JH, Glenn J, Heller T. Prenylation inhibition with lonafarnib decreases hepatitis D levels in humans. </w:t>
            </w:r>
            <w:r w:rsidRPr="00A6506D">
              <w:rPr>
                <w:rFonts w:ascii="Book Antiqua" w:eastAsia="SimSun" w:hAnsi="Book Antiqua" w:cs="SimSun"/>
                <w:i/>
                <w:bdr w:val="none" w:sz="0" w:space="0" w:color="auto"/>
                <w:lang w:eastAsia="zh-CN"/>
              </w:rPr>
              <w:t>Hepatology</w:t>
            </w:r>
            <w:r w:rsidR="002B694A" w:rsidRPr="00AD750A">
              <w:rPr>
                <w:rFonts w:ascii="Book Antiqua" w:eastAsia="SimSun" w:hAnsi="Book Antiqua" w:cs="SimSun"/>
                <w:bdr w:val="none" w:sz="0" w:space="0" w:color="auto"/>
                <w:lang w:eastAsia="zh-CN"/>
              </w:rPr>
              <w:t xml:space="preserve"> 2014; </w:t>
            </w:r>
            <w:r w:rsidR="002B694A" w:rsidRPr="00AD750A">
              <w:rPr>
                <w:rFonts w:ascii="Book Antiqua" w:eastAsia="SimSun" w:hAnsi="Book Antiqua" w:cs="SimSun"/>
                <w:b/>
                <w:bdr w:val="none" w:sz="0" w:space="0" w:color="auto"/>
                <w:lang w:eastAsia="zh-CN"/>
              </w:rPr>
              <w:t>60 Supp</w:t>
            </w:r>
            <w:r w:rsidR="002B694A" w:rsidRPr="00AD750A">
              <w:rPr>
                <w:rFonts w:ascii="Book Antiqua" w:eastAsia="SimSun" w:hAnsi="Book Antiqua" w:cs="SimSun"/>
                <w:bdr w:val="none" w:sz="0" w:space="0" w:color="auto"/>
                <w:lang w:eastAsia="zh-CN"/>
              </w:rPr>
              <w:t>l</w:t>
            </w:r>
            <w:r w:rsidRPr="00A6506D">
              <w:rPr>
                <w:rFonts w:ascii="Book Antiqua" w:eastAsia="SimSun" w:hAnsi="Book Antiqua" w:cs="SimSun"/>
                <w:bdr w:val="none" w:sz="0" w:space="0" w:color="auto"/>
                <w:lang w:eastAsia="zh-CN"/>
              </w:rPr>
              <w:t>: 1092A</w:t>
            </w:r>
          </w:p>
          <w:p w14:paraId="4C8E4D8A" w14:textId="08EA4444" w:rsidR="00A6506D" w:rsidRPr="00A6506D" w:rsidRDefault="00A6506D" w:rsidP="00A6506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A6506D">
              <w:rPr>
                <w:rFonts w:ascii="Book Antiqua" w:eastAsia="SimSun" w:hAnsi="Book Antiqua" w:cs="SimSun"/>
                <w:bdr w:val="none" w:sz="0" w:space="0" w:color="auto"/>
                <w:lang w:eastAsia="zh-CN"/>
              </w:rPr>
              <w:t xml:space="preserve">31 </w:t>
            </w:r>
            <w:r w:rsidRPr="00A6506D">
              <w:rPr>
                <w:rFonts w:ascii="Book Antiqua" w:eastAsia="SimSun" w:hAnsi="Book Antiqua" w:cs="SimSun"/>
                <w:b/>
                <w:bCs/>
                <w:bdr w:val="none" w:sz="0" w:space="0" w:color="auto"/>
                <w:lang w:eastAsia="zh-CN"/>
              </w:rPr>
              <w:t>Chan JH</w:t>
            </w:r>
            <w:r w:rsidRPr="00A6506D">
              <w:rPr>
                <w:rFonts w:ascii="Book Antiqua" w:eastAsia="SimSun" w:hAnsi="Book Antiqua" w:cs="SimSun"/>
                <w:bdr w:val="none" w:sz="0" w:space="0" w:color="auto"/>
                <w:lang w:eastAsia="zh-CN"/>
              </w:rPr>
              <w:t xml:space="preserve">, Lim S, Wong WS. Antisense oligonucleotides: from design to therapeutic application. </w:t>
            </w:r>
            <w:r w:rsidRPr="00A6506D">
              <w:rPr>
                <w:rFonts w:ascii="Book Antiqua" w:eastAsia="SimSun" w:hAnsi="Book Antiqua" w:cs="SimSun"/>
                <w:i/>
                <w:iCs/>
                <w:bdr w:val="none" w:sz="0" w:space="0" w:color="auto"/>
                <w:lang w:eastAsia="zh-CN"/>
              </w:rPr>
              <w:t>Clin Exp Pharmacol Physiol</w:t>
            </w:r>
            <w:r w:rsidRPr="00A6506D">
              <w:rPr>
                <w:rFonts w:ascii="Book Antiqua" w:eastAsia="SimSun" w:hAnsi="Book Antiqua" w:cs="SimSun"/>
                <w:bdr w:val="none" w:sz="0" w:space="0" w:color="auto"/>
                <w:lang w:eastAsia="zh-CN"/>
              </w:rPr>
              <w:t xml:space="preserve"> </w:t>
            </w:r>
            <w:r w:rsidR="00B11098" w:rsidRPr="00AD750A">
              <w:rPr>
                <w:rFonts w:ascii="Book Antiqua" w:eastAsia="SimSun" w:hAnsi="Book Antiqua" w:cs="SimSun" w:hint="eastAsia"/>
                <w:bdr w:val="none" w:sz="0" w:space="0" w:color="auto"/>
                <w:lang w:eastAsia="zh-CN"/>
              </w:rPr>
              <w:t>2006</w:t>
            </w:r>
            <w:r w:rsidRPr="00A6506D">
              <w:rPr>
                <w:rFonts w:ascii="Book Antiqua" w:eastAsia="SimSun" w:hAnsi="Book Antiqua" w:cs="SimSun"/>
                <w:bdr w:val="none" w:sz="0" w:space="0" w:color="auto"/>
                <w:lang w:eastAsia="zh-CN"/>
              </w:rPr>
              <w:t xml:space="preserve">; </w:t>
            </w:r>
            <w:r w:rsidRPr="00A6506D">
              <w:rPr>
                <w:rFonts w:ascii="Book Antiqua" w:eastAsia="SimSun" w:hAnsi="Book Antiqua" w:cs="SimSun"/>
                <w:b/>
                <w:bCs/>
                <w:bdr w:val="none" w:sz="0" w:space="0" w:color="auto"/>
                <w:lang w:eastAsia="zh-CN"/>
              </w:rPr>
              <w:t>33</w:t>
            </w:r>
            <w:r w:rsidRPr="00A6506D">
              <w:rPr>
                <w:rFonts w:ascii="Book Antiqua" w:eastAsia="SimSun" w:hAnsi="Book Antiqua" w:cs="SimSun"/>
                <w:bdr w:val="none" w:sz="0" w:space="0" w:color="auto"/>
                <w:lang w:eastAsia="zh-CN"/>
              </w:rPr>
              <w:t xml:space="preserve">: 533-540 [PMID: 16700890 </w:t>
            </w:r>
            <w:r w:rsidR="002B694A" w:rsidRPr="00AD750A">
              <w:rPr>
                <w:rFonts w:ascii="Book Antiqua" w:eastAsia="SimSun" w:hAnsi="Book Antiqua" w:cs="SimSun"/>
                <w:bdr w:val="none" w:sz="0" w:space="0" w:color="auto"/>
                <w:lang w:eastAsia="zh-CN"/>
              </w:rPr>
              <w:t>DOI:</w:t>
            </w:r>
            <w:r w:rsidRPr="00A6506D">
              <w:rPr>
                <w:rFonts w:ascii="Book Antiqua" w:eastAsia="SimSun" w:hAnsi="Book Antiqua" w:cs="SimSun"/>
                <w:bdr w:val="none" w:sz="0" w:space="0" w:color="auto"/>
                <w:lang w:eastAsia="zh-CN"/>
              </w:rPr>
              <w:t xml:space="preserve"> 10.1111/j.1440-1681.2006.04403.x]</w:t>
            </w:r>
          </w:p>
          <w:p w14:paraId="0A418339" w14:textId="0973C281" w:rsidR="00A6506D" w:rsidRPr="00A6506D" w:rsidRDefault="002B694A" w:rsidP="002B694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AD750A">
              <w:rPr>
                <w:rFonts w:ascii="Book Antiqua" w:eastAsia="SimSun" w:hAnsi="Book Antiqua" w:cs="SimSun"/>
                <w:bdr w:val="none" w:sz="0" w:space="0" w:color="auto"/>
                <w:lang w:eastAsia="zh-CN"/>
              </w:rPr>
              <w:t>32</w:t>
            </w:r>
            <w:r w:rsidR="00A6506D" w:rsidRPr="00A6506D">
              <w:rPr>
                <w:rFonts w:ascii="Book Antiqua" w:eastAsia="SimSun" w:hAnsi="Book Antiqua" w:cs="SimSun"/>
                <w:bdr w:val="none" w:sz="0" w:space="0" w:color="auto"/>
                <w:lang w:eastAsia="zh-CN"/>
              </w:rPr>
              <w:t xml:space="preserve"> </w:t>
            </w:r>
            <w:r w:rsidR="00A6506D" w:rsidRPr="00A6506D">
              <w:rPr>
                <w:rFonts w:ascii="Book Antiqua" w:eastAsia="SimSun" w:hAnsi="Book Antiqua" w:cs="SimSun"/>
                <w:b/>
                <w:bdr w:val="none" w:sz="0" w:space="0" w:color="auto"/>
                <w:lang w:eastAsia="zh-CN"/>
              </w:rPr>
              <w:t>Li H</w:t>
            </w:r>
            <w:r w:rsidR="00A6506D" w:rsidRPr="00A6506D">
              <w:rPr>
                <w:rFonts w:ascii="Book Antiqua" w:eastAsia="SimSun" w:hAnsi="Book Antiqua" w:cs="SimSun"/>
                <w:bdr w:val="none" w:sz="0" w:space="0" w:color="auto"/>
                <w:lang w:eastAsia="zh-CN"/>
              </w:rPr>
              <w:t xml:space="preserve">, Mao Q, Li Q. Inhibitory effect of replication and expression of HDV by antisense oligodeoxynucleotides in H1 delta 9 cell. </w:t>
            </w:r>
            <w:r w:rsidR="00A6506D" w:rsidRPr="00A6506D">
              <w:rPr>
                <w:rFonts w:ascii="Book Antiqua" w:eastAsia="SimSun" w:hAnsi="Book Antiqua" w:cs="SimSun"/>
                <w:i/>
                <w:bdr w:val="none" w:sz="0" w:space="0" w:color="auto"/>
                <w:lang w:eastAsia="zh-CN"/>
              </w:rPr>
              <w:t>Zhonghua Gan Zang Bing Za Zhi</w:t>
            </w:r>
            <w:r w:rsidR="00A6506D" w:rsidRPr="00A6506D">
              <w:rPr>
                <w:rFonts w:ascii="Book Antiqua" w:eastAsia="SimSun" w:hAnsi="Book Antiqua" w:cs="SimSun"/>
                <w:bdr w:val="none" w:sz="0" w:space="0" w:color="auto"/>
                <w:lang w:eastAsia="zh-CN"/>
              </w:rPr>
              <w:t xml:space="preserve"> 1999; </w:t>
            </w:r>
            <w:r w:rsidR="00A6506D" w:rsidRPr="00A6506D">
              <w:rPr>
                <w:rFonts w:ascii="Book Antiqua" w:eastAsia="SimSun" w:hAnsi="Book Antiqua" w:cs="SimSun"/>
                <w:b/>
                <w:bdr w:val="none" w:sz="0" w:space="0" w:color="auto"/>
                <w:lang w:eastAsia="zh-CN"/>
              </w:rPr>
              <w:t>7</w:t>
            </w:r>
            <w:r w:rsidR="00A6506D" w:rsidRPr="00A6506D">
              <w:rPr>
                <w:rFonts w:ascii="Book Antiqua" w:eastAsia="SimSun" w:hAnsi="Book Antiqua" w:cs="SimSun"/>
                <w:bdr w:val="none" w:sz="0" w:space="0" w:color="auto"/>
                <w:lang w:eastAsia="zh-CN"/>
              </w:rPr>
              <w:t>: 13-14 [PMID</w:t>
            </w:r>
            <w:r w:rsidRPr="00AD750A">
              <w:rPr>
                <w:rFonts w:ascii="Book Antiqua" w:eastAsia="SimSun" w:hAnsi="Book Antiqua" w:cs="SimSun" w:hint="eastAsia"/>
                <w:bdr w:val="none" w:sz="0" w:space="0" w:color="auto"/>
                <w:lang w:eastAsia="zh-CN"/>
              </w:rPr>
              <w:t>:</w:t>
            </w:r>
            <w:r w:rsidR="00A6506D" w:rsidRPr="00A6506D">
              <w:rPr>
                <w:rFonts w:ascii="Book Antiqua" w:eastAsia="SimSun" w:hAnsi="Book Antiqua" w:cs="SimSun"/>
                <w:bdr w:val="none" w:sz="0" w:space="0" w:color="auto"/>
                <w:lang w:eastAsia="zh-CN"/>
              </w:rPr>
              <w:t xml:space="preserve"> </w:t>
            </w:r>
            <w:bookmarkStart w:id="83" w:name="OLE_LINK710"/>
            <w:bookmarkStart w:id="84" w:name="OLE_LINK711"/>
            <w:r w:rsidR="00A6506D" w:rsidRPr="00A6506D">
              <w:rPr>
                <w:rFonts w:ascii="Book Antiqua" w:eastAsia="SimSun" w:hAnsi="Book Antiqua" w:cs="SimSun"/>
                <w:bdr w:val="none" w:sz="0" w:space="0" w:color="auto"/>
                <w:lang w:eastAsia="zh-CN"/>
              </w:rPr>
              <w:t>10366975</w:t>
            </w:r>
            <w:bookmarkEnd w:id="83"/>
            <w:bookmarkEnd w:id="84"/>
            <w:r w:rsidR="00A6506D" w:rsidRPr="00A6506D">
              <w:rPr>
                <w:rFonts w:ascii="Book Antiqua" w:eastAsia="SimSun" w:hAnsi="Book Antiqua" w:cs="SimSun"/>
                <w:bdr w:val="none" w:sz="0" w:space="0" w:color="auto"/>
                <w:lang w:eastAsia="zh-CN"/>
              </w:rPr>
              <w:t>]</w:t>
            </w:r>
          </w:p>
        </w:tc>
      </w:tr>
    </w:tbl>
    <w:p w14:paraId="576E84C3" w14:textId="262B8D3F" w:rsidR="002B694A" w:rsidRPr="00AD750A" w:rsidRDefault="002B694A" w:rsidP="00F36104">
      <w:pPr>
        <w:wordWrap w:val="0"/>
        <w:spacing w:line="360" w:lineRule="auto"/>
        <w:ind w:left="361" w:hangingChars="150" w:hanging="361"/>
        <w:jc w:val="right"/>
        <w:rPr>
          <w:rFonts w:ascii="Book Antiqua" w:hAnsi="Book Antiqua"/>
        </w:rPr>
      </w:pPr>
      <w:bookmarkStart w:id="85" w:name="OLE_LINK51"/>
      <w:bookmarkStart w:id="86" w:name="OLE_LINK52"/>
      <w:bookmarkStart w:id="87" w:name="OLE_LINK75"/>
      <w:bookmarkStart w:id="88" w:name="OLE_LINK120"/>
      <w:bookmarkStart w:id="89" w:name="OLE_LINK72"/>
      <w:bookmarkStart w:id="90" w:name="OLE_LINK112"/>
      <w:bookmarkStart w:id="91" w:name="OLE_LINK320"/>
      <w:bookmarkStart w:id="92" w:name="OLE_LINK387"/>
      <w:bookmarkStart w:id="93" w:name="OLE_LINK183"/>
      <w:bookmarkStart w:id="94" w:name="OLE_LINK254"/>
      <w:bookmarkStart w:id="95" w:name="OLE_LINK225"/>
      <w:bookmarkStart w:id="96" w:name="OLE_LINK207"/>
      <w:bookmarkStart w:id="97" w:name="OLE_LINK226"/>
      <w:bookmarkStart w:id="98" w:name="OLE_LINK212"/>
      <w:bookmarkStart w:id="99" w:name="OLE_LINK250"/>
      <w:bookmarkStart w:id="100" w:name="OLE_LINK281"/>
      <w:bookmarkStart w:id="101" w:name="OLE_LINK240"/>
      <w:bookmarkStart w:id="102" w:name="OLE_LINK282"/>
      <w:bookmarkStart w:id="103" w:name="OLE_LINK313"/>
      <w:bookmarkStart w:id="104" w:name="OLE_LINK304"/>
      <w:bookmarkStart w:id="105" w:name="OLE_LINK321"/>
      <w:bookmarkStart w:id="106" w:name="OLE_LINK400"/>
      <w:bookmarkStart w:id="107" w:name="OLE_LINK346"/>
      <w:bookmarkStart w:id="108" w:name="OLE_LINK371"/>
      <w:bookmarkStart w:id="109" w:name="OLE_LINK334"/>
      <w:bookmarkStart w:id="110" w:name="OLE_LINK1830"/>
      <w:bookmarkStart w:id="111" w:name="OLE_LINK442"/>
      <w:bookmarkStart w:id="112" w:name="OLE_LINK457"/>
      <w:bookmarkStart w:id="113" w:name="OLE_LINK384"/>
      <w:bookmarkStart w:id="114" w:name="OLE_LINK379"/>
      <w:bookmarkStart w:id="115" w:name="OLE_LINK303"/>
      <w:bookmarkStart w:id="116" w:name="OLE_LINK450"/>
      <w:bookmarkStart w:id="117" w:name="OLE_LINK489"/>
      <w:bookmarkStart w:id="118" w:name="OLE_LINK535"/>
      <w:bookmarkStart w:id="119" w:name="OLE_LINK648"/>
      <w:bookmarkStart w:id="120" w:name="OLE_LINK430"/>
      <w:bookmarkStart w:id="121" w:name="OLE_LINK471"/>
      <w:bookmarkStart w:id="122" w:name="OLE_LINK462"/>
      <w:bookmarkStart w:id="123" w:name="OLE_LINK519"/>
      <w:bookmarkStart w:id="124" w:name="OLE_LINK575"/>
      <w:bookmarkStart w:id="125" w:name="OLE_LINK491"/>
      <w:bookmarkStart w:id="126" w:name="OLE_LINK532"/>
      <w:bookmarkStart w:id="127" w:name="OLE_LINK574"/>
      <w:bookmarkStart w:id="128" w:name="OLE_LINK480"/>
      <w:bookmarkStart w:id="129" w:name="OLE_LINK567"/>
      <w:bookmarkStart w:id="130" w:name="OLE_LINK2700"/>
      <w:bookmarkStart w:id="131" w:name="OLE_LINK581"/>
      <w:bookmarkStart w:id="132" w:name="OLE_LINK639"/>
      <w:bookmarkStart w:id="133" w:name="OLE_LINK688"/>
      <w:bookmarkStart w:id="134" w:name="OLE_LINK722"/>
      <w:bookmarkStart w:id="135" w:name="OLE_LINK542"/>
      <w:bookmarkStart w:id="136" w:name="OLE_LINK589"/>
      <w:bookmarkStart w:id="137" w:name="OLE_LINK582"/>
      <w:bookmarkStart w:id="138" w:name="OLE_LINK640"/>
      <w:r w:rsidRPr="00AD750A">
        <w:rPr>
          <w:rFonts w:ascii="Book Antiqua" w:hAnsi="Book Antiqua"/>
          <w:b/>
          <w:bCs/>
        </w:rPr>
        <w:lastRenderedPageBreak/>
        <w:t xml:space="preserve"> P-Reviewer:</w:t>
      </w:r>
      <w:r w:rsidR="00AD750A" w:rsidRPr="00AD750A">
        <w:rPr>
          <w:rFonts w:ascii="Book Antiqua" w:hAnsi="Book Antiqua"/>
          <w:bCs/>
        </w:rPr>
        <w:t xml:space="preserve"> </w:t>
      </w:r>
      <w:r w:rsidRPr="00AD750A">
        <w:rPr>
          <w:rFonts w:ascii="Book Antiqua" w:hAnsi="Book Antiqua"/>
          <w:bCs/>
        </w:rPr>
        <w:t xml:space="preserve">Sunbul </w:t>
      </w:r>
      <w:r w:rsidRPr="00AD750A">
        <w:rPr>
          <w:rFonts w:ascii="Book Antiqua" w:hAnsi="Book Antiqua" w:hint="eastAsia"/>
          <w:bCs/>
          <w:lang w:eastAsia="zh-CN"/>
        </w:rPr>
        <w:t xml:space="preserve">M, </w:t>
      </w:r>
      <w:r w:rsidRPr="00AD750A">
        <w:rPr>
          <w:rFonts w:ascii="Book Antiqua" w:hAnsi="Book Antiqua"/>
          <w:bCs/>
          <w:lang w:eastAsia="zh-CN"/>
        </w:rPr>
        <w:t>Wursthorn K</w:t>
      </w:r>
      <w:r w:rsidRPr="00AD750A">
        <w:rPr>
          <w:rFonts w:ascii="Book Antiqua" w:hAnsi="Book Antiqua" w:hint="eastAsia"/>
          <w:b/>
          <w:bCs/>
          <w:lang w:eastAsia="zh-CN"/>
        </w:rPr>
        <w:t xml:space="preserve"> </w:t>
      </w:r>
      <w:r w:rsidRPr="00AD750A">
        <w:rPr>
          <w:rFonts w:ascii="Book Antiqua" w:hAnsi="Book Antiqua"/>
          <w:b/>
          <w:bCs/>
        </w:rPr>
        <w:t>S-Editor:</w:t>
      </w:r>
      <w:r w:rsidRPr="00AD750A">
        <w:rPr>
          <w:rFonts w:ascii="Book Antiqua" w:hAnsi="Book Antiqua"/>
        </w:rPr>
        <w:t xml:space="preserve"> </w:t>
      </w:r>
      <w:r w:rsidRPr="00AD750A">
        <w:rPr>
          <w:rFonts w:ascii="Book Antiqua" w:hAnsi="Book Antiqua" w:hint="eastAsia"/>
        </w:rPr>
        <w:t>Yu J</w:t>
      </w:r>
      <w:r w:rsidRPr="00AD750A">
        <w:rPr>
          <w:rFonts w:ascii="Book Antiqua" w:hAnsi="Book Antiqua"/>
        </w:rPr>
        <w:t xml:space="preserve"> </w:t>
      </w:r>
      <w:r w:rsidRPr="00AD750A">
        <w:rPr>
          <w:rFonts w:ascii="Book Antiqua" w:hAnsi="Book Antiqua"/>
          <w:b/>
          <w:bCs/>
        </w:rPr>
        <w:t>L-Editor:</w:t>
      </w:r>
      <w:r w:rsidR="00AD750A" w:rsidRPr="00AD750A">
        <w:rPr>
          <w:rFonts w:ascii="Book Antiqua" w:hAnsi="Book Antiqua"/>
        </w:rPr>
        <w:t xml:space="preserve"> </w:t>
      </w:r>
      <w:r w:rsidRPr="00AD750A">
        <w:rPr>
          <w:rFonts w:ascii="Book Antiqua" w:hAnsi="Book Antiqua"/>
          <w:b/>
          <w:bCs/>
        </w:rPr>
        <w:t>E-Editor:</w:t>
      </w:r>
    </w:p>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14:paraId="6260D3E7" w14:textId="42820E19" w:rsidR="00A6506D" w:rsidRPr="00AD750A" w:rsidRDefault="00A6506D" w:rsidP="001000F7">
      <w:pPr>
        <w:pStyle w:val="Body"/>
        <w:shd w:val="clear" w:color="auto" w:fill="FFFFFF"/>
        <w:adjustRightInd w:val="0"/>
        <w:snapToGrid w:val="0"/>
        <w:spacing w:after="0" w:line="360" w:lineRule="auto"/>
        <w:jc w:val="both"/>
        <w:rPr>
          <w:rFonts w:ascii="Book Antiqua" w:hAnsi="Book Antiqua" w:cs="Book Antiqua"/>
          <w:b/>
          <w:bCs/>
          <w:color w:val="auto"/>
          <w:sz w:val="24"/>
          <w:szCs w:val="24"/>
          <w:lang w:eastAsia="zh-CN"/>
        </w:rPr>
      </w:pPr>
    </w:p>
    <w:p w14:paraId="49A456AE" w14:textId="77777777" w:rsidR="00D275CE" w:rsidRPr="00AD750A" w:rsidRDefault="00D275CE" w:rsidP="001000F7">
      <w:pPr>
        <w:pStyle w:val="Body"/>
        <w:adjustRightInd w:val="0"/>
        <w:snapToGrid w:val="0"/>
        <w:spacing w:after="0" w:line="360" w:lineRule="auto"/>
        <w:jc w:val="both"/>
        <w:rPr>
          <w:rFonts w:ascii="Book Antiqua" w:hAnsi="Book Antiqua"/>
          <w:color w:val="auto"/>
          <w:sz w:val="24"/>
          <w:szCs w:val="24"/>
        </w:rPr>
      </w:pPr>
    </w:p>
    <w:sectPr w:rsidR="00D275CE" w:rsidRPr="00AD750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13780" w14:textId="77777777" w:rsidR="00866B2D" w:rsidRDefault="00866B2D">
      <w:r>
        <w:separator/>
      </w:r>
    </w:p>
  </w:endnote>
  <w:endnote w:type="continuationSeparator" w:id="0">
    <w:p w14:paraId="7B549C5D" w14:textId="77777777" w:rsidR="00866B2D" w:rsidRDefault="0086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YouYuan">
    <w:altName w:val="Arial Unicode MS"/>
    <w:charset w:val="86"/>
    <w:family w:val="modern"/>
    <w:pitch w:val="fixed"/>
    <w:sig w:usb0="00000000" w:usb1="080E0000" w:usb2="00000010" w:usb3="00000000" w:csb0="00040000" w:csb1="00000000"/>
  </w:font>
  <w:font w:name="ArialMT">
    <w:altName w:val="Arial Unicode MS"/>
    <w:panose1 w:val="00000000000000000000"/>
    <w:charset w:val="86"/>
    <w:family w:val="auto"/>
    <w:notTrueType/>
    <w:pitch w:val="default"/>
    <w:sig w:usb0="00000000" w:usb1="080F0000" w:usb2="00000010" w:usb3="00000000" w:csb0="00060000"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51E1B" w14:textId="77777777" w:rsidR="00866B2D" w:rsidRDefault="00866B2D">
      <w:r>
        <w:separator/>
      </w:r>
    </w:p>
  </w:footnote>
  <w:footnote w:type="continuationSeparator" w:id="0">
    <w:p w14:paraId="16FABCBB" w14:textId="77777777" w:rsidR="00866B2D" w:rsidRDefault="00866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CE"/>
    <w:rsid w:val="00061EB5"/>
    <w:rsid w:val="000E0837"/>
    <w:rsid w:val="001000F7"/>
    <w:rsid w:val="0011287A"/>
    <w:rsid w:val="00133168"/>
    <w:rsid w:val="00153FC1"/>
    <w:rsid w:val="001A0AA9"/>
    <w:rsid w:val="001D45A8"/>
    <w:rsid w:val="00216F39"/>
    <w:rsid w:val="00293C24"/>
    <w:rsid w:val="002B694A"/>
    <w:rsid w:val="002F35A0"/>
    <w:rsid w:val="00304599"/>
    <w:rsid w:val="0034321E"/>
    <w:rsid w:val="00347864"/>
    <w:rsid w:val="003747AF"/>
    <w:rsid w:val="00406477"/>
    <w:rsid w:val="004E416C"/>
    <w:rsid w:val="0052152B"/>
    <w:rsid w:val="0053641E"/>
    <w:rsid w:val="00540E0D"/>
    <w:rsid w:val="00635FFD"/>
    <w:rsid w:val="006842E8"/>
    <w:rsid w:val="006E7999"/>
    <w:rsid w:val="00727C76"/>
    <w:rsid w:val="007C51B1"/>
    <w:rsid w:val="008048D2"/>
    <w:rsid w:val="00840327"/>
    <w:rsid w:val="0084433B"/>
    <w:rsid w:val="00866B2D"/>
    <w:rsid w:val="009977B2"/>
    <w:rsid w:val="009A7CC1"/>
    <w:rsid w:val="00A22858"/>
    <w:rsid w:val="00A6506D"/>
    <w:rsid w:val="00AD750A"/>
    <w:rsid w:val="00B11098"/>
    <w:rsid w:val="00B60CC8"/>
    <w:rsid w:val="00B63693"/>
    <w:rsid w:val="00B72F01"/>
    <w:rsid w:val="00BA54BB"/>
    <w:rsid w:val="00C4685F"/>
    <w:rsid w:val="00CA12DE"/>
    <w:rsid w:val="00CB1E7D"/>
    <w:rsid w:val="00CB464D"/>
    <w:rsid w:val="00CE6110"/>
    <w:rsid w:val="00D275CE"/>
    <w:rsid w:val="00D42ACB"/>
    <w:rsid w:val="00D53F51"/>
    <w:rsid w:val="00D96EEE"/>
    <w:rsid w:val="00DE5736"/>
    <w:rsid w:val="00DE7B5E"/>
    <w:rsid w:val="00E16C13"/>
    <w:rsid w:val="00E34B53"/>
    <w:rsid w:val="00E77197"/>
    <w:rsid w:val="00F36104"/>
    <w:rsid w:val="00F77642"/>
    <w:rsid w:val="00F85735"/>
    <w:rsid w:val="00FC02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A2193"/>
  <w15:docId w15:val="{231757A1-6D54-498A-8000-657BD5D7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hAnsi="Arial Unicode MS" w:cs="Arial Unicode MS"/>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paragraph" w:styleId="NormalWeb">
    <w:name w:val="Normal (Web)"/>
    <w:pPr>
      <w:spacing w:before="100" w:after="100"/>
    </w:pPr>
    <w:rPr>
      <w:rFonts w:hAnsi="Arial Unicode MS" w:cs="Arial Unicode MS"/>
      <w:color w:val="000000"/>
      <w:sz w:val="24"/>
      <w:szCs w:val="24"/>
      <w:u w:color="000000"/>
      <w:lang w:val="en-US"/>
    </w:rPr>
  </w:style>
  <w:style w:type="paragraph" w:customStyle="1" w:styleId="Title1">
    <w:name w:val="Title1"/>
    <w:pPr>
      <w:spacing w:before="100" w:after="100"/>
    </w:pPr>
    <w:rPr>
      <w:rFonts w:eastAsia="Times New Roman"/>
      <w:color w:val="000000"/>
      <w:sz w:val="24"/>
      <w:szCs w:val="24"/>
      <w:u w:color="000000"/>
      <w:lang w:val="en-US"/>
    </w:rPr>
  </w:style>
  <w:style w:type="character" w:customStyle="1" w:styleId="jrnl">
    <w:name w:val="jrnl"/>
  </w:style>
  <w:style w:type="character" w:customStyle="1" w:styleId="Hyperlink0">
    <w:name w:val="Hyperlink.0"/>
    <w:basedOn w:val="jrnl"/>
    <w:rPr>
      <w:rFonts w:ascii="Book Antiqua" w:eastAsia="Book Antiqua" w:hAnsi="Book Antiqua" w:cs="Book Antiqua"/>
      <w:b/>
      <w:bCs/>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02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267"/>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DE5736"/>
    <w:rPr>
      <w:b/>
      <w:bCs/>
      <w:sz w:val="24"/>
      <w:szCs w:val="24"/>
    </w:rPr>
  </w:style>
  <w:style w:type="character" w:customStyle="1" w:styleId="CommentSubjectChar">
    <w:name w:val="Comment Subject Char"/>
    <w:basedOn w:val="CommentTextChar"/>
    <w:link w:val="CommentSubject"/>
    <w:uiPriority w:val="99"/>
    <w:semiHidden/>
    <w:rsid w:val="00DE5736"/>
    <w:rPr>
      <w:b/>
      <w:bCs/>
      <w:sz w:val="24"/>
      <w:szCs w:val="24"/>
      <w:lang w:val="en-US" w:eastAsia="en-US"/>
    </w:rPr>
  </w:style>
  <w:style w:type="paragraph" w:styleId="Header">
    <w:name w:val="header"/>
    <w:basedOn w:val="Normal"/>
    <w:link w:val="HeaderChar"/>
    <w:uiPriority w:val="99"/>
    <w:unhideWhenUsed/>
    <w:rsid w:val="006842E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842E8"/>
    <w:rPr>
      <w:sz w:val="18"/>
      <w:szCs w:val="18"/>
      <w:lang w:val="en-US" w:eastAsia="en-US"/>
    </w:rPr>
  </w:style>
  <w:style w:type="paragraph" w:styleId="Footer">
    <w:name w:val="footer"/>
    <w:basedOn w:val="Normal"/>
    <w:link w:val="FooterChar"/>
    <w:uiPriority w:val="99"/>
    <w:unhideWhenUsed/>
    <w:rsid w:val="006842E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842E8"/>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166824">
      <w:bodyDiv w:val="1"/>
      <w:marLeft w:val="0"/>
      <w:marRight w:val="0"/>
      <w:marTop w:val="0"/>
      <w:marBottom w:val="0"/>
      <w:divBdr>
        <w:top w:val="none" w:sz="0" w:space="0" w:color="auto"/>
        <w:left w:val="none" w:sz="0" w:space="0" w:color="auto"/>
        <w:bottom w:val="none" w:sz="0" w:space="0" w:color="auto"/>
        <w:right w:val="none" w:sz="0" w:space="0" w:color="auto"/>
      </w:divBdr>
    </w:div>
    <w:div w:id="1135952122">
      <w:marLeft w:val="0"/>
      <w:marRight w:val="0"/>
      <w:marTop w:val="0"/>
      <w:marBottom w:val="0"/>
      <w:divBdr>
        <w:top w:val="none" w:sz="0" w:space="0" w:color="auto"/>
        <w:left w:val="none" w:sz="0" w:space="0" w:color="auto"/>
        <w:bottom w:val="none" w:sz="0" w:space="0" w:color="auto"/>
        <w:right w:val="none" w:sz="0" w:space="0" w:color="auto"/>
      </w:divBdr>
      <w:divsChild>
        <w:div w:id="263346691">
          <w:marLeft w:val="0"/>
          <w:marRight w:val="0"/>
          <w:marTop w:val="0"/>
          <w:marBottom w:val="0"/>
          <w:divBdr>
            <w:top w:val="none" w:sz="0" w:space="0" w:color="auto"/>
            <w:left w:val="none" w:sz="0" w:space="0" w:color="auto"/>
            <w:bottom w:val="none" w:sz="0" w:space="0" w:color="auto"/>
            <w:right w:val="none" w:sz="0" w:space="0" w:color="auto"/>
          </w:divBdr>
        </w:div>
        <w:div w:id="1364208905">
          <w:marLeft w:val="0"/>
          <w:marRight w:val="0"/>
          <w:marTop w:val="0"/>
          <w:marBottom w:val="0"/>
          <w:divBdr>
            <w:top w:val="none" w:sz="0" w:space="0" w:color="auto"/>
            <w:left w:val="none" w:sz="0" w:space="0" w:color="auto"/>
            <w:bottom w:val="none" w:sz="0" w:space="0" w:color="auto"/>
            <w:right w:val="none" w:sz="0" w:space="0" w:color="auto"/>
          </w:divBdr>
        </w:div>
        <w:div w:id="1516842666">
          <w:marLeft w:val="0"/>
          <w:marRight w:val="0"/>
          <w:marTop w:val="0"/>
          <w:marBottom w:val="0"/>
          <w:divBdr>
            <w:top w:val="none" w:sz="0" w:space="0" w:color="auto"/>
            <w:left w:val="none" w:sz="0" w:space="0" w:color="auto"/>
            <w:bottom w:val="none" w:sz="0" w:space="0" w:color="auto"/>
            <w:right w:val="none" w:sz="0" w:space="0" w:color="auto"/>
          </w:divBdr>
        </w:div>
        <w:div w:id="1169297698">
          <w:marLeft w:val="0"/>
          <w:marRight w:val="0"/>
          <w:marTop w:val="0"/>
          <w:marBottom w:val="0"/>
          <w:divBdr>
            <w:top w:val="none" w:sz="0" w:space="0" w:color="auto"/>
            <w:left w:val="none" w:sz="0" w:space="0" w:color="auto"/>
            <w:bottom w:val="none" w:sz="0" w:space="0" w:color="auto"/>
            <w:right w:val="none" w:sz="0" w:space="0" w:color="auto"/>
          </w:divBdr>
        </w:div>
        <w:div w:id="1554540568">
          <w:marLeft w:val="0"/>
          <w:marRight w:val="0"/>
          <w:marTop w:val="0"/>
          <w:marBottom w:val="0"/>
          <w:divBdr>
            <w:top w:val="none" w:sz="0" w:space="0" w:color="auto"/>
            <w:left w:val="none" w:sz="0" w:space="0" w:color="auto"/>
            <w:bottom w:val="none" w:sz="0" w:space="0" w:color="auto"/>
            <w:right w:val="none" w:sz="0" w:space="0" w:color="auto"/>
          </w:divBdr>
        </w:div>
        <w:div w:id="413164219">
          <w:marLeft w:val="0"/>
          <w:marRight w:val="0"/>
          <w:marTop w:val="0"/>
          <w:marBottom w:val="0"/>
          <w:divBdr>
            <w:top w:val="none" w:sz="0" w:space="0" w:color="auto"/>
            <w:left w:val="none" w:sz="0" w:space="0" w:color="auto"/>
            <w:bottom w:val="none" w:sz="0" w:space="0" w:color="auto"/>
            <w:right w:val="none" w:sz="0" w:space="0" w:color="auto"/>
          </w:divBdr>
        </w:div>
        <w:div w:id="1450123322">
          <w:marLeft w:val="0"/>
          <w:marRight w:val="0"/>
          <w:marTop w:val="0"/>
          <w:marBottom w:val="0"/>
          <w:divBdr>
            <w:top w:val="none" w:sz="0" w:space="0" w:color="auto"/>
            <w:left w:val="none" w:sz="0" w:space="0" w:color="auto"/>
            <w:bottom w:val="none" w:sz="0" w:space="0" w:color="auto"/>
            <w:right w:val="none" w:sz="0" w:space="0" w:color="auto"/>
          </w:divBdr>
        </w:div>
        <w:div w:id="1901287922">
          <w:marLeft w:val="0"/>
          <w:marRight w:val="0"/>
          <w:marTop w:val="0"/>
          <w:marBottom w:val="0"/>
          <w:divBdr>
            <w:top w:val="none" w:sz="0" w:space="0" w:color="auto"/>
            <w:left w:val="none" w:sz="0" w:space="0" w:color="auto"/>
            <w:bottom w:val="none" w:sz="0" w:space="0" w:color="auto"/>
            <w:right w:val="none" w:sz="0" w:space="0" w:color="auto"/>
          </w:divBdr>
        </w:div>
        <w:div w:id="955021226">
          <w:marLeft w:val="0"/>
          <w:marRight w:val="0"/>
          <w:marTop w:val="0"/>
          <w:marBottom w:val="0"/>
          <w:divBdr>
            <w:top w:val="none" w:sz="0" w:space="0" w:color="auto"/>
            <w:left w:val="none" w:sz="0" w:space="0" w:color="auto"/>
            <w:bottom w:val="none" w:sz="0" w:space="0" w:color="auto"/>
            <w:right w:val="none" w:sz="0" w:space="0" w:color="auto"/>
          </w:divBdr>
        </w:div>
        <w:div w:id="1870217027">
          <w:marLeft w:val="0"/>
          <w:marRight w:val="0"/>
          <w:marTop w:val="0"/>
          <w:marBottom w:val="0"/>
          <w:divBdr>
            <w:top w:val="none" w:sz="0" w:space="0" w:color="auto"/>
            <w:left w:val="none" w:sz="0" w:space="0" w:color="auto"/>
            <w:bottom w:val="none" w:sz="0" w:space="0" w:color="auto"/>
            <w:right w:val="none" w:sz="0" w:space="0" w:color="auto"/>
          </w:divBdr>
        </w:div>
        <w:div w:id="2010908464">
          <w:marLeft w:val="0"/>
          <w:marRight w:val="0"/>
          <w:marTop w:val="0"/>
          <w:marBottom w:val="0"/>
          <w:divBdr>
            <w:top w:val="none" w:sz="0" w:space="0" w:color="auto"/>
            <w:left w:val="none" w:sz="0" w:space="0" w:color="auto"/>
            <w:bottom w:val="none" w:sz="0" w:space="0" w:color="auto"/>
            <w:right w:val="none" w:sz="0" w:space="0" w:color="auto"/>
          </w:divBdr>
        </w:div>
        <w:div w:id="1114472207">
          <w:marLeft w:val="0"/>
          <w:marRight w:val="0"/>
          <w:marTop w:val="0"/>
          <w:marBottom w:val="0"/>
          <w:divBdr>
            <w:top w:val="none" w:sz="0" w:space="0" w:color="auto"/>
            <w:left w:val="none" w:sz="0" w:space="0" w:color="auto"/>
            <w:bottom w:val="none" w:sz="0" w:space="0" w:color="auto"/>
            <w:right w:val="none" w:sz="0" w:space="0" w:color="auto"/>
          </w:divBdr>
        </w:div>
        <w:div w:id="2112777608">
          <w:marLeft w:val="0"/>
          <w:marRight w:val="0"/>
          <w:marTop w:val="0"/>
          <w:marBottom w:val="0"/>
          <w:divBdr>
            <w:top w:val="none" w:sz="0" w:space="0" w:color="auto"/>
            <w:left w:val="none" w:sz="0" w:space="0" w:color="auto"/>
            <w:bottom w:val="none" w:sz="0" w:space="0" w:color="auto"/>
            <w:right w:val="none" w:sz="0" w:space="0" w:color="auto"/>
          </w:divBdr>
        </w:div>
        <w:div w:id="629239960">
          <w:marLeft w:val="0"/>
          <w:marRight w:val="0"/>
          <w:marTop w:val="0"/>
          <w:marBottom w:val="0"/>
          <w:divBdr>
            <w:top w:val="none" w:sz="0" w:space="0" w:color="auto"/>
            <w:left w:val="none" w:sz="0" w:space="0" w:color="auto"/>
            <w:bottom w:val="none" w:sz="0" w:space="0" w:color="auto"/>
            <w:right w:val="none" w:sz="0" w:space="0" w:color="auto"/>
          </w:divBdr>
        </w:div>
        <w:div w:id="318729311">
          <w:marLeft w:val="0"/>
          <w:marRight w:val="0"/>
          <w:marTop w:val="0"/>
          <w:marBottom w:val="0"/>
          <w:divBdr>
            <w:top w:val="none" w:sz="0" w:space="0" w:color="auto"/>
            <w:left w:val="none" w:sz="0" w:space="0" w:color="auto"/>
            <w:bottom w:val="none" w:sz="0" w:space="0" w:color="auto"/>
            <w:right w:val="none" w:sz="0" w:space="0" w:color="auto"/>
          </w:divBdr>
        </w:div>
        <w:div w:id="619146708">
          <w:marLeft w:val="0"/>
          <w:marRight w:val="0"/>
          <w:marTop w:val="0"/>
          <w:marBottom w:val="0"/>
          <w:divBdr>
            <w:top w:val="none" w:sz="0" w:space="0" w:color="auto"/>
            <w:left w:val="none" w:sz="0" w:space="0" w:color="auto"/>
            <w:bottom w:val="none" w:sz="0" w:space="0" w:color="auto"/>
            <w:right w:val="none" w:sz="0" w:space="0" w:color="auto"/>
          </w:divBdr>
        </w:div>
        <w:div w:id="408964648">
          <w:marLeft w:val="0"/>
          <w:marRight w:val="0"/>
          <w:marTop w:val="0"/>
          <w:marBottom w:val="0"/>
          <w:divBdr>
            <w:top w:val="none" w:sz="0" w:space="0" w:color="auto"/>
            <w:left w:val="none" w:sz="0" w:space="0" w:color="auto"/>
            <w:bottom w:val="none" w:sz="0" w:space="0" w:color="auto"/>
            <w:right w:val="none" w:sz="0" w:space="0" w:color="auto"/>
          </w:divBdr>
        </w:div>
        <w:div w:id="1740244708">
          <w:marLeft w:val="0"/>
          <w:marRight w:val="0"/>
          <w:marTop w:val="0"/>
          <w:marBottom w:val="0"/>
          <w:divBdr>
            <w:top w:val="none" w:sz="0" w:space="0" w:color="auto"/>
            <w:left w:val="none" w:sz="0" w:space="0" w:color="auto"/>
            <w:bottom w:val="none" w:sz="0" w:space="0" w:color="auto"/>
            <w:right w:val="none" w:sz="0" w:space="0" w:color="auto"/>
          </w:divBdr>
        </w:div>
        <w:div w:id="1923219541">
          <w:marLeft w:val="0"/>
          <w:marRight w:val="0"/>
          <w:marTop w:val="0"/>
          <w:marBottom w:val="0"/>
          <w:divBdr>
            <w:top w:val="none" w:sz="0" w:space="0" w:color="auto"/>
            <w:left w:val="none" w:sz="0" w:space="0" w:color="auto"/>
            <w:bottom w:val="none" w:sz="0" w:space="0" w:color="auto"/>
            <w:right w:val="none" w:sz="0" w:space="0" w:color="auto"/>
          </w:divBdr>
        </w:div>
        <w:div w:id="1135100964">
          <w:marLeft w:val="0"/>
          <w:marRight w:val="0"/>
          <w:marTop w:val="0"/>
          <w:marBottom w:val="0"/>
          <w:divBdr>
            <w:top w:val="none" w:sz="0" w:space="0" w:color="auto"/>
            <w:left w:val="none" w:sz="0" w:space="0" w:color="auto"/>
            <w:bottom w:val="none" w:sz="0" w:space="0" w:color="auto"/>
            <w:right w:val="none" w:sz="0" w:space="0" w:color="auto"/>
          </w:divBdr>
        </w:div>
        <w:div w:id="946156993">
          <w:marLeft w:val="0"/>
          <w:marRight w:val="0"/>
          <w:marTop w:val="0"/>
          <w:marBottom w:val="0"/>
          <w:divBdr>
            <w:top w:val="none" w:sz="0" w:space="0" w:color="auto"/>
            <w:left w:val="none" w:sz="0" w:space="0" w:color="auto"/>
            <w:bottom w:val="none" w:sz="0" w:space="0" w:color="auto"/>
            <w:right w:val="none" w:sz="0" w:space="0" w:color="auto"/>
          </w:divBdr>
        </w:div>
        <w:div w:id="1458911225">
          <w:marLeft w:val="0"/>
          <w:marRight w:val="0"/>
          <w:marTop w:val="0"/>
          <w:marBottom w:val="0"/>
          <w:divBdr>
            <w:top w:val="none" w:sz="0" w:space="0" w:color="auto"/>
            <w:left w:val="none" w:sz="0" w:space="0" w:color="auto"/>
            <w:bottom w:val="none" w:sz="0" w:space="0" w:color="auto"/>
            <w:right w:val="none" w:sz="0" w:space="0" w:color="auto"/>
          </w:divBdr>
        </w:div>
        <w:div w:id="1863013282">
          <w:marLeft w:val="0"/>
          <w:marRight w:val="0"/>
          <w:marTop w:val="0"/>
          <w:marBottom w:val="0"/>
          <w:divBdr>
            <w:top w:val="none" w:sz="0" w:space="0" w:color="auto"/>
            <w:left w:val="none" w:sz="0" w:space="0" w:color="auto"/>
            <w:bottom w:val="none" w:sz="0" w:space="0" w:color="auto"/>
            <w:right w:val="none" w:sz="0" w:space="0" w:color="auto"/>
          </w:divBdr>
        </w:div>
        <w:div w:id="118686100">
          <w:marLeft w:val="0"/>
          <w:marRight w:val="0"/>
          <w:marTop w:val="0"/>
          <w:marBottom w:val="0"/>
          <w:divBdr>
            <w:top w:val="none" w:sz="0" w:space="0" w:color="auto"/>
            <w:left w:val="none" w:sz="0" w:space="0" w:color="auto"/>
            <w:bottom w:val="none" w:sz="0" w:space="0" w:color="auto"/>
            <w:right w:val="none" w:sz="0" w:space="0" w:color="auto"/>
          </w:divBdr>
        </w:div>
        <w:div w:id="319502805">
          <w:marLeft w:val="0"/>
          <w:marRight w:val="0"/>
          <w:marTop w:val="0"/>
          <w:marBottom w:val="0"/>
          <w:divBdr>
            <w:top w:val="none" w:sz="0" w:space="0" w:color="auto"/>
            <w:left w:val="none" w:sz="0" w:space="0" w:color="auto"/>
            <w:bottom w:val="none" w:sz="0" w:space="0" w:color="auto"/>
            <w:right w:val="none" w:sz="0" w:space="0" w:color="auto"/>
          </w:divBdr>
        </w:div>
        <w:div w:id="962421527">
          <w:marLeft w:val="0"/>
          <w:marRight w:val="0"/>
          <w:marTop w:val="0"/>
          <w:marBottom w:val="0"/>
          <w:divBdr>
            <w:top w:val="none" w:sz="0" w:space="0" w:color="auto"/>
            <w:left w:val="none" w:sz="0" w:space="0" w:color="auto"/>
            <w:bottom w:val="none" w:sz="0" w:space="0" w:color="auto"/>
            <w:right w:val="none" w:sz="0" w:space="0" w:color="auto"/>
          </w:divBdr>
        </w:div>
        <w:div w:id="164630750">
          <w:marLeft w:val="0"/>
          <w:marRight w:val="0"/>
          <w:marTop w:val="0"/>
          <w:marBottom w:val="0"/>
          <w:divBdr>
            <w:top w:val="none" w:sz="0" w:space="0" w:color="auto"/>
            <w:left w:val="none" w:sz="0" w:space="0" w:color="auto"/>
            <w:bottom w:val="none" w:sz="0" w:space="0" w:color="auto"/>
            <w:right w:val="none" w:sz="0" w:space="0" w:color="auto"/>
          </w:divBdr>
        </w:div>
        <w:div w:id="542208092">
          <w:marLeft w:val="0"/>
          <w:marRight w:val="0"/>
          <w:marTop w:val="0"/>
          <w:marBottom w:val="0"/>
          <w:divBdr>
            <w:top w:val="none" w:sz="0" w:space="0" w:color="auto"/>
            <w:left w:val="none" w:sz="0" w:space="0" w:color="auto"/>
            <w:bottom w:val="none" w:sz="0" w:space="0" w:color="auto"/>
            <w:right w:val="none" w:sz="0" w:space="0" w:color="auto"/>
          </w:divBdr>
        </w:div>
        <w:div w:id="683165680">
          <w:marLeft w:val="0"/>
          <w:marRight w:val="0"/>
          <w:marTop w:val="0"/>
          <w:marBottom w:val="0"/>
          <w:divBdr>
            <w:top w:val="none" w:sz="0" w:space="0" w:color="auto"/>
            <w:left w:val="none" w:sz="0" w:space="0" w:color="auto"/>
            <w:bottom w:val="none" w:sz="0" w:space="0" w:color="auto"/>
            <w:right w:val="none" w:sz="0" w:space="0" w:color="auto"/>
          </w:divBdr>
        </w:div>
        <w:div w:id="1865170183">
          <w:marLeft w:val="0"/>
          <w:marRight w:val="0"/>
          <w:marTop w:val="0"/>
          <w:marBottom w:val="0"/>
          <w:divBdr>
            <w:top w:val="none" w:sz="0" w:space="0" w:color="auto"/>
            <w:left w:val="none" w:sz="0" w:space="0" w:color="auto"/>
            <w:bottom w:val="none" w:sz="0" w:space="0" w:color="auto"/>
            <w:right w:val="none" w:sz="0" w:space="0" w:color="auto"/>
          </w:divBdr>
        </w:div>
        <w:div w:id="1171412393">
          <w:marLeft w:val="0"/>
          <w:marRight w:val="0"/>
          <w:marTop w:val="0"/>
          <w:marBottom w:val="0"/>
          <w:divBdr>
            <w:top w:val="none" w:sz="0" w:space="0" w:color="auto"/>
            <w:left w:val="none" w:sz="0" w:space="0" w:color="auto"/>
            <w:bottom w:val="none" w:sz="0" w:space="0" w:color="auto"/>
            <w:right w:val="none" w:sz="0" w:space="0" w:color="auto"/>
          </w:divBdr>
        </w:div>
        <w:div w:id="1293559455">
          <w:marLeft w:val="0"/>
          <w:marRight w:val="0"/>
          <w:marTop w:val="0"/>
          <w:marBottom w:val="0"/>
          <w:divBdr>
            <w:top w:val="none" w:sz="0" w:space="0" w:color="auto"/>
            <w:left w:val="none" w:sz="0" w:space="0" w:color="auto"/>
            <w:bottom w:val="none" w:sz="0" w:space="0" w:color="auto"/>
            <w:right w:val="none" w:sz="0" w:space="0" w:color="auto"/>
          </w:divBdr>
        </w:div>
      </w:divsChild>
    </w:div>
    <w:div w:id="1610702210">
      <w:bodyDiv w:val="1"/>
      <w:marLeft w:val="0"/>
      <w:marRight w:val="0"/>
      <w:marTop w:val="0"/>
      <w:marBottom w:val="0"/>
      <w:divBdr>
        <w:top w:val="none" w:sz="0" w:space="0" w:color="auto"/>
        <w:left w:val="none" w:sz="0" w:space="0" w:color="auto"/>
        <w:bottom w:val="none" w:sz="0" w:space="0" w:color="auto"/>
        <w:right w:val="none" w:sz="0" w:space="0" w:color="auto"/>
      </w:divBdr>
    </w:div>
    <w:div w:id="1944801114">
      <w:marLeft w:val="0"/>
      <w:marRight w:val="0"/>
      <w:marTop w:val="0"/>
      <w:marBottom w:val="0"/>
      <w:divBdr>
        <w:top w:val="none" w:sz="0" w:space="0" w:color="auto"/>
        <w:left w:val="none" w:sz="0" w:space="0" w:color="auto"/>
        <w:bottom w:val="none" w:sz="0" w:space="0" w:color="auto"/>
        <w:right w:val="none" w:sz="0" w:space="0" w:color="auto"/>
      </w:divBdr>
      <w:divsChild>
        <w:div w:id="98183245">
          <w:marLeft w:val="0"/>
          <w:marRight w:val="0"/>
          <w:marTop w:val="0"/>
          <w:marBottom w:val="0"/>
          <w:divBdr>
            <w:top w:val="none" w:sz="0" w:space="0" w:color="auto"/>
            <w:left w:val="none" w:sz="0" w:space="0" w:color="auto"/>
            <w:bottom w:val="none" w:sz="0" w:space="0" w:color="auto"/>
            <w:right w:val="none" w:sz="0" w:space="0" w:color="auto"/>
          </w:divBdr>
        </w:div>
        <w:div w:id="395278204">
          <w:marLeft w:val="0"/>
          <w:marRight w:val="0"/>
          <w:marTop w:val="0"/>
          <w:marBottom w:val="0"/>
          <w:divBdr>
            <w:top w:val="none" w:sz="0" w:space="0" w:color="auto"/>
            <w:left w:val="none" w:sz="0" w:space="0" w:color="auto"/>
            <w:bottom w:val="none" w:sz="0" w:space="0" w:color="auto"/>
            <w:right w:val="none" w:sz="0" w:space="0" w:color="auto"/>
          </w:divBdr>
        </w:div>
        <w:div w:id="183785681">
          <w:marLeft w:val="0"/>
          <w:marRight w:val="0"/>
          <w:marTop w:val="0"/>
          <w:marBottom w:val="0"/>
          <w:divBdr>
            <w:top w:val="none" w:sz="0" w:space="0" w:color="auto"/>
            <w:left w:val="none" w:sz="0" w:space="0" w:color="auto"/>
            <w:bottom w:val="none" w:sz="0" w:space="0" w:color="auto"/>
            <w:right w:val="none" w:sz="0" w:space="0" w:color="auto"/>
          </w:divBdr>
        </w:div>
        <w:div w:id="1771781696">
          <w:marLeft w:val="0"/>
          <w:marRight w:val="0"/>
          <w:marTop w:val="0"/>
          <w:marBottom w:val="0"/>
          <w:divBdr>
            <w:top w:val="none" w:sz="0" w:space="0" w:color="auto"/>
            <w:left w:val="none" w:sz="0" w:space="0" w:color="auto"/>
            <w:bottom w:val="none" w:sz="0" w:space="0" w:color="auto"/>
            <w:right w:val="none" w:sz="0" w:space="0" w:color="auto"/>
          </w:divBdr>
        </w:div>
        <w:div w:id="866675902">
          <w:marLeft w:val="0"/>
          <w:marRight w:val="0"/>
          <w:marTop w:val="0"/>
          <w:marBottom w:val="0"/>
          <w:divBdr>
            <w:top w:val="none" w:sz="0" w:space="0" w:color="auto"/>
            <w:left w:val="none" w:sz="0" w:space="0" w:color="auto"/>
            <w:bottom w:val="none" w:sz="0" w:space="0" w:color="auto"/>
            <w:right w:val="none" w:sz="0" w:space="0" w:color="auto"/>
          </w:divBdr>
        </w:div>
        <w:div w:id="1254509135">
          <w:marLeft w:val="0"/>
          <w:marRight w:val="0"/>
          <w:marTop w:val="0"/>
          <w:marBottom w:val="0"/>
          <w:divBdr>
            <w:top w:val="none" w:sz="0" w:space="0" w:color="auto"/>
            <w:left w:val="none" w:sz="0" w:space="0" w:color="auto"/>
            <w:bottom w:val="none" w:sz="0" w:space="0" w:color="auto"/>
            <w:right w:val="none" w:sz="0" w:space="0" w:color="auto"/>
          </w:divBdr>
        </w:div>
        <w:div w:id="1671518009">
          <w:marLeft w:val="0"/>
          <w:marRight w:val="0"/>
          <w:marTop w:val="0"/>
          <w:marBottom w:val="0"/>
          <w:divBdr>
            <w:top w:val="none" w:sz="0" w:space="0" w:color="auto"/>
            <w:left w:val="none" w:sz="0" w:space="0" w:color="auto"/>
            <w:bottom w:val="none" w:sz="0" w:space="0" w:color="auto"/>
            <w:right w:val="none" w:sz="0" w:space="0" w:color="auto"/>
          </w:divBdr>
        </w:div>
        <w:div w:id="1515269995">
          <w:marLeft w:val="0"/>
          <w:marRight w:val="0"/>
          <w:marTop w:val="0"/>
          <w:marBottom w:val="0"/>
          <w:divBdr>
            <w:top w:val="none" w:sz="0" w:space="0" w:color="auto"/>
            <w:left w:val="none" w:sz="0" w:space="0" w:color="auto"/>
            <w:bottom w:val="none" w:sz="0" w:space="0" w:color="auto"/>
            <w:right w:val="none" w:sz="0" w:space="0" w:color="auto"/>
          </w:divBdr>
        </w:div>
        <w:div w:id="1062173693">
          <w:marLeft w:val="0"/>
          <w:marRight w:val="0"/>
          <w:marTop w:val="0"/>
          <w:marBottom w:val="0"/>
          <w:divBdr>
            <w:top w:val="none" w:sz="0" w:space="0" w:color="auto"/>
            <w:left w:val="none" w:sz="0" w:space="0" w:color="auto"/>
            <w:bottom w:val="none" w:sz="0" w:space="0" w:color="auto"/>
            <w:right w:val="none" w:sz="0" w:space="0" w:color="auto"/>
          </w:divBdr>
        </w:div>
        <w:div w:id="1200312807">
          <w:marLeft w:val="0"/>
          <w:marRight w:val="0"/>
          <w:marTop w:val="0"/>
          <w:marBottom w:val="0"/>
          <w:divBdr>
            <w:top w:val="none" w:sz="0" w:space="0" w:color="auto"/>
            <w:left w:val="none" w:sz="0" w:space="0" w:color="auto"/>
            <w:bottom w:val="none" w:sz="0" w:space="0" w:color="auto"/>
            <w:right w:val="none" w:sz="0" w:space="0" w:color="auto"/>
          </w:divBdr>
        </w:div>
        <w:div w:id="812405722">
          <w:marLeft w:val="0"/>
          <w:marRight w:val="0"/>
          <w:marTop w:val="0"/>
          <w:marBottom w:val="0"/>
          <w:divBdr>
            <w:top w:val="none" w:sz="0" w:space="0" w:color="auto"/>
            <w:left w:val="none" w:sz="0" w:space="0" w:color="auto"/>
            <w:bottom w:val="none" w:sz="0" w:space="0" w:color="auto"/>
            <w:right w:val="none" w:sz="0" w:space="0" w:color="auto"/>
          </w:divBdr>
        </w:div>
        <w:div w:id="54790261">
          <w:marLeft w:val="0"/>
          <w:marRight w:val="0"/>
          <w:marTop w:val="0"/>
          <w:marBottom w:val="0"/>
          <w:divBdr>
            <w:top w:val="none" w:sz="0" w:space="0" w:color="auto"/>
            <w:left w:val="none" w:sz="0" w:space="0" w:color="auto"/>
            <w:bottom w:val="none" w:sz="0" w:space="0" w:color="auto"/>
            <w:right w:val="none" w:sz="0" w:space="0" w:color="auto"/>
          </w:divBdr>
        </w:div>
        <w:div w:id="1765957981">
          <w:marLeft w:val="0"/>
          <w:marRight w:val="0"/>
          <w:marTop w:val="0"/>
          <w:marBottom w:val="0"/>
          <w:divBdr>
            <w:top w:val="none" w:sz="0" w:space="0" w:color="auto"/>
            <w:left w:val="none" w:sz="0" w:space="0" w:color="auto"/>
            <w:bottom w:val="none" w:sz="0" w:space="0" w:color="auto"/>
            <w:right w:val="none" w:sz="0" w:space="0" w:color="auto"/>
          </w:divBdr>
        </w:div>
        <w:div w:id="1563633857">
          <w:marLeft w:val="0"/>
          <w:marRight w:val="0"/>
          <w:marTop w:val="0"/>
          <w:marBottom w:val="0"/>
          <w:divBdr>
            <w:top w:val="none" w:sz="0" w:space="0" w:color="auto"/>
            <w:left w:val="none" w:sz="0" w:space="0" w:color="auto"/>
            <w:bottom w:val="none" w:sz="0" w:space="0" w:color="auto"/>
            <w:right w:val="none" w:sz="0" w:space="0" w:color="auto"/>
          </w:divBdr>
        </w:div>
        <w:div w:id="2045867832">
          <w:marLeft w:val="0"/>
          <w:marRight w:val="0"/>
          <w:marTop w:val="0"/>
          <w:marBottom w:val="0"/>
          <w:divBdr>
            <w:top w:val="none" w:sz="0" w:space="0" w:color="auto"/>
            <w:left w:val="none" w:sz="0" w:space="0" w:color="auto"/>
            <w:bottom w:val="none" w:sz="0" w:space="0" w:color="auto"/>
            <w:right w:val="none" w:sz="0" w:space="0" w:color="auto"/>
          </w:divBdr>
        </w:div>
        <w:div w:id="1065420960">
          <w:marLeft w:val="0"/>
          <w:marRight w:val="0"/>
          <w:marTop w:val="0"/>
          <w:marBottom w:val="0"/>
          <w:divBdr>
            <w:top w:val="none" w:sz="0" w:space="0" w:color="auto"/>
            <w:left w:val="none" w:sz="0" w:space="0" w:color="auto"/>
            <w:bottom w:val="none" w:sz="0" w:space="0" w:color="auto"/>
            <w:right w:val="none" w:sz="0" w:space="0" w:color="auto"/>
          </w:divBdr>
        </w:div>
        <w:div w:id="2000185406">
          <w:marLeft w:val="0"/>
          <w:marRight w:val="0"/>
          <w:marTop w:val="0"/>
          <w:marBottom w:val="0"/>
          <w:divBdr>
            <w:top w:val="none" w:sz="0" w:space="0" w:color="auto"/>
            <w:left w:val="none" w:sz="0" w:space="0" w:color="auto"/>
            <w:bottom w:val="none" w:sz="0" w:space="0" w:color="auto"/>
            <w:right w:val="none" w:sz="0" w:space="0" w:color="auto"/>
          </w:divBdr>
        </w:div>
        <w:div w:id="808326578">
          <w:marLeft w:val="0"/>
          <w:marRight w:val="0"/>
          <w:marTop w:val="0"/>
          <w:marBottom w:val="0"/>
          <w:divBdr>
            <w:top w:val="none" w:sz="0" w:space="0" w:color="auto"/>
            <w:left w:val="none" w:sz="0" w:space="0" w:color="auto"/>
            <w:bottom w:val="none" w:sz="0" w:space="0" w:color="auto"/>
            <w:right w:val="none" w:sz="0" w:space="0" w:color="auto"/>
          </w:divBdr>
        </w:div>
        <w:div w:id="1542673523">
          <w:marLeft w:val="0"/>
          <w:marRight w:val="0"/>
          <w:marTop w:val="0"/>
          <w:marBottom w:val="0"/>
          <w:divBdr>
            <w:top w:val="none" w:sz="0" w:space="0" w:color="auto"/>
            <w:left w:val="none" w:sz="0" w:space="0" w:color="auto"/>
            <w:bottom w:val="none" w:sz="0" w:space="0" w:color="auto"/>
            <w:right w:val="none" w:sz="0" w:space="0" w:color="auto"/>
          </w:divBdr>
        </w:div>
        <w:div w:id="1543588122">
          <w:marLeft w:val="0"/>
          <w:marRight w:val="0"/>
          <w:marTop w:val="0"/>
          <w:marBottom w:val="0"/>
          <w:divBdr>
            <w:top w:val="none" w:sz="0" w:space="0" w:color="auto"/>
            <w:left w:val="none" w:sz="0" w:space="0" w:color="auto"/>
            <w:bottom w:val="none" w:sz="0" w:space="0" w:color="auto"/>
            <w:right w:val="none" w:sz="0" w:space="0" w:color="auto"/>
          </w:divBdr>
        </w:div>
        <w:div w:id="312679798">
          <w:marLeft w:val="0"/>
          <w:marRight w:val="0"/>
          <w:marTop w:val="0"/>
          <w:marBottom w:val="0"/>
          <w:divBdr>
            <w:top w:val="none" w:sz="0" w:space="0" w:color="auto"/>
            <w:left w:val="none" w:sz="0" w:space="0" w:color="auto"/>
            <w:bottom w:val="none" w:sz="0" w:space="0" w:color="auto"/>
            <w:right w:val="none" w:sz="0" w:space="0" w:color="auto"/>
          </w:divBdr>
        </w:div>
        <w:div w:id="1462461649">
          <w:marLeft w:val="0"/>
          <w:marRight w:val="0"/>
          <w:marTop w:val="0"/>
          <w:marBottom w:val="0"/>
          <w:divBdr>
            <w:top w:val="none" w:sz="0" w:space="0" w:color="auto"/>
            <w:left w:val="none" w:sz="0" w:space="0" w:color="auto"/>
            <w:bottom w:val="none" w:sz="0" w:space="0" w:color="auto"/>
            <w:right w:val="none" w:sz="0" w:space="0" w:color="auto"/>
          </w:divBdr>
        </w:div>
        <w:div w:id="1076591966">
          <w:marLeft w:val="0"/>
          <w:marRight w:val="0"/>
          <w:marTop w:val="0"/>
          <w:marBottom w:val="0"/>
          <w:divBdr>
            <w:top w:val="none" w:sz="0" w:space="0" w:color="auto"/>
            <w:left w:val="none" w:sz="0" w:space="0" w:color="auto"/>
            <w:bottom w:val="none" w:sz="0" w:space="0" w:color="auto"/>
            <w:right w:val="none" w:sz="0" w:space="0" w:color="auto"/>
          </w:divBdr>
        </w:div>
        <w:div w:id="731080150">
          <w:marLeft w:val="0"/>
          <w:marRight w:val="0"/>
          <w:marTop w:val="0"/>
          <w:marBottom w:val="0"/>
          <w:divBdr>
            <w:top w:val="none" w:sz="0" w:space="0" w:color="auto"/>
            <w:left w:val="none" w:sz="0" w:space="0" w:color="auto"/>
            <w:bottom w:val="none" w:sz="0" w:space="0" w:color="auto"/>
            <w:right w:val="none" w:sz="0" w:space="0" w:color="auto"/>
          </w:divBdr>
        </w:div>
        <w:div w:id="1733846645">
          <w:marLeft w:val="0"/>
          <w:marRight w:val="0"/>
          <w:marTop w:val="0"/>
          <w:marBottom w:val="0"/>
          <w:divBdr>
            <w:top w:val="none" w:sz="0" w:space="0" w:color="auto"/>
            <w:left w:val="none" w:sz="0" w:space="0" w:color="auto"/>
            <w:bottom w:val="none" w:sz="0" w:space="0" w:color="auto"/>
            <w:right w:val="none" w:sz="0" w:space="0" w:color="auto"/>
          </w:divBdr>
        </w:div>
        <w:div w:id="831411916">
          <w:marLeft w:val="0"/>
          <w:marRight w:val="0"/>
          <w:marTop w:val="0"/>
          <w:marBottom w:val="0"/>
          <w:divBdr>
            <w:top w:val="none" w:sz="0" w:space="0" w:color="auto"/>
            <w:left w:val="none" w:sz="0" w:space="0" w:color="auto"/>
            <w:bottom w:val="none" w:sz="0" w:space="0" w:color="auto"/>
            <w:right w:val="none" w:sz="0" w:space="0" w:color="auto"/>
          </w:divBdr>
        </w:div>
        <w:div w:id="1943224024">
          <w:marLeft w:val="0"/>
          <w:marRight w:val="0"/>
          <w:marTop w:val="0"/>
          <w:marBottom w:val="0"/>
          <w:divBdr>
            <w:top w:val="none" w:sz="0" w:space="0" w:color="auto"/>
            <w:left w:val="none" w:sz="0" w:space="0" w:color="auto"/>
            <w:bottom w:val="none" w:sz="0" w:space="0" w:color="auto"/>
            <w:right w:val="none" w:sz="0" w:space="0" w:color="auto"/>
          </w:divBdr>
        </w:div>
        <w:div w:id="1936356720">
          <w:marLeft w:val="0"/>
          <w:marRight w:val="0"/>
          <w:marTop w:val="0"/>
          <w:marBottom w:val="0"/>
          <w:divBdr>
            <w:top w:val="none" w:sz="0" w:space="0" w:color="auto"/>
            <w:left w:val="none" w:sz="0" w:space="0" w:color="auto"/>
            <w:bottom w:val="none" w:sz="0" w:space="0" w:color="auto"/>
            <w:right w:val="none" w:sz="0" w:space="0" w:color="auto"/>
          </w:divBdr>
        </w:div>
        <w:div w:id="1704985176">
          <w:marLeft w:val="0"/>
          <w:marRight w:val="0"/>
          <w:marTop w:val="0"/>
          <w:marBottom w:val="0"/>
          <w:divBdr>
            <w:top w:val="none" w:sz="0" w:space="0" w:color="auto"/>
            <w:left w:val="none" w:sz="0" w:space="0" w:color="auto"/>
            <w:bottom w:val="none" w:sz="0" w:space="0" w:color="auto"/>
            <w:right w:val="none" w:sz="0" w:space="0" w:color="auto"/>
          </w:divBdr>
        </w:div>
        <w:div w:id="1977568170">
          <w:marLeft w:val="0"/>
          <w:marRight w:val="0"/>
          <w:marTop w:val="0"/>
          <w:marBottom w:val="0"/>
          <w:divBdr>
            <w:top w:val="none" w:sz="0" w:space="0" w:color="auto"/>
            <w:left w:val="none" w:sz="0" w:space="0" w:color="auto"/>
            <w:bottom w:val="none" w:sz="0" w:space="0" w:color="auto"/>
            <w:right w:val="none" w:sz="0" w:space="0" w:color="auto"/>
          </w:divBdr>
        </w:div>
        <w:div w:id="1767192720">
          <w:marLeft w:val="0"/>
          <w:marRight w:val="0"/>
          <w:marTop w:val="0"/>
          <w:marBottom w:val="0"/>
          <w:divBdr>
            <w:top w:val="none" w:sz="0" w:space="0" w:color="auto"/>
            <w:left w:val="none" w:sz="0" w:space="0" w:color="auto"/>
            <w:bottom w:val="none" w:sz="0" w:space="0" w:color="auto"/>
            <w:right w:val="none" w:sz="0" w:space="0" w:color="auto"/>
          </w:divBdr>
        </w:div>
        <w:div w:id="20751595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E2C46-A1AA-400F-A328-C629113F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3669</Words>
  <Characters>20916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LS Ma</cp:lastModifiedBy>
  <cp:revision>2</cp:revision>
  <dcterms:created xsi:type="dcterms:W3CDTF">2015-06-09T05:17:00Z</dcterms:created>
  <dcterms:modified xsi:type="dcterms:W3CDTF">2015-06-09T05:17:00Z</dcterms:modified>
</cp:coreProperties>
</file>