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C9" w:rsidRPr="00793261" w:rsidRDefault="00AF67C9" w:rsidP="00793261">
      <w:pPr>
        <w:spacing w:after="0" w:line="360" w:lineRule="auto"/>
        <w:jc w:val="both"/>
        <w:rPr>
          <w:rFonts w:ascii="Book Antiqua" w:hAnsi="Book Antiqua"/>
          <w:sz w:val="24"/>
          <w:szCs w:val="24"/>
          <w:lang w:val="en-US"/>
        </w:rPr>
      </w:pPr>
      <w:r w:rsidRPr="00793261">
        <w:rPr>
          <w:rFonts w:ascii="Book Antiqua" w:hAnsi="Book Antiqua"/>
          <w:sz w:val="24"/>
          <w:szCs w:val="24"/>
          <w:lang w:val="en-US"/>
        </w:rPr>
        <w:t xml:space="preserve">Name of journal: </w:t>
      </w:r>
      <w:r w:rsidRPr="00793261">
        <w:rPr>
          <w:rFonts w:ascii="Book Antiqua" w:hAnsi="Book Antiqua"/>
          <w:i/>
          <w:sz w:val="24"/>
          <w:szCs w:val="24"/>
          <w:lang w:val="en-US"/>
        </w:rPr>
        <w:t>World Journal of Hepatology</w:t>
      </w:r>
    </w:p>
    <w:p w:rsidR="00AF67C9" w:rsidRPr="00793261" w:rsidRDefault="00AF67C9" w:rsidP="00793261">
      <w:pPr>
        <w:spacing w:after="0" w:line="360" w:lineRule="auto"/>
        <w:jc w:val="both"/>
        <w:rPr>
          <w:rFonts w:ascii="Book Antiqua" w:hAnsi="Book Antiqua"/>
          <w:sz w:val="24"/>
          <w:szCs w:val="24"/>
          <w:lang w:val="en-US" w:eastAsia="zh-CN"/>
        </w:rPr>
      </w:pPr>
      <w:r w:rsidRPr="00793261">
        <w:rPr>
          <w:rFonts w:ascii="Book Antiqua" w:hAnsi="Book Antiqua"/>
          <w:sz w:val="24"/>
          <w:szCs w:val="24"/>
          <w:lang w:val="en-US"/>
        </w:rPr>
        <w:t xml:space="preserve">ESPS Manuscript NO: </w:t>
      </w:r>
      <w:r w:rsidRPr="00793261">
        <w:rPr>
          <w:rFonts w:ascii="Book Antiqua" w:hAnsi="Book Antiqua"/>
          <w:sz w:val="24"/>
          <w:szCs w:val="24"/>
          <w:lang w:val="en-US" w:eastAsia="zh-CN"/>
        </w:rPr>
        <w:t>16100</w:t>
      </w:r>
    </w:p>
    <w:p w:rsidR="00AF67C9" w:rsidRPr="00793261" w:rsidRDefault="00AF67C9" w:rsidP="00793261">
      <w:pPr>
        <w:spacing w:after="0" w:line="360" w:lineRule="auto"/>
        <w:jc w:val="both"/>
        <w:rPr>
          <w:rFonts w:ascii="Book Antiqua" w:hAnsi="Book Antiqua"/>
          <w:sz w:val="24"/>
          <w:szCs w:val="24"/>
          <w:lang w:val="en-US" w:eastAsia="zh-CN"/>
        </w:rPr>
      </w:pPr>
      <w:r w:rsidRPr="00793261">
        <w:rPr>
          <w:rFonts w:ascii="Book Antiqua" w:hAnsi="Book Antiqua"/>
          <w:sz w:val="24"/>
          <w:szCs w:val="24"/>
          <w:lang w:val="en-US"/>
        </w:rPr>
        <w:t>Columns:</w:t>
      </w:r>
      <w:r w:rsidRPr="00793261">
        <w:rPr>
          <w:rFonts w:ascii="Book Antiqua" w:hAnsi="Book Antiqua"/>
          <w:sz w:val="24"/>
          <w:szCs w:val="24"/>
          <w:lang w:val="en-US" w:eastAsia="zh-CN"/>
        </w:rPr>
        <w:t xml:space="preserve"> REVIEW</w:t>
      </w:r>
    </w:p>
    <w:p w:rsidR="00AF67C9" w:rsidRPr="00793261" w:rsidRDefault="00AF67C9" w:rsidP="00793261">
      <w:pPr>
        <w:spacing w:after="0" w:line="360" w:lineRule="auto"/>
        <w:jc w:val="both"/>
        <w:rPr>
          <w:rFonts w:ascii="Book Antiqua" w:hAnsi="Book Antiqua"/>
          <w:sz w:val="24"/>
          <w:szCs w:val="24"/>
          <w:lang w:val="en-US"/>
        </w:rPr>
      </w:pPr>
    </w:p>
    <w:p w:rsidR="00AF67C9" w:rsidRPr="00793261" w:rsidRDefault="00AF67C9" w:rsidP="00793261">
      <w:pPr>
        <w:spacing w:after="0" w:line="360" w:lineRule="auto"/>
        <w:jc w:val="both"/>
        <w:rPr>
          <w:rFonts w:ascii="Book Antiqua" w:hAnsi="Book Antiqua"/>
          <w:b/>
          <w:sz w:val="24"/>
          <w:szCs w:val="24"/>
          <w:lang w:val="en-US" w:eastAsia="zh-CN"/>
        </w:rPr>
      </w:pPr>
      <w:r w:rsidRPr="00793261">
        <w:rPr>
          <w:rFonts w:ascii="Book Antiqua" w:hAnsi="Book Antiqua"/>
          <w:b/>
          <w:sz w:val="24"/>
          <w:szCs w:val="24"/>
          <w:lang w:val="en-US"/>
        </w:rPr>
        <w:t xml:space="preserve">Risk for hepatocellular carcinoma in the course of chronic hepatitis B virus infection and the protective effect of therapy with </w:t>
      </w:r>
      <w:proofErr w:type="gramStart"/>
      <w:r w:rsidRPr="00793261">
        <w:rPr>
          <w:rFonts w:ascii="Book Antiqua" w:hAnsi="Book Antiqua"/>
          <w:b/>
          <w:sz w:val="24"/>
          <w:szCs w:val="24"/>
          <w:lang w:val="en-US"/>
        </w:rPr>
        <w:t>nucleos(</w:t>
      </w:r>
      <w:proofErr w:type="gramEnd"/>
      <w:r w:rsidRPr="00793261">
        <w:rPr>
          <w:rFonts w:ascii="Book Antiqua" w:hAnsi="Book Antiqua"/>
          <w:b/>
          <w:sz w:val="24"/>
          <w:szCs w:val="24"/>
          <w:lang w:val="en-US"/>
        </w:rPr>
        <w:t>t)ide analogues</w:t>
      </w:r>
    </w:p>
    <w:p w:rsidR="00AF67C9" w:rsidRPr="00793261" w:rsidRDefault="00AF67C9" w:rsidP="00793261">
      <w:pPr>
        <w:spacing w:after="0" w:line="360" w:lineRule="auto"/>
        <w:jc w:val="both"/>
        <w:rPr>
          <w:rFonts w:ascii="Book Antiqua" w:hAnsi="Book Antiqua"/>
          <w:b/>
          <w:sz w:val="24"/>
          <w:szCs w:val="24"/>
          <w:lang w:val="en-US" w:eastAsia="zh-CN"/>
        </w:rPr>
      </w:pPr>
    </w:p>
    <w:p w:rsidR="00AF67C9" w:rsidRPr="00793261" w:rsidRDefault="00AF67C9" w:rsidP="00793261">
      <w:pPr>
        <w:spacing w:after="0" w:line="360" w:lineRule="auto"/>
        <w:jc w:val="both"/>
        <w:rPr>
          <w:rFonts w:ascii="Book Antiqua" w:hAnsi="Book Antiqua"/>
          <w:sz w:val="24"/>
          <w:szCs w:val="24"/>
          <w:lang w:val="en-US" w:eastAsia="zh-CN"/>
        </w:rPr>
      </w:pPr>
      <w:r w:rsidRPr="00793261">
        <w:rPr>
          <w:rFonts w:ascii="Book Antiqua" w:hAnsi="Book Antiqua"/>
          <w:sz w:val="24"/>
          <w:szCs w:val="24"/>
          <w:lang w:val="en-US"/>
        </w:rPr>
        <w:t xml:space="preserve">Rapti </w:t>
      </w:r>
      <w:r w:rsidRPr="00793261">
        <w:rPr>
          <w:rFonts w:ascii="Book Antiqua" w:hAnsi="Book Antiqua"/>
          <w:sz w:val="24"/>
          <w:szCs w:val="24"/>
          <w:lang w:val="en-US" w:eastAsia="zh-CN"/>
        </w:rPr>
        <w:t xml:space="preserve">I </w:t>
      </w:r>
      <w:r w:rsidRPr="00793261">
        <w:rPr>
          <w:rFonts w:ascii="Book Antiqua" w:hAnsi="Book Antiqua"/>
          <w:i/>
          <w:sz w:val="24"/>
          <w:szCs w:val="24"/>
          <w:lang w:val="en-US" w:eastAsia="zh-CN"/>
        </w:rPr>
        <w:t xml:space="preserve">et al. </w:t>
      </w:r>
      <w:r w:rsidRPr="00793261">
        <w:rPr>
          <w:rFonts w:ascii="Book Antiqua" w:hAnsi="Book Antiqua"/>
          <w:sz w:val="24"/>
          <w:szCs w:val="24"/>
          <w:lang w:val="en-US"/>
        </w:rPr>
        <w:t>HBV treatment and HCC</w:t>
      </w:r>
    </w:p>
    <w:p w:rsidR="00AF67C9" w:rsidRPr="00793261" w:rsidRDefault="00AF67C9" w:rsidP="00793261">
      <w:pPr>
        <w:spacing w:after="0" w:line="360" w:lineRule="auto"/>
        <w:jc w:val="both"/>
        <w:rPr>
          <w:rFonts w:ascii="Book Antiqua" w:hAnsi="Book Antiqua"/>
          <w:b/>
          <w:sz w:val="24"/>
          <w:szCs w:val="24"/>
          <w:lang w:val="en-US" w:eastAsia="zh-CN"/>
        </w:rPr>
      </w:pPr>
    </w:p>
    <w:p w:rsidR="00AF67C9" w:rsidRPr="00793261" w:rsidRDefault="00AF67C9" w:rsidP="00793261">
      <w:pPr>
        <w:spacing w:after="0" w:line="360" w:lineRule="auto"/>
        <w:jc w:val="both"/>
        <w:rPr>
          <w:rFonts w:ascii="Book Antiqua" w:hAnsi="Book Antiqua"/>
          <w:sz w:val="24"/>
          <w:szCs w:val="24"/>
          <w:lang w:val="en-US" w:eastAsia="zh-CN"/>
        </w:rPr>
      </w:pPr>
      <w:r w:rsidRPr="00793261">
        <w:rPr>
          <w:rFonts w:ascii="Book Antiqua" w:hAnsi="Book Antiqua"/>
          <w:sz w:val="24"/>
          <w:szCs w:val="24"/>
          <w:lang w:val="en-US"/>
        </w:rPr>
        <w:t>Irene Rapti</w:t>
      </w:r>
      <w:r w:rsidRPr="00793261">
        <w:rPr>
          <w:rFonts w:ascii="Book Antiqua" w:hAnsi="Book Antiqua"/>
          <w:sz w:val="24"/>
          <w:szCs w:val="24"/>
          <w:lang w:val="en-US" w:eastAsia="zh-CN"/>
        </w:rPr>
        <w:t>,</w:t>
      </w:r>
      <w:r w:rsidRPr="00793261">
        <w:rPr>
          <w:rFonts w:ascii="Book Antiqua" w:hAnsi="Book Antiqua"/>
          <w:sz w:val="24"/>
          <w:szCs w:val="24"/>
          <w:lang w:val="en-US"/>
        </w:rPr>
        <w:t xml:space="preserve"> Stephanos Hadziyannis</w:t>
      </w:r>
    </w:p>
    <w:p w:rsidR="00AF67C9" w:rsidRPr="00793261" w:rsidRDefault="00AF67C9" w:rsidP="00793261">
      <w:pPr>
        <w:spacing w:after="0" w:line="360" w:lineRule="auto"/>
        <w:jc w:val="both"/>
        <w:rPr>
          <w:rFonts w:ascii="Book Antiqua" w:hAnsi="Book Antiqua"/>
          <w:b/>
          <w:sz w:val="24"/>
          <w:szCs w:val="24"/>
          <w:lang w:val="en-US" w:eastAsia="zh-CN"/>
        </w:rPr>
      </w:pPr>
    </w:p>
    <w:p w:rsidR="00AF67C9" w:rsidRPr="00793261" w:rsidRDefault="00AF67C9" w:rsidP="00793261">
      <w:pPr>
        <w:spacing w:after="0" w:line="360" w:lineRule="auto"/>
        <w:jc w:val="both"/>
        <w:rPr>
          <w:rFonts w:ascii="Book Antiqua" w:hAnsi="Book Antiqua"/>
          <w:sz w:val="24"/>
          <w:szCs w:val="24"/>
          <w:lang w:val="en-US" w:eastAsia="zh-CN"/>
        </w:rPr>
      </w:pPr>
      <w:r w:rsidRPr="00793261">
        <w:rPr>
          <w:rFonts w:ascii="Book Antiqua" w:hAnsi="Book Antiqua"/>
          <w:b/>
          <w:sz w:val="24"/>
          <w:szCs w:val="24"/>
          <w:lang w:val="en-US"/>
        </w:rPr>
        <w:t>Irene Rapti</w:t>
      </w:r>
      <w:r w:rsidRPr="00793261">
        <w:rPr>
          <w:rFonts w:ascii="Book Antiqua" w:hAnsi="Book Antiqua"/>
          <w:b/>
          <w:sz w:val="24"/>
          <w:szCs w:val="24"/>
          <w:lang w:val="en-US" w:eastAsia="zh-CN"/>
        </w:rPr>
        <w:t>,</w:t>
      </w:r>
      <w:r w:rsidRPr="00793261">
        <w:rPr>
          <w:rFonts w:ascii="Book Antiqua" w:hAnsi="Book Antiqua"/>
          <w:sz w:val="24"/>
          <w:szCs w:val="24"/>
          <w:lang w:val="en-US"/>
        </w:rPr>
        <w:t xml:space="preserve"> Athens Medical Center, National and Kapodistrian University of Athens, Evgenidion Hospital of Athens, 15669</w:t>
      </w:r>
      <w:r w:rsidRPr="00793261">
        <w:rPr>
          <w:rFonts w:ascii="Book Antiqua" w:hAnsi="Book Antiqua"/>
          <w:sz w:val="24"/>
          <w:szCs w:val="24"/>
          <w:lang w:val="en-US" w:eastAsia="zh-CN"/>
        </w:rPr>
        <w:t xml:space="preserve"> </w:t>
      </w:r>
      <w:r w:rsidRPr="00793261">
        <w:rPr>
          <w:rFonts w:ascii="Book Antiqua" w:hAnsi="Book Antiqua"/>
          <w:sz w:val="24"/>
          <w:szCs w:val="24"/>
          <w:lang w:val="en-US"/>
        </w:rPr>
        <w:t>Athens, Greece</w:t>
      </w:r>
    </w:p>
    <w:p w:rsidR="00AF67C9" w:rsidRPr="00793261" w:rsidRDefault="00AF67C9" w:rsidP="00793261">
      <w:pPr>
        <w:spacing w:after="0" w:line="360" w:lineRule="auto"/>
        <w:jc w:val="both"/>
        <w:rPr>
          <w:rFonts w:ascii="Book Antiqua" w:hAnsi="Book Antiqua"/>
          <w:b/>
          <w:sz w:val="24"/>
          <w:szCs w:val="24"/>
          <w:lang w:val="en-US" w:eastAsia="zh-CN"/>
        </w:rPr>
      </w:pPr>
    </w:p>
    <w:p w:rsidR="00AF67C9" w:rsidRPr="00793261" w:rsidRDefault="00AF67C9" w:rsidP="00793261">
      <w:pPr>
        <w:spacing w:after="0" w:line="360" w:lineRule="auto"/>
        <w:jc w:val="both"/>
        <w:rPr>
          <w:rFonts w:ascii="Book Antiqua" w:hAnsi="Book Antiqua"/>
          <w:sz w:val="24"/>
          <w:szCs w:val="24"/>
          <w:lang w:val="en-US" w:eastAsia="zh-CN"/>
        </w:rPr>
      </w:pPr>
      <w:r w:rsidRPr="00793261">
        <w:rPr>
          <w:rFonts w:ascii="Book Antiqua" w:hAnsi="Book Antiqua"/>
          <w:b/>
          <w:sz w:val="24"/>
          <w:szCs w:val="24"/>
          <w:lang w:val="en-US"/>
        </w:rPr>
        <w:t>Irene Rapti</w:t>
      </w:r>
      <w:r w:rsidRPr="00793261">
        <w:rPr>
          <w:rFonts w:ascii="Book Antiqua" w:hAnsi="Book Antiqua"/>
          <w:b/>
          <w:sz w:val="24"/>
          <w:szCs w:val="24"/>
          <w:lang w:val="en-US" w:eastAsia="zh-CN"/>
        </w:rPr>
        <w:t xml:space="preserve">, </w:t>
      </w:r>
      <w:r w:rsidRPr="00793261">
        <w:rPr>
          <w:rFonts w:ascii="Book Antiqua" w:hAnsi="Book Antiqua"/>
          <w:b/>
          <w:sz w:val="24"/>
          <w:szCs w:val="24"/>
          <w:lang w:val="en-US"/>
        </w:rPr>
        <w:t>Stephanos Hadziyannis</w:t>
      </w:r>
      <w:r w:rsidRPr="00793261">
        <w:rPr>
          <w:rFonts w:ascii="Book Antiqua" w:hAnsi="Book Antiqua"/>
          <w:b/>
          <w:sz w:val="24"/>
          <w:szCs w:val="24"/>
          <w:lang w:val="en-US" w:eastAsia="zh-CN"/>
        </w:rPr>
        <w:t>,</w:t>
      </w:r>
      <w:r w:rsidRPr="00793261">
        <w:rPr>
          <w:rFonts w:ascii="Book Antiqua" w:hAnsi="Book Antiqua"/>
          <w:sz w:val="24"/>
          <w:szCs w:val="24"/>
          <w:lang w:val="en-US"/>
        </w:rPr>
        <w:t xml:space="preserve"> Liver Unit and its Molecular Biology Laboratory, National and Kapodistrian University of Athens, Evgenidion Hospital of Athens, 15669</w:t>
      </w:r>
      <w:r w:rsidRPr="00793261">
        <w:rPr>
          <w:rFonts w:ascii="Book Antiqua" w:hAnsi="Book Antiqua"/>
          <w:sz w:val="24"/>
          <w:szCs w:val="24"/>
          <w:lang w:val="en-US" w:eastAsia="zh-CN"/>
        </w:rPr>
        <w:t xml:space="preserve"> </w:t>
      </w:r>
      <w:r w:rsidRPr="00793261">
        <w:rPr>
          <w:rFonts w:ascii="Book Antiqua" w:hAnsi="Book Antiqua"/>
          <w:sz w:val="24"/>
          <w:szCs w:val="24"/>
          <w:lang w:val="en-US"/>
        </w:rPr>
        <w:t>Athens, Greece</w:t>
      </w:r>
    </w:p>
    <w:p w:rsidR="00AF67C9" w:rsidRPr="00793261" w:rsidRDefault="00AF67C9" w:rsidP="00793261">
      <w:pPr>
        <w:spacing w:after="0" w:line="360" w:lineRule="auto"/>
        <w:jc w:val="both"/>
        <w:rPr>
          <w:rFonts w:ascii="Book Antiqua" w:hAnsi="Book Antiqua"/>
          <w:sz w:val="24"/>
          <w:szCs w:val="24"/>
          <w:lang w:val="en-US"/>
        </w:rPr>
      </w:pPr>
    </w:p>
    <w:p w:rsidR="00AF67C9" w:rsidRPr="00C9143C" w:rsidRDefault="00AF67C9" w:rsidP="00793261">
      <w:pPr>
        <w:spacing w:after="0" w:line="360" w:lineRule="auto"/>
        <w:jc w:val="both"/>
        <w:rPr>
          <w:rFonts w:ascii="Book Antiqua" w:hAnsi="Book Antiqua"/>
          <w:b/>
          <w:sz w:val="24"/>
          <w:szCs w:val="24"/>
          <w:lang w:val="en-US" w:eastAsia="zh-CN"/>
        </w:rPr>
      </w:pPr>
      <w:r w:rsidRPr="00C9143C">
        <w:rPr>
          <w:rFonts w:ascii="Book Antiqua" w:hAnsi="Book Antiqua"/>
          <w:b/>
          <w:sz w:val="24"/>
          <w:szCs w:val="24"/>
          <w:lang w:val="en-US"/>
        </w:rPr>
        <w:t>Author contributions:</w:t>
      </w:r>
      <w:r w:rsidRPr="00C9143C">
        <w:rPr>
          <w:rFonts w:ascii="Book Antiqua" w:hAnsi="Book Antiqua"/>
          <w:b/>
          <w:sz w:val="24"/>
          <w:szCs w:val="24"/>
          <w:lang w:val="en-US" w:eastAsia="zh-CN"/>
        </w:rPr>
        <w:t xml:space="preserve"> </w:t>
      </w:r>
      <w:r w:rsidRPr="00C9143C">
        <w:rPr>
          <w:rFonts w:ascii="Book Antiqua" w:hAnsi="Book Antiqua"/>
          <w:sz w:val="24"/>
          <w:szCs w:val="24"/>
          <w:lang w:val="en-US" w:eastAsia="zh-CN"/>
        </w:rPr>
        <w:t>Both authors contributed to this manuscript.</w:t>
      </w:r>
    </w:p>
    <w:p w:rsidR="00AF67C9" w:rsidRPr="00793261" w:rsidRDefault="00AF67C9" w:rsidP="00793261">
      <w:pPr>
        <w:spacing w:after="0" w:line="360" w:lineRule="auto"/>
        <w:jc w:val="both"/>
        <w:rPr>
          <w:rFonts w:ascii="Book Antiqua" w:hAnsi="Book Antiqua"/>
          <w:sz w:val="24"/>
          <w:szCs w:val="24"/>
          <w:lang w:val="en-US" w:eastAsia="zh-CN"/>
        </w:rPr>
      </w:pPr>
    </w:p>
    <w:p w:rsidR="00AF67C9" w:rsidRPr="00C9143C" w:rsidRDefault="00AF67C9" w:rsidP="00793261">
      <w:pPr>
        <w:spacing w:after="0" w:line="360" w:lineRule="auto"/>
        <w:jc w:val="both"/>
        <w:rPr>
          <w:rFonts w:ascii="Book Antiqua" w:hAnsi="Book Antiqua" w:cs="Garamond"/>
          <w:sz w:val="24"/>
          <w:szCs w:val="24"/>
          <w:lang w:val="en-US" w:eastAsia="zh-CN"/>
        </w:rPr>
      </w:pPr>
      <w:r w:rsidRPr="00C9143C">
        <w:rPr>
          <w:rFonts w:ascii="Book Antiqua" w:hAnsi="Book Antiqua" w:cs="TimesNewRomanPS-BoldItalicMT"/>
          <w:b/>
          <w:bCs/>
          <w:iCs/>
          <w:sz w:val="24"/>
          <w:szCs w:val="24"/>
          <w:lang w:val="en-US"/>
        </w:rPr>
        <w:t xml:space="preserve">Conflict-of-interest: </w:t>
      </w:r>
      <w:r w:rsidRPr="00793261">
        <w:rPr>
          <w:rFonts w:ascii="Book Antiqua" w:hAnsi="Book Antiqua"/>
          <w:sz w:val="24"/>
          <w:szCs w:val="24"/>
          <w:lang w:val="en-US"/>
        </w:rPr>
        <w:t>None</w:t>
      </w:r>
      <w:r w:rsidRPr="00793261">
        <w:rPr>
          <w:rFonts w:ascii="Book Antiqua" w:hAnsi="Book Antiqua"/>
          <w:sz w:val="24"/>
          <w:szCs w:val="24"/>
          <w:lang w:val="en-US" w:eastAsia="zh-CN"/>
        </w:rPr>
        <w:t>.</w:t>
      </w:r>
    </w:p>
    <w:p w:rsidR="00AF67C9" w:rsidRPr="00C9143C" w:rsidRDefault="00AF67C9" w:rsidP="00793261">
      <w:pPr>
        <w:spacing w:after="0" w:line="360" w:lineRule="auto"/>
        <w:jc w:val="both"/>
        <w:rPr>
          <w:rFonts w:ascii="Book Antiqua" w:hAnsi="Book Antiqua" w:cs="Garamond"/>
          <w:sz w:val="24"/>
          <w:szCs w:val="24"/>
          <w:lang w:val="en-US"/>
        </w:rPr>
      </w:pPr>
    </w:p>
    <w:p w:rsidR="00AF67C9" w:rsidRPr="00C9143C" w:rsidRDefault="00AF67C9" w:rsidP="00793261">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C9143C">
        <w:rPr>
          <w:rFonts w:ascii="Book Antiqua" w:hAnsi="Book Antiqua"/>
          <w:b/>
          <w:sz w:val="24"/>
          <w:szCs w:val="24"/>
          <w:lang w:val="en-US"/>
        </w:rPr>
        <w:t xml:space="preserve">Open-Access: </w:t>
      </w:r>
      <w:r w:rsidRPr="00C9143C">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9143C">
          <w:rPr>
            <w:rStyle w:val="Hyperlink"/>
            <w:rFonts w:ascii="Book Antiqua" w:hAnsi="Book Antiqua"/>
            <w:color w:val="auto"/>
            <w:sz w:val="24"/>
            <w:szCs w:val="24"/>
            <w:lang w:val="en-US"/>
          </w:rPr>
          <w:t>http://creativecommons.org/licenses/by-nc/4.0/</w:t>
        </w:r>
      </w:hyperlink>
      <w:bookmarkEnd w:id="0"/>
      <w:bookmarkEnd w:id="1"/>
      <w:bookmarkEnd w:id="2"/>
      <w:bookmarkEnd w:id="3"/>
    </w:p>
    <w:p w:rsidR="00AF67C9" w:rsidRPr="00793261" w:rsidRDefault="00AF67C9" w:rsidP="00793261">
      <w:pPr>
        <w:spacing w:after="0" w:line="360" w:lineRule="auto"/>
        <w:jc w:val="both"/>
        <w:rPr>
          <w:rFonts w:ascii="Book Antiqua" w:hAnsi="Book Antiqua"/>
          <w:sz w:val="24"/>
          <w:szCs w:val="24"/>
          <w:lang w:val="en-US" w:eastAsia="zh-CN"/>
        </w:rPr>
      </w:pPr>
    </w:p>
    <w:p w:rsidR="00AF67C9" w:rsidRPr="00793261" w:rsidRDefault="00AF67C9" w:rsidP="00793261">
      <w:pPr>
        <w:spacing w:after="0" w:line="360" w:lineRule="auto"/>
        <w:jc w:val="both"/>
        <w:rPr>
          <w:rFonts w:ascii="Book Antiqua" w:hAnsi="Book Antiqua"/>
          <w:sz w:val="24"/>
          <w:szCs w:val="24"/>
          <w:lang w:val="en-US" w:eastAsia="zh-CN"/>
        </w:rPr>
      </w:pPr>
      <w:r w:rsidRPr="00C9143C">
        <w:rPr>
          <w:rFonts w:ascii="Book Antiqua" w:hAnsi="Book Antiqua"/>
          <w:b/>
          <w:sz w:val="24"/>
          <w:szCs w:val="24"/>
          <w:lang w:val="en-US"/>
        </w:rPr>
        <w:lastRenderedPageBreak/>
        <w:t>Correspondence to:</w:t>
      </w:r>
      <w:r w:rsidRPr="00793261">
        <w:rPr>
          <w:rFonts w:ascii="Book Antiqua" w:hAnsi="Book Antiqua"/>
          <w:b/>
          <w:sz w:val="24"/>
          <w:szCs w:val="24"/>
          <w:lang w:val="en-US"/>
        </w:rPr>
        <w:t xml:space="preserve"> Stephanos Hadziyannis, </w:t>
      </w:r>
      <w:r w:rsidRPr="00793261">
        <w:rPr>
          <w:rFonts w:ascii="Book Antiqua" w:hAnsi="Book Antiqua"/>
          <w:b/>
          <w:sz w:val="24"/>
          <w:szCs w:val="24"/>
          <w:lang w:val="en-US" w:eastAsia="zh-CN"/>
        </w:rPr>
        <w:t>Emeritus Professor</w:t>
      </w:r>
      <w:r w:rsidRPr="00793261">
        <w:rPr>
          <w:rFonts w:ascii="Book Antiqua" w:hAnsi="Book Antiqua"/>
          <w:sz w:val="24"/>
          <w:szCs w:val="24"/>
          <w:lang w:val="en-US" w:eastAsia="zh-CN"/>
        </w:rPr>
        <w:t xml:space="preserve"> of Medicine and Hepatology,</w:t>
      </w:r>
      <w:r w:rsidRPr="00793261">
        <w:rPr>
          <w:rFonts w:ascii="Book Antiqua" w:hAnsi="Book Antiqua"/>
          <w:sz w:val="24"/>
          <w:szCs w:val="24"/>
          <w:lang w:val="en-US"/>
        </w:rPr>
        <w:t xml:space="preserve"> Liver Unit and its Molecular Biology Laboratory, National and Kapodistrian University of Athens, Evgenidion Hospital of Athens, 4 Dirrachiou Str.,</w:t>
      </w:r>
      <w:r w:rsidRPr="00793261">
        <w:rPr>
          <w:rFonts w:ascii="Book Antiqua" w:hAnsi="Book Antiqua"/>
          <w:sz w:val="24"/>
          <w:szCs w:val="24"/>
          <w:lang w:val="en-US" w:eastAsia="zh-CN"/>
        </w:rPr>
        <w:t xml:space="preserve"> </w:t>
      </w:r>
      <w:r w:rsidRPr="00793261">
        <w:rPr>
          <w:rFonts w:ascii="Book Antiqua" w:hAnsi="Book Antiqua"/>
          <w:sz w:val="24"/>
          <w:szCs w:val="24"/>
          <w:lang w:val="en-US"/>
        </w:rPr>
        <w:t>15669</w:t>
      </w:r>
      <w:r w:rsidRPr="00793261">
        <w:rPr>
          <w:rFonts w:ascii="Book Antiqua" w:hAnsi="Book Antiqua"/>
          <w:sz w:val="24"/>
          <w:szCs w:val="24"/>
          <w:lang w:val="en-US" w:eastAsia="zh-CN"/>
        </w:rPr>
        <w:t xml:space="preserve"> </w:t>
      </w:r>
      <w:r w:rsidRPr="00793261">
        <w:rPr>
          <w:rFonts w:ascii="Book Antiqua" w:hAnsi="Book Antiqua"/>
          <w:sz w:val="24"/>
          <w:szCs w:val="24"/>
          <w:lang w:val="en-US"/>
        </w:rPr>
        <w:t>Athens, Greece</w:t>
      </w:r>
      <w:r w:rsidRPr="00793261">
        <w:rPr>
          <w:rFonts w:ascii="Book Antiqua" w:hAnsi="Book Antiqua"/>
          <w:sz w:val="24"/>
          <w:szCs w:val="24"/>
          <w:lang w:val="en-US" w:eastAsia="zh-CN"/>
        </w:rPr>
        <w:t>.</w:t>
      </w:r>
      <w:r w:rsidRPr="00C9143C">
        <w:rPr>
          <w:rFonts w:ascii="Book Antiqua" w:hAnsi="Book Antiqua"/>
          <w:sz w:val="24"/>
          <w:szCs w:val="24"/>
          <w:lang w:val="en-US"/>
        </w:rPr>
        <w:t xml:space="preserve"> </w:t>
      </w:r>
      <w:hyperlink r:id="rId10" w:history="1">
        <w:r w:rsidRPr="00793261">
          <w:rPr>
            <w:rStyle w:val="Hyperlink"/>
            <w:rFonts w:ascii="Book Antiqua" w:hAnsi="Book Antiqua"/>
            <w:color w:val="auto"/>
            <w:sz w:val="24"/>
            <w:szCs w:val="24"/>
            <w:u w:val="none"/>
            <w:lang w:val="en-US"/>
          </w:rPr>
          <w:t>hadziyannis@ath.forthnet.gr</w:t>
        </w:r>
      </w:hyperlink>
    </w:p>
    <w:p w:rsidR="00AF67C9" w:rsidRPr="00793261" w:rsidRDefault="00AF67C9" w:rsidP="00793261">
      <w:pPr>
        <w:spacing w:after="0" w:line="360" w:lineRule="auto"/>
        <w:jc w:val="both"/>
        <w:rPr>
          <w:rFonts w:ascii="Book Antiqua" w:hAnsi="Book Antiqua"/>
          <w:sz w:val="24"/>
          <w:szCs w:val="24"/>
          <w:lang w:val="en-US" w:eastAsia="zh-CN"/>
        </w:rPr>
      </w:pPr>
    </w:p>
    <w:p w:rsidR="00AF67C9" w:rsidRPr="00793261" w:rsidRDefault="00AF67C9" w:rsidP="00793261">
      <w:pPr>
        <w:spacing w:after="0" w:line="360" w:lineRule="auto"/>
        <w:jc w:val="both"/>
        <w:rPr>
          <w:rFonts w:ascii="Book Antiqua" w:hAnsi="Book Antiqua"/>
          <w:sz w:val="24"/>
          <w:szCs w:val="24"/>
          <w:lang w:val="en-US" w:eastAsia="zh-CN"/>
        </w:rPr>
      </w:pPr>
      <w:r w:rsidRPr="00793261">
        <w:rPr>
          <w:rFonts w:ascii="Book Antiqua" w:hAnsi="Book Antiqua"/>
          <w:b/>
          <w:sz w:val="24"/>
          <w:szCs w:val="24"/>
          <w:lang w:val="en-US"/>
        </w:rPr>
        <w:t>Tel</w:t>
      </w:r>
      <w:r w:rsidRPr="00793261">
        <w:rPr>
          <w:rFonts w:ascii="Book Antiqua" w:hAnsi="Book Antiqua"/>
          <w:b/>
          <w:sz w:val="24"/>
          <w:szCs w:val="24"/>
          <w:lang w:val="en-US" w:eastAsia="zh-CN"/>
        </w:rPr>
        <w:t>ephone</w:t>
      </w:r>
      <w:r w:rsidRPr="00793261">
        <w:rPr>
          <w:rFonts w:ascii="Book Antiqua" w:hAnsi="Book Antiqua"/>
          <w:b/>
          <w:sz w:val="24"/>
          <w:szCs w:val="24"/>
          <w:lang w:val="en-US"/>
        </w:rPr>
        <w:t xml:space="preserve">: </w:t>
      </w:r>
      <w:r w:rsidRPr="00793261">
        <w:rPr>
          <w:rFonts w:ascii="Book Antiqua" w:hAnsi="Book Antiqua"/>
          <w:sz w:val="24"/>
          <w:szCs w:val="24"/>
          <w:lang w:val="en-US"/>
        </w:rPr>
        <w:t>+30-21</w:t>
      </w:r>
      <w:r w:rsidRPr="00793261">
        <w:rPr>
          <w:rFonts w:ascii="Book Antiqua" w:hAnsi="Book Antiqua"/>
          <w:sz w:val="24"/>
          <w:szCs w:val="24"/>
          <w:lang w:val="en-US" w:eastAsia="zh-CN"/>
        </w:rPr>
        <w:t>-</w:t>
      </w:r>
      <w:r w:rsidRPr="00793261">
        <w:rPr>
          <w:rFonts w:ascii="Book Antiqua" w:hAnsi="Book Antiqua"/>
          <w:sz w:val="24"/>
          <w:szCs w:val="24"/>
          <w:lang w:val="en-US"/>
        </w:rPr>
        <w:t>06516807</w:t>
      </w:r>
    </w:p>
    <w:p w:rsidR="00AF67C9" w:rsidRPr="00793261" w:rsidRDefault="00AF67C9" w:rsidP="00793261">
      <w:pPr>
        <w:spacing w:after="0" w:line="360" w:lineRule="auto"/>
        <w:jc w:val="both"/>
        <w:rPr>
          <w:rFonts w:ascii="Book Antiqua" w:hAnsi="Book Antiqua"/>
          <w:sz w:val="24"/>
          <w:szCs w:val="24"/>
          <w:lang w:val="en-US"/>
        </w:rPr>
      </w:pPr>
      <w:r w:rsidRPr="00793261">
        <w:rPr>
          <w:rFonts w:ascii="Book Antiqua" w:hAnsi="Book Antiqua"/>
          <w:b/>
          <w:sz w:val="24"/>
          <w:szCs w:val="24"/>
          <w:lang w:val="en-US"/>
        </w:rPr>
        <w:t>Fax:</w:t>
      </w:r>
      <w:r w:rsidRPr="00793261">
        <w:rPr>
          <w:rFonts w:ascii="Book Antiqua" w:hAnsi="Book Antiqua"/>
          <w:sz w:val="24"/>
          <w:szCs w:val="24"/>
          <w:lang w:val="en-US"/>
        </w:rPr>
        <w:t xml:space="preserve"> +30-21</w:t>
      </w:r>
      <w:r w:rsidRPr="00793261">
        <w:rPr>
          <w:rFonts w:ascii="Book Antiqua" w:hAnsi="Book Antiqua"/>
          <w:sz w:val="24"/>
          <w:szCs w:val="24"/>
          <w:lang w:val="en-US" w:eastAsia="zh-CN"/>
        </w:rPr>
        <w:t>-</w:t>
      </w:r>
      <w:r w:rsidRPr="00793261">
        <w:rPr>
          <w:rFonts w:ascii="Book Antiqua" w:hAnsi="Book Antiqua"/>
          <w:sz w:val="24"/>
          <w:szCs w:val="24"/>
          <w:lang w:val="en-US"/>
        </w:rPr>
        <w:t xml:space="preserve">06543299 </w:t>
      </w:r>
    </w:p>
    <w:p w:rsidR="00AF67C9" w:rsidRPr="00793261" w:rsidRDefault="00AF67C9" w:rsidP="00793261">
      <w:pPr>
        <w:spacing w:after="0" w:line="360" w:lineRule="auto"/>
        <w:jc w:val="both"/>
        <w:rPr>
          <w:rFonts w:ascii="Book Antiqua" w:hAnsi="Book Antiqua"/>
          <w:sz w:val="24"/>
          <w:szCs w:val="24"/>
          <w:lang w:val="en-US" w:eastAsia="zh-CN"/>
        </w:rPr>
      </w:pPr>
    </w:p>
    <w:p w:rsidR="00AF67C9" w:rsidRPr="00C9143C" w:rsidRDefault="00AF67C9" w:rsidP="00793261">
      <w:pPr>
        <w:spacing w:after="0" w:line="360" w:lineRule="auto"/>
        <w:jc w:val="both"/>
        <w:rPr>
          <w:rFonts w:ascii="Book Antiqua" w:hAnsi="Book Antiqua"/>
          <w:b/>
          <w:sz w:val="24"/>
          <w:szCs w:val="24"/>
          <w:lang w:val="en-US" w:eastAsia="zh-CN"/>
        </w:rPr>
      </w:pPr>
      <w:r w:rsidRPr="00C9143C">
        <w:rPr>
          <w:rFonts w:ascii="Book Antiqua" w:hAnsi="Book Antiqua"/>
          <w:b/>
          <w:sz w:val="24"/>
          <w:szCs w:val="24"/>
          <w:lang w:val="en-US"/>
        </w:rPr>
        <w:t xml:space="preserve">Received: </w:t>
      </w:r>
      <w:r w:rsidRPr="00C9143C">
        <w:rPr>
          <w:rFonts w:ascii="Book Antiqua" w:hAnsi="Book Antiqua"/>
          <w:sz w:val="24"/>
          <w:szCs w:val="24"/>
          <w:lang w:val="en-US" w:eastAsia="zh-CN"/>
        </w:rPr>
        <w:t>December 26, 2014</w:t>
      </w:r>
      <w:r w:rsidR="00DE40CA" w:rsidRPr="00C9143C">
        <w:rPr>
          <w:rFonts w:ascii="Book Antiqua" w:hAnsi="Book Antiqua"/>
          <w:sz w:val="24"/>
          <w:szCs w:val="24"/>
          <w:lang w:val="en-US"/>
        </w:rPr>
        <w:t xml:space="preserve"> </w:t>
      </w:r>
    </w:p>
    <w:p w:rsidR="00AF67C9" w:rsidRPr="00C9143C" w:rsidRDefault="00AF67C9" w:rsidP="00793261">
      <w:pPr>
        <w:spacing w:after="0" w:line="360" w:lineRule="auto"/>
        <w:jc w:val="both"/>
        <w:rPr>
          <w:rFonts w:ascii="Book Antiqua" w:hAnsi="Book Antiqua"/>
          <w:b/>
          <w:sz w:val="24"/>
          <w:szCs w:val="24"/>
          <w:lang w:val="en-US"/>
        </w:rPr>
      </w:pPr>
      <w:r w:rsidRPr="00C9143C">
        <w:rPr>
          <w:rFonts w:ascii="Book Antiqua" w:hAnsi="Book Antiqua"/>
          <w:b/>
          <w:sz w:val="24"/>
          <w:szCs w:val="24"/>
          <w:lang w:val="en-US"/>
        </w:rPr>
        <w:t>Peer-review started:</w:t>
      </w:r>
      <w:r w:rsidRPr="00C9143C">
        <w:rPr>
          <w:rFonts w:ascii="Book Antiqua" w:hAnsi="Book Antiqua"/>
          <w:sz w:val="24"/>
          <w:szCs w:val="24"/>
          <w:lang w:val="en-US" w:eastAsia="zh-CN"/>
        </w:rPr>
        <w:t xml:space="preserve"> December 30, 2014</w:t>
      </w:r>
      <w:r w:rsidRPr="00C9143C">
        <w:rPr>
          <w:rFonts w:ascii="Book Antiqua" w:hAnsi="Book Antiqua"/>
          <w:sz w:val="24"/>
          <w:szCs w:val="24"/>
          <w:lang w:val="en-US"/>
        </w:rPr>
        <w:t xml:space="preserve"> </w:t>
      </w:r>
    </w:p>
    <w:p w:rsidR="00AF67C9" w:rsidRPr="00C9143C" w:rsidRDefault="00AF67C9" w:rsidP="00793261">
      <w:pPr>
        <w:spacing w:after="0" w:line="360" w:lineRule="auto"/>
        <w:jc w:val="both"/>
        <w:rPr>
          <w:rFonts w:ascii="Book Antiqua" w:hAnsi="Book Antiqua"/>
          <w:b/>
          <w:sz w:val="24"/>
          <w:szCs w:val="24"/>
          <w:lang w:val="en-US" w:eastAsia="zh-CN"/>
        </w:rPr>
      </w:pPr>
      <w:r w:rsidRPr="00C9143C">
        <w:rPr>
          <w:rFonts w:ascii="Book Antiqua" w:hAnsi="Book Antiqua"/>
          <w:b/>
          <w:sz w:val="24"/>
          <w:szCs w:val="24"/>
          <w:lang w:val="en-US"/>
        </w:rPr>
        <w:t>First decision:</w:t>
      </w:r>
      <w:r w:rsidRPr="00C9143C">
        <w:rPr>
          <w:rFonts w:ascii="Book Antiqua" w:hAnsi="Book Antiqua"/>
          <w:b/>
          <w:sz w:val="24"/>
          <w:szCs w:val="24"/>
          <w:lang w:val="en-US" w:eastAsia="zh-CN"/>
        </w:rPr>
        <w:t xml:space="preserve"> </w:t>
      </w:r>
      <w:r w:rsidRPr="00C9143C">
        <w:rPr>
          <w:rFonts w:ascii="Book Antiqua" w:hAnsi="Book Antiqua"/>
          <w:sz w:val="24"/>
          <w:szCs w:val="24"/>
          <w:lang w:val="en-US" w:eastAsia="zh-CN"/>
        </w:rPr>
        <w:t>January 20, 2015</w:t>
      </w:r>
      <w:bookmarkStart w:id="4" w:name="_GoBack"/>
      <w:bookmarkEnd w:id="4"/>
    </w:p>
    <w:p w:rsidR="00AF67C9" w:rsidRPr="00C9143C" w:rsidRDefault="00AF67C9" w:rsidP="00793261">
      <w:pPr>
        <w:spacing w:after="0" w:line="360" w:lineRule="auto"/>
        <w:jc w:val="both"/>
        <w:rPr>
          <w:rFonts w:ascii="Book Antiqua" w:hAnsi="Book Antiqua"/>
          <w:b/>
          <w:sz w:val="24"/>
          <w:szCs w:val="24"/>
          <w:lang w:val="en-US"/>
        </w:rPr>
      </w:pPr>
      <w:r w:rsidRPr="00C9143C">
        <w:rPr>
          <w:rFonts w:ascii="Book Antiqua" w:hAnsi="Book Antiqua"/>
          <w:b/>
          <w:sz w:val="24"/>
          <w:szCs w:val="24"/>
          <w:lang w:val="en-US"/>
        </w:rPr>
        <w:t xml:space="preserve">Revised: </w:t>
      </w:r>
      <w:r w:rsidR="00D646C4">
        <w:rPr>
          <w:rFonts w:ascii="Book Antiqua" w:hAnsi="Book Antiqua" w:hint="eastAsia"/>
          <w:sz w:val="24"/>
          <w:szCs w:val="24"/>
          <w:lang w:val="en-US" w:eastAsia="zh-CN"/>
        </w:rPr>
        <w:t>March 3</w:t>
      </w:r>
      <w:r w:rsidRPr="00C9143C">
        <w:rPr>
          <w:rFonts w:ascii="Book Antiqua" w:hAnsi="Book Antiqua"/>
          <w:sz w:val="24"/>
          <w:szCs w:val="24"/>
          <w:lang w:val="en-US" w:eastAsia="zh-CN"/>
        </w:rPr>
        <w:t>, 2015</w:t>
      </w:r>
      <w:r w:rsidRPr="00C9143C">
        <w:rPr>
          <w:rFonts w:ascii="Book Antiqua" w:hAnsi="Book Antiqua"/>
          <w:sz w:val="24"/>
          <w:szCs w:val="24"/>
          <w:lang w:val="en-US"/>
        </w:rPr>
        <w:t xml:space="preserve"> </w:t>
      </w:r>
    </w:p>
    <w:p w:rsidR="00AF67C9" w:rsidRPr="00C9143C" w:rsidRDefault="00AF67C9" w:rsidP="00793261">
      <w:pPr>
        <w:spacing w:after="0" w:line="360" w:lineRule="auto"/>
        <w:jc w:val="both"/>
        <w:rPr>
          <w:rFonts w:ascii="Book Antiqua" w:hAnsi="Book Antiqua"/>
          <w:b/>
          <w:sz w:val="24"/>
          <w:szCs w:val="24"/>
          <w:lang w:val="en-US"/>
        </w:rPr>
      </w:pPr>
      <w:r w:rsidRPr="00C9143C">
        <w:rPr>
          <w:rFonts w:ascii="Book Antiqua" w:hAnsi="Book Antiqua"/>
          <w:b/>
          <w:sz w:val="24"/>
          <w:szCs w:val="24"/>
          <w:lang w:val="en-US"/>
        </w:rPr>
        <w:t xml:space="preserve">Accepted: </w:t>
      </w:r>
      <w:r w:rsidR="00DE6E90" w:rsidRPr="00DE6E90">
        <w:rPr>
          <w:rFonts w:ascii="Book Antiqua" w:hAnsi="Book Antiqua"/>
          <w:sz w:val="24"/>
          <w:szCs w:val="24"/>
          <w:lang w:val="en-US"/>
        </w:rPr>
        <w:t>March 16, 2015</w:t>
      </w:r>
    </w:p>
    <w:p w:rsidR="00AF67C9" w:rsidRPr="00C9143C" w:rsidRDefault="00AF67C9" w:rsidP="00793261">
      <w:pPr>
        <w:spacing w:after="0" w:line="360" w:lineRule="auto"/>
        <w:jc w:val="both"/>
        <w:rPr>
          <w:rFonts w:ascii="Book Antiqua" w:hAnsi="Book Antiqua"/>
          <w:b/>
          <w:sz w:val="24"/>
          <w:szCs w:val="24"/>
          <w:lang w:val="en-US"/>
        </w:rPr>
      </w:pPr>
      <w:r w:rsidRPr="00C9143C">
        <w:rPr>
          <w:rFonts w:ascii="Book Antiqua" w:hAnsi="Book Antiqua"/>
          <w:b/>
          <w:sz w:val="24"/>
          <w:szCs w:val="24"/>
          <w:lang w:val="en-US"/>
        </w:rPr>
        <w:t>Article in press:</w:t>
      </w:r>
    </w:p>
    <w:p w:rsidR="00AF67C9" w:rsidRPr="00C9143C" w:rsidRDefault="00AF67C9" w:rsidP="00793261">
      <w:pPr>
        <w:spacing w:after="0" w:line="360" w:lineRule="auto"/>
        <w:jc w:val="both"/>
        <w:rPr>
          <w:rFonts w:ascii="Book Antiqua" w:hAnsi="Book Antiqua"/>
          <w:b/>
          <w:sz w:val="24"/>
          <w:szCs w:val="24"/>
          <w:lang w:val="en-US"/>
        </w:rPr>
      </w:pPr>
      <w:r w:rsidRPr="00C9143C">
        <w:rPr>
          <w:rFonts w:ascii="Book Antiqua" w:hAnsi="Book Antiqua"/>
          <w:b/>
          <w:sz w:val="24"/>
          <w:szCs w:val="24"/>
          <w:lang w:val="en-US"/>
        </w:rPr>
        <w:t xml:space="preserve">Published online: </w:t>
      </w:r>
    </w:p>
    <w:p w:rsidR="00E51A1C" w:rsidRPr="00793261" w:rsidRDefault="00E51A1C" w:rsidP="00793261">
      <w:pPr>
        <w:spacing w:after="0" w:line="360" w:lineRule="auto"/>
        <w:jc w:val="both"/>
        <w:rPr>
          <w:rFonts w:ascii="Book Antiqua" w:hAnsi="Book Antiqua"/>
          <w:sz w:val="24"/>
          <w:szCs w:val="24"/>
          <w:lang w:val="en-US" w:eastAsia="zh-CN"/>
        </w:rPr>
      </w:pPr>
    </w:p>
    <w:p w:rsidR="00731E55" w:rsidRPr="00793261" w:rsidRDefault="00731E55" w:rsidP="00793261">
      <w:pPr>
        <w:spacing w:after="0" w:line="360" w:lineRule="auto"/>
        <w:jc w:val="both"/>
        <w:rPr>
          <w:rFonts w:ascii="Book Antiqua" w:hAnsi="Book Antiqua"/>
          <w:b/>
          <w:sz w:val="24"/>
          <w:szCs w:val="24"/>
          <w:lang w:val="en-US"/>
        </w:rPr>
      </w:pPr>
      <w:r w:rsidRPr="00793261">
        <w:rPr>
          <w:rFonts w:ascii="Book Antiqua" w:hAnsi="Book Antiqua"/>
          <w:b/>
          <w:sz w:val="24"/>
          <w:szCs w:val="24"/>
          <w:lang w:val="en-US"/>
        </w:rPr>
        <w:t>Abstract</w:t>
      </w:r>
    </w:p>
    <w:p w:rsidR="00622DA1" w:rsidRPr="00793261" w:rsidRDefault="00535EE2" w:rsidP="00793261">
      <w:pPr>
        <w:spacing w:after="0" w:line="360" w:lineRule="auto"/>
        <w:jc w:val="both"/>
        <w:rPr>
          <w:rFonts w:ascii="Book Antiqua" w:hAnsi="Book Antiqua"/>
          <w:sz w:val="24"/>
          <w:szCs w:val="24"/>
          <w:lang w:val="en-US" w:eastAsia="zh-CN"/>
        </w:rPr>
      </w:pPr>
      <w:r w:rsidRPr="00793261">
        <w:rPr>
          <w:rFonts w:ascii="Book Antiqua" w:hAnsi="Book Antiqua"/>
          <w:sz w:val="24"/>
          <w:szCs w:val="24"/>
          <w:lang w:val="en-US"/>
        </w:rPr>
        <w:t xml:space="preserve">Hepatocellular carcinoma (HCC) is a major health problem worldwide, representing one of the leading causes of death. Chronic hepatitis B (CHB) is the most important etiologic factor of this tumor, </w:t>
      </w:r>
      <w:r w:rsidR="00E51A1C" w:rsidRPr="00793261">
        <w:rPr>
          <w:rFonts w:ascii="Book Antiqua" w:hAnsi="Book Antiqua"/>
          <w:sz w:val="24"/>
          <w:szCs w:val="24"/>
          <w:lang w:val="en-US"/>
        </w:rPr>
        <w:t>accounting</w:t>
      </w:r>
      <w:r w:rsidRPr="00793261">
        <w:rPr>
          <w:rFonts w:ascii="Book Antiqua" w:hAnsi="Book Antiqua"/>
          <w:sz w:val="24"/>
          <w:szCs w:val="24"/>
          <w:lang w:val="en-US"/>
        </w:rPr>
        <w:t xml:space="preserve"> for </w:t>
      </w:r>
      <w:r w:rsidR="00C1553D" w:rsidRPr="00793261">
        <w:rPr>
          <w:rFonts w:ascii="Book Antiqua" w:hAnsi="Book Antiqua"/>
          <w:sz w:val="24"/>
          <w:szCs w:val="24"/>
          <w:lang w:val="en-US"/>
        </w:rPr>
        <w:t xml:space="preserve">the development of </w:t>
      </w:r>
      <w:r w:rsidRPr="00793261">
        <w:rPr>
          <w:rFonts w:ascii="Book Antiqua" w:hAnsi="Book Antiqua"/>
          <w:sz w:val="24"/>
          <w:szCs w:val="24"/>
          <w:lang w:val="en-US"/>
        </w:rPr>
        <w:t>more than 50% of the cases</w:t>
      </w:r>
      <w:r w:rsidR="00C1553D" w:rsidRPr="00793261">
        <w:rPr>
          <w:rFonts w:ascii="Book Antiqua" w:hAnsi="Book Antiqua"/>
          <w:sz w:val="24"/>
          <w:szCs w:val="24"/>
          <w:lang w:val="en-US"/>
        </w:rPr>
        <w:t xml:space="preserve"> in the world</w:t>
      </w:r>
      <w:r w:rsidRPr="00793261">
        <w:rPr>
          <w:rFonts w:ascii="Book Antiqua" w:hAnsi="Book Antiqua"/>
          <w:sz w:val="24"/>
          <w:szCs w:val="24"/>
          <w:lang w:val="en-US"/>
        </w:rPr>
        <w:t xml:space="preserve">. Primary prevention of HCC </w:t>
      </w:r>
      <w:r w:rsidR="002D6F53" w:rsidRPr="00793261">
        <w:rPr>
          <w:rFonts w:ascii="Book Antiqua" w:hAnsi="Book Antiqua"/>
          <w:sz w:val="24"/>
          <w:szCs w:val="24"/>
          <w:lang w:val="en-US"/>
        </w:rPr>
        <w:t>is possible by hepatitis B</w:t>
      </w:r>
      <w:r w:rsidR="00DD2F91" w:rsidRPr="00793261">
        <w:rPr>
          <w:rFonts w:ascii="Book Antiqua" w:hAnsi="Book Antiqua"/>
          <w:sz w:val="24"/>
          <w:szCs w:val="24"/>
          <w:lang w:val="en-US"/>
        </w:rPr>
        <w:t xml:space="preserve"> vaccination </w:t>
      </w:r>
      <w:r w:rsidR="002D6F53" w:rsidRPr="00793261">
        <w:rPr>
          <w:rFonts w:ascii="Book Antiqua" w:hAnsi="Book Antiqua"/>
          <w:sz w:val="24"/>
          <w:szCs w:val="24"/>
          <w:lang w:val="en-US"/>
        </w:rPr>
        <w:t>conferring protection from hepatitis B virus (HBV) infection</w:t>
      </w:r>
      <w:r w:rsidR="00CC7F79" w:rsidRPr="00793261">
        <w:rPr>
          <w:rFonts w:ascii="Book Antiqua" w:hAnsi="Book Antiqua"/>
          <w:sz w:val="24"/>
          <w:szCs w:val="24"/>
          <w:lang w:val="en-US"/>
        </w:rPr>
        <w:t xml:space="preserve">. </w:t>
      </w:r>
      <w:r w:rsidR="002D6F53" w:rsidRPr="00793261">
        <w:rPr>
          <w:rFonts w:ascii="Book Antiqua" w:hAnsi="Book Antiqua"/>
          <w:sz w:val="24"/>
          <w:szCs w:val="24"/>
          <w:lang w:val="en-US"/>
        </w:rPr>
        <w:t>However,</w:t>
      </w:r>
      <w:r w:rsidR="00C9143C" w:rsidRPr="00C9143C">
        <w:rPr>
          <w:rFonts w:ascii="Book Antiqua" w:hAnsi="Book Antiqua"/>
          <w:sz w:val="24"/>
          <w:szCs w:val="24"/>
          <w:lang w:val="en-US"/>
        </w:rPr>
        <w:t xml:space="preserve"> </w:t>
      </w:r>
      <w:r w:rsidR="00C9143C">
        <w:rPr>
          <w:rFonts w:ascii="Book Antiqua" w:hAnsi="Book Antiqua"/>
          <w:sz w:val="24"/>
          <w:szCs w:val="24"/>
          <w:lang w:val="en-US"/>
        </w:rPr>
        <w:t>according to the WHO Hepatitis B Fact sheet N</w:t>
      </w:r>
      <w:r w:rsidR="00C9143C">
        <w:rPr>
          <w:rFonts w:ascii="Book Antiqua" w:hAnsi="Book Antiqua"/>
          <w:sz w:val="24"/>
          <w:szCs w:val="24"/>
          <w:vertAlign w:val="superscript"/>
          <w:lang w:val="en-US"/>
        </w:rPr>
        <w:t xml:space="preserve">o </w:t>
      </w:r>
      <w:r w:rsidR="00C9143C">
        <w:rPr>
          <w:rFonts w:ascii="Book Antiqua" w:hAnsi="Book Antiqua"/>
          <w:sz w:val="24"/>
          <w:szCs w:val="24"/>
          <w:lang w:val="en-US"/>
        </w:rPr>
        <w:t>204 (update of July 2014)</w:t>
      </w:r>
      <w:r w:rsidR="002D6F53" w:rsidRPr="00793261">
        <w:rPr>
          <w:rFonts w:ascii="Book Antiqua" w:hAnsi="Book Antiqua"/>
          <w:sz w:val="24"/>
          <w:szCs w:val="24"/>
          <w:lang w:val="en-US"/>
        </w:rPr>
        <w:t xml:space="preserve"> globally there exists a large pool of &gt;</w:t>
      </w:r>
      <w:r w:rsidR="00DA0612" w:rsidRPr="00793261">
        <w:rPr>
          <w:rFonts w:ascii="Book Antiqua" w:hAnsi="Book Antiqua"/>
          <w:sz w:val="24"/>
          <w:szCs w:val="24"/>
          <w:lang w:val="en-US" w:eastAsia="zh-CN"/>
        </w:rPr>
        <w:t xml:space="preserve"> </w:t>
      </w:r>
      <w:r w:rsidR="00085EA9">
        <w:rPr>
          <w:rFonts w:ascii="Book Antiqua" w:hAnsi="Book Antiqua"/>
          <w:sz w:val="24"/>
          <w:szCs w:val="24"/>
          <w:lang w:val="en-US" w:eastAsia="zh-CN"/>
        </w:rPr>
        <w:t>24</w:t>
      </w:r>
      <w:r w:rsidR="00284FC9">
        <w:rPr>
          <w:rFonts w:ascii="Book Antiqua" w:hAnsi="Book Antiqua"/>
          <w:sz w:val="24"/>
          <w:szCs w:val="24"/>
          <w:lang w:val="en-US" w:eastAsia="zh-CN"/>
        </w:rPr>
        <w:t>0</w:t>
      </w:r>
      <w:r w:rsidR="00085EA9">
        <w:rPr>
          <w:rFonts w:ascii="Book Antiqua" w:hAnsi="Book Antiqua"/>
          <w:sz w:val="24"/>
          <w:szCs w:val="24"/>
          <w:lang w:val="en-US" w:eastAsia="zh-CN"/>
        </w:rPr>
        <w:t xml:space="preserve"> </w:t>
      </w:r>
      <w:r w:rsidR="002D6F53" w:rsidRPr="00793261">
        <w:rPr>
          <w:rFonts w:ascii="Book Antiqua" w:hAnsi="Book Antiqua"/>
          <w:sz w:val="24"/>
          <w:szCs w:val="24"/>
          <w:lang w:val="en-US"/>
        </w:rPr>
        <w:t xml:space="preserve"> million people chronically infected with HBV who are at risk for development of HCC. These individuals represent a target population for secondary prevention both of cirrhosis and of HCC. </w:t>
      </w:r>
      <w:r w:rsidR="00CC7F79" w:rsidRPr="00793261">
        <w:rPr>
          <w:rFonts w:ascii="Book Antiqua" w:hAnsi="Book Antiqua"/>
          <w:sz w:val="24"/>
          <w:szCs w:val="24"/>
          <w:lang w:val="en-US"/>
        </w:rPr>
        <w:t xml:space="preserve">Since </w:t>
      </w:r>
      <w:r w:rsidR="002D6F53" w:rsidRPr="00793261">
        <w:rPr>
          <w:rFonts w:ascii="Book Antiqua" w:hAnsi="Book Antiqua"/>
          <w:sz w:val="24"/>
          <w:szCs w:val="24"/>
          <w:lang w:val="en-US"/>
        </w:rPr>
        <w:t xml:space="preserve">ongoing </w:t>
      </w:r>
      <w:r w:rsidR="00CC7F79" w:rsidRPr="00793261">
        <w:rPr>
          <w:rFonts w:ascii="Book Antiqua" w:hAnsi="Book Antiqua"/>
          <w:sz w:val="24"/>
          <w:szCs w:val="24"/>
          <w:lang w:val="en-US"/>
        </w:rPr>
        <w:t>HBV</w:t>
      </w:r>
      <w:r w:rsidR="002D6F53" w:rsidRPr="00793261">
        <w:rPr>
          <w:rFonts w:ascii="Book Antiqua" w:hAnsi="Book Antiqua"/>
          <w:sz w:val="24"/>
          <w:szCs w:val="24"/>
          <w:lang w:val="en-US"/>
        </w:rPr>
        <w:t xml:space="preserve"> replication</w:t>
      </w:r>
      <w:r w:rsidR="00CC7F79" w:rsidRPr="00793261">
        <w:rPr>
          <w:rFonts w:ascii="Book Antiqua" w:hAnsi="Book Antiqua"/>
          <w:sz w:val="24"/>
          <w:szCs w:val="24"/>
          <w:lang w:val="en-US"/>
        </w:rPr>
        <w:t xml:space="preserve"> </w:t>
      </w:r>
      <w:r w:rsidR="002D6F53" w:rsidRPr="00793261">
        <w:rPr>
          <w:rFonts w:ascii="Book Antiqua" w:hAnsi="Book Antiqua"/>
          <w:sz w:val="24"/>
          <w:szCs w:val="24"/>
          <w:lang w:val="en-US"/>
        </w:rPr>
        <w:t xml:space="preserve">in chronic HBV infection (CHB) </w:t>
      </w:r>
      <w:r w:rsidR="00CC7F79" w:rsidRPr="00793261">
        <w:rPr>
          <w:rFonts w:ascii="Book Antiqua" w:hAnsi="Book Antiqua"/>
          <w:sz w:val="24"/>
          <w:szCs w:val="24"/>
          <w:lang w:val="en-US"/>
        </w:rPr>
        <w:t xml:space="preserve">is </w:t>
      </w:r>
      <w:r w:rsidR="002D6F53" w:rsidRPr="00793261">
        <w:rPr>
          <w:rFonts w:ascii="Book Antiqua" w:hAnsi="Book Antiqua"/>
          <w:sz w:val="24"/>
          <w:szCs w:val="24"/>
          <w:lang w:val="en-US"/>
        </w:rPr>
        <w:t xml:space="preserve">linked with the progression of the underlying </w:t>
      </w:r>
      <w:r w:rsidR="00C13A7E" w:rsidRPr="00793261">
        <w:rPr>
          <w:rFonts w:ascii="Book Antiqua" w:hAnsi="Book Antiqua"/>
          <w:sz w:val="24"/>
          <w:szCs w:val="24"/>
          <w:lang w:val="en-US"/>
        </w:rPr>
        <w:t xml:space="preserve">liver </w:t>
      </w:r>
      <w:r w:rsidR="002D6F53" w:rsidRPr="00793261">
        <w:rPr>
          <w:rFonts w:ascii="Book Antiqua" w:hAnsi="Book Antiqua"/>
          <w:sz w:val="24"/>
          <w:szCs w:val="24"/>
          <w:lang w:val="en-US"/>
        </w:rPr>
        <w:t>disease to cirrhosis as well as with the development of HCC, effective</w:t>
      </w:r>
      <w:r w:rsidR="00DD2F91" w:rsidRPr="00793261">
        <w:rPr>
          <w:rFonts w:ascii="Book Antiqua" w:hAnsi="Book Antiqua"/>
          <w:sz w:val="24"/>
          <w:szCs w:val="24"/>
          <w:lang w:val="en-US"/>
        </w:rPr>
        <w:t xml:space="preserve"> antiviral treatment</w:t>
      </w:r>
      <w:r w:rsidR="002D6F53" w:rsidRPr="00793261">
        <w:rPr>
          <w:rFonts w:ascii="Book Antiqua" w:hAnsi="Book Antiqua"/>
          <w:sz w:val="24"/>
          <w:szCs w:val="24"/>
          <w:lang w:val="en-US"/>
        </w:rPr>
        <w:t xml:space="preserve"> in CHB has also been evaluated in terms of secondary prevention of HCC</w:t>
      </w:r>
      <w:r w:rsidR="00DD2F91" w:rsidRPr="00793261">
        <w:rPr>
          <w:rFonts w:ascii="Book Antiqua" w:hAnsi="Book Antiqua"/>
          <w:sz w:val="24"/>
          <w:szCs w:val="24"/>
          <w:lang w:val="en-US"/>
        </w:rPr>
        <w:t xml:space="preserve">. </w:t>
      </w:r>
      <w:r w:rsidR="002D6F53" w:rsidRPr="00793261">
        <w:rPr>
          <w:rFonts w:ascii="Book Antiqua" w:hAnsi="Book Antiqua"/>
          <w:sz w:val="24"/>
          <w:szCs w:val="24"/>
          <w:lang w:val="en-US"/>
        </w:rPr>
        <w:t>Currently</w:t>
      </w:r>
      <w:r w:rsidR="00DD2F91" w:rsidRPr="00793261">
        <w:rPr>
          <w:rFonts w:ascii="Book Antiqua" w:hAnsi="Book Antiqua"/>
          <w:sz w:val="24"/>
          <w:szCs w:val="24"/>
          <w:lang w:val="en-US"/>
        </w:rPr>
        <w:t xml:space="preserve">, most patients </w:t>
      </w:r>
      <w:r w:rsidR="002D6F53" w:rsidRPr="00793261">
        <w:rPr>
          <w:rFonts w:ascii="Book Antiqua" w:hAnsi="Book Antiqua"/>
          <w:sz w:val="24"/>
          <w:szCs w:val="24"/>
          <w:lang w:val="en-US"/>
        </w:rPr>
        <w:t xml:space="preserve">with active CHB </w:t>
      </w:r>
      <w:r w:rsidR="00DD2F91" w:rsidRPr="00793261">
        <w:rPr>
          <w:rFonts w:ascii="Book Antiqua" w:hAnsi="Book Antiqua"/>
          <w:sz w:val="24"/>
          <w:szCs w:val="24"/>
          <w:lang w:val="en-US"/>
        </w:rPr>
        <w:t xml:space="preserve">are </w:t>
      </w:r>
      <w:r w:rsidR="002D6F53" w:rsidRPr="00793261">
        <w:rPr>
          <w:rFonts w:ascii="Book Antiqua" w:hAnsi="Book Antiqua"/>
          <w:sz w:val="24"/>
          <w:szCs w:val="24"/>
          <w:lang w:val="en-US"/>
        </w:rPr>
        <w:t xml:space="preserve">subjected to long term treatment with the first line </w:t>
      </w:r>
      <w:proofErr w:type="gramStart"/>
      <w:r w:rsidR="00DD2F91" w:rsidRPr="00793261">
        <w:rPr>
          <w:rFonts w:ascii="Book Antiqua" w:hAnsi="Book Antiqua"/>
          <w:sz w:val="24"/>
          <w:szCs w:val="24"/>
          <w:lang w:val="en-US"/>
        </w:rPr>
        <w:t>nucleos</w:t>
      </w:r>
      <w:r w:rsidR="002D6F53" w:rsidRPr="00793261">
        <w:rPr>
          <w:rFonts w:ascii="Book Antiqua" w:hAnsi="Book Antiqua"/>
          <w:sz w:val="24"/>
          <w:szCs w:val="24"/>
          <w:lang w:val="en-US"/>
        </w:rPr>
        <w:t>(</w:t>
      </w:r>
      <w:proofErr w:type="gramEnd"/>
      <w:r w:rsidR="00DD2F91" w:rsidRPr="00793261">
        <w:rPr>
          <w:rFonts w:ascii="Book Antiqua" w:hAnsi="Book Antiqua"/>
          <w:sz w:val="24"/>
          <w:szCs w:val="24"/>
          <w:lang w:val="en-US"/>
        </w:rPr>
        <w:t>t</w:t>
      </w:r>
      <w:r w:rsidR="002D6F53" w:rsidRPr="00793261">
        <w:rPr>
          <w:rFonts w:ascii="Book Antiqua" w:hAnsi="Book Antiqua"/>
          <w:sz w:val="24"/>
          <w:szCs w:val="24"/>
          <w:lang w:val="en-US"/>
        </w:rPr>
        <w:t>)</w:t>
      </w:r>
      <w:r w:rsidR="00DD2F91" w:rsidRPr="00793261">
        <w:rPr>
          <w:rFonts w:ascii="Book Antiqua" w:hAnsi="Book Antiqua"/>
          <w:sz w:val="24"/>
          <w:szCs w:val="24"/>
          <w:lang w:val="en-US"/>
        </w:rPr>
        <w:t>ide analogues</w:t>
      </w:r>
      <w:r w:rsidR="00DE40CA">
        <w:rPr>
          <w:rFonts w:ascii="Book Antiqua" w:hAnsi="Book Antiqua" w:hint="eastAsia"/>
          <w:sz w:val="24"/>
          <w:szCs w:val="24"/>
          <w:lang w:val="en-US" w:eastAsia="zh-CN"/>
        </w:rPr>
        <w:t xml:space="preserve"> </w:t>
      </w:r>
      <w:r w:rsidR="002D6F53" w:rsidRPr="00793261">
        <w:rPr>
          <w:rFonts w:ascii="Book Antiqua" w:hAnsi="Book Antiqua"/>
          <w:sz w:val="24"/>
          <w:szCs w:val="24"/>
          <w:lang w:val="en-US"/>
        </w:rPr>
        <w:lastRenderedPageBreak/>
        <w:t>E</w:t>
      </w:r>
      <w:r w:rsidR="00DD2F91" w:rsidRPr="00793261">
        <w:rPr>
          <w:rFonts w:ascii="Book Antiqua" w:hAnsi="Book Antiqua"/>
          <w:sz w:val="24"/>
          <w:szCs w:val="24"/>
          <w:lang w:val="en-US"/>
        </w:rPr>
        <w:t xml:space="preserve">ntecavir and </w:t>
      </w:r>
      <w:r w:rsidR="002D6F53" w:rsidRPr="00793261">
        <w:rPr>
          <w:rFonts w:ascii="Book Antiqua" w:hAnsi="Book Antiqua"/>
          <w:sz w:val="24"/>
          <w:szCs w:val="24"/>
          <w:lang w:val="en-US"/>
        </w:rPr>
        <w:t>T</w:t>
      </w:r>
      <w:r w:rsidR="00DD2F91" w:rsidRPr="00793261">
        <w:rPr>
          <w:rFonts w:ascii="Book Antiqua" w:hAnsi="Book Antiqua"/>
          <w:sz w:val="24"/>
          <w:szCs w:val="24"/>
          <w:lang w:val="en-US"/>
        </w:rPr>
        <w:t>enofovir</w:t>
      </w:r>
      <w:r w:rsidR="002D6F53" w:rsidRPr="00793261">
        <w:rPr>
          <w:rFonts w:ascii="Book Antiqua" w:hAnsi="Book Antiqua"/>
          <w:sz w:val="24"/>
          <w:szCs w:val="24"/>
          <w:lang w:val="en-US"/>
        </w:rPr>
        <w:t>.</w:t>
      </w:r>
      <w:r w:rsidR="00DD2F91" w:rsidRPr="00793261">
        <w:rPr>
          <w:rFonts w:ascii="Book Antiqua" w:hAnsi="Book Antiqua"/>
          <w:sz w:val="24"/>
          <w:szCs w:val="24"/>
          <w:lang w:val="en-US"/>
        </w:rPr>
        <w:t xml:space="preserve"> </w:t>
      </w:r>
      <w:r w:rsidR="002D6F53" w:rsidRPr="00793261">
        <w:rPr>
          <w:rFonts w:ascii="Book Antiqua" w:hAnsi="Book Antiqua"/>
          <w:sz w:val="24"/>
          <w:szCs w:val="24"/>
          <w:lang w:val="en-US"/>
        </w:rPr>
        <w:t>These compounds are of high antiviral potency and have</w:t>
      </w:r>
      <w:r w:rsidR="00DD2F91" w:rsidRPr="00793261">
        <w:rPr>
          <w:rFonts w:ascii="Book Antiqua" w:hAnsi="Book Antiqua"/>
          <w:sz w:val="24"/>
          <w:szCs w:val="24"/>
          <w:lang w:val="en-US"/>
        </w:rPr>
        <w:t xml:space="preserve"> </w:t>
      </w:r>
      <w:r w:rsidR="002D6F53" w:rsidRPr="00793261">
        <w:rPr>
          <w:rFonts w:ascii="Book Antiqua" w:hAnsi="Book Antiqua"/>
          <w:sz w:val="24"/>
          <w:szCs w:val="24"/>
          <w:lang w:val="en-US"/>
        </w:rPr>
        <w:t xml:space="preserve">a </w:t>
      </w:r>
      <w:r w:rsidR="00DD2F91" w:rsidRPr="00793261">
        <w:rPr>
          <w:rFonts w:ascii="Book Antiqua" w:hAnsi="Book Antiqua"/>
          <w:sz w:val="24"/>
          <w:szCs w:val="24"/>
          <w:lang w:val="en-US"/>
        </w:rPr>
        <w:t xml:space="preserve">high barrier to </w:t>
      </w:r>
      <w:r w:rsidR="002D6F53" w:rsidRPr="00793261">
        <w:rPr>
          <w:rFonts w:ascii="Book Antiqua" w:hAnsi="Book Antiqua"/>
          <w:sz w:val="24"/>
          <w:szCs w:val="24"/>
          <w:lang w:val="en-US"/>
        </w:rPr>
        <w:t xml:space="preserve">HBV </w:t>
      </w:r>
      <w:r w:rsidR="00DD2F91" w:rsidRPr="00793261">
        <w:rPr>
          <w:rFonts w:ascii="Book Antiqua" w:hAnsi="Book Antiqua"/>
          <w:sz w:val="24"/>
          <w:szCs w:val="24"/>
          <w:lang w:val="en-US"/>
        </w:rPr>
        <w:t>resistance</w:t>
      </w:r>
      <w:r w:rsidR="00214390" w:rsidRPr="00793261">
        <w:rPr>
          <w:rFonts w:ascii="Book Antiqua" w:hAnsi="Book Antiqua"/>
          <w:sz w:val="24"/>
          <w:szCs w:val="24"/>
          <w:lang w:val="en-US"/>
        </w:rPr>
        <w:t xml:space="preserve"> </w:t>
      </w:r>
      <w:r w:rsidR="00DD2F91" w:rsidRPr="00793261">
        <w:rPr>
          <w:rFonts w:ascii="Book Antiqua" w:hAnsi="Book Antiqua"/>
          <w:sz w:val="24"/>
          <w:szCs w:val="24"/>
          <w:lang w:val="en-US"/>
        </w:rPr>
        <w:t xml:space="preserve">compared to lamivudine, adefovir dipivoxil and </w:t>
      </w:r>
      <w:r w:rsidR="002D6F53" w:rsidRPr="00793261">
        <w:rPr>
          <w:rFonts w:ascii="Book Antiqua" w:hAnsi="Book Antiqua"/>
          <w:sz w:val="24"/>
          <w:szCs w:val="24"/>
          <w:lang w:val="en-US"/>
        </w:rPr>
        <w:t xml:space="preserve">even </w:t>
      </w:r>
      <w:r w:rsidR="00DD2F91" w:rsidRPr="00793261">
        <w:rPr>
          <w:rFonts w:ascii="Book Antiqua" w:hAnsi="Book Antiqua"/>
          <w:sz w:val="24"/>
          <w:szCs w:val="24"/>
          <w:lang w:val="en-US"/>
        </w:rPr>
        <w:t>telbivudine. Many studies have</w:t>
      </w:r>
      <w:r w:rsidR="002D0B42" w:rsidRPr="00793261">
        <w:rPr>
          <w:rFonts w:ascii="Book Antiqua" w:hAnsi="Book Antiqua"/>
          <w:sz w:val="24"/>
          <w:szCs w:val="24"/>
          <w:lang w:val="en-US"/>
        </w:rPr>
        <w:t xml:space="preserve"> shown that patients under antiviral treatment, especially those </w:t>
      </w:r>
      <w:r w:rsidR="002D6F53" w:rsidRPr="00793261">
        <w:rPr>
          <w:rFonts w:ascii="Book Antiqua" w:hAnsi="Book Antiqua"/>
          <w:sz w:val="24"/>
          <w:szCs w:val="24"/>
          <w:lang w:val="en-US"/>
        </w:rPr>
        <w:t>in</w:t>
      </w:r>
      <w:r w:rsidR="002D0B42" w:rsidRPr="00793261">
        <w:rPr>
          <w:rFonts w:ascii="Book Antiqua" w:hAnsi="Book Antiqua"/>
          <w:sz w:val="24"/>
          <w:szCs w:val="24"/>
          <w:lang w:val="en-US"/>
        </w:rPr>
        <w:t xml:space="preserve"> virological remission</w:t>
      </w:r>
      <w:r w:rsidR="00CC7F79" w:rsidRPr="00793261">
        <w:rPr>
          <w:rFonts w:ascii="Book Antiqua" w:hAnsi="Book Antiqua"/>
          <w:sz w:val="24"/>
          <w:szCs w:val="24"/>
          <w:lang w:val="en-US"/>
        </w:rPr>
        <w:t>,</w:t>
      </w:r>
      <w:r w:rsidR="002D0B42" w:rsidRPr="00793261">
        <w:rPr>
          <w:rFonts w:ascii="Book Antiqua" w:hAnsi="Book Antiqua"/>
          <w:sz w:val="24"/>
          <w:szCs w:val="24"/>
          <w:lang w:val="en-US"/>
        </w:rPr>
        <w:t xml:space="preserve"> develop less </w:t>
      </w:r>
      <w:r w:rsidR="00CC7F79" w:rsidRPr="00793261">
        <w:rPr>
          <w:rFonts w:ascii="Book Antiqua" w:hAnsi="Book Antiqua"/>
          <w:sz w:val="24"/>
          <w:szCs w:val="24"/>
          <w:lang w:val="en-US"/>
        </w:rPr>
        <w:t xml:space="preserve">frequently </w:t>
      </w:r>
      <w:r w:rsidR="002D0B42" w:rsidRPr="00793261">
        <w:rPr>
          <w:rFonts w:ascii="Book Antiqua" w:hAnsi="Book Antiqua"/>
          <w:sz w:val="24"/>
          <w:szCs w:val="24"/>
          <w:lang w:val="en-US"/>
        </w:rPr>
        <w:t>HCC compared to the untreated ones</w:t>
      </w:r>
      <w:r w:rsidR="006A74A4" w:rsidRPr="00793261">
        <w:rPr>
          <w:rFonts w:ascii="Book Antiqua" w:hAnsi="Book Antiqua"/>
          <w:sz w:val="24"/>
          <w:szCs w:val="24"/>
          <w:lang w:val="en-US"/>
        </w:rPr>
        <w:t xml:space="preserve">. However, the risk </w:t>
      </w:r>
      <w:r w:rsidR="00C13A7E" w:rsidRPr="00793261">
        <w:rPr>
          <w:rFonts w:ascii="Book Antiqua" w:hAnsi="Book Antiqua"/>
          <w:sz w:val="24"/>
          <w:szCs w:val="24"/>
          <w:lang w:val="en-US"/>
        </w:rPr>
        <w:t>for</w:t>
      </w:r>
      <w:r w:rsidR="006A74A4" w:rsidRPr="00793261">
        <w:rPr>
          <w:rFonts w:ascii="Book Antiqua" w:hAnsi="Book Antiqua"/>
          <w:sz w:val="24"/>
          <w:szCs w:val="24"/>
          <w:lang w:val="en-US"/>
        </w:rPr>
        <w:t xml:space="preserve"> development</w:t>
      </w:r>
      <w:r w:rsidR="002D0B42" w:rsidRPr="00793261">
        <w:rPr>
          <w:rFonts w:ascii="Book Antiqua" w:hAnsi="Book Antiqua"/>
          <w:sz w:val="24"/>
          <w:szCs w:val="24"/>
          <w:lang w:val="en-US"/>
        </w:rPr>
        <w:t xml:space="preserve"> </w:t>
      </w:r>
      <w:r w:rsidR="006A74A4" w:rsidRPr="00793261">
        <w:rPr>
          <w:rFonts w:ascii="Book Antiqua" w:hAnsi="Book Antiqua"/>
          <w:sz w:val="24"/>
          <w:szCs w:val="24"/>
          <w:lang w:val="en-US"/>
        </w:rPr>
        <w:t xml:space="preserve">of </w:t>
      </w:r>
      <w:r w:rsidR="002D0B42" w:rsidRPr="00793261">
        <w:rPr>
          <w:rFonts w:ascii="Book Antiqua" w:hAnsi="Book Antiqua"/>
          <w:sz w:val="24"/>
          <w:szCs w:val="24"/>
          <w:lang w:val="en-US"/>
        </w:rPr>
        <w:t xml:space="preserve">HCC </w:t>
      </w:r>
      <w:r w:rsidR="006A74A4" w:rsidRPr="00793261">
        <w:rPr>
          <w:rFonts w:ascii="Book Antiqua" w:hAnsi="Book Antiqua"/>
          <w:sz w:val="24"/>
          <w:szCs w:val="24"/>
          <w:lang w:val="en-US"/>
        </w:rPr>
        <w:t>cannot be</w:t>
      </w:r>
      <w:r w:rsidR="002D0B42" w:rsidRPr="00793261">
        <w:rPr>
          <w:rFonts w:ascii="Book Antiqua" w:hAnsi="Book Antiqua"/>
          <w:sz w:val="24"/>
          <w:szCs w:val="24"/>
          <w:lang w:val="en-US"/>
        </w:rPr>
        <w:t xml:space="preserve"> eliminated. Therefore, </w:t>
      </w:r>
      <w:r w:rsidR="006A74A4" w:rsidRPr="00793261">
        <w:rPr>
          <w:rFonts w:ascii="Book Antiqua" w:hAnsi="Book Antiqua"/>
          <w:sz w:val="24"/>
          <w:szCs w:val="24"/>
          <w:lang w:val="en-US"/>
        </w:rPr>
        <w:t xml:space="preserve">surveillance for the development of HCC of </w:t>
      </w:r>
      <w:r w:rsidR="002D0B42" w:rsidRPr="00793261">
        <w:rPr>
          <w:rFonts w:ascii="Book Antiqua" w:hAnsi="Book Antiqua"/>
          <w:sz w:val="24"/>
          <w:szCs w:val="24"/>
          <w:lang w:val="en-US"/>
        </w:rPr>
        <w:t xml:space="preserve">patients with chronic hepatitis B </w:t>
      </w:r>
      <w:r w:rsidR="006A74A4" w:rsidRPr="00793261">
        <w:rPr>
          <w:rFonts w:ascii="Book Antiqua" w:hAnsi="Book Antiqua"/>
          <w:sz w:val="24"/>
          <w:szCs w:val="24"/>
          <w:lang w:val="en-US"/>
        </w:rPr>
        <w:t xml:space="preserve">must be </w:t>
      </w:r>
      <w:r w:rsidR="00E62725" w:rsidRPr="00793261">
        <w:rPr>
          <w:rFonts w:ascii="Book Antiqua" w:hAnsi="Book Antiqua"/>
          <w:sz w:val="24"/>
          <w:szCs w:val="24"/>
          <w:lang w:val="en-US"/>
        </w:rPr>
        <w:t>lifelong or</w:t>
      </w:r>
      <w:r w:rsidR="002D0B42" w:rsidRPr="00793261">
        <w:rPr>
          <w:rFonts w:ascii="Book Antiqua" w:hAnsi="Book Antiqua"/>
          <w:sz w:val="24"/>
          <w:szCs w:val="24"/>
          <w:lang w:val="en-US"/>
        </w:rPr>
        <w:t xml:space="preserve"> until a time in </w:t>
      </w:r>
      <w:r w:rsidR="006A74A4" w:rsidRPr="00793261">
        <w:rPr>
          <w:rFonts w:ascii="Book Antiqua" w:hAnsi="Book Antiqua"/>
          <w:sz w:val="24"/>
          <w:szCs w:val="24"/>
          <w:lang w:val="en-US"/>
        </w:rPr>
        <w:t xml:space="preserve">the </w:t>
      </w:r>
      <w:r w:rsidR="002D0B42" w:rsidRPr="00793261">
        <w:rPr>
          <w:rFonts w:ascii="Book Antiqua" w:hAnsi="Book Antiqua"/>
          <w:sz w:val="24"/>
          <w:szCs w:val="24"/>
          <w:lang w:val="en-US"/>
        </w:rPr>
        <w:t xml:space="preserve">future when new treatments will be able to completely eradicate HBV from the liver </w:t>
      </w:r>
      <w:r w:rsidR="006A74A4" w:rsidRPr="00793261">
        <w:rPr>
          <w:rFonts w:ascii="Book Antiqua" w:hAnsi="Book Antiqua"/>
          <w:sz w:val="24"/>
          <w:szCs w:val="24"/>
          <w:lang w:val="en-US"/>
        </w:rPr>
        <w:t xml:space="preserve">particularly </w:t>
      </w:r>
      <w:r w:rsidR="002D0B42" w:rsidRPr="00793261">
        <w:rPr>
          <w:rFonts w:ascii="Book Antiqua" w:hAnsi="Book Antiqua"/>
          <w:sz w:val="24"/>
          <w:szCs w:val="24"/>
          <w:lang w:val="en-US"/>
        </w:rPr>
        <w:t xml:space="preserve">in the early stages of CHB infection. </w:t>
      </w:r>
      <w:r w:rsidR="00BD3C9B" w:rsidRPr="00793261">
        <w:rPr>
          <w:rFonts w:ascii="Book Antiqua" w:hAnsi="Book Antiqua"/>
          <w:sz w:val="24"/>
          <w:szCs w:val="24"/>
          <w:lang w:val="en-US"/>
        </w:rPr>
        <w:t xml:space="preserve">In this context, the aim of this review is to outline the </w:t>
      </w:r>
      <w:r w:rsidR="00CA494D" w:rsidRPr="00793261">
        <w:rPr>
          <w:rFonts w:ascii="Book Antiqua" w:hAnsi="Book Antiqua"/>
          <w:sz w:val="24"/>
          <w:szCs w:val="24"/>
          <w:lang w:val="en-US"/>
        </w:rPr>
        <w:t xml:space="preserve">magnitude of the </w:t>
      </w:r>
      <w:r w:rsidR="00BD3C9B" w:rsidRPr="00793261">
        <w:rPr>
          <w:rFonts w:ascii="Book Antiqua" w:hAnsi="Book Antiqua"/>
          <w:sz w:val="24"/>
          <w:szCs w:val="24"/>
          <w:lang w:val="en-US"/>
        </w:rPr>
        <w:t xml:space="preserve">risk </w:t>
      </w:r>
      <w:r w:rsidR="00CA494D" w:rsidRPr="00793261">
        <w:rPr>
          <w:rFonts w:ascii="Book Antiqua" w:hAnsi="Book Antiqua"/>
          <w:sz w:val="24"/>
          <w:szCs w:val="24"/>
          <w:lang w:val="en-US"/>
        </w:rPr>
        <w:t xml:space="preserve">for </w:t>
      </w:r>
      <w:r w:rsidR="00EA4C3D" w:rsidRPr="00793261">
        <w:rPr>
          <w:rFonts w:ascii="Book Antiqua" w:hAnsi="Book Antiqua"/>
          <w:sz w:val="24"/>
          <w:szCs w:val="24"/>
          <w:lang w:val="en-US"/>
        </w:rPr>
        <w:t>development</w:t>
      </w:r>
      <w:r w:rsidR="00CA494D" w:rsidRPr="00793261">
        <w:rPr>
          <w:rFonts w:ascii="Book Antiqua" w:hAnsi="Book Antiqua"/>
          <w:sz w:val="24"/>
          <w:szCs w:val="24"/>
          <w:lang w:val="en-US"/>
        </w:rPr>
        <w:t xml:space="preserve"> of</w:t>
      </w:r>
      <w:r w:rsidR="00EA4C3D" w:rsidRPr="00793261">
        <w:rPr>
          <w:rFonts w:ascii="Book Antiqua" w:hAnsi="Book Antiqua"/>
          <w:sz w:val="24"/>
          <w:szCs w:val="24"/>
          <w:lang w:val="en-US"/>
        </w:rPr>
        <w:t xml:space="preserve"> </w:t>
      </w:r>
      <w:r w:rsidR="00CA494D" w:rsidRPr="00793261">
        <w:rPr>
          <w:rFonts w:ascii="Book Antiqua" w:hAnsi="Book Antiqua"/>
          <w:sz w:val="24"/>
          <w:szCs w:val="24"/>
          <w:lang w:val="en-US"/>
        </w:rPr>
        <w:t>HCC among</w:t>
      </w:r>
      <w:r w:rsidR="00BD3C9B" w:rsidRPr="00793261">
        <w:rPr>
          <w:rFonts w:ascii="Book Antiqua" w:hAnsi="Book Antiqua"/>
          <w:sz w:val="24"/>
          <w:szCs w:val="24"/>
          <w:lang w:val="en-US"/>
        </w:rPr>
        <w:t xml:space="preserve"> patients with CHB, </w:t>
      </w:r>
      <w:r w:rsidR="00CA494D" w:rsidRPr="00793261">
        <w:rPr>
          <w:rFonts w:ascii="Book Antiqua" w:hAnsi="Book Antiqua"/>
          <w:sz w:val="24"/>
          <w:szCs w:val="24"/>
          <w:lang w:val="en-US"/>
        </w:rPr>
        <w:t xml:space="preserve">in the various phases of the infection and in relation to virus, host and environmental factors as evaluated in the world </w:t>
      </w:r>
      <w:r w:rsidR="00BD3C9B" w:rsidRPr="00793261">
        <w:rPr>
          <w:rFonts w:ascii="Book Antiqua" w:hAnsi="Book Antiqua"/>
          <w:sz w:val="24"/>
          <w:szCs w:val="24"/>
          <w:lang w:val="en-US"/>
        </w:rPr>
        <w:t>literature</w:t>
      </w:r>
      <w:r w:rsidR="000A5436" w:rsidRPr="00793261">
        <w:rPr>
          <w:rFonts w:ascii="Book Antiqua" w:hAnsi="Book Antiqua"/>
          <w:sz w:val="24"/>
          <w:szCs w:val="24"/>
          <w:lang w:val="en-US"/>
        </w:rPr>
        <w:t xml:space="preserve">. Moreover, </w:t>
      </w:r>
      <w:r w:rsidR="00BD3C9B" w:rsidRPr="00793261">
        <w:rPr>
          <w:rFonts w:ascii="Book Antiqua" w:hAnsi="Book Antiqua"/>
          <w:sz w:val="24"/>
          <w:szCs w:val="24"/>
          <w:lang w:val="en-US"/>
        </w:rPr>
        <w:t>the benefits of antiviral treatment</w:t>
      </w:r>
      <w:r w:rsidR="008D60C5" w:rsidRPr="00793261">
        <w:rPr>
          <w:rFonts w:ascii="Book Antiqua" w:hAnsi="Book Antiqua"/>
          <w:sz w:val="24"/>
          <w:szCs w:val="24"/>
          <w:lang w:val="en-US"/>
        </w:rPr>
        <w:t xml:space="preserve"> </w:t>
      </w:r>
      <w:r w:rsidR="000A5436" w:rsidRPr="00793261">
        <w:rPr>
          <w:rFonts w:ascii="Book Antiqua" w:hAnsi="Book Antiqua"/>
          <w:sz w:val="24"/>
          <w:szCs w:val="24"/>
          <w:lang w:val="en-US"/>
        </w:rPr>
        <w:t xml:space="preserve">of CHB </w:t>
      </w:r>
      <w:r w:rsidR="008D60C5" w:rsidRPr="00793261">
        <w:rPr>
          <w:rFonts w:ascii="Book Antiqua" w:hAnsi="Book Antiqua"/>
          <w:sz w:val="24"/>
          <w:szCs w:val="24"/>
          <w:lang w:val="en-US"/>
        </w:rPr>
        <w:t>with nucleos/tide analogs</w:t>
      </w:r>
      <w:r w:rsidR="00BD3C9B" w:rsidRPr="00793261">
        <w:rPr>
          <w:rFonts w:ascii="Book Antiqua" w:hAnsi="Book Antiqua"/>
          <w:sz w:val="24"/>
          <w:szCs w:val="24"/>
          <w:lang w:val="en-US"/>
        </w:rPr>
        <w:t>, which ha</w:t>
      </w:r>
      <w:r w:rsidR="000A5436" w:rsidRPr="00793261">
        <w:rPr>
          <w:rFonts w:ascii="Book Antiqua" w:hAnsi="Book Antiqua"/>
          <w:sz w:val="24"/>
          <w:szCs w:val="24"/>
          <w:lang w:val="en-US"/>
        </w:rPr>
        <w:t>ve</w:t>
      </w:r>
      <w:r w:rsidR="00BD3C9B" w:rsidRPr="00793261">
        <w:rPr>
          <w:rFonts w:ascii="Book Antiqua" w:hAnsi="Book Antiqua"/>
          <w:sz w:val="24"/>
          <w:szCs w:val="24"/>
          <w:lang w:val="en-US"/>
        </w:rPr>
        <w:t xml:space="preserve"> changed the natural history of </w:t>
      </w:r>
      <w:r w:rsidR="00794F58" w:rsidRPr="00793261">
        <w:rPr>
          <w:rFonts w:ascii="Book Antiqua" w:hAnsi="Book Antiqua"/>
          <w:sz w:val="24"/>
          <w:szCs w:val="24"/>
          <w:lang w:val="en-US"/>
        </w:rPr>
        <w:t xml:space="preserve">the disease and have reduced but not eliminated the </w:t>
      </w:r>
      <w:r w:rsidR="00EA4C3D" w:rsidRPr="00793261">
        <w:rPr>
          <w:rFonts w:ascii="Book Antiqua" w:hAnsi="Book Antiqua"/>
          <w:sz w:val="24"/>
          <w:szCs w:val="24"/>
          <w:lang w:val="en-US"/>
        </w:rPr>
        <w:t xml:space="preserve">risk of </w:t>
      </w:r>
      <w:proofErr w:type="gramStart"/>
      <w:r w:rsidR="00EA4C3D" w:rsidRPr="00793261">
        <w:rPr>
          <w:rFonts w:ascii="Book Antiqua" w:hAnsi="Book Antiqua"/>
          <w:sz w:val="24"/>
          <w:szCs w:val="24"/>
          <w:lang w:val="en-US"/>
        </w:rPr>
        <w:t>HCC</w:t>
      </w:r>
      <w:proofErr w:type="gramEnd"/>
      <w:r w:rsidR="00EA4C3D" w:rsidRPr="00793261">
        <w:rPr>
          <w:rFonts w:ascii="Book Antiqua" w:hAnsi="Book Antiqua"/>
          <w:sz w:val="24"/>
          <w:szCs w:val="24"/>
          <w:lang w:val="en-US"/>
        </w:rPr>
        <w:t xml:space="preserve"> </w:t>
      </w:r>
      <w:r w:rsidR="00794F58" w:rsidRPr="00793261">
        <w:rPr>
          <w:rFonts w:ascii="Book Antiqua" w:hAnsi="Book Antiqua"/>
          <w:sz w:val="24"/>
          <w:szCs w:val="24"/>
          <w:lang w:val="en-US"/>
        </w:rPr>
        <w:t>are also reviewed.</w:t>
      </w:r>
    </w:p>
    <w:p w:rsidR="00D75AEA" w:rsidRPr="00793261" w:rsidRDefault="00D75AEA" w:rsidP="00793261">
      <w:pPr>
        <w:spacing w:after="0" w:line="360" w:lineRule="auto"/>
        <w:jc w:val="both"/>
        <w:rPr>
          <w:rFonts w:ascii="Book Antiqua" w:hAnsi="Book Antiqua"/>
          <w:sz w:val="24"/>
          <w:szCs w:val="24"/>
          <w:lang w:val="en-US" w:eastAsia="zh-CN"/>
        </w:rPr>
      </w:pPr>
    </w:p>
    <w:p w:rsidR="00D75AEA" w:rsidRPr="00793261" w:rsidRDefault="00D75AEA" w:rsidP="00793261">
      <w:pPr>
        <w:spacing w:after="0" w:line="360" w:lineRule="auto"/>
        <w:jc w:val="both"/>
        <w:rPr>
          <w:rFonts w:ascii="Book Antiqua" w:hAnsi="Book Antiqua"/>
          <w:sz w:val="24"/>
          <w:szCs w:val="24"/>
          <w:lang w:val="en-US" w:eastAsia="zh-CN"/>
        </w:rPr>
      </w:pPr>
      <w:r w:rsidRPr="00793261">
        <w:rPr>
          <w:rFonts w:ascii="Book Antiqua" w:hAnsi="Book Antiqua"/>
          <w:b/>
          <w:sz w:val="24"/>
          <w:szCs w:val="24"/>
          <w:lang w:val="en-US"/>
        </w:rPr>
        <w:t>Key words:</w:t>
      </w:r>
      <w:r w:rsidR="00BD3C9B" w:rsidRPr="00793261">
        <w:rPr>
          <w:rFonts w:ascii="Book Antiqua" w:hAnsi="Book Antiqua"/>
          <w:sz w:val="24"/>
          <w:szCs w:val="24"/>
          <w:lang w:val="en-US"/>
        </w:rPr>
        <w:t xml:space="preserve"> </w:t>
      </w:r>
      <w:r w:rsidR="00DA0612" w:rsidRPr="00793261">
        <w:rPr>
          <w:rFonts w:ascii="Book Antiqua" w:hAnsi="Book Antiqua"/>
          <w:sz w:val="24"/>
          <w:szCs w:val="24"/>
          <w:lang w:val="en-US"/>
        </w:rPr>
        <w:t>Hepatitis B virus</w:t>
      </w:r>
      <w:r w:rsidR="00BD3C9B" w:rsidRPr="00793261">
        <w:rPr>
          <w:rFonts w:ascii="Book Antiqua" w:hAnsi="Book Antiqua"/>
          <w:sz w:val="24"/>
          <w:szCs w:val="24"/>
          <w:lang w:val="en-US"/>
        </w:rPr>
        <w:t xml:space="preserve">; Chronic hepatitis B; Cirrhosis; </w:t>
      </w:r>
      <w:r w:rsidR="00DA0612" w:rsidRPr="00793261">
        <w:rPr>
          <w:rFonts w:ascii="Book Antiqua" w:hAnsi="Book Antiqua"/>
          <w:sz w:val="24"/>
          <w:szCs w:val="24"/>
          <w:lang w:val="en-US"/>
        </w:rPr>
        <w:t>Hepatocellular carcinoma</w:t>
      </w:r>
      <w:r w:rsidR="00BD3C9B" w:rsidRPr="00793261">
        <w:rPr>
          <w:rFonts w:ascii="Book Antiqua" w:hAnsi="Book Antiqua"/>
          <w:sz w:val="24"/>
          <w:szCs w:val="24"/>
          <w:lang w:val="en-US"/>
        </w:rPr>
        <w:t xml:space="preserve">; Treatment; Interferon; </w:t>
      </w:r>
      <w:r w:rsidR="00F11B6C" w:rsidRPr="00793261">
        <w:rPr>
          <w:rFonts w:ascii="Book Antiqua" w:hAnsi="Book Antiqua"/>
          <w:sz w:val="24"/>
          <w:szCs w:val="24"/>
          <w:lang w:val="en-US"/>
        </w:rPr>
        <w:t>Nucleos(t)ide analogues</w:t>
      </w:r>
      <w:r w:rsidR="00DA0612" w:rsidRPr="00793261">
        <w:rPr>
          <w:rFonts w:ascii="Book Antiqua" w:hAnsi="Book Antiqua"/>
          <w:sz w:val="24"/>
          <w:szCs w:val="24"/>
          <w:lang w:val="en-US"/>
        </w:rPr>
        <w:t>; Lamivudine; Adefovir;</w:t>
      </w:r>
      <w:r w:rsidR="00DA0612" w:rsidRPr="00793261">
        <w:rPr>
          <w:rFonts w:ascii="Book Antiqua" w:hAnsi="Book Antiqua"/>
          <w:sz w:val="24"/>
          <w:szCs w:val="24"/>
          <w:lang w:val="en-US" w:eastAsia="zh-CN"/>
        </w:rPr>
        <w:t xml:space="preserve"> </w:t>
      </w:r>
      <w:r w:rsidR="00BD3C9B" w:rsidRPr="00793261">
        <w:rPr>
          <w:rFonts w:ascii="Book Antiqua" w:hAnsi="Book Antiqua"/>
          <w:sz w:val="24"/>
          <w:szCs w:val="24"/>
          <w:lang w:val="en-US"/>
        </w:rPr>
        <w:t>Entecavir; T</w:t>
      </w:r>
      <w:r w:rsidR="00DA0612" w:rsidRPr="00793261">
        <w:rPr>
          <w:rFonts w:ascii="Book Antiqua" w:hAnsi="Book Antiqua"/>
          <w:sz w:val="24"/>
          <w:szCs w:val="24"/>
          <w:lang w:val="en-US"/>
        </w:rPr>
        <w:t>enofovir; Virological remission</w:t>
      </w:r>
    </w:p>
    <w:p w:rsidR="00DA0612" w:rsidRPr="00793261" w:rsidRDefault="00DA0612" w:rsidP="00793261">
      <w:pPr>
        <w:spacing w:after="0" w:line="360" w:lineRule="auto"/>
        <w:jc w:val="both"/>
        <w:rPr>
          <w:rFonts w:ascii="Book Antiqua" w:hAnsi="Book Antiqua"/>
          <w:sz w:val="24"/>
          <w:szCs w:val="24"/>
          <w:lang w:val="en-US" w:eastAsia="zh-CN"/>
        </w:rPr>
      </w:pPr>
    </w:p>
    <w:p w:rsidR="00DA0612" w:rsidRPr="00793261" w:rsidRDefault="00DA0612" w:rsidP="00793261">
      <w:pPr>
        <w:spacing w:after="0" w:line="360" w:lineRule="auto"/>
        <w:jc w:val="both"/>
        <w:rPr>
          <w:rFonts w:ascii="Book Antiqua" w:hAnsi="Book Antiqua" w:cs="Arial"/>
          <w:sz w:val="24"/>
          <w:szCs w:val="24"/>
        </w:rPr>
      </w:pPr>
      <w:proofErr w:type="gramStart"/>
      <w:r w:rsidRPr="00C9143C">
        <w:rPr>
          <w:rFonts w:ascii="Book Antiqua" w:hAnsi="Book Antiqua"/>
          <w:b/>
          <w:sz w:val="24"/>
          <w:szCs w:val="24"/>
          <w:lang w:val="en-US"/>
        </w:rPr>
        <w:t xml:space="preserve">© </w:t>
      </w:r>
      <w:r w:rsidRPr="00C9143C">
        <w:rPr>
          <w:rFonts w:ascii="Book Antiqua" w:hAnsi="Book Antiqua" w:cs="Arial"/>
          <w:b/>
          <w:sz w:val="24"/>
          <w:szCs w:val="24"/>
          <w:lang w:val="en-US"/>
        </w:rPr>
        <w:t>The Author(s) 2015.</w:t>
      </w:r>
      <w:proofErr w:type="gramEnd"/>
      <w:r w:rsidRPr="00C9143C">
        <w:rPr>
          <w:rFonts w:ascii="Book Antiqua" w:hAnsi="Book Antiqua" w:cs="Arial"/>
          <w:sz w:val="24"/>
          <w:szCs w:val="24"/>
          <w:lang w:val="en-US"/>
        </w:rPr>
        <w:t xml:space="preserve"> Published by Baishideng Publishing Group Inc. </w:t>
      </w:r>
      <w:r w:rsidRPr="00793261">
        <w:rPr>
          <w:rFonts w:ascii="Book Antiqua" w:hAnsi="Book Antiqua" w:cs="Arial"/>
          <w:sz w:val="24"/>
          <w:szCs w:val="24"/>
        </w:rPr>
        <w:t>All rights reserved.</w:t>
      </w:r>
    </w:p>
    <w:p w:rsidR="00DA0612" w:rsidRPr="00793261" w:rsidRDefault="00DA0612" w:rsidP="00793261">
      <w:pPr>
        <w:spacing w:after="0" w:line="360" w:lineRule="auto"/>
        <w:jc w:val="both"/>
        <w:rPr>
          <w:rFonts w:ascii="Book Antiqua" w:hAnsi="Book Antiqua"/>
          <w:sz w:val="24"/>
          <w:szCs w:val="24"/>
          <w:lang w:val="en-US" w:eastAsia="zh-CN"/>
        </w:rPr>
      </w:pPr>
    </w:p>
    <w:p w:rsidR="00793261" w:rsidRDefault="00D75AEA" w:rsidP="00793261">
      <w:pPr>
        <w:spacing w:after="0" w:line="360" w:lineRule="auto"/>
        <w:jc w:val="both"/>
        <w:rPr>
          <w:rFonts w:ascii="Book Antiqua" w:hAnsi="Book Antiqua"/>
          <w:sz w:val="24"/>
          <w:szCs w:val="24"/>
          <w:lang w:val="en-US" w:eastAsia="zh-CN"/>
        </w:rPr>
      </w:pPr>
      <w:r w:rsidRPr="00793261">
        <w:rPr>
          <w:rFonts w:ascii="Book Antiqua" w:hAnsi="Book Antiqua"/>
          <w:b/>
          <w:sz w:val="24"/>
          <w:szCs w:val="24"/>
          <w:lang w:val="en-US"/>
        </w:rPr>
        <w:t>Core tip:</w:t>
      </w:r>
      <w:r w:rsidRPr="00793261">
        <w:rPr>
          <w:rFonts w:ascii="Book Antiqua" w:hAnsi="Book Antiqua"/>
          <w:sz w:val="24"/>
          <w:szCs w:val="24"/>
          <w:lang w:val="en-US"/>
        </w:rPr>
        <w:t xml:space="preserve"> </w:t>
      </w:r>
      <w:r w:rsidR="00DA0612" w:rsidRPr="00793261">
        <w:rPr>
          <w:rFonts w:ascii="Book Antiqua" w:hAnsi="Book Antiqua"/>
          <w:sz w:val="24"/>
          <w:szCs w:val="24"/>
          <w:lang w:val="en-US"/>
        </w:rPr>
        <w:t xml:space="preserve">Hepatocellular carcinoma </w:t>
      </w:r>
      <w:r w:rsidR="00DA0612" w:rsidRPr="00793261">
        <w:rPr>
          <w:rFonts w:ascii="Book Antiqua" w:hAnsi="Book Antiqua"/>
          <w:sz w:val="24"/>
          <w:szCs w:val="24"/>
          <w:lang w:val="en-US" w:eastAsia="zh-CN"/>
        </w:rPr>
        <w:t>(</w:t>
      </w:r>
      <w:r w:rsidR="008D60C5" w:rsidRPr="00793261">
        <w:rPr>
          <w:rFonts w:ascii="Book Antiqua" w:hAnsi="Book Antiqua"/>
          <w:sz w:val="24"/>
          <w:szCs w:val="24"/>
          <w:lang w:val="en-US"/>
        </w:rPr>
        <w:t>HCC</w:t>
      </w:r>
      <w:r w:rsidR="00DA0612" w:rsidRPr="00793261">
        <w:rPr>
          <w:rFonts w:ascii="Book Antiqua" w:hAnsi="Book Antiqua"/>
          <w:sz w:val="24"/>
          <w:szCs w:val="24"/>
          <w:lang w:val="en-US" w:eastAsia="zh-CN"/>
        </w:rPr>
        <w:t>)</w:t>
      </w:r>
      <w:r w:rsidR="008D60C5" w:rsidRPr="00793261">
        <w:rPr>
          <w:rFonts w:ascii="Book Antiqua" w:hAnsi="Book Antiqua"/>
          <w:sz w:val="24"/>
          <w:szCs w:val="24"/>
          <w:lang w:val="en-US"/>
        </w:rPr>
        <w:t xml:space="preserve"> represents a major health problem worldwide. It develops on the grounds of chronic liver disease, with </w:t>
      </w:r>
      <w:r w:rsidR="00DA0612" w:rsidRPr="00793261">
        <w:rPr>
          <w:rFonts w:ascii="Book Antiqua" w:hAnsi="Book Antiqua"/>
          <w:sz w:val="24"/>
          <w:szCs w:val="24"/>
          <w:lang w:val="en-US"/>
        </w:rPr>
        <w:t>chronic hepatitis B (CHB)</w:t>
      </w:r>
      <w:r w:rsidR="008D60C5" w:rsidRPr="00793261">
        <w:rPr>
          <w:rFonts w:ascii="Book Antiqua" w:hAnsi="Book Antiqua"/>
          <w:sz w:val="24"/>
          <w:szCs w:val="24"/>
          <w:lang w:val="en-US"/>
        </w:rPr>
        <w:t xml:space="preserve"> being responsible for more than 50% of HCC worldwide. Currently, the vast majority of patients with CHB are being treated with </w:t>
      </w:r>
      <w:proofErr w:type="gramStart"/>
      <w:r w:rsidR="00DA0612" w:rsidRPr="00793261">
        <w:rPr>
          <w:rFonts w:ascii="Book Antiqua" w:hAnsi="Book Antiqua"/>
          <w:sz w:val="24"/>
          <w:szCs w:val="24"/>
          <w:lang w:val="en-US"/>
        </w:rPr>
        <w:t>nucleos(</w:t>
      </w:r>
      <w:proofErr w:type="gramEnd"/>
      <w:r w:rsidR="00DA0612" w:rsidRPr="00793261">
        <w:rPr>
          <w:rFonts w:ascii="Book Antiqua" w:hAnsi="Book Antiqua"/>
          <w:sz w:val="24"/>
          <w:szCs w:val="24"/>
          <w:lang w:val="en-US"/>
        </w:rPr>
        <w:t>t)ide analogues</w:t>
      </w:r>
      <w:r w:rsidR="008D60C5" w:rsidRPr="00793261">
        <w:rPr>
          <w:rFonts w:ascii="Book Antiqua" w:hAnsi="Book Antiqua"/>
          <w:sz w:val="24"/>
          <w:szCs w:val="24"/>
          <w:lang w:val="en-US"/>
        </w:rPr>
        <w:t xml:space="preserve">, which have changed the natural history of the disease, reducing at a considerable extent its long-term consequences. However, although the risk of HCC has also been reduced, it has not been eliminated even after HBsAg loss or seroconversion. Therefore, constant </w:t>
      </w:r>
      <w:r w:rsidR="008D60C5" w:rsidRPr="00793261">
        <w:rPr>
          <w:rFonts w:ascii="Book Antiqua" w:hAnsi="Book Antiqua"/>
          <w:sz w:val="24"/>
          <w:szCs w:val="24"/>
          <w:lang w:val="en-US"/>
        </w:rPr>
        <w:lastRenderedPageBreak/>
        <w:t xml:space="preserve">surveillance, according to guidelines should never be omitted, unless new more potent treatment options are identified. </w:t>
      </w:r>
    </w:p>
    <w:p w:rsidR="00D75AEA" w:rsidRPr="00793261" w:rsidRDefault="00D75AEA" w:rsidP="00793261">
      <w:pPr>
        <w:spacing w:after="0" w:line="360" w:lineRule="auto"/>
        <w:jc w:val="both"/>
        <w:rPr>
          <w:rFonts w:ascii="Book Antiqua" w:hAnsi="Book Antiqua"/>
          <w:sz w:val="24"/>
          <w:szCs w:val="24"/>
          <w:lang w:val="en-US"/>
        </w:rPr>
      </w:pPr>
    </w:p>
    <w:p w:rsidR="00DA0612" w:rsidRPr="00793261" w:rsidRDefault="00DA0612" w:rsidP="00793261">
      <w:pPr>
        <w:spacing w:after="0" w:line="360" w:lineRule="auto"/>
        <w:jc w:val="both"/>
        <w:rPr>
          <w:rFonts w:ascii="Book Antiqua" w:hAnsi="Book Antiqua"/>
          <w:sz w:val="24"/>
          <w:szCs w:val="24"/>
          <w:lang w:val="en-US" w:eastAsia="zh-CN"/>
        </w:rPr>
      </w:pPr>
      <w:r w:rsidRPr="00793261">
        <w:rPr>
          <w:rFonts w:ascii="Book Antiqua" w:hAnsi="Book Antiqua"/>
          <w:sz w:val="24"/>
          <w:szCs w:val="24"/>
          <w:lang w:val="en-US"/>
        </w:rPr>
        <w:t>Rapti</w:t>
      </w:r>
      <w:r w:rsidRPr="00793261">
        <w:rPr>
          <w:rFonts w:ascii="Book Antiqua" w:hAnsi="Book Antiqua"/>
          <w:sz w:val="24"/>
          <w:szCs w:val="24"/>
          <w:lang w:val="en-US" w:eastAsia="zh-CN"/>
        </w:rPr>
        <w:t xml:space="preserve"> I,</w:t>
      </w:r>
      <w:r w:rsidRPr="00793261">
        <w:rPr>
          <w:rFonts w:ascii="Book Antiqua" w:hAnsi="Book Antiqua"/>
          <w:sz w:val="24"/>
          <w:szCs w:val="24"/>
          <w:lang w:val="en-US"/>
        </w:rPr>
        <w:t xml:space="preserve"> Hadziyannis</w:t>
      </w:r>
      <w:r w:rsidRPr="00793261">
        <w:rPr>
          <w:rFonts w:ascii="Book Antiqua" w:hAnsi="Book Antiqua"/>
          <w:sz w:val="24"/>
          <w:szCs w:val="24"/>
          <w:lang w:val="en-US" w:eastAsia="zh-CN"/>
        </w:rPr>
        <w:t xml:space="preserve"> S.</w:t>
      </w:r>
      <w:r w:rsidRPr="00793261">
        <w:rPr>
          <w:rFonts w:ascii="Book Antiqua" w:hAnsi="Book Antiqua"/>
          <w:sz w:val="24"/>
          <w:szCs w:val="24"/>
          <w:lang w:val="en-US"/>
        </w:rPr>
        <w:t xml:space="preserve"> Risk for hepatocellular carcinoma in the course of chronic hepatitis B virus infection and the protective effect of therapy with </w:t>
      </w:r>
      <w:proofErr w:type="gramStart"/>
      <w:r w:rsidRPr="00793261">
        <w:rPr>
          <w:rFonts w:ascii="Book Antiqua" w:hAnsi="Book Antiqua"/>
          <w:sz w:val="24"/>
          <w:szCs w:val="24"/>
          <w:lang w:val="en-US"/>
        </w:rPr>
        <w:t>nucleos(</w:t>
      </w:r>
      <w:proofErr w:type="gramEnd"/>
      <w:r w:rsidRPr="00793261">
        <w:rPr>
          <w:rFonts w:ascii="Book Antiqua" w:hAnsi="Book Antiqua"/>
          <w:sz w:val="24"/>
          <w:szCs w:val="24"/>
          <w:lang w:val="en-US"/>
        </w:rPr>
        <w:t>t)ide analogues</w:t>
      </w:r>
      <w:r w:rsidRPr="00793261">
        <w:rPr>
          <w:rFonts w:ascii="Book Antiqua" w:hAnsi="Book Antiqua"/>
          <w:sz w:val="24"/>
          <w:szCs w:val="24"/>
          <w:lang w:val="en-US" w:eastAsia="zh-CN"/>
        </w:rPr>
        <w:t xml:space="preserve">. </w:t>
      </w:r>
      <w:r w:rsidRPr="00793261">
        <w:rPr>
          <w:rFonts w:ascii="Book Antiqua" w:hAnsi="Book Antiqua"/>
          <w:i/>
          <w:iCs/>
          <w:sz w:val="24"/>
          <w:szCs w:val="24"/>
        </w:rPr>
        <w:t>World J Hepatol</w:t>
      </w:r>
      <w:r w:rsidRPr="00793261">
        <w:rPr>
          <w:rFonts w:ascii="Book Antiqua" w:hAnsi="Book Antiqua"/>
          <w:i/>
          <w:iCs/>
          <w:sz w:val="24"/>
          <w:szCs w:val="24"/>
          <w:lang w:eastAsia="zh-CN"/>
        </w:rPr>
        <w:t xml:space="preserve"> </w:t>
      </w:r>
      <w:r w:rsidRPr="00793261">
        <w:rPr>
          <w:rFonts w:ascii="Book Antiqua" w:hAnsi="Book Antiqua"/>
          <w:iCs/>
          <w:sz w:val="24"/>
          <w:szCs w:val="24"/>
          <w:lang w:eastAsia="zh-CN"/>
        </w:rPr>
        <w:t>2015; In press</w:t>
      </w:r>
    </w:p>
    <w:p w:rsidR="00D75AEA" w:rsidRPr="00793261" w:rsidRDefault="00D75AEA" w:rsidP="00793261">
      <w:pPr>
        <w:spacing w:after="0" w:line="360" w:lineRule="auto"/>
        <w:jc w:val="both"/>
        <w:rPr>
          <w:rFonts w:ascii="Book Antiqua" w:hAnsi="Book Antiqua"/>
          <w:sz w:val="24"/>
          <w:szCs w:val="24"/>
          <w:lang w:val="en-US" w:eastAsia="zh-CN"/>
        </w:rPr>
      </w:pPr>
    </w:p>
    <w:p w:rsidR="001F08A5" w:rsidRPr="00793261" w:rsidRDefault="00DA0612" w:rsidP="00793261">
      <w:pPr>
        <w:spacing w:after="0" w:line="360" w:lineRule="auto"/>
        <w:jc w:val="both"/>
        <w:rPr>
          <w:rFonts w:ascii="Book Antiqua" w:hAnsi="Book Antiqua"/>
          <w:b/>
          <w:sz w:val="24"/>
          <w:szCs w:val="24"/>
          <w:lang w:val="en-US"/>
        </w:rPr>
      </w:pPr>
      <w:r w:rsidRPr="00793261">
        <w:rPr>
          <w:rFonts w:ascii="Book Antiqua" w:hAnsi="Book Antiqua"/>
          <w:b/>
          <w:sz w:val="24"/>
          <w:szCs w:val="24"/>
          <w:lang w:val="en-US"/>
        </w:rPr>
        <w:t>INTRODUCTION</w:t>
      </w:r>
    </w:p>
    <w:p w:rsidR="00694C12" w:rsidRPr="00793261" w:rsidRDefault="003C68D6" w:rsidP="00793261">
      <w:pPr>
        <w:spacing w:after="0" w:line="360" w:lineRule="auto"/>
        <w:jc w:val="both"/>
        <w:rPr>
          <w:rFonts w:ascii="Book Antiqua" w:hAnsi="Book Antiqua"/>
          <w:sz w:val="24"/>
          <w:szCs w:val="24"/>
          <w:lang w:val="en-US"/>
        </w:rPr>
      </w:pPr>
      <w:r w:rsidRPr="00793261">
        <w:rPr>
          <w:rFonts w:ascii="Book Antiqua" w:hAnsi="Book Antiqua"/>
          <w:sz w:val="24"/>
          <w:szCs w:val="24"/>
          <w:lang w:val="en-US"/>
        </w:rPr>
        <w:t>Hepatocellular carcinoma</w:t>
      </w:r>
      <w:r w:rsidR="00317A0B" w:rsidRPr="00793261">
        <w:rPr>
          <w:rFonts w:ascii="Book Antiqua" w:hAnsi="Book Antiqua"/>
          <w:sz w:val="24"/>
          <w:szCs w:val="24"/>
          <w:lang w:val="en-US"/>
        </w:rPr>
        <w:t xml:space="preserve"> </w:t>
      </w:r>
      <w:r w:rsidR="00E62725" w:rsidRPr="00793261">
        <w:rPr>
          <w:rFonts w:ascii="Book Antiqua" w:hAnsi="Book Antiqua"/>
          <w:sz w:val="24"/>
          <w:szCs w:val="24"/>
          <w:lang w:val="en-US"/>
        </w:rPr>
        <w:t xml:space="preserve">(HCC) </w:t>
      </w:r>
      <w:r w:rsidRPr="00793261">
        <w:rPr>
          <w:rFonts w:ascii="Book Antiqua" w:hAnsi="Book Antiqua"/>
          <w:sz w:val="24"/>
          <w:szCs w:val="24"/>
          <w:lang w:val="en-US"/>
        </w:rPr>
        <w:t>represents a major health problem, being one of the leading cau</w:t>
      </w:r>
      <w:r w:rsidR="00793261">
        <w:rPr>
          <w:rFonts w:ascii="Book Antiqua" w:hAnsi="Book Antiqua"/>
          <w:sz w:val="24"/>
          <w:szCs w:val="24"/>
          <w:lang w:val="en-US"/>
        </w:rPr>
        <w:t>ses of death worldwide with 782</w:t>
      </w:r>
      <w:r w:rsidRPr="00793261">
        <w:rPr>
          <w:rFonts w:ascii="Book Antiqua" w:hAnsi="Book Antiqua"/>
          <w:sz w:val="24"/>
          <w:szCs w:val="24"/>
          <w:lang w:val="en-US"/>
        </w:rPr>
        <w:t xml:space="preserve">000 new cases diagnosed in 2008 </w:t>
      </w:r>
      <w:r w:rsidR="00317A0B" w:rsidRPr="00793261">
        <w:rPr>
          <w:rFonts w:ascii="Book Antiqua" w:hAnsi="Book Antiqua"/>
          <w:sz w:val="24"/>
          <w:szCs w:val="24"/>
          <w:lang w:val="en-US"/>
        </w:rPr>
        <w:t>and</w:t>
      </w:r>
      <w:r w:rsidR="00731E55" w:rsidRPr="00793261">
        <w:rPr>
          <w:rFonts w:ascii="Book Antiqua" w:hAnsi="Book Antiqua"/>
          <w:sz w:val="24"/>
          <w:szCs w:val="24"/>
          <w:lang w:val="en-US"/>
        </w:rPr>
        <w:t xml:space="preserve"> </w:t>
      </w:r>
      <w:r w:rsidR="00E62725" w:rsidRPr="00793261">
        <w:rPr>
          <w:rFonts w:ascii="Book Antiqua" w:hAnsi="Book Antiqua"/>
          <w:sz w:val="24"/>
          <w:szCs w:val="24"/>
          <w:lang w:val="en-US"/>
        </w:rPr>
        <w:t>highest incidence rates being reported</w:t>
      </w:r>
      <w:r w:rsidR="00731E55" w:rsidRPr="00793261">
        <w:rPr>
          <w:rFonts w:ascii="Book Antiqua" w:hAnsi="Book Antiqua"/>
          <w:sz w:val="24"/>
          <w:szCs w:val="24"/>
          <w:lang w:val="en-US"/>
        </w:rPr>
        <w:t xml:space="preserve"> in East/Southe</w:t>
      </w:r>
      <w:r w:rsidR="00793261">
        <w:rPr>
          <w:rFonts w:ascii="Book Antiqua" w:hAnsi="Book Antiqua"/>
          <w:sz w:val="24"/>
          <w:szCs w:val="24"/>
          <w:lang w:val="en-US"/>
        </w:rPr>
        <w:t xml:space="preserve">ast Asia, North and West </w:t>
      </w:r>
      <w:proofErr w:type="gramStart"/>
      <w:r w:rsidR="00793261">
        <w:rPr>
          <w:rFonts w:ascii="Book Antiqua" w:hAnsi="Book Antiqua"/>
          <w:sz w:val="24"/>
          <w:szCs w:val="24"/>
          <w:lang w:val="en-US"/>
        </w:rPr>
        <w:t>Africa</w:t>
      </w:r>
      <w:r w:rsidR="00064189" w:rsidRPr="00793261">
        <w:rPr>
          <w:rFonts w:ascii="Book Antiqua" w:hAnsi="Book Antiqua"/>
          <w:sz w:val="24"/>
          <w:szCs w:val="24"/>
          <w:vertAlign w:val="superscript"/>
          <w:lang w:val="en-US"/>
        </w:rPr>
        <w:t>[</w:t>
      </w:r>
      <w:proofErr w:type="gramEnd"/>
      <w:r w:rsidRPr="00793261">
        <w:rPr>
          <w:rFonts w:ascii="Book Antiqua" w:hAnsi="Book Antiqua"/>
          <w:sz w:val="24"/>
          <w:szCs w:val="24"/>
          <w:vertAlign w:val="superscript"/>
          <w:lang w:val="en-US"/>
        </w:rPr>
        <w:t>1</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w:t>
      </w:r>
      <w:r w:rsidR="001F08A5" w:rsidRPr="00793261">
        <w:rPr>
          <w:rFonts w:ascii="Book Antiqua" w:hAnsi="Book Antiqua"/>
          <w:sz w:val="24"/>
          <w:szCs w:val="24"/>
          <w:lang w:val="en-US"/>
        </w:rPr>
        <w:t xml:space="preserve"> It is the 5</w:t>
      </w:r>
      <w:r w:rsidR="001F08A5" w:rsidRPr="00793261">
        <w:rPr>
          <w:rFonts w:ascii="Book Antiqua" w:hAnsi="Book Antiqua"/>
          <w:sz w:val="24"/>
          <w:szCs w:val="24"/>
          <w:vertAlign w:val="superscript"/>
          <w:lang w:val="en-US"/>
        </w:rPr>
        <w:t>th</w:t>
      </w:r>
      <w:r w:rsidR="00E62725" w:rsidRPr="00793261">
        <w:rPr>
          <w:rFonts w:ascii="Book Antiqua" w:hAnsi="Book Antiqua"/>
          <w:sz w:val="24"/>
          <w:szCs w:val="24"/>
          <w:lang w:val="en-US"/>
        </w:rPr>
        <w:t xml:space="preserve"> most common tumor in men accounting for </w:t>
      </w:r>
      <w:r w:rsidR="00731E55" w:rsidRPr="00793261">
        <w:rPr>
          <w:rFonts w:ascii="Book Antiqua" w:hAnsi="Book Antiqua"/>
          <w:sz w:val="24"/>
          <w:szCs w:val="24"/>
          <w:lang w:val="en-US"/>
        </w:rPr>
        <w:t>7.</w:t>
      </w:r>
      <w:r w:rsidR="00110FFD" w:rsidRPr="00793261">
        <w:rPr>
          <w:rFonts w:ascii="Book Antiqua" w:hAnsi="Book Antiqua"/>
          <w:sz w:val="24"/>
          <w:szCs w:val="24"/>
          <w:lang w:val="en-US"/>
        </w:rPr>
        <w:t xml:space="preserve">5% of </w:t>
      </w:r>
      <w:r w:rsidR="00E62725" w:rsidRPr="00793261">
        <w:rPr>
          <w:rFonts w:ascii="Book Antiqua" w:hAnsi="Book Antiqua"/>
          <w:sz w:val="24"/>
          <w:szCs w:val="24"/>
          <w:lang w:val="en-US"/>
        </w:rPr>
        <w:t xml:space="preserve">the total number of tumors </w:t>
      </w:r>
      <w:r w:rsidR="00110FFD" w:rsidRPr="00793261">
        <w:rPr>
          <w:rFonts w:ascii="Book Antiqua" w:hAnsi="Book Antiqua"/>
          <w:sz w:val="24"/>
          <w:szCs w:val="24"/>
          <w:lang w:val="en-US"/>
        </w:rPr>
        <w:t>and the 9</w:t>
      </w:r>
      <w:r w:rsidR="00110FFD" w:rsidRPr="00793261">
        <w:rPr>
          <w:rFonts w:ascii="Book Antiqua" w:hAnsi="Book Antiqua"/>
          <w:sz w:val="24"/>
          <w:szCs w:val="24"/>
          <w:vertAlign w:val="superscript"/>
          <w:lang w:val="en-US"/>
        </w:rPr>
        <w:t>th</w:t>
      </w:r>
      <w:r w:rsidR="00110FFD" w:rsidRPr="00793261">
        <w:rPr>
          <w:rFonts w:ascii="Book Antiqua" w:hAnsi="Book Antiqua"/>
          <w:sz w:val="24"/>
          <w:szCs w:val="24"/>
          <w:lang w:val="en-US"/>
        </w:rPr>
        <w:t xml:space="preserve"> most commo</w:t>
      </w:r>
      <w:r w:rsidR="00731E55" w:rsidRPr="00793261">
        <w:rPr>
          <w:rFonts w:ascii="Book Antiqua" w:hAnsi="Book Antiqua"/>
          <w:sz w:val="24"/>
          <w:szCs w:val="24"/>
          <w:lang w:val="en-US"/>
        </w:rPr>
        <w:t>n in women (3.</w:t>
      </w:r>
      <w:r w:rsidR="00110FFD" w:rsidRPr="00793261">
        <w:rPr>
          <w:rFonts w:ascii="Book Antiqua" w:hAnsi="Book Antiqua"/>
          <w:sz w:val="24"/>
          <w:szCs w:val="24"/>
          <w:lang w:val="en-US"/>
        </w:rPr>
        <w:t xml:space="preserve">4% of </w:t>
      </w:r>
      <w:r w:rsidR="00E62725" w:rsidRPr="00793261">
        <w:rPr>
          <w:rFonts w:ascii="Book Antiqua" w:hAnsi="Book Antiqua"/>
          <w:sz w:val="24"/>
          <w:szCs w:val="24"/>
          <w:lang w:val="en-US"/>
        </w:rPr>
        <w:t xml:space="preserve">the </w:t>
      </w:r>
      <w:r w:rsidR="00110FFD" w:rsidRPr="00793261">
        <w:rPr>
          <w:rFonts w:ascii="Book Antiqua" w:hAnsi="Book Antiqua"/>
          <w:sz w:val="24"/>
          <w:szCs w:val="24"/>
          <w:lang w:val="en-US"/>
        </w:rPr>
        <w:t>total</w:t>
      </w:r>
      <w:r w:rsidR="00E62725" w:rsidRPr="00793261">
        <w:rPr>
          <w:rFonts w:ascii="Book Antiqua" w:hAnsi="Book Antiqua"/>
          <w:sz w:val="24"/>
          <w:szCs w:val="24"/>
          <w:lang w:val="en-US"/>
        </w:rPr>
        <w:t xml:space="preserve"> number of tumors in them</w:t>
      </w:r>
      <w:r w:rsidR="00110FFD" w:rsidRPr="00793261">
        <w:rPr>
          <w:rFonts w:ascii="Book Antiqua" w:hAnsi="Book Antiqua"/>
          <w:sz w:val="24"/>
          <w:szCs w:val="24"/>
          <w:lang w:val="en-US"/>
        </w:rPr>
        <w:t>), while it stands as the 2</w:t>
      </w:r>
      <w:r w:rsidR="00110FFD" w:rsidRPr="00793261">
        <w:rPr>
          <w:rFonts w:ascii="Book Antiqua" w:hAnsi="Book Antiqua"/>
          <w:sz w:val="24"/>
          <w:szCs w:val="24"/>
          <w:vertAlign w:val="superscript"/>
          <w:lang w:val="en-US"/>
        </w:rPr>
        <w:t>nd</w:t>
      </w:r>
      <w:r w:rsidR="00110FFD" w:rsidRPr="00793261">
        <w:rPr>
          <w:rFonts w:ascii="Book Antiqua" w:hAnsi="Book Antiqua"/>
          <w:sz w:val="24"/>
          <w:szCs w:val="24"/>
          <w:lang w:val="en-US"/>
        </w:rPr>
        <w:t xml:space="preserve"> commonest cause of death due to cancer </w:t>
      </w:r>
      <w:r w:rsidR="00622DA1" w:rsidRPr="00793261">
        <w:rPr>
          <w:rFonts w:ascii="Book Antiqua" w:hAnsi="Book Antiqua"/>
          <w:sz w:val="24"/>
          <w:szCs w:val="24"/>
          <w:lang w:val="en-US"/>
        </w:rPr>
        <w:t xml:space="preserve">in the world </w:t>
      </w:r>
      <w:r w:rsidR="00793261">
        <w:rPr>
          <w:rFonts w:ascii="Book Antiqua" w:hAnsi="Book Antiqua"/>
          <w:sz w:val="24"/>
          <w:szCs w:val="24"/>
          <w:lang w:val="en-US"/>
        </w:rPr>
        <w:t>(746000 deaths in 2012)</w:t>
      </w:r>
      <w:r w:rsidR="00064189" w:rsidRPr="00793261">
        <w:rPr>
          <w:rFonts w:ascii="Book Antiqua" w:hAnsi="Book Antiqua"/>
          <w:sz w:val="24"/>
          <w:szCs w:val="24"/>
          <w:vertAlign w:val="superscript"/>
          <w:lang w:val="en-US"/>
        </w:rPr>
        <w:t>[</w:t>
      </w:r>
      <w:r w:rsidR="00110FFD" w:rsidRPr="00793261">
        <w:rPr>
          <w:rFonts w:ascii="Book Antiqua" w:hAnsi="Book Antiqua"/>
          <w:sz w:val="24"/>
          <w:szCs w:val="24"/>
          <w:vertAlign w:val="superscript"/>
          <w:lang w:val="en-US"/>
        </w:rPr>
        <w:t>2</w:t>
      </w:r>
      <w:r w:rsidR="00064189" w:rsidRPr="00793261">
        <w:rPr>
          <w:rFonts w:ascii="Book Antiqua" w:hAnsi="Book Antiqua"/>
          <w:sz w:val="24"/>
          <w:szCs w:val="24"/>
          <w:vertAlign w:val="superscript"/>
          <w:lang w:val="en-US"/>
        </w:rPr>
        <w:t>]</w:t>
      </w:r>
      <w:r w:rsidR="00110FFD" w:rsidRPr="00793261">
        <w:rPr>
          <w:rFonts w:ascii="Book Antiqua" w:hAnsi="Book Antiqua"/>
          <w:sz w:val="24"/>
          <w:szCs w:val="24"/>
          <w:lang w:val="en-US"/>
        </w:rPr>
        <w:t xml:space="preserve">. </w:t>
      </w:r>
      <w:r w:rsidR="00731E55" w:rsidRPr="00793261">
        <w:rPr>
          <w:rFonts w:ascii="Book Antiqua" w:hAnsi="Book Antiqua"/>
          <w:sz w:val="24"/>
          <w:szCs w:val="24"/>
          <w:lang w:val="en-US"/>
        </w:rPr>
        <w:t xml:space="preserve">It has a very bad prognosis with </w:t>
      </w:r>
      <w:r w:rsidR="00FF56BB" w:rsidRPr="00793261">
        <w:rPr>
          <w:rFonts w:ascii="Book Antiqua" w:hAnsi="Book Antiqua"/>
          <w:sz w:val="24"/>
          <w:szCs w:val="24"/>
          <w:lang w:val="en-US"/>
        </w:rPr>
        <w:t xml:space="preserve">a </w:t>
      </w:r>
      <w:r w:rsidR="00731E55" w:rsidRPr="00793261">
        <w:rPr>
          <w:rFonts w:ascii="Book Antiqua" w:hAnsi="Book Antiqua"/>
          <w:sz w:val="24"/>
          <w:szCs w:val="24"/>
          <w:lang w:val="en-US"/>
        </w:rPr>
        <w:t>14% 5-year survival from diagnosis</w:t>
      </w:r>
      <w:r w:rsidR="00FF56BB" w:rsidRPr="00793261">
        <w:rPr>
          <w:rFonts w:ascii="Book Antiqua" w:hAnsi="Book Antiqua"/>
          <w:sz w:val="24"/>
          <w:szCs w:val="24"/>
          <w:lang w:val="en-US"/>
        </w:rPr>
        <w:t>,</w:t>
      </w:r>
      <w:r w:rsidR="00731E55" w:rsidRPr="00793261">
        <w:rPr>
          <w:rFonts w:ascii="Book Antiqua" w:hAnsi="Book Antiqua"/>
          <w:sz w:val="24"/>
          <w:szCs w:val="24"/>
          <w:lang w:val="en-US"/>
        </w:rPr>
        <w:t xml:space="preserve"> </w:t>
      </w:r>
      <w:r w:rsidR="00E62725" w:rsidRPr="00793261">
        <w:rPr>
          <w:rFonts w:ascii="Book Antiqua" w:hAnsi="Book Antiqua"/>
          <w:sz w:val="24"/>
          <w:szCs w:val="24"/>
          <w:lang w:val="en-US"/>
        </w:rPr>
        <w:t xml:space="preserve">being </w:t>
      </w:r>
      <w:r w:rsidR="00731E55" w:rsidRPr="00793261">
        <w:rPr>
          <w:rFonts w:ascii="Book Antiqua" w:hAnsi="Book Antiqua"/>
          <w:sz w:val="24"/>
          <w:szCs w:val="24"/>
          <w:lang w:val="en-US"/>
        </w:rPr>
        <w:t>worse than lung, esophagus or stomach cancer and better on</w:t>
      </w:r>
      <w:r w:rsidR="00317A0B" w:rsidRPr="00793261">
        <w:rPr>
          <w:rFonts w:ascii="Book Antiqua" w:hAnsi="Book Antiqua"/>
          <w:sz w:val="24"/>
          <w:szCs w:val="24"/>
          <w:lang w:val="en-US"/>
        </w:rPr>
        <w:t xml:space="preserve">ly </w:t>
      </w:r>
      <w:r w:rsidR="00E62725" w:rsidRPr="00793261">
        <w:rPr>
          <w:rFonts w:ascii="Book Antiqua" w:hAnsi="Book Antiqua"/>
          <w:sz w:val="24"/>
          <w:szCs w:val="24"/>
          <w:lang w:val="en-US"/>
        </w:rPr>
        <w:t>in comparison to the 5-y</w:t>
      </w:r>
      <w:r w:rsidR="00793261">
        <w:rPr>
          <w:rFonts w:ascii="Book Antiqua" w:hAnsi="Book Antiqua" w:hint="eastAsia"/>
          <w:sz w:val="24"/>
          <w:szCs w:val="24"/>
          <w:lang w:val="en-US" w:eastAsia="zh-CN"/>
        </w:rPr>
        <w:t>ea</w:t>
      </w:r>
      <w:r w:rsidR="00E62725" w:rsidRPr="00793261">
        <w:rPr>
          <w:rFonts w:ascii="Book Antiqua" w:hAnsi="Book Antiqua"/>
          <w:sz w:val="24"/>
          <w:szCs w:val="24"/>
          <w:lang w:val="en-US"/>
        </w:rPr>
        <w:t xml:space="preserve">r survival of 6% of </w:t>
      </w:r>
      <w:r w:rsidR="00317A0B" w:rsidRPr="00793261">
        <w:rPr>
          <w:rFonts w:ascii="Book Antiqua" w:hAnsi="Book Antiqua"/>
          <w:sz w:val="24"/>
          <w:szCs w:val="24"/>
          <w:lang w:val="en-US"/>
        </w:rPr>
        <w:t xml:space="preserve">pancreatic </w:t>
      </w:r>
      <w:proofErr w:type="gramStart"/>
      <w:r w:rsidR="00317A0B" w:rsidRPr="00793261">
        <w:rPr>
          <w:rFonts w:ascii="Book Antiqua" w:hAnsi="Book Antiqua"/>
          <w:sz w:val="24"/>
          <w:szCs w:val="24"/>
          <w:lang w:val="en-US"/>
        </w:rPr>
        <w:t>cancer</w:t>
      </w:r>
      <w:r w:rsidR="00246B74" w:rsidRPr="00793261">
        <w:rPr>
          <w:rFonts w:ascii="Book Antiqua" w:hAnsi="Book Antiqua"/>
          <w:sz w:val="24"/>
          <w:szCs w:val="24"/>
          <w:vertAlign w:val="superscript"/>
          <w:lang w:val="en-US"/>
        </w:rPr>
        <w:t>[</w:t>
      </w:r>
      <w:proofErr w:type="gramEnd"/>
      <w:r w:rsidR="00731E55" w:rsidRPr="00793261">
        <w:rPr>
          <w:rFonts w:ascii="Book Antiqua" w:hAnsi="Book Antiqua"/>
          <w:sz w:val="24"/>
          <w:szCs w:val="24"/>
          <w:vertAlign w:val="superscript"/>
          <w:lang w:val="en-US"/>
        </w:rPr>
        <w:t>3</w:t>
      </w:r>
      <w:r w:rsidR="00064189" w:rsidRPr="00793261">
        <w:rPr>
          <w:rFonts w:ascii="Book Antiqua" w:hAnsi="Book Antiqua"/>
          <w:sz w:val="24"/>
          <w:szCs w:val="24"/>
          <w:vertAlign w:val="superscript"/>
          <w:lang w:val="en-US"/>
        </w:rPr>
        <w:t>]</w:t>
      </w:r>
      <w:r w:rsidR="00731E55" w:rsidRPr="00793261">
        <w:rPr>
          <w:rFonts w:ascii="Book Antiqua" w:hAnsi="Book Antiqua"/>
          <w:sz w:val="24"/>
          <w:szCs w:val="24"/>
          <w:lang w:val="en-US"/>
        </w:rPr>
        <w:t xml:space="preserve">. </w:t>
      </w:r>
    </w:p>
    <w:p w:rsidR="008E5CE1" w:rsidRPr="00793261" w:rsidRDefault="00317A0B" w:rsidP="00793261">
      <w:pPr>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 xml:space="preserve">HCC </w:t>
      </w:r>
      <w:r w:rsidR="00E62725" w:rsidRPr="00793261">
        <w:rPr>
          <w:rFonts w:ascii="Book Antiqua" w:hAnsi="Book Antiqua"/>
          <w:sz w:val="24"/>
          <w:szCs w:val="24"/>
          <w:lang w:val="en-US"/>
        </w:rPr>
        <w:t xml:space="preserve">usually </w:t>
      </w:r>
      <w:r w:rsidRPr="00793261">
        <w:rPr>
          <w:rFonts w:ascii="Book Antiqua" w:hAnsi="Book Antiqua"/>
          <w:sz w:val="24"/>
          <w:szCs w:val="24"/>
          <w:lang w:val="en-US"/>
        </w:rPr>
        <w:t xml:space="preserve">develops on the </w:t>
      </w:r>
      <w:r w:rsidR="007D374D" w:rsidRPr="00793261">
        <w:rPr>
          <w:rFonts w:ascii="Book Antiqua" w:hAnsi="Book Antiqua"/>
          <w:sz w:val="24"/>
          <w:szCs w:val="24"/>
          <w:lang w:val="en-US"/>
        </w:rPr>
        <w:t xml:space="preserve">grounds </w:t>
      </w:r>
      <w:r w:rsidRPr="00793261">
        <w:rPr>
          <w:rFonts w:ascii="Book Antiqua" w:hAnsi="Book Antiqua"/>
          <w:sz w:val="24"/>
          <w:szCs w:val="24"/>
          <w:lang w:val="en-US"/>
        </w:rPr>
        <w:t>of chronic liver disease</w:t>
      </w:r>
      <w:r w:rsidR="00C13A7E" w:rsidRPr="00793261">
        <w:rPr>
          <w:rFonts w:ascii="Book Antiqua" w:hAnsi="Book Antiqua"/>
          <w:sz w:val="24"/>
          <w:szCs w:val="24"/>
          <w:lang w:val="en-US"/>
        </w:rPr>
        <w:t>,</w:t>
      </w:r>
      <w:r w:rsidR="00D77B6D" w:rsidRPr="00793261">
        <w:rPr>
          <w:rFonts w:ascii="Book Antiqua" w:hAnsi="Book Antiqua"/>
          <w:sz w:val="24"/>
          <w:szCs w:val="24"/>
          <w:lang w:val="en-US"/>
        </w:rPr>
        <w:t xml:space="preserve"> </w:t>
      </w:r>
      <w:r w:rsidR="007D374D" w:rsidRPr="00793261">
        <w:rPr>
          <w:rFonts w:ascii="Book Antiqua" w:hAnsi="Book Antiqua"/>
          <w:sz w:val="24"/>
          <w:szCs w:val="24"/>
          <w:lang w:val="en-US"/>
        </w:rPr>
        <w:t xml:space="preserve">particularly </w:t>
      </w:r>
      <w:r w:rsidR="00D77B6D" w:rsidRPr="00793261">
        <w:rPr>
          <w:rFonts w:ascii="Book Antiqua" w:hAnsi="Book Antiqua"/>
          <w:sz w:val="24"/>
          <w:szCs w:val="24"/>
          <w:lang w:val="en-US"/>
        </w:rPr>
        <w:t>cirrhosis mainly due</w:t>
      </w:r>
      <w:r w:rsidR="00993F2B" w:rsidRPr="00793261">
        <w:rPr>
          <w:rFonts w:ascii="Book Antiqua" w:hAnsi="Book Antiqua"/>
          <w:sz w:val="24"/>
          <w:szCs w:val="24"/>
          <w:lang w:val="en-US"/>
        </w:rPr>
        <w:t xml:space="preserve"> to </w:t>
      </w:r>
      <w:r w:rsidR="007D374D" w:rsidRPr="00793261">
        <w:rPr>
          <w:rFonts w:ascii="Book Antiqua" w:hAnsi="Book Antiqua"/>
          <w:sz w:val="24"/>
          <w:szCs w:val="24"/>
          <w:lang w:val="en-US"/>
        </w:rPr>
        <w:t>the h</w:t>
      </w:r>
      <w:r w:rsidR="00993F2B" w:rsidRPr="00793261">
        <w:rPr>
          <w:rFonts w:ascii="Book Antiqua" w:hAnsi="Book Antiqua"/>
          <w:sz w:val="24"/>
          <w:szCs w:val="24"/>
          <w:lang w:val="en-US"/>
        </w:rPr>
        <w:t xml:space="preserve">epatitis B </w:t>
      </w:r>
      <w:r w:rsidR="007D374D" w:rsidRPr="00793261">
        <w:rPr>
          <w:rFonts w:ascii="Book Antiqua" w:hAnsi="Book Antiqua"/>
          <w:sz w:val="24"/>
          <w:szCs w:val="24"/>
          <w:lang w:val="en-US"/>
        </w:rPr>
        <w:t xml:space="preserve">virus (HBV) </w:t>
      </w:r>
      <w:r w:rsidR="00993F2B" w:rsidRPr="00793261">
        <w:rPr>
          <w:rFonts w:ascii="Book Antiqua" w:hAnsi="Book Antiqua"/>
          <w:sz w:val="24"/>
          <w:szCs w:val="24"/>
          <w:lang w:val="en-US"/>
        </w:rPr>
        <w:t xml:space="preserve">or C </w:t>
      </w:r>
      <w:r w:rsidR="007D374D" w:rsidRPr="00793261">
        <w:rPr>
          <w:rFonts w:ascii="Book Antiqua" w:hAnsi="Book Antiqua"/>
          <w:sz w:val="24"/>
          <w:szCs w:val="24"/>
          <w:lang w:val="en-US"/>
        </w:rPr>
        <w:t xml:space="preserve">virus </w:t>
      </w:r>
      <w:r w:rsidR="00993F2B" w:rsidRPr="00793261">
        <w:rPr>
          <w:rFonts w:ascii="Book Antiqua" w:hAnsi="Book Antiqua"/>
          <w:sz w:val="24"/>
          <w:szCs w:val="24"/>
          <w:lang w:val="en-US"/>
        </w:rPr>
        <w:t>(HC</w:t>
      </w:r>
      <w:r w:rsidR="007D374D" w:rsidRPr="00793261">
        <w:rPr>
          <w:rFonts w:ascii="Book Antiqua" w:hAnsi="Book Antiqua"/>
          <w:sz w:val="24"/>
          <w:szCs w:val="24"/>
          <w:lang w:val="en-US"/>
        </w:rPr>
        <w:t>V</w:t>
      </w:r>
      <w:r w:rsidR="00993F2B" w:rsidRPr="00793261">
        <w:rPr>
          <w:rFonts w:ascii="Book Antiqua" w:hAnsi="Book Antiqua"/>
          <w:sz w:val="24"/>
          <w:szCs w:val="24"/>
          <w:lang w:val="en-US"/>
        </w:rPr>
        <w:t>), with HB</w:t>
      </w:r>
      <w:r w:rsidR="007D374D" w:rsidRPr="00793261">
        <w:rPr>
          <w:rFonts w:ascii="Book Antiqua" w:hAnsi="Book Antiqua"/>
          <w:sz w:val="24"/>
          <w:szCs w:val="24"/>
          <w:lang w:val="en-US"/>
        </w:rPr>
        <w:t>V</w:t>
      </w:r>
      <w:r w:rsidR="00993F2B" w:rsidRPr="00793261">
        <w:rPr>
          <w:rFonts w:ascii="Book Antiqua" w:hAnsi="Book Antiqua"/>
          <w:sz w:val="24"/>
          <w:szCs w:val="24"/>
          <w:lang w:val="en-US"/>
        </w:rPr>
        <w:t xml:space="preserve"> being responsible for more than 50% of </w:t>
      </w:r>
      <w:r w:rsidR="007D374D" w:rsidRPr="00793261">
        <w:rPr>
          <w:rFonts w:ascii="Book Antiqua" w:hAnsi="Book Antiqua"/>
          <w:sz w:val="24"/>
          <w:szCs w:val="24"/>
          <w:lang w:val="en-US"/>
        </w:rPr>
        <w:t xml:space="preserve">the world </w:t>
      </w:r>
      <w:r w:rsidR="00993F2B" w:rsidRPr="00793261">
        <w:rPr>
          <w:rFonts w:ascii="Book Antiqua" w:hAnsi="Book Antiqua"/>
          <w:sz w:val="24"/>
          <w:szCs w:val="24"/>
          <w:lang w:val="en-US"/>
        </w:rPr>
        <w:t>cases of HCC</w:t>
      </w:r>
      <w:r w:rsidR="00D76BA2" w:rsidRPr="00793261">
        <w:rPr>
          <w:rFonts w:ascii="Book Antiqua" w:hAnsi="Book Antiqua"/>
          <w:sz w:val="24"/>
          <w:szCs w:val="24"/>
          <w:lang w:val="en-US"/>
        </w:rPr>
        <w:t>,</w:t>
      </w:r>
      <w:r w:rsidR="00993F2B" w:rsidRPr="00793261">
        <w:rPr>
          <w:rFonts w:ascii="Book Antiqua" w:hAnsi="Book Antiqua"/>
          <w:sz w:val="24"/>
          <w:szCs w:val="24"/>
          <w:lang w:val="en-US"/>
        </w:rPr>
        <w:t xml:space="preserve"> reaching 78%</w:t>
      </w:r>
      <w:r w:rsidR="00BB78D5">
        <w:rPr>
          <w:rFonts w:ascii="Book Antiqua" w:hAnsi="Book Antiqua"/>
          <w:sz w:val="24"/>
          <w:szCs w:val="24"/>
          <w:lang w:val="en-US"/>
        </w:rPr>
        <w:t xml:space="preserve"> in areas of high HCC incidence</w:t>
      </w:r>
      <w:r w:rsidR="00064189" w:rsidRPr="00793261">
        <w:rPr>
          <w:rFonts w:ascii="Book Antiqua" w:hAnsi="Book Antiqua"/>
          <w:sz w:val="24"/>
          <w:szCs w:val="24"/>
          <w:vertAlign w:val="superscript"/>
          <w:lang w:val="en-US"/>
        </w:rPr>
        <w:t>[</w:t>
      </w:r>
      <w:r w:rsidR="00993F2B" w:rsidRPr="00793261">
        <w:rPr>
          <w:rFonts w:ascii="Book Antiqua" w:hAnsi="Book Antiqua"/>
          <w:sz w:val="24"/>
          <w:szCs w:val="24"/>
          <w:vertAlign w:val="superscript"/>
          <w:lang w:val="en-US"/>
        </w:rPr>
        <w:t>4</w:t>
      </w:r>
      <w:r w:rsidR="00312C17" w:rsidRPr="00793261">
        <w:rPr>
          <w:rFonts w:ascii="Book Antiqua" w:hAnsi="Book Antiqua"/>
          <w:sz w:val="24"/>
          <w:szCs w:val="24"/>
          <w:vertAlign w:val="superscript"/>
          <w:lang w:val="en-US"/>
        </w:rPr>
        <w:t>,5</w:t>
      </w:r>
      <w:r w:rsidR="00064189" w:rsidRPr="00793261">
        <w:rPr>
          <w:rFonts w:ascii="Book Antiqua" w:hAnsi="Book Antiqua"/>
          <w:sz w:val="24"/>
          <w:szCs w:val="24"/>
          <w:vertAlign w:val="superscript"/>
          <w:lang w:val="en-US"/>
        </w:rPr>
        <w:t>]</w:t>
      </w:r>
      <w:r w:rsidR="00993F2B" w:rsidRPr="00793261">
        <w:rPr>
          <w:rFonts w:ascii="Book Antiqua" w:hAnsi="Book Antiqua"/>
          <w:sz w:val="24"/>
          <w:szCs w:val="24"/>
          <w:lang w:val="en-US"/>
        </w:rPr>
        <w:t>.</w:t>
      </w:r>
      <w:r w:rsidR="00731E55" w:rsidRPr="00793261">
        <w:rPr>
          <w:rFonts w:ascii="Book Antiqua" w:hAnsi="Book Antiqua"/>
          <w:sz w:val="24"/>
          <w:szCs w:val="24"/>
          <w:lang w:val="en-US"/>
        </w:rPr>
        <w:t xml:space="preserve"> </w:t>
      </w:r>
      <w:r w:rsidR="007D374D" w:rsidRPr="00793261">
        <w:rPr>
          <w:rFonts w:ascii="Book Antiqua" w:hAnsi="Book Antiqua"/>
          <w:sz w:val="24"/>
          <w:szCs w:val="24"/>
          <w:lang w:val="en-US"/>
        </w:rPr>
        <w:t>P</w:t>
      </w:r>
      <w:r w:rsidR="00842E74" w:rsidRPr="00793261">
        <w:rPr>
          <w:rFonts w:ascii="Book Antiqua" w:hAnsi="Book Antiqua"/>
          <w:sz w:val="24"/>
          <w:szCs w:val="24"/>
          <w:lang w:val="en-US"/>
        </w:rPr>
        <w:t xml:space="preserve">atients with </w:t>
      </w:r>
      <w:r w:rsidR="007D374D" w:rsidRPr="00793261">
        <w:rPr>
          <w:rFonts w:ascii="Book Antiqua" w:hAnsi="Book Antiqua"/>
          <w:sz w:val="24"/>
          <w:szCs w:val="24"/>
          <w:lang w:val="en-US"/>
        </w:rPr>
        <w:t>chronic hepatitis B (</w:t>
      </w:r>
      <w:r w:rsidR="00842E74" w:rsidRPr="00793261">
        <w:rPr>
          <w:rFonts w:ascii="Book Antiqua" w:hAnsi="Book Antiqua"/>
          <w:sz w:val="24"/>
          <w:szCs w:val="24"/>
          <w:lang w:val="en-US"/>
        </w:rPr>
        <w:t>CHB</w:t>
      </w:r>
      <w:r w:rsidR="007D374D" w:rsidRPr="00793261">
        <w:rPr>
          <w:rFonts w:ascii="Book Antiqua" w:hAnsi="Book Antiqua"/>
          <w:sz w:val="24"/>
          <w:szCs w:val="24"/>
          <w:lang w:val="en-US"/>
        </w:rPr>
        <w:t>)</w:t>
      </w:r>
      <w:r w:rsidR="00842E74" w:rsidRPr="00793261">
        <w:rPr>
          <w:rFonts w:ascii="Book Antiqua" w:hAnsi="Book Antiqua"/>
          <w:sz w:val="24"/>
          <w:szCs w:val="24"/>
          <w:lang w:val="en-US"/>
        </w:rPr>
        <w:t xml:space="preserve"> </w:t>
      </w:r>
      <w:r w:rsidR="007D374D" w:rsidRPr="00793261">
        <w:rPr>
          <w:rFonts w:ascii="Book Antiqua" w:hAnsi="Book Antiqua"/>
          <w:sz w:val="24"/>
          <w:szCs w:val="24"/>
          <w:lang w:val="en-US"/>
        </w:rPr>
        <w:t>are at</w:t>
      </w:r>
      <w:r w:rsidR="00842E74" w:rsidRPr="00793261">
        <w:rPr>
          <w:rFonts w:ascii="Book Antiqua" w:hAnsi="Book Antiqua"/>
          <w:sz w:val="24"/>
          <w:szCs w:val="24"/>
          <w:lang w:val="en-US"/>
        </w:rPr>
        <w:t xml:space="preserve"> a 100-fold higher risk </w:t>
      </w:r>
      <w:r w:rsidR="00C13A7E" w:rsidRPr="00793261">
        <w:rPr>
          <w:rFonts w:ascii="Book Antiqua" w:hAnsi="Book Antiqua"/>
          <w:sz w:val="24"/>
          <w:szCs w:val="24"/>
          <w:lang w:val="en-US"/>
        </w:rPr>
        <w:t>for</w:t>
      </w:r>
      <w:r w:rsidR="00842E74" w:rsidRPr="00793261">
        <w:rPr>
          <w:rFonts w:ascii="Book Antiqua" w:hAnsi="Book Antiqua"/>
          <w:sz w:val="24"/>
          <w:szCs w:val="24"/>
          <w:lang w:val="en-US"/>
        </w:rPr>
        <w:t xml:space="preserve"> developing HCC compared to healthy individuals </w:t>
      </w:r>
      <w:r w:rsidR="007D374D" w:rsidRPr="00793261">
        <w:rPr>
          <w:rFonts w:ascii="Book Antiqua" w:hAnsi="Book Antiqua"/>
          <w:sz w:val="24"/>
          <w:szCs w:val="24"/>
          <w:lang w:val="en-US"/>
        </w:rPr>
        <w:t xml:space="preserve">while </w:t>
      </w:r>
      <w:r w:rsidR="00842E74" w:rsidRPr="00793261">
        <w:rPr>
          <w:rFonts w:ascii="Book Antiqua" w:hAnsi="Book Antiqua"/>
          <w:sz w:val="24"/>
          <w:szCs w:val="24"/>
          <w:lang w:val="en-US"/>
        </w:rPr>
        <w:t xml:space="preserve">HBV cirrhotic patients </w:t>
      </w:r>
      <w:r w:rsidR="007D374D" w:rsidRPr="00793261">
        <w:rPr>
          <w:rFonts w:ascii="Book Antiqua" w:hAnsi="Book Antiqua"/>
          <w:sz w:val="24"/>
          <w:szCs w:val="24"/>
          <w:lang w:val="en-US"/>
        </w:rPr>
        <w:t xml:space="preserve">are at an </w:t>
      </w:r>
      <w:r w:rsidR="00842E74" w:rsidRPr="00793261">
        <w:rPr>
          <w:rFonts w:ascii="Book Antiqua" w:hAnsi="Book Antiqua"/>
          <w:sz w:val="24"/>
          <w:szCs w:val="24"/>
          <w:lang w:val="en-US"/>
        </w:rPr>
        <w:t xml:space="preserve">even </w:t>
      </w:r>
      <w:r w:rsidR="007D374D" w:rsidRPr="00793261">
        <w:rPr>
          <w:rFonts w:ascii="Book Antiqua" w:hAnsi="Book Antiqua"/>
          <w:sz w:val="24"/>
          <w:szCs w:val="24"/>
          <w:lang w:val="en-US"/>
        </w:rPr>
        <w:t>high</w:t>
      </w:r>
      <w:r w:rsidR="00BB78D5">
        <w:rPr>
          <w:rFonts w:ascii="Book Antiqua" w:hAnsi="Book Antiqua"/>
          <w:sz w:val="24"/>
          <w:szCs w:val="24"/>
          <w:lang w:val="en-US"/>
        </w:rPr>
        <w:t>er risk</w:t>
      </w:r>
      <w:r w:rsidR="00064189" w:rsidRPr="00793261">
        <w:rPr>
          <w:rFonts w:ascii="Book Antiqua" w:hAnsi="Book Antiqua"/>
          <w:sz w:val="24"/>
          <w:szCs w:val="24"/>
          <w:vertAlign w:val="superscript"/>
          <w:lang w:val="en-US"/>
        </w:rPr>
        <w:t>[</w:t>
      </w:r>
      <w:r w:rsidR="00842E74" w:rsidRPr="00793261">
        <w:rPr>
          <w:rFonts w:ascii="Book Antiqua" w:hAnsi="Book Antiqua"/>
          <w:sz w:val="24"/>
          <w:szCs w:val="24"/>
          <w:vertAlign w:val="superscript"/>
          <w:lang w:val="en-US"/>
        </w:rPr>
        <w:t>5</w:t>
      </w:r>
      <w:r w:rsidR="00CE2F56" w:rsidRPr="00793261">
        <w:rPr>
          <w:rFonts w:ascii="Book Antiqua" w:hAnsi="Book Antiqua"/>
          <w:sz w:val="24"/>
          <w:szCs w:val="24"/>
          <w:vertAlign w:val="superscript"/>
          <w:lang w:val="en-US"/>
        </w:rPr>
        <w:t>,6</w:t>
      </w:r>
      <w:r w:rsidR="00064189" w:rsidRPr="00793261">
        <w:rPr>
          <w:rFonts w:ascii="Book Antiqua" w:hAnsi="Book Antiqua"/>
          <w:sz w:val="24"/>
          <w:szCs w:val="24"/>
          <w:vertAlign w:val="superscript"/>
          <w:lang w:val="en-US"/>
        </w:rPr>
        <w:t>]</w:t>
      </w:r>
      <w:r w:rsidR="00842E74" w:rsidRPr="00793261">
        <w:rPr>
          <w:rFonts w:ascii="Book Antiqua" w:hAnsi="Book Antiqua"/>
          <w:sz w:val="24"/>
          <w:szCs w:val="24"/>
          <w:lang w:val="en-US"/>
        </w:rPr>
        <w:t xml:space="preserve">. </w:t>
      </w:r>
    </w:p>
    <w:p w:rsidR="00BD0CC2" w:rsidRPr="00793261" w:rsidRDefault="00966B9A" w:rsidP="00BB78D5">
      <w:pPr>
        <w:spacing w:after="0" w:line="360" w:lineRule="auto"/>
        <w:ind w:firstLineChars="100" w:firstLine="240"/>
        <w:jc w:val="both"/>
        <w:rPr>
          <w:rFonts w:ascii="Book Antiqua" w:hAnsi="Book Antiqua" w:cs="Arial"/>
          <w:sz w:val="24"/>
          <w:szCs w:val="24"/>
          <w:lang w:val="en-US"/>
        </w:rPr>
      </w:pPr>
      <w:r w:rsidRPr="00793261">
        <w:rPr>
          <w:rFonts w:ascii="Book Antiqua" w:hAnsi="Book Antiqua" w:cs="Arial"/>
          <w:sz w:val="24"/>
          <w:szCs w:val="24"/>
          <w:lang w:val="en-US"/>
        </w:rPr>
        <w:t xml:space="preserve">From an historical point of view it is noteworthy that the link of HCC with chronic HBV infection was first pointed out in 1969 and 1970 in Europe, a geographical area in which HCC was previously thought to be extremely rare to practically non-existent. Up to those days the etiology of HCC was linked with exposure to </w:t>
      </w:r>
      <w:r w:rsidR="00954963" w:rsidRPr="00793261">
        <w:rPr>
          <w:rFonts w:ascii="Book Antiqua" w:hAnsi="Book Antiqua" w:cs="Arial"/>
          <w:sz w:val="24"/>
          <w:szCs w:val="24"/>
          <w:lang w:val="en-US"/>
        </w:rPr>
        <w:t>aflatoxin</w:t>
      </w:r>
      <w:r w:rsidR="00954963" w:rsidRPr="00793261">
        <w:rPr>
          <w:rFonts w:ascii="Book Antiqua" w:hAnsi="Book Antiqua" w:cs="Arial"/>
          <w:sz w:val="24"/>
          <w:szCs w:val="24"/>
          <w:vertAlign w:val="superscript"/>
          <w:lang w:val="en-US"/>
        </w:rPr>
        <w:t xml:space="preserve"> </w:t>
      </w:r>
      <w:r w:rsidR="00954963" w:rsidRPr="00793261">
        <w:rPr>
          <w:rFonts w:ascii="Book Antiqua" w:hAnsi="Book Antiqua" w:cs="Arial"/>
          <w:sz w:val="24"/>
          <w:szCs w:val="24"/>
          <w:lang w:val="en-US"/>
        </w:rPr>
        <w:t>which</w:t>
      </w:r>
      <w:r w:rsidRPr="00793261">
        <w:rPr>
          <w:rFonts w:ascii="Book Antiqua" w:hAnsi="Book Antiqua" w:cs="Arial"/>
          <w:sz w:val="24"/>
          <w:szCs w:val="24"/>
          <w:lang w:val="en-US"/>
        </w:rPr>
        <w:t xml:space="preserve"> was particularl</w:t>
      </w:r>
      <w:r w:rsidR="00F91050" w:rsidRPr="00793261">
        <w:rPr>
          <w:rFonts w:ascii="Book Antiqua" w:hAnsi="Book Antiqua" w:cs="Arial"/>
          <w:sz w:val="24"/>
          <w:szCs w:val="24"/>
          <w:lang w:val="en-US"/>
        </w:rPr>
        <w:t xml:space="preserve">y common in Sub-Saharan Africa, </w:t>
      </w:r>
      <w:r w:rsidRPr="00793261">
        <w:rPr>
          <w:rFonts w:ascii="Book Antiqua" w:hAnsi="Book Antiqua" w:cs="Arial"/>
          <w:sz w:val="24"/>
          <w:szCs w:val="24"/>
          <w:lang w:val="en-US"/>
        </w:rPr>
        <w:t xml:space="preserve">an area of high HCC incidence. Thus, it came out of a surprise when in </w:t>
      </w:r>
      <w:r w:rsidRPr="00793261">
        <w:rPr>
          <w:rFonts w:ascii="Book Antiqua" w:hAnsi="Book Antiqua" w:cs="Arial"/>
          <w:sz w:val="24"/>
          <w:szCs w:val="24"/>
          <w:lang w:val="en-US"/>
        </w:rPr>
        <w:lastRenderedPageBreak/>
        <w:t xml:space="preserve">1970 2 clinical reports one from England and one from Greece published in Lancet pointed out that Australia antigen, a marker of HBV infection, already referred in those days as hepatitis associated antigen (HAA), prevailed in patients with cryptogenic chronic liver disease and cirrhosis and that a significant percentage of such patients developed </w:t>
      </w:r>
      <w:proofErr w:type="gramStart"/>
      <w:r w:rsidRPr="00793261">
        <w:rPr>
          <w:rFonts w:ascii="Book Antiqua" w:hAnsi="Book Antiqua" w:cs="Arial"/>
          <w:sz w:val="24"/>
          <w:szCs w:val="24"/>
          <w:lang w:val="en-US"/>
        </w:rPr>
        <w:t>HCC</w:t>
      </w:r>
      <w:r w:rsidR="00064189" w:rsidRPr="00793261">
        <w:rPr>
          <w:rFonts w:ascii="Book Antiqua" w:hAnsi="Book Antiqua" w:cs="Arial"/>
          <w:sz w:val="24"/>
          <w:szCs w:val="24"/>
          <w:vertAlign w:val="superscript"/>
          <w:lang w:val="en-US"/>
        </w:rPr>
        <w:t>[</w:t>
      </w:r>
      <w:proofErr w:type="gramEnd"/>
      <w:r w:rsidR="003737A0" w:rsidRPr="00793261">
        <w:rPr>
          <w:rFonts w:ascii="Book Antiqua" w:hAnsi="Book Antiqua" w:cs="Arial"/>
          <w:sz w:val="24"/>
          <w:szCs w:val="24"/>
          <w:vertAlign w:val="superscript"/>
          <w:lang w:val="en-US"/>
        </w:rPr>
        <w:t>7,8</w:t>
      </w:r>
      <w:r w:rsidR="00064189" w:rsidRPr="00793261">
        <w:rPr>
          <w:rFonts w:ascii="Book Antiqua" w:hAnsi="Book Antiqua" w:cs="Arial"/>
          <w:sz w:val="24"/>
          <w:szCs w:val="24"/>
          <w:vertAlign w:val="superscript"/>
          <w:lang w:val="en-US"/>
        </w:rPr>
        <w:t>]</w:t>
      </w:r>
      <w:r w:rsidR="00BB78D5">
        <w:rPr>
          <w:rFonts w:ascii="Book Antiqua" w:hAnsi="Book Antiqua" w:cs="Arial"/>
          <w:sz w:val="24"/>
          <w:szCs w:val="24"/>
          <w:lang w:val="en-US"/>
        </w:rPr>
        <w:t xml:space="preserve">. As stressed by </w:t>
      </w:r>
      <w:proofErr w:type="gramStart"/>
      <w:r w:rsidRPr="00793261">
        <w:rPr>
          <w:rFonts w:ascii="Book Antiqua" w:hAnsi="Book Antiqua" w:cs="Arial"/>
          <w:sz w:val="24"/>
          <w:szCs w:val="24"/>
          <w:lang w:val="en-US"/>
        </w:rPr>
        <w:t>Sherlock</w:t>
      </w:r>
      <w:r w:rsidR="00BB78D5" w:rsidRPr="00793261">
        <w:rPr>
          <w:rFonts w:ascii="Book Antiqua" w:hAnsi="Book Antiqua" w:cs="Arial"/>
          <w:sz w:val="24"/>
          <w:szCs w:val="24"/>
          <w:vertAlign w:val="superscript"/>
          <w:lang w:val="en-US"/>
        </w:rPr>
        <w:t>[</w:t>
      </w:r>
      <w:proofErr w:type="gramEnd"/>
      <w:r w:rsidR="00BB78D5" w:rsidRPr="00793261">
        <w:rPr>
          <w:rFonts w:ascii="Book Antiqua" w:hAnsi="Book Antiqua" w:cs="Arial"/>
          <w:sz w:val="24"/>
          <w:szCs w:val="24"/>
          <w:vertAlign w:val="superscript"/>
          <w:lang w:val="en-US"/>
        </w:rPr>
        <w:t>9]</w:t>
      </w:r>
      <w:r w:rsidRPr="00793261">
        <w:rPr>
          <w:rFonts w:ascii="Book Antiqua" w:hAnsi="Book Antiqua" w:cs="Arial"/>
          <w:sz w:val="24"/>
          <w:szCs w:val="24"/>
          <w:lang w:val="en-US"/>
        </w:rPr>
        <w:t xml:space="preserve"> in 1971</w:t>
      </w:r>
      <w:r w:rsidR="00DE40CA">
        <w:rPr>
          <w:rFonts w:ascii="Book Antiqua" w:hAnsi="Book Antiqua" w:cs="Arial" w:hint="eastAsia"/>
          <w:sz w:val="24"/>
          <w:szCs w:val="24"/>
          <w:lang w:val="en-US" w:eastAsia="zh-CN"/>
        </w:rPr>
        <w:t xml:space="preserve"> </w:t>
      </w:r>
      <w:r w:rsidRPr="00793261">
        <w:rPr>
          <w:rFonts w:ascii="Book Antiqua" w:hAnsi="Book Antiqua" w:cs="Arial"/>
          <w:sz w:val="24"/>
          <w:szCs w:val="24"/>
          <w:lang w:val="en-US"/>
        </w:rPr>
        <w:t xml:space="preserve">up to those early days the link between HBV infection and HCC had been missed by B.S.Blumberg the scientist who had discovered HBsAg. This is obvious by the content of a letter he published in 1969 in </w:t>
      </w:r>
      <w:proofErr w:type="gramStart"/>
      <w:r w:rsidRPr="00793261">
        <w:rPr>
          <w:rFonts w:ascii="Book Antiqua" w:hAnsi="Book Antiqua" w:cs="Arial"/>
          <w:sz w:val="24"/>
          <w:szCs w:val="24"/>
          <w:lang w:val="en-US"/>
        </w:rPr>
        <w:t>Lancet</w:t>
      </w:r>
      <w:r w:rsidR="00064189" w:rsidRPr="00793261">
        <w:rPr>
          <w:rFonts w:ascii="Book Antiqua" w:hAnsi="Book Antiqua" w:cs="Arial"/>
          <w:sz w:val="24"/>
          <w:szCs w:val="24"/>
          <w:vertAlign w:val="superscript"/>
          <w:lang w:val="en-US"/>
        </w:rPr>
        <w:t>[</w:t>
      </w:r>
      <w:proofErr w:type="gramEnd"/>
      <w:r w:rsidR="00F91050" w:rsidRPr="00793261">
        <w:rPr>
          <w:rFonts w:ascii="Book Antiqua" w:hAnsi="Book Antiqua" w:cs="Arial"/>
          <w:sz w:val="24"/>
          <w:szCs w:val="24"/>
          <w:vertAlign w:val="superscript"/>
          <w:lang w:val="en-US"/>
        </w:rPr>
        <w:t>10</w:t>
      </w:r>
      <w:r w:rsidR="00064189" w:rsidRPr="00793261">
        <w:rPr>
          <w:rFonts w:ascii="Book Antiqua" w:hAnsi="Book Antiqua" w:cs="Arial"/>
          <w:sz w:val="24"/>
          <w:szCs w:val="24"/>
          <w:vertAlign w:val="superscript"/>
          <w:lang w:val="en-US"/>
        </w:rPr>
        <w:t>]</w:t>
      </w:r>
      <w:r w:rsidRPr="00793261">
        <w:rPr>
          <w:rFonts w:ascii="Book Antiqua" w:hAnsi="Book Antiqua" w:cs="Arial"/>
          <w:sz w:val="24"/>
          <w:szCs w:val="24"/>
          <w:lang w:val="en-US"/>
        </w:rPr>
        <w:t xml:space="preserve"> despite his subsequent claims</w:t>
      </w:r>
      <w:r w:rsidR="00064189" w:rsidRPr="00793261">
        <w:rPr>
          <w:rFonts w:ascii="Book Antiqua" w:hAnsi="Book Antiqua" w:cs="Arial"/>
          <w:sz w:val="24"/>
          <w:szCs w:val="24"/>
          <w:vertAlign w:val="superscript"/>
          <w:lang w:val="en-US"/>
        </w:rPr>
        <w:t>[</w:t>
      </w:r>
      <w:r w:rsidR="00A15F50" w:rsidRPr="00793261">
        <w:rPr>
          <w:rFonts w:ascii="Book Antiqua" w:hAnsi="Book Antiqua" w:cs="Arial"/>
          <w:sz w:val="24"/>
          <w:szCs w:val="24"/>
          <w:vertAlign w:val="superscript"/>
          <w:lang w:val="en-US"/>
        </w:rPr>
        <w:t>11</w:t>
      </w:r>
      <w:r w:rsidR="00064189" w:rsidRPr="00793261">
        <w:rPr>
          <w:rFonts w:ascii="Book Antiqua" w:hAnsi="Book Antiqua" w:cs="Arial"/>
          <w:sz w:val="24"/>
          <w:szCs w:val="24"/>
          <w:vertAlign w:val="superscript"/>
          <w:lang w:val="en-US"/>
        </w:rPr>
        <w:t>]</w:t>
      </w:r>
      <w:r w:rsidR="00A15F50" w:rsidRPr="00793261">
        <w:rPr>
          <w:rFonts w:ascii="Book Antiqua" w:hAnsi="Book Antiqua" w:cs="Arial"/>
          <w:sz w:val="24"/>
          <w:szCs w:val="24"/>
          <w:lang w:val="en-US"/>
        </w:rPr>
        <w:t>.</w:t>
      </w:r>
      <w:r w:rsidRPr="00793261">
        <w:rPr>
          <w:rFonts w:ascii="Book Antiqua" w:hAnsi="Book Antiqua" w:cs="Arial"/>
          <w:sz w:val="24"/>
          <w:szCs w:val="24"/>
          <w:lang w:val="en-US"/>
        </w:rPr>
        <w:t xml:space="preserve"> However, regardless of the early European data on the possible link between chronic hepatitis B in the development of HCC, it was only in the mid 1970s that the etiological role of chronic HBV infection in HCC was unequivocally established thanks to the large prospective stu</w:t>
      </w:r>
      <w:r w:rsidR="00BB78D5">
        <w:rPr>
          <w:rFonts w:ascii="Book Antiqua" w:hAnsi="Book Antiqua" w:cs="Arial"/>
          <w:sz w:val="24"/>
          <w:szCs w:val="24"/>
          <w:lang w:val="en-US"/>
        </w:rPr>
        <w:t>dies of Beasley</w:t>
      </w:r>
      <w:r w:rsidR="00BB78D5" w:rsidRPr="001C2630">
        <w:rPr>
          <w:rFonts w:ascii="Book Antiqua" w:hAnsi="Book Antiqua" w:cs="Arial"/>
          <w:i/>
          <w:sz w:val="24"/>
          <w:szCs w:val="24"/>
          <w:lang w:val="en-US"/>
        </w:rPr>
        <w:t xml:space="preserve"> et </w:t>
      </w:r>
      <w:proofErr w:type="gramStart"/>
      <w:r w:rsidR="00BB78D5" w:rsidRPr="001C2630">
        <w:rPr>
          <w:rFonts w:ascii="Book Antiqua" w:hAnsi="Book Antiqua" w:cs="Arial"/>
          <w:i/>
          <w:sz w:val="24"/>
          <w:szCs w:val="24"/>
          <w:lang w:val="en-US"/>
        </w:rPr>
        <w:t>al</w:t>
      </w:r>
      <w:r w:rsidR="001C2630" w:rsidRPr="00793261">
        <w:rPr>
          <w:rFonts w:ascii="Book Antiqua" w:hAnsi="Book Antiqua" w:cs="Arial"/>
          <w:sz w:val="24"/>
          <w:szCs w:val="24"/>
          <w:vertAlign w:val="superscript"/>
          <w:lang w:val="en-US"/>
        </w:rPr>
        <w:t>[</w:t>
      </w:r>
      <w:proofErr w:type="gramEnd"/>
      <w:r w:rsidR="001C2630" w:rsidRPr="00793261">
        <w:rPr>
          <w:rFonts w:ascii="Book Antiqua" w:hAnsi="Book Antiqua" w:cs="Arial"/>
          <w:sz w:val="24"/>
          <w:szCs w:val="24"/>
          <w:vertAlign w:val="superscript"/>
          <w:lang w:val="en-US"/>
        </w:rPr>
        <w:t>6]</w:t>
      </w:r>
      <w:r w:rsidR="00BB78D5">
        <w:rPr>
          <w:rFonts w:ascii="Book Antiqua" w:hAnsi="Book Antiqua" w:cs="Arial"/>
          <w:sz w:val="24"/>
          <w:szCs w:val="24"/>
          <w:lang w:val="en-US"/>
        </w:rPr>
        <w:t xml:space="preserve"> in Taiwan</w:t>
      </w:r>
      <w:r w:rsidRPr="00793261">
        <w:rPr>
          <w:rFonts w:ascii="Book Antiqua" w:hAnsi="Book Antiqua" w:cs="Arial"/>
          <w:sz w:val="24"/>
          <w:szCs w:val="24"/>
          <w:lang w:val="en-US"/>
        </w:rPr>
        <w:t>. On the other hand</w:t>
      </w:r>
      <w:r w:rsidR="00C13A7E" w:rsidRPr="00793261">
        <w:rPr>
          <w:rFonts w:ascii="Book Antiqua" w:hAnsi="Book Antiqua" w:cs="Arial"/>
          <w:sz w:val="24"/>
          <w:szCs w:val="24"/>
          <w:lang w:val="en-US"/>
        </w:rPr>
        <w:t>,</w:t>
      </w:r>
      <w:r w:rsidRPr="00793261">
        <w:rPr>
          <w:rFonts w:ascii="Book Antiqua" w:hAnsi="Book Antiqua" w:cs="Arial"/>
          <w:sz w:val="24"/>
          <w:szCs w:val="24"/>
          <w:lang w:val="en-US"/>
        </w:rPr>
        <w:t xml:space="preserve"> the early observations in Greece on the possible link between chronic HBV infection and HCC have stimulated further clinical research in the country aiming at the identification of risk factors, determinants and predictors of development of </w:t>
      </w:r>
      <w:proofErr w:type="gramStart"/>
      <w:r w:rsidRPr="00793261">
        <w:rPr>
          <w:rFonts w:ascii="Book Antiqua" w:hAnsi="Book Antiqua" w:cs="Arial"/>
          <w:sz w:val="24"/>
          <w:szCs w:val="24"/>
          <w:lang w:val="en-US"/>
        </w:rPr>
        <w:t>HCC</w:t>
      </w:r>
      <w:r w:rsidR="00064189" w:rsidRPr="00793261">
        <w:rPr>
          <w:rFonts w:ascii="Book Antiqua" w:hAnsi="Book Antiqua" w:cs="Arial"/>
          <w:sz w:val="24"/>
          <w:szCs w:val="24"/>
          <w:vertAlign w:val="superscript"/>
          <w:lang w:val="en-US"/>
        </w:rPr>
        <w:t>[</w:t>
      </w:r>
      <w:proofErr w:type="gramEnd"/>
      <w:r w:rsidR="0082357F" w:rsidRPr="00793261">
        <w:rPr>
          <w:rFonts w:ascii="Book Antiqua" w:hAnsi="Book Antiqua" w:cs="Arial"/>
          <w:sz w:val="24"/>
          <w:szCs w:val="24"/>
          <w:vertAlign w:val="superscript"/>
          <w:lang w:val="en-US"/>
        </w:rPr>
        <w:t>8,1</w:t>
      </w:r>
      <w:r w:rsidR="00954963" w:rsidRPr="00793261">
        <w:rPr>
          <w:rFonts w:ascii="Book Antiqua" w:hAnsi="Book Antiqua" w:cs="Arial"/>
          <w:sz w:val="24"/>
          <w:szCs w:val="24"/>
          <w:vertAlign w:val="superscript"/>
          <w:lang w:val="en-US"/>
        </w:rPr>
        <w:t>2</w:t>
      </w:r>
      <w:r w:rsidR="0082357F" w:rsidRPr="00793261">
        <w:rPr>
          <w:rFonts w:ascii="Book Antiqua" w:hAnsi="Book Antiqua" w:cs="Arial"/>
          <w:sz w:val="24"/>
          <w:szCs w:val="24"/>
          <w:vertAlign w:val="superscript"/>
          <w:lang w:val="en-US"/>
        </w:rPr>
        <w:t>-1</w:t>
      </w:r>
      <w:r w:rsidR="00954963" w:rsidRPr="00793261">
        <w:rPr>
          <w:rFonts w:ascii="Book Antiqua" w:hAnsi="Book Antiqua" w:cs="Arial"/>
          <w:sz w:val="24"/>
          <w:szCs w:val="24"/>
          <w:vertAlign w:val="superscript"/>
          <w:lang w:val="en-US"/>
        </w:rPr>
        <w:t>5</w:t>
      </w:r>
      <w:r w:rsidR="00064189" w:rsidRPr="00793261">
        <w:rPr>
          <w:rFonts w:ascii="Book Antiqua" w:hAnsi="Book Antiqua" w:cs="Arial"/>
          <w:sz w:val="24"/>
          <w:szCs w:val="24"/>
          <w:vertAlign w:val="superscript"/>
          <w:lang w:val="en-US"/>
        </w:rPr>
        <w:t>]</w:t>
      </w:r>
      <w:r w:rsidRPr="00793261">
        <w:rPr>
          <w:rFonts w:ascii="Book Antiqua" w:hAnsi="Book Antiqua" w:cs="Arial"/>
          <w:sz w:val="24"/>
          <w:szCs w:val="24"/>
          <w:lang w:val="en-US"/>
        </w:rPr>
        <w:t>. They have also been followed by epidemiological studies with positive results disclosing an association between the prevalence of HBsAg in the various geographical departments of the Country and the incidence of HCC in the same areas.</w:t>
      </w:r>
      <w:r w:rsidR="003129BB" w:rsidRPr="00793261">
        <w:rPr>
          <w:rFonts w:ascii="Book Antiqua" w:hAnsi="Book Antiqua" w:cs="Arial"/>
          <w:sz w:val="24"/>
          <w:szCs w:val="24"/>
          <w:lang w:val="en-US"/>
        </w:rPr>
        <w:t xml:space="preserve"> </w:t>
      </w:r>
    </w:p>
    <w:p w:rsidR="00024EB6" w:rsidRDefault="003129BB" w:rsidP="00BB78D5">
      <w:pPr>
        <w:spacing w:after="0" w:line="360" w:lineRule="auto"/>
        <w:ind w:firstLineChars="100" w:firstLine="240"/>
        <w:jc w:val="both"/>
        <w:rPr>
          <w:rFonts w:ascii="Book Antiqua" w:hAnsi="Book Antiqua" w:cs="Arial"/>
          <w:sz w:val="24"/>
          <w:szCs w:val="24"/>
          <w:lang w:val="en-US" w:eastAsia="zh-CN"/>
        </w:rPr>
      </w:pPr>
      <w:r w:rsidRPr="00793261">
        <w:rPr>
          <w:rFonts w:ascii="Book Antiqua" w:hAnsi="Book Antiqua" w:cs="Arial"/>
          <w:sz w:val="24"/>
          <w:szCs w:val="24"/>
          <w:lang w:val="en-US"/>
        </w:rPr>
        <w:t xml:space="preserve">To sum up, </w:t>
      </w:r>
      <w:r w:rsidR="00606BB5" w:rsidRPr="00793261">
        <w:rPr>
          <w:rFonts w:ascii="Book Antiqua" w:hAnsi="Book Antiqua" w:cs="Arial"/>
          <w:sz w:val="24"/>
          <w:szCs w:val="24"/>
          <w:lang w:val="en-US"/>
        </w:rPr>
        <w:t xml:space="preserve">HCC </w:t>
      </w:r>
      <w:r w:rsidR="00BD0CC2" w:rsidRPr="00793261">
        <w:rPr>
          <w:rFonts w:ascii="Book Antiqua" w:hAnsi="Book Antiqua" w:cs="Arial"/>
          <w:sz w:val="24"/>
          <w:szCs w:val="24"/>
          <w:lang w:val="en-US"/>
        </w:rPr>
        <w:t>is a major health problem especially in patients with chron</w:t>
      </w:r>
      <w:r w:rsidR="00B90077" w:rsidRPr="00793261">
        <w:rPr>
          <w:rFonts w:ascii="Book Antiqua" w:hAnsi="Book Antiqua" w:cs="Arial"/>
          <w:sz w:val="24"/>
          <w:szCs w:val="24"/>
          <w:lang w:val="en-US"/>
        </w:rPr>
        <w:t>ic liver disease and mainly CHB</w:t>
      </w:r>
      <w:r w:rsidR="00BD0CC2" w:rsidRPr="00793261">
        <w:rPr>
          <w:rFonts w:ascii="Book Antiqua" w:hAnsi="Book Antiqua" w:cs="Arial"/>
          <w:sz w:val="24"/>
          <w:szCs w:val="24"/>
          <w:lang w:val="en-US"/>
        </w:rPr>
        <w:t xml:space="preserve"> with or without cirrhosis</w:t>
      </w:r>
      <w:r w:rsidR="00B90077" w:rsidRPr="00793261">
        <w:rPr>
          <w:rFonts w:ascii="Book Antiqua" w:hAnsi="Book Antiqua" w:cs="Arial"/>
          <w:sz w:val="24"/>
          <w:szCs w:val="24"/>
          <w:lang w:val="en-US"/>
        </w:rPr>
        <w:t>,</w:t>
      </w:r>
      <w:r w:rsidR="00BD0CC2" w:rsidRPr="00793261">
        <w:rPr>
          <w:rFonts w:ascii="Book Antiqua" w:hAnsi="Book Antiqua" w:cs="Arial"/>
          <w:sz w:val="24"/>
          <w:szCs w:val="24"/>
          <w:lang w:val="en-US"/>
        </w:rPr>
        <w:t xml:space="preserve"> established since the early 70s and therefore, the possible elimination of this risk with oral treatment is considerably important. </w:t>
      </w:r>
    </w:p>
    <w:p w:rsidR="00BB78D5" w:rsidRPr="00793261" w:rsidRDefault="00BB78D5" w:rsidP="00BB78D5">
      <w:pPr>
        <w:spacing w:after="0" w:line="360" w:lineRule="auto"/>
        <w:ind w:firstLineChars="100" w:firstLine="240"/>
        <w:jc w:val="both"/>
        <w:rPr>
          <w:rFonts w:ascii="Book Antiqua" w:hAnsi="Book Antiqua" w:cs="Arial"/>
          <w:sz w:val="24"/>
          <w:szCs w:val="24"/>
          <w:lang w:val="en-US" w:eastAsia="zh-CN"/>
        </w:rPr>
      </w:pPr>
    </w:p>
    <w:p w:rsidR="00117F0F" w:rsidRPr="00BB78D5" w:rsidRDefault="00BB78D5" w:rsidP="00793261">
      <w:pPr>
        <w:spacing w:after="0" w:line="360" w:lineRule="auto"/>
        <w:jc w:val="both"/>
        <w:rPr>
          <w:rFonts w:ascii="Book Antiqua" w:hAnsi="Book Antiqua" w:cs="Arial"/>
          <w:b/>
          <w:sz w:val="24"/>
          <w:szCs w:val="24"/>
          <w:lang w:val="en-US"/>
        </w:rPr>
      </w:pPr>
      <w:r w:rsidRPr="00BB78D5">
        <w:rPr>
          <w:rFonts w:ascii="Book Antiqua" w:hAnsi="Book Antiqua" w:cs="Arial"/>
          <w:b/>
          <w:sz w:val="24"/>
          <w:szCs w:val="24"/>
          <w:lang w:val="en-US"/>
        </w:rPr>
        <w:t>RISK FACTORS</w:t>
      </w:r>
    </w:p>
    <w:p w:rsidR="00574ADB" w:rsidRDefault="00694C12" w:rsidP="00793261">
      <w:pPr>
        <w:spacing w:after="0" w:line="360" w:lineRule="auto"/>
        <w:jc w:val="both"/>
        <w:rPr>
          <w:rFonts w:ascii="Book Antiqua" w:hAnsi="Book Antiqua"/>
          <w:sz w:val="24"/>
          <w:szCs w:val="24"/>
          <w:lang w:val="en-US" w:eastAsia="zh-CN"/>
        </w:rPr>
      </w:pPr>
      <w:r w:rsidRPr="00793261">
        <w:rPr>
          <w:rFonts w:ascii="Book Antiqua" w:hAnsi="Book Antiqua"/>
          <w:sz w:val="24"/>
          <w:szCs w:val="24"/>
          <w:lang w:val="en-US"/>
        </w:rPr>
        <w:t xml:space="preserve">The risk </w:t>
      </w:r>
      <w:r w:rsidR="00FF56BB" w:rsidRPr="00793261">
        <w:rPr>
          <w:rFonts w:ascii="Book Antiqua" w:hAnsi="Book Antiqua"/>
          <w:sz w:val="24"/>
          <w:szCs w:val="24"/>
          <w:lang w:val="en-US"/>
        </w:rPr>
        <w:t>for</w:t>
      </w:r>
      <w:r w:rsidR="00444C6A" w:rsidRPr="00793261">
        <w:rPr>
          <w:rFonts w:ascii="Book Antiqua" w:hAnsi="Book Antiqua"/>
          <w:sz w:val="24"/>
          <w:szCs w:val="24"/>
          <w:lang w:val="en-US"/>
        </w:rPr>
        <w:t xml:space="preserve"> development of HCC in CHB</w:t>
      </w:r>
      <w:r w:rsidRPr="00793261">
        <w:rPr>
          <w:rFonts w:ascii="Book Antiqua" w:hAnsi="Book Antiqua"/>
          <w:sz w:val="24"/>
          <w:szCs w:val="24"/>
          <w:lang w:val="en-US"/>
        </w:rPr>
        <w:t xml:space="preserve"> differ</w:t>
      </w:r>
      <w:r w:rsidR="00444C6A" w:rsidRPr="00793261">
        <w:rPr>
          <w:rFonts w:ascii="Book Antiqua" w:hAnsi="Book Antiqua"/>
          <w:sz w:val="24"/>
          <w:szCs w:val="24"/>
          <w:lang w:val="en-US"/>
        </w:rPr>
        <w:t>s significantly between</w:t>
      </w:r>
      <w:r w:rsidRPr="00793261">
        <w:rPr>
          <w:rFonts w:ascii="Book Antiqua" w:hAnsi="Book Antiqua"/>
          <w:sz w:val="24"/>
          <w:szCs w:val="24"/>
          <w:lang w:val="en-US"/>
        </w:rPr>
        <w:t xml:space="preserve"> the various areas of the world</w:t>
      </w:r>
      <w:r w:rsidR="00444C6A" w:rsidRPr="00793261">
        <w:rPr>
          <w:rFonts w:ascii="Book Antiqua" w:hAnsi="Book Antiqua"/>
          <w:sz w:val="24"/>
          <w:szCs w:val="24"/>
          <w:lang w:val="en-US"/>
        </w:rPr>
        <w:t xml:space="preserve"> being highest in Asian and African </w:t>
      </w:r>
      <w:proofErr w:type="gramStart"/>
      <w:r w:rsidR="00444C6A" w:rsidRPr="00793261">
        <w:rPr>
          <w:rFonts w:ascii="Book Antiqua" w:hAnsi="Book Antiqua"/>
          <w:sz w:val="24"/>
          <w:szCs w:val="24"/>
          <w:lang w:val="en-US"/>
        </w:rPr>
        <w:t>patients</w:t>
      </w:r>
      <w:r w:rsidR="00064189" w:rsidRPr="00793261">
        <w:rPr>
          <w:rFonts w:ascii="Book Antiqua" w:hAnsi="Book Antiqua"/>
          <w:sz w:val="24"/>
          <w:szCs w:val="24"/>
          <w:vertAlign w:val="superscript"/>
          <w:lang w:val="en-US"/>
        </w:rPr>
        <w:t>[</w:t>
      </w:r>
      <w:proofErr w:type="gramEnd"/>
      <w:r w:rsidR="00DA5E93" w:rsidRPr="00793261">
        <w:rPr>
          <w:rFonts w:ascii="Book Antiqua" w:hAnsi="Book Antiqua"/>
          <w:sz w:val="24"/>
          <w:szCs w:val="24"/>
          <w:vertAlign w:val="superscript"/>
          <w:lang w:val="en-US"/>
        </w:rPr>
        <w:t>16-</w:t>
      </w:r>
      <w:r w:rsidR="0020259D" w:rsidRPr="00793261">
        <w:rPr>
          <w:rFonts w:ascii="Book Antiqua" w:hAnsi="Book Antiqua"/>
          <w:sz w:val="24"/>
          <w:szCs w:val="24"/>
          <w:vertAlign w:val="superscript"/>
          <w:lang w:val="en-US"/>
        </w:rPr>
        <w:t>20</w:t>
      </w:r>
      <w:r w:rsidR="00064189" w:rsidRPr="00793261">
        <w:rPr>
          <w:rFonts w:ascii="Book Antiqua" w:hAnsi="Book Antiqua"/>
          <w:sz w:val="24"/>
          <w:szCs w:val="24"/>
          <w:vertAlign w:val="superscript"/>
          <w:lang w:val="en-US"/>
        </w:rPr>
        <w:t>]</w:t>
      </w:r>
      <w:r w:rsidR="00444C6A" w:rsidRPr="00793261">
        <w:rPr>
          <w:rFonts w:ascii="Book Antiqua" w:hAnsi="Book Antiqua"/>
          <w:sz w:val="24"/>
          <w:szCs w:val="24"/>
          <w:lang w:val="en-US"/>
        </w:rPr>
        <w:t>. I</w:t>
      </w:r>
      <w:r w:rsidRPr="00793261">
        <w:rPr>
          <w:rFonts w:ascii="Book Antiqua" w:hAnsi="Book Antiqua"/>
          <w:sz w:val="24"/>
          <w:szCs w:val="24"/>
          <w:lang w:val="en-US"/>
        </w:rPr>
        <w:t xml:space="preserve">t is </w:t>
      </w:r>
      <w:r w:rsidR="00444C6A" w:rsidRPr="00793261">
        <w:rPr>
          <w:rFonts w:ascii="Book Antiqua" w:hAnsi="Book Antiqua"/>
          <w:sz w:val="24"/>
          <w:szCs w:val="24"/>
          <w:lang w:val="en-US"/>
        </w:rPr>
        <w:t>also</w:t>
      </w:r>
      <w:r w:rsidRPr="00793261">
        <w:rPr>
          <w:rFonts w:ascii="Book Antiqua" w:hAnsi="Book Antiqua"/>
          <w:sz w:val="24"/>
          <w:szCs w:val="24"/>
          <w:lang w:val="en-US"/>
        </w:rPr>
        <w:t xml:space="preserve"> higher i</w:t>
      </w:r>
      <w:r w:rsidR="00444C6A" w:rsidRPr="00793261">
        <w:rPr>
          <w:rFonts w:ascii="Book Antiqua" w:hAnsi="Book Antiqua"/>
          <w:sz w:val="24"/>
          <w:szCs w:val="24"/>
          <w:lang w:val="en-US"/>
        </w:rPr>
        <w:t>n</w:t>
      </w:r>
      <w:r w:rsidRPr="00793261">
        <w:rPr>
          <w:rFonts w:ascii="Book Antiqua" w:hAnsi="Book Antiqua"/>
          <w:sz w:val="24"/>
          <w:szCs w:val="24"/>
          <w:lang w:val="en-US"/>
        </w:rPr>
        <w:t xml:space="preserve"> male</w:t>
      </w:r>
      <w:r w:rsidR="00444C6A" w:rsidRPr="00793261">
        <w:rPr>
          <w:rFonts w:ascii="Book Antiqua" w:hAnsi="Book Antiqua"/>
          <w:sz w:val="24"/>
          <w:szCs w:val="24"/>
          <w:lang w:val="en-US"/>
        </w:rPr>
        <w:t xml:space="preserve">s </w:t>
      </w:r>
      <w:r w:rsidR="00216113" w:rsidRPr="00793261">
        <w:rPr>
          <w:rFonts w:ascii="Book Antiqua" w:hAnsi="Book Antiqua"/>
          <w:sz w:val="24"/>
          <w:szCs w:val="24"/>
          <w:lang w:val="en-US"/>
        </w:rPr>
        <w:t>than in female</w:t>
      </w:r>
      <w:r w:rsidR="00C13A7E" w:rsidRPr="00793261">
        <w:rPr>
          <w:rFonts w:ascii="Book Antiqua" w:hAnsi="Book Antiqua"/>
          <w:sz w:val="24"/>
          <w:szCs w:val="24"/>
          <w:lang w:val="en-US"/>
        </w:rPr>
        <w:t>s</w:t>
      </w:r>
      <w:r w:rsidR="00216113" w:rsidRPr="00793261">
        <w:rPr>
          <w:rFonts w:ascii="Book Antiqua" w:hAnsi="Book Antiqua"/>
          <w:sz w:val="24"/>
          <w:szCs w:val="24"/>
          <w:lang w:val="en-US"/>
        </w:rPr>
        <w:t xml:space="preserve"> with CHB</w:t>
      </w:r>
      <w:r w:rsidR="00064189" w:rsidRPr="00793261">
        <w:rPr>
          <w:rFonts w:ascii="Book Antiqua" w:hAnsi="Book Antiqua"/>
          <w:sz w:val="24"/>
          <w:szCs w:val="24"/>
          <w:vertAlign w:val="superscript"/>
          <w:lang w:val="en-US"/>
        </w:rPr>
        <w:t>[</w:t>
      </w:r>
      <w:r w:rsidR="009F55A1" w:rsidRPr="00793261">
        <w:rPr>
          <w:rFonts w:ascii="Book Antiqua" w:hAnsi="Book Antiqua"/>
          <w:sz w:val="24"/>
          <w:szCs w:val="24"/>
          <w:vertAlign w:val="superscript"/>
          <w:lang w:val="en-US"/>
        </w:rPr>
        <w:t>21-23</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r w:rsidR="00216113" w:rsidRPr="00793261">
        <w:rPr>
          <w:rFonts w:ascii="Book Antiqua" w:hAnsi="Book Antiqua"/>
          <w:sz w:val="24"/>
          <w:szCs w:val="24"/>
          <w:lang w:val="en-US"/>
        </w:rPr>
        <w:t>in patients older</w:t>
      </w:r>
      <w:r w:rsidRPr="00793261">
        <w:rPr>
          <w:rFonts w:ascii="Book Antiqua" w:hAnsi="Book Antiqua"/>
          <w:sz w:val="24"/>
          <w:szCs w:val="24"/>
          <w:lang w:val="en-US"/>
        </w:rPr>
        <w:t xml:space="preserve"> than 40</w:t>
      </w:r>
      <w:r w:rsidR="000C6FC5" w:rsidRPr="00793261">
        <w:rPr>
          <w:rFonts w:ascii="Book Antiqua" w:hAnsi="Book Antiqua"/>
          <w:sz w:val="24"/>
          <w:szCs w:val="24"/>
          <w:lang w:val="en-US"/>
        </w:rPr>
        <w:t xml:space="preserve"> years</w:t>
      </w:r>
      <w:r w:rsidRPr="00793261">
        <w:rPr>
          <w:rFonts w:ascii="Book Antiqua" w:hAnsi="Book Antiqua"/>
          <w:sz w:val="24"/>
          <w:szCs w:val="24"/>
          <w:lang w:val="en-US"/>
        </w:rPr>
        <w:t xml:space="preserve"> </w:t>
      </w:r>
      <w:r w:rsidR="000C6FC5" w:rsidRPr="00793261">
        <w:rPr>
          <w:rFonts w:ascii="Book Antiqua" w:hAnsi="Book Antiqua"/>
          <w:sz w:val="24"/>
          <w:szCs w:val="24"/>
          <w:lang w:val="en-US"/>
        </w:rPr>
        <w:t>and in</w:t>
      </w:r>
      <w:r w:rsidRPr="00793261">
        <w:rPr>
          <w:rFonts w:ascii="Book Antiqua" w:hAnsi="Book Antiqua"/>
          <w:sz w:val="24"/>
          <w:szCs w:val="24"/>
          <w:lang w:val="en-US"/>
        </w:rPr>
        <w:t xml:space="preserve"> cirrhotic</w:t>
      </w:r>
      <w:r w:rsidR="000C6FC5" w:rsidRPr="00793261">
        <w:rPr>
          <w:rFonts w:ascii="Book Antiqua" w:hAnsi="Book Antiqua"/>
          <w:sz w:val="24"/>
          <w:szCs w:val="24"/>
          <w:lang w:val="en-US"/>
        </w:rPr>
        <w:t>s compared to non-cirrhotic ones</w:t>
      </w:r>
      <w:r w:rsidR="00064189" w:rsidRPr="00793261">
        <w:rPr>
          <w:rFonts w:ascii="Book Antiqua" w:hAnsi="Book Antiqua"/>
          <w:sz w:val="24"/>
          <w:szCs w:val="24"/>
          <w:vertAlign w:val="superscript"/>
          <w:lang w:val="en-US"/>
        </w:rPr>
        <w:t>[</w:t>
      </w:r>
      <w:r w:rsidR="000A4D46" w:rsidRPr="00793261">
        <w:rPr>
          <w:rFonts w:ascii="Book Antiqua" w:hAnsi="Book Antiqua"/>
          <w:sz w:val="24"/>
          <w:szCs w:val="24"/>
          <w:vertAlign w:val="superscript"/>
          <w:lang w:val="en-US"/>
        </w:rPr>
        <w:t>18,22,24</w:t>
      </w:r>
      <w:r w:rsidR="00064189" w:rsidRPr="00793261">
        <w:rPr>
          <w:rFonts w:ascii="Book Antiqua" w:hAnsi="Book Antiqua"/>
          <w:sz w:val="24"/>
          <w:szCs w:val="24"/>
          <w:vertAlign w:val="superscript"/>
          <w:lang w:val="en-US"/>
        </w:rPr>
        <w:t>]</w:t>
      </w:r>
      <w:r w:rsidR="000C6FC5" w:rsidRPr="00793261">
        <w:rPr>
          <w:rFonts w:ascii="Book Antiqua" w:hAnsi="Book Antiqua"/>
          <w:sz w:val="24"/>
          <w:szCs w:val="24"/>
          <w:lang w:val="en-US"/>
        </w:rPr>
        <w:t>. Its incidence increases if the patient</w:t>
      </w:r>
      <w:r w:rsidRPr="00793261">
        <w:rPr>
          <w:rFonts w:ascii="Book Antiqua" w:hAnsi="Book Antiqua"/>
          <w:sz w:val="24"/>
          <w:szCs w:val="24"/>
          <w:lang w:val="en-US"/>
        </w:rPr>
        <w:t xml:space="preserve"> has a family history of </w:t>
      </w:r>
      <w:proofErr w:type="gramStart"/>
      <w:r w:rsidRPr="00793261">
        <w:rPr>
          <w:rFonts w:ascii="Book Antiqua" w:hAnsi="Book Antiqua"/>
          <w:sz w:val="24"/>
          <w:szCs w:val="24"/>
          <w:lang w:val="en-US"/>
        </w:rPr>
        <w:t>HCC</w:t>
      </w:r>
      <w:r w:rsidR="00064189" w:rsidRPr="00793261">
        <w:rPr>
          <w:rFonts w:ascii="Book Antiqua" w:hAnsi="Book Antiqua"/>
          <w:sz w:val="24"/>
          <w:szCs w:val="24"/>
          <w:vertAlign w:val="superscript"/>
          <w:lang w:val="en-US"/>
        </w:rPr>
        <w:t>[</w:t>
      </w:r>
      <w:proofErr w:type="gramEnd"/>
      <w:r w:rsidR="004B501B" w:rsidRPr="00793261">
        <w:rPr>
          <w:rFonts w:ascii="Book Antiqua" w:hAnsi="Book Antiqua"/>
          <w:sz w:val="24"/>
          <w:szCs w:val="24"/>
          <w:vertAlign w:val="superscript"/>
          <w:lang w:val="en-US"/>
        </w:rPr>
        <w:t>25</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r w:rsidR="000C6FC5" w:rsidRPr="00793261">
        <w:rPr>
          <w:rFonts w:ascii="Book Antiqua" w:hAnsi="Book Antiqua"/>
          <w:sz w:val="24"/>
          <w:szCs w:val="24"/>
          <w:lang w:val="en-US"/>
        </w:rPr>
        <w:t xml:space="preserve">if the </w:t>
      </w:r>
      <w:r w:rsidRPr="00793261">
        <w:rPr>
          <w:rFonts w:ascii="Book Antiqua" w:hAnsi="Book Antiqua"/>
          <w:sz w:val="24"/>
          <w:szCs w:val="24"/>
          <w:lang w:val="en-US"/>
        </w:rPr>
        <w:t>viral load (HBV-DNA)</w:t>
      </w:r>
      <w:r w:rsidR="000C6FC5" w:rsidRPr="00793261">
        <w:rPr>
          <w:rFonts w:ascii="Book Antiqua" w:hAnsi="Book Antiqua"/>
          <w:sz w:val="24"/>
          <w:szCs w:val="24"/>
          <w:lang w:val="en-US"/>
        </w:rPr>
        <w:t xml:space="preserve"> is high</w:t>
      </w:r>
      <w:r w:rsidR="00064189" w:rsidRPr="00793261">
        <w:rPr>
          <w:rFonts w:ascii="Book Antiqua" w:hAnsi="Book Antiqua"/>
          <w:sz w:val="24"/>
          <w:szCs w:val="24"/>
          <w:vertAlign w:val="superscript"/>
          <w:lang w:val="en-US"/>
        </w:rPr>
        <w:t>[</w:t>
      </w:r>
      <w:r w:rsidR="00C6158D" w:rsidRPr="00793261">
        <w:rPr>
          <w:rFonts w:ascii="Book Antiqua" w:hAnsi="Book Antiqua"/>
          <w:sz w:val="24"/>
          <w:szCs w:val="24"/>
          <w:vertAlign w:val="superscript"/>
          <w:lang w:val="en-US"/>
        </w:rPr>
        <w:t>21,26</w:t>
      </w:r>
      <w:r w:rsidR="00BB78D5">
        <w:rPr>
          <w:rFonts w:ascii="Book Antiqua" w:hAnsi="Book Antiqua"/>
          <w:sz w:val="24"/>
          <w:szCs w:val="24"/>
          <w:vertAlign w:val="superscript"/>
          <w:lang w:val="en-US"/>
        </w:rPr>
        <w:t>,</w:t>
      </w:r>
      <w:r w:rsidR="00C6158D" w:rsidRPr="00793261">
        <w:rPr>
          <w:rFonts w:ascii="Book Antiqua" w:hAnsi="Book Antiqua"/>
          <w:sz w:val="24"/>
          <w:szCs w:val="24"/>
          <w:vertAlign w:val="superscript"/>
          <w:lang w:val="en-US"/>
        </w:rPr>
        <w:t>27</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r w:rsidR="000C6FC5" w:rsidRPr="00793261">
        <w:rPr>
          <w:rFonts w:ascii="Book Antiqua" w:hAnsi="Book Antiqua"/>
          <w:sz w:val="24"/>
          <w:szCs w:val="24"/>
          <w:lang w:val="en-US"/>
        </w:rPr>
        <w:t xml:space="preserve">if the </w:t>
      </w:r>
      <w:r w:rsidRPr="00793261">
        <w:rPr>
          <w:rFonts w:ascii="Book Antiqua" w:hAnsi="Book Antiqua"/>
          <w:sz w:val="24"/>
          <w:szCs w:val="24"/>
          <w:lang w:val="en-US"/>
        </w:rPr>
        <w:t xml:space="preserve">genotype </w:t>
      </w:r>
      <w:r w:rsidR="000C6FC5" w:rsidRPr="00793261">
        <w:rPr>
          <w:rFonts w:ascii="Book Antiqua" w:hAnsi="Book Antiqua"/>
          <w:sz w:val="24"/>
          <w:szCs w:val="24"/>
          <w:lang w:val="en-US"/>
        </w:rPr>
        <w:t xml:space="preserve">of the infecting HBV is </w:t>
      </w:r>
      <w:r w:rsidRPr="00793261">
        <w:rPr>
          <w:rFonts w:ascii="Book Antiqua" w:hAnsi="Book Antiqua"/>
          <w:sz w:val="24"/>
          <w:szCs w:val="24"/>
          <w:lang w:val="en-US"/>
        </w:rPr>
        <w:t>C</w:t>
      </w:r>
      <w:r w:rsidR="00064189" w:rsidRPr="00793261">
        <w:rPr>
          <w:rFonts w:ascii="Book Antiqua" w:hAnsi="Book Antiqua"/>
          <w:sz w:val="24"/>
          <w:szCs w:val="24"/>
          <w:vertAlign w:val="superscript"/>
          <w:lang w:val="en-US"/>
        </w:rPr>
        <w:t>[</w:t>
      </w:r>
      <w:r w:rsidR="00BB78D5">
        <w:rPr>
          <w:rFonts w:ascii="Book Antiqua" w:hAnsi="Book Antiqua"/>
          <w:sz w:val="24"/>
          <w:szCs w:val="24"/>
          <w:vertAlign w:val="superscript"/>
          <w:lang w:val="en-US"/>
        </w:rPr>
        <w:t>28,</w:t>
      </w:r>
      <w:r w:rsidR="004646A1" w:rsidRPr="00793261">
        <w:rPr>
          <w:rFonts w:ascii="Book Antiqua" w:hAnsi="Book Antiqua"/>
          <w:sz w:val="24"/>
          <w:szCs w:val="24"/>
          <w:vertAlign w:val="superscript"/>
          <w:lang w:val="en-US"/>
        </w:rPr>
        <w:t>29</w:t>
      </w:r>
      <w:r w:rsidR="00064189" w:rsidRPr="00793261">
        <w:rPr>
          <w:rFonts w:ascii="Book Antiqua" w:hAnsi="Book Antiqua"/>
          <w:sz w:val="24"/>
          <w:szCs w:val="24"/>
          <w:vertAlign w:val="superscript"/>
          <w:lang w:val="en-US"/>
        </w:rPr>
        <w:t>]</w:t>
      </w:r>
      <w:r w:rsidR="000C6FC5" w:rsidRPr="00793261">
        <w:rPr>
          <w:rFonts w:ascii="Book Antiqua" w:hAnsi="Book Antiqua"/>
          <w:sz w:val="24"/>
          <w:szCs w:val="24"/>
          <w:lang w:val="en-US"/>
        </w:rPr>
        <w:t xml:space="preserve"> and if</w:t>
      </w:r>
      <w:r w:rsidRPr="00793261">
        <w:rPr>
          <w:rFonts w:ascii="Book Antiqua" w:hAnsi="Book Antiqua"/>
          <w:sz w:val="24"/>
          <w:szCs w:val="24"/>
          <w:lang w:val="en-US"/>
        </w:rPr>
        <w:t xml:space="preserve"> pre-</w:t>
      </w:r>
      <w:r w:rsidRPr="00793261">
        <w:rPr>
          <w:rFonts w:ascii="Book Antiqua" w:hAnsi="Book Antiqua"/>
          <w:sz w:val="24"/>
          <w:szCs w:val="24"/>
          <w:lang w:val="en-US"/>
        </w:rPr>
        <w:lastRenderedPageBreak/>
        <w:t>core or basic core promoter mutations</w:t>
      </w:r>
      <w:r w:rsidR="000C6FC5" w:rsidRPr="00793261">
        <w:rPr>
          <w:rFonts w:ascii="Book Antiqua" w:hAnsi="Book Antiqua"/>
          <w:sz w:val="24"/>
          <w:szCs w:val="24"/>
          <w:lang w:val="en-US"/>
        </w:rPr>
        <w:t xml:space="preserve"> have developed</w:t>
      </w:r>
      <w:r w:rsidR="00064189" w:rsidRPr="00793261">
        <w:rPr>
          <w:rFonts w:ascii="Book Antiqua" w:hAnsi="Book Antiqua"/>
          <w:sz w:val="24"/>
          <w:szCs w:val="24"/>
          <w:vertAlign w:val="superscript"/>
          <w:lang w:val="en-US"/>
        </w:rPr>
        <w:t>[</w:t>
      </w:r>
      <w:r w:rsidR="00BB78D5">
        <w:rPr>
          <w:rFonts w:ascii="Book Antiqua" w:hAnsi="Book Antiqua"/>
          <w:sz w:val="24"/>
          <w:szCs w:val="24"/>
          <w:vertAlign w:val="superscript"/>
          <w:lang w:val="en-US"/>
        </w:rPr>
        <w:t>30,</w:t>
      </w:r>
      <w:r w:rsidR="00D64BDF" w:rsidRPr="00793261">
        <w:rPr>
          <w:rFonts w:ascii="Book Antiqua" w:hAnsi="Book Antiqua"/>
          <w:sz w:val="24"/>
          <w:szCs w:val="24"/>
          <w:vertAlign w:val="superscript"/>
          <w:lang w:val="en-US"/>
        </w:rPr>
        <w:t>31</w:t>
      </w:r>
      <w:r w:rsidR="00064189" w:rsidRPr="00793261">
        <w:rPr>
          <w:rFonts w:ascii="Book Antiqua" w:hAnsi="Book Antiqua"/>
          <w:sz w:val="24"/>
          <w:szCs w:val="24"/>
          <w:vertAlign w:val="superscript"/>
          <w:lang w:val="en-US"/>
        </w:rPr>
        <w:t>]</w:t>
      </w:r>
      <w:r w:rsidR="000C6FC5" w:rsidRPr="00793261">
        <w:rPr>
          <w:rFonts w:ascii="Book Antiqua" w:hAnsi="Book Antiqua"/>
          <w:sz w:val="24"/>
          <w:szCs w:val="24"/>
          <w:lang w:val="en-US"/>
        </w:rPr>
        <w:t>. The risk also increase</w:t>
      </w:r>
      <w:r w:rsidR="00FF56BB" w:rsidRPr="00793261">
        <w:rPr>
          <w:rFonts w:ascii="Book Antiqua" w:hAnsi="Book Antiqua"/>
          <w:sz w:val="24"/>
          <w:szCs w:val="24"/>
          <w:lang w:val="en-US"/>
        </w:rPr>
        <w:t>s</w:t>
      </w:r>
      <w:r w:rsidR="000C6FC5" w:rsidRPr="00793261">
        <w:rPr>
          <w:rFonts w:ascii="Book Antiqua" w:hAnsi="Book Antiqua"/>
          <w:sz w:val="24"/>
          <w:szCs w:val="24"/>
          <w:lang w:val="en-US"/>
        </w:rPr>
        <w:t xml:space="preserve"> in patients with heavy </w:t>
      </w:r>
      <w:r w:rsidRPr="00793261">
        <w:rPr>
          <w:rFonts w:ascii="Book Antiqua" w:hAnsi="Book Antiqua"/>
          <w:sz w:val="24"/>
          <w:szCs w:val="24"/>
          <w:lang w:val="en-US"/>
        </w:rPr>
        <w:t>alcohol</w:t>
      </w:r>
      <w:r w:rsidR="000C6FC5" w:rsidRPr="00793261">
        <w:rPr>
          <w:rFonts w:ascii="Book Antiqua" w:hAnsi="Book Antiqua"/>
          <w:sz w:val="24"/>
          <w:szCs w:val="24"/>
          <w:lang w:val="en-US"/>
        </w:rPr>
        <w:t xml:space="preserve"> </w:t>
      </w:r>
      <w:proofErr w:type="gramStart"/>
      <w:r w:rsidR="000C6FC5" w:rsidRPr="00793261">
        <w:rPr>
          <w:rFonts w:ascii="Book Antiqua" w:hAnsi="Book Antiqua"/>
          <w:sz w:val="24"/>
          <w:szCs w:val="24"/>
          <w:lang w:val="en-US"/>
        </w:rPr>
        <w:t>consumption</w:t>
      </w:r>
      <w:r w:rsidR="00064189" w:rsidRPr="00793261">
        <w:rPr>
          <w:rFonts w:ascii="Book Antiqua" w:hAnsi="Book Antiqua"/>
          <w:sz w:val="24"/>
          <w:szCs w:val="24"/>
          <w:vertAlign w:val="superscript"/>
          <w:lang w:val="en-US"/>
        </w:rPr>
        <w:t>[</w:t>
      </w:r>
      <w:proofErr w:type="gramEnd"/>
      <w:r w:rsidR="00BB78D5">
        <w:rPr>
          <w:rFonts w:ascii="Book Antiqua" w:hAnsi="Book Antiqua"/>
          <w:sz w:val="24"/>
          <w:szCs w:val="24"/>
          <w:vertAlign w:val="superscript"/>
          <w:lang w:val="en-US"/>
        </w:rPr>
        <w:t>32,</w:t>
      </w:r>
      <w:r w:rsidR="00120682" w:rsidRPr="00793261">
        <w:rPr>
          <w:rFonts w:ascii="Book Antiqua" w:hAnsi="Book Antiqua"/>
          <w:sz w:val="24"/>
          <w:szCs w:val="24"/>
          <w:vertAlign w:val="superscript"/>
          <w:lang w:val="en-US"/>
        </w:rPr>
        <w:t>33</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r w:rsidR="000C6FC5" w:rsidRPr="00793261">
        <w:rPr>
          <w:rFonts w:ascii="Book Antiqua" w:hAnsi="Book Antiqua"/>
          <w:sz w:val="24"/>
          <w:szCs w:val="24"/>
          <w:lang w:val="en-US"/>
        </w:rPr>
        <w:t>in those</w:t>
      </w:r>
      <w:r w:rsidRPr="00793261">
        <w:rPr>
          <w:rFonts w:ascii="Book Antiqua" w:hAnsi="Book Antiqua"/>
          <w:sz w:val="24"/>
          <w:szCs w:val="24"/>
          <w:lang w:val="en-US"/>
        </w:rPr>
        <w:t xml:space="preserve"> co-infected with HDV or/and HCV</w:t>
      </w:r>
      <w:r w:rsidR="00064189" w:rsidRPr="00793261">
        <w:rPr>
          <w:rFonts w:ascii="Book Antiqua" w:hAnsi="Book Antiqua"/>
          <w:sz w:val="24"/>
          <w:szCs w:val="24"/>
          <w:vertAlign w:val="superscript"/>
          <w:lang w:val="en-US"/>
        </w:rPr>
        <w:t>[</w:t>
      </w:r>
      <w:r w:rsidR="00EF3523" w:rsidRPr="00793261">
        <w:rPr>
          <w:rFonts w:ascii="Book Antiqua" w:hAnsi="Book Antiqua"/>
          <w:sz w:val="24"/>
          <w:szCs w:val="24"/>
          <w:vertAlign w:val="superscript"/>
          <w:lang w:val="en-US"/>
        </w:rPr>
        <w:t>34-37</w:t>
      </w:r>
      <w:r w:rsidR="00064189" w:rsidRPr="00793261">
        <w:rPr>
          <w:rFonts w:ascii="Book Antiqua" w:hAnsi="Book Antiqua"/>
          <w:sz w:val="24"/>
          <w:szCs w:val="24"/>
          <w:vertAlign w:val="superscript"/>
          <w:lang w:val="en-US"/>
        </w:rPr>
        <w:t>]</w:t>
      </w:r>
      <w:r w:rsidR="000C6FC5" w:rsidRPr="00793261">
        <w:rPr>
          <w:rFonts w:ascii="Book Antiqua" w:hAnsi="Book Antiqua"/>
          <w:sz w:val="24"/>
          <w:szCs w:val="24"/>
          <w:lang w:val="en-US"/>
        </w:rPr>
        <w:t xml:space="preserve"> and in those</w:t>
      </w:r>
      <w:r w:rsidR="00E1790A" w:rsidRPr="00793261">
        <w:rPr>
          <w:rFonts w:ascii="Book Antiqua" w:hAnsi="Book Antiqua"/>
          <w:sz w:val="24"/>
          <w:szCs w:val="24"/>
          <w:lang w:val="en-US"/>
        </w:rPr>
        <w:t xml:space="preserve"> </w:t>
      </w:r>
      <w:r w:rsidR="000C6FC5" w:rsidRPr="00793261">
        <w:rPr>
          <w:rFonts w:ascii="Book Antiqua" w:hAnsi="Book Antiqua"/>
          <w:sz w:val="24"/>
          <w:szCs w:val="24"/>
          <w:lang w:val="en-US"/>
        </w:rPr>
        <w:t xml:space="preserve">who </w:t>
      </w:r>
      <w:r w:rsidR="00E1790A" w:rsidRPr="00793261">
        <w:rPr>
          <w:rFonts w:ascii="Book Antiqua" w:hAnsi="Book Antiqua"/>
          <w:sz w:val="24"/>
          <w:szCs w:val="24"/>
          <w:lang w:val="en-US"/>
        </w:rPr>
        <w:t xml:space="preserve">consume unsafely stored crops (dietary exposure to </w:t>
      </w:r>
      <w:r w:rsidRPr="00793261">
        <w:rPr>
          <w:rFonts w:ascii="Book Antiqua" w:hAnsi="Book Antiqua"/>
          <w:sz w:val="24"/>
          <w:szCs w:val="24"/>
          <w:lang w:val="en-US"/>
        </w:rPr>
        <w:t>aflatoxin</w:t>
      </w:r>
      <w:r w:rsidR="002634D4" w:rsidRPr="00793261">
        <w:rPr>
          <w:rFonts w:ascii="Book Antiqua" w:hAnsi="Book Antiqua"/>
          <w:sz w:val="24"/>
          <w:szCs w:val="24"/>
          <w:lang w:val="en-US"/>
        </w:rPr>
        <w:t>)</w:t>
      </w:r>
      <w:r w:rsidR="00064189" w:rsidRPr="00793261">
        <w:rPr>
          <w:rFonts w:ascii="Book Antiqua" w:hAnsi="Book Antiqua"/>
          <w:sz w:val="24"/>
          <w:szCs w:val="24"/>
          <w:vertAlign w:val="superscript"/>
          <w:lang w:val="en-US"/>
        </w:rPr>
        <w:t>[</w:t>
      </w:r>
      <w:r w:rsidR="00D8329B" w:rsidRPr="00793261">
        <w:rPr>
          <w:rFonts w:ascii="Book Antiqua" w:hAnsi="Book Antiqua"/>
          <w:sz w:val="24"/>
          <w:szCs w:val="24"/>
          <w:vertAlign w:val="superscript"/>
          <w:lang w:val="en-US"/>
        </w:rPr>
        <w:t>38</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r w:rsidR="008E5CE1" w:rsidRPr="00793261">
        <w:rPr>
          <w:rFonts w:ascii="Book Antiqua" w:hAnsi="Book Antiqua"/>
          <w:sz w:val="24"/>
          <w:szCs w:val="24"/>
          <w:lang w:val="en-US"/>
        </w:rPr>
        <w:t>In th</w:t>
      </w:r>
      <w:r w:rsidR="000C6FC5" w:rsidRPr="00793261">
        <w:rPr>
          <w:rFonts w:ascii="Book Antiqua" w:hAnsi="Book Antiqua"/>
          <w:sz w:val="24"/>
          <w:szCs w:val="24"/>
          <w:lang w:val="en-US"/>
        </w:rPr>
        <w:t>e evaluation</w:t>
      </w:r>
      <w:r w:rsidR="008E5CE1" w:rsidRPr="00793261">
        <w:rPr>
          <w:rFonts w:ascii="Book Antiqua" w:hAnsi="Book Antiqua"/>
          <w:sz w:val="24"/>
          <w:szCs w:val="24"/>
          <w:lang w:val="en-US"/>
        </w:rPr>
        <w:t xml:space="preserve"> </w:t>
      </w:r>
      <w:r w:rsidR="000C6FC5" w:rsidRPr="00793261">
        <w:rPr>
          <w:rFonts w:ascii="Book Antiqua" w:hAnsi="Book Antiqua"/>
          <w:sz w:val="24"/>
          <w:szCs w:val="24"/>
          <w:lang w:val="en-US"/>
        </w:rPr>
        <w:t>of the risk f</w:t>
      </w:r>
      <w:r w:rsidR="00C13A7E" w:rsidRPr="00793261">
        <w:rPr>
          <w:rFonts w:ascii="Book Antiqua" w:hAnsi="Book Antiqua"/>
          <w:sz w:val="24"/>
          <w:szCs w:val="24"/>
          <w:lang w:val="en-US"/>
        </w:rPr>
        <w:t>or</w:t>
      </w:r>
      <w:r w:rsidR="000C6FC5" w:rsidRPr="00793261">
        <w:rPr>
          <w:rFonts w:ascii="Book Antiqua" w:hAnsi="Book Antiqua"/>
          <w:sz w:val="24"/>
          <w:szCs w:val="24"/>
          <w:lang w:val="en-US"/>
        </w:rPr>
        <w:t xml:space="preserve"> HCC by variables of activity of HBV replication</w:t>
      </w:r>
      <w:r w:rsidR="008E5CE1" w:rsidRPr="00793261">
        <w:rPr>
          <w:rFonts w:ascii="Book Antiqua" w:hAnsi="Book Antiqua"/>
          <w:sz w:val="24"/>
          <w:szCs w:val="24"/>
          <w:lang w:val="en-US"/>
        </w:rPr>
        <w:t xml:space="preserve">, a linear association with </w:t>
      </w:r>
      <w:r w:rsidR="000C6FC5" w:rsidRPr="00793261">
        <w:rPr>
          <w:rFonts w:ascii="Book Antiqua" w:hAnsi="Book Antiqua"/>
          <w:sz w:val="24"/>
          <w:szCs w:val="24"/>
          <w:lang w:val="en-US"/>
        </w:rPr>
        <w:t xml:space="preserve">serum </w:t>
      </w:r>
      <w:r w:rsidR="008E5CE1" w:rsidRPr="00793261">
        <w:rPr>
          <w:rFonts w:ascii="Book Antiqua" w:hAnsi="Book Antiqua"/>
          <w:sz w:val="24"/>
          <w:szCs w:val="24"/>
          <w:lang w:val="en-US"/>
        </w:rPr>
        <w:t xml:space="preserve">HBV-DNA </w:t>
      </w:r>
      <w:r w:rsidR="000C6FC5" w:rsidRPr="00793261">
        <w:rPr>
          <w:rFonts w:ascii="Book Antiqua" w:hAnsi="Book Antiqua"/>
          <w:sz w:val="24"/>
          <w:szCs w:val="24"/>
          <w:lang w:val="en-US"/>
        </w:rPr>
        <w:t>levels has been proved</w:t>
      </w:r>
      <w:r w:rsidR="008E5CE1" w:rsidRPr="00793261">
        <w:rPr>
          <w:rFonts w:ascii="Book Antiqua" w:hAnsi="Book Antiqua"/>
          <w:sz w:val="24"/>
          <w:szCs w:val="24"/>
          <w:lang w:val="en-US"/>
        </w:rPr>
        <w:t>, while, more recently, high levels of HBsAg (&gt;</w:t>
      </w:r>
      <w:r w:rsidR="00BB78D5">
        <w:rPr>
          <w:rFonts w:ascii="Book Antiqua" w:hAnsi="Book Antiqua" w:hint="eastAsia"/>
          <w:sz w:val="24"/>
          <w:szCs w:val="24"/>
          <w:lang w:val="en-US" w:eastAsia="zh-CN"/>
        </w:rPr>
        <w:t xml:space="preserve"> </w:t>
      </w:r>
      <w:r w:rsidR="008E5CE1" w:rsidRPr="00793261">
        <w:rPr>
          <w:rFonts w:ascii="Book Antiqua" w:hAnsi="Book Antiqua"/>
          <w:sz w:val="24"/>
          <w:szCs w:val="24"/>
          <w:lang w:val="en-US"/>
        </w:rPr>
        <w:t>1000 IU/m</w:t>
      </w:r>
      <w:r w:rsidR="00BB78D5" w:rsidRPr="00793261">
        <w:rPr>
          <w:rFonts w:ascii="Book Antiqua" w:hAnsi="Book Antiqua"/>
          <w:sz w:val="24"/>
          <w:szCs w:val="24"/>
          <w:lang w:val="en-US"/>
        </w:rPr>
        <w:t>L</w:t>
      </w:r>
      <w:r w:rsidR="008E5CE1" w:rsidRPr="00793261">
        <w:rPr>
          <w:rFonts w:ascii="Book Antiqua" w:hAnsi="Book Antiqua"/>
          <w:sz w:val="24"/>
          <w:szCs w:val="24"/>
          <w:lang w:val="en-US"/>
        </w:rPr>
        <w:t>), even in patients with relatively low viral load</w:t>
      </w:r>
      <w:r w:rsidR="00D17946" w:rsidRPr="00793261">
        <w:rPr>
          <w:rFonts w:ascii="Book Antiqua" w:hAnsi="Book Antiqua"/>
          <w:sz w:val="24"/>
          <w:szCs w:val="24"/>
          <w:lang w:val="en-US"/>
        </w:rPr>
        <w:t>s</w:t>
      </w:r>
      <w:r w:rsidR="008E5CE1" w:rsidRPr="00793261">
        <w:rPr>
          <w:rFonts w:ascii="Book Antiqua" w:hAnsi="Book Antiqua"/>
          <w:sz w:val="24"/>
          <w:szCs w:val="24"/>
          <w:lang w:val="en-US"/>
        </w:rPr>
        <w:t xml:space="preserve"> (2000-</w:t>
      </w:r>
      <w:r w:rsidR="003C3628">
        <w:rPr>
          <w:rFonts w:ascii="Book Antiqua" w:hAnsi="Book Antiqua"/>
          <w:sz w:val="24"/>
          <w:szCs w:val="24"/>
          <w:lang w:val="en-US"/>
        </w:rPr>
        <w:t xml:space="preserve">20000 </w:t>
      </w:r>
      <w:r w:rsidR="008E5CE1" w:rsidRPr="00793261">
        <w:rPr>
          <w:rFonts w:ascii="Book Antiqua" w:hAnsi="Book Antiqua"/>
          <w:sz w:val="24"/>
          <w:szCs w:val="24"/>
          <w:lang w:val="en-US"/>
        </w:rPr>
        <w:t xml:space="preserve"> IU/m</w:t>
      </w:r>
      <w:r w:rsidR="00BB78D5" w:rsidRPr="00793261">
        <w:rPr>
          <w:rFonts w:ascii="Book Antiqua" w:hAnsi="Book Antiqua"/>
          <w:sz w:val="24"/>
          <w:szCs w:val="24"/>
          <w:lang w:val="en-US"/>
        </w:rPr>
        <w:t>L</w:t>
      </w:r>
      <w:r w:rsidR="008E5CE1" w:rsidRPr="00793261">
        <w:rPr>
          <w:rFonts w:ascii="Book Antiqua" w:hAnsi="Book Antiqua"/>
          <w:sz w:val="24"/>
          <w:szCs w:val="24"/>
          <w:lang w:val="en-US"/>
        </w:rPr>
        <w:t xml:space="preserve">) </w:t>
      </w:r>
      <w:r w:rsidR="0072677B" w:rsidRPr="00793261">
        <w:rPr>
          <w:rFonts w:ascii="Book Antiqua" w:hAnsi="Book Antiqua"/>
          <w:sz w:val="24"/>
          <w:szCs w:val="24"/>
          <w:lang w:val="en-US"/>
        </w:rPr>
        <w:t xml:space="preserve">have been reported to </w:t>
      </w:r>
      <w:r w:rsidR="008E5CE1" w:rsidRPr="00793261">
        <w:rPr>
          <w:rFonts w:ascii="Book Antiqua" w:hAnsi="Book Antiqua"/>
          <w:sz w:val="24"/>
          <w:szCs w:val="24"/>
          <w:lang w:val="en-US"/>
        </w:rPr>
        <w:t xml:space="preserve">confer medium </w:t>
      </w:r>
      <w:r w:rsidR="00D17946" w:rsidRPr="00793261">
        <w:rPr>
          <w:rFonts w:ascii="Book Antiqua" w:hAnsi="Book Antiqua"/>
          <w:sz w:val="24"/>
          <w:szCs w:val="24"/>
          <w:lang w:val="en-US"/>
        </w:rPr>
        <w:t xml:space="preserve">to </w:t>
      </w:r>
      <w:r w:rsidR="00BB78D5">
        <w:rPr>
          <w:rFonts w:ascii="Book Antiqua" w:hAnsi="Book Antiqua"/>
          <w:sz w:val="24"/>
          <w:szCs w:val="24"/>
          <w:lang w:val="en-US"/>
        </w:rPr>
        <w:t>high risk for HCC development</w:t>
      </w:r>
      <w:r w:rsidR="00064189" w:rsidRPr="00793261">
        <w:rPr>
          <w:rFonts w:ascii="Book Antiqua" w:hAnsi="Book Antiqua"/>
          <w:sz w:val="24"/>
          <w:szCs w:val="24"/>
          <w:vertAlign w:val="superscript"/>
          <w:lang w:val="en-US"/>
        </w:rPr>
        <w:t>[</w:t>
      </w:r>
      <w:r w:rsidR="00BB78D5">
        <w:rPr>
          <w:rFonts w:ascii="Book Antiqua" w:hAnsi="Book Antiqua"/>
          <w:sz w:val="24"/>
          <w:szCs w:val="24"/>
          <w:vertAlign w:val="superscript"/>
          <w:lang w:val="en-US"/>
        </w:rPr>
        <w:t>21,</w:t>
      </w:r>
      <w:r w:rsidR="00C828B7" w:rsidRPr="00793261">
        <w:rPr>
          <w:rFonts w:ascii="Book Antiqua" w:hAnsi="Book Antiqua"/>
          <w:sz w:val="24"/>
          <w:szCs w:val="24"/>
          <w:vertAlign w:val="superscript"/>
          <w:lang w:val="en-US"/>
        </w:rPr>
        <w:t>39,40</w:t>
      </w:r>
      <w:r w:rsidR="00064189" w:rsidRPr="00793261">
        <w:rPr>
          <w:rFonts w:ascii="Book Antiqua" w:hAnsi="Book Antiqua"/>
          <w:sz w:val="24"/>
          <w:szCs w:val="24"/>
          <w:vertAlign w:val="superscript"/>
          <w:lang w:val="en-US"/>
        </w:rPr>
        <w:t>]</w:t>
      </w:r>
      <w:r w:rsidR="008E5CE1" w:rsidRPr="00793261">
        <w:rPr>
          <w:rFonts w:ascii="Book Antiqua" w:hAnsi="Book Antiqua"/>
          <w:sz w:val="24"/>
          <w:szCs w:val="24"/>
          <w:lang w:val="en-US"/>
        </w:rPr>
        <w:t xml:space="preserve">. </w:t>
      </w:r>
      <w:r w:rsidR="00E1790A" w:rsidRPr="00793261">
        <w:rPr>
          <w:rFonts w:ascii="Book Antiqua" w:hAnsi="Book Antiqua"/>
          <w:sz w:val="24"/>
          <w:szCs w:val="24"/>
          <w:lang w:val="en-US"/>
        </w:rPr>
        <w:t>As far as baseline viral load is concerned, in a large prospective cohort study</w:t>
      </w:r>
      <w:r w:rsidR="00F81091" w:rsidRPr="00793261">
        <w:rPr>
          <w:rFonts w:ascii="Book Antiqua" w:hAnsi="Book Antiqua"/>
          <w:sz w:val="24"/>
          <w:szCs w:val="24"/>
          <w:lang w:val="en-US"/>
        </w:rPr>
        <w:t xml:space="preserve"> of 3653 patients, </w:t>
      </w:r>
      <w:r w:rsidR="0072677B" w:rsidRPr="00793261">
        <w:rPr>
          <w:rFonts w:ascii="Book Antiqua" w:hAnsi="Book Antiqua"/>
          <w:sz w:val="24"/>
          <w:szCs w:val="24"/>
          <w:lang w:val="en-US"/>
        </w:rPr>
        <w:t xml:space="preserve">the </w:t>
      </w:r>
      <w:r w:rsidR="00F81091" w:rsidRPr="00793261">
        <w:rPr>
          <w:rFonts w:ascii="Book Antiqua" w:hAnsi="Book Antiqua"/>
          <w:sz w:val="24"/>
          <w:szCs w:val="24"/>
          <w:lang w:val="en-US"/>
        </w:rPr>
        <w:t>cumulative incidence rate of HCC at the end of follow-up ranged from 1.3%</w:t>
      </w:r>
      <w:r w:rsidR="0072677B" w:rsidRPr="00793261">
        <w:rPr>
          <w:rFonts w:ascii="Book Antiqua" w:hAnsi="Book Antiqua"/>
          <w:sz w:val="24"/>
          <w:szCs w:val="24"/>
          <w:lang w:val="en-US"/>
        </w:rPr>
        <w:t>,</w:t>
      </w:r>
      <w:r w:rsidR="00F81091" w:rsidRPr="00793261">
        <w:rPr>
          <w:rFonts w:ascii="Book Antiqua" w:hAnsi="Book Antiqua"/>
          <w:sz w:val="24"/>
          <w:szCs w:val="24"/>
          <w:lang w:val="en-US"/>
        </w:rPr>
        <w:t xml:space="preserve"> when baseline serum HBV-DNA was less than 300 copies/m</w:t>
      </w:r>
      <w:r w:rsidR="00BB78D5" w:rsidRPr="00793261">
        <w:rPr>
          <w:rFonts w:ascii="Book Antiqua" w:hAnsi="Book Antiqua"/>
          <w:sz w:val="24"/>
          <w:szCs w:val="24"/>
          <w:lang w:val="en-US"/>
        </w:rPr>
        <w:t>L</w:t>
      </w:r>
      <w:r w:rsidR="00574ADB" w:rsidRPr="00793261">
        <w:rPr>
          <w:rFonts w:ascii="Book Antiqua" w:hAnsi="Book Antiqua"/>
          <w:sz w:val="24"/>
          <w:szCs w:val="24"/>
          <w:lang w:val="en-US"/>
        </w:rPr>
        <w:t>,</w:t>
      </w:r>
      <w:r w:rsidR="00F81091" w:rsidRPr="00793261">
        <w:rPr>
          <w:rFonts w:ascii="Book Antiqua" w:hAnsi="Book Antiqua"/>
          <w:sz w:val="24"/>
          <w:szCs w:val="24"/>
          <w:lang w:val="en-US"/>
        </w:rPr>
        <w:t xml:space="preserve"> to 14.89% for a viral load of </w:t>
      </w:r>
      <w:r w:rsidR="0072677B" w:rsidRPr="00793261">
        <w:rPr>
          <w:rFonts w:ascii="Book Antiqua" w:hAnsi="Book Antiqua"/>
          <w:sz w:val="24"/>
          <w:szCs w:val="24"/>
          <w:lang w:val="en-US"/>
        </w:rPr>
        <w:t>≥</w:t>
      </w:r>
      <w:r w:rsidR="00BB78D5">
        <w:rPr>
          <w:rFonts w:ascii="Book Antiqua" w:hAnsi="Book Antiqua" w:hint="eastAsia"/>
          <w:sz w:val="24"/>
          <w:szCs w:val="24"/>
          <w:lang w:val="en-US" w:eastAsia="zh-CN"/>
        </w:rPr>
        <w:t xml:space="preserve"> </w:t>
      </w:r>
      <w:r w:rsidR="00F81091" w:rsidRPr="00793261">
        <w:rPr>
          <w:rFonts w:ascii="Book Antiqua" w:hAnsi="Book Antiqua"/>
          <w:sz w:val="24"/>
          <w:szCs w:val="24"/>
          <w:lang w:val="en-US"/>
        </w:rPr>
        <w:t>6</w:t>
      </w:r>
      <w:r w:rsidR="002A3416" w:rsidRPr="00793261">
        <w:rPr>
          <w:rFonts w:ascii="Book Antiqua" w:hAnsi="Book Antiqua"/>
          <w:sz w:val="24"/>
          <w:szCs w:val="24"/>
          <w:lang w:val="en-US"/>
        </w:rPr>
        <w:t xml:space="preserve"> </w:t>
      </w:r>
      <w:r w:rsidR="00F81091" w:rsidRPr="00793261">
        <w:rPr>
          <w:rFonts w:ascii="Book Antiqua" w:hAnsi="Book Antiqua"/>
          <w:sz w:val="24"/>
          <w:szCs w:val="24"/>
          <w:lang w:val="en-US"/>
        </w:rPr>
        <w:t>log10 copies/</w:t>
      </w:r>
      <w:proofErr w:type="gramStart"/>
      <w:r w:rsidR="00F81091" w:rsidRPr="00793261">
        <w:rPr>
          <w:rFonts w:ascii="Book Antiqua" w:hAnsi="Book Antiqua"/>
          <w:sz w:val="24"/>
          <w:szCs w:val="24"/>
          <w:lang w:val="en-US"/>
        </w:rPr>
        <w:t>m</w:t>
      </w:r>
      <w:r w:rsidR="00BB78D5" w:rsidRPr="00793261">
        <w:rPr>
          <w:rFonts w:ascii="Book Antiqua" w:hAnsi="Book Antiqua"/>
          <w:sz w:val="24"/>
          <w:szCs w:val="24"/>
          <w:lang w:val="en-US"/>
        </w:rPr>
        <w:t>L</w:t>
      </w:r>
      <w:r w:rsidR="00064189" w:rsidRPr="00793261">
        <w:rPr>
          <w:rFonts w:ascii="Book Antiqua" w:hAnsi="Book Antiqua"/>
          <w:sz w:val="24"/>
          <w:szCs w:val="24"/>
          <w:vertAlign w:val="superscript"/>
          <w:lang w:val="en-US"/>
        </w:rPr>
        <w:t>[</w:t>
      </w:r>
      <w:proofErr w:type="gramEnd"/>
      <w:r w:rsidR="00C828B7" w:rsidRPr="00793261">
        <w:rPr>
          <w:rFonts w:ascii="Book Antiqua" w:hAnsi="Book Antiqua"/>
          <w:sz w:val="24"/>
          <w:szCs w:val="24"/>
          <w:vertAlign w:val="superscript"/>
          <w:lang w:val="en-US"/>
        </w:rPr>
        <w:t>21</w:t>
      </w:r>
      <w:r w:rsidR="00064189" w:rsidRPr="00793261">
        <w:rPr>
          <w:rFonts w:ascii="Book Antiqua" w:hAnsi="Book Antiqua"/>
          <w:sz w:val="24"/>
          <w:szCs w:val="24"/>
          <w:vertAlign w:val="superscript"/>
          <w:lang w:val="en-US"/>
        </w:rPr>
        <w:t>]</w:t>
      </w:r>
      <w:r w:rsidR="00F81091" w:rsidRPr="00793261">
        <w:rPr>
          <w:rFonts w:ascii="Book Antiqua" w:hAnsi="Book Antiqua"/>
          <w:sz w:val="24"/>
          <w:szCs w:val="24"/>
          <w:lang w:val="en-US"/>
        </w:rPr>
        <w:t xml:space="preserve">. </w:t>
      </w:r>
    </w:p>
    <w:p w:rsidR="00BB78D5" w:rsidRPr="00793261" w:rsidRDefault="00BB78D5" w:rsidP="00793261">
      <w:pPr>
        <w:spacing w:after="0" w:line="360" w:lineRule="auto"/>
        <w:jc w:val="both"/>
        <w:rPr>
          <w:rFonts w:ascii="Book Antiqua" w:hAnsi="Book Antiqua"/>
          <w:sz w:val="24"/>
          <w:szCs w:val="24"/>
          <w:lang w:val="en-US" w:eastAsia="zh-CN"/>
        </w:rPr>
      </w:pPr>
    </w:p>
    <w:p w:rsidR="0072677B" w:rsidRPr="00BB78D5" w:rsidRDefault="00BB78D5" w:rsidP="00793261">
      <w:pPr>
        <w:spacing w:after="0" w:line="360" w:lineRule="auto"/>
        <w:jc w:val="both"/>
        <w:rPr>
          <w:rFonts w:ascii="Book Antiqua" w:hAnsi="Book Antiqua" w:cs="Arial"/>
          <w:b/>
          <w:sz w:val="24"/>
          <w:szCs w:val="24"/>
          <w:lang w:val="en-US"/>
        </w:rPr>
      </w:pPr>
      <w:r w:rsidRPr="00BB78D5">
        <w:rPr>
          <w:rFonts w:ascii="Book Antiqua" w:hAnsi="Book Antiqua"/>
          <w:b/>
          <w:sz w:val="24"/>
          <w:szCs w:val="24"/>
          <w:lang w:val="en-US"/>
        </w:rPr>
        <w:t xml:space="preserve">PATHOGENETIC MECHANISMS IN HCC </w:t>
      </w:r>
    </w:p>
    <w:p w:rsidR="000306D9" w:rsidRPr="00793261" w:rsidRDefault="0072677B" w:rsidP="00793261">
      <w:pPr>
        <w:tabs>
          <w:tab w:val="num" w:pos="720"/>
        </w:tabs>
        <w:spacing w:after="0" w:line="360" w:lineRule="auto"/>
        <w:jc w:val="both"/>
        <w:rPr>
          <w:rFonts w:ascii="Book Antiqua" w:hAnsi="Book Antiqua"/>
          <w:sz w:val="24"/>
          <w:szCs w:val="24"/>
          <w:lang w:val="en-US"/>
        </w:rPr>
      </w:pPr>
      <w:r w:rsidRPr="00793261">
        <w:rPr>
          <w:rFonts w:ascii="Book Antiqua" w:hAnsi="Book Antiqua"/>
          <w:sz w:val="24"/>
          <w:szCs w:val="24"/>
          <w:lang w:val="en-US"/>
        </w:rPr>
        <w:t xml:space="preserve">Several molecular mechanisms have been implicated in the pathogenesis </w:t>
      </w:r>
      <w:r w:rsidR="002634D4" w:rsidRPr="00793261">
        <w:rPr>
          <w:rFonts w:ascii="Book Antiqua" w:hAnsi="Book Antiqua"/>
          <w:sz w:val="24"/>
          <w:szCs w:val="24"/>
          <w:lang w:val="en-US"/>
        </w:rPr>
        <w:t>of HBV</w:t>
      </w:r>
      <w:r w:rsidRPr="00793261">
        <w:rPr>
          <w:rFonts w:ascii="Book Antiqua" w:hAnsi="Book Antiqua"/>
          <w:sz w:val="24"/>
          <w:szCs w:val="24"/>
          <w:lang w:val="en-US"/>
        </w:rPr>
        <w:t>-linked HCC. In the 1980s the identification of</w:t>
      </w:r>
      <w:r w:rsidR="00134605" w:rsidRPr="00793261">
        <w:rPr>
          <w:rFonts w:ascii="Book Antiqua" w:hAnsi="Book Antiqua"/>
          <w:sz w:val="24"/>
          <w:szCs w:val="24"/>
          <w:lang w:val="en-US"/>
        </w:rPr>
        <w:t xml:space="preserve"> </w:t>
      </w:r>
      <w:r w:rsidRPr="00793261">
        <w:rPr>
          <w:rFonts w:ascii="Book Antiqua" w:hAnsi="Book Antiqua"/>
          <w:sz w:val="24"/>
          <w:szCs w:val="24"/>
          <w:lang w:val="en-US"/>
        </w:rPr>
        <w:t xml:space="preserve">integration of </w:t>
      </w:r>
      <w:r w:rsidR="00134605" w:rsidRPr="00793261">
        <w:rPr>
          <w:rFonts w:ascii="Book Antiqua" w:hAnsi="Book Antiqua"/>
          <w:sz w:val="24"/>
          <w:szCs w:val="24"/>
          <w:lang w:val="en-US"/>
        </w:rPr>
        <w:t>HBV-DNA</w:t>
      </w:r>
      <w:r w:rsidRPr="00793261">
        <w:rPr>
          <w:rFonts w:ascii="Book Antiqua" w:hAnsi="Book Antiqua"/>
          <w:sz w:val="24"/>
          <w:szCs w:val="24"/>
          <w:lang w:val="en-US"/>
        </w:rPr>
        <w:t xml:space="preserve"> into the genome of hepatocytes in patients with HCC</w:t>
      </w:r>
      <w:r w:rsidR="00134605" w:rsidRPr="00793261">
        <w:rPr>
          <w:rFonts w:ascii="Book Antiqua" w:hAnsi="Book Antiqua"/>
          <w:sz w:val="24"/>
          <w:szCs w:val="24"/>
          <w:lang w:val="en-US"/>
        </w:rPr>
        <w:t xml:space="preserve">, </w:t>
      </w:r>
      <w:r w:rsidR="002E7748" w:rsidRPr="00793261">
        <w:rPr>
          <w:rFonts w:ascii="Book Antiqua" w:hAnsi="Book Antiqua"/>
          <w:sz w:val="24"/>
          <w:szCs w:val="24"/>
          <w:lang w:val="en-US"/>
        </w:rPr>
        <w:t xml:space="preserve">has been implicated in the development of HBV-related HCC with several HCC cases being reported harboring integrated HBV DNA sequences in the malignant hepatocytes while serum and non-malignant liver tissue was negative for any marker of active HBV </w:t>
      </w:r>
      <w:proofErr w:type="gramStart"/>
      <w:r w:rsidR="002E7748" w:rsidRPr="00793261">
        <w:rPr>
          <w:rFonts w:ascii="Book Antiqua" w:hAnsi="Book Antiqua"/>
          <w:sz w:val="24"/>
          <w:szCs w:val="24"/>
          <w:lang w:val="en-US"/>
        </w:rPr>
        <w:t>infecti</w:t>
      </w:r>
      <w:r w:rsidR="008E0A55">
        <w:rPr>
          <w:rFonts w:ascii="Book Antiqua" w:hAnsi="Book Antiqua"/>
          <w:sz w:val="24"/>
          <w:szCs w:val="24"/>
          <w:lang w:val="en-US"/>
        </w:rPr>
        <w:t>on</w:t>
      </w:r>
      <w:r w:rsidR="00064189" w:rsidRPr="00793261">
        <w:rPr>
          <w:rFonts w:ascii="Book Antiqua" w:hAnsi="Book Antiqua"/>
          <w:sz w:val="24"/>
          <w:szCs w:val="24"/>
          <w:vertAlign w:val="superscript"/>
          <w:lang w:val="en-US"/>
        </w:rPr>
        <w:t>[</w:t>
      </w:r>
      <w:proofErr w:type="gramEnd"/>
      <w:r w:rsidR="002E7748" w:rsidRPr="00793261">
        <w:rPr>
          <w:rFonts w:ascii="Book Antiqua" w:hAnsi="Book Antiqua"/>
          <w:sz w:val="24"/>
          <w:szCs w:val="24"/>
          <w:vertAlign w:val="superscript"/>
          <w:lang w:val="en-US"/>
        </w:rPr>
        <w:t>15</w:t>
      </w:r>
      <w:r w:rsidR="00064189" w:rsidRPr="00793261">
        <w:rPr>
          <w:rFonts w:ascii="Book Antiqua" w:hAnsi="Book Antiqua"/>
          <w:sz w:val="24"/>
          <w:szCs w:val="24"/>
          <w:vertAlign w:val="superscript"/>
          <w:lang w:val="en-US"/>
        </w:rPr>
        <w:t>]</w:t>
      </w:r>
      <w:r w:rsidR="002E7748" w:rsidRPr="00793261">
        <w:rPr>
          <w:rFonts w:ascii="Book Antiqua" w:hAnsi="Book Antiqua"/>
          <w:sz w:val="24"/>
          <w:szCs w:val="24"/>
          <w:lang w:val="en-US"/>
        </w:rPr>
        <w:t xml:space="preserve">. The </w:t>
      </w:r>
      <w:r w:rsidR="00134605" w:rsidRPr="00793261">
        <w:rPr>
          <w:rFonts w:ascii="Book Antiqua" w:hAnsi="Book Antiqua"/>
          <w:sz w:val="24"/>
          <w:szCs w:val="24"/>
          <w:lang w:val="en-US"/>
        </w:rPr>
        <w:t xml:space="preserve">protein HBx and </w:t>
      </w:r>
      <w:r w:rsidR="002E7748" w:rsidRPr="00793261">
        <w:rPr>
          <w:rFonts w:ascii="Book Antiqua" w:hAnsi="Book Antiqua"/>
          <w:sz w:val="24"/>
          <w:szCs w:val="24"/>
          <w:lang w:val="en-US"/>
        </w:rPr>
        <w:t>the</w:t>
      </w:r>
      <w:r w:rsidR="00CF3435" w:rsidRPr="00CF3435">
        <w:rPr>
          <w:rFonts w:ascii="Book Antiqua" w:hAnsi="Book Antiqua"/>
          <w:sz w:val="24"/>
          <w:szCs w:val="24"/>
          <w:lang w:val="en-US"/>
        </w:rPr>
        <w:t xml:space="preserve"> </w:t>
      </w:r>
      <w:r w:rsidR="00CF3435">
        <w:rPr>
          <w:rFonts w:ascii="Book Antiqua" w:hAnsi="Book Antiqua"/>
          <w:sz w:val="24"/>
          <w:szCs w:val="24"/>
          <w:lang w:val="en-US"/>
        </w:rPr>
        <w:t>epigenetic regulation of</w:t>
      </w:r>
      <w:r w:rsidR="002E7748" w:rsidRPr="00793261">
        <w:rPr>
          <w:rFonts w:ascii="Book Antiqua" w:hAnsi="Book Antiqua"/>
          <w:sz w:val="24"/>
          <w:szCs w:val="24"/>
          <w:lang w:val="en-US"/>
        </w:rPr>
        <w:t xml:space="preserve"> </w:t>
      </w:r>
      <w:r w:rsidR="00CF3435" w:rsidRPr="00793261">
        <w:rPr>
          <w:rFonts w:ascii="Book Antiqua" w:hAnsi="Book Antiqua"/>
          <w:sz w:val="24"/>
          <w:szCs w:val="24"/>
          <w:lang w:val="en-US"/>
        </w:rPr>
        <w:t xml:space="preserve"> </w:t>
      </w:r>
      <w:r w:rsidR="002E7748" w:rsidRPr="00793261">
        <w:rPr>
          <w:rFonts w:ascii="Book Antiqua" w:hAnsi="Book Antiqua"/>
          <w:sz w:val="24"/>
          <w:szCs w:val="24"/>
          <w:lang w:val="en-US"/>
        </w:rPr>
        <w:t xml:space="preserve">of </w:t>
      </w:r>
      <w:r w:rsidR="00CF3435">
        <w:rPr>
          <w:rFonts w:ascii="Book Antiqua" w:hAnsi="Book Antiqua"/>
          <w:sz w:val="24"/>
          <w:szCs w:val="24"/>
          <w:lang w:val="en-US"/>
        </w:rPr>
        <w:t xml:space="preserve">the minichromosome of </w:t>
      </w:r>
      <w:r w:rsidR="00134605" w:rsidRPr="00793261">
        <w:rPr>
          <w:rFonts w:ascii="Book Antiqua" w:hAnsi="Book Antiqua"/>
          <w:sz w:val="24"/>
          <w:szCs w:val="24"/>
          <w:lang w:val="en-US"/>
        </w:rPr>
        <w:t xml:space="preserve">covalently closed </w:t>
      </w:r>
      <w:r w:rsidR="002E7748" w:rsidRPr="00793261">
        <w:rPr>
          <w:rFonts w:ascii="Book Antiqua" w:hAnsi="Book Antiqua"/>
          <w:sz w:val="24"/>
          <w:szCs w:val="24"/>
          <w:lang w:val="en-US"/>
        </w:rPr>
        <w:t>circular</w:t>
      </w:r>
      <w:r w:rsidR="00CF3435">
        <w:rPr>
          <w:rFonts w:ascii="Book Antiqua" w:hAnsi="Book Antiqua"/>
          <w:sz w:val="24"/>
          <w:szCs w:val="24"/>
          <w:lang w:val="en-US"/>
        </w:rPr>
        <w:t xml:space="preserve"> HBV</w:t>
      </w:r>
      <w:r w:rsidR="002E7748" w:rsidRPr="00793261">
        <w:rPr>
          <w:rFonts w:ascii="Book Antiqua" w:hAnsi="Book Antiqua"/>
          <w:sz w:val="24"/>
          <w:szCs w:val="24"/>
          <w:lang w:val="en-US"/>
        </w:rPr>
        <w:t xml:space="preserve"> DNA (cccDNA) have also been implicated as factors contributing </w:t>
      </w:r>
      <w:r w:rsidR="00134605" w:rsidRPr="00793261">
        <w:rPr>
          <w:rFonts w:ascii="Book Antiqua" w:hAnsi="Book Antiqua"/>
          <w:sz w:val="24"/>
          <w:szCs w:val="24"/>
          <w:lang w:val="en-US"/>
        </w:rPr>
        <w:t xml:space="preserve">to chromosomal instability, </w:t>
      </w:r>
      <w:r w:rsidR="002E7748" w:rsidRPr="00793261">
        <w:rPr>
          <w:rFonts w:ascii="Book Antiqua" w:hAnsi="Book Antiqua"/>
          <w:sz w:val="24"/>
          <w:szCs w:val="24"/>
          <w:lang w:val="en-US"/>
        </w:rPr>
        <w:t xml:space="preserve">to </w:t>
      </w:r>
      <w:r w:rsidR="00134605" w:rsidRPr="00793261">
        <w:rPr>
          <w:rFonts w:ascii="Book Antiqua" w:hAnsi="Book Antiqua"/>
          <w:sz w:val="24"/>
          <w:szCs w:val="24"/>
          <w:lang w:val="en-US"/>
        </w:rPr>
        <w:t xml:space="preserve">activation of cancer-related genes and </w:t>
      </w:r>
      <w:r w:rsidR="002E7748" w:rsidRPr="00793261">
        <w:rPr>
          <w:rFonts w:ascii="Book Antiqua" w:hAnsi="Book Antiqua"/>
          <w:sz w:val="24"/>
          <w:szCs w:val="24"/>
          <w:lang w:val="en-US"/>
        </w:rPr>
        <w:t xml:space="preserve">to </w:t>
      </w:r>
      <w:r w:rsidR="00134605" w:rsidRPr="00793261">
        <w:rPr>
          <w:rFonts w:ascii="Book Antiqua" w:hAnsi="Book Antiqua"/>
          <w:sz w:val="24"/>
          <w:szCs w:val="24"/>
          <w:lang w:val="en-US"/>
        </w:rPr>
        <w:t>inactivation of protective genes</w:t>
      </w:r>
      <w:r w:rsidR="002E7748" w:rsidRPr="00793261">
        <w:rPr>
          <w:rFonts w:ascii="Book Antiqua" w:hAnsi="Book Antiqua"/>
          <w:sz w:val="24"/>
          <w:szCs w:val="24"/>
          <w:lang w:val="en-US"/>
        </w:rPr>
        <w:t xml:space="preserve">. They have also been considered to </w:t>
      </w:r>
      <w:r w:rsidR="00134605" w:rsidRPr="00793261">
        <w:rPr>
          <w:rFonts w:ascii="Book Antiqua" w:hAnsi="Book Antiqua"/>
          <w:sz w:val="24"/>
          <w:szCs w:val="24"/>
          <w:lang w:val="en-US"/>
        </w:rPr>
        <w:t xml:space="preserve">interfere with cellular transcription and signal transduction through various </w:t>
      </w:r>
      <w:r w:rsidR="008E0A55">
        <w:rPr>
          <w:rFonts w:ascii="Book Antiqua" w:hAnsi="Book Antiqua"/>
          <w:sz w:val="24"/>
          <w:szCs w:val="24"/>
          <w:lang w:val="en-US"/>
        </w:rPr>
        <w:t xml:space="preserve">pathways and cellular </w:t>
      </w:r>
      <w:proofErr w:type="gramStart"/>
      <w:r w:rsidR="008E0A55">
        <w:rPr>
          <w:rFonts w:ascii="Book Antiqua" w:hAnsi="Book Antiqua"/>
          <w:sz w:val="24"/>
          <w:szCs w:val="24"/>
          <w:lang w:val="en-US"/>
        </w:rPr>
        <w:t>promoters</w:t>
      </w:r>
      <w:r w:rsidR="00064189" w:rsidRPr="00793261">
        <w:rPr>
          <w:rFonts w:ascii="Book Antiqua" w:hAnsi="Book Antiqua"/>
          <w:sz w:val="24"/>
          <w:szCs w:val="24"/>
          <w:vertAlign w:val="superscript"/>
          <w:lang w:val="en-US"/>
        </w:rPr>
        <w:t>[</w:t>
      </w:r>
      <w:proofErr w:type="gramEnd"/>
      <w:r w:rsidR="00C828B7" w:rsidRPr="00793261">
        <w:rPr>
          <w:rFonts w:ascii="Book Antiqua" w:hAnsi="Book Antiqua"/>
          <w:sz w:val="24"/>
          <w:szCs w:val="24"/>
          <w:vertAlign w:val="superscript"/>
          <w:lang w:val="en-US"/>
        </w:rPr>
        <w:t>41</w:t>
      </w:r>
      <w:r w:rsidR="00134605" w:rsidRPr="00793261">
        <w:rPr>
          <w:rFonts w:ascii="Book Antiqua" w:hAnsi="Book Antiqua"/>
          <w:sz w:val="24"/>
          <w:szCs w:val="24"/>
          <w:vertAlign w:val="superscript"/>
          <w:lang w:val="en-US"/>
        </w:rPr>
        <w:t>-</w:t>
      </w:r>
      <w:r w:rsidR="00C828B7" w:rsidRPr="00793261">
        <w:rPr>
          <w:rFonts w:ascii="Book Antiqua" w:hAnsi="Book Antiqua"/>
          <w:sz w:val="24"/>
          <w:szCs w:val="24"/>
          <w:vertAlign w:val="superscript"/>
          <w:lang w:val="en-US"/>
        </w:rPr>
        <w:t>43</w:t>
      </w:r>
      <w:r w:rsidR="00064189" w:rsidRPr="00793261">
        <w:rPr>
          <w:rFonts w:ascii="Book Antiqua" w:hAnsi="Book Antiqua"/>
          <w:sz w:val="24"/>
          <w:szCs w:val="24"/>
          <w:vertAlign w:val="superscript"/>
          <w:lang w:val="en-US"/>
        </w:rPr>
        <w:t>]</w:t>
      </w:r>
      <w:r w:rsidR="00134605" w:rsidRPr="00793261">
        <w:rPr>
          <w:rFonts w:ascii="Book Antiqua" w:hAnsi="Book Antiqua"/>
          <w:sz w:val="24"/>
          <w:szCs w:val="24"/>
          <w:lang w:val="en-US"/>
        </w:rPr>
        <w:t xml:space="preserve">. </w:t>
      </w:r>
      <w:r w:rsidR="00F17176" w:rsidRPr="00793261">
        <w:rPr>
          <w:rFonts w:ascii="Book Antiqua" w:hAnsi="Book Antiqua"/>
          <w:sz w:val="24"/>
          <w:szCs w:val="24"/>
          <w:lang w:val="en-US"/>
        </w:rPr>
        <w:t xml:space="preserve">Moreover, </w:t>
      </w:r>
      <w:r w:rsidR="00813B75" w:rsidRPr="00793261">
        <w:rPr>
          <w:rFonts w:ascii="Book Antiqua" w:hAnsi="Book Antiqua"/>
          <w:sz w:val="24"/>
          <w:szCs w:val="24"/>
          <w:lang w:val="en-US"/>
        </w:rPr>
        <w:t xml:space="preserve">adaptive immune reactions developing as a consequence of </w:t>
      </w:r>
      <w:r w:rsidR="00F17176" w:rsidRPr="00793261">
        <w:rPr>
          <w:rFonts w:ascii="Book Antiqua" w:hAnsi="Book Antiqua"/>
          <w:sz w:val="24"/>
          <w:szCs w:val="24"/>
          <w:lang w:val="en-US"/>
        </w:rPr>
        <w:t xml:space="preserve">chronic HBV infection </w:t>
      </w:r>
      <w:r w:rsidR="00B158E0" w:rsidRPr="00793261">
        <w:rPr>
          <w:rFonts w:ascii="Book Antiqua" w:hAnsi="Book Antiqua"/>
          <w:sz w:val="24"/>
          <w:szCs w:val="24"/>
          <w:lang w:val="en-US"/>
        </w:rPr>
        <w:t xml:space="preserve">result in release of </w:t>
      </w:r>
      <w:r w:rsidR="00F17176" w:rsidRPr="00793261">
        <w:rPr>
          <w:rFonts w:ascii="Book Antiqua" w:hAnsi="Book Antiqua"/>
          <w:sz w:val="24"/>
          <w:szCs w:val="24"/>
          <w:lang w:val="en-US"/>
        </w:rPr>
        <w:t>cytokine</w:t>
      </w:r>
      <w:r w:rsidR="00B158E0" w:rsidRPr="00793261">
        <w:rPr>
          <w:rFonts w:ascii="Book Antiqua" w:hAnsi="Book Antiqua"/>
          <w:sz w:val="24"/>
          <w:szCs w:val="24"/>
          <w:lang w:val="en-US"/>
        </w:rPr>
        <w:t>s</w:t>
      </w:r>
      <w:r w:rsidR="00F17176" w:rsidRPr="00793261">
        <w:rPr>
          <w:rFonts w:ascii="Book Antiqua" w:hAnsi="Book Antiqua"/>
          <w:sz w:val="24"/>
          <w:szCs w:val="24"/>
          <w:lang w:val="en-US"/>
        </w:rPr>
        <w:t xml:space="preserve"> and </w:t>
      </w:r>
      <w:r w:rsidR="00B158E0" w:rsidRPr="00793261">
        <w:rPr>
          <w:rFonts w:ascii="Book Antiqua" w:hAnsi="Book Antiqua"/>
          <w:sz w:val="24"/>
          <w:szCs w:val="24"/>
          <w:lang w:val="en-US"/>
        </w:rPr>
        <w:t xml:space="preserve">of </w:t>
      </w:r>
      <w:r w:rsidR="00F17176" w:rsidRPr="00793261">
        <w:rPr>
          <w:rFonts w:ascii="Book Antiqua" w:hAnsi="Book Antiqua"/>
          <w:sz w:val="24"/>
          <w:szCs w:val="24"/>
          <w:lang w:val="en-US"/>
        </w:rPr>
        <w:t>growth factors lead</w:t>
      </w:r>
      <w:r w:rsidR="00B158E0" w:rsidRPr="00793261">
        <w:rPr>
          <w:rFonts w:ascii="Book Antiqua" w:hAnsi="Book Antiqua"/>
          <w:sz w:val="24"/>
          <w:szCs w:val="24"/>
          <w:lang w:val="en-US"/>
        </w:rPr>
        <w:t>ing</w:t>
      </w:r>
      <w:r w:rsidR="00F17176" w:rsidRPr="00793261">
        <w:rPr>
          <w:rFonts w:ascii="Book Antiqua" w:hAnsi="Book Antiqua"/>
          <w:sz w:val="24"/>
          <w:szCs w:val="24"/>
          <w:lang w:val="en-US"/>
        </w:rPr>
        <w:t xml:space="preserve"> to necrosis of hepatocytes and proliferation of fibroblasts</w:t>
      </w:r>
      <w:r w:rsidR="00B158E0" w:rsidRPr="00793261">
        <w:rPr>
          <w:rFonts w:ascii="Book Antiqua" w:hAnsi="Book Antiqua"/>
          <w:sz w:val="24"/>
          <w:szCs w:val="24"/>
          <w:lang w:val="en-US"/>
        </w:rPr>
        <w:t xml:space="preserve">, resulting </w:t>
      </w:r>
      <w:r w:rsidR="00690A06" w:rsidRPr="00793261">
        <w:rPr>
          <w:rFonts w:ascii="Book Antiqua" w:hAnsi="Book Antiqua"/>
          <w:sz w:val="24"/>
          <w:szCs w:val="24"/>
          <w:lang w:val="en-US"/>
        </w:rPr>
        <w:t>in</w:t>
      </w:r>
      <w:r w:rsidR="00F17176" w:rsidRPr="00793261">
        <w:rPr>
          <w:rFonts w:ascii="Book Antiqua" w:hAnsi="Book Antiqua"/>
          <w:sz w:val="24"/>
          <w:szCs w:val="24"/>
          <w:lang w:val="en-US"/>
        </w:rPr>
        <w:t xml:space="preserve"> </w:t>
      </w:r>
      <w:r w:rsidR="00B158E0" w:rsidRPr="00793261">
        <w:rPr>
          <w:rFonts w:ascii="Book Antiqua" w:hAnsi="Book Antiqua"/>
          <w:sz w:val="24"/>
          <w:szCs w:val="24"/>
          <w:lang w:val="en-US"/>
        </w:rPr>
        <w:t>the development of</w:t>
      </w:r>
      <w:r w:rsidR="00F17176" w:rsidRPr="00793261">
        <w:rPr>
          <w:rFonts w:ascii="Book Antiqua" w:hAnsi="Book Antiqua"/>
          <w:sz w:val="24"/>
          <w:szCs w:val="24"/>
          <w:lang w:val="en-US"/>
        </w:rPr>
        <w:t xml:space="preserve"> fibrosis/cirrhosis. Furthermore, </w:t>
      </w:r>
      <w:r w:rsidR="00B158E0" w:rsidRPr="00793261">
        <w:rPr>
          <w:rFonts w:ascii="Book Antiqua" w:hAnsi="Book Antiqua"/>
          <w:sz w:val="24"/>
          <w:szCs w:val="24"/>
          <w:lang w:val="en-US"/>
        </w:rPr>
        <w:t xml:space="preserve">a high turnover of hepatocytes </w:t>
      </w:r>
      <w:r w:rsidR="00165451" w:rsidRPr="00793261">
        <w:rPr>
          <w:rFonts w:ascii="Book Antiqua" w:hAnsi="Book Antiqua"/>
          <w:sz w:val="24"/>
          <w:szCs w:val="24"/>
          <w:lang w:val="en-US"/>
        </w:rPr>
        <w:t xml:space="preserve">can </w:t>
      </w:r>
      <w:r w:rsidR="00B158E0" w:rsidRPr="00793261">
        <w:rPr>
          <w:rFonts w:ascii="Book Antiqua" w:hAnsi="Book Antiqua"/>
          <w:sz w:val="24"/>
          <w:szCs w:val="24"/>
          <w:lang w:val="en-US"/>
        </w:rPr>
        <w:t>confer</w:t>
      </w:r>
      <w:r w:rsidR="00F17176" w:rsidRPr="00793261">
        <w:rPr>
          <w:rFonts w:ascii="Book Antiqua" w:hAnsi="Book Antiqua"/>
          <w:sz w:val="24"/>
          <w:szCs w:val="24"/>
          <w:lang w:val="en-US"/>
        </w:rPr>
        <w:t xml:space="preserve"> to </w:t>
      </w:r>
      <w:r w:rsidR="00B158E0" w:rsidRPr="00793261">
        <w:rPr>
          <w:rFonts w:ascii="Book Antiqua" w:hAnsi="Book Antiqua"/>
          <w:sz w:val="24"/>
          <w:szCs w:val="24"/>
          <w:lang w:val="en-US"/>
        </w:rPr>
        <w:t xml:space="preserve">the </w:t>
      </w:r>
      <w:r w:rsidR="00F17176" w:rsidRPr="00793261">
        <w:rPr>
          <w:rFonts w:ascii="Book Antiqua" w:hAnsi="Book Antiqua"/>
          <w:sz w:val="24"/>
          <w:szCs w:val="24"/>
          <w:lang w:val="en-US"/>
        </w:rPr>
        <w:t xml:space="preserve">host DNA </w:t>
      </w:r>
      <w:r w:rsidR="00B158E0" w:rsidRPr="00793261">
        <w:rPr>
          <w:rFonts w:ascii="Book Antiqua" w:hAnsi="Book Antiqua"/>
          <w:sz w:val="24"/>
          <w:szCs w:val="24"/>
          <w:lang w:val="en-US"/>
        </w:rPr>
        <w:t xml:space="preserve">certain </w:t>
      </w:r>
      <w:r w:rsidR="00F17176" w:rsidRPr="00793261">
        <w:rPr>
          <w:rFonts w:ascii="Book Antiqua" w:hAnsi="Book Antiqua"/>
          <w:sz w:val="24"/>
          <w:szCs w:val="24"/>
          <w:lang w:val="en-US"/>
        </w:rPr>
        <w:t xml:space="preserve">mutations </w:t>
      </w:r>
      <w:r w:rsidR="00B158E0" w:rsidRPr="00793261">
        <w:rPr>
          <w:rFonts w:ascii="Book Antiqua" w:hAnsi="Book Antiqua"/>
          <w:sz w:val="24"/>
          <w:szCs w:val="24"/>
          <w:lang w:val="en-US"/>
        </w:rPr>
        <w:t xml:space="preserve">that are probably </w:t>
      </w:r>
      <w:r w:rsidR="00B158E0" w:rsidRPr="00793261">
        <w:rPr>
          <w:rFonts w:ascii="Book Antiqua" w:hAnsi="Book Antiqua"/>
          <w:sz w:val="24"/>
          <w:szCs w:val="24"/>
          <w:lang w:val="en-US"/>
        </w:rPr>
        <w:lastRenderedPageBreak/>
        <w:t xml:space="preserve">responsible for their </w:t>
      </w:r>
      <w:r w:rsidR="008E0A55">
        <w:rPr>
          <w:rFonts w:ascii="Book Antiqua" w:hAnsi="Book Antiqua"/>
          <w:sz w:val="24"/>
          <w:szCs w:val="24"/>
          <w:lang w:val="en-US"/>
        </w:rPr>
        <w:t xml:space="preserve">malignant </w:t>
      </w:r>
      <w:proofErr w:type="gramStart"/>
      <w:r w:rsidR="008E0A55">
        <w:rPr>
          <w:rFonts w:ascii="Book Antiqua" w:hAnsi="Book Antiqua"/>
          <w:sz w:val="24"/>
          <w:szCs w:val="24"/>
          <w:lang w:val="en-US"/>
        </w:rPr>
        <w:t>transformation</w:t>
      </w:r>
      <w:r w:rsidR="00064189" w:rsidRPr="00793261">
        <w:rPr>
          <w:rFonts w:ascii="Book Antiqua" w:hAnsi="Book Antiqua"/>
          <w:sz w:val="24"/>
          <w:szCs w:val="24"/>
          <w:vertAlign w:val="superscript"/>
          <w:lang w:val="en-US"/>
        </w:rPr>
        <w:t>[</w:t>
      </w:r>
      <w:proofErr w:type="gramEnd"/>
      <w:r w:rsidR="00C828B7" w:rsidRPr="00793261">
        <w:rPr>
          <w:rFonts w:ascii="Book Antiqua" w:hAnsi="Book Antiqua"/>
          <w:sz w:val="24"/>
          <w:szCs w:val="24"/>
          <w:vertAlign w:val="superscript"/>
          <w:lang w:val="en-US"/>
        </w:rPr>
        <w:t>41</w:t>
      </w:r>
      <w:r w:rsidR="00F17176" w:rsidRPr="00793261">
        <w:rPr>
          <w:rFonts w:ascii="Book Antiqua" w:hAnsi="Book Antiqua"/>
          <w:sz w:val="24"/>
          <w:szCs w:val="24"/>
          <w:vertAlign w:val="superscript"/>
          <w:lang w:val="en-US"/>
        </w:rPr>
        <w:t>-</w:t>
      </w:r>
      <w:r w:rsidR="00C828B7" w:rsidRPr="00793261">
        <w:rPr>
          <w:rFonts w:ascii="Book Antiqua" w:hAnsi="Book Antiqua"/>
          <w:sz w:val="24"/>
          <w:szCs w:val="24"/>
          <w:vertAlign w:val="superscript"/>
          <w:lang w:val="en-US"/>
        </w:rPr>
        <w:t>44</w:t>
      </w:r>
      <w:r w:rsidR="00064189" w:rsidRPr="00793261">
        <w:rPr>
          <w:rFonts w:ascii="Book Antiqua" w:hAnsi="Book Antiqua"/>
          <w:sz w:val="24"/>
          <w:szCs w:val="24"/>
          <w:vertAlign w:val="superscript"/>
          <w:lang w:val="en-US"/>
        </w:rPr>
        <w:t>]</w:t>
      </w:r>
      <w:r w:rsidR="00F17176" w:rsidRPr="00793261">
        <w:rPr>
          <w:rFonts w:ascii="Book Antiqua" w:hAnsi="Book Antiqua"/>
          <w:sz w:val="24"/>
          <w:szCs w:val="24"/>
          <w:lang w:val="en-US"/>
        </w:rPr>
        <w:t xml:space="preserve">. </w:t>
      </w:r>
      <w:r w:rsidR="0014629D" w:rsidRPr="00793261">
        <w:rPr>
          <w:rFonts w:ascii="Book Antiqua" w:hAnsi="Book Antiqua"/>
          <w:sz w:val="24"/>
          <w:szCs w:val="24"/>
          <w:lang w:val="en-US"/>
        </w:rPr>
        <w:t xml:space="preserve">In view of these crucial considerations regarding various factors in chronic </w:t>
      </w:r>
      <w:r w:rsidR="00165451" w:rsidRPr="00793261">
        <w:rPr>
          <w:rFonts w:ascii="Book Antiqua" w:hAnsi="Book Antiqua"/>
          <w:sz w:val="24"/>
          <w:szCs w:val="24"/>
          <w:lang w:val="en-US"/>
        </w:rPr>
        <w:t xml:space="preserve">active </w:t>
      </w:r>
      <w:r w:rsidR="0014629D" w:rsidRPr="00793261">
        <w:rPr>
          <w:rFonts w:ascii="Book Antiqua" w:hAnsi="Book Antiqua"/>
          <w:sz w:val="24"/>
          <w:szCs w:val="24"/>
          <w:lang w:val="en-US"/>
        </w:rPr>
        <w:t>HBV infection with possible involvement in the development of HCC</w:t>
      </w:r>
      <w:r w:rsidR="00165451" w:rsidRPr="00793261">
        <w:rPr>
          <w:rFonts w:ascii="Book Antiqua" w:hAnsi="Book Antiqua"/>
          <w:sz w:val="24"/>
          <w:szCs w:val="24"/>
          <w:lang w:val="en-US"/>
        </w:rPr>
        <w:t>,</w:t>
      </w:r>
      <w:r w:rsidR="0014629D" w:rsidRPr="00793261">
        <w:rPr>
          <w:rFonts w:ascii="Book Antiqua" w:hAnsi="Book Antiqua"/>
          <w:sz w:val="24"/>
          <w:szCs w:val="24"/>
          <w:lang w:val="en-US"/>
        </w:rPr>
        <w:t xml:space="preserve"> it is reasonable that several studies have tried to evaluate the</w:t>
      </w:r>
      <w:r w:rsidR="00AA0F22" w:rsidRPr="00793261">
        <w:rPr>
          <w:rFonts w:ascii="Book Antiqua" w:hAnsi="Book Antiqua"/>
          <w:sz w:val="24"/>
          <w:szCs w:val="24"/>
          <w:lang w:val="en-US"/>
        </w:rPr>
        <w:t xml:space="preserve"> effect</w:t>
      </w:r>
      <w:r w:rsidR="0014629D" w:rsidRPr="00793261">
        <w:rPr>
          <w:rFonts w:ascii="Book Antiqua" w:hAnsi="Book Antiqua"/>
          <w:sz w:val="24"/>
          <w:szCs w:val="24"/>
          <w:lang w:val="en-US"/>
        </w:rPr>
        <w:t xml:space="preserve"> of</w:t>
      </w:r>
      <w:r w:rsidR="00AA0F22" w:rsidRPr="00793261">
        <w:rPr>
          <w:rFonts w:ascii="Book Antiqua" w:hAnsi="Book Antiqua"/>
          <w:sz w:val="24"/>
          <w:szCs w:val="24"/>
          <w:lang w:val="en-US"/>
        </w:rPr>
        <w:t xml:space="preserve"> antiviral treatment of CHB </w:t>
      </w:r>
      <w:r w:rsidR="0014629D" w:rsidRPr="00793261">
        <w:rPr>
          <w:rFonts w:ascii="Book Antiqua" w:hAnsi="Book Antiqua"/>
          <w:sz w:val="24"/>
          <w:szCs w:val="24"/>
          <w:lang w:val="en-US"/>
        </w:rPr>
        <w:t xml:space="preserve">not only regarding prevention </w:t>
      </w:r>
      <w:r w:rsidR="00AA0F22" w:rsidRPr="00793261">
        <w:rPr>
          <w:rFonts w:ascii="Book Antiqua" w:hAnsi="Book Antiqua"/>
          <w:sz w:val="24"/>
          <w:szCs w:val="24"/>
          <w:lang w:val="en-US"/>
        </w:rPr>
        <w:t xml:space="preserve">of disease progression to cirrhosis </w:t>
      </w:r>
      <w:r w:rsidR="0014629D" w:rsidRPr="00793261">
        <w:rPr>
          <w:rFonts w:ascii="Book Antiqua" w:hAnsi="Book Antiqua"/>
          <w:sz w:val="24"/>
          <w:szCs w:val="24"/>
          <w:lang w:val="en-US"/>
        </w:rPr>
        <w:t>and its</w:t>
      </w:r>
      <w:r w:rsidR="00AA0F22" w:rsidRPr="00793261">
        <w:rPr>
          <w:rFonts w:ascii="Book Antiqua" w:hAnsi="Book Antiqua"/>
          <w:sz w:val="24"/>
          <w:szCs w:val="24"/>
          <w:lang w:val="en-US"/>
        </w:rPr>
        <w:t xml:space="preserve"> decompensat</w:t>
      </w:r>
      <w:r w:rsidR="0014629D" w:rsidRPr="00793261">
        <w:rPr>
          <w:rFonts w:ascii="Book Antiqua" w:hAnsi="Book Antiqua"/>
          <w:sz w:val="24"/>
          <w:szCs w:val="24"/>
          <w:lang w:val="en-US"/>
        </w:rPr>
        <w:t>ion</w:t>
      </w:r>
      <w:r w:rsidR="00AA0F22" w:rsidRPr="00793261">
        <w:rPr>
          <w:rFonts w:ascii="Book Antiqua" w:hAnsi="Book Antiqua"/>
          <w:sz w:val="24"/>
          <w:szCs w:val="24"/>
          <w:lang w:val="en-US"/>
        </w:rPr>
        <w:t xml:space="preserve"> but also </w:t>
      </w:r>
      <w:r w:rsidR="0014629D" w:rsidRPr="00793261">
        <w:rPr>
          <w:rFonts w:ascii="Book Antiqua" w:hAnsi="Book Antiqua"/>
          <w:sz w:val="24"/>
          <w:szCs w:val="24"/>
          <w:lang w:val="en-US"/>
        </w:rPr>
        <w:t xml:space="preserve">in terms of possible </w:t>
      </w:r>
      <w:r w:rsidR="00AA0F22" w:rsidRPr="00793261">
        <w:rPr>
          <w:rFonts w:ascii="Book Antiqua" w:hAnsi="Book Antiqua"/>
          <w:sz w:val="24"/>
          <w:szCs w:val="24"/>
          <w:lang w:val="en-US"/>
        </w:rPr>
        <w:t xml:space="preserve">prevention </w:t>
      </w:r>
      <w:r w:rsidR="0014629D" w:rsidRPr="00793261">
        <w:rPr>
          <w:rFonts w:ascii="Book Antiqua" w:hAnsi="Book Antiqua"/>
          <w:sz w:val="24"/>
          <w:szCs w:val="24"/>
          <w:lang w:val="en-US"/>
        </w:rPr>
        <w:t>from development of</w:t>
      </w:r>
      <w:r w:rsidR="00AA0F22" w:rsidRPr="00793261">
        <w:rPr>
          <w:rFonts w:ascii="Book Antiqua" w:hAnsi="Book Antiqua"/>
          <w:sz w:val="24"/>
          <w:szCs w:val="24"/>
          <w:lang w:val="en-US"/>
        </w:rPr>
        <w:t xml:space="preserve"> hepatocellular carcinoma and death</w:t>
      </w:r>
      <w:r w:rsidR="00F34F37" w:rsidRPr="00793261">
        <w:rPr>
          <w:rFonts w:ascii="Book Antiqua" w:hAnsi="Book Antiqua"/>
          <w:sz w:val="24"/>
          <w:szCs w:val="24"/>
          <w:lang w:val="en-US"/>
        </w:rPr>
        <w:t>, although HBV-DNA becomes integrated into the genome of hepatocytes of the patient, from the early phases of HBV infection, probably years</w:t>
      </w:r>
      <w:r w:rsidR="008E0A55">
        <w:rPr>
          <w:rFonts w:ascii="Book Antiqua" w:hAnsi="Book Antiqua"/>
          <w:sz w:val="24"/>
          <w:szCs w:val="24"/>
          <w:lang w:val="en-US"/>
        </w:rPr>
        <w:t xml:space="preserve"> before the start of treatment</w:t>
      </w:r>
      <w:r w:rsidR="00060DB1" w:rsidRPr="00793261">
        <w:rPr>
          <w:rFonts w:ascii="Book Antiqua" w:hAnsi="Book Antiqua"/>
          <w:sz w:val="24"/>
          <w:szCs w:val="24"/>
          <w:vertAlign w:val="superscript"/>
          <w:lang w:val="en-US"/>
        </w:rPr>
        <w:t>[</w:t>
      </w:r>
      <w:r w:rsidR="00C828B7" w:rsidRPr="00793261">
        <w:rPr>
          <w:rFonts w:ascii="Book Antiqua" w:hAnsi="Book Antiqua"/>
          <w:sz w:val="24"/>
          <w:szCs w:val="24"/>
          <w:vertAlign w:val="superscript"/>
          <w:lang w:val="en-US"/>
        </w:rPr>
        <w:t>45</w:t>
      </w:r>
      <w:r w:rsidR="00AA0F22" w:rsidRPr="00793261">
        <w:rPr>
          <w:rFonts w:ascii="Book Antiqua" w:hAnsi="Book Antiqua"/>
          <w:sz w:val="24"/>
          <w:szCs w:val="24"/>
          <w:vertAlign w:val="superscript"/>
          <w:lang w:val="en-US"/>
        </w:rPr>
        <w:t>,</w:t>
      </w:r>
      <w:r w:rsidR="00C828B7" w:rsidRPr="00793261">
        <w:rPr>
          <w:rFonts w:ascii="Book Antiqua" w:hAnsi="Book Antiqua"/>
          <w:sz w:val="24"/>
          <w:szCs w:val="24"/>
          <w:vertAlign w:val="superscript"/>
          <w:lang w:val="en-US"/>
        </w:rPr>
        <w:t>46</w:t>
      </w:r>
      <w:r w:rsidR="00064189" w:rsidRPr="00793261">
        <w:rPr>
          <w:rFonts w:ascii="Book Antiqua" w:hAnsi="Book Antiqua"/>
          <w:sz w:val="24"/>
          <w:szCs w:val="24"/>
          <w:vertAlign w:val="superscript"/>
          <w:lang w:val="en-US"/>
        </w:rPr>
        <w:t>]</w:t>
      </w:r>
      <w:r w:rsidR="00AA0F22" w:rsidRPr="00793261">
        <w:rPr>
          <w:rFonts w:ascii="Book Antiqua" w:hAnsi="Book Antiqua"/>
          <w:sz w:val="24"/>
          <w:szCs w:val="24"/>
          <w:lang w:val="en-US"/>
        </w:rPr>
        <w:t xml:space="preserve">. </w:t>
      </w:r>
    </w:p>
    <w:p w:rsidR="00C95C10" w:rsidRPr="00793261" w:rsidRDefault="00C95C10" w:rsidP="00793261">
      <w:pPr>
        <w:spacing w:after="0" w:line="360" w:lineRule="auto"/>
        <w:jc w:val="both"/>
        <w:rPr>
          <w:rFonts w:ascii="Book Antiqua" w:hAnsi="Book Antiqua"/>
          <w:sz w:val="24"/>
          <w:szCs w:val="24"/>
          <w:lang w:val="en-US"/>
        </w:rPr>
      </w:pPr>
    </w:p>
    <w:p w:rsidR="00DE40CA" w:rsidRDefault="008E0A55" w:rsidP="00793261">
      <w:pPr>
        <w:spacing w:after="0" w:line="360" w:lineRule="auto"/>
        <w:jc w:val="both"/>
        <w:rPr>
          <w:rFonts w:ascii="Book Antiqua" w:hAnsi="Book Antiqua"/>
          <w:sz w:val="24"/>
          <w:szCs w:val="24"/>
          <w:lang w:val="en-US" w:eastAsia="zh-CN"/>
        </w:rPr>
      </w:pPr>
      <w:r w:rsidRPr="008E0A55">
        <w:rPr>
          <w:rFonts w:ascii="Book Antiqua" w:hAnsi="Book Antiqua"/>
          <w:b/>
          <w:sz w:val="24"/>
          <w:szCs w:val="24"/>
          <w:lang w:val="en-US"/>
        </w:rPr>
        <w:t>TREATMENT OF CHB</w:t>
      </w:r>
    </w:p>
    <w:p w:rsidR="00F33970" w:rsidRPr="00793261" w:rsidRDefault="005B1995" w:rsidP="00793261">
      <w:pPr>
        <w:spacing w:after="0" w:line="360" w:lineRule="auto"/>
        <w:jc w:val="both"/>
        <w:rPr>
          <w:rFonts w:ascii="Book Antiqua" w:hAnsi="Book Antiqua"/>
          <w:sz w:val="24"/>
          <w:szCs w:val="24"/>
          <w:lang w:val="en-US"/>
        </w:rPr>
      </w:pPr>
      <w:r w:rsidRPr="00793261">
        <w:rPr>
          <w:rFonts w:ascii="Book Antiqua" w:hAnsi="Book Antiqua"/>
          <w:sz w:val="24"/>
          <w:szCs w:val="24"/>
          <w:lang w:val="en-US"/>
        </w:rPr>
        <w:t>Currently, the great majority of</w:t>
      </w:r>
      <w:r w:rsidR="00214390" w:rsidRPr="00793261">
        <w:rPr>
          <w:rFonts w:ascii="Book Antiqua" w:hAnsi="Book Antiqua"/>
          <w:sz w:val="24"/>
          <w:szCs w:val="24"/>
          <w:lang w:val="en-US"/>
        </w:rPr>
        <w:t xml:space="preserve"> patients with CHB </w:t>
      </w:r>
      <w:r w:rsidR="00145358" w:rsidRPr="00793261">
        <w:rPr>
          <w:rFonts w:ascii="Book Antiqua" w:hAnsi="Book Antiqua"/>
          <w:sz w:val="24"/>
          <w:szCs w:val="24"/>
          <w:lang w:val="en-US"/>
        </w:rPr>
        <w:t>are</w:t>
      </w:r>
      <w:r w:rsidR="00214390" w:rsidRPr="00793261">
        <w:rPr>
          <w:rFonts w:ascii="Book Antiqua" w:hAnsi="Book Antiqua"/>
          <w:sz w:val="24"/>
          <w:szCs w:val="24"/>
          <w:lang w:val="en-US"/>
        </w:rPr>
        <w:t xml:space="preserve"> treated </w:t>
      </w:r>
      <w:r w:rsidRPr="00793261">
        <w:rPr>
          <w:rFonts w:ascii="Book Antiqua" w:hAnsi="Book Antiqua"/>
          <w:sz w:val="24"/>
          <w:szCs w:val="24"/>
          <w:lang w:val="en-US"/>
        </w:rPr>
        <w:t xml:space="preserve">worldwide </w:t>
      </w:r>
      <w:r w:rsidR="00214390" w:rsidRPr="00793261">
        <w:rPr>
          <w:rFonts w:ascii="Book Antiqua" w:hAnsi="Book Antiqua"/>
          <w:sz w:val="24"/>
          <w:szCs w:val="24"/>
          <w:lang w:val="en-US"/>
        </w:rPr>
        <w:t>with NAs</w:t>
      </w:r>
      <w:r w:rsidRPr="00793261">
        <w:rPr>
          <w:rFonts w:ascii="Book Antiqua" w:hAnsi="Book Antiqua"/>
          <w:sz w:val="24"/>
          <w:szCs w:val="24"/>
          <w:lang w:val="en-US"/>
        </w:rPr>
        <w:t>.</w:t>
      </w:r>
      <w:r w:rsidR="00214390" w:rsidRPr="00793261">
        <w:rPr>
          <w:rFonts w:ascii="Book Antiqua" w:hAnsi="Book Antiqua"/>
          <w:sz w:val="24"/>
          <w:szCs w:val="24"/>
          <w:lang w:val="en-US"/>
        </w:rPr>
        <w:t xml:space="preserve"> </w:t>
      </w:r>
      <w:r w:rsidR="0062087C" w:rsidRPr="00793261">
        <w:rPr>
          <w:rFonts w:ascii="Book Antiqua" w:hAnsi="Book Antiqua"/>
          <w:sz w:val="24"/>
          <w:szCs w:val="24"/>
          <w:lang w:val="en-US"/>
        </w:rPr>
        <w:t>F</w:t>
      </w:r>
      <w:r w:rsidRPr="00793261">
        <w:rPr>
          <w:rFonts w:ascii="Book Antiqua" w:hAnsi="Book Antiqua"/>
          <w:sz w:val="24"/>
          <w:szCs w:val="24"/>
          <w:lang w:val="en-US"/>
        </w:rPr>
        <w:t>inite courses of treat</w:t>
      </w:r>
      <w:r w:rsidR="00DE40CA">
        <w:rPr>
          <w:rFonts w:ascii="Book Antiqua" w:hAnsi="Book Antiqua"/>
          <w:sz w:val="24"/>
          <w:szCs w:val="24"/>
          <w:lang w:val="en-US"/>
        </w:rPr>
        <w:t xml:space="preserve">ment with pegylated interferon </w:t>
      </w:r>
      <w:r w:rsidRPr="00793261">
        <w:rPr>
          <w:rFonts w:ascii="Book Antiqua" w:hAnsi="Book Antiqua"/>
          <w:sz w:val="24"/>
          <w:szCs w:val="24"/>
          <w:lang w:val="en-US"/>
        </w:rPr>
        <w:t>(IFN) for 1 or 2 years also represent first line therapies both for HBeAg positive and HBeAg-negative patients and should be first applied to all patients eligible for therapy, provided, of course, that there are no contraindications and that IFN</w:t>
      </w:r>
      <w:r w:rsidR="00DE40CA">
        <w:rPr>
          <w:rFonts w:ascii="Book Antiqua" w:hAnsi="Book Antiqua" w:hint="eastAsia"/>
          <w:sz w:val="24"/>
          <w:szCs w:val="24"/>
          <w:lang w:val="en-US" w:eastAsia="zh-CN"/>
        </w:rPr>
        <w:t xml:space="preserve"> </w:t>
      </w:r>
      <w:r w:rsidRPr="00793261">
        <w:rPr>
          <w:rFonts w:ascii="Book Antiqua" w:hAnsi="Book Antiqua"/>
          <w:sz w:val="24"/>
          <w:szCs w:val="24"/>
          <w:lang w:val="en-US"/>
        </w:rPr>
        <w:t>is tolerated without major side effects. The aim of such therap</w:t>
      </w:r>
      <w:r w:rsidR="0062087C" w:rsidRPr="00793261">
        <w:rPr>
          <w:rFonts w:ascii="Book Antiqua" w:hAnsi="Book Antiqua"/>
          <w:sz w:val="24"/>
          <w:szCs w:val="24"/>
          <w:lang w:val="en-US"/>
        </w:rPr>
        <w:t>ies</w:t>
      </w:r>
      <w:r w:rsidRPr="00793261">
        <w:rPr>
          <w:rFonts w:ascii="Book Antiqua" w:hAnsi="Book Antiqua"/>
          <w:sz w:val="24"/>
          <w:szCs w:val="24"/>
          <w:lang w:val="en-US"/>
        </w:rPr>
        <w:t xml:space="preserve"> is to </w:t>
      </w:r>
      <w:r w:rsidR="00694197" w:rsidRPr="00793261">
        <w:rPr>
          <w:rFonts w:ascii="Book Antiqua" w:hAnsi="Book Antiqua"/>
          <w:sz w:val="24"/>
          <w:szCs w:val="24"/>
          <w:lang w:val="en-US"/>
        </w:rPr>
        <w:t>achieve sustained</w:t>
      </w:r>
      <w:r w:rsidRPr="00793261">
        <w:rPr>
          <w:rFonts w:ascii="Book Antiqua" w:hAnsi="Book Antiqua"/>
          <w:sz w:val="24"/>
          <w:szCs w:val="24"/>
          <w:lang w:val="en-US"/>
        </w:rPr>
        <w:t xml:space="preserve"> virological response (SVR) and subsequent HBsAg loss representing the closest to cure outcome of chronic HBV </w:t>
      </w:r>
      <w:proofErr w:type="gramStart"/>
      <w:r w:rsidRPr="00793261">
        <w:rPr>
          <w:rFonts w:ascii="Book Antiqua" w:hAnsi="Book Antiqua"/>
          <w:sz w:val="24"/>
          <w:szCs w:val="24"/>
          <w:lang w:val="en-US"/>
        </w:rPr>
        <w:t>infection</w:t>
      </w:r>
      <w:r w:rsidR="00064189" w:rsidRPr="00793261">
        <w:rPr>
          <w:rFonts w:ascii="Book Antiqua" w:hAnsi="Book Antiqua"/>
          <w:sz w:val="24"/>
          <w:szCs w:val="24"/>
          <w:vertAlign w:val="superscript"/>
          <w:lang w:val="en-US"/>
        </w:rPr>
        <w:t>[</w:t>
      </w:r>
      <w:proofErr w:type="gramEnd"/>
      <w:r w:rsidR="00424E35" w:rsidRPr="00793261">
        <w:rPr>
          <w:rFonts w:ascii="Book Antiqua" w:hAnsi="Book Antiqua"/>
          <w:sz w:val="24"/>
          <w:szCs w:val="24"/>
          <w:vertAlign w:val="superscript"/>
          <w:lang w:val="en-US"/>
        </w:rPr>
        <w:t>46</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r w:rsidR="00694197" w:rsidRPr="00793261">
        <w:rPr>
          <w:rFonts w:ascii="Book Antiqua" w:hAnsi="Book Antiqua"/>
          <w:sz w:val="24"/>
          <w:szCs w:val="24"/>
          <w:lang w:val="en-US"/>
        </w:rPr>
        <w:t xml:space="preserve">However, the frequency of such an effect, achieved even on the basis </w:t>
      </w:r>
      <w:r w:rsidR="00145358" w:rsidRPr="00793261">
        <w:rPr>
          <w:rFonts w:ascii="Book Antiqua" w:hAnsi="Book Antiqua"/>
          <w:sz w:val="24"/>
          <w:szCs w:val="24"/>
          <w:lang w:val="en-US"/>
        </w:rPr>
        <w:t>of response guided treatment, does n</w:t>
      </w:r>
      <w:r w:rsidR="008E0A55">
        <w:rPr>
          <w:rFonts w:ascii="Book Antiqua" w:hAnsi="Book Antiqua"/>
          <w:sz w:val="24"/>
          <w:szCs w:val="24"/>
          <w:lang w:val="en-US"/>
        </w:rPr>
        <w:t>ot exceed 20% or at maximum 30%</w:t>
      </w:r>
      <w:r w:rsidR="00064189" w:rsidRPr="00793261">
        <w:rPr>
          <w:rFonts w:ascii="Book Antiqua" w:hAnsi="Book Antiqua"/>
          <w:sz w:val="24"/>
          <w:szCs w:val="24"/>
          <w:vertAlign w:val="superscript"/>
          <w:lang w:val="en-US"/>
        </w:rPr>
        <w:t>[</w:t>
      </w:r>
      <w:r w:rsidR="00424E35" w:rsidRPr="00793261">
        <w:rPr>
          <w:rFonts w:ascii="Book Antiqua" w:hAnsi="Book Antiqua"/>
          <w:sz w:val="24"/>
          <w:szCs w:val="24"/>
          <w:vertAlign w:val="superscript"/>
          <w:lang w:val="en-US"/>
        </w:rPr>
        <w:t>47</w:t>
      </w:r>
      <w:r w:rsidR="00992F0F" w:rsidRPr="00793261">
        <w:rPr>
          <w:rFonts w:ascii="Book Antiqua" w:hAnsi="Book Antiqua"/>
          <w:sz w:val="24"/>
          <w:szCs w:val="24"/>
          <w:vertAlign w:val="superscript"/>
          <w:lang w:val="en-US"/>
        </w:rPr>
        <w:t>-</w:t>
      </w:r>
      <w:r w:rsidR="00424E35" w:rsidRPr="00793261">
        <w:rPr>
          <w:rFonts w:ascii="Book Antiqua" w:hAnsi="Book Antiqua"/>
          <w:sz w:val="24"/>
          <w:szCs w:val="24"/>
          <w:vertAlign w:val="superscript"/>
          <w:lang w:val="en-US"/>
        </w:rPr>
        <w:t>49</w:t>
      </w:r>
      <w:r w:rsidR="00064189" w:rsidRPr="00793261">
        <w:rPr>
          <w:rFonts w:ascii="Book Antiqua" w:hAnsi="Book Antiqua"/>
          <w:sz w:val="24"/>
          <w:szCs w:val="24"/>
          <w:vertAlign w:val="superscript"/>
          <w:lang w:val="en-US"/>
        </w:rPr>
        <w:t>]</w:t>
      </w:r>
      <w:r w:rsidR="00992F0F" w:rsidRPr="00793261">
        <w:rPr>
          <w:rFonts w:ascii="Book Antiqua" w:hAnsi="Book Antiqua"/>
          <w:sz w:val="24"/>
          <w:szCs w:val="24"/>
          <w:lang w:val="en-US"/>
        </w:rPr>
        <w:t>.</w:t>
      </w:r>
      <w:r w:rsidR="00145358" w:rsidRPr="00793261">
        <w:rPr>
          <w:rFonts w:ascii="Book Antiqua" w:hAnsi="Book Antiqua"/>
          <w:sz w:val="24"/>
          <w:szCs w:val="24"/>
          <w:lang w:val="en-US"/>
        </w:rPr>
        <w:t xml:space="preserve"> </w:t>
      </w:r>
      <w:r w:rsidR="00F33970" w:rsidRPr="00793261">
        <w:rPr>
          <w:rFonts w:ascii="Book Antiqua" w:hAnsi="Book Antiqua"/>
          <w:sz w:val="24"/>
          <w:szCs w:val="24"/>
          <w:lang w:val="en-US"/>
        </w:rPr>
        <w:t>Thus, it is understandable why currently long-term NA therapy has turned out to be the number one first choice treatment of CHB. Prerequisite for the success of such lo</w:t>
      </w:r>
      <w:r w:rsidR="00C270AA" w:rsidRPr="00793261">
        <w:rPr>
          <w:rFonts w:ascii="Book Antiqua" w:hAnsi="Book Antiqua"/>
          <w:sz w:val="24"/>
          <w:szCs w:val="24"/>
          <w:lang w:val="en-US"/>
        </w:rPr>
        <w:t>n</w:t>
      </w:r>
      <w:r w:rsidR="00F33970" w:rsidRPr="00793261">
        <w:rPr>
          <w:rFonts w:ascii="Book Antiqua" w:hAnsi="Book Antiqua"/>
          <w:sz w:val="24"/>
          <w:szCs w:val="24"/>
          <w:lang w:val="en-US"/>
        </w:rPr>
        <w:t>g-term therapies is the use of compounds of robust antiviral potency and of high barrier to HBV resistance as are the current first line NAs Entecavir (ETV) and Tenofovir (TDF).</w:t>
      </w:r>
    </w:p>
    <w:p w:rsidR="008E0A55" w:rsidRDefault="00F33970" w:rsidP="008E0A55">
      <w:pPr>
        <w:spacing w:after="0" w:line="360" w:lineRule="auto"/>
        <w:ind w:firstLineChars="100" w:firstLine="240"/>
        <w:jc w:val="both"/>
        <w:rPr>
          <w:rFonts w:ascii="Book Antiqua" w:hAnsi="Book Antiqua"/>
          <w:sz w:val="24"/>
          <w:szCs w:val="24"/>
          <w:lang w:val="en-US" w:eastAsia="zh-CN"/>
        </w:rPr>
      </w:pPr>
      <w:r w:rsidRPr="00793261">
        <w:rPr>
          <w:rFonts w:ascii="Book Antiqua" w:hAnsi="Book Antiqua"/>
          <w:sz w:val="24"/>
          <w:szCs w:val="24"/>
          <w:lang w:val="en-US"/>
        </w:rPr>
        <w:t xml:space="preserve">Long-term NA therapies reduce </w:t>
      </w:r>
      <w:r w:rsidR="00B20C12" w:rsidRPr="00793261">
        <w:rPr>
          <w:rFonts w:ascii="Book Antiqua" w:hAnsi="Book Antiqua"/>
          <w:sz w:val="24"/>
          <w:szCs w:val="24"/>
          <w:lang w:val="en-US"/>
        </w:rPr>
        <w:t xml:space="preserve">the </w:t>
      </w:r>
      <w:r w:rsidR="00F5694D" w:rsidRPr="00793261">
        <w:rPr>
          <w:rFonts w:ascii="Book Antiqua" w:hAnsi="Book Antiqua"/>
          <w:sz w:val="24"/>
          <w:szCs w:val="24"/>
          <w:lang w:val="en-US"/>
        </w:rPr>
        <w:t xml:space="preserve">incidence of </w:t>
      </w:r>
      <w:r w:rsidR="00C270AA" w:rsidRPr="00793261">
        <w:rPr>
          <w:rFonts w:ascii="Book Antiqua" w:hAnsi="Book Antiqua"/>
          <w:sz w:val="24"/>
          <w:szCs w:val="24"/>
          <w:lang w:val="en-US"/>
        </w:rPr>
        <w:t xml:space="preserve">unfavorable </w:t>
      </w:r>
      <w:r w:rsidR="00B20C12" w:rsidRPr="00793261">
        <w:rPr>
          <w:rFonts w:ascii="Book Antiqua" w:hAnsi="Book Antiqua"/>
          <w:sz w:val="24"/>
          <w:szCs w:val="24"/>
          <w:lang w:val="en-US"/>
        </w:rPr>
        <w:t xml:space="preserve">long-term outcomes of CHB (cirrhosis, decompensation of cirrhosis, liver transplantation) and </w:t>
      </w:r>
      <w:r w:rsidR="00C270AA" w:rsidRPr="00793261">
        <w:rPr>
          <w:rFonts w:ascii="Book Antiqua" w:hAnsi="Book Antiqua"/>
          <w:sz w:val="24"/>
          <w:szCs w:val="24"/>
          <w:lang w:val="en-US"/>
        </w:rPr>
        <w:t>can even</w:t>
      </w:r>
      <w:r w:rsidR="00B20C12" w:rsidRPr="00793261">
        <w:rPr>
          <w:rFonts w:ascii="Book Antiqua" w:hAnsi="Book Antiqua"/>
          <w:sz w:val="24"/>
          <w:szCs w:val="24"/>
          <w:lang w:val="en-US"/>
        </w:rPr>
        <w:t xml:space="preserve"> lead to regression</w:t>
      </w:r>
      <w:r w:rsidR="008E0A55">
        <w:rPr>
          <w:rFonts w:ascii="Book Antiqua" w:hAnsi="Book Antiqua"/>
          <w:sz w:val="24"/>
          <w:szCs w:val="24"/>
          <w:lang w:val="en-US"/>
        </w:rPr>
        <w:t xml:space="preserve"> of advanced fibrosis/</w:t>
      </w:r>
      <w:proofErr w:type="gramStart"/>
      <w:r w:rsidR="008E0A55">
        <w:rPr>
          <w:rFonts w:ascii="Book Antiqua" w:hAnsi="Book Antiqua"/>
          <w:sz w:val="24"/>
          <w:szCs w:val="24"/>
          <w:lang w:val="en-US"/>
        </w:rPr>
        <w:t>cirrhosis</w:t>
      </w:r>
      <w:r w:rsidR="00064189" w:rsidRPr="00793261">
        <w:rPr>
          <w:rFonts w:ascii="Book Antiqua" w:hAnsi="Book Antiqua"/>
          <w:sz w:val="24"/>
          <w:szCs w:val="24"/>
          <w:vertAlign w:val="superscript"/>
          <w:lang w:val="en-US"/>
        </w:rPr>
        <w:t>[</w:t>
      </w:r>
      <w:proofErr w:type="gramEnd"/>
      <w:r w:rsidR="00424E35" w:rsidRPr="00793261">
        <w:rPr>
          <w:rFonts w:ascii="Book Antiqua" w:hAnsi="Book Antiqua"/>
          <w:sz w:val="24"/>
          <w:szCs w:val="24"/>
          <w:vertAlign w:val="superscript"/>
          <w:lang w:val="en-US"/>
        </w:rPr>
        <w:t>50</w:t>
      </w:r>
      <w:r w:rsidR="00B20C12" w:rsidRPr="00793261">
        <w:rPr>
          <w:rFonts w:ascii="Book Antiqua" w:hAnsi="Book Antiqua"/>
          <w:sz w:val="24"/>
          <w:szCs w:val="24"/>
          <w:vertAlign w:val="superscript"/>
          <w:lang w:val="en-US"/>
        </w:rPr>
        <w:t>-</w:t>
      </w:r>
      <w:r w:rsidR="00424E35" w:rsidRPr="00793261">
        <w:rPr>
          <w:rFonts w:ascii="Book Antiqua" w:hAnsi="Book Antiqua"/>
          <w:sz w:val="24"/>
          <w:szCs w:val="24"/>
          <w:vertAlign w:val="superscript"/>
          <w:lang w:val="en-US"/>
        </w:rPr>
        <w:t>53</w:t>
      </w:r>
      <w:r w:rsidR="00064189" w:rsidRPr="00793261">
        <w:rPr>
          <w:rFonts w:ascii="Book Antiqua" w:hAnsi="Book Antiqua"/>
          <w:sz w:val="24"/>
          <w:szCs w:val="24"/>
          <w:vertAlign w:val="superscript"/>
          <w:lang w:val="en-US"/>
        </w:rPr>
        <w:t>]</w:t>
      </w:r>
      <w:r w:rsidR="00B20C12" w:rsidRPr="00793261">
        <w:rPr>
          <w:rFonts w:ascii="Book Antiqua" w:hAnsi="Book Antiqua"/>
          <w:sz w:val="24"/>
          <w:szCs w:val="24"/>
          <w:lang w:val="en-US"/>
        </w:rPr>
        <w:t>.</w:t>
      </w:r>
      <w:r w:rsidR="00214390" w:rsidRPr="00793261">
        <w:rPr>
          <w:rFonts w:ascii="Book Antiqua" w:hAnsi="Book Antiqua"/>
          <w:sz w:val="24"/>
          <w:szCs w:val="24"/>
          <w:lang w:val="en-US"/>
        </w:rPr>
        <w:t xml:space="preserve"> </w:t>
      </w:r>
      <w:r w:rsidR="00C270AA" w:rsidRPr="00793261">
        <w:rPr>
          <w:rFonts w:ascii="Book Antiqua" w:hAnsi="Book Antiqua"/>
          <w:sz w:val="24"/>
          <w:szCs w:val="24"/>
          <w:lang w:val="en-US"/>
        </w:rPr>
        <w:t>Thus, long-term therapy with these compounds represents a first-line recommendation</w:t>
      </w:r>
      <w:r w:rsidR="00474467" w:rsidRPr="00793261">
        <w:rPr>
          <w:rFonts w:ascii="Book Antiqua" w:hAnsi="Book Antiqua"/>
          <w:sz w:val="24"/>
          <w:szCs w:val="24"/>
          <w:lang w:val="en-US"/>
        </w:rPr>
        <w:t xml:space="preserve"> </w:t>
      </w:r>
      <w:r w:rsidR="00C270AA" w:rsidRPr="00793261">
        <w:rPr>
          <w:rFonts w:ascii="Book Antiqua" w:hAnsi="Book Antiqua"/>
          <w:sz w:val="24"/>
          <w:szCs w:val="24"/>
          <w:lang w:val="en-US"/>
        </w:rPr>
        <w:t>of</w:t>
      </w:r>
      <w:r w:rsidR="00474467" w:rsidRPr="00793261">
        <w:rPr>
          <w:rFonts w:ascii="Book Antiqua" w:hAnsi="Book Antiqua"/>
          <w:sz w:val="24"/>
          <w:szCs w:val="24"/>
          <w:lang w:val="en-US"/>
        </w:rPr>
        <w:t xml:space="preserve"> the treatment guidelines of </w:t>
      </w:r>
      <w:r w:rsidR="00C270AA" w:rsidRPr="00793261">
        <w:rPr>
          <w:rFonts w:ascii="Book Antiqua" w:hAnsi="Book Antiqua"/>
          <w:sz w:val="24"/>
          <w:szCs w:val="24"/>
          <w:lang w:val="en-US"/>
        </w:rPr>
        <w:t xml:space="preserve">the AASLD, EASL and </w:t>
      </w:r>
      <w:proofErr w:type="gramStart"/>
      <w:r w:rsidR="00C270AA" w:rsidRPr="00793261">
        <w:rPr>
          <w:rFonts w:ascii="Book Antiqua" w:hAnsi="Book Antiqua"/>
          <w:sz w:val="24"/>
          <w:szCs w:val="24"/>
          <w:lang w:val="en-US"/>
        </w:rPr>
        <w:t>APASL</w:t>
      </w:r>
      <w:r w:rsidR="00064189" w:rsidRPr="00793261">
        <w:rPr>
          <w:rFonts w:ascii="Book Antiqua" w:hAnsi="Book Antiqua"/>
          <w:sz w:val="24"/>
          <w:szCs w:val="24"/>
          <w:vertAlign w:val="superscript"/>
          <w:lang w:val="en-US"/>
        </w:rPr>
        <w:t>[</w:t>
      </w:r>
      <w:proofErr w:type="gramEnd"/>
      <w:r w:rsidR="00424E35" w:rsidRPr="00793261">
        <w:rPr>
          <w:rFonts w:ascii="Book Antiqua" w:hAnsi="Book Antiqua"/>
          <w:sz w:val="24"/>
          <w:szCs w:val="24"/>
          <w:vertAlign w:val="superscript"/>
          <w:lang w:val="en-US"/>
        </w:rPr>
        <w:t>46</w:t>
      </w:r>
      <w:r w:rsidR="008E0A55">
        <w:rPr>
          <w:rFonts w:ascii="Book Antiqua" w:hAnsi="Book Antiqua"/>
          <w:sz w:val="24"/>
          <w:szCs w:val="24"/>
          <w:vertAlign w:val="superscript"/>
          <w:lang w:val="en-US"/>
        </w:rPr>
        <w:t>,54,</w:t>
      </w:r>
      <w:r w:rsidR="00424E35" w:rsidRPr="00793261">
        <w:rPr>
          <w:rFonts w:ascii="Book Antiqua" w:hAnsi="Book Antiqua"/>
          <w:sz w:val="24"/>
          <w:szCs w:val="24"/>
          <w:vertAlign w:val="superscript"/>
          <w:lang w:val="en-US"/>
        </w:rPr>
        <w:t>55</w:t>
      </w:r>
      <w:r w:rsidR="00064189" w:rsidRPr="00793261">
        <w:rPr>
          <w:rFonts w:ascii="Book Antiqua" w:hAnsi="Book Antiqua"/>
          <w:sz w:val="24"/>
          <w:szCs w:val="24"/>
          <w:vertAlign w:val="superscript"/>
          <w:lang w:val="en-US"/>
        </w:rPr>
        <w:t>]</w:t>
      </w:r>
      <w:r w:rsidR="00474467" w:rsidRPr="00793261">
        <w:rPr>
          <w:rFonts w:ascii="Book Antiqua" w:hAnsi="Book Antiqua"/>
          <w:sz w:val="24"/>
          <w:szCs w:val="24"/>
          <w:lang w:val="en-US"/>
        </w:rPr>
        <w:t>.</w:t>
      </w:r>
      <w:r w:rsidR="00FD14A3" w:rsidRPr="00793261">
        <w:rPr>
          <w:rFonts w:ascii="Book Antiqua" w:hAnsi="Book Antiqua"/>
          <w:sz w:val="24"/>
          <w:szCs w:val="24"/>
          <w:lang w:val="en-US"/>
        </w:rPr>
        <w:t xml:space="preserve"> After all, the </w:t>
      </w:r>
      <w:r w:rsidR="00955039" w:rsidRPr="00793261">
        <w:rPr>
          <w:rFonts w:ascii="Book Antiqua" w:hAnsi="Book Antiqua"/>
          <w:sz w:val="24"/>
          <w:szCs w:val="24"/>
          <w:lang w:val="en-US"/>
        </w:rPr>
        <w:t xml:space="preserve">ultimate </w:t>
      </w:r>
      <w:r w:rsidR="00FD14A3" w:rsidRPr="00793261">
        <w:rPr>
          <w:rFonts w:ascii="Book Antiqua" w:hAnsi="Book Antiqua"/>
          <w:sz w:val="24"/>
          <w:szCs w:val="24"/>
          <w:lang w:val="en-US"/>
        </w:rPr>
        <w:t xml:space="preserve">goal of </w:t>
      </w:r>
      <w:r w:rsidR="00955039" w:rsidRPr="00793261">
        <w:rPr>
          <w:rFonts w:ascii="Book Antiqua" w:hAnsi="Book Antiqua"/>
          <w:sz w:val="24"/>
          <w:szCs w:val="24"/>
          <w:lang w:val="en-US"/>
        </w:rPr>
        <w:t xml:space="preserve">therapy in </w:t>
      </w:r>
      <w:r w:rsidR="00FD14A3" w:rsidRPr="00793261">
        <w:rPr>
          <w:rFonts w:ascii="Book Antiqua" w:hAnsi="Book Antiqua"/>
          <w:sz w:val="24"/>
          <w:szCs w:val="24"/>
          <w:lang w:val="en-US"/>
        </w:rPr>
        <w:lastRenderedPageBreak/>
        <w:t xml:space="preserve">CHB </w:t>
      </w:r>
      <w:r w:rsidR="00955039" w:rsidRPr="00793261">
        <w:rPr>
          <w:rFonts w:ascii="Book Antiqua" w:hAnsi="Book Antiqua"/>
          <w:sz w:val="24"/>
          <w:szCs w:val="24"/>
          <w:lang w:val="en-US"/>
        </w:rPr>
        <w:t xml:space="preserve">is to improve the </w:t>
      </w:r>
      <w:r w:rsidR="00FD14A3" w:rsidRPr="00793261">
        <w:rPr>
          <w:rFonts w:ascii="Book Antiqua" w:hAnsi="Book Antiqua"/>
          <w:sz w:val="24"/>
          <w:szCs w:val="24"/>
          <w:lang w:val="en-US"/>
        </w:rPr>
        <w:t xml:space="preserve">quality of life and </w:t>
      </w:r>
      <w:r w:rsidR="00955039" w:rsidRPr="00793261">
        <w:rPr>
          <w:rFonts w:ascii="Book Antiqua" w:hAnsi="Book Antiqua"/>
          <w:sz w:val="24"/>
          <w:szCs w:val="24"/>
          <w:lang w:val="en-US"/>
        </w:rPr>
        <w:t xml:space="preserve">the </w:t>
      </w:r>
      <w:r w:rsidR="00FD14A3" w:rsidRPr="00793261">
        <w:rPr>
          <w:rFonts w:ascii="Book Antiqua" w:hAnsi="Book Antiqua"/>
          <w:sz w:val="24"/>
          <w:szCs w:val="24"/>
          <w:lang w:val="en-US"/>
        </w:rPr>
        <w:t xml:space="preserve">survival </w:t>
      </w:r>
      <w:r w:rsidR="00955039" w:rsidRPr="00793261">
        <w:rPr>
          <w:rFonts w:ascii="Book Antiqua" w:hAnsi="Book Antiqua"/>
          <w:sz w:val="24"/>
          <w:szCs w:val="24"/>
          <w:lang w:val="en-US"/>
        </w:rPr>
        <w:t xml:space="preserve">of patients </w:t>
      </w:r>
      <w:r w:rsidR="00FD14A3" w:rsidRPr="00793261">
        <w:rPr>
          <w:rFonts w:ascii="Book Antiqua" w:hAnsi="Book Antiqua"/>
          <w:sz w:val="24"/>
          <w:szCs w:val="24"/>
          <w:lang w:val="en-US"/>
        </w:rPr>
        <w:t xml:space="preserve">by preventing </w:t>
      </w:r>
      <w:r w:rsidR="00955039" w:rsidRPr="00793261">
        <w:rPr>
          <w:rFonts w:ascii="Book Antiqua" w:hAnsi="Book Antiqua"/>
          <w:sz w:val="24"/>
          <w:szCs w:val="24"/>
          <w:lang w:val="en-US"/>
        </w:rPr>
        <w:t xml:space="preserve">the </w:t>
      </w:r>
      <w:r w:rsidR="00FD14A3" w:rsidRPr="00793261">
        <w:rPr>
          <w:rFonts w:ascii="Book Antiqua" w:hAnsi="Book Antiqua"/>
          <w:sz w:val="24"/>
          <w:szCs w:val="24"/>
          <w:lang w:val="en-US"/>
        </w:rPr>
        <w:t xml:space="preserve">progression of </w:t>
      </w:r>
      <w:r w:rsidR="00955039" w:rsidRPr="00793261">
        <w:rPr>
          <w:rFonts w:ascii="Book Antiqua" w:hAnsi="Book Antiqua"/>
          <w:sz w:val="24"/>
          <w:szCs w:val="24"/>
          <w:lang w:val="en-US"/>
        </w:rPr>
        <w:t xml:space="preserve">the underlying liver </w:t>
      </w:r>
      <w:r w:rsidR="00FD14A3" w:rsidRPr="00793261">
        <w:rPr>
          <w:rFonts w:ascii="Book Antiqua" w:hAnsi="Book Antiqua"/>
          <w:sz w:val="24"/>
          <w:szCs w:val="24"/>
          <w:lang w:val="en-US"/>
        </w:rPr>
        <w:t xml:space="preserve">disease to cirrhosis, </w:t>
      </w:r>
      <w:r w:rsidR="00955039" w:rsidRPr="00793261">
        <w:rPr>
          <w:rFonts w:ascii="Book Antiqua" w:hAnsi="Book Antiqua"/>
          <w:sz w:val="24"/>
          <w:szCs w:val="24"/>
          <w:lang w:val="en-US"/>
        </w:rPr>
        <w:t xml:space="preserve">to </w:t>
      </w:r>
      <w:r w:rsidR="00FD14A3" w:rsidRPr="00793261">
        <w:rPr>
          <w:rFonts w:ascii="Book Antiqua" w:hAnsi="Book Antiqua"/>
          <w:sz w:val="24"/>
          <w:szCs w:val="24"/>
          <w:lang w:val="en-US"/>
        </w:rPr>
        <w:t xml:space="preserve">decompensated cirrhosis, end-stage liver disease, </w:t>
      </w:r>
      <w:r w:rsidR="00955039" w:rsidRPr="00793261">
        <w:rPr>
          <w:rFonts w:ascii="Book Antiqua" w:hAnsi="Book Antiqua"/>
          <w:sz w:val="24"/>
          <w:szCs w:val="24"/>
          <w:lang w:val="en-US"/>
        </w:rPr>
        <w:t xml:space="preserve">to development of </w:t>
      </w:r>
      <w:r w:rsidR="008E0A55">
        <w:rPr>
          <w:rFonts w:ascii="Book Antiqua" w:hAnsi="Book Antiqua"/>
          <w:sz w:val="24"/>
          <w:szCs w:val="24"/>
          <w:lang w:val="en-US"/>
        </w:rPr>
        <w:t xml:space="preserve">HCC and </w:t>
      </w:r>
      <w:proofErr w:type="gramStart"/>
      <w:r w:rsidR="008E0A55">
        <w:rPr>
          <w:rFonts w:ascii="Book Antiqua" w:hAnsi="Book Antiqua"/>
          <w:sz w:val="24"/>
          <w:szCs w:val="24"/>
          <w:lang w:val="en-US"/>
        </w:rPr>
        <w:t>death</w:t>
      </w:r>
      <w:r w:rsidR="00064189" w:rsidRPr="00793261">
        <w:rPr>
          <w:rFonts w:ascii="Book Antiqua" w:hAnsi="Book Antiqua"/>
          <w:sz w:val="24"/>
          <w:szCs w:val="24"/>
          <w:vertAlign w:val="superscript"/>
          <w:lang w:val="en-US"/>
        </w:rPr>
        <w:t>[</w:t>
      </w:r>
      <w:proofErr w:type="gramEnd"/>
      <w:r w:rsidR="00424E35" w:rsidRPr="00793261">
        <w:rPr>
          <w:rFonts w:ascii="Book Antiqua" w:hAnsi="Book Antiqua"/>
          <w:sz w:val="24"/>
          <w:szCs w:val="24"/>
          <w:vertAlign w:val="superscript"/>
          <w:lang w:val="en-US"/>
        </w:rPr>
        <w:t>46</w:t>
      </w:r>
      <w:r w:rsidR="00064189" w:rsidRPr="00793261">
        <w:rPr>
          <w:rFonts w:ascii="Book Antiqua" w:hAnsi="Book Antiqua"/>
          <w:sz w:val="24"/>
          <w:szCs w:val="24"/>
          <w:vertAlign w:val="superscript"/>
          <w:lang w:val="en-US"/>
        </w:rPr>
        <w:t>]</w:t>
      </w:r>
      <w:r w:rsidR="00FD14A3" w:rsidRPr="00793261">
        <w:rPr>
          <w:rFonts w:ascii="Book Antiqua" w:hAnsi="Book Antiqua"/>
          <w:sz w:val="24"/>
          <w:szCs w:val="24"/>
          <w:lang w:val="en-US"/>
        </w:rPr>
        <w:t xml:space="preserve">. </w:t>
      </w:r>
    </w:p>
    <w:p w:rsidR="00DE40CA" w:rsidRDefault="00DE40CA" w:rsidP="00793261">
      <w:pPr>
        <w:spacing w:after="0" w:line="360" w:lineRule="auto"/>
        <w:jc w:val="both"/>
        <w:rPr>
          <w:rFonts w:ascii="Book Antiqua" w:hAnsi="Book Antiqua"/>
          <w:sz w:val="24"/>
          <w:szCs w:val="24"/>
          <w:lang w:val="en-US" w:eastAsia="zh-CN"/>
        </w:rPr>
      </w:pPr>
    </w:p>
    <w:p w:rsidR="00955039" w:rsidRPr="008E0A55" w:rsidRDefault="008E0A55" w:rsidP="00793261">
      <w:pPr>
        <w:spacing w:after="0" w:line="360" w:lineRule="auto"/>
        <w:jc w:val="both"/>
        <w:rPr>
          <w:rFonts w:ascii="Book Antiqua" w:hAnsi="Book Antiqua"/>
          <w:b/>
          <w:sz w:val="24"/>
          <w:szCs w:val="24"/>
          <w:lang w:val="en-US"/>
        </w:rPr>
      </w:pPr>
      <w:r w:rsidRPr="008E0A55">
        <w:rPr>
          <w:rFonts w:ascii="Book Antiqua" w:hAnsi="Book Antiqua"/>
          <w:b/>
          <w:sz w:val="24"/>
          <w:szCs w:val="24"/>
          <w:lang w:val="en-US"/>
        </w:rPr>
        <w:t>THE EFFECT OF LONG-TERM TREATMENT WITH NAS ON THE DEVELOPMENT OF HCC</w:t>
      </w:r>
    </w:p>
    <w:p w:rsidR="00FD14A3" w:rsidRPr="008E0A55" w:rsidRDefault="00DE4ACA" w:rsidP="00793261">
      <w:pPr>
        <w:spacing w:after="0" w:line="360" w:lineRule="auto"/>
        <w:jc w:val="both"/>
        <w:rPr>
          <w:rFonts w:ascii="Book Antiqua" w:hAnsi="Book Antiqua"/>
          <w:b/>
          <w:i/>
          <w:sz w:val="24"/>
          <w:szCs w:val="24"/>
          <w:lang w:val="en-US"/>
        </w:rPr>
      </w:pPr>
      <w:r w:rsidRPr="008E0A55">
        <w:rPr>
          <w:rFonts w:ascii="Book Antiqua" w:hAnsi="Book Antiqua"/>
          <w:b/>
          <w:i/>
          <w:sz w:val="24"/>
          <w:szCs w:val="24"/>
          <w:lang w:val="en-US"/>
        </w:rPr>
        <w:t>Lamivudine and adefovir dipivoxil</w:t>
      </w:r>
    </w:p>
    <w:p w:rsidR="00164608" w:rsidRPr="00793261" w:rsidRDefault="00103277" w:rsidP="00793261">
      <w:pPr>
        <w:spacing w:after="0" w:line="360" w:lineRule="auto"/>
        <w:jc w:val="both"/>
        <w:rPr>
          <w:rFonts w:ascii="Book Antiqua" w:hAnsi="Book Antiqua"/>
          <w:sz w:val="24"/>
          <w:szCs w:val="24"/>
          <w:lang w:val="en-US"/>
        </w:rPr>
      </w:pPr>
      <w:r w:rsidRPr="00793261">
        <w:rPr>
          <w:rFonts w:ascii="Book Antiqua" w:hAnsi="Book Antiqua"/>
          <w:sz w:val="24"/>
          <w:szCs w:val="24"/>
          <w:lang w:val="en-US"/>
        </w:rPr>
        <w:t xml:space="preserve">Most data is derived from the </w:t>
      </w:r>
      <w:r w:rsidR="00955039" w:rsidRPr="00793261">
        <w:rPr>
          <w:rFonts w:ascii="Book Antiqua" w:hAnsi="Book Antiqua"/>
          <w:sz w:val="24"/>
          <w:szCs w:val="24"/>
          <w:lang w:val="en-US"/>
        </w:rPr>
        <w:t>application</w:t>
      </w:r>
      <w:r w:rsidRPr="00793261">
        <w:rPr>
          <w:rFonts w:ascii="Book Antiqua" w:hAnsi="Book Antiqua"/>
          <w:sz w:val="24"/>
          <w:szCs w:val="24"/>
          <w:lang w:val="en-US"/>
        </w:rPr>
        <w:t xml:space="preserve"> of lamivudine</w:t>
      </w:r>
      <w:r w:rsidR="00EA350C" w:rsidRPr="00793261">
        <w:rPr>
          <w:rFonts w:ascii="Book Antiqua" w:hAnsi="Book Antiqua"/>
          <w:sz w:val="24"/>
          <w:szCs w:val="24"/>
          <w:lang w:val="en-US"/>
        </w:rPr>
        <w:t xml:space="preserve"> (LAM)</w:t>
      </w:r>
      <w:r w:rsidRPr="00793261">
        <w:rPr>
          <w:rFonts w:ascii="Book Antiqua" w:hAnsi="Book Antiqua"/>
          <w:sz w:val="24"/>
          <w:szCs w:val="24"/>
          <w:lang w:val="en-US"/>
        </w:rPr>
        <w:t>, the first NA used</w:t>
      </w:r>
      <w:r w:rsidR="0011297F" w:rsidRPr="00793261">
        <w:rPr>
          <w:rFonts w:ascii="Book Antiqua" w:hAnsi="Book Antiqua"/>
          <w:sz w:val="24"/>
          <w:szCs w:val="24"/>
          <w:lang w:val="en-US"/>
        </w:rPr>
        <w:t xml:space="preserve"> for the treatment of CHB. T</w:t>
      </w:r>
      <w:r w:rsidRPr="00793261">
        <w:rPr>
          <w:rFonts w:ascii="Book Antiqua" w:hAnsi="Book Antiqua"/>
          <w:sz w:val="24"/>
          <w:szCs w:val="24"/>
          <w:lang w:val="en-US"/>
        </w:rPr>
        <w:t xml:space="preserve">he story begun with </w:t>
      </w:r>
      <w:r w:rsidR="0011297F" w:rsidRPr="00793261">
        <w:rPr>
          <w:rFonts w:ascii="Book Antiqua" w:hAnsi="Book Antiqua"/>
          <w:sz w:val="24"/>
          <w:szCs w:val="24"/>
          <w:lang w:val="en-US"/>
        </w:rPr>
        <w:t>a</w:t>
      </w:r>
      <w:r w:rsidRPr="00793261">
        <w:rPr>
          <w:rFonts w:ascii="Book Antiqua" w:hAnsi="Book Antiqua"/>
          <w:sz w:val="24"/>
          <w:szCs w:val="24"/>
          <w:lang w:val="en-US"/>
        </w:rPr>
        <w:t xml:space="preserve"> breakthrough Asian study published ten years ago, showing that a single pill can change the </w:t>
      </w:r>
      <w:r w:rsidR="0011297F" w:rsidRPr="00793261">
        <w:rPr>
          <w:rFonts w:ascii="Book Antiqua" w:hAnsi="Book Antiqua"/>
          <w:sz w:val="24"/>
          <w:szCs w:val="24"/>
          <w:lang w:val="en-US"/>
        </w:rPr>
        <w:t>natural hi</w:t>
      </w:r>
      <w:r w:rsidRPr="00793261">
        <w:rPr>
          <w:rFonts w:ascii="Book Antiqua" w:hAnsi="Book Antiqua"/>
          <w:sz w:val="24"/>
          <w:szCs w:val="24"/>
          <w:lang w:val="en-US"/>
        </w:rPr>
        <w:t xml:space="preserve">story </w:t>
      </w:r>
      <w:r w:rsidR="008E0A55">
        <w:rPr>
          <w:rFonts w:ascii="Book Antiqua" w:hAnsi="Book Antiqua"/>
          <w:sz w:val="24"/>
          <w:szCs w:val="24"/>
          <w:lang w:val="en-US"/>
        </w:rPr>
        <w:t xml:space="preserve">of </w:t>
      </w:r>
      <w:proofErr w:type="gramStart"/>
      <w:r w:rsidR="008E0A55">
        <w:rPr>
          <w:rFonts w:ascii="Book Antiqua" w:hAnsi="Book Antiqua"/>
          <w:sz w:val="24"/>
          <w:szCs w:val="24"/>
          <w:lang w:val="en-US"/>
        </w:rPr>
        <w:t>CHB</w:t>
      </w:r>
      <w:r w:rsidR="00064189" w:rsidRPr="00793261">
        <w:rPr>
          <w:rFonts w:ascii="Book Antiqua" w:hAnsi="Book Antiqua"/>
          <w:sz w:val="24"/>
          <w:szCs w:val="24"/>
          <w:vertAlign w:val="superscript"/>
          <w:lang w:val="en-US"/>
        </w:rPr>
        <w:t>[</w:t>
      </w:r>
      <w:proofErr w:type="gramEnd"/>
      <w:r w:rsidR="00424E35" w:rsidRPr="00793261">
        <w:rPr>
          <w:rFonts w:ascii="Book Antiqua" w:hAnsi="Book Antiqua"/>
          <w:sz w:val="24"/>
          <w:szCs w:val="24"/>
          <w:vertAlign w:val="superscript"/>
          <w:lang w:val="en-US"/>
        </w:rPr>
        <w:t>56</w:t>
      </w:r>
      <w:r w:rsidR="00064189" w:rsidRPr="00793261">
        <w:rPr>
          <w:rFonts w:ascii="Book Antiqua" w:hAnsi="Book Antiqua"/>
          <w:sz w:val="24"/>
          <w:szCs w:val="24"/>
          <w:vertAlign w:val="superscript"/>
          <w:lang w:val="en-US"/>
        </w:rPr>
        <w:t>]</w:t>
      </w:r>
      <w:r w:rsidR="00D328E5" w:rsidRPr="00793261">
        <w:rPr>
          <w:rFonts w:ascii="Book Antiqua" w:hAnsi="Book Antiqua"/>
          <w:sz w:val="24"/>
          <w:szCs w:val="24"/>
          <w:lang w:val="en-US"/>
        </w:rPr>
        <w:t xml:space="preserve">. This </w:t>
      </w:r>
      <w:r w:rsidR="004A3AF4" w:rsidRPr="00793261">
        <w:rPr>
          <w:rFonts w:ascii="Book Antiqua" w:hAnsi="Book Antiqua"/>
          <w:sz w:val="24"/>
          <w:szCs w:val="24"/>
          <w:lang w:val="en-US"/>
        </w:rPr>
        <w:t>study is</w:t>
      </w:r>
      <w:r w:rsidR="00D328E5" w:rsidRPr="00793261">
        <w:rPr>
          <w:rFonts w:ascii="Book Antiqua" w:hAnsi="Book Antiqua"/>
          <w:sz w:val="24"/>
          <w:szCs w:val="24"/>
          <w:lang w:val="en-US"/>
        </w:rPr>
        <w:t xml:space="preserve"> the only randomized controlled clinical trial comparing </w:t>
      </w:r>
      <w:r w:rsidR="00DB3C61" w:rsidRPr="00793261">
        <w:rPr>
          <w:rFonts w:ascii="Book Antiqua" w:hAnsi="Book Antiqua"/>
          <w:sz w:val="24"/>
          <w:szCs w:val="24"/>
          <w:lang w:val="en-US"/>
        </w:rPr>
        <w:t xml:space="preserve">the efficacy of treatment with lamivudine versus placebo on disease progression </w:t>
      </w:r>
      <w:r w:rsidR="00D328E5" w:rsidRPr="00793261">
        <w:rPr>
          <w:rFonts w:ascii="Book Antiqua" w:hAnsi="Book Antiqua"/>
          <w:sz w:val="24"/>
          <w:szCs w:val="24"/>
          <w:lang w:val="en-US"/>
        </w:rPr>
        <w:t xml:space="preserve">in </w:t>
      </w:r>
      <w:r w:rsidR="004A3AF4" w:rsidRPr="00793261">
        <w:rPr>
          <w:rFonts w:ascii="Book Antiqua" w:hAnsi="Book Antiqua"/>
          <w:sz w:val="24"/>
          <w:szCs w:val="24"/>
          <w:lang w:val="en-US"/>
        </w:rPr>
        <w:t xml:space="preserve">a </w:t>
      </w:r>
      <w:r w:rsidR="00DB3C61" w:rsidRPr="00793261">
        <w:rPr>
          <w:rFonts w:ascii="Book Antiqua" w:hAnsi="Book Antiqua"/>
          <w:sz w:val="24"/>
          <w:szCs w:val="24"/>
          <w:lang w:val="en-US"/>
        </w:rPr>
        <w:t>large number (</w:t>
      </w:r>
      <w:r w:rsidR="00DB3C61" w:rsidRPr="008E0A55">
        <w:rPr>
          <w:rFonts w:ascii="Book Antiqua" w:hAnsi="Book Antiqua"/>
          <w:i/>
          <w:sz w:val="24"/>
          <w:szCs w:val="24"/>
          <w:lang w:val="en-US"/>
        </w:rPr>
        <w:t>n</w:t>
      </w:r>
      <w:r w:rsidR="008E0A55">
        <w:rPr>
          <w:rFonts w:ascii="Book Antiqua" w:hAnsi="Book Antiqua" w:hint="eastAsia"/>
          <w:sz w:val="24"/>
          <w:szCs w:val="24"/>
          <w:lang w:val="en-US" w:eastAsia="zh-CN"/>
        </w:rPr>
        <w:t xml:space="preserve"> </w:t>
      </w:r>
      <w:r w:rsidR="00DB3C61" w:rsidRPr="00793261">
        <w:rPr>
          <w:rFonts w:ascii="Book Antiqua" w:hAnsi="Book Antiqua"/>
          <w:sz w:val="24"/>
          <w:szCs w:val="24"/>
          <w:lang w:val="en-US"/>
        </w:rPr>
        <w:t>=</w:t>
      </w:r>
      <w:r w:rsidR="008E0A55">
        <w:rPr>
          <w:rFonts w:ascii="Book Antiqua" w:hAnsi="Book Antiqua" w:hint="eastAsia"/>
          <w:sz w:val="24"/>
          <w:szCs w:val="24"/>
          <w:lang w:val="en-US" w:eastAsia="zh-CN"/>
        </w:rPr>
        <w:t xml:space="preserve"> </w:t>
      </w:r>
      <w:r w:rsidR="00D328E5" w:rsidRPr="00793261">
        <w:rPr>
          <w:rFonts w:ascii="Book Antiqua" w:hAnsi="Book Antiqua"/>
          <w:sz w:val="24"/>
          <w:szCs w:val="24"/>
          <w:lang w:val="en-US"/>
        </w:rPr>
        <w:t>651</w:t>
      </w:r>
      <w:r w:rsidR="00DB3C61" w:rsidRPr="00793261">
        <w:rPr>
          <w:rFonts w:ascii="Book Antiqua" w:hAnsi="Book Antiqua"/>
          <w:sz w:val="24"/>
          <w:szCs w:val="24"/>
          <w:lang w:val="en-US"/>
        </w:rPr>
        <w:t>)</w:t>
      </w:r>
      <w:r w:rsidR="00D328E5" w:rsidRPr="00793261">
        <w:rPr>
          <w:rFonts w:ascii="Book Antiqua" w:hAnsi="Book Antiqua"/>
          <w:sz w:val="24"/>
          <w:szCs w:val="24"/>
          <w:lang w:val="en-US"/>
        </w:rPr>
        <w:t xml:space="preserve"> </w:t>
      </w:r>
      <w:r w:rsidR="00DB3C61" w:rsidRPr="00793261">
        <w:rPr>
          <w:rFonts w:ascii="Book Antiqua" w:hAnsi="Book Antiqua"/>
          <w:sz w:val="24"/>
          <w:szCs w:val="24"/>
          <w:lang w:val="en-US"/>
        </w:rPr>
        <w:t xml:space="preserve">of </w:t>
      </w:r>
      <w:r w:rsidR="00D328E5" w:rsidRPr="00793261">
        <w:rPr>
          <w:rFonts w:ascii="Book Antiqua" w:hAnsi="Book Antiqua"/>
          <w:sz w:val="24"/>
          <w:szCs w:val="24"/>
          <w:lang w:val="en-US"/>
        </w:rPr>
        <w:t xml:space="preserve">patients with CHB </w:t>
      </w:r>
      <w:r w:rsidR="00DB3C61" w:rsidRPr="00793261">
        <w:rPr>
          <w:rFonts w:ascii="Book Antiqua" w:hAnsi="Book Antiqua"/>
          <w:sz w:val="24"/>
          <w:szCs w:val="24"/>
          <w:lang w:val="en-US"/>
        </w:rPr>
        <w:t xml:space="preserve">and </w:t>
      </w:r>
      <w:r w:rsidR="00D328E5" w:rsidRPr="00793261">
        <w:rPr>
          <w:rFonts w:ascii="Book Antiqua" w:hAnsi="Book Antiqua"/>
          <w:sz w:val="24"/>
          <w:szCs w:val="24"/>
          <w:lang w:val="en-US"/>
        </w:rPr>
        <w:t xml:space="preserve">advanced fibrosis or cirrhosis </w:t>
      </w:r>
      <w:r w:rsidR="00DB3C61" w:rsidRPr="00793261">
        <w:rPr>
          <w:rFonts w:ascii="Book Antiqua" w:hAnsi="Book Antiqua"/>
          <w:sz w:val="24"/>
          <w:szCs w:val="24"/>
          <w:lang w:val="en-US"/>
        </w:rPr>
        <w:t xml:space="preserve">with </w:t>
      </w:r>
      <w:r w:rsidR="00D328E5" w:rsidRPr="00793261">
        <w:rPr>
          <w:rFonts w:ascii="Book Antiqua" w:hAnsi="Book Antiqua"/>
          <w:sz w:val="24"/>
          <w:szCs w:val="24"/>
          <w:lang w:val="en-US"/>
        </w:rPr>
        <w:t xml:space="preserve">58% </w:t>
      </w:r>
      <w:r w:rsidR="00DB3C61" w:rsidRPr="00793261">
        <w:rPr>
          <w:rFonts w:ascii="Book Antiqua" w:hAnsi="Book Antiqua"/>
          <w:sz w:val="24"/>
          <w:szCs w:val="24"/>
          <w:lang w:val="en-US"/>
        </w:rPr>
        <w:t xml:space="preserve">of them being </w:t>
      </w:r>
      <w:r w:rsidR="00D328E5" w:rsidRPr="00793261">
        <w:rPr>
          <w:rFonts w:ascii="Book Antiqua" w:hAnsi="Book Antiqua"/>
          <w:sz w:val="24"/>
          <w:szCs w:val="24"/>
          <w:lang w:val="en-US"/>
        </w:rPr>
        <w:t>HBeAg</w:t>
      </w:r>
      <w:r w:rsidR="00DB3C61" w:rsidRPr="00793261">
        <w:rPr>
          <w:rFonts w:ascii="Book Antiqua" w:hAnsi="Book Antiqua"/>
          <w:sz w:val="24"/>
          <w:szCs w:val="24"/>
          <w:lang w:val="en-US"/>
        </w:rPr>
        <w:t>-positive</w:t>
      </w:r>
      <w:r w:rsidR="00D328E5" w:rsidRPr="00793261">
        <w:rPr>
          <w:rFonts w:ascii="Book Antiqua" w:hAnsi="Book Antiqua"/>
          <w:sz w:val="24"/>
          <w:szCs w:val="24"/>
          <w:lang w:val="en-US"/>
        </w:rPr>
        <w:t xml:space="preserve">. Though the study was planned for a maximum of five years, it was terminated </w:t>
      </w:r>
      <w:r w:rsidR="00DB3C61" w:rsidRPr="00793261">
        <w:rPr>
          <w:rFonts w:ascii="Book Antiqua" w:hAnsi="Book Antiqua"/>
          <w:sz w:val="24"/>
          <w:szCs w:val="24"/>
          <w:lang w:val="en-US"/>
        </w:rPr>
        <w:t xml:space="preserve">prematurely </w:t>
      </w:r>
      <w:r w:rsidR="00D328E5" w:rsidRPr="00793261">
        <w:rPr>
          <w:rFonts w:ascii="Book Antiqua" w:hAnsi="Book Antiqua"/>
          <w:sz w:val="24"/>
          <w:szCs w:val="24"/>
          <w:lang w:val="en-US"/>
        </w:rPr>
        <w:t xml:space="preserve">after 32.4 mo, since the difference </w:t>
      </w:r>
      <w:r w:rsidR="00DB3C61" w:rsidRPr="00793261">
        <w:rPr>
          <w:rFonts w:ascii="Book Antiqua" w:hAnsi="Book Antiqua"/>
          <w:sz w:val="24"/>
          <w:szCs w:val="24"/>
          <w:lang w:val="en-US"/>
        </w:rPr>
        <w:t xml:space="preserve">between treated and untreated control patients became </w:t>
      </w:r>
      <w:r w:rsidR="00D328E5" w:rsidRPr="00793261">
        <w:rPr>
          <w:rFonts w:ascii="Book Antiqua" w:hAnsi="Book Antiqua"/>
          <w:sz w:val="24"/>
          <w:szCs w:val="24"/>
          <w:lang w:val="en-US"/>
        </w:rPr>
        <w:t>obvious from the first year of t</w:t>
      </w:r>
      <w:r w:rsidR="00DB3C61" w:rsidRPr="00793261">
        <w:rPr>
          <w:rFonts w:ascii="Book Antiqua" w:hAnsi="Book Antiqua"/>
          <w:sz w:val="24"/>
          <w:szCs w:val="24"/>
          <w:lang w:val="en-US"/>
        </w:rPr>
        <w:t>herapy</w:t>
      </w:r>
      <w:r w:rsidR="00D328E5" w:rsidRPr="00793261">
        <w:rPr>
          <w:rFonts w:ascii="Book Antiqua" w:hAnsi="Book Antiqua"/>
          <w:sz w:val="24"/>
          <w:szCs w:val="24"/>
          <w:lang w:val="en-US"/>
        </w:rPr>
        <w:t xml:space="preserve"> and it was considered unethical to continue treating </w:t>
      </w:r>
      <w:r w:rsidR="0062087C" w:rsidRPr="00793261">
        <w:rPr>
          <w:rFonts w:ascii="Book Antiqua" w:hAnsi="Book Antiqua"/>
          <w:sz w:val="24"/>
          <w:szCs w:val="24"/>
          <w:lang w:val="en-US"/>
        </w:rPr>
        <w:t xml:space="preserve">with placebo </w:t>
      </w:r>
      <w:r w:rsidR="00D328E5" w:rsidRPr="00793261">
        <w:rPr>
          <w:rFonts w:ascii="Book Antiqua" w:hAnsi="Book Antiqua"/>
          <w:sz w:val="24"/>
          <w:szCs w:val="24"/>
          <w:lang w:val="en-US"/>
        </w:rPr>
        <w:t>patients with advanced liver disease. T</w:t>
      </w:r>
      <w:r w:rsidR="00DB3C61" w:rsidRPr="00793261">
        <w:rPr>
          <w:rFonts w:ascii="Book Antiqua" w:hAnsi="Book Antiqua"/>
          <w:sz w:val="24"/>
          <w:szCs w:val="24"/>
          <w:lang w:val="en-US"/>
        </w:rPr>
        <w:t>he</w:t>
      </w:r>
      <w:r w:rsidR="00D328E5" w:rsidRPr="00793261">
        <w:rPr>
          <w:rFonts w:ascii="Book Antiqua" w:hAnsi="Book Antiqua"/>
          <w:sz w:val="24"/>
          <w:szCs w:val="24"/>
          <w:lang w:val="en-US"/>
        </w:rPr>
        <w:t xml:space="preserve"> lamivudine arm showed cumulative development of HCC </w:t>
      </w:r>
      <w:r w:rsidR="00164608" w:rsidRPr="00793261">
        <w:rPr>
          <w:rFonts w:ascii="Book Antiqua" w:hAnsi="Book Antiqua"/>
          <w:sz w:val="24"/>
          <w:szCs w:val="24"/>
          <w:lang w:val="en-US"/>
        </w:rPr>
        <w:t xml:space="preserve">of </w:t>
      </w:r>
      <w:r w:rsidR="00D328E5" w:rsidRPr="00793261">
        <w:rPr>
          <w:rFonts w:ascii="Book Antiqua" w:hAnsi="Book Antiqua"/>
          <w:sz w:val="24"/>
          <w:szCs w:val="24"/>
          <w:lang w:val="en-US"/>
        </w:rPr>
        <w:t>3.9%</w:t>
      </w:r>
      <w:r w:rsidR="008E0A55">
        <w:rPr>
          <w:rFonts w:ascii="Book Antiqua" w:hAnsi="Book Antiqua" w:hint="eastAsia"/>
          <w:sz w:val="24"/>
          <w:szCs w:val="24"/>
          <w:lang w:val="en-US" w:eastAsia="zh-CN"/>
        </w:rPr>
        <w:t xml:space="preserve"> </w:t>
      </w:r>
      <w:r w:rsidR="00D328E5" w:rsidRPr="008E0A55">
        <w:rPr>
          <w:rFonts w:ascii="Book Antiqua" w:hAnsi="Book Antiqua"/>
          <w:i/>
          <w:sz w:val="24"/>
          <w:szCs w:val="24"/>
          <w:lang w:val="en-US"/>
        </w:rPr>
        <w:t>vs</w:t>
      </w:r>
      <w:r w:rsidR="00D328E5" w:rsidRPr="00793261">
        <w:rPr>
          <w:rFonts w:ascii="Book Antiqua" w:hAnsi="Book Antiqua"/>
          <w:sz w:val="24"/>
          <w:szCs w:val="24"/>
          <w:lang w:val="en-US"/>
        </w:rPr>
        <w:t xml:space="preserve"> 7.4% in the placebo arm (</w:t>
      </w:r>
      <w:r w:rsidR="008E0A55" w:rsidRPr="008E0A55">
        <w:rPr>
          <w:rFonts w:ascii="Book Antiqua" w:hAnsi="Book Antiqua"/>
          <w:i/>
          <w:sz w:val="24"/>
          <w:szCs w:val="24"/>
          <w:lang w:val="en-US"/>
        </w:rPr>
        <w:t>P</w:t>
      </w:r>
      <w:r w:rsidR="008E0A55">
        <w:rPr>
          <w:rFonts w:ascii="Book Antiqua" w:hAnsi="Book Antiqua" w:hint="eastAsia"/>
          <w:sz w:val="24"/>
          <w:szCs w:val="24"/>
          <w:lang w:val="en-US" w:eastAsia="zh-CN"/>
        </w:rPr>
        <w:t xml:space="preserve"> </w:t>
      </w:r>
      <w:r w:rsidR="00D328E5" w:rsidRPr="00793261">
        <w:rPr>
          <w:rFonts w:ascii="Book Antiqua" w:hAnsi="Book Antiqua"/>
          <w:sz w:val="24"/>
          <w:szCs w:val="24"/>
          <w:lang w:val="en-US"/>
        </w:rPr>
        <w:t>=</w:t>
      </w:r>
      <w:r w:rsidR="008E0A55">
        <w:rPr>
          <w:rFonts w:ascii="Book Antiqua" w:hAnsi="Book Antiqua" w:hint="eastAsia"/>
          <w:sz w:val="24"/>
          <w:szCs w:val="24"/>
          <w:lang w:val="en-US" w:eastAsia="zh-CN"/>
        </w:rPr>
        <w:t xml:space="preserve"> </w:t>
      </w:r>
      <w:r w:rsidR="00D328E5" w:rsidRPr="00793261">
        <w:rPr>
          <w:rFonts w:ascii="Book Antiqua" w:hAnsi="Book Antiqua"/>
          <w:sz w:val="24"/>
          <w:szCs w:val="24"/>
          <w:lang w:val="en-US"/>
        </w:rPr>
        <w:t>0.047</w:t>
      </w:r>
      <w:r w:rsidR="00164608" w:rsidRPr="00793261">
        <w:rPr>
          <w:rFonts w:ascii="Book Antiqua" w:hAnsi="Book Antiqua"/>
          <w:sz w:val="24"/>
          <w:szCs w:val="24"/>
          <w:lang w:val="en-US"/>
        </w:rPr>
        <w:t xml:space="preserve">), yet the clinical benefits for disease progression and HCC development were lost when resistance to the drug was developed (11% in patients with resistance </w:t>
      </w:r>
      <w:r w:rsidR="00164608" w:rsidRPr="008E0A55">
        <w:rPr>
          <w:rFonts w:ascii="Book Antiqua" w:hAnsi="Book Antiqua"/>
          <w:i/>
          <w:sz w:val="24"/>
          <w:szCs w:val="24"/>
          <w:lang w:val="en-US"/>
        </w:rPr>
        <w:t>vs</w:t>
      </w:r>
      <w:r w:rsidR="00164608" w:rsidRPr="00793261">
        <w:rPr>
          <w:rFonts w:ascii="Book Antiqua" w:hAnsi="Book Antiqua"/>
          <w:sz w:val="24"/>
          <w:szCs w:val="24"/>
          <w:lang w:val="en-US"/>
        </w:rPr>
        <w:t xml:space="preserve"> 5% in placebo treated patients). Moreover, when HCC cases diagnosed in the first year of the trial were excluded, only a marginal difference could be detected (</w:t>
      </w:r>
      <w:r w:rsidR="008E0A55" w:rsidRPr="008E0A55">
        <w:rPr>
          <w:rFonts w:ascii="Book Antiqua" w:hAnsi="Book Antiqua"/>
          <w:i/>
          <w:sz w:val="24"/>
          <w:szCs w:val="24"/>
          <w:lang w:val="en-US"/>
        </w:rPr>
        <w:t>P</w:t>
      </w:r>
      <w:r w:rsidR="008E0A55">
        <w:rPr>
          <w:rFonts w:ascii="Book Antiqua" w:hAnsi="Book Antiqua" w:hint="eastAsia"/>
          <w:sz w:val="24"/>
          <w:szCs w:val="24"/>
          <w:lang w:val="en-US" w:eastAsia="zh-CN"/>
        </w:rPr>
        <w:t xml:space="preserve"> </w:t>
      </w:r>
      <w:r w:rsidR="00164608" w:rsidRPr="00793261">
        <w:rPr>
          <w:rFonts w:ascii="Book Antiqua" w:hAnsi="Book Antiqua"/>
          <w:sz w:val="24"/>
          <w:szCs w:val="24"/>
          <w:lang w:val="en-US"/>
        </w:rPr>
        <w:t>=</w:t>
      </w:r>
      <w:r w:rsidR="008E0A55">
        <w:rPr>
          <w:rFonts w:ascii="Book Antiqua" w:hAnsi="Book Antiqua" w:hint="eastAsia"/>
          <w:sz w:val="24"/>
          <w:szCs w:val="24"/>
          <w:lang w:val="en-US" w:eastAsia="zh-CN"/>
        </w:rPr>
        <w:t xml:space="preserve"> </w:t>
      </w:r>
      <w:r w:rsidR="00164608" w:rsidRPr="00793261">
        <w:rPr>
          <w:rFonts w:ascii="Book Antiqua" w:hAnsi="Book Antiqua"/>
          <w:sz w:val="24"/>
          <w:szCs w:val="24"/>
          <w:lang w:val="en-US"/>
        </w:rPr>
        <w:t xml:space="preserve">0.052). It </w:t>
      </w:r>
      <w:r w:rsidR="00DB3C61" w:rsidRPr="00793261">
        <w:rPr>
          <w:rFonts w:ascii="Book Antiqua" w:hAnsi="Book Antiqua"/>
          <w:sz w:val="24"/>
          <w:szCs w:val="24"/>
          <w:lang w:val="en-US"/>
        </w:rPr>
        <w:t>has</w:t>
      </w:r>
      <w:r w:rsidR="0062087C" w:rsidRPr="00793261">
        <w:rPr>
          <w:rFonts w:ascii="Book Antiqua" w:hAnsi="Book Antiqua"/>
          <w:sz w:val="24"/>
          <w:szCs w:val="24"/>
          <w:lang w:val="en-US"/>
        </w:rPr>
        <w:t>,</w:t>
      </w:r>
      <w:r w:rsidR="00164608" w:rsidRPr="00793261">
        <w:rPr>
          <w:rFonts w:ascii="Book Antiqua" w:hAnsi="Book Antiqua"/>
          <w:sz w:val="24"/>
          <w:szCs w:val="24"/>
          <w:lang w:val="en-US"/>
        </w:rPr>
        <w:t xml:space="preserve"> however</w:t>
      </w:r>
      <w:r w:rsidR="0062087C" w:rsidRPr="00793261">
        <w:rPr>
          <w:rFonts w:ascii="Book Antiqua" w:hAnsi="Book Antiqua"/>
          <w:sz w:val="24"/>
          <w:szCs w:val="24"/>
          <w:lang w:val="en-US"/>
        </w:rPr>
        <w:t>,</w:t>
      </w:r>
      <w:r w:rsidR="00164608" w:rsidRPr="00793261">
        <w:rPr>
          <w:rFonts w:ascii="Book Antiqua" w:hAnsi="Book Antiqua"/>
          <w:sz w:val="24"/>
          <w:szCs w:val="24"/>
          <w:lang w:val="en-US"/>
        </w:rPr>
        <w:t xml:space="preserve"> be</w:t>
      </w:r>
      <w:r w:rsidR="00DB3C61" w:rsidRPr="00793261">
        <w:rPr>
          <w:rFonts w:ascii="Book Antiqua" w:hAnsi="Book Antiqua"/>
          <w:sz w:val="24"/>
          <w:szCs w:val="24"/>
          <w:lang w:val="en-US"/>
        </w:rPr>
        <w:t>en</w:t>
      </w:r>
      <w:r w:rsidR="00164608" w:rsidRPr="00793261">
        <w:rPr>
          <w:rFonts w:ascii="Book Antiqua" w:hAnsi="Book Antiqua"/>
          <w:sz w:val="24"/>
          <w:szCs w:val="24"/>
          <w:lang w:val="en-US"/>
        </w:rPr>
        <w:t xml:space="preserve"> implied</w:t>
      </w:r>
      <w:r w:rsidR="00D76BA2" w:rsidRPr="00793261">
        <w:rPr>
          <w:rFonts w:ascii="Book Antiqua" w:hAnsi="Book Antiqua"/>
          <w:sz w:val="24"/>
          <w:szCs w:val="24"/>
          <w:lang w:val="en-US"/>
        </w:rPr>
        <w:t>,</w:t>
      </w:r>
      <w:r w:rsidR="00164608" w:rsidRPr="00793261">
        <w:rPr>
          <w:rFonts w:ascii="Book Antiqua" w:hAnsi="Book Antiqua"/>
          <w:sz w:val="24"/>
          <w:szCs w:val="24"/>
          <w:lang w:val="en-US"/>
        </w:rPr>
        <w:t xml:space="preserve"> that if the study </w:t>
      </w:r>
      <w:r w:rsidR="00DB3C61" w:rsidRPr="00793261">
        <w:rPr>
          <w:rFonts w:ascii="Book Antiqua" w:hAnsi="Book Antiqua"/>
          <w:sz w:val="24"/>
          <w:szCs w:val="24"/>
          <w:lang w:val="en-US"/>
        </w:rPr>
        <w:t xml:space="preserve">had </w:t>
      </w:r>
      <w:r w:rsidR="00164608" w:rsidRPr="00793261">
        <w:rPr>
          <w:rFonts w:ascii="Book Antiqua" w:hAnsi="Book Antiqua"/>
          <w:sz w:val="24"/>
          <w:szCs w:val="24"/>
          <w:lang w:val="en-US"/>
        </w:rPr>
        <w:t xml:space="preserve">continued for longer, </w:t>
      </w:r>
      <w:r w:rsidR="00DB3C61" w:rsidRPr="00793261">
        <w:rPr>
          <w:rFonts w:ascii="Book Antiqua" w:hAnsi="Book Antiqua"/>
          <w:sz w:val="24"/>
          <w:szCs w:val="24"/>
          <w:lang w:val="en-US"/>
        </w:rPr>
        <w:t xml:space="preserve">then </w:t>
      </w:r>
      <w:r w:rsidR="00164608" w:rsidRPr="00793261">
        <w:rPr>
          <w:rFonts w:ascii="Book Antiqua" w:hAnsi="Book Antiqua"/>
          <w:sz w:val="24"/>
          <w:szCs w:val="24"/>
          <w:lang w:val="en-US"/>
        </w:rPr>
        <w:t xml:space="preserve">the difference in favor of lamivudine </w:t>
      </w:r>
      <w:r w:rsidR="00DB3C61" w:rsidRPr="00793261">
        <w:rPr>
          <w:rFonts w:ascii="Book Antiqua" w:hAnsi="Book Antiqua"/>
          <w:sz w:val="24"/>
          <w:szCs w:val="24"/>
          <w:lang w:val="en-US"/>
        </w:rPr>
        <w:t>w</w:t>
      </w:r>
      <w:r w:rsidR="00164608" w:rsidRPr="00793261">
        <w:rPr>
          <w:rFonts w:ascii="Book Antiqua" w:hAnsi="Book Antiqua"/>
          <w:sz w:val="24"/>
          <w:szCs w:val="24"/>
          <w:lang w:val="en-US"/>
        </w:rPr>
        <w:t xml:space="preserve">ould </w:t>
      </w:r>
      <w:r w:rsidR="00DB3C61" w:rsidRPr="00793261">
        <w:rPr>
          <w:rFonts w:ascii="Book Antiqua" w:hAnsi="Book Antiqua"/>
          <w:sz w:val="24"/>
          <w:szCs w:val="24"/>
          <w:lang w:val="en-US"/>
        </w:rPr>
        <w:t xml:space="preserve">have been </w:t>
      </w:r>
      <w:r w:rsidR="00164608" w:rsidRPr="00793261">
        <w:rPr>
          <w:rFonts w:ascii="Book Antiqua" w:hAnsi="Book Antiqua"/>
          <w:sz w:val="24"/>
          <w:szCs w:val="24"/>
          <w:lang w:val="en-US"/>
        </w:rPr>
        <w:t>more profound.</w:t>
      </w:r>
    </w:p>
    <w:p w:rsidR="00DE40CA" w:rsidRDefault="00DB3C61" w:rsidP="008E0A55">
      <w:pPr>
        <w:spacing w:after="0" w:line="360" w:lineRule="auto"/>
        <w:ind w:firstLineChars="100" w:firstLine="240"/>
        <w:jc w:val="both"/>
        <w:rPr>
          <w:rFonts w:ascii="Book Antiqua" w:hAnsi="Book Antiqua"/>
          <w:sz w:val="24"/>
          <w:szCs w:val="24"/>
          <w:lang w:val="en-US" w:eastAsia="zh-CN"/>
        </w:rPr>
      </w:pPr>
      <w:r w:rsidRPr="00793261">
        <w:rPr>
          <w:rFonts w:ascii="Book Antiqua" w:hAnsi="Book Antiqua"/>
          <w:sz w:val="24"/>
          <w:szCs w:val="24"/>
          <w:lang w:val="en-US"/>
        </w:rPr>
        <w:t>Following</w:t>
      </w:r>
      <w:r w:rsidR="00164608" w:rsidRPr="00793261">
        <w:rPr>
          <w:rFonts w:ascii="Book Antiqua" w:hAnsi="Book Antiqua"/>
          <w:sz w:val="24"/>
          <w:szCs w:val="24"/>
          <w:lang w:val="en-US"/>
        </w:rPr>
        <w:t xml:space="preserve"> this initial study, </w:t>
      </w:r>
      <w:r w:rsidR="00014AD3" w:rsidRPr="00793261">
        <w:rPr>
          <w:rFonts w:ascii="Book Antiqua" w:hAnsi="Book Antiqua"/>
          <w:sz w:val="24"/>
          <w:szCs w:val="24"/>
          <w:lang w:val="en-US"/>
        </w:rPr>
        <w:t>many more were conducted</w:t>
      </w:r>
      <w:r w:rsidRPr="00793261">
        <w:rPr>
          <w:rFonts w:ascii="Book Antiqua" w:hAnsi="Book Antiqua"/>
          <w:sz w:val="24"/>
          <w:szCs w:val="24"/>
          <w:lang w:val="en-US"/>
        </w:rPr>
        <w:t>.</w:t>
      </w:r>
      <w:r w:rsidR="00014AD3" w:rsidRPr="00793261">
        <w:rPr>
          <w:rFonts w:ascii="Book Antiqua" w:hAnsi="Book Antiqua"/>
          <w:sz w:val="24"/>
          <w:szCs w:val="24"/>
          <w:lang w:val="en-US"/>
        </w:rPr>
        <w:t xml:space="preserve"> </w:t>
      </w:r>
      <w:r w:rsidRPr="00793261">
        <w:rPr>
          <w:rFonts w:ascii="Book Antiqua" w:hAnsi="Book Antiqua"/>
          <w:sz w:val="24"/>
          <w:szCs w:val="24"/>
          <w:lang w:val="en-US"/>
        </w:rPr>
        <w:t>M</w:t>
      </w:r>
      <w:r w:rsidR="00014AD3" w:rsidRPr="00793261">
        <w:rPr>
          <w:rFonts w:ascii="Book Antiqua" w:hAnsi="Book Antiqua"/>
          <w:sz w:val="24"/>
          <w:szCs w:val="24"/>
          <w:lang w:val="en-US"/>
        </w:rPr>
        <w:t xml:space="preserve">ost of them </w:t>
      </w:r>
      <w:r w:rsidRPr="00793261">
        <w:rPr>
          <w:rFonts w:ascii="Book Antiqua" w:hAnsi="Book Antiqua"/>
          <w:sz w:val="24"/>
          <w:szCs w:val="24"/>
          <w:lang w:val="en-US"/>
        </w:rPr>
        <w:t xml:space="preserve">have been </w:t>
      </w:r>
      <w:r w:rsidR="00014AD3" w:rsidRPr="00793261">
        <w:rPr>
          <w:rFonts w:ascii="Book Antiqua" w:hAnsi="Book Antiqua"/>
          <w:sz w:val="24"/>
          <w:szCs w:val="24"/>
          <w:lang w:val="en-US"/>
        </w:rPr>
        <w:t>retrospective with matched historical controls</w:t>
      </w:r>
      <w:r w:rsidRPr="00793261">
        <w:rPr>
          <w:rFonts w:ascii="Book Antiqua" w:hAnsi="Book Antiqua"/>
          <w:sz w:val="24"/>
          <w:szCs w:val="24"/>
          <w:lang w:val="en-US"/>
        </w:rPr>
        <w:t xml:space="preserve"> and </w:t>
      </w:r>
      <w:r w:rsidR="00014AD3" w:rsidRPr="00793261">
        <w:rPr>
          <w:rFonts w:ascii="Book Antiqua" w:hAnsi="Book Antiqua"/>
          <w:sz w:val="24"/>
          <w:szCs w:val="24"/>
          <w:lang w:val="en-US"/>
        </w:rPr>
        <w:t>all of them show</w:t>
      </w:r>
      <w:r w:rsidRPr="00793261">
        <w:rPr>
          <w:rFonts w:ascii="Book Antiqua" w:hAnsi="Book Antiqua"/>
          <w:sz w:val="24"/>
          <w:szCs w:val="24"/>
          <w:lang w:val="en-US"/>
        </w:rPr>
        <w:t>ed</w:t>
      </w:r>
      <w:r w:rsidR="00014AD3" w:rsidRPr="00793261">
        <w:rPr>
          <w:rFonts w:ascii="Book Antiqua" w:hAnsi="Book Antiqua"/>
          <w:sz w:val="24"/>
          <w:szCs w:val="24"/>
          <w:lang w:val="en-US"/>
        </w:rPr>
        <w:t xml:space="preserve"> </w:t>
      </w:r>
      <w:r w:rsidRPr="00793261">
        <w:rPr>
          <w:rFonts w:ascii="Book Antiqua" w:hAnsi="Book Antiqua"/>
          <w:sz w:val="24"/>
          <w:szCs w:val="24"/>
          <w:lang w:val="en-US"/>
        </w:rPr>
        <w:t xml:space="preserve">that </w:t>
      </w:r>
      <w:r w:rsidR="00014AD3" w:rsidRPr="00793261">
        <w:rPr>
          <w:rFonts w:ascii="Book Antiqua" w:hAnsi="Book Antiqua"/>
          <w:sz w:val="24"/>
          <w:szCs w:val="24"/>
          <w:lang w:val="en-US"/>
        </w:rPr>
        <w:t xml:space="preserve">lamivudine </w:t>
      </w:r>
      <w:r w:rsidRPr="00793261">
        <w:rPr>
          <w:rFonts w:ascii="Book Antiqua" w:hAnsi="Book Antiqua"/>
          <w:sz w:val="24"/>
          <w:szCs w:val="24"/>
          <w:lang w:val="en-US"/>
        </w:rPr>
        <w:t xml:space="preserve">reduced </w:t>
      </w:r>
      <w:r w:rsidR="00014AD3" w:rsidRPr="00793261">
        <w:rPr>
          <w:rFonts w:ascii="Book Antiqua" w:hAnsi="Book Antiqua"/>
          <w:sz w:val="24"/>
          <w:szCs w:val="24"/>
          <w:lang w:val="en-US"/>
        </w:rPr>
        <w:t>statistically the risk f</w:t>
      </w:r>
      <w:r w:rsidRPr="00793261">
        <w:rPr>
          <w:rFonts w:ascii="Book Antiqua" w:hAnsi="Book Antiqua"/>
          <w:sz w:val="24"/>
          <w:szCs w:val="24"/>
          <w:lang w:val="en-US"/>
        </w:rPr>
        <w:t>or</w:t>
      </w:r>
      <w:r w:rsidR="00014AD3" w:rsidRPr="00793261">
        <w:rPr>
          <w:rFonts w:ascii="Book Antiqua" w:hAnsi="Book Antiqua"/>
          <w:sz w:val="24"/>
          <w:szCs w:val="24"/>
          <w:lang w:val="en-US"/>
        </w:rPr>
        <w:t xml:space="preserve"> disease progression to cirrhosis and </w:t>
      </w:r>
      <w:r w:rsidRPr="00793261">
        <w:rPr>
          <w:rFonts w:ascii="Book Antiqua" w:hAnsi="Book Antiqua"/>
          <w:sz w:val="24"/>
          <w:szCs w:val="24"/>
          <w:lang w:val="en-US"/>
        </w:rPr>
        <w:t xml:space="preserve">for </w:t>
      </w:r>
      <w:r w:rsidR="00014AD3" w:rsidRPr="00793261">
        <w:rPr>
          <w:rFonts w:ascii="Book Antiqua" w:hAnsi="Book Antiqua"/>
          <w:sz w:val="24"/>
          <w:szCs w:val="24"/>
          <w:lang w:val="en-US"/>
        </w:rPr>
        <w:t>development</w:t>
      </w:r>
      <w:r w:rsidR="00D902FE" w:rsidRPr="00793261">
        <w:rPr>
          <w:rFonts w:ascii="Book Antiqua" w:hAnsi="Book Antiqua"/>
          <w:sz w:val="24"/>
          <w:szCs w:val="24"/>
          <w:lang w:val="en-US"/>
        </w:rPr>
        <w:t xml:space="preserve"> </w:t>
      </w:r>
      <w:r w:rsidR="008E0A55">
        <w:rPr>
          <w:rFonts w:ascii="Book Antiqua" w:hAnsi="Book Antiqua"/>
          <w:sz w:val="24"/>
          <w:szCs w:val="24"/>
          <w:lang w:val="en-US"/>
        </w:rPr>
        <w:t xml:space="preserve">of </w:t>
      </w:r>
      <w:proofErr w:type="gramStart"/>
      <w:r w:rsidR="008E0A55">
        <w:rPr>
          <w:rFonts w:ascii="Book Antiqua" w:hAnsi="Book Antiqua"/>
          <w:sz w:val="24"/>
          <w:szCs w:val="24"/>
          <w:lang w:val="en-US"/>
        </w:rPr>
        <w:t>HCC</w:t>
      </w:r>
      <w:r w:rsidR="00064189" w:rsidRPr="00793261">
        <w:rPr>
          <w:rFonts w:ascii="Book Antiqua" w:hAnsi="Book Antiqua"/>
          <w:sz w:val="24"/>
          <w:szCs w:val="24"/>
          <w:vertAlign w:val="superscript"/>
          <w:lang w:val="en-US"/>
        </w:rPr>
        <w:t>[</w:t>
      </w:r>
      <w:proofErr w:type="gramEnd"/>
      <w:r w:rsidR="005A35B0" w:rsidRPr="00793261">
        <w:rPr>
          <w:rFonts w:ascii="Book Antiqua" w:hAnsi="Book Antiqua"/>
          <w:sz w:val="24"/>
          <w:szCs w:val="24"/>
          <w:vertAlign w:val="superscript"/>
          <w:lang w:val="en-US"/>
        </w:rPr>
        <w:t>57</w:t>
      </w:r>
      <w:r w:rsidR="00D902FE" w:rsidRPr="00793261">
        <w:rPr>
          <w:rFonts w:ascii="Book Antiqua" w:hAnsi="Book Antiqua"/>
          <w:sz w:val="24"/>
          <w:szCs w:val="24"/>
          <w:vertAlign w:val="superscript"/>
          <w:lang w:val="en-US"/>
        </w:rPr>
        <w:t>-</w:t>
      </w:r>
      <w:r w:rsidR="005A35B0" w:rsidRPr="00793261">
        <w:rPr>
          <w:rFonts w:ascii="Book Antiqua" w:hAnsi="Book Antiqua"/>
          <w:sz w:val="24"/>
          <w:szCs w:val="24"/>
          <w:vertAlign w:val="superscript"/>
          <w:lang w:val="en-US"/>
        </w:rPr>
        <w:t>60</w:t>
      </w:r>
      <w:r w:rsidR="00064189" w:rsidRPr="00793261">
        <w:rPr>
          <w:rFonts w:ascii="Book Antiqua" w:hAnsi="Book Antiqua"/>
          <w:sz w:val="24"/>
          <w:szCs w:val="24"/>
          <w:vertAlign w:val="superscript"/>
          <w:lang w:val="en-US"/>
        </w:rPr>
        <w:t>]</w:t>
      </w:r>
      <w:r w:rsidR="00014AD3" w:rsidRPr="00793261">
        <w:rPr>
          <w:rFonts w:ascii="Book Antiqua" w:hAnsi="Book Antiqua"/>
          <w:sz w:val="24"/>
          <w:szCs w:val="24"/>
          <w:lang w:val="en-US"/>
        </w:rPr>
        <w:t xml:space="preserve">. </w:t>
      </w:r>
      <w:r w:rsidRPr="00793261">
        <w:rPr>
          <w:rFonts w:ascii="Book Antiqua" w:hAnsi="Book Antiqua"/>
          <w:sz w:val="24"/>
          <w:szCs w:val="24"/>
          <w:lang w:val="en-US"/>
        </w:rPr>
        <w:t>However</w:t>
      </w:r>
      <w:r w:rsidR="00014AD3" w:rsidRPr="00793261">
        <w:rPr>
          <w:rFonts w:ascii="Book Antiqua" w:hAnsi="Book Antiqua"/>
          <w:sz w:val="24"/>
          <w:szCs w:val="24"/>
          <w:lang w:val="en-US"/>
        </w:rPr>
        <w:t xml:space="preserve">, different methods of </w:t>
      </w:r>
      <w:r w:rsidR="00014AD3" w:rsidRPr="00793261">
        <w:rPr>
          <w:rFonts w:ascii="Book Antiqua" w:hAnsi="Book Antiqua"/>
          <w:sz w:val="24"/>
          <w:szCs w:val="24"/>
          <w:lang w:val="en-US"/>
        </w:rPr>
        <w:lastRenderedPageBreak/>
        <w:t xml:space="preserve">HBV-DNA assay </w:t>
      </w:r>
      <w:r w:rsidRPr="00793261">
        <w:rPr>
          <w:rFonts w:ascii="Book Antiqua" w:hAnsi="Book Antiqua"/>
          <w:sz w:val="24"/>
          <w:szCs w:val="24"/>
          <w:lang w:val="en-US"/>
        </w:rPr>
        <w:t xml:space="preserve">with different limits in its </w:t>
      </w:r>
      <w:r w:rsidR="00014AD3" w:rsidRPr="00793261">
        <w:rPr>
          <w:rFonts w:ascii="Book Antiqua" w:hAnsi="Book Antiqua"/>
          <w:sz w:val="24"/>
          <w:szCs w:val="24"/>
          <w:lang w:val="en-US"/>
        </w:rPr>
        <w:t>detection were used</w:t>
      </w:r>
      <w:r w:rsidR="00D902FE" w:rsidRPr="00793261">
        <w:rPr>
          <w:rFonts w:ascii="Book Antiqua" w:hAnsi="Book Antiqua"/>
          <w:sz w:val="24"/>
          <w:szCs w:val="24"/>
          <w:lang w:val="en-US"/>
        </w:rPr>
        <w:t xml:space="preserve"> in the</w:t>
      </w:r>
      <w:r w:rsidR="00470A71" w:rsidRPr="00793261">
        <w:rPr>
          <w:rFonts w:ascii="Book Antiqua" w:hAnsi="Book Antiqua"/>
          <w:sz w:val="24"/>
          <w:szCs w:val="24"/>
          <w:lang w:val="en-US"/>
        </w:rPr>
        <w:t>se</w:t>
      </w:r>
      <w:r w:rsidR="00D902FE" w:rsidRPr="00793261">
        <w:rPr>
          <w:rFonts w:ascii="Book Antiqua" w:hAnsi="Book Antiqua"/>
          <w:sz w:val="24"/>
          <w:szCs w:val="24"/>
          <w:lang w:val="en-US"/>
        </w:rPr>
        <w:t xml:space="preserve"> studies</w:t>
      </w:r>
      <w:r w:rsidR="00014AD3" w:rsidRPr="00793261">
        <w:rPr>
          <w:rFonts w:ascii="Book Antiqua" w:hAnsi="Book Antiqua"/>
          <w:sz w:val="24"/>
          <w:szCs w:val="24"/>
          <w:lang w:val="en-US"/>
        </w:rPr>
        <w:t xml:space="preserve">, many patients had YMDD mutations </w:t>
      </w:r>
      <w:r w:rsidR="00D902FE" w:rsidRPr="00793261">
        <w:rPr>
          <w:rFonts w:ascii="Book Antiqua" w:hAnsi="Book Antiqua"/>
          <w:sz w:val="24"/>
          <w:szCs w:val="24"/>
          <w:lang w:val="en-US"/>
        </w:rPr>
        <w:t xml:space="preserve">and in some studies there was no match </w:t>
      </w:r>
      <w:r w:rsidRPr="00793261">
        <w:rPr>
          <w:rFonts w:ascii="Book Antiqua" w:hAnsi="Book Antiqua"/>
          <w:sz w:val="24"/>
          <w:szCs w:val="24"/>
          <w:lang w:val="en-US"/>
        </w:rPr>
        <w:t xml:space="preserve">with untreated controls </w:t>
      </w:r>
      <w:r w:rsidR="00D902FE" w:rsidRPr="00793261">
        <w:rPr>
          <w:rFonts w:ascii="Book Antiqua" w:hAnsi="Book Antiqua"/>
          <w:sz w:val="24"/>
          <w:szCs w:val="24"/>
          <w:lang w:val="en-US"/>
        </w:rPr>
        <w:t xml:space="preserve">for HBV-DNA levels, HBeAg positivity, </w:t>
      </w:r>
      <w:r w:rsidR="004A3AF4" w:rsidRPr="00793261">
        <w:rPr>
          <w:rFonts w:ascii="Book Antiqua" w:hAnsi="Book Antiqua"/>
          <w:sz w:val="24"/>
          <w:szCs w:val="24"/>
          <w:lang w:val="en-US"/>
        </w:rPr>
        <w:t>and duration</w:t>
      </w:r>
      <w:r w:rsidR="00D902FE" w:rsidRPr="00793261">
        <w:rPr>
          <w:rFonts w:ascii="Book Antiqua" w:hAnsi="Book Antiqua"/>
          <w:sz w:val="24"/>
          <w:szCs w:val="24"/>
          <w:lang w:val="en-US"/>
        </w:rPr>
        <w:t xml:space="preserve"> of follow-up or age</w:t>
      </w:r>
      <w:r w:rsidRPr="00793261">
        <w:rPr>
          <w:rFonts w:ascii="Book Antiqua" w:hAnsi="Book Antiqua"/>
          <w:sz w:val="24"/>
          <w:szCs w:val="24"/>
          <w:lang w:val="en-US"/>
        </w:rPr>
        <w:t>. These limitations could have possibly</w:t>
      </w:r>
      <w:r w:rsidR="00D902FE" w:rsidRPr="00793261">
        <w:rPr>
          <w:rFonts w:ascii="Book Antiqua" w:hAnsi="Book Antiqua"/>
          <w:sz w:val="24"/>
          <w:szCs w:val="24"/>
          <w:lang w:val="en-US"/>
        </w:rPr>
        <w:t xml:space="preserve"> result</w:t>
      </w:r>
      <w:r w:rsidRPr="00793261">
        <w:rPr>
          <w:rFonts w:ascii="Book Antiqua" w:hAnsi="Book Antiqua"/>
          <w:sz w:val="24"/>
          <w:szCs w:val="24"/>
          <w:lang w:val="en-US"/>
        </w:rPr>
        <w:t>ed</w:t>
      </w:r>
      <w:r w:rsidR="00D902FE" w:rsidRPr="00793261">
        <w:rPr>
          <w:rFonts w:ascii="Book Antiqua" w:hAnsi="Book Antiqua"/>
          <w:sz w:val="24"/>
          <w:szCs w:val="24"/>
          <w:lang w:val="en-US"/>
        </w:rPr>
        <w:t xml:space="preserve"> </w:t>
      </w:r>
      <w:r w:rsidR="00B8035F" w:rsidRPr="00793261">
        <w:rPr>
          <w:rFonts w:ascii="Book Antiqua" w:hAnsi="Book Antiqua"/>
          <w:sz w:val="24"/>
          <w:szCs w:val="24"/>
          <w:lang w:val="en-US"/>
        </w:rPr>
        <w:t xml:space="preserve">in </w:t>
      </w:r>
      <w:r w:rsidR="00D902FE" w:rsidRPr="00793261">
        <w:rPr>
          <w:rFonts w:ascii="Book Antiqua" w:hAnsi="Book Antiqua"/>
          <w:sz w:val="24"/>
          <w:szCs w:val="24"/>
          <w:lang w:val="en-US"/>
        </w:rPr>
        <w:t xml:space="preserve">downgrading of the </w:t>
      </w:r>
      <w:r w:rsidR="00B8035F" w:rsidRPr="00793261">
        <w:rPr>
          <w:rFonts w:ascii="Book Antiqua" w:hAnsi="Book Antiqua"/>
          <w:sz w:val="24"/>
          <w:szCs w:val="24"/>
          <w:lang w:val="en-US"/>
        </w:rPr>
        <w:t xml:space="preserve">differences between the treated and control </w:t>
      </w:r>
      <w:proofErr w:type="gramStart"/>
      <w:r w:rsidR="00B8035F" w:rsidRPr="00793261">
        <w:rPr>
          <w:rFonts w:ascii="Book Antiqua" w:hAnsi="Book Antiqua"/>
          <w:sz w:val="24"/>
          <w:szCs w:val="24"/>
          <w:lang w:val="en-US"/>
        </w:rPr>
        <w:t>patients</w:t>
      </w:r>
      <w:r w:rsidR="00064189" w:rsidRPr="00793261">
        <w:rPr>
          <w:rFonts w:ascii="Book Antiqua" w:hAnsi="Book Antiqua"/>
          <w:sz w:val="24"/>
          <w:szCs w:val="24"/>
          <w:vertAlign w:val="superscript"/>
          <w:lang w:val="en-US"/>
        </w:rPr>
        <w:t>[</w:t>
      </w:r>
      <w:proofErr w:type="gramEnd"/>
      <w:r w:rsidR="005A35B0" w:rsidRPr="00793261">
        <w:rPr>
          <w:rFonts w:ascii="Book Antiqua" w:hAnsi="Book Antiqua"/>
          <w:sz w:val="24"/>
          <w:szCs w:val="24"/>
          <w:vertAlign w:val="superscript"/>
          <w:lang w:val="en-US"/>
        </w:rPr>
        <w:t>57</w:t>
      </w:r>
      <w:r w:rsidR="009A519F" w:rsidRPr="00793261">
        <w:rPr>
          <w:rFonts w:ascii="Book Antiqua" w:hAnsi="Book Antiqua"/>
          <w:sz w:val="24"/>
          <w:szCs w:val="24"/>
          <w:vertAlign w:val="superscript"/>
          <w:lang w:val="en-US"/>
        </w:rPr>
        <w:t>-</w:t>
      </w:r>
      <w:r w:rsidR="005A35B0" w:rsidRPr="00793261">
        <w:rPr>
          <w:rFonts w:ascii="Book Antiqua" w:hAnsi="Book Antiqua"/>
          <w:sz w:val="24"/>
          <w:szCs w:val="24"/>
          <w:vertAlign w:val="superscript"/>
          <w:lang w:val="en-US"/>
        </w:rPr>
        <w:t>60</w:t>
      </w:r>
      <w:r w:rsidR="00064189" w:rsidRPr="00793261">
        <w:rPr>
          <w:rFonts w:ascii="Book Antiqua" w:hAnsi="Book Antiqua"/>
          <w:sz w:val="24"/>
          <w:szCs w:val="24"/>
          <w:vertAlign w:val="superscript"/>
          <w:lang w:val="en-US"/>
        </w:rPr>
        <w:t>]</w:t>
      </w:r>
      <w:r w:rsidR="00D902FE" w:rsidRPr="00793261">
        <w:rPr>
          <w:rFonts w:ascii="Book Antiqua" w:hAnsi="Book Antiqua"/>
          <w:sz w:val="24"/>
          <w:szCs w:val="24"/>
          <w:lang w:val="en-US"/>
        </w:rPr>
        <w:t>.</w:t>
      </w:r>
      <w:r w:rsidR="00014AD3" w:rsidRPr="00793261">
        <w:rPr>
          <w:rFonts w:ascii="Book Antiqua" w:hAnsi="Book Antiqua"/>
          <w:sz w:val="24"/>
          <w:szCs w:val="24"/>
          <w:lang w:val="en-US"/>
        </w:rPr>
        <w:t xml:space="preserve"> </w:t>
      </w:r>
    </w:p>
    <w:p w:rsidR="00EA350C" w:rsidRPr="00793261" w:rsidRDefault="00D150BB" w:rsidP="00DE40CA">
      <w:pPr>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 xml:space="preserve">During the last eight years, </w:t>
      </w:r>
      <w:r w:rsidR="00B6700E" w:rsidRPr="00793261">
        <w:rPr>
          <w:rFonts w:ascii="Book Antiqua" w:hAnsi="Book Antiqua"/>
          <w:sz w:val="24"/>
          <w:szCs w:val="24"/>
          <w:lang w:val="en-US"/>
        </w:rPr>
        <w:t>one</w:t>
      </w:r>
      <w:r w:rsidRPr="00793261">
        <w:rPr>
          <w:rFonts w:ascii="Book Antiqua" w:hAnsi="Book Antiqua"/>
          <w:sz w:val="24"/>
          <w:szCs w:val="24"/>
          <w:lang w:val="en-US"/>
        </w:rPr>
        <w:t xml:space="preserve"> meta-analys</w:t>
      </w:r>
      <w:r w:rsidR="00B6700E" w:rsidRPr="00793261">
        <w:rPr>
          <w:rFonts w:ascii="Book Antiqua" w:hAnsi="Book Antiqua"/>
          <w:sz w:val="24"/>
          <w:szCs w:val="24"/>
          <w:lang w:val="en-US"/>
        </w:rPr>
        <w:t>i</w:t>
      </w:r>
      <w:r w:rsidRPr="00793261">
        <w:rPr>
          <w:rFonts w:ascii="Book Antiqua" w:hAnsi="Book Antiqua"/>
          <w:sz w:val="24"/>
          <w:szCs w:val="24"/>
          <w:lang w:val="en-US"/>
        </w:rPr>
        <w:t>s</w:t>
      </w:r>
      <w:r w:rsidR="00064189" w:rsidRPr="00793261">
        <w:rPr>
          <w:rFonts w:ascii="Book Antiqua" w:hAnsi="Book Antiqua"/>
          <w:sz w:val="24"/>
          <w:szCs w:val="24"/>
          <w:vertAlign w:val="superscript"/>
          <w:lang w:val="en-US"/>
        </w:rPr>
        <w:t>[</w:t>
      </w:r>
      <w:r w:rsidR="005A35B0" w:rsidRPr="00793261">
        <w:rPr>
          <w:rFonts w:ascii="Book Antiqua" w:hAnsi="Book Antiqua"/>
          <w:sz w:val="24"/>
          <w:szCs w:val="24"/>
          <w:vertAlign w:val="superscript"/>
          <w:lang w:val="en-US"/>
        </w:rPr>
        <w:t>61</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r w:rsidR="008E0A55">
        <w:rPr>
          <w:rFonts w:ascii="Book Antiqua" w:hAnsi="Book Antiqua"/>
          <w:sz w:val="24"/>
          <w:szCs w:val="24"/>
          <w:lang w:val="en-US"/>
        </w:rPr>
        <w:t>and one systematic review</w:t>
      </w:r>
      <w:r w:rsidR="00064189" w:rsidRPr="00793261">
        <w:rPr>
          <w:rFonts w:ascii="Book Antiqua" w:hAnsi="Book Antiqua"/>
          <w:sz w:val="24"/>
          <w:szCs w:val="24"/>
          <w:vertAlign w:val="superscript"/>
          <w:lang w:val="en-US"/>
        </w:rPr>
        <w:t>[</w:t>
      </w:r>
      <w:r w:rsidR="005A35B0" w:rsidRPr="00793261">
        <w:rPr>
          <w:rFonts w:ascii="Book Antiqua" w:hAnsi="Book Antiqua"/>
          <w:sz w:val="24"/>
          <w:szCs w:val="24"/>
          <w:vertAlign w:val="superscript"/>
          <w:lang w:val="en-US"/>
        </w:rPr>
        <w:t>62</w:t>
      </w:r>
      <w:r w:rsidR="00064189" w:rsidRPr="00793261">
        <w:rPr>
          <w:rFonts w:ascii="Book Antiqua" w:hAnsi="Book Antiqua"/>
          <w:sz w:val="24"/>
          <w:szCs w:val="24"/>
          <w:vertAlign w:val="superscript"/>
          <w:lang w:val="en-US"/>
        </w:rPr>
        <w:t>]</w:t>
      </w:r>
      <w:r w:rsidR="00B6700E" w:rsidRPr="00793261">
        <w:rPr>
          <w:rFonts w:ascii="Book Antiqua" w:hAnsi="Book Antiqua"/>
          <w:sz w:val="24"/>
          <w:szCs w:val="24"/>
          <w:lang w:val="en-US"/>
        </w:rPr>
        <w:t xml:space="preserve"> </w:t>
      </w:r>
      <w:r w:rsidRPr="00793261">
        <w:rPr>
          <w:rFonts w:ascii="Book Antiqua" w:hAnsi="Book Antiqua"/>
          <w:sz w:val="24"/>
          <w:szCs w:val="24"/>
          <w:lang w:val="en-US"/>
        </w:rPr>
        <w:t xml:space="preserve">were published dealing with the crucial debate of </w:t>
      </w:r>
      <w:r w:rsidR="00247897" w:rsidRPr="00793261">
        <w:rPr>
          <w:rFonts w:ascii="Book Antiqua" w:hAnsi="Book Antiqua"/>
          <w:sz w:val="24"/>
          <w:szCs w:val="24"/>
          <w:lang w:val="en-US"/>
        </w:rPr>
        <w:t xml:space="preserve">whether </w:t>
      </w:r>
      <w:r w:rsidR="00EA350C" w:rsidRPr="00793261">
        <w:rPr>
          <w:rFonts w:ascii="Book Antiqua" w:hAnsi="Book Antiqua"/>
          <w:sz w:val="24"/>
          <w:szCs w:val="24"/>
          <w:lang w:val="en-US"/>
        </w:rPr>
        <w:t>nucleos(t)ide analog</w:t>
      </w:r>
      <w:r w:rsidR="002C1726" w:rsidRPr="00793261">
        <w:rPr>
          <w:rFonts w:ascii="Book Antiqua" w:hAnsi="Book Antiqua"/>
          <w:sz w:val="24"/>
          <w:szCs w:val="24"/>
          <w:lang w:val="en-US"/>
        </w:rPr>
        <w:t>s</w:t>
      </w:r>
      <w:r w:rsidR="00EA350C" w:rsidRPr="00793261">
        <w:rPr>
          <w:rFonts w:ascii="Book Antiqua" w:hAnsi="Book Antiqua"/>
          <w:sz w:val="24"/>
          <w:szCs w:val="24"/>
          <w:lang w:val="en-US"/>
        </w:rPr>
        <w:t xml:space="preserve"> and mainly </w:t>
      </w:r>
      <w:r w:rsidR="00247897" w:rsidRPr="00793261">
        <w:rPr>
          <w:rFonts w:ascii="Book Antiqua" w:hAnsi="Book Antiqua"/>
          <w:sz w:val="24"/>
          <w:szCs w:val="24"/>
          <w:lang w:val="en-US"/>
        </w:rPr>
        <w:t>lamivudine</w:t>
      </w:r>
      <w:r w:rsidR="00EA350C" w:rsidRPr="00793261">
        <w:rPr>
          <w:rFonts w:ascii="Book Antiqua" w:hAnsi="Book Antiqua"/>
          <w:sz w:val="24"/>
          <w:szCs w:val="24"/>
          <w:lang w:val="en-US"/>
        </w:rPr>
        <w:t xml:space="preserve"> treatment of chronic hepatitis B significantly</w:t>
      </w:r>
      <w:r w:rsidR="00247897" w:rsidRPr="00793261">
        <w:rPr>
          <w:rFonts w:ascii="Book Antiqua" w:hAnsi="Book Antiqua"/>
          <w:sz w:val="24"/>
          <w:szCs w:val="24"/>
          <w:lang w:val="en-US"/>
        </w:rPr>
        <w:t xml:space="preserve"> reduces the risk of hepatocellular carcinoma </w:t>
      </w:r>
      <w:r w:rsidR="00EA350C" w:rsidRPr="00793261">
        <w:rPr>
          <w:rFonts w:ascii="Book Antiqua" w:hAnsi="Book Antiqua"/>
          <w:sz w:val="24"/>
          <w:szCs w:val="24"/>
          <w:lang w:val="en-US"/>
        </w:rPr>
        <w:t xml:space="preserve">both in </w:t>
      </w:r>
      <w:r w:rsidR="00247897" w:rsidRPr="00793261">
        <w:rPr>
          <w:rFonts w:ascii="Book Antiqua" w:hAnsi="Book Antiqua"/>
          <w:sz w:val="24"/>
          <w:szCs w:val="24"/>
          <w:lang w:val="en-US"/>
        </w:rPr>
        <w:t xml:space="preserve">cirrhotic and </w:t>
      </w:r>
      <w:r w:rsidR="00D76BA2" w:rsidRPr="00793261">
        <w:rPr>
          <w:rFonts w:ascii="Book Antiqua" w:hAnsi="Book Antiqua"/>
          <w:sz w:val="24"/>
          <w:szCs w:val="24"/>
          <w:lang w:val="en-US"/>
        </w:rPr>
        <w:t xml:space="preserve">in </w:t>
      </w:r>
      <w:r w:rsidR="00247897" w:rsidRPr="00793261">
        <w:rPr>
          <w:rFonts w:ascii="Book Antiqua" w:hAnsi="Book Antiqua"/>
          <w:sz w:val="24"/>
          <w:szCs w:val="24"/>
          <w:lang w:val="en-US"/>
        </w:rPr>
        <w:t>non-cirrhotic</w:t>
      </w:r>
      <w:r w:rsidR="00EA350C" w:rsidRPr="00793261">
        <w:rPr>
          <w:rFonts w:ascii="Book Antiqua" w:hAnsi="Book Antiqua"/>
          <w:sz w:val="24"/>
          <w:szCs w:val="24"/>
          <w:lang w:val="en-US"/>
        </w:rPr>
        <w:t xml:space="preserve"> patients</w:t>
      </w:r>
      <w:r w:rsidR="00064189" w:rsidRPr="00793261">
        <w:rPr>
          <w:rFonts w:ascii="Book Antiqua" w:hAnsi="Book Antiqua"/>
          <w:sz w:val="24"/>
          <w:szCs w:val="24"/>
          <w:vertAlign w:val="superscript"/>
          <w:lang w:val="en-US"/>
        </w:rPr>
        <w:t>[</w:t>
      </w:r>
      <w:r w:rsidR="005A35B0" w:rsidRPr="00793261">
        <w:rPr>
          <w:rFonts w:ascii="Book Antiqua" w:hAnsi="Book Antiqua"/>
          <w:sz w:val="24"/>
          <w:szCs w:val="24"/>
          <w:vertAlign w:val="superscript"/>
          <w:lang w:val="en-US"/>
        </w:rPr>
        <w:t>61</w:t>
      </w:r>
      <w:r w:rsidR="009A519F" w:rsidRPr="00793261">
        <w:rPr>
          <w:rFonts w:ascii="Book Antiqua" w:hAnsi="Book Antiqua"/>
          <w:sz w:val="24"/>
          <w:szCs w:val="24"/>
          <w:vertAlign w:val="superscript"/>
          <w:lang w:val="en-US"/>
        </w:rPr>
        <w:t>,</w:t>
      </w:r>
      <w:r w:rsidR="005A35B0" w:rsidRPr="00793261">
        <w:rPr>
          <w:rFonts w:ascii="Book Antiqua" w:hAnsi="Book Antiqua"/>
          <w:sz w:val="24"/>
          <w:szCs w:val="24"/>
          <w:vertAlign w:val="superscript"/>
          <w:lang w:val="en-US"/>
        </w:rPr>
        <w:t>62</w:t>
      </w:r>
      <w:r w:rsidR="00064189" w:rsidRPr="00793261">
        <w:rPr>
          <w:rFonts w:ascii="Book Antiqua" w:hAnsi="Book Antiqua"/>
          <w:sz w:val="24"/>
          <w:szCs w:val="24"/>
          <w:vertAlign w:val="superscript"/>
          <w:lang w:val="en-US"/>
        </w:rPr>
        <w:t>]</w:t>
      </w:r>
      <w:r w:rsidR="00247897" w:rsidRPr="00793261">
        <w:rPr>
          <w:rFonts w:ascii="Book Antiqua" w:hAnsi="Book Antiqua"/>
          <w:sz w:val="24"/>
          <w:szCs w:val="24"/>
          <w:lang w:val="en-US"/>
        </w:rPr>
        <w:t>.</w:t>
      </w:r>
      <w:r w:rsidR="00EA350C" w:rsidRPr="00793261">
        <w:rPr>
          <w:rFonts w:ascii="Book Antiqua" w:hAnsi="Book Antiqua"/>
          <w:sz w:val="24"/>
          <w:szCs w:val="24"/>
          <w:lang w:val="en-US"/>
        </w:rPr>
        <w:t xml:space="preserve"> </w:t>
      </w:r>
    </w:p>
    <w:p w:rsidR="0018378E" w:rsidRPr="00793261" w:rsidRDefault="00B6700E" w:rsidP="008E0A55">
      <w:pPr>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 xml:space="preserve">The </w:t>
      </w:r>
      <w:r w:rsidR="00EA350C" w:rsidRPr="00793261">
        <w:rPr>
          <w:rFonts w:ascii="Book Antiqua" w:hAnsi="Book Antiqua"/>
          <w:sz w:val="24"/>
          <w:szCs w:val="24"/>
          <w:lang w:val="en-US"/>
        </w:rPr>
        <w:t xml:space="preserve">meta-analysis </w:t>
      </w:r>
      <w:r w:rsidRPr="00793261">
        <w:rPr>
          <w:rFonts w:ascii="Book Antiqua" w:hAnsi="Book Antiqua"/>
          <w:sz w:val="24"/>
          <w:szCs w:val="24"/>
          <w:lang w:val="en-US"/>
        </w:rPr>
        <w:t>includ</w:t>
      </w:r>
      <w:r w:rsidR="00EA350C" w:rsidRPr="00793261">
        <w:rPr>
          <w:rFonts w:ascii="Book Antiqua" w:hAnsi="Book Antiqua"/>
          <w:sz w:val="24"/>
          <w:szCs w:val="24"/>
          <w:lang w:val="en-US"/>
        </w:rPr>
        <w:t xml:space="preserve">ed 5 </w:t>
      </w:r>
      <w:proofErr w:type="gramStart"/>
      <w:r w:rsidR="00EA350C" w:rsidRPr="00793261">
        <w:rPr>
          <w:rFonts w:ascii="Book Antiqua" w:hAnsi="Book Antiqua"/>
          <w:sz w:val="24"/>
          <w:szCs w:val="24"/>
          <w:lang w:val="en-US"/>
        </w:rPr>
        <w:t>studies</w:t>
      </w:r>
      <w:r w:rsidR="00064189" w:rsidRPr="00793261">
        <w:rPr>
          <w:rFonts w:ascii="Book Antiqua" w:hAnsi="Book Antiqua"/>
          <w:sz w:val="24"/>
          <w:szCs w:val="24"/>
          <w:vertAlign w:val="superscript"/>
          <w:lang w:val="en-US"/>
        </w:rPr>
        <w:t>[</w:t>
      </w:r>
      <w:proofErr w:type="gramEnd"/>
      <w:r w:rsidR="00E80E3E" w:rsidRPr="00793261">
        <w:rPr>
          <w:rFonts w:ascii="Book Antiqua" w:hAnsi="Book Antiqua"/>
          <w:sz w:val="24"/>
          <w:szCs w:val="24"/>
          <w:vertAlign w:val="superscript"/>
          <w:lang w:val="en-US"/>
        </w:rPr>
        <w:t>56</w:t>
      </w:r>
      <w:r w:rsidR="0018378E" w:rsidRPr="00793261">
        <w:rPr>
          <w:rFonts w:ascii="Book Antiqua" w:hAnsi="Book Antiqua"/>
          <w:sz w:val="24"/>
          <w:szCs w:val="24"/>
          <w:vertAlign w:val="superscript"/>
          <w:lang w:val="en-US"/>
        </w:rPr>
        <w:t>-</w:t>
      </w:r>
      <w:r w:rsidR="00E80E3E" w:rsidRPr="00793261">
        <w:rPr>
          <w:rFonts w:ascii="Book Antiqua" w:hAnsi="Book Antiqua"/>
          <w:sz w:val="24"/>
          <w:szCs w:val="24"/>
          <w:vertAlign w:val="superscript"/>
          <w:lang w:val="en-US"/>
        </w:rPr>
        <w:t>60</w:t>
      </w:r>
      <w:r w:rsidR="00064189" w:rsidRPr="00793261">
        <w:rPr>
          <w:rFonts w:ascii="Book Antiqua" w:hAnsi="Book Antiqua"/>
          <w:sz w:val="24"/>
          <w:szCs w:val="24"/>
          <w:vertAlign w:val="superscript"/>
          <w:lang w:val="en-US"/>
        </w:rPr>
        <w:t>]</w:t>
      </w:r>
      <w:r w:rsidR="00EA350C" w:rsidRPr="00793261">
        <w:rPr>
          <w:rFonts w:ascii="Book Antiqua" w:hAnsi="Book Antiqua"/>
          <w:sz w:val="24"/>
          <w:szCs w:val="24"/>
          <w:lang w:val="en-US"/>
        </w:rPr>
        <w:t xml:space="preserve"> with 1267 </w:t>
      </w:r>
      <w:r w:rsidR="0018378E" w:rsidRPr="00793261">
        <w:rPr>
          <w:rFonts w:ascii="Book Antiqua" w:hAnsi="Book Antiqua"/>
          <w:sz w:val="24"/>
          <w:szCs w:val="24"/>
          <w:lang w:val="en-US"/>
        </w:rPr>
        <w:t xml:space="preserve">patients </w:t>
      </w:r>
      <w:r w:rsidR="00EA350C" w:rsidRPr="00793261">
        <w:rPr>
          <w:rFonts w:ascii="Book Antiqua" w:hAnsi="Book Antiqua"/>
          <w:sz w:val="24"/>
          <w:szCs w:val="24"/>
          <w:lang w:val="en-US"/>
        </w:rPr>
        <w:t>tre</w:t>
      </w:r>
      <w:r w:rsidR="0018378E" w:rsidRPr="00793261">
        <w:rPr>
          <w:rFonts w:ascii="Book Antiqua" w:hAnsi="Book Antiqua"/>
          <w:sz w:val="24"/>
          <w:szCs w:val="24"/>
          <w:lang w:val="en-US"/>
        </w:rPr>
        <w:t xml:space="preserve">ated mostly with </w:t>
      </w:r>
      <w:r w:rsidR="00EA350C" w:rsidRPr="00793261">
        <w:rPr>
          <w:rFonts w:ascii="Book Antiqua" w:hAnsi="Book Antiqua"/>
          <w:sz w:val="24"/>
          <w:szCs w:val="24"/>
          <w:lang w:val="en-US"/>
        </w:rPr>
        <w:t xml:space="preserve">LAM and compared </w:t>
      </w:r>
      <w:r w:rsidR="0018378E" w:rsidRPr="00793261">
        <w:rPr>
          <w:rFonts w:ascii="Book Antiqua" w:hAnsi="Book Antiqua"/>
          <w:sz w:val="24"/>
          <w:szCs w:val="24"/>
          <w:lang w:val="en-US"/>
        </w:rPr>
        <w:t>them with 1022 untreated one</w:t>
      </w:r>
      <w:r w:rsidR="008E0A55">
        <w:rPr>
          <w:rFonts w:ascii="Book Antiqua" w:hAnsi="Book Antiqua"/>
          <w:sz w:val="24"/>
          <w:szCs w:val="24"/>
          <w:lang w:val="en-US"/>
        </w:rPr>
        <w:t>s</w:t>
      </w:r>
      <w:r w:rsidR="00064189" w:rsidRPr="00793261">
        <w:rPr>
          <w:rFonts w:ascii="Book Antiqua" w:hAnsi="Book Antiqua"/>
          <w:sz w:val="24"/>
          <w:szCs w:val="24"/>
          <w:vertAlign w:val="superscript"/>
          <w:lang w:val="en-US"/>
        </w:rPr>
        <w:t>[</w:t>
      </w:r>
      <w:r w:rsidR="00E80E3E" w:rsidRPr="00793261">
        <w:rPr>
          <w:rFonts w:ascii="Book Antiqua" w:hAnsi="Book Antiqua"/>
          <w:sz w:val="24"/>
          <w:szCs w:val="24"/>
          <w:vertAlign w:val="superscript"/>
          <w:lang w:val="en-US"/>
        </w:rPr>
        <w:t>61</w:t>
      </w:r>
      <w:r w:rsidR="00064189" w:rsidRPr="00793261">
        <w:rPr>
          <w:rFonts w:ascii="Book Antiqua" w:hAnsi="Book Antiqua"/>
          <w:sz w:val="24"/>
          <w:szCs w:val="24"/>
          <w:vertAlign w:val="superscript"/>
          <w:lang w:val="en-US"/>
        </w:rPr>
        <w:t>]</w:t>
      </w:r>
      <w:r w:rsidR="00EA350C" w:rsidRPr="00793261">
        <w:rPr>
          <w:rFonts w:ascii="Book Antiqua" w:hAnsi="Book Antiqua"/>
          <w:sz w:val="24"/>
          <w:szCs w:val="24"/>
          <w:lang w:val="en-US"/>
        </w:rPr>
        <w:t xml:space="preserve">. Overall, </w:t>
      </w:r>
      <w:r w:rsidRPr="00793261">
        <w:rPr>
          <w:rFonts w:ascii="Book Antiqua" w:hAnsi="Book Antiqua"/>
          <w:sz w:val="24"/>
          <w:szCs w:val="24"/>
          <w:lang w:val="en-US"/>
        </w:rPr>
        <w:t xml:space="preserve">with the use of LAM the </w:t>
      </w:r>
      <w:r w:rsidR="00EA350C" w:rsidRPr="00793261">
        <w:rPr>
          <w:rFonts w:ascii="Book Antiqua" w:hAnsi="Book Antiqua"/>
          <w:sz w:val="24"/>
          <w:szCs w:val="24"/>
          <w:lang w:val="en-US"/>
        </w:rPr>
        <w:t xml:space="preserve">incidence </w:t>
      </w:r>
      <w:r w:rsidRPr="00793261">
        <w:rPr>
          <w:rFonts w:ascii="Book Antiqua" w:hAnsi="Book Antiqua"/>
          <w:sz w:val="24"/>
          <w:szCs w:val="24"/>
          <w:lang w:val="en-US"/>
        </w:rPr>
        <w:t xml:space="preserve">of HCC </w:t>
      </w:r>
      <w:r w:rsidR="00EA350C" w:rsidRPr="00793261">
        <w:rPr>
          <w:rFonts w:ascii="Book Antiqua" w:hAnsi="Book Antiqua"/>
          <w:sz w:val="24"/>
          <w:szCs w:val="24"/>
          <w:lang w:val="en-US"/>
        </w:rPr>
        <w:t xml:space="preserve">was reduced by 78% (2.5% </w:t>
      </w:r>
      <w:r w:rsidR="00EA350C" w:rsidRPr="00A112EF">
        <w:rPr>
          <w:rFonts w:ascii="Book Antiqua" w:hAnsi="Book Antiqua"/>
          <w:i/>
          <w:sz w:val="24"/>
          <w:szCs w:val="24"/>
          <w:lang w:val="en-US"/>
        </w:rPr>
        <w:t>vs</w:t>
      </w:r>
      <w:r w:rsidR="00EA350C" w:rsidRPr="00793261">
        <w:rPr>
          <w:rFonts w:ascii="Book Antiqua" w:hAnsi="Book Antiqua"/>
          <w:sz w:val="24"/>
          <w:szCs w:val="24"/>
          <w:lang w:val="en-US"/>
        </w:rPr>
        <w:t xml:space="preserve"> 11.7%, RR</w:t>
      </w:r>
      <w:r w:rsidR="00A112EF">
        <w:rPr>
          <w:rFonts w:ascii="Book Antiqua" w:hAnsi="Book Antiqua" w:hint="eastAsia"/>
          <w:sz w:val="24"/>
          <w:szCs w:val="24"/>
          <w:lang w:val="en-US" w:eastAsia="zh-CN"/>
        </w:rPr>
        <w:t xml:space="preserve"> </w:t>
      </w:r>
      <w:r w:rsidR="00EA350C"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EA350C" w:rsidRPr="00793261">
        <w:rPr>
          <w:rFonts w:ascii="Book Antiqua" w:hAnsi="Book Antiqua"/>
          <w:sz w:val="24"/>
          <w:szCs w:val="24"/>
          <w:lang w:val="en-US"/>
        </w:rPr>
        <w:t xml:space="preserve">0.22, </w:t>
      </w:r>
      <w:r w:rsidR="00A112EF" w:rsidRPr="00A112EF">
        <w:rPr>
          <w:rFonts w:ascii="Book Antiqua" w:hAnsi="Book Antiqua"/>
          <w:i/>
          <w:sz w:val="24"/>
          <w:szCs w:val="24"/>
          <w:lang w:val="en-US"/>
        </w:rPr>
        <w:t>P</w:t>
      </w:r>
      <w:r w:rsidR="00A112EF">
        <w:rPr>
          <w:rFonts w:ascii="Book Antiqua" w:hAnsi="Book Antiqua" w:hint="eastAsia"/>
          <w:sz w:val="24"/>
          <w:szCs w:val="24"/>
          <w:lang w:val="en-US" w:eastAsia="zh-CN"/>
        </w:rPr>
        <w:t xml:space="preserve"> </w:t>
      </w:r>
      <w:r w:rsidR="00EA350C" w:rsidRPr="00793261">
        <w:rPr>
          <w:rFonts w:ascii="Book Antiqua" w:hAnsi="Book Antiqua"/>
          <w:sz w:val="24"/>
          <w:szCs w:val="24"/>
          <w:lang w:val="en-US"/>
        </w:rPr>
        <w:t>&lt;</w:t>
      </w:r>
      <w:r w:rsidR="00A112EF">
        <w:rPr>
          <w:rFonts w:ascii="Book Antiqua" w:hAnsi="Book Antiqua" w:hint="eastAsia"/>
          <w:sz w:val="24"/>
          <w:szCs w:val="24"/>
          <w:lang w:val="en-US" w:eastAsia="zh-CN"/>
        </w:rPr>
        <w:t xml:space="preserve"> </w:t>
      </w:r>
      <w:r w:rsidR="00EA350C" w:rsidRPr="00793261">
        <w:rPr>
          <w:rFonts w:ascii="Book Antiqua" w:hAnsi="Book Antiqua"/>
          <w:sz w:val="24"/>
          <w:szCs w:val="24"/>
          <w:lang w:val="en-US"/>
        </w:rPr>
        <w:t xml:space="preserve">0.001). The risk of HCC was significantly reduced in cirrhotics (3.9% </w:t>
      </w:r>
      <w:r w:rsidR="00EA350C" w:rsidRPr="00A112EF">
        <w:rPr>
          <w:rFonts w:ascii="Book Antiqua" w:hAnsi="Book Antiqua"/>
          <w:i/>
          <w:sz w:val="24"/>
          <w:szCs w:val="24"/>
          <w:lang w:val="en-US"/>
        </w:rPr>
        <w:t>vs</w:t>
      </w:r>
      <w:r w:rsidR="00EA350C" w:rsidRPr="00793261">
        <w:rPr>
          <w:rFonts w:ascii="Book Antiqua" w:hAnsi="Book Antiqua"/>
          <w:sz w:val="24"/>
          <w:szCs w:val="24"/>
          <w:lang w:val="en-US"/>
        </w:rPr>
        <w:t xml:space="preserve"> 22.4%, </w:t>
      </w:r>
      <w:r w:rsidR="0018378E" w:rsidRPr="00793261">
        <w:rPr>
          <w:rFonts w:ascii="Book Antiqua" w:hAnsi="Book Antiqua"/>
          <w:sz w:val="24"/>
          <w:szCs w:val="24"/>
          <w:lang w:val="en-US"/>
        </w:rPr>
        <w:t>RR</w:t>
      </w:r>
      <w:r w:rsidR="00A112EF">
        <w:rPr>
          <w:rFonts w:ascii="Book Antiqua" w:hAnsi="Book Antiqua" w:hint="eastAsia"/>
          <w:sz w:val="24"/>
          <w:szCs w:val="24"/>
          <w:lang w:val="en-US" w:eastAsia="zh-CN"/>
        </w:rPr>
        <w:t xml:space="preserve"> </w:t>
      </w:r>
      <w:r w:rsidR="0018378E"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18378E" w:rsidRPr="00793261">
        <w:rPr>
          <w:rFonts w:ascii="Book Antiqua" w:hAnsi="Book Antiqua"/>
          <w:sz w:val="24"/>
          <w:szCs w:val="24"/>
          <w:lang w:val="en-US"/>
        </w:rPr>
        <w:t xml:space="preserve">0.17, </w:t>
      </w:r>
      <w:r w:rsidR="00A112EF" w:rsidRPr="00A112EF">
        <w:rPr>
          <w:rFonts w:ascii="Book Antiqua" w:hAnsi="Book Antiqua"/>
          <w:i/>
          <w:sz w:val="24"/>
          <w:szCs w:val="24"/>
          <w:lang w:val="en-US"/>
        </w:rPr>
        <w:t>P</w:t>
      </w:r>
      <w:r w:rsidR="00A112EF">
        <w:rPr>
          <w:rFonts w:ascii="Book Antiqua" w:hAnsi="Book Antiqua" w:hint="eastAsia"/>
          <w:sz w:val="24"/>
          <w:szCs w:val="24"/>
          <w:lang w:val="en-US" w:eastAsia="zh-CN"/>
        </w:rPr>
        <w:t xml:space="preserve"> </w:t>
      </w:r>
      <w:r w:rsidR="00EA350C"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EA350C" w:rsidRPr="00793261">
        <w:rPr>
          <w:rFonts w:ascii="Book Antiqua" w:hAnsi="Book Antiqua"/>
          <w:sz w:val="24"/>
          <w:szCs w:val="24"/>
          <w:lang w:val="en-US"/>
        </w:rPr>
        <w:t xml:space="preserve">0.020), non-cirrhotics (1.8% </w:t>
      </w:r>
      <w:r w:rsidR="00EA350C" w:rsidRPr="00A112EF">
        <w:rPr>
          <w:rFonts w:ascii="Book Antiqua" w:hAnsi="Book Antiqua"/>
          <w:i/>
          <w:sz w:val="24"/>
          <w:szCs w:val="24"/>
          <w:lang w:val="en-US"/>
        </w:rPr>
        <w:t>vs</w:t>
      </w:r>
      <w:r w:rsidR="00EA350C" w:rsidRPr="00793261">
        <w:rPr>
          <w:rFonts w:ascii="Book Antiqua" w:hAnsi="Book Antiqua"/>
          <w:sz w:val="24"/>
          <w:szCs w:val="24"/>
          <w:lang w:val="en-US"/>
        </w:rPr>
        <w:t xml:space="preserve"> 8%, </w:t>
      </w:r>
      <w:r w:rsidR="0018378E" w:rsidRPr="00793261">
        <w:rPr>
          <w:rFonts w:ascii="Book Antiqua" w:hAnsi="Book Antiqua"/>
          <w:sz w:val="24"/>
          <w:szCs w:val="24"/>
          <w:lang w:val="en-US"/>
        </w:rPr>
        <w:t>RR</w:t>
      </w:r>
      <w:r w:rsidR="00A112EF">
        <w:rPr>
          <w:rFonts w:ascii="Book Antiqua" w:hAnsi="Book Antiqua" w:hint="eastAsia"/>
          <w:sz w:val="24"/>
          <w:szCs w:val="24"/>
          <w:lang w:val="en-US" w:eastAsia="zh-CN"/>
        </w:rPr>
        <w:t xml:space="preserve"> </w:t>
      </w:r>
      <w:r w:rsidR="0018378E"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18378E" w:rsidRPr="00793261">
        <w:rPr>
          <w:rFonts w:ascii="Book Antiqua" w:hAnsi="Book Antiqua"/>
          <w:sz w:val="24"/>
          <w:szCs w:val="24"/>
          <w:lang w:val="en-US"/>
        </w:rPr>
        <w:t xml:space="preserve">0.21, </w:t>
      </w:r>
      <w:r w:rsidR="00A112EF" w:rsidRPr="00A112EF">
        <w:rPr>
          <w:rFonts w:ascii="Book Antiqua" w:hAnsi="Book Antiqua"/>
          <w:i/>
          <w:sz w:val="24"/>
          <w:szCs w:val="24"/>
          <w:lang w:val="en-US"/>
        </w:rPr>
        <w:t>P</w:t>
      </w:r>
      <w:r w:rsidR="00A112EF">
        <w:rPr>
          <w:rFonts w:ascii="Book Antiqua" w:hAnsi="Book Antiqua" w:hint="eastAsia"/>
          <w:sz w:val="24"/>
          <w:szCs w:val="24"/>
          <w:lang w:val="en-US" w:eastAsia="zh-CN"/>
        </w:rPr>
        <w:t xml:space="preserve"> </w:t>
      </w:r>
      <w:r w:rsidR="00EA350C" w:rsidRPr="00793261">
        <w:rPr>
          <w:rFonts w:ascii="Book Antiqua" w:hAnsi="Book Antiqua"/>
          <w:sz w:val="24"/>
          <w:szCs w:val="24"/>
          <w:lang w:val="en-US"/>
        </w:rPr>
        <w:t>&lt;</w:t>
      </w:r>
      <w:r w:rsidR="00A112EF">
        <w:rPr>
          <w:rFonts w:ascii="Book Antiqua" w:hAnsi="Book Antiqua" w:hint="eastAsia"/>
          <w:sz w:val="24"/>
          <w:szCs w:val="24"/>
          <w:lang w:val="en-US" w:eastAsia="zh-CN"/>
        </w:rPr>
        <w:t xml:space="preserve"> </w:t>
      </w:r>
      <w:r w:rsidR="00EA350C" w:rsidRPr="00793261">
        <w:rPr>
          <w:rFonts w:ascii="Book Antiqua" w:hAnsi="Book Antiqua"/>
          <w:sz w:val="24"/>
          <w:szCs w:val="24"/>
          <w:lang w:val="en-US"/>
        </w:rPr>
        <w:t xml:space="preserve">0.001), </w:t>
      </w:r>
      <w:r w:rsidRPr="00793261">
        <w:rPr>
          <w:rFonts w:ascii="Book Antiqua" w:hAnsi="Book Antiqua"/>
          <w:sz w:val="24"/>
          <w:szCs w:val="24"/>
          <w:lang w:val="en-US"/>
        </w:rPr>
        <w:t xml:space="preserve">both </w:t>
      </w:r>
      <w:r w:rsidR="00EA350C" w:rsidRPr="00793261">
        <w:rPr>
          <w:rFonts w:ascii="Book Antiqua" w:hAnsi="Book Antiqua"/>
          <w:sz w:val="24"/>
          <w:szCs w:val="24"/>
          <w:lang w:val="en-US"/>
        </w:rPr>
        <w:t>in patients who developed drug resistance (</w:t>
      </w:r>
      <w:r w:rsidR="00C97C2D" w:rsidRPr="00793261">
        <w:rPr>
          <w:rFonts w:ascii="Book Antiqua" w:hAnsi="Book Antiqua"/>
          <w:sz w:val="24"/>
          <w:szCs w:val="24"/>
          <w:lang w:val="en-US"/>
        </w:rPr>
        <w:t xml:space="preserve">3.3% </w:t>
      </w:r>
      <w:r w:rsidR="00C97C2D" w:rsidRPr="00A112EF">
        <w:rPr>
          <w:rFonts w:ascii="Book Antiqua" w:hAnsi="Book Antiqua"/>
          <w:i/>
          <w:sz w:val="24"/>
          <w:szCs w:val="24"/>
          <w:lang w:val="en-US"/>
        </w:rPr>
        <w:t>vs</w:t>
      </w:r>
      <w:r w:rsidR="00C97C2D" w:rsidRPr="00793261">
        <w:rPr>
          <w:rFonts w:ascii="Book Antiqua" w:hAnsi="Book Antiqua"/>
          <w:sz w:val="24"/>
          <w:szCs w:val="24"/>
          <w:lang w:val="en-US"/>
        </w:rPr>
        <w:t xml:space="preserve"> 6.4%, </w:t>
      </w:r>
      <w:r w:rsidR="0018378E" w:rsidRPr="00793261">
        <w:rPr>
          <w:rFonts w:ascii="Book Antiqua" w:hAnsi="Book Antiqua"/>
          <w:sz w:val="24"/>
          <w:szCs w:val="24"/>
          <w:lang w:val="en-US"/>
        </w:rPr>
        <w:t>RR</w:t>
      </w:r>
      <w:r w:rsidR="00A112EF">
        <w:rPr>
          <w:rFonts w:ascii="Book Antiqua" w:hAnsi="Book Antiqua" w:hint="eastAsia"/>
          <w:sz w:val="24"/>
          <w:szCs w:val="24"/>
          <w:lang w:val="en-US" w:eastAsia="zh-CN"/>
        </w:rPr>
        <w:t xml:space="preserve"> </w:t>
      </w:r>
      <w:r w:rsidR="0018378E"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18378E" w:rsidRPr="00793261">
        <w:rPr>
          <w:rFonts w:ascii="Book Antiqua" w:hAnsi="Book Antiqua"/>
          <w:sz w:val="24"/>
          <w:szCs w:val="24"/>
          <w:lang w:val="en-US"/>
        </w:rPr>
        <w:t xml:space="preserve">0.52,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C97C2D"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C97C2D" w:rsidRPr="00793261">
        <w:rPr>
          <w:rFonts w:ascii="Book Antiqua" w:hAnsi="Book Antiqua"/>
          <w:sz w:val="24"/>
          <w:szCs w:val="24"/>
          <w:lang w:val="en-US"/>
        </w:rPr>
        <w:t xml:space="preserve">0.04) or not: </w:t>
      </w:r>
      <w:r w:rsidR="00A112EF" w:rsidRPr="00A112EF">
        <w:rPr>
          <w:rFonts w:ascii="Book Antiqua" w:hAnsi="Book Antiqua"/>
          <w:i/>
          <w:sz w:val="24"/>
          <w:szCs w:val="24"/>
          <w:lang w:val="en-US"/>
        </w:rPr>
        <w:t>P</w:t>
      </w:r>
      <w:r w:rsidR="00A112EF">
        <w:rPr>
          <w:rFonts w:ascii="Book Antiqua" w:hAnsi="Book Antiqua" w:hint="eastAsia"/>
          <w:sz w:val="24"/>
          <w:szCs w:val="24"/>
          <w:lang w:val="en-US" w:eastAsia="zh-CN"/>
        </w:rPr>
        <w:t xml:space="preserve"> </w:t>
      </w:r>
      <w:r w:rsidR="00C97C2D"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C97C2D" w:rsidRPr="00793261">
        <w:rPr>
          <w:rFonts w:ascii="Book Antiqua" w:hAnsi="Book Antiqua"/>
          <w:sz w:val="24"/>
          <w:szCs w:val="24"/>
          <w:lang w:val="en-US"/>
        </w:rPr>
        <w:t>0</w:t>
      </w:r>
      <w:r w:rsidR="00A112EF">
        <w:rPr>
          <w:rFonts w:ascii="Book Antiqua" w:hAnsi="Book Antiqua" w:hint="eastAsia"/>
          <w:sz w:val="24"/>
          <w:szCs w:val="24"/>
          <w:lang w:val="en-US" w:eastAsia="zh-CN"/>
        </w:rPr>
        <w:t>.</w:t>
      </w:r>
      <w:r w:rsidR="00C97C2D" w:rsidRPr="00793261">
        <w:rPr>
          <w:rFonts w:ascii="Book Antiqua" w:hAnsi="Book Antiqua"/>
          <w:sz w:val="24"/>
          <w:szCs w:val="24"/>
          <w:lang w:val="en-US"/>
        </w:rPr>
        <w:t>0</w:t>
      </w:r>
      <w:r w:rsidRPr="00793261">
        <w:rPr>
          <w:rFonts w:ascii="Book Antiqua" w:hAnsi="Book Antiqua"/>
          <w:sz w:val="24"/>
          <w:szCs w:val="24"/>
          <w:lang w:val="en-US"/>
        </w:rPr>
        <w:t>0</w:t>
      </w:r>
      <w:r w:rsidR="00C97C2D" w:rsidRPr="00793261">
        <w:rPr>
          <w:rFonts w:ascii="Book Antiqua" w:hAnsi="Book Antiqua"/>
          <w:sz w:val="24"/>
          <w:szCs w:val="24"/>
          <w:lang w:val="en-US"/>
        </w:rPr>
        <w:t xml:space="preserve">8 and in HBeAg (+) (1.7% </w:t>
      </w:r>
      <w:r w:rsidR="00C97C2D" w:rsidRPr="00A112EF">
        <w:rPr>
          <w:rFonts w:ascii="Book Antiqua" w:hAnsi="Book Antiqua"/>
          <w:i/>
          <w:sz w:val="24"/>
          <w:szCs w:val="24"/>
          <w:lang w:val="en-US"/>
        </w:rPr>
        <w:t>vs</w:t>
      </w:r>
      <w:r w:rsidR="00C97C2D" w:rsidRPr="00793261">
        <w:rPr>
          <w:rFonts w:ascii="Book Antiqua" w:hAnsi="Book Antiqua"/>
          <w:sz w:val="24"/>
          <w:szCs w:val="24"/>
          <w:lang w:val="en-US"/>
        </w:rPr>
        <w:t xml:space="preserve"> 7.9%,</w:t>
      </w:r>
      <w:r w:rsidR="00A112EF" w:rsidRPr="00A112EF">
        <w:rPr>
          <w:rFonts w:ascii="Book Antiqua" w:hAnsi="Book Antiqua"/>
          <w:i/>
          <w:sz w:val="24"/>
          <w:szCs w:val="24"/>
          <w:lang w:val="en-US"/>
        </w:rPr>
        <w:t xml:space="preserve"> P</w:t>
      </w:r>
      <w:r w:rsidR="00A112EF" w:rsidRPr="00793261">
        <w:rPr>
          <w:rFonts w:ascii="Book Antiqua" w:hAnsi="Book Antiqua"/>
          <w:sz w:val="24"/>
          <w:szCs w:val="24"/>
          <w:lang w:val="en-US"/>
        </w:rPr>
        <w:t xml:space="preserve"> </w:t>
      </w:r>
      <w:r w:rsidR="00C97C2D" w:rsidRPr="00793261">
        <w:rPr>
          <w:rFonts w:ascii="Book Antiqua" w:hAnsi="Book Antiqua"/>
          <w:sz w:val="24"/>
          <w:szCs w:val="24"/>
          <w:lang w:val="en-US"/>
        </w:rPr>
        <w:t>&lt;</w:t>
      </w:r>
      <w:r w:rsidR="00A112EF">
        <w:rPr>
          <w:rFonts w:ascii="Book Antiqua" w:hAnsi="Book Antiqua" w:hint="eastAsia"/>
          <w:sz w:val="24"/>
          <w:szCs w:val="24"/>
          <w:lang w:val="en-US" w:eastAsia="zh-CN"/>
        </w:rPr>
        <w:t xml:space="preserve"> </w:t>
      </w:r>
      <w:r w:rsidR="00C97C2D" w:rsidRPr="00793261">
        <w:rPr>
          <w:rFonts w:ascii="Book Antiqua" w:hAnsi="Book Antiqua"/>
          <w:sz w:val="24"/>
          <w:szCs w:val="24"/>
          <w:lang w:val="en-US"/>
        </w:rPr>
        <w:t xml:space="preserve">0.001) patients while in HBeAg (-) patients </w:t>
      </w:r>
      <w:r w:rsidR="002D16C2" w:rsidRPr="00793261">
        <w:rPr>
          <w:rFonts w:ascii="Book Antiqua" w:hAnsi="Book Antiqua"/>
          <w:sz w:val="24"/>
          <w:szCs w:val="24"/>
          <w:lang w:val="en-US"/>
        </w:rPr>
        <w:t xml:space="preserve">the difference was not statistically significant </w:t>
      </w:r>
      <w:r w:rsidR="00C97C2D" w:rsidRPr="00793261">
        <w:rPr>
          <w:rFonts w:ascii="Book Antiqua" w:hAnsi="Book Antiqua"/>
          <w:sz w:val="24"/>
          <w:szCs w:val="24"/>
          <w:lang w:val="en-US"/>
        </w:rPr>
        <w:t xml:space="preserve">(3% </w:t>
      </w:r>
      <w:r w:rsidR="00C97C2D" w:rsidRPr="00A112EF">
        <w:rPr>
          <w:rFonts w:ascii="Book Antiqua" w:hAnsi="Book Antiqua"/>
          <w:i/>
          <w:sz w:val="24"/>
          <w:szCs w:val="24"/>
          <w:lang w:val="en-US"/>
        </w:rPr>
        <w:t>vs</w:t>
      </w:r>
      <w:r w:rsidR="00C97C2D" w:rsidRPr="00793261">
        <w:rPr>
          <w:rFonts w:ascii="Book Antiqua" w:hAnsi="Book Antiqua"/>
          <w:sz w:val="24"/>
          <w:szCs w:val="24"/>
          <w:lang w:val="en-US"/>
        </w:rPr>
        <w:t xml:space="preserve"> 10%,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C97C2D"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C97C2D" w:rsidRPr="00793261">
        <w:rPr>
          <w:rFonts w:ascii="Book Antiqua" w:hAnsi="Book Antiqua"/>
          <w:sz w:val="24"/>
          <w:szCs w:val="24"/>
          <w:lang w:val="en-US"/>
        </w:rPr>
        <w:t>0.06).</w:t>
      </w:r>
    </w:p>
    <w:p w:rsidR="002C1726" w:rsidRPr="00793261" w:rsidRDefault="0018378E" w:rsidP="00A112EF">
      <w:pPr>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The s</w:t>
      </w:r>
      <w:r w:rsidR="002D16C2" w:rsidRPr="00793261">
        <w:rPr>
          <w:rFonts w:ascii="Book Antiqua" w:hAnsi="Book Antiqua"/>
          <w:sz w:val="24"/>
          <w:szCs w:val="24"/>
          <w:lang w:val="en-US"/>
        </w:rPr>
        <w:t>y</w:t>
      </w:r>
      <w:r w:rsidRPr="00793261">
        <w:rPr>
          <w:rFonts w:ascii="Book Antiqua" w:hAnsi="Book Antiqua"/>
          <w:sz w:val="24"/>
          <w:szCs w:val="24"/>
          <w:lang w:val="en-US"/>
        </w:rPr>
        <w:t>s</w:t>
      </w:r>
      <w:r w:rsidR="002D16C2" w:rsidRPr="00793261">
        <w:rPr>
          <w:rFonts w:ascii="Book Antiqua" w:hAnsi="Book Antiqua"/>
          <w:sz w:val="24"/>
          <w:szCs w:val="24"/>
          <w:lang w:val="en-US"/>
        </w:rPr>
        <w:t>tematic review</w:t>
      </w:r>
      <w:r w:rsidRPr="00793261">
        <w:rPr>
          <w:rFonts w:ascii="Book Antiqua" w:hAnsi="Book Antiqua"/>
          <w:sz w:val="24"/>
          <w:szCs w:val="24"/>
          <w:lang w:val="en-US"/>
        </w:rPr>
        <w:t xml:space="preserve"> </w:t>
      </w:r>
      <w:r w:rsidR="002D16C2" w:rsidRPr="00793261">
        <w:rPr>
          <w:rFonts w:ascii="Book Antiqua" w:hAnsi="Book Antiqua"/>
          <w:sz w:val="24"/>
          <w:szCs w:val="24"/>
          <w:lang w:val="en-US"/>
        </w:rPr>
        <w:t>includ</w:t>
      </w:r>
      <w:r w:rsidRPr="00793261">
        <w:rPr>
          <w:rFonts w:ascii="Book Antiqua" w:hAnsi="Book Antiqua"/>
          <w:sz w:val="24"/>
          <w:szCs w:val="24"/>
          <w:lang w:val="en-US"/>
        </w:rPr>
        <w:t xml:space="preserve">ed 21 studies </w:t>
      </w:r>
      <w:r w:rsidR="009A5D12" w:rsidRPr="00793261">
        <w:rPr>
          <w:rFonts w:ascii="Book Antiqua" w:hAnsi="Book Antiqua"/>
          <w:sz w:val="24"/>
          <w:szCs w:val="24"/>
          <w:lang w:val="en-US"/>
        </w:rPr>
        <w:t xml:space="preserve">with 3881 patients </w:t>
      </w:r>
      <w:r w:rsidR="00890072" w:rsidRPr="00793261">
        <w:rPr>
          <w:rFonts w:ascii="Book Antiqua" w:hAnsi="Book Antiqua"/>
          <w:sz w:val="24"/>
          <w:szCs w:val="24"/>
          <w:lang w:val="en-US"/>
        </w:rPr>
        <w:t>treated mainly with lamivudine (and/or adefovir</w:t>
      </w:r>
      <w:r w:rsidR="00DE4ACA" w:rsidRPr="00793261">
        <w:rPr>
          <w:rFonts w:ascii="Book Antiqua" w:hAnsi="Book Antiqua"/>
          <w:sz w:val="24"/>
          <w:szCs w:val="24"/>
          <w:lang w:val="en-US"/>
        </w:rPr>
        <w:t>, ADV</w:t>
      </w:r>
      <w:r w:rsidR="00A112EF">
        <w:rPr>
          <w:rFonts w:ascii="Book Antiqua" w:hAnsi="Book Antiqua"/>
          <w:sz w:val="24"/>
          <w:szCs w:val="24"/>
          <w:lang w:val="en-US"/>
        </w:rPr>
        <w:t xml:space="preserve">) and 534 untreated </w:t>
      </w:r>
      <w:proofErr w:type="gramStart"/>
      <w:r w:rsidR="00A112EF">
        <w:rPr>
          <w:rFonts w:ascii="Book Antiqua" w:hAnsi="Book Antiqua"/>
          <w:sz w:val="24"/>
          <w:szCs w:val="24"/>
          <w:lang w:val="en-US"/>
        </w:rPr>
        <w:t>ones</w:t>
      </w:r>
      <w:r w:rsidR="00064189" w:rsidRPr="00793261">
        <w:rPr>
          <w:rFonts w:ascii="Book Antiqua" w:hAnsi="Book Antiqua"/>
          <w:sz w:val="24"/>
          <w:szCs w:val="24"/>
          <w:vertAlign w:val="superscript"/>
          <w:lang w:val="en-US"/>
        </w:rPr>
        <w:t>[</w:t>
      </w:r>
      <w:proofErr w:type="gramEnd"/>
      <w:r w:rsidR="00E80E3E" w:rsidRPr="00793261">
        <w:rPr>
          <w:rFonts w:ascii="Book Antiqua" w:hAnsi="Book Antiqua"/>
          <w:sz w:val="24"/>
          <w:szCs w:val="24"/>
          <w:vertAlign w:val="superscript"/>
          <w:lang w:val="en-US"/>
        </w:rPr>
        <w:t>62</w:t>
      </w:r>
      <w:r w:rsidR="00064189" w:rsidRPr="00793261">
        <w:rPr>
          <w:rFonts w:ascii="Book Antiqua" w:hAnsi="Book Antiqua"/>
          <w:sz w:val="24"/>
          <w:szCs w:val="24"/>
          <w:vertAlign w:val="superscript"/>
          <w:lang w:val="en-US"/>
        </w:rPr>
        <w:t>]</w:t>
      </w:r>
      <w:r w:rsidR="00890072" w:rsidRPr="00793261">
        <w:rPr>
          <w:rFonts w:ascii="Book Antiqua" w:hAnsi="Book Antiqua"/>
          <w:sz w:val="24"/>
          <w:szCs w:val="24"/>
          <w:lang w:val="en-US"/>
        </w:rPr>
        <w:t>. Of the studied patients, 33% were cirrhotics and 49% were HBeAg (+)</w:t>
      </w:r>
      <w:r w:rsidR="00B26DAB" w:rsidRPr="00793261">
        <w:rPr>
          <w:rFonts w:ascii="Book Antiqua" w:hAnsi="Book Antiqua"/>
          <w:sz w:val="24"/>
          <w:szCs w:val="24"/>
          <w:lang w:val="en-US"/>
        </w:rPr>
        <w:t>, while sixteen studies included treatment-naïve patients and fiv</w:t>
      </w:r>
      <w:r w:rsidR="003C7AA6" w:rsidRPr="00793261">
        <w:rPr>
          <w:rFonts w:ascii="Book Antiqua" w:hAnsi="Book Antiqua"/>
          <w:sz w:val="24"/>
          <w:szCs w:val="24"/>
          <w:lang w:val="en-US"/>
        </w:rPr>
        <w:t xml:space="preserve">e </w:t>
      </w:r>
      <w:r w:rsidR="00D76BA2" w:rsidRPr="00793261">
        <w:rPr>
          <w:rFonts w:ascii="Book Antiqua" w:hAnsi="Book Antiqua"/>
          <w:sz w:val="24"/>
          <w:szCs w:val="24"/>
          <w:lang w:val="en-US"/>
        </w:rPr>
        <w:t xml:space="preserve">included </w:t>
      </w:r>
      <w:r w:rsidR="003C7AA6" w:rsidRPr="00793261">
        <w:rPr>
          <w:rFonts w:ascii="Book Antiqua" w:hAnsi="Book Antiqua"/>
          <w:sz w:val="24"/>
          <w:szCs w:val="24"/>
          <w:lang w:val="en-US"/>
        </w:rPr>
        <w:t>patients with lamivudine resi</w:t>
      </w:r>
      <w:r w:rsidR="00B26DAB" w:rsidRPr="00793261">
        <w:rPr>
          <w:rFonts w:ascii="Book Antiqua" w:hAnsi="Book Antiqua"/>
          <w:sz w:val="24"/>
          <w:szCs w:val="24"/>
          <w:lang w:val="en-US"/>
        </w:rPr>
        <w:t>stance</w:t>
      </w:r>
      <w:r w:rsidR="00890072" w:rsidRPr="00793261">
        <w:rPr>
          <w:rFonts w:ascii="Book Antiqua" w:hAnsi="Book Antiqua"/>
          <w:sz w:val="24"/>
          <w:szCs w:val="24"/>
          <w:lang w:val="en-US"/>
        </w:rPr>
        <w:t xml:space="preserve">. Three studies </w:t>
      </w:r>
      <w:r w:rsidR="00D76BA2" w:rsidRPr="00793261">
        <w:rPr>
          <w:rFonts w:ascii="Book Antiqua" w:hAnsi="Book Antiqua"/>
          <w:sz w:val="24"/>
          <w:szCs w:val="24"/>
          <w:lang w:val="en-US"/>
        </w:rPr>
        <w:t>followed-up</w:t>
      </w:r>
      <w:r w:rsidR="00890072" w:rsidRPr="00793261">
        <w:rPr>
          <w:rFonts w:ascii="Book Antiqua" w:hAnsi="Book Antiqua"/>
          <w:sz w:val="24"/>
          <w:szCs w:val="24"/>
          <w:lang w:val="en-US"/>
        </w:rPr>
        <w:t xml:space="preserve"> both</w:t>
      </w:r>
      <w:r w:rsidR="00DE40CA">
        <w:rPr>
          <w:rFonts w:ascii="Book Antiqua" w:hAnsi="Book Antiqua"/>
          <w:sz w:val="24"/>
          <w:szCs w:val="24"/>
          <w:lang w:val="en-US"/>
        </w:rPr>
        <w:t xml:space="preserve"> treated and untreated patients</w:t>
      </w:r>
      <w:r w:rsidR="00064189" w:rsidRPr="00793261">
        <w:rPr>
          <w:rFonts w:ascii="Book Antiqua" w:hAnsi="Book Antiqua"/>
          <w:sz w:val="24"/>
          <w:szCs w:val="24"/>
          <w:vertAlign w:val="superscript"/>
          <w:lang w:val="en-US"/>
        </w:rPr>
        <w:t>[</w:t>
      </w:r>
      <w:r w:rsidR="00E80E3E" w:rsidRPr="00793261">
        <w:rPr>
          <w:rFonts w:ascii="Book Antiqua" w:hAnsi="Book Antiqua"/>
          <w:sz w:val="24"/>
          <w:szCs w:val="24"/>
          <w:vertAlign w:val="superscript"/>
          <w:lang w:val="en-US"/>
        </w:rPr>
        <w:t>56</w:t>
      </w:r>
      <w:r w:rsidR="00DE40CA">
        <w:rPr>
          <w:rFonts w:ascii="Book Antiqua" w:hAnsi="Book Antiqua" w:hint="eastAsia"/>
          <w:sz w:val="24"/>
          <w:szCs w:val="24"/>
          <w:vertAlign w:val="superscript"/>
          <w:lang w:val="en-US" w:eastAsia="zh-CN"/>
        </w:rPr>
        <w:t>-</w:t>
      </w:r>
      <w:r w:rsidR="00E80E3E" w:rsidRPr="00793261">
        <w:rPr>
          <w:rFonts w:ascii="Book Antiqua" w:hAnsi="Book Antiqua"/>
          <w:sz w:val="24"/>
          <w:szCs w:val="24"/>
          <w:vertAlign w:val="superscript"/>
          <w:lang w:val="en-US"/>
        </w:rPr>
        <w:t>58</w:t>
      </w:r>
      <w:r w:rsidR="00064189" w:rsidRPr="00793261">
        <w:rPr>
          <w:rFonts w:ascii="Book Antiqua" w:hAnsi="Book Antiqua"/>
          <w:sz w:val="24"/>
          <w:szCs w:val="24"/>
          <w:vertAlign w:val="superscript"/>
          <w:lang w:val="en-US"/>
        </w:rPr>
        <w:t>]</w:t>
      </w:r>
      <w:r w:rsidR="00CF4FB8" w:rsidRPr="00793261">
        <w:rPr>
          <w:rFonts w:ascii="Book Antiqua" w:hAnsi="Book Antiqua"/>
          <w:sz w:val="24"/>
          <w:szCs w:val="24"/>
          <w:lang w:val="en-US"/>
        </w:rPr>
        <w:t xml:space="preserve"> </w:t>
      </w:r>
      <w:r w:rsidR="00890072" w:rsidRPr="00793261">
        <w:rPr>
          <w:rFonts w:ascii="Book Antiqua" w:hAnsi="Book Antiqua"/>
          <w:sz w:val="24"/>
          <w:szCs w:val="24"/>
          <w:lang w:val="en-US"/>
        </w:rPr>
        <w:t>and the</w:t>
      </w:r>
      <w:r w:rsidR="00D50366" w:rsidRPr="00793261">
        <w:rPr>
          <w:rFonts w:ascii="Book Antiqua" w:hAnsi="Book Antiqua"/>
          <w:sz w:val="24"/>
          <w:szCs w:val="24"/>
          <w:lang w:val="en-US"/>
        </w:rPr>
        <w:t>ir</w:t>
      </w:r>
      <w:r w:rsidR="00890072" w:rsidRPr="00793261">
        <w:rPr>
          <w:rFonts w:ascii="Book Antiqua" w:hAnsi="Book Antiqua"/>
          <w:sz w:val="24"/>
          <w:szCs w:val="24"/>
          <w:lang w:val="en-US"/>
        </w:rPr>
        <w:t xml:space="preserve"> analysis showed that</w:t>
      </w:r>
      <w:r w:rsidR="00CF4FB8" w:rsidRPr="00793261">
        <w:rPr>
          <w:rFonts w:ascii="Book Antiqua" w:hAnsi="Book Antiqua"/>
          <w:sz w:val="24"/>
          <w:szCs w:val="24"/>
          <w:lang w:val="en-US"/>
        </w:rPr>
        <w:t xml:space="preserve"> </w:t>
      </w:r>
      <w:r w:rsidR="00890072" w:rsidRPr="00793261">
        <w:rPr>
          <w:rFonts w:ascii="Book Antiqua" w:hAnsi="Book Antiqua"/>
          <w:sz w:val="24"/>
          <w:szCs w:val="24"/>
          <w:lang w:val="en-US"/>
        </w:rPr>
        <w:t xml:space="preserve">treated patients had a significantly lower risk </w:t>
      </w:r>
      <w:r w:rsidR="00D50366" w:rsidRPr="00793261">
        <w:rPr>
          <w:rFonts w:ascii="Book Antiqua" w:hAnsi="Book Antiqua"/>
          <w:sz w:val="24"/>
          <w:szCs w:val="24"/>
          <w:lang w:val="en-US"/>
        </w:rPr>
        <w:t>for</w:t>
      </w:r>
      <w:r w:rsidR="00890072" w:rsidRPr="00793261">
        <w:rPr>
          <w:rFonts w:ascii="Book Antiqua" w:hAnsi="Book Antiqua"/>
          <w:sz w:val="24"/>
          <w:szCs w:val="24"/>
          <w:lang w:val="en-US"/>
        </w:rPr>
        <w:t xml:space="preserve"> HCC (2.8% </w:t>
      </w:r>
      <w:r w:rsidR="00890072" w:rsidRPr="00A112EF">
        <w:rPr>
          <w:rFonts w:ascii="Book Antiqua" w:hAnsi="Book Antiqua"/>
          <w:i/>
          <w:sz w:val="24"/>
          <w:szCs w:val="24"/>
          <w:lang w:val="en-US"/>
        </w:rPr>
        <w:t>vs</w:t>
      </w:r>
      <w:r w:rsidR="00890072" w:rsidRPr="00793261">
        <w:rPr>
          <w:rFonts w:ascii="Book Antiqua" w:hAnsi="Book Antiqua"/>
          <w:sz w:val="24"/>
          <w:szCs w:val="24"/>
          <w:lang w:val="en-US"/>
        </w:rPr>
        <w:t xml:space="preserve"> 6.4%,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890072"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890072" w:rsidRPr="00793261">
        <w:rPr>
          <w:rFonts w:ascii="Book Antiqua" w:hAnsi="Book Antiqua"/>
          <w:sz w:val="24"/>
          <w:szCs w:val="24"/>
          <w:lang w:val="en-US"/>
        </w:rPr>
        <w:t>0.003) than untreated ones</w:t>
      </w:r>
      <w:r w:rsidR="00CF4FB8" w:rsidRPr="00793261">
        <w:rPr>
          <w:rFonts w:ascii="Book Antiqua" w:hAnsi="Book Antiqua"/>
          <w:sz w:val="24"/>
          <w:szCs w:val="24"/>
          <w:lang w:val="en-US"/>
        </w:rPr>
        <w:t xml:space="preserve">, while this benefit remained </w:t>
      </w:r>
      <w:r w:rsidR="002D16C2" w:rsidRPr="00793261">
        <w:rPr>
          <w:rFonts w:ascii="Book Antiqua" w:hAnsi="Book Antiqua"/>
          <w:sz w:val="24"/>
          <w:szCs w:val="24"/>
          <w:lang w:val="en-US"/>
        </w:rPr>
        <w:t xml:space="preserve">the same whether </w:t>
      </w:r>
      <w:r w:rsidR="00CF4FB8" w:rsidRPr="00793261">
        <w:rPr>
          <w:rFonts w:ascii="Book Antiqua" w:hAnsi="Book Antiqua"/>
          <w:sz w:val="24"/>
          <w:szCs w:val="24"/>
          <w:lang w:val="en-US"/>
        </w:rPr>
        <w:t xml:space="preserve">being in virological remission (2.5% </w:t>
      </w:r>
      <w:r w:rsidR="00CF4FB8" w:rsidRPr="00A112EF">
        <w:rPr>
          <w:rFonts w:ascii="Book Antiqua" w:hAnsi="Book Antiqua"/>
          <w:i/>
          <w:sz w:val="24"/>
          <w:szCs w:val="24"/>
          <w:lang w:val="en-US"/>
        </w:rPr>
        <w:t>vs</w:t>
      </w:r>
      <w:r w:rsidR="00CF4FB8" w:rsidRPr="00793261">
        <w:rPr>
          <w:rFonts w:ascii="Book Antiqua" w:hAnsi="Book Antiqua"/>
          <w:sz w:val="24"/>
          <w:szCs w:val="24"/>
          <w:lang w:val="en-US"/>
        </w:rPr>
        <w:t xml:space="preserve"> 6.4%,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CF4FB8"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CF4FB8" w:rsidRPr="00793261">
        <w:rPr>
          <w:rFonts w:ascii="Book Antiqua" w:hAnsi="Book Antiqua"/>
          <w:sz w:val="24"/>
          <w:szCs w:val="24"/>
          <w:lang w:val="en-US"/>
        </w:rPr>
        <w:t xml:space="preserve">0.015) or not (2.8% </w:t>
      </w:r>
      <w:r w:rsidR="00CF4FB8" w:rsidRPr="00A112EF">
        <w:rPr>
          <w:rFonts w:ascii="Book Antiqua" w:hAnsi="Book Antiqua"/>
          <w:i/>
          <w:sz w:val="24"/>
          <w:szCs w:val="24"/>
          <w:lang w:val="en-US"/>
        </w:rPr>
        <w:t>vs</w:t>
      </w:r>
      <w:r w:rsidR="00CF4FB8" w:rsidRPr="00793261">
        <w:rPr>
          <w:rFonts w:ascii="Book Antiqua" w:hAnsi="Book Antiqua"/>
          <w:sz w:val="24"/>
          <w:szCs w:val="24"/>
          <w:lang w:val="en-US"/>
        </w:rPr>
        <w:t xml:space="preserve"> 6.4%,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CF4FB8"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CF4FB8" w:rsidRPr="00793261">
        <w:rPr>
          <w:rFonts w:ascii="Book Antiqua" w:hAnsi="Book Antiqua"/>
          <w:sz w:val="24"/>
          <w:szCs w:val="24"/>
          <w:lang w:val="en-US"/>
        </w:rPr>
        <w:t>0.016)</w:t>
      </w:r>
      <w:r w:rsidR="00890072" w:rsidRPr="00793261">
        <w:rPr>
          <w:rFonts w:ascii="Book Antiqua" w:hAnsi="Book Antiqua"/>
          <w:sz w:val="24"/>
          <w:szCs w:val="24"/>
          <w:lang w:val="en-US"/>
        </w:rPr>
        <w:t>.</w:t>
      </w:r>
      <w:r w:rsidR="00B26DAB" w:rsidRPr="00793261">
        <w:rPr>
          <w:rFonts w:ascii="Book Antiqua" w:hAnsi="Book Antiqua"/>
          <w:sz w:val="24"/>
          <w:szCs w:val="24"/>
          <w:lang w:val="en-US"/>
        </w:rPr>
        <w:t xml:space="preserve"> P</w:t>
      </w:r>
      <w:r w:rsidR="00CF4FB8" w:rsidRPr="00793261">
        <w:rPr>
          <w:rFonts w:ascii="Book Antiqua" w:hAnsi="Book Antiqua"/>
          <w:sz w:val="24"/>
          <w:szCs w:val="24"/>
          <w:lang w:val="en-US"/>
        </w:rPr>
        <w:t xml:space="preserve">atients under remission had </w:t>
      </w:r>
      <w:r w:rsidR="00D50366" w:rsidRPr="00793261">
        <w:rPr>
          <w:rFonts w:ascii="Book Antiqua" w:hAnsi="Book Antiqua"/>
          <w:sz w:val="24"/>
          <w:szCs w:val="24"/>
          <w:lang w:val="en-US"/>
        </w:rPr>
        <w:t xml:space="preserve">a </w:t>
      </w:r>
      <w:r w:rsidR="00CF4FB8" w:rsidRPr="00793261">
        <w:rPr>
          <w:rFonts w:ascii="Book Antiqua" w:hAnsi="Book Antiqua"/>
          <w:sz w:val="24"/>
          <w:szCs w:val="24"/>
          <w:lang w:val="en-US"/>
        </w:rPr>
        <w:t xml:space="preserve">lower risk </w:t>
      </w:r>
      <w:r w:rsidR="00D50366" w:rsidRPr="00793261">
        <w:rPr>
          <w:rFonts w:ascii="Book Antiqua" w:hAnsi="Book Antiqua"/>
          <w:sz w:val="24"/>
          <w:szCs w:val="24"/>
          <w:lang w:val="en-US"/>
        </w:rPr>
        <w:t>for</w:t>
      </w:r>
      <w:r w:rsidR="00CF4FB8" w:rsidRPr="00793261">
        <w:rPr>
          <w:rFonts w:ascii="Book Antiqua" w:hAnsi="Book Antiqua"/>
          <w:sz w:val="24"/>
          <w:szCs w:val="24"/>
          <w:lang w:val="en-US"/>
        </w:rPr>
        <w:t xml:space="preserve"> HCC compared to those with breakthrough or without response to treatment (2.3% </w:t>
      </w:r>
      <w:r w:rsidR="00CF4FB8" w:rsidRPr="00A112EF">
        <w:rPr>
          <w:rFonts w:ascii="Book Antiqua" w:hAnsi="Book Antiqua"/>
          <w:i/>
          <w:sz w:val="24"/>
          <w:szCs w:val="24"/>
          <w:lang w:val="en-US"/>
        </w:rPr>
        <w:t>vs</w:t>
      </w:r>
      <w:r w:rsidR="00CF4FB8" w:rsidRPr="00793261">
        <w:rPr>
          <w:rFonts w:ascii="Book Antiqua" w:hAnsi="Book Antiqua"/>
          <w:sz w:val="24"/>
          <w:szCs w:val="24"/>
          <w:lang w:val="en-US"/>
        </w:rPr>
        <w:t xml:space="preserve"> 7.5%,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CF4FB8" w:rsidRPr="00793261">
        <w:rPr>
          <w:rFonts w:ascii="Book Antiqua" w:hAnsi="Book Antiqua"/>
          <w:sz w:val="24"/>
          <w:szCs w:val="24"/>
          <w:lang w:val="en-US"/>
        </w:rPr>
        <w:t>&lt;</w:t>
      </w:r>
      <w:r w:rsidR="00A112EF">
        <w:rPr>
          <w:rFonts w:ascii="Book Antiqua" w:hAnsi="Book Antiqua" w:hint="eastAsia"/>
          <w:sz w:val="24"/>
          <w:szCs w:val="24"/>
          <w:lang w:val="en-US" w:eastAsia="zh-CN"/>
        </w:rPr>
        <w:t xml:space="preserve"> </w:t>
      </w:r>
      <w:r w:rsidR="00CF4FB8" w:rsidRPr="00793261">
        <w:rPr>
          <w:rFonts w:ascii="Book Antiqua" w:hAnsi="Book Antiqua"/>
          <w:sz w:val="24"/>
          <w:szCs w:val="24"/>
          <w:lang w:val="en-US"/>
        </w:rPr>
        <w:t>0.001)</w:t>
      </w:r>
      <w:r w:rsidR="002D16C2" w:rsidRPr="00793261">
        <w:rPr>
          <w:rFonts w:ascii="Book Antiqua" w:hAnsi="Book Antiqua"/>
          <w:sz w:val="24"/>
          <w:szCs w:val="24"/>
          <w:lang w:val="en-US"/>
        </w:rPr>
        <w:t>. M</w:t>
      </w:r>
      <w:r w:rsidR="00CF4FB8" w:rsidRPr="00793261">
        <w:rPr>
          <w:rFonts w:ascii="Book Antiqua" w:hAnsi="Book Antiqua"/>
          <w:sz w:val="24"/>
          <w:szCs w:val="24"/>
          <w:lang w:val="en-US"/>
        </w:rPr>
        <w:t>oreover, if remission</w:t>
      </w:r>
      <w:r w:rsidRPr="00793261">
        <w:rPr>
          <w:rFonts w:ascii="Book Antiqua" w:hAnsi="Book Antiqua"/>
          <w:sz w:val="24"/>
          <w:szCs w:val="24"/>
          <w:lang w:val="en-US"/>
        </w:rPr>
        <w:t xml:space="preserve"> </w:t>
      </w:r>
      <w:r w:rsidR="00CF4FB8" w:rsidRPr="00793261">
        <w:rPr>
          <w:rFonts w:ascii="Book Antiqua" w:hAnsi="Book Antiqua"/>
          <w:sz w:val="24"/>
          <w:szCs w:val="24"/>
          <w:lang w:val="en-US"/>
        </w:rPr>
        <w:t>was accomplished with the initial treatment</w:t>
      </w:r>
      <w:r w:rsidR="00D76BA2" w:rsidRPr="00793261">
        <w:rPr>
          <w:rFonts w:ascii="Book Antiqua" w:hAnsi="Book Antiqua"/>
          <w:sz w:val="24"/>
          <w:szCs w:val="24"/>
          <w:lang w:val="en-US"/>
        </w:rPr>
        <w:t>,</w:t>
      </w:r>
      <w:r w:rsidR="00D50366" w:rsidRPr="00793261">
        <w:rPr>
          <w:rFonts w:ascii="Book Antiqua" w:hAnsi="Book Antiqua"/>
          <w:sz w:val="24"/>
          <w:szCs w:val="24"/>
          <w:lang w:val="en-US"/>
        </w:rPr>
        <w:t xml:space="preserve"> then </w:t>
      </w:r>
      <w:r w:rsidR="002D16C2" w:rsidRPr="00793261">
        <w:rPr>
          <w:rFonts w:ascii="Book Antiqua" w:hAnsi="Book Antiqua"/>
          <w:sz w:val="24"/>
          <w:szCs w:val="24"/>
          <w:lang w:val="en-US"/>
        </w:rPr>
        <w:t xml:space="preserve">the </w:t>
      </w:r>
      <w:r w:rsidR="00CF4FB8" w:rsidRPr="00793261">
        <w:rPr>
          <w:rFonts w:ascii="Book Antiqua" w:hAnsi="Book Antiqua"/>
          <w:sz w:val="24"/>
          <w:szCs w:val="24"/>
          <w:lang w:val="en-US"/>
        </w:rPr>
        <w:t xml:space="preserve">risk </w:t>
      </w:r>
      <w:r w:rsidR="004A3AF4" w:rsidRPr="00793261">
        <w:rPr>
          <w:rFonts w:ascii="Book Antiqua" w:hAnsi="Book Antiqua"/>
          <w:sz w:val="24"/>
          <w:szCs w:val="24"/>
          <w:lang w:val="en-US"/>
        </w:rPr>
        <w:t>for</w:t>
      </w:r>
      <w:r w:rsidR="002D16C2" w:rsidRPr="00793261">
        <w:rPr>
          <w:rFonts w:ascii="Book Antiqua" w:hAnsi="Book Antiqua"/>
          <w:sz w:val="24"/>
          <w:szCs w:val="24"/>
          <w:lang w:val="en-US"/>
        </w:rPr>
        <w:t xml:space="preserve"> HCC </w:t>
      </w:r>
      <w:r w:rsidR="00CF4FB8" w:rsidRPr="00793261">
        <w:rPr>
          <w:rFonts w:ascii="Book Antiqua" w:hAnsi="Book Antiqua"/>
          <w:sz w:val="24"/>
          <w:szCs w:val="24"/>
          <w:lang w:val="en-US"/>
        </w:rPr>
        <w:lastRenderedPageBreak/>
        <w:t xml:space="preserve">was lower </w:t>
      </w:r>
      <w:r w:rsidR="002D16C2" w:rsidRPr="00793261">
        <w:rPr>
          <w:rFonts w:ascii="Book Antiqua" w:hAnsi="Book Antiqua"/>
          <w:sz w:val="24"/>
          <w:szCs w:val="24"/>
          <w:lang w:val="en-US"/>
        </w:rPr>
        <w:t xml:space="preserve">compared to the risk in patients who </w:t>
      </w:r>
      <w:r w:rsidR="00CF4FB8" w:rsidRPr="00793261">
        <w:rPr>
          <w:rFonts w:ascii="Book Antiqua" w:hAnsi="Book Antiqua"/>
          <w:sz w:val="24"/>
          <w:szCs w:val="24"/>
          <w:lang w:val="en-US"/>
        </w:rPr>
        <w:t>accomplish</w:t>
      </w:r>
      <w:r w:rsidR="004A3AF4" w:rsidRPr="00793261">
        <w:rPr>
          <w:rFonts w:ascii="Book Antiqua" w:hAnsi="Book Antiqua"/>
          <w:sz w:val="24"/>
          <w:szCs w:val="24"/>
          <w:lang w:val="en-US"/>
        </w:rPr>
        <w:t>ed</w:t>
      </w:r>
      <w:r w:rsidR="00CF4FB8" w:rsidRPr="00793261">
        <w:rPr>
          <w:rFonts w:ascii="Book Antiqua" w:hAnsi="Book Antiqua"/>
          <w:sz w:val="24"/>
          <w:szCs w:val="24"/>
          <w:lang w:val="en-US"/>
        </w:rPr>
        <w:t xml:space="preserve"> remission under rescue therapy </w:t>
      </w:r>
      <w:r w:rsidR="00D76BA2" w:rsidRPr="00793261">
        <w:rPr>
          <w:rFonts w:ascii="Book Antiqua" w:hAnsi="Book Antiqua"/>
          <w:sz w:val="24"/>
          <w:szCs w:val="24"/>
          <w:lang w:val="en-US"/>
        </w:rPr>
        <w:t xml:space="preserve">with adefovir </w:t>
      </w:r>
      <w:r w:rsidR="00CF4FB8" w:rsidRPr="00793261">
        <w:rPr>
          <w:rFonts w:ascii="Book Antiqua" w:hAnsi="Book Antiqua"/>
          <w:sz w:val="24"/>
          <w:szCs w:val="24"/>
          <w:lang w:val="en-US"/>
        </w:rPr>
        <w:t xml:space="preserve">(2.3% </w:t>
      </w:r>
      <w:r w:rsidR="00CF4FB8" w:rsidRPr="00A112EF">
        <w:rPr>
          <w:rFonts w:ascii="Book Antiqua" w:hAnsi="Book Antiqua"/>
          <w:i/>
          <w:sz w:val="24"/>
          <w:szCs w:val="24"/>
          <w:lang w:val="en-US"/>
        </w:rPr>
        <w:t>vs</w:t>
      </w:r>
      <w:r w:rsidR="00CF4FB8" w:rsidRPr="00793261">
        <w:rPr>
          <w:rFonts w:ascii="Book Antiqua" w:hAnsi="Book Antiqua"/>
          <w:sz w:val="24"/>
          <w:szCs w:val="24"/>
          <w:lang w:val="en-US"/>
        </w:rPr>
        <w:t xml:space="preserve"> 5.9%,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CF4FB8"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CF4FB8" w:rsidRPr="00793261">
        <w:rPr>
          <w:rFonts w:ascii="Book Antiqua" w:hAnsi="Book Antiqua"/>
          <w:sz w:val="24"/>
          <w:szCs w:val="24"/>
          <w:lang w:val="en-US"/>
        </w:rPr>
        <w:t xml:space="preserve">0.003). </w:t>
      </w:r>
      <w:r w:rsidR="00AA325E" w:rsidRPr="00793261">
        <w:rPr>
          <w:rFonts w:ascii="Book Antiqua" w:hAnsi="Book Antiqua"/>
          <w:sz w:val="24"/>
          <w:szCs w:val="24"/>
          <w:lang w:val="en-US"/>
        </w:rPr>
        <w:t>As expected, treat</w:t>
      </w:r>
      <w:r w:rsidR="00B26DAB" w:rsidRPr="00793261">
        <w:rPr>
          <w:rFonts w:ascii="Book Antiqua" w:hAnsi="Book Antiqua"/>
          <w:sz w:val="24"/>
          <w:szCs w:val="24"/>
          <w:lang w:val="en-US"/>
        </w:rPr>
        <w:t>m</w:t>
      </w:r>
      <w:r w:rsidR="00AA325E" w:rsidRPr="00793261">
        <w:rPr>
          <w:rFonts w:ascii="Book Antiqua" w:hAnsi="Book Antiqua"/>
          <w:sz w:val="24"/>
          <w:szCs w:val="24"/>
          <w:lang w:val="en-US"/>
        </w:rPr>
        <w:t>e</w:t>
      </w:r>
      <w:r w:rsidR="00B26DAB" w:rsidRPr="00793261">
        <w:rPr>
          <w:rFonts w:ascii="Book Antiqua" w:hAnsi="Book Antiqua"/>
          <w:sz w:val="24"/>
          <w:szCs w:val="24"/>
          <w:lang w:val="en-US"/>
        </w:rPr>
        <w:t>nt</w:t>
      </w:r>
      <w:r w:rsidR="00AA325E" w:rsidRPr="00793261">
        <w:rPr>
          <w:rFonts w:ascii="Book Antiqua" w:hAnsi="Book Antiqua"/>
          <w:sz w:val="24"/>
          <w:szCs w:val="24"/>
          <w:lang w:val="en-US"/>
        </w:rPr>
        <w:t xml:space="preserve"> naïve patients with cirrhosis had higher HCC incidence than non-cirrhotic ones (10.</w:t>
      </w:r>
      <w:r w:rsidR="002D16C2" w:rsidRPr="00793261">
        <w:rPr>
          <w:rFonts w:ascii="Book Antiqua" w:hAnsi="Book Antiqua"/>
          <w:sz w:val="24"/>
          <w:szCs w:val="24"/>
          <w:lang w:val="en-US"/>
        </w:rPr>
        <w:t xml:space="preserve">8% </w:t>
      </w:r>
      <w:r w:rsidR="002D16C2" w:rsidRPr="00A112EF">
        <w:rPr>
          <w:rFonts w:ascii="Book Antiqua" w:hAnsi="Book Antiqua"/>
          <w:i/>
          <w:sz w:val="24"/>
          <w:szCs w:val="24"/>
          <w:lang w:val="en-US"/>
        </w:rPr>
        <w:t>vs</w:t>
      </w:r>
      <w:r w:rsidR="002D16C2" w:rsidRPr="00793261">
        <w:rPr>
          <w:rFonts w:ascii="Book Antiqua" w:hAnsi="Book Antiqua"/>
          <w:sz w:val="24"/>
          <w:szCs w:val="24"/>
          <w:lang w:val="en-US"/>
        </w:rPr>
        <w:t xml:space="preserve"> 0.5%,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2D16C2" w:rsidRPr="00793261">
        <w:rPr>
          <w:rFonts w:ascii="Book Antiqua" w:hAnsi="Book Antiqua"/>
          <w:sz w:val="24"/>
          <w:szCs w:val="24"/>
          <w:lang w:val="en-US"/>
        </w:rPr>
        <w:t>&lt;</w:t>
      </w:r>
      <w:r w:rsidR="00A112EF">
        <w:rPr>
          <w:rFonts w:ascii="Book Antiqua" w:hAnsi="Book Antiqua" w:hint="eastAsia"/>
          <w:sz w:val="24"/>
          <w:szCs w:val="24"/>
          <w:lang w:val="en-US" w:eastAsia="zh-CN"/>
        </w:rPr>
        <w:t xml:space="preserve"> </w:t>
      </w:r>
      <w:r w:rsidR="002D16C2" w:rsidRPr="00793261">
        <w:rPr>
          <w:rFonts w:ascii="Book Antiqua" w:hAnsi="Book Antiqua"/>
          <w:sz w:val="24"/>
          <w:szCs w:val="24"/>
          <w:lang w:val="en-US"/>
        </w:rPr>
        <w:t xml:space="preserve">0.001), while the </w:t>
      </w:r>
      <w:r w:rsidR="00AA325E" w:rsidRPr="00793261">
        <w:rPr>
          <w:rFonts w:ascii="Book Antiqua" w:hAnsi="Book Antiqua"/>
          <w:sz w:val="24"/>
          <w:szCs w:val="24"/>
          <w:lang w:val="en-US"/>
        </w:rPr>
        <w:t xml:space="preserve">risk </w:t>
      </w:r>
      <w:r w:rsidR="002D16C2" w:rsidRPr="00793261">
        <w:rPr>
          <w:rFonts w:ascii="Book Antiqua" w:hAnsi="Book Antiqua"/>
          <w:sz w:val="24"/>
          <w:szCs w:val="24"/>
          <w:lang w:val="en-US"/>
        </w:rPr>
        <w:t xml:space="preserve">for HCC </w:t>
      </w:r>
      <w:r w:rsidR="00AA325E" w:rsidRPr="00793261">
        <w:rPr>
          <w:rFonts w:ascii="Book Antiqua" w:hAnsi="Book Antiqua"/>
          <w:sz w:val="24"/>
          <w:szCs w:val="24"/>
          <w:lang w:val="en-US"/>
        </w:rPr>
        <w:t>was higher in older (≥</w:t>
      </w:r>
      <w:r w:rsidR="00A112EF">
        <w:rPr>
          <w:rFonts w:ascii="Book Antiqua" w:hAnsi="Book Antiqua" w:hint="eastAsia"/>
          <w:sz w:val="24"/>
          <w:szCs w:val="24"/>
          <w:lang w:val="en-US" w:eastAsia="zh-CN"/>
        </w:rPr>
        <w:t xml:space="preserve"> </w:t>
      </w:r>
      <w:r w:rsidR="00AA325E" w:rsidRPr="00793261">
        <w:rPr>
          <w:rFonts w:ascii="Book Antiqua" w:hAnsi="Book Antiqua"/>
          <w:sz w:val="24"/>
          <w:szCs w:val="24"/>
          <w:lang w:val="en-US"/>
        </w:rPr>
        <w:t>50 years old)</w:t>
      </w:r>
      <w:r w:rsidR="00B26DAB" w:rsidRPr="00793261">
        <w:rPr>
          <w:rFonts w:ascii="Book Antiqua" w:hAnsi="Book Antiqua"/>
          <w:sz w:val="24"/>
          <w:szCs w:val="24"/>
          <w:lang w:val="en-US"/>
        </w:rPr>
        <w:t xml:space="preserve"> (6%</w:t>
      </w:r>
      <w:r w:rsidR="00B26DAB" w:rsidRPr="00A112EF">
        <w:rPr>
          <w:rFonts w:ascii="Book Antiqua" w:hAnsi="Book Antiqua"/>
          <w:i/>
          <w:sz w:val="24"/>
          <w:szCs w:val="24"/>
          <w:lang w:val="en-US"/>
        </w:rPr>
        <w:t xml:space="preserve"> vs</w:t>
      </w:r>
      <w:r w:rsidR="00B26DAB" w:rsidRPr="00793261">
        <w:rPr>
          <w:rFonts w:ascii="Book Antiqua" w:hAnsi="Book Antiqua"/>
          <w:sz w:val="24"/>
          <w:szCs w:val="24"/>
          <w:lang w:val="en-US"/>
        </w:rPr>
        <w:t xml:space="preserve"> 2.8%</w:t>
      </w:r>
      <w:r w:rsidR="00F9176E" w:rsidRPr="00793261">
        <w:rPr>
          <w:rFonts w:ascii="Book Antiqua" w:hAnsi="Book Antiqua"/>
          <w:sz w:val="24"/>
          <w:szCs w:val="24"/>
          <w:lang w:val="en-US"/>
        </w:rPr>
        <w:t xml:space="preserve">,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B26DAB" w:rsidRPr="00793261">
        <w:rPr>
          <w:rFonts w:ascii="Book Antiqua" w:hAnsi="Book Antiqua"/>
          <w:sz w:val="24"/>
          <w:szCs w:val="24"/>
          <w:lang w:val="en-US"/>
        </w:rPr>
        <w:t>&lt;</w:t>
      </w:r>
      <w:r w:rsidR="00A112EF">
        <w:rPr>
          <w:rFonts w:ascii="Book Antiqua" w:hAnsi="Book Antiqua" w:hint="eastAsia"/>
          <w:sz w:val="24"/>
          <w:szCs w:val="24"/>
          <w:lang w:val="en-US" w:eastAsia="zh-CN"/>
        </w:rPr>
        <w:t xml:space="preserve"> </w:t>
      </w:r>
      <w:r w:rsidR="00B26DAB" w:rsidRPr="00793261">
        <w:rPr>
          <w:rFonts w:ascii="Book Antiqua" w:hAnsi="Book Antiqua"/>
          <w:sz w:val="24"/>
          <w:szCs w:val="24"/>
          <w:lang w:val="en-US"/>
        </w:rPr>
        <w:t>0.001)</w:t>
      </w:r>
      <w:r w:rsidR="00AA325E" w:rsidRPr="00793261">
        <w:rPr>
          <w:rFonts w:ascii="Book Antiqua" w:hAnsi="Book Antiqua"/>
          <w:sz w:val="24"/>
          <w:szCs w:val="24"/>
          <w:lang w:val="en-US"/>
        </w:rPr>
        <w:t xml:space="preserve"> and HBeAg (-) patients </w:t>
      </w:r>
      <w:r w:rsidR="00B26DAB" w:rsidRPr="00793261">
        <w:rPr>
          <w:rFonts w:ascii="Book Antiqua" w:hAnsi="Book Antiqua"/>
          <w:sz w:val="24"/>
          <w:szCs w:val="24"/>
          <w:lang w:val="en-US"/>
        </w:rPr>
        <w:t xml:space="preserve">(5.5% </w:t>
      </w:r>
      <w:r w:rsidR="00B26DAB" w:rsidRPr="00A112EF">
        <w:rPr>
          <w:rFonts w:ascii="Book Antiqua" w:hAnsi="Book Antiqua"/>
          <w:i/>
          <w:sz w:val="24"/>
          <w:szCs w:val="24"/>
          <w:lang w:val="en-US"/>
        </w:rPr>
        <w:t>vs</w:t>
      </w:r>
      <w:r w:rsidR="00B26DAB" w:rsidRPr="00793261">
        <w:rPr>
          <w:rFonts w:ascii="Book Antiqua" w:hAnsi="Book Antiqua"/>
          <w:sz w:val="24"/>
          <w:szCs w:val="24"/>
          <w:lang w:val="en-US"/>
        </w:rPr>
        <w:t xml:space="preserve"> 0.5%,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B26DAB" w:rsidRPr="00793261">
        <w:rPr>
          <w:rFonts w:ascii="Book Antiqua" w:hAnsi="Book Antiqua"/>
          <w:sz w:val="24"/>
          <w:szCs w:val="24"/>
          <w:lang w:val="en-US"/>
        </w:rPr>
        <w:t>&lt;</w:t>
      </w:r>
      <w:r w:rsidR="00A112EF">
        <w:rPr>
          <w:rFonts w:ascii="Book Antiqua" w:hAnsi="Book Antiqua" w:hint="eastAsia"/>
          <w:sz w:val="24"/>
          <w:szCs w:val="24"/>
          <w:lang w:val="en-US" w:eastAsia="zh-CN"/>
        </w:rPr>
        <w:t xml:space="preserve"> </w:t>
      </w:r>
      <w:r w:rsidR="00B26DAB" w:rsidRPr="00793261">
        <w:rPr>
          <w:rFonts w:ascii="Book Antiqua" w:hAnsi="Book Antiqua"/>
          <w:sz w:val="24"/>
          <w:szCs w:val="24"/>
          <w:lang w:val="en-US"/>
        </w:rPr>
        <w:t xml:space="preserve">0.001) </w:t>
      </w:r>
      <w:r w:rsidR="00AA325E" w:rsidRPr="00793261">
        <w:rPr>
          <w:rFonts w:ascii="Book Antiqua" w:hAnsi="Book Antiqua"/>
          <w:sz w:val="24"/>
          <w:szCs w:val="24"/>
          <w:lang w:val="en-US"/>
        </w:rPr>
        <w:t>than in younger (&lt;</w:t>
      </w:r>
      <w:r w:rsidR="00A112EF">
        <w:rPr>
          <w:rFonts w:ascii="Book Antiqua" w:hAnsi="Book Antiqua" w:hint="eastAsia"/>
          <w:sz w:val="24"/>
          <w:szCs w:val="24"/>
          <w:lang w:val="en-US" w:eastAsia="zh-CN"/>
        </w:rPr>
        <w:t xml:space="preserve"> </w:t>
      </w:r>
      <w:r w:rsidR="00AA325E" w:rsidRPr="00793261">
        <w:rPr>
          <w:rFonts w:ascii="Book Antiqua" w:hAnsi="Book Antiqua"/>
          <w:sz w:val="24"/>
          <w:szCs w:val="24"/>
          <w:lang w:val="en-US"/>
        </w:rPr>
        <w:t xml:space="preserve">50 years old) and HBeAg (+) </w:t>
      </w:r>
      <w:r w:rsidR="00D76BA2" w:rsidRPr="00793261">
        <w:rPr>
          <w:rFonts w:ascii="Book Antiqua" w:hAnsi="Book Antiqua"/>
          <w:sz w:val="24"/>
          <w:szCs w:val="24"/>
          <w:lang w:val="en-US"/>
        </w:rPr>
        <w:t xml:space="preserve">ones, </w:t>
      </w:r>
      <w:r w:rsidR="00B26DAB" w:rsidRPr="00793261">
        <w:rPr>
          <w:rFonts w:ascii="Book Antiqua" w:hAnsi="Book Antiqua"/>
          <w:sz w:val="24"/>
          <w:szCs w:val="24"/>
          <w:lang w:val="en-US"/>
        </w:rPr>
        <w:t>respectively</w:t>
      </w:r>
      <w:r w:rsidR="00AA325E" w:rsidRPr="00793261">
        <w:rPr>
          <w:rFonts w:ascii="Book Antiqua" w:hAnsi="Book Antiqua"/>
          <w:sz w:val="24"/>
          <w:szCs w:val="24"/>
          <w:lang w:val="en-US"/>
        </w:rPr>
        <w:t xml:space="preserve">. </w:t>
      </w:r>
      <w:r w:rsidR="00B26DAB" w:rsidRPr="00793261">
        <w:rPr>
          <w:rFonts w:ascii="Book Antiqua" w:hAnsi="Book Antiqua"/>
          <w:sz w:val="24"/>
          <w:szCs w:val="24"/>
          <w:lang w:val="en-US"/>
        </w:rPr>
        <w:t xml:space="preserve">In patients with lamivudine resistance, </w:t>
      </w:r>
      <w:r w:rsidR="002D16C2" w:rsidRPr="00793261">
        <w:rPr>
          <w:rFonts w:ascii="Book Antiqua" w:hAnsi="Book Antiqua"/>
          <w:sz w:val="24"/>
          <w:szCs w:val="24"/>
          <w:lang w:val="en-US"/>
        </w:rPr>
        <w:t xml:space="preserve">those with </w:t>
      </w:r>
      <w:r w:rsidR="00B26DAB" w:rsidRPr="00793261">
        <w:rPr>
          <w:rFonts w:ascii="Book Antiqua" w:hAnsi="Book Antiqua"/>
          <w:sz w:val="24"/>
          <w:szCs w:val="24"/>
          <w:lang w:val="en-US"/>
        </w:rPr>
        <w:t>cirrho</w:t>
      </w:r>
      <w:r w:rsidR="002D16C2" w:rsidRPr="00793261">
        <w:rPr>
          <w:rFonts w:ascii="Book Antiqua" w:hAnsi="Book Antiqua"/>
          <w:sz w:val="24"/>
          <w:szCs w:val="24"/>
          <w:lang w:val="en-US"/>
        </w:rPr>
        <w:t>si</w:t>
      </w:r>
      <w:r w:rsidR="00B26DAB" w:rsidRPr="00793261">
        <w:rPr>
          <w:rFonts w:ascii="Book Antiqua" w:hAnsi="Book Antiqua"/>
          <w:sz w:val="24"/>
          <w:szCs w:val="24"/>
          <w:lang w:val="en-US"/>
        </w:rPr>
        <w:t xml:space="preserve">s had </w:t>
      </w:r>
      <w:r w:rsidR="002D16C2" w:rsidRPr="00793261">
        <w:rPr>
          <w:rFonts w:ascii="Book Antiqua" w:hAnsi="Book Antiqua"/>
          <w:sz w:val="24"/>
          <w:szCs w:val="24"/>
          <w:lang w:val="en-US"/>
        </w:rPr>
        <w:t xml:space="preserve">a </w:t>
      </w:r>
      <w:r w:rsidR="00B26DAB" w:rsidRPr="00793261">
        <w:rPr>
          <w:rFonts w:ascii="Book Antiqua" w:hAnsi="Book Antiqua"/>
          <w:sz w:val="24"/>
          <w:szCs w:val="24"/>
          <w:lang w:val="en-US"/>
        </w:rPr>
        <w:t>higher risk f</w:t>
      </w:r>
      <w:r w:rsidR="002D16C2" w:rsidRPr="00793261">
        <w:rPr>
          <w:rFonts w:ascii="Book Antiqua" w:hAnsi="Book Antiqua"/>
          <w:sz w:val="24"/>
          <w:szCs w:val="24"/>
          <w:lang w:val="en-US"/>
        </w:rPr>
        <w:t>or</w:t>
      </w:r>
      <w:r w:rsidR="00B26DAB" w:rsidRPr="00793261">
        <w:rPr>
          <w:rFonts w:ascii="Book Antiqua" w:hAnsi="Book Antiqua"/>
          <w:sz w:val="24"/>
          <w:szCs w:val="24"/>
          <w:lang w:val="en-US"/>
        </w:rPr>
        <w:t xml:space="preserve"> HCC compared to non-cirrho</w:t>
      </w:r>
      <w:r w:rsidR="002D16C2" w:rsidRPr="00793261">
        <w:rPr>
          <w:rFonts w:ascii="Book Antiqua" w:hAnsi="Book Antiqua"/>
          <w:sz w:val="24"/>
          <w:szCs w:val="24"/>
          <w:lang w:val="en-US"/>
        </w:rPr>
        <w:t xml:space="preserve">tic ones (17.6% </w:t>
      </w:r>
      <w:r w:rsidR="002D16C2" w:rsidRPr="00A112EF">
        <w:rPr>
          <w:rFonts w:ascii="Book Antiqua" w:hAnsi="Book Antiqua"/>
          <w:i/>
          <w:sz w:val="24"/>
          <w:szCs w:val="24"/>
          <w:lang w:val="en-US"/>
        </w:rPr>
        <w:t>vs</w:t>
      </w:r>
      <w:r w:rsidR="002D16C2" w:rsidRPr="00793261">
        <w:rPr>
          <w:rFonts w:ascii="Book Antiqua" w:hAnsi="Book Antiqua"/>
          <w:sz w:val="24"/>
          <w:szCs w:val="24"/>
          <w:lang w:val="en-US"/>
        </w:rPr>
        <w:t xml:space="preserve"> 0%,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2D16C2" w:rsidRPr="00793261">
        <w:rPr>
          <w:rFonts w:ascii="Book Antiqua" w:hAnsi="Book Antiqua"/>
          <w:sz w:val="24"/>
          <w:szCs w:val="24"/>
          <w:lang w:val="en-US"/>
        </w:rPr>
        <w:t>&lt;</w:t>
      </w:r>
      <w:r w:rsidR="00A112EF">
        <w:rPr>
          <w:rFonts w:ascii="Book Antiqua" w:hAnsi="Book Antiqua" w:hint="eastAsia"/>
          <w:sz w:val="24"/>
          <w:szCs w:val="24"/>
          <w:lang w:val="en-US" w:eastAsia="zh-CN"/>
        </w:rPr>
        <w:t xml:space="preserve"> </w:t>
      </w:r>
      <w:r w:rsidR="002D16C2" w:rsidRPr="00793261">
        <w:rPr>
          <w:rFonts w:ascii="Book Antiqua" w:hAnsi="Book Antiqua"/>
          <w:sz w:val="24"/>
          <w:szCs w:val="24"/>
          <w:lang w:val="en-US"/>
        </w:rPr>
        <w:t>0.001).</w:t>
      </w:r>
      <w:r w:rsidR="00B26DAB" w:rsidRPr="00793261">
        <w:rPr>
          <w:rFonts w:ascii="Book Antiqua" w:hAnsi="Book Antiqua"/>
          <w:sz w:val="24"/>
          <w:szCs w:val="24"/>
          <w:lang w:val="en-US"/>
        </w:rPr>
        <w:t xml:space="preserve"> </w:t>
      </w:r>
      <w:r w:rsidR="002D16C2" w:rsidRPr="00793261">
        <w:rPr>
          <w:rFonts w:ascii="Book Antiqua" w:hAnsi="Book Antiqua"/>
          <w:sz w:val="24"/>
          <w:szCs w:val="24"/>
          <w:lang w:val="en-US"/>
        </w:rPr>
        <w:t>R</w:t>
      </w:r>
      <w:r w:rsidR="00B26DAB" w:rsidRPr="00793261">
        <w:rPr>
          <w:rFonts w:ascii="Book Antiqua" w:hAnsi="Book Antiqua"/>
          <w:sz w:val="24"/>
          <w:szCs w:val="24"/>
          <w:lang w:val="en-US"/>
        </w:rPr>
        <w:t xml:space="preserve">escue treatment with adefovir </w:t>
      </w:r>
      <w:r w:rsidR="002D16C2" w:rsidRPr="00793261">
        <w:rPr>
          <w:rFonts w:ascii="Book Antiqua" w:hAnsi="Book Antiqua"/>
          <w:sz w:val="24"/>
          <w:szCs w:val="24"/>
          <w:lang w:val="en-US"/>
        </w:rPr>
        <w:t xml:space="preserve">in patients who developed biochemical breakthrough </w:t>
      </w:r>
      <w:r w:rsidR="00B26DAB" w:rsidRPr="00793261">
        <w:rPr>
          <w:rFonts w:ascii="Book Antiqua" w:hAnsi="Book Antiqua"/>
          <w:sz w:val="24"/>
          <w:szCs w:val="24"/>
          <w:lang w:val="en-US"/>
        </w:rPr>
        <w:t xml:space="preserve">did not </w:t>
      </w:r>
      <w:r w:rsidR="002D16C2" w:rsidRPr="00793261">
        <w:rPr>
          <w:rFonts w:ascii="Book Antiqua" w:hAnsi="Book Antiqua"/>
          <w:sz w:val="24"/>
          <w:szCs w:val="24"/>
          <w:lang w:val="en-US"/>
        </w:rPr>
        <w:t xml:space="preserve">appear </w:t>
      </w:r>
      <w:r w:rsidR="00B26DAB" w:rsidRPr="00793261">
        <w:rPr>
          <w:rFonts w:ascii="Book Antiqua" w:hAnsi="Book Antiqua"/>
          <w:sz w:val="24"/>
          <w:szCs w:val="24"/>
          <w:lang w:val="en-US"/>
        </w:rPr>
        <w:t xml:space="preserve">to reduce </w:t>
      </w:r>
      <w:r w:rsidR="002D16C2" w:rsidRPr="00793261">
        <w:rPr>
          <w:rFonts w:ascii="Book Antiqua" w:hAnsi="Book Antiqua"/>
          <w:sz w:val="24"/>
          <w:szCs w:val="24"/>
          <w:lang w:val="en-US"/>
        </w:rPr>
        <w:t xml:space="preserve">the </w:t>
      </w:r>
      <w:r w:rsidR="00B26DAB" w:rsidRPr="00793261">
        <w:rPr>
          <w:rFonts w:ascii="Book Antiqua" w:hAnsi="Book Antiqua"/>
          <w:sz w:val="24"/>
          <w:szCs w:val="24"/>
          <w:lang w:val="en-US"/>
        </w:rPr>
        <w:t xml:space="preserve">risk </w:t>
      </w:r>
      <w:r w:rsidR="002D16C2" w:rsidRPr="00793261">
        <w:rPr>
          <w:rFonts w:ascii="Book Antiqua" w:hAnsi="Book Antiqua"/>
          <w:sz w:val="24"/>
          <w:szCs w:val="24"/>
          <w:lang w:val="en-US"/>
        </w:rPr>
        <w:t>for HCC compared to</w:t>
      </w:r>
      <w:r w:rsidR="00B26DAB" w:rsidRPr="00793261">
        <w:rPr>
          <w:rFonts w:ascii="Book Antiqua" w:hAnsi="Book Antiqua"/>
          <w:sz w:val="24"/>
          <w:szCs w:val="24"/>
          <w:lang w:val="en-US"/>
        </w:rPr>
        <w:t xml:space="preserve"> patients </w:t>
      </w:r>
      <w:r w:rsidR="00281317" w:rsidRPr="00793261">
        <w:rPr>
          <w:rFonts w:ascii="Book Antiqua" w:hAnsi="Book Antiqua"/>
          <w:sz w:val="24"/>
          <w:szCs w:val="24"/>
          <w:lang w:val="en-US"/>
        </w:rPr>
        <w:t xml:space="preserve">who remained untreated </w:t>
      </w:r>
      <w:r w:rsidR="00B26DAB" w:rsidRPr="00793261">
        <w:rPr>
          <w:rFonts w:ascii="Book Antiqua" w:hAnsi="Book Antiqua"/>
          <w:sz w:val="24"/>
          <w:szCs w:val="24"/>
          <w:lang w:val="en-US"/>
        </w:rPr>
        <w:t xml:space="preserve">without remission (8.8% </w:t>
      </w:r>
      <w:r w:rsidR="00B26DAB" w:rsidRPr="00A112EF">
        <w:rPr>
          <w:rFonts w:ascii="Book Antiqua" w:hAnsi="Book Antiqua"/>
          <w:i/>
          <w:sz w:val="24"/>
          <w:szCs w:val="24"/>
          <w:lang w:val="en-US"/>
        </w:rPr>
        <w:t>vs</w:t>
      </w:r>
      <w:r w:rsidR="00B26DAB" w:rsidRPr="00793261">
        <w:rPr>
          <w:rFonts w:ascii="Book Antiqua" w:hAnsi="Book Antiqua"/>
          <w:sz w:val="24"/>
          <w:szCs w:val="24"/>
          <w:lang w:val="en-US"/>
        </w:rPr>
        <w:t xml:space="preserve"> 5.6%, </w:t>
      </w:r>
      <w:r w:rsidR="00A112EF" w:rsidRPr="00A112EF">
        <w:rPr>
          <w:rFonts w:ascii="Book Antiqua" w:hAnsi="Book Antiqua"/>
          <w:i/>
          <w:sz w:val="24"/>
          <w:szCs w:val="24"/>
          <w:lang w:val="en-US"/>
        </w:rPr>
        <w:t>P</w:t>
      </w:r>
      <w:r w:rsidR="00A112EF" w:rsidRPr="00793261">
        <w:rPr>
          <w:rFonts w:ascii="Book Antiqua" w:hAnsi="Book Antiqua"/>
          <w:sz w:val="24"/>
          <w:szCs w:val="24"/>
          <w:lang w:val="en-US"/>
        </w:rPr>
        <w:t xml:space="preserve"> </w:t>
      </w:r>
      <w:r w:rsidR="00B26DAB" w:rsidRPr="00793261">
        <w:rPr>
          <w:rFonts w:ascii="Book Antiqua" w:hAnsi="Book Antiqua"/>
          <w:sz w:val="24"/>
          <w:szCs w:val="24"/>
          <w:lang w:val="en-US"/>
        </w:rPr>
        <w:t>=</w:t>
      </w:r>
      <w:r w:rsidR="00A112EF">
        <w:rPr>
          <w:rFonts w:ascii="Book Antiqua" w:hAnsi="Book Antiqua" w:hint="eastAsia"/>
          <w:sz w:val="24"/>
          <w:szCs w:val="24"/>
          <w:lang w:val="en-US" w:eastAsia="zh-CN"/>
        </w:rPr>
        <w:t xml:space="preserve"> </w:t>
      </w:r>
      <w:r w:rsidR="00B26DAB" w:rsidRPr="00793261">
        <w:rPr>
          <w:rFonts w:ascii="Book Antiqua" w:hAnsi="Book Antiqua"/>
          <w:sz w:val="24"/>
          <w:szCs w:val="24"/>
          <w:lang w:val="en-US"/>
        </w:rPr>
        <w:t>0.466)</w:t>
      </w:r>
      <w:r w:rsidR="00D76BA2" w:rsidRPr="00793261">
        <w:rPr>
          <w:rFonts w:ascii="Book Antiqua" w:hAnsi="Book Antiqua"/>
          <w:sz w:val="24"/>
          <w:szCs w:val="24"/>
          <w:lang w:val="en-US"/>
        </w:rPr>
        <w:t>.</w:t>
      </w:r>
    </w:p>
    <w:p w:rsidR="005001CB" w:rsidRPr="00793261" w:rsidRDefault="003C7AA6" w:rsidP="00A112EF">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Therefore, lamivudine treatment with/or without rescue treatment wit</w:t>
      </w:r>
      <w:r w:rsidR="002D16C2" w:rsidRPr="00793261">
        <w:rPr>
          <w:rFonts w:ascii="Book Antiqua" w:hAnsi="Book Antiqua"/>
          <w:sz w:val="24"/>
          <w:szCs w:val="24"/>
          <w:lang w:val="en-US"/>
        </w:rPr>
        <w:t xml:space="preserve">h adefovir seems to </w:t>
      </w:r>
      <w:r w:rsidRPr="00793261">
        <w:rPr>
          <w:rFonts w:ascii="Book Antiqua" w:hAnsi="Book Antiqua"/>
          <w:sz w:val="24"/>
          <w:szCs w:val="24"/>
          <w:lang w:val="en-US"/>
        </w:rPr>
        <w:t>reduce</w:t>
      </w:r>
      <w:r w:rsidR="002D16C2" w:rsidRPr="00793261">
        <w:rPr>
          <w:rFonts w:ascii="Book Antiqua" w:hAnsi="Book Antiqua"/>
          <w:sz w:val="24"/>
          <w:szCs w:val="24"/>
          <w:lang w:val="en-US"/>
        </w:rPr>
        <w:t xml:space="preserve"> but not eliminate the</w:t>
      </w:r>
      <w:r w:rsidRPr="00793261">
        <w:rPr>
          <w:rFonts w:ascii="Book Antiqua" w:hAnsi="Book Antiqua"/>
          <w:sz w:val="24"/>
          <w:szCs w:val="24"/>
          <w:lang w:val="en-US"/>
        </w:rPr>
        <w:t xml:space="preserve"> risk </w:t>
      </w:r>
      <w:r w:rsidR="002D16C2" w:rsidRPr="00793261">
        <w:rPr>
          <w:rFonts w:ascii="Book Antiqua" w:hAnsi="Book Antiqua"/>
          <w:sz w:val="24"/>
          <w:szCs w:val="24"/>
          <w:lang w:val="en-US"/>
        </w:rPr>
        <w:t>for HCC.</w:t>
      </w:r>
      <w:r w:rsidRPr="00793261">
        <w:rPr>
          <w:rFonts w:ascii="Book Antiqua" w:hAnsi="Book Antiqua"/>
          <w:sz w:val="24"/>
          <w:szCs w:val="24"/>
          <w:lang w:val="en-US"/>
        </w:rPr>
        <w:t xml:space="preserve"> </w:t>
      </w:r>
      <w:r w:rsidR="00E4544B" w:rsidRPr="00793261">
        <w:rPr>
          <w:rFonts w:ascii="Book Antiqua" w:hAnsi="Book Antiqua"/>
          <w:sz w:val="24"/>
          <w:szCs w:val="24"/>
          <w:lang w:val="en-US"/>
        </w:rPr>
        <w:t>However</w:t>
      </w:r>
      <w:r w:rsidRPr="00793261">
        <w:rPr>
          <w:rFonts w:ascii="Book Antiqua" w:hAnsi="Book Antiqua"/>
          <w:sz w:val="24"/>
          <w:szCs w:val="24"/>
          <w:lang w:val="en-US"/>
        </w:rPr>
        <w:t xml:space="preserve">, </w:t>
      </w:r>
      <w:r w:rsidR="002D16C2" w:rsidRPr="00793261">
        <w:rPr>
          <w:rFonts w:ascii="Book Antiqua" w:hAnsi="Book Antiqua"/>
          <w:sz w:val="24"/>
          <w:szCs w:val="24"/>
          <w:lang w:val="en-US"/>
        </w:rPr>
        <w:t xml:space="preserve">a </w:t>
      </w:r>
      <w:r w:rsidRPr="00793261">
        <w:rPr>
          <w:rFonts w:ascii="Book Antiqua" w:hAnsi="Book Antiqua"/>
          <w:sz w:val="24"/>
          <w:szCs w:val="24"/>
          <w:lang w:val="en-US"/>
        </w:rPr>
        <w:t xml:space="preserve">more recent </w:t>
      </w:r>
      <w:proofErr w:type="gramStart"/>
      <w:r w:rsidRPr="00793261">
        <w:rPr>
          <w:rFonts w:ascii="Book Antiqua" w:hAnsi="Book Antiqua"/>
          <w:sz w:val="24"/>
          <w:szCs w:val="24"/>
          <w:lang w:val="en-US"/>
        </w:rPr>
        <w:t>stud</w:t>
      </w:r>
      <w:r w:rsidR="002D16C2" w:rsidRPr="00793261">
        <w:rPr>
          <w:rFonts w:ascii="Book Antiqua" w:hAnsi="Book Antiqua"/>
          <w:sz w:val="24"/>
          <w:szCs w:val="24"/>
          <w:lang w:val="en-US"/>
        </w:rPr>
        <w:t>y</w:t>
      </w:r>
      <w:r w:rsidR="00064189" w:rsidRPr="00793261">
        <w:rPr>
          <w:rFonts w:ascii="Book Antiqua" w:hAnsi="Book Antiqua"/>
          <w:sz w:val="24"/>
          <w:szCs w:val="24"/>
          <w:vertAlign w:val="superscript"/>
          <w:lang w:val="en-US"/>
        </w:rPr>
        <w:t>[</w:t>
      </w:r>
      <w:proofErr w:type="gramEnd"/>
      <w:r w:rsidR="00E80E3E" w:rsidRPr="00793261">
        <w:rPr>
          <w:rFonts w:ascii="Book Antiqua" w:hAnsi="Book Antiqua"/>
          <w:sz w:val="24"/>
          <w:szCs w:val="24"/>
          <w:vertAlign w:val="superscript"/>
          <w:lang w:val="en-US"/>
        </w:rPr>
        <w:t>63</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revealed that even on-treatment virological remission </w:t>
      </w:r>
      <w:r w:rsidR="002D16C2" w:rsidRPr="00793261">
        <w:rPr>
          <w:rFonts w:ascii="Book Antiqua" w:hAnsi="Book Antiqua"/>
          <w:sz w:val="24"/>
          <w:szCs w:val="24"/>
          <w:lang w:val="en-US"/>
        </w:rPr>
        <w:t>achieved in cirrhotic patients may</w:t>
      </w:r>
      <w:r w:rsidRPr="00793261">
        <w:rPr>
          <w:rFonts w:ascii="Book Antiqua" w:hAnsi="Book Antiqua"/>
          <w:sz w:val="24"/>
          <w:szCs w:val="24"/>
          <w:lang w:val="en-US"/>
        </w:rPr>
        <w:t xml:space="preserve"> not lead to reduction of </w:t>
      </w:r>
      <w:r w:rsidR="002D16C2" w:rsidRPr="00793261">
        <w:rPr>
          <w:rFonts w:ascii="Book Antiqua" w:hAnsi="Book Antiqua"/>
          <w:sz w:val="24"/>
          <w:szCs w:val="24"/>
          <w:lang w:val="en-US"/>
        </w:rPr>
        <w:t xml:space="preserve">the </w:t>
      </w:r>
      <w:r w:rsidRPr="00793261">
        <w:rPr>
          <w:rFonts w:ascii="Book Antiqua" w:hAnsi="Book Antiqua"/>
          <w:sz w:val="24"/>
          <w:szCs w:val="24"/>
          <w:lang w:val="en-US"/>
        </w:rPr>
        <w:t>incidence</w:t>
      </w:r>
      <w:r w:rsidR="002D16C2" w:rsidRPr="00793261">
        <w:rPr>
          <w:rFonts w:ascii="Book Antiqua" w:hAnsi="Book Antiqua"/>
          <w:sz w:val="24"/>
          <w:szCs w:val="24"/>
          <w:lang w:val="en-US"/>
        </w:rPr>
        <w:t xml:space="preserve"> of HCC</w:t>
      </w:r>
      <w:r w:rsidR="0067127E" w:rsidRPr="00793261">
        <w:rPr>
          <w:rFonts w:ascii="Book Antiqua" w:hAnsi="Book Antiqua"/>
          <w:sz w:val="24"/>
          <w:szCs w:val="24"/>
          <w:lang w:val="en-US"/>
        </w:rPr>
        <w:t xml:space="preserve">, while </w:t>
      </w:r>
      <w:r w:rsidR="002D16C2" w:rsidRPr="00793261">
        <w:rPr>
          <w:rFonts w:ascii="Book Antiqua" w:hAnsi="Book Antiqua"/>
          <w:sz w:val="24"/>
          <w:szCs w:val="24"/>
          <w:lang w:val="en-US"/>
        </w:rPr>
        <w:t>an</w:t>
      </w:r>
      <w:r w:rsidR="0067127E" w:rsidRPr="00793261">
        <w:rPr>
          <w:rFonts w:ascii="Book Antiqua" w:hAnsi="Book Antiqua"/>
          <w:sz w:val="24"/>
          <w:szCs w:val="24"/>
          <w:lang w:val="en-US"/>
        </w:rPr>
        <w:t>other stud</w:t>
      </w:r>
      <w:r w:rsidR="002D16C2" w:rsidRPr="00793261">
        <w:rPr>
          <w:rFonts w:ascii="Book Antiqua" w:hAnsi="Book Antiqua"/>
          <w:sz w:val="24"/>
          <w:szCs w:val="24"/>
          <w:lang w:val="en-US"/>
        </w:rPr>
        <w:t>y</w:t>
      </w:r>
      <w:r w:rsidR="0067127E" w:rsidRPr="00793261">
        <w:rPr>
          <w:rFonts w:ascii="Book Antiqua" w:hAnsi="Book Antiqua"/>
          <w:sz w:val="24"/>
          <w:szCs w:val="24"/>
          <w:lang w:val="en-US"/>
        </w:rPr>
        <w:t xml:space="preserve"> show</w:t>
      </w:r>
      <w:r w:rsidR="006A6C96" w:rsidRPr="00793261">
        <w:rPr>
          <w:rFonts w:ascii="Book Antiqua" w:hAnsi="Book Antiqua"/>
          <w:sz w:val="24"/>
          <w:szCs w:val="24"/>
          <w:lang w:val="en-US"/>
        </w:rPr>
        <w:t>ed</w:t>
      </w:r>
      <w:r w:rsidR="0067127E" w:rsidRPr="00793261">
        <w:rPr>
          <w:rFonts w:ascii="Book Antiqua" w:hAnsi="Book Antiqua"/>
          <w:sz w:val="24"/>
          <w:szCs w:val="24"/>
          <w:lang w:val="en-US"/>
        </w:rPr>
        <w:t xml:space="preserve"> significant reduction </w:t>
      </w:r>
      <w:r w:rsidR="002D16C2" w:rsidRPr="00793261">
        <w:rPr>
          <w:rFonts w:ascii="Book Antiqua" w:hAnsi="Book Antiqua"/>
          <w:sz w:val="24"/>
          <w:szCs w:val="24"/>
          <w:lang w:val="en-US"/>
        </w:rPr>
        <w:t xml:space="preserve">in the </w:t>
      </w:r>
      <w:r w:rsidR="0067127E" w:rsidRPr="00793261">
        <w:rPr>
          <w:rFonts w:ascii="Book Antiqua" w:hAnsi="Book Antiqua"/>
          <w:sz w:val="24"/>
          <w:szCs w:val="24"/>
          <w:lang w:val="en-US"/>
        </w:rPr>
        <w:t xml:space="preserve">risk </w:t>
      </w:r>
      <w:r w:rsidR="002D16C2" w:rsidRPr="00793261">
        <w:rPr>
          <w:rFonts w:ascii="Book Antiqua" w:hAnsi="Book Antiqua"/>
          <w:sz w:val="24"/>
          <w:szCs w:val="24"/>
          <w:lang w:val="en-US"/>
        </w:rPr>
        <w:t xml:space="preserve">for HCC </w:t>
      </w:r>
      <w:r w:rsidR="00A112EF">
        <w:rPr>
          <w:rFonts w:ascii="Book Antiqua" w:hAnsi="Book Antiqua"/>
          <w:sz w:val="24"/>
          <w:szCs w:val="24"/>
          <w:lang w:val="en-US"/>
        </w:rPr>
        <w:t>with on-treatment response</w:t>
      </w:r>
      <w:r w:rsidR="00064189" w:rsidRPr="00793261">
        <w:rPr>
          <w:rFonts w:ascii="Book Antiqua" w:hAnsi="Book Antiqua"/>
          <w:sz w:val="24"/>
          <w:szCs w:val="24"/>
          <w:vertAlign w:val="superscript"/>
          <w:lang w:val="en-US"/>
        </w:rPr>
        <w:t>[</w:t>
      </w:r>
      <w:r w:rsidR="00E80E3E" w:rsidRPr="00793261">
        <w:rPr>
          <w:rFonts w:ascii="Book Antiqua" w:hAnsi="Book Antiqua"/>
          <w:sz w:val="24"/>
          <w:szCs w:val="24"/>
          <w:vertAlign w:val="superscript"/>
          <w:lang w:val="en-US"/>
        </w:rPr>
        <w:t>64</w:t>
      </w:r>
      <w:r w:rsidR="00064189" w:rsidRPr="00793261">
        <w:rPr>
          <w:rFonts w:ascii="Book Antiqua" w:hAnsi="Book Antiqua"/>
          <w:sz w:val="24"/>
          <w:szCs w:val="24"/>
          <w:vertAlign w:val="superscript"/>
          <w:lang w:val="en-US"/>
        </w:rPr>
        <w:t>]</w:t>
      </w:r>
      <w:r w:rsidR="0067127E" w:rsidRPr="00793261">
        <w:rPr>
          <w:rFonts w:ascii="Book Antiqua" w:hAnsi="Book Antiqua"/>
          <w:sz w:val="24"/>
          <w:szCs w:val="24"/>
          <w:lang w:val="en-US"/>
        </w:rPr>
        <w:t>.</w:t>
      </w:r>
      <w:r w:rsidR="00E4544B" w:rsidRPr="00793261">
        <w:rPr>
          <w:rFonts w:ascii="Book Antiqua" w:hAnsi="Book Antiqua"/>
          <w:sz w:val="24"/>
          <w:szCs w:val="24"/>
          <w:lang w:val="en-US"/>
        </w:rPr>
        <w:t xml:space="preserve"> Nevertheless, it must be taken into account that</w:t>
      </w:r>
      <w:r w:rsidR="00DE40CA">
        <w:rPr>
          <w:rFonts w:ascii="Book Antiqua" w:hAnsi="Book Antiqua" w:hint="eastAsia"/>
          <w:sz w:val="24"/>
          <w:szCs w:val="24"/>
          <w:lang w:val="en-US" w:eastAsia="zh-CN"/>
        </w:rPr>
        <w:t xml:space="preserve"> </w:t>
      </w:r>
      <w:r w:rsidR="00E4544B" w:rsidRPr="00793261">
        <w:rPr>
          <w:rFonts w:ascii="Book Antiqua" w:hAnsi="Book Antiqua"/>
          <w:sz w:val="24"/>
          <w:szCs w:val="24"/>
          <w:lang w:val="en-US"/>
        </w:rPr>
        <w:t xml:space="preserve">most studies </w:t>
      </w:r>
      <w:r w:rsidR="00D57FF6" w:rsidRPr="00793261">
        <w:rPr>
          <w:rFonts w:ascii="Book Antiqua" w:hAnsi="Book Antiqua"/>
          <w:sz w:val="24"/>
          <w:szCs w:val="24"/>
          <w:lang w:val="en-US"/>
        </w:rPr>
        <w:t>of</w:t>
      </w:r>
      <w:r w:rsidR="00E4544B" w:rsidRPr="00793261">
        <w:rPr>
          <w:rFonts w:ascii="Book Antiqua" w:hAnsi="Book Antiqua"/>
          <w:sz w:val="24"/>
          <w:szCs w:val="24"/>
          <w:lang w:val="en-US"/>
        </w:rPr>
        <w:t xml:space="preserve"> lamivudine treatment</w:t>
      </w:r>
      <w:r w:rsidR="00611D33" w:rsidRPr="00793261">
        <w:rPr>
          <w:rFonts w:ascii="Book Antiqua" w:hAnsi="Book Antiqua"/>
          <w:sz w:val="24"/>
          <w:szCs w:val="24"/>
          <w:lang w:val="en-US"/>
        </w:rPr>
        <w:t xml:space="preserve"> with/without rescue treatment with adefovir</w:t>
      </w:r>
      <w:r w:rsidR="00E4544B" w:rsidRPr="00793261">
        <w:rPr>
          <w:rFonts w:ascii="Book Antiqua" w:hAnsi="Book Antiqua"/>
          <w:sz w:val="24"/>
          <w:szCs w:val="24"/>
          <w:lang w:val="en-US"/>
        </w:rPr>
        <w:t xml:space="preserve"> </w:t>
      </w:r>
      <w:r w:rsidR="00D57FF6" w:rsidRPr="00793261">
        <w:rPr>
          <w:rFonts w:ascii="Book Antiqua" w:hAnsi="Book Antiqua"/>
          <w:sz w:val="24"/>
          <w:szCs w:val="24"/>
          <w:lang w:val="en-US"/>
        </w:rPr>
        <w:t>conducted in t</w:t>
      </w:r>
      <w:r w:rsidR="00611D33" w:rsidRPr="00793261">
        <w:rPr>
          <w:rFonts w:ascii="Book Antiqua" w:hAnsi="Book Antiqua"/>
          <w:sz w:val="24"/>
          <w:szCs w:val="24"/>
          <w:lang w:val="en-US"/>
        </w:rPr>
        <w:t>he past</w:t>
      </w:r>
      <w:r w:rsidR="00D57FF6" w:rsidRPr="00793261">
        <w:rPr>
          <w:rFonts w:ascii="Book Antiqua" w:hAnsi="Book Antiqua"/>
          <w:sz w:val="24"/>
          <w:szCs w:val="24"/>
          <w:lang w:val="en-US"/>
        </w:rPr>
        <w:t xml:space="preserve"> suffer from several drawbacks</w:t>
      </w:r>
      <w:r w:rsidR="00611D33" w:rsidRPr="00793261">
        <w:rPr>
          <w:rFonts w:ascii="Book Antiqua" w:hAnsi="Book Antiqua"/>
          <w:sz w:val="24"/>
          <w:szCs w:val="24"/>
          <w:lang w:val="en-US"/>
        </w:rPr>
        <w:t xml:space="preserve">: </w:t>
      </w:r>
      <w:r w:rsidR="00A112EF">
        <w:rPr>
          <w:rFonts w:ascii="Book Antiqua" w:hAnsi="Book Antiqua" w:hint="eastAsia"/>
          <w:sz w:val="24"/>
          <w:szCs w:val="24"/>
          <w:lang w:val="en-US" w:eastAsia="zh-CN"/>
        </w:rPr>
        <w:t>(</w:t>
      </w:r>
      <w:r w:rsidR="00E4544B" w:rsidRPr="00793261">
        <w:rPr>
          <w:rFonts w:ascii="Book Antiqua" w:hAnsi="Book Antiqua"/>
          <w:sz w:val="24"/>
          <w:szCs w:val="24"/>
          <w:lang w:val="en-US"/>
        </w:rPr>
        <w:t xml:space="preserve">1) </w:t>
      </w:r>
      <w:r w:rsidR="00D57FF6" w:rsidRPr="00793261">
        <w:rPr>
          <w:rFonts w:ascii="Book Antiqua" w:hAnsi="Book Antiqua"/>
          <w:sz w:val="24"/>
          <w:szCs w:val="24"/>
          <w:lang w:val="en-US"/>
        </w:rPr>
        <w:t>Usually they are non-</w:t>
      </w:r>
      <w:r w:rsidR="00E4544B" w:rsidRPr="00793261">
        <w:rPr>
          <w:rFonts w:ascii="Book Antiqua" w:hAnsi="Book Antiqua"/>
          <w:sz w:val="24"/>
          <w:szCs w:val="24"/>
          <w:lang w:val="en-US"/>
        </w:rPr>
        <w:t>randomized trials without pretreatment stratification for age, gender, severity of disease and other HCC predictors</w:t>
      </w:r>
      <w:r w:rsidR="00A112EF">
        <w:rPr>
          <w:rFonts w:ascii="Book Antiqua" w:hAnsi="Book Antiqua" w:hint="eastAsia"/>
          <w:sz w:val="24"/>
          <w:szCs w:val="24"/>
          <w:lang w:val="en-US" w:eastAsia="zh-CN"/>
        </w:rPr>
        <w:t>;</w:t>
      </w:r>
      <w:r w:rsidR="00E4544B" w:rsidRPr="00793261">
        <w:rPr>
          <w:rFonts w:ascii="Book Antiqua" w:hAnsi="Book Antiqua"/>
          <w:sz w:val="24"/>
          <w:szCs w:val="24"/>
          <w:lang w:val="en-US"/>
        </w:rPr>
        <w:t xml:space="preserve"> </w:t>
      </w:r>
      <w:r w:rsidR="00A112EF">
        <w:rPr>
          <w:rFonts w:ascii="Book Antiqua" w:hAnsi="Book Antiqua" w:hint="eastAsia"/>
          <w:sz w:val="24"/>
          <w:szCs w:val="24"/>
          <w:lang w:val="en-US" w:eastAsia="zh-CN"/>
        </w:rPr>
        <w:t>(</w:t>
      </w:r>
      <w:r w:rsidR="00E4544B" w:rsidRPr="00793261">
        <w:rPr>
          <w:rFonts w:ascii="Book Antiqua" w:hAnsi="Book Antiqua"/>
          <w:sz w:val="24"/>
          <w:szCs w:val="24"/>
          <w:lang w:val="en-US"/>
        </w:rPr>
        <w:t>2)</w:t>
      </w:r>
      <w:r w:rsidR="00D57FF6" w:rsidRPr="00793261">
        <w:rPr>
          <w:rFonts w:ascii="Book Antiqua" w:hAnsi="Book Antiqua"/>
          <w:sz w:val="24"/>
          <w:szCs w:val="24"/>
          <w:lang w:val="en-US"/>
        </w:rPr>
        <w:t xml:space="preserve"> S</w:t>
      </w:r>
      <w:r w:rsidR="00E4544B" w:rsidRPr="00793261">
        <w:rPr>
          <w:rFonts w:ascii="Book Antiqua" w:hAnsi="Book Antiqua"/>
          <w:sz w:val="24"/>
          <w:szCs w:val="24"/>
          <w:lang w:val="en-US"/>
        </w:rPr>
        <w:t>urrogate endpoints</w:t>
      </w:r>
      <w:r w:rsidR="00D57FF6" w:rsidRPr="00793261">
        <w:rPr>
          <w:rFonts w:ascii="Book Antiqua" w:hAnsi="Book Antiqua"/>
          <w:sz w:val="24"/>
          <w:szCs w:val="24"/>
          <w:lang w:val="en-US"/>
        </w:rPr>
        <w:t xml:space="preserve"> of response</w:t>
      </w:r>
      <w:r w:rsidR="00E4544B" w:rsidRPr="00793261">
        <w:rPr>
          <w:rFonts w:ascii="Book Antiqua" w:hAnsi="Book Antiqua"/>
          <w:sz w:val="24"/>
          <w:szCs w:val="24"/>
          <w:lang w:val="en-US"/>
        </w:rPr>
        <w:t>, such as HBeAg seroconversion or biochemical response</w:t>
      </w:r>
      <w:r w:rsidR="00D57FF6" w:rsidRPr="00793261">
        <w:rPr>
          <w:rFonts w:ascii="Book Antiqua" w:hAnsi="Book Antiqua"/>
          <w:sz w:val="24"/>
          <w:szCs w:val="24"/>
          <w:lang w:val="en-US"/>
        </w:rPr>
        <w:t>s have been applied</w:t>
      </w:r>
      <w:r w:rsidR="00E4544B" w:rsidRPr="00793261">
        <w:rPr>
          <w:rFonts w:ascii="Book Antiqua" w:hAnsi="Book Antiqua"/>
          <w:sz w:val="24"/>
          <w:szCs w:val="24"/>
          <w:lang w:val="en-US"/>
        </w:rPr>
        <w:t xml:space="preserve"> and not hard endpoints, such as reversal </w:t>
      </w:r>
      <w:r w:rsidR="00D57FF6" w:rsidRPr="00793261">
        <w:rPr>
          <w:rFonts w:ascii="Book Antiqua" w:hAnsi="Book Antiqua"/>
          <w:sz w:val="24"/>
          <w:szCs w:val="24"/>
          <w:lang w:val="en-US"/>
        </w:rPr>
        <w:t xml:space="preserve">of cirrhosis </w:t>
      </w:r>
      <w:r w:rsidR="00E4544B" w:rsidRPr="00793261">
        <w:rPr>
          <w:rFonts w:ascii="Book Antiqua" w:hAnsi="Book Antiqua"/>
          <w:sz w:val="24"/>
          <w:szCs w:val="24"/>
          <w:lang w:val="en-US"/>
        </w:rPr>
        <w:t>or prevention f</w:t>
      </w:r>
      <w:r w:rsidR="00D57FF6" w:rsidRPr="00793261">
        <w:rPr>
          <w:rFonts w:ascii="Book Antiqua" w:hAnsi="Book Antiqua"/>
          <w:sz w:val="24"/>
          <w:szCs w:val="24"/>
          <w:lang w:val="en-US"/>
        </w:rPr>
        <w:t>rom HCC</w:t>
      </w:r>
      <w:r w:rsidR="00A112EF">
        <w:rPr>
          <w:rFonts w:ascii="Book Antiqua" w:hAnsi="Book Antiqua" w:hint="eastAsia"/>
          <w:sz w:val="24"/>
          <w:szCs w:val="24"/>
          <w:lang w:val="en-US" w:eastAsia="zh-CN"/>
        </w:rPr>
        <w:t>;</w:t>
      </w:r>
      <w:r w:rsidR="00E4544B" w:rsidRPr="00793261">
        <w:rPr>
          <w:rFonts w:ascii="Book Antiqua" w:hAnsi="Book Antiqua"/>
          <w:sz w:val="24"/>
          <w:szCs w:val="24"/>
          <w:lang w:val="en-US"/>
        </w:rPr>
        <w:t xml:space="preserve"> </w:t>
      </w:r>
      <w:r w:rsidR="00A112EF">
        <w:rPr>
          <w:rFonts w:ascii="Book Antiqua" w:hAnsi="Book Antiqua" w:hint="eastAsia"/>
          <w:sz w:val="24"/>
          <w:szCs w:val="24"/>
          <w:lang w:val="en-US" w:eastAsia="zh-CN"/>
        </w:rPr>
        <w:t>(</w:t>
      </w:r>
      <w:r w:rsidR="00611D33" w:rsidRPr="00793261">
        <w:rPr>
          <w:rFonts w:ascii="Book Antiqua" w:hAnsi="Book Antiqua"/>
          <w:sz w:val="24"/>
          <w:szCs w:val="24"/>
          <w:lang w:val="en-US"/>
        </w:rPr>
        <w:t>3)</w:t>
      </w:r>
      <w:r w:rsidR="00E4544B" w:rsidRPr="00793261">
        <w:rPr>
          <w:rFonts w:ascii="Book Antiqua" w:hAnsi="Book Antiqua"/>
          <w:sz w:val="24"/>
          <w:szCs w:val="24"/>
          <w:lang w:val="en-US"/>
        </w:rPr>
        <w:t xml:space="preserve"> </w:t>
      </w:r>
      <w:r w:rsidR="00D57FF6" w:rsidRPr="00793261">
        <w:rPr>
          <w:rFonts w:ascii="Book Antiqua" w:hAnsi="Book Antiqua"/>
          <w:sz w:val="24"/>
          <w:szCs w:val="24"/>
          <w:lang w:val="en-US"/>
        </w:rPr>
        <w:t xml:space="preserve">Because of their design they </w:t>
      </w:r>
      <w:r w:rsidR="00611D33" w:rsidRPr="00793261">
        <w:rPr>
          <w:rFonts w:ascii="Book Antiqua" w:hAnsi="Book Antiqua"/>
          <w:sz w:val="24"/>
          <w:szCs w:val="24"/>
          <w:lang w:val="en-US"/>
        </w:rPr>
        <w:t>were completed while serum HBV-DNA was still detectable in many cases</w:t>
      </w:r>
      <w:r w:rsidR="00A112EF">
        <w:rPr>
          <w:rFonts w:ascii="Book Antiqua" w:hAnsi="Book Antiqua" w:hint="eastAsia"/>
          <w:sz w:val="24"/>
          <w:szCs w:val="24"/>
          <w:lang w:val="en-US" w:eastAsia="zh-CN"/>
        </w:rPr>
        <w:t>;</w:t>
      </w:r>
      <w:r w:rsidR="00D57FF6" w:rsidRPr="00793261">
        <w:rPr>
          <w:rFonts w:ascii="Book Antiqua" w:hAnsi="Book Antiqua"/>
          <w:sz w:val="24"/>
          <w:szCs w:val="24"/>
          <w:lang w:val="en-US"/>
        </w:rPr>
        <w:t xml:space="preserve"> </w:t>
      </w:r>
      <w:r w:rsidR="00A112EF">
        <w:rPr>
          <w:rFonts w:ascii="Book Antiqua" w:hAnsi="Book Antiqua" w:hint="eastAsia"/>
          <w:sz w:val="24"/>
          <w:szCs w:val="24"/>
          <w:lang w:val="en-US" w:eastAsia="zh-CN"/>
        </w:rPr>
        <w:t>(</w:t>
      </w:r>
      <w:r w:rsidR="00611D33" w:rsidRPr="00793261">
        <w:rPr>
          <w:rFonts w:ascii="Book Antiqua" w:hAnsi="Book Antiqua"/>
          <w:sz w:val="24"/>
          <w:szCs w:val="24"/>
          <w:lang w:val="en-US"/>
        </w:rPr>
        <w:t xml:space="preserve">4) </w:t>
      </w:r>
      <w:r w:rsidR="00D57FF6" w:rsidRPr="00793261">
        <w:rPr>
          <w:rFonts w:ascii="Book Antiqua" w:hAnsi="Book Antiqua"/>
          <w:sz w:val="24"/>
          <w:szCs w:val="24"/>
          <w:lang w:val="en-US"/>
        </w:rPr>
        <w:t xml:space="preserve">Probably </w:t>
      </w:r>
      <w:r w:rsidR="00611D33" w:rsidRPr="00793261">
        <w:rPr>
          <w:rFonts w:ascii="Book Antiqua" w:hAnsi="Book Antiqua"/>
          <w:sz w:val="24"/>
          <w:szCs w:val="24"/>
          <w:lang w:val="en-US"/>
        </w:rPr>
        <w:t xml:space="preserve">the length of the follow-up </w:t>
      </w:r>
      <w:r w:rsidR="00D57FF6" w:rsidRPr="00793261">
        <w:rPr>
          <w:rFonts w:ascii="Book Antiqua" w:hAnsi="Book Antiqua"/>
          <w:sz w:val="24"/>
          <w:szCs w:val="24"/>
          <w:lang w:val="en-US"/>
        </w:rPr>
        <w:t xml:space="preserve">was </w:t>
      </w:r>
      <w:r w:rsidR="00611D33" w:rsidRPr="00793261">
        <w:rPr>
          <w:rFonts w:ascii="Book Antiqua" w:hAnsi="Book Antiqua"/>
          <w:sz w:val="24"/>
          <w:szCs w:val="24"/>
          <w:lang w:val="en-US"/>
        </w:rPr>
        <w:t xml:space="preserve">too short to detect a change in </w:t>
      </w:r>
      <w:r w:rsidR="00D57FF6" w:rsidRPr="00793261">
        <w:rPr>
          <w:rFonts w:ascii="Book Antiqua" w:hAnsi="Book Antiqua"/>
          <w:sz w:val="24"/>
          <w:szCs w:val="24"/>
          <w:lang w:val="en-US"/>
        </w:rPr>
        <w:t xml:space="preserve">the </w:t>
      </w:r>
      <w:r w:rsidR="00611D33" w:rsidRPr="00793261">
        <w:rPr>
          <w:rFonts w:ascii="Book Antiqua" w:hAnsi="Book Antiqua"/>
          <w:sz w:val="24"/>
          <w:szCs w:val="24"/>
          <w:lang w:val="en-US"/>
        </w:rPr>
        <w:t>risk</w:t>
      </w:r>
      <w:r w:rsidR="00D57FF6" w:rsidRPr="00793261">
        <w:rPr>
          <w:rFonts w:ascii="Book Antiqua" w:hAnsi="Book Antiqua"/>
          <w:sz w:val="24"/>
          <w:szCs w:val="24"/>
          <w:lang w:val="en-US"/>
        </w:rPr>
        <w:t xml:space="preserve"> for HCC</w:t>
      </w:r>
      <w:r w:rsidR="00A112EF">
        <w:rPr>
          <w:rFonts w:ascii="Book Antiqua" w:hAnsi="Book Antiqua" w:hint="eastAsia"/>
          <w:sz w:val="24"/>
          <w:szCs w:val="24"/>
          <w:lang w:val="en-US" w:eastAsia="zh-CN"/>
        </w:rPr>
        <w:t>;</w:t>
      </w:r>
      <w:r w:rsidR="00D57FF6" w:rsidRPr="00793261">
        <w:rPr>
          <w:rFonts w:ascii="Book Antiqua" w:hAnsi="Book Antiqua"/>
          <w:sz w:val="24"/>
          <w:szCs w:val="24"/>
          <w:lang w:val="en-US"/>
        </w:rPr>
        <w:t xml:space="preserve"> and</w:t>
      </w:r>
      <w:r w:rsidR="006A6C96" w:rsidRPr="00793261">
        <w:rPr>
          <w:rFonts w:ascii="Book Antiqua" w:hAnsi="Book Antiqua"/>
          <w:sz w:val="24"/>
          <w:szCs w:val="24"/>
          <w:lang w:val="en-US"/>
        </w:rPr>
        <w:t xml:space="preserve"> </w:t>
      </w:r>
      <w:r w:rsidR="00A112EF">
        <w:rPr>
          <w:rFonts w:ascii="Book Antiqua" w:hAnsi="Book Antiqua" w:hint="eastAsia"/>
          <w:sz w:val="24"/>
          <w:szCs w:val="24"/>
          <w:lang w:val="en-US" w:eastAsia="zh-CN"/>
        </w:rPr>
        <w:t>(</w:t>
      </w:r>
      <w:r w:rsidR="00611D33" w:rsidRPr="00793261">
        <w:rPr>
          <w:rFonts w:ascii="Book Antiqua" w:hAnsi="Book Antiqua"/>
          <w:sz w:val="24"/>
          <w:szCs w:val="24"/>
          <w:lang w:val="en-US"/>
        </w:rPr>
        <w:t xml:space="preserve">5) </w:t>
      </w:r>
      <w:r w:rsidR="00D57FF6" w:rsidRPr="00793261">
        <w:rPr>
          <w:rFonts w:ascii="Book Antiqua" w:hAnsi="Book Antiqua"/>
          <w:sz w:val="24"/>
          <w:szCs w:val="24"/>
          <w:lang w:val="en-US"/>
        </w:rPr>
        <w:t xml:space="preserve">HBV resistance to NAs a factor </w:t>
      </w:r>
      <w:r w:rsidR="005001CB" w:rsidRPr="00793261">
        <w:rPr>
          <w:rFonts w:ascii="Book Antiqua" w:hAnsi="Book Antiqua"/>
          <w:sz w:val="24"/>
          <w:szCs w:val="24"/>
          <w:lang w:val="en-US"/>
        </w:rPr>
        <w:t>linked with increased risk f</w:t>
      </w:r>
      <w:r w:rsidR="00D57FF6" w:rsidRPr="00793261">
        <w:rPr>
          <w:rFonts w:ascii="Book Antiqua" w:hAnsi="Book Antiqua"/>
          <w:sz w:val="24"/>
          <w:szCs w:val="24"/>
          <w:lang w:val="en-US"/>
        </w:rPr>
        <w:t>or</w:t>
      </w:r>
      <w:r w:rsidR="005001CB" w:rsidRPr="00793261">
        <w:rPr>
          <w:rFonts w:ascii="Book Antiqua" w:hAnsi="Book Antiqua"/>
          <w:sz w:val="24"/>
          <w:szCs w:val="24"/>
          <w:lang w:val="en-US"/>
        </w:rPr>
        <w:t xml:space="preserve"> HCC</w:t>
      </w:r>
      <w:r w:rsidR="00A236F2" w:rsidRPr="00793261">
        <w:rPr>
          <w:rFonts w:ascii="Book Antiqua" w:hAnsi="Book Antiqua"/>
          <w:sz w:val="24"/>
          <w:szCs w:val="24"/>
          <w:lang w:val="en-US"/>
        </w:rPr>
        <w:t xml:space="preserve"> was most frequently encountered in the treatment with lamivudine</w:t>
      </w:r>
      <w:r w:rsidR="005001CB" w:rsidRPr="00793261">
        <w:rPr>
          <w:rFonts w:ascii="Book Antiqua" w:hAnsi="Book Antiqua"/>
          <w:sz w:val="24"/>
          <w:szCs w:val="24"/>
          <w:lang w:val="en-US"/>
        </w:rPr>
        <w:t xml:space="preserve">. </w:t>
      </w:r>
    </w:p>
    <w:p w:rsidR="005001CB" w:rsidRPr="00793261" w:rsidRDefault="00A236F2" w:rsidP="00A112EF">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Following</w:t>
      </w:r>
      <w:r w:rsidR="005001CB" w:rsidRPr="00793261">
        <w:rPr>
          <w:rFonts w:ascii="Book Antiqua" w:hAnsi="Book Antiqua"/>
          <w:sz w:val="24"/>
          <w:szCs w:val="24"/>
          <w:lang w:val="en-US"/>
        </w:rPr>
        <w:t xml:space="preserve"> lamivudine and adefovir</w:t>
      </w:r>
      <w:r w:rsidRPr="00793261">
        <w:rPr>
          <w:rFonts w:ascii="Book Antiqua" w:hAnsi="Book Antiqua"/>
          <w:sz w:val="24"/>
          <w:szCs w:val="24"/>
          <w:lang w:val="en-US"/>
        </w:rPr>
        <w:t>,</w:t>
      </w:r>
      <w:r w:rsidR="006A6C96" w:rsidRPr="00793261">
        <w:rPr>
          <w:rFonts w:ascii="Book Antiqua" w:hAnsi="Book Antiqua"/>
          <w:sz w:val="24"/>
          <w:szCs w:val="24"/>
          <w:lang w:val="en-US"/>
        </w:rPr>
        <w:t xml:space="preserve"> </w:t>
      </w:r>
      <w:r w:rsidRPr="00793261">
        <w:rPr>
          <w:rFonts w:ascii="Book Antiqua" w:hAnsi="Book Antiqua"/>
          <w:sz w:val="24"/>
          <w:szCs w:val="24"/>
          <w:lang w:val="en-US"/>
        </w:rPr>
        <w:t>many steps forward were made in the therapy</w:t>
      </w:r>
      <w:r w:rsidR="005001CB" w:rsidRPr="00793261">
        <w:rPr>
          <w:rFonts w:ascii="Book Antiqua" w:hAnsi="Book Antiqua"/>
          <w:sz w:val="24"/>
          <w:szCs w:val="24"/>
          <w:lang w:val="en-US"/>
        </w:rPr>
        <w:t xml:space="preserve"> of chronic hepatitis B with </w:t>
      </w:r>
      <w:r w:rsidRPr="00793261">
        <w:rPr>
          <w:rFonts w:ascii="Book Antiqua" w:hAnsi="Book Antiqua"/>
          <w:sz w:val="24"/>
          <w:szCs w:val="24"/>
          <w:lang w:val="en-US"/>
        </w:rPr>
        <w:t xml:space="preserve">the </w:t>
      </w:r>
      <w:r w:rsidR="005001CB" w:rsidRPr="00793261">
        <w:rPr>
          <w:rFonts w:ascii="Book Antiqua" w:hAnsi="Book Antiqua"/>
          <w:sz w:val="24"/>
          <w:szCs w:val="24"/>
          <w:lang w:val="en-US"/>
        </w:rPr>
        <w:t>newer</w:t>
      </w:r>
      <w:r w:rsidRPr="00793261">
        <w:rPr>
          <w:rFonts w:ascii="Book Antiqua" w:hAnsi="Book Antiqua"/>
          <w:sz w:val="24"/>
          <w:szCs w:val="24"/>
          <w:lang w:val="en-US"/>
        </w:rPr>
        <w:t xml:space="preserve"> </w:t>
      </w:r>
      <w:proofErr w:type="gramStart"/>
      <w:r w:rsidRPr="00793261">
        <w:rPr>
          <w:rFonts w:ascii="Book Antiqua" w:hAnsi="Book Antiqua"/>
          <w:sz w:val="24"/>
          <w:szCs w:val="24"/>
          <w:lang w:val="en-US"/>
        </w:rPr>
        <w:t>nucleos(</w:t>
      </w:r>
      <w:proofErr w:type="gramEnd"/>
      <w:r w:rsidRPr="00793261">
        <w:rPr>
          <w:rFonts w:ascii="Book Antiqua" w:hAnsi="Book Antiqua"/>
          <w:sz w:val="24"/>
          <w:szCs w:val="24"/>
          <w:lang w:val="en-US"/>
        </w:rPr>
        <w:t>t)ide analogues Entecavir and Tenofovir of high</w:t>
      </w:r>
      <w:r w:rsidR="005001CB" w:rsidRPr="00793261">
        <w:rPr>
          <w:rFonts w:ascii="Book Antiqua" w:hAnsi="Book Antiqua"/>
          <w:sz w:val="24"/>
          <w:szCs w:val="24"/>
          <w:lang w:val="en-US"/>
        </w:rPr>
        <w:t xml:space="preserve"> poten</w:t>
      </w:r>
      <w:r w:rsidRPr="00793261">
        <w:rPr>
          <w:rFonts w:ascii="Book Antiqua" w:hAnsi="Book Antiqua"/>
          <w:sz w:val="24"/>
          <w:szCs w:val="24"/>
          <w:lang w:val="en-US"/>
        </w:rPr>
        <w:t xml:space="preserve">cy and </w:t>
      </w:r>
      <w:r w:rsidR="005001CB" w:rsidRPr="00793261">
        <w:rPr>
          <w:rFonts w:ascii="Book Antiqua" w:hAnsi="Book Antiqua"/>
          <w:sz w:val="24"/>
          <w:szCs w:val="24"/>
          <w:lang w:val="en-US"/>
        </w:rPr>
        <w:t xml:space="preserve">high barrier to </w:t>
      </w:r>
      <w:r w:rsidRPr="00793261">
        <w:rPr>
          <w:rFonts w:ascii="Book Antiqua" w:hAnsi="Book Antiqua"/>
          <w:sz w:val="24"/>
          <w:szCs w:val="24"/>
          <w:lang w:val="en-US"/>
        </w:rPr>
        <w:t xml:space="preserve">HBV resistance </w:t>
      </w:r>
      <w:r w:rsidRPr="00793261">
        <w:rPr>
          <w:rFonts w:ascii="Book Antiqua" w:hAnsi="Book Antiqua"/>
          <w:sz w:val="24"/>
          <w:szCs w:val="24"/>
          <w:lang w:val="en-US"/>
        </w:rPr>
        <w:lastRenderedPageBreak/>
        <w:t xml:space="preserve">and several studies have accumulated on the effect of long-term NA therapy in the prevention of development of </w:t>
      </w:r>
      <w:r w:rsidR="005001CB" w:rsidRPr="00793261">
        <w:rPr>
          <w:rFonts w:ascii="Book Antiqua" w:hAnsi="Book Antiqua"/>
          <w:sz w:val="24"/>
          <w:szCs w:val="24"/>
          <w:lang w:val="en-US"/>
        </w:rPr>
        <w:t xml:space="preserve">HCC </w:t>
      </w:r>
      <w:r w:rsidRPr="00793261">
        <w:rPr>
          <w:rFonts w:ascii="Book Antiqua" w:hAnsi="Book Antiqua"/>
          <w:sz w:val="24"/>
          <w:szCs w:val="24"/>
          <w:lang w:val="en-US"/>
        </w:rPr>
        <w:t>in the course of chronic HBV infection</w:t>
      </w:r>
      <w:r w:rsidR="005001CB" w:rsidRPr="00793261">
        <w:rPr>
          <w:rFonts w:ascii="Book Antiqua" w:hAnsi="Book Antiqua"/>
          <w:sz w:val="24"/>
          <w:szCs w:val="24"/>
          <w:lang w:val="en-US"/>
        </w:rPr>
        <w:t>.</w:t>
      </w:r>
    </w:p>
    <w:p w:rsidR="005001CB" w:rsidRPr="00793261" w:rsidRDefault="005001CB" w:rsidP="00793261">
      <w:pPr>
        <w:tabs>
          <w:tab w:val="num" w:pos="720"/>
        </w:tabs>
        <w:spacing w:after="0" w:line="360" w:lineRule="auto"/>
        <w:jc w:val="both"/>
        <w:rPr>
          <w:rFonts w:ascii="Book Antiqua" w:hAnsi="Book Antiqua"/>
          <w:sz w:val="24"/>
          <w:szCs w:val="24"/>
          <w:lang w:val="en-US"/>
        </w:rPr>
      </w:pPr>
    </w:p>
    <w:p w:rsidR="00E101F7" w:rsidRPr="00794367" w:rsidRDefault="00DE4ACA" w:rsidP="00793261">
      <w:pPr>
        <w:tabs>
          <w:tab w:val="num" w:pos="720"/>
        </w:tabs>
        <w:spacing w:after="0" w:line="360" w:lineRule="auto"/>
        <w:jc w:val="both"/>
        <w:rPr>
          <w:rFonts w:ascii="Book Antiqua" w:hAnsi="Book Antiqua"/>
          <w:b/>
          <w:i/>
          <w:sz w:val="24"/>
          <w:szCs w:val="24"/>
          <w:lang w:val="en-US"/>
        </w:rPr>
      </w:pPr>
      <w:r w:rsidRPr="00794367">
        <w:rPr>
          <w:rFonts w:ascii="Book Antiqua" w:hAnsi="Book Antiqua"/>
          <w:b/>
          <w:i/>
          <w:sz w:val="24"/>
          <w:szCs w:val="24"/>
          <w:lang w:val="en-US"/>
        </w:rPr>
        <w:t xml:space="preserve">Entecavir, Telbivudine, Tenofovir </w:t>
      </w:r>
    </w:p>
    <w:p w:rsidR="00E101F7" w:rsidRPr="00793261" w:rsidRDefault="00423705" w:rsidP="00793261">
      <w:pPr>
        <w:tabs>
          <w:tab w:val="num" w:pos="720"/>
        </w:tabs>
        <w:spacing w:after="0" w:line="360" w:lineRule="auto"/>
        <w:jc w:val="both"/>
        <w:rPr>
          <w:rFonts w:ascii="Book Antiqua" w:hAnsi="Book Antiqua"/>
          <w:sz w:val="24"/>
          <w:szCs w:val="24"/>
          <w:lang w:val="en-US"/>
        </w:rPr>
      </w:pPr>
      <w:r w:rsidRPr="00793261">
        <w:rPr>
          <w:rFonts w:ascii="Book Antiqua" w:hAnsi="Book Antiqua"/>
          <w:sz w:val="24"/>
          <w:szCs w:val="24"/>
          <w:lang w:val="en-US"/>
        </w:rPr>
        <w:t xml:space="preserve">There are 3 third generation anti-HBV NAs approved for the treatment of CHB: </w:t>
      </w:r>
      <w:r w:rsidR="00794367" w:rsidRPr="00794367">
        <w:rPr>
          <w:rFonts w:ascii="Book Antiqua" w:hAnsi="Book Antiqua"/>
          <w:sz w:val="24"/>
          <w:szCs w:val="24"/>
          <w:lang w:val="en-US"/>
        </w:rPr>
        <w:t>Entecavir (ETV)</w:t>
      </w:r>
      <w:r w:rsidRPr="00793261">
        <w:rPr>
          <w:rFonts w:ascii="Book Antiqua" w:hAnsi="Book Antiqua"/>
          <w:sz w:val="24"/>
          <w:szCs w:val="24"/>
          <w:lang w:val="en-US"/>
        </w:rPr>
        <w:t xml:space="preserve"> approved in 2005, Telbivudine (LdT) approved in 2007 and </w:t>
      </w:r>
      <w:r w:rsidR="00794367" w:rsidRPr="00794367">
        <w:rPr>
          <w:rFonts w:ascii="Book Antiqua" w:hAnsi="Book Antiqua"/>
          <w:sz w:val="24"/>
          <w:szCs w:val="24"/>
          <w:lang w:val="en-US"/>
        </w:rPr>
        <w:t>Tenofovir (TDF)</w:t>
      </w:r>
      <w:r w:rsidRPr="00793261">
        <w:rPr>
          <w:rFonts w:ascii="Book Antiqua" w:hAnsi="Book Antiqua"/>
          <w:sz w:val="24"/>
          <w:szCs w:val="24"/>
          <w:lang w:val="en-US"/>
        </w:rPr>
        <w:t xml:space="preserve"> approved in 2008. All 3 are highly potent anti-HBV compounds but the barrier of resistance of LdT is low </w:t>
      </w:r>
      <w:r w:rsidR="00281317" w:rsidRPr="00793261">
        <w:rPr>
          <w:rFonts w:ascii="Book Antiqua" w:hAnsi="Book Antiqua"/>
          <w:sz w:val="24"/>
          <w:szCs w:val="24"/>
          <w:lang w:val="en-US"/>
        </w:rPr>
        <w:t>an</w:t>
      </w:r>
      <w:r w:rsidRPr="00793261">
        <w:rPr>
          <w:rFonts w:ascii="Book Antiqua" w:hAnsi="Book Antiqua"/>
          <w:sz w:val="24"/>
          <w:szCs w:val="24"/>
          <w:lang w:val="en-US"/>
        </w:rPr>
        <w:t xml:space="preserve">d thus for the time being only therapies with </w:t>
      </w:r>
      <w:r w:rsidR="00281317" w:rsidRPr="00793261">
        <w:rPr>
          <w:rFonts w:ascii="Book Antiqua" w:hAnsi="Book Antiqua"/>
          <w:sz w:val="24"/>
          <w:szCs w:val="24"/>
          <w:lang w:val="en-US"/>
        </w:rPr>
        <w:t>ET</w:t>
      </w:r>
      <w:r w:rsidRPr="00793261">
        <w:rPr>
          <w:rFonts w:ascii="Book Antiqua" w:hAnsi="Book Antiqua"/>
          <w:sz w:val="24"/>
          <w:szCs w:val="24"/>
          <w:lang w:val="en-US"/>
        </w:rPr>
        <w:t xml:space="preserve">V and TDF are considered as first line ones. Since ETV </w:t>
      </w:r>
      <w:r w:rsidR="00E101F7" w:rsidRPr="00793261">
        <w:rPr>
          <w:rFonts w:ascii="Book Antiqua" w:hAnsi="Book Antiqua"/>
          <w:sz w:val="24"/>
          <w:szCs w:val="24"/>
          <w:lang w:val="en-US"/>
        </w:rPr>
        <w:t>has been licensed and used longer than tenofovir, especially in Asian countries</w:t>
      </w:r>
      <w:r w:rsidRPr="00793261">
        <w:rPr>
          <w:rFonts w:ascii="Book Antiqua" w:hAnsi="Book Antiqua"/>
          <w:sz w:val="24"/>
          <w:szCs w:val="24"/>
          <w:lang w:val="en-US"/>
        </w:rPr>
        <w:t>, there is more information regarding the potential benefit of the former than of the latter in CHB as well as on its comparison to lamivudine. Most studies with these compounds have been conducted in Asiatic populations but significant evidence has now accumulated regarding Tenofovir and Entecavir also in Western countries</w:t>
      </w:r>
      <w:r w:rsidR="00D06208" w:rsidRPr="00793261">
        <w:rPr>
          <w:rFonts w:ascii="Book Antiqua" w:hAnsi="Book Antiqua"/>
          <w:sz w:val="24"/>
          <w:szCs w:val="24"/>
          <w:lang w:val="en-US"/>
        </w:rPr>
        <w:t>.</w:t>
      </w:r>
    </w:p>
    <w:p w:rsidR="00045A2B" w:rsidRPr="00793261" w:rsidRDefault="00D06208" w:rsidP="00794367">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In</w:t>
      </w:r>
      <w:r w:rsidR="00E63C00" w:rsidRPr="00793261">
        <w:rPr>
          <w:rFonts w:ascii="Book Antiqua" w:hAnsi="Book Antiqua"/>
          <w:sz w:val="24"/>
          <w:szCs w:val="24"/>
          <w:lang w:val="en-US"/>
        </w:rPr>
        <w:t xml:space="preserve"> a retrospective study from Japan </w:t>
      </w:r>
      <w:r w:rsidRPr="00793261">
        <w:rPr>
          <w:rFonts w:ascii="Book Antiqua" w:hAnsi="Book Antiqua"/>
          <w:sz w:val="24"/>
          <w:szCs w:val="24"/>
          <w:lang w:val="en-US"/>
        </w:rPr>
        <w:t xml:space="preserve">the outcome of </w:t>
      </w:r>
      <w:r w:rsidR="00E63C00" w:rsidRPr="00793261">
        <w:rPr>
          <w:rFonts w:ascii="Book Antiqua" w:hAnsi="Book Antiqua"/>
          <w:sz w:val="24"/>
          <w:szCs w:val="24"/>
          <w:lang w:val="en-US"/>
        </w:rPr>
        <w:t xml:space="preserve">316 patients under ETV treatment </w:t>
      </w:r>
      <w:r w:rsidRPr="00793261">
        <w:rPr>
          <w:rFonts w:ascii="Book Antiqua" w:hAnsi="Book Antiqua"/>
          <w:sz w:val="24"/>
          <w:szCs w:val="24"/>
          <w:lang w:val="en-US"/>
        </w:rPr>
        <w:t xml:space="preserve">was compared to that of </w:t>
      </w:r>
      <w:r w:rsidR="00E63C00" w:rsidRPr="00793261">
        <w:rPr>
          <w:rFonts w:ascii="Book Antiqua" w:hAnsi="Book Antiqua"/>
          <w:sz w:val="24"/>
          <w:szCs w:val="24"/>
          <w:lang w:val="en-US"/>
        </w:rPr>
        <w:t xml:space="preserve">an equal number of historical </w:t>
      </w:r>
      <w:r w:rsidR="00470D9C" w:rsidRPr="00793261">
        <w:rPr>
          <w:rFonts w:ascii="Book Antiqua" w:hAnsi="Book Antiqua"/>
          <w:sz w:val="24"/>
          <w:szCs w:val="24"/>
          <w:lang w:val="en-US"/>
        </w:rPr>
        <w:t xml:space="preserve">untreated </w:t>
      </w:r>
      <w:r w:rsidR="00E63C00" w:rsidRPr="00793261">
        <w:rPr>
          <w:rFonts w:ascii="Book Antiqua" w:hAnsi="Book Antiqua"/>
          <w:sz w:val="24"/>
          <w:szCs w:val="24"/>
          <w:lang w:val="en-US"/>
        </w:rPr>
        <w:t xml:space="preserve">controls </w:t>
      </w:r>
      <w:r w:rsidR="00470D9C" w:rsidRPr="00793261">
        <w:rPr>
          <w:rFonts w:ascii="Book Antiqua" w:hAnsi="Book Antiqua"/>
          <w:sz w:val="24"/>
          <w:szCs w:val="24"/>
          <w:lang w:val="en-US"/>
        </w:rPr>
        <w:t xml:space="preserve">and </w:t>
      </w:r>
      <w:r w:rsidRPr="00793261">
        <w:rPr>
          <w:rFonts w:ascii="Book Antiqua" w:hAnsi="Book Antiqua"/>
          <w:sz w:val="24"/>
          <w:szCs w:val="24"/>
          <w:lang w:val="en-US"/>
        </w:rPr>
        <w:t xml:space="preserve">of </w:t>
      </w:r>
      <w:r w:rsidR="00470D9C" w:rsidRPr="00793261">
        <w:rPr>
          <w:rFonts w:ascii="Book Antiqua" w:hAnsi="Book Antiqua"/>
          <w:sz w:val="24"/>
          <w:szCs w:val="24"/>
          <w:lang w:val="en-US"/>
        </w:rPr>
        <w:t xml:space="preserve">182 patients </w:t>
      </w:r>
      <w:r w:rsidR="00E63C00" w:rsidRPr="00793261">
        <w:rPr>
          <w:rFonts w:ascii="Book Antiqua" w:hAnsi="Book Antiqua"/>
          <w:sz w:val="24"/>
          <w:szCs w:val="24"/>
          <w:lang w:val="en-US"/>
        </w:rPr>
        <w:t xml:space="preserve">under LAM </w:t>
      </w:r>
      <w:r w:rsidR="00470D9C" w:rsidRPr="00793261">
        <w:rPr>
          <w:rFonts w:ascii="Book Antiqua" w:hAnsi="Book Antiqua"/>
          <w:sz w:val="24"/>
          <w:szCs w:val="24"/>
          <w:lang w:val="en-US"/>
        </w:rPr>
        <w:t>treatment without rescue t</w:t>
      </w:r>
      <w:r w:rsidR="002A3E4C" w:rsidRPr="00793261">
        <w:rPr>
          <w:rFonts w:ascii="Book Antiqua" w:hAnsi="Book Antiqua"/>
          <w:sz w:val="24"/>
          <w:szCs w:val="24"/>
          <w:lang w:val="en-US"/>
        </w:rPr>
        <w:t>herapy</w:t>
      </w:r>
      <w:r w:rsidR="00470D9C" w:rsidRPr="00793261">
        <w:rPr>
          <w:rFonts w:ascii="Book Antiqua" w:hAnsi="Book Antiqua"/>
          <w:sz w:val="24"/>
          <w:szCs w:val="24"/>
          <w:lang w:val="en-US"/>
        </w:rPr>
        <w:t xml:space="preserve"> </w:t>
      </w:r>
      <w:r w:rsidR="002A3E4C" w:rsidRPr="00793261">
        <w:rPr>
          <w:rFonts w:ascii="Book Antiqua" w:hAnsi="Book Antiqua"/>
          <w:sz w:val="24"/>
          <w:szCs w:val="24"/>
          <w:lang w:val="en-US"/>
        </w:rPr>
        <w:t>upon</w:t>
      </w:r>
      <w:r w:rsidR="00470D9C" w:rsidRPr="00793261">
        <w:rPr>
          <w:rFonts w:ascii="Book Antiqua" w:hAnsi="Book Antiqua"/>
          <w:sz w:val="24"/>
          <w:szCs w:val="24"/>
          <w:lang w:val="en-US"/>
        </w:rPr>
        <w:t xml:space="preserve"> development of </w:t>
      </w:r>
      <w:r w:rsidRPr="00793261">
        <w:rPr>
          <w:rFonts w:ascii="Book Antiqua" w:hAnsi="Book Antiqua"/>
          <w:sz w:val="24"/>
          <w:szCs w:val="24"/>
          <w:lang w:val="en-US"/>
        </w:rPr>
        <w:t xml:space="preserve">HBV </w:t>
      </w:r>
      <w:proofErr w:type="gramStart"/>
      <w:r w:rsidR="00794367">
        <w:rPr>
          <w:rFonts w:ascii="Book Antiqua" w:hAnsi="Book Antiqua"/>
          <w:sz w:val="24"/>
          <w:szCs w:val="24"/>
          <w:lang w:val="en-US"/>
        </w:rPr>
        <w:t>resistance</w:t>
      </w:r>
      <w:r w:rsidR="00064189" w:rsidRPr="00793261">
        <w:rPr>
          <w:rFonts w:ascii="Book Antiqua" w:hAnsi="Book Antiqua"/>
          <w:sz w:val="24"/>
          <w:szCs w:val="24"/>
          <w:vertAlign w:val="superscript"/>
          <w:lang w:val="en-US"/>
        </w:rPr>
        <w:t>[</w:t>
      </w:r>
      <w:proofErr w:type="gramEnd"/>
      <w:r w:rsidR="00FD557F" w:rsidRPr="00793261">
        <w:rPr>
          <w:rFonts w:ascii="Book Antiqua" w:hAnsi="Book Antiqua"/>
          <w:sz w:val="24"/>
          <w:szCs w:val="24"/>
          <w:vertAlign w:val="superscript"/>
          <w:lang w:val="en-US"/>
        </w:rPr>
        <w:t>65</w:t>
      </w:r>
      <w:r w:rsidR="00064189" w:rsidRPr="00793261">
        <w:rPr>
          <w:rFonts w:ascii="Book Antiqua" w:hAnsi="Book Antiqua"/>
          <w:sz w:val="24"/>
          <w:szCs w:val="24"/>
          <w:vertAlign w:val="superscript"/>
          <w:lang w:val="en-US"/>
        </w:rPr>
        <w:t>]</w:t>
      </w:r>
      <w:r w:rsidR="00E63C00" w:rsidRPr="00793261">
        <w:rPr>
          <w:rFonts w:ascii="Book Antiqua" w:hAnsi="Book Antiqua"/>
          <w:sz w:val="24"/>
          <w:szCs w:val="24"/>
          <w:lang w:val="en-US"/>
        </w:rPr>
        <w:t xml:space="preserve">. </w:t>
      </w:r>
      <w:r w:rsidR="00470D9C" w:rsidRPr="00793261">
        <w:rPr>
          <w:rFonts w:ascii="Book Antiqua" w:hAnsi="Book Antiqua"/>
          <w:sz w:val="24"/>
          <w:szCs w:val="24"/>
          <w:lang w:val="en-US"/>
        </w:rPr>
        <w:t xml:space="preserve">The cohort of ETV treated patients had a 63% reduction of HCC incidence compared to untreated ones (cumulative HCC incidence at 5 years 3.7% </w:t>
      </w:r>
      <w:r w:rsidR="00470D9C" w:rsidRPr="00794367">
        <w:rPr>
          <w:rFonts w:ascii="Book Antiqua" w:hAnsi="Book Antiqua"/>
          <w:i/>
          <w:sz w:val="24"/>
          <w:szCs w:val="24"/>
          <w:lang w:val="en-US"/>
        </w:rPr>
        <w:t xml:space="preserve">vs </w:t>
      </w:r>
      <w:r w:rsidR="00470D9C" w:rsidRPr="00793261">
        <w:rPr>
          <w:rFonts w:ascii="Book Antiqua" w:hAnsi="Book Antiqua"/>
          <w:sz w:val="24"/>
          <w:szCs w:val="24"/>
          <w:lang w:val="en-US"/>
        </w:rPr>
        <w:t xml:space="preserve">13.7%, </w:t>
      </w:r>
      <w:r w:rsidR="00794367" w:rsidRPr="00794367">
        <w:rPr>
          <w:rFonts w:ascii="Book Antiqua" w:hAnsi="Book Antiqua"/>
          <w:i/>
          <w:sz w:val="24"/>
          <w:szCs w:val="24"/>
          <w:lang w:val="en-US"/>
        </w:rPr>
        <w:t>P</w:t>
      </w:r>
      <w:r w:rsidR="00794367" w:rsidRPr="00794367">
        <w:rPr>
          <w:rFonts w:ascii="Book Antiqua" w:hAnsi="Book Antiqua"/>
          <w:i/>
          <w:sz w:val="24"/>
          <w:szCs w:val="24"/>
          <w:lang w:val="en-US" w:eastAsia="zh-CN"/>
        </w:rPr>
        <w:t xml:space="preserve"> </w:t>
      </w:r>
      <w:r w:rsidRPr="00793261">
        <w:rPr>
          <w:rFonts w:ascii="Book Antiqua" w:hAnsi="Book Antiqua"/>
          <w:sz w:val="24"/>
          <w:szCs w:val="24"/>
          <w:lang w:val="en-US"/>
        </w:rPr>
        <w:t>&lt;</w:t>
      </w:r>
      <w:r w:rsidR="00794367">
        <w:rPr>
          <w:rFonts w:ascii="Book Antiqua" w:hAnsi="Book Antiqua" w:hint="eastAsia"/>
          <w:sz w:val="24"/>
          <w:szCs w:val="24"/>
          <w:lang w:val="en-US" w:eastAsia="zh-CN"/>
        </w:rPr>
        <w:t xml:space="preserve"> </w:t>
      </w:r>
      <w:r w:rsidRPr="00793261">
        <w:rPr>
          <w:rFonts w:ascii="Book Antiqua" w:hAnsi="Book Antiqua"/>
          <w:sz w:val="24"/>
          <w:szCs w:val="24"/>
          <w:lang w:val="en-US"/>
        </w:rPr>
        <w:t>0.001), which was most</w:t>
      </w:r>
      <w:r w:rsidR="00470D9C" w:rsidRPr="00793261">
        <w:rPr>
          <w:rFonts w:ascii="Book Antiqua" w:hAnsi="Book Antiqua"/>
          <w:sz w:val="24"/>
          <w:szCs w:val="24"/>
          <w:lang w:val="en-US"/>
        </w:rPr>
        <w:t xml:space="preserve"> obvious in cirrhotic patients (7% </w:t>
      </w:r>
      <w:r w:rsidR="00470D9C" w:rsidRPr="00794367">
        <w:rPr>
          <w:rFonts w:ascii="Book Antiqua" w:hAnsi="Book Antiqua"/>
          <w:i/>
          <w:sz w:val="24"/>
          <w:szCs w:val="24"/>
          <w:lang w:val="en-US"/>
        </w:rPr>
        <w:t>vs</w:t>
      </w:r>
      <w:r w:rsidR="00470D9C" w:rsidRPr="00793261">
        <w:rPr>
          <w:rFonts w:ascii="Book Antiqua" w:hAnsi="Book Antiqua"/>
          <w:sz w:val="24"/>
          <w:szCs w:val="24"/>
          <w:lang w:val="en-US"/>
        </w:rPr>
        <w:t xml:space="preserve"> 39%, </w:t>
      </w:r>
      <w:r w:rsidR="00794367" w:rsidRPr="00794367">
        <w:rPr>
          <w:rFonts w:ascii="Book Antiqua" w:hAnsi="Book Antiqua"/>
          <w:i/>
          <w:sz w:val="24"/>
          <w:szCs w:val="24"/>
          <w:lang w:val="en-US"/>
        </w:rPr>
        <w:t>P</w:t>
      </w:r>
      <w:r w:rsidR="00794367" w:rsidRPr="00794367">
        <w:rPr>
          <w:rFonts w:ascii="Book Antiqua" w:hAnsi="Book Antiqua"/>
          <w:i/>
          <w:sz w:val="24"/>
          <w:szCs w:val="24"/>
          <w:lang w:val="en-US" w:eastAsia="zh-CN"/>
        </w:rPr>
        <w:t xml:space="preserve"> </w:t>
      </w:r>
      <w:r w:rsidR="00470D9C" w:rsidRPr="00793261">
        <w:rPr>
          <w:rFonts w:ascii="Book Antiqua" w:hAnsi="Book Antiqua"/>
          <w:sz w:val="24"/>
          <w:szCs w:val="24"/>
          <w:lang w:val="en-US"/>
        </w:rPr>
        <w:t>&lt;</w:t>
      </w:r>
      <w:r w:rsidR="00794367">
        <w:rPr>
          <w:rFonts w:ascii="Book Antiqua" w:hAnsi="Book Antiqua" w:hint="eastAsia"/>
          <w:sz w:val="24"/>
          <w:szCs w:val="24"/>
          <w:lang w:val="en-US" w:eastAsia="zh-CN"/>
        </w:rPr>
        <w:t xml:space="preserve"> </w:t>
      </w:r>
      <w:r w:rsidR="00470D9C" w:rsidRPr="00793261">
        <w:rPr>
          <w:rFonts w:ascii="Book Antiqua" w:hAnsi="Book Antiqua"/>
          <w:sz w:val="24"/>
          <w:szCs w:val="24"/>
          <w:lang w:val="en-US"/>
        </w:rPr>
        <w:t>0.001), but not in non-cirrhotic ones (2.5%</w:t>
      </w:r>
      <w:r w:rsidR="00470D9C" w:rsidRPr="00794367">
        <w:rPr>
          <w:rFonts w:ascii="Book Antiqua" w:hAnsi="Book Antiqua"/>
          <w:i/>
          <w:sz w:val="24"/>
          <w:szCs w:val="24"/>
          <w:lang w:val="en-US"/>
        </w:rPr>
        <w:t xml:space="preserve"> vs</w:t>
      </w:r>
      <w:r w:rsidR="00470D9C" w:rsidRPr="00793261">
        <w:rPr>
          <w:rFonts w:ascii="Book Antiqua" w:hAnsi="Book Antiqua"/>
          <w:sz w:val="24"/>
          <w:szCs w:val="24"/>
          <w:lang w:val="en-US"/>
        </w:rPr>
        <w:t xml:space="preserve"> 3.6%, </w:t>
      </w:r>
      <w:r w:rsidR="00794367" w:rsidRPr="00794367">
        <w:rPr>
          <w:rFonts w:ascii="Book Antiqua" w:hAnsi="Book Antiqua"/>
          <w:i/>
          <w:sz w:val="24"/>
          <w:szCs w:val="24"/>
          <w:lang w:val="en-US"/>
        </w:rPr>
        <w:t>P</w:t>
      </w:r>
      <w:r w:rsidR="00794367" w:rsidRPr="00794367">
        <w:rPr>
          <w:rFonts w:ascii="Book Antiqua" w:hAnsi="Book Antiqua"/>
          <w:i/>
          <w:sz w:val="24"/>
          <w:szCs w:val="24"/>
          <w:lang w:val="en-US" w:eastAsia="zh-CN"/>
        </w:rPr>
        <w:t xml:space="preserve"> </w:t>
      </w:r>
      <w:r w:rsidR="00470D9C" w:rsidRPr="00793261">
        <w:rPr>
          <w:rFonts w:ascii="Book Antiqua" w:hAnsi="Book Antiqua"/>
          <w:sz w:val="24"/>
          <w:szCs w:val="24"/>
          <w:lang w:val="en-US"/>
        </w:rPr>
        <w:t>=</w:t>
      </w:r>
      <w:r w:rsidR="00794367">
        <w:rPr>
          <w:rFonts w:ascii="Book Antiqua" w:hAnsi="Book Antiqua" w:hint="eastAsia"/>
          <w:sz w:val="24"/>
          <w:szCs w:val="24"/>
          <w:lang w:val="en-US" w:eastAsia="zh-CN"/>
        </w:rPr>
        <w:t xml:space="preserve"> </w:t>
      </w:r>
      <w:r w:rsidR="00470D9C" w:rsidRPr="00793261">
        <w:rPr>
          <w:rFonts w:ascii="Book Antiqua" w:hAnsi="Book Antiqua"/>
          <w:sz w:val="24"/>
          <w:szCs w:val="24"/>
          <w:lang w:val="en-US"/>
        </w:rPr>
        <w:t xml:space="preserve">0.44). </w:t>
      </w:r>
      <w:r w:rsidR="00045A2B" w:rsidRPr="00793261">
        <w:rPr>
          <w:rFonts w:ascii="Book Antiqua" w:hAnsi="Book Antiqua"/>
          <w:sz w:val="24"/>
          <w:szCs w:val="24"/>
          <w:lang w:val="en-US"/>
        </w:rPr>
        <w:t xml:space="preserve">Moreover, reduction </w:t>
      </w:r>
      <w:r w:rsidRPr="00793261">
        <w:rPr>
          <w:rFonts w:ascii="Book Antiqua" w:hAnsi="Book Antiqua"/>
          <w:sz w:val="24"/>
          <w:szCs w:val="24"/>
          <w:lang w:val="en-US"/>
        </w:rPr>
        <w:t xml:space="preserve">in the incidence of HCC under </w:t>
      </w:r>
      <w:r w:rsidR="00045A2B" w:rsidRPr="00793261">
        <w:rPr>
          <w:rFonts w:ascii="Book Antiqua" w:hAnsi="Book Antiqua"/>
          <w:sz w:val="24"/>
          <w:szCs w:val="24"/>
          <w:lang w:val="en-US"/>
        </w:rPr>
        <w:t xml:space="preserve">ETV </w:t>
      </w:r>
      <w:r w:rsidRPr="00793261">
        <w:rPr>
          <w:rFonts w:ascii="Book Antiqua" w:hAnsi="Book Antiqua"/>
          <w:sz w:val="24"/>
          <w:szCs w:val="24"/>
          <w:lang w:val="en-US"/>
        </w:rPr>
        <w:t xml:space="preserve">treatment </w:t>
      </w:r>
      <w:r w:rsidR="00045A2B" w:rsidRPr="00793261">
        <w:rPr>
          <w:rFonts w:ascii="Book Antiqua" w:hAnsi="Book Antiqua"/>
          <w:sz w:val="24"/>
          <w:szCs w:val="24"/>
          <w:lang w:val="en-US"/>
        </w:rPr>
        <w:t xml:space="preserve">was greater than in the non-rescued LAM group of cirrhotic patients (7% </w:t>
      </w:r>
      <w:r w:rsidR="00045A2B" w:rsidRPr="00794367">
        <w:rPr>
          <w:rFonts w:ascii="Book Antiqua" w:hAnsi="Book Antiqua"/>
          <w:i/>
          <w:sz w:val="24"/>
          <w:szCs w:val="24"/>
          <w:lang w:val="en-US"/>
        </w:rPr>
        <w:t>vs</w:t>
      </w:r>
      <w:r w:rsidR="00045A2B" w:rsidRPr="00793261">
        <w:rPr>
          <w:rFonts w:ascii="Book Antiqua" w:hAnsi="Book Antiqua"/>
          <w:sz w:val="24"/>
          <w:szCs w:val="24"/>
          <w:lang w:val="en-US"/>
        </w:rPr>
        <w:t xml:space="preserve"> 22%, </w:t>
      </w:r>
      <w:r w:rsidR="00794367" w:rsidRPr="00794367">
        <w:rPr>
          <w:rFonts w:ascii="Book Antiqua" w:hAnsi="Book Antiqua"/>
          <w:i/>
          <w:sz w:val="24"/>
          <w:szCs w:val="24"/>
          <w:lang w:val="en-US"/>
        </w:rPr>
        <w:t>P</w:t>
      </w:r>
      <w:r w:rsidR="00794367" w:rsidRPr="00794367">
        <w:rPr>
          <w:rFonts w:ascii="Book Antiqua" w:hAnsi="Book Antiqua"/>
          <w:i/>
          <w:sz w:val="24"/>
          <w:szCs w:val="24"/>
          <w:lang w:val="en-US" w:eastAsia="zh-CN"/>
        </w:rPr>
        <w:t xml:space="preserve"> </w:t>
      </w:r>
      <w:r w:rsidR="00045A2B" w:rsidRPr="00793261">
        <w:rPr>
          <w:rFonts w:ascii="Book Antiqua" w:hAnsi="Book Antiqua"/>
          <w:sz w:val="24"/>
          <w:szCs w:val="24"/>
          <w:lang w:val="en-US"/>
        </w:rPr>
        <w:t>=</w:t>
      </w:r>
      <w:r w:rsidR="00794367">
        <w:rPr>
          <w:rFonts w:ascii="Book Antiqua" w:hAnsi="Book Antiqua" w:hint="eastAsia"/>
          <w:sz w:val="24"/>
          <w:szCs w:val="24"/>
          <w:lang w:val="en-US" w:eastAsia="zh-CN"/>
        </w:rPr>
        <w:t xml:space="preserve"> </w:t>
      </w:r>
      <w:r w:rsidR="00045A2B" w:rsidRPr="00793261">
        <w:rPr>
          <w:rFonts w:ascii="Book Antiqua" w:hAnsi="Book Antiqua"/>
          <w:sz w:val="24"/>
          <w:szCs w:val="24"/>
          <w:lang w:val="en-US"/>
        </w:rPr>
        <w:t xml:space="preserve">0.043), but again not in the non-cirrhotics (2.5% </w:t>
      </w:r>
      <w:r w:rsidR="00045A2B" w:rsidRPr="00794367">
        <w:rPr>
          <w:rFonts w:ascii="Book Antiqua" w:hAnsi="Book Antiqua"/>
          <w:i/>
          <w:sz w:val="24"/>
          <w:szCs w:val="24"/>
          <w:lang w:val="en-US"/>
        </w:rPr>
        <w:t>vs</w:t>
      </w:r>
      <w:r w:rsidR="00045A2B" w:rsidRPr="00793261">
        <w:rPr>
          <w:rFonts w:ascii="Book Antiqua" w:hAnsi="Book Antiqua"/>
          <w:sz w:val="24"/>
          <w:szCs w:val="24"/>
          <w:lang w:val="en-US"/>
        </w:rPr>
        <w:t xml:space="preserve"> 4.9%, </w:t>
      </w:r>
      <w:r w:rsidR="00794367" w:rsidRPr="00794367">
        <w:rPr>
          <w:rFonts w:ascii="Book Antiqua" w:hAnsi="Book Antiqua"/>
          <w:i/>
          <w:sz w:val="24"/>
          <w:szCs w:val="24"/>
          <w:lang w:val="en-US"/>
        </w:rPr>
        <w:t>P</w:t>
      </w:r>
      <w:r w:rsidR="00794367" w:rsidRPr="00794367">
        <w:rPr>
          <w:rFonts w:ascii="Book Antiqua" w:hAnsi="Book Antiqua"/>
          <w:i/>
          <w:sz w:val="24"/>
          <w:szCs w:val="24"/>
          <w:lang w:val="en-US" w:eastAsia="zh-CN"/>
        </w:rPr>
        <w:t xml:space="preserve"> </w:t>
      </w:r>
      <w:r w:rsidR="00045A2B" w:rsidRPr="00793261">
        <w:rPr>
          <w:rFonts w:ascii="Book Antiqua" w:hAnsi="Book Antiqua"/>
          <w:sz w:val="24"/>
          <w:szCs w:val="24"/>
          <w:lang w:val="en-US"/>
        </w:rPr>
        <w:t>&gt;</w:t>
      </w:r>
      <w:r w:rsidR="00794367">
        <w:rPr>
          <w:rFonts w:ascii="Book Antiqua" w:hAnsi="Book Antiqua" w:hint="eastAsia"/>
          <w:sz w:val="24"/>
          <w:szCs w:val="24"/>
          <w:lang w:val="en-US" w:eastAsia="zh-CN"/>
        </w:rPr>
        <w:t xml:space="preserve"> </w:t>
      </w:r>
      <w:r w:rsidR="00045A2B" w:rsidRPr="00793261">
        <w:rPr>
          <w:rFonts w:ascii="Book Antiqua" w:hAnsi="Book Antiqua"/>
          <w:sz w:val="24"/>
          <w:szCs w:val="24"/>
          <w:lang w:val="en-US"/>
        </w:rPr>
        <w:t>0.05).</w:t>
      </w:r>
      <w:r w:rsidRPr="00793261">
        <w:rPr>
          <w:rFonts w:ascii="Book Antiqua" w:hAnsi="Book Antiqua"/>
          <w:sz w:val="24"/>
          <w:szCs w:val="24"/>
          <w:lang w:val="en-US"/>
        </w:rPr>
        <w:t xml:space="preserve"> </w:t>
      </w:r>
      <w:r w:rsidR="00045A2B" w:rsidRPr="00793261">
        <w:rPr>
          <w:rFonts w:ascii="Book Antiqua" w:hAnsi="Book Antiqua"/>
          <w:sz w:val="24"/>
          <w:szCs w:val="24"/>
          <w:lang w:val="en-US"/>
        </w:rPr>
        <w:t xml:space="preserve">Nevertheless, the advantage of entecavir over lamivudine </w:t>
      </w:r>
      <w:r w:rsidRPr="00793261">
        <w:rPr>
          <w:rFonts w:ascii="Book Antiqua" w:hAnsi="Book Antiqua"/>
          <w:sz w:val="24"/>
          <w:szCs w:val="24"/>
          <w:lang w:val="en-US"/>
        </w:rPr>
        <w:t>could</w:t>
      </w:r>
      <w:r w:rsidR="00045A2B" w:rsidRPr="00793261">
        <w:rPr>
          <w:rFonts w:ascii="Book Antiqua" w:hAnsi="Book Antiqua"/>
          <w:sz w:val="24"/>
          <w:szCs w:val="24"/>
          <w:lang w:val="en-US"/>
        </w:rPr>
        <w:t xml:space="preserve"> not </w:t>
      </w:r>
      <w:r w:rsidRPr="00793261">
        <w:rPr>
          <w:rFonts w:ascii="Book Antiqua" w:hAnsi="Book Antiqua"/>
          <w:sz w:val="24"/>
          <w:szCs w:val="24"/>
          <w:lang w:val="en-US"/>
        </w:rPr>
        <w:t xml:space="preserve">be </w:t>
      </w:r>
      <w:r w:rsidR="00045A2B" w:rsidRPr="00793261">
        <w:rPr>
          <w:rFonts w:ascii="Book Antiqua" w:hAnsi="Book Antiqua"/>
          <w:sz w:val="24"/>
          <w:szCs w:val="24"/>
          <w:lang w:val="en-US"/>
        </w:rPr>
        <w:t>proved in two other studies, one again from Japan and the other from Greece</w:t>
      </w:r>
      <w:r w:rsidR="003E0744" w:rsidRPr="00793261">
        <w:rPr>
          <w:rFonts w:ascii="Book Antiqua" w:hAnsi="Book Antiqua"/>
          <w:sz w:val="24"/>
          <w:szCs w:val="24"/>
          <w:lang w:val="en-US"/>
        </w:rPr>
        <w:t xml:space="preserve"> </w:t>
      </w:r>
      <w:r w:rsidR="00426646" w:rsidRPr="00793261">
        <w:rPr>
          <w:rFonts w:ascii="Book Antiqua" w:hAnsi="Book Antiqua"/>
          <w:sz w:val="24"/>
          <w:szCs w:val="24"/>
          <w:lang w:val="en-US"/>
        </w:rPr>
        <w:t xml:space="preserve">as well as </w:t>
      </w:r>
      <w:r w:rsidR="00794367">
        <w:rPr>
          <w:rFonts w:ascii="Book Antiqua" w:hAnsi="Book Antiqua"/>
          <w:sz w:val="24"/>
          <w:szCs w:val="24"/>
          <w:lang w:val="en-US"/>
        </w:rPr>
        <w:t>in a recent meta-</w:t>
      </w:r>
      <w:proofErr w:type="gramStart"/>
      <w:r w:rsidR="00794367">
        <w:rPr>
          <w:rFonts w:ascii="Book Antiqua" w:hAnsi="Book Antiqua"/>
          <w:sz w:val="24"/>
          <w:szCs w:val="24"/>
          <w:lang w:val="en-US"/>
        </w:rPr>
        <w:t>analysis</w:t>
      </w:r>
      <w:r w:rsidR="00064189" w:rsidRPr="00793261">
        <w:rPr>
          <w:rFonts w:ascii="Book Antiqua" w:hAnsi="Book Antiqua"/>
          <w:sz w:val="24"/>
          <w:szCs w:val="24"/>
          <w:vertAlign w:val="superscript"/>
          <w:lang w:val="en-US"/>
        </w:rPr>
        <w:t>[</w:t>
      </w:r>
      <w:proofErr w:type="gramEnd"/>
      <w:r w:rsidR="00FD557F" w:rsidRPr="00793261">
        <w:rPr>
          <w:rFonts w:ascii="Book Antiqua" w:hAnsi="Book Antiqua"/>
          <w:sz w:val="24"/>
          <w:szCs w:val="24"/>
          <w:vertAlign w:val="superscript"/>
          <w:lang w:val="en-US"/>
        </w:rPr>
        <w:t>66</w:t>
      </w:r>
      <w:r w:rsidR="003E0744" w:rsidRPr="00793261">
        <w:rPr>
          <w:rFonts w:ascii="Book Antiqua" w:hAnsi="Book Antiqua"/>
          <w:sz w:val="24"/>
          <w:szCs w:val="24"/>
          <w:vertAlign w:val="superscript"/>
          <w:lang w:val="en-US"/>
        </w:rPr>
        <w:t>-</w:t>
      </w:r>
      <w:r w:rsidR="00FD557F" w:rsidRPr="00793261">
        <w:rPr>
          <w:rFonts w:ascii="Book Antiqua" w:hAnsi="Book Antiqua"/>
          <w:sz w:val="24"/>
          <w:szCs w:val="24"/>
          <w:vertAlign w:val="superscript"/>
          <w:lang w:val="en-US"/>
        </w:rPr>
        <w:t>68</w:t>
      </w:r>
      <w:r w:rsidR="00064189" w:rsidRPr="00793261">
        <w:rPr>
          <w:rFonts w:ascii="Book Antiqua" w:hAnsi="Book Antiqua"/>
          <w:sz w:val="24"/>
          <w:szCs w:val="24"/>
          <w:vertAlign w:val="superscript"/>
          <w:lang w:val="en-US"/>
        </w:rPr>
        <w:t>]</w:t>
      </w:r>
      <w:r w:rsidR="00045A2B" w:rsidRPr="00793261">
        <w:rPr>
          <w:rFonts w:ascii="Book Antiqua" w:hAnsi="Book Antiqua"/>
          <w:sz w:val="24"/>
          <w:szCs w:val="24"/>
          <w:lang w:val="en-US"/>
        </w:rPr>
        <w:t xml:space="preserve">. </w:t>
      </w:r>
    </w:p>
    <w:p w:rsidR="006B6947" w:rsidRPr="00793261" w:rsidRDefault="00045A2B" w:rsidP="00794367">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 xml:space="preserve">In the Asian study, 129 naïve patients (22% cirrhotics) under ETV therapy were prospectively followed </w:t>
      </w:r>
      <w:r w:rsidR="006B6947" w:rsidRPr="00793261">
        <w:rPr>
          <w:rFonts w:ascii="Book Antiqua" w:hAnsi="Book Antiqua"/>
          <w:sz w:val="24"/>
          <w:szCs w:val="24"/>
          <w:lang w:val="en-US"/>
        </w:rPr>
        <w:t xml:space="preserve">(median F-UP: 4.25 years) </w:t>
      </w:r>
      <w:r w:rsidRPr="00793261">
        <w:rPr>
          <w:rFonts w:ascii="Book Antiqua" w:hAnsi="Book Antiqua"/>
          <w:sz w:val="24"/>
          <w:szCs w:val="24"/>
          <w:lang w:val="en-US"/>
        </w:rPr>
        <w:t xml:space="preserve">and compared with 127 patients (27% </w:t>
      </w:r>
      <w:r w:rsidR="00794367">
        <w:rPr>
          <w:rFonts w:ascii="Book Antiqua" w:hAnsi="Book Antiqua"/>
          <w:sz w:val="24"/>
          <w:szCs w:val="24"/>
          <w:lang w:val="en-US"/>
        </w:rPr>
        <w:t xml:space="preserve">cirrhotics) under LAM </w:t>
      </w:r>
      <w:proofErr w:type="gramStart"/>
      <w:r w:rsidR="00794367">
        <w:rPr>
          <w:rFonts w:ascii="Book Antiqua" w:hAnsi="Book Antiqua"/>
          <w:sz w:val="24"/>
          <w:szCs w:val="24"/>
          <w:lang w:val="en-US"/>
        </w:rPr>
        <w:t>treatment</w:t>
      </w:r>
      <w:r w:rsidR="00064189" w:rsidRPr="00793261">
        <w:rPr>
          <w:rFonts w:ascii="Book Antiqua" w:hAnsi="Book Antiqua"/>
          <w:sz w:val="24"/>
          <w:szCs w:val="24"/>
          <w:vertAlign w:val="superscript"/>
          <w:lang w:val="en-US"/>
        </w:rPr>
        <w:t>[</w:t>
      </w:r>
      <w:proofErr w:type="gramEnd"/>
      <w:r w:rsidR="00FD557F" w:rsidRPr="00793261">
        <w:rPr>
          <w:rFonts w:ascii="Book Antiqua" w:hAnsi="Book Antiqua"/>
          <w:sz w:val="24"/>
          <w:szCs w:val="24"/>
          <w:vertAlign w:val="superscript"/>
          <w:lang w:val="en-US"/>
        </w:rPr>
        <w:t>66</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r w:rsidR="00A86923" w:rsidRPr="00793261">
        <w:rPr>
          <w:rFonts w:ascii="Book Antiqua" w:hAnsi="Book Antiqua"/>
          <w:sz w:val="24"/>
          <w:szCs w:val="24"/>
          <w:lang w:val="en-US"/>
        </w:rPr>
        <w:t>The</w:t>
      </w:r>
      <w:r w:rsidRPr="00793261">
        <w:rPr>
          <w:rFonts w:ascii="Book Antiqua" w:hAnsi="Book Antiqua"/>
          <w:sz w:val="24"/>
          <w:szCs w:val="24"/>
          <w:lang w:val="en-US"/>
        </w:rPr>
        <w:t xml:space="preserve"> </w:t>
      </w:r>
      <w:r w:rsidR="00A86923" w:rsidRPr="00793261">
        <w:rPr>
          <w:rFonts w:ascii="Book Antiqua" w:hAnsi="Book Antiqua"/>
          <w:sz w:val="24"/>
          <w:szCs w:val="24"/>
          <w:lang w:val="en-US"/>
        </w:rPr>
        <w:t xml:space="preserve">cumulative 5-year </w:t>
      </w:r>
      <w:r w:rsidR="006B6947" w:rsidRPr="00793261">
        <w:rPr>
          <w:rFonts w:ascii="Book Antiqua" w:hAnsi="Book Antiqua"/>
          <w:sz w:val="24"/>
          <w:szCs w:val="24"/>
          <w:lang w:val="en-US"/>
        </w:rPr>
        <w:lastRenderedPageBreak/>
        <w:t xml:space="preserve">risk </w:t>
      </w:r>
      <w:r w:rsidR="00A86923" w:rsidRPr="00793261">
        <w:rPr>
          <w:rFonts w:ascii="Book Antiqua" w:hAnsi="Book Antiqua"/>
          <w:sz w:val="24"/>
          <w:szCs w:val="24"/>
          <w:lang w:val="en-US"/>
        </w:rPr>
        <w:t xml:space="preserve">for HCC </w:t>
      </w:r>
      <w:r w:rsidR="006B6947" w:rsidRPr="00793261">
        <w:rPr>
          <w:rFonts w:ascii="Book Antiqua" w:hAnsi="Book Antiqua"/>
          <w:sz w:val="24"/>
          <w:szCs w:val="24"/>
          <w:lang w:val="en-US"/>
        </w:rPr>
        <w:t>was 12.4 in both groups, yet patients under LAM therapy who developed resistance (60/127, 47%) had statistically higher HCC risk compared to those without resistance (</w:t>
      </w:r>
      <w:r w:rsidR="00794367" w:rsidRPr="00794367">
        <w:rPr>
          <w:rFonts w:ascii="Book Antiqua" w:hAnsi="Book Antiqua"/>
          <w:i/>
          <w:sz w:val="24"/>
          <w:szCs w:val="24"/>
          <w:lang w:val="en-US"/>
        </w:rPr>
        <w:t>P</w:t>
      </w:r>
      <w:r w:rsidR="00794367" w:rsidRPr="00794367">
        <w:rPr>
          <w:rFonts w:ascii="Book Antiqua" w:hAnsi="Book Antiqua"/>
          <w:i/>
          <w:sz w:val="24"/>
          <w:szCs w:val="24"/>
          <w:lang w:val="en-US" w:eastAsia="zh-CN"/>
        </w:rPr>
        <w:t xml:space="preserve"> </w:t>
      </w:r>
      <w:r w:rsidR="006B6947" w:rsidRPr="00793261">
        <w:rPr>
          <w:rFonts w:ascii="Book Antiqua" w:hAnsi="Book Antiqua"/>
          <w:sz w:val="24"/>
          <w:szCs w:val="24"/>
          <w:lang w:val="en-US"/>
        </w:rPr>
        <w:t>=</w:t>
      </w:r>
      <w:r w:rsidR="00794367">
        <w:rPr>
          <w:rFonts w:ascii="Book Antiqua" w:hAnsi="Book Antiqua" w:hint="eastAsia"/>
          <w:sz w:val="24"/>
          <w:szCs w:val="24"/>
          <w:lang w:val="en-US" w:eastAsia="zh-CN"/>
        </w:rPr>
        <w:t xml:space="preserve"> </w:t>
      </w:r>
      <w:r w:rsidR="006B6947" w:rsidRPr="00793261">
        <w:rPr>
          <w:rFonts w:ascii="Book Antiqua" w:hAnsi="Book Antiqua"/>
          <w:sz w:val="24"/>
          <w:szCs w:val="24"/>
          <w:lang w:val="en-US"/>
        </w:rPr>
        <w:t>0.035).</w:t>
      </w:r>
    </w:p>
    <w:p w:rsidR="00937AE7" w:rsidRPr="00793261" w:rsidRDefault="00A86923" w:rsidP="00794367">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Similar to t</w:t>
      </w:r>
      <w:r w:rsidR="00405A25" w:rsidRPr="00793261">
        <w:rPr>
          <w:rFonts w:ascii="Book Antiqua" w:hAnsi="Book Antiqua"/>
          <w:sz w:val="24"/>
          <w:szCs w:val="24"/>
          <w:lang w:val="en-US"/>
        </w:rPr>
        <w:t xml:space="preserve">he aforementioned results </w:t>
      </w:r>
      <w:r w:rsidRPr="00793261">
        <w:rPr>
          <w:rFonts w:ascii="Book Antiqua" w:hAnsi="Book Antiqua"/>
          <w:sz w:val="24"/>
          <w:szCs w:val="24"/>
          <w:lang w:val="en-US"/>
        </w:rPr>
        <w:t>are those of a multicenter</w:t>
      </w:r>
      <w:r w:rsidR="00405A25" w:rsidRPr="00793261">
        <w:rPr>
          <w:rFonts w:ascii="Book Antiqua" w:hAnsi="Book Antiqua"/>
          <w:sz w:val="24"/>
          <w:szCs w:val="24"/>
          <w:lang w:val="en-US"/>
        </w:rPr>
        <w:t xml:space="preserve"> Greek study, published t</w:t>
      </w:r>
      <w:r w:rsidR="00426646" w:rsidRPr="00793261">
        <w:rPr>
          <w:rFonts w:ascii="Book Antiqua" w:hAnsi="Book Antiqua"/>
          <w:sz w:val="24"/>
          <w:szCs w:val="24"/>
          <w:lang w:val="en-US"/>
        </w:rPr>
        <w:t>hree</w:t>
      </w:r>
      <w:r w:rsidR="00405A25" w:rsidRPr="00793261">
        <w:rPr>
          <w:rFonts w:ascii="Book Antiqua" w:hAnsi="Book Antiqua"/>
          <w:sz w:val="24"/>
          <w:szCs w:val="24"/>
          <w:lang w:val="en-US"/>
        </w:rPr>
        <w:t xml:space="preserve"> years later, </w:t>
      </w:r>
      <w:r w:rsidRPr="00793261">
        <w:rPr>
          <w:rFonts w:ascii="Book Antiqua" w:hAnsi="Book Antiqua"/>
          <w:sz w:val="24"/>
          <w:szCs w:val="24"/>
          <w:lang w:val="en-US"/>
        </w:rPr>
        <w:t>in which</w:t>
      </w:r>
      <w:r w:rsidR="00405A25" w:rsidRPr="00793261">
        <w:rPr>
          <w:rFonts w:ascii="Book Antiqua" w:hAnsi="Book Antiqua"/>
          <w:sz w:val="24"/>
          <w:szCs w:val="24"/>
          <w:lang w:val="en-US"/>
        </w:rPr>
        <w:t xml:space="preserve"> 321 HBeAg (-) patients </w:t>
      </w:r>
      <w:r w:rsidR="00506DD5" w:rsidRPr="00793261">
        <w:rPr>
          <w:rFonts w:ascii="Book Antiqua" w:hAnsi="Book Antiqua"/>
          <w:sz w:val="24"/>
          <w:szCs w:val="24"/>
          <w:lang w:val="en-US"/>
        </w:rPr>
        <w:t xml:space="preserve">(86% naïve-14% treatment experienced, 25% cirrhotics) </w:t>
      </w:r>
      <w:r w:rsidR="00405A25" w:rsidRPr="00793261">
        <w:rPr>
          <w:rFonts w:ascii="Book Antiqua" w:hAnsi="Book Antiqua"/>
          <w:sz w:val="24"/>
          <w:szCs w:val="24"/>
          <w:lang w:val="en-US"/>
        </w:rPr>
        <w:t>under ETV treatment</w:t>
      </w:r>
      <w:r w:rsidR="00506DD5" w:rsidRPr="00793261">
        <w:rPr>
          <w:rFonts w:ascii="Book Antiqua" w:hAnsi="Book Antiqua"/>
          <w:sz w:val="24"/>
          <w:szCs w:val="24"/>
          <w:lang w:val="en-US"/>
        </w:rPr>
        <w:t xml:space="preserve"> were followed (median F-UP: 30</w:t>
      </w:r>
      <w:r w:rsidR="00F822E9" w:rsidRPr="00793261">
        <w:rPr>
          <w:rFonts w:ascii="Book Antiqua" w:hAnsi="Book Antiqua"/>
          <w:sz w:val="24"/>
          <w:szCs w:val="24"/>
          <w:lang w:val="en-US"/>
        </w:rPr>
        <w:t xml:space="preserve"> </w:t>
      </w:r>
      <w:r w:rsidR="00506DD5" w:rsidRPr="00793261">
        <w:rPr>
          <w:rFonts w:ascii="Book Antiqua" w:hAnsi="Book Antiqua"/>
          <w:sz w:val="24"/>
          <w:szCs w:val="24"/>
          <w:lang w:val="en-US"/>
        </w:rPr>
        <w:t xml:space="preserve">mo) and </w:t>
      </w:r>
      <w:r w:rsidR="006A6C96" w:rsidRPr="00793261">
        <w:rPr>
          <w:rFonts w:ascii="Book Antiqua" w:hAnsi="Book Antiqua"/>
          <w:sz w:val="24"/>
          <w:szCs w:val="24"/>
          <w:lang w:val="en-US"/>
        </w:rPr>
        <w:t xml:space="preserve">were </w:t>
      </w:r>
      <w:r w:rsidR="00506DD5" w:rsidRPr="00793261">
        <w:rPr>
          <w:rFonts w:ascii="Book Antiqua" w:hAnsi="Book Antiqua"/>
          <w:sz w:val="24"/>
          <w:szCs w:val="24"/>
          <w:lang w:val="en-US"/>
        </w:rPr>
        <w:t xml:space="preserve">compared with a known cohort of 818 patients under LAM treatment rescued with adefovir (ADV) upon </w:t>
      </w:r>
      <w:r w:rsidRPr="00793261">
        <w:rPr>
          <w:rFonts w:ascii="Book Antiqua" w:hAnsi="Book Antiqua"/>
          <w:sz w:val="24"/>
          <w:szCs w:val="24"/>
          <w:lang w:val="en-US"/>
        </w:rPr>
        <w:t xml:space="preserve">development of HBV </w:t>
      </w:r>
      <w:r w:rsidR="00506DD5" w:rsidRPr="00793261">
        <w:rPr>
          <w:rFonts w:ascii="Book Antiqua" w:hAnsi="Book Antiqua"/>
          <w:sz w:val="24"/>
          <w:szCs w:val="24"/>
          <w:lang w:val="en-US"/>
        </w:rPr>
        <w:t>resistance (26% cirrhotics)</w:t>
      </w:r>
      <w:r w:rsidR="00064189" w:rsidRPr="00793261">
        <w:rPr>
          <w:rFonts w:ascii="Book Antiqua" w:hAnsi="Book Antiqua"/>
          <w:sz w:val="24"/>
          <w:szCs w:val="24"/>
          <w:vertAlign w:val="superscript"/>
          <w:lang w:val="en-US"/>
        </w:rPr>
        <w:t>[</w:t>
      </w:r>
      <w:r w:rsidR="00FD557F" w:rsidRPr="00793261">
        <w:rPr>
          <w:rFonts w:ascii="Book Antiqua" w:hAnsi="Book Antiqua"/>
          <w:sz w:val="24"/>
          <w:szCs w:val="24"/>
          <w:vertAlign w:val="superscript"/>
          <w:lang w:val="en-US"/>
        </w:rPr>
        <w:t>67</w:t>
      </w:r>
      <w:r w:rsidR="00064189" w:rsidRPr="00793261">
        <w:rPr>
          <w:rFonts w:ascii="Book Antiqua" w:hAnsi="Book Antiqua"/>
          <w:sz w:val="24"/>
          <w:szCs w:val="24"/>
          <w:vertAlign w:val="superscript"/>
          <w:lang w:val="en-US"/>
        </w:rPr>
        <w:t>]</w:t>
      </w:r>
      <w:r w:rsidR="00506DD5" w:rsidRPr="00793261">
        <w:rPr>
          <w:rFonts w:ascii="Book Antiqua" w:hAnsi="Book Antiqua"/>
          <w:sz w:val="24"/>
          <w:szCs w:val="24"/>
          <w:lang w:val="en-US"/>
        </w:rPr>
        <w:t>.</w:t>
      </w:r>
      <w:r w:rsidR="00405A25" w:rsidRPr="00793261">
        <w:rPr>
          <w:rFonts w:ascii="Book Antiqua" w:hAnsi="Book Antiqua"/>
          <w:sz w:val="24"/>
          <w:szCs w:val="24"/>
          <w:lang w:val="en-US"/>
        </w:rPr>
        <w:t xml:space="preserve"> </w:t>
      </w:r>
      <w:r w:rsidR="00937AE7" w:rsidRPr="00793261">
        <w:rPr>
          <w:rFonts w:ascii="Book Antiqua" w:hAnsi="Book Antiqua"/>
          <w:sz w:val="24"/>
          <w:szCs w:val="24"/>
          <w:lang w:val="en-US"/>
        </w:rPr>
        <w:t>In this study</w:t>
      </w:r>
      <w:r w:rsidR="006A6C96" w:rsidRPr="00793261">
        <w:rPr>
          <w:rFonts w:ascii="Book Antiqua" w:hAnsi="Book Antiqua"/>
          <w:sz w:val="24"/>
          <w:szCs w:val="24"/>
          <w:lang w:val="en-US"/>
        </w:rPr>
        <w:t>,</w:t>
      </w:r>
      <w:r w:rsidR="00937AE7" w:rsidRPr="00793261">
        <w:rPr>
          <w:rFonts w:ascii="Book Antiqua" w:hAnsi="Book Antiqua"/>
          <w:sz w:val="24"/>
          <w:szCs w:val="24"/>
          <w:lang w:val="en-US"/>
        </w:rPr>
        <w:t xml:space="preserve"> </w:t>
      </w:r>
      <w:r w:rsidR="009D501E" w:rsidRPr="00793261">
        <w:rPr>
          <w:rFonts w:ascii="Book Antiqua" w:hAnsi="Book Antiqua"/>
          <w:sz w:val="24"/>
          <w:szCs w:val="24"/>
          <w:lang w:val="en-US"/>
        </w:rPr>
        <w:t xml:space="preserve">only </w:t>
      </w:r>
      <w:r w:rsidR="00937AE7" w:rsidRPr="00793261">
        <w:rPr>
          <w:rFonts w:ascii="Book Antiqua" w:hAnsi="Book Antiqua"/>
          <w:sz w:val="24"/>
          <w:szCs w:val="24"/>
          <w:lang w:val="en-US"/>
        </w:rPr>
        <w:t>a trend towards lower 5-year cumulative HCC incidence i</w:t>
      </w:r>
      <w:r w:rsidR="004D1DCD" w:rsidRPr="00793261">
        <w:rPr>
          <w:rFonts w:ascii="Book Antiqua" w:hAnsi="Book Antiqua"/>
          <w:sz w:val="24"/>
          <w:szCs w:val="24"/>
          <w:lang w:val="en-US"/>
        </w:rPr>
        <w:t xml:space="preserve">n the ETV-group was shown </w:t>
      </w:r>
      <w:r w:rsidR="003B55DD" w:rsidRPr="00793261">
        <w:rPr>
          <w:rFonts w:ascii="Book Antiqua" w:hAnsi="Book Antiqua"/>
          <w:sz w:val="24"/>
          <w:szCs w:val="24"/>
          <w:lang w:val="en-US"/>
        </w:rPr>
        <w:t>compared to the</w:t>
      </w:r>
      <w:r w:rsidR="00937AE7" w:rsidRPr="00793261">
        <w:rPr>
          <w:rFonts w:ascii="Book Antiqua" w:hAnsi="Book Antiqua"/>
          <w:sz w:val="24"/>
          <w:szCs w:val="24"/>
          <w:lang w:val="en-US"/>
        </w:rPr>
        <w:t xml:space="preserve"> LAM-group (4.8% </w:t>
      </w:r>
      <w:r w:rsidR="00937AE7" w:rsidRPr="00794367">
        <w:rPr>
          <w:rFonts w:ascii="Book Antiqua" w:hAnsi="Book Antiqua"/>
          <w:i/>
          <w:sz w:val="24"/>
          <w:szCs w:val="24"/>
          <w:lang w:val="en-US"/>
        </w:rPr>
        <w:t>vs</w:t>
      </w:r>
      <w:r w:rsidR="00937AE7" w:rsidRPr="00793261">
        <w:rPr>
          <w:rFonts w:ascii="Book Antiqua" w:hAnsi="Book Antiqua"/>
          <w:sz w:val="24"/>
          <w:szCs w:val="24"/>
          <w:lang w:val="en-US"/>
        </w:rPr>
        <w:t xml:space="preserve"> 5.6%, </w:t>
      </w:r>
      <w:r w:rsidR="00794367" w:rsidRPr="00794367">
        <w:rPr>
          <w:rFonts w:ascii="Book Antiqua" w:hAnsi="Book Antiqua"/>
          <w:i/>
          <w:sz w:val="24"/>
          <w:szCs w:val="24"/>
          <w:lang w:val="en-US"/>
        </w:rPr>
        <w:t>P</w:t>
      </w:r>
      <w:r w:rsidR="00794367" w:rsidRPr="00794367">
        <w:rPr>
          <w:rFonts w:ascii="Book Antiqua" w:hAnsi="Book Antiqua"/>
          <w:i/>
          <w:sz w:val="24"/>
          <w:szCs w:val="24"/>
          <w:lang w:val="en-US" w:eastAsia="zh-CN"/>
        </w:rPr>
        <w:t xml:space="preserve"> </w:t>
      </w:r>
      <w:r w:rsidR="00937AE7" w:rsidRPr="00793261">
        <w:rPr>
          <w:rFonts w:ascii="Book Antiqua" w:hAnsi="Book Antiqua"/>
          <w:sz w:val="24"/>
          <w:szCs w:val="24"/>
          <w:lang w:val="en-US"/>
        </w:rPr>
        <w:t>=</w:t>
      </w:r>
      <w:r w:rsidR="00794367">
        <w:rPr>
          <w:rFonts w:ascii="Book Antiqua" w:hAnsi="Book Antiqua" w:hint="eastAsia"/>
          <w:sz w:val="24"/>
          <w:szCs w:val="24"/>
          <w:lang w:val="en-US" w:eastAsia="zh-CN"/>
        </w:rPr>
        <w:t xml:space="preserve"> </w:t>
      </w:r>
      <w:r w:rsidR="00937AE7" w:rsidRPr="00793261">
        <w:rPr>
          <w:rFonts w:ascii="Book Antiqua" w:hAnsi="Book Antiqua"/>
          <w:sz w:val="24"/>
          <w:szCs w:val="24"/>
          <w:lang w:val="en-US"/>
        </w:rPr>
        <w:t xml:space="preserve">0.096), while in multivariate analysis, HCC development was statistically associated with older age, male gender and presence of cirrhosis but not with </w:t>
      </w:r>
      <w:r w:rsidR="003B55DD" w:rsidRPr="00793261">
        <w:rPr>
          <w:rFonts w:ascii="Book Antiqua" w:hAnsi="Book Antiqua"/>
          <w:sz w:val="24"/>
          <w:szCs w:val="24"/>
          <w:lang w:val="en-US"/>
        </w:rPr>
        <w:t xml:space="preserve">the </w:t>
      </w:r>
      <w:r w:rsidR="00937AE7" w:rsidRPr="00793261">
        <w:rPr>
          <w:rFonts w:ascii="Book Antiqua" w:hAnsi="Book Antiqua"/>
          <w:sz w:val="24"/>
          <w:szCs w:val="24"/>
          <w:lang w:val="en-US"/>
        </w:rPr>
        <w:t>type of initial treatment.</w:t>
      </w:r>
    </w:p>
    <w:p w:rsidR="00167796" w:rsidRPr="00793261" w:rsidRDefault="00342FBA" w:rsidP="00794367">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 xml:space="preserve">In </w:t>
      </w:r>
      <w:r w:rsidR="003B55DD" w:rsidRPr="00793261">
        <w:rPr>
          <w:rFonts w:ascii="Book Antiqua" w:hAnsi="Book Antiqua"/>
          <w:sz w:val="24"/>
          <w:szCs w:val="24"/>
          <w:lang w:val="en-US"/>
        </w:rPr>
        <w:t>a</w:t>
      </w:r>
      <w:r w:rsidRPr="00793261">
        <w:rPr>
          <w:rFonts w:ascii="Book Antiqua" w:hAnsi="Book Antiqua"/>
          <w:sz w:val="24"/>
          <w:szCs w:val="24"/>
          <w:lang w:val="en-US"/>
        </w:rPr>
        <w:t xml:space="preserve"> most recent study from Asia, 5374 patients either </w:t>
      </w:r>
      <w:r w:rsidR="003B55DD" w:rsidRPr="00793261">
        <w:rPr>
          <w:rFonts w:ascii="Book Antiqua" w:hAnsi="Book Antiqua"/>
          <w:sz w:val="24"/>
          <w:szCs w:val="24"/>
          <w:lang w:val="en-US"/>
        </w:rPr>
        <w:t xml:space="preserve">under </w:t>
      </w:r>
      <w:r w:rsidRPr="00793261">
        <w:rPr>
          <w:rFonts w:ascii="Book Antiqua" w:hAnsi="Book Antiqua"/>
          <w:sz w:val="24"/>
          <w:szCs w:val="24"/>
          <w:lang w:val="en-US"/>
        </w:rPr>
        <w:t>LAM or ETV treatment (3374 and 2000 patients with median treatment duration 6.1 and 2.6 years</w:t>
      </w:r>
      <w:r w:rsidR="0049182B" w:rsidRPr="00793261">
        <w:rPr>
          <w:rFonts w:ascii="Book Antiqua" w:hAnsi="Book Antiqua"/>
          <w:sz w:val="24"/>
          <w:szCs w:val="24"/>
          <w:lang w:val="en-US"/>
        </w:rPr>
        <w:t xml:space="preserve"> respectively</w:t>
      </w:r>
      <w:r w:rsidRPr="00793261">
        <w:rPr>
          <w:rFonts w:ascii="Book Antiqua" w:hAnsi="Book Antiqua"/>
          <w:sz w:val="24"/>
          <w:szCs w:val="24"/>
          <w:lang w:val="en-US"/>
        </w:rPr>
        <w:t xml:space="preserve"> from 1999 until 2011</w:t>
      </w:r>
      <w:r w:rsidR="007C7090" w:rsidRPr="00793261">
        <w:rPr>
          <w:rFonts w:ascii="Book Antiqua" w:hAnsi="Book Antiqua"/>
          <w:sz w:val="24"/>
          <w:szCs w:val="24"/>
          <w:lang w:val="en-US"/>
        </w:rPr>
        <w:t>)</w:t>
      </w:r>
      <w:r w:rsidRPr="00793261">
        <w:rPr>
          <w:rFonts w:ascii="Book Antiqua" w:hAnsi="Book Antiqua"/>
          <w:sz w:val="24"/>
          <w:szCs w:val="24"/>
          <w:lang w:val="en-US"/>
        </w:rPr>
        <w:t xml:space="preserve"> were </w:t>
      </w:r>
      <w:r w:rsidR="00397541" w:rsidRPr="00793261">
        <w:rPr>
          <w:rFonts w:ascii="Book Antiqua" w:hAnsi="Book Antiqua"/>
          <w:sz w:val="24"/>
          <w:szCs w:val="24"/>
          <w:lang w:val="en-US"/>
        </w:rPr>
        <w:t xml:space="preserve">retrospectively analyzed </w:t>
      </w:r>
      <w:r w:rsidRPr="00793261">
        <w:rPr>
          <w:rFonts w:ascii="Book Antiqua" w:hAnsi="Book Antiqua"/>
          <w:sz w:val="24"/>
          <w:szCs w:val="24"/>
          <w:lang w:val="en-US"/>
        </w:rPr>
        <w:t xml:space="preserve">(median F-UP for </w:t>
      </w:r>
      <w:r w:rsidR="003B55DD" w:rsidRPr="00793261">
        <w:rPr>
          <w:rFonts w:ascii="Book Antiqua" w:hAnsi="Book Antiqua"/>
          <w:sz w:val="24"/>
          <w:szCs w:val="24"/>
          <w:lang w:val="en-US"/>
        </w:rPr>
        <w:t xml:space="preserve">the </w:t>
      </w:r>
      <w:r w:rsidRPr="00793261">
        <w:rPr>
          <w:rFonts w:ascii="Book Antiqua" w:hAnsi="Book Antiqua"/>
          <w:sz w:val="24"/>
          <w:szCs w:val="24"/>
          <w:lang w:val="en-US"/>
        </w:rPr>
        <w:t>LAM and ETV treated patients: 3.1 and 8.7 years respectively)</w:t>
      </w:r>
      <w:r w:rsidR="00064189" w:rsidRPr="00793261">
        <w:rPr>
          <w:rFonts w:ascii="Book Antiqua" w:hAnsi="Book Antiqua"/>
          <w:sz w:val="24"/>
          <w:szCs w:val="24"/>
          <w:vertAlign w:val="superscript"/>
          <w:lang w:val="en-US"/>
        </w:rPr>
        <w:t>[</w:t>
      </w:r>
      <w:r w:rsidR="009D0716" w:rsidRPr="00793261">
        <w:rPr>
          <w:rFonts w:ascii="Book Antiqua" w:hAnsi="Book Antiqua"/>
          <w:sz w:val="24"/>
          <w:szCs w:val="24"/>
          <w:vertAlign w:val="superscript"/>
          <w:lang w:val="en-US"/>
        </w:rPr>
        <w:t>69</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r w:rsidR="00397541" w:rsidRPr="00793261">
        <w:rPr>
          <w:rFonts w:ascii="Book Antiqua" w:hAnsi="Book Antiqua"/>
          <w:sz w:val="24"/>
          <w:szCs w:val="24"/>
          <w:lang w:val="en-US"/>
        </w:rPr>
        <w:t>Importantly, ETV-treated cirrhotic patients had sta</w:t>
      </w:r>
      <w:r w:rsidR="003B55DD" w:rsidRPr="00793261">
        <w:rPr>
          <w:rFonts w:ascii="Book Antiqua" w:hAnsi="Book Antiqua"/>
          <w:sz w:val="24"/>
          <w:szCs w:val="24"/>
          <w:lang w:val="en-US"/>
        </w:rPr>
        <w:t xml:space="preserve">tistically lower relative risk </w:t>
      </w:r>
      <w:r w:rsidR="00397541" w:rsidRPr="00793261">
        <w:rPr>
          <w:rFonts w:ascii="Book Antiqua" w:hAnsi="Book Antiqua"/>
          <w:sz w:val="24"/>
          <w:szCs w:val="24"/>
          <w:lang w:val="en-US"/>
        </w:rPr>
        <w:t>f</w:t>
      </w:r>
      <w:r w:rsidR="003B55DD" w:rsidRPr="00793261">
        <w:rPr>
          <w:rFonts w:ascii="Book Antiqua" w:hAnsi="Book Antiqua"/>
          <w:sz w:val="24"/>
          <w:szCs w:val="24"/>
          <w:lang w:val="en-US"/>
        </w:rPr>
        <w:t>or</w:t>
      </w:r>
      <w:r w:rsidR="00397541" w:rsidRPr="00793261">
        <w:rPr>
          <w:rFonts w:ascii="Book Antiqua" w:hAnsi="Book Antiqua"/>
          <w:sz w:val="24"/>
          <w:szCs w:val="24"/>
          <w:lang w:val="en-US"/>
        </w:rPr>
        <w:t xml:space="preserve"> death or liver transplantati</w:t>
      </w:r>
      <w:r w:rsidR="00FC002E" w:rsidRPr="00793261">
        <w:rPr>
          <w:rFonts w:ascii="Book Antiqua" w:hAnsi="Book Antiqua"/>
          <w:sz w:val="24"/>
          <w:szCs w:val="24"/>
          <w:lang w:val="en-US"/>
        </w:rPr>
        <w:t>on compared to LAM-</w:t>
      </w:r>
      <w:r w:rsidR="00794367">
        <w:rPr>
          <w:rFonts w:ascii="Book Antiqua" w:hAnsi="Book Antiqua"/>
          <w:sz w:val="24"/>
          <w:szCs w:val="24"/>
          <w:lang w:val="en-US"/>
        </w:rPr>
        <w:t>treated ones.</w:t>
      </w:r>
      <w:r w:rsidR="00397541" w:rsidRPr="00793261">
        <w:rPr>
          <w:rFonts w:ascii="Book Antiqua" w:hAnsi="Book Antiqua"/>
          <w:sz w:val="24"/>
          <w:szCs w:val="24"/>
          <w:lang w:val="en-US"/>
        </w:rPr>
        <w:t xml:space="preserve"> </w:t>
      </w:r>
      <w:r w:rsidR="00FC002E" w:rsidRPr="00793261">
        <w:rPr>
          <w:rFonts w:ascii="Book Antiqua" w:hAnsi="Book Antiqua"/>
          <w:sz w:val="24"/>
          <w:szCs w:val="24"/>
          <w:lang w:val="en-US"/>
        </w:rPr>
        <w:t xml:space="preserve">However, </w:t>
      </w:r>
      <w:r w:rsidR="00397541" w:rsidRPr="00793261">
        <w:rPr>
          <w:rFonts w:ascii="Book Antiqua" w:hAnsi="Book Antiqua"/>
          <w:sz w:val="24"/>
          <w:szCs w:val="24"/>
          <w:lang w:val="en-US"/>
        </w:rPr>
        <w:t xml:space="preserve">no difference was found between the two groups </w:t>
      </w:r>
      <w:r w:rsidR="00FC002E" w:rsidRPr="00793261">
        <w:rPr>
          <w:rFonts w:ascii="Book Antiqua" w:hAnsi="Book Antiqua"/>
          <w:sz w:val="24"/>
          <w:szCs w:val="24"/>
          <w:lang w:val="en-US"/>
        </w:rPr>
        <w:t>regarding</w:t>
      </w:r>
      <w:r w:rsidR="00397541" w:rsidRPr="00793261">
        <w:rPr>
          <w:rFonts w:ascii="Book Antiqua" w:hAnsi="Book Antiqua"/>
          <w:sz w:val="24"/>
          <w:szCs w:val="24"/>
          <w:lang w:val="en-US"/>
        </w:rPr>
        <w:t xml:space="preserve"> the risk </w:t>
      </w:r>
      <w:r w:rsidR="00FC002E" w:rsidRPr="00793261">
        <w:rPr>
          <w:rFonts w:ascii="Book Antiqua" w:hAnsi="Book Antiqua"/>
          <w:sz w:val="24"/>
          <w:szCs w:val="24"/>
          <w:lang w:val="en-US"/>
        </w:rPr>
        <w:t>for</w:t>
      </w:r>
      <w:r w:rsidR="00397541" w:rsidRPr="00793261">
        <w:rPr>
          <w:rFonts w:ascii="Book Antiqua" w:hAnsi="Book Antiqua"/>
          <w:sz w:val="24"/>
          <w:szCs w:val="24"/>
          <w:lang w:val="en-US"/>
        </w:rPr>
        <w:t xml:space="preserve"> development</w:t>
      </w:r>
      <w:r w:rsidR="00FC002E" w:rsidRPr="00793261">
        <w:rPr>
          <w:rFonts w:ascii="Book Antiqua" w:hAnsi="Book Antiqua"/>
          <w:sz w:val="24"/>
          <w:szCs w:val="24"/>
          <w:lang w:val="en-US"/>
        </w:rPr>
        <w:t xml:space="preserve"> of HCC</w:t>
      </w:r>
      <w:r w:rsidR="00397541" w:rsidRPr="00793261">
        <w:rPr>
          <w:rFonts w:ascii="Book Antiqua" w:hAnsi="Book Antiqua"/>
          <w:sz w:val="24"/>
          <w:szCs w:val="24"/>
          <w:lang w:val="en-US"/>
        </w:rPr>
        <w:t xml:space="preserve">. </w:t>
      </w:r>
    </w:p>
    <w:p w:rsidR="00A41C79" w:rsidRPr="00793261" w:rsidRDefault="007F4C82" w:rsidP="00794367">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C</w:t>
      </w:r>
      <w:r w:rsidR="00167796" w:rsidRPr="00793261">
        <w:rPr>
          <w:rFonts w:ascii="Book Antiqua" w:hAnsi="Book Antiqua"/>
          <w:sz w:val="24"/>
          <w:szCs w:val="24"/>
          <w:lang w:val="en-US"/>
        </w:rPr>
        <w:t>onflict</w:t>
      </w:r>
      <w:r w:rsidRPr="00793261">
        <w:rPr>
          <w:rFonts w:ascii="Book Antiqua" w:hAnsi="Book Antiqua"/>
          <w:sz w:val="24"/>
          <w:szCs w:val="24"/>
          <w:lang w:val="en-US"/>
        </w:rPr>
        <w:t>ing is the information</w:t>
      </w:r>
      <w:r w:rsidR="00167796" w:rsidRPr="00793261">
        <w:rPr>
          <w:rFonts w:ascii="Book Antiqua" w:hAnsi="Book Antiqua"/>
          <w:sz w:val="24"/>
          <w:szCs w:val="24"/>
          <w:lang w:val="en-US"/>
        </w:rPr>
        <w:t xml:space="preserve"> </w:t>
      </w:r>
      <w:r w:rsidRPr="00793261">
        <w:rPr>
          <w:rFonts w:ascii="Book Antiqua" w:hAnsi="Book Antiqua"/>
          <w:sz w:val="24"/>
          <w:szCs w:val="24"/>
          <w:lang w:val="en-US"/>
        </w:rPr>
        <w:t xml:space="preserve">derived from a </w:t>
      </w:r>
      <w:r w:rsidR="00167796" w:rsidRPr="00793261">
        <w:rPr>
          <w:rFonts w:ascii="Book Antiqua" w:hAnsi="Book Antiqua"/>
          <w:sz w:val="24"/>
          <w:szCs w:val="24"/>
          <w:lang w:val="en-US"/>
        </w:rPr>
        <w:t>large retrospect</w:t>
      </w:r>
      <w:r w:rsidRPr="00793261">
        <w:rPr>
          <w:rFonts w:ascii="Book Antiqua" w:hAnsi="Book Antiqua"/>
          <w:sz w:val="24"/>
          <w:szCs w:val="24"/>
          <w:lang w:val="en-US"/>
        </w:rPr>
        <w:t>ive nationwide cohort study conducted in</w:t>
      </w:r>
      <w:r w:rsidR="00167796" w:rsidRPr="00793261">
        <w:rPr>
          <w:rFonts w:ascii="Book Antiqua" w:hAnsi="Book Antiqua"/>
          <w:sz w:val="24"/>
          <w:szCs w:val="24"/>
          <w:lang w:val="en-US"/>
        </w:rPr>
        <w:t xml:space="preserve"> Taiwan</w:t>
      </w:r>
      <w:r w:rsidR="00885689">
        <w:rPr>
          <w:rFonts w:ascii="Book Antiqua" w:hAnsi="Book Antiqua"/>
          <w:sz w:val="24"/>
          <w:szCs w:val="24"/>
          <w:lang w:val="en-US"/>
        </w:rPr>
        <w:t xml:space="preserve"> with 21</w:t>
      </w:r>
      <w:r w:rsidR="00B208A7" w:rsidRPr="00793261">
        <w:rPr>
          <w:rFonts w:ascii="Book Antiqua" w:hAnsi="Book Antiqua"/>
          <w:sz w:val="24"/>
          <w:szCs w:val="24"/>
          <w:lang w:val="en-US"/>
        </w:rPr>
        <w:t xml:space="preserve">595 patients treated for at least 90 d with </w:t>
      </w:r>
      <w:r w:rsidR="007C7090" w:rsidRPr="00793261">
        <w:rPr>
          <w:rFonts w:ascii="Book Antiqua" w:hAnsi="Book Antiqua"/>
          <w:sz w:val="24"/>
          <w:szCs w:val="24"/>
          <w:lang w:val="en-US"/>
        </w:rPr>
        <w:t>LAM</w:t>
      </w:r>
      <w:r w:rsidR="00B208A7" w:rsidRPr="00793261">
        <w:rPr>
          <w:rFonts w:ascii="Book Antiqua" w:hAnsi="Book Antiqua"/>
          <w:sz w:val="24"/>
          <w:szCs w:val="24"/>
          <w:lang w:val="en-US"/>
        </w:rPr>
        <w:t>, ETV or telbivudine</w:t>
      </w:r>
      <w:r w:rsidR="00064189" w:rsidRPr="00793261">
        <w:rPr>
          <w:rFonts w:ascii="Book Antiqua" w:hAnsi="Book Antiqua"/>
          <w:sz w:val="24"/>
          <w:szCs w:val="24"/>
          <w:vertAlign w:val="superscript"/>
          <w:lang w:val="en-US"/>
        </w:rPr>
        <w:t>[</w:t>
      </w:r>
      <w:r w:rsidR="003B47C5" w:rsidRPr="00793261">
        <w:rPr>
          <w:rFonts w:ascii="Book Antiqua" w:hAnsi="Book Antiqua"/>
          <w:sz w:val="24"/>
          <w:szCs w:val="24"/>
          <w:vertAlign w:val="superscript"/>
          <w:lang w:val="en-US"/>
        </w:rPr>
        <w:t>70</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w:t>
      </w:r>
      <w:r w:rsidR="00B208A7" w:rsidRPr="00793261">
        <w:rPr>
          <w:rFonts w:ascii="Book Antiqua" w:hAnsi="Book Antiqua"/>
          <w:sz w:val="24"/>
          <w:szCs w:val="24"/>
          <w:lang w:val="en-US"/>
        </w:rPr>
        <w:t xml:space="preserve"> </w:t>
      </w:r>
      <w:r w:rsidRPr="00793261">
        <w:rPr>
          <w:rFonts w:ascii="Book Antiqua" w:hAnsi="Book Antiqua"/>
          <w:sz w:val="24"/>
          <w:szCs w:val="24"/>
          <w:lang w:val="en-US"/>
        </w:rPr>
        <w:t xml:space="preserve">The </w:t>
      </w:r>
      <w:r w:rsidR="00B208A7" w:rsidRPr="00793261">
        <w:rPr>
          <w:rFonts w:ascii="Book Antiqua" w:hAnsi="Book Antiqua"/>
          <w:sz w:val="24"/>
          <w:szCs w:val="24"/>
          <w:lang w:val="en-US"/>
        </w:rPr>
        <w:t>results</w:t>
      </w:r>
      <w:r w:rsidR="00885689">
        <w:rPr>
          <w:rFonts w:ascii="Book Antiqua" w:hAnsi="Book Antiqua"/>
          <w:sz w:val="24"/>
          <w:szCs w:val="24"/>
          <w:lang w:val="en-US"/>
        </w:rPr>
        <w:t xml:space="preserve"> were compared with those of 21</w:t>
      </w:r>
      <w:r w:rsidR="00B208A7" w:rsidRPr="00793261">
        <w:rPr>
          <w:rFonts w:ascii="Book Antiqua" w:hAnsi="Book Antiqua"/>
          <w:sz w:val="24"/>
          <w:szCs w:val="24"/>
          <w:lang w:val="en-US"/>
        </w:rPr>
        <w:t xml:space="preserve">595 controls treated with only </w:t>
      </w:r>
      <w:proofErr w:type="gramStart"/>
      <w:r w:rsidR="00A1319A" w:rsidRPr="00793261">
        <w:rPr>
          <w:rFonts w:ascii="Book Antiqua" w:hAnsi="Book Antiqua"/>
          <w:sz w:val="24"/>
          <w:szCs w:val="24"/>
          <w:lang w:val="en-US"/>
        </w:rPr>
        <w:t>a</w:t>
      </w:r>
      <w:r w:rsidR="00F822E9" w:rsidRPr="00793261">
        <w:rPr>
          <w:rFonts w:ascii="Book Antiqua" w:hAnsi="Book Antiqua"/>
          <w:sz w:val="24"/>
          <w:szCs w:val="24"/>
          <w:lang w:val="en-US"/>
        </w:rPr>
        <w:t>n</w:t>
      </w:r>
      <w:proofErr w:type="gramEnd"/>
      <w:r w:rsidR="00B208A7" w:rsidRPr="00793261">
        <w:rPr>
          <w:rFonts w:ascii="Book Antiqua" w:hAnsi="Book Antiqua"/>
          <w:sz w:val="24"/>
          <w:szCs w:val="24"/>
          <w:lang w:val="en-US"/>
        </w:rPr>
        <w:t xml:space="preserve"> hepatoprotect</w:t>
      </w:r>
      <w:r w:rsidR="007C7090" w:rsidRPr="00793261">
        <w:rPr>
          <w:rFonts w:ascii="Book Antiqua" w:hAnsi="Book Antiqua"/>
          <w:sz w:val="24"/>
          <w:szCs w:val="24"/>
          <w:lang w:val="en-US"/>
        </w:rPr>
        <w:t>ive agent</w:t>
      </w:r>
      <w:r w:rsidR="00B208A7" w:rsidRPr="00793261">
        <w:rPr>
          <w:rFonts w:ascii="Book Antiqua" w:hAnsi="Book Antiqua"/>
          <w:sz w:val="24"/>
          <w:szCs w:val="24"/>
          <w:lang w:val="en-US"/>
        </w:rPr>
        <w:t xml:space="preserve">. </w:t>
      </w:r>
      <w:r w:rsidR="00A41C79" w:rsidRPr="00793261">
        <w:rPr>
          <w:rFonts w:ascii="Book Antiqua" w:hAnsi="Book Antiqua"/>
          <w:sz w:val="24"/>
          <w:szCs w:val="24"/>
          <w:lang w:val="en-US"/>
        </w:rPr>
        <w:t>Treated patients had a significantly lower 7-year incidence of HCC compared to controls (7.32%</w:t>
      </w:r>
      <w:r w:rsidR="00A41C79" w:rsidRPr="00885689">
        <w:rPr>
          <w:rFonts w:ascii="Book Antiqua" w:hAnsi="Book Antiqua"/>
          <w:i/>
          <w:sz w:val="24"/>
          <w:szCs w:val="24"/>
          <w:lang w:val="en-US"/>
        </w:rPr>
        <w:t xml:space="preserve"> vs</w:t>
      </w:r>
      <w:r w:rsidR="00A41C79" w:rsidRPr="00793261">
        <w:rPr>
          <w:rFonts w:ascii="Book Antiqua" w:hAnsi="Book Antiqua"/>
          <w:sz w:val="24"/>
          <w:szCs w:val="24"/>
          <w:lang w:val="en-US"/>
        </w:rPr>
        <w:t xml:space="preserve"> 22.7%, </w:t>
      </w:r>
      <w:r w:rsidR="00885689" w:rsidRPr="00885689">
        <w:rPr>
          <w:rFonts w:ascii="Book Antiqua" w:hAnsi="Book Antiqua"/>
          <w:i/>
          <w:sz w:val="24"/>
          <w:szCs w:val="24"/>
          <w:lang w:val="en-US"/>
        </w:rPr>
        <w:t>P</w:t>
      </w:r>
      <w:r w:rsidR="00885689">
        <w:rPr>
          <w:rFonts w:ascii="Book Antiqua" w:hAnsi="Book Antiqua" w:hint="eastAsia"/>
          <w:sz w:val="24"/>
          <w:szCs w:val="24"/>
          <w:lang w:val="en-US" w:eastAsia="zh-CN"/>
        </w:rPr>
        <w:t xml:space="preserve"> </w:t>
      </w:r>
      <w:r w:rsidR="00A41C79" w:rsidRPr="00793261">
        <w:rPr>
          <w:rFonts w:ascii="Book Antiqua" w:hAnsi="Book Antiqua"/>
          <w:sz w:val="24"/>
          <w:szCs w:val="24"/>
          <w:lang w:val="en-US"/>
        </w:rPr>
        <w:t>&lt;</w:t>
      </w:r>
      <w:r w:rsidR="00885689">
        <w:rPr>
          <w:rFonts w:ascii="Book Antiqua" w:hAnsi="Book Antiqua" w:hint="eastAsia"/>
          <w:sz w:val="24"/>
          <w:szCs w:val="24"/>
          <w:lang w:val="en-US" w:eastAsia="zh-CN"/>
        </w:rPr>
        <w:t xml:space="preserve"> </w:t>
      </w:r>
      <w:r w:rsidR="00A41C79" w:rsidRPr="00793261">
        <w:rPr>
          <w:rFonts w:ascii="Book Antiqua" w:hAnsi="Book Antiqua"/>
          <w:sz w:val="24"/>
          <w:szCs w:val="24"/>
          <w:lang w:val="en-US"/>
        </w:rPr>
        <w:t xml:space="preserve">0.001) and the </w:t>
      </w:r>
      <w:r w:rsidRPr="00793261">
        <w:rPr>
          <w:rFonts w:ascii="Book Antiqua" w:hAnsi="Book Antiqua"/>
          <w:sz w:val="24"/>
          <w:szCs w:val="24"/>
          <w:lang w:val="en-US"/>
        </w:rPr>
        <w:t>difference</w:t>
      </w:r>
      <w:r w:rsidR="00A41C79" w:rsidRPr="00793261">
        <w:rPr>
          <w:rFonts w:ascii="Book Antiqua" w:hAnsi="Book Antiqua"/>
          <w:sz w:val="24"/>
          <w:szCs w:val="24"/>
          <w:lang w:val="en-US"/>
        </w:rPr>
        <w:t xml:space="preserve"> was more obvious in young patients without cirrhosis a</w:t>
      </w:r>
      <w:r w:rsidRPr="00793261">
        <w:rPr>
          <w:rFonts w:ascii="Book Antiqua" w:hAnsi="Book Antiqua"/>
          <w:sz w:val="24"/>
          <w:szCs w:val="24"/>
          <w:lang w:val="en-US"/>
        </w:rPr>
        <w:t>s well as</w:t>
      </w:r>
      <w:r w:rsidR="00A41C79" w:rsidRPr="00793261">
        <w:rPr>
          <w:rFonts w:ascii="Book Antiqua" w:hAnsi="Book Antiqua"/>
          <w:sz w:val="24"/>
          <w:szCs w:val="24"/>
          <w:lang w:val="en-US"/>
        </w:rPr>
        <w:t xml:space="preserve"> in those without diabetes mellitus. </w:t>
      </w:r>
    </w:p>
    <w:p w:rsidR="004E49CA" w:rsidRPr="00793261" w:rsidRDefault="00A41C79" w:rsidP="00793261">
      <w:pPr>
        <w:tabs>
          <w:tab w:val="num" w:pos="720"/>
        </w:tabs>
        <w:spacing w:after="0" w:line="360" w:lineRule="auto"/>
        <w:jc w:val="both"/>
        <w:rPr>
          <w:rFonts w:ascii="Book Antiqua" w:hAnsi="Book Antiqua"/>
          <w:sz w:val="24"/>
          <w:szCs w:val="24"/>
          <w:lang w:val="en-US"/>
        </w:rPr>
      </w:pPr>
      <w:r w:rsidRPr="00793261">
        <w:rPr>
          <w:rFonts w:ascii="Book Antiqua" w:hAnsi="Book Antiqua"/>
          <w:sz w:val="24"/>
          <w:szCs w:val="24"/>
          <w:lang w:val="en-US"/>
        </w:rPr>
        <w:t>Moreover, in a roll-over study of registration trials of tenofovir</w:t>
      </w:r>
      <w:r w:rsidR="00FD7417" w:rsidRPr="00793261">
        <w:rPr>
          <w:rFonts w:ascii="Book Antiqua" w:hAnsi="Book Antiqua"/>
          <w:sz w:val="24"/>
          <w:szCs w:val="24"/>
          <w:lang w:val="en-US"/>
        </w:rPr>
        <w:t xml:space="preserve"> </w:t>
      </w:r>
      <w:r w:rsidR="00A729E5" w:rsidRPr="00793261">
        <w:rPr>
          <w:rFonts w:ascii="Book Antiqua" w:hAnsi="Book Antiqua"/>
          <w:sz w:val="24"/>
          <w:szCs w:val="24"/>
          <w:lang w:val="en-US"/>
        </w:rPr>
        <w:t xml:space="preserve">(TDF) </w:t>
      </w:r>
      <w:r w:rsidR="00FD7417" w:rsidRPr="00793261">
        <w:rPr>
          <w:rFonts w:ascii="Book Antiqua" w:hAnsi="Book Antiqua"/>
          <w:sz w:val="24"/>
          <w:szCs w:val="24"/>
          <w:lang w:val="en-US"/>
        </w:rPr>
        <w:t xml:space="preserve">in HBeAg (+) and HBeAg (-) patients, </w:t>
      </w:r>
      <w:r w:rsidR="00E85DBF" w:rsidRPr="00793261">
        <w:rPr>
          <w:rFonts w:ascii="Book Antiqua" w:hAnsi="Book Antiqua"/>
          <w:sz w:val="24"/>
          <w:szCs w:val="24"/>
          <w:lang w:val="en-US"/>
        </w:rPr>
        <w:t>using the REACH-B scoring system for HCC development, a 55% reduction in HCC risk was shown among</w:t>
      </w:r>
      <w:r w:rsidR="00FD7417" w:rsidRPr="00793261">
        <w:rPr>
          <w:rFonts w:ascii="Book Antiqua" w:hAnsi="Book Antiqua"/>
          <w:sz w:val="24"/>
          <w:szCs w:val="24"/>
          <w:lang w:val="en-US"/>
        </w:rPr>
        <w:t xml:space="preserve"> 641 </w:t>
      </w:r>
      <w:r w:rsidR="00FD7417" w:rsidRPr="00793261">
        <w:rPr>
          <w:rFonts w:ascii="Book Antiqua" w:hAnsi="Book Antiqua"/>
          <w:sz w:val="24"/>
          <w:szCs w:val="24"/>
          <w:lang w:val="en-US"/>
        </w:rPr>
        <w:lastRenderedPageBreak/>
        <w:t>patients who completed 6 years of treatment and in cirrhotic patients after the 5</w:t>
      </w:r>
      <w:r w:rsidR="00FD7417" w:rsidRPr="00793261">
        <w:rPr>
          <w:rFonts w:ascii="Book Antiqua" w:hAnsi="Book Antiqua"/>
          <w:sz w:val="24"/>
          <w:szCs w:val="24"/>
          <w:vertAlign w:val="superscript"/>
          <w:lang w:val="en-US"/>
        </w:rPr>
        <w:t>th</w:t>
      </w:r>
      <w:r w:rsidR="00FD7417" w:rsidRPr="00793261">
        <w:rPr>
          <w:rFonts w:ascii="Book Antiqua" w:hAnsi="Book Antiqua"/>
          <w:sz w:val="24"/>
          <w:szCs w:val="24"/>
          <w:lang w:val="en-US"/>
        </w:rPr>
        <w:t xml:space="preserve"> year of treatment, while no difference could be detected in the non-cirrhotic </w:t>
      </w:r>
      <w:proofErr w:type="gramStart"/>
      <w:r w:rsidR="007C7090" w:rsidRPr="00793261">
        <w:rPr>
          <w:rFonts w:ascii="Book Antiqua" w:hAnsi="Book Antiqua"/>
          <w:sz w:val="24"/>
          <w:szCs w:val="24"/>
          <w:lang w:val="en-US"/>
        </w:rPr>
        <w:t>ones</w:t>
      </w:r>
      <w:r w:rsidR="00064189" w:rsidRPr="00793261">
        <w:rPr>
          <w:rFonts w:ascii="Book Antiqua" w:hAnsi="Book Antiqua"/>
          <w:sz w:val="24"/>
          <w:szCs w:val="24"/>
          <w:vertAlign w:val="superscript"/>
          <w:lang w:val="en-US"/>
        </w:rPr>
        <w:t>[</w:t>
      </w:r>
      <w:proofErr w:type="gramEnd"/>
      <w:r w:rsidR="003B47C5" w:rsidRPr="00793261">
        <w:rPr>
          <w:rFonts w:ascii="Book Antiqua" w:hAnsi="Book Antiqua"/>
          <w:sz w:val="24"/>
          <w:szCs w:val="24"/>
          <w:vertAlign w:val="superscript"/>
          <w:lang w:val="en-US"/>
        </w:rPr>
        <w:t>71</w:t>
      </w:r>
      <w:r w:rsidR="00064189" w:rsidRPr="00793261">
        <w:rPr>
          <w:rFonts w:ascii="Book Antiqua" w:hAnsi="Book Antiqua"/>
          <w:sz w:val="24"/>
          <w:szCs w:val="24"/>
          <w:vertAlign w:val="superscript"/>
          <w:lang w:val="en-US"/>
        </w:rPr>
        <w:t>]</w:t>
      </w:r>
      <w:r w:rsidR="00FD7417" w:rsidRPr="00793261">
        <w:rPr>
          <w:rFonts w:ascii="Book Antiqua" w:hAnsi="Book Antiqua"/>
          <w:sz w:val="24"/>
          <w:szCs w:val="24"/>
          <w:lang w:val="en-US"/>
        </w:rPr>
        <w:t xml:space="preserve">. </w:t>
      </w:r>
    </w:p>
    <w:p w:rsidR="007C7090" w:rsidRPr="00793261" w:rsidRDefault="00AC16C5" w:rsidP="00885689">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Yet, w</w:t>
      </w:r>
      <w:r w:rsidR="00A55D5D" w:rsidRPr="00793261">
        <w:rPr>
          <w:rFonts w:ascii="Book Antiqua" w:hAnsi="Book Antiqua"/>
          <w:sz w:val="24"/>
          <w:szCs w:val="24"/>
          <w:lang w:val="en-US"/>
        </w:rPr>
        <w:t xml:space="preserve">hile </w:t>
      </w:r>
      <w:r w:rsidR="00671155" w:rsidRPr="00793261">
        <w:rPr>
          <w:rFonts w:ascii="Book Antiqua" w:hAnsi="Book Antiqua"/>
          <w:sz w:val="24"/>
          <w:szCs w:val="24"/>
          <w:lang w:val="en-US"/>
        </w:rPr>
        <w:t>a s</w:t>
      </w:r>
      <w:r w:rsidR="00A729E5" w:rsidRPr="00793261">
        <w:rPr>
          <w:rFonts w:ascii="Book Antiqua" w:hAnsi="Book Antiqua"/>
          <w:sz w:val="24"/>
          <w:szCs w:val="24"/>
          <w:lang w:val="en-US"/>
        </w:rPr>
        <w:t>tatistic</w:t>
      </w:r>
      <w:r w:rsidR="00671155" w:rsidRPr="00793261">
        <w:rPr>
          <w:rFonts w:ascii="Book Antiqua" w:hAnsi="Book Antiqua"/>
          <w:sz w:val="24"/>
          <w:szCs w:val="24"/>
          <w:lang w:val="en-US"/>
        </w:rPr>
        <w:t>al</w:t>
      </w:r>
      <w:r w:rsidR="00A729E5" w:rsidRPr="00793261">
        <w:rPr>
          <w:rFonts w:ascii="Book Antiqua" w:hAnsi="Book Antiqua"/>
          <w:sz w:val="24"/>
          <w:szCs w:val="24"/>
          <w:lang w:val="en-US"/>
        </w:rPr>
        <w:t xml:space="preserve"> significant</w:t>
      </w:r>
      <w:r w:rsidR="00671155" w:rsidRPr="00793261">
        <w:rPr>
          <w:rFonts w:ascii="Book Antiqua" w:hAnsi="Book Antiqua"/>
          <w:sz w:val="24"/>
          <w:szCs w:val="24"/>
          <w:lang w:val="en-US"/>
        </w:rPr>
        <w:t xml:space="preserve"> difference in </w:t>
      </w:r>
      <w:r w:rsidR="00A55D5D" w:rsidRPr="00793261">
        <w:rPr>
          <w:rFonts w:ascii="Book Antiqua" w:hAnsi="Book Antiqua"/>
          <w:sz w:val="24"/>
          <w:szCs w:val="24"/>
          <w:lang w:val="en-US"/>
        </w:rPr>
        <w:t>the risk for</w:t>
      </w:r>
      <w:r w:rsidR="00671155" w:rsidRPr="00793261">
        <w:rPr>
          <w:rFonts w:ascii="Book Antiqua" w:hAnsi="Book Antiqua"/>
          <w:sz w:val="24"/>
          <w:szCs w:val="24"/>
          <w:lang w:val="en-US"/>
        </w:rPr>
        <w:t xml:space="preserve"> development </w:t>
      </w:r>
      <w:r w:rsidR="00A55D5D" w:rsidRPr="00793261">
        <w:rPr>
          <w:rFonts w:ascii="Book Antiqua" w:hAnsi="Book Antiqua"/>
          <w:sz w:val="24"/>
          <w:szCs w:val="24"/>
          <w:lang w:val="en-US"/>
        </w:rPr>
        <w:t xml:space="preserve">of HCC </w:t>
      </w:r>
      <w:r w:rsidR="00671155" w:rsidRPr="00793261">
        <w:rPr>
          <w:rFonts w:ascii="Book Antiqua" w:hAnsi="Book Antiqua"/>
          <w:sz w:val="24"/>
          <w:szCs w:val="24"/>
          <w:lang w:val="en-US"/>
        </w:rPr>
        <w:t xml:space="preserve">between treated and untreated patients has been </w:t>
      </w:r>
      <w:r w:rsidR="00A55D5D" w:rsidRPr="00793261">
        <w:rPr>
          <w:rFonts w:ascii="Book Antiqua" w:hAnsi="Book Antiqua"/>
          <w:sz w:val="24"/>
          <w:szCs w:val="24"/>
          <w:lang w:val="en-US"/>
        </w:rPr>
        <w:t>clearly documented in</w:t>
      </w:r>
      <w:r w:rsidR="00671155" w:rsidRPr="00793261">
        <w:rPr>
          <w:rFonts w:ascii="Book Antiqua" w:hAnsi="Book Antiqua"/>
          <w:sz w:val="24"/>
          <w:szCs w:val="24"/>
          <w:lang w:val="en-US"/>
        </w:rPr>
        <w:t xml:space="preserve"> </w:t>
      </w:r>
      <w:r w:rsidR="00A729E5" w:rsidRPr="00793261">
        <w:rPr>
          <w:rFonts w:ascii="Book Antiqua" w:hAnsi="Book Antiqua"/>
          <w:sz w:val="24"/>
          <w:szCs w:val="24"/>
          <w:lang w:val="en-US"/>
        </w:rPr>
        <w:t xml:space="preserve">many </w:t>
      </w:r>
      <w:r w:rsidR="00671155" w:rsidRPr="00793261">
        <w:rPr>
          <w:rFonts w:ascii="Book Antiqua" w:hAnsi="Book Antiqua"/>
          <w:sz w:val="24"/>
          <w:szCs w:val="24"/>
          <w:lang w:val="en-US"/>
        </w:rPr>
        <w:t>Asia</w:t>
      </w:r>
      <w:r w:rsidR="00A55D5D" w:rsidRPr="00793261">
        <w:rPr>
          <w:rFonts w:ascii="Book Antiqua" w:hAnsi="Book Antiqua"/>
          <w:sz w:val="24"/>
          <w:szCs w:val="24"/>
          <w:lang w:val="en-US"/>
        </w:rPr>
        <w:t>tic</w:t>
      </w:r>
      <w:r w:rsidR="00671155" w:rsidRPr="00793261">
        <w:rPr>
          <w:rFonts w:ascii="Book Antiqua" w:hAnsi="Book Antiqua"/>
          <w:sz w:val="24"/>
          <w:szCs w:val="24"/>
          <w:lang w:val="en-US"/>
        </w:rPr>
        <w:t xml:space="preserve"> studies, this has not been </w:t>
      </w:r>
      <w:r w:rsidR="00A55D5D" w:rsidRPr="00793261">
        <w:rPr>
          <w:rFonts w:ascii="Book Antiqua" w:hAnsi="Book Antiqua"/>
          <w:sz w:val="24"/>
          <w:szCs w:val="24"/>
          <w:lang w:val="en-US"/>
        </w:rPr>
        <w:t>the case with</w:t>
      </w:r>
      <w:r w:rsidR="00671155" w:rsidRPr="00793261">
        <w:rPr>
          <w:rFonts w:ascii="Book Antiqua" w:hAnsi="Book Antiqua"/>
          <w:sz w:val="24"/>
          <w:szCs w:val="24"/>
          <w:lang w:val="en-US"/>
        </w:rPr>
        <w:t xml:space="preserve"> studies </w:t>
      </w:r>
      <w:r w:rsidR="00A55D5D" w:rsidRPr="00793261">
        <w:rPr>
          <w:rFonts w:ascii="Book Antiqua" w:hAnsi="Book Antiqua"/>
          <w:sz w:val="24"/>
          <w:szCs w:val="24"/>
          <w:lang w:val="en-US"/>
        </w:rPr>
        <w:t>in</w:t>
      </w:r>
      <w:r w:rsidR="00671155" w:rsidRPr="00793261">
        <w:rPr>
          <w:rFonts w:ascii="Book Antiqua" w:hAnsi="Book Antiqua"/>
          <w:sz w:val="24"/>
          <w:szCs w:val="24"/>
          <w:lang w:val="en-US"/>
        </w:rPr>
        <w:t xml:space="preserve"> Caucasian population, </w:t>
      </w:r>
      <w:r w:rsidR="00A55D5D" w:rsidRPr="00793261">
        <w:rPr>
          <w:rFonts w:ascii="Book Antiqua" w:hAnsi="Book Antiqua"/>
          <w:sz w:val="24"/>
          <w:szCs w:val="24"/>
          <w:lang w:val="en-US"/>
        </w:rPr>
        <w:t>in which the difference</w:t>
      </w:r>
      <w:r w:rsidR="00671155" w:rsidRPr="00793261">
        <w:rPr>
          <w:rFonts w:ascii="Book Antiqua" w:hAnsi="Book Antiqua"/>
          <w:sz w:val="24"/>
          <w:szCs w:val="24"/>
          <w:lang w:val="en-US"/>
        </w:rPr>
        <w:t xml:space="preserve"> in </w:t>
      </w:r>
      <w:r w:rsidR="00A55D5D" w:rsidRPr="00793261">
        <w:rPr>
          <w:rFonts w:ascii="Book Antiqua" w:hAnsi="Book Antiqua"/>
          <w:sz w:val="24"/>
          <w:szCs w:val="24"/>
          <w:lang w:val="en-US"/>
        </w:rPr>
        <w:t xml:space="preserve">the risk for </w:t>
      </w:r>
      <w:r w:rsidR="00671155" w:rsidRPr="00793261">
        <w:rPr>
          <w:rFonts w:ascii="Book Antiqua" w:hAnsi="Book Antiqua"/>
          <w:sz w:val="24"/>
          <w:szCs w:val="24"/>
          <w:lang w:val="en-US"/>
        </w:rPr>
        <w:t xml:space="preserve">HCC </w:t>
      </w:r>
      <w:r w:rsidR="00885689">
        <w:rPr>
          <w:rFonts w:ascii="Book Antiqua" w:hAnsi="Book Antiqua"/>
          <w:sz w:val="24"/>
          <w:szCs w:val="24"/>
          <w:lang w:val="en-US"/>
        </w:rPr>
        <w:t>between treated and untreated</w:t>
      </w:r>
      <w:r w:rsidR="00671155" w:rsidRPr="00793261">
        <w:rPr>
          <w:rFonts w:ascii="Book Antiqua" w:hAnsi="Book Antiqua"/>
          <w:sz w:val="24"/>
          <w:szCs w:val="24"/>
          <w:lang w:val="en-US"/>
        </w:rPr>
        <w:t xml:space="preserve"> patients </w:t>
      </w:r>
      <w:r w:rsidR="00885689">
        <w:rPr>
          <w:rFonts w:ascii="Book Antiqua" w:hAnsi="Book Antiqua"/>
          <w:sz w:val="24"/>
          <w:szCs w:val="24"/>
          <w:lang w:val="en-US"/>
        </w:rPr>
        <w:t>has been only marginal</w:t>
      </w:r>
      <w:r w:rsidR="00064189" w:rsidRPr="00793261">
        <w:rPr>
          <w:rFonts w:ascii="Book Antiqua" w:hAnsi="Book Antiqua"/>
          <w:sz w:val="24"/>
          <w:szCs w:val="24"/>
          <w:vertAlign w:val="superscript"/>
          <w:lang w:val="en-US"/>
        </w:rPr>
        <w:t>[</w:t>
      </w:r>
      <w:r w:rsidR="003B47C5" w:rsidRPr="00793261">
        <w:rPr>
          <w:rFonts w:ascii="Book Antiqua" w:hAnsi="Book Antiqua"/>
          <w:sz w:val="24"/>
          <w:szCs w:val="24"/>
          <w:vertAlign w:val="superscript"/>
          <w:lang w:val="en-US"/>
        </w:rPr>
        <w:t>63</w:t>
      </w:r>
      <w:r w:rsidR="009D501E" w:rsidRPr="00793261">
        <w:rPr>
          <w:rFonts w:ascii="Book Antiqua" w:hAnsi="Book Antiqua"/>
          <w:sz w:val="24"/>
          <w:szCs w:val="24"/>
          <w:vertAlign w:val="superscript"/>
          <w:lang w:val="en-US"/>
        </w:rPr>
        <w:t>,</w:t>
      </w:r>
      <w:r w:rsidR="003B47C5" w:rsidRPr="00793261">
        <w:rPr>
          <w:rFonts w:ascii="Book Antiqua" w:hAnsi="Book Antiqua"/>
          <w:sz w:val="24"/>
          <w:szCs w:val="24"/>
          <w:vertAlign w:val="superscript"/>
          <w:lang w:val="en-US"/>
        </w:rPr>
        <w:t>67</w:t>
      </w:r>
      <w:r w:rsidR="009D501E" w:rsidRPr="00793261">
        <w:rPr>
          <w:rFonts w:ascii="Book Antiqua" w:hAnsi="Book Antiqua"/>
          <w:sz w:val="24"/>
          <w:szCs w:val="24"/>
          <w:vertAlign w:val="superscript"/>
          <w:lang w:val="en-US"/>
        </w:rPr>
        <w:t>,</w:t>
      </w:r>
      <w:r w:rsidR="003B47C5" w:rsidRPr="00793261">
        <w:rPr>
          <w:rFonts w:ascii="Book Antiqua" w:hAnsi="Book Antiqua"/>
          <w:sz w:val="24"/>
          <w:szCs w:val="24"/>
          <w:vertAlign w:val="superscript"/>
          <w:lang w:val="en-US"/>
        </w:rPr>
        <w:t>72</w:t>
      </w:r>
      <w:r w:rsidR="009D501E" w:rsidRPr="00793261">
        <w:rPr>
          <w:rFonts w:ascii="Book Antiqua" w:hAnsi="Book Antiqua"/>
          <w:sz w:val="24"/>
          <w:szCs w:val="24"/>
          <w:vertAlign w:val="superscript"/>
          <w:lang w:val="en-US"/>
        </w:rPr>
        <w:t>-</w:t>
      </w:r>
      <w:r w:rsidR="003B47C5" w:rsidRPr="00793261">
        <w:rPr>
          <w:rFonts w:ascii="Book Antiqua" w:hAnsi="Book Antiqua"/>
          <w:sz w:val="24"/>
          <w:szCs w:val="24"/>
          <w:vertAlign w:val="superscript"/>
          <w:lang w:val="en-US"/>
        </w:rPr>
        <w:t>74</w:t>
      </w:r>
      <w:r w:rsidR="00064189" w:rsidRPr="00793261">
        <w:rPr>
          <w:rFonts w:ascii="Book Antiqua" w:hAnsi="Book Antiqua"/>
          <w:sz w:val="24"/>
          <w:szCs w:val="24"/>
          <w:vertAlign w:val="superscript"/>
          <w:lang w:val="en-US"/>
        </w:rPr>
        <w:t>]</w:t>
      </w:r>
      <w:r w:rsidR="009D501E" w:rsidRPr="00793261">
        <w:rPr>
          <w:rFonts w:ascii="Book Antiqua" w:hAnsi="Book Antiqua"/>
          <w:sz w:val="24"/>
          <w:szCs w:val="24"/>
          <w:lang w:val="en-US"/>
        </w:rPr>
        <w:t>.</w:t>
      </w:r>
    </w:p>
    <w:p w:rsidR="009E1CEF" w:rsidRPr="00793261" w:rsidRDefault="00A729E5" w:rsidP="00885689">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 xml:space="preserve">Thus, </w:t>
      </w:r>
      <w:r w:rsidR="008B5EFB" w:rsidRPr="00793261">
        <w:rPr>
          <w:rFonts w:ascii="Book Antiqua" w:hAnsi="Book Antiqua"/>
          <w:sz w:val="24"/>
          <w:szCs w:val="24"/>
          <w:lang w:val="en-US"/>
        </w:rPr>
        <w:t xml:space="preserve">in </w:t>
      </w:r>
      <w:r w:rsidR="00A1319A" w:rsidRPr="00793261">
        <w:rPr>
          <w:rFonts w:ascii="Book Antiqua" w:hAnsi="Book Antiqua"/>
          <w:sz w:val="24"/>
          <w:szCs w:val="24"/>
          <w:lang w:val="en-US"/>
        </w:rPr>
        <w:t>agreement</w:t>
      </w:r>
      <w:r w:rsidR="008B5EFB" w:rsidRPr="00793261">
        <w:rPr>
          <w:rFonts w:ascii="Book Antiqua" w:hAnsi="Book Antiqua"/>
          <w:sz w:val="24"/>
          <w:szCs w:val="24"/>
          <w:lang w:val="en-US"/>
        </w:rPr>
        <w:t xml:space="preserve"> with the </w:t>
      </w:r>
      <w:r w:rsidR="00777B52" w:rsidRPr="00793261">
        <w:rPr>
          <w:rFonts w:ascii="Book Antiqua" w:hAnsi="Book Antiqua"/>
          <w:sz w:val="24"/>
          <w:szCs w:val="24"/>
          <w:lang w:val="en-US"/>
        </w:rPr>
        <w:t>results of the</w:t>
      </w:r>
      <w:r w:rsidR="00885689">
        <w:rPr>
          <w:rFonts w:ascii="Book Antiqua" w:hAnsi="Book Antiqua"/>
          <w:sz w:val="24"/>
          <w:szCs w:val="24"/>
          <w:lang w:val="en-US"/>
        </w:rPr>
        <w:t xml:space="preserve"> Greek </w:t>
      </w:r>
      <w:proofErr w:type="gramStart"/>
      <w:r w:rsidR="00885689">
        <w:rPr>
          <w:rFonts w:ascii="Book Antiqua" w:hAnsi="Book Antiqua"/>
          <w:sz w:val="24"/>
          <w:szCs w:val="24"/>
          <w:lang w:val="en-US"/>
        </w:rPr>
        <w:t>studies</w:t>
      </w:r>
      <w:r w:rsidR="00064189" w:rsidRPr="00793261">
        <w:rPr>
          <w:rFonts w:ascii="Book Antiqua" w:hAnsi="Book Antiqua"/>
          <w:sz w:val="24"/>
          <w:szCs w:val="24"/>
          <w:vertAlign w:val="superscript"/>
          <w:lang w:val="en-US"/>
        </w:rPr>
        <w:t>[</w:t>
      </w:r>
      <w:proofErr w:type="gramEnd"/>
      <w:r w:rsidR="003B47C5" w:rsidRPr="00793261">
        <w:rPr>
          <w:rFonts w:ascii="Book Antiqua" w:hAnsi="Book Antiqua"/>
          <w:sz w:val="24"/>
          <w:szCs w:val="24"/>
          <w:vertAlign w:val="superscript"/>
          <w:lang w:val="en-US"/>
        </w:rPr>
        <w:t>63</w:t>
      </w:r>
      <w:r w:rsidR="008B5EFB" w:rsidRPr="00793261">
        <w:rPr>
          <w:rFonts w:ascii="Book Antiqua" w:hAnsi="Book Antiqua"/>
          <w:sz w:val="24"/>
          <w:szCs w:val="24"/>
          <w:vertAlign w:val="superscript"/>
          <w:lang w:val="en-US"/>
        </w:rPr>
        <w:t>,</w:t>
      </w:r>
      <w:r w:rsidR="003B47C5" w:rsidRPr="00793261">
        <w:rPr>
          <w:rFonts w:ascii="Book Antiqua" w:hAnsi="Book Antiqua"/>
          <w:sz w:val="24"/>
          <w:szCs w:val="24"/>
          <w:vertAlign w:val="superscript"/>
          <w:lang w:val="en-US"/>
        </w:rPr>
        <w:t>67</w:t>
      </w:r>
      <w:r w:rsidR="00064189" w:rsidRPr="00793261">
        <w:rPr>
          <w:rFonts w:ascii="Book Antiqua" w:hAnsi="Book Antiqua"/>
          <w:sz w:val="24"/>
          <w:szCs w:val="24"/>
          <w:vertAlign w:val="superscript"/>
          <w:lang w:val="en-US"/>
        </w:rPr>
        <w:t>]</w:t>
      </w:r>
      <w:r w:rsidR="008B5EFB" w:rsidRPr="00793261">
        <w:rPr>
          <w:rFonts w:ascii="Book Antiqua" w:hAnsi="Book Antiqua"/>
          <w:sz w:val="24"/>
          <w:szCs w:val="24"/>
          <w:lang w:val="en-US"/>
        </w:rPr>
        <w:t xml:space="preserve">, </w:t>
      </w:r>
      <w:r w:rsidR="00777B52" w:rsidRPr="00793261">
        <w:rPr>
          <w:rFonts w:ascii="Book Antiqua" w:hAnsi="Book Antiqua"/>
          <w:sz w:val="24"/>
          <w:szCs w:val="24"/>
          <w:lang w:val="en-US"/>
        </w:rPr>
        <w:t>an</w:t>
      </w:r>
      <w:r w:rsidR="008B5EFB" w:rsidRPr="00793261">
        <w:rPr>
          <w:rFonts w:ascii="Book Antiqua" w:hAnsi="Book Antiqua"/>
          <w:sz w:val="24"/>
          <w:szCs w:val="24"/>
          <w:lang w:val="en-US"/>
        </w:rPr>
        <w:t xml:space="preserve"> </w:t>
      </w:r>
      <w:r w:rsidRPr="00793261">
        <w:rPr>
          <w:rFonts w:ascii="Book Antiqua" w:hAnsi="Book Antiqua"/>
          <w:sz w:val="24"/>
          <w:szCs w:val="24"/>
          <w:lang w:val="en-US"/>
        </w:rPr>
        <w:t xml:space="preserve">Italian </w:t>
      </w:r>
      <w:r w:rsidR="008B5EFB" w:rsidRPr="00793261">
        <w:rPr>
          <w:rFonts w:ascii="Book Antiqua" w:hAnsi="Book Antiqua"/>
          <w:sz w:val="24"/>
          <w:szCs w:val="24"/>
          <w:lang w:val="en-US"/>
        </w:rPr>
        <w:t>on</w:t>
      </w:r>
      <w:r w:rsidRPr="00793261">
        <w:rPr>
          <w:rFonts w:ascii="Book Antiqua" w:hAnsi="Book Antiqua"/>
          <w:sz w:val="24"/>
          <w:szCs w:val="24"/>
          <w:lang w:val="en-US"/>
        </w:rPr>
        <w:t xml:space="preserve">e of long-term treatment with ETV </w:t>
      </w:r>
      <w:r w:rsidR="008B5EFB" w:rsidRPr="00793261">
        <w:rPr>
          <w:rFonts w:ascii="Book Antiqua" w:hAnsi="Book Antiqua"/>
          <w:sz w:val="24"/>
          <w:szCs w:val="24"/>
          <w:lang w:val="en-US"/>
        </w:rPr>
        <w:t xml:space="preserve">showed </w:t>
      </w:r>
      <w:r w:rsidR="00F822E9" w:rsidRPr="00793261">
        <w:rPr>
          <w:rFonts w:ascii="Book Antiqua" w:hAnsi="Book Antiqua"/>
          <w:sz w:val="24"/>
          <w:szCs w:val="24"/>
          <w:lang w:val="en-US"/>
        </w:rPr>
        <w:t xml:space="preserve">an </w:t>
      </w:r>
      <w:r w:rsidR="008B5EFB" w:rsidRPr="00793261">
        <w:rPr>
          <w:rFonts w:ascii="Book Antiqua" w:hAnsi="Book Antiqua"/>
          <w:sz w:val="24"/>
          <w:szCs w:val="24"/>
          <w:lang w:val="en-US"/>
        </w:rPr>
        <w:t xml:space="preserve">annual development of HCC </w:t>
      </w:r>
      <w:r w:rsidR="00F822E9" w:rsidRPr="00793261">
        <w:rPr>
          <w:rFonts w:ascii="Book Antiqua" w:hAnsi="Book Antiqua"/>
          <w:sz w:val="24"/>
          <w:szCs w:val="24"/>
          <w:lang w:val="en-US"/>
        </w:rPr>
        <w:t xml:space="preserve">of </w:t>
      </w:r>
      <w:r w:rsidR="008B5EFB" w:rsidRPr="00793261">
        <w:rPr>
          <w:rFonts w:ascii="Book Antiqua" w:hAnsi="Book Antiqua"/>
          <w:sz w:val="24"/>
          <w:szCs w:val="24"/>
          <w:lang w:val="en-US"/>
        </w:rPr>
        <w:t>0.</w:t>
      </w:r>
      <w:r w:rsidR="009E1CEF" w:rsidRPr="00793261">
        <w:rPr>
          <w:rFonts w:ascii="Book Antiqua" w:hAnsi="Book Antiqua"/>
          <w:sz w:val="24"/>
          <w:szCs w:val="24"/>
          <w:lang w:val="en-US"/>
        </w:rPr>
        <w:t>8</w:t>
      </w:r>
      <w:r w:rsidR="008B5EFB" w:rsidRPr="00793261">
        <w:rPr>
          <w:rFonts w:ascii="Book Antiqua" w:hAnsi="Book Antiqua"/>
          <w:sz w:val="24"/>
          <w:szCs w:val="24"/>
          <w:lang w:val="en-US"/>
        </w:rPr>
        <w:t xml:space="preserve">% in non-cirrhotic patients and </w:t>
      </w:r>
      <w:r w:rsidR="00F822E9" w:rsidRPr="00793261">
        <w:rPr>
          <w:rFonts w:ascii="Book Antiqua" w:hAnsi="Book Antiqua"/>
          <w:sz w:val="24"/>
          <w:szCs w:val="24"/>
          <w:lang w:val="en-US"/>
        </w:rPr>
        <w:t xml:space="preserve">of </w:t>
      </w:r>
      <w:r w:rsidR="009E1CEF" w:rsidRPr="00793261">
        <w:rPr>
          <w:rFonts w:ascii="Book Antiqua" w:hAnsi="Book Antiqua"/>
          <w:sz w:val="24"/>
          <w:szCs w:val="24"/>
          <w:lang w:val="en-US"/>
        </w:rPr>
        <w:t>2.6</w:t>
      </w:r>
      <w:r w:rsidR="008B5EFB" w:rsidRPr="00793261">
        <w:rPr>
          <w:rFonts w:ascii="Book Antiqua" w:hAnsi="Book Antiqua"/>
          <w:sz w:val="24"/>
          <w:szCs w:val="24"/>
          <w:lang w:val="en-US"/>
        </w:rPr>
        <w:t>% in the cirrhotic ones</w:t>
      </w:r>
      <w:r w:rsidR="00F822E9" w:rsidRPr="00793261">
        <w:rPr>
          <w:rFonts w:ascii="Book Antiqua" w:hAnsi="Book Antiqua"/>
          <w:sz w:val="24"/>
          <w:szCs w:val="24"/>
          <w:lang w:val="en-US"/>
        </w:rPr>
        <w:t>. T</w:t>
      </w:r>
      <w:r w:rsidR="00777B52" w:rsidRPr="00793261">
        <w:rPr>
          <w:rFonts w:ascii="Book Antiqua" w:hAnsi="Book Antiqua"/>
          <w:sz w:val="24"/>
          <w:szCs w:val="24"/>
          <w:lang w:val="en-US"/>
        </w:rPr>
        <w:t xml:space="preserve">hese rates </w:t>
      </w:r>
      <w:r w:rsidR="00F822E9" w:rsidRPr="00793261">
        <w:rPr>
          <w:rFonts w:ascii="Book Antiqua" w:hAnsi="Book Antiqua"/>
          <w:sz w:val="24"/>
          <w:szCs w:val="24"/>
          <w:lang w:val="en-US"/>
        </w:rPr>
        <w:t>are</w:t>
      </w:r>
      <w:r w:rsidR="00777B52" w:rsidRPr="00793261">
        <w:rPr>
          <w:rFonts w:ascii="Book Antiqua" w:hAnsi="Book Antiqua"/>
          <w:sz w:val="24"/>
          <w:szCs w:val="24"/>
          <w:lang w:val="en-US"/>
        </w:rPr>
        <w:t xml:space="preserve"> </w:t>
      </w:r>
      <w:r w:rsidR="008B5EFB" w:rsidRPr="00793261">
        <w:rPr>
          <w:rFonts w:ascii="Book Antiqua" w:hAnsi="Book Antiqua"/>
          <w:sz w:val="24"/>
          <w:szCs w:val="24"/>
          <w:lang w:val="en-US"/>
        </w:rPr>
        <w:t>not statistically different from th</w:t>
      </w:r>
      <w:r w:rsidR="00777B52" w:rsidRPr="00793261">
        <w:rPr>
          <w:rFonts w:ascii="Book Antiqua" w:hAnsi="Book Antiqua"/>
          <w:sz w:val="24"/>
          <w:szCs w:val="24"/>
          <w:lang w:val="en-US"/>
        </w:rPr>
        <w:t>os</w:t>
      </w:r>
      <w:r w:rsidR="008B5EFB" w:rsidRPr="00793261">
        <w:rPr>
          <w:rFonts w:ascii="Book Antiqua" w:hAnsi="Book Antiqua"/>
          <w:sz w:val="24"/>
          <w:szCs w:val="24"/>
          <w:lang w:val="en-US"/>
        </w:rPr>
        <w:t xml:space="preserve">e </w:t>
      </w:r>
      <w:r w:rsidR="00777B52" w:rsidRPr="00793261">
        <w:rPr>
          <w:rFonts w:ascii="Book Antiqua" w:hAnsi="Book Antiqua"/>
          <w:sz w:val="24"/>
          <w:szCs w:val="24"/>
          <w:lang w:val="en-US"/>
        </w:rPr>
        <w:t>in</w:t>
      </w:r>
      <w:r w:rsidR="008B5EFB" w:rsidRPr="00793261">
        <w:rPr>
          <w:rFonts w:ascii="Book Antiqua" w:hAnsi="Book Antiqua"/>
          <w:sz w:val="24"/>
          <w:szCs w:val="24"/>
          <w:lang w:val="en-US"/>
        </w:rPr>
        <w:t xml:space="preserve"> untreated historical </w:t>
      </w:r>
      <w:proofErr w:type="gramStart"/>
      <w:r w:rsidR="008B5EFB" w:rsidRPr="00793261">
        <w:rPr>
          <w:rFonts w:ascii="Book Antiqua" w:hAnsi="Book Antiqua"/>
          <w:sz w:val="24"/>
          <w:szCs w:val="24"/>
          <w:lang w:val="en-US"/>
        </w:rPr>
        <w:t>controls</w:t>
      </w:r>
      <w:r w:rsidR="00064189" w:rsidRPr="00793261">
        <w:rPr>
          <w:rFonts w:ascii="Book Antiqua" w:hAnsi="Book Antiqua"/>
          <w:sz w:val="24"/>
          <w:szCs w:val="24"/>
          <w:vertAlign w:val="superscript"/>
          <w:lang w:val="en-US"/>
        </w:rPr>
        <w:t>[</w:t>
      </w:r>
      <w:proofErr w:type="gramEnd"/>
      <w:r w:rsidR="00E3096B" w:rsidRPr="00793261">
        <w:rPr>
          <w:rFonts w:ascii="Book Antiqua" w:hAnsi="Book Antiqua"/>
          <w:sz w:val="24"/>
          <w:szCs w:val="24"/>
          <w:vertAlign w:val="superscript"/>
          <w:lang w:val="en-US"/>
        </w:rPr>
        <w:t>16,</w:t>
      </w:r>
      <w:r w:rsidR="00BD724A" w:rsidRPr="00793261">
        <w:rPr>
          <w:rFonts w:ascii="Book Antiqua" w:hAnsi="Book Antiqua"/>
          <w:sz w:val="24"/>
          <w:szCs w:val="24"/>
          <w:vertAlign w:val="superscript"/>
          <w:lang w:val="en-US"/>
        </w:rPr>
        <w:t>72</w:t>
      </w:r>
      <w:r w:rsidR="00064189" w:rsidRPr="00793261">
        <w:rPr>
          <w:rFonts w:ascii="Book Antiqua" w:hAnsi="Book Antiqua"/>
          <w:sz w:val="24"/>
          <w:szCs w:val="24"/>
          <w:vertAlign w:val="superscript"/>
          <w:lang w:val="en-US"/>
        </w:rPr>
        <w:t>]</w:t>
      </w:r>
      <w:r w:rsidR="008B5EFB" w:rsidRPr="00793261">
        <w:rPr>
          <w:rFonts w:ascii="Book Antiqua" w:hAnsi="Book Antiqua"/>
          <w:sz w:val="24"/>
          <w:szCs w:val="24"/>
          <w:lang w:val="en-US"/>
        </w:rPr>
        <w:t xml:space="preserve">. </w:t>
      </w:r>
    </w:p>
    <w:p w:rsidR="00854F0D" w:rsidRPr="00793261" w:rsidRDefault="00777B52" w:rsidP="00885689">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 xml:space="preserve">Moreover, similar are </w:t>
      </w:r>
      <w:r w:rsidR="009E1CEF" w:rsidRPr="00793261">
        <w:rPr>
          <w:rFonts w:ascii="Book Antiqua" w:hAnsi="Book Antiqua"/>
          <w:sz w:val="24"/>
          <w:szCs w:val="24"/>
          <w:lang w:val="en-US"/>
        </w:rPr>
        <w:t>the results in European multicenter studies published this year. A total of 744 patients from 11 European centers were included in the first of the studies (42% Caucasian, 29% Asian, 77% naïve, 22% cirrhotic)</w:t>
      </w:r>
      <w:r w:rsidR="00064189" w:rsidRPr="00793261">
        <w:rPr>
          <w:rFonts w:ascii="Book Antiqua" w:hAnsi="Book Antiqua"/>
          <w:sz w:val="24"/>
          <w:szCs w:val="24"/>
          <w:vertAlign w:val="superscript"/>
          <w:lang w:val="en-US"/>
        </w:rPr>
        <w:t>[</w:t>
      </w:r>
      <w:r w:rsidR="00BD724A" w:rsidRPr="00793261">
        <w:rPr>
          <w:rFonts w:ascii="Book Antiqua" w:hAnsi="Book Antiqua"/>
          <w:sz w:val="24"/>
          <w:szCs w:val="24"/>
          <w:vertAlign w:val="superscript"/>
          <w:lang w:val="en-US"/>
        </w:rPr>
        <w:t>73</w:t>
      </w:r>
      <w:r w:rsidR="00064189" w:rsidRPr="00793261">
        <w:rPr>
          <w:rFonts w:ascii="Book Antiqua" w:hAnsi="Book Antiqua"/>
          <w:sz w:val="24"/>
          <w:szCs w:val="24"/>
          <w:vertAlign w:val="superscript"/>
          <w:lang w:val="en-US"/>
        </w:rPr>
        <w:t>]</w:t>
      </w:r>
      <w:r w:rsidR="009E1CEF" w:rsidRPr="00793261">
        <w:rPr>
          <w:rFonts w:ascii="Book Antiqua" w:hAnsi="Book Antiqua"/>
          <w:sz w:val="24"/>
          <w:szCs w:val="24"/>
          <w:lang w:val="en-US"/>
        </w:rPr>
        <w:t>. They were all treated with entecavir and af</w:t>
      </w:r>
      <w:r w:rsidR="00DE40CA">
        <w:rPr>
          <w:rFonts w:ascii="Book Antiqua" w:hAnsi="Book Antiqua"/>
          <w:sz w:val="24"/>
          <w:szCs w:val="24"/>
          <w:lang w:val="en-US"/>
        </w:rPr>
        <w:t>ter a median follow-up of 167 wk</w:t>
      </w:r>
      <w:r w:rsidR="00F822E9" w:rsidRPr="00793261">
        <w:rPr>
          <w:rFonts w:ascii="Book Antiqua" w:hAnsi="Book Antiqua"/>
          <w:sz w:val="24"/>
          <w:szCs w:val="24"/>
          <w:lang w:val="en-US"/>
        </w:rPr>
        <w:t xml:space="preserve">, 14 patients developed HCC with </w:t>
      </w:r>
      <w:r w:rsidR="009E1CEF" w:rsidRPr="00793261">
        <w:rPr>
          <w:rFonts w:ascii="Book Antiqua" w:hAnsi="Book Antiqua"/>
          <w:sz w:val="24"/>
          <w:szCs w:val="24"/>
          <w:lang w:val="en-US"/>
        </w:rPr>
        <w:t xml:space="preserve">64% of them </w:t>
      </w:r>
      <w:r w:rsidR="00F822E9" w:rsidRPr="00793261">
        <w:rPr>
          <w:rFonts w:ascii="Book Antiqua" w:hAnsi="Book Antiqua"/>
          <w:sz w:val="24"/>
          <w:szCs w:val="24"/>
          <w:lang w:val="en-US"/>
        </w:rPr>
        <w:t xml:space="preserve">being </w:t>
      </w:r>
      <w:r w:rsidR="009E1CEF" w:rsidRPr="00793261">
        <w:rPr>
          <w:rFonts w:ascii="Book Antiqua" w:hAnsi="Book Antiqua"/>
          <w:sz w:val="24"/>
          <w:szCs w:val="24"/>
          <w:lang w:val="en-US"/>
        </w:rPr>
        <w:t>cirrhotics</w:t>
      </w:r>
      <w:r w:rsidR="00F822E9" w:rsidRPr="00793261">
        <w:rPr>
          <w:rFonts w:ascii="Book Antiqua" w:hAnsi="Book Antiqua"/>
          <w:sz w:val="24"/>
          <w:szCs w:val="24"/>
          <w:lang w:val="en-US"/>
        </w:rPr>
        <w:t>. The</w:t>
      </w:r>
      <w:r w:rsidR="009E1CEF" w:rsidRPr="00793261">
        <w:rPr>
          <w:rFonts w:ascii="Book Antiqua" w:hAnsi="Book Antiqua"/>
          <w:sz w:val="24"/>
          <w:szCs w:val="24"/>
          <w:lang w:val="en-US"/>
        </w:rPr>
        <w:t xml:space="preserve"> </w:t>
      </w:r>
      <w:r w:rsidR="00854F0D" w:rsidRPr="00793261">
        <w:rPr>
          <w:rFonts w:ascii="Book Antiqua" w:hAnsi="Book Antiqua"/>
          <w:sz w:val="24"/>
          <w:szCs w:val="24"/>
          <w:lang w:val="en-US"/>
        </w:rPr>
        <w:t>5-year c</w:t>
      </w:r>
      <w:r w:rsidR="009E1CEF" w:rsidRPr="00793261">
        <w:rPr>
          <w:rFonts w:ascii="Book Antiqua" w:hAnsi="Book Antiqua"/>
          <w:sz w:val="24"/>
          <w:szCs w:val="24"/>
          <w:lang w:val="en-US"/>
        </w:rPr>
        <w:t>umulative HCC incidence</w:t>
      </w:r>
      <w:r w:rsidR="00854F0D" w:rsidRPr="00793261">
        <w:rPr>
          <w:rFonts w:ascii="Book Antiqua" w:hAnsi="Book Antiqua"/>
          <w:sz w:val="24"/>
          <w:szCs w:val="24"/>
          <w:lang w:val="en-US"/>
        </w:rPr>
        <w:t xml:space="preserve"> was 2.1% for non-cirrhotic patients and 10.9% for cirrhotic ones (</w:t>
      </w:r>
      <w:r w:rsidR="00885689" w:rsidRPr="00885689">
        <w:rPr>
          <w:rFonts w:ascii="Book Antiqua" w:hAnsi="Book Antiqua"/>
          <w:i/>
          <w:sz w:val="24"/>
          <w:szCs w:val="24"/>
          <w:lang w:val="en-US"/>
        </w:rPr>
        <w:t>P</w:t>
      </w:r>
      <w:r w:rsidR="00885689" w:rsidRPr="00793261">
        <w:rPr>
          <w:rFonts w:ascii="Book Antiqua" w:hAnsi="Book Antiqua"/>
          <w:sz w:val="24"/>
          <w:szCs w:val="24"/>
          <w:lang w:val="en-US"/>
        </w:rPr>
        <w:t xml:space="preserve"> </w:t>
      </w:r>
      <w:r w:rsidR="00854F0D" w:rsidRPr="00793261">
        <w:rPr>
          <w:rFonts w:ascii="Book Antiqua" w:hAnsi="Book Antiqua"/>
          <w:sz w:val="24"/>
          <w:szCs w:val="24"/>
          <w:lang w:val="en-US"/>
        </w:rPr>
        <w:t>&lt;</w:t>
      </w:r>
      <w:r w:rsidR="00885689">
        <w:rPr>
          <w:rFonts w:ascii="Book Antiqua" w:hAnsi="Book Antiqua" w:hint="eastAsia"/>
          <w:sz w:val="24"/>
          <w:szCs w:val="24"/>
          <w:lang w:val="en-US" w:eastAsia="zh-CN"/>
        </w:rPr>
        <w:t xml:space="preserve"> </w:t>
      </w:r>
      <w:r w:rsidR="00854F0D" w:rsidRPr="00793261">
        <w:rPr>
          <w:rFonts w:ascii="Book Antiqua" w:hAnsi="Book Antiqua"/>
          <w:sz w:val="24"/>
          <w:szCs w:val="24"/>
          <w:lang w:val="en-US"/>
        </w:rPr>
        <w:t>0.001), with HCC incidence being higher in older patients and those with lower baseline platelet counts.</w:t>
      </w:r>
    </w:p>
    <w:p w:rsidR="00DE40CA" w:rsidRDefault="00777B52" w:rsidP="00885689">
      <w:pPr>
        <w:tabs>
          <w:tab w:val="num" w:pos="720"/>
        </w:tabs>
        <w:spacing w:after="0" w:line="360" w:lineRule="auto"/>
        <w:ind w:firstLineChars="100" w:firstLine="240"/>
        <w:jc w:val="both"/>
        <w:rPr>
          <w:rFonts w:ascii="Book Antiqua" w:hAnsi="Book Antiqua"/>
          <w:sz w:val="24"/>
          <w:szCs w:val="24"/>
          <w:lang w:val="en-US" w:eastAsia="zh-CN"/>
        </w:rPr>
      </w:pPr>
      <w:r w:rsidRPr="00793261">
        <w:rPr>
          <w:rFonts w:ascii="Book Antiqua" w:hAnsi="Book Antiqua"/>
          <w:sz w:val="24"/>
          <w:szCs w:val="24"/>
          <w:lang w:val="en-US"/>
        </w:rPr>
        <w:t xml:space="preserve">In </w:t>
      </w:r>
      <w:r w:rsidR="00854F0D" w:rsidRPr="00793261">
        <w:rPr>
          <w:rFonts w:ascii="Book Antiqua" w:hAnsi="Book Antiqua"/>
          <w:sz w:val="24"/>
          <w:szCs w:val="24"/>
          <w:lang w:val="en-US"/>
        </w:rPr>
        <w:t xml:space="preserve">another </w:t>
      </w:r>
      <w:r w:rsidR="006373CE" w:rsidRPr="00793261">
        <w:rPr>
          <w:rFonts w:ascii="Book Antiqua" w:hAnsi="Book Antiqua"/>
          <w:sz w:val="24"/>
          <w:szCs w:val="24"/>
          <w:lang w:val="en-US"/>
        </w:rPr>
        <w:t xml:space="preserve">large </w:t>
      </w:r>
      <w:r w:rsidR="00854F0D" w:rsidRPr="00793261">
        <w:rPr>
          <w:rFonts w:ascii="Book Antiqua" w:hAnsi="Book Antiqua"/>
          <w:sz w:val="24"/>
          <w:szCs w:val="24"/>
          <w:lang w:val="en-US"/>
        </w:rPr>
        <w:t>European multicenter</w:t>
      </w:r>
      <w:r w:rsidR="006373CE" w:rsidRPr="00793261">
        <w:rPr>
          <w:rFonts w:ascii="Book Antiqua" w:hAnsi="Book Antiqua"/>
          <w:sz w:val="24"/>
          <w:szCs w:val="24"/>
          <w:lang w:val="en-US"/>
        </w:rPr>
        <w:t>, retrospective</w:t>
      </w:r>
      <w:r w:rsidR="00854F0D" w:rsidRPr="00793261">
        <w:rPr>
          <w:rFonts w:ascii="Book Antiqua" w:hAnsi="Book Antiqua"/>
          <w:sz w:val="24"/>
          <w:szCs w:val="24"/>
          <w:lang w:val="en-US"/>
        </w:rPr>
        <w:t xml:space="preserve"> </w:t>
      </w:r>
      <w:r w:rsidR="006373CE" w:rsidRPr="00793261">
        <w:rPr>
          <w:rFonts w:ascii="Book Antiqua" w:hAnsi="Book Antiqua"/>
          <w:sz w:val="24"/>
          <w:szCs w:val="24"/>
          <w:lang w:val="en-US"/>
        </w:rPr>
        <w:t xml:space="preserve">cohort </w:t>
      </w:r>
      <w:r w:rsidR="00854F0D" w:rsidRPr="00793261">
        <w:rPr>
          <w:rFonts w:ascii="Book Antiqua" w:hAnsi="Book Antiqua"/>
          <w:sz w:val="24"/>
          <w:szCs w:val="24"/>
          <w:lang w:val="en-US"/>
        </w:rPr>
        <w:t>study 1</w:t>
      </w:r>
      <w:r w:rsidR="00F822E9" w:rsidRPr="00793261">
        <w:rPr>
          <w:rFonts w:ascii="Book Antiqua" w:hAnsi="Book Antiqua"/>
          <w:sz w:val="24"/>
          <w:szCs w:val="24"/>
          <w:lang w:val="en-US"/>
        </w:rPr>
        <w:t>,</w:t>
      </w:r>
      <w:r w:rsidR="00854F0D" w:rsidRPr="00793261">
        <w:rPr>
          <w:rFonts w:ascii="Book Antiqua" w:hAnsi="Book Antiqua"/>
          <w:sz w:val="24"/>
          <w:szCs w:val="24"/>
          <w:lang w:val="en-US"/>
        </w:rPr>
        <w:t>666 CHB patients</w:t>
      </w:r>
      <w:r w:rsidR="006A6C96" w:rsidRPr="00793261">
        <w:rPr>
          <w:rFonts w:ascii="Book Antiqua" w:hAnsi="Book Antiqua"/>
          <w:sz w:val="24"/>
          <w:szCs w:val="24"/>
          <w:lang w:val="en-US"/>
        </w:rPr>
        <w:t xml:space="preserve"> (</w:t>
      </w:r>
      <w:r w:rsidR="006373CE" w:rsidRPr="00793261">
        <w:rPr>
          <w:rFonts w:ascii="Book Antiqua" w:hAnsi="Book Antiqua"/>
          <w:sz w:val="24"/>
          <w:szCs w:val="24"/>
          <w:lang w:val="en-US"/>
        </w:rPr>
        <w:t xml:space="preserve">85% HBeAg (-), </w:t>
      </w:r>
      <w:r w:rsidR="006A6C96" w:rsidRPr="00793261">
        <w:rPr>
          <w:rFonts w:ascii="Book Antiqua" w:hAnsi="Book Antiqua"/>
          <w:sz w:val="24"/>
          <w:szCs w:val="24"/>
          <w:lang w:val="en-US"/>
        </w:rPr>
        <w:t xml:space="preserve">67% with CHB, </w:t>
      </w:r>
      <w:r w:rsidR="006373CE" w:rsidRPr="00793261">
        <w:rPr>
          <w:rFonts w:ascii="Book Antiqua" w:hAnsi="Book Antiqua"/>
          <w:sz w:val="24"/>
          <w:szCs w:val="24"/>
          <w:lang w:val="en-US"/>
        </w:rPr>
        <w:t>2</w:t>
      </w:r>
      <w:r w:rsidR="006A6C96" w:rsidRPr="00793261">
        <w:rPr>
          <w:rFonts w:ascii="Book Antiqua" w:hAnsi="Book Antiqua"/>
          <w:sz w:val="24"/>
          <w:szCs w:val="24"/>
          <w:lang w:val="en-US"/>
        </w:rPr>
        <w:t>9% cirrhotics and 3% with decompensated cirrhosis)</w:t>
      </w:r>
      <w:r w:rsidR="00854F0D" w:rsidRPr="00793261">
        <w:rPr>
          <w:rFonts w:ascii="Book Antiqua" w:hAnsi="Book Antiqua"/>
          <w:sz w:val="24"/>
          <w:szCs w:val="24"/>
          <w:lang w:val="en-US"/>
        </w:rPr>
        <w:t>, from 7 centers treated with ETV or TDF</w:t>
      </w:r>
      <w:r w:rsidR="006A6C96" w:rsidRPr="00793261">
        <w:rPr>
          <w:rFonts w:ascii="Book Antiqua" w:hAnsi="Book Antiqua"/>
          <w:sz w:val="24"/>
          <w:szCs w:val="24"/>
          <w:lang w:val="en-US"/>
        </w:rPr>
        <w:t xml:space="preserve"> </w:t>
      </w:r>
      <w:r w:rsidRPr="00793261">
        <w:rPr>
          <w:rFonts w:ascii="Book Antiqua" w:hAnsi="Book Antiqua"/>
          <w:sz w:val="24"/>
          <w:szCs w:val="24"/>
          <w:lang w:val="en-US"/>
        </w:rPr>
        <w:t xml:space="preserve">were </w:t>
      </w:r>
      <w:r w:rsidR="006373CE" w:rsidRPr="00793261">
        <w:rPr>
          <w:rFonts w:ascii="Book Antiqua" w:hAnsi="Book Antiqua"/>
          <w:sz w:val="24"/>
          <w:szCs w:val="24"/>
          <w:lang w:val="en-US"/>
        </w:rPr>
        <w:t>followed</w:t>
      </w:r>
      <w:r w:rsidR="00BB7C8F" w:rsidRPr="00793261">
        <w:rPr>
          <w:rFonts w:ascii="Book Antiqua" w:hAnsi="Book Antiqua"/>
          <w:sz w:val="24"/>
          <w:szCs w:val="24"/>
          <w:lang w:val="en-US"/>
        </w:rPr>
        <w:t>-up</w:t>
      </w:r>
      <w:r w:rsidR="006373CE" w:rsidRPr="00793261">
        <w:rPr>
          <w:rFonts w:ascii="Book Antiqua" w:hAnsi="Book Antiqua"/>
          <w:sz w:val="24"/>
          <w:szCs w:val="24"/>
          <w:lang w:val="en-US"/>
        </w:rPr>
        <w:t xml:space="preserve"> f</w:t>
      </w:r>
      <w:r w:rsidR="00885689">
        <w:rPr>
          <w:rFonts w:ascii="Book Antiqua" w:hAnsi="Book Antiqua"/>
          <w:sz w:val="24"/>
          <w:szCs w:val="24"/>
          <w:lang w:val="en-US"/>
        </w:rPr>
        <w:t xml:space="preserve">or a median period of 39 </w:t>
      </w:r>
      <w:proofErr w:type="gramStart"/>
      <w:r w:rsidR="00885689">
        <w:rPr>
          <w:rFonts w:ascii="Book Antiqua" w:hAnsi="Book Antiqua"/>
          <w:sz w:val="24"/>
          <w:szCs w:val="24"/>
          <w:lang w:val="en-US"/>
        </w:rPr>
        <w:t>mo</w:t>
      </w:r>
      <w:r w:rsidR="00064189" w:rsidRPr="00793261">
        <w:rPr>
          <w:rFonts w:ascii="Book Antiqua" w:hAnsi="Book Antiqua"/>
          <w:sz w:val="24"/>
          <w:szCs w:val="24"/>
          <w:vertAlign w:val="superscript"/>
          <w:lang w:val="en-US"/>
        </w:rPr>
        <w:t>[</w:t>
      </w:r>
      <w:proofErr w:type="gramEnd"/>
      <w:r w:rsidR="00BD724A" w:rsidRPr="00793261">
        <w:rPr>
          <w:rFonts w:ascii="Book Antiqua" w:hAnsi="Book Antiqua"/>
          <w:sz w:val="24"/>
          <w:szCs w:val="24"/>
          <w:vertAlign w:val="superscript"/>
          <w:lang w:val="en-US"/>
        </w:rPr>
        <w:t>74</w:t>
      </w:r>
      <w:r w:rsidR="00064189" w:rsidRPr="00793261">
        <w:rPr>
          <w:rFonts w:ascii="Book Antiqua" w:hAnsi="Book Antiqua"/>
          <w:sz w:val="24"/>
          <w:szCs w:val="24"/>
          <w:vertAlign w:val="superscript"/>
          <w:lang w:val="en-US"/>
        </w:rPr>
        <w:t>]</w:t>
      </w:r>
      <w:r w:rsidR="006373CE" w:rsidRPr="00793261">
        <w:rPr>
          <w:rFonts w:ascii="Book Antiqua" w:hAnsi="Book Antiqua"/>
          <w:sz w:val="24"/>
          <w:szCs w:val="24"/>
          <w:lang w:val="en-US"/>
        </w:rPr>
        <w:t>. HCC developed in 71 (4.3%) of the 1666 patients with an incidence rate of 1.37 new HCC cases per 100 patients per year</w:t>
      </w:r>
      <w:r w:rsidR="001A1B9D" w:rsidRPr="00793261">
        <w:rPr>
          <w:rFonts w:ascii="Book Antiqua" w:hAnsi="Book Antiqua"/>
          <w:sz w:val="24"/>
          <w:szCs w:val="24"/>
          <w:lang w:val="en-US"/>
        </w:rPr>
        <w:t>.</w:t>
      </w:r>
      <w:r w:rsidR="006373CE" w:rsidRPr="00793261">
        <w:rPr>
          <w:rFonts w:ascii="Book Antiqua" w:hAnsi="Book Antiqua"/>
          <w:sz w:val="24"/>
          <w:szCs w:val="24"/>
          <w:lang w:val="en-US"/>
        </w:rPr>
        <w:t xml:space="preserve"> </w:t>
      </w:r>
      <w:r w:rsidRPr="00793261">
        <w:rPr>
          <w:rFonts w:ascii="Book Antiqua" w:hAnsi="Book Antiqua"/>
          <w:sz w:val="24"/>
          <w:szCs w:val="24"/>
          <w:lang w:val="en-US"/>
        </w:rPr>
        <w:t>The c</w:t>
      </w:r>
      <w:r w:rsidR="006373CE" w:rsidRPr="00793261">
        <w:rPr>
          <w:rFonts w:ascii="Book Antiqua" w:hAnsi="Book Antiqua"/>
          <w:sz w:val="24"/>
          <w:szCs w:val="24"/>
          <w:lang w:val="en-US"/>
        </w:rPr>
        <w:t>umulative probability of HCC was 1.3% at the 1</w:t>
      </w:r>
      <w:r w:rsidR="006373CE" w:rsidRPr="00793261">
        <w:rPr>
          <w:rFonts w:ascii="Book Antiqua" w:hAnsi="Book Antiqua"/>
          <w:sz w:val="24"/>
          <w:szCs w:val="24"/>
          <w:vertAlign w:val="superscript"/>
          <w:lang w:val="en-US"/>
        </w:rPr>
        <w:t>st</w:t>
      </w:r>
      <w:r w:rsidR="006373CE" w:rsidRPr="00793261">
        <w:rPr>
          <w:rFonts w:ascii="Book Antiqua" w:hAnsi="Book Antiqua"/>
          <w:sz w:val="24"/>
          <w:szCs w:val="24"/>
          <w:lang w:val="en-US"/>
        </w:rPr>
        <w:t xml:space="preserve"> year, 3.4% at the 3</w:t>
      </w:r>
      <w:r w:rsidR="00D646C4" w:rsidRPr="00D646C4">
        <w:rPr>
          <w:rFonts w:ascii="Book Antiqua" w:hAnsi="Book Antiqua" w:hint="eastAsia"/>
          <w:sz w:val="24"/>
          <w:szCs w:val="24"/>
          <w:vertAlign w:val="superscript"/>
          <w:lang w:val="en-US" w:eastAsia="zh-CN"/>
        </w:rPr>
        <w:t>r</w:t>
      </w:r>
      <w:r w:rsidR="006373CE" w:rsidRPr="00793261">
        <w:rPr>
          <w:rFonts w:ascii="Book Antiqua" w:hAnsi="Book Antiqua"/>
          <w:sz w:val="24"/>
          <w:szCs w:val="24"/>
          <w:vertAlign w:val="superscript"/>
          <w:lang w:val="en-US"/>
        </w:rPr>
        <w:t>d</w:t>
      </w:r>
      <w:r w:rsidR="006373CE" w:rsidRPr="00793261">
        <w:rPr>
          <w:rFonts w:ascii="Book Antiqua" w:hAnsi="Book Antiqua"/>
          <w:sz w:val="24"/>
          <w:szCs w:val="24"/>
          <w:lang w:val="en-US"/>
        </w:rPr>
        <w:t xml:space="preserve"> year and 8.7% at the 5</w:t>
      </w:r>
      <w:r w:rsidR="006373CE" w:rsidRPr="00793261">
        <w:rPr>
          <w:rFonts w:ascii="Book Antiqua" w:hAnsi="Book Antiqua"/>
          <w:sz w:val="24"/>
          <w:szCs w:val="24"/>
          <w:vertAlign w:val="superscript"/>
          <w:lang w:val="en-US"/>
        </w:rPr>
        <w:t>th</w:t>
      </w:r>
      <w:r w:rsidR="006373CE" w:rsidRPr="00793261">
        <w:rPr>
          <w:rFonts w:ascii="Book Antiqua" w:hAnsi="Book Antiqua"/>
          <w:sz w:val="24"/>
          <w:szCs w:val="24"/>
          <w:lang w:val="en-US"/>
        </w:rPr>
        <w:t xml:space="preserve"> year after the onset of treatment</w:t>
      </w:r>
      <w:r w:rsidR="00AA0989" w:rsidRPr="00793261">
        <w:rPr>
          <w:rFonts w:ascii="Book Antiqua" w:hAnsi="Book Antiqua"/>
          <w:sz w:val="24"/>
          <w:szCs w:val="24"/>
          <w:lang w:val="en-US"/>
        </w:rPr>
        <w:t>.</w:t>
      </w:r>
      <w:r w:rsidR="00BB7C8F" w:rsidRPr="00793261">
        <w:rPr>
          <w:rFonts w:ascii="Book Antiqua" w:hAnsi="Book Antiqua"/>
          <w:sz w:val="24"/>
          <w:szCs w:val="24"/>
          <w:lang w:val="en-US"/>
        </w:rPr>
        <w:t>,</w:t>
      </w:r>
      <w:r w:rsidR="001A1B9D" w:rsidRPr="00793261">
        <w:rPr>
          <w:rFonts w:ascii="Book Antiqua" w:hAnsi="Book Antiqua"/>
          <w:sz w:val="24"/>
          <w:szCs w:val="24"/>
          <w:lang w:val="en-US"/>
        </w:rPr>
        <w:t xml:space="preserve"> </w:t>
      </w:r>
      <w:r w:rsidR="00AA0989" w:rsidRPr="00793261">
        <w:rPr>
          <w:rFonts w:ascii="Book Antiqua" w:hAnsi="Book Antiqua"/>
          <w:sz w:val="24"/>
          <w:szCs w:val="24"/>
          <w:lang w:val="en-US"/>
        </w:rPr>
        <w:t xml:space="preserve">Again </w:t>
      </w:r>
      <w:r w:rsidRPr="00793261">
        <w:rPr>
          <w:rFonts w:ascii="Book Antiqua" w:hAnsi="Book Antiqua"/>
          <w:sz w:val="24"/>
          <w:szCs w:val="24"/>
          <w:lang w:val="en-US"/>
        </w:rPr>
        <w:t xml:space="preserve">these findings </w:t>
      </w:r>
      <w:r w:rsidR="00AA0989" w:rsidRPr="00793261">
        <w:rPr>
          <w:rFonts w:ascii="Book Antiqua" w:hAnsi="Book Antiqua"/>
          <w:sz w:val="24"/>
          <w:szCs w:val="24"/>
          <w:lang w:val="en-US"/>
        </w:rPr>
        <w:t>are n</w:t>
      </w:r>
      <w:r w:rsidR="001A1B9D" w:rsidRPr="00793261">
        <w:rPr>
          <w:rFonts w:ascii="Book Antiqua" w:hAnsi="Book Antiqua"/>
          <w:sz w:val="24"/>
          <w:szCs w:val="24"/>
          <w:lang w:val="en-US"/>
        </w:rPr>
        <w:t>ot different from th</w:t>
      </w:r>
      <w:r w:rsidRPr="00793261">
        <w:rPr>
          <w:rFonts w:ascii="Book Antiqua" w:hAnsi="Book Antiqua"/>
          <w:sz w:val="24"/>
          <w:szCs w:val="24"/>
          <w:lang w:val="en-US"/>
        </w:rPr>
        <w:t>ose on the</w:t>
      </w:r>
      <w:r w:rsidR="001A1B9D" w:rsidRPr="00793261">
        <w:rPr>
          <w:rFonts w:ascii="Book Antiqua" w:hAnsi="Book Antiqua"/>
          <w:sz w:val="24"/>
          <w:szCs w:val="24"/>
          <w:lang w:val="en-US"/>
        </w:rPr>
        <w:t xml:space="preserve"> risk of HCC development </w:t>
      </w:r>
      <w:r w:rsidRPr="00793261">
        <w:rPr>
          <w:rFonts w:ascii="Book Antiqua" w:hAnsi="Book Antiqua"/>
          <w:sz w:val="24"/>
          <w:szCs w:val="24"/>
          <w:lang w:val="en-US"/>
        </w:rPr>
        <w:t>among</w:t>
      </w:r>
      <w:r w:rsidR="001A1B9D" w:rsidRPr="00793261">
        <w:rPr>
          <w:rFonts w:ascii="Book Antiqua" w:hAnsi="Book Antiqua"/>
          <w:sz w:val="24"/>
          <w:szCs w:val="24"/>
          <w:lang w:val="en-US"/>
        </w:rPr>
        <w:t xml:space="preserve"> published untreated or lamivud</w:t>
      </w:r>
      <w:r w:rsidR="00885689">
        <w:rPr>
          <w:rFonts w:ascii="Book Antiqua" w:hAnsi="Book Antiqua"/>
          <w:sz w:val="24"/>
          <w:szCs w:val="24"/>
          <w:lang w:val="en-US"/>
        </w:rPr>
        <w:t>ine treated cohorts of patients</w:t>
      </w:r>
      <w:r w:rsidR="00064189" w:rsidRPr="00793261">
        <w:rPr>
          <w:rFonts w:ascii="Book Antiqua" w:hAnsi="Book Antiqua"/>
          <w:sz w:val="24"/>
          <w:szCs w:val="24"/>
          <w:vertAlign w:val="superscript"/>
          <w:lang w:val="en-US"/>
        </w:rPr>
        <w:t>[</w:t>
      </w:r>
      <w:r w:rsidR="009A519F" w:rsidRPr="00793261">
        <w:rPr>
          <w:rFonts w:ascii="Book Antiqua" w:hAnsi="Book Antiqua"/>
          <w:sz w:val="24"/>
          <w:szCs w:val="24"/>
          <w:vertAlign w:val="superscript"/>
          <w:lang w:val="en-US"/>
        </w:rPr>
        <w:t>16</w:t>
      </w:r>
      <w:r w:rsidR="001A1B9D" w:rsidRPr="00793261">
        <w:rPr>
          <w:rFonts w:ascii="Book Antiqua" w:hAnsi="Book Antiqua"/>
          <w:sz w:val="24"/>
          <w:szCs w:val="24"/>
          <w:vertAlign w:val="superscript"/>
          <w:lang w:val="en-US"/>
        </w:rPr>
        <w:t>,</w:t>
      </w:r>
      <w:r w:rsidR="000D08F7" w:rsidRPr="00793261">
        <w:rPr>
          <w:rFonts w:ascii="Book Antiqua" w:hAnsi="Book Antiqua"/>
          <w:sz w:val="24"/>
          <w:szCs w:val="24"/>
          <w:vertAlign w:val="superscript"/>
          <w:lang w:val="en-US"/>
        </w:rPr>
        <w:t>5</w:t>
      </w:r>
      <w:r w:rsidR="00BD724A" w:rsidRPr="00793261">
        <w:rPr>
          <w:rFonts w:ascii="Book Antiqua" w:hAnsi="Book Antiqua"/>
          <w:sz w:val="24"/>
          <w:szCs w:val="24"/>
          <w:vertAlign w:val="superscript"/>
          <w:lang w:val="en-US"/>
        </w:rPr>
        <w:t>6</w:t>
      </w:r>
      <w:r w:rsidR="009A519F" w:rsidRPr="00793261">
        <w:rPr>
          <w:rFonts w:ascii="Book Antiqua" w:hAnsi="Book Antiqua"/>
          <w:sz w:val="24"/>
          <w:szCs w:val="24"/>
          <w:vertAlign w:val="superscript"/>
          <w:lang w:val="en-US"/>
        </w:rPr>
        <w:t>,</w:t>
      </w:r>
      <w:r w:rsidR="00BD724A" w:rsidRPr="00793261">
        <w:rPr>
          <w:rFonts w:ascii="Book Antiqua" w:hAnsi="Book Antiqua"/>
          <w:sz w:val="24"/>
          <w:szCs w:val="24"/>
          <w:vertAlign w:val="superscript"/>
          <w:lang w:val="en-US"/>
        </w:rPr>
        <w:t>60</w:t>
      </w:r>
      <w:r w:rsidR="001A1B9D" w:rsidRPr="00793261">
        <w:rPr>
          <w:rFonts w:ascii="Book Antiqua" w:hAnsi="Book Antiqua"/>
          <w:sz w:val="24"/>
          <w:szCs w:val="24"/>
          <w:vertAlign w:val="superscript"/>
          <w:lang w:val="en-US"/>
        </w:rPr>
        <w:t>,</w:t>
      </w:r>
      <w:r w:rsidR="00BD724A" w:rsidRPr="00793261">
        <w:rPr>
          <w:rFonts w:ascii="Book Antiqua" w:hAnsi="Book Antiqua"/>
          <w:sz w:val="24"/>
          <w:szCs w:val="24"/>
          <w:vertAlign w:val="superscript"/>
          <w:lang w:val="en-US"/>
        </w:rPr>
        <w:t>62</w:t>
      </w:r>
      <w:r w:rsidR="00064189" w:rsidRPr="00793261">
        <w:rPr>
          <w:rFonts w:ascii="Book Antiqua" w:hAnsi="Book Antiqua"/>
          <w:sz w:val="24"/>
          <w:szCs w:val="24"/>
          <w:vertAlign w:val="superscript"/>
          <w:lang w:val="en-US"/>
        </w:rPr>
        <w:t>]</w:t>
      </w:r>
      <w:r w:rsidR="006373CE" w:rsidRPr="00793261">
        <w:rPr>
          <w:rFonts w:ascii="Book Antiqua" w:hAnsi="Book Antiqua"/>
          <w:sz w:val="24"/>
          <w:szCs w:val="24"/>
          <w:lang w:val="en-US"/>
        </w:rPr>
        <w:t>. Virological remission was achieved in 92% of the patients and it was not found to be significantly associated with the probability of HCC development.</w:t>
      </w:r>
      <w:r w:rsidR="001A1B9D" w:rsidRPr="00793261">
        <w:rPr>
          <w:rFonts w:ascii="Book Antiqua" w:hAnsi="Book Antiqua"/>
          <w:sz w:val="24"/>
          <w:szCs w:val="24"/>
          <w:lang w:val="en-US"/>
        </w:rPr>
        <w:t xml:space="preserve"> In the multivariate analysis</w:t>
      </w:r>
      <w:r w:rsidR="00BB7C8F" w:rsidRPr="00793261">
        <w:rPr>
          <w:rFonts w:ascii="Book Antiqua" w:hAnsi="Book Antiqua"/>
          <w:sz w:val="24"/>
          <w:szCs w:val="24"/>
          <w:lang w:val="en-US"/>
        </w:rPr>
        <w:t>,</w:t>
      </w:r>
      <w:r w:rsidR="001A1B9D" w:rsidRPr="00793261">
        <w:rPr>
          <w:rFonts w:ascii="Book Antiqua" w:hAnsi="Book Antiqua"/>
          <w:sz w:val="24"/>
          <w:szCs w:val="24"/>
          <w:lang w:val="en-US"/>
        </w:rPr>
        <w:t xml:space="preserve"> the</w:t>
      </w:r>
      <w:r w:rsidR="00BB7C8F" w:rsidRPr="00793261">
        <w:rPr>
          <w:rFonts w:ascii="Book Antiqua" w:hAnsi="Book Antiqua"/>
          <w:sz w:val="24"/>
          <w:szCs w:val="24"/>
          <w:lang w:val="en-US"/>
        </w:rPr>
        <w:t xml:space="preserve"> factors</w:t>
      </w:r>
      <w:r w:rsidR="001A1B9D" w:rsidRPr="00793261">
        <w:rPr>
          <w:rFonts w:ascii="Book Antiqua" w:hAnsi="Book Antiqua"/>
          <w:sz w:val="24"/>
          <w:szCs w:val="24"/>
          <w:lang w:val="en-US"/>
        </w:rPr>
        <w:t xml:space="preserve"> positively associated </w:t>
      </w:r>
      <w:r w:rsidR="001A1B9D" w:rsidRPr="00793261">
        <w:rPr>
          <w:rFonts w:ascii="Book Antiqua" w:hAnsi="Book Antiqua"/>
          <w:sz w:val="24"/>
          <w:szCs w:val="24"/>
          <w:lang w:val="en-US"/>
        </w:rPr>
        <w:lastRenderedPageBreak/>
        <w:t xml:space="preserve">with </w:t>
      </w:r>
      <w:r w:rsidR="00AA0989" w:rsidRPr="00793261">
        <w:rPr>
          <w:rFonts w:ascii="Book Antiqua" w:hAnsi="Book Antiqua"/>
          <w:sz w:val="24"/>
          <w:szCs w:val="24"/>
          <w:lang w:val="en-US"/>
        </w:rPr>
        <w:t xml:space="preserve">development of </w:t>
      </w:r>
      <w:r w:rsidR="001A1B9D" w:rsidRPr="00793261">
        <w:rPr>
          <w:rFonts w:ascii="Book Antiqua" w:hAnsi="Book Antiqua"/>
          <w:sz w:val="24"/>
          <w:szCs w:val="24"/>
          <w:lang w:val="en-US"/>
        </w:rPr>
        <w:t xml:space="preserve">HCC were age, severity of liver disease and platelet </w:t>
      </w:r>
      <w:r w:rsidR="00885689">
        <w:rPr>
          <w:rFonts w:ascii="Book Antiqua" w:hAnsi="Book Antiqua"/>
          <w:sz w:val="24"/>
          <w:szCs w:val="24"/>
          <w:lang w:val="en-US"/>
        </w:rPr>
        <w:t xml:space="preserve">count at the start of </w:t>
      </w:r>
      <w:proofErr w:type="gramStart"/>
      <w:r w:rsidR="00885689">
        <w:rPr>
          <w:rFonts w:ascii="Book Antiqua" w:hAnsi="Book Antiqua"/>
          <w:sz w:val="24"/>
          <w:szCs w:val="24"/>
          <w:lang w:val="en-US"/>
        </w:rPr>
        <w:t>treatment</w:t>
      </w:r>
      <w:r w:rsidR="00064189" w:rsidRPr="00793261">
        <w:rPr>
          <w:rFonts w:ascii="Book Antiqua" w:hAnsi="Book Antiqua"/>
          <w:sz w:val="24"/>
          <w:szCs w:val="24"/>
          <w:vertAlign w:val="superscript"/>
          <w:lang w:val="en-US"/>
        </w:rPr>
        <w:t>[</w:t>
      </w:r>
      <w:proofErr w:type="gramEnd"/>
      <w:r w:rsidR="00BD724A" w:rsidRPr="00793261">
        <w:rPr>
          <w:rFonts w:ascii="Book Antiqua" w:hAnsi="Book Antiqua"/>
          <w:sz w:val="24"/>
          <w:szCs w:val="24"/>
          <w:vertAlign w:val="superscript"/>
          <w:lang w:val="en-US"/>
        </w:rPr>
        <w:t>74</w:t>
      </w:r>
      <w:r w:rsidR="00064189" w:rsidRPr="00793261">
        <w:rPr>
          <w:rFonts w:ascii="Book Antiqua" w:hAnsi="Book Antiqua"/>
          <w:sz w:val="24"/>
          <w:szCs w:val="24"/>
          <w:vertAlign w:val="superscript"/>
          <w:lang w:val="en-US"/>
        </w:rPr>
        <w:t>]</w:t>
      </w:r>
      <w:r w:rsidR="001A1B9D" w:rsidRPr="00793261">
        <w:rPr>
          <w:rFonts w:ascii="Book Antiqua" w:hAnsi="Book Antiqua"/>
          <w:sz w:val="24"/>
          <w:szCs w:val="24"/>
          <w:lang w:val="en-US"/>
        </w:rPr>
        <w:t xml:space="preserve">. </w:t>
      </w:r>
      <w:r w:rsidR="00B43196" w:rsidRPr="00793261">
        <w:rPr>
          <w:rFonts w:ascii="Book Antiqua" w:hAnsi="Book Antiqua"/>
          <w:sz w:val="24"/>
          <w:szCs w:val="24"/>
          <w:lang w:val="en-US"/>
        </w:rPr>
        <w:t xml:space="preserve">The summary of the mentioned studies and meta-analyses is outlined in </w:t>
      </w:r>
      <w:r w:rsidR="00885689" w:rsidRPr="00793261">
        <w:rPr>
          <w:rFonts w:ascii="Book Antiqua" w:hAnsi="Book Antiqua"/>
          <w:sz w:val="24"/>
          <w:szCs w:val="24"/>
          <w:lang w:val="en-US"/>
        </w:rPr>
        <w:t>T</w:t>
      </w:r>
      <w:r w:rsidR="00B43196" w:rsidRPr="00793261">
        <w:rPr>
          <w:rFonts w:ascii="Book Antiqua" w:hAnsi="Book Antiqua"/>
          <w:sz w:val="24"/>
          <w:szCs w:val="24"/>
          <w:lang w:val="en-US"/>
        </w:rPr>
        <w:t>able 1.</w:t>
      </w:r>
      <w:r w:rsidR="006373CE" w:rsidRPr="00793261">
        <w:rPr>
          <w:rFonts w:ascii="Book Antiqua" w:hAnsi="Book Antiqua"/>
          <w:sz w:val="24"/>
          <w:szCs w:val="24"/>
          <w:lang w:val="en-US"/>
        </w:rPr>
        <w:t xml:space="preserve"> </w:t>
      </w:r>
    </w:p>
    <w:p w:rsidR="00C024BD" w:rsidRPr="00793261" w:rsidRDefault="00F021BB" w:rsidP="00DE40CA">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 xml:space="preserve">Furthermore, </w:t>
      </w:r>
      <w:r w:rsidR="00AA0E1B" w:rsidRPr="00793261">
        <w:rPr>
          <w:rFonts w:ascii="Book Antiqua" w:hAnsi="Book Antiqua"/>
          <w:sz w:val="24"/>
          <w:szCs w:val="24"/>
          <w:lang w:val="en-US"/>
        </w:rPr>
        <w:t xml:space="preserve">the </w:t>
      </w:r>
      <w:r w:rsidR="006373CE" w:rsidRPr="00793261">
        <w:rPr>
          <w:rFonts w:ascii="Book Antiqua" w:hAnsi="Book Antiqua"/>
          <w:sz w:val="24"/>
          <w:szCs w:val="24"/>
          <w:lang w:val="en-US"/>
        </w:rPr>
        <w:t>last two</w:t>
      </w:r>
      <w:r w:rsidRPr="00793261">
        <w:rPr>
          <w:rFonts w:ascii="Book Antiqua" w:hAnsi="Book Antiqua"/>
          <w:sz w:val="24"/>
          <w:szCs w:val="24"/>
          <w:lang w:val="en-US"/>
        </w:rPr>
        <w:t xml:space="preserve"> studies</w:t>
      </w:r>
      <w:r w:rsidR="00AA0E1B" w:rsidRPr="00793261">
        <w:rPr>
          <w:rFonts w:ascii="Book Antiqua" w:hAnsi="Book Antiqua"/>
          <w:sz w:val="24"/>
          <w:szCs w:val="24"/>
          <w:lang w:val="en-US"/>
        </w:rPr>
        <w:t xml:space="preserve"> evaluated </w:t>
      </w:r>
      <w:r w:rsidR="00777B52" w:rsidRPr="00793261">
        <w:rPr>
          <w:rFonts w:ascii="Book Antiqua" w:hAnsi="Book Antiqua"/>
          <w:sz w:val="24"/>
          <w:szCs w:val="24"/>
          <w:lang w:val="en-US"/>
        </w:rPr>
        <w:t xml:space="preserve">the recently developed scoring systems (GAG-HCC, CU-HCC and REACH-B scores) </w:t>
      </w:r>
      <w:r w:rsidR="00AA0E1B" w:rsidRPr="00793261">
        <w:rPr>
          <w:rFonts w:ascii="Book Antiqua" w:hAnsi="Book Antiqua"/>
          <w:sz w:val="24"/>
          <w:szCs w:val="24"/>
          <w:lang w:val="en-US"/>
        </w:rPr>
        <w:t xml:space="preserve">in </w:t>
      </w:r>
      <w:r w:rsidR="00777B52" w:rsidRPr="00793261">
        <w:rPr>
          <w:rFonts w:ascii="Book Antiqua" w:hAnsi="Book Antiqua"/>
          <w:sz w:val="24"/>
          <w:szCs w:val="24"/>
          <w:lang w:val="en-US"/>
        </w:rPr>
        <w:t xml:space="preserve">population of </w:t>
      </w:r>
      <w:r w:rsidR="00AA0E1B" w:rsidRPr="00793261">
        <w:rPr>
          <w:rFonts w:ascii="Book Antiqua" w:hAnsi="Book Antiqua"/>
          <w:sz w:val="24"/>
          <w:szCs w:val="24"/>
          <w:lang w:val="en-US"/>
        </w:rPr>
        <w:t xml:space="preserve">Caucasian </w:t>
      </w:r>
      <w:proofErr w:type="gramStart"/>
      <w:r w:rsidR="00AA0E1B" w:rsidRPr="00793261">
        <w:rPr>
          <w:rFonts w:ascii="Book Antiqua" w:hAnsi="Book Antiqua"/>
          <w:sz w:val="24"/>
          <w:szCs w:val="24"/>
          <w:lang w:val="en-US"/>
        </w:rPr>
        <w:t>patients</w:t>
      </w:r>
      <w:r w:rsidR="00064189" w:rsidRPr="00793261">
        <w:rPr>
          <w:rFonts w:ascii="Book Antiqua" w:hAnsi="Book Antiqua"/>
          <w:sz w:val="24"/>
          <w:szCs w:val="24"/>
          <w:vertAlign w:val="superscript"/>
          <w:lang w:val="en-US"/>
        </w:rPr>
        <w:t>[</w:t>
      </w:r>
      <w:proofErr w:type="gramEnd"/>
      <w:r w:rsidR="00BD724A" w:rsidRPr="00793261">
        <w:rPr>
          <w:rFonts w:ascii="Book Antiqua" w:hAnsi="Book Antiqua"/>
          <w:sz w:val="24"/>
          <w:szCs w:val="24"/>
          <w:vertAlign w:val="superscript"/>
          <w:lang w:val="en-US"/>
        </w:rPr>
        <w:t>73</w:t>
      </w:r>
      <w:r w:rsidR="00885689">
        <w:rPr>
          <w:rFonts w:ascii="Book Antiqua" w:hAnsi="Book Antiqua" w:hint="eastAsia"/>
          <w:sz w:val="24"/>
          <w:szCs w:val="24"/>
          <w:vertAlign w:val="superscript"/>
          <w:lang w:val="en-US" w:eastAsia="zh-CN"/>
        </w:rPr>
        <w:t>,</w:t>
      </w:r>
      <w:r w:rsidR="00BD724A" w:rsidRPr="00793261">
        <w:rPr>
          <w:rFonts w:ascii="Book Antiqua" w:hAnsi="Book Antiqua"/>
          <w:sz w:val="24"/>
          <w:szCs w:val="24"/>
          <w:vertAlign w:val="superscript"/>
          <w:lang w:val="en-US"/>
        </w:rPr>
        <w:t>74</w:t>
      </w:r>
      <w:r w:rsidR="00064189" w:rsidRPr="00793261">
        <w:rPr>
          <w:rFonts w:ascii="Book Antiqua" w:hAnsi="Book Antiqua"/>
          <w:sz w:val="24"/>
          <w:szCs w:val="24"/>
          <w:vertAlign w:val="superscript"/>
          <w:lang w:val="en-US"/>
        </w:rPr>
        <w:t>]</w:t>
      </w:r>
      <w:r w:rsidR="00AA0E1B" w:rsidRPr="00793261">
        <w:rPr>
          <w:rFonts w:ascii="Book Antiqua" w:hAnsi="Book Antiqua"/>
          <w:sz w:val="24"/>
          <w:szCs w:val="24"/>
          <w:lang w:val="en-US"/>
        </w:rPr>
        <w:t xml:space="preserve">. These scores, </w:t>
      </w:r>
      <w:r w:rsidRPr="00793261">
        <w:rPr>
          <w:rFonts w:ascii="Book Antiqua" w:hAnsi="Book Antiqua"/>
          <w:sz w:val="24"/>
          <w:szCs w:val="24"/>
          <w:lang w:val="en-US"/>
        </w:rPr>
        <w:t xml:space="preserve">based on characteristics of the virus and </w:t>
      </w:r>
      <w:r w:rsidR="00777B52" w:rsidRPr="00793261">
        <w:rPr>
          <w:rFonts w:ascii="Book Antiqua" w:hAnsi="Book Antiqua"/>
          <w:sz w:val="24"/>
          <w:szCs w:val="24"/>
          <w:lang w:val="en-US"/>
        </w:rPr>
        <w:t xml:space="preserve">of </w:t>
      </w:r>
      <w:r w:rsidRPr="00793261">
        <w:rPr>
          <w:rFonts w:ascii="Book Antiqua" w:hAnsi="Book Antiqua"/>
          <w:sz w:val="24"/>
          <w:szCs w:val="24"/>
          <w:lang w:val="en-US"/>
        </w:rPr>
        <w:t>the patient</w:t>
      </w:r>
      <w:r w:rsidR="00777B52" w:rsidRPr="00793261">
        <w:rPr>
          <w:rFonts w:ascii="Book Antiqua" w:hAnsi="Book Antiqua"/>
          <w:sz w:val="24"/>
          <w:szCs w:val="24"/>
          <w:lang w:val="en-US"/>
        </w:rPr>
        <w:t>s</w:t>
      </w:r>
      <w:r w:rsidRPr="00793261">
        <w:rPr>
          <w:rFonts w:ascii="Book Antiqua" w:hAnsi="Book Antiqua"/>
          <w:sz w:val="24"/>
          <w:szCs w:val="24"/>
          <w:lang w:val="en-US"/>
        </w:rPr>
        <w:t xml:space="preserve">, </w:t>
      </w:r>
      <w:r w:rsidR="00AA0E1B" w:rsidRPr="00793261">
        <w:rPr>
          <w:rFonts w:ascii="Book Antiqua" w:hAnsi="Book Antiqua"/>
          <w:sz w:val="24"/>
          <w:szCs w:val="24"/>
          <w:lang w:val="en-US"/>
        </w:rPr>
        <w:t xml:space="preserve">were validated and </w:t>
      </w:r>
      <w:r w:rsidRPr="00793261">
        <w:rPr>
          <w:rFonts w:ascii="Book Antiqua" w:hAnsi="Book Antiqua"/>
          <w:sz w:val="24"/>
          <w:szCs w:val="24"/>
          <w:lang w:val="en-US"/>
        </w:rPr>
        <w:t xml:space="preserve">used to predict HCC development in treated </w:t>
      </w:r>
      <w:r w:rsidR="00AA0E1B" w:rsidRPr="00793261">
        <w:rPr>
          <w:rFonts w:ascii="Book Antiqua" w:hAnsi="Book Antiqua"/>
          <w:sz w:val="24"/>
          <w:szCs w:val="24"/>
          <w:lang w:val="en-US"/>
        </w:rPr>
        <w:t xml:space="preserve">Asian </w:t>
      </w:r>
      <w:proofErr w:type="gramStart"/>
      <w:r w:rsidR="00885689">
        <w:rPr>
          <w:rFonts w:ascii="Book Antiqua" w:hAnsi="Book Antiqua"/>
          <w:sz w:val="24"/>
          <w:szCs w:val="24"/>
          <w:lang w:val="en-US"/>
        </w:rPr>
        <w:t>patients</w:t>
      </w:r>
      <w:r w:rsidR="00064189" w:rsidRPr="00793261">
        <w:rPr>
          <w:rFonts w:ascii="Book Antiqua" w:hAnsi="Book Antiqua"/>
          <w:sz w:val="24"/>
          <w:szCs w:val="24"/>
          <w:vertAlign w:val="superscript"/>
          <w:lang w:val="en-US"/>
        </w:rPr>
        <w:t>[</w:t>
      </w:r>
      <w:proofErr w:type="gramEnd"/>
      <w:r w:rsidR="00BD724A" w:rsidRPr="00793261">
        <w:rPr>
          <w:rFonts w:ascii="Book Antiqua" w:hAnsi="Book Antiqua"/>
          <w:sz w:val="24"/>
          <w:szCs w:val="24"/>
          <w:vertAlign w:val="superscript"/>
          <w:lang w:val="en-US"/>
        </w:rPr>
        <w:t>75</w:t>
      </w:r>
      <w:r w:rsidR="003E0744" w:rsidRPr="00793261">
        <w:rPr>
          <w:rFonts w:ascii="Book Antiqua" w:hAnsi="Book Antiqua"/>
          <w:sz w:val="24"/>
          <w:szCs w:val="24"/>
          <w:vertAlign w:val="superscript"/>
          <w:lang w:val="en-US"/>
        </w:rPr>
        <w:t>-</w:t>
      </w:r>
      <w:r w:rsidR="00BD724A" w:rsidRPr="00793261">
        <w:rPr>
          <w:rFonts w:ascii="Book Antiqua" w:hAnsi="Book Antiqua"/>
          <w:sz w:val="24"/>
          <w:szCs w:val="24"/>
          <w:vertAlign w:val="superscript"/>
          <w:lang w:val="en-US"/>
        </w:rPr>
        <w:t>78</w:t>
      </w:r>
      <w:r w:rsidR="00064189" w:rsidRPr="00793261">
        <w:rPr>
          <w:rFonts w:ascii="Book Antiqua" w:hAnsi="Book Antiqua"/>
          <w:sz w:val="24"/>
          <w:szCs w:val="24"/>
          <w:vertAlign w:val="superscript"/>
          <w:lang w:val="en-US"/>
        </w:rPr>
        <w:t>]</w:t>
      </w:r>
      <w:r w:rsidR="0093606F" w:rsidRPr="00793261">
        <w:rPr>
          <w:rFonts w:ascii="Book Antiqua" w:hAnsi="Book Antiqua"/>
          <w:sz w:val="24"/>
          <w:szCs w:val="24"/>
          <w:lang w:val="en-US"/>
        </w:rPr>
        <w:t xml:space="preserve">, </w:t>
      </w:r>
      <w:r w:rsidR="00885689" w:rsidRPr="00793261">
        <w:rPr>
          <w:rFonts w:ascii="Book Antiqua" w:hAnsi="Book Antiqua"/>
          <w:sz w:val="24"/>
          <w:szCs w:val="24"/>
          <w:lang w:val="en-US"/>
        </w:rPr>
        <w:t>T</w:t>
      </w:r>
      <w:r w:rsidR="0093606F" w:rsidRPr="00793261">
        <w:rPr>
          <w:rFonts w:ascii="Book Antiqua" w:hAnsi="Book Antiqua"/>
          <w:sz w:val="24"/>
          <w:szCs w:val="24"/>
          <w:lang w:val="en-US"/>
        </w:rPr>
        <w:t xml:space="preserve">able 2. </w:t>
      </w:r>
      <w:r w:rsidR="00357478" w:rsidRPr="00793261">
        <w:rPr>
          <w:rFonts w:ascii="Book Antiqua" w:hAnsi="Book Antiqua"/>
          <w:sz w:val="24"/>
          <w:szCs w:val="24"/>
          <w:lang w:val="en-US"/>
        </w:rPr>
        <w:t>In both studies, the predictability of these scoring systems was poor to modest for the overall Caucasian population of patients, showing that a con</w:t>
      </w:r>
      <w:r w:rsidR="00BB7C8F" w:rsidRPr="00793261">
        <w:rPr>
          <w:rFonts w:ascii="Book Antiqua" w:hAnsi="Book Antiqua"/>
          <w:sz w:val="24"/>
          <w:szCs w:val="24"/>
          <w:lang w:val="en-US"/>
        </w:rPr>
        <w:t>siderable proportion of individuals</w:t>
      </w:r>
      <w:r w:rsidR="00357478" w:rsidRPr="00793261">
        <w:rPr>
          <w:rFonts w:ascii="Book Antiqua" w:hAnsi="Book Antiqua"/>
          <w:sz w:val="24"/>
          <w:szCs w:val="24"/>
          <w:lang w:val="en-US"/>
        </w:rPr>
        <w:t xml:space="preserve">, particularly Caucasians, who will develop HCC, cannot be identified by these scoring systems. Hence, their clinical utility especially in </w:t>
      </w:r>
      <w:r w:rsidR="00777B52" w:rsidRPr="00793261">
        <w:rPr>
          <w:rFonts w:ascii="Book Antiqua" w:hAnsi="Book Antiqua"/>
          <w:sz w:val="24"/>
          <w:szCs w:val="24"/>
          <w:lang w:val="en-US"/>
        </w:rPr>
        <w:t>Caucasians</w:t>
      </w:r>
      <w:r w:rsidR="00357478" w:rsidRPr="00793261">
        <w:rPr>
          <w:rFonts w:ascii="Book Antiqua" w:hAnsi="Book Antiqua"/>
          <w:sz w:val="24"/>
          <w:szCs w:val="24"/>
          <w:lang w:val="en-US"/>
        </w:rPr>
        <w:t xml:space="preserve"> remains debatable.</w:t>
      </w:r>
    </w:p>
    <w:p w:rsidR="00421815" w:rsidRPr="00793261" w:rsidRDefault="0035066D" w:rsidP="00885689">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The topic of the risk for</w:t>
      </w:r>
      <w:r w:rsidR="00425C6D" w:rsidRPr="00793261">
        <w:rPr>
          <w:rFonts w:ascii="Book Antiqua" w:hAnsi="Book Antiqua"/>
          <w:sz w:val="24"/>
          <w:szCs w:val="24"/>
          <w:lang w:val="en-US"/>
        </w:rPr>
        <w:t xml:space="preserve"> development of </w:t>
      </w:r>
      <w:r w:rsidRPr="00793261">
        <w:rPr>
          <w:rFonts w:ascii="Book Antiqua" w:hAnsi="Book Antiqua"/>
          <w:sz w:val="24"/>
          <w:szCs w:val="24"/>
          <w:lang w:val="en-US"/>
        </w:rPr>
        <w:t xml:space="preserve">hepatocellular carcinoma </w:t>
      </w:r>
      <w:r w:rsidR="00425C6D" w:rsidRPr="00793261">
        <w:rPr>
          <w:rFonts w:ascii="Book Antiqua" w:hAnsi="Book Antiqua"/>
          <w:sz w:val="24"/>
          <w:szCs w:val="24"/>
          <w:lang w:val="en-US"/>
        </w:rPr>
        <w:t xml:space="preserve">in chronic hepatitis B patients </w:t>
      </w:r>
      <w:r w:rsidRPr="00793261">
        <w:rPr>
          <w:rFonts w:ascii="Book Antiqua" w:hAnsi="Book Antiqua"/>
          <w:sz w:val="24"/>
          <w:szCs w:val="24"/>
          <w:lang w:val="en-US"/>
        </w:rPr>
        <w:t xml:space="preserve">and </w:t>
      </w:r>
      <w:r w:rsidR="00425C6D" w:rsidRPr="00793261">
        <w:rPr>
          <w:rFonts w:ascii="Book Antiqua" w:hAnsi="Book Antiqua"/>
          <w:sz w:val="24"/>
          <w:szCs w:val="24"/>
          <w:lang w:val="en-US"/>
        </w:rPr>
        <w:t xml:space="preserve">its possible reduction by </w:t>
      </w:r>
      <w:r w:rsidRPr="00793261">
        <w:rPr>
          <w:rFonts w:ascii="Book Antiqua" w:hAnsi="Book Antiqua"/>
          <w:sz w:val="24"/>
          <w:szCs w:val="24"/>
          <w:lang w:val="en-US"/>
        </w:rPr>
        <w:t xml:space="preserve">antiviral treatment has been widely covered in the last AASLD meeting of 2014 in Boston with several oral presentations and </w:t>
      </w:r>
      <w:proofErr w:type="gramStart"/>
      <w:r w:rsidRPr="00793261">
        <w:rPr>
          <w:rFonts w:ascii="Book Antiqua" w:hAnsi="Book Antiqua"/>
          <w:sz w:val="24"/>
          <w:szCs w:val="24"/>
          <w:lang w:val="en-US"/>
        </w:rPr>
        <w:t>posters</w:t>
      </w:r>
      <w:r w:rsidR="00064189" w:rsidRPr="00793261">
        <w:rPr>
          <w:rFonts w:ascii="Book Antiqua" w:hAnsi="Book Antiqua"/>
          <w:sz w:val="24"/>
          <w:szCs w:val="24"/>
          <w:vertAlign w:val="superscript"/>
          <w:lang w:val="en-US"/>
        </w:rPr>
        <w:t>[</w:t>
      </w:r>
      <w:proofErr w:type="gramEnd"/>
      <w:r w:rsidR="00BD724A" w:rsidRPr="00793261">
        <w:rPr>
          <w:rFonts w:ascii="Book Antiqua" w:hAnsi="Book Antiqua"/>
          <w:sz w:val="24"/>
          <w:szCs w:val="24"/>
          <w:vertAlign w:val="superscript"/>
          <w:lang w:val="en-US"/>
        </w:rPr>
        <w:t>79</w:t>
      </w:r>
      <w:r w:rsidR="00E178A9" w:rsidRPr="00793261">
        <w:rPr>
          <w:rFonts w:ascii="Book Antiqua" w:hAnsi="Book Antiqua"/>
          <w:sz w:val="24"/>
          <w:szCs w:val="24"/>
          <w:vertAlign w:val="superscript"/>
          <w:lang w:val="en-US"/>
        </w:rPr>
        <w:t>-</w:t>
      </w:r>
      <w:r w:rsidR="00BD724A" w:rsidRPr="00793261">
        <w:rPr>
          <w:rFonts w:ascii="Book Antiqua" w:hAnsi="Book Antiqua"/>
          <w:sz w:val="24"/>
          <w:szCs w:val="24"/>
          <w:vertAlign w:val="superscript"/>
          <w:lang w:val="en-US"/>
        </w:rPr>
        <w:t>88</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w:t>
      </w:r>
      <w:r w:rsidR="00681CDE" w:rsidRPr="00793261">
        <w:rPr>
          <w:rFonts w:ascii="Book Antiqua" w:hAnsi="Book Antiqua"/>
          <w:sz w:val="24"/>
          <w:szCs w:val="24"/>
          <w:lang w:val="en-US"/>
        </w:rPr>
        <w:t xml:space="preserve"> From </w:t>
      </w:r>
      <w:r w:rsidR="00425C6D" w:rsidRPr="00793261">
        <w:rPr>
          <w:rFonts w:ascii="Book Antiqua" w:hAnsi="Book Antiqua"/>
          <w:sz w:val="24"/>
          <w:szCs w:val="24"/>
          <w:lang w:val="en-US"/>
        </w:rPr>
        <w:t xml:space="preserve">an </w:t>
      </w:r>
      <w:r w:rsidR="00681CDE" w:rsidRPr="00793261">
        <w:rPr>
          <w:rFonts w:ascii="Book Antiqua" w:hAnsi="Book Antiqua"/>
          <w:sz w:val="24"/>
          <w:szCs w:val="24"/>
          <w:lang w:val="en-US"/>
        </w:rPr>
        <w:t>overall analysis of these studies it can be deduced that antiviral therapy is associated with reduction of the risk for development of HCC. However, the risk still remains high</w:t>
      </w:r>
      <w:r w:rsidR="00DB6086" w:rsidRPr="00793261">
        <w:rPr>
          <w:rFonts w:ascii="Book Antiqua" w:hAnsi="Book Antiqua"/>
          <w:sz w:val="24"/>
          <w:szCs w:val="24"/>
          <w:lang w:val="en-US"/>
        </w:rPr>
        <w:t>,</w:t>
      </w:r>
      <w:r w:rsidR="00681CDE" w:rsidRPr="00793261">
        <w:rPr>
          <w:rFonts w:ascii="Book Antiqua" w:hAnsi="Book Antiqua"/>
          <w:sz w:val="24"/>
          <w:szCs w:val="24"/>
          <w:lang w:val="en-US"/>
        </w:rPr>
        <w:t xml:space="preserve"> particularly in males of older age and in patients with cirrhosis. Therefore continuous surveillance is imperative in all CHB patients regardless of the outcome of anti-HBV therapy even if HBsAg has been cleared and anti-HBs </w:t>
      </w:r>
      <w:r w:rsidR="008B7E95" w:rsidRPr="00793261">
        <w:rPr>
          <w:rFonts w:ascii="Book Antiqua" w:hAnsi="Book Antiqua"/>
          <w:sz w:val="24"/>
          <w:szCs w:val="24"/>
          <w:lang w:val="en-US"/>
        </w:rPr>
        <w:t>have</w:t>
      </w:r>
      <w:r w:rsidR="00681CDE" w:rsidRPr="00793261">
        <w:rPr>
          <w:rFonts w:ascii="Book Antiqua" w:hAnsi="Book Antiqua"/>
          <w:sz w:val="24"/>
          <w:szCs w:val="24"/>
          <w:lang w:val="en-US"/>
        </w:rPr>
        <w:t xml:space="preserve"> developed</w:t>
      </w:r>
      <w:r w:rsidR="0017400C" w:rsidRPr="00793261">
        <w:rPr>
          <w:rFonts w:ascii="Book Antiqua" w:hAnsi="Book Antiqua"/>
          <w:sz w:val="24"/>
          <w:szCs w:val="24"/>
          <w:lang w:val="en-US"/>
        </w:rPr>
        <w:t xml:space="preserve">. </w:t>
      </w:r>
      <w:r w:rsidR="00421815" w:rsidRPr="00793261">
        <w:rPr>
          <w:rFonts w:ascii="Book Antiqua" w:hAnsi="Book Antiqua"/>
          <w:sz w:val="24"/>
          <w:szCs w:val="24"/>
          <w:lang w:val="en-US"/>
        </w:rPr>
        <w:t>Irrespective of virological remission induced by antiviral treatment, CHB patients and especially those with the highest risk- men&gt;50 and cirrhotics</w:t>
      </w:r>
      <w:r w:rsidR="00885689">
        <w:rPr>
          <w:rFonts w:ascii="Book Antiqua" w:hAnsi="Book Antiqua" w:hint="eastAsia"/>
          <w:sz w:val="24"/>
          <w:szCs w:val="24"/>
          <w:lang w:val="en-US" w:eastAsia="zh-CN"/>
        </w:rPr>
        <w:t xml:space="preserve"> </w:t>
      </w:r>
      <w:r w:rsidR="00421815" w:rsidRPr="00793261">
        <w:rPr>
          <w:rFonts w:ascii="Book Antiqua" w:hAnsi="Book Antiqua"/>
          <w:sz w:val="24"/>
          <w:szCs w:val="24"/>
          <w:lang w:val="en-US"/>
        </w:rPr>
        <w:t xml:space="preserve">- should continue to be surveilled, according </w:t>
      </w:r>
      <w:r w:rsidR="00885689">
        <w:rPr>
          <w:rFonts w:ascii="Book Antiqua" w:hAnsi="Book Antiqua"/>
          <w:sz w:val="24"/>
          <w:szCs w:val="24"/>
          <w:lang w:val="en-US"/>
        </w:rPr>
        <w:t xml:space="preserve">to the existing </w:t>
      </w:r>
      <w:proofErr w:type="gramStart"/>
      <w:r w:rsidR="00885689">
        <w:rPr>
          <w:rFonts w:ascii="Book Antiqua" w:hAnsi="Book Antiqua"/>
          <w:sz w:val="24"/>
          <w:szCs w:val="24"/>
          <w:lang w:val="en-US"/>
        </w:rPr>
        <w:t>recommendations</w:t>
      </w:r>
      <w:r w:rsidR="00064189" w:rsidRPr="00793261">
        <w:rPr>
          <w:rFonts w:ascii="Book Antiqua" w:hAnsi="Book Antiqua"/>
          <w:sz w:val="24"/>
          <w:szCs w:val="24"/>
          <w:vertAlign w:val="superscript"/>
          <w:lang w:val="en-US"/>
        </w:rPr>
        <w:t>[</w:t>
      </w:r>
      <w:proofErr w:type="gramEnd"/>
      <w:r w:rsidR="00421815" w:rsidRPr="00793261">
        <w:rPr>
          <w:rFonts w:ascii="Book Antiqua" w:hAnsi="Book Antiqua"/>
          <w:sz w:val="24"/>
          <w:szCs w:val="24"/>
          <w:vertAlign w:val="superscript"/>
          <w:lang w:val="en-US"/>
        </w:rPr>
        <w:t>45</w:t>
      </w:r>
      <w:r w:rsidR="00064189" w:rsidRPr="00793261">
        <w:rPr>
          <w:rFonts w:ascii="Book Antiqua" w:hAnsi="Book Antiqua"/>
          <w:sz w:val="24"/>
          <w:szCs w:val="24"/>
          <w:vertAlign w:val="superscript"/>
          <w:lang w:val="en-US"/>
        </w:rPr>
        <w:t>]</w:t>
      </w:r>
      <w:r w:rsidR="00421815" w:rsidRPr="00793261">
        <w:rPr>
          <w:rFonts w:ascii="Book Antiqua" w:hAnsi="Book Antiqua"/>
          <w:sz w:val="24"/>
          <w:szCs w:val="24"/>
          <w:lang w:val="en-US"/>
        </w:rPr>
        <w:t xml:space="preserve">. Moreover, CHB patients whether with or without cirrhosis, who experience HBsAg loss with or without seroconversion to anti-HBs, continue to remain at risk for HCC and therefore, their surveillance should also </w:t>
      </w:r>
      <w:r w:rsidR="00885689">
        <w:rPr>
          <w:rFonts w:ascii="Book Antiqua" w:hAnsi="Book Antiqua"/>
          <w:sz w:val="24"/>
          <w:szCs w:val="24"/>
          <w:lang w:val="en-US"/>
        </w:rPr>
        <w:t xml:space="preserve">be </w:t>
      </w:r>
      <w:proofErr w:type="gramStart"/>
      <w:r w:rsidR="00885689">
        <w:rPr>
          <w:rFonts w:ascii="Book Antiqua" w:hAnsi="Book Antiqua"/>
          <w:sz w:val="24"/>
          <w:szCs w:val="24"/>
          <w:lang w:val="en-US"/>
        </w:rPr>
        <w:t>continued</w:t>
      </w:r>
      <w:r w:rsidR="00064189" w:rsidRPr="00793261">
        <w:rPr>
          <w:rFonts w:ascii="Book Antiqua" w:hAnsi="Book Antiqua"/>
          <w:sz w:val="24"/>
          <w:szCs w:val="24"/>
          <w:vertAlign w:val="superscript"/>
          <w:lang w:val="en-US"/>
        </w:rPr>
        <w:t>[</w:t>
      </w:r>
      <w:proofErr w:type="gramEnd"/>
      <w:r w:rsidR="00885689">
        <w:rPr>
          <w:rFonts w:ascii="Book Antiqua" w:hAnsi="Book Antiqua"/>
          <w:sz w:val="24"/>
          <w:szCs w:val="24"/>
          <w:vertAlign w:val="superscript"/>
          <w:lang w:val="en-US"/>
        </w:rPr>
        <w:t>89,</w:t>
      </w:r>
      <w:r w:rsidR="00421815" w:rsidRPr="00793261">
        <w:rPr>
          <w:rFonts w:ascii="Book Antiqua" w:hAnsi="Book Antiqua"/>
          <w:sz w:val="24"/>
          <w:szCs w:val="24"/>
          <w:vertAlign w:val="superscript"/>
          <w:lang w:val="en-US"/>
        </w:rPr>
        <w:t>90</w:t>
      </w:r>
      <w:r w:rsidR="00064189" w:rsidRPr="00793261">
        <w:rPr>
          <w:rFonts w:ascii="Book Antiqua" w:hAnsi="Book Antiqua"/>
          <w:sz w:val="24"/>
          <w:szCs w:val="24"/>
          <w:vertAlign w:val="superscript"/>
          <w:lang w:val="en-US"/>
        </w:rPr>
        <w:t>]</w:t>
      </w:r>
      <w:r w:rsidR="00421815" w:rsidRPr="00793261">
        <w:rPr>
          <w:rFonts w:ascii="Book Antiqua" w:hAnsi="Book Antiqua"/>
          <w:sz w:val="24"/>
          <w:szCs w:val="24"/>
          <w:lang w:val="en-US"/>
        </w:rPr>
        <w:t xml:space="preserve">. </w:t>
      </w:r>
    </w:p>
    <w:p w:rsidR="00E178A9" w:rsidRPr="00793261" w:rsidRDefault="0017400C" w:rsidP="00885689">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Moreover, loss of HBsAg at the age</w:t>
      </w:r>
      <w:r w:rsidR="00425C6D" w:rsidRPr="00793261">
        <w:rPr>
          <w:rFonts w:ascii="Book Antiqua" w:hAnsi="Book Antiqua"/>
          <w:sz w:val="24"/>
          <w:szCs w:val="24"/>
          <w:lang w:val="en-US"/>
        </w:rPr>
        <w:t xml:space="preserve"> </w:t>
      </w:r>
      <w:r w:rsidRPr="00793261">
        <w:rPr>
          <w:rFonts w:ascii="Book Antiqua" w:hAnsi="Book Antiqua"/>
          <w:sz w:val="24"/>
          <w:szCs w:val="24"/>
          <w:lang w:val="en-US"/>
        </w:rPr>
        <w:t>≥</w:t>
      </w:r>
      <w:r w:rsidR="00885689">
        <w:rPr>
          <w:rFonts w:ascii="Book Antiqua" w:hAnsi="Book Antiqua" w:hint="eastAsia"/>
          <w:sz w:val="24"/>
          <w:szCs w:val="24"/>
          <w:lang w:val="en-US" w:eastAsia="zh-CN"/>
        </w:rPr>
        <w:t xml:space="preserve"> </w:t>
      </w:r>
      <w:r w:rsidRPr="00793261">
        <w:rPr>
          <w:rFonts w:ascii="Book Antiqua" w:hAnsi="Book Antiqua"/>
          <w:sz w:val="24"/>
          <w:szCs w:val="24"/>
          <w:lang w:val="en-US"/>
        </w:rPr>
        <w:t>50 years was found to be an independent predictor of development of HCC.</w:t>
      </w:r>
      <w:r w:rsidR="00681CDE" w:rsidRPr="00793261">
        <w:rPr>
          <w:rFonts w:ascii="Book Antiqua" w:hAnsi="Book Antiqua"/>
          <w:sz w:val="24"/>
          <w:szCs w:val="24"/>
          <w:lang w:val="en-US"/>
        </w:rPr>
        <w:t xml:space="preserve"> </w:t>
      </w:r>
    </w:p>
    <w:p w:rsidR="00EB18D5" w:rsidRPr="00793261" w:rsidRDefault="00EB18D5" w:rsidP="00793261">
      <w:pPr>
        <w:tabs>
          <w:tab w:val="num" w:pos="720"/>
        </w:tabs>
        <w:spacing w:after="0" w:line="360" w:lineRule="auto"/>
        <w:jc w:val="both"/>
        <w:rPr>
          <w:rFonts w:ascii="Book Antiqua" w:hAnsi="Book Antiqua"/>
          <w:sz w:val="24"/>
          <w:szCs w:val="24"/>
          <w:lang w:val="en-US"/>
        </w:rPr>
      </w:pPr>
    </w:p>
    <w:p w:rsidR="00EB18D5" w:rsidRPr="00885689" w:rsidRDefault="00885689" w:rsidP="00793261">
      <w:pPr>
        <w:tabs>
          <w:tab w:val="num" w:pos="720"/>
        </w:tabs>
        <w:spacing w:after="0" w:line="360" w:lineRule="auto"/>
        <w:jc w:val="both"/>
        <w:rPr>
          <w:rFonts w:ascii="Book Antiqua" w:hAnsi="Book Antiqua"/>
          <w:sz w:val="24"/>
          <w:szCs w:val="24"/>
          <w:lang w:val="en-US" w:eastAsia="zh-CN"/>
        </w:rPr>
      </w:pPr>
      <w:r>
        <w:rPr>
          <w:rFonts w:ascii="Book Antiqua" w:hAnsi="Book Antiqua"/>
          <w:b/>
          <w:sz w:val="24"/>
          <w:szCs w:val="24"/>
          <w:lang w:val="en-US"/>
        </w:rPr>
        <w:lastRenderedPageBreak/>
        <w:t>CONCLUSION</w:t>
      </w:r>
    </w:p>
    <w:p w:rsidR="008B0312" w:rsidRPr="00793261" w:rsidRDefault="00AC16C5" w:rsidP="00793261">
      <w:pPr>
        <w:tabs>
          <w:tab w:val="num" w:pos="720"/>
        </w:tabs>
        <w:spacing w:after="0" w:line="360" w:lineRule="auto"/>
        <w:jc w:val="both"/>
        <w:rPr>
          <w:rFonts w:ascii="Book Antiqua" w:hAnsi="Book Antiqua"/>
          <w:sz w:val="24"/>
          <w:szCs w:val="24"/>
          <w:lang w:val="en-US"/>
        </w:rPr>
      </w:pPr>
      <w:r w:rsidRPr="00793261">
        <w:rPr>
          <w:rFonts w:ascii="Book Antiqua" w:hAnsi="Book Antiqua"/>
          <w:sz w:val="24"/>
          <w:szCs w:val="24"/>
          <w:lang w:val="en-US"/>
        </w:rPr>
        <w:t>In view of the above pooled data from studies of more than ten years, it is reasonable to conclude that treatment of chronic hepatitis B with oral antiviral agents, especially the first line ones entecavir and tenofovir, definitely prolongs survival and changes the natural history of the disease,</w:t>
      </w:r>
      <w:r w:rsidR="00EB18D5" w:rsidRPr="00793261">
        <w:rPr>
          <w:rFonts w:ascii="Book Antiqua" w:hAnsi="Book Antiqua"/>
          <w:sz w:val="24"/>
          <w:szCs w:val="24"/>
          <w:lang w:val="en-US"/>
        </w:rPr>
        <w:t xml:space="preserve"> </w:t>
      </w:r>
      <w:r w:rsidR="00FC765E" w:rsidRPr="00793261">
        <w:rPr>
          <w:rFonts w:ascii="Book Antiqua" w:hAnsi="Book Antiqua"/>
          <w:sz w:val="24"/>
          <w:szCs w:val="24"/>
          <w:lang w:val="en-US"/>
        </w:rPr>
        <w:t>with significant reduction of the inciden</w:t>
      </w:r>
      <w:r w:rsidRPr="00793261">
        <w:rPr>
          <w:rFonts w:ascii="Book Antiqua" w:hAnsi="Book Antiqua"/>
          <w:sz w:val="24"/>
          <w:szCs w:val="24"/>
          <w:lang w:val="en-US"/>
        </w:rPr>
        <w:t xml:space="preserve">ce of cirrhosis, decompensation </w:t>
      </w:r>
      <w:r w:rsidR="00FC765E" w:rsidRPr="00793261">
        <w:rPr>
          <w:rFonts w:ascii="Book Antiqua" w:hAnsi="Book Antiqua"/>
          <w:sz w:val="24"/>
          <w:szCs w:val="24"/>
          <w:lang w:val="en-US"/>
        </w:rPr>
        <w:t xml:space="preserve">of cirrhosis, and end-stage liver disease </w:t>
      </w:r>
      <w:r w:rsidR="00755D5D" w:rsidRPr="00793261">
        <w:rPr>
          <w:rFonts w:ascii="Book Antiqua" w:hAnsi="Book Antiqua"/>
          <w:sz w:val="24"/>
          <w:szCs w:val="24"/>
          <w:lang w:val="en-US"/>
        </w:rPr>
        <w:t>leading to</w:t>
      </w:r>
      <w:r w:rsidR="00885689">
        <w:rPr>
          <w:rFonts w:ascii="Book Antiqua" w:hAnsi="Book Antiqua"/>
          <w:sz w:val="24"/>
          <w:szCs w:val="24"/>
          <w:lang w:val="en-US"/>
        </w:rPr>
        <w:t xml:space="preserve"> death or liver </w:t>
      </w:r>
      <w:proofErr w:type="gramStart"/>
      <w:r w:rsidR="00885689">
        <w:rPr>
          <w:rFonts w:ascii="Book Antiqua" w:hAnsi="Book Antiqua"/>
          <w:sz w:val="24"/>
          <w:szCs w:val="24"/>
          <w:lang w:val="en-US"/>
        </w:rPr>
        <w:t>transplantation</w:t>
      </w:r>
      <w:r w:rsidR="00064189" w:rsidRPr="00793261">
        <w:rPr>
          <w:rFonts w:ascii="Book Antiqua" w:hAnsi="Book Antiqua"/>
          <w:sz w:val="24"/>
          <w:szCs w:val="24"/>
          <w:vertAlign w:val="superscript"/>
          <w:lang w:val="en-US"/>
        </w:rPr>
        <w:t>[</w:t>
      </w:r>
      <w:proofErr w:type="gramEnd"/>
      <w:r w:rsidR="001C58AA" w:rsidRPr="00793261">
        <w:rPr>
          <w:rFonts w:ascii="Book Antiqua" w:hAnsi="Book Antiqua"/>
          <w:sz w:val="24"/>
          <w:szCs w:val="24"/>
          <w:vertAlign w:val="superscript"/>
          <w:lang w:val="en-US"/>
        </w:rPr>
        <w:t>52</w:t>
      </w:r>
      <w:r w:rsidR="00FC765E" w:rsidRPr="00793261">
        <w:rPr>
          <w:rFonts w:ascii="Book Antiqua" w:hAnsi="Book Antiqua"/>
          <w:sz w:val="24"/>
          <w:szCs w:val="24"/>
          <w:vertAlign w:val="superscript"/>
          <w:lang w:val="en-US"/>
        </w:rPr>
        <w:t>,</w:t>
      </w:r>
      <w:r w:rsidR="001C58AA" w:rsidRPr="00793261">
        <w:rPr>
          <w:rFonts w:ascii="Book Antiqua" w:hAnsi="Book Antiqua"/>
          <w:sz w:val="24"/>
          <w:szCs w:val="24"/>
          <w:vertAlign w:val="superscript"/>
          <w:lang w:val="en-US"/>
        </w:rPr>
        <w:t>53</w:t>
      </w:r>
      <w:r w:rsidR="00FC765E" w:rsidRPr="00793261">
        <w:rPr>
          <w:rFonts w:ascii="Book Antiqua" w:hAnsi="Book Antiqua"/>
          <w:sz w:val="24"/>
          <w:szCs w:val="24"/>
          <w:vertAlign w:val="superscript"/>
          <w:lang w:val="en-US"/>
        </w:rPr>
        <w:t>,</w:t>
      </w:r>
      <w:r w:rsidR="001C58AA" w:rsidRPr="00793261">
        <w:rPr>
          <w:rFonts w:ascii="Book Antiqua" w:hAnsi="Book Antiqua"/>
          <w:sz w:val="24"/>
          <w:szCs w:val="24"/>
          <w:vertAlign w:val="superscript"/>
          <w:lang w:val="en-US"/>
        </w:rPr>
        <w:t>69</w:t>
      </w:r>
      <w:r w:rsidR="00755D5D" w:rsidRPr="00793261">
        <w:rPr>
          <w:rFonts w:ascii="Book Antiqua" w:hAnsi="Book Antiqua"/>
          <w:sz w:val="24"/>
          <w:szCs w:val="24"/>
          <w:vertAlign w:val="superscript"/>
          <w:lang w:val="en-US"/>
        </w:rPr>
        <w:t>,</w:t>
      </w:r>
      <w:r w:rsidR="00AD2C4F" w:rsidRPr="00793261">
        <w:rPr>
          <w:rFonts w:ascii="Book Antiqua" w:hAnsi="Book Antiqua"/>
          <w:sz w:val="24"/>
          <w:szCs w:val="24"/>
          <w:vertAlign w:val="superscript"/>
          <w:lang w:val="en-US"/>
        </w:rPr>
        <w:t>91</w:t>
      </w:r>
      <w:r w:rsidR="003038EA" w:rsidRPr="00793261">
        <w:rPr>
          <w:rFonts w:ascii="Book Antiqua" w:hAnsi="Book Antiqua"/>
          <w:sz w:val="24"/>
          <w:szCs w:val="24"/>
          <w:vertAlign w:val="superscript"/>
          <w:lang w:val="en-US"/>
        </w:rPr>
        <w:t>,</w:t>
      </w:r>
      <w:r w:rsidR="000D08F7" w:rsidRPr="00793261">
        <w:rPr>
          <w:rFonts w:ascii="Book Antiqua" w:hAnsi="Book Antiqua"/>
          <w:sz w:val="24"/>
          <w:szCs w:val="24"/>
          <w:vertAlign w:val="superscript"/>
          <w:lang w:val="en-US"/>
        </w:rPr>
        <w:t>9</w:t>
      </w:r>
      <w:r w:rsidR="00AD2C4F" w:rsidRPr="00793261">
        <w:rPr>
          <w:rFonts w:ascii="Book Antiqua" w:hAnsi="Book Antiqua"/>
          <w:sz w:val="24"/>
          <w:szCs w:val="24"/>
          <w:vertAlign w:val="superscript"/>
          <w:lang w:val="en-US"/>
        </w:rPr>
        <w:t>2</w:t>
      </w:r>
      <w:r w:rsidR="00064189" w:rsidRPr="00793261">
        <w:rPr>
          <w:rFonts w:ascii="Book Antiqua" w:hAnsi="Book Antiqua"/>
          <w:sz w:val="24"/>
          <w:szCs w:val="24"/>
          <w:vertAlign w:val="superscript"/>
          <w:lang w:val="en-US"/>
        </w:rPr>
        <w:t>]</w:t>
      </w:r>
      <w:r w:rsidR="00755D5D" w:rsidRPr="00793261">
        <w:rPr>
          <w:rFonts w:ascii="Book Antiqua" w:hAnsi="Book Antiqua"/>
          <w:sz w:val="24"/>
          <w:szCs w:val="24"/>
          <w:lang w:val="en-US"/>
        </w:rPr>
        <w:t xml:space="preserve">. </w:t>
      </w:r>
      <w:r w:rsidR="00D44199" w:rsidRPr="00793261">
        <w:rPr>
          <w:rFonts w:ascii="Book Antiqua" w:hAnsi="Book Antiqua"/>
          <w:sz w:val="24"/>
          <w:szCs w:val="24"/>
          <w:lang w:val="en-US"/>
        </w:rPr>
        <w:t xml:space="preserve">Yet, the potential </w:t>
      </w:r>
      <w:r w:rsidR="003038EA" w:rsidRPr="00793261">
        <w:rPr>
          <w:rFonts w:ascii="Book Antiqua" w:hAnsi="Book Antiqua"/>
          <w:sz w:val="24"/>
          <w:szCs w:val="24"/>
          <w:lang w:val="en-US"/>
        </w:rPr>
        <w:t xml:space="preserve">benefits of antiviral treatment in </w:t>
      </w:r>
      <w:r w:rsidR="006E6544" w:rsidRPr="00793261">
        <w:rPr>
          <w:rFonts w:ascii="Book Antiqua" w:hAnsi="Book Antiqua"/>
          <w:sz w:val="24"/>
          <w:szCs w:val="24"/>
          <w:lang w:val="en-US"/>
        </w:rPr>
        <w:t>the reduction of</w:t>
      </w:r>
      <w:r w:rsidR="003038EA" w:rsidRPr="00793261">
        <w:rPr>
          <w:rFonts w:ascii="Book Antiqua" w:hAnsi="Book Antiqua"/>
          <w:sz w:val="24"/>
          <w:szCs w:val="24"/>
          <w:lang w:val="en-US"/>
        </w:rPr>
        <w:t xml:space="preserve"> the risk </w:t>
      </w:r>
      <w:r w:rsidR="00725A19" w:rsidRPr="00793261">
        <w:rPr>
          <w:rFonts w:ascii="Book Antiqua" w:hAnsi="Book Antiqua"/>
          <w:sz w:val="24"/>
          <w:szCs w:val="24"/>
          <w:lang w:val="en-US"/>
        </w:rPr>
        <w:t xml:space="preserve">for development </w:t>
      </w:r>
      <w:r w:rsidR="003038EA" w:rsidRPr="00793261">
        <w:rPr>
          <w:rFonts w:ascii="Book Antiqua" w:hAnsi="Book Antiqua"/>
          <w:sz w:val="24"/>
          <w:szCs w:val="24"/>
          <w:lang w:val="en-US"/>
        </w:rPr>
        <w:t xml:space="preserve">of HCC </w:t>
      </w:r>
      <w:r w:rsidR="006E6544" w:rsidRPr="00793261">
        <w:rPr>
          <w:rFonts w:ascii="Book Antiqua" w:hAnsi="Book Antiqua"/>
          <w:sz w:val="24"/>
          <w:szCs w:val="24"/>
          <w:lang w:val="en-US"/>
        </w:rPr>
        <w:t>have not been very impressive. A reduction but not elimination in its incidence has been documented even in patients who achieved loss of HBsAg.</w:t>
      </w:r>
      <w:r w:rsidRPr="00793261">
        <w:rPr>
          <w:rFonts w:ascii="Book Antiqua" w:hAnsi="Book Antiqua"/>
          <w:sz w:val="24"/>
          <w:szCs w:val="24"/>
          <w:lang w:val="en-US"/>
        </w:rPr>
        <w:t xml:space="preserve"> </w:t>
      </w:r>
      <w:r w:rsidR="003038EA" w:rsidRPr="00793261">
        <w:rPr>
          <w:rFonts w:ascii="Book Antiqua" w:hAnsi="Book Antiqua"/>
          <w:sz w:val="24"/>
          <w:szCs w:val="24"/>
          <w:lang w:val="en-US"/>
        </w:rPr>
        <w:t>T</w:t>
      </w:r>
      <w:r w:rsidR="00D44199" w:rsidRPr="00793261">
        <w:rPr>
          <w:rFonts w:ascii="Book Antiqua" w:hAnsi="Book Antiqua"/>
          <w:sz w:val="24"/>
          <w:szCs w:val="24"/>
          <w:lang w:val="en-US"/>
        </w:rPr>
        <w:t xml:space="preserve">his </w:t>
      </w:r>
      <w:r w:rsidR="003038EA" w:rsidRPr="00793261">
        <w:rPr>
          <w:rFonts w:ascii="Book Antiqua" w:hAnsi="Book Antiqua"/>
          <w:sz w:val="24"/>
          <w:szCs w:val="24"/>
          <w:lang w:val="en-US"/>
        </w:rPr>
        <w:t>has an impact</w:t>
      </w:r>
      <w:r w:rsidR="00D44199" w:rsidRPr="00793261">
        <w:rPr>
          <w:rFonts w:ascii="Book Antiqua" w:hAnsi="Book Antiqua"/>
          <w:sz w:val="24"/>
          <w:szCs w:val="24"/>
          <w:lang w:val="en-US"/>
        </w:rPr>
        <w:t xml:space="preserve"> also</w:t>
      </w:r>
      <w:r w:rsidR="003038EA" w:rsidRPr="00793261">
        <w:rPr>
          <w:rFonts w:ascii="Book Antiqua" w:hAnsi="Book Antiqua"/>
          <w:sz w:val="24"/>
          <w:szCs w:val="24"/>
          <w:lang w:val="en-US"/>
        </w:rPr>
        <w:t xml:space="preserve"> in the waiting lists of liver transplantation</w:t>
      </w:r>
      <w:r w:rsidR="00725A19" w:rsidRPr="00793261">
        <w:rPr>
          <w:rFonts w:ascii="Book Antiqua" w:hAnsi="Book Antiqua"/>
          <w:sz w:val="24"/>
          <w:szCs w:val="24"/>
          <w:lang w:val="en-US"/>
        </w:rPr>
        <w:t>.</w:t>
      </w:r>
      <w:r w:rsidR="003038EA" w:rsidRPr="00793261">
        <w:rPr>
          <w:rFonts w:ascii="Book Antiqua" w:hAnsi="Book Antiqua"/>
          <w:sz w:val="24"/>
          <w:szCs w:val="24"/>
          <w:lang w:val="en-US"/>
        </w:rPr>
        <w:t xml:space="preserve"> </w:t>
      </w:r>
      <w:r w:rsidR="00725A19" w:rsidRPr="00793261">
        <w:rPr>
          <w:rFonts w:ascii="Book Antiqua" w:hAnsi="Book Antiqua"/>
          <w:sz w:val="24"/>
          <w:szCs w:val="24"/>
          <w:lang w:val="en-US"/>
        </w:rPr>
        <w:t>Thus</w:t>
      </w:r>
      <w:r w:rsidR="003038EA" w:rsidRPr="00793261">
        <w:rPr>
          <w:rFonts w:ascii="Book Antiqua" w:hAnsi="Book Antiqua"/>
          <w:sz w:val="24"/>
          <w:szCs w:val="24"/>
          <w:lang w:val="en-US"/>
        </w:rPr>
        <w:t>, in the U</w:t>
      </w:r>
      <w:r w:rsidR="00885689">
        <w:rPr>
          <w:rFonts w:ascii="Book Antiqua" w:hAnsi="Book Antiqua" w:hint="eastAsia"/>
          <w:sz w:val="24"/>
          <w:szCs w:val="24"/>
          <w:lang w:val="en-US" w:eastAsia="zh-CN"/>
        </w:rPr>
        <w:t xml:space="preserve">nited </w:t>
      </w:r>
      <w:r w:rsidR="003038EA" w:rsidRPr="00793261">
        <w:rPr>
          <w:rFonts w:ascii="Book Antiqua" w:hAnsi="Book Antiqua"/>
          <w:sz w:val="24"/>
          <w:szCs w:val="24"/>
          <w:lang w:val="en-US"/>
        </w:rPr>
        <w:t>S</w:t>
      </w:r>
      <w:r w:rsidR="00885689">
        <w:rPr>
          <w:rFonts w:ascii="Book Antiqua" w:hAnsi="Book Antiqua" w:hint="eastAsia"/>
          <w:sz w:val="24"/>
          <w:szCs w:val="24"/>
          <w:lang w:val="en-US" w:eastAsia="zh-CN"/>
        </w:rPr>
        <w:t>tates</w:t>
      </w:r>
      <w:r w:rsidR="003038EA" w:rsidRPr="00793261">
        <w:rPr>
          <w:rFonts w:ascii="Book Antiqua" w:hAnsi="Book Antiqua"/>
          <w:sz w:val="24"/>
          <w:szCs w:val="24"/>
          <w:lang w:val="en-US"/>
        </w:rPr>
        <w:t xml:space="preserve"> patients enlisted</w:t>
      </w:r>
      <w:r w:rsidR="00725A19" w:rsidRPr="00793261">
        <w:rPr>
          <w:rFonts w:ascii="Book Antiqua" w:hAnsi="Book Antiqua"/>
          <w:sz w:val="24"/>
          <w:szCs w:val="24"/>
          <w:lang w:val="en-US"/>
        </w:rPr>
        <w:t xml:space="preserve"> for transplantation for</w:t>
      </w:r>
      <w:r w:rsidR="003038EA" w:rsidRPr="00793261">
        <w:rPr>
          <w:rFonts w:ascii="Book Antiqua" w:hAnsi="Book Antiqua"/>
          <w:sz w:val="24"/>
          <w:szCs w:val="24"/>
          <w:lang w:val="en-US"/>
        </w:rPr>
        <w:t xml:space="preserve"> </w:t>
      </w:r>
      <w:r w:rsidR="00725A19" w:rsidRPr="00793261">
        <w:rPr>
          <w:rFonts w:ascii="Book Antiqua" w:hAnsi="Book Antiqua"/>
          <w:sz w:val="24"/>
          <w:szCs w:val="24"/>
          <w:lang w:val="en-US"/>
        </w:rPr>
        <w:t>complications of</w:t>
      </w:r>
      <w:r w:rsidR="003038EA" w:rsidRPr="00793261">
        <w:rPr>
          <w:rFonts w:ascii="Book Antiqua" w:hAnsi="Book Antiqua"/>
          <w:sz w:val="24"/>
          <w:szCs w:val="24"/>
          <w:lang w:val="en-US"/>
        </w:rPr>
        <w:t xml:space="preserve"> CHB, a 42% relative reduction of end-stage liver disease and a concomitant 72% relative increase of HCC </w:t>
      </w:r>
      <w:r w:rsidR="008B0312" w:rsidRPr="00793261">
        <w:rPr>
          <w:rFonts w:ascii="Book Antiqua" w:hAnsi="Book Antiqua"/>
          <w:sz w:val="24"/>
          <w:szCs w:val="24"/>
          <w:lang w:val="en-US"/>
        </w:rPr>
        <w:t>are</w:t>
      </w:r>
      <w:r w:rsidR="00725A19" w:rsidRPr="00793261">
        <w:rPr>
          <w:rFonts w:ascii="Book Antiqua" w:hAnsi="Book Antiqua"/>
          <w:sz w:val="24"/>
          <w:szCs w:val="24"/>
          <w:lang w:val="en-US"/>
        </w:rPr>
        <w:t xml:space="preserve"> recorded.</w:t>
      </w:r>
      <w:r w:rsidR="003038EA" w:rsidRPr="00793261">
        <w:rPr>
          <w:rFonts w:ascii="Book Antiqua" w:hAnsi="Book Antiqua"/>
          <w:sz w:val="24"/>
          <w:szCs w:val="24"/>
          <w:lang w:val="en-US"/>
        </w:rPr>
        <w:t xml:space="preserve"> </w:t>
      </w:r>
      <w:r w:rsidR="00725A19" w:rsidRPr="00793261">
        <w:rPr>
          <w:rFonts w:ascii="Book Antiqua" w:hAnsi="Book Antiqua"/>
          <w:sz w:val="24"/>
          <w:szCs w:val="24"/>
          <w:lang w:val="en-US"/>
        </w:rPr>
        <w:t xml:space="preserve">To a significant extent, these changes have been </w:t>
      </w:r>
      <w:r w:rsidR="003038EA" w:rsidRPr="00793261">
        <w:rPr>
          <w:rFonts w:ascii="Book Antiqua" w:hAnsi="Book Antiqua"/>
          <w:sz w:val="24"/>
          <w:szCs w:val="24"/>
          <w:lang w:val="en-US"/>
        </w:rPr>
        <w:t xml:space="preserve">secondary </w:t>
      </w:r>
      <w:r w:rsidR="00725A19" w:rsidRPr="00793261">
        <w:rPr>
          <w:rFonts w:ascii="Book Antiqua" w:hAnsi="Book Antiqua"/>
          <w:sz w:val="24"/>
          <w:szCs w:val="24"/>
          <w:lang w:val="en-US"/>
        </w:rPr>
        <w:t>to antiviral</w:t>
      </w:r>
      <w:r w:rsidR="003038EA" w:rsidRPr="00793261">
        <w:rPr>
          <w:rFonts w:ascii="Book Antiqua" w:hAnsi="Book Antiqua"/>
          <w:sz w:val="24"/>
          <w:szCs w:val="24"/>
          <w:lang w:val="en-US"/>
        </w:rPr>
        <w:t xml:space="preserve"> </w:t>
      </w:r>
      <w:proofErr w:type="gramStart"/>
      <w:r w:rsidR="003038EA" w:rsidRPr="00793261">
        <w:rPr>
          <w:rFonts w:ascii="Book Antiqua" w:hAnsi="Book Antiqua"/>
          <w:sz w:val="24"/>
          <w:szCs w:val="24"/>
          <w:lang w:val="en-US"/>
        </w:rPr>
        <w:t>treatment</w:t>
      </w:r>
      <w:r w:rsidR="00064189" w:rsidRPr="00793261">
        <w:rPr>
          <w:rFonts w:ascii="Book Antiqua" w:hAnsi="Book Antiqua"/>
          <w:sz w:val="24"/>
          <w:szCs w:val="24"/>
          <w:vertAlign w:val="superscript"/>
          <w:lang w:val="en-US"/>
        </w:rPr>
        <w:t>[</w:t>
      </w:r>
      <w:proofErr w:type="gramEnd"/>
      <w:r w:rsidR="001C58AA" w:rsidRPr="00793261">
        <w:rPr>
          <w:rFonts w:ascii="Book Antiqua" w:hAnsi="Book Antiqua"/>
          <w:sz w:val="24"/>
          <w:szCs w:val="24"/>
          <w:vertAlign w:val="superscript"/>
          <w:lang w:val="en-US"/>
        </w:rPr>
        <w:t>9</w:t>
      </w:r>
      <w:r w:rsidR="00501547" w:rsidRPr="00793261">
        <w:rPr>
          <w:rFonts w:ascii="Book Antiqua" w:hAnsi="Book Antiqua"/>
          <w:sz w:val="24"/>
          <w:szCs w:val="24"/>
          <w:vertAlign w:val="superscript"/>
          <w:lang w:val="en-US"/>
        </w:rPr>
        <w:t>3</w:t>
      </w:r>
      <w:r w:rsidR="00064189" w:rsidRPr="00793261">
        <w:rPr>
          <w:rFonts w:ascii="Book Antiqua" w:hAnsi="Book Antiqua"/>
          <w:sz w:val="24"/>
          <w:szCs w:val="24"/>
          <w:vertAlign w:val="superscript"/>
          <w:lang w:val="en-US"/>
        </w:rPr>
        <w:t>]</w:t>
      </w:r>
      <w:r w:rsidR="003038EA" w:rsidRPr="00793261">
        <w:rPr>
          <w:rFonts w:ascii="Book Antiqua" w:hAnsi="Book Antiqua"/>
          <w:sz w:val="24"/>
          <w:szCs w:val="24"/>
          <w:lang w:val="en-US"/>
        </w:rPr>
        <w:t xml:space="preserve">. Furthermore, in Europe </w:t>
      </w:r>
      <w:r w:rsidR="00725A19" w:rsidRPr="00793261">
        <w:rPr>
          <w:rFonts w:ascii="Book Antiqua" w:hAnsi="Book Antiqua"/>
          <w:sz w:val="24"/>
          <w:szCs w:val="24"/>
          <w:lang w:val="en-US"/>
        </w:rPr>
        <w:t>the percentage of HBV cirrhotics</w:t>
      </w:r>
      <w:r w:rsidR="003038EA" w:rsidRPr="00793261">
        <w:rPr>
          <w:rFonts w:ascii="Book Antiqua" w:hAnsi="Book Antiqua"/>
          <w:sz w:val="24"/>
          <w:szCs w:val="24"/>
          <w:lang w:val="en-US"/>
        </w:rPr>
        <w:t xml:space="preserve"> transplanted for </w:t>
      </w:r>
      <w:r w:rsidR="00725A19" w:rsidRPr="00793261">
        <w:rPr>
          <w:rFonts w:ascii="Book Antiqua" w:hAnsi="Book Antiqua"/>
          <w:sz w:val="24"/>
          <w:szCs w:val="24"/>
          <w:lang w:val="en-US"/>
        </w:rPr>
        <w:t xml:space="preserve">consequences of </w:t>
      </w:r>
      <w:r w:rsidR="003038EA" w:rsidRPr="00793261">
        <w:rPr>
          <w:rFonts w:ascii="Book Antiqua" w:hAnsi="Book Antiqua"/>
          <w:sz w:val="24"/>
          <w:szCs w:val="24"/>
          <w:lang w:val="en-US"/>
        </w:rPr>
        <w:t>viral hepatitis</w:t>
      </w:r>
      <w:r w:rsidR="00725A19" w:rsidRPr="00793261">
        <w:rPr>
          <w:rFonts w:ascii="Book Antiqua" w:hAnsi="Book Antiqua"/>
          <w:sz w:val="24"/>
          <w:szCs w:val="24"/>
          <w:lang w:val="en-US"/>
        </w:rPr>
        <w:t xml:space="preserve"> has been</w:t>
      </w:r>
      <w:r w:rsidR="003038EA" w:rsidRPr="00793261">
        <w:rPr>
          <w:rFonts w:ascii="Book Antiqua" w:hAnsi="Book Antiqua"/>
          <w:sz w:val="24"/>
          <w:szCs w:val="24"/>
          <w:lang w:val="en-US"/>
        </w:rPr>
        <w:t xml:space="preserve"> reduc</w:t>
      </w:r>
      <w:r w:rsidR="00885689">
        <w:rPr>
          <w:rFonts w:ascii="Book Antiqua" w:hAnsi="Book Antiqua"/>
          <w:sz w:val="24"/>
          <w:szCs w:val="24"/>
          <w:lang w:val="en-US"/>
        </w:rPr>
        <w:t xml:space="preserve">ed from 24% to 16% of the </w:t>
      </w:r>
      <w:proofErr w:type="gramStart"/>
      <w:r w:rsidR="00885689">
        <w:rPr>
          <w:rFonts w:ascii="Book Antiqua" w:hAnsi="Book Antiqua"/>
          <w:sz w:val="24"/>
          <w:szCs w:val="24"/>
          <w:lang w:val="en-US"/>
        </w:rPr>
        <w:t>total</w:t>
      </w:r>
      <w:r w:rsidR="00064189" w:rsidRPr="00793261">
        <w:rPr>
          <w:rFonts w:ascii="Book Antiqua" w:hAnsi="Book Antiqua"/>
          <w:sz w:val="24"/>
          <w:szCs w:val="24"/>
          <w:vertAlign w:val="superscript"/>
          <w:lang w:val="en-US"/>
        </w:rPr>
        <w:t>[</w:t>
      </w:r>
      <w:proofErr w:type="gramEnd"/>
      <w:r w:rsidR="000D08F7" w:rsidRPr="00793261">
        <w:rPr>
          <w:rFonts w:ascii="Book Antiqua" w:hAnsi="Book Antiqua"/>
          <w:sz w:val="24"/>
          <w:szCs w:val="24"/>
          <w:vertAlign w:val="superscript"/>
          <w:lang w:val="en-US"/>
        </w:rPr>
        <w:t>9</w:t>
      </w:r>
      <w:r w:rsidR="00AD2C4F" w:rsidRPr="00793261">
        <w:rPr>
          <w:rFonts w:ascii="Book Antiqua" w:hAnsi="Book Antiqua"/>
          <w:sz w:val="24"/>
          <w:szCs w:val="24"/>
          <w:vertAlign w:val="superscript"/>
          <w:lang w:val="en-US"/>
        </w:rPr>
        <w:t>2</w:t>
      </w:r>
      <w:r w:rsidR="00064189" w:rsidRPr="00793261">
        <w:rPr>
          <w:rFonts w:ascii="Book Antiqua" w:hAnsi="Book Antiqua"/>
          <w:sz w:val="24"/>
          <w:szCs w:val="24"/>
          <w:vertAlign w:val="superscript"/>
          <w:lang w:val="en-US"/>
        </w:rPr>
        <w:t>]</w:t>
      </w:r>
      <w:r w:rsidR="003038EA" w:rsidRPr="00793261">
        <w:rPr>
          <w:rFonts w:ascii="Book Antiqua" w:hAnsi="Book Antiqua"/>
          <w:sz w:val="24"/>
          <w:szCs w:val="24"/>
          <w:lang w:val="en-US"/>
        </w:rPr>
        <w:t>.</w:t>
      </w:r>
      <w:r w:rsidR="008B0312" w:rsidRPr="00793261">
        <w:rPr>
          <w:rFonts w:ascii="Book Antiqua" w:hAnsi="Book Antiqua"/>
          <w:sz w:val="24"/>
          <w:szCs w:val="24"/>
          <w:lang w:val="en-US"/>
        </w:rPr>
        <w:t xml:space="preserve"> </w:t>
      </w:r>
    </w:p>
    <w:p w:rsidR="00F34F37" w:rsidRPr="00793261" w:rsidRDefault="00725A19" w:rsidP="00885689">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T</w:t>
      </w:r>
      <w:r w:rsidR="008B0312" w:rsidRPr="00793261">
        <w:rPr>
          <w:rFonts w:ascii="Book Antiqua" w:hAnsi="Book Antiqua"/>
          <w:sz w:val="24"/>
          <w:szCs w:val="24"/>
          <w:lang w:val="en-US"/>
        </w:rPr>
        <w:t xml:space="preserve">he self-contradictory finding that antiviral treatment in CHB can prevent clinical decompensation while it does not seem to </w:t>
      </w:r>
      <w:r w:rsidRPr="00793261">
        <w:rPr>
          <w:rFonts w:ascii="Book Antiqua" w:hAnsi="Book Antiqua"/>
          <w:sz w:val="24"/>
          <w:szCs w:val="24"/>
          <w:lang w:val="en-US"/>
        </w:rPr>
        <w:t xml:space="preserve">affect </w:t>
      </w:r>
      <w:r w:rsidR="008B0312" w:rsidRPr="00793261">
        <w:rPr>
          <w:rFonts w:ascii="Book Antiqua" w:hAnsi="Book Antiqua"/>
          <w:sz w:val="24"/>
          <w:szCs w:val="24"/>
          <w:lang w:val="en-US"/>
        </w:rPr>
        <w:t xml:space="preserve">considerably </w:t>
      </w:r>
      <w:r w:rsidRPr="00793261">
        <w:rPr>
          <w:rFonts w:ascii="Book Antiqua" w:hAnsi="Book Antiqua"/>
          <w:sz w:val="24"/>
          <w:szCs w:val="24"/>
          <w:lang w:val="en-US"/>
        </w:rPr>
        <w:t xml:space="preserve">the </w:t>
      </w:r>
      <w:r w:rsidR="008B0312" w:rsidRPr="00793261">
        <w:rPr>
          <w:rFonts w:ascii="Book Antiqua" w:hAnsi="Book Antiqua"/>
          <w:sz w:val="24"/>
          <w:szCs w:val="24"/>
          <w:lang w:val="en-US"/>
        </w:rPr>
        <w:t>development</w:t>
      </w:r>
      <w:r w:rsidRPr="00793261">
        <w:rPr>
          <w:rFonts w:ascii="Book Antiqua" w:hAnsi="Book Antiqua"/>
          <w:sz w:val="24"/>
          <w:szCs w:val="24"/>
          <w:lang w:val="en-US"/>
        </w:rPr>
        <w:t xml:space="preserve"> of HCC</w:t>
      </w:r>
      <w:r w:rsidR="008B0312" w:rsidRPr="00793261">
        <w:rPr>
          <w:rFonts w:ascii="Book Antiqua" w:hAnsi="Book Antiqua"/>
          <w:sz w:val="24"/>
          <w:szCs w:val="24"/>
          <w:lang w:val="en-US"/>
        </w:rPr>
        <w:t xml:space="preserve">, is due </w:t>
      </w:r>
      <w:r w:rsidRPr="00793261">
        <w:rPr>
          <w:rFonts w:ascii="Book Antiqua" w:hAnsi="Book Antiqua"/>
          <w:sz w:val="24"/>
          <w:szCs w:val="24"/>
          <w:lang w:val="en-US"/>
        </w:rPr>
        <w:t xml:space="preserve">on the one hand </w:t>
      </w:r>
      <w:r w:rsidR="008B0312" w:rsidRPr="00793261">
        <w:rPr>
          <w:rFonts w:ascii="Book Antiqua" w:hAnsi="Book Antiqua"/>
          <w:sz w:val="24"/>
          <w:szCs w:val="24"/>
          <w:lang w:val="en-US"/>
        </w:rPr>
        <w:t xml:space="preserve">to the prolongation of survival without clinical consequences of </w:t>
      </w:r>
      <w:r w:rsidRPr="00793261">
        <w:rPr>
          <w:rFonts w:ascii="Book Antiqua" w:hAnsi="Book Antiqua"/>
          <w:sz w:val="24"/>
          <w:szCs w:val="24"/>
          <w:lang w:val="en-US"/>
        </w:rPr>
        <w:t xml:space="preserve">hepatic </w:t>
      </w:r>
      <w:r w:rsidR="008B0312" w:rsidRPr="00793261">
        <w:rPr>
          <w:rFonts w:ascii="Book Antiqua" w:hAnsi="Book Antiqua"/>
          <w:sz w:val="24"/>
          <w:szCs w:val="24"/>
          <w:lang w:val="en-US"/>
        </w:rPr>
        <w:t xml:space="preserve">decompensation, </w:t>
      </w:r>
      <w:r w:rsidRPr="00793261">
        <w:rPr>
          <w:rFonts w:ascii="Book Antiqua" w:hAnsi="Book Antiqua"/>
          <w:sz w:val="24"/>
          <w:szCs w:val="24"/>
          <w:lang w:val="en-US"/>
        </w:rPr>
        <w:t>and on the other hand to the ongoing</w:t>
      </w:r>
      <w:r w:rsidR="008B0312" w:rsidRPr="00793261">
        <w:rPr>
          <w:rFonts w:ascii="Book Antiqua" w:hAnsi="Book Antiqua"/>
          <w:sz w:val="24"/>
          <w:szCs w:val="24"/>
          <w:lang w:val="en-US"/>
        </w:rPr>
        <w:t xml:space="preserve"> extended exposure of the patients to the harmful effects of integrated HBV sequences. </w:t>
      </w:r>
    </w:p>
    <w:p w:rsidR="00A848A2" w:rsidRPr="00793261" w:rsidRDefault="00A848A2" w:rsidP="00885689">
      <w:pPr>
        <w:tabs>
          <w:tab w:val="num" w:pos="720"/>
        </w:tabs>
        <w:spacing w:after="0" w:line="360" w:lineRule="auto"/>
        <w:ind w:firstLineChars="100" w:firstLine="240"/>
        <w:jc w:val="both"/>
        <w:rPr>
          <w:rFonts w:ascii="Book Antiqua" w:hAnsi="Book Antiqua"/>
          <w:sz w:val="24"/>
          <w:szCs w:val="24"/>
          <w:lang w:val="en-US"/>
        </w:rPr>
      </w:pPr>
      <w:r w:rsidRPr="00793261">
        <w:rPr>
          <w:rFonts w:ascii="Book Antiqua" w:hAnsi="Book Antiqua"/>
          <w:sz w:val="24"/>
          <w:szCs w:val="24"/>
          <w:lang w:val="en-US"/>
        </w:rPr>
        <w:t xml:space="preserve">Hopefully, in the years to come, new </w:t>
      </w:r>
      <w:r w:rsidR="00DD454C" w:rsidRPr="00793261">
        <w:rPr>
          <w:rFonts w:ascii="Book Antiqua" w:hAnsi="Book Antiqua"/>
          <w:sz w:val="24"/>
          <w:szCs w:val="24"/>
          <w:lang w:val="en-US"/>
        </w:rPr>
        <w:t>anti-HBV therapies may</w:t>
      </w:r>
      <w:r w:rsidRPr="00793261">
        <w:rPr>
          <w:rFonts w:ascii="Book Antiqua" w:hAnsi="Book Antiqua"/>
          <w:sz w:val="24"/>
          <w:szCs w:val="24"/>
          <w:lang w:val="en-US"/>
        </w:rPr>
        <w:t xml:space="preserve"> manage to timely and completely eradicate HBV from the host genome and therefore </w:t>
      </w:r>
      <w:r w:rsidR="00725A19" w:rsidRPr="00793261">
        <w:rPr>
          <w:rFonts w:ascii="Book Antiqua" w:hAnsi="Book Antiqua"/>
          <w:sz w:val="24"/>
          <w:szCs w:val="24"/>
          <w:lang w:val="en-US"/>
        </w:rPr>
        <w:t xml:space="preserve">may also </w:t>
      </w:r>
      <w:r w:rsidRPr="00793261">
        <w:rPr>
          <w:rFonts w:ascii="Book Antiqua" w:hAnsi="Book Antiqua"/>
          <w:sz w:val="24"/>
          <w:szCs w:val="24"/>
          <w:lang w:val="en-US"/>
        </w:rPr>
        <w:t xml:space="preserve">manage to eliminate the risk </w:t>
      </w:r>
      <w:r w:rsidR="00DD454C" w:rsidRPr="00793261">
        <w:rPr>
          <w:rFonts w:ascii="Book Antiqua" w:hAnsi="Book Antiqua"/>
          <w:sz w:val="24"/>
          <w:szCs w:val="24"/>
          <w:lang w:val="en-US"/>
        </w:rPr>
        <w:t>for</w:t>
      </w:r>
      <w:r w:rsidR="00885689">
        <w:rPr>
          <w:rFonts w:ascii="Book Antiqua" w:hAnsi="Book Antiqua"/>
          <w:sz w:val="24"/>
          <w:szCs w:val="24"/>
          <w:lang w:val="en-US"/>
        </w:rPr>
        <w:t xml:space="preserve"> development of HCC in </w:t>
      </w:r>
      <w:proofErr w:type="gramStart"/>
      <w:r w:rsidR="00885689">
        <w:rPr>
          <w:rFonts w:ascii="Book Antiqua" w:hAnsi="Book Antiqua"/>
          <w:sz w:val="24"/>
          <w:szCs w:val="24"/>
          <w:lang w:val="en-US"/>
        </w:rPr>
        <w:t>CHB</w:t>
      </w:r>
      <w:r w:rsidR="00064189" w:rsidRPr="00793261">
        <w:rPr>
          <w:rFonts w:ascii="Book Antiqua" w:hAnsi="Book Antiqua"/>
          <w:sz w:val="24"/>
          <w:szCs w:val="24"/>
          <w:vertAlign w:val="superscript"/>
          <w:lang w:val="en-US"/>
        </w:rPr>
        <w:t>[</w:t>
      </w:r>
      <w:proofErr w:type="gramEnd"/>
      <w:r w:rsidR="001C58AA" w:rsidRPr="00793261">
        <w:rPr>
          <w:rFonts w:ascii="Book Antiqua" w:hAnsi="Book Antiqua"/>
          <w:sz w:val="24"/>
          <w:szCs w:val="24"/>
          <w:vertAlign w:val="superscript"/>
          <w:lang w:val="en-US"/>
        </w:rPr>
        <w:t>94</w:t>
      </w:r>
      <w:r w:rsidR="00064189" w:rsidRPr="00793261">
        <w:rPr>
          <w:rFonts w:ascii="Book Antiqua" w:hAnsi="Book Antiqua"/>
          <w:sz w:val="24"/>
          <w:szCs w:val="24"/>
          <w:vertAlign w:val="superscript"/>
          <w:lang w:val="en-US"/>
        </w:rPr>
        <w:t>]</w:t>
      </w:r>
      <w:r w:rsidRPr="00793261">
        <w:rPr>
          <w:rFonts w:ascii="Book Antiqua" w:hAnsi="Book Antiqua"/>
          <w:sz w:val="24"/>
          <w:szCs w:val="24"/>
          <w:lang w:val="en-US"/>
        </w:rPr>
        <w:t xml:space="preserve">. </w:t>
      </w:r>
    </w:p>
    <w:p w:rsidR="00DE40CA" w:rsidRPr="00B911C8" w:rsidRDefault="00DE40CA" w:rsidP="00B911C8">
      <w:pPr>
        <w:spacing w:after="0" w:line="360" w:lineRule="auto"/>
        <w:jc w:val="both"/>
        <w:rPr>
          <w:rFonts w:ascii="Book Antiqua" w:hAnsi="Book Antiqua"/>
          <w:sz w:val="24"/>
          <w:szCs w:val="24"/>
          <w:lang w:val="en-US" w:eastAsia="zh-CN"/>
        </w:rPr>
      </w:pPr>
    </w:p>
    <w:p w:rsidR="00416601" w:rsidRPr="00B911C8" w:rsidRDefault="00885689" w:rsidP="00B911C8">
      <w:pPr>
        <w:spacing w:after="0" w:line="360" w:lineRule="auto"/>
        <w:jc w:val="both"/>
        <w:rPr>
          <w:rFonts w:ascii="Book Antiqua" w:hAnsi="Book Antiqua"/>
          <w:b/>
          <w:sz w:val="24"/>
          <w:szCs w:val="24"/>
          <w:lang w:val="en-US" w:eastAsia="zh-CN"/>
        </w:rPr>
      </w:pPr>
      <w:r w:rsidRPr="00B911C8">
        <w:rPr>
          <w:rFonts w:ascii="Book Antiqua" w:hAnsi="Book Antiqua"/>
          <w:b/>
          <w:sz w:val="24"/>
          <w:szCs w:val="24"/>
          <w:lang w:val="en-US"/>
        </w:rPr>
        <w:t>REFERENCES</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1 </w:t>
      </w:r>
      <w:r w:rsidRPr="00B911C8">
        <w:rPr>
          <w:rFonts w:ascii="Book Antiqua" w:eastAsia="宋体" w:hAnsi="Book Antiqua" w:cs="宋体"/>
          <w:b/>
          <w:bCs/>
          <w:color w:val="000000"/>
          <w:sz w:val="24"/>
          <w:szCs w:val="24"/>
          <w:lang w:val="en-US" w:eastAsia="zh-CN"/>
        </w:rPr>
        <w:t>Ferlay J</w:t>
      </w:r>
      <w:r w:rsidRPr="00B911C8">
        <w:rPr>
          <w:rFonts w:ascii="Book Antiqua" w:eastAsia="宋体" w:hAnsi="Book Antiqua" w:cs="宋体"/>
          <w:color w:val="000000"/>
          <w:sz w:val="24"/>
          <w:szCs w:val="24"/>
          <w:lang w:val="en-US" w:eastAsia="zh-CN"/>
        </w:rPr>
        <w:t>, Shin HR, Bray F, Forman D, Mathers C, Parkin DM. Estimates of worldwide burden of cancer in 2008: GLOBOCAN 2008. </w:t>
      </w:r>
      <w:r w:rsidRPr="00B911C8">
        <w:rPr>
          <w:rFonts w:ascii="Book Antiqua" w:eastAsia="宋体" w:hAnsi="Book Antiqua" w:cs="宋体"/>
          <w:i/>
          <w:iCs/>
          <w:color w:val="000000"/>
          <w:sz w:val="24"/>
          <w:szCs w:val="24"/>
          <w:lang w:val="en-US" w:eastAsia="zh-CN"/>
        </w:rPr>
        <w:t>Int J Cancer</w:t>
      </w:r>
      <w:r w:rsidRPr="00B911C8">
        <w:rPr>
          <w:rFonts w:ascii="Book Antiqua" w:eastAsia="宋体" w:hAnsi="Book Antiqua" w:cs="宋体"/>
          <w:color w:val="000000"/>
          <w:sz w:val="24"/>
          <w:szCs w:val="24"/>
          <w:lang w:val="en-US" w:eastAsia="zh-CN"/>
        </w:rPr>
        <w:t> 2010; </w:t>
      </w:r>
      <w:r w:rsidRPr="00B911C8">
        <w:rPr>
          <w:rFonts w:ascii="Book Antiqua" w:eastAsia="宋体" w:hAnsi="Book Antiqua" w:cs="宋体"/>
          <w:b/>
          <w:bCs/>
          <w:color w:val="000000"/>
          <w:sz w:val="24"/>
          <w:szCs w:val="24"/>
          <w:lang w:val="en-US" w:eastAsia="zh-CN"/>
        </w:rPr>
        <w:t>127</w:t>
      </w:r>
      <w:r w:rsidRPr="00B911C8">
        <w:rPr>
          <w:rFonts w:ascii="Book Antiqua" w:eastAsia="宋体" w:hAnsi="Book Antiqua" w:cs="宋体"/>
          <w:color w:val="000000"/>
          <w:sz w:val="24"/>
          <w:szCs w:val="24"/>
          <w:lang w:val="en-US" w:eastAsia="zh-CN"/>
        </w:rPr>
        <w:t>: 2893-2917 [PMID: 21351269 DOI: 10.1002/ijc25516]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lastRenderedPageBreak/>
        <w:t>2 </w:t>
      </w:r>
      <w:r w:rsidRPr="00B911C8">
        <w:rPr>
          <w:rFonts w:ascii="Book Antiqua" w:eastAsia="宋体" w:hAnsi="Book Antiqua" w:cs="宋体"/>
          <w:b/>
          <w:bCs/>
          <w:color w:val="000000"/>
          <w:sz w:val="24"/>
          <w:szCs w:val="24"/>
          <w:lang w:val="en-US" w:eastAsia="zh-CN"/>
        </w:rPr>
        <w:t>Ferlay J</w:t>
      </w:r>
      <w:r w:rsidRPr="00B911C8">
        <w:rPr>
          <w:rFonts w:ascii="Book Antiqua" w:eastAsia="宋体" w:hAnsi="Book Antiqua" w:cs="宋体"/>
          <w:color w:val="000000"/>
          <w:sz w:val="24"/>
          <w:szCs w:val="24"/>
          <w:lang w:val="en-US" w:eastAsia="zh-CN"/>
        </w:rPr>
        <w:t>, Soerjomataram I, Dikshit R, Eser S, Mathers C, Rebelo M, Parkin DM, Forman D, Bray F. Cancer incidence and mortality worldwide: sources, methods and major patterns in GLOBOCAN 2012. </w:t>
      </w:r>
      <w:r w:rsidRPr="00B911C8">
        <w:rPr>
          <w:rFonts w:ascii="Book Antiqua" w:eastAsia="宋体" w:hAnsi="Book Antiqua" w:cs="宋体"/>
          <w:i/>
          <w:iCs/>
          <w:color w:val="000000"/>
          <w:sz w:val="24"/>
          <w:szCs w:val="24"/>
          <w:lang w:val="en-US" w:eastAsia="zh-CN"/>
        </w:rPr>
        <w:t>Int J Cancer</w:t>
      </w:r>
      <w:r w:rsidRPr="00B911C8">
        <w:rPr>
          <w:rFonts w:ascii="Book Antiqua" w:eastAsia="宋体" w:hAnsi="Book Antiqua" w:cs="宋体"/>
          <w:color w:val="000000"/>
          <w:sz w:val="24"/>
          <w:szCs w:val="24"/>
          <w:lang w:val="en-US" w:eastAsia="zh-CN"/>
        </w:rPr>
        <w:t> 2015; </w:t>
      </w:r>
      <w:r w:rsidRPr="00B911C8">
        <w:rPr>
          <w:rFonts w:ascii="Book Antiqua" w:eastAsia="宋体" w:hAnsi="Book Antiqua" w:cs="宋体"/>
          <w:b/>
          <w:bCs/>
          <w:color w:val="000000"/>
          <w:sz w:val="24"/>
          <w:szCs w:val="24"/>
          <w:lang w:val="en-US" w:eastAsia="zh-CN"/>
        </w:rPr>
        <w:t>136</w:t>
      </w:r>
      <w:r w:rsidRPr="00B911C8">
        <w:rPr>
          <w:rFonts w:ascii="Book Antiqua" w:eastAsia="宋体" w:hAnsi="Book Antiqua" w:cs="宋体"/>
          <w:color w:val="000000"/>
          <w:sz w:val="24"/>
          <w:szCs w:val="24"/>
          <w:lang w:val="en-US" w:eastAsia="zh-CN"/>
        </w:rPr>
        <w:t>: E359-E386 [PMID: 25220842 DOI: 10.1002/ijc.29210]</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3 </w:t>
      </w:r>
      <w:r w:rsidRPr="00B911C8">
        <w:rPr>
          <w:rFonts w:ascii="Book Antiqua" w:eastAsia="宋体" w:hAnsi="Book Antiqua" w:cs="宋体"/>
          <w:b/>
          <w:bCs/>
          <w:color w:val="000000"/>
          <w:sz w:val="24"/>
          <w:szCs w:val="24"/>
          <w:lang w:val="en-US" w:eastAsia="zh-CN"/>
        </w:rPr>
        <w:t>Siegel R</w:t>
      </w:r>
      <w:r w:rsidRPr="00B911C8">
        <w:rPr>
          <w:rFonts w:ascii="Book Antiqua" w:eastAsia="宋体" w:hAnsi="Book Antiqua" w:cs="宋体"/>
          <w:color w:val="000000"/>
          <w:sz w:val="24"/>
          <w:szCs w:val="24"/>
          <w:lang w:val="en-US" w:eastAsia="zh-CN"/>
        </w:rPr>
        <w:t>, Naishadham D, Jemal A. Cancer statistics, 2013.</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CA Cancer J Clin</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63</w:t>
      </w:r>
      <w:r w:rsidRPr="00B911C8">
        <w:rPr>
          <w:rFonts w:ascii="Book Antiqua" w:eastAsia="宋体" w:hAnsi="Book Antiqua" w:cs="宋体"/>
          <w:color w:val="000000"/>
          <w:sz w:val="24"/>
          <w:szCs w:val="24"/>
          <w:lang w:val="en-US" w:eastAsia="zh-CN"/>
        </w:rPr>
        <w:t>: 11-30 [PMID: 23335087 DOI: 10.3322/caac.21166]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4 </w:t>
      </w:r>
      <w:r w:rsidRPr="00B911C8">
        <w:rPr>
          <w:rFonts w:ascii="Book Antiqua" w:eastAsia="宋体" w:hAnsi="Book Antiqua" w:cs="宋体"/>
          <w:b/>
          <w:bCs/>
          <w:color w:val="000000"/>
          <w:sz w:val="24"/>
          <w:szCs w:val="24"/>
          <w:lang w:val="en-US" w:eastAsia="zh-CN"/>
        </w:rPr>
        <w:t>Forner A</w:t>
      </w:r>
      <w:r w:rsidRPr="00B911C8">
        <w:rPr>
          <w:rFonts w:ascii="Book Antiqua" w:eastAsia="宋体" w:hAnsi="Book Antiqua" w:cs="宋体"/>
          <w:color w:val="000000"/>
          <w:sz w:val="24"/>
          <w:szCs w:val="24"/>
          <w:lang w:val="en-US" w:eastAsia="zh-CN"/>
        </w:rPr>
        <w:t>, Llovet JM, Bruix J. Hepatocellular carcinoma. </w:t>
      </w:r>
      <w:r w:rsidRPr="00B911C8">
        <w:rPr>
          <w:rFonts w:ascii="Book Antiqua" w:eastAsia="宋体" w:hAnsi="Book Antiqua" w:cs="宋体"/>
          <w:i/>
          <w:iCs/>
          <w:color w:val="000000"/>
          <w:sz w:val="24"/>
          <w:szCs w:val="24"/>
          <w:lang w:val="en-US" w:eastAsia="zh-CN"/>
        </w:rPr>
        <w:t>Lancet</w:t>
      </w:r>
      <w:r w:rsidRPr="00B911C8">
        <w:rPr>
          <w:rFonts w:ascii="Book Antiqua" w:eastAsia="宋体" w:hAnsi="Book Antiqua" w:cs="宋体"/>
          <w:color w:val="000000"/>
          <w:sz w:val="24"/>
          <w:szCs w:val="24"/>
          <w:lang w:val="en-US" w:eastAsia="zh-CN"/>
        </w:rPr>
        <w:t> 2012; </w:t>
      </w:r>
      <w:r w:rsidRPr="00B911C8">
        <w:rPr>
          <w:rFonts w:ascii="Book Antiqua" w:eastAsia="宋体" w:hAnsi="Book Antiqua" w:cs="宋体"/>
          <w:b/>
          <w:bCs/>
          <w:color w:val="000000"/>
          <w:sz w:val="24"/>
          <w:szCs w:val="24"/>
          <w:lang w:val="en-US" w:eastAsia="zh-CN"/>
        </w:rPr>
        <w:t>379</w:t>
      </w:r>
      <w:r w:rsidRPr="00B911C8">
        <w:rPr>
          <w:rFonts w:ascii="Book Antiqua" w:eastAsia="宋体" w:hAnsi="Book Antiqua" w:cs="宋体"/>
          <w:color w:val="000000"/>
          <w:sz w:val="24"/>
          <w:szCs w:val="24"/>
          <w:lang w:val="en-US" w:eastAsia="zh-CN"/>
        </w:rPr>
        <w:t>: 1245-1255 [PMID: 22353262 DOI: 10.1016/S0140-6736]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5 </w:t>
      </w:r>
      <w:r w:rsidRPr="00B911C8">
        <w:rPr>
          <w:rFonts w:ascii="Book Antiqua" w:eastAsia="宋体" w:hAnsi="Book Antiqua" w:cs="宋体"/>
          <w:b/>
          <w:bCs/>
          <w:color w:val="000000"/>
          <w:sz w:val="24"/>
          <w:szCs w:val="24"/>
          <w:lang w:val="en-US" w:eastAsia="zh-CN"/>
        </w:rPr>
        <w:t>Sherman M</w:t>
      </w:r>
      <w:r w:rsidRPr="00B911C8">
        <w:rPr>
          <w:rFonts w:ascii="Book Antiqua" w:eastAsia="宋体" w:hAnsi="Book Antiqua" w:cs="宋体"/>
          <w:color w:val="000000"/>
          <w:sz w:val="24"/>
          <w:szCs w:val="24"/>
          <w:lang w:val="en-US" w:eastAsia="zh-CN"/>
        </w:rPr>
        <w:t>. Hepatocellular carcinoma: epidemiology, surveillance, and diagnosis. </w:t>
      </w:r>
      <w:r w:rsidRPr="00B911C8">
        <w:rPr>
          <w:rFonts w:ascii="Book Antiqua" w:eastAsia="宋体" w:hAnsi="Book Antiqua" w:cs="宋体"/>
          <w:i/>
          <w:iCs/>
          <w:color w:val="000000"/>
          <w:sz w:val="24"/>
          <w:szCs w:val="24"/>
          <w:lang w:val="en-US" w:eastAsia="zh-CN"/>
        </w:rPr>
        <w:t>Semin Liver Dis</w:t>
      </w:r>
      <w:r w:rsidRPr="00B911C8">
        <w:rPr>
          <w:rFonts w:ascii="Book Antiqua" w:eastAsia="宋体" w:hAnsi="Book Antiqua" w:cs="宋体"/>
          <w:color w:val="000000"/>
          <w:sz w:val="24"/>
          <w:szCs w:val="24"/>
          <w:lang w:val="en-US" w:eastAsia="zh-CN"/>
        </w:rPr>
        <w:t> 2010; </w:t>
      </w:r>
      <w:r w:rsidRPr="00B911C8">
        <w:rPr>
          <w:rFonts w:ascii="Book Antiqua" w:eastAsia="宋体" w:hAnsi="Book Antiqua" w:cs="宋体"/>
          <w:b/>
          <w:bCs/>
          <w:color w:val="000000"/>
          <w:sz w:val="24"/>
          <w:szCs w:val="24"/>
          <w:lang w:val="en-US" w:eastAsia="zh-CN"/>
        </w:rPr>
        <w:t>30</w:t>
      </w:r>
      <w:r w:rsidRPr="00B911C8">
        <w:rPr>
          <w:rFonts w:ascii="Book Antiqua" w:eastAsia="宋体" w:hAnsi="Book Antiqua" w:cs="宋体"/>
          <w:color w:val="000000"/>
          <w:sz w:val="24"/>
          <w:szCs w:val="24"/>
          <w:lang w:val="en-US" w:eastAsia="zh-CN"/>
        </w:rPr>
        <w:t>: 3-16 [PMID: 20175029 DOI: 10.1055/s-0030-1247128]</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6 </w:t>
      </w:r>
      <w:r w:rsidRPr="00B911C8">
        <w:rPr>
          <w:rFonts w:ascii="Book Antiqua" w:eastAsia="宋体" w:hAnsi="Book Antiqua" w:cs="宋体"/>
          <w:b/>
          <w:bCs/>
          <w:color w:val="000000"/>
          <w:sz w:val="24"/>
          <w:szCs w:val="24"/>
          <w:lang w:val="en-US" w:eastAsia="zh-CN"/>
        </w:rPr>
        <w:t>Beasley RP</w:t>
      </w:r>
      <w:r w:rsidRPr="00B911C8">
        <w:rPr>
          <w:rFonts w:ascii="Book Antiqua" w:eastAsia="宋体" w:hAnsi="Book Antiqua" w:cs="宋体"/>
          <w:color w:val="000000"/>
          <w:sz w:val="24"/>
          <w:szCs w:val="24"/>
          <w:lang w:val="en-US" w:eastAsia="zh-CN"/>
        </w:rPr>
        <w:t xml:space="preserve">, Hwang LY, Lin CC, Chien CS. Hepatocellular carcinoma and hepatitis B virus. </w:t>
      </w:r>
      <w:proofErr w:type="gramStart"/>
      <w:r w:rsidRPr="00B911C8">
        <w:rPr>
          <w:rFonts w:ascii="Book Antiqua" w:eastAsia="宋体" w:hAnsi="Book Antiqua" w:cs="宋体"/>
          <w:color w:val="000000"/>
          <w:sz w:val="24"/>
          <w:szCs w:val="24"/>
          <w:lang w:val="en-US" w:eastAsia="zh-CN"/>
        </w:rPr>
        <w:t>A prospective study of 22 707 men in Taiwan.</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Lancet</w:t>
      </w:r>
      <w:r w:rsidRPr="00B911C8">
        <w:rPr>
          <w:rFonts w:ascii="Book Antiqua" w:eastAsia="宋体" w:hAnsi="Book Antiqua" w:cs="宋体"/>
          <w:color w:val="000000"/>
          <w:sz w:val="24"/>
          <w:szCs w:val="24"/>
          <w:lang w:val="en-US" w:eastAsia="zh-CN"/>
        </w:rPr>
        <w:t> 1981; </w:t>
      </w:r>
      <w:r w:rsidRPr="00B911C8">
        <w:rPr>
          <w:rFonts w:ascii="Book Antiqua" w:eastAsia="宋体" w:hAnsi="Book Antiqua" w:cs="宋体"/>
          <w:b/>
          <w:bCs/>
          <w:color w:val="000000"/>
          <w:sz w:val="24"/>
          <w:szCs w:val="24"/>
          <w:lang w:val="en-US" w:eastAsia="zh-CN"/>
        </w:rPr>
        <w:t>2</w:t>
      </w:r>
      <w:r w:rsidRPr="00B911C8">
        <w:rPr>
          <w:rFonts w:ascii="Book Antiqua" w:eastAsia="宋体" w:hAnsi="Book Antiqua" w:cs="宋体"/>
          <w:color w:val="000000"/>
          <w:sz w:val="24"/>
          <w:szCs w:val="24"/>
          <w:lang w:val="en-US" w:eastAsia="zh-CN"/>
        </w:rPr>
        <w:t>: 1129-1133 [PMID: 6118576]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7 </w:t>
      </w:r>
      <w:r w:rsidRPr="00B911C8">
        <w:rPr>
          <w:rFonts w:ascii="Book Antiqua" w:eastAsia="宋体" w:hAnsi="Book Antiqua" w:cs="宋体"/>
          <w:b/>
          <w:bCs/>
          <w:color w:val="000000"/>
          <w:sz w:val="24"/>
          <w:szCs w:val="24"/>
          <w:lang w:val="en-US" w:eastAsia="zh-CN"/>
        </w:rPr>
        <w:t>Sherlock S</w:t>
      </w:r>
      <w:r w:rsidRPr="00B911C8">
        <w:rPr>
          <w:rFonts w:ascii="Book Antiqua" w:eastAsia="宋体" w:hAnsi="Book Antiqua" w:cs="宋体"/>
          <w:color w:val="000000"/>
          <w:sz w:val="24"/>
          <w:szCs w:val="24"/>
          <w:lang w:val="en-US" w:eastAsia="zh-CN"/>
        </w:rPr>
        <w:t xml:space="preserve">, Fox RA, Niazi SP, Scheuer PJ. </w:t>
      </w:r>
      <w:proofErr w:type="gramStart"/>
      <w:r w:rsidRPr="00B911C8">
        <w:rPr>
          <w:rFonts w:ascii="Book Antiqua" w:eastAsia="宋体" w:hAnsi="Book Antiqua" w:cs="宋体"/>
          <w:color w:val="000000"/>
          <w:sz w:val="24"/>
          <w:szCs w:val="24"/>
          <w:lang w:val="en-US" w:eastAsia="zh-CN"/>
        </w:rPr>
        <w:t>Chronic liver disease and primary liver-cell cancer with hepatitis-associated (Australia) antigen in serum.</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Lancet</w:t>
      </w:r>
      <w:r w:rsidRPr="00B911C8">
        <w:rPr>
          <w:rFonts w:ascii="Book Antiqua" w:eastAsia="宋体" w:hAnsi="Book Antiqua" w:cs="宋体"/>
          <w:color w:val="000000"/>
          <w:sz w:val="24"/>
          <w:szCs w:val="24"/>
          <w:lang w:val="en-US" w:eastAsia="zh-CN"/>
        </w:rPr>
        <w:t> 1970; </w:t>
      </w:r>
      <w:r w:rsidRPr="00B911C8">
        <w:rPr>
          <w:rFonts w:ascii="Book Antiqua" w:eastAsia="宋体" w:hAnsi="Book Antiqua" w:cs="宋体"/>
          <w:b/>
          <w:bCs/>
          <w:color w:val="000000"/>
          <w:sz w:val="24"/>
          <w:szCs w:val="24"/>
          <w:lang w:val="en-US" w:eastAsia="zh-CN"/>
        </w:rPr>
        <w:t>1</w:t>
      </w:r>
      <w:r w:rsidRPr="00B911C8">
        <w:rPr>
          <w:rFonts w:ascii="Book Antiqua" w:eastAsia="宋体" w:hAnsi="Book Antiqua" w:cs="宋体"/>
          <w:color w:val="000000"/>
          <w:sz w:val="24"/>
          <w:szCs w:val="24"/>
          <w:lang w:val="en-US" w:eastAsia="zh-CN"/>
        </w:rPr>
        <w:t>: 1243-1247 [PMID: 4192492]</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8 </w:t>
      </w:r>
      <w:r w:rsidRPr="00B911C8">
        <w:rPr>
          <w:rFonts w:ascii="Book Antiqua" w:eastAsia="宋体" w:hAnsi="Book Antiqua" w:cs="宋体"/>
          <w:b/>
          <w:bCs/>
          <w:color w:val="000000"/>
          <w:sz w:val="24"/>
          <w:szCs w:val="24"/>
          <w:lang w:val="en-US" w:eastAsia="zh-CN"/>
        </w:rPr>
        <w:t>Hadziyannis SJ</w:t>
      </w:r>
      <w:r w:rsidRPr="00B911C8">
        <w:rPr>
          <w:rFonts w:ascii="Book Antiqua" w:eastAsia="宋体" w:hAnsi="Book Antiqua" w:cs="宋体"/>
          <w:color w:val="000000"/>
          <w:sz w:val="24"/>
          <w:szCs w:val="24"/>
          <w:lang w:val="en-US" w:eastAsia="zh-CN"/>
        </w:rPr>
        <w:t>, Merikas GE, Afroudakis AP. Hepatitis-associated antigen in chronic liver disease.</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Lancet</w:t>
      </w:r>
      <w:r w:rsidRPr="00B911C8">
        <w:rPr>
          <w:rFonts w:ascii="Book Antiqua" w:eastAsia="宋体" w:hAnsi="Book Antiqua" w:cs="宋体"/>
          <w:color w:val="000000"/>
          <w:sz w:val="24"/>
          <w:szCs w:val="24"/>
          <w:lang w:val="en-US" w:eastAsia="zh-CN"/>
        </w:rPr>
        <w:t> 1970; </w:t>
      </w:r>
      <w:r w:rsidRPr="00B911C8">
        <w:rPr>
          <w:rFonts w:ascii="Book Antiqua" w:eastAsia="宋体" w:hAnsi="Book Antiqua" w:cs="宋体"/>
          <w:b/>
          <w:bCs/>
          <w:color w:val="000000"/>
          <w:sz w:val="24"/>
          <w:szCs w:val="24"/>
          <w:lang w:val="en-US" w:eastAsia="zh-CN"/>
        </w:rPr>
        <w:t>1</w:t>
      </w:r>
      <w:r w:rsidRPr="00B911C8">
        <w:rPr>
          <w:rFonts w:ascii="Book Antiqua" w:eastAsia="宋体" w:hAnsi="Book Antiqua" w:cs="宋体"/>
          <w:color w:val="000000"/>
          <w:sz w:val="24"/>
          <w:szCs w:val="24"/>
          <w:lang w:val="en-US" w:eastAsia="zh-CN"/>
        </w:rPr>
        <w:t>: 100 [PMID: 4193331]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9 </w:t>
      </w:r>
      <w:r w:rsidRPr="00B911C8">
        <w:rPr>
          <w:rFonts w:ascii="Book Antiqua" w:eastAsia="宋体" w:hAnsi="Book Antiqua" w:cs="宋体"/>
          <w:b/>
          <w:bCs/>
          <w:color w:val="000000"/>
          <w:sz w:val="24"/>
          <w:szCs w:val="24"/>
          <w:lang w:val="en-US" w:eastAsia="zh-CN"/>
        </w:rPr>
        <w:t>Sherlock S</w:t>
      </w:r>
      <w:r w:rsidRPr="00B911C8">
        <w:rPr>
          <w:rFonts w:ascii="Book Antiqua" w:eastAsia="宋体" w:hAnsi="Book Antiqua" w:cs="宋体"/>
          <w:color w:val="000000"/>
          <w:sz w:val="24"/>
          <w:szCs w:val="24"/>
          <w:lang w:val="en-US" w:eastAsia="zh-CN"/>
        </w:rPr>
        <w:t>. Long-incubation (virus B, HAA-associated) hepatitis.</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Gut</w:t>
      </w:r>
      <w:r w:rsidRPr="00B911C8">
        <w:rPr>
          <w:rFonts w:ascii="Book Antiqua" w:eastAsia="宋体" w:hAnsi="Book Antiqua" w:cs="宋体"/>
          <w:color w:val="000000"/>
          <w:sz w:val="24"/>
          <w:szCs w:val="24"/>
          <w:lang w:val="en-US" w:eastAsia="zh-CN"/>
        </w:rPr>
        <w:t> 1972; </w:t>
      </w:r>
      <w:r w:rsidRPr="00B911C8">
        <w:rPr>
          <w:rFonts w:ascii="Book Antiqua" w:eastAsia="宋体" w:hAnsi="Book Antiqua" w:cs="宋体"/>
          <w:b/>
          <w:bCs/>
          <w:color w:val="000000"/>
          <w:sz w:val="24"/>
          <w:szCs w:val="24"/>
          <w:lang w:val="en-US" w:eastAsia="zh-CN"/>
        </w:rPr>
        <w:t>13</w:t>
      </w:r>
      <w:r w:rsidRPr="00B911C8">
        <w:rPr>
          <w:rFonts w:ascii="Book Antiqua" w:eastAsia="宋体" w:hAnsi="Book Antiqua" w:cs="宋体"/>
          <w:color w:val="000000"/>
          <w:sz w:val="24"/>
          <w:szCs w:val="24"/>
          <w:lang w:val="en-US" w:eastAsia="zh-CN"/>
        </w:rPr>
        <w:t>: 297-307 [PMID: 4113680]</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10 </w:t>
      </w:r>
      <w:r w:rsidRPr="00B911C8">
        <w:rPr>
          <w:rFonts w:ascii="Book Antiqua" w:eastAsia="宋体" w:hAnsi="Book Antiqua" w:cs="宋体"/>
          <w:b/>
          <w:bCs/>
          <w:color w:val="000000"/>
          <w:sz w:val="24"/>
          <w:szCs w:val="24"/>
          <w:lang w:val="en-US" w:eastAsia="zh-CN"/>
        </w:rPr>
        <w:t>Smith JB</w:t>
      </w:r>
      <w:r w:rsidRPr="00B911C8">
        <w:rPr>
          <w:rFonts w:ascii="Book Antiqua" w:eastAsia="宋体" w:hAnsi="Book Antiqua" w:cs="宋体"/>
          <w:color w:val="000000"/>
          <w:sz w:val="24"/>
          <w:szCs w:val="24"/>
          <w:lang w:val="en-US" w:eastAsia="zh-CN"/>
        </w:rPr>
        <w:t xml:space="preserve">, Blumberg BS. </w:t>
      </w:r>
      <w:proofErr w:type="gramStart"/>
      <w:r w:rsidRPr="00B911C8">
        <w:rPr>
          <w:rFonts w:ascii="Book Antiqua" w:eastAsia="宋体" w:hAnsi="Book Antiqua" w:cs="宋体"/>
          <w:color w:val="000000"/>
          <w:sz w:val="24"/>
          <w:szCs w:val="24"/>
          <w:lang w:val="en-US" w:eastAsia="zh-CN"/>
        </w:rPr>
        <w:t>Viral hepatitis, postnecrotic cirrhosis, and hepatocellular carcinoma.</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Lancet</w:t>
      </w:r>
      <w:r w:rsidRPr="00B911C8">
        <w:rPr>
          <w:rFonts w:ascii="Book Antiqua" w:eastAsia="宋体" w:hAnsi="Book Antiqua" w:cs="宋体"/>
          <w:color w:val="000000"/>
          <w:sz w:val="24"/>
          <w:szCs w:val="24"/>
          <w:lang w:val="en-US" w:eastAsia="zh-CN"/>
        </w:rPr>
        <w:t> 1969; </w:t>
      </w:r>
      <w:r w:rsidRPr="00B911C8">
        <w:rPr>
          <w:rFonts w:ascii="Book Antiqua" w:eastAsia="宋体" w:hAnsi="Book Antiqua" w:cs="宋体"/>
          <w:b/>
          <w:bCs/>
          <w:color w:val="000000"/>
          <w:sz w:val="24"/>
          <w:szCs w:val="24"/>
          <w:lang w:val="en-US" w:eastAsia="zh-CN"/>
        </w:rPr>
        <w:t>2</w:t>
      </w:r>
      <w:r w:rsidRPr="00B911C8">
        <w:rPr>
          <w:rFonts w:ascii="Book Antiqua" w:eastAsia="宋体" w:hAnsi="Book Antiqua" w:cs="宋体"/>
          <w:color w:val="000000"/>
          <w:sz w:val="24"/>
          <w:szCs w:val="24"/>
          <w:lang w:val="en-US" w:eastAsia="zh-CN"/>
        </w:rPr>
        <w:t>: 953 [PMID: 4186610]</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11 </w:t>
      </w:r>
      <w:r w:rsidRPr="00B911C8">
        <w:rPr>
          <w:rFonts w:ascii="Book Antiqua" w:eastAsia="宋体" w:hAnsi="Book Antiqua" w:cs="宋体"/>
          <w:b/>
          <w:bCs/>
          <w:color w:val="000000"/>
          <w:sz w:val="24"/>
          <w:szCs w:val="24"/>
          <w:lang w:val="en-US" w:eastAsia="zh-CN"/>
        </w:rPr>
        <w:t>Blumberg BS</w:t>
      </w:r>
      <w:r w:rsidRPr="00B911C8">
        <w:rPr>
          <w:rFonts w:ascii="Book Antiqua" w:eastAsia="宋体" w:hAnsi="Book Antiqua" w:cs="宋体"/>
          <w:color w:val="000000"/>
          <w:sz w:val="24"/>
          <w:szCs w:val="24"/>
          <w:lang w:val="en-US" w:eastAsia="zh-CN"/>
        </w:rPr>
        <w:t>.</w:t>
      </w:r>
      <w:proofErr w:type="gramEnd"/>
      <w:r w:rsidRPr="00B911C8">
        <w:rPr>
          <w:rFonts w:ascii="Book Antiqua" w:eastAsia="宋体" w:hAnsi="Book Antiqua" w:cs="宋体"/>
          <w:color w:val="000000"/>
          <w:sz w:val="24"/>
          <w:szCs w:val="24"/>
          <w:lang w:val="en-US" w:eastAsia="zh-CN"/>
        </w:rPr>
        <w:t xml:space="preserve"> Primary and secondary prevention of liver cancer caused by HBV. </w:t>
      </w:r>
      <w:r w:rsidRPr="00B911C8">
        <w:rPr>
          <w:rFonts w:ascii="Book Antiqua" w:eastAsia="宋体" w:hAnsi="Book Antiqua" w:cs="宋体"/>
          <w:i/>
          <w:iCs/>
          <w:color w:val="000000"/>
          <w:sz w:val="24"/>
          <w:szCs w:val="24"/>
          <w:lang w:val="en-US" w:eastAsia="zh-CN"/>
        </w:rPr>
        <w:t xml:space="preserve">Front Biosci </w:t>
      </w:r>
      <w:r w:rsidRPr="00B911C8">
        <w:rPr>
          <w:rFonts w:ascii="Book Antiqua" w:eastAsia="宋体" w:hAnsi="Book Antiqua" w:cs="宋体"/>
          <w:iCs/>
          <w:color w:val="000000"/>
          <w:sz w:val="24"/>
          <w:szCs w:val="24"/>
          <w:lang w:val="en-US" w:eastAsia="zh-CN"/>
        </w:rPr>
        <w:t>(Schol Ed)</w:t>
      </w:r>
      <w:r w:rsidRPr="00B911C8">
        <w:rPr>
          <w:rFonts w:ascii="Book Antiqua" w:eastAsia="宋体" w:hAnsi="Book Antiqua" w:cs="宋体"/>
          <w:color w:val="000000"/>
          <w:sz w:val="24"/>
          <w:szCs w:val="24"/>
          <w:lang w:val="en-US" w:eastAsia="zh-CN"/>
        </w:rPr>
        <w:t> 2010; </w:t>
      </w:r>
      <w:r w:rsidRPr="00B911C8">
        <w:rPr>
          <w:rFonts w:ascii="Book Antiqua" w:eastAsia="宋体" w:hAnsi="Book Antiqua" w:cs="宋体"/>
          <w:b/>
          <w:bCs/>
          <w:color w:val="000000"/>
          <w:sz w:val="24"/>
          <w:szCs w:val="24"/>
          <w:lang w:val="en-US" w:eastAsia="zh-CN"/>
        </w:rPr>
        <w:t>2</w:t>
      </w:r>
      <w:r w:rsidRPr="00B911C8">
        <w:rPr>
          <w:rFonts w:ascii="Book Antiqua" w:eastAsia="宋体" w:hAnsi="Book Antiqua" w:cs="宋体"/>
          <w:color w:val="000000"/>
          <w:sz w:val="24"/>
          <w:szCs w:val="24"/>
          <w:lang w:val="en-US" w:eastAsia="zh-CN"/>
        </w:rPr>
        <w:t>: 756-763 [PMID: 20036981]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12 </w:t>
      </w:r>
      <w:r w:rsidRPr="00B911C8">
        <w:rPr>
          <w:rFonts w:ascii="Book Antiqua" w:eastAsia="宋体" w:hAnsi="Book Antiqua" w:cs="宋体"/>
          <w:b/>
          <w:bCs/>
          <w:color w:val="000000"/>
          <w:sz w:val="24"/>
          <w:szCs w:val="24"/>
          <w:lang w:val="en-US" w:eastAsia="zh-CN"/>
        </w:rPr>
        <w:t>Hadziyannis SJ</w:t>
      </w:r>
      <w:r w:rsidRPr="00B911C8">
        <w:rPr>
          <w:rFonts w:ascii="Book Antiqua" w:eastAsia="宋体" w:hAnsi="Book Antiqua" w:cs="宋体"/>
          <w:color w:val="000000"/>
          <w:sz w:val="24"/>
          <w:szCs w:val="24"/>
          <w:lang w:val="en-US" w:eastAsia="zh-CN"/>
        </w:rPr>
        <w:t>.</w:t>
      </w:r>
      <w:proofErr w:type="gramEnd"/>
      <w:r w:rsidRPr="00B911C8">
        <w:rPr>
          <w:rFonts w:ascii="Book Antiqua" w:eastAsia="宋体" w:hAnsi="Book Antiqua" w:cs="宋体"/>
          <w:color w:val="000000"/>
          <w:sz w:val="24"/>
          <w:szCs w:val="24"/>
          <w:lang w:val="en-US" w:eastAsia="zh-CN"/>
        </w:rPr>
        <w:t xml:space="preserve"> </w:t>
      </w:r>
      <w:proofErr w:type="gramStart"/>
      <w:r w:rsidRPr="00B911C8">
        <w:rPr>
          <w:rFonts w:ascii="Book Antiqua" w:eastAsia="宋体" w:hAnsi="Book Antiqua" w:cs="宋体"/>
          <w:color w:val="000000"/>
          <w:sz w:val="24"/>
          <w:szCs w:val="24"/>
          <w:lang w:val="en-US" w:eastAsia="zh-CN"/>
        </w:rPr>
        <w:t>Chronic viral hepatitis.</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Clin Gastroenterol</w:t>
      </w:r>
      <w:r w:rsidRPr="00B911C8">
        <w:rPr>
          <w:rFonts w:ascii="Book Antiqua" w:eastAsia="宋体" w:hAnsi="Book Antiqua" w:cs="宋体"/>
          <w:color w:val="000000"/>
          <w:sz w:val="24"/>
          <w:szCs w:val="24"/>
          <w:lang w:val="en-US" w:eastAsia="zh-CN"/>
        </w:rPr>
        <w:t> 1974; </w:t>
      </w:r>
      <w:r w:rsidRPr="00B911C8">
        <w:rPr>
          <w:rFonts w:ascii="Book Antiqua" w:eastAsia="宋体" w:hAnsi="Book Antiqua" w:cs="宋体"/>
          <w:b/>
          <w:bCs/>
          <w:color w:val="000000"/>
          <w:sz w:val="24"/>
          <w:szCs w:val="24"/>
          <w:lang w:val="en-US" w:eastAsia="zh-CN"/>
        </w:rPr>
        <w:t>3</w:t>
      </w:r>
      <w:r w:rsidRPr="00B911C8">
        <w:rPr>
          <w:rFonts w:ascii="Book Antiqua" w:eastAsia="宋体" w:hAnsi="Book Antiqua" w:cs="宋体"/>
          <w:color w:val="000000"/>
          <w:sz w:val="24"/>
          <w:szCs w:val="24"/>
          <w:lang w:val="en-US" w:eastAsia="zh-CN"/>
        </w:rPr>
        <w:t>: 391-408 [PMID: 4608655]</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13 </w:t>
      </w:r>
      <w:r w:rsidRPr="00B911C8">
        <w:rPr>
          <w:rFonts w:ascii="Book Antiqua" w:eastAsia="宋体" w:hAnsi="Book Antiqua" w:cs="宋体"/>
          <w:b/>
          <w:bCs/>
          <w:color w:val="000000"/>
          <w:sz w:val="24"/>
          <w:szCs w:val="24"/>
          <w:lang w:val="en-US" w:eastAsia="zh-CN"/>
        </w:rPr>
        <w:t>Hadziyannis SJ</w:t>
      </w:r>
      <w:r w:rsidRPr="00B911C8">
        <w:rPr>
          <w:rFonts w:ascii="Book Antiqua" w:eastAsia="宋体" w:hAnsi="Book Antiqua" w:cs="宋体"/>
          <w:color w:val="000000"/>
          <w:sz w:val="24"/>
          <w:szCs w:val="24"/>
          <w:lang w:val="en-US" w:eastAsia="zh-CN"/>
        </w:rPr>
        <w:t>, Karvountzis GG, Manesis E, Merikas GE. Letter: Hepatitis-B core antigen and antibody in primary liver cancer. </w:t>
      </w:r>
      <w:r w:rsidRPr="00B911C8">
        <w:rPr>
          <w:rFonts w:ascii="Book Antiqua" w:eastAsia="宋体" w:hAnsi="Book Antiqua" w:cs="宋体"/>
          <w:i/>
          <w:iCs/>
          <w:color w:val="000000"/>
          <w:sz w:val="24"/>
          <w:szCs w:val="24"/>
          <w:lang w:val="en-US" w:eastAsia="zh-CN"/>
        </w:rPr>
        <w:t>Lancet</w:t>
      </w:r>
      <w:r w:rsidRPr="00B911C8">
        <w:rPr>
          <w:rFonts w:ascii="Book Antiqua" w:eastAsia="宋体" w:hAnsi="Book Antiqua" w:cs="宋体"/>
          <w:color w:val="000000"/>
          <w:sz w:val="24"/>
          <w:szCs w:val="24"/>
          <w:lang w:val="en-US" w:eastAsia="zh-CN"/>
        </w:rPr>
        <w:t> 1975; </w:t>
      </w:r>
      <w:r w:rsidRPr="00B911C8">
        <w:rPr>
          <w:rFonts w:ascii="Book Antiqua" w:eastAsia="宋体" w:hAnsi="Book Antiqua" w:cs="宋体"/>
          <w:b/>
          <w:bCs/>
          <w:color w:val="000000"/>
          <w:sz w:val="24"/>
          <w:szCs w:val="24"/>
          <w:lang w:val="en-US" w:eastAsia="zh-CN"/>
        </w:rPr>
        <w:t>2</w:t>
      </w:r>
      <w:r w:rsidRPr="00B911C8">
        <w:rPr>
          <w:rFonts w:ascii="Book Antiqua" w:eastAsia="宋体" w:hAnsi="Book Antiqua" w:cs="宋体"/>
          <w:color w:val="000000"/>
          <w:sz w:val="24"/>
          <w:szCs w:val="24"/>
          <w:lang w:val="en-US" w:eastAsia="zh-CN"/>
        </w:rPr>
        <w:t>: 418-419 [PMID: 51233]</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14 </w:t>
      </w:r>
      <w:r w:rsidRPr="00B911C8">
        <w:rPr>
          <w:rFonts w:ascii="Book Antiqua" w:eastAsia="宋体" w:hAnsi="Book Antiqua" w:cs="宋体"/>
          <w:b/>
          <w:bCs/>
          <w:color w:val="000000"/>
          <w:sz w:val="24"/>
          <w:szCs w:val="24"/>
          <w:lang w:val="en-US" w:eastAsia="zh-CN"/>
        </w:rPr>
        <w:t>Hadziyannis SJ</w:t>
      </w:r>
      <w:r w:rsidRPr="00B911C8">
        <w:rPr>
          <w:rFonts w:ascii="Book Antiqua" w:eastAsia="宋体" w:hAnsi="Book Antiqua" w:cs="宋体"/>
          <w:color w:val="000000"/>
          <w:sz w:val="24"/>
          <w:szCs w:val="24"/>
          <w:lang w:val="en-US" w:eastAsia="zh-CN"/>
        </w:rPr>
        <w:t>.</w:t>
      </w:r>
      <w:proofErr w:type="gramEnd"/>
      <w:r w:rsidRPr="00B911C8">
        <w:rPr>
          <w:rFonts w:ascii="Book Antiqua" w:eastAsia="宋体" w:hAnsi="Book Antiqua" w:cs="宋体"/>
          <w:color w:val="000000"/>
          <w:sz w:val="24"/>
          <w:szCs w:val="24"/>
          <w:lang w:val="en-US" w:eastAsia="zh-CN"/>
        </w:rPr>
        <w:t xml:space="preserve"> </w:t>
      </w:r>
      <w:proofErr w:type="gramStart"/>
      <w:r w:rsidRPr="00B911C8">
        <w:rPr>
          <w:rFonts w:ascii="Book Antiqua" w:eastAsia="宋体" w:hAnsi="Book Antiqua" w:cs="宋体"/>
          <w:color w:val="000000"/>
          <w:sz w:val="24"/>
          <w:szCs w:val="24"/>
          <w:lang w:val="en-US" w:eastAsia="zh-CN"/>
        </w:rPr>
        <w:t>Hepatocellular carcinoma and type B hepatitis.</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Clin Gastroenterol</w:t>
      </w:r>
      <w:r w:rsidRPr="00B911C8">
        <w:rPr>
          <w:rFonts w:ascii="Book Antiqua" w:eastAsia="宋体" w:hAnsi="Book Antiqua" w:cs="宋体"/>
          <w:color w:val="000000"/>
          <w:sz w:val="24"/>
          <w:szCs w:val="24"/>
          <w:lang w:val="en-US" w:eastAsia="zh-CN"/>
        </w:rPr>
        <w:t> 1980; </w:t>
      </w:r>
      <w:r w:rsidRPr="00B911C8">
        <w:rPr>
          <w:rFonts w:ascii="Book Antiqua" w:eastAsia="宋体" w:hAnsi="Book Antiqua" w:cs="宋体"/>
          <w:b/>
          <w:bCs/>
          <w:color w:val="000000"/>
          <w:sz w:val="24"/>
          <w:szCs w:val="24"/>
          <w:lang w:val="en-US" w:eastAsia="zh-CN"/>
        </w:rPr>
        <w:t>9</w:t>
      </w:r>
      <w:r w:rsidRPr="00B911C8">
        <w:rPr>
          <w:rFonts w:ascii="Book Antiqua" w:eastAsia="宋体" w:hAnsi="Book Antiqua" w:cs="宋体"/>
          <w:color w:val="000000"/>
          <w:sz w:val="24"/>
          <w:szCs w:val="24"/>
          <w:lang w:val="en-US" w:eastAsia="zh-CN"/>
        </w:rPr>
        <w:t>: 117-134 [PMID: 6249525]</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lastRenderedPageBreak/>
        <w:t>15 </w:t>
      </w:r>
      <w:r w:rsidRPr="00B911C8">
        <w:rPr>
          <w:rFonts w:ascii="Book Antiqua" w:eastAsia="宋体" w:hAnsi="Book Antiqua" w:cs="宋体"/>
          <w:b/>
          <w:bCs/>
          <w:color w:val="000000"/>
          <w:sz w:val="24"/>
          <w:szCs w:val="24"/>
          <w:lang w:val="en-US" w:eastAsia="zh-CN"/>
        </w:rPr>
        <w:t>Shafritz DA</w:t>
      </w:r>
      <w:r w:rsidRPr="00B911C8">
        <w:rPr>
          <w:rFonts w:ascii="Book Antiqua" w:eastAsia="宋体" w:hAnsi="Book Antiqua" w:cs="宋体"/>
          <w:color w:val="000000"/>
          <w:sz w:val="24"/>
          <w:szCs w:val="24"/>
          <w:lang w:val="en-US" w:eastAsia="zh-CN"/>
        </w:rPr>
        <w:t xml:space="preserve">, Shouval D, Sherman HI, Hadziyannis SJ, Kew MC. Integration of hepatitis B virus DNA into the genome of liver cells in chronic liver disease and hepatocellular carcinoma. </w:t>
      </w:r>
      <w:proofErr w:type="gramStart"/>
      <w:r w:rsidRPr="00B911C8">
        <w:rPr>
          <w:rFonts w:ascii="Book Antiqua" w:eastAsia="宋体" w:hAnsi="Book Antiqua" w:cs="宋体"/>
          <w:color w:val="000000"/>
          <w:sz w:val="24"/>
          <w:szCs w:val="24"/>
          <w:lang w:val="en-US" w:eastAsia="zh-CN"/>
        </w:rPr>
        <w:t>Studies in percutaneous liver biopsies and post-mortem tissue specimens.</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N Engl J Med</w:t>
      </w:r>
      <w:r w:rsidRPr="00B911C8">
        <w:rPr>
          <w:rFonts w:ascii="Book Antiqua" w:eastAsia="宋体" w:hAnsi="Book Antiqua" w:cs="宋体"/>
          <w:color w:val="000000"/>
          <w:sz w:val="24"/>
          <w:szCs w:val="24"/>
          <w:lang w:val="en-US" w:eastAsia="zh-CN"/>
        </w:rPr>
        <w:t> 1981; </w:t>
      </w:r>
      <w:r w:rsidRPr="00B911C8">
        <w:rPr>
          <w:rFonts w:ascii="Book Antiqua" w:eastAsia="宋体" w:hAnsi="Book Antiqua" w:cs="宋体"/>
          <w:b/>
          <w:bCs/>
          <w:color w:val="000000"/>
          <w:sz w:val="24"/>
          <w:szCs w:val="24"/>
          <w:lang w:val="en-US" w:eastAsia="zh-CN"/>
        </w:rPr>
        <w:t>305</w:t>
      </w:r>
      <w:r w:rsidRPr="00B911C8">
        <w:rPr>
          <w:rFonts w:ascii="Book Antiqua" w:eastAsia="宋体" w:hAnsi="Book Antiqua" w:cs="宋体"/>
          <w:color w:val="000000"/>
          <w:sz w:val="24"/>
          <w:szCs w:val="24"/>
          <w:lang w:val="en-US" w:eastAsia="zh-CN"/>
        </w:rPr>
        <w:t>: 1067-1073 [PMID: 6268980]</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16 </w:t>
      </w:r>
      <w:r w:rsidRPr="00B911C8">
        <w:rPr>
          <w:rFonts w:ascii="Book Antiqua" w:eastAsia="宋体" w:hAnsi="Book Antiqua" w:cs="宋体"/>
          <w:b/>
          <w:bCs/>
          <w:color w:val="000000"/>
          <w:sz w:val="24"/>
          <w:szCs w:val="24"/>
          <w:lang w:val="en-US" w:eastAsia="zh-CN"/>
        </w:rPr>
        <w:t>Fattovich G</w:t>
      </w:r>
      <w:r w:rsidRPr="00B911C8">
        <w:rPr>
          <w:rFonts w:ascii="Book Antiqua" w:eastAsia="宋体" w:hAnsi="Book Antiqua" w:cs="宋体"/>
          <w:color w:val="000000"/>
          <w:sz w:val="24"/>
          <w:szCs w:val="24"/>
          <w:lang w:val="en-US" w:eastAsia="zh-CN"/>
        </w:rPr>
        <w:t>, Bortolotti F, Donato F. Natural history of chronic hepatitis B: special emphasis on disease progression and prognostic factors.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2008; </w:t>
      </w:r>
      <w:r w:rsidRPr="00B911C8">
        <w:rPr>
          <w:rFonts w:ascii="Book Antiqua" w:eastAsia="宋体" w:hAnsi="Book Antiqua" w:cs="宋体"/>
          <w:b/>
          <w:bCs/>
          <w:color w:val="000000"/>
          <w:sz w:val="24"/>
          <w:szCs w:val="24"/>
          <w:lang w:val="en-US" w:eastAsia="zh-CN"/>
        </w:rPr>
        <w:t>48</w:t>
      </w:r>
      <w:r w:rsidRPr="00B911C8">
        <w:rPr>
          <w:rFonts w:ascii="Book Antiqua" w:eastAsia="宋体" w:hAnsi="Book Antiqua" w:cs="宋体"/>
          <w:color w:val="000000"/>
          <w:sz w:val="24"/>
          <w:szCs w:val="24"/>
          <w:lang w:val="en-US" w:eastAsia="zh-CN"/>
        </w:rPr>
        <w:t>: 335-352 [PMID: 18096267 DOI: 10.1016/j.jhep2007.11.011]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17 </w:t>
      </w:r>
      <w:r w:rsidRPr="00B911C8">
        <w:rPr>
          <w:rFonts w:ascii="Book Antiqua" w:eastAsia="宋体" w:hAnsi="Book Antiqua" w:cs="宋体"/>
          <w:b/>
          <w:bCs/>
          <w:color w:val="000000"/>
          <w:sz w:val="24"/>
          <w:szCs w:val="24"/>
          <w:lang w:val="en-US" w:eastAsia="zh-CN"/>
        </w:rPr>
        <w:t>Fattovich G</w:t>
      </w:r>
      <w:r w:rsidRPr="00B911C8">
        <w:rPr>
          <w:rFonts w:ascii="Book Antiqua" w:eastAsia="宋体" w:hAnsi="Book Antiqua" w:cs="宋体"/>
          <w:color w:val="000000"/>
          <w:sz w:val="24"/>
          <w:szCs w:val="24"/>
          <w:lang w:val="en-US" w:eastAsia="zh-CN"/>
        </w:rPr>
        <w:t>, Brollo L, Giustina G, Noventa F, Pontisso P, Alberti A, Realdi G, Ruol A. Natural history and prognostic factors for chronic hepatitis type B. </w:t>
      </w:r>
      <w:r w:rsidRPr="00B911C8">
        <w:rPr>
          <w:rFonts w:ascii="Book Antiqua" w:eastAsia="宋体" w:hAnsi="Book Antiqua" w:cs="宋体"/>
          <w:i/>
          <w:iCs/>
          <w:color w:val="000000"/>
          <w:sz w:val="24"/>
          <w:szCs w:val="24"/>
          <w:lang w:val="en-US" w:eastAsia="zh-CN"/>
        </w:rPr>
        <w:t>Gut</w:t>
      </w:r>
      <w:r w:rsidRPr="00B911C8">
        <w:rPr>
          <w:rFonts w:ascii="Book Antiqua" w:eastAsia="宋体" w:hAnsi="Book Antiqua" w:cs="宋体"/>
          <w:color w:val="000000"/>
          <w:sz w:val="24"/>
          <w:szCs w:val="24"/>
          <w:lang w:val="en-US" w:eastAsia="zh-CN"/>
        </w:rPr>
        <w:t> 1991; </w:t>
      </w:r>
      <w:r w:rsidRPr="00B911C8">
        <w:rPr>
          <w:rFonts w:ascii="Book Antiqua" w:eastAsia="宋体" w:hAnsi="Book Antiqua" w:cs="宋体"/>
          <w:b/>
          <w:bCs/>
          <w:color w:val="000000"/>
          <w:sz w:val="24"/>
          <w:szCs w:val="24"/>
          <w:lang w:val="en-US" w:eastAsia="zh-CN"/>
        </w:rPr>
        <w:t>32</w:t>
      </w:r>
      <w:r w:rsidRPr="00B911C8">
        <w:rPr>
          <w:rFonts w:ascii="Book Antiqua" w:eastAsia="宋体" w:hAnsi="Book Antiqua" w:cs="宋体"/>
          <w:color w:val="000000"/>
          <w:sz w:val="24"/>
          <w:szCs w:val="24"/>
          <w:lang w:val="en-US" w:eastAsia="zh-CN"/>
        </w:rPr>
        <w:t>: 294-298 [PMID: 2013423]</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18 </w:t>
      </w:r>
      <w:r w:rsidRPr="00B911C8">
        <w:rPr>
          <w:rFonts w:ascii="Book Antiqua" w:eastAsia="宋体" w:hAnsi="Book Antiqua" w:cs="宋体"/>
          <w:b/>
          <w:bCs/>
          <w:color w:val="000000"/>
          <w:sz w:val="24"/>
          <w:szCs w:val="24"/>
          <w:lang w:val="en-US" w:eastAsia="zh-CN"/>
        </w:rPr>
        <w:t>Ikeda K</w:t>
      </w:r>
      <w:r w:rsidRPr="00B911C8">
        <w:rPr>
          <w:rFonts w:ascii="Book Antiqua" w:eastAsia="宋体" w:hAnsi="Book Antiqua" w:cs="宋体"/>
          <w:color w:val="000000"/>
          <w:sz w:val="24"/>
          <w:szCs w:val="24"/>
          <w:lang w:val="en-US" w:eastAsia="zh-CN"/>
        </w:rPr>
        <w:t>, Saitoh S, Suzuki Y, Kobayashi M, Tsubota A, Koida I, Arase Y, Fukuda M, Chayama K, Murashima N, Kumada H. Disease progression and hepatocellular carcinogenesis in patients with chronic viral hepatitis: a prospective observation of 2215 patients.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1998; </w:t>
      </w:r>
      <w:r w:rsidRPr="00B911C8">
        <w:rPr>
          <w:rFonts w:ascii="Book Antiqua" w:eastAsia="宋体" w:hAnsi="Book Antiqua" w:cs="宋体"/>
          <w:b/>
          <w:bCs/>
          <w:color w:val="000000"/>
          <w:sz w:val="24"/>
          <w:szCs w:val="24"/>
          <w:lang w:val="en-US" w:eastAsia="zh-CN"/>
        </w:rPr>
        <w:t>28</w:t>
      </w:r>
      <w:r w:rsidRPr="00B911C8">
        <w:rPr>
          <w:rFonts w:ascii="Book Antiqua" w:eastAsia="宋体" w:hAnsi="Book Antiqua" w:cs="宋体"/>
          <w:color w:val="000000"/>
          <w:sz w:val="24"/>
          <w:szCs w:val="24"/>
          <w:lang w:val="en-US" w:eastAsia="zh-CN"/>
        </w:rPr>
        <w:t>: 930-938 [PMID: 9672166]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19 </w:t>
      </w:r>
      <w:r w:rsidRPr="00B911C8">
        <w:rPr>
          <w:rFonts w:ascii="Book Antiqua" w:eastAsia="宋体" w:hAnsi="Book Antiqua" w:cs="宋体"/>
          <w:b/>
          <w:bCs/>
          <w:color w:val="000000"/>
          <w:sz w:val="24"/>
          <w:szCs w:val="24"/>
          <w:lang w:val="en-US" w:eastAsia="zh-CN"/>
        </w:rPr>
        <w:t>Papatheodoridis GV</w:t>
      </w:r>
      <w:r w:rsidRPr="00B911C8">
        <w:rPr>
          <w:rFonts w:ascii="Book Antiqua" w:eastAsia="宋体" w:hAnsi="Book Antiqua" w:cs="宋体"/>
          <w:color w:val="000000"/>
          <w:sz w:val="24"/>
          <w:szCs w:val="24"/>
          <w:lang w:val="en-US" w:eastAsia="zh-CN"/>
        </w:rPr>
        <w:t>, Manesis E, Hadziyannis SJ.</w:t>
      </w:r>
      <w:proofErr w:type="gramEnd"/>
      <w:r w:rsidRPr="00B911C8">
        <w:rPr>
          <w:rFonts w:ascii="Book Antiqua" w:eastAsia="宋体" w:hAnsi="Book Antiqua" w:cs="宋体"/>
          <w:color w:val="000000"/>
          <w:sz w:val="24"/>
          <w:szCs w:val="24"/>
          <w:lang w:val="en-US" w:eastAsia="zh-CN"/>
        </w:rPr>
        <w:t xml:space="preserve"> The long-term outcome of interferon-alpha treated and untreated patients with HBeAg-negative chronic hepatitis B.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2001; </w:t>
      </w:r>
      <w:r w:rsidRPr="00B911C8">
        <w:rPr>
          <w:rFonts w:ascii="Book Antiqua" w:eastAsia="宋体" w:hAnsi="Book Antiqua" w:cs="宋体"/>
          <w:b/>
          <w:bCs/>
          <w:color w:val="000000"/>
          <w:sz w:val="24"/>
          <w:szCs w:val="24"/>
          <w:lang w:val="en-US" w:eastAsia="zh-CN"/>
        </w:rPr>
        <w:t>34</w:t>
      </w:r>
      <w:r w:rsidRPr="00B911C8">
        <w:rPr>
          <w:rFonts w:ascii="Book Antiqua" w:eastAsia="宋体" w:hAnsi="Book Antiqua" w:cs="宋体"/>
          <w:color w:val="000000"/>
          <w:sz w:val="24"/>
          <w:szCs w:val="24"/>
          <w:lang w:val="en-US" w:eastAsia="zh-CN"/>
        </w:rPr>
        <w:t>: 306-313 [PMID: 11281561]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20 </w:t>
      </w:r>
      <w:r w:rsidRPr="00B911C8">
        <w:rPr>
          <w:rFonts w:ascii="Book Antiqua" w:eastAsia="宋体" w:hAnsi="Book Antiqua" w:cs="宋体"/>
          <w:b/>
          <w:bCs/>
          <w:color w:val="000000"/>
          <w:sz w:val="24"/>
          <w:szCs w:val="24"/>
          <w:lang w:val="en-US" w:eastAsia="zh-CN"/>
        </w:rPr>
        <w:t>Ladep NG</w:t>
      </w:r>
      <w:r w:rsidRPr="00B911C8">
        <w:rPr>
          <w:rFonts w:ascii="Book Antiqua" w:eastAsia="宋体" w:hAnsi="Book Antiqua" w:cs="宋体"/>
          <w:color w:val="000000"/>
          <w:sz w:val="24"/>
          <w:szCs w:val="24"/>
          <w:lang w:val="en-US" w:eastAsia="zh-CN"/>
        </w:rPr>
        <w:t>, Lesi OA, Mark P, Lemoine M, Onyekwere C, Afihene M, Crossey MM, Taylor-Robinson SD. Problem of hepatocellular carcinoma in West Africa. </w:t>
      </w:r>
      <w:r w:rsidRPr="00B911C8">
        <w:rPr>
          <w:rFonts w:ascii="Book Antiqua" w:eastAsia="宋体" w:hAnsi="Book Antiqua" w:cs="宋体"/>
          <w:i/>
          <w:iCs/>
          <w:color w:val="000000"/>
          <w:sz w:val="24"/>
          <w:szCs w:val="24"/>
          <w:lang w:val="en-US" w:eastAsia="zh-CN"/>
        </w:rPr>
        <w:t>World J Hepatol</w:t>
      </w:r>
      <w:r w:rsidRPr="00B911C8">
        <w:rPr>
          <w:rFonts w:ascii="Book Antiqua" w:eastAsia="宋体" w:hAnsi="Book Antiqua" w:cs="宋体"/>
          <w:color w:val="000000"/>
          <w:sz w:val="24"/>
          <w:szCs w:val="24"/>
          <w:lang w:val="en-US" w:eastAsia="zh-CN"/>
        </w:rPr>
        <w:t> 2014; </w:t>
      </w:r>
      <w:r w:rsidRPr="00B911C8">
        <w:rPr>
          <w:rFonts w:ascii="Book Antiqua" w:eastAsia="宋体" w:hAnsi="Book Antiqua" w:cs="宋体"/>
          <w:b/>
          <w:bCs/>
          <w:color w:val="000000"/>
          <w:sz w:val="24"/>
          <w:szCs w:val="24"/>
          <w:lang w:val="en-US" w:eastAsia="zh-CN"/>
        </w:rPr>
        <w:t>6</w:t>
      </w:r>
      <w:r w:rsidRPr="00B911C8">
        <w:rPr>
          <w:rFonts w:ascii="Book Antiqua" w:eastAsia="宋体" w:hAnsi="Book Antiqua" w:cs="宋体"/>
          <w:color w:val="000000"/>
          <w:sz w:val="24"/>
          <w:szCs w:val="24"/>
          <w:lang w:val="en-US" w:eastAsia="zh-CN"/>
        </w:rPr>
        <w:t>: 783-792 [PMID: 25429316]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21 </w:t>
      </w:r>
      <w:r w:rsidRPr="00B911C8">
        <w:rPr>
          <w:rFonts w:ascii="Book Antiqua" w:eastAsia="宋体" w:hAnsi="Book Antiqua" w:cs="宋体"/>
          <w:b/>
          <w:bCs/>
          <w:color w:val="000000"/>
          <w:sz w:val="24"/>
          <w:szCs w:val="24"/>
          <w:lang w:val="en-US" w:eastAsia="zh-CN"/>
        </w:rPr>
        <w:t>Chen CJ</w:t>
      </w:r>
      <w:r w:rsidRPr="00B911C8">
        <w:rPr>
          <w:rFonts w:ascii="Book Antiqua" w:eastAsia="宋体" w:hAnsi="Book Antiqua" w:cs="宋体"/>
          <w:color w:val="000000"/>
          <w:sz w:val="24"/>
          <w:szCs w:val="24"/>
          <w:lang w:val="en-US" w:eastAsia="zh-CN"/>
        </w:rPr>
        <w:t>, Yang HI, Su J, Jen CL, You SL, Lu SN, Huang GT, Iloeje UH. Risk of hepatocellular carcinoma across a biological gradient of serum hepatitis B virus DNA level. </w:t>
      </w:r>
      <w:r w:rsidRPr="00B911C8">
        <w:rPr>
          <w:rFonts w:ascii="Book Antiqua" w:eastAsia="宋体" w:hAnsi="Book Antiqua" w:cs="宋体"/>
          <w:i/>
          <w:iCs/>
          <w:color w:val="000000"/>
          <w:sz w:val="24"/>
          <w:szCs w:val="24"/>
          <w:lang w:val="en-US" w:eastAsia="zh-CN"/>
        </w:rPr>
        <w:t>JAMA</w:t>
      </w:r>
      <w:r w:rsidRPr="00B911C8">
        <w:rPr>
          <w:rFonts w:ascii="Book Antiqua" w:eastAsia="宋体" w:hAnsi="Book Antiqua" w:cs="宋体"/>
          <w:color w:val="000000"/>
          <w:sz w:val="24"/>
          <w:szCs w:val="24"/>
          <w:lang w:val="en-US" w:eastAsia="zh-CN"/>
        </w:rPr>
        <w:t> 2006; </w:t>
      </w:r>
      <w:r w:rsidRPr="00B911C8">
        <w:rPr>
          <w:rFonts w:ascii="Book Antiqua" w:eastAsia="宋体" w:hAnsi="Book Antiqua" w:cs="宋体"/>
          <w:b/>
          <w:bCs/>
          <w:color w:val="000000"/>
          <w:sz w:val="24"/>
          <w:szCs w:val="24"/>
          <w:lang w:val="en-US" w:eastAsia="zh-CN"/>
        </w:rPr>
        <w:t>295</w:t>
      </w:r>
      <w:r w:rsidRPr="00B911C8">
        <w:rPr>
          <w:rFonts w:ascii="Book Antiqua" w:eastAsia="宋体" w:hAnsi="Book Antiqua" w:cs="宋体"/>
          <w:color w:val="000000"/>
          <w:sz w:val="24"/>
          <w:szCs w:val="24"/>
          <w:lang w:val="en-US" w:eastAsia="zh-CN"/>
        </w:rPr>
        <w:t>: 65-73 [PMID: 16391218 DOI: 10.1001/jama]</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22 </w:t>
      </w:r>
      <w:r w:rsidRPr="00B911C8">
        <w:rPr>
          <w:rFonts w:ascii="Book Antiqua" w:eastAsia="宋体" w:hAnsi="Book Antiqua" w:cs="宋体"/>
          <w:b/>
          <w:bCs/>
          <w:color w:val="000000"/>
          <w:sz w:val="24"/>
          <w:szCs w:val="24"/>
          <w:lang w:val="en-US" w:eastAsia="zh-CN"/>
        </w:rPr>
        <w:t>Park BK</w:t>
      </w:r>
      <w:r w:rsidRPr="00B911C8">
        <w:rPr>
          <w:rFonts w:ascii="Book Antiqua" w:eastAsia="宋体" w:hAnsi="Book Antiqua" w:cs="宋体"/>
          <w:color w:val="000000"/>
          <w:sz w:val="24"/>
          <w:szCs w:val="24"/>
          <w:lang w:val="en-US" w:eastAsia="zh-CN"/>
        </w:rPr>
        <w:t>, Park YN, Ahn SH, Lee KS, Chon CY, Moon YM, Park C, Han KH. Long-term outcome of chronic hepatitis B based on histological grade and stage. </w:t>
      </w:r>
      <w:r w:rsidRPr="00B911C8">
        <w:rPr>
          <w:rFonts w:ascii="Book Antiqua" w:eastAsia="宋体" w:hAnsi="Book Antiqua" w:cs="宋体"/>
          <w:i/>
          <w:iCs/>
          <w:color w:val="000000"/>
          <w:sz w:val="24"/>
          <w:szCs w:val="24"/>
          <w:lang w:val="en-US" w:eastAsia="zh-CN"/>
        </w:rPr>
        <w:t>J Gastroenterol Hepatol</w:t>
      </w:r>
      <w:r w:rsidRPr="00B911C8">
        <w:rPr>
          <w:rFonts w:ascii="Book Antiqua" w:eastAsia="宋体" w:hAnsi="Book Antiqua" w:cs="宋体"/>
          <w:color w:val="000000"/>
          <w:sz w:val="24"/>
          <w:szCs w:val="24"/>
          <w:lang w:val="en-US" w:eastAsia="zh-CN"/>
        </w:rPr>
        <w:t> 2007; </w:t>
      </w:r>
      <w:r w:rsidRPr="00B911C8">
        <w:rPr>
          <w:rFonts w:ascii="Book Antiqua" w:eastAsia="宋体" w:hAnsi="Book Antiqua" w:cs="宋体"/>
          <w:b/>
          <w:bCs/>
          <w:color w:val="000000"/>
          <w:sz w:val="24"/>
          <w:szCs w:val="24"/>
          <w:lang w:val="en-US" w:eastAsia="zh-CN"/>
        </w:rPr>
        <w:t>22</w:t>
      </w:r>
      <w:r w:rsidRPr="00B911C8">
        <w:rPr>
          <w:rFonts w:ascii="Book Antiqua" w:eastAsia="宋体" w:hAnsi="Book Antiqua" w:cs="宋体"/>
          <w:color w:val="000000"/>
          <w:sz w:val="24"/>
          <w:szCs w:val="24"/>
          <w:lang w:val="en-US" w:eastAsia="zh-CN"/>
        </w:rPr>
        <w:t>: 383-388 [PMID: 17295771]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23 </w:t>
      </w:r>
      <w:r w:rsidRPr="00B911C8">
        <w:rPr>
          <w:rFonts w:ascii="Book Antiqua" w:eastAsia="宋体" w:hAnsi="Book Antiqua" w:cs="宋体"/>
          <w:b/>
          <w:bCs/>
          <w:color w:val="000000"/>
          <w:sz w:val="24"/>
          <w:szCs w:val="24"/>
          <w:lang w:val="en-US" w:eastAsia="zh-CN"/>
        </w:rPr>
        <w:t>Shimizu I</w:t>
      </w:r>
      <w:r w:rsidRPr="00B911C8">
        <w:rPr>
          <w:rFonts w:ascii="Book Antiqua" w:eastAsia="宋体" w:hAnsi="Book Antiqua" w:cs="宋体"/>
          <w:color w:val="000000"/>
          <w:sz w:val="24"/>
          <w:szCs w:val="24"/>
          <w:lang w:val="en-US" w:eastAsia="zh-CN"/>
        </w:rPr>
        <w:t>. Impact of oestrogens on the progression of liver disease.</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Liver Int</w:t>
      </w:r>
      <w:r w:rsidRPr="00B911C8">
        <w:rPr>
          <w:rFonts w:ascii="Book Antiqua" w:eastAsia="宋体" w:hAnsi="Book Antiqua" w:cs="宋体"/>
          <w:color w:val="000000"/>
          <w:sz w:val="24"/>
          <w:szCs w:val="24"/>
          <w:lang w:val="en-US" w:eastAsia="zh-CN"/>
        </w:rPr>
        <w:t> 2003; </w:t>
      </w:r>
      <w:r w:rsidRPr="00B911C8">
        <w:rPr>
          <w:rFonts w:ascii="Book Antiqua" w:eastAsia="宋体" w:hAnsi="Book Antiqua" w:cs="宋体"/>
          <w:b/>
          <w:bCs/>
          <w:color w:val="000000"/>
          <w:sz w:val="24"/>
          <w:szCs w:val="24"/>
          <w:lang w:val="en-US" w:eastAsia="zh-CN"/>
        </w:rPr>
        <w:t>23</w:t>
      </w:r>
      <w:r w:rsidRPr="00B911C8">
        <w:rPr>
          <w:rFonts w:ascii="Book Antiqua" w:eastAsia="宋体" w:hAnsi="Book Antiqua" w:cs="宋体"/>
          <w:color w:val="000000"/>
          <w:sz w:val="24"/>
          <w:szCs w:val="24"/>
          <w:lang w:val="en-US" w:eastAsia="zh-CN"/>
        </w:rPr>
        <w:t>: 63-69 [PMID: 12640729]</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lastRenderedPageBreak/>
        <w:t>24 </w:t>
      </w:r>
      <w:r w:rsidRPr="00B911C8">
        <w:rPr>
          <w:rFonts w:ascii="Book Antiqua" w:eastAsia="宋体" w:hAnsi="Book Antiqua" w:cs="宋体"/>
          <w:b/>
          <w:bCs/>
          <w:color w:val="000000"/>
          <w:sz w:val="24"/>
          <w:szCs w:val="24"/>
          <w:lang w:val="en-US" w:eastAsia="zh-CN"/>
        </w:rPr>
        <w:t>Fattovich G</w:t>
      </w:r>
      <w:r w:rsidRPr="00B911C8">
        <w:rPr>
          <w:rFonts w:ascii="Book Antiqua" w:eastAsia="宋体" w:hAnsi="Book Antiqua" w:cs="宋体"/>
          <w:color w:val="000000"/>
          <w:sz w:val="24"/>
          <w:szCs w:val="24"/>
          <w:lang w:val="en-US" w:eastAsia="zh-CN"/>
        </w:rPr>
        <w:t>, Stroffolini T, Zagni I, Donato F. Hepatocellular carcinoma in cirrhosis: incidence and risk factors.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2004; </w:t>
      </w:r>
      <w:r w:rsidRPr="00B911C8">
        <w:rPr>
          <w:rFonts w:ascii="Book Antiqua" w:eastAsia="宋体" w:hAnsi="Book Antiqua" w:cs="宋体"/>
          <w:b/>
          <w:bCs/>
          <w:color w:val="000000"/>
          <w:sz w:val="24"/>
          <w:szCs w:val="24"/>
          <w:lang w:val="en-US" w:eastAsia="zh-CN"/>
        </w:rPr>
        <w:t>127</w:t>
      </w:r>
      <w:r w:rsidRPr="00B911C8">
        <w:rPr>
          <w:rFonts w:ascii="Book Antiqua" w:eastAsia="宋体" w:hAnsi="Book Antiqua" w:cs="宋体"/>
          <w:color w:val="000000"/>
          <w:sz w:val="24"/>
          <w:szCs w:val="24"/>
          <w:lang w:val="en-US" w:eastAsia="zh-CN"/>
        </w:rPr>
        <w:t>: S35-S50 [PMID: 15508101]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25 </w:t>
      </w:r>
      <w:r w:rsidRPr="00B911C8">
        <w:rPr>
          <w:rFonts w:ascii="Book Antiqua" w:eastAsia="宋体" w:hAnsi="Book Antiqua" w:cs="宋体"/>
          <w:b/>
          <w:bCs/>
          <w:color w:val="000000"/>
          <w:sz w:val="24"/>
          <w:szCs w:val="24"/>
          <w:lang w:val="en-US" w:eastAsia="zh-CN"/>
        </w:rPr>
        <w:t>Yu MW</w:t>
      </w:r>
      <w:r w:rsidRPr="00B911C8">
        <w:rPr>
          <w:rFonts w:ascii="Book Antiqua" w:eastAsia="宋体" w:hAnsi="Book Antiqua" w:cs="宋体"/>
          <w:color w:val="000000"/>
          <w:sz w:val="24"/>
          <w:szCs w:val="24"/>
          <w:lang w:val="en-US" w:eastAsia="zh-CN"/>
        </w:rPr>
        <w:t xml:space="preserve">, Chang HC, Liaw YF, Lin SM, Lee SD, Liu CJ, Chen PJ, Hsiao TJ, Lee PH, Chen CJ. </w:t>
      </w:r>
      <w:proofErr w:type="gramStart"/>
      <w:r w:rsidRPr="00B911C8">
        <w:rPr>
          <w:rFonts w:ascii="Book Antiqua" w:eastAsia="宋体" w:hAnsi="Book Antiqua" w:cs="宋体"/>
          <w:color w:val="000000"/>
          <w:sz w:val="24"/>
          <w:szCs w:val="24"/>
          <w:lang w:val="en-US" w:eastAsia="zh-CN"/>
        </w:rPr>
        <w:t>Familial risk of hepatocellular carcinoma among chronic hepatitis B carriers and their relatives.</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J Natl Cancer Inst</w:t>
      </w:r>
      <w:r w:rsidRPr="00B911C8">
        <w:rPr>
          <w:rFonts w:ascii="Book Antiqua" w:eastAsia="宋体" w:hAnsi="Book Antiqua" w:cs="宋体"/>
          <w:color w:val="000000"/>
          <w:sz w:val="24"/>
          <w:szCs w:val="24"/>
          <w:lang w:val="en-US" w:eastAsia="zh-CN"/>
        </w:rPr>
        <w:t> 2000; </w:t>
      </w:r>
      <w:r w:rsidRPr="00B911C8">
        <w:rPr>
          <w:rFonts w:ascii="Book Antiqua" w:eastAsia="宋体" w:hAnsi="Book Antiqua" w:cs="宋体"/>
          <w:b/>
          <w:bCs/>
          <w:color w:val="000000"/>
          <w:sz w:val="24"/>
          <w:szCs w:val="24"/>
          <w:lang w:val="en-US" w:eastAsia="zh-CN"/>
        </w:rPr>
        <w:t>92</w:t>
      </w:r>
      <w:r w:rsidRPr="00B911C8">
        <w:rPr>
          <w:rFonts w:ascii="Book Antiqua" w:eastAsia="宋体" w:hAnsi="Book Antiqua" w:cs="宋体"/>
          <w:color w:val="000000"/>
          <w:sz w:val="24"/>
          <w:szCs w:val="24"/>
          <w:lang w:val="en-US" w:eastAsia="zh-CN"/>
        </w:rPr>
        <w:t>: 1159-1164 [PMID: 10904089]</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26 </w:t>
      </w:r>
      <w:r w:rsidRPr="00B911C8">
        <w:rPr>
          <w:rFonts w:ascii="Book Antiqua" w:eastAsia="宋体" w:hAnsi="Book Antiqua" w:cs="宋体"/>
          <w:b/>
          <w:bCs/>
          <w:color w:val="000000"/>
          <w:sz w:val="24"/>
          <w:szCs w:val="24"/>
          <w:lang w:val="en-US" w:eastAsia="zh-CN"/>
        </w:rPr>
        <w:t>Iloeje UH</w:t>
      </w:r>
      <w:r w:rsidRPr="00B911C8">
        <w:rPr>
          <w:rFonts w:ascii="Book Antiqua" w:eastAsia="宋体" w:hAnsi="Book Antiqua" w:cs="宋体"/>
          <w:color w:val="000000"/>
          <w:sz w:val="24"/>
          <w:szCs w:val="24"/>
          <w:lang w:val="en-US" w:eastAsia="zh-CN"/>
        </w:rPr>
        <w:t>, Yang HI, Su J, Jen CL, You SL, Chen CJ.</w:t>
      </w:r>
      <w:proofErr w:type="gramEnd"/>
      <w:r w:rsidRPr="00B911C8">
        <w:rPr>
          <w:rFonts w:ascii="Book Antiqua" w:eastAsia="宋体" w:hAnsi="Book Antiqua" w:cs="宋体"/>
          <w:color w:val="000000"/>
          <w:sz w:val="24"/>
          <w:szCs w:val="24"/>
          <w:lang w:val="en-US" w:eastAsia="zh-CN"/>
        </w:rPr>
        <w:t xml:space="preserve"> Predicting cirrhosis risk based on the level of circulating hepatitis B viral load.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2006; </w:t>
      </w:r>
      <w:r w:rsidRPr="00B911C8">
        <w:rPr>
          <w:rFonts w:ascii="Book Antiqua" w:eastAsia="宋体" w:hAnsi="Book Antiqua" w:cs="宋体"/>
          <w:b/>
          <w:bCs/>
          <w:color w:val="000000"/>
          <w:sz w:val="24"/>
          <w:szCs w:val="24"/>
          <w:lang w:val="en-US" w:eastAsia="zh-CN"/>
        </w:rPr>
        <w:t>130</w:t>
      </w:r>
      <w:r w:rsidRPr="00B911C8">
        <w:rPr>
          <w:rFonts w:ascii="Book Antiqua" w:eastAsia="宋体" w:hAnsi="Book Antiqua" w:cs="宋体"/>
          <w:color w:val="000000"/>
          <w:sz w:val="24"/>
          <w:szCs w:val="24"/>
          <w:lang w:val="en-US" w:eastAsia="zh-CN"/>
        </w:rPr>
        <w:t>: 678-686 [PMID: 16530509]</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27 </w:t>
      </w:r>
      <w:r w:rsidRPr="00B911C8">
        <w:rPr>
          <w:rFonts w:ascii="Book Antiqua" w:eastAsia="宋体" w:hAnsi="Book Antiqua" w:cs="宋体"/>
          <w:b/>
          <w:bCs/>
          <w:color w:val="000000"/>
          <w:sz w:val="24"/>
          <w:szCs w:val="24"/>
          <w:lang w:val="en-US" w:eastAsia="zh-CN"/>
        </w:rPr>
        <w:t>Chen G</w:t>
      </w:r>
      <w:r w:rsidRPr="00B911C8">
        <w:rPr>
          <w:rFonts w:ascii="Book Antiqua" w:eastAsia="宋体" w:hAnsi="Book Antiqua" w:cs="宋体"/>
          <w:color w:val="000000"/>
          <w:sz w:val="24"/>
          <w:szCs w:val="24"/>
          <w:lang w:val="en-US" w:eastAsia="zh-CN"/>
        </w:rPr>
        <w:t>, Lin W, Shen F, Iloeje UH, London WT, Evans AA.</w:t>
      </w:r>
      <w:proofErr w:type="gramEnd"/>
      <w:r w:rsidRPr="00B911C8">
        <w:rPr>
          <w:rFonts w:ascii="Book Antiqua" w:eastAsia="宋体" w:hAnsi="Book Antiqua" w:cs="宋体"/>
          <w:color w:val="000000"/>
          <w:sz w:val="24"/>
          <w:szCs w:val="24"/>
          <w:lang w:val="en-US" w:eastAsia="zh-CN"/>
        </w:rPr>
        <w:t xml:space="preserve"> </w:t>
      </w:r>
      <w:proofErr w:type="gramStart"/>
      <w:r w:rsidRPr="00B911C8">
        <w:rPr>
          <w:rFonts w:ascii="Book Antiqua" w:eastAsia="宋体" w:hAnsi="Book Antiqua" w:cs="宋体"/>
          <w:color w:val="000000"/>
          <w:sz w:val="24"/>
          <w:szCs w:val="24"/>
          <w:lang w:val="en-US" w:eastAsia="zh-CN"/>
        </w:rPr>
        <w:t>Past HBV viral load as predictor of mortality and morbidity from HCC and chronic liver disease in a prospective study.</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Am J Gastroenterol</w:t>
      </w:r>
      <w:r w:rsidRPr="00B911C8">
        <w:rPr>
          <w:rFonts w:ascii="Book Antiqua" w:eastAsia="宋体" w:hAnsi="Book Antiqua" w:cs="宋体"/>
          <w:color w:val="000000"/>
          <w:sz w:val="24"/>
          <w:szCs w:val="24"/>
          <w:lang w:val="en-US" w:eastAsia="zh-CN"/>
        </w:rPr>
        <w:t> 2006; </w:t>
      </w:r>
      <w:r w:rsidRPr="00B911C8">
        <w:rPr>
          <w:rFonts w:ascii="Book Antiqua" w:eastAsia="宋体" w:hAnsi="Book Antiqua" w:cs="宋体"/>
          <w:b/>
          <w:bCs/>
          <w:color w:val="000000"/>
          <w:sz w:val="24"/>
          <w:szCs w:val="24"/>
          <w:lang w:val="en-US" w:eastAsia="zh-CN"/>
        </w:rPr>
        <w:t>101</w:t>
      </w:r>
      <w:r w:rsidRPr="00B911C8">
        <w:rPr>
          <w:rFonts w:ascii="Book Antiqua" w:eastAsia="宋体" w:hAnsi="Book Antiqua" w:cs="宋体"/>
          <w:color w:val="000000"/>
          <w:sz w:val="24"/>
          <w:szCs w:val="24"/>
          <w:lang w:val="en-US" w:eastAsia="zh-CN"/>
        </w:rPr>
        <w:t>: 1797-1803 [PMID: 16817842]</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28 </w:t>
      </w:r>
      <w:r w:rsidRPr="00B911C8">
        <w:rPr>
          <w:rFonts w:ascii="Book Antiqua" w:eastAsia="宋体" w:hAnsi="Book Antiqua" w:cs="宋体"/>
          <w:b/>
          <w:bCs/>
          <w:color w:val="000000"/>
          <w:sz w:val="24"/>
          <w:szCs w:val="24"/>
          <w:lang w:val="en-US" w:eastAsia="zh-CN"/>
        </w:rPr>
        <w:t>Yu MW</w:t>
      </w:r>
      <w:r w:rsidRPr="00B911C8">
        <w:rPr>
          <w:rFonts w:ascii="Book Antiqua" w:eastAsia="宋体" w:hAnsi="Book Antiqua" w:cs="宋体"/>
          <w:color w:val="000000"/>
          <w:sz w:val="24"/>
          <w:szCs w:val="24"/>
          <w:lang w:val="en-US" w:eastAsia="zh-CN"/>
        </w:rPr>
        <w:t>, Yeh SH, Chen PJ, Liaw YF, Lin CL, Liu CJ, Shih WL, Kao JH, Chen DS, Chen CJ. Hepatitis B virus genotype and DNA level and hepatocellular carcinoma: a prospective study in men. </w:t>
      </w:r>
      <w:r w:rsidRPr="00B911C8">
        <w:rPr>
          <w:rFonts w:ascii="Book Antiqua" w:eastAsia="宋体" w:hAnsi="Book Antiqua" w:cs="宋体"/>
          <w:i/>
          <w:iCs/>
          <w:color w:val="000000"/>
          <w:sz w:val="24"/>
          <w:szCs w:val="24"/>
          <w:lang w:val="en-US" w:eastAsia="zh-CN"/>
        </w:rPr>
        <w:t>J Natl Cancer Inst</w:t>
      </w:r>
      <w:r w:rsidRPr="00B911C8">
        <w:rPr>
          <w:rFonts w:ascii="Book Antiqua" w:eastAsia="宋体" w:hAnsi="Book Antiqua" w:cs="宋体"/>
          <w:color w:val="000000"/>
          <w:sz w:val="24"/>
          <w:szCs w:val="24"/>
          <w:lang w:val="en-US" w:eastAsia="zh-CN"/>
        </w:rPr>
        <w:t> 2005; </w:t>
      </w:r>
      <w:r w:rsidRPr="00B911C8">
        <w:rPr>
          <w:rFonts w:ascii="Book Antiqua" w:eastAsia="宋体" w:hAnsi="Book Antiqua" w:cs="宋体"/>
          <w:b/>
          <w:bCs/>
          <w:color w:val="000000"/>
          <w:sz w:val="24"/>
          <w:szCs w:val="24"/>
          <w:lang w:val="en-US" w:eastAsia="zh-CN"/>
        </w:rPr>
        <w:t>97</w:t>
      </w:r>
      <w:r w:rsidRPr="00B911C8">
        <w:rPr>
          <w:rFonts w:ascii="Book Antiqua" w:eastAsia="宋体" w:hAnsi="Book Antiqua" w:cs="宋体"/>
          <w:color w:val="000000"/>
          <w:sz w:val="24"/>
          <w:szCs w:val="24"/>
          <w:lang w:val="en-US" w:eastAsia="zh-CN"/>
        </w:rPr>
        <w:t>: 265-272 [PMID: 15713961]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29 </w:t>
      </w:r>
      <w:r w:rsidRPr="00B911C8">
        <w:rPr>
          <w:rFonts w:ascii="Book Antiqua" w:eastAsia="宋体" w:hAnsi="Book Antiqua" w:cs="宋体"/>
          <w:b/>
          <w:bCs/>
          <w:color w:val="000000"/>
          <w:sz w:val="24"/>
          <w:szCs w:val="24"/>
          <w:lang w:val="en-US" w:eastAsia="zh-CN"/>
        </w:rPr>
        <w:t>Chan HL</w:t>
      </w:r>
      <w:r w:rsidRPr="00B911C8">
        <w:rPr>
          <w:rFonts w:ascii="Book Antiqua" w:eastAsia="宋体" w:hAnsi="Book Antiqua" w:cs="宋体"/>
          <w:color w:val="000000"/>
          <w:sz w:val="24"/>
          <w:szCs w:val="24"/>
          <w:lang w:val="en-US" w:eastAsia="zh-CN"/>
        </w:rPr>
        <w:t>, Hui AY, Wong ML, Tse AM, Hung LC, Wong VW, Sung JJ. Genotype C hepatitis B virus infection is associated with an increased risk of hepatocellular carcinoma. </w:t>
      </w:r>
      <w:r w:rsidRPr="00B911C8">
        <w:rPr>
          <w:rFonts w:ascii="Book Antiqua" w:eastAsia="宋体" w:hAnsi="Book Antiqua" w:cs="宋体"/>
          <w:i/>
          <w:iCs/>
          <w:color w:val="000000"/>
          <w:sz w:val="24"/>
          <w:szCs w:val="24"/>
          <w:lang w:val="en-US" w:eastAsia="zh-CN"/>
        </w:rPr>
        <w:t>Gut</w:t>
      </w:r>
      <w:r w:rsidRPr="00B911C8">
        <w:rPr>
          <w:rFonts w:ascii="Book Antiqua" w:eastAsia="宋体" w:hAnsi="Book Antiqua" w:cs="宋体"/>
          <w:color w:val="000000"/>
          <w:sz w:val="24"/>
          <w:szCs w:val="24"/>
          <w:lang w:val="en-US" w:eastAsia="zh-CN"/>
        </w:rPr>
        <w:t> 2004; </w:t>
      </w:r>
      <w:r w:rsidRPr="00B911C8">
        <w:rPr>
          <w:rFonts w:ascii="Book Antiqua" w:eastAsia="宋体" w:hAnsi="Book Antiqua" w:cs="宋体"/>
          <w:b/>
          <w:bCs/>
          <w:color w:val="000000"/>
          <w:sz w:val="24"/>
          <w:szCs w:val="24"/>
          <w:lang w:val="en-US" w:eastAsia="zh-CN"/>
        </w:rPr>
        <w:t>53</w:t>
      </w:r>
      <w:r w:rsidRPr="00B911C8">
        <w:rPr>
          <w:rFonts w:ascii="Book Antiqua" w:eastAsia="宋体" w:hAnsi="Book Antiqua" w:cs="宋体"/>
          <w:color w:val="000000"/>
          <w:sz w:val="24"/>
          <w:szCs w:val="24"/>
          <w:lang w:val="en-US" w:eastAsia="zh-CN"/>
        </w:rPr>
        <w:t>: 1494-1498 [PMID: 15361502]</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30 </w:t>
      </w:r>
      <w:r w:rsidRPr="00B911C8">
        <w:rPr>
          <w:rFonts w:ascii="Book Antiqua" w:eastAsia="宋体" w:hAnsi="Book Antiqua" w:cs="宋体"/>
          <w:b/>
          <w:bCs/>
          <w:color w:val="000000"/>
          <w:sz w:val="24"/>
          <w:szCs w:val="24"/>
          <w:lang w:val="en-US" w:eastAsia="zh-CN"/>
        </w:rPr>
        <w:t>Kao JH</w:t>
      </w:r>
      <w:r w:rsidRPr="00B911C8">
        <w:rPr>
          <w:rFonts w:ascii="Book Antiqua" w:eastAsia="宋体" w:hAnsi="Book Antiqua" w:cs="宋体"/>
          <w:color w:val="000000"/>
          <w:sz w:val="24"/>
          <w:szCs w:val="24"/>
          <w:lang w:val="en-US" w:eastAsia="zh-CN"/>
        </w:rPr>
        <w:t>, Chen PJ, Lai MY, Chen DS.</w:t>
      </w:r>
      <w:proofErr w:type="gramEnd"/>
      <w:r w:rsidRPr="00B911C8">
        <w:rPr>
          <w:rFonts w:ascii="Book Antiqua" w:eastAsia="宋体" w:hAnsi="Book Antiqua" w:cs="宋体"/>
          <w:color w:val="000000"/>
          <w:sz w:val="24"/>
          <w:szCs w:val="24"/>
          <w:lang w:val="en-US" w:eastAsia="zh-CN"/>
        </w:rPr>
        <w:t xml:space="preserve"> Basal core promoter mutations of hepatitis B virus increase the risk of hepatocellular carcinoma in hepatitis B carriers.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2003; </w:t>
      </w:r>
      <w:r w:rsidRPr="00B911C8">
        <w:rPr>
          <w:rFonts w:ascii="Book Antiqua" w:eastAsia="宋体" w:hAnsi="Book Antiqua" w:cs="宋体"/>
          <w:b/>
          <w:bCs/>
          <w:color w:val="000000"/>
          <w:sz w:val="24"/>
          <w:szCs w:val="24"/>
          <w:lang w:val="en-US" w:eastAsia="zh-CN"/>
        </w:rPr>
        <w:t>124</w:t>
      </w:r>
      <w:r w:rsidRPr="00B911C8">
        <w:rPr>
          <w:rFonts w:ascii="Book Antiqua" w:eastAsia="宋体" w:hAnsi="Book Antiqua" w:cs="宋体"/>
          <w:color w:val="000000"/>
          <w:sz w:val="24"/>
          <w:szCs w:val="24"/>
          <w:lang w:val="en-US" w:eastAsia="zh-CN"/>
        </w:rPr>
        <w:t>: 327-334 [PMID: 12557138]</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31 </w:t>
      </w:r>
      <w:r w:rsidRPr="00B911C8">
        <w:rPr>
          <w:rFonts w:ascii="Book Antiqua" w:eastAsia="宋体" w:hAnsi="Book Antiqua" w:cs="宋体"/>
          <w:b/>
          <w:bCs/>
          <w:color w:val="000000"/>
          <w:sz w:val="24"/>
          <w:szCs w:val="24"/>
          <w:lang w:val="en-US" w:eastAsia="zh-CN"/>
        </w:rPr>
        <w:t>Liu CJ</w:t>
      </w:r>
      <w:r w:rsidRPr="00B911C8">
        <w:rPr>
          <w:rFonts w:ascii="Book Antiqua" w:eastAsia="宋体" w:hAnsi="Book Antiqua" w:cs="宋体"/>
          <w:color w:val="000000"/>
          <w:sz w:val="24"/>
          <w:szCs w:val="24"/>
          <w:lang w:val="en-US" w:eastAsia="zh-CN"/>
        </w:rPr>
        <w:t>, Chen BF, Chen PJ, Lai MY, Huang WL, Kao JH, Chen DS.</w:t>
      </w:r>
      <w:proofErr w:type="gramEnd"/>
      <w:r w:rsidRPr="00B911C8">
        <w:rPr>
          <w:rFonts w:ascii="Book Antiqua" w:eastAsia="宋体" w:hAnsi="Book Antiqua" w:cs="宋体"/>
          <w:color w:val="000000"/>
          <w:sz w:val="24"/>
          <w:szCs w:val="24"/>
          <w:lang w:val="en-US" w:eastAsia="zh-CN"/>
        </w:rPr>
        <w:t xml:space="preserve"> Role of hepatitis B virus precore/core promoter mutations and serum viral load on noncirrhotic hepatocellular carcinoma: a case-control study. </w:t>
      </w:r>
      <w:r w:rsidRPr="00B911C8">
        <w:rPr>
          <w:rFonts w:ascii="Book Antiqua" w:eastAsia="宋体" w:hAnsi="Book Antiqua" w:cs="宋体"/>
          <w:i/>
          <w:iCs/>
          <w:color w:val="000000"/>
          <w:sz w:val="24"/>
          <w:szCs w:val="24"/>
          <w:lang w:val="en-US" w:eastAsia="zh-CN"/>
        </w:rPr>
        <w:t>J Infect Dis</w:t>
      </w:r>
      <w:r w:rsidRPr="00B911C8">
        <w:rPr>
          <w:rFonts w:ascii="Book Antiqua" w:eastAsia="宋体" w:hAnsi="Book Antiqua" w:cs="宋体"/>
          <w:color w:val="000000"/>
          <w:sz w:val="24"/>
          <w:szCs w:val="24"/>
          <w:lang w:val="en-US" w:eastAsia="zh-CN"/>
        </w:rPr>
        <w:t> 2006; </w:t>
      </w:r>
      <w:r w:rsidRPr="00B911C8">
        <w:rPr>
          <w:rFonts w:ascii="Book Antiqua" w:eastAsia="宋体" w:hAnsi="Book Antiqua" w:cs="宋体"/>
          <w:b/>
          <w:bCs/>
          <w:color w:val="000000"/>
          <w:sz w:val="24"/>
          <w:szCs w:val="24"/>
          <w:lang w:val="en-US" w:eastAsia="zh-CN"/>
        </w:rPr>
        <w:t>194</w:t>
      </w:r>
      <w:r w:rsidRPr="00B911C8">
        <w:rPr>
          <w:rFonts w:ascii="Book Antiqua" w:eastAsia="宋体" w:hAnsi="Book Antiqua" w:cs="宋体"/>
          <w:color w:val="000000"/>
          <w:sz w:val="24"/>
          <w:szCs w:val="24"/>
          <w:lang w:val="en-US" w:eastAsia="zh-CN"/>
        </w:rPr>
        <w:t>: 594-599 [PMID: 16897657]</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32 </w:t>
      </w:r>
      <w:r w:rsidRPr="00B911C8">
        <w:rPr>
          <w:rFonts w:ascii="Book Antiqua" w:eastAsia="宋体" w:hAnsi="Book Antiqua" w:cs="宋体"/>
          <w:b/>
          <w:bCs/>
          <w:color w:val="000000"/>
          <w:sz w:val="24"/>
          <w:szCs w:val="24"/>
          <w:lang w:val="en-US" w:eastAsia="zh-CN"/>
        </w:rPr>
        <w:t>Donato F</w:t>
      </w:r>
      <w:r w:rsidRPr="00B911C8">
        <w:rPr>
          <w:rFonts w:ascii="Book Antiqua" w:eastAsia="宋体" w:hAnsi="Book Antiqua" w:cs="宋体"/>
          <w:color w:val="000000"/>
          <w:sz w:val="24"/>
          <w:szCs w:val="24"/>
          <w:lang w:val="en-US" w:eastAsia="zh-CN"/>
        </w:rPr>
        <w:t>, Gelatti U, Limina RM, Fattovich G. Southern Europe as an example of interaction between various environmental factors: a systematic review of the epidemiologic evidence. </w:t>
      </w:r>
      <w:r w:rsidRPr="00B911C8">
        <w:rPr>
          <w:rFonts w:ascii="Book Antiqua" w:eastAsia="宋体" w:hAnsi="Book Antiqua" w:cs="宋体"/>
          <w:i/>
          <w:iCs/>
          <w:color w:val="000000"/>
          <w:sz w:val="24"/>
          <w:szCs w:val="24"/>
          <w:lang w:val="en-US" w:eastAsia="zh-CN"/>
        </w:rPr>
        <w:t>Oncogene</w:t>
      </w:r>
      <w:r w:rsidRPr="00B911C8">
        <w:rPr>
          <w:rFonts w:ascii="Book Antiqua" w:eastAsia="宋体" w:hAnsi="Book Antiqua" w:cs="宋体"/>
          <w:color w:val="000000"/>
          <w:sz w:val="24"/>
          <w:szCs w:val="24"/>
          <w:lang w:val="en-US" w:eastAsia="zh-CN"/>
        </w:rPr>
        <w:t> 2006; </w:t>
      </w:r>
      <w:r w:rsidRPr="00B911C8">
        <w:rPr>
          <w:rFonts w:ascii="Book Antiqua" w:eastAsia="宋体" w:hAnsi="Book Antiqua" w:cs="宋体"/>
          <w:b/>
          <w:bCs/>
          <w:color w:val="000000"/>
          <w:sz w:val="24"/>
          <w:szCs w:val="24"/>
          <w:lang w:val="en-US" w:eastAsia="zh-CN"/>
        </w:rPr>
        <w:t>25</w:t>
      </w:r>
      <w:r w:rsidRPr="00B911C8">
        <w:rPr>
          <w:rFonts w:ascii="Book Antiqua" w:eastAsia="宋体" w:hAnsi="Book Antiqua" w:cs="宋体"/>
          <w:color w:val="000000"/>
          <w:sz w:val="24"/>
          <w:szCs w:val="24"/>
          <w:lang w:val="en-US" w:eastAsia="zh-CN"/>
        </w:rPr>
        <w:t>: 3756-3770 [PMID: 16799617]</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lastRenderedPageBreak/>
        <w:t>33 </w:t>
      </w:r>
      <w:r w:rsidRPr="00B911C8">
        <w:rPr>
          <w:rFonts w:ascii="Book Antiqua" w:eastAsia="宋体" w:hAnsi="Book Antiqua" w:cs="宋体"/>
          <w:b/>
          <w:bCs/>
          <w:color w:val="000000"/>
          <w:sz w:val="24"/>
          <w:szCs w:val="24"/>
          <w:lang w:val="en-US" w:eastAsia="zh-CN"/>
        </w:rPr>
        <w:t>Jee SH</w:t>
      </w:r>
      <w:r w:rsidRPr="00B911C8">
        <w:rPr>
          <w:rFonts w:ascii="Book Antiqua" w:eastAsia="宋体" w:hAnsi="Book Antiqua" w:cs="宋体"/>
          <w:color w:val="000000"/>
          <w:sz w:val="24"/>
          <w:szCs w:val="24"/>
          <w:lang w:val="en-US" w:eastAsia="zh-CN"/>
        </w:rPr>
        <w:t>, Ohrr H, Sull JW, Samet JM.</w:t>
      </w:r>
      <w:proofErr w:type="gramEnd"/>
      <w:r w:rsidRPr="00B911C8">
        <w:rPr>
          <w:rFonts w:ascii="Book Antiqua" w:eastAsia="宋体" w:hAnsi="Book Antiqua" w:cs="宋体"/>
          <w:color w:val="000000"/>
          <w:sz w:val="24"/>
          <w:szCs w:val="24"/>
          <w:lang w:val="en-US" w:eastAsia="zh-CN"/>
        </w:rPr>
        <w:t xml:space="preserve"> Cigarette smoking, alcohol drinking, hepatitis B, and risk for hepatocellular carcinoma in Korea. </w:t>
      </w:r>
      <w:r w:rsidRPr="00B911C8">
        <w:rPr>
          <w:rFonts w:ascii="Book Antiqua" w:eastAsia="宋体" w:hAnsi="Book Antiqua" w:cs="宋体"/>
          <w:i/>
          <w:iCs/>
          <w:color w:val="000000"/>
          <w:sz w:val="24"/>
          <w:szCs w:val="24"/>
          <w:lang w:val="en-US" w:eastAsia="zh-CN"/>
        </w:rPr>
        <w:t>J Natl Cancer Inst</w:t>
      </w:r>
      <w:r w:rsidRPr="00B911C8">
        <w:rPr>
          <w:rFonts w:ascii="Book Antiqua" w:eastAsia="宋体" w:hAnsi="Book Antiqua" w:cs="宋体"/>
          <w:color w:val="000000"/>
          <w:sz w:val="24"/>
          <w:szCs w:val="24"/>
          <w:lang w:val="en-US" w:eastAsia="zh-CN"/>
        </w:rPr>
        <w:t> 2004; </w:t>
      </w:r>
      <w:r w:rsidRPr="00B911C8">
        <w:rPr>
          <w:rFonts w:ascii="Book Antiqua" w:eastAsia="宋体" w:hAnsi="Book Antiqua" w:cs="宋体"/>
          <w:b/>
          <w:bCs/>
          <w:color w:val="000000"/>
          <w:sz w:val="24"/>
          <w:szCs w:val="24"/>
          <w:lang w:val="en-US" w:eastAsia="zh-CN"/>
        </w:rPr>
        <w:t>96</w:t>
      </w:r>
      <w:r w:rsidRPr="00B911C8">
        <w:rPr>
          <w:rFonts w:ascii="Book Antiqua" w:eastAsia="宋体" w:hAnsi="Book Antiqua" w:cs="宋体"/>
          <w:color w:val="000000"/>
          <w:sz w:val="24"/>
          <w:szCs w:val="24"/>
          <w:lang w:val="en-US" w:eastAsia="zh-CN"/>
        </w:rPr>
        <w:t>: 1851-1856 [PMID: 15601641]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34 </w:t>
      </w:r>
      <w:r w:rsidRPr="00B911C8">
        <w:rPr>
          <w:rFonts w:ascii="Book Antiqua" w:eastAsia="宋体" w:hAnsi="Book Antiqua" w:cs="宋体"/>
          <w:b/>
          <w:bCs/>
          <w:color w:val="000000"/>
          <w:sz w:val="24"/>
          <w:szCs w:val="24"/>
          <w:lang w:val="en-US" w:eastAsia="zh-CN"/>
        </w:rPr>
        <w:t>Fattovich G</w:t>
      </w:r>
      <w:r w:rsidRPr="00B911C8">
        <w:rPr>
          <w:rFonts w:ascii="Book Antiqua" w:eastAsia="宋体" w:hAnsi="Book Antiqua" w:cs="宋体"/>
          <w:color w:val="000000"/>
          <w:sz w:val="24"/>
          <w:szCs w:val="24"/>
          <w:lang w:val="en-US" w:eastAsia="zh-CN"/>
        </w:rPr>
        <w:t>, Boscaro S, Noventa F, Pornaro E, Stenico D, Alberti A, Ruol A, Realdi G. Influence of hepatitis delta virus infection on progression to cirrhosis in chronic hepatitis type B. </w:t>
      </w:r>
      <w:r w:rsidRPr="00B911C8">
        <w:rPr>
          <w:rFonts w:ascii="Book Antiqua" w:eastAsia="宋体" w:hAnsi="Book Antiqua" w:cs="宋体"/>
          <w:i/>
          <w:iCs/>
          <w:color w:val="000000"/>
          <w:sz w:val="24"/>
          <w:szCs w:val="24"/>
          <w:lang w:val="en-US" w:eastAsia="zh-CN"/>
        </w:rPr>
        <w:t>J Infect Dis</w:t>
      </w:r>
      <w:r w:rsidRPr="00B911C8">
        <w:rPr>
          <w:rFonts w:ascii="Book Antiqua" w:eastAsia="宋体" w:hAnsi="Book Antiqua" w:cs="宋体"/>
          <w:color w:val="000000"/>
          <w:sz w:val="24"/>
          <w:szCs w:val="24"/>
          <w:lang w:val="en-US" w:eastAsia="zh-CN"/>
        </w:rPr>
        <w:t> 1987; </w:t>
      </w:r>
      <w:r w:rsidRPr="00B911C8">
        <w:rPr>
          <w:rFonts w:ascii="Book Antiqua" w:eastAsia="宋体" w:hAnsi="Book Antiqua" w:cs="宋体"/>
          <w:b/>
          <w:bCs/>
          <w:color w:val="000000"/>
          <w:sz w:val="24"/>
          <w:szCs w:val="24"/>
          <w:lang w:val="en-US" w:eastAsia="zh-CN"/>
        </w:rPr>
        <w:t>155</w:t>
      </w:r>
      <w:r w:rsidRPr="00B911C8">
        <w:rPr>
          <w:rFonts w:ascii="Book Antiqua" w:eastAsia="宋体" w:hAnsi="Book Antiqua" w:cs="宋体"/>
          <w:color w:val="000000"/>
          <w:sz w:val="24"/>
          <w:szCs w:val="24"/>
          <w:lang w:val="en-US" w:eastAsia="zh-CN"/>
        </w:rPr>
        <w:t>: 931-935 [PMID: 3559292]</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35 </w:t>
      </w:r>
      <w:r w:rsidRPr="00B911C8">
        <w:rPr>
          <w:rFonts w:ascii="Book Antiqua" w:eastAsia="宋体" w:hAnsi="Book Antiqua" w:cs="宋体"/>
          <w:b/>
          <w:bCs/>
          <w:color w:val="000000"/>
          <w:sz w:val="24"/>
          <w:szCs w:val="24"/>
          <w:lang w:val="en-US" w:eastAsia="zh-CN"/>
        </w:rPr>
        <w:t>Tamura I</w:t>
      </w:r>
      <w:r w:rsidRPr="00B911C8">
        <w:rPr>
          <w:rFonts w:ascii="Book Antiqua" w:eastAsia="宋体" w:hAnsi="Book Antiqua" w:cs="宋体"/>
          <w:color w:val="000000"/>
          <w:sz w:val="24"/>
          <w:szCs w:val="24"/>
          <w:lang w:val="en-US" w:eastAsia="zh-CN"/>
        </w:rPr>
        <w:t>, Kurimura O, Koda T, Ichimura H, Katayama S, Kurimura T, Inaba Y. Risk of liver cirrhosis and hepatocellular carcinoma in subjects with hepatitis B and delta virus infection: a study from Kure, Japan. </w:t>
      </w:r>
      <w:r w:rsidRPr="00B911C8">
        <w:rPr>
          <w:rFonts w:ascii="Book Antiqua" w:eastAsia="宋体" w:hAnsi="Book Antiqua" w:cs="宋体"/>
          <w:i/>
          <w:iCs/>
          <w:color w:val="000000"/>
          <w:sz w:val="24"/>
          <w:szCs w:val="24"/>
          <w:lang w:val="en-US" w:eastAsia="zh-CN"/>
        </w:rPr>
        <w:t>J Gastroenterol Hepatol</w:t>
      </w:r>
      <w:r w:rsidRPr="00B911C8">
        <w:rPr>
          <w:rFonts w:ascii="Book Antiqua" w:eastAsia="宋体" w:hAnsi="Book Antiqua" w:cs="宋体"/>
          <w:color w:val="000000"/>
          <w:sz w:val="24"/>
          <w:szCs w:val="24"/>
          <w:lang w:val="en-US" w:eastAsia="zh-CN"/>
        </w:rPr>
        <w:t> </w:t>
      </w:r>
      <w:r w:rsidR="00C21160">
        <w:rPr>
          <w:rFonts w:ascii="Book Antiqua" w:eastAsia="宋体" w:hAnsi="Book Antiqua" w:cs="宋体" w:hint="eastAsia"/>
          <w:color w:val="000000"/>
          <w:sz w:val="24"/>
          <w:szCs w:val="24"/>
          <w:lang w:val="en-US" w:eastAsia="zh-CN"/>
        </w:rPr>
        <w:t>1993</w:t>
      </w:r>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b/>
          <w:bCs/>
          <w:color w:val="000000"/>
          <w:sz w:val="24"/>
          <w:szCs w:val="24"/>
          <w:lang w:val="en-US" w:eastAsia="zh-CN"/>
        </w:rPr>
        <w:t>8</w:t>
      </w:r>
      <w:r w:rsidRPr="00B911C8">
        <w:rPr>
          <w:rFonts w:ascii="Book Antiqua" w:eastAsia="宋体" w:hAnsi="Book Antiqua" w:cs="宋体"/>
          <w:color w:val="000000"/>
          <w:sz w:val="24"/>
          <w:szCs w:val="24"/>
          <w:lang w:val="en-US" w:eastAsia="zh-CN"/>
        </w:rPr>
        <w:t>: 433-436 [PMID: 8218990]</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36 </w:t>
      </w:r>
      <w:r w:rsidRPr="00B911C8">
        <w:rPr>
          <w:rFonts w:ascii="Book Antiqua" w:eastAsia="宋体" w:hAnsi="Book Antiqua" w:cs="宋体"/>
          <w:b/>
          <w:bCs/>
          <w:color w:val="000000"/>
          <w:sz w:val="24"/>
          <w:szCs w:val="24"/>
          <w:lang w:val="en-US" w:eastAsia="zh-CN"/>
        </w:rPr>
        <w:t>del Olmo JA</w:t>
      </w:r>
      <w:r w:rsidRPr="00B911C8">
        <w:rPr>
          <w:rFonts w:ascii="Book Antiqua" w:eastAsia="宋体" w:hAnsi="Book Antiqua" w:cs="宋体"/>
          <w:color w:val="000000"/>
          <w:sz w:val="24"/>
          <w:szCs w:val="24"/>
          <w:lang w:val="en-US" w:eastAsia="zh-CN"/>
        </w:rPr>
        <w:t xml:space="preserve">, Serra MA, Rodríguez F, Escudero A, Gilabert S, Rodrigo JM. </w:t>
      </w:r>
      <w:proofErr w:type="gramStart"/>
      <w:r w:rsidRPr="00B911C8">
        <w:rPr>
          <w:rFonts w:ascii="Book Antiqua" w:eastAsia="宋体" w:hAnsi="Book Antiqua" w:cs="宋体"/>
          <w:color w:val="000000"/>
          <w:sz w:val="24"/>
          <w:szCs w:val="24"/>
          <w:lang w:val="en-US" w:eastAsia="zh-CN"/>
        </w:rPr>
        <w:t>Incidence and risk factors for hepatocellular carcinoma in 967 patients with cirrhosis.</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J Cancer Res Clin Oncol</w:t>
      </w:r>
      <w:r w:rsidRPr="00B911C8">
        <w:rPr>
          <w:rFonts w:ascii="Book Antiqua" w:eastAsia="宋体" w:hAnsi="Book Antiqua" w:cs="宋体"/>
          <w:color w:val="000000"/>
          <w:sz w:val="24"/>
          <w:szCs w:val="24"/>
          <w:lang w:val="en-US" w:eastAsia="zh-CN"/>
        </w:rPr>
        <w:t> 1998; </w:t>
      </w:r>
      <w:r w:rsidRPr="00B911C8">
        <w:rPr>
          <w:rFonts w:ascii="Book Antiqua" w:eastAsia="宋体" w:hAnsi="Book Antiqua" w:cs="宋体"/>
          <w:b/>
          <w:bCs/>
          <w:color w:val="000000"/>
          <w:sz w:val="24"/>
          <w:szCs w:val="24"/>
          <w:lang w:val="en-US" w:eastAsia="zh-CN"/>
        </w:rPr>
        <w:t>124</w:t>
      </w:r>
      <w:r w:rsidRPr="00B911C8">
        <w:rPr>
          <w:rFonts w:ascii="Book Antiqua" w:eastAsia="宋体" w:hAnsi="Book Antiqua" w:cs="宋体"/>
          <w:color w:val="000000"/>
          <w:sz w:val="24"/>
          <w:szCs w:val="24"/>
          <w:lang w:val="en-US" w:eastAsia="zh-CN"/>
        </w:rPr>
        <w:t>: 560-564 [PMID: 9829860]</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37 </w:t>
      </w:r>
      <w:r w:rsidRPr="00B911C8">
        <w:rPr>
          <w:rFonts w:ascii="Book Antiqua" w:eastAsia="宋体" w:hAnsi="Book Antiqua" w:cs="宋体"/>
          <w:b/>
          <w:bCs/>
          <w:color w:val="000000"/>
          <w:sz w:val="24"/>
          <w:szCs w:val="24"/>
          <w:lang w:val="en-US" w:eastAsia="zh-CN"/>
        </w:rPr>
        <w:t>Tsai JF</w:t>
      </w:r>
      <w:r w:rsidRPr="00B911C8">
        <w:rPr>
          <w:rFonts w:ascii="Book Antiqua" w:eastAsia="宋体" w:hAnsi="Book Antiqua" w:cs="宋体"/>
          <w:color w:val="000000"/>
          <w:sz w:val="24"/>
          <w:szCs w:val="24"/>
          <w:lang w:val="en-US" w:eastAsia="zh-CN"/>
        </w:rPr>
        <w:t>, Jeng JE, Ho MS, Chang WY, Hsieh MY, Lin ZY, Tsai JH.</w:t>
      </w:r>
      <w:proofErr w:type="gramEnd"/>
      <w:r w:rsidRPr="00B911C8">
        <w:rPr>
          <w:rFonts w:ascii="Book Antiqua" w:eastAsia="宋体" w:hAnsi="Book Antiqua" w:cs="宋体"/>
          <w:color w:val="000000"/>
          <w:sz w:val="24"/>
          <w:szCs w:val="24"/>
          <w:lang w:val="en-US" w:eastAsia="zh-CN"/>
        </w:rPr>
        <w:t xml:space="preserve"> Effect of hepatitis C and B virus infection on risk of hepatocellular carcinoma: a prospective study. </w:t>
      </w:r>
      <w:r w:rsidRPr="00B911C8">
        <w:rPr>
          <w:rFonts w:ascii="Book Antiqua" w:eastAsia="宋体" w:hAnsi="Book Antiqua" w:cs="宋体"/>
          <w:i/>
          <w:iCs/>
          <w:color w:val="000000"/>
          <w:sz w:val="24"/>
          <w:szCs w:val="24"/>
          <w:lang w:val="en-US" w:eastAsia="zh-CN"/>
        </w:rPr>
        <w:t>Br J Cancer</w:t>
      </w:r>
      <w:r w:rsidRPr="00B911C8">
        <w:rPr>
          <w:rFonts w:ascii="Book Antiqua" w:eastAsia="宋体" w:hAnsi="Book Antiqua" w:cs="宋体"/>
          <w:color w:val="000000"/>
          <w:sz w:val="24"/>
          <w:szCs w:val="24"/>
          <w:lang w:val="en-US" w:eastAsia="zh-CN"/>
        </w:rPr>
        <w:t> 1997; </w:t>
      </w:r>
      <w:r w:rsidRPr="00B911C8">
        <w:rPr>
          <w:rFonts w:ascii="Book Antiqua" w:eastAsia="宋体" w:hAnsi="Book Antiqua" w:cs="宋体"/>
          <w:b/>
          <w:bCs/>
          <w:color w:val="000000"/>
          <w:sz w:val="24"/>
          <w:szCs w:val="24"/>
          <w:lang w:val="en-US" w:eastAsia="zh-CN"/>
        </w:rPr>
        <w:t>76</w:t>
      </w:r>
      <w:r w:rsidRPr="00B911C8">
        <w:rPr>
          <w:rFonts w:ascii="Book Antiqua" w:eastAsia="宋体" w:hAnsi="Book Antiqua" w:cs="宋体"/>
          <w:color w:val="000000"/>
          <w:sz w:val="24"/>
          <w:szCs w:val="24"/>
          <w:lang w:val="en-US" w:eastAsia="zh-CN"/>
        </w:rPr>
        <w:t>: 968-974 [PMID: 9328161]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38 </w:t>
      </w:r>
      <w:r w:rsidRPr="00B911C8">
        <w:rPr>
          <w:rFonts w:ascii="Book Antiqua" w:eastAsia="宋体" w:hAnsi="Book Antiqua" w:cs="宋体"/>
          <w:b/>
          <w:bCs/>
          <w:color w:val="000000"/>
          <w:sz w:val="24"/>
          <w:szCs w:val="24"/>
          <w:lang w:val="en-US" w:eastAsia="zh-CN"/>
        </w:rPr>
        <w:t>Ming L</w:t>
      </w:r>
      <w:r w:rsidRPr="00B911C8">
        <w:rPr>
          <w:rFonts w:ascii="Book Antiqua" w:eastAsia="宋体" w:hAnsi="Book Antiqua" w:cs="宋体"/>
          <w:color w:val="000000"/>
          <w:sz w:val="24"/>
          <w:szCs w:val="24"/>
          <w:lang w:val="en-US" w:eastAsia="zh-CN"/>
        </w:rPr>
        <w:t>, Thorgeirsson SS, Gail MH, Lu P, Harris CC, Wang N, Shao Y, Wu Z, Liu G, Wang X, Sun Z. Dominant role of hepatitis B virus and cofactor role of aflatoxin in hepatocarcinogenesis in Qidong, China. </w:t>
      </w:r>
      <w:r w:rsidRPr="00B911C8">
        <w:rPr>
          <w:rFonts w:ascii="Book Antiqua" w:eastAsia="宋体" w:hAnsi="Book Antiqua" w:cs="宋体"/>
          <w:i/>
          <w:iCs/>
          <w:color w:val="000000"/>
          <w:sz w:val="24"/>
          <w:szCs w:val="24"/>
          <w:lang w:val="en-US" w:eastAsia="zh-CN"/>
        </w:rPr>
        <w:t>Hepatology</w:t>
      </w:r>
      <w:r w:rsidRPr="00B911C8">
        <w:rPr>
          <w:rFonts w:ascii="Book Antiqua" w:eastAsia="宋体" w:hAnsi="Book Antiqua" w:cs="宋体"/>
          <w:color w:val="000000"/>
          <w:sz w:val="24"/>
          <w:szCs w:val="24"/>
          <w:lang w:val="en-US" w:eastAsia="zh-CN"/>
        </w:rPr>
        <w:t> 2002; </w:t>
      </w:r>
      <w:r w:rsidRPr="00B911C8">
        <w:rPr>
          <w:rFonts w:ascii="Book Antiqua" w:eastAsia="宋体" w:hAnsi="Book Antiqua" w:cs="宋体"/>
          <w:b/>
          <w:bCs/>
          <w:color w:val="000000"/>
          <w:sz w:val="24"/>
          <w:szCs w:val="24"/>
          <w:lang w:val="en-US" w:eastAsia="zh-CN"/>
        </w:rPr>
        <w:t>36</w:t>
      </w:r>
      <w:r w:rsidRPr="00B911C8">
        <w:rPr>
          <w:rFonts w:ascii="Book Antiqua" w:eastAsia="宋体" w:hAnsi="Book Antiqua" w:cs="宋体"/>
          <w:color w:val="000000"/>
          <w:sz w:val="24"/>
          <w:szCs w:val="24"/>
          <w:lang w:val="en-US" w:eastAsia="zh-CN"/>
        </w:rPr>
        <w:t>: 1214-1220 [PMID: 12395332]</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39 </w:t>
      </w:r>
      <w:r w:rsidRPr="00B911C8">
        <w:rPr>
          <w:rFonts w:ascii="Book Antiqua" w:eastAsia="宋体" w:hAnsi="Book Antiqua" w:cs="宋体"/>
          <w:b/>
          <w:bCs/>
          <w:color w:val="000000"/>
          <w:sz w:val="24"/>
          <w:szCs w:val="24"/>
          <w:lang w:val="en-US" w:eastAsia="zh-CN"/>
        </w:rPr>
        <w:t>Tseng TC</w:t>
      </w:r>
      <w:r w:rsidRPr="00B911C8">
        <w:rPr>
          <w:rFonts w:ascii="Book Antiqua" w:eastAsia="宋体" w:hAnsi="Book Antiqua" w:cs="宋体"/>
          <w:color w:val="000000"/>
          <w:sz w:val="24"/>
          <w:szCs w:val="24"/>
          <w:lang w:val="en-US" w:eastAsia="zh-CN"/>
        </w:rPr>
        <w:t>, Liu CJ, Yang HC, Su TH, Wang CC, Chen CL, Kuo SF, Liu CH, Chen PJ, Chen DS, Kao JH. High levels of hepatitis B surface antigen increase risk of hepatocellular carcinoma in patients with low HBV load.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2012; </w:t>
      </w:r>
      <w:r w:rsidRPr="00B911C8">
        <w:rPr>
          <w:rFonts w:ascii="Book Antiqua" w:eastAsia="宋体" w:hAnsi="Book Antiqua" w:cs="宋体"/>
          <w:b/>
          <w:bCs/>
          <w:color w:val="000000"/>
          <w:sz w:val="24"/>
          <w:szCs w:val="24"/>
          <w:lang w:val="en-US" w:eastAsia="zh-CN"/>
        </w:rPr>
        <w:t>142</w:t>
      </w:r>
      <w:r w:rsidRPr="00B911C8">
        <w:rPr>
          <w:rFonts w:ascii="Book Antiqua" w:eastAsia="宋体" w:hAnsi="Book Antiqua" w:cs="宋体"/>
          <w:color w:val="000000"/>
          <w:sz w:val="24"/>
          <w:szCs w:val="24"/>
          <w:lang w:val="en-US" w:eastAsia="zh-CN"/>
        </w:rPr>
        <w:t>: 1140-1149.e3; quiz e13-</w:t>
      </w:r>
      <w:r w:rsidR="00FD6655">
        <w:rPr>
          <w:rFonts w:ascii="Book Antiqua" w:eastAsia="宋体" w:hAnsi="Book Antiqua" w:cs="宋体" w:hint="eastAsia"/>
          <w:color w:val="000000"/>
          <w:sz w:val="24"/>
          <w:szCs w:val="24"/>
          <w:lang w:val="en-US" w:eastAsia="zh-CN"/>
        </w:rPr>
        <w:t>1</w:t>
      </w:r>
      <w:r w:rsidRPr="00B911C8">
        <w:rPr>
          <w:rFonts w:ascii="Book Antiqua" w:eastAsia="宋体" w:hAnsi="Book Antiqua" w:cs="宋体"/>
          <w:color w:val="000000"/>
          <w:sz w:val="24"/>
          <w:szCs w:val="24"/>
          <w:lang w:val="en-US" w:eastAsia="zh-CN"/>
        </w:rPr>
        <w:t>4 [PMID: 22333950 DOI: 10.1053/j.gastro</w:t>
      </w:r>
      <w:r w:rsidR="009A035C">
        <w:rPr>
          <w:rFonts w:ascii="Book Antiqua" w:eastAsia="宋体" w:hAnsi="Book Antiqua" w:cs="宋体" w:hint="eastAsia"/>
          <w:color w:val="000000"/>
          <w:sz w:val="24"/>
          <w:szCs w:val="24"/>
          <w:lang w:val="en-US" w:eastAsia="zh-CN"/>
        </w:rPr>
        <w:t>]</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40 </w:t>
      </w:r>
      <w:r w:rsidRPr="00B911C8">
        <w:rPr>
          <w:rFonts w:ascii="Book Antiqua" w:eastAsia="宋体" w:hAnsi="Book Antiqua" w:cs="宋体"/>
          <w:b/>
          <w:bCs/>
          <w:color w:val="000000"/>
          <w:sz w:val="24"/>
          <w:szCs w:val="24"/>
          <w:lang w:val="en-US" w:eastAsia="zh-CN"/>
        </w:rPr>
        <w:t>Tseng TC</w:t>
      </w:r>
      <w:r w:rsidRPr="00B911C8">
        <w:rPr>
          <w:rFonts w:ascii="Book Antiqua" w:eastAsia="宋体" w:hAnsi="Book Antiqua" w:cs="宋体"/>
          <w:color w:val="000000"/>
          <w:sz w:val="24"/>
          <w:szCs w:val="24"/>
          <w:lang w:val="en-US" w:eastAsia="zh-CN"/>
        </w:rPr>
        <w:t>, Liu CJ, Chen CL, Yang HC, Su TH, Wang CC, Yang WT, Kuo SF, Liu CH, Chen PJ, Chen DS, Kao JH. Risk stratification of hepatocellular carcinoma in hepatitis B virus e antigen-negative carriers by combining viral biomarkers. </w:t>
      </w:r>
      <w:r w:rsidRPr="00B911C8">
        <w:rPr>
          <w:rFonts w:ascii="Book Antiqua" w:eastAsia="宋体" w:hAnsi="Book Antiqua" w:cs="宋体"/>
          <w:i/>
          <w:iCs/>
          <w:color w:val="000000"/>
          <w:sz w:val="24"/>
          <w:szCs w:val="24"/>
          <w:lang w:val="en-US" w:eastAsia="zh-CN"/>
        </w:rPr>
        <w:t>J Infect Dis</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208</w:t>
      </w:r>
      <w:r w:rsidRPr="00B911C8">
        <w:rPr>
          <w:rFonts w:ascii="Book Antiqua" w:eastAsia="宋体" w:hAnsi="Book Antiqua" w:cs="宋体"/>
          <w:color w:val="000000"/>
          <w:sz w:val="24"/>
          <w:szCs w:val="24"/>
          <w:lang w:val="en-US" w:eastAsia="zh-CN"/>
        </w:rPr>
        <w:t>: 584-593 [PMID: 23656977 DOI: 10.1093/infdis/jit]</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lastRenderedPageBreak/>
        <w:t>41 </w:t>
      </w:r>
      <w:r w:rsidRPr="00B911C8">
        <w:rPr>
          <w:rFonts w:ascii="Book Antiqua" w:eastAsia="宋体" w:hAnsi="Book Antiqua" w:cs="宋体"/>
          <w:b/>
          <w:bCs/>
          <w:color w:val="000000"/>
          <w:sz w:val="24"/>
          <w:szCs w:val="24"/>
          <w:lang w:val="en-US" w:eastAsia="zh-CN"/>
        </w:rPr>
        <w:t>Neuveut C</w:t>
      </w:r>
      <w:r w:rsidRPr="00B911C8">
        <w:rPr>
          <w:rFonts w:ascii="Book Antiqua" w:eastAsia="宋体" w:hAnsi="Book Antiqua" w:cs="宋体"/>
          <w:color w:val="000000"/>
          <w:sz w:val="24"/>
          <w:szCs w:val="24"/>
          <w:lang w:val="en-US" w:eastAsia="zh-CN"/>
        </w:rPr>
        <w:t xml:space="preserve">, Wei Y, Buendia MA. </w:t>
      </w:r>
      <w:proofErr w:type="gramStart"/>
      <w:r w:rsidRPr="00B911C8">
        <w:rPr>
          <w:rFonts w:ascii="Book Antiqua" w:eastAsia="宋体" w:hAnsi="Book Antiqua" w:cs="宋体"/>
          <w:color w:val="000000"/>
          <w:sz w:val="24"/>
          <w:szCs w:val="24"/>
          <w:lang w:val="en-US" w:eastAsia="zh-CN"/>
        </w:rPr>
        <w:t>Mechanisms of HBV-related hepatocarcinogenesis.</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2010; </w:t>
      </w:r>
      <w:r w:rsidRPr="00B911C8">
        <w:rPr>
          <w:rFonts w:ascii="Book Antiqua" w:eastAsia="宋体" w:hAnsi="Book Antiqua" w:cs="宋体"/>
          <w:b/>
          <w:bCs/>
          <w:color w:val="000000"/>
          <w:sz w:val="24"/>
          <w:szCs w:val="24"/>
          <w:lang w:val="en-US" w:eastAsia="zh-CN"/>
        </w:rPr>
        <w:t>52</w:t>
      </w:r>
      <w:r w:rsidRPr="00B911C8">
        <w:rPr>
          <w:rFonts w:ascii="Book Antiqua" w:eastAsia="宋体" w:hAnsi="Book Antiqua" w:cs="宋体"/>
          <w:color w:val="000000"/>
          <w:sz w:val="24"/>
          <w:szCs w:val="24"/>
          <w:lang w:val="en-US" w:eastAsia="zh-CN"/>
        </w:rPr>
        <w:t>: 594-604 [PMID: 20185200 DOI: 10.1016/j.jhep.2009.10.033]</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42 </w:t>
      </w:r>
      <w:r w:rsidRPr="00B911C8">
        <w:rPr>
          <w:rFonts w:ascii="Book Antiqua" w:eastAsia="宋体" w:hAnsi="Book Antiqua" w:cs="宋体"/>
          <w:b/>
          <w:bCs/>
          <w:color w:val="000000"/>
          <w:sz w:val="24"/>
          <w:szCs w:val="24"/>
          <w:lang w:val="en-US" w:eastAsia="zh-CN"/>
        </w:rPr>
        <w:t>Tan YJ</w:t>
      </w:r>
      <w:r w:rsidRPr="00B911C8">
        <w:rPr>
          <w:rFonts w:ascii="Book Antiqua" w:eastAsia="宋体" w:hAnsi="Book Antiqua" w:cs="宋体"/>
          <w:color w:val="000000"/>
          <w:sz w:val="24"/>
          <w:szCs w:val="24"/>
          <w:lang w:val="en-US" w:eastAsia="zh-CN"/>
        </w:rPr>
        <w:t>.</w:t>
      </w:r>
      <w:proofErr w:type="gramEnd"/>
      <w:r w:rsidRPr="00B911C8">
        <w:rPr>
          <w:rFonts w:ascii="Book Antiqua" w:eastAsia="宋体" w:hAnsi="Book Antiqua" w:cs="宋体"/>
          <w:color w:val="000000"/>
          <w:sz w:val="24"/>
          <w:szCs w:val="24"/>
          <w:lang w:val="en-US" w:eastAsia="zh-CN"/>
        </w:rPr>
        <w:t xml:space="preserve"> </w:t>
      </w:r>
      <w:proofErr w:type="gramStart"/>
      <w:r w:rsidRPr="00B911C8">
        <w:rPr>
          <w:rFonts w:ascii="Book Antiqua" w:eastAsia="宋体" w:hAnsi="Book Antiqua" w:cs="宋体"/>
          <w:color w:val="000000"/>
          <w:sz w:val="24"/>
          <w:szCs w:val="24"/>
          <w:lang w:val="en-US" w:eastAsia="zh-CN"/>
        </w:rPr>
        <w:t>Hepatitis B virus infection and the risk of hepatocellular carcinoma.</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World J Gastroenterol</w:t>
      </w:r>
      <w:r w:rsidRPr="00B911C8">
        <w:rPr>
          <w:rFonts w:ascii="Book Antiqua" w:eastAsia="宋体" w:hAnsi="Book Antiqua" w:cs="宋体"/>
          <w:color w:val="000000"/>
          <w:sz w:val="24"/>
          <w:szCs w:val="24"/>
          <w:lang w:val="en-US" w:eastAsia="zh-CN"/>
        </w:rPr>
        <w:t> 2011; </w:t>
      </w:r>
      <w:r w:rsidRPr="00B911C8">
        <w:rPr>
          <w:rFonts w:ascii="Book Antiqua" w:eastAsia="宋体" w:hAnsi="Book Antiqua" w:cs="宋体"/>
          <w:b/>
          <w:bCs/>
          <w:color w:val="000000"/>
          <w:sz w:val="24"/>
          <w:szCs w:val="24"/>
          <w:lang w:val="en-US" w:eastAsia="zh-CN"/>
        </w:rPr>
        <w:t>17</w:t>
      </w:r>
      <w:r w:rsidRPr="00B911C8">
        <w:rPr>
          <w:rFonts w:ascii="Book Antiqua" w:eastAsia="宋体" w:hAnsi="Book Antiqua" w:cs="宋体"/>
          <w:color w:val="000000"/>
          <w:sz w:val="24"/>
          <w:szCs w:val="24"/>
          <w:lang w:val="en-US" w:eastAsia="zh-CN"/>
        </w:rPr>
        <w:t>: 4853-4857 [PMID: 22171125 DOI: 10.3748/wjg.v17.i44.4853]</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43 </w:t>
      </w:r>
      <w:r w:rsidRPr="00B911C8">
        <w:rPr>
          <w:rFonts w:ascii="Book Antiqua" w:eastAsia="宋体" w:hAnsi="Book Antiqua" w:cs="宋体"/>
          <w:b/>
          <w:bCs/>
          <w:color w:val="000000"/>
          <w:sz w:val="24"/>
          <w:szCs w:val="24"/>
          <w:lang w:val="en-US" w:eastAsia="zh-CN"/>
        </w:rPr>
        <w:t>Guerrieri F</w:t>
      </w:r>
      <w:r w:rsidRPr="00B911C8">
        <w:rPr>
          <w:rFonts w:ascii="Book Antiqua" w:eastAsia="宋体" w:hAnsi="Book Antiqua" w:cs="宋体"/>
          <w:color w:val="000000"/>
          <w:sz w:val="24"/>
          <w:szCs w:val="24"/>
          <w:lang w:val="en-US" w:eastAsia="zh-CN"/>
        </w:rPr>
        <w:t>, Belloni L, Pediconi N, Levrero M. Molecular mechanisms of HBV-associated hepatocarcinogenesis. </w:t>
      </w:r>
      <w:r w:rsidRPr="00B911C8">
        <w:rPr>
          <w:rFonts w:ascii="Book Antiqua" w:eastAsia="宋体" w:hAnsi="Book Antiqua" w:cs="宋体"/>
          <w:i/>
          <w:iCs/>
          <w:color w:val="000000"/>
          <w:sz w:val="24"/>
          <w:szCs w:val="24"/>
          <w:lang w:val="en-US" w:eastAsia="zh-CN"/>
        </w:rPr>
        <w:t>Semin Liver Dis</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33</w:t>
      </w:r>
      <w:r w:rsidRPr="00B911C8">
        <w:rPr>
          <w:rFonts w:ascii="Book Antiqua" w:eastAsia="宋体" w:hAnsi="Book Antiqua" w:cs="宋体"/>
          <w:color w:val="000000"/>
          <w:sz w:val="24"/>
          <w:szCs w:val="24"/>
          <w:lang w:val="en-US" w:eastAsia="zh-CN"/>
        </w:rPr>
        <w:t>: 147-156 [PMID: 23749671]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44 </w:t>
      </w:r>
      <w:r w:rsidRPr="00B911C8">
        <w:rPr>
          <w:rFonts w:ascii="Book Antiqua" w:eastAsia="宋体" w:hAnsi="Book Antiqua" w:cs="宋体"/>
          <w:b/>
          <w:bCs/>
          <w:color w:val="000000"/>
          <w:sz w:val="24"/>
          <w:szCs w:val="24"/>
          <w:lang w:val="en-US" w:eastAsia="zh-CN"/>
        </w:rPr>
        <w:t>Budhu A</w:t>
      </w:r>
      <w:r w:rsidRPr="00B911C8">
        <w:rPr>
          <w:rFonts w:ascii="Book Antiqua" w:eastAsia="宋体" w:hAnsi="Book Antiqua" w:cs="宋体"/>
          <w:color w:val="000000"/>
          <w:sz w:val="24"/>
          <w:szCs w:val="24"/>
          <w:lang w:val="en-US" w:eastAsia="zh-CN"/>
        </w:rPr>
        <w:t xml:space="preserve">, Wang XW. </w:t>
      </w:r>
      <w:proofErr w:type="gramStart"/>
      <w:r w:rsidRPr="00B911C8">
        <w:rPr>
          <w:rFonts w:ascii="Book Antiqua" w:eastAsia="宋体" w:hAnsi="Book Antiqua" w:cs="宋体"/>
          <w:color w:val="000000"/>
          <w:sz w:val="24"/>
          <w:szCs w:val="24"/>
          <w:lang w:val="en-US" w:eastAsia="zh-CN"/>
        </w:rPr>
        <w:t>The role of cytokines in hepatocellular carcinoma.</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J Leukoc Biol</w:t>
      </w:r>
      <w:r w:rsidRPr="00B911C8">
        <w:rPr>
          <w:rFonts w:ascii="Book Antiqua" w:eastAsia="宋体" w:hAnsi="Book Antiqua" w:cs="宋体"/>
          <w:color w:val="000000"/>
          <w:sz w:val="24"/>
          <w:szCs w:val="24"/>
          <w:lang w:val="en-US" w:eastAsia="zh-CN"/>
        </w:rPr>
        <w:t> 2006; </w:t>
      </w:r>
      <w:r w:rsidRPr="00B911C8">
        <w:rPr>
          <w:rFonts w:ascii="Book Antiqua" w:eastAsia="宋体" w:hAnsi="Book Antiqua" w:cs="宋体"/>
          <w:b/>
          <w:bCs/>
          <w:color w:val="000000"/>
          <w:sz w:val="24"/>
          <w:szCs w:val="24"/>
          <w:lang w:val="en-US" w:eastAsia="zh-CN"/>
        </w:rPr>
        <w:t>80</w:t>
      </w:r>
      <w:r w:rsidRPr="00B911C8">
        <w:rPr>
          <w:rFonts w:ascii="Book Antiqua" w:eastAsia="宋体" w:hAnsi="Book Antiqua" w:cs="宋体"/>
          <w:color w:val="000000"/>
          <w:sz w:val="24"/>
          <w:szCs w:val="24"/>
          <w:lang w:val="en-US" w:eastAsia="zh-CN"/>
        </w:rPr>
        <w:t>: 1197-1213 [PMID: 16946019 DOI: 10.1189/jlb]</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 xml:space="preserve">45 </w:t>
      </w:r>
      <w:r w:rsidR="00FD6655" w:rsidRPr="00793261">
        <w:rPr>
          <w:rFonts w:ascii="Book Antiqua" w:hAnsi="Book Antiqua"/>
          <w:b/>
          <w:sz w:val="24"/>
          <w:szCs w:val="24"/>
          <w:lang w:val="en-US"/>
        </w:rPr>
        <w:t xml:space="preserve">European </w:t>
      </w:r>
      <w:proofErr w:type="gramStart"/>
      <w:r w:rsidR="00FD6655" w:rsidRPr="00793261">
        <w:rPr>
          <w:rFonts w:ascii="Book Antiqua" w:hAnsi="Book Antiqua"/>
          <w:b/>
          <w:sz w:val="24"/>
          <w:szCs w:val="24"/>
          <w:lang w:val="en-US"/>
        </w:rPr>
        <w:t>Association</w:t>
      </w:r>
      <w:proofErr w:type="gramEnd"/>
      <w:r w:rsidR="00FD6655" w:rsidRPr="00793261">
        <w:rPr>
          <w:rFonts w:ascii="Book Antiqua" w:hAnsi="Book Antiqua"/>
          <w:b/>
          <w:sz w:val="24"/>
          <w:szCs w:val="24"/>
          <w:lang w:val="en-US"/>
        </w:rPr>
        <w:t xml:space="preserve"> For The Study Of The Liver.</w:t>
      </w:r>
      <w:r w:rsidRPr="00B911C8">
        <w:rPr>
          <w:rFonts w:ascii="Book Antiqua" w:eastAsia="宋体" w:hAnsi="Book Antiqua" w:cs="宋体"/>
          <w:color w:val="000000"/>
          <w:sz w:val="24"/>
          <w:szCs w:val="24"/>
          <w:lang w:val="en-US" w:eastAsia="zh-CN"/>
        </w:rPr>
        <w:t xml:space="preserve"> EASL-EORTC clinical practice guidelines: management of hepatocellular carcinoma.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2012; </w:t>
      </w:r>
      <w:r w:rsidRPr="00B911C8">
        <w:rPr>
          <w:rFonts w:ascii="Book Antiqua" w:eastAsia="宋体" w:hAnsi="Book Antiqua" w:cs="宋体"/>
          <w:b/>
          <w:bCs/>
          <w:color w:val="000000"/>
          <w:sz w:val="24"/>
          <w:szCs w:val="24"/>
          <w:lang w:val="en-US" w:eastAsia="zh-CN"/>
        </w:rPr>
        <w:t>56</w:t>
      </w:r>
      <w:r w:rsidRPr="00B911C8">
        <w:rPr>
          <w:rFonts w:ascii="Book Antiqua" w:eastAsia="宋体" w:hAnsi="Book Antiqua" w:cs="宋体"/>
          <w:color w:val="000000"/>
          <w:sz w:val="24"/>
          <w:szCs w:val="24"/>
          <w:lang w:val="en-US" w:eastAsia="zh-CN"/>
        </w:rPr>
        <w:t>: 908-943 [PMID: 22424438 DOI: 10.1016/j.jhep]</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 xml:space="preserve">46 </w:t>
      </w:r>
      <w:r w:rsidR="00FD6655" w:rsidRPr="00793261">
        <w:rPr>
          <w:rFonts w:ascii="Book Antiqua" w:hAnsi="Book Antiqua"/>
          <w:b/>
          <w:sz w:val="24"/>
          <w:szCs w:val="24"/>
          <w:lang w:val="en-US"/>
        </w:rPr>
        <w:t xml:space="preserve">European </w:t>
      </w:r>
      <w:proofErr w:type="gramStart"/>
      <w:r w:rsidR="00FD6655" w:rsidRPr="00793261">
        <w:rPr>
          <w:rFonts w:ascii="Book Antiqua" w:hAnsi="Book Antiqua"/>
          <w:b/>
          <w:sz w:val="24"/>
          <w:szCs w:val="24"/>
          <w:lang w:val="en-US"/>
        </w:rPr>
        <w:t>Association</w:t>
      </w:r>
      <w:proofErr w:type="gramEnd"/>
      <w:r w:rsidR="00FD6655" w:rsidRPr="00793261">
        <w:rPr>
          <w:rFonts w:ascii="Book Antiqua" w:hAnsi="Book Antiqua"/>
          <w:b/>
          <w:sz w:val="24"/>
          <w:szCs w:val="24"/>
          <w:lang w:val="en-US"/>
        </w:rPr>
        <w:t xml:space="preserve"> For The Study Of The Liver.</w:t>
      </w:r>
      <w:r w:rsidRPr="00B911C8">
        <w:rPr>
          <w:rFonts w:ascii="Book Antiqua" w:eastAsia="宋体" w:hAnsi="Book Antiqua" w:cs="宋体"/>
          <w:color w:val="000000"/>
          <w:sz w:val="24"/>
          <w:szCs w:val="24"/>
          <w:lang w:val="en-US" w:eastAsia="zh-CN"/>
        </w:rPr>
        <w:t xml:space="preserve"> EASL clinical practice guidelines: Management of chronic hepatitis B virus infection.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2012; </w:t>
      </w:r>
      <w:r w:rsidRPr="00B911C8">
        <w:rPr>
          <w:rFonts w:ascii="Book Antiqua" w:eastAsia="宋体" w:hAnsi="Book Antiqua" w:cs="宋体"/>
          <w:b/>
          <w:bCs/>
          <w:color w:val="000000"/>
          <w:sz w:val="24"/>
          <w:szCs w:val="24"/>
          <w:lang w:val="en-US" w:eastAsia="zh-CN"/>
        </w:rPr>
        <w:t>57</w:t>
      </w:r>
      <w:r w:rsidRPr="00B911C8">
        <w:rPr>
          <w:rFonts w:ascii="Book Antiqua" w:eastAsia="宋体" w:hAnsi="Book Antiqua" w:cs="宋体"/>
          <w:color w:val="000000"/>
          <w:sz w:val="24"/>
          <w:szCs w:val="24"/>
          <w:lang w:val="en-US" w:eastAsia="zh-CN"/>
        </w:rPr>
        <w:t>: 167-185 [PMID: 22436845 DOI: 10.1016/j.jhep2012.02.010]</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47 </w:t>
      </w:r>
      <w:r w:rsidRPr="00B911C8">
        <w:rPr>
          <w:rFonts w:ascii="Book Antiqua" w:eastAsia="宋体" w:hAnsi="Book Antiqua" w:cs="宋体"/>
          <w:b/>
          <w:bCs/>
          <w:color w:val="000000"/>
          <w:sz w:val="24"/>
          <w:szCs w:val="24"/>
          <w:lang w:val="en-US" w:eastAsia="zh-CN"/>
        </w:rPr>
        <w:t>van Zonneveld M</w:t>
      </w:r>
      <w:r w:rsidRPr="00B911C8">
        <w:rPr>
          <w:rFonts w:ascii="Book Antiqua" w:eastAsia="宋体" w:hAnsi="Book Antiqua" w:cs="宋体"/>
          <w:color w:val="000000"/>
          <w:sz w:val="24"/>
          <w:szCs w:val="24"/>
          <w:lang w:val="en-US" w:eastAsia="zh-CN"/>
        </w:rPr>
        <w:t>, Honkoop P, Hansen BE, Niesters HG, Darwish Murad S, de Man RA, Schalm SW, Janssen HL. Long-term follow-up of alpha-interferon treatment of patients with chronic hepatitis B. </w:t>
      </w:r>
      <w:r w:rsidRPr="00B911C8">
        <w:rPr>
          <w:rFonts w:ascii="Book Antiqua" w:eastAsia="宋体" w:hAnsi="Book Antiqua" w:cs="宋体"/>
          <w:i/>
          <w:iCs/>
          <w:color w:val="000000"/>
          <w:sz w:val="24"/>
          <w:szCs w:val="24"/>
          <w:lang w:val="en-US" w:eastAsia="zh-CN"/>
        </w:rPr>
        <w:t>Hepatology</w:t>
      </w:r>
      <w:r w:rsidRPr="00B911C8">
        <w:rPr>
          <w:rFonts w:ascii="Book Antiqua" w:eastAsia="宋体" w:hAnsi="Book Antiqua" w:cs="宋体"/>
          <w:color w:val="000000"/>
          <w:sz w:val="24"/>
          <w:szCs w:val="24"/>
          <w:lang w:val="en-US" w:eastAsia="zh-CN"/>
        </w:rPr>
        <w:t> 2004; </w:t>
      </w:r>
      <w:r w:rsidRPr="00B911C8">
        <w:rPr>
          <w:rFonts w:ascii="Book Antiqua" w:eastAsia="宋体" w:hAnsi="Book Antiqua" w:cs="宋体"/>
          <w:b/>
          <w:bCs/>
          <w:color w:val="000000"/>
          <w:sz w:val="24"/>
          <w:szCs w:val="24"/>
          <w:lang w:val="en-US" w:eastAsia="zh-CN"/>
        </w:rPr>
        <w:t>39</w:t>
      </w:r>
      <w:r w:rsidRPr="00B911C8">
        <w:rPr>
          <w:rFonts w:ascii="Book Antiqua" w:eastAsia="宋体" w:hAnsi="Book Antiqua" w:cs="宋体"/>
          <w:color w:val="000000"/>
          <w:sz w:val="24"/>
          <w:szCs w:val="24"/>
          <w:lang w:val="en-US" w:eastAsia="zh-CN"/>
        </w:rPr>
        <w:t>: 804-810 [PMID: 14999700]</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48 </w:t>
      </w:r>
      <w:r w:rsidRPr="00B911C8">
        <w:rPr>
          <w:rFonts w:ascii="Book Antiqua" w:eastAsia="宋体" w:hAnsi="Book Antiqua" w:cs="宋体"/>
          <w:b/>
          <w:bCs/>
          <w:color w:val="000000"/>
          <w:sz w:val="24"/>
          <w:szCs w:val="24"/>
          <w:lang w:val="en-US" w:eastAsia="zh-CN"/>
        </w:rPr>
        <w:t>Moucari R</w:t>
      </w:r>
      <w:r w:rsidRPr="00B911C8">
        <w:rPr>
          <w:rFonts w:ascii="Book Antiqua" w:eastAsia="宋体" w:hAnsi="Book Antiqua" w:cs="宋体"/>
          <w:color w:val="000000"/>
          <w:sz w:val="24"/>
          <w:szCs w:val="24"/>
          <w:lang w:val="en-US" w:eastAsia="zh-CN"/>
        </w:rPr>
        <w:t>, Korevaar A, Lada O, Martinot-Peignoux M, Boyer N, Mackiewicz V, Dauvergne A, Cardoso AC, Asselah T, Nicolas-Chanoine MH, Vidaud M, Valla D, Bedossa P, Marcellin P. High rates of HBsAg seroconversion in HBeAg-positive chronic hepatitis B patients responding to interferon: a long-term follow-up study.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2009; </w:t>
      </w:r>
      <w:r w:rsidRPr="00B911C8">
        <w:rPr>
          <w:rFonts w:ascii="Book Antiqua" w:eastAsia="宋体" w:hAnsi="Book Antiqua" w:cs="宋体"/>
          <w:b/>
          <w:bCs/>
          <w:color w:val="000000"/>
          <w:sz w:val="24"/>
          <w:szCs w:val="24"/>
          <w:lang w:val="en-US" w:eastAsia="zh-CN"/>
        </w:rPr>
        <w:t>50</w:t>
      </w:r>
      <w:r w:rsidRPr="00B911C8">
        <w:rPr>
          <w:rFonts w:ascii="Book Antiqua" w:eastAsia="宋体" w:hAnsi="Book Antiqua" w:cs="宋体"/>
          <w:color w:val="000000"/>
          <w:sz w:val="24"/>
          <w:szCs w:val="24"/>
          <w:lang w:val="en-US" w:eastAsia="zh-CN"/>
        </w:rPr>
        <w:t>: 1084-1092 [PMID: 19376603]</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49 </w:t>
      </w:r>
      <w:r w:rsidRPr="00B911C8">
        <w:rPr>
          <w:rFonts w:ascii="Book Antiqua" w:eastAsia="宋体" w:hAnsi="Book Antiqua" w:cs="宋体"/>
          <w:b/>
          <w:bCs/>
          <w:color w:val="000000"/>
          <w:sz w:val="24"/>
          <w:szCs w:val="24"/>
          <w:lang w:val="en-US" w:eastAsia="zh-CN"/>
        </w:rPr>
        <w:t>Marcellin P</w:t>
      </w:r>
      <w:r w:rsidRPr="00B911C8">
        <w:rPr>
          <w:rFonts w:ascii="Book Antiqua" w:eastAsia="宋体" w:hAnsi="Book Antiqua" w:cs="宋体"/>
          <w:color w:val="000000"/>
          <w:sz w:val="24"/>
          <w:szCs w:val="24"/>
          <w:lang w:val="en-US" w:eastAsia="zh-CN"/>
        </w:rPr>
        <w:t>, Bonino F, Lau GK, Farci P, Yurdaydin C, Piratvisuth T, Jin R, Gurel S, Lu ZM, Wu J, Popescu M, Hadziyannis S. Sustained response of hepatitis B e antigen-negative patients 3 years after treatment with peginterferon alpha-2a.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2009; </w:t>
      </w:r>
      <w:r w:rsidRPr="00B911C8">
        <w:rPr>
          <w:rFonts w:ascii="Book Antiqua" w:eastAsia="宋体" w:hAnsi="Book Antiqua" w:cs="宋体"/>
          <w:b/>
          <w:bCs/>
          <w:color w:val="000000"/>
          <w:sz w:val="24"/>
          <w:szCs w:val="24"/>
          <w:lang w:val="en-US" w:eastAsia="zh-CN"/>
        </w:rPr>
        <w:t>136</w:t>
      </w:r>
      <w:r w:rsidRPr="00B911C8">
        <w:rPr>
          <w:rFonts w:ascii="Book Antiqua" w:eastAsia="宋体" w:hAnsi="Book Antiqua" w:cs="宋体"/>
          <w:color w:val="000000"/>
          <w:sz w:val="24"/>
          <w:szCs w:val="24"/>
          <w:lang w:val="en-US" w:eastAsia="zh-CN"/>
        </w:rPr>
        <w:t>: 2169-2179.e1-4 [PMID: 19303414 DOI: 10.1053/j.gastro.2009.03.006]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lastRenderedPageBreak/>
        <w:t>50 </w:t>
      </w:r>
      <w:r w:rsidRPr="00B911C8">
        <w:rPr>
          <w:rFonts w:ascii="Book Antiqua" w:eastAsia="宋体" w:hAnsi="Book Antiqua" w:cs="宋体"/>
          <w:b/>
          <w:bCs/>
          <w:color w:val="000000"/>
          <w:sz w:val="24"/>
          <w:szCs w:val="24"/>
          <w:lang w:val="en-US" w:eastAsia="zh-CN"/>
        </w:rPr>
        <w:t>Chang TT</w:t>
      </w:r>
      <w:r w:rsidRPr="00B911C8">
        <w:rPr>
          <w:rFonts w:ascii="Book Antiqua" w:eastAsia="宋体" w:hAnsi="Book Antiqua" w:cs="宋体"/>
          <w:color w:val="000000"/>
          <w:sz w:val="24"/>
          <w:szCs w:val="24"/>
          <w:lang w:val="en-US" w:eastAsia="zh-CN"/>
        </w:rPr>
        <w:t>,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B911C8">
        <w:rPr>
          <w:rFonts w:ascii="Book Antiqua" w:eastAsia="宋体" w:hAnsi="Book Antiqua" w:cs="宋体"/>
          <w:i/>
          <w:iCs/>
          <w:color w:val="000000"/>
          <w:sz w:val="24"/>
          <w:szCs w:val="24"/>
          <w:lang w:val="en-US" w:eastAsia="zh-CN"/>
        </w:rPr>
        <w:t>Hepatology</w:t>
      </w:r>
      <w:r w:rsidRPr="00B911C8">
        <w:rPr>
          <w:rFonts w:ascii="Book Antiqua" w:eastAsia="宋体" w:hAnsi="Book Antiqua" w:cs="宋体"/>
          <w:color w:val="000000"/>
          <w:sz w:val="24"/>
          <w:szCs w:val="24"/>
          <w:lang w:val="en-US" w:eastAsia="zh-CN"/>
        </w:rPr>
        <w:t> 2010; </w:t>
      </w:r>
      <w:r w:rsidRPr="00B911C8">
        <w:rPr>
          <w:rFonts w:ascii="Book Antiqua" w:eastAsia="宋体" w:hAnsi="Book Antiqua" w:cs="宋体"/>
          <w:b/>
          <w:bCs/>
          <w:color w:val="000000"/>
          <w:sz w:val="24"/>
          <w:szCs w:val="24"/>
          <w:lang w:val="en-US" w:eastAsia="zh-CN"/>
        </w:rPr>
        <w:t>52</w:t>
      </w:r>
      <w:r w:rsidRPr="00B911C8">
        <w:rPr>
          <w:rFonts w:ascii="Book Antiqua" w:eastAsia="宋体" w:hAnsi="Book Antiqua" w:cs="宋体"/>
          <w:color w:val="000000"/>
          <w:sz w:val="24"/>
          <w:szCs w:val="24"/>
          <w:lang w:val="en-US" w:eastAsia="zh-CN"/>
        </w:rPr>
        <w:t>: 886-893 [PMID: 20683932 DOI: 10.1002/hep.23785]</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51 </w:t>
      </w:r>
      <w:r w:rsidRPr="00B911C8">
        <w:rPr>
          <w:rFonts w:ascii="Book Antiqua" w:eastAsia="宋体" w:hAnsi="Book Antiqua" w:cs="宋体"/>
          <w:b/>
          <w:bCs/>
          <w:color w:val="000000"/>
          <w:sz w:val="24"/>
          <w:szCs w:val="24"/>
          <w:lang w:val="en-US" w:eastAsia="zh-CN"/>
        </w:rPr>
        <w:t>Marcellin P</w:t>
      </w:r>
      <w:r w:rsidRPr="00B911C8">
        <w:rPr>
          <w:rFonts w:ascii="Book Antiqua" w:eastAsia="宋体" w:hAnsi="Book Antiqua" w:cs="宋体"/>
          <w:color w:val="000000"/>
          <w:sz w:val="24"/>
          <w:szCs w:val="24"/>
          <w:lang w:val="en-US" w:eastAsia="zh-CN"/>
        </w:rPr>
        <w:t>,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B911C8">
        <w:rPr>
          <w:rFonts w:ascii="Book Antiqua" w:eastAsia="宋体" w:hAnsi="Book Antiqua" w:cs="宋体"/>
          <w:i/>
          <w:iCs/>
          <w:color w:val="000000"/>
          <w:sz w:val="24"/>
          <w:szCs w:val="24"/>
          <w:lang w:val="en-US" w:eastAsia="zh-CN"/>
        </w:rPr>
        <w:t>Lancet</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381</w:t>
      </w:r>
      <w:r w:rsidRPr="00B911C8">
        <w:rPr>
          <w:rFonts w:ascii="Book Antiqua" w:eastAsia="宋体" w:hAnsi="Book Antiqua" w:cs="宋体"/>
          <w:color w:val="000000"/>
          <w:sz w:val="24"/>
          <w:szCs w:val="24"/>
          <w:lang w:val="en-US" w:eastAsia="zh-CN"/>
        </w:rPr>
        <w:t>: 468-475 [PMID: 23234725 DOI: 10.1016/S0140-6736(12)61425-1]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52 </w:t>
      </w:r>
      <w:r w:rsidRPr="00B911C8">
        <w:rPr>
          <w:rFonts w:ascii="Book Antiqua" w:eastAsia="宋体" w:hAnsi="Book Antiqua" w:cs="宋体"/>
          <w:b/>
          <w:bCs/>
          <w:color w:val="000000"/>
          <w:sz w:val="24"/>
          <w:szCs w:val="24"/>
          <w:lang w:val="en-US" w:eastAsia="zh-CN"/>
        </w:rPr>
        <w:t>Liaw YF</w:t>
      </w:r>
      <w:r w:rsidRPr="00B911C8">
        <w:rPr>
          <w:rFonts w:ascii="Book Antiqua" w:eastAsia="宋体" w:hAnsi="Book Antiqua" w:cs="宋体"/>
          <w:color w:val="000000"/>
          <w:sz w:val="24"/>
          <w:szCs w:val="24"/>
          <w:lang w:val="en-US" w:eastAsia="zh-CN"/>
        </w:rPr>
        <w:t>.</w:t>
      </w:r>
      <w:proofErr w:type="gramEnd"/>
      <w:r w:rsidRPr="00B911C8">
        <w:rPr>
          <w:rFonts w:ascii="Book Antiqua" w:eastAsia="宋体" w:hAnsi="Book Antiqua" w:cs="宋体"/>
          <w:color w:val="000000"/>
          <w:sz w:val="24"/>
          <w:szCs w:val="24"/>
          <w:lang w:val="en-US" w:eastAsia="zh-CN"/>
        </w:rPr>
        <w:t xml:space="preserve"> Impact of therapy on the long-term outcome of chronic hepatitis B. </w:t>
      </w:r>
      <w:r w:rsidRPr="00B911C8">
        <w:rPr>
          <w:rFonts w:ascii="Book Antiqua" w:eastAsia="宋体" w:hAnsi="Book Antiqua" w:cs="宋体"/>
          <w:i/>
          <w:iCs/>
          <w:color w:val="000000"/>
          <w:sz w:val="24"/>
          <w:szCs w:val="24"/>
          <w:lang w:val="en-US" w:eastAsia="zh-CN"/>
        </w:rPr>
        <w:t>Clin Liver Dis</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17</w:t>
      </w:r>
      <w:r w:rsidRPr="00B911C8">
        <w:rPr>
          <w:rFonts w:ascii="Book Antiqua" w:eastAsia="宋体" w:hAnsi="Book Antiqua" w:cs="宋体"/>
          <w:color w:val="000000"/>
          <w:sz w:val="24"/>
          <w:szCs w:val="24"/>
          <w:lang w:val="en-US" w:eastAsia="zh-CN"/>
        </w:rPr>
        <w:t>: 413-423 [PMID: 23905813 DOI: 10.1016/j.cld.2013.05.005]</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53 </w:t>
      </w:r>
      <w:r w:rsidRPr="00B911C8">
        <w:rPr>
          <w:rFonts w:ascii="Book Antiqua" w:eastAsia="宋体" w:hAnsi="Book Antiqua" w:cs="宋体"/>
          <w:b/>
          <w:bCs/>
          <w:color w:val="000000"/>
          <w:sz w:val="24"/>
          <w:szCs w:val="24"/>
          <w:lang w:val="en-US" w:eastAsia="zh-CN"/>
        </w:rPr>
        <w:t>Zoutendijk R</w:t>
      </w:r>
      <w:r w:rsidRPr="00B911C8">
        <w:rPr>
          <w:rFonts w:ascii="Book Antiqua" w:eastAsia="宋体" w:hAnsi="Book Antiqua" w:cs="宋体"/>
          <w:color w:val="000000"/>
          <w:sz w:val="24"/>
          <w:szCs w:val="24"/>
          <w:lang w:val="en-US" w:eastAsia="zh-CN"/>
        </w:rPr>
        <w:t>, Reijnders JG, Zoulim F, Brown A, Mutimer DJ, Deterding K, Hofmann WP, Petersen J, Fasano M, Buti M, Berg T, Hansen BE, Sonneveld MJ, Wedemeyer H, Janssen HL. Virological response to entecavir is associated with a better clinical outcome in chronic hepatitis B patients with cirrhosis. </w:t>
      </w:r>
      <w:r w:rsidRPr="00B911C8">
        <w:rPr>
          <w:rFonts w:ascii="Book Antiqua" w:eastAsia="宋体" w:hAnsi="Book Antiqua" w:cs="宋体"/>
          <w:i/>
          <w:iCs/>
          <w:color w:val="000000"/>
          <w:sz w:val="24"/>
          <w:szCs w:val="24"/>
          <w:lang w:val="en-US" w:eastAsia="zh-CN"/>
        </w:rPr>
        <w:t>Gut</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62</w:t>
      </w:r>
      <w:r w:rsidRPr="00B911C8">
        <w:rPr>
          <w:rFonts w:ascii="Book Antiqua" w:eastAsia="宋体" w:hAnsi="Book Antiqua" w:cs="宋体"/>
          <w:color w:val="000000"/>
          <w:sz w:val="24"/>
          <w:szCs w:val="24"/>
          <w:lang w:val="en-US" w:eastAsia="zh-CN"/>
        </w:rPr>
        <w:t>: 760-765 [PMID: 22490523 DOI: 10.1136/gutjnl-2012-302024]</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54 </w:t>
      </w:r>
      <w:r w:rsidRPr="00B911C8">
        <w:rPr>
          <w:rFonts w:ascii="Book Antiqua" w:eastAsia="宋体" w:hAnsi="Book Antiqua" w:cs="宋体"/>
          <w:b/>
          <w:bCs/>
          <w:color w:val="000000"/>
          <w:sz w:val="24"/>
          <w:szCs w:val="24"/>
          <w:lang w:val="en-US" w:eastAsia="zh-CN"/>
        </w:rPr>
        <w:t>Lok AS</w:t>
      </w:r>
      <w:r w:rsidRPr="00B911C8">
        <w:rPr>
          <w:rFonts w:ascii="Book Antiqua" w:eastAsia="宋体" w:hAnsi="Book Antiqua" w:cs="宋体"/>
          <w:color w:val="000000"/>
          <w:sz w:val="24"/>
          <w:szCs w:val="24"/>
          <w:lang w:val="en-US" w:eastAsia="zh-CN"/>
        </w:rPr>
        <w:t>, McMahon BJ. Chronic hepatitis B: update 2009. </w:t>
      </w:r>
      <w:r w:rsidRPr="00B911C8">
        <w:rPr>
          <w:rFonts w:ascii="Book Antiqua" w:eastAsia="宋体" w:hAnsi="Book Antiqua" w:cs="宋体"/>
          <w:i/>
          <w:iCs/>
          <w:color w:val="000000"/>
          <w:sz w:val="24"/>
          <w:szCs w:val="24"/>
          <w:lang w:val="en-US" w:eastAsia="zh-CN"/>
        </w:rPr>
        <w:t>Hepatology</w:t>
      </w:r>
      <w:r w:rsidRPr="00B911C8">
        <w:rPr>
          <w:rFonts w:ascii="Book Antiqua" w:eastAsia="宋体" w:hAnsi="Book Antiqua" w:cs="宋体"/>
          <w:color w:val="000000"/>
          <w:sz w:val="24"/>
          <w:szCs w:val="24"/>
          <w:lang w:val="en-US" w:eastAsia="zh-CN"/>
        </w:rPr>
        <w:t> 2009; </w:t>
      </w:r>
      <w:r w:rsidRPr="00B911C8">
        <w:rPr>
          <w:rFonts w:ascii="Book Antiqua" w:eastAsia="宋体" w:hAnsi="Book Antiqua" w:cs="宋体"/>
          <w:b/>
          <w:bCs/>
          <w:color w:val="000000"/>
          <w:sz w:val="24"/>
          <w:szCs w:val="24"/>
          <w:lang w:val="en-US" w:eastAsia="zh-CN"/>
        </w:rPr>
        <w:t>50</w:t>
      </w:r>
      <w:r w:rsidRPr="00B911C8">
        <w:rPr>
          <w:rFonts w:ascii="Book Antiqua" w:eastAsia="宋体" w:hAnsi="Book Antiqua" w:cs="宋体"/>
          <w:color w:val="000000"/>
          <w:sz w:val="24"/>
          <w:szCs w:val="24"/>
          <w:lang w:val="en-US" w:eastAsia="zh-CN"/>
        </w:rPr>
        <w:t>: 661-662 [PMID: 19714720 DOI: 10.1002/hep.23190]</w:t>
      </w:r>
    </w:p>
    <w:p w:rsidR="00B911C8" w:rsidRPr="00B911C8" w:rsidRDefault="00FD6655"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55 </w:t>
      </w:r>
      <w:r w:rsidR="00B911C8" w:rsidRPr="00FD6655">
        <w:rPr>
          <w:rFonts w:ascii="Book Antiqua" w:eastAsia="宋体" w:hAnsi="Book Antiqua" w:cs="宋体"/>
          <w:b/>
          <w:color w:val="000000"/>
          <w:sz w:val="24"/>
          <w:szCs w:val="24"/>
          <w:lang w:val="en-US" w:eastAsia="zh-CN"/>
        </w:rPr>
        <w:t>Liaw YF</w:t>
      </w:r>
      <w:r w:rsidR="00B911C8" w:rsidRPr="00B911C8">
        <w:rPr>
          <w:rFonts w:ascii="Book Antiqua" w:eastAsia="宋体" w:hAnsi="Book Antiqua" w:cs="宋体"/>
          <w:color w:val="000000"/>
          <w:sz w:val="24"/>
          <w:szCs w:val="24"/>
          <w:lang w:val="en-US" w:eastAsia="zh-CN"/>
        </w:rPr>
        <w:t xml:space="preserve">, Kao JH, Piratvisuth T, Chan HLY, Chien RN, Liu CJ, Gane E, Locarnini S, Lim SG, Han KH, Amarapurkar D, Cooksley G, Jafri W, Mohamed R, Hou JL, Chuang WL, Lesmana LA, Sollano JD, Suh DJ, Omata M. Asian-Pacific consensus statement on the management of chronic hepatitis B: A 2012 update. </w:t>
      </w:r>
      <w:r w:rsidR="00B911C8" w:rsidRPr="00FD6655">
        <w:rPr>
          <w:rFonts w:ascii="Book Antiqua" w:eastAsia="宋体" w:hAnsi="Book Antiqua" w:cs="宋体"/>
          <w:i/>
          <w:color w:val="000000"/>
          <w:sz w:val="24"/>
          <w:szCs w:val="24"/>
          <w:lang w:val="en-US" w:eastAsia="zh-CN"/>
        </w:rPr>
        <w:t xml:space="preserve">Hepatol Int </w:t>
      </w:r>
      <w:r w:rsidR="00B911C8" w:rsidRPr="00B911C8">
        <w:rPr>
          <w:rFonts w:ascii="Book Antiqua" w:eastAsia="宋体" w:hAnsi="Book Antiqua" w:cs="宋体"/>
          <w:color w:val="000000"/>
          <w:sz w:val="24"/>
          <w:szCs w:val="24"/>
          <w:lang w:val="en-US" w:eastAsia="zh-CN"/>
        </w:rPr>
        <w:t xml:space="preserve">2012; </w:t>
      </w:r>
      <w:r w:rsidR="00B911C8" w:rsidRPr="00FD6655">
        <w:rPr>
          <w:rFonts w:ascii="Book Antiqua" w:eastAsia="宋体" w:hAnsi="Book Antiqua" w:cs="宋体"/>
          <w:b/>
          <w:color w:val="000000"/>
          <w:sz w:val="24"/>
          <w:szCs w:val="24"/>
          <w:lang w:val="en-US" w:eastAsia="zh-CN"/>
        </w:rPr>
        <w:t>6</w:t>
      </w:r>
      <w:r w:rsidR="00B911C8" w:rsidRPr="00B911C8">
        <w:rPr>
          <w:rFonts w:ascii="Book Antiqua" w:eastAsia="宋体" w:hAnsi="Book Antiqua" w:cs="宋体"/>
          <w:color w:val="000000"/>
          <w:sz w:val="24"/>
          <w:szCs w:val="24"/>
          <w:lang w:val="en-US" w:eastAsia="zh-CN"/>
        </w:rPr>
        <w:t>: 531-561 [DOI: 10.1007/s12072-012-9365-4]</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56 </w:t>
      </w:r>
      <w:r w:rsidRPr="00B911C8">
        <w:rPr>
          <w:rFonts w:ascii="Book Antiqua" w:eastAsia="宋体" w:hAnsi="Book Antiqua" w:cs="宋体"/>
          <w:b/>
          <w:bCs/>
          <w:color w:val="000000"/>
          <w:sz w:val="24"/>
          <w:szCs w:val="24"/>
          <w:lang w:val="en-US" w:eastAsia="zh-CN"/>
        </w:rPr>
        <w:t>Liaw YF</w:t>
      </w:r>
      <w:r w:rsidRPr="00B911C8">
        <w:rPr>
          <w:rFonts w:ascii="Book Antiqua" w:eastAsia="宋体" w:hAnsi="Book Antiqua" w:cs="宋体"/>
          <w:color w:val="000000"/>
          <w:sz w:val="24"/>
          <w:szCs w:val="24"/>
          <w:lang w:val="en-US" w:eastAsia="zh-CN"/>
        </w:rPr>
        <w:t>, Sung JJ, Chow WC, Farrell G, Lee CZ, Yuen H, Tanwandee T, Tao QM, Shue K, Keene ON, Dixon JS, Gray DF, Sabbat J. Lamivudine for patients with chronic hepatitis B and advanced liver disease. </w:t>
      </w:r>
      <w:r w:rsidRPr="00B911C8">
        <w:rPr>
          <w:rFonts w:ascii="Book Antiqua" w:eastAsia="宋体" w:hAnsi="Book Antiqua" w:cs="宋体"/>
          <w:i/>
          <w:iCs/>
          <w:color w:val="000000"/>
          <w:sz w:val="24"/>
          <w:szCs w:val="24"/>
          <w:lang w:val="en-US" w:eastAsia="zh-CN"/>
        </w:rPr>
        <w:t>N Engl J Med</w:t>
      </w:r>
      <w:r w:rsidRPr="00B911C8">
        <w:rPr>
          <w:rFonts w:ascii="Book Antiqua" w:eastAsia="宋体" w:hAnsi="Book Antiqua" w:cs="宋体"/>
          <w:color w:val="000000"/>
          <w:sz w:val="24"/>
          <w:szCs w:val="24"/>
          <w:lang w:val="en-US" w:eastAsia="zh-CN"/>
        </w:rPr>
        <w:t> 2004; </w:t>
      </w:r>
      <w:r w:rsidRPr="00B911C8">
        <w:rPr>
          <w:rFonts w:ascii="Book Antiqua" w:eastAsia="宋体" w:hAnsi="Book Antiqua" w:cs="宋体"/>
          <w:b/>
          <w:bCs/>
          <w:color w:val="000000"/>
          <w:sz w:val="24"/>
          <w:szCs w:val="24"/>
          <w:lang w:val="en-US" w:eastAsia="zh-CN"/>
        </w:rPr>
        <w:t>351</w:t>
      </w:r>
      <w:r w:rsidRPr="00B911C8">
        <w:rPr>
          <w:rFonts w:ascii="Book Antiqua" w:eastAsia="宋体" w:hAnsi="Book Antiqua" w:cs="宋体"/>
          <w:color w:val="000000"/>
          <w:sz w:val="24"/>
          <w:szCs w:val="24"/>
          <w:lang w:val="en-US" w:eastAsia="zh-CN"/>
        </w:rPr>
        <w:t>: 1521-1531 [PMID: 15470215 DOI: 10.1056/NEJMoa033364]</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lastRenderedPageBreak/>
        <w:t>57 </w:t>
      </w:r>
      <w:r w:rsidRPr="00B911C8">
        <w:rPr>
          <w:rFonts w:ascii="Book Antiqua" w:eastAsia="宋体" w:hAnsi="Book Antiqua" w:cs="宋体"/>
          <w:b/>
          <w:bCs/>
          <w:color w:val="000000"/>
          <w:sz w:val="24"/>
          <w:szCs w:val="24"/>
          <w:lang w:val="en-US" w:eastAsia="zh-CN"/>
        </w:rPr>
        <w:t>Yuen MF</w:t>
      </w:r>
      <w:r w:rsidRPr="00B911C8">
        <w:rPr>
          <w:rFonts w:ascii="Book Antiqua" w:eastAsia="宋体" w:hAnsi="Book Antiqua" w:cs="宋体"/>
          <w:color w:val="000000"/>
          <w:sz w:val="24"/>
          <w:szCs w:val="24"/>
          <w:lang w:val="en-US" w:eastAsia="zh-CN"/>
        </w:rPr>
        <w:t>, Seto WK, Chow DH, Tsui K, Wong DK, Ngai VW, Wong BC, Fung J, Yuen JC, Lai CL. Long-term lamivudine therapy reduces the risk of long-term complications of chronic hepatitis B infection even in patients without advanced disease. </w:t>
      </w:r>
      <w:r w:rsidRPr="00B911C8">
        <w:rPr>
          <w:rFonts w:ascii="Book Antiqua" w:eastAsia="宋体" w:hAnsi="Book Antiqua" w:cs="宋体"/>
          <w:i/>
          <w:iCs/>
          <w:color w:val="000000"/>
          <w:sz w:val="24"/>
          <w:szCs w:val="24"/>
          <w:lang w:val="en-US" w:eastAsia="zh-CN"/>
        </w:rPr>
        <w:t>Antivir Ther</w:t>
      </w:r>
      <w:r w:rsidRPr="00B911C8">
        <w:rPr>
          <w:rFonts w:ascii="Book Antiqua" w:eastAsia="宋体" w:hAnsi="Book Antiqua" w:cs="宋体"/>
          <w:color w:val="000000"/>
          <w:sz w:val="24"/>
          <w:szCs w:val="24"/>
          <w:lang w:val="en-US" w:eastAsia="zh-CN"/>
        </w:rPr>
        <w:t> 2007; </w:t>
      </w:r>
      <w:r w:rsidRPr="00B911C8">
        <w:rPr>
          <w:rFonts w:ascii="Book Antiqua" w:eastAsia="宋体" w:hAnsi="Book Antiqua" w:cs="宋体"/>
          <w:b/>
          <w:bCs/>
          <w:color w:val="000000"/>
          <w:sz w:val="24"/>
          <w:szCs w:val="24"/>
          <w:lang w:val="en-US" w:eastAsia="zh-CN"/>
        </w:rPr>
        <w:t>12</w:t>
      </w:r>
      <w:r w:rsidRPr="00B911C8">
        <w:rPr>
          <w:rFonts w:ascii="Book Antiqua" w:eastAsia="宋体" w:hAnsi="Book Antiqua" w:cs="宋体"/>
          <w:color w:val="000000"/>
          <w:sz w:val="24"/>
          <w:szCs w:val="24"/>
          <w:lang w:val="en-US" w:eastAsia="zh-CN"/>
        </w:rPr>
        <w:t>: 1295-1303 [PMID: 18240869]</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58 </w:t>
      </w:r>
      <w:r w:rsidRPr="00B911C8">
        <w:rPr>
          <w:rFonts w:ascii="Book Antiqua" w:eastAsia="宋体" w:hAnsi="Book Antiqua" w:cs="宋体"/>
          <w:b/>
          <w:bCs/>
          <w:color w:val="000000"/>
          <w:sz w:val="24"/>
          <w:szCs w:val="24"/>
          <w:lang w:val="en-US" w:eastAsia="zh-CN"/>
        </w:rPr>
        <w:t>Matsumoto A</w:t>
      </w:r>
      <w:r w:rsidRPr="00B911C8">
        <w:rPr>
          <w:rFonts w:ascii="Book Antiqua" w:eastAsia="宋体" w:hAnsi="Book Antiqua" w:cs="宋体"/>
          <w:color w:val="000000"/>
          <w:sz w:val="24"/>
          <w:szCs w:val="24"/>
          <w:lang w:val="en-US" w:eastAsia="zh-CN"/>
        </w:rPr>
        <w:t>, Tanaka E, Rokuhara A, Kiyosawa K, Kumada H, Omata M, Okita K, Hayashi N, Okanoue T, Iino S, Tanikawa K. Efficacy of lamivudine for preventing hepatocellular carcinoma in chronic hepatitis B: A multicenter retrospective study of 2795 patients. </w:t>
      </w:r>
      <w:r w:rsidRPr="00B911C8">
        <w:rPr>
          <w:rFonts w:ascii="Book Antiqua" w:eastAsia="宋体" w:hAnsi="Book Antiqua" w:cs="宋体"/>
          <w:i/>
          <w:iCs/>
          <w:color w:val="000000"/>
          <w:sz w:val="24"/>
          <w:szCs w:val="24"/>
          <w:lang w:val="en-US" w:eastAsia="zh-CN"/>
        </w:rPr>
        <w:t>Hepatol Res</w:t>
      </w:r>
      <w:r w:rsidRPr="00B911C8">
        <w:rPr>
          <w:rFonts w:ascii="Book Antiqua" w:eastAsia="宋体" w:hAnsi="Book Antiqua" w:cs="宋体"/>
          <w:color w:val="000000"/>
          <w:sz w:val="24"/>
          <w:szCs w:val="24"/>
          <w:lang w:val="en-US" w:eastAsia="zh-CN"/>
        </w:rPr>
        <w:t> 2005; </w:t>
      </w:r>
      <w:r w:rsidRPr="00B911C8">
        <w:rPr>
          <w:rFonts w:ascii="Book Antiqua" w:eastAsia="宋体" w:hAnsi="Book Antiqua" w:cs="宋体"/>
          <w:b/>
          <w:bCs/>
          <w:color w:val="000000"/>
          <w:sz w:val="24"/>
          <w:szCs w:val="24"/>
          <w:lang w:val="en-US" w:eastAsia="zh-CN"/>
        </w:rPr>
        <w:t>32</w:t>
      </w:r>
      <w:r w:rsidRPr="00B911C8">
        <w:rPr>
          <w:rFonts w:ascii="Book Antiqua" w:eastAsia="宋体" w:hAnsi="Book Antiqua" w:cs="宋体"/>
          <w:color w:val="000000"/>
          <w:sz w:val="24"/>
          <w:szCs w:val="24"/>
          <w:lang w:val="en-US" w:eastAsia="zh-CN"/>
        </w:rPr>
        <w:t>: 173-184 [PMID: 16024289]</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59 </w:t>
      </w:r>
      <w:r w:rsidRPr="00B911C8">
        <w:rPr>
          <w:rFonts w:ascii="Book Antiqua" w:eastAsia="宋体" w:hAnsi="Book Antiqua" w:cs="宋体"/>
          <w:b/>
          <w:bCs/>
          <w:color w:val="000000"/>
          <w:sz w:val="24"/>
          <w:szCs w:val="24"/>
          <w:lang w:val="en-US" w:eastAsia="zh-CN"/>
        </w:rPr>
        <w:t>Eun JR</w:t>
      </w:r>
      <w:r w:rsidRPr="00B911C8">
        <w:rPr>
          <w:rFonts w:ascii="Book Antiqua" w:eastAsia="宋体" w:hAnsi="Book Antiqua" w:cs="宋体"/>
          <w:color w:val="000000"/>
          <w:sz w:val="24"/>
          <w:szCs w:val="24"/>
          <w:lang w:val="en-US" w:eastAsia="zh-CN"/>
        </w:rPr>
        <w:t>, Lee HJ, Kim TN, Lee KS.</w:t>
      </w:r>
      <w:proofErr w:type="gramEnd"/>
      <w:r w:rsidRPr="00B911C8">
        <w:rPr>
          <w:rFonts w:ascii="Book Antiqua" w:eastAsia="宋体" w:hAnsi="Book Antiqua" w:cs="宋体"/>
          <w:color w:val="000000"/>
          <w:sz w:val="24"/>
          <w:szCs w:val="24"/>
          <w:lang w:val="en-US" w:eastAsia="zh-CN"/>
        </w:rPr>
        <w:t xml:space="preserve"> Risk assessment for the development of hepatocellular carcinoma: according to on-treatment viral response during long-term lamivudine therapy in hepatitis B virus-related liver disease.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2010; </w:t>
      </w:r>
      <w:r w:rsidRPr="00B911C8">
        <w:rPr>
          <w:rFonts w:ascii="Book Antiqua" w:eastAsia="宋体" w:hAnsi="Book Antiqua" w:cs="宋体"/>
          <w:b/>
          <w:bCs/>
          <w:color w:val="000000"/>
          <w:sz w:val="24"/>
          <w:szCs w:val="24"/>
          <w:lang w:val="en-US" w:eastAsia="zh-CN"/>
        </w:rPr>
        <w:t>53</w:t>
      </w:r>
      <w:r w:rsidRPr="00B911C8">
        <w:rPr>
          <w:rFonts w:ascii="Book Antiqua" w:eastAsia="宋体" w:hAnsi="Book Antiqua" w:cs="宋体"/>
          <w:color w:val="000000"/>
          <w:sz w:val="24"/>
          <w:szCs w:val="24"/>
          <w:lang w:val="en-US" w:eastAsia="zh-CN"/>
        </w:rPr>
        <w:t>: 118-125 [PMID: 20471129 DOI: 10.1016/j.jhep.2010.02.026]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60 </w:t>
      </w:r>
      <w:r w:rsidRPr="00B911C8">
        <w:rPr>
          <w:rFonts w:ascii="Book Antiqua" w:eastAsia="宋体" w:hAnsi="Book Antiqua" w:cs="宋体"/>
          <w:b/>
          <w:bCs/>
          <w:color w:val="000000"/>
          <w:sz w:val="24"/>
          <w:szCs w:val="24"/>
          <w:lang w:val="en-US" w:eastAsia="zh-CN"/>
        </w:rPr>
        <w:t>Papatheodoridis GV</w:t>
      </w:r>
      <w:r w:rsidRPr="00B911C8">
        <w:rPr>
          <w:rFonts w:ascii="Book Antiqua" w:eastAsia="宋体" w:hAnsi="Book Antiqua" w:cs="宋体"/>
          <w:color w:val="000000"/>
          <w:sz w:val="24"/>
          <w:szCs w:val="24"/>
          <w:lang w:val="en-US" w:eastAsia="zh-CN"/>
        </w:rPr>
        <w:t xml:space="preserve">, Dimou E, Dimakopoulos K, Manolakopoulos S, Rapti I, Kitis G, Tzourmakliotis D, Manesis E, Hadziyannis SJ. Outcome of hepatitis B e antigen-negative chronic hepatitis B on long-term </w:t>
      </w:r>
      <w:proofErr w:type="gramStart"/>
      <w:r w:rsidRPr="00B911C8">
        <w:rPr>
          <w:rFonts w:ascii="Book Antiqua" w:eastAsia="宋体" w:hAnsi="Book Antiqua" w:cs="宋体"/>
          <w:color w:val="000000"/>
          <w:sz w:val="24"/>
          <w:szCs w:val="24"/>
          <w:lang w:val="en-US" w:eastAsia="zh-CN"/>
        </w:rPr>
        <w:t>nucleos(</w:t>
      </w:r>
      <w:proofErr w:type="gramEnd"/>
      <w:r w:rsidRPr="00B911C8">
        <w:rPr>
          <w:rFonts w:ascii="Book Antiqua" w:eastAsia="宋体" w:hAnsi="Book Antiqua" w:cs="宋体"/>
          <w:color w:val="000000"/>
          <w:sz w:val="24"/>
          <w:szCs w:val="24"/>
          <w:lang w:val="en-US" w:eastAsia="zh-CN"/>
        </w:rPr>
        <w:t>t)ide analog therapy starting with lamivudine. </w:t>
      </w:r>
      <w:r w:rsidRPr="00B911C8">
        <w:rPr>
          <w:rFonts w:ascii="Book Antiqua" w:eastAsia="宋体" w:hAnsi="Book Antiqua" w:cs="宋体"/>
          <w:i/>
          <w:iCs/>
          <w:color w:val="000000"/>
          <w:sz w:val="24"/>
          <w:szCs w:val="24"/>
          <w:lang w:val="en-US" w:eastAsia="zh-CN"/>
        </w:rPr>
        <w:t>Hepatology</w:t>
      </w:r>
      <w:r w:rsidRPr="00B911C8">
        <w:rPr>
          <w:rFonts w:ascii="Book Antiqua" w:eastAsia="宋体" w:hAnsi="Book Antiqua" w:cs="宋体"/>
          <w:color w:val="000000"/>
          <w:sz w:val="24"/>
          <w:szCs w:val="24"/>
          <w:lang w:val="en-US" w:eastAsia="zh-CN"/>
        </w:rPr>
        <w:t> 2005; </w:t>
      </w:r>
      <w:r w:rsidRPr="00B911C8">
        <w:rPr>
          <w:rFonts w:ascii="Book Antiqua" w:eastAsia="宋体" w:hAnsi="Book Antiqua" w:cs="宋体"/>
          <w:b/>
          <w:bCs/>
          <w:color w:val="000000"/>
          <w:sz w:val="24"/>
          <w:szCs w:val="24"/>
          <w:lang w:val="en-US" w:eastAsia="zh-CN"/>
        </w:rPr>
        <w:t>42</w:t>
      </w:r>
      <w:r w:rsidRPr="00B911C8">
        <w:rPr>
          <w:rFonts w:ascii="Book Antiqua" w:eastAsia="宋体" w:hAnsi="Book Antiqua" w:cs="宋体"/>
          <w:color w:val="000000"/>
          <w:sz w:val="24"/>
          <w:szCs w:val="24"/>
          <w:lang w:val="en-US" w:eastAsia="zh-CN"/>
        </w:rPr>
        <w:t>: 121-129 [PMID: 15962291]</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61 </w:t>
      </w:r>
      <w:r w:rsidRPr="00B911C8">
        <w:rPr>
          <w:rFonts w:ascii="Book Antiqua" w:eastAsia="宋体" w:hAnsi="Book Antiqua" w:cs="宋体"/>
          <w:b/>
          <w:bCs/>
          <w:color w:val="000000"/>
          <w:sz w:val="24"/>
          <w:szCs w:val="24"/>
          <w:lang w:val="en-US" w:eastAsia="zh-CN"/>
        </w:rPr>
        <w:t>Sung JJ</w:t>
      </w:r>
      <w:r w:rsidRPr="00B911C8">
        <w:rPr>
          <w:rFonts w:ascii="Book Antiqua" w:eastAsia="宋体" w:hAnsi="Book Antiqua" w:cs="宋体"/>
          <w:color w:val="000000"/>
          <w:sz w:val="24"/>
          <w:szCs w:val="24"/>
          <w:lang w:val="en-US" w:eastAsia="zh-CN"/>
        </w:rPr>
        <w:t>, Tsoi KK, Wong VW, Li KC, Chan HL. Meta-analysis: Treatment of hepatitis B infection reduces risk of hepatocellular carcinoma. </w:t>
      </w:r>
      <w:r w:rsidRPr="00B911C8">
        <w:rPr>
          <w:rFonts w:ascii="Book Antiqua" w:eastAsia="宋体" w:hAnsi="Book Antiqua" w:cs="宋体"/>
          <w:i/>
          <w:iCs/>
          <w:color w:val="000000"/>
          <w:sz w:val="24"/>
          <w:szCs w:val="24"/>
          <w:lang w:val="en-US" w:eastAsia="zh-CN"/>
        </w:rPr>
        <w:t>Aliment Pharmacol Ther</w:t>
      </w:r>
      <w:r w:rsidRPr="00B911C8">
        <w:rPr>
          <w:rFonts w:ascii="Book Antiqua" w:eastAsia="宋体" w:hAnsi="Book Antiqua" w:cs="宋体"/>
          <w:color w:val="000000"/>
          <w:sz w:val="24"/>
          <w:szCs w:val="24"/>
          <w:lang w:val="en-US" w:eastAsia="zh-CN"/>
        </w:rPr>
        <w:t> 2008; </w:t>
      </w:r>
      <w:r w:rsidRPr="00B911C8">
        <w:rPr>
          <w:rFonts w:ascii="Book Antiqua" w:eastAsia="宋体" w:hAnsi="Book Antiqua" w:cs="宋体"/>
          <w:b/>
          <w:bCs/>
          <w:color w:val="000000"/>
          <w:sz w:val="24"/>
          <w:szCs w:val="24"/>
          <w:lang w:val="en-US" w:eastAsia="zh-CN"/>
        </w:rPr>
        <w:t>28</w:t>
      </w:r>
      <w:r w:rsidRPr="00B911C8">
        <w:rPr>
          <w:rFonts w:ascii="Book Antiqua" w:eastAsia="宋体" w:hAnsi="Book Antiqua" w:cs="宋体"/>
          <w:color w:val="000000"/>
          <w:sz w:val="24"/>
          <w:szCs w:val="24"/>
          <w:lang w:val="en-US" w:eastAsia="zh-CN"/>
        </w:rPr>
        <w:t>: 1067-1077 [PMID: 18657133 DOI: 10.1111/j.1365-2036.2008.03816.x]</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62 </w:t>
      </w:r>
      <w:r w:rsidRPr="00B911C8">
        <w:rPr>
          <w:rFonts w:ascii="Book Antiqua" w:eastAsia="宋体" w:hAnsi="Book Antiqua" w:cs="宋体"/>
          <w:b/>
          <w:bCs/>
          <w:color w:val="000000"/>
          <w:sz w:val="24"/>
          <w:szCs w:val="24"/>
          <w:lang w:val="en-US" w:eastAsia="zh-CN"/>
        </w:rPr>
        <w:t>Papatheodoridis GV</w:t>
      </w:r>
      <w:r w:rsidRPr="00B911C8">
        <w:rPr>
          <w:rFonts w:ascii="Book Antiqua" w:eastAsia="宋体" w:hAnsi="Book Antiqua" w:cs="宋体"/>
          <w:color w:val="000000"/>
          <w:sz w:val="24"/>
          <w:szCs w:val="24"/>
          <w:lang w:val="en-US" w:eastAsia="zh-CN"/>
        </w:rPr>
        <w:t>, Lampertico P, Manolakopoulos S, Lok A. Incidence of hepatocellular carcinoma in chronic hepatitis B patients receiving nucleos(t)ide therapy: a systematic review.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2010; </w:t>
      </w:r>
      <w:r w:rsidRPr="00B911C8">
        <w:rPr>
          <w:rFonts w:ascii="Book Antiqua" w:eastAsia="宋体" w:hAnsi="Book Antiqua" w:cs="宋体"/>
          <w:b/>
          <w:bCs/>
          <w:color w:val="000000"/>
          <w:sz w:val="24"/>
          <w:szCs w:val="24"/>
          <w:lang w:val="en-US" w:eastAsia="zh-CN"/>
        </w:rPr>
        <w:t>53</w:t>
      </w:r>
      <w:r w:rsidRPr="00B911C8">
        <w:rPr>
          <w:rFonts w:ascii="Book Antiqua" w:eastAsia="宋体" w:hAnsi="Book Antiqua" w:cs="宋体"/>
          <w:color w:val="000000"/>
          <w:sz w:val="24"/>
          <w:szCs w:val="24"/>
          <w:lang w:val="en-US" w:eastAsia="zh-CN"/>
        </w:rPr>
        <w:t xml:space="preserve">: 348-356 [PMID: 20483498 </w:t>
      </w:r>
      <w:r w:rsidR="00FD6655">
        <w:rPr>
          <w:rFonts w:ascii="Book Antiqua" w:eastAsia="宋体" w:hAnsi="Book Antiqua" w:cs="宋体"/>
          <w:color w:val="000000"/>
          <w:sz w:val="24"/>
          <w:szCs w:val="24"/>
          <w:lang w:val="en-US" w:eastAsia="zh-CN"/>
        </w:rPr>
        <w:t>DOI: 10.1016/j.jhep.2010.02.035</w:t>
      </w:r>
      <w:r w:rsidRPr="00B911C8">
        <w:rPr>
          <w:rFonts w:ascii="Book Antiqua" w:eastAsia="宋体" w:hAnsi="Book Antiqua" w:cs="宋体"/>
          <w:color w:val="000000"/>
          <w:sz w:val="24"/>
          <w:szCs w:val="24"/>
          <w:lang w:val="en-US" w:eastAsia="zh-CN"/>
        </w:rPr>
        <w:t>]</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63 </w:t>
      </w:r>
      <w:r w:rsidRPr="00B911C8">
        <w:rPr>
          <w:rFonts w:ascii="Book Antiqua" w:eastAsia="宋体" w:hAnsi="Book Antiqua" w:cs="宋体"/>
          <w:b/>
          <w:bCs/>
          <w:color w:val="000000"/>
          <w:sz w:val="24"/>
          <w:szCs w:val="24"/>
          <w:lang w:val="en-US" w:eastAsia="zh-CN"/>
        </w:rPr>
        <w:t>Papatheodoridis GV</w:t>
      </w:r>
      <w:r w:rsidRPr="00B911C8">
        <w:rPr>
          <w:rFonts w:ascii="Book Antiqua" w:eastAsia="宋体" w:hAnsi="Book Antiqua" w:cs="宋体"/>
          <w:color w:val="000000"/>
          <w:sz w:val="24"/>
          <w:szCs w:val="24"/>
          <w:lang w:val="en-US" w:eastAsia="zh-CN"/>
        </w:rPr>
        <w:t xml:space="preserve">, Manolakopoulos S, Touloumi G, Vourli G, Raptopoulou-Gigi M, Vafiadis-Zoumbouli I, Vasiliadis T, Mimidis K, Gogos C, Ketikoglou I, Manesis EK. Virological suppression does not prevent the development of hepatocellular carcinoma in HBeAg-negative chronic hepatitis B patients with cirrhosis receiving oral antiviral(s) starting with </w:t>
      </w:r>
      <w:r w:rsidRPr="00B911C8">
        <w:rPr>
          <w:rFonts w:ascii="Book Antiqua" w:eastAsia="宋体" w:hAnsi="Book Antiqua" w:cs="宋体"/>
          <w:color w:val="000000"/>
          <w:sz w:val="24"/>
          <w:szCs w:val="24"/>
          <w:lang w:val="en-US" w:eastAsia="zh-CN"/>
        </w:rPr>
        <w:lastRenderedPageBreak/>
        <w:t xml:space="preserve">lamivudine monotherapy: results of the nationwide HEPNET. </w:t>
      </w:r>
      <w:proofErr w:type="gramStart"/>
      <w:r w:rsidRPr="00B911C8">
        <w:rPr>
          <w:rFonts w:ascii="Book Antiqua" w:eastAsia="宋体" w:hAnsi="Book Antiqua" w:cs="宋体"/>
          <w:color w:val="000000"/>
          <w:sz w:val="24"/>
          <w:szCs w:val="24"/>
          <w:lang w:val="en-US" w:eastAsia="zh-CN"/>
        </w:rPr>
        <w:t>Greece cohort study.</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Gut</w:t>
      </w:r>
      <w:r w:rsidRPr="00B911C8">
        <w:rPr>
          <w:rFonts w:ascii="Book Antiqua" w:eastAsia="宋体" w:hAnsi="Book Antiqua" w:cs="宋体"/>
          <w:color w:val="000000"/>
          <w:sz w:val="24"/>
          <w:szCs w:val="24"/>
          <w:lang w:val="en-US" w:eastAsia="zh-CN"/>
        </w:rPr>
        <w:t> 2011; </w:t>
      </w:r>
      <w:r w:rsidRPr="00B911C8">
        <w:rPr>
          <w:rFonts w:ascii="Book Antiqua" w:eastAsia="宋体" w:hAnsi="Book Antiqua" w:cs="宋体"/>
          <w:b/>
          <w:bCs/>
          <w:color w:val="000000"/>
          <w:sz w:val="24"/>
          <w:szCs w:val="24"/>
          <w:lang w:val="en-US" w:eastAsia="zh-CN"/>
        </w:rPr>
        <w:t>60</w:t>
      </w:r>
      <w:r w:rsidRPr="00B911C8">
        <w:rPr>
          <w:rFonts w:ascii="Book Antiqua" w:eastAsia="宋体" w:hAnsi="Book Antiqua" w:cs="宋体"/>
          <w:color w:val="000000"/>
          <w:sz w:val="24"/>
          <w:szCs w:val="24"/>
          <w:lang w:val="en-US" w:eastAsia="zh-CN"/>
        </w:rPr>
        <w:t>: 1109-1116 [PMID: 21270118 DOI: 10.1136/gut.2010.221846]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64 </w:t>
      </w:r>
      <w:r w:rsidRPr="00B911C8">
        <w:rPr>
          <w:rFonts w:ascii="Book Antiqua" w:eastAsia="宋体" w:hAnsi="Book Antiqua" w:cs="宋体"/>
          <w:b/>
          <w:bCs/>
          <w:color w:val="000000"/>
          <w:sz w:val="24"/>
          <w:szCs w:val="24"/>
          <w:lang w:val="en-US" w:eastAsia="zh-CN"/>
        </w:rPr>
        <w:t>Kurokawa M</w:t>
      </w:r>
      <w:r w:rsidRPr="00B911C8">
        <w:rPr>
          <w:rFonts w:ascii="Book Antiqua" w:eastAsia="宋体" w:hAnsi="Book Antiqua" w:cs="宋体"/>
          <w:color w:val="000000"/>
          <w:sz w:val="24"/>
          <w:szCs w:val="24"/>
          <w:lang w:val="en-US" w:eastAsia="zh-CN"/>
        </w:rPr>
        <w:t>, Hiramatsu N, Oze T, Yakushijin T, Miyazaki M, Hosui A, Miyagi T, Yoshida Y, Ishida H, Tatsumi T, Kiso S, Kanto T, Kasahara A, Iio S, Doi Y, Yamada A, Oshita M, Kaneko A, Mochizuki K, Hagiwara H, Mita E, Ito T, Inui Y, Katayama K, Yoshihara H, Imai Y, Hayashi E, Hayashi N, Takehara T. Long-term effect of lamivudine treatment on the incidence of hepatocellular carcinoma in patients with hepatitis B virus infection. </w:t>
      </w:r>
      <w:r w:rsidRPr="00B911C8">
        <w:rPr>
          <w:rFonts w:ascii="Book Antiqua" w:eastAsia="宋体" w:hAnsi="Book Antiqua" w:cs="宋体"/>
          <w:i/>
          <w:iCs/>
          <w:color w:val="000000"/>
          <w:sz w:val="24"/>
          <w:szCs w:val="24"/>
          <w:lang w:val="en-US" w:eastAsia="zh-CN"/>
        </w:rPr>
        <w:t>J Gastroenterol</w:t>
      </w:r>
      <w:r w:rsidRPr="00B911C8">
        <w:rPr>
          <w:rFonts w:ascii="Book Antiqua" w:eastAsia="宋体" w:hAnsi="Book Antiqua" w:cs="宋体"/>
          <w:color w:val="000000"/>
          <w:sz w:val="24"/>
          <w:szCs w:val="24"/>
          <w:lang w:val="en-US" w:eastAsia="zh-CN"/>
        </w:rPr>
        <w:t> 2012; </w:t>
      </w:r>
      <w:r w:rsidRPr="00B911C8">
        <w:rPr>
          <w:rFonts w:ascii="Book Antiqua" w:eastAsia="宋体" w:hAnsi="Book Antiqua" w:cs="宋体"/>
          <w:b/>
          <w:bCs/>
          <w:color w:val="000000"/>
          <w:sz w:val="24"/>
          <w:szCs w:val="24"/>
          <w:lang w:val="en-US" w:eastAsia="zh-CN"/>
        </w:rPr>
        <w:t>47</w:t>
      </w:r>
      <w:r w:rsidRPr="00B911C8">
        <w:rPr>
          <w:rFonts w:ascii="Book Antiqua" w:eastAsia="宋体" w:hAnsi="Book Antiqua" w:cs="宋体"/>
          <w:color w:val="000000"/>
          <w:sz w:val="24"/>
          <w:szCs w:val="24"/>
          <w:lang w:val="en-US" w:eastAsia="zh-CN"/>
        </w:rPr>
        <w:t>: 577-585 [PMID: 22231575]</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65 </w:t>
      </w:r>
      <w:r w:rsidRPr="00B911C8">
        <w:rPr>
          <w:rFonts w:ascii="Book Antiqua" w:eastAsia="宋体" w:hAnsi="Book Antiqua" w:cs="宋体"/>
          <w:b/>
          <w:bCs/>
          <w:color w:val="000000"/>
          <w:sz w:val="24"/>
          <w:szCs w:val="24"/>
          <w:lang w:val="en-US" w:eastAsia="zh-CN"/>
        </w:rPr>
        <w:t>Hosaka T</w:t>
      </w:r>
      <w:r w:rsidRPr="00B911C8">
        <w:rPr>
          <w:rFonts w:ascii="Book Antiqua" w:eastAsia="宋体" w:hAnsi="Book Antiqua" w:cs="宋体"/>
          <w:color w:val="000000"/>
          <w:sz w:val="24"/>
          <w:szCs w:val="24"/>
          <w:lang w:val="en-US" w:eastAsia="zh-CN"/>
        </w:rPr>
        <w:t>, Suzuki F, Kobayashi M, Seko Y, Kawamura Y, Sezaki H, Akuta N, Suzuki Y, Saitoh S, Arase Y, Ikeda K, Kobayashi M, Kumada H. Long-term entecavir treatment reduces hepatocellular carcinoma incidence in patients with hepatitis B virus infection. </w:t>
      </w:r>
      <w:r w:rsidRPr="00B911C8">
        <w:rPr>
          <w:rFonts w:ascii="Book Antiqua" w:eastAsia="宋体" w:hAnsi="Book Antiqua" w:cs="宋体"/>
          <w:i/>
          <w:iCs/>
          <w:color w:val="000000"/>
          <w:sz w:val="24"/>
          <w:szCs w:val="24"/>
          <w:lang w:val="en-US" w:eastAsia="zh-CN"/>
        </w:rPr>
        <w:t>Hepatology</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58</w:t>
      </w:r>
      <w:r w:rsidRPr="00B911C8">
        <w:rPr>
          <w:rFonts w:ascii="Book Antiqua" w:eastAsia="宋体" w:hAnsi="Book Antiqua" w:cs="宋体"/>
          <w:color w:val="000000"/>
          <w:sz w:val="24"/>
          <w:szCs w:val="24"/>
          <w:lang w:val="en-US" w:eastAsia="zh-CN"/>
        </w:rPr>
        <w:t>: 98-107 [PMID: 23213040 DOI: 10.1002/hep.26180]</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66 </w:t>
      </w:r>
      <w:r w:rsidRPr="00B911C8">
        <w:rPr>
          <w:rFonts w:ascii="Book Antiqua" w:eastAsia="宋体" w:hAnsi="Book Antiqua" w:cs="宋体"/>
          <w:b/>
          <w:bCs/>
          <w:color w:val="000000"/>
          <w:sz w:val="24"/>
          <w:szCs w:val="24"/>
          <w:lang w:val="en-US" w:eastAsia="zh-CN"/>
        </w:rPr>
        <w:t>Kobashi H</w:t>
      </w:r>
      <w:r w:rsidRPr="00B911C8">
        <w:rPr>
          <w:rFonts w:ascii="Book Antiqua" w:eastAsia="宋体" w:hAnsi="Book Antiqua" w:cs="宋体"/>
          <w:color w:val="000000"/>
          <w:sz w:val="24"/>
          <w:szCs w:val="24"/>
          <w:lang w:val="en-US" w:eastAsia="zh-CN"/>
        </w:rPr>
        <w:t>, Miyake Y, Ikeda F, Yasunaka T, Nishino K, Moriya A, Kubota J, Nakamura S, Takaki A, Nouso K, Yamada G, Yamamoto K. Long-term outcome and hepatocellular carcinoma development in chronic hepatitis B or cirrhosis patients after nucleoside analog treatment with entecavir or lamivudine. </w:t>
      </w:r>
      <w:r w:rsidRPr="00B911C8">
        <w:rPr>
          <w:rFonts w:ascii="Book Antiqua" w:eastAsia="宋体" w:hAnsi="Book Antiqua" w:cs="宋体"/>
          <w:i/>
          <w:iCs/>
          <w:color w:val="000000"/>
          <w:sz w:val="24"/>
          <w:szCs w:val="24"/>
          <w:lang w:val="en-US" w:eastAsia="zh-CN"/>
        </w:rPr>
        <w:t>Hepatol Res</w:t>
      </w:r>
      <w:r w:rsidRPr="00B911C8">
        <w:rPr>
          <w:rFonts w:ascii="Book Antiqua" w:eastAsia="宋体" w:hAnsi="Book Antiqua" w:cs="宋体"/>
          <w:color w:val="000000"/>
          <w:sz w:val="24"/>
          <w:szCs w:val="24"/>
          <w:lang w:val="en-US" w:eastAsia="zh-CN"/>
        </w:rPr>
        <w:t> 2011; </w:t>
      </w:r>
      <w:r w:rsidRPr="00B911C8">
        <w:rPr>
          <w:rFonts w:ascii="Book Antiqua" w:eastAsia="宋体" w:hAnsi="Book Antiqua" w:cs="宋体"/>
          <w:b/>
          <w:bCs/>
          <w:color w:val="000000"/>
          <w:sz w:val="24"/>
          <w:szCs w:val="24"/>
          <w:lang w:val="en-US" w:eastAsia="zh-CN"/>
        </w:rPr>
        <w:t>41</w:t>
      </w:r>
      <w:r w:rsidRPr="00B911C8">
        <w:rPr>
          <w:rFonts w:ascii="Book Antiqua" w:eastAsia="宋体" w:hAnsi="Book Antiqua" w:cs="宋体"/>
          <w:color w:val="000000"/>
          <w:sz w:val="24"/>
          <w:szCs w:val="24"/>
          <w:lang w:val="en-US" w:eastAsia="zh-CN"/>
        </w:rPr>
        <w:t>: 405-416 [PMID: 21435126 DOI: 1</w:t>
      </w:r>
      <w:r w:rsidR="00FD6655">
        <w:rPr>
          <w:rFonts w:ascii="Book Antiqua" w:eastAsia="宋体" w:hAnsi="Book Antiqua" w:cs="宋体"/>
          <w:color w:val="000000"/>
          <w:sz w:val="24"/>
          <w:szCs w:val="24"/>
          <w:lang w:val="en-US" w:eastAsia="zh-CN"/>
        </w:rPr>
        <w:t>0.1111/j.1872-034X.2011.00785.x</w:t>
      </w:r>
      <w:r w:rsidRPr="00B911C8">
        <w:rPr>
          <w:rFonts w:ascii="Book Antiqua" w:eastAsia="宋体" w:hAnsi="Book Antiqua" w:cs="宋体"/>
          <w:color w:val="000000"/>
          <w:sz w:val="24"/>
          <w:szCs w:val="24"/>
          <w:lang w:val="en-US" w:eastAsia="zh-CN"/>
        </w:rPr>
        <w:t>]</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67 </w:t>
      </w:r>
      <w:r w:rsidRPr="00B911C8">
        <w:rPr>
          <w:rFonts w:ascii="Book Antiqua" w:eastAsia="宋体" w:hAnsi="Book Antiqua" w:cs="宋体"/>
          <w:b/>
          <w:bCs/>
          <w:color w:val="000000"/>
          <w:sz w:val="24"/>
          <w:szCs w:val="24"/>
          <w:lang w:val="en-US" w:eastAsia="zh-CN"/>
        </w:rPr>
        <w:t>Papatheodoridis GV</w:t>
      </w:r>
      <w:r w:rsidRPr="00B911C8">
        <w:rPr>
          <w:rFonts w:ascii="Book Antiqua" w:eastAsia="宋体" w:hAnsi="Book Antiqua" w:cs="宋体"/>
          <w:color w:val="000000"/>
          <w:sz w:val="24"/>
          <w:szCs w:val="24"/>
          <w:lang w:val="en-US" w:eastAsia="zh-CN"/>
        </w:rPr>
        <w:t>, Manolakopoulos S, Touloumi G, Nikolopoulou G, Raptopoulou-Gigi M, Gogos C, Vafiadis-Zouboulis I, Karamanolis D, Chouta A, Ilias A, Drakoulis C, Mimidis K, Ketikoglou I, Manesis E, Mela M, Hatzis G, Dalekos GN. Hepatocellular carcinoma risk in HBeAg-negative chronic hepatitis B patients with or without cirrhosis treated with entecavir: HepNet.Greece cohort. </w:t>
      </w:r>
      <w:r w:rsidRPr="00B911C8">
        <w:rPr>
          <w:rFonts w:ascii="Book Antiqua" w:eastAsia="宋体" w:hAnsi="Book Antiqua" w:cs="宋体"/>
          <w:i/>
          <w:iCs/>
          <w:color w:val="000000"/>
          <w:sz w:val="24"/>
          <w:szCs w:val="24"/>
          <w:lang w:val="en-US" w:eastAsia="zh-CN"/>
        </w:rPr>
        <w:t>J Viral Hepat</w:t>
      </w:r>
      <w:r w:rsidRPr="00B911C8">
        <w:rPr>
          <w:rFonts w:ascii="Book Antiqua" w:eastAsia="宋体" w:hAnsi="Book Antiqua" w:cs="宋体"/>
          <w:color w:val="000000"/>
          <w:sz w:val="24"/>
          <w:szCs w:val="24"/>
          <w:lang w:val="en-US" w:eastAsia="zh-CN"/>
        </w:rPr>
        <w:t> 2015; </w:t>
      </w:r>
      <w:r w:rsidRPr="00B911C8">
        <w:rPr>
          <w:rFonts w:ascii="Book Antiqua" w:eastAsia="宋体" w:hAnsi="Book Antiqua" w:cs="宋体"/>
          <w:b/>
          <w:bCs/>
          <w:color w:val="000000"/>
          <w:sz w:val="24"/>
          <w:szCs w:val="24"/>
          <w:lang w:val="en-US" w:eastAsia="zh-CN"/>
        </w:rPr>
        <w:t>22</w:t>
      </w:r>
      <w:r w:rsidRPr="00B911C8">
        <w:rPr>
          <w:rFonts w:ascii="Book Antiqua" w:eastAsia="宋体" w:hAnsi="Book Antiqua" w:cs="宋体"/>
          <w:color w:val="000000"/>
          <w:sz w:val="24"/>
          <w:szCs w:val="24"/>
          <w:lang w:val="en-US" w:eastAsia="zh-CN"/>
        </w:rPr>
        <w:t>: 118-125 [PMID: 25040685 DOI: 10.</w:t>
      </w:r>
      <w:r w:rsidR="00FD6655">
        <w:rPr>
          <w:rFonts w:ascii="Book Antiqua" w:eastAsia="宋体" w:hAnsi="Book Antiqua" w:cs="宋体"/>
          <w:color w:val="000000"/>
          <w:sz w:val="24"/>
          <w:szCs w:val="24"/>
          <w:lang w:val="en-US" w:eastAsia="zh-CN"/>
        </w:rPr>
        <w:t>1111/jvh.12283</w:t>
      </w:r>
      <w:r w:rsidRPr="00B911C8">
        <w:rPr>
          <w:rFonts w:ascii="Book Antiqua" w:eastAsia="宋体" w:hAnsi="Book Antiqua" w:cs="宋体"/>
          <w:color w:val="000000"/>
          <w:sz w:val="24"/>
          <w:szCs w:val="24"/>
          <w:lang w:val="en-US" w:eastAsia="zh-CN"/>
        </w:rPr>
        <w:t>]</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68 </w:t>
      </w:r>
      <w:r w:rsidRPr="00B911C8">
        <w:rPr>
          <w:rFonts w:ascii="Book Antiqua" w:eastAsia="宋体" w:hAnsi="Book Antiqua" w:cs="宋体"/>
          <w:b/>
          <w:bCs/>
          <w:color w:val="000000"/>
          <w:sz w:val="24"/>
          <w:szCs w:val="24"/>
          <w:lang w:val="en-US" w:eastAsia="zh-CN"/>
        </w:rPr>
        <w:t>Singal AK</w:t>
      </w:r>
      <w:r w:rsidRPr="00B911C8">
        <w:rPr>
          <w:rFonts w:ascii="Book Antiqua" w:eastAsia="宋体" w:hAnsi="Book Antiqua" w:cs="宋体"/>
          <w:color w:val="000000"/>
          <w:sz w:val="24"/>
          <w:szCs w:val="24"/>
          <w:lang w:val="en-US" w:eastAsia="zh-CN"/>
        </w:rPr>
        <w:t>, Salameh H, Kuo YF, Fontana RJ.</w:t>
      </w:r>
      <w:proofErr w:type="gramEnd"/>
      <w:r w:rsidRPr="00B911C8">
        <w:rPr>
          <w:rFonts w:ascii="Book Antiqua" w:eastAsia="宋体" w:hAnsi="Book Antiqua" w:cs="宋体"/>
          <w:color w:val="000000"/>
          <w:sz w:val="24"/>
          <w:szCs w:val="24"/>
          <w:lang w:val="en-US" w:eastAsia="zh-CN"/>
        </w:rPr>
        <w:t xml:space="preserve"> Meta-analysis: the impact of oral anti-viral agents on the incidence of hepatocellular carcinoma in chronic hepatitis B. </w:t>
      </w:r>
      <w:r w:rsidRPr="00B911C8">
        <w:rPr>
          <w:rFonts w:ascii="Book Antiqua" w:eastAsia="宋体" w:hAnsi="Book Antiqua" w:cs="宋体"/>
          <w:i/>
          <w:iCs/>
          <w:color w:val="000000"/>
          <w:sz w:val="24"/>
          <w:szCs w:val="24"/>
          <w:lang w:val="en-US" w:eastAsia="zh-CN"/>
        </w:rPr>
        <w:t>Aliment Pharmacol Ther</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38</w:t>
      </w:r>
      <w:r w:rsidRPr="00B911C8">
        <w:rPr>
          <w:rFonts w:ascii="Book Antiqua" w:eastAsia="宋体" w:hAnsi="Book Antiqua" w:cs="宋体"/>
          <w:color w:val="000000"/>
          <w:sz w:val="24"/>
          <w:szCs w:val="24"/>
          <w:lang w:val="en-US" w:eastAsia="zh-CN"/>
        </w:rPr>
        <w:t>: 98-106 [PMID: 23713520 DOI: 10.1111/apt.</w:t>
      </w:r>
      <w:r w:rsidR="00FD6655">
        <w:rPr>
          <w:rFonts w:ascii="Book Antiqua" w:eastAsia="宋体" w:hAnsi="Book Antiqua" w:cs="宋体"/>
          <w:color w:val="000000"/>
          <w:sz w:val="24"/>
          <w:szCs w:val="24"/>
          <w:lang w:val="en-US" w:eastAsia="zh-CN"/>
        </w:rPr>
        <w:t>12344</w:t>
      </w:r>
      <w:r w:rsidRPr="00B911C8">
        <w:rPr>
          <w:rFonts w:ascii="Book Antiqua" w:eastAsia="宋体" w:hAnsi="Book Antiqua" w:cs="宋体"/>
          <w:color w:val="000000"/>
          <w:sz w:val="24"/>
          <w:szCs w:val="24"/>
          <w:lang w:val="en-US" w:eastAsia="zh-CN"/>
        </w:rPr>
        <w:t>]</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lastRenderedPageBreak/>
        <w:t>69 </w:t>
      </w:r>
      <w:r w:rsidRPr="00B911C8">
        <w:rPr>
          <w:rFonts w:ascii="Book Antiqua" w:eastAsia="宋体" w:hAnsi="Book Antiqua" w:cs="宋体"/>
          <w:b/>
          <w:bCs/>
          <w:color w:val="000000"/>
          <w:sz w:val="24"/>
          <w:szCs w:val="24"/>
          <w:lang w:val="en-US" w:eastAsia="zh-CN"/>
        </w:rPr>
        <w:t>Lim YS</w:t>
      </w:r>
      <w:r w:rsidRPr="00B911C8">
        <w:rPr>
          <w:rFonts w:ascii="Book Antiqua" w:eastAsia="宋体" w:hAnsi="Book Antiqua" w:cs="宋体"/>
          <w:color w:val="000000"/>
          <w:sz w:val="24"/>
          <w:szCs w:val="24"/>
          <w:lang w:val="en-US" w:eastAsia="zh-CN"/>
        </w:rPr>
        <w:t>, Han S, Heo NY, Shim JH, Lee HC, Suh DJ. Mortality, liver transplantation, and hepatocellular carcinoma among patients with chronic hepatitis B treated with entecavir vs lamivudine.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2014; </w:t>
      </w:r>
      <w:r w:rsidRPr="00B911C8">
        <w:rPr>
          <w:rFonts w:ascii="Book Antiqua" w:eastAsia="宋体" w:hAnsi="Book Antiqua" w:cs="宋体"/>
          <w:b/>
          <w:bCs/>
          <w:color w:val="000000"/>
          <w:sz w:val="24"/>
          <w:szCs w:val="24"/>
          <w:lang w:val="en-US" w:eastAsia="zh-CN"/>
        </w:rPr>
        <w:t>147</w:t>
      </w:r>
      <w:r w:rsidRPr="00B911C8">
        <w:rPr>
          <w:rFonts w:ascii="Book Antiqua" w:eastAsia="宋体" w:hAnsi="Book Antiqua" w:cs="宋体"/>
          <w:color w:val="000000"/>
          <w:sz w:val="24"/>
          <w:szCs w:val="24"/>
          <w:lang w:val="en-US" w:eastAsia="zh-CN"/>
        </w:rPr>
        <w:t>: 152-161 [PMID: 24583062 DOI: 10.1053/j.gastro.2014.02.033]</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70 </w:t>
      </w:r>
      <w:r w:rsidRPr="00B911C8">
        <w:rPr>
          <w:rFonts w:ascii="Book Antiqua" w:eastAsia="宋体" w:hAnsi="Book Antiqua" w:cs="宋体"/>
          <w:b/>
          <w:bCs/>
          <w:color w:val="000000"/>
          <w:sz w:val="24"/>
          <w:szCs w:val="24"/>
          <w:lang w:val="en-US" w:eastAsia="zh-CN"/>
        </w:rPr>
        <w:t>Wu CY</w:t>
      </w:r>
      <w:r w:rsidRPr="00B911C8">
        <w:rPr>
          <w:rFonts w:ascii="Book Antiqua" w:eastAsia="宋体" w:hAnsi="Book Antiqua" w:cs="宋体"/>
          <w:color w:val="000000"/>
          <w:sz w:val="24"/>
          <w:szCs w:val="24"/>
          <w:lang w:val="en-US" w:eastAsia="zh-CN"/>
        </w:rPr>
        <w:t xml:space="preserve">, Lin JT, Ho HJ, Su CW, Lee TY, Wang SY, Wu C, Wu JC. Association of </w:t>
      </w:r>
      <w:proofErr w:type="gramStart"/>
      <w:r w:rsidRPr="00B911C8">
        <w:rPr>
          <w:rFonts w:ascii="Book Antiqua" w:eastAsia="宋体" w:hAnsi="Book Antiqua" w:cs="宋体"/>
          <w:color w:val="000000"/>
          <w:sz w:val="24"/>
          <w:szCs w:val="24"/>
          <w:lang w:val="en-US" w:eastAsia="zh-CN"/>
        </w:rPr>
        <w:t>nucleos(</w:t>
      </w:r>
      <w:proofErr w:type="gramEnd"/>
      <w:r w:rsidRPr="00B911C8">
        <w:rPr>
          <w:rFonts w:ascii="Book Antiqua" w:eastAsia="宋体" w:hAnsi="Book Antiqua" w:cs="宋体"/>
          <w:color w:val="000000"/>
          <w:sz w:val="24"/>
          <w:szCs w:val="24"/>
          <w:lang w:val="en-US" w:eastAsia="zh-CN"/>
        </w:rPr>
        <w:t>t)ide analogue therapy with reduced risk of hepatocellular carcinoma in patients with chronic hepatitis B: a nationwide cohort study.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2014; </w:t>
      </w:r>
      <w:r w:rsidRPr="00B911C8">
        <w:rPr>
          <w:rFonts w:ascii="Book Antiqua" w:eastAsia="宋体" w:hAnsi="Book Antiqua" w:cs="宋体"/>
          <w:b/>
          <w:bCs/>
          <w:color w:val="000000"/>
          <w:sz w:val="24"/>
          <w:szCs w:val="24"/>
          <w:lang w:val="en-US" w:eastAsia="zh-CN"/>
        </w:rPr>
        <w:t>147</w:t>
      </w:r>
      <w:r w:rsidRPr="00B911C8">
        <w:rPr>
          <w:rFonts w:ascii="Book Antiqua" w:eastAsia="宋体" w:hAnsi="Book Antiqua" w:cs="宋体"/>
          <w:color w:val="000000"/>
          <w:sz w:val="24"/>
          <w:szCs w:val="24"/>
          <w:lang w:val="en-US" w:eastAsia="zh-CN"/>
        </w:rPr>
        <w:t>: 143-151.e5 [PMID: 24704525 DOI: 10.1053/j.gastro.2014.03.048]</w:t>
      </w:r>
    </w:p>
    <w:p w:rsidR="00B911C8" w:rsidRPr="00B911C8" w:rsidRDefault="00FD6655"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71 </w:t>
      </w:r>
      <w:r w:rsidR="00B911C8" w:rsidRPr="00FD6655">
        <w:rPr>
          <w:rFonts w:ascii="Book Antiqua" w:eastAsia="宋体" w:hAnsi="Book Antiqua" w:cs="宋体"/>
          <w:b/>
          <w:color w:val="000000"/>
          <w:sz w:val="24"/>
          <w:szCs w:val="24"/>
          <w:lang w:val="en-US" w:eastAsia="zh-CN"/>
        </w:rPr>
        <w:t>Kim WR</w:t>
      </w:r>
      <w:r w:rsidR="00B911C8" w:rsidRPr="00B911C8">
        <w:rPr>
          <w:rFonts w:ascii="Book Antiqua" w:eastAsia="宋体" w:hAnsi="Book Antiqua" w:cs="宋体"/>
          <w:color w:val="000000"/>
          <w:sz w:val="24"/>
          <w:szCs w:val="24"/>
          <w:lang w:val="en-US" w:eastAsia="zh-CN"/>
        </w:rPr>
        <w:t>, Berg T, Loomba R, Aguilar Schall R, Dinh P, Yee LJ, Martins EB, Flaherty JF, Gurel S, Buti M, Marcellin P. Long Term Tenofovir Disoproxil Fumarate (TDF) Therapy and the Risk of Hepatocellular Carcinoma.</w:t>
      </w:r>
      <w:r w:rsidR="00B911C8" w:rsidRPr="00FD6655">
        <w:rPr>
          <w:rFonts w:ascii="Book Antiqua" w:eastAsia="宋体" w:hAnsi="Book Antiqua" w:cs="宋体"/>
          <w:i/>
          <w:color w:val="000000"/>
          <w:sz w:val="24"/>
          <w:szCs w:val="24"/>
          <w:lang w:val="en-US" w:eastAsia="zh-CN"/>
        </w:rPr>
        <w:t xml:space="preserve"> J Hepatol </w:t>
      </w:r>
      <w:r w:rsidR="00B911C8" w:rsidRPr="00B911C8">
        <w:rPr>
          <w:rFonts w:ascii="Book Antiqua" w:eastAsia="宋体" w:hAnsi="Book Antiqua" w:cs="宋体"/>
          <w:color w:val="000000"/>
          <w:sz w:val="24"/>
          <w:szCs w:val="24"/>
          <w:lang w:val="en-US" w:eastAsia="zh-CN"/>
        </w:rPr>
        <w:t xml:space="preserve">2013; </w:t>
      </w:r>
      <w:r w:rsidR="00B911C8" w:rsidRPr="00FD6655">
        <w:rPr>
          <w:rFonts w:ascii="Book Antiqua" w:eastAsia="宋体" w:hAnsi="Book Antiqua" w:cs="宋体"/>
          <w:b/>
          <w:color w:val="000000"/>
          <w:sz w:val="24"/>
          <w:szCs w:val="24"/>
          <w:lang w:val="en-US" w:eastAsia="zh-CN"/>
        </w:rPr>
        <w:t>58</w:t>
      </w:r>
      <w:r w:rsidR="00B911C8" w:rsidRPr="00B911C8">
        <w:rPr>
          <w:rFonts w:ascii="Book Antiqua" w:eastAsia="宋体" w:hAnsi="Book Antiqua" w:cs="宋体"/>
          <w:color w:val="000000"/>
          <w:sz w:val="24"/>
          <w:szCs w:val="24"/>
          <w:lang w:val="en-US" w:eastAsia="zh-CN"/>
        </w:rPr>
        <w:t>: S19 [DOI: 10.1016/S0168-8278(13)60045-8]</w:t>
      </w:r>
    </w:p>
    <w:p w:rsidR="00B911C8" w:rsidRPr="00B911C8" w:rsidRDefault="00FD6655"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72 </w:t>
      </w:r>
      <w:r w:rsidR="00B911C8" w:rsidRPr="00FD6655">
        <w:rPr>
          <w:rFonts w:ascii="Book Antiqua" w:eastAsia="宋体" w:hAnsi="Book Antiqua" w:cs="宋体"/>
          <w:b/>
          <w:color w:val="000000"/>
          <w:sz w:val="24"/>
          <w:szCs w:val="24"/>
          <w:lang w:val="en-US" w:eastAsia="zh-CN"/>
        </w:rPr>
        <w:t>Lampertico P</w:t>
      </w:r>
      <w:r w:rsidR="00B911C8" w:rsidRPr="00B911C8">
        <w:rPr>
          <w:rFonts w:ascii="Book Antiqua" w:eastAsia="宋体" w:hAnsi="Book Antiqua" w:cs="宋体"/>
          <w:color w:val="000000"/>
          <w:sz w:val="24"/>
          <w:szCs w:val="24"/>
          <w:lang w:val="en-US" w:eastAsia="zh-CN"/>
        </w:rPr>
        <w:t>, Soffredini R, Vigan M, Minola E, Cologni G, Rizzi M, Zaltron S, Vavassori A, Castelli F, Angeli E, Gubertini GA, Magni C, Rizzardini G, Testa A, D’Offizi G, Vinci M, Pinzello G, Fatta E, Fargion S, Colombo S, Fracassetti O, Del Poggio P, Coco B, Brunetto MR, Andreoletti M, Colli A, Fasano M, Santantonio T, Colloredo G, Pasulo L, Fagiuolli S, Colombo AE, Bellati G, Milanese M, Strazzabosco M, Pozzi M, Terreni N, Spinzi G, Quagliuolo M, Borzio M, Lunghi G, Facchetti F, Invernizzi F, Colombo M. 5-year entecavir treatment in NUC-na</w:t>
      </w:r>
      <w:r w:rsidRPr="00793261">
        <w:rPr>
          <w:rFonts w:ascii="Book Antiqua" w:hAnsi="Book Antiqua"/>
          <w:sz w:val="24"/>
          <w:szCs w:val="24"/>
          <w:lang w:val="en-US"/>
        </w:rPr>
        <w:t>ï</w:t>
      </w:r>
      <w:r w:rsidR="00B911C8" w:rsidRPr="00B911C8">
        <w:rPr>
          <w:rFonts w:ascii="Book Antiqua" w:eastAsia="宋体" w:hAnsi="Book Antiqua" w:cs="宋体"/>
          <w:color w:val="000000"/>
          <w:sz w:val="24"/>
          <w:szCs w:val="24"/>
          <w:lang w:val="en-US" w:eastAsia="zh-CN"/>
        </w:rPr>
        <w:t>ve, field-practice patients with chronic hepatitis B showed excellent viral suppression and safety profile but no prevention of HCC in cirrhotics.</w:t>
      </w:r>
      <w:r w:rsidR="00B911C8" w:rsidRPr="00B22C4D">
        <w:rPr>
          <w:rFonts w:ascii="Book Antiqua" w:eastAsia="宋体" w:hAnsi="Book Antiqua" w:cs="宋体"/>
          <w:i/>
          <w:color w:val="000000"/>
          <w:sz w:val="24"/>
          <w:szCs w:val="24"/>
          <w:lang w:val="en-US" w:eastAsia="zh-CN"/>
        </w:rPr>
        <w:t xml:space="preserve"> J Hepatol</w:t>
      </w:r>
      <w:r w:rsidR="00B911C8" w:rsidRPr="00B911C8">
        <w:rPr>
          <w:rFonts w:ascii="Book Antiqua" w:eastAsia="宋体" w:hAnsi="Book Antiqua" w:cs="宋体"/>
          <w:color w:val="000000"/>
          <w:sz w:val="24"/>
          <w:szCs w:val="24"/>
          <w:lang w:val="en-US" w:eastAsia="zh-CN"/>
        </w:rPr>
        <w:t xml:space="preserve"> 2013; </w:t>
      </w:r>
      <w:r w:rsidR="00B911C8" w:rsidRPr="00B22C4D">
        <w:rPr>
          <w:rFonts w:ascii="Book Antiqua" w:eastAsia="宋体" w:hAnsi="Book Antiqua" w:cs="宋体"/>
          <w:b/>
          <w:color w:val="000000"/>
          <w:sz w:val="24"/>
          <w:szCs w:val="24"/>
          <w:lang w:val="en-US" w:eastAsia="zh-CN"/>
        </w:rPr>
        <w:t>58</w:t>
      </w:r>
      <w:r w:rsidR="00B911C8" w:rsidRPr="00B911C8">
        <w:rPr>
          <w:rFonts w:ascii="Book Antiqua" w:eastAsia="宋体" w:hAnsi="Book Antiqua" w:cs="宋体"/>
          <w:color w:val="000000"/>
          <w:sz w:val="24"/>
          <w:szCs w:val="24"/>
          <w:lang w:val="en-US" w:eastAsia="zh-CN"/>
        </w:rPr>
        <w:t>: S306-307</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 xml:space="preserve">73 </w:t>
      </w:r>
      <w:r w:rsidR="00B22C4D" w:rsidRPr="00793261">
        <w:rPr>
          <w:rFonts w:ascii="Book Antiqua" w:hAnsi="Book Antiqua"/>
          <w:b/>
          <w:sz w:val="24"/>
          <w:szCs w:val="24"/>
          <w:lang w:val="en-US"/>
        </w:rPr>
        <w:t xml:space="preserve">Arends P, </w:t>
      </w:r>
      <w:r w:rsidR="00B22C4D" w:rsidRPr="00793261">
        <w:rPr>
          <w:rFonts w:ascii="Book Antiqua" w:hAnsi="Book Antiqua"/>
          <w:sz w:val="24"/>
          <w:szCs w:val="24"/>
          <w:lang w:val="en-US"/>
        </w:rPr>
        <w:t>Sonneveld M, Zoutendjik R, Carey I, Brown A, Fasano M, Mutimer D, Deterding K, Reijnders J, Oo Ye, Petersen J, van Bömmel F, de Knegt R, Santantonio T, Berg T, Welzel T, Wedemeyer H, Buti M, Pradatt P, Zoulim F, Hansen B, Janssen H, for the VIRGIL Surveillance Study Group</w:t>
      </w:r>
      <w:r w:rsidRPr="00B911C8">
        <w:rPr>
          <w:rFonts w:ascii="Book Antiqua" w:eastAsia="宋体" w:hAnsi="Book Antiqua" w:cs="宋体"/>
          <w:color w:val="000000"/>
          <w:sz w:val="24"/>
          <w:szCs w:val="24"/>
          <w:lang w:val="en-US" w:eastAsia="zh-CN"/>
        </w:rPr>
        <w:t>. Entecavir treatment does not eliminate the risk of hepatocellular carcinoma in chronic hepatitis B: limited role for risk scores in Caucasians. </w:t>
      </w:r>
      <w:r w:rsidRPr="00B911C8">
        <w:rPr>
          <w:rFonts w:ascii="Book Antiqua" w:eastAsia="宋体" w:hAnsi="Book Antiqua" w:cs="宋体"/>
          <w:i/>
          <w:iCs/>
          <w:color w:val="000000"/>
          <w:sz w:val="24"/>
          <w:szCs w:val="24"/>
          <w:lang w:val="en-US" w:eastAsia="zh-CN"/>
        </w:rPr>
        <w:t>Gut</w:t>
      </w:r>
      <w:r w:rsidRPr="00B911C8">
        <w:rPr>
          <w:rFonts w:ascii="Book Antiqua" w:eastAsia="宋体" w:hAnsi="Book Antiqua" w:cs="宋体"/>
          <w:color w:val="000000"/>
          <w:sz w:val="24"/>
          <w:szCs w:val="24"/>
          <w:lang w:val="en-US" w:eastAsia="zh-CN"/>
        </w:rPr>
        <w:t> 2014; </w:t>
      </w:r>
      <w:r w:rsidR="00B22C4D" w:rsidRPr="00793261">
        <w:rPr>
          <w:rFonts w:ascii="Book Antiqua" w:hAnsi="Book Antiqua"/>
          <w:sz w:val="24"/>
          <w:szCs w:val="24"/>
          <w:lang w:val="en-US"/>
        </w:rPr>
        <w:t>Epub ahead of print</w:t>
      </w:r>
      <w:r w:rsidRPr="00B911C8">
        <w:rPr>
          <w:rFonts w:ascii="Book Antiqua" w:eastAsia="宋体" w:hAnsi="Book Antiqua" w:cs="宋体"/>
          <w:color w:val="000000"/>
          <w:sz w:val="24"/>
          <w:szCs w:val="24"/>
          <w:lang w:val="en-US" w:eastAsia="zh-CN"/>
        </w:rPr>
        <w:t xml:space="preserve"> [PMID: 25011935 DOI: 10.1136/gutjnl-2014-307023</w:t>
      </w:r>
      <w:r w:rsidR="009A035C">
        <w:rPr>
          <w:rFonts w:ascii="Book Antiqua" w:eastAsia="宋体" w:hAnsi="Book Antiqua" w:cs="宋体" w:hint="eastAsia"/>
          <w:color w:val="000000"/>
          <w:sz w:val="24"/>
          <w:szCs w:val="24"/>
          <w:lang w:val="en-US" w:eastAsia="zh-CN"/>
        </w:rPr>
        <w:t>]</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74 </w:t>
      </w:r>
      <w:r w:rsidRPr="00B911C8">
        <w:rPr>
          <w:rFonts w:ascii="Book Antiqua" w:eastAsia="宋体" w:hAnsi="Book Antiqua" w:cs="宋体"/>
          <w:b/>
          <w:bCs/>
          <w:color w:val="000000"/>
          <w:sz w:val="24"/>
          <w:szCs w:val="24"/>
          <w:lang w:val="en-US" w:eastAsia="zh-CN"/>
        </w:rPr>
        <w:t>Papatheodoridis GV</w:t>
      </w:r>
      <w:r w:rsidRPr="00B911C8">
        <w:rPr>
          <w:rFonts w:ascii="Book Antiqua" w:eastAsia="宋体" w:hAnsi="Book Antiqua" w:cs="宋体"/>
          <w:color w:val="000000"/>
          <w:sz w:val="24"/>
          <w:szCs w:val="24"/>
          <w:lang w:val="en-US" w:eastAsia="zh-CN"/>
        </w:rPr>
        <w:t>, Dalekos GN, Yurdaydin C, Buti M, Goulis J, Arends P, Sypsa V, Manolakopoulos S, Mangia G, Gatselis N, Kesk</w:t>
      </w:r>
      <w:r w:rsidRPr="00B911C8">
        <w:rPr>
          <w:rFonts w:ascii="Book Antiqua" w:eastAsia="MS Mincho" w:hAnsi="Book Antiqua" w:cs="MS Mincho"/>
          <w:color w:val="000000"/>
          <w:sz w:val="24"/>
          <w:szCs w:val="24"/>
          <w:lang w:val="en-US" w:eastAsia="zh-CN"/>
        </w:rPr>
        <w:t>ı</w:t>
      </w:r>
      <w:r w:rsidRPr="00B911C8">
        <w:rPr>
          <w:rFonts w:ascii="Book Antiqua" w:eastAsia="宋体" w:hAnsi="Book Antiqua" w:cs="宋体"/>
          <w:color w:val="000000"/>
          <w:sz w:val="24"/>
          <w:szCs w:val="24"/>
          <w:lang w:val="en-US" w:eastAsia="zh-CN"/>
        </w:rPr>
        <w:t xml:space="preserve">n O, Savvidou S, </w:t>
      </w:r>
      <w:r w:rsidRPr="00B911C8">
        <w:rPr>
          <w:rFonts w:ascii="Book Antiqua" w:eastAsia="宋体" w:hAnsi="Book Antiqua" w:cs="宋体"/>
          <w:color w:val="000000"/>
          <w:sz w:val="24"/>
          <w:szCs w:val="24"/>
          <w:lang w:val="en-US" w:eastAsia="zh-CN"/>
        </w:rPr>
        <w:lastRenderedPageBreak/>
        <w:t>Hansen BE, Papaioannou C, Galanis K, Idilman R, Colombo M, Esteban R, Janssen HL, Lampertico P. Incidence and predictors of hepatocellular carcinoma in Caucasian chronic hepatitis B patients receiving entecavir or tenofovir.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2015; </w:t>
      </w:r>
      <w:r w:rsidRPr="00B911C8">
        <w:rPr>
          <w:rFonts w:ascii="Book Antiqua" w:eastAsia="宋体" w:hAnsi="Book Antiqua" w:cs="宋体"/>
          <w:b/>
          <w:bCs/>
          <w:color w:val="000000"/>
          <w:sz w:val="24"/>
          <w:szCs w:val="24"/>
          <w:lang w:val="en-US" w:eastAsia="zh-CN"/>
        </w:rPr>
        <w:t>62</w:t>
      </w:r>
      <w:r w:rsidRPr="00B911C8">
        <w:rPr>
          <w:rFonts w:ascii="Book Antiqua" w:eastAsia="宋体" w:hAnsi="Book Antiqua" w:cs="宋体"/>
          <w:color w:val="000000"/>
          <w:sz w:val="24"/>
          <w:szCs w:val="24"/>
          <w:lang w:val="en-US" w:eastAsia="zh-CN"/>
        </w:rPr>
        <w:t>: 363-370 [PMID: 25195548 DOI: 10.1016/j.jhep2014.08.045]</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75 </w:t>
      </w:r>
      <w:r w:rsidRPr="00B911C8">
        <w:rPr>
          <w:rFonts w:ascii="Book Antiqua" w:eastAsia="宋体" w:hAnsi="Book Antiqua" w:cs="宋体"/>
          <w:b/>
          <w:bCs/>
          <w:color w:val="000000"/>
          <w:sz w:val="24"/>
          <w:szCs w:val="24"/>
          <w:lang w:val="en-US" w:eastAsia="zh-CN"/>
        </w:rPr>
        <w:t>Yuen MF</w:t>
      </w:r>
      <w:r w:rsidRPr="00B911C8">
        <w:rPr>
          <w:rFonts w:ascii="Book Antiqua" w:eastAsia="宋体" w:hAnsi="Book Antiqua" w:cs="宋体"/>
          <w:color w:val="000000"/>
          <w:sz w:val="24"/>
          <w:szCs w:val="24"/>
          <w:lang w:val="en-US" w:eastAsia="zh-CN"/>
        </w:rPr>
        <w:t>, Tanaka Y, Fong DY, Fung J, Wong DK, Yuen JC, But DY, Chan AO, Wong BC, Mizokami M, Lai CL. Independent risk factors and predictive score for the development of hepatocellular carcinoma in chronic hepatitis B.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2009; </w:t>
      </w:r>
      <w:r w:rsidRPr="00B911C8">
        <w:rPr>
          <w:rFonts w:ascii="Book Antiqua" w:eastAsia="宋体" w:hAnsi="Book Antiqua" w:cs="宋体"/>
          <w:b/>
          <w:bCs/>
          <w:color w:val="000000"/>
          <w:sz w:val="24"/>
          <w:szCs w:val="24"/>
          <w:lang w:val="en-US" w:eastAsia="zh-CN"/>
        </w:rPr>
        <w:t>50</w:t>
      </w:r>
      <w:r w:rsidRPr="00B911C8">
        <w:rPr>
          <w:rFonts w:ascii="Book Antiqua" w:eastAsia="宋体" w:hAnsi="Book Antiqua" w:cs="宋体"/>
          <w:color w:val="000000"/>
          <w:sz w:val="24"/>
          <w:szCs w:val="24"/>
          <w:lang w:val="en-US" w:eastAsia="zh-CN"/>
        </w:rPr>
        <w:t>: 80-88 [PMID: 18977053 DOI: 10.1016/j.jhep.2008.07.023]</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76 </w:t>
      </w:r>
      <w:r w:rsidRPr="00B911C8">
        <w:rPr>
          <w:rFonts w:ascii="Book Antiqua" w:eastAsia="宋体" w:hAnsi="Book Antiqua" w:cs="宋体"/>
          <w:b/>
          <w:bCs/>
          <w:color w:val="000000"/>
          <w:sz w:val="24"/>
          <w:szCs w:val="24"/>
          <w:lang w:val="en-US" w:eastAsia="zh-CN"/>
        </w:rPr>
        <w:t>Wong VW</w:t>
      </w:r>
      <w:r w:rsidRPr="00B911C8">
        <w:rPr>
          <w:rFonts w:ascii="Book Antiqua" w:eastAsia="宋体" w:hAnsi="Book Antiqua" w:cs="宋体"/>
          <w:color w:val="000000"/>
          <w:sz w:val="24"/>
          <w:szCs w:val="24"/>
          <w:lang w:val="en-US" w:eastAsia="zh-CN"/>
        </w:rPr>
        <w:t xml:space="preserve">, Chan SL, Mo F, Chan TC, Loong HH, Wong GL, Lui YY, Chan AT, Sung JJ, Yeo W, Chan HL, Mok TS. </w:t>
      </w:r>
      <w:proofErr w:type="gramStart"/>
      <w:r w:rsidRPr="00B911C8">
        <w:rPr>
          <w:rFonts w:ascii="Book Antiqua" w:eastAsia="宋体" w:hAnsi="Book Antiqua" w:cs="宋体"/>
          <w:color w:val="000000"/>
          <w:sz w:val="24"/>
          <w:szCs w:val="24"/>
          <w:lang w:val="en-US" w:eastAsia="zh-CN"/>
        </w:rPr>
        <w:t>Clinical scoring system to predict hepatocellular carcinoma in chronic hepatitis B carriers.</w:t>
      </w:r>
      <w:proofErr w:type="gramEnd"/>
      <w:r w:rsidRPr="00B911C8">
        <w:rPr>
          <w:rFonts w:ascii="Book Antiqua" w:eastAsia="宋体" w:hAnsi="Book Antiqua" w:cs="宋体"/>
          <w:color w:val="000000"/>
          <w:sz w:val="24"/>
          <w:szCs w:val="24"/>
          <w:lang w:val="en-US" w:eastAsia="zh-CN"/>
        </w:rPr>
        <w:t> </w:t>
      </w:r>
      <w:r w:rsidRPr="00B911C8">
        <w:rPr>
          <w:rFonts w:ascii="Book Antiqua" w:eastAsia="宋体" w:hAnsi="Book Antiqua" w:cs="宋体"/>
          <w:i/>
          <w:iCs/>
          <w:color w:val="000000"/>
          <w:sz w:val="24"/>
          <w:szCs w:val="24"/>
          <w:lang w:val="en-US" w:eastAsia="zh-CN"/>
        </w:rPr>
        <w:t>J Clin Oncol</w:t>
      </w:r>
      <w:r w:rsidRPr="00B911C8">
        <w:rPr>
          <w:rFonts w:ascii="Book Antiqua" w:eastAsia="宋体" w:hAnsi="Book Antiqua" w:cs="宋体"/>
          <w:color w:val="000000"/>
          <w:sz w:val="24"/>
          <w:szCs w:val="24"/>
          <w:lang w:val="en-US" w:eastAsia="zh-CN"/>
        </w:rPr>
        <w:t> 2010; </w:t>
      </w:r>
      <w:r w:rsidRPr="00B911C8">
        <w:rPr>
          <w:rFonts w:ascii="Book Antiqua" w:eastAsia="宋体" w:hAnsi="Book Antiqua" w:cs="宋体"/>
          <w:b/>
          <w:bCs/>
          <w:color w:val="000000"/>
          <w:sz w:val="24"/>
          <w:szCs w:val="24"/>
          <w:lang w:val="en-US" w:eastAsia="zh-CN"/>
        </w:rPr>
        <w:t>28</w:t>
      </w:r>
      <w:r w:rsidRPr="00B911C8">
        <w:rPr>
          <w:rFonts w:ascii="Book Antiqua" w:eastAsia="宋体" w:hAnsi="Book Antiqua" w:cs="宋体"/>
          <w:color w:val="000000"/>
          <w:sz w:val="24"/>
          <w:szCs w:val="24"/>
          <w:lang w:val="en-US" w:eastAsia="zh-CN"/>
        </w:rPr>
        <w:t>: 1660-1665 [PMID: 20194845 DOI: 10.1200/JCO.2009.26.2675]</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77 </w:t>
      </w:r>
      <w:r w:rsidRPr="00B911C8">
        <w:rPr>
          <w:rFonts w:ascii="Book Antiqua" w:eastAsia="宋体" w:hAnsi="Book Antiqua" w:cs="宋体"/>
          <w:b/>
          <w:bCs/>
          <w:color w:val="000000"/>
          <w:sz w:val="24"/>
          <w:szCs w:val="24"/>
          <w:lang w:val="en-US" w:eastAsia="zh-CN"/>
        </w:rPr>
        <w:t>Yang HI</w:t>
      </w:r>
      <w:r w:rsidRPr="00B911C8">
        <w:rPr>
          <w:rFonts w:ascii="Book Antiqua" w:eastAsia="宋体" w:hAnsi="Book Antiqua" w:cs="宋体"/>
          <w:color w:val="000000"/>
          <w:sz w:val="24"/>
          <w:szCs w:val="24"/>
          <w:lang w:val="en-US" w:eastAsia="zh-CN"/>
        </w:rPr>
        <w:t>, Yuen MF, Chan HL, Han KH, Chen PJ, Kim DY, Ahn SH, Chen CJ, Wong VW, Seto WK. Risk estimation for hepatocellular carcinoma in chronic hepatitis B (REACH-B): development and validation of a predictive score. </w:t>
      </w:r>
      <w:r w:rsidRPr="00B911C8">
        <w:rPr>
          <w:rFonts w:ascii="Book Antiqua" w:eastAsia="宋体" w:hAnsi="Book Antiqua" w:cs="宋体"/>
          <w:i/>
          <w:iCs/>
          <w:color w:val="000000"/>
          <w:sz w:val="24"/>
          <w:szCs w:val="24"/>
          <w:lang w:val="en-US" w:eastAsia="zh-CN"/>
        </w:rPr>
        <w:t>Lancet Oncol</w:t>
      </w:r>
      <w:r w:rsidRPr="00B911C8">
        <w:rPr>
          <w:rFonts w:ascii="Book Antiqua" w:eastAsia="宋体" w:hAnsi="Book Antiqua" w:cs="宋体"/>
          <w:color w:val="000000"/>
          <w:sz w:val="24"/>
          <w:szCs w:val="24"/>
          <w:lang w:val="en-US" w:eastAsia="zh-CN"/>
        </w:rPr>
        <w:t> 2011; </w:t>
      </w:r>
      <w:r w:rsidRPr="00B911C8">
        <w:rPr>
          <w:rFonts w:ascii="Book Antiqua" w:eastAsia="宋体" w:hAnsi="Book Antiqua" w:cs="宋体"/>
          <w:b/>
          <w:bCs/>
          <w:color w:val="000000"/>
          <w:sz w:val="24"/>
          <w:szCs w:val="24"/>
          <w:lang w:val="en-US" w:eastAsia="zh-CN"/>
        </w:rPr>
        <w:t>12</w:t>
      </w:r>
      <w:r w:rsidRPr="00B911C8">
        <w:rPr>
          <w:rFonts w:ascii="Book Antiqua" w:eastAsia="宋体" w:hAnsi="Book Antiqua" w:cs="宋体"/>
          <w:color w:val="000000"/>
          <w:sz w:val="24"/>
          <w:szCs w:val="24"/>
          <w:lang w:val="en-US" w:eastAsia="zh-CN"/>
        </w:rPr>
        <w:t>: 568-574 [PMID: 21497551 DOI: 10.1016/S1470-2045(11)70077-8]</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78 </w:t>
      </w:r>
      <w:r w:rsidRPr="00B911C8">
        <w:rPr>
          <w:rFonts w:ascii="Book Antiqua" w:eastAsia="宋体" w:hAnsi="Book Antiqua" w:cs="宋体"/>
          <w:b/>
          <w:bCs/>
          <w:color w:val="000000"/>
          <w:sz w:val="24"/>
          <w:szCs w:val="24"/>
          <w:lang w:val="en-US" w:eastAsia="zh-CN"/>
        </w:rPr>
        <w:t>Wong GL</w:t>
      </w:r>
      <w:r w:rsidRPr="00B911C8">
        <w:rPr>
          <w:rFonts w:ascii="Book Antiqua" w:eastAsia="宋体" w:hAnsi="Book Antiqua" w:cs="宋体"/>
          <w:color w:val="000000"/>
          <w:sz w:val="24"/>
          <w:szCs w:val="24"/>
          <w:lang w:val="en-US" w:eastAsia="zh-CN"/>
        </w:rPr>
        <w:t>, Chan HL, Chan HY, Tse PC, Tse YK, Mak CW, Lee SK, Ip ZM, Lam AT, Iu HW, Leung JM, Wong VW. Accuracy of risk scores for patients with chronic hepatitis B receiving entecavir treatment.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144</w:t>
      </w:r>
      <w:r w:rsidRPr="00B911C8">
        <w:rPr>
          <w:rFonts w:ascii="Book Antiqua" w:eastAsia="宋体" w:hAnsi="Book Antiqua" w:cs="宋体"/>
          <w:color w:val="000000"/>
          <w:sz w:val="24"/>
          <w:szCs w:val="24"/>
          <w:lang w:val="en-US" w:eastAsia="zh-CN"/>
        </w:rPr>
        <w:t>: 933-944 [PMID: 23415803 DOI: 10.1053/j.gastro.2013.02.002]</w:t>
      </w:r>
    </w:p>
    <w:p w:rsidR="00B911C8" w:rsidRPr="00B911C8" w:rsidRDefault="00B22C4D"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79 </w:t>
      </w:r>
      <w:r w:rsidR="00B911C8" w:rsidRPr="00B22C4D">
        <w:rPr>
          <w:rFonts w:ascii="Book Antiqua" w:eastAsia="宋体" w:hAnsi="Book Antiqua" w:cs="宋体"/>
          <w:b/>
          <w:color w:val="000000"/>
          <w:sz w:val="24"/>
          <w:szCs w:val="24"/>
          <w:lang w:val="en-US" w:eastAsia="zh-CN"/>
        </w:rPr>
        <w:t>Lin D</w:t>
      </w:r>
      <w:r w:rsidR="00B911C8" w:rsidRPr="00B911C8">
        <w:rPr>
          <w:rFonts w:ascii="Book Antiqua" w:eastAsia="宋体" w:hAnsi="Book Antiqua" w:cs="宋体"/>
          <w:color w:val="000000"/>
          <w:sz w:val="24"/>
          <w:szCs w:val="24"/>
          <w:lang w:val="en-US" w:eastAsia="zh-CN"/>
        </w:rPr>
        <w:t xml:space="preserve">, Nguyen NH, Hoang J, Vu VD, Trinh HN, Li J, Zhang JQ, Nguyen HA, Nguyen K, Nguyen MH. </w:t>
      </w:r>
      <w:proofErr w:type="gramStart"/>
      <w:r w:rsidR="00B911C8" w:rsidRPr="00B911C8">
        <w:rPr>
          <w:rFonts w:ascii="Book Antiqua" w:eastAsia="宋体" w:hAnsi="Book Antiqua" w:cs="宋体"/>
          <w:color w:val="000000"/>
          <w:sz w:val="24"/>
          <w:szCs w:val="24"/>
          <w:lang w:val="en-US" w:eastAsia="zh-CN"/>
        </w:rPr>
        <w:t>Incidence of hepatocellular carcinoma (HCC) in a US cohort of chronic hepatitis B (CHB) patients by age, gender, cirrhosis and antiviral treatment status.</w:t>
      </w:r>
      <w:proofErr w:type="gramEnd"/>
      <w:r w:rsidR="00B911C8" w:rsidRPr="00B911C8">
        <w:rPr>
          <w:rFonts w:ascii="Book Antiqua" w:eastAsia="宋体" w:hAnsi="Book Antiqua" w:cs="宋体"/>
          <w:color w:val="000000"/>
          <w:sz w:val="24"/>
          <w:szCs w:val="24"/>
          <w:lang w:val="en-US" w:eastAsia="zh-CN"/>
        </w:rPr>
        <w:t xml:space="preserve"> </w:t>
      </w:r>
      <w:r w:rsidR="00B911C8" w:rsidRPr="00B22C4D">
        <w:rPr>
          <w:rFonts w:ascii="Book Antiqua" w:eastAsia="宋体" w:hAnsi="Book Antiqua" w:cs="宋体"/>
          <w:i/>
          <w:color w:val="000000"/>
          <w:sz w:val="24"/>
          <w:szCs w:val="24"/>
          <w:lang w:val="en-US" w:eastAsia="zh-CN"/>
        </w:rPr>
        <w:t xml:space="preserve">Hepatology </w:t>
      </w:r>
      <w:r w:rsidR="00B911C8" w:rsidRPr="00B911C8">
        <w:rPr>
          <w:rFonts w:ascii="Book Antiqua" w:eastAsia="宋体" w:hAnsi="Book Antiqua" w:cs="宋体"/>
          <w:color w:val="000000"/>
          <w:sz w:val="24"/>
          <w:szCs w:val="24"/>
          <w:lang w:val="en-US" w:eastAsia="zh-CN"/>
        </w:rPr>
        <w:t xml:space="preserve">2014; </w:t>
      </w:r>
      <w:r w:rsidR="00B911C8" w:rsidRPr="00B22C4D">
        <w:rPr>
          <w:rFonts w:ascii="Book Antiqua" w:eastAsia="宋体" w:hAnsi="Book Antiqua" w:cs="宋体"/>
          <w:b/>
          <w:color w:val="000000"/>
          <w:sz w:val="24"/>
          <w:szCs w:val="24"/>
          <w:lang w:val="en-US" w:eastAsia="zh-CN"/>
        </w:rPr>
        <w:t>60</w:t>
      </w:r>
      <w:r w:rsidR="00B911C8" w:rsidRPr="00B911C8">
        <w:rPr>
          <w:rFonts w:ascii="Book Antiqua" w:eastAsia="宋体" w:hAnsi="Book Antiqua" w:cs="宋体"/>
          <w:color w:val="000000"/>
          <w:sz w:val="24"/>
          <w:szCs w:val="24"/>
          <w:lang w:val="en-US" w:eastAsia="zh-CN"/>
        </w:rPr>
        <w:t xml:space="preserve"> (S1): 315A</w:t>
      </w:r>
    </w:p>
    <w:p w:rsidR="00B911C8" w:rsidRPr="00B911C8" w:rsidRDefault="006A126C"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80 </w:t>
      </w:r>
      <w:r w:rsidR="00B911C8" w:rsidRPr="006A126C">
        <w:rPr>
          <w:rFonts w:ascii="Book Antiqua" w:eastAsia="宋体" w:hAnsi="Book Antiqua" w:cs="宋体"/>
          <w:b/>
          <w:color w:val="000000"/>
          <w:sz w:val="24"/>
          <w:szCs w:val="24"/>
          <w:lang w:val="en-US" w:eastAsia="zh-CN"/>
        </w:rPr>
        <w:t>Papatheodoridis GV</w:t>
      </w:r>
      <w:r w:rsidR="00B911C8" w:rsidRPr="00B911C8">
        <w:rPr>
          <w:rFonts w:ascii="Book Antiqua" w:eastAsia="宋体" w:hAnsi="Book Antiqua" w:cs="宋体"/>
          <w:color w:val="000000"/>
          <w:sz w:val="24"/>
          <w:szCs w:val="24"/>
          <w:lang w:val="en-US" w:eastAsia="zh-CN"/>
        </w:rPr>
        <w:t xml:space="preserve">, Dalekos GN, Sypsa V, Yurdaydin C, Buti M, Goulis I, Chi H, Manolakopoulos S, Mangia G, Gatselis N, Keskin O, Savvidou S, Hansen BE, Vlachogiannakos J, Galanis K, Idilman R, Colombo M, Esteban R, Janssen H, Lampertico P. Timing of hepatocellular (HCC) development and predictability of a modified PAGE-B risk score in Caucasian chronic hepatitis </w:t>
      </w:r>
      <w:r w:rsidR="00B911C8" w:rsidRPr="00B911C8">
        <w:rPr>
          <w:rFonts w:ascii="Book Antiqua" w:eastAsia="宋体" w:hAnsi="Book Antiqua" w:cs="宋体"/>
          <w:color w:val="000000"/>
          <w:sz w:val="24"/>
          <w:szCs w:val="24"/>
          <w:lang w:val="en-US" w:eastAsia="zh-CN"/>
        </w:rPr>
        <w:lastRenderedPageBreak/>
        <w:t xml:space="preserve">B (CHB) patients treated with entecavir (ETV) or tenofovir (TDF). </w:t>
      </w:r>
      <w:r w:rsidR="00B911C8" w:rsidRPr="006A126C">
        <w:rPr>
          <w:rFonts w:ascii="Book Antiqua" w:eastAsia="宋体" w:hAnsi="Book Antiqua" w:cs="宋体"/>
          <w:i/>
          <w:color w:val="000000"/>
          <w:sz w:val="24"/>
          <w:szCs w:val="24"/>
          <w:lang w:val="en-US" w:eastAsia="zh-CN"/>
        </w:rPr>
        <w:t xml:space="preserve">Hepatology </w:t>
      </w:r>
      <w:r w:rsidR="00B911C8" w:rsidRPr="00B911C8">
        <w:rPr>
          <w:rFonts w:ascii="Book Antiqua" w:eastAsia="宋体" w:hAnsi="Book Antiqua" w:cs="宋体"/>
          <w:color w:val="000000"/>
          <w:sz w:val="24"/>
          <w:szCs w:val="24"/>
          <w:lang w:val="en-US" w:eastAsia="zh-CN"/>
        </w:rPr>
        <w:t xml:space="preserve">2014; </w:t>
      </w:r>
      <w:r w:rsidR="00B911C8" w:rsidRPr="006A126C">
        <w:rPr>
          <w:rFonts w:ascii="Book Antiqua" w:eastAsia="宋体" w:hAnsi="Book Antiqua" w:cs="宋体"/>
          <w:b/>
          <w:color w:val="000000"/>
          <w:sz w:val="24"/>
          <w:szCs w:val="24"/>
          <w:lang w:val="en-US" w:eastAsia="zh-CN"/>
        </w:rPr>
        <w:t xml:space="preserve">60 </w:t>
      </w:r>
      <w:r w:rsidR="00B911C8" w:rsidRPr="00B911C8">
        <w:rPr>
          <w:rFonts w:ascii="Book Antiqua" w:eastAsia="宋体" w:hAnsi="Book Antiqua" w:cs="宋体"/>
          <w:color w:val="000000"/>
          <w:sz w:val="24"/>
          <w:szCs w:val="24"/>
          <w:lang w:val="en-US" w:eastAsia="zh-CN"/>
        </w:rPr>
        <w:t>(S1): 316A</w:t>
      </w:r>
    </w:p>
    <w:p w:rsidR="00B911C8" w:rsidRPr="00B911C8" w:rsidRDefault="006A126C"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81 </w:t>
      </w:r>
      <w:r w:rsidR="00B911C8" w:rsidRPr="006A126C">
        <w:rPr>
          <w:rFonts w:ascii="Book Antiqua" w:eastAsia="宋体" w:hAnsi="Book Antiqua" w:cs="宋体"/>
          <w:b/>
          <w:color w:val="000000"/>
          <w:sz w:val="24"/>
          <w:szCs w:val="24"/>
          <w:lang w:val="en-US" w:eastAsia="zh-CN"/>
        </w:rPr>
        <w:t>Wu Y,</w:t>
      </w:r>
      <w:r w:rsidR="00B911C8" w:rsidRPr="00B911C8">
        <w:rPr>
          <w:rFonts w:ascii="Book Antiqua" w:eastAsia="宋体" w:hAnsi="Book Antiqua" w:cs="宋体"/>
          <w:color w:val="000000"/>
          <w:sz w:val="24"/>
          <w:szCs w:val="24"/>
          <w:lang w:val="en-US" w:eastAsia="zh-CN"/>
        </w:rPr>
        <w:t xml:space="preserve"> Li X, Huang M, Lin G, Chen S, Shi H, Jie Y, Li X-H, Yang F, Zhang M, Ao Y, Pang Y, Chong Y. Occurrence of hepatocellular carcinoma is comparable in chronic HBV infectors treated with different nucleos (t)ide analogues: A 6-year retro- and prospective real world cohort study. </w:t>
      </w:r>
      <w:r w:rsidR="00B911C8" w:rsidRPr="006A126C">
        <w:rPr>
          <w:rFonts w:ascii="Book Antiqua" w:eastAsia="宋体" w:hAnsi="Book Antiqua" w:cs="宋体"/>
          <w:i/>
          <w:color w:val="000000"/>
          <w:sz w:val="24"/>
          <w:szCs w:val="24"/>
          <w:lang w:val="en-US" w:eastAsia="zh-CN"/>
        </w:rPr>
        <w:t>Hepatology</w:t>
      </w:r>
      <w:r w:rsidR="00B911C8" w:rsidRPr="00B911C8">
        <w:rPr>
          <w:rFonts w:ascii="Book Antiqua" w:eastAsia="宋体" w:hAnsi="Book Antiqua" w:cs="宋体"/>
          <w:color w:val="000000"/>
          <w:sz w:val="24"/>
          <w:szCs w:val="24"/>
          <w:lang w:val="en-US" w:eastAsia="zh-CN"/>
        </w:rPr>
        <w:t xml:space="preserve"> 2014; </w:t>
      </w:r>
      <w:r w:rsidR="00B911C8" w:rsidRPr="006A126C">
        <w:rPr>
          <w:rFonts w:ascii="Book Antiqua" w:eastAsia="宋体" w:hAnsi="Book Antiqua" w:cs="宋体"/>
          <w:b/>
          <w:color w:val="000000"/>
          <w:sz w:val="24"/>
          <w:szCs w:val="24"/>
          <w:lang w:val="en-US" w:eastAsia="zh-CN"/>
        </w:rPr>
        <w:t>60</w:t>
      </w:r>
      <w:r w:rsidR="00B911C8" w:rsidRPr="00B911C8">
        <w:rPr>
          <w:rFonts w:ascii="Book Antiqua" w:eastAsia="宋体" w:hAnsi="Book Antiqua" w:cs="宋体"/>
          <w:color w:val="000000"/>
          <w:sz w:val="24"/>
          <w:szCs w:val="24"/>
          <w:lang w:val="en-US" w:eastAsia="zh-CN"/>
        </w:rPr>
        <w:t xml:space="preserve"> (S1): 882A-883A</w:t>
      </w:r>
    </w:p>
    <w:p w:rsidR="00B911C8" w:rsidRPr="00B911C8" w:rsidRDefault="006A126C"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82 </w:t>
      </w:r>
      <w:r w:rsidR="00B911C8" w:rsidRPr="006A126C">
        <w:rPr>
          <w:rFonts w:ascii="Book Antiqua" w:eastAsia="宋体" w:hAnsi="Book Antiqua" w:cs="宋体"/>
          <w:b/>
          <w:color w:val="000000"/>
          <w:sz w:val="24"/>
          <w:szCs w:val="24"/>
          <w:lang w:val="en-US" w:eastAsia="zh-CN"/>
        </w:rPr>
        <w:t>House H</w:t>
      </w:r>
      <w:r w:rsidR="00B911C8" w:rsidRPr="00B911C8">
        <w:rPr>
          <w:rFonts w:ascii="Book Antiqua" w:eastAsia="宋体" w:hAnsi="Book Antiqua" w:cs="宋体"/>
          <w:color w:val="000000"/>
          <w:sz w:val="24"/>
          <w:szCs w:val="24"/>
          <w:lang w:val="en-US" w:eastAsia="zh-CN"/>
        </w:rPr>
        <w:t xml:space="preserve">, Selvapatt N, Brown A. </w:t>
      </w:r>
      <w:proofErr w:type="gramStart"/>
      <w:r w:rsidR="00B911C8" w:rsidRPr="00B911C8">
        <w:rPr>
          <w:rFonts w:ascii="Book Antiqua" w:eastAsia="宋体" w:hAnsi="Book Antiqua" w:cs="宋体"/>
          <w:color w:val="000000"/>
          <w:sz w:val="24"/>
          <w:szCs w:val="24"/>
          <w:lang w:val="en-US" w:eastAsia="zh-CN"/>
        </w:rPr>
        <w:t>A retrospective review of hepatocellular carcinoma surveillance in 3 United Kingdom teaching hospitals.</w:t>
      </w:r>
      <w:proofErr w:type="gramEnd"/>
      <w:r w:rsidR="00B911C8" w:rsidRPr="006A126C">
        <w:rPr>
          <w:rFonts w:ascii="Book Antiqua" w:eastAsia="宋体" w:hAnsi="Book Antiqua" w:cs="宋体"/>
          <w:i/>
          <w:color w:val="000000"/>
          <w:sz w:val="24"/>
          <w:szCs w:val="24"/>
          <w:lang w:val="en-US" w:eastAsia="zh-CN"/>
        </w:rPr>
        <w:t xml:space="preserve"> Hepatology</w:t>
      </w:r>
      <w:r w:rsidR="00B911C8" w:rsidRPr="00B911C8">
        <w:rPr>
          <w:rFonts w:ascii="Book Antiqua" w:eastAsia="宋体" w:hAnsi="Book Antiqua" w:cs="宋体"/>
          <w:color w:val="000000"/>
          <w:sz w:val="24"/>
          <w:szCs w:val="24"/>
          <w:lang w:val="en-US" w:eastAsia="zh-CN"/>
        </w:rPr>
        <w:t xml:space="preserve"> 2014; </w:t>
      </w:r>
      <w:r w:rsidR="00B911C8" w:rsidRPr="006A126C">
        <w:rPr>
          <w:rFonts w:ascii="Book Antiqua" w:eastAsia="宋体" w:hAnsi="Book Antiqua" w:cs="宋体"/>
          <w:b/>
          <w:color w:val="000000"/>
          <w:sz w:val="24"/>
          <w:szCs w:val="24"/>
          <w:lang w:val="en-US" w:eastAsia="zh-CN"/>
        </w:rPr>
        <w:t>60</w:t>
      </w:r>
      <w:r w:rsidR="00B911C8" w:rsidRPr="00B911C8">
        <w:rPr>
          <w:rFonts w:ascii="Book Antiqua" w:eastAsia="宋体" w:hAnsi="Book Antiqua" w:cs="宋体"/>
          <w:color w:val="000000"/>
          <w:sz w:val="24"/>
          <w:szCs w:val="24"/>
          <w:lang w:val="en-US" w:eastAsia="zh-CN"/>
        </w:rPr>
        <w:t xml:space="preserve"> (S1): 856A</w:t>
      </w:r>
    </w:p>
    <w:p w:rsidR="00B911C8" w:rsidRPr="00B911C8" w:rsidRDefault="006A126C"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83 </w:t>
      </w:r>
      <w:r w:rsidR="00B911C8" w:rsidRPr="006A126C">
        <w:rPr>
          <w:rFonts w:ascii="Book Antiqua" w:eastAsia="宋体" w:hAnsi="Book Antiqua" w:cs="宋体"/>
          <w:b/>
          <w:color w:val="000000"/>
          <w:sz w:val="24"/>
          <w:szCs w:val="24"/>
          <w:lang w:val="en-US" w:eastAsia="zh-CN"/>
        </w:rPr>
        <w:t>Kim GA</w:t>
      </w:r>
      <w:r w:rsidR="00B911C8" w:rsidRPr="00B911C8">
        <w:rPr>
          <w:rFonts w:ascii="Book Antiqua" w:eastAsia="宋体" w:hAnsi="Book Antiqua" w:cs="宋体"/>
          <w:color w:val="000000"/>
          <w:sz w:val="24"/>
          <w:szCs w:val="24"/>
          <w:lang w:val="en-US" w:eastAsia="zh-CN"/>
        </w:rPr>
        <w:t xml:space="preserve">, Lee HC, Ha Y, Park EJ, An J. Incidence of hepatocellular carcinoma after HBsAg seroclearance in chronic hepatitis B patients: a need for surveillance. </w:t>
      </w:r>
      <w:r w:rsidR="00B911C8" w:rsidRPr="006A126C">
        <w:rPr>
          <w:rFonts w:ascii="Book Antiqua" w:eastAsia="宋体" w:hAnsi="Book Antiqua" w:cs="宋体"/>
          <w:i/>
          <w:color w:val="000000"/>
          <w:sz w:val="24"/>
          <w:szCs w:val="24"/>
          <w:lang w:val="en-US" w:eastAsia="zh-CN"/>
        </w:rPr>
        <w:t>Hepatology</w:t>
      </w:r>
      <w:r w:rsidR="00B911C8" w:rsidRPr="00B911C8">
        <w:rPr>
          <w:rFonts w:ascii="Book Antiqua" w:eastAsia="宋体" w:hAnsi="Book Antiqua" w:cs="宋体"/>
          <w:color w:val="000000"/>
          <w:sz w:val="24"/>
          <w:szCs w:val="24"/>
          <w:lang w:val="en-US" w:eastAsia="zh-CN"/>
        </w:rPr>
        <w:t xml:space="preserve"> 2014: </w:t>
      </w:r>
      <w:r w:rsidR="00B911C8" w:rsidRPr="006A126C">
        <w:rPr>
          <w:rFonts w:ascii="Book Antiqua" w:eastAsia="宋体" w:hAnsi="Book Antiqua" w:cs="宋体"/>
          <w:b/>
          <w:color w:val="000000"/>
          <w:sz w:val="24"/>
          <w:szCs w:val="24"/>
          <w:lang w:val="en-US" w:eastAsia="zh-CN"/>
        </w:rPr>
        <w:t>60</w:t>
      </w:r>
      <w:r w:rsidR="00B911C8" w:rsidRPr="00B911C8">
        <w:rPr>
          <w:rFonts w:ascii="Book Antiqua" w:eastAsia="宋体" w:hAnsi="Book Antiqua" w:cs="宋体"/>
          <w:color w:val="000000"/>
          <w:sz w:val="24"/>
          <w:szCs w:val="24"/>
          <w:lang w:val="en-US" w:eastAsia="zh-CN"/>
        </w:rPr>
        <w:t xml:space="preserve"> (S1): 972A</w:t>
      </w:r>
    </w:p>
    <w:p w:rsidR="00B911C8" w:rsidRPr="00B911C8" w:rsidRDefault="006A126C"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84 </w:t>
      </w:r>
      <w:r w:rsidR="00B911C8" w:rsidRPr="006A126C">
        <w:rPr>
          <w:rFonts w:ascii="Book Antiqua" w:eastAsia="宋体" w:hAnsi="Book Antiqua" w:cs="宋体"/>
          <w:b/>
          <w:color w:val="000000"/>
          <w:sz w:val="24"/>
          <w:szCs w:val="24"/>
          <w:lang w:val="en-US" w:eastAsia="zh-CN"/>
        </w:rPr>
        <w:t>Chen CH</w:t>
      </w:r>
      <w:r w:rsidR="00B911C8" w:rsidRPr="00B911C8">
        <w:rPr>
          <w:rFonts w:ascii="Book Antiqua" w:eastAsia="宋体" w:hAnsi="Book Antiqua" w:cs="宋体"/>
          <w:color w:val="000000"/>
          <w:sz w:val="24"/>
          <w:szCs w:val="24"/>
          <w:lang w:val="en-US" w:eastAsia="zh-CN"/>
        </w:rPr>
        <w:t xml:space="preserve">, Lee CM, Hu TH, Hung CH, Wang JH, Lu SN. The role of hepatitis B surface antigen quantification predict HBV reactivation after discontinuation of </w:t>
      </w:r>
      <w:proofErr w:type="gramStart"/>
      <w:r w:rsidR="00B911C8" w:rsidRPr="00B911C8">
        <w:rPr>
          <w:rFonts w:ascii="Book Antiqua" w:eastAsia="宋体" w:hAnsi="Book Antiqua" w:cs="宋体"/>
          <w:color w:val="000000"/>
          <w:sz w:val="24"/>
          <w:szCs w:val="24"/>
          <w:lang w:val="en-US" w:eastAsia="zh-CN"/>
        </w:rPr>
        <w:t>nucleos(</w:t>
      </w:r>
      <w:proofErr w:type="gramEnd"/>
      <w:r w:rsidR="00B911C8" w:rsidRPr="00B911C8">
        <w:rPr>
          <w:rFonts w:ascii="Book Antiqua" w:eastAsia="宋体" w:hAnsi="Book Antiqua" w:cs="宋体"/>
          <w:color w:val="000000"/>
          <w:sz w:val="24"/>
          <w:szCs w:val="24"/>
          <w:lang w:val="en-US" w:eastAsia="zh-CN"/>
        </w:rPr>
        <w:t xml:space="preserve">t)ide analogs treatment in chronic hepatitis B patients with cirrhosis. </w:t>
      </w:r>
      <w:r w:rsidR="00B911C8" w:rsidRPr="006A126C">
        <w:rPr>
          <w:rFonts w:ascii="Book Antiqua" w:eastAsia="宋体" w:hAnsi="Book Antiqua" w:cs="宋体"/>
          <w:i/>
          <w:color w:val="000000"/>
          <w:sz w:val="24"/>
          <w:szCs w:val="24"/>
          <w:lang w:val="en-US" w:eastAsia="zh-CN"/>
        </w:rPr>
        <w:t xml:space="preserve">Hepatology </w:t>
      </w:r>
      <w:r w:rsidR="00B911C8" w:rsidRPr="00B911C8">
        <w:rPr>
          <w:rFonts w:ascii="Book Antiqua" w:eastAsia="宋体" w:hAnsi="Book Antiqua" w:cs="宋体"/>
          <w:color w:val="000000"/>
          <w:sz w:val="24"/>
          <w:szCs w:val="24"/>
          <w:lang w:val="en-US" w:eastAsia="zh-CN"/>
        </w:rPr>
        <w:t xml:space="preserve">2014; </w:t>
      </w:r>
      <w:r w:rsidR="00B911C8" w:rsidRPr="006A126C">
        <w:rPr>
          <w:rFonts w:ascii="Book Antiqua" w:eastAsia="宋体" w:hAnsi="Book Antiqua" w:cs="宋体"/>
          <w:b/>
          <w:color w:val="000000"/>
          <w:sz w:val="24"/>
          <w:szCs w:val="24"/>
          <w:lang w:val="en-US" w:eastAsia="zh-CN"/>
        </w:rPr>
        <w:t>60</w:t>
      </w:r>
      <w:r>
        <w:rPr>
          <w:rFonts w:ascii="Book Antiqua" w:eastAsia="宋体" w:hAnsi="Book Antiqua" w:cs="宋体" w:hint="eastAsia"/>
          <w:color w:val="000000"/>
          <w:sz w:val="24"/>
          <w:szCs w:val="24"/>
          <w:lang w:val="en-US" w:eastAsia="zh-CN"/>
        </w:rPr>
        <w:t xml:space="preserve"> </w:t>
      </w:r>
      <w:r w:rsidR="00B911C8" w:rsidRPr="00B911C8">
        <w:rPr>
          <w:rFonts w:ascii="Book Antiqua" w:eastAsia="宋体" w:hAnsi="Book Antiqua" w:cs="宋体"/>
          <w:color w:val="000000"/>
          <w:sz w:val="24"/>
          <w:szCs w:val="24"/>
          <w:lang w:val="en-US" w:eastAsia="zh-CN"/>
        </w:rPr>
        <w:t>(S1): 1103A</w:t>
      </w:r>
    </w:p>
    <w:p w:rsidR="00B911C8" w:rsidRPr="00B911C8" w:rsidRDefault="006A126C"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85</w:t>
      </w:r>
      <w:r w:rsidRPr="006A126C">
        <w:rPr>
          <w:rFonts w:ascii="Book Antiqua" w:eastAsia="宋体" w:hAnsi="Book Antiqua" w:cs="宋体"/>
          <w:b/>
          <w:color w:val="000000"/>
          <w:sz w:val="24"/>
          <w:szCs w:val="24"/>
          <w:lang w:val="en-US" w:eastAsia="zh-CN"/>
        </w:rPr>
        <w:t xml:space="preserve"> </w:t>
      </w:r>
      <w:r w:rsidR="00B911C8" w:rsidRPr="006A126C">
        <w:rPr>
          <w:rFonts w:ascii="Book Antiqua" w:eastAsia="宋体" w:hAnsi="Book Antiqua" w:cs="宋体"/>
          <w:b/>
          <w:color w:val="000000"/>
          <w:sz w:val="24"/>
          <w:szCs w:val="24"/>
          <w:lang w:val="en-US" w:eastAsia="zh-CN"/>
        </w:rPr>
        <w:t>Ahn J,</w:t>
      </w:r>
      <w:r w:rsidR="00B911C8" w:rsidRPr="00B911C8">
        <w:rPr>
          <w:rFonts w:ascii="Book Antiqua" w:eastAsia="宋体" w:hAnsi="Book Antiqua" w:cs="宋体"/>
          <w:color w:val="000000"/>
          <w:sz w:val="24"/>
          <w:szCs w:val="24"/>
          <w:lang w:val="en-US" w:eastAsia="zh-CN"/>
        </w:rPr>
        <w:t xml:space="preserve"> Lim JK, Lee H, Pan CQ, Nguyen MH, Trinh HN, Tran TT, Chu D, Min A, Do ST, Woog J, Mannalithara A, Lok AS, Kim WR. Incidence of hepatocellular carcinoma in a national cohort of chronic hepatitis B patients on long term entecavir treatment-the ENUMERATE study. </w:t>
      </w:r>
      <w:r w:rsidR="00B911C8" w:rsidRPr="006A126C">
        <w:rPr>
          <w:rFonts w:ascii="Book Antiqua" w:eastAsia="宋体" w:hAnsi="Book Antiqua" w:cs="宋体"/>
          <w:i/>
          <w:color w:val="000000"/>
          <w:sz w:val="24"/>
          <w:szCs w:val="24"/>
          <w:lang w:val="en-US" w:eastAsia="zh-CN"/>
        </w:rPr>
        <w:t>Hepatology</w:t>
      </w:r>
      <w:r w:rsidR="00B911C8" w:rsidRPr="00B911C8">
        <w:rPr>
          <w:rFonts w:ascii="Book Antiqua" w:eastAsia="宋体" w:hAnsi="Book Antiqua" w:cs="宋体"/>
          <w:color w:val="000000"/>
          <w:sz w:val="24"/>
          <w:szCs w:val="24"/>
          <w:lang w:val="en-US" w:eastAsia="zh-CN"/>
        </w:rPr>
        <w:t xml:space="preserve"> 2014; </w:t>
      </w:r>
      <w:r w:rsidR="00B911C8" w:rsidRPr="006A126C">
        <w:rPr>
          <w:rFonts w:ascii="Book Antiqua" w:eastAsia="宋体" w:hAnsi="Book Antiqua" w:cs="宋体"/>
          <w:b/>
          <w:color w:val="000000"/>
          <w:sz w:val="24"/>
          <w:szCs w:val="24"/>
          <w:lang w:val="en-US" w:eastAsia="zh-CN"/>
        </w:rPr>
        <w:t>60</w:t>
      </w:r>
      <w:r w:rsidRPr="006A126C">
        <w:rPr>
          <w:rFonts w:ascii="Book Antiqua" w:eastAsia="宋体" w:hAnsi="Book Antiqua" w:cs="宋体" w:hint="eastAsia"/>
          <w:b/>
          <w:color w:val="000000"/>
          <w:sz w:val="24"/>
          <w:szCs w:val="24"/>
          <w:lang w:val="en-US" w:eastAsia="zh-CN"/>
        </w:rPr>
        <w:t xml:space="preserve"> </w:t>
      </w:r>
      <w:r w:rsidR="00B911C8" w:rsidRPr="00B911C8">
        <w:rPr>
          <w:rFonts w:ascii="Book Antiqua" w:eastAsia="宋体" w:hAnsi="Book Antiqua" w:cs="宋体"/>
          <w:color w:val="000000"/>
          <w:sz w:val="24"/>
          <w:szCs w:val="24"/>
          <w:lang w:val="en-US" w:eastAsia="zh-CN"/>
        </w:rPr>
        <w:t>(S1): 1099A</w:t>
      </w:r>
    </w:p>
    <w:p w:rsidR="00B911C8" w:rsidRPr="00B911C8" w:rsidRDefault="009A035C"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86 </w:t>
      </w:r>
      <w:r w:rsidR="00B911C8" w:rsidRPr="009A035C">
        <w:rPr>
          <w:rFonts w:ascii="Book Antiqua" w:eastAsia="宋体" w:hAnsi="Book Antiqua" w:cs="宋体"/>
          <w:b/>
          <w:color w:val="000000"/>
          <w:sz w:val="24"/>
          <w:szCs w:val="24"/>
          <w:lang w:val="en-US" w:eastAsia="zh-CN"/>
        </w:rPr>
        <w:t>Kim GA</w:t>
      </w:r>
      <w:r w:rsidR="00B911C8" w:rsidRPr="00B911C8">
        <w:rPr>
          <w:rFonts w:ascii="Book Antiqua" w:eastAsia="宋体" w:hAnsi="Book Antiqua" w:cs="宋体"/>
          <w:color w:val="000000"/>
          <w:sz w:val="24"/>
          <w:szCs w:val="24"/>
          <w:lang w:val="en-US" w:eastAsia="zh-CN"/>
        </w:rPr>
        <w:t xml:space="preserve">, Han S, </w:t>
      </w:r>
      <w:proofErr w:type="gramStart"/>
      <w:r w:rsidR="00B911C8" w:rsidRPr="00B911C8">
        <w:rPr>
          <w:rFonts w:ascii="Book Antiqua" w:eastAsia="宋体" w:hAnsi="Book Antiqua" w:cs="宋体"/>
          <w:color w:val="000000"/>
          <w:sz w:val="24"/>
          <w:szCs w:val="24"/>
          <w:lang w:val="en-US" w:eastAsia="zh-CN"/>
        </w:rPr>
        <w:t>An</w:t>
      </w:r>
      <w:proofErr w:type="gramEnd"/>
      <w:r w:rsidR="00B911C8" w:rsidRPr="00B911C8">
        <w:rPr>
          <w:rFonts w:ascii="Book Antiqua" w:eastAsia="宋体" w:hAnsi="Book Antiqua" w:cs="宋体"/>
          <w:color w:val="000000"/>
          <w:sz w:val="24"/>
          <w:szCs w:val="24"/>
          <w:lang w:val="en-US" w:eastAsia="zh-CN"/>
        </w:rPr>
        <w:t xml:space="preserve"> J, Lim YS. Risk of hepatocellular carcinoma among treated patients with chronic hepatitis B vs chronic hepatitis C. </w:t>
      </w:r>
      <w:r w:rsidR="00B911C8" w:rsidRPr="009A035C">
        <w:rPr>
          <w:rFonts w:ascii="Book Antiqua" w:eastAsia="宋体" w:hAnsi="Book Antiqua" w:cs="宋体"/>
          <w:i/>
          <w:color w:val="000000"/>
          <w:sz w:val="24"/>
          <w:szCs w:val="24"/>
          <w:lang w:val="en-US" w:eastAsia="zh-CN"/>
        </w:rPr>
        <w:t>Hepatology</w:t>
      </w:r>
      <w:r w:rsidR="00B911C8" w:rsidRPr="00B911C8">
        <w:rPr>
          <w:rFonts w:ascii="Book Antiqua" w:eastAsia="宋体" w:hAnsi="Book Antiqua" w:cs="宋体"/>
          <w:color w:val="000000"/>
          <w:sz w:val="24"/>
          <w:szCs w:val="24"/>
          <w:lang w:val="en-US" w:eastAsia="zh-CN"/>
        </w:rPr>
        <w:t xml:space="preserve"> 2014; </w:t>
      </w:r>
      <w:r w:rsidR="00B911C8" w:rsidRPr="009A035C">
        <w:rPr>
          <w:rFonts w:ascii="Book Antiqua" w:eastAsia="宋体" w:hAnsi="Book Antiqua" w:cs="宋体"/>
          <w:b/>
          <w:color w:val="000000"/>
          <w:sz w:val="24"/>
          <w:szCs w:val="24"/>
          <w:lang w:val="en-US" w:eastAsia="zh-CN"/>
        </w:rPr>
        <w:t>60</w:t>
      </w:r>
      <w:r w:rsidRPr="009A035C">
        <w:rPr>
          <w:rFonts w:ascii="Book Antiqua" w:eastAsia="宋体" w:hAnsi="Book Antiqua" w:cs="宋体" w:hint="eastAsia"/>
          <w:b/>
          <w:color w:val="000000"/>
          <w:sz w:val="24"/>
          <w:szCs w:val="24"/>
          <w:lang w:val="en-US" w:eastAsia="zh-CN"/>
        </w:rPr>
        <w:t xml:space="preserve"> </w:t>
      </w:r>
      <w:r w:rsidR="00B911C8" w:rsidRPr="00B911C8">
        <w:rPr>
          <w:rFonts w:ascii="Book Antiqua" w:eastAsia="宋体" w:hAnsi="Book Antiqua" w:cs="宋体"/>
          <w:color w:val="000000"/>
          <w:sz w:val="24"/>
          <w:szCs w:val="24"/>
          <w:lang w:val="en-US" w:eastAsia="zh-CN"/>
        </w:rPr>
        <w:t>(S1)</w:t>
      </w:r>
      <w:r>
        <w:rPr>
          <w:rFonts w:ascii="Book Antiqua" w:eastAsia="宋体" w:hAnsi="Book Antiqua" w:cs="宋体" w:hint="eastAsia"/>
          <w:color w:val="000000"/>
          <w:sz w:val="24"/>
          <w:szCs w:val="24"/>
          <w:lang w:val="en-US" w:eastAsia="zh-CN"/>
        </w:rPr>
        <w:t>:</w:t>
      </w:r>
      <w:r w:rsidR="00B911C8" w:rsidRPr="00B911C8">
        <w:rPr>
          <w:rFonts w:ascii="Book Antiqua" w:eastAsia="宋体" w:hAnsi="Book Antiqua" w:cs="宋体"/>
          <w:color w:val="000000"/>
          <w:sz w:val="24"/>
          <w:szCs w:val="24"/>
          <w:lang w:val="en-US" w:eastAsia="zh-CN"/>
        </w:rPr>
        <w:t xml:space="preserve"> 1092A</w:t>
      </w:r>
    </w:p>
    <w:p w:rsidR="00B911C8" w:rsidRPr="00B911C8" w:rsidRDefault="009A035C"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87 </w:t>
      </w:r>
      <w:r w:rsidR="00B911C8" w:rsidRPr="009A035C">
        <w:rPr>
          <w:rFonts w:ascii="Book Antiqua" w:eastAsia="宋体" w:hAnsi="Book Antiqua" w:cs="宋体"/>
          <w:b/>
          <w:color w:val="000000"/>
          <w:sz w:val="24"/>
          <w:szCs w:val="24"/>
          <w:lang w:val="en-US" w:eastAsia="zh-CN"/>
        </w:rPr>
        <w:t>Haang JK</w:t>
      </w:r>
      <w:r w:rsidR="00B911C8" w:rsidRPr="00B911C8">
        <w:rPr>
          <w:rFonts w:ascii="Book Antiqua" w:eastAsia="宋体" w:hAnsi="Book Antiqua" w:cs="宋体"/>
          <w:color w:val="000000"/>
          <w:sz w:val="24"/>
          <w:szCs w:val="24"/>
          <w:lang w:val="en-US" w:eastAsia="zh-CN"/>
        </w:rPr>
        <w:t xml:space="preserve">, Nguyen NH, Lin d, Vu VD, Trinh HN, Li J, Zhang JQ, Nguyen HA, Nguyen K, Nguyen MH. Incidence of hepatocellular carcinoma (HCC) in non-cirrhotic chronic hepatitis B (CHB) patients with low ALT levels in a multicenter US cohort. </w:t>
      </w:r>
      <w:r w:rsidR="00B911C8" w:rsidRPr="009A035C">
        <w:rPr>
          <w:rFonts w:ascii="Book Antiqua" w:eastAsia="宋体" w:hAnsi="Book Antiqua" w:cs="宋体"/>
          <w:i/>
          <w:color w:val="000000"/>
          <w:sz w:val="24"/>
          <w:szCs w:val="24"/>
          <w:lang w:val="en-US" w:eastAsia="zh-CN"/>
        </w:rPr>
        <w:t>Hepatology</w:t>
      </w:r>
      <w:r w:rsidR="00B911C8" w:rsidRPr="00B911C8">
        <w:rPr>
          <w:rFonts w:ascii="Book Antiqua" w:eastAsia="宋体" w:hAnsi="Book Antiqua" w:cs="宋体"/>
          <w:color w:val="000000"/>
          <w:sz w:val="24"/>
          <w:szCs w:val="24"/>
          <w:lang w:val="en-US" w:eastAsia="zh-CN"/>
        </w:rPr>
        <w:t xml:space="preserve"> 2014; </w:t>
      </w:r>
      <w:r w:rsidR="00B911C8" w:rsidRPr="009A035C">
        <w:rPr>
          <w:rFonts w:ascii="Book Antiqua" w:eastAsia="宋体" w:hAnsi="Book Antiqua" w:cs="宋体"/>
          <w:b/>
          <w:color w:val="000000"/>
          <w:sz w:val="24"/>
          <w:szCs w:val="24"/>
          <w:lang w:val="en-US" w:eastAsia="zh-CN"/>
        </w:rPr>
        <w:t>60</w:t>
      </w:r>
      <w:r>
        <w:rPr>
          <w:rFonts w:ascii="Book Antiqua" w:eastAsia="宋体" w:hAnsi="Book Antiqua" w:cs="宋体" w:hint="eastAsia"/>
          <w:color w:val="000000"/>
          <w:sz w:val="24"/>
          <w:szCs w:val="24"/>
          <w:lang w:val="en-US" w:eastAsia="zh-CN"/>
        </w:rPr>
        <w:t xml:space="preserve"> </w:t>
      </w:r>
      <w:r w:rsidR="00B911C8" w:rsidRPr="00B911C8">
        <w:rPr>
          <w:rFonts w:ascii="Book Antiqua" w:eastAsia="宋体" w:hAnsi="Book Antiqua" w:cs="宋体"/>
          <w:color w:val="000000"/>
          <w:sz w:val="24"/>
          <w:szCs w:val="24"/>
          <w:lang w:val="en-US" w:eastAsia="zh-CN"/>
        </w:rPr>
        <w:t>(S1): 1088A</w:t>
      </w:r>
    </w:p>
    <w:p w:rsidR="00B911C8" w:rsidRPr="00B911C8" w:rsidRDefault="009A035C" w:rsidP="00B911C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88 </w:t>
      </w:r>
      <w:r w:rsidR="00B911C8" w:rsidRPr="009A035C">
        <w:rPr>
          <w:rFonts w:ascii="Book Antiqua" w:eastAsia="宋体" w:hAnsi="Book Antiqua" w:cs="宋体"/>
          <w:b/>
          <w:color w:val="000000"/>
          <w:sz w:val="24"/>
          <w:szCs w:val="24"/>
          <w:lang w:val="en-US" w:eastAsia="zh-CN"/>
        </w:rPr>
        <w:t>Yasunaka T</w:t>
      </w:r>
      <w:r w:rsidR="00B911C8" w:rsidRPr="00B911C8">
        <w:rPr>
          <w:rFonts w:ascii="Book Antiqua" w:eastAsia="宋体" w:hAnsi="Book Antiqua" w:cs="宋体"/>
          <w:color w:val="000000"/>
          <w:sz w:val="24"/>
          <w:szCs w:val="24"/>
          <w:lang w:val="en-US" w:eastAsia="zh-CN"/>
        </w:rPr>
        <w:t xml:space="preserve">, Ikeda F, Takaki A, Seno T, Takaguchi K, Yamamoto K. Entecavir reduces the incidence of hepatocellular carcinoma in patients with chronic hepatitis B. </w:t>
      </w:r>
      <w:r w:rsidR="00B911C8" w:rsidRPr="009A035C">
        <w:rPr>
          <w:rFonts w:ascii="Book Antiqua" w:eastAsia="宋体" w:hAnsi="Book Antiqua" w:cs="宋体"/>
          <w:i/>
          <w:color w:val="000000"/>
          <w:sz w:val="24"/>
          <w:szCs w:val="24"/>
          <w:lang w:val="en-US" w:eastAsia="zh-CN"/>
        </w:rPr>
        <w:t>Hepatology</w:t>
      </w:r>
      <w:r w:rsidR="00B911C8" w:rsidRPr="00B911C8">
        <w:rPr>
          <w:rFonts w:ascii="Book Antiqua" w:eastAsia="宋体" w:hAnsi="Book Antiqua" w:cs="宋体"/>
          <w:color w:val="000000"/>
          <w:sz w:val="24"/>
          <w:szCs w:val="24"/>
          <w:lang w:val="en-US" w:eastAsia="zh-CN"/>
        </w:rPr>
        <w:t xml:space="preserve"> 2014; </w:t>
      </w:r>
      <w:r w:rsidR="00B911C8" w:rsidRPr="009A035C">
        <w:rPr>
          <w:rFonts w:ascii="Book Antiqua" w:eastAsia="宋体" w:hAnsi="Book Antiqua" w:cs="宋体"/>
          <w:b/>
          <w:color w:val="000000"/>
          <w:sz w:val="24"/>
          <w:szCs w:val="24"/>
          <w:lang w:val="en-US" w:eastAsia="zh-CN"/>
        </w:rPr>
        <w:t>60</w:t>
      </w:r>
      <w:r>
        <w:rPr>
          <w:rFonts w:ascii="Book Antiqua" w:eastAsia="宋体" w:hAnsi="Book Antiqua" w:cs="宋体" w:hint="eastAsia"/>
          <w:color w:val="000000"/>
          <w:sz w:val="24"/>
          <w:szCs w:val="24"/>
          <w:lang w:val="en-US" w:eastAsia="zh-CN"/>
        </w:rPr>
        <w:t xml:space="preserve"> </w:t>
      </w:r>
      <w:r w:rsidR="00B911C8" w:rsidRPr="00B911C8">
        <w:rPr>
          <w:rFonts w:ascii="Book Antiqua" w:eastAsia="宋体" w:hAnsi="Book Antiqua" w:cs="宋体"/>
          <w:color w:val="000000"/>
          <w:sz w:val="24"/>
          <w:szCs w:val="24"/>
          <w:lang w:val="en-US" w:eastAsia="zh-CN"/>
        </w:rPr>
        <w:t>(S1): 1096A</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lastRenderedPageBreak/>
        <w:t>89 </w:t>
      </w:r>
      <w:r w:rsidRPr="00B911C8">
        <w:rPr>
          <w:rFonts w:ascii="Book Antiqua" w:eastAsia="宋体" w:hAnsi="Book Antiqua" w:cs="宋体"/>
          <w:b/>
          <w:bCs/>
          <w:color w:val="000000"/>
          <w:sz w:val="24"/>
          <w:szCs w:val="24"/>
          <w:lang w:val="en-US" w:eastAsia="zh-CN"/>
        </w:rPr>
        <w:t>Simonetti J</w:t>
      </w:r>
      <w:r w:rsidRPr="00B911C8">
        <w:rPr>
          <w:rFonts w:ascii="Book Antiqua" w:eastAsia="宋体" w:hAnsi="Book Antiqua" w:cs="宋体"/>
          <w:color w:val="000000"/>
          <w:sz w:val="24"/>
          <w:szCs w:val="24"/>
          <w:lang w:val="en-US" w:eastAsia="zh-CN"/>
        </w:rPr>
        <w:t>, Bulkow L, McMahon BJ, Homan C, Snowball M, Negus S, Williams J, Livingston SE. Clearance of hepatitis B surface antigen and risk of hepatocellular carcinoma in a cohort chronically infected with hepatitis B virus. </w:t>
      </w:r>
      <w:r w:rsidRPr="00B911C8">
        <w:rPr>
          <w:rFonts w:ascii="Book Antiqua" w:eastAsia="宋体" w:hAnsi="Book Antiqua" w:cs="宋体"/>
          <w:i/>
          <w:iCs/>
          <w:color w:val="000000"/>
          <w:sz w:val="24"/>
          <w:szCs w:val="24"/>
          <w:lang w:val="en-US" w:eastAsia="zh-CN"/>
        </w:rPr>
        <w:t>Hepatology</w:t>
      </w:r>
      <w:r w:rsidRPr="00B911C8">
        <w:rPr>
          <w:rFonts w:ascii="Book Antiqua" w:eastAsia="宋体" w:hAnsi="Book Antiqua" w:cs="宋体"/>
          <w:color w:val="000000"/>
          <w:sz w:val="24"/>
          <w:szCs w:val="24"/>
          <w:lang w:val="en-US" w:eastAsia="zh-CN"/>
        </w:rPr>
        <w:t> 2010; </w:t>
      </w:r>
      <w:r w:rsidRPr="00B911C8">
        <w:rPr>
          <w:rFonts w:ascii="Book Antiqua" w:eastAsia="宋体" w:hAnsi="Book Antiqua" w:cs="宋体"/>
          <w:b/>
          <w:bCs/>
          <w:color w:val="000000"/>
          <w:sz w:val="24"/>
          <w:szCs w:val="24"/>
          <w:lang w:val="en-US" w:eastAsia="zh-CN"/>
        </w:rPr>
        <w:t>51</w:t>
      </w:r>
      <w:r w:rsidRPr="00B911C8">
        <w:rPr>
          <w:rFonts w:ascii="Book Antiqua" w:eastAsia="宋体" w:hAnsi="Book Antiqua" w:cs="宋体"/>
          <w:color w:val="000000"/>
          <w:sz w:val="24"/>
          <w:szCs w:val="24"/>
          <w:lang w:val="en-US" w:eastAsia="zh-CN"/>
        </w:rPr>
        <w:t>: 1531-1537 [PMID: 20087968 DOI: 10.1002/hep.23464</w:t>
      </w:r>
      <w:r w:rsidR="009A035C">
        <w:rPr>
          <w:rFonts w:ascii="Book Antiqua" w:eastAsia="宋体" w:hAnsi="Book Antiqua" w:cs="宋体" w:hint="eastAsia"/>
          <w:color w:val="000000"/>
          <w:sz w:val="24"/>
          <w:szCs w:val="24"/>
          <w:lang w:val="en-US" w:eastAsia="zh-CN"/>
        </w:rPr>
        <w:t>]</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90 </w:t>
      </w:r>
      <w:r w:rsidRPr="00B911C8">
        <w:rPr>
          <w:rFonts w:ascii="Book Antiqua" w:eastAsia="宋体" w:hAnsi="Book Antiqua" w:cs="宋体"/>
          <w:b/>
          <w:bCs/>
          <w:color w:val="000000"/>
          <w:sz w:val="24"/>
          <w:szCs w:val="24"/>
          <w:lang w:val="en-US" w:eastAsia="zh-CN"/>
        </w:rPr>
        <w:t>Yuen MF</w:t>
      </w:r>
      <w:r w:rsidRPr="00B911C8">
        <w:rPr>
          <w:rFonts w:ascii="Book Antiqua" w:eastAsia="宋体" w:hAnsi="Book Antiqua" w:cs="宋体"/>
          <w:color w:val="000000"/>
          <w:sz w:val="24"/>
          <w:szCs w:val="24"/>
          <w:lang w:val="en-US" w:eastAsia="zh-CN"/>
        </w:rPr>
        <w:t>, Wong DK, Fung J, Ip P, But D, Hung I, Lau K, Yuen JC, Lai CL. HBsAg Seroclearance in chronic hepatitis B in Asian patients: replicative level and risk of hepatocellular carcinoma.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2008; </w:t>
      </w:r>
      <w:r w:rsidRPr="00B911C8">
        <w:rPr>
          <w:rFonts w:ascii="Book Antiqua" w:eastAsia="宋体" w:hAnsi="Book Antiqua" w:cs="宋体"/>
          <w:b/>
          <w:bCs/>
          <w:color w:val="000000"/>
          <w:sz w:val="24"/>
          <w:szCs w:val="24"/>
          <w:lang w:val="en-US" w:eastAsia="zh-CN"/>
        </w:rPr>
        <w:t>135</w:t>
      </w:r>
      <w:r w:rsidRPr="00B911C8">
        <w:rPr>
          <w:rFonts w:ascii="Book Antiqua" w:eastAsia="宋体" w:hAnsi="Book Antiqua" w:cs="宋体"/>
          <w:color w:val="000000"/>
          <w:sz w:val="24"/>
          <w:szCs w:val="24"/>
          <w:lang w:val="en-US" w:eastAsia="zh-CN"/>
        </w:rPr>
        <w:t>: 1192-1199 [PMID: 18722377 DOI: 10.1053/j.gastro.2008.07.008]</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proofErr w:type="gramStart"/>
      <w:r w:rsidRPr="00B911C8">
        <w:rPr>
          <w:rFonts w:ascii="Book Antiqua" w:eastAsia="宋体" w:hAnsi="Book Antiqua" w:cs="宋体"/>
          <w:color w:val="000000"/>
          <w:sz w:val="24"/>
          <w:szCs w:val="24"/>
          <w:lang w:val="en-US" w:eastAsia="zh-CN"/>
        </w:rPr>
        <w:t>91 </w:t>
      </w:r>
      <w:r w:rsidRPr="00B911C8">
        <w:rPr>
          <w:rFonts w:ascii="Book Antiqua" w:eastAsia="宋体" w:hAnsi="Book Antiqua" w:cs="宋体"/>
          <w:b/>
          <w:bCs/>
          <w:color w:val="000000"/>
          <w:sz w:val="24"/>
          <w:szCs w:val="24"/>
          <w:lang w:val="en-US" w:eastAsia="zh-CN"/>
        </w:rPr>
        <w:t>Li CZ</w:t>
      </w:r>
      <w:r w:rsidRPr="00B911C8">
        <w:rPr>
          <w:rFonts w:ascii="Book Antiqua" w:eastAsia="宋体" w:hAnsi="Book Antiqua" w:cs="宋体"/>
          <w:color w:val="000000"/>
          <w:sz w:val="24"/>
          <w:szCs w:val="24"/>
          <w:lang w:val="en-US" w:eastAsia="zh-CN"/>
        </w:rPr>
        <w:t>, Cheng LF, Li QS, Wang ZQ, Yan JH.</w:t>
      </w:r>
      <w:proofErr w:type="gramEnd"/>
      <w:r w:rsidRPr="00B911C8">
        <w:rPr>
          <w:rFonts w:ascii="Book Antiqua" w:eastAsia="宋体" w:hAnsi="Book Antiqua" w:cs="宋体"/>
          <w:color w:val="000000"/>
          <w:sz w:val="24"/>
          <w:szCs w:val="24"/>
          <w:lang w:val="en-US" w:eastAsia="zh-CN"/>
        </w:rPr>
        <w:t xml:space="preserve"> Antiviral therapy delays esophageal variceal bleeding in hepatitis B virus-related cirrhosis. </w:t>
      </w:r>
      <w:r w:rsidRPr="00B911C8">
        <w:rPr>
          <w:rFonts w:ascii="Book Antiqua" w:eastAsia="宋体" w:hAnsi="Book Antiqua" w:cs="宋体"/>
          <w:i/>
          <w:iCs/>
          <w:color w:val="000000"/>
          <w:sz w:val="24"/>
          <w:szCs w:val="24"/>
          <w:lang w:val="en-US" w:eastAsia="zh-CN"/>
        </w:rPr>
        <w:t>World J Gastroenterol</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19</w:t>
      </w:r>
      <w:r w:rsidRPr="00B911C8">
        <w:rPr>
          <w:rFonts w:ascii="Book Antiqua" w:eastAsia="宋体" w:hAnsi="Book Antiqua" w:cs="宋体"/>
          <w:color w:val="000000"/>
          <w:sz w:val="24"/>
          <w:szCs w:val="24"/>
          <w:lang w:val="en-US" w:eastAsia="zh-CN"/>
        </w:rPr>
        <w:t>: 6849-6856 [PMID: 24187460 DOI: 10.3748/wjg.v19.i40.6849]</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92 </w:t>
      </w:r>
      <w:r w:rsidRPr="00B911C8">
        <w:rPr>
          <w:rFonts w:ascii="Book Antiqua" w:eastAsia="宋体" w:hAnsi="Book Antiqua" w:cs="宋体"/>
          <w:b/>
          <w:bCs/>
          <w:color w:val="000000"/>
          <w:sz w:val="24"/>
          <w:szCs w:val="24"/>
          <w:lang w:val="en-US" w:eastAsia="zh-CN"/>
        </w:rPr>
        <w:t>Burra P</w:t>
      </w:r>
      <w:r w:rsidRPr="00B911C8">
        <w:rPr>
          <w:rFonts w:ascii="Book Antiqua" w:eastAsia="宋体" w:hAnsi="Book Antiqua" w:cs="宋体"/>
          <w:color w:val="000000"/>
          <w:sz w:val="24"/>
          <w:szCs w:val="24"/>
          <w:lang w:val="en-US" w:eastAsia="zh-CN"/>
        </w:rPr>
        <w:t>, Germani G, Adam R, Karam V, Marzano A, Lampertico P, Salizzoni M, Filipponi F, Klempnauer JL, Castaing D, Kilic M, Carlis LD, Neuhaus P, Yilmaz S, Paul A, Pinna AD, Burroughs AK, Russo FP. Liver transplantation for HBV-related cirrhosis in Europe: an ELTR study on evolution and outcomes.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2013; </w:t>
      </w:r>
      <w:r w:rsidRPr="00B911C8">
        <w:rPr>
          <w:rFonts w:ascii="Book Antiqua" w:eastAsia="宋体" w:hAnsi="Book Antiqua" w:cs="宋体"/>
          <w:b/>
          <w:bCs/>
          <w:color w:val="000000"/>
          <w:sz w:val="24"/>
          <w:szCs w:val="24"/>
          <w:lang w:val="en-US" w:eastAsia="zh-CN"/>
        </w:rPr>
        <w:t>58</w:t>
      </w:r>
      <w:r w:rsidRPr="00B911C8">
        <w:rPr>
          <w:rFonts w:ascii="Book Antiqua" w:eastAsia="宋体" w:hAnsi="Book Antiqua" w:cs="宋体"/>
          <w:color w:val="000000"/>
          <w:sz w:val="24"/>
          <w:szCs w:val="24"/>
          <w:lang w:val="en-US" w:eastAsia="zh-CN"/>
        </w:rPr>
        <w:t>: 287-296 [PMID: 23099188 DOI: 10.1016/j.jhep.2012.10.016]</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93 </w:t>
      </w:r>
      <w:r w:rsidRPr="00B911C8">
        <w:rPr>
          <w:rFonts w:ascii="Book Antiqua" w:eastAsia="宋体" w:hAnsi="Book Antiqua" w:cs="宋体"/>
          <w:b/>
          <w:bCs/>
          <w:color w:val="000000"/>
          <w:sz w:val="24"/>
          <w:szCs w:val="24"/>
          <w:lang w:val="en-US" w:eastAsia="zh-CN"/>
        </w:rPr>
        <w:t>Kim WR</w:t>
      </w:r>
      <w:r w:rsidRPr="00B911C8">
        <w:rPr>
          <w:rFonts w:ascii="Book Antiqua" w:eastAsia="宋体" w:hAnsi="Book Antiqua" w:cs="宋体"/>
          <w:color w:val="000000"/>
          <w:sz w:val="24"/>
          <w:szCs w:val="24"/>
          <w:lang w:val="en-US" w:eastAsia="zh-CN"/>
        </w:rPr>
        <w:t>, Terrault NA, Pedersen RA, Therneau TM, Edwards E, Hindman AA, Brosgart CL. Trends in waiting list registration for liver transplantation for viral hepatitis in the United States. </w:t>
      </w:r>
      <w:r w:rsidRPr="00B911C8">
        <w:rPr>
          <w:rFonts w:ascii="Book Antiqua" w:eastAsia="宋体" w:hAnsi="Book Antiqua" w:cs="宋体"/>
          <w:i/>
          <w:iCs/>
          <w:color w:val="000000"/>
          <w:sz w:val="24"/>
          <w:szCs w:val="24"/>
          <w:lang w:val="en-US" w:eastAsia="zh-CN"/>
        </w:rPr>
        <w:t>Gastroenterology</w:t>
      </w:r>
      <w:r w:rsidRPr="00B911C8">
        <w:rPr>
          <w:rFonts w:ascii="Book Antiqua" w:eastAsia="宋体" w:hAnsi="Book Antiqua" w:cs="宋体"/>
          <w:color w:val="000000"/>
          <w:sz w:val="24"/>
          <w:szCs w:val="24"/>
          <w:lang w:val="en-US" w:eastAsia="zh-CN"/>
        </w:rPr>
        <w:t> 2009; </w:t>
      </w:r>
      <w:r w:rsidRPr="00B911C8">
        <w:rPr>
          <w:rFonts w:ascii="Book Antiqua" w:eastAsia="宋体" w:hAnsi="Book Antiqua" w:cs="宋体"/>
          <w:b/>
          <w:bCs/>
          <w:color w:val="000000"/>
          <w:sz w:val="24"/>
          <w:szCs w:val="24"/>
          <w:lang w:val="en-US" w:eastAsia="zh-CN"/>
        </w:rPr>
        <w:t>137</w:t>
      </w:r>
      <w:r w:rsidRPr="00B911C8">
        <w:rPr>
          <w:rFonts w:ascii="Book Antiqua" w:eastAsia="宋体" w:hAnsi="Book Antiqua" w:cs="宋体"/>
          <w:color w:val="000000"/>
          <w:sz w:val="24"/>
          <w:szCs w:val="24"/>
          <w:lang w:val="en-US" w:eastAsia="zh-CN"/>
        </w:rPr>
        <w:t>: 1680-1686 [PMID: 19632234 DOI: 1053/j.gastro.2009.07.047</w:t>
      </w:r>
      <w:r w:rsidR="009A035C">
        <w:rPr>
          <w:rFonts w:ascii="Book Antiqua" w:eastAsia="宋体" w:hAnsi="Book Antiqua" w:cs="宋体" w:hint="eastAsia"/>
          <w:color w:val="000000"/>
          <w:sz w:val="24"/>
          <w:szCs w:val="24"/>
          <w:lang w:val="en-US" w:eastAsia="zh-CN"/>
        </w:rPr>
        <w:t>]</w:t>
      </w:r>
    </w:p>
    <w:p w:rsidR="00B911C8" w:rsidRPr="00B911C8" w:rsidRDefault="00B911C8" w:rsidP="00B911C8">
      <w:pPr>
        <w:spacing w:after="0" w:line="360" w:lineRule="auto"/>
        <w:jc w:val="both"/>
        <w:rPr>
          <w:rFonts w:ascii="Book Antiqua" w:eastAsia="宋体" w:hAnsi="Book Antiqua" w:cs="宋体"/>
          <w:color w:val="000000"/>
          <w:sz w:val="24"/>
          <w:szCs w:val="24"/>
          <w:lang w:val="en-US" w:eastAsia="zh-CN"/>
        </w:rPr>
      </w:pPr>
      <w:r w:rsidRPr="00B911C8">
        <w:rPr>
          <w:rFonts w:ascii="Book Antiqua" w:eastAsia="宋体" w:hAnsi="Book Antiqua" w:cs="宋体"/>
          <w:color w:val="000000"/>
          <w:sz w:val="24"/>
          <w:szCs w:val="24"/>
          <w:lang w:val="en-US" w:eastAsia="zh-CN"/>
        </w:rPr>
        <w:t>94 </w:t>
      </w:r>
      <w:r w:rsidRPr="00B911C8">
        <w:rPr>
          <w:rFonts w:ascii="Book Antiqua" w:eastAsia="宋体" w:hAnsi="Book Antiqua" w:cs="宋体"/>
          <w:b/>
          <w:bCs/>
          <w:color w:val="000000"/>
          <w:sz w:val="24"/>
          <w:szCs w:val="24"/>
          <w:lang w:val="en-US" w:eastAsia="zh-CN"/>
        </w:rPr>
        <w:t>Boettler T</w:t>
      </w:r>
      <w:r w:rsidRPr="00B911C8">
        <w:rPr>
          <w:rFonts w:ascii="Book Antiqua" w:eastAsia="宋体" w:hAnsi="Book Antiqua" w:cs="宋体"/>
          <w:color w:val="000000"/>
          <w:sz w:val="24"/>
          <w:szCs w:val="24"/>
          <w:lang w:val="en-US" w:eastAsia="zh-CN"/>
        </w:rPr>
        <w:t>, Moradpour D, Thimme R, Zoulim F. Bridging basic science and clinical research - the EASL Monothematic Conference on Translational Research in Viral Hepatitis. </w:t>
      </w:r>
      <w:r w:rsidRPr="00B911C8">
        <w:rPr>
          <w:rFonts w:ascii="Book Antiqua" w:eastAsia="宋体" w:hAnsi="Book Antiqua" w:cs="宋体"/>
          <w:i/>
          <w:iCs/>
          <w:color w:val="000000"/>
          <w:sz w:val="24"/>
          <w:szCs w:val="24"/>
          <w:lang w:val="en-US" w:eastAsia="zh-CN"/>
        </w:rPr>
        <w:t>J Hepatol</w:t>
      </w:r>
      <w:r w:rsidRPr="00B911C8">
        <w:rPr>
          <w:rFonts w:ascii="Book Antiqua" w:eastAsia="宋体" w:hAnsi="Book Antiqua" w:cs="宋体"/>
          <w:color w:val="000000"/>
          <w:sz w:val="24"/>
          <w:szCs w:val="24"/>
          <w:lang w:val="en-US" w:eastAsia="zh-CN"/>
        </w:rPr>
        <w:t> 2014; </w:t>
      </w:r>
      <w:r w:rsidRPr="00B911C8">
        <w:rPr>
          <w:rFonts w:ascii="Book Antiqua" w:eastAsia="宋体" w:hAnsi="Book Antiqua" w:cs="宋体"/>
          <w:b/>
          <w:bCs/>
          <w:color w:val="000000"/>
          <w:sz w:val="24"/>
          <w:szCs w:val="24"/>
          <w:lang w:val="en-US" w:eastAsia="zh-CN"/>
        </w:rPr>
        <w:t>61</w:t>
      </w:r>
      <w:r w:rsidR="009A035C">
        <w:rPr>
          <w:rFonts w:ascii="Book Antiqua" w:eastAsia="宋体" w:hAnsi="Book Antiqua" w:cs="宋体"/>
          <w:color w:val="000000"/>
          <w:sz w:val="24"/>
          <w:szCs w:val="24"/>
          <w:lang w:val="en-US" w:eastAsia="zh-CN"/>
        </w:rPr>
        <w:t xml:space="preserve">: 696-705 [PMID: 24845610 DOI: </w:t>
      </w:r>
      <w:r w:rsidRPr="00B911C8">
        <w:rPr>
          <w:rFonts w:ascii="Book Antiqua" w:eastAsia="宋体" w:hAnsi="Book Antiqua" w:cs="宋体"/>
          <w:color w:val="000000"/>
          <w:sz w:val="24"/>
          <w:szCs w:val="24"/>
          <w:lang w:val="en-US" w:eastAsia="zh-CN"/>
        </w:rPr>
        <w:t>10.1016/j.jhep.2014.05.016]</w:t>
      </w:r>
    </w:p>
    <w:p w:rsidR="00885689" w:rsidRPr="00B911C8" w:rsidRDefault="00885689" w:rsidP="00B911C8">
      <w:pPr>
        <w:spacing w:after="0" w:line="360" w:lineRule="auto"/>
        <w:jc w:val="both"/>
        <w:rPr>
          <w:rFonts w:ascii="Book Antiqua" w:hAnsi="Book Antiqua"/>
          <w:b/>
          <w:sz w:val="24"/>
          <w:szCs w:val="24"/>
          <w:u w:val="single"/>
          <w:lang w:val="en-US" w:eastAsia="zh-CN"/>
        </w:rPr>
      </w:pPr>
    </w:p>
    <w:p w:rsidR="00885689" w:rsidRPr="009A035C" w:rsidRDefault="00885689" w:rsidP="009A035C">
      <w:pPr>
        <w:spacing w:after="0" w:line="360" w:lineRule="auto"/>
        <w:jc w:val="right"/>
        <w:rPr>
          <w:rFonts w:ascii="Book Antiqua" w:hAnsi="Book Antiqua"/>
          <w:sz w:val="24"/>
          <w:szCs w:val="24"/>
          <w:lang w:val="en-US" w:eastAsia="zh-CN"/>
        </w:rPr>
      </w:pPr>
      <w:r w:rsidRPr="00C9143C">
        <w:rPr>
          <w:rFonts w:ascii="Book Antiqua" w:hAnsi="Book Antiqua"/>
          <w:b/>
          <w:sz w:val="24"/>
          <w:szCs w:val="24"/>
          <w:lang w:val="en-US"/>
        </w:rPr>
        <w:t>P-Reviewer:</w:t>
      </w:r>
      <w:r w:rsidR="00E1200E" w:rsidRPr="00C9143C">
        <w:rPr>
          <w:rFonts w:ascii="Book Antiqua" w:hAnsi="Book Antiqua" w:cs="Tahoma"/>
          <w:color w:val="000000"/>
          <w:sz w:val="24"/>
          <w:szCs w:val="24"/>
          <w:lang w:val="en-US"/>
        </w:rPr>
        <w:t xml:space="preserve"> Aghakhani</w:t>
      </w:r>
      <w:r w:rsidR="00E1200E" w:rsidRPr="00C9143C">
        <w:rPr>
          <w:rFonts w:ascii="Book Antiqua" w:hAnsi="Book Antiqua" w:cs="Tahoma"/>
          <w:color w:val="000000"/>
          <w:sz w:val="24"/>
          <w:szCs w:val="24"/>
          <w:lang w:val="en-US" w:eastAsia="zh-CN"/>
        </w:rPr>
        <w:t xml:space="preserve"> A, </w:t>
      </w:r>
      <w:r w:rsidR="00E1200E" w:rsidRPr="00C9143C">
        <w:rPr>
          <w:rFonts w:ascii="Book Antiqua" w:hAnsi="Book Antiqua" w:cs="Tahoma"/>
          <w:color w:val="000000"/>
          <w:sz w:val="24"/>
          <w:szCs w:val="24"/>
          <w:lang w:val="en-US"/>
        </w:rPr>
        <w:t>Gong</w:t>
      </w:r>
      <w:r w:rsidR="00E1200E" w:rsidRPr="00C9143C">
        <w:rPr>
          <w:rFonts w:ascii="Book Antiqua" w:hAnsi="Book Antiqua" w:cs="Tahoma"/>
          <w:color w:val="000000"/>
          <w:sz w:val="24"/>
          <w:szCs w:val="24"/>
          <w:lang w:val="en-US" w:eastAsia="zh-CN"/>
        </w:rPr>
        <w:t xml:space="preserve"> ZJ, </w:t>
      </w:r>
      <w:r w:rsidR="00E1200E" w:rsidRPr="00C9143C">
        <w:rPr>
          <w:rFonts w:ascii="Book Antiqua" w:hAnsi="Book Antiqua" w:cs="Tahoma"/>
          <w:color w:val="000000"/>
          <w:sz w:val="24"/>
          <w:szCs w:val="24"/>
          <w:lang w:val="en-US"/>
        </w:rPr>
        <w:t>Said</w:t>
      </w:r>
      <w:r w:rsidR="00E1200E" w:rsidRPr="00C9143C">
        <w:rPr>
          <w:rFonts w:ascii="Book Antiqua" w:hAnsi="Book Antiqua" w:cs="Tahoma"/>
          <w:color w:val="000000"/>
          <w:sz w:val="24"/>
          <w:szCs w:val="24"/>
          <w:lang w:val="en-US" w:eastAsia="zh-CN"/>
        </w:rPr>
        <w:t xml:space="preserve"> ZNA</w:t>
      </w:r>
      <w:r w:rsidRPr="00C9143C">
        <w:rPr>
          <w:rFonts w:ascii="Book Antiqua" w:hAnsi="Book Antiqua"/>
          <w:b/>
          <w:sz w:val="24"/>
          <w:szCs w:val="24"/>
          <w:lang w:val="en-US"/>
        </w:rPr>
        <w:t xml:space="preserve"> S-Editor: </w:t>
      </w:r>
      <w:r w:rsidRPr="00C9143C">
        <w:rPr>
          <w:rFonts w:ascii="Book Antiqua" w:hAnsi="Book Antiqua"/>
          <w:sz w:val="24"/>
          <w:szCs w:val="24"/>
          <w:lang w:val="en-US"/>
        </w:rPr>
        <w:t>Ji FF</w:t>
      </w:r>
      <w:r w:rsidRPr="00C9143C">
        <w:rPr>
          <w:rFonts w:ascii="Book Antiqua" w:hAnsi="Book Antiqua"/>
          <w:b/>
          <w:sz w:val="24"/>
          <w:szCs w:val="24"/>
          <w:lang w:val="en-US"/>
        </w:rPr>
        <w:t xml:space="preserve"> L-Editor: E-Editor:</w:t>
      </w:r>
    </w:p>
    <w:p w:rsidR="00B040D9" w:rsidRPr="00793261" w:rsidRDefault="00B040D9" w:rsidP="00793261">
      <w:pPr>
        <w:spacing w:after="0" w:line="360" w:lineRule="auto"/>
        <w:jc w:val="both"/>
        <w:rPr>
          <w:rFonts w:ascii="Book Antiqua" w:hAnsi="Book Antiqua"/>
          <w:sz w:val="24"/>
          <w:szCs w:val="24"/>
          <w:lang w:val="en-US"/>
        </w:rPr>
      </w:pPr>
    </w:p>
    <w:p w:rsidR="00B040D9" w:rsidRPr="00793261" w:rsidRDefault="00B040D9" w:rsidP="00793261">
      <w:pPr>
        <w:spacing w:after="0" w:line="360" w:lineRule="auto"/>
        <w:jc w:val="both"/>
        <w:rPr>
          <w:rFonts w:ascii="Book Antiqua" w:hAnsi="Book Antiqua"/>
          <w:sz w:val="24"/>
          <w:szCs w:val="24"/>
          <w:lang w:val="en-US"/>
        </w:rPr>
      </w:pPr>
    </w:p>
    <w:p w:rsidR="00B040D9" w:rsidRPr="00793261" w:rsidRDefault="00B040D9" w:rsidP="00793261">
      <w:pPr>
        <w:spacing w:after="0" w:line="360" w:lineRule="auto"/>
        <w:jc w:val="both"/>
        <w:rPr>
          <w:rFonts w:ascii="Book Antiqua" w:hAnsi="Book Antiqua"/>
          <w:sz w:val="24"/>
          <w:szCs w:val="24"/>
          <w:lang w:val="en-US"/>
        </w:rPr>
      </w:pPr>
    </w:p>
    <w:p w:rsidR="00FE75B7" w:rsidRPr="00793261" w:rsidRDefault="00FE75B7" w:rsidP="00793261">
      <w:pPr>
        <w:spacing w:after="0" w:line="360" w:lineRule="auto"/>
        <w:jc w:val="both"/>
        <w:rPr>
          <w:rFonts w:ascii="Book Antiqua" w:hAnsi="Book Antiqua"/>
          <w:sz w:val="24"/>
          <w:szCs w:val="24"/>
          <w:lang w:val="en-US"/>
        </w:rPr>
      </w:pPr>
      <w:r w:rsidRPr="00793261">
        <w:rPr>
          <w:rFonts w:ascii="Book Antiqua" w:hAnsi="Book Antiqua"/>
          <w:sz w:val="24"/>
          <w:szCs w:val="24"/>
          <w:lang w:val="en-US"/>
        </w:rPr>
        <w:br w:type="page"/>
      </w:r>
    </w:p>
    <w:p w:rsidR="00B040D9" w:rsidRPr="00A20D01" w:rsidRDefault="00885689" w:rsidP="00793261">
      <w:pPr>
        <w:spacing w:after="0" w:line="360" w:lineRule="auto"/>
        <w:jc w:val="both"/>
        <w:rPr>
          <w:rFonts w:ascii="Book Antiqua" w:hAnsi="Book Antiqua"/>
          <w:b/>
          <w:sz w:val="24"/>
          <w:szCs w:val="24"/>
          <w:lang w:val="en-US"/>
        </w:rPr>
      </w:pPr>
      <w:r w:rsidRPr="00A20D01">
        <w:rPr>
          <w:rFonts w:ascii="Book Antiqua" w:hAnsi="Book Antiqua"/>
          <w:b/>
          <w:sz w:val="24"/>
          <w:szCs w:val="24"/>
          <w:lang w:val="en-US"/>
        </w:rPr>
        <w:lastRenderedPageBreak/>
        <w:t>Table 1</w:t>
      </w:r>
      <w:r w:rsidR="007933C1" w:rsidRPr="00A20D01">
        <w:rPr>
          <w:rFonts w:ascii="Book Antiqua" w:hAnsi="Book Antiqua"/>
          <w:b/>
          <w:sz w:val="24"/>
          <w:szCs w:val="24"/>
          <w:lang w:val="en-US"/>
        </w:rPr>
        <w:t xml:space="preserve"> </w:t>
      </w:r>
      <w:r w:rsidR="00B040D9" w:rsidRPr="00A20D01">
        <w:rPr>
          <w:rFonts w:ascii="Book Antiqua" w:hAnsi="Book Antiqua"/>
          <w:b/>
          <w:sz w:val="24"/>
          <w:szCs w:val="24"/>
          <w:lang w:val="en-US"/>
        </w:rPr>
        <w:t xml:space="preserve">Summary of studies </w:t>
      </w:r>
      <w:r w:rsidR="0089118D" w:rsidRPr="00A20D01">
        <w:rPr>
          <w:rFonts w:ascii="Book Antiqua" w:hAnsi="Book Antiqua"/>
          <w:b/>
          <w:sz w:val="24"/>
          <w:szCs w:val="24"/>
          <w:lang w:val="en-US"/>
        </w:rPr>
        <w:t xml:space="preserve">and meta-analyses </w:t>
      </w:r>
      <w:r w:rsidR="00B040D9" w:rsidRPr="00A20D01">
        <w:rPr>
          <w:rFonts w:ascii="Book Antiqua" w:hAnsi="Book Antiqua"/>
          <w:b/>
          <w:sz w:val="24"/>
          <w:szCs w:val="24"/>
          <w:lang w:val="en-US"/>
        </w:rPr>
        <w:t>evaluating the effect of antiviral therapy on th</w:t>
      </w:r>
      <w:r w:rsidR="0089118D" w:rsidRPr="00A20D01">
        <w:rPr>
          <w:rFonts w:ascii="Book Antiqua" w:hAnsi="Book Antiqua"/>
          <w:b/>
          <w:sz w:val="24"/>
          <w:szCs w:val="24"/>
          <w:lang w:val="en-US"/>
        </w:rPr>
        <w:t xml:space="preserve">e </w:t>
      </w:r>
      <w:r w:rsidR="00B040D9" w:rsidRPr="00A20D01">
        <w:rPr>
          <w:rFonts w:ascii="Book Antiqua" w:hAnsi="Book Antiqua"/>
          <w:b/>
          <w:sz w:val="24"/>
          <w:szCs w:val="24"/>
          <w:lang w:val="en-US"/>
        </w:rPr>
        <w:t xml:space="preserve">incidence of </w:t>
      </w:r>
      <w:r w:rsidR="00A20D01" w:rsidRPr="00A20D01">
        <w:rPr>
          <w:rFonts w:ascii="Book Antiqua" w:hAnsi="Book Antiqua"/>
          <w:b/>
          <w:sz w:val="24"/>
          <w:szCs w:val="24"/>
          <w:lang w:val="en-US"/>
        </w:rPr>
        <w:t>hepatocellular carcinoma</w:t>
      </w:r>
      <w:r w:rsidR="00B040D9" w:rsidRPr="00A20D01">
        <w:rPr>
          <w:rFonts w:ascii="Book Antiqua" w:hAnsi="Book Antiqua"/>
          <w:b/>
          <w:sz w:val="24"/>
          <w:szCs w:val="24"/>
          <w:lang w:val="en-US"/>
        </w:rPr>
        <w:t xml:space="preserve"> in chronic hepatitis B patients </w:t>
      </w:r>
    </w:p>
    <w:tbl>
      <w:tblPr>
        <w:tblStyle w:val="TableGrid"/>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79"/>
        <w:gridCol w:w="1289"/>
        <w:gridCol w:w="850"/>
        <w:gridCol w:w="1134"/>
        <w:gridCol w:w="1276"/>
        <w:gridCol w:w="1276"/>
        <w:gridCol w:w="850"/>
      </w:tblGrid>
      <w:tr w:rsidR="00DA0612" w:rsidRPr="00793261" w:rsidTr="007465C2">
        <w:tc>
          <w:tcPr>
            <w:tcW w:w="1526" w:type="dxa"/>
            <w:tcBorders>
              <w:top w:val="single" w:sz="4" w:space="0" w:color="auto"/>
              <w:bottom w:val="single" w:sz="4" w:space="0" w:color="auto"/>
            </w:tcBorders>
            <w:vAlign w:val="center"/>
          </w:tcPr>
          <w:p w:rsidR="00EC6388" w:rsidRPr="007465C2" w:rsidRDefault="00885689" w:rsidP="00793261">
            <w:pPr>
              <w:spacing w:line="360" w:lineRule="auto"/>
              <w:jc w:val="both"/>
              <w:rPr>
                <w:rFonts w:ascii="Book Antiqua" w:hAnsi="Book Antiqua"/>
                <w:b/>
                <w:sz w:val="18"/>
                <w:szCs w:val="18"/>
                <w:lang w:val="en-US" w:eastAsia="zh-CN"/>
              </w:rPr>
            </w:pPr>
            <w:r w:rsidRPr="007465C2">
              <w:rPr>
                <w:rFonts w:ascii="Book Antiqua" w:hAnsi="Book Antiqua" w:hint="eastAsia"/>
                <w:b/>
                <w:sz w:val="18"/>
                <w:szCs w:val="18"/>
                <w:lang w:val="en-US" w:eastAsia="zh-CN"/>
              </w:rPr>
              <w:t>Ref.</w:t>
            </w:r>
          </w:p>
        </w:tc>
        <w:tc>
          <w:tcPr>
            <w:tcW w:w="979" w:type="dxa"/>
            <w:tcBorders>
              <w:top w:val="single" w:sz="4" w:space="0" w:color="auto"/>
              <w:bottom w:val="single" w:sz="4" w:space="0" w:color="auto"/>
            </w:tcBorders>
            <w:vAlign w:val="center"/>
          </w:tcPr>
          <w:p w:rsidR="00EC6388" w:rsidRPr="007465C2" w:rsidRDefault="00EC6388"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Total no</w:t>
            </w:r>
            <w:r w:rsidR="00885689" w:rsidRPr="007465C2">
              <w:rPr>
                <w:rFonts w:ascii="Book Antiqua" w:hAnsi="Book Antiqua" w:hint="eastAsia"/>
                <w:b/>
                <w:sz w:val="18"/>
                <w:szCs w:val="18"/>
                <w:lang w:val="en-US" w:eastAsia="zh-CN"/>
              </w:rPr>
              <w:t>.</w:t>
            </w:r>
            <w:r w:rsidRPr="007465C2">
              <w:rPr>
                <w:rFonts w:ascii="Book Antiqua" w:hAnsi="Book Antiqua"/>
                <w:b/>
                <w:sz w:val="18"/>
                <w:szCs w:val="18"/>
                <w:lang w:val="en-US"/>
              </w:rPr>
              <w:t xml:space="preserve"> of patients, tr</w:t>
            </w:r>
            <w:r w:rsidR="005134F2" w:rsidRPr="007465C2">
              <w:rPr>
                <w:rFonts w:ascii="Book Antiqua" w:hAnsi="Book Antiqua"/>
                <w:b/>
                <w:sz w:val="18"/>
                <w:szCs w:val="18"/>
                <w:lang w:val="en-US"/>
              </w:rPr>
              <w:t>x</w:t>
            </w:r>
            <w:r w:rsidRPr="007465C2">
              <w:rPr>
                <w:rFonts w:ascii="Book Antiqua" w:hAnsi="Book Antiqua"/>
                <w:b/>
                <w:sz w:val="18"/>
                <w:szCs w:val="18"/>
                <w:lang w:val="en-US"/>
              </w:rPr>
              <w:t>/unt</w:t>
            </w:r>
            <w:r w:rsidR="005134F2" w:rsidRPr="007465C2">
              <w:rPr>
                <w:rFonts w:ascii="Book Antiqua" w:hAnsi="Book Antiqua"/>
                <w:b/>
                <w:sz w:val="18"/>
                <w:szCs w:val="18"/>
                <w:lang w:val="en-US"/>
              </w:rPr>
              <w:t>rx</w:t>
            </w:r>
          </w:p>
        </w:tc>
        <w:tc>
          <w:tcPr>
            <w:tcW w:w="1289" w:type="dxa"/>
            <w:tcBorders>
              <w:top w:val="single" w:sz="4" w:space="0" w:color="auto"/>
              <w:bottom w:val="single" w:sz="4" w:space="0" w:color="auto"/>
            </w:tcBorders>
            <w:vAlign w:val="center"/>
          </w:tcPr>
          <w:p w:rsidR="00EC6388" w:rsidRPr="007465C2" w:rsidRDefault="00EC6388"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Type of study</w:t>
            </w:r>
          </w:p>
        </w:tc>
        <w:tc>
          <w:tcPr>
            <w:tcW w:w="850" w:type="dxa"/>
            <w:tcBorders>
              <w:top w:val="single" w:sz="4" w:space="0" w:color="auto"/>
              <w:bottom w:val="single" w:sz="4" w:space="0" w:color="auto"/>
            </w:tcBorders>
            <w:vAlign w:val="center"/>
          </w:tcPr>
          <w:p w:rsidR="00EC6388" w:rsidRPr="007465C2" w:rsidRDefault="00EC6388"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NUC used</w:t>
            </w:r>
          </w:p>
        </w:tc>
        <w:tc>
          <w:tcPr>
            <w:tcW w:w="1134" w:type="dxa"/>
            <w:tcBorders>
              <w:top w:val="single" w:sz="4" w:space="0" w:color="auto"/>
              <w:bottom w:val="single" w:sz="4" w:space="0" w:color="auto"/>
            </w:tcBorders>
            <w:vAlign w:val="center"/>
          </w:tcPr>
          <w:p w:rsidR="00EC6388" w:rsidRPr="007465C2" w:rsidRDefault="00885689"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F</w:t>
            </w:r>
            <w:r w:rsidR="00EC6388" w:rsidRPr="007465C2">
              <w:rPr>
                <w:rFonts w:ascii="Book Antiqua" w:hAnsi="Book Antiqua"/>
                <w:b/>
                <w:sz w:val="18"/>
                <w:szCs w:val="18"/>
                <w:lang w:val="en-US"/>
              </w:rPr>
              <w:t>-up</w:t>
            </w:r>
          </w:p>
          <w:p w:rsidR="00EC6388" w:rsidRPr="007465C2" w:rsidRDefault="00EC6388"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(median)</w:t>
            </w:r>
          </w:p>
          <w:p w:rsidR="008079E7" w:rsidRPr="007465C2" w:rsidRDefault="008079E7"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tr</w:t>
            </w:r>
            <w:r w:rsidR="005134F2" w:rsidRPr="007465C2">
              <w:rPr>
                <w:rFonts w:ascii="Book Antiqua" w:hAnsi="Book Antiqua"/>
                <w:b/>
                <w:sz w:val="18"/>
                <w:szCs w:val="18"/>
                <w:lang w:val="en-US"/>
              </w:rPr>
              <w:t>x</w:t>
            </w:r>
            <w:r w:rsidRPr="007465C2">
              <w:rPr>
                <w:rFonts w:ascii="Book Antiqua" w:hAnsi="Book Antiqua"/>
                <w:b/>
                <w:sz w:val="18"/>
                <w:szCs w:val="18"/>
                <w:lang w:val="en-US"/>
              </w:rPr>
              <w:t>/untr</w:t>
            </w:r>
            <w:r w:rsidR="005134F2" w:rsidRPr="007465C2">
              <w:rPr>
                <w:rFonts w:ascii="Book Antiqua" w:hAnsi="Book Antiqua"/>
                <w:b/>
                <w:sz w:val="18"/>
                <w:szCs w:val="18"/>
                <w:lang w:val="en-US"/>
              </w:rPr>
              <w:t>x</w:t>
            </w:r>
          </w:p>
        </w:tc>
        <w:tc>
          <w:tcPr>
            <w:tcW w:w="1276" w:type="dxa"/>
            <w:tcBorders>
              <w:top w:val="single" w:sz="4" w:space="0" w:color="auto"/>
              <w:bottom w:val="single" w:sz="4" w:space="0" w:color="auto"/>
            </w:tcBorders>
            <w:vAlign w:val="center"/>
          </w:tcPr>
          <w:p w:rsidR="00EC6388" w:rsidRPr="007465C2" w:rsidRDefault="00EC6388"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Cumulative incidence of HCC</w:t>
            </w:r>
          </w:p>
          <w:p w:rsidR="00EC6388" w:rsidRPr="007465C2" w:rsidRDefault="00EC6388" w:rsidP="00DE40CA">
            <w:pPr>
              <w:spacing w:line="360" w:lineRule="auto"/>
              <w:jc w:val="both"/>
              <w:rPr>
                <w:rFonts w:ascii="Book Antiqua" w:hAnsi="Book Antiqua"/>
                <w:b/>
                <w:sz w:val="18"/>
                <w:szCs w:val="18"/>
                <w:lang w:val="en-US"/>
              </w:rPr>
            </w:pPr>
            <w:r w:rsidRPr="007465C2">
              <w:rPr>
                <w:rFonts w:ascii="Book Antiqua" w:hAnsi="Book Antiqua"/>
                <w:b/>
                <w:sz w:val="18"/>
                <w:szCs w:val="18"/>
                <w:lang w:val="en-US"/>
              </w:rPr>
              <w:t>% tr</w:t>
            </w:r>
            <w:r w:rsidR="005134F2" w:rsidRPr="007465C2">
              <w:rPr>
                <w:rFonts w:ascii="Book Antiqua" w:hAnsi="Book Antiqua"/>
                <w:b/>
                <w:sz w:val="18"/>
                <w:szCs w:val="18"/>
                <w:lang w:val="en-US"/>
              </w:rPr>
              <w:t>x</w:t>
            </w:r>
            <w:r w:rsidR="00B27830" w:rsidRPr="007465C2">
              <w:rPr>
                <w:rFonts w:ascii="Book Antiqua" w:hAnsi="Book Antiqua"/>
                <w:b/>
                <w:sz w:val="18"/>
                <w:szCs w:val="18"/>
                <w:lang w:val="en-US"/>
              </w:rPr>
              <w:t>/</w:t>
            </w:r>
            <w:r w:rsidR="00DE40CA">
              <w:rPr>
                <w:rFonts w:ascii="Book Antiqua" w:hAnsi="Book Antiqua" w:hint="eastAsia"/>
                <w:b/>
                <w:sz w:val="18"/>
                <w:szCs w:val="18"/>
                <w:lang w:val="en-US" w:eastAsia="zh-CN"/>
              </w:rPr>
              <w:t xml:space="preserve"> </w:t>
            </w:r>
            <w:r w:rsidRPr="007465C2">
              <w:rPr>
                <w:rFonts w:ascii="Book Antiqua" w:hAnsi="Book Antiqua"/>
                <w:b/>
                <w:sz w:val="18"/>
                <w:szCs w:val="18"/>
                <w:lang w:val="en-US"/>
              </w:rPr>
              <w:t>%untr</w:t>
            </w:r>
            <w:r w:rsidR="005134F2" w:rsidRPr="007465C2">
              <w:rPr>
                <w:rFonts w:ascii="Book Antiqua" w:hAnsi="Book Antiqua"/>
                <w:b/>
                <w:sz w:val="18"/>
                <w:szCs w:val="18"/>
                <w:lang w:val="en-US"/>
              </w:rPr>
              <w:t>x</w:t>
            </w:r>
          </w:p>
        </w:tc>
        <w:tc>
          <w:tcPr>
            <w:tcW w:w="1276" w:type="dxa"/>
            <w:tcBorders>
              <w:top w:val="single" w:sz="4" w:space="0" w:color="auto"/>
              <w:bottom w:val="single" w:sz="4" w:space="0" w:color="auto"/>
            </w:tcBorders>
            <w:vAlign w:val="center"/>
          </w:tcPr>
          <w:p w:rsidR="00EC6388" w:rsidRPr="007465C2" w:rsidRDefault="00EC6388"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RR</w:t>
            </w:r>
          </w:p>
          <w:p w:rsidR="00EC6388" w:rsidRPr="007465C2" w:rsidRDefault="00EC6388"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or SIR</w:t>
            </w:r>
          </w:p>
          <w:p w:rsidR="00EC6388" w:rsidRPr="007465C2" w:rsidRDefault="00EC6388" w:rsidP="00793261">
            <w:pPr>
              <w:spacing w:line="360" w:lineRule="auto"/>
              <w:jc w:val="both"/>
              <w:rPr>
                <w:rFonts w:ascii="Book Antiqua" w:hAnsi="Book Antiqua"/>
                <w:b/>
                <w:sz w:val="18"/>
                <w:szCs w:val="18"/>
                <w:lang w:val="en-US"/>
              </w:rPr>
            </w:pPr>
            <w:r w:rsidRPr="007465C2">
              <w:rPr>
                <w:rFonts w:ascii="Book Antiqua" w:hAnsi="Book Antiqua"/>
                <w:b/>
                <w:sz w:val="18"/>
                <w:szCs w:val="18"/>
                <w:lang w:val="en-US"/>
              </w:rPr>
              <w:t>(95%CI)</w:t>
            </w:r>
          </w:p>
          <w:p w:rsidR="00EC6388" w:rsidRPr="007465C2" w:rsidRDefault="00EC6388" w:rsidP="00793261">
            <w:pPr>
              <w:spacing w:line="360" w:lineRule="auto"/>
              <w:jc w:val="both"/>
              <w:rPr>
                <w:rFonts w:ascii="Book Antiqua" w:hAnsi="Book Antiqua"/>
                <w:b/>
                <w:sz w:val="18"/>
                <w:szCs w:val="18"/>
                <w:lang w:val="en-US"/>
              </w:rPr>
            </w:pPr>
          </w:p>
        </w:tc>
        <w:tc>
          <w:tcPr>
            <w:tcW w:w="850" w:type="dxa"/>
            <w:tcBorders>
              <w:top w:val="single" w:sz="4" w:space="0" w:color="auto"/>
              <w:bottom w:val="single" w:sz="4" w:space="0" w:color="auto"/>
            </w:tcBorders>
            <w:vAlign w:val="center"/>
          </w:tcPr>
          <w:p w:rsidR="00EC6388" w:rsidRPr="007465C2" w:rsidRDefault="00EC6388" w:rsidP="00793261">
            <w:pPr>
              <w:spacing w:line="360" w:lineRule="auto"/>
              <w:jc w:val="both"/>
              <w:rPr>
                <w:rFonts w:ascii="Book Antiqua" w:hAnsi="Book Antiqua"/>
                <w:b/>
                <w:sz w:val="18"/>
                <w:szCs w:val="18"/>
                <w:lang w:val="en-US"/>
              </w:rPr>
            </w:pPr>
            <w:r w:rsidRPr="007465C2">
              <w:rPr>
                <w:rFonts w:ascii="Book Antiqua" w:hAnsi="Book Antiqua"/>
                <w:b/>
                <w:i/>
                <w:sz w:val="18"/>
                <w:szCs w:val="18"/>
                <w:lang w:val="en-US"/>
              </w:rPr>
              <w:t>P</w:t>
            </w:r>
            <w:r w:rsidRPr="007465C2">
              <w:rPr>
                <w:rFonts w:ascii="Book Antiqua" w:hAnsi="Book Antiqua"/>
                <w:b/>
                <w:sz w:val="18"/>
                <w:szCs w:val="18"/>
                <w:lang w:val="en-US"/>
              </w:rPr>
              <w:t xml:space="preserve"> value</w:t>
            </w:r>
          </w:p>
        </w:tc>
      </w:tr>
      <w:tr w:rsidR="00DA0612" w:rsidRPr="00793261" w:rsidTr="007465C2">
        <w:tc>
          <w:tcPr>
            <w:tcW w:w="1526" w:type="dxa"/>
            <w:tcBorders>
              <w:top w:val="single" w:sz="4" w:space="0" w:color="auto"/>
            </w:tcBorders>
            <w:vAlign w:val="center"/>
          </w:tcPr>
          <w:p w:rsidR="00EC6388" w:rsidRPr="007465C2" w:rsidRDefault="00B27830" w:rsidP="00885689">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Liaw </w:t>
            </w:r>
            <w:r w:rsidR="00885689" w:rsidRPr="007465C2">
              <w:rPr>
                <w:rFonts w:ascii="Book Antiqua" w:hAnsi="Book Antiqua"/>
                <w:i/>
                <w:sz w:val="18"/>
                <w:szCs w:val="18"/>
                <w:lang w:val="en-US"/>
              </w:rPr>
              <w:t>et al</w:t>
            </w:r>
            <w:r w:rsidR="00885689" w:rsidRPr="007465C2">
              <w:rPr>
                <w:rFonts w:ascii="Book Antiqua" w:hAnsi="Book Antiqua"/>
                <w:sz w:val="18"/>
                <w:szCs w:val="18"/>
                <w:vertAlign w:val="superscript"/>
                <w:lang w:val="en-US"/>
              </w:rPr>
              <w:t>[56]</w:t>
            </w:r>
            <w:r w:rsidRPr="007465C2">
              <w:rPr>
                <w:rFonts w:ascii="Book Antiqua" w:hAnsi="Book Antiqua"/>
                <w:sz w:val="18"/>
                <w:szCs w:val="18"/>
              </w:rPr>
              <w:t>,</w:t>
            </w:r>
            <w:r w:rsidR="00154AF3" w:rsidRPr="007465C2">
              <w:rPr>
                <w:rFonts w:ascii="Book Antiqua" w:hAnsi="Book Antiqua"/>
                <w:sz w:val="18"/>
                <w:szCs w:val="18"/>
                <w:vertAlign w:val="superscript"/>
                <w:lang w:val="en-US"/>
              </w:rPr>
              <w:t xml:space="preserve"> </w:t>
            </w:r>
            <w:r w:rsidRPr="007465C2">
              <w:rPr>
                <w:rFonts w:ascii="Book Antiqua" w:hAnsi="Book Antiqua"/>
                <w:sz w:val="18"/>
                <w:szCs w:val="18"/>
                <w:lang w:val="en-US"/>
              </w:rPr>
              <w:t>2004</w:t>
            </w:r>
          </w:p>
        </w:tc>
        <w:tc>
          <w:tcPr>
            <w:tcW w:w="979" w:type="dxa"/>
            <w:tcBorders>
              <w:top w:val="single" w:sz="4" w:space="0" w:color="auto"/>
            </w:tcBorders>
            <w:vAlign w:val="center"/>
          </w:tcPr>
          <w:p w:rsidR="00EC6388" w:rsidRPr="007465C2" w:rsidRDefault="00B2783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436/215</w:t>
            </w:r>
          </w:p>
        </w:tc>
        <w:tc>
          <w:tcPr>
            <w:tcW w:w="1289" w:type="dxa"/>
            <w:tcBorders>
              <w:top w:val="single" w:sz="4" w:space="0" w:color="auto"/>
            </w:tcBorders>
            <w:vAlign w:val="center"/>
          </w:tcPr>
          <w:p w:rsidR="00EC6388" w:rsidRPr="007465C2" w:rsidRDefault="00B2783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RCT, </w:t>
            </w:r>
            <w:r w:rsidR="007465C2" w:rsidRPr="007465C2">
              <w:rPr>
                <w:rFonts w:ascii="Book Antiqua" w:hAnsi="Book Antiqua"/>
                <w:sz w:val="18"/>
                <w:szCs w:val="18"/>
                <w:lang w:val="en-US"/>
              </w:rPr>
              <w:t>P</w:t>
            </w:r>
            <w:r w:rsidRPr="007465C2">
              <w:rPr>
                <w:rFonts w:ascii="Book Antiqua" w:hAnsi="Book Antiqua"/>
                <w:sz w:val="18"/>
                <w:szCs w:val="18"/>
                <w:lang w:val="en-US"/>
              </w:rPr>
              <w:t>rospective</w:t>
            </w:r>
          </w:p>
        </w:tc>
        <w:tc>
          <w:tcPr>
            <w:tcW w:w="850" w:type="dxa"/>
            <w:tcBorders>
              <w:top w:val="single" w:sz="4" w:space="0" w:color="auto"/>
            </w:tcBorders>
            <w:vAlign w:val="center"/>
          </w:tcPr>
          <w:p w:rsidR="00EC6388" w:rsidRPr="007465C2" w:rsidRDefault="00B2783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LAM </w:t>
            </w:r>
            <w:r w:rsidRPr="007465C2">
              <w:rPr>
                <w:rFonts w:ascii="Book Antiqua" w:hAnsi="Book Antiqua"/>
                <w:i/>
                <w:sz w:val="18"/>
                <w:szCs w:val="18"/>
                <w:lang w:val="en-US"/>
              </w:rPr>
              <w:t xml:space="preserve">vs </w:t>
            </w:r>
            <w:r w:rsidRPr="007465C2">
              <w:rPr>
                <w:rFonts w:ascii="Book Antiqua" w:hAnsi="Book Antiqua"/>
                <w:sz w:val="18"/>
                <w:szCs w:val="18"/>
                <w:lang w:val="en-US"/>
              </w:rPr>
              <w:t>placebo</w:t>
            </w:r>
          </w:p>
        </w:tc>
        <w:tc>
          <w:tcPr>
            <w:tcW w:w="1134" w:type="dxa"/>
            <w:tcBorders>
              <w:top w:val="single" w:sz="4" w:space="0" w:color="auto"/>
            </w:tcBorders>
            <w:vAlign w:val="center"/>
          </w:tcPr>
          <w:p w:rsidR="00EC6388" w:rsidRPr="007465C2" w:rsidRDefault="007465C2" w:rsidP="00793261">
            <w:pPr>
              <w:spacing w:line="360" w:lineRule="auto"/>
              <w:jc w:val="both"/>
              <w:rPr>
                <w:rFonts w:ascii="Book Antiqua" w:hAnsi="Book Antiqua"/>
                <w:sz w:val="18"/>
                <w:szCs w:val="18"/>
                <w:lang w:val="en-US" w:eastAsia="zh-CN"/>
              </w:rPr>
            </w:pPr>
            <w:r>
              <w:rPr>
                <w:rFonts w:ascii="Book Antiqua" w:hAnsi="Book Antiqua"/>
                <w:sz w:val="18"/>
                <w:szCs w:val="18"/>
                <w:lang w:val="en-US"/>
              </w:rPr>
              <w:t>2.7 yr</w:t>
            </w:r>
          </w:p>
        </w:tc>
        <w:tc>
          <w:tcPr>
            <w:tcW w:w="1276" w:type="dxa"/>
            <w:tcBorders>
              <w:top w:val="single" w:sz="4" w:space="0" w:color="auto"/>
            </w:tcBorders>
            <w:vAlign w:val="center"/>
          </w:tcPr>
          <w:p w:rsidR="00EC6388" w:rsidRPr="007465C2" w:rsidRDefault="00B2783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3.9/7.4</w:t>
            </w:r>
          </w:p>
        </w:tc>
        <w:tc>
          <w:tcPr>
            <w:tcW w:w="1276" w:type="dxa"/>
            <w:tcBorders>
              <w:top w:val="single" w:sz="4" w:space="0" w:color="auto"/>
            </w:tcBorders>
            <w:vAlign w:val="center"/>
          </w:tcPr>
          <w:p w:rsidR="00EC6388" w:rsidRPr="007465C2" w:rsidRDefault="00BC3A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RR: </w:t>
            </w:r>
            <w:r w:rsidR="00B27830" w:rsidRPr="007465C2">
              <w:rPr>
                <w:rFonts w:ascii="Book Antiqua" w:hAnsi="Book Antiqua"/>
                <w:sz w:val="18"/>
                <w:szCs w:val="18"/>
                <w:lang w:val="en-US"/>
              </w:rPr>
              <w:t>0.49</w:t>
            </w:r>
          </w:p>
        </w:tc>
        <w:tc>
          <w:tcPr>
            <w:tcW w:w="850" w:type="dxa"/>
            <w:tcBorders>
              <w:top w:val="single" w:sz="4" w:space="0" w:color="auto"/>
            </w:tcBorders>
            <w:vAlign w:val="center"/>
          </w:tcPr>
          <w:p w:rsidR="00EC6388" w:rsidRPr="007465C2" w:rsidRDefault="00B2783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0.047</w:t>
            </w:r>
          </w:p>
        </w:tc>
      </w:tr>
      <w:tr w:rsidR="00DA0612" w:rsidRPr="00793261" w:rsidTr="007465C2">
        <w:tc>
          <w:tcPr>
            <w:tcW w:w="1526" w:type="dxa"/>
            <w:vAlign w:val="center"/>
          </w:tcPr>
          <w:p w:rsidR="00BC3A61" w:rsidRPr="007465C2" w:rsidRDefault="00B2783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Yuen </w:t>
            </w:r>
            <w:r w:rsidR="00885689" w:rsidRPr="007465C2">
              <w:rPr>
                <w:rFonts w:ascii="Book Antiqua" w:hAnsi="Book Antiqua"/>
                <w:i/>
                <w:sz w:val="18"/>
                <w:szCs w:val="18"/>
                <w:lang w:val="en-US"/>
              </w:rPr>
              <w:t>et al</w:t>
            </w:r>
            <w:r w:rsidR="00885689" w:rsidRPr="007465C2">
              <w:rPr>
                <w:rFonts w:ascii="Book Antiqua" w:hAnsi="Book Antiqua"/>
                <w:sz w:val="18"/>
                <w:szCs w:val="18"/>
                <w:vertAlign w:val="superscript"/>
                <w:lang w:val="en-US"/>
              </w:rPr>
              <w:t>[57]</w:t>
            </w:r>
            <w:r w:rsidRPr="007465C2">
              <w:rPr>
                <w:rFonts w:ascii="Book Antiqua" w:hAnsi="Book Antiqua"/>
                <w:sz w:val="18"/>
                <w:szCs w:val="18"/>
                <w:lang w:val="en-US"/>
              </w:rPr>
              <w:t xml:space="preserve">, </w:t>
            </w:r>
          </w:p>
          <w:p w:rsidR="00EC6388" w:rsidRPr="007465C2" w:rsidRDefault="00B2783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2007</w:t>
            </w:r>
          </w:p>
        </w:tc>
        <w:tc>
          <w:tcPr>
            <w:tcW w:w="979" w:type="dxa"/>
            <w:vAlign w:val="center"/>
          </w:tcPr>
          <w:p w:rsidR="00EC6388" w:rsidRPr="007465C2" w:rsidRDefault="00BC3A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142/104</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w:t>
            </w:r>
            <w:r w:rsidR="00BC3A61" w:rsidRPr="007465C2">
              <w:rPr>
                <w:rFonts w:ascii="Book Antiqua" w:hAnsi="Book Antiqua"/>
                <w:sz w:val="18"/>
                <w:szCs w:val="18"/>
                <w:lang w:val="en-US"/>
              </w:rPr>
              <w:t>rospective</w:t>
            </w:r>
          </w:p>
        </w:tc>
        <w:tc>
          <w:tcPr>
            <w:tcW w:w="850" w:type="dxa"/>
            <w:vAlign w:val="center"/>
          </w:tcPr>
          <w:p w:rsidR="00EC6388" w:rsidRPr="007465C2" w:rsidRDefault="00BC3A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tc>
        <w:tc>
          <w:tcPr>
            <w:tcW w:w="1134" w:type="dxa"/>
            <w:vAlign w:val="center"/>
          </w:tcPr>
          <w:p w:rsidR="00EC6388" w:rsidRPr="007465C2" w:rsidRDefault="00BC3A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8.2 </w:t>
            </w:r>
            <w:r w:rsidR="007465C2">
              <w:rPr>
                <w:rFonts w:ascii="Book Antiqua" w:hAnsi="Book Antiqua"/>
                <w:sz w:val="18"/>
                <w:szCs w:val="18"/>
                <w:lang w:val="en-US"/>
              </w:rPr>
              <w:t>yr</w:t>
            </w:r>
          </w:p>
        </w:tc>
        <w:tc>
          <w:tcPr>
            <w:tcW w:w="1276" w:type="dxa"/>
            <w:vAlign w:val="center"/>
          </w:tcPr>
          <w:p w:rsidR="00EC6388" w:rsidRPr="007465C2" w:rsidRDefault="00BC3A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0.7 </w:t>
            </w:r>
            <w:r w:rsidR="008079E7" w:rsidRPr="007465C2">
              <w:rPr>
                <w:rFonts w:ascii="Book Antiqua" w:hAnsi="Book Antiqua"/>
                <w:sz w:val="18"/>
                <w:szCs w:val="18"/>
                <w:lang w:val="en-US"/>
              </w:rPr>
              <w:t>/</w:t>
            </w:r>
            <w:r w:rsidRPr="007465C2">
              <w:rPr>
                <w:rFonts w:ascii="Book Antiqua" w:hAnsi="Book Antiqua"/>
                <w:sz w:val="18"/>
                <w:szCs w:val="18"/>
                <w:lang w:val="en-US"/>
              </w:rPr>
              <w:t>2.4</w:t>
            </w:r>
          </w:p>
        </w:tc>
        <w:tc>
          <w:tcPr>
            <w:tcW w:w="1276" w:type="dxa"/>
            <w:vAlign w:val="center"/>
          </w:tcPr>
          <w:p w:rsidR="00EC6388" w:rsidRPr="007465C2" w:rsidRDefault="00BC3A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RR:</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0.20</w:t>
            </w:r>
          </w:p>
          <w:p w:rsidR="00BC3A61" w:rsidRPr="007465C2" w:rsidRDefault="00BC3A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CI:</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0.03-2.76)</w:t>
            </w:r>
          </w:p>
        </w:tc>
        <w:tc>
          <w:tcPr>
            <w:tcW w:w="850" w:type="dxa"/>
            <w:vAlign w:val="center"/>
          </w:tcPr>
          <w:p w:rsidR="00EC6388" w:rsidRPr="007465C2" w:rsidRDefault="00BC3A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0.005</w:t>
            </w:r>
          </w:p>
        </w:tc>
      </w:tr>
      <w:tr w:rsidR="00DA0612" w:rsidRPr="00793261" w:rsidTr="007465C2">
        <w:tc>
          <w:tcPr>
            <w:tcW w:w="1526" w:type="dxa"/>
            <w:vAlign w:val="center"/>
          </w:tcPr>
          <w:p w:rsidR="00EC6388" w:rsidRPr="007465C2" w:rsidRDefault="004E2709"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Matsumoto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58</w:t>
            </w:r>
            <w:r w:rsidR="008D304C" w:rsidRPr="007465C2">
              <w:rPr>
                <w:rFonts w:ascii="Book Antiqua" w:hAnsi="Book Antiqua"/>
                <w:sz w:val="18"/>
                <w:szCs w:val="18"/>
                <w:vertAlign w:val="superscript"/>
                <w:lang w:val="en-US"/>
              </w:rPr>
              <w:t>]</w:t>
            </w:r>
            <w:r w:rsidRPr="007465C2">
              <w:rPr>
                <w:rFonts w:ascii="Book Antiqua" w:hAnsi="Book Antiqua"/>
                <w:sz w:val="18"/>
                <w:szCs w:val="18"/>
                <w:lang w:val="en-US"/>
              </w:rPr>
              <w:t>, 2005</w:t>
            </w:r>
          </w:p>
        </w:tc>
        <w:tc>
          <w:tcPr>
            <w:tcW w:w="979"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657/2138</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8079E7" w:rsidRPr="007465C2">
              <w:rPr>
                <w:rFonts w:ascii="Book Antiqua" w:hAnsi="Book Antiqua"/>
                <w:sz w:val="18"/>
                <w:szCs w:val="18"/>
                <w:lang w:val="en-US"/>
              </w:rPr>
              <w:t>etrospective</w:t>
            </w:r>
          </w:p>
        </w:tc>
        <w:tc>
          <w:tcPr>
            <w:tcW w:w="850"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p w:rsidR="008079E7" w:rsidRPr="007465C2" w:rsidRDefault="008079E7" w:rsidP="00793261">
            <w:pPr>
              <w:spacing w:line="360" w:lineRule="auto"/>
              <w:jc w:val="both"/>
              <w:rPr>
                <w:rFonts w:ascii="Book Antiqua" w:hAnsi="Book Antiqua"/>
                <w:sz w:val="18"/>
                <w:szCs w:val="18"/>
                <w:lang w:val="en-US"/>
              </w:rPr>
            </w:pPr>
            <w:r w:rsidRPr="007465C2">
              <w:rPr>
                <w:rFonts w:ascii="Book Antiqua" w:hAnsi="Book Antiqua"/>
                <w:i/>
                <w:sz w:val="18"/>
                <w:szCs w:val="18"/>
                <w:lang w:val="en-US"/>
              </w:rPr>
              <w:t>vs</w:t>
            </w:r>
            <w:r w:rsidRPr="007465C2">
              <w:rPr>
                <w:rFonts w:ascii="Book Antiqua" w:hAnsi="Book Antiqua"/>
                <w:sz w:val="18"/>
                <w:szCs w:val="18"/>
                <w:lang w:val="en-US"/>
              </w:rPr>
              <w:t xml:space="preserve"> placebo</w:t>
            </w:r>
          </w:p>
        </w:tc>
        <w:tc>
          <w:tcPr>
            <w:tcW w:w="1134"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2.7/5.3 </w:t>
            </w:r>
            <w:r w:rsidR="007465C2">
              <w:rPr>
                <w:rFonts w:ascii="Book Antiqua" w:hAnsi="Book Antiqua"/>
                <w:sz w:val="18"/>
                <w:szCs w:val="18"/>
                <w:lang w:val="en-US"/>
              </w:rPr>
              <w:t>yr</w:t>
            </w:r>
          </w:p>
        </w:tc>
        <w:tc>
          <w:tcPr>
            <w:tcW w:w="1276"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1.1/13.3</w:t>
            </w:r>
          </w:p>
        </w:tc>
        <w:tc>
          <w:tcPr>
            <w:tcW w:w="1276"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RR:</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0.08</w:t>
            </w:r>
          </w:p>
          <w:p w:rsidR="008079E7"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(CI:</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0.03-0.22)</w:t>
            </w:r>
          </w:p>
        </w:tc>
        <w:tc>
          <w:tcPr>
            <w:tcW w:w="850"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&lt;</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0.001</w:t>
            </w:r>
          </w:p>
        </w:tc>
      </w:tr>
      <w:tr w:rsidR="00DA0612" w:rsidRPr="00793261" w:rsidTr="007465C2">
        <w:tc>
          <w:tcPr>
            <w:tcW w:w="1526"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Eun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59</w:t>
            </w:r>
            <w:r w:rsidR="008D304C" w:rsidRPr="007465C2">
              <w:rPr>
                <w:rFonts w:ascii="Book Antiqua" w:hAnsi="Book Antiqua"/>
                <w:sz w:val="18"/>
                <w:szCs w:val="18"/>
                <w:vertAlign w:val="superscript"/>
                <w:lang w:val="en-US"/>
              </w:rPr>
              <w:t>]</w:t>
            </w:r>
            <w:r w:rsidR="00885689" w:rsidRPr="007465C2">
              <w:rPr>
                <w:rFonts w:ascii="Book Antiqua" w:hAnsi="Book Antiqua" w:hint="eastAsia"/>
                <w:sz w:val="18"/>
                <w:szCs w:val="18"/>
                <w:lang w:val="en-US" w:eastAsia="zh-CN"/>
              </w:rPr>
              <w:t>,</w:t>
            </w:r>
            <w:r w:rsidRPr="007465C2">
              <w:rPr>
                <w:rFonts w:ascii="Book Antiqua" w:hAnsi="Book Antiqua"/>
                <w:sz w:val="18"/>
                <w:szCs w:val="18"/>
                <w:lang w:val="en-US"/>
              </w:rPr>
              <w:t xml:space="preserve"> 2010</w:t>
            </w:r>
          </w:p>
        </w:tc>
        <w:tc>
          <w:tcPr>
            <w:tcW w:w="979"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872/699</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8079E7" w:rsidRPr="007465C2">
              <w:rPr>
                <w:rFonts w:ascii="Book Antiqua" w:hAnsi="Book Antiqua"/>
                <w:sz w:val="18"/>
                <w:szCs w:val="18"/>
                <w:lang w:val="en-US"/>
              </w:rPr>
              <w:t>etrospective</w:t>
            </w:r>
          </w:p>
        </w:tc>
        <w:tc>
          <w:tcPr>
            <w:tcW w:w="850"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LAM </w:t>
            </w:r>
            <w:r w:rsidRPr="007465C2">
              <w:rPr>
                <w:rFonts w:ascii="Book Antiqua" w:hAnsi="Book Antiqua"/>
                <w:i/>
                <w:sz w:val="18"/>
                <w:szCs w:val="18"/>
                <w:lang w:val="en-US"/>
              </w:rPr>
              <w:t xml:space="preserve">vs </w:t>
            </w:r>
            <w:r w:rsidRPr="007465C2">
              <w:rPr>
                <w:rFonts w:ascii="Book Antiqua" w:hAnsi="Book Antiqua"/>
                <w:sz w:val="18"/>
                <w:szCs w:val="18"/>
                <w:lang w:val="en-US"/>
              </w:rPr>
              <w:t>placebo</w:t>
            </w:r>
          </w:p>
        </w:tc>
        <w:tc>
          <w:tcPr>
            <w:tcW w:w="1134" w:type="dxa"/>
            <w:vAlign w:val="center"/>
          </w:tcPr>
          <w:p w:rsidR="00EC6388" w:rsidRPr="007465C2" w:rsidRDefault="008079E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5.1</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2.7/6.1±</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 xml:space="preserve">4.3 </w:t>
            </w:r>
            <w:r w:rsidR="007465C2">
              <w:rPr>
                <w:rFonts w:ascii="Book Antiqua" w:hAnsi="Book Antiqua"/>
                <w:sz w:val="18"/>
                <w:szCs w:val="18"/>
                <w:lang w:val="en-US"/>
              </w:rPr>
              <w:t>yr</w:t>
            </w:r>
          </w:p>
        </w:tc>
        <w:tc>
          <w:tcPr>
            <w:tcW w:w="1276" w:type="dxa"/>
            <w:vAlign w:val="center"/>
          </w:tcPr>
          <w:p w:rsidR="00166764"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A</w:t>
            </w:r>
            <w:r w:rsidR="00166764" w:rsidRPr="007465C2">
              <w:rPr>
                <w:rFonts w:ascii="Book Antiqua" w:hAnsi="Book Antiqua"/>
                <w:sz w:val="18"/>
                <w:szCs w:val="18"/>
                <w:lang w:val="en-US"/>
              </w:rPr>
              <w:t>nnual incidence:</w:t>
            </w:r>
          </w:p>
          <w:p w:rsidR="008079E7" w:rsidRPr="007465C2" w:rsidRDefault="0016676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0.95 (</w:t>
            </w:r>
            <w:r w:rsidR="00686EC9" w:rsidRPr="007465C2">
              <w:rPr>
                <w:rFonts w:ascii="Book Antiqua" w:hAnsi="Book Antiqua"/>
                <w:sz w:val="18"/>
                <w:szCs w:val="18"/>
                <w:lang w:val="en-US"/>
              </w:rPr>
              <w:t>V</w:t>
            </w:r>
            <w:r w:rsidR="005134F2" w:rsidRPr="007465C2">
              <w:rPr>
                <w:rFonts w:ascii="Book Antiqua" w:hAnsi="Book Antiqua"/>
                <w:sz w:val="18"/>
                <w:szCs w:val="18"/>
                <w:lang w:val="en-US"/>
              </w:rPr>
              <w:t>R</w:t>
            </w:r>
            <w:r w:rsidRPr="007465C2">
              <w:rPr>
                <w:rFonts w:ascii="Book Antiqua" w:hAnsi="Book Antiqua"/>
                <w:sz w:val="18"/>
                <w:szCs w:val="18"/>
                <w:lang w:val="en-US"/>
              </w:rPr>
              <w:t xml:space="preserve"> </w:t>
            </w:r>
            <w:r w:rsidR="00686EC9" w:rsidRPr="007465C2">
              <w:rPr>
                <w:rFonts w:ascii="Book Antiqua" w:hAnsi="Book Antiqua"/>
                <w:sz w:val="18"/>
                <w:szCs w:val="18"/>
                <w:lang w:val="en-US"/>
              </w:rPr>
              <w:t>with</w:t>
            </w:r>
            <w:r w:rsidRPr="007465C2">
              <w:rPr>
                <w:rFonts w:ascii="Book Antiqua" w:hAnsi="Book Antiqua"/>
                <w:sz w:val="18"/>
                <w:szCs w:val="18"/>
                <w:lang w:val="en-US"/>
              </w:rPr>
              <w:t xml:space="preserve"> LAM)</w:t>
            </w:r>
            <w:r w:rsidR="005134F2" w:rsidRPr="007465C2">
              <w:rPr>
                <w:rFonts w:ascii="Book Antiqua" w:hAnsi="Book Antiqua"/>
                <w:sz w:val="18"/>
                <w:szCs w:val="18"/>
                <w:lang w:val="en-US"/>
              </w:rPr>
              <w:t>/</w:t>
            </w:r>
            <w:r w:rsidRPr="007465C2">
              <w:rPr>
                <w:rFonts w:ascii="Book Antiqua" w:hAnsi="Book Antiqua"/>
                <w:sz w:val="18"/>
                <w:szCs w:val="18"/>
                <w:lang w:val="en-US"/>
              </w:rPr>
              <w:t>4.1 (controls)</w:t>
            </w:r>
            <w:r w:rsidR="005134F2" w:rsidRPr="007465C2">
              <w:rPr>
                <w:rFonts w:ascii="Book Antiqua" w:hAnsi="Book Antiqua"/>
                <w:sz w:val="18"/>
                <w:szCs w:val="18"/>
                <w:lang w:val="en-US"/>
              </w:rPr>
              <w:t>/</w:t>
            </w:r>
            <w:r w:rsidRPr="007465C2">
              <w:rPr>
                <w:rFonts w:ascii="Book Antiqua" w:hAnsi="Book Antiqua"/>
                <w:sz w:val="18"/>
                <w:szCs w:val="18"/>
                <w:lang w:val="en-US"/>
              </w:rPr>
              <w:t xml:space="preserve"> 2.18 (</w:t>
            </w:r>
            <w:r w:rsidR="00686EC9" w:rsidRPr="007465C2">
              <w:rPr>
                <w:rFonts w:ascii="Book Antiqua" w:hAnsi="Book Antiqua"/>
                <w:sz w:val="18"/>
                <w:szCs w:val="18"/>
                <w:lang w:val="en-US"/>
              </w:rPr>
              <w:t>R</w:t>
            </w:r>
            <w:r w:rsidRPr="007465C2">
              <w:rPr>
                <w:rFonts w:ascii="Book Antiqua" w:hAnsi="Book Antiqua"/>
                <w:sz w:val="18"/>
                <w:szCs w:val="18"/>
                <w:lang w:val="en-US"/>
              </w:rPr>
              <w:t>)</w:t>
            </w:r>
          </w:p>
        </w:tc>
        <w:tc>
          <w:tcPr>
            <w:tcW w:w="1276" w:type="dxa"/>
            <w:vAlign w:val="center"/>
          </w:tcPr>
          <w:p w:rsidR="00EC6388" w:rsidRPr="007465C2" w:rsidRDefault="0016676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RR:</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0.14</w:t>
            </w:r>
          </w:p>
          <w:p w:rsidR="00166764" w:rsidRPr="007465C2" w:rsidRDefault="0016676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(0.006-0.34)</w:t>
            </w:r>
          </w:p>
        </w:tc>
        <w:tc>
          <w:tcPr>
            <w:tcW w:w="850" w:type="dxa"/>
            <w:vAlign w:val="center"/>
          </w:tcPr>
          <w:p w:rsidR="00EC6388" w:rsidRPr="007465C2" w:rsidRDefault="0016676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0.005</w:t>
            </w:r>
          </w:p>
          <w:p w:rsidR="00166764" w:rsidRPr="007465C2" w:rsidRDefault="0016676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w:t>
            </w:r>
            <w:r w:rsidR="005134F2" w:rsidRPr="007465C2">
              <w:rPr>
                <w:rFonts w:ascii="Book Antiqua" w:hAnsi="Book Antiqua"/>
                <w:sz w:val="18"/>
                <w:szCs w:val="18"/>
                <w:lang w:val="en-US"/>
              </w:rPr>
              <w:t>CI</w:t>
            </w:r>
            <w:r w:rsidR="005C2357" w:rsidRPr="007465C2">
              <w:rPr>
                <w:rFonts w:ascii="Book Antiqua" w:hAnsi="Book Antiqua"/>
                <w:sz w:val="18"/>
                <w:szCs w:val="18"/>
                <w:lang w:val="en-US"/>
              </w:rPr>
              <w:t>R</w:t>
            </w:r>
            <w:r w:rsidRPr="007465C2">
              <w:rPr>
                <w:rFonts w:ascii="Book Antiqua" w:hAnsi="Book Antiqua"/>
                <w:sz w:val="18"/>
                <w:szCs w:val="18"/>
                <w:lang w:val="en-US"/>
              </w:rPr>
              <w:t>),</w:t>
            </w:r>
          </w:p>
          <w:p w:rsidR="00166764" w:rsidRPr="007465C2" w:rsidRDefault="0016676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0.123</w:t>
            </w:r>
          </w:p>
          <w:p w:rsidR="00166764" w:rsidRPr="007465C2" w:rsidRDefault="0016676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(non-</w:t>
            </w:r>
            <w:r w:rsidR="005134F2" w:rsidRPr="007465C2">
              <w:rPr>
                <w:rFonts w:ascii="Book Antiqua" w:hAnsi="Book Antiqua"/>
                <w:sz w:val="18"/>
                <w:szCs w:val="18"/>
                <w:lang w:val="en-US"/>
              </w:rPr>
              <w:t>CI</w:t>
            </w:r>
            <w:r w:rsidR="005C2357" w:rsidRPr="007465C2">
              <w:rPr>
                <w:rFonts w:ascii="Book Antiqua" w:hAnsi="Book Antiqua"/>
                <w:sz w:val="18"/>
                <w:szCs w:val="18"/>
                <w:lang w:val="en-US"/>
              </w:rPr>
              <w:t>R</w:t>
            </w:r>
            <w:r w:rsidRPr="007465C2">
              <w:rPr>
                <w:rFonts w:ascii="Book Antiqua" w:hAnsi="Book Antiqua"/>
                <w:sz w:val="18"/>
                <w:szCs w:val="18"/>
                <w:lang w:val="en-US"/>
              </w:rPr>
              <w:t>)</w:t>
            </w:r>
          </w:p>
        </w:tc>
      </w:tr>
      <w:tr w:rsidR="00DA0612" w:rsidRPr="00793261" w:rsidTr="007465C2">
        <w:tc>
          <w:tcPr>
            <w:tcW w:w="1526" w:type="dxa"/>
            <w:vAlign w:val="center"/>
          </w:tcPr>
          <w:p w:rsidR="00EC6388" w:rsidRPr="007465C2" w:rsidRDefault="005134F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Papatheo</w:t>
            </w:r>
            <w:r w:rsidR="00A66570" w:rsidRPr="007465C2">
              <w:rPr>
                <w:rFonts w:ascii="Book Antiqua" w:hAnsi="Book Antiqua"/>
                <w:sz w:val="18"/>
                <w:szCs w:val="18"/>
                <w:lang w:val="en-US"/>
              </w:rPr>
              <w:t xml:space="preserve">do- </w:t>
            </w:r>
            <w:r w:rsidRPr="007465C2">
              <w:rPr>
                <w:rFonts w:ascii="Book Antiqua" w:hAnsi="Book Antiqua"/>
                <w:sz w:val="18"/>
                <w:szCs w:val="18"/>
                <w:lang w:val="en-US"/>
              </w:rPr>
              <w:t xml:space="preserve">ridis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60</w:t>
            </w:r>
            <w:r w:rsidR="008D304C" w:rsidRPr="007465C2">
              <w:rPr>
                <w:rFonts w:ascii="Book Antiqua" w:hAnsi="Book Antiqua"/>
                <w:sz w:val="18"/>
                <w:szCs w:val="18"/>
                <w:vertAlign w:val="superscript"/>
                <w:lang w:val="en-US"/>
              </w:rPr>
              <w:t>]</w:t>
            </w:r>
            <w:r w:rsidRPr="007465C2">
              <w:rPr>
                <w:rFonts w:ascii="Book Antiqua" w:hAnsi="Book Antiqua"/>
                <w:sz w:val="18"/>
                <w:szCs w:val="18"/>
                <w:lang w:val="en-US"/>
              </w:rPr>
              <w:t>, 2005</w:t>
            </w:r>
          </w:p>
        </w:tc>
        <w:tc>
          <w:tcPr>
            <w:tcW w:w="979" w:type="dxa"/>
            <w:vAlign w:val="center"/>
          </w:tcPr>
          <w:p w:rsidR="00EC6388" w:rsidRPr="007465C2" w:rsidRDefault="009F1FC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201/195</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9F1FCE" w:rsidRPr="007465C2">
              <w:rPr>
                <w:rFonts w:ascii="Book Antiqua" w:hAnsi="Book Antiqua"/>
                <w:sz w:val="18"/>
                <w:szCs w:val="18"/>
                <w:lang w:val="en-US"/>
              </w:rPr>
              <w:t>etrospective</w:t>
            </w:r>
          </w:p>
        </w:tc>
        <w:tc>
          <w:tcPr>
            <w:tcW w:w="850" w:type="dxa"/>
            <w:vAlign w:val="center"/>
          </w:tcPr>
          <w:p w:rsidR="00EC6388" w:rsidRPr="007465C2" w:rsidRDefault="00686EC9"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LAM, </w:t>
            </w:r>
            <w:r w:rsidR="009F1FCE" w:rsidRPr="007465C2">
              <w:rPr>
                <w:rFonts w:ascii="Book Antiqua" w:hAnsi="Book Antiqua"/>
                <w:sz w:val="18"/>
                <w:szCs w:val="18"/>
                <w:lang w:val="en-US"/>
              </w:rPr>
              <w:t>LAM</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w:t>
            </w:r>
          </w:p>
          <w:p w:rsidR="009F1FCE" w:rsidRPr="007465C2" w:rsidRDefault="009F1FC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ADV</w:t>
            </w:r>
          </w:p>
        </w:tc>
        <w:tc>
          <w:tcPr>
            <w:tcW w:w="1134" w:type="dxa"/>
            <w:vAlign w:val="center"/>
          </w:tcPr>
          <w:p w:rsidR="00EC6388" w:rsidRPr="007465C2" w:rsidRDefault="007676C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3.8</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 xml:space="preserve">1.4 </w:t>
            </w:r>
            <w:r w:rsidR="007465C2">
              <w:rPr>
                <w:rFonts w:ascii="Book Antiqua" w:hAnsi="Book Antiqua"/>
                <w:sz w:val="18"/>
                <w:szCs w:val="18"/>
                <w:lang w:val="en-US"/>
              </w:rPr>
              <w:t>yr</w:t>
            </w:r>
          </w:p>
        </w:tc>
        <w:tc>
          <w:tcPr>
            <w:tcW w:w="1276" w:type="dxa"/>
            <w:vAlign w:val="center"/>
          </w:tcPr>
          <w:p w:rsidR="00EC6388" w:rsidRPr="007465C2" w:rsidRDefault="007676C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2.48/7.7</w:t>
            </w:r>
          </w:p>
        </w:tc>
        <w:tc>
          <w:tcPr>
            <w:tcW w:w="1276" w:type="dxa"/>
            <w:vAlign w:val="center"/>
          </w:tcPr>
          <w:p w:rsidR="00EC6388" w:rsidRPr="007465C2" w:rsidRDefault="007676C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RR:</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0.32</w:t>
            </w:r>
          </w:p>
          <w:p w:rsidR="007676C0" w:rsidRPr="007465C2" w:rsidRDefault="007676C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(0.12-0.87)</w:t>
            </w:r>
          </w:p>
        </w:tc>
        <w:tc>
          <w:tcPr>
            <w:tcW w:w="850" w:type="dxa"/>
            <w:vAlign w:val="center"/>
          </w:tcPr>
          <w:p w:rsidR="00EC6388" w:rsidRPr="007465C2" w:rsidRDefault="007676C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0.01</w:t>
            </w:r>
          </w:p>
        </w:tc>
      </w:tr>
      <w:tr w:rsidR="00DA0612" w:rsidRPr="00793261" w:rsidTr="007465C2">
        <w:tc>
          <w:tcPr>
            <w:tcW w:w="1526" w:type="dxa"/>
            <w:vAlign w:val="center"/>
          </w:tcPr>
          <w:p w:rsidR="00EC6388" w:rsidRPr="007465C2" w:rsidRDefault="00686EC9"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Papatheo</w:t>
            </w:r>
            <w:r w:rsidR="00A66570" w:rsidRPr="007465C2">
              <w:rPr>
                <w:rFonts w:ascii="Book Antiqua" w:hAnsi="Book Antiqua"/>
                <w:sz w:val="18"/>
                <w:szCs w:val="18"/>
                <w:lang w:val="en-US"/>
              </w:rPr>
              <w:t xml:space="preserve">do- </w:t>
            </w:r>
            <w:r w:rsidRPr="007465C2">
              <w:rPr>
                <w:rFonts w:ascii="Book Antiqua" w:hAnsi="Book Antiqua"/>
                <w:sz w:val="18"/>
                <w:szCs w:val="18"/>
                <w:lang w:val="en-US"/>
              </w:rPr>
              <w:t xml:space="preserve">ridis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63</w:t>
            </w:r>
            <w:r w:rsidR="008D304C" w:rsidRPr="007465C2">
              <w:rPr>
                <w:rFonts w:ascii="Book Antiqua" w:hAnsi="Book Antiqua"/>
                <w:sz w:val="18"/>
                <w:szCs w:val="18"/>
                <w:vertAlign w:val="superscript"/>
                <w:lang w:val="en-US"/>
              </w:rPr>
              <w:t>]</w:t>
            </w:r>
            <w:r w:rsidRPr="007465C2">
              <w:rPr>
                <w:rFonts w:ascii="Book Antiqua" w:hAnsi="Book Antiqua"/>
                <w:sz w:val="18"/>
                <w:szCs w:val="18"/>
                <w:lang w:val="en-US"/>
              </w:rPr>
              <w:t>, 2011</w:t>
            </w:r>
          </w:p>
        </w:tc>
        <w:tc>
          <w:tcPr>
            <w:tcW w:w="979" w:type="dxa"/>
            <w:vAlign w:val="center"/>
          </w:tcPr>
          <w:p w:rsidR="00EC6388" w:rsidRPr="007465C2" w:rsidRDefault="00686EC9"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818</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686EC9" w:rsidRPr="007465C2">
              <w:rPr>
                <w:rFonts w:ascii="Book Antiqua" w:hAnsi="Book Antiqua"/>
                <w:sz w:val="18"/>
                <w:szCs w:val="18"/>
                <w:lang w:val="en-US"/>
              </w:rPr>
              <w:t>etrospective</w:t>
            </w:r>
          </w:p>
        </w:tc>
        <w:tc>
          <w:tcPr>
            <w:tcW w:w="850" w:type="dxa"/>
            <w:vAlign w:val="center"/>
          </w:tcPr>
          <w:p w:rsidR="00686EC9" w:rsidRPr="007465C2" w:rsidRDefault="00686EC9"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p w:rsidR="00EC6388" w:rsidRPr="007465C2" w:rsidRDefault="00686EC9"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ADV (add-on), switch to ADV or ETV upon R</w:t>
            </w:r>
          </w:p>
        </w:tc>
        <w:tc>
          <w:tcPr>
            <w:tcW w:w="1134" w:type="dxa"/>
            <w:vAlign w:val="center"/>
          </w:tcPr>
          <w:p w:rsidR="00EC6388" w:rsidRPr="007465C2" w:rsidRDefault="00686EC9"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4.7 </w:t>
            </w:r>
            <w:r w:rsidR="007465C2">
              <w:rPr>
                <w:rFonts w:ascii="Book Antiqua" w:hAnsi="Book Antiqua"/>
                <w:sz w:val="18"/>
                <w:szCs w:val="18"/>
                <w:lang w:val="en-US"/>
              </w:rPr>
              <w:t>yr</w:t>
            </w:r>
          </w:p>
        </w:tc>
        <w:tc>
          <w:tcPr>
            <w:tcW w:w="1276" w:type="dxa"/>
            <w:vAlign w:val="center"/>
          </w:tcPr>
          <w:p w:rsidR="00EC6388" w:rsidRPr="007465C2" w:rsidRDefault="007465C2" w:rsidP="00793261">
            <w:pPr>
              <w:spacing w:line="360" w:lineRule="auto"/>
              <w:jc w:val="both"/>
              <w:rPr>
                <w:rFonts w:ascii="Book Antiqua" w:hAnsi="Book Antiqua"/>
                <w:sz w:val="18"/>
                <w:szCs w:val="18"/>
                <w:lang w:val="en-US"/>
              </w:rPr>
            </w:pPr>
            <w:r>
              <w:rPr>
                <w:rFonts w:ascii="Book Antiqua" w:hAnsi="Book Antiqua"/>
                <w:sz w:val="18"/>
                <w:szCs w:val="18"/>
                <w:lang w:val="en-US"/>
              </w:rPr>
              <w:t>6% (2.5%/y</w:t>
            </w:r>
            <w:r w:rsidR="00686EC9" w:rsidRPr="007465C2">
              <w:rPr>
                <w:rFonts w:ascii="Book Antiqua" w:hAnsi="Book Antiqua"/>
                <w:sz w:val="18"/>
                <w:szCs w:val="18"/>
                <w:lang w:val="en-US"/>
              </w:rPr>
              <w:t>r)</w:t>
            </w:r>
          </w:p>
        </w:tc>
        <w:tc>
          <w:tcPr>
            <w:tcW w:w="1276" w:type="dxa"/>
            <w:vAlign w:val="center"/>
          </w:tcPr>
          <w:p w:rsidR="00EC6388" w:rsidRPr="007465C2" w:rsidRDefault="000A380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RR:</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1 (VR)</w:t>
            </w:r>
          </w:p>
          <w:p w:rsidR="000A3800" w:rsidRPr="007465C2" w:rsidRDefault="000A380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RR:</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2.04</w:t>
            </w:r>
          </w:p>
          <w:p w:rsidR="000A3800" w:rsidRPr="007465C2" w:rsidRDefault="000A380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(0.49-8.3)</w:t>
            </w:r>
          </w:p>
          <w:p w:rsidR="000A3800" w:rsidRPr="007465C2" w:rsidRDefault="000A380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(no VR)</w:t>
            </w:r>
          </w:p>
        </w:tc>
        <w:tc>
          <w:tcPr>
            <w:tcW w:w="850" w:type="dxa"/>
            <w:vAlign w:val="center"/>
          </w:tcPr>
          <w:p w:rsidR="00EC6388" w:rsidRPr="007465C2" w:rsidRDefault="000A380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0.322</w:t>
            </w:r>
          </w:p>
        </w:tc>
      </w:tr>
      <w:tr w:rsidR="00DA0612" w:rsidRPr="00793261" w:rsidTr="007465C2">
        <w:tc>
          <w:tcPr>
            <w:tcW w:w="1526" w:type="dxa"/>
            <w:vAlign w:val="center"/>
          </w:tcPr>
          <w:p w:rsidR="008D304C" w:rsidRPr="007465C2" w:rsidRDefault="001D6A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Kurokawa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64</w:t>
            </w:r>
            <w:r w:rsidR="008D304C" w:rsidRPr="007465C2">
              <w:rPr>
                <w:rFonts w:ascii="Book Antiqua" w:hAnsi="Book Antiqua"/>
                <w:sz w:val="18"/>
                <w:szCs w:val="18"/>
                <w:vertAlign w:val="superscript"/>
                <w:lang w:val="en-US"/>
              </w:rPr>
              <w:t>]</w:t>
            </w:r>
            <w:r w:rsidR="008D304C" w:rsidRPr="007465C2">
              <w:rPr>
                <w:rFonts w:ascii="Book Antiqua" w:hAnsi="Book Antiqua"/>
                <w:sz w:val="18"/>
                <w:szCs w:val="18"/>
                <w:lang w:val="en-US"/>
              </w:rPr>
              <w:t>,</w:t>
            </w:r>
          </w:p>
          <w:p w:rsidR="00EC6388" w:rsidRPr="007465C2" w:rsidRDefault="001D6A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2012</w:t>
            </w:r>
          </w:p>
        </w:tc>
        <w:tc>
          <w:tcPr>
            <w:tcW w:w="979" w:type="dxa"/>
            <w:vAlign w:val="center"/>
          </w:tcPr>
          <w:p w:rsidR="00EC6388" w:rsidRPr="007465C2" w:rsidRDefault="001D6A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293</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1D6AEA" w:rsidRPr="007465C2">
              <w:rPr>
                <w:rFonts w:ascii="Book Antiqua" w:hAnsi="Book Antiqua"/>
                <w:sz w:val="18"/>
                <w:szCs w:val="18"/>
                <w:lang w:val="en-US"/>
              </w:rPr>
              <w:t>etrospective</w:t>
            </w:r>
          </w:p>
        </w:tc>
        <w:tc>
          <w:tcPr>
            <w:tcW w:w="850" w:type="dxa"/>
            <w:vAlign w:val="center"/>
          </w:tcPr>
          <w:p w:rsidR="00EC6388" w:rsidRPr="007465C2" w:rsidRDefault="001D6A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tc>
        <w:tc>
          <w:tcPr>
            <w:tcW w:w="1134" w:type="dxa"/>
            <w:vAlign w:val="center"/>
          </w:tcPr>
          <w:p w:rsidR="00EC6388" w:rsidRPr="007465C2" w:rsidRDefault="001D6A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67.6</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27.4</w:t>
            </w:r>
          </w:p>
          <w:p w:rsidR="001D6AEA" w:rsidRPr="007465C2" w:rsidRDefault="001D6AEA" w:rsidP="007465C2">
            <w:pPr>
              <w:spacing w:line="360" w:lineRule="auto"/>
              <w:jc w:val="both"/>
              <w:rPr>
                <w:rFonts w:ascii="Book Antiqua" w:hAnsi="Book Antiqua"/>
                <w:sz w:val="18"/>
                <w:szCs w:val="18"/>
                <w:lang w:val="en-US"/>
              </w:rPr>
            </w:pPr>
            <w:r w:rsidRPr="007465C2">
              <w:rPr>
                <w:rFonts w:ascii="Book Antiqua" w:hAnsi="Book Antiqua"/>
                <w:sz w:val="18"/>
                <w:szCs w:val="18"/>
                <w:lang w:val="en-US"/>
              </w:rPr>
              <w:t>mo</w:t>
            </w:r>
          </w:p>
        </w:tc>
        <w:tc>
          <w:tcPr>
            <w:tcW w:w="1276" w:type="dxa"/>
            <w:vAlign w:val="center"/>
          </w:tcPr>
          <w:p w:rsidR="00EC6388" w:rsidRPr="007465C2" w:rsidRDefault="001D6A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 (CHB)/30 (CI</w:t>
            </w:r>
            <w:r w:rsidR="005C2357" w:rsidRPr="007465C2">
              <w:rPr>
                <w:rFonts w:ascii="Book Antiqua" w:hAnsi="Book Antiqua"/>
                <w:sz w:val="18"/>
                <w:szCs w:val="18"/>
                <w:lang w:val="en-US"/>
              </w:rPr>
              <w:t>R</w:t>
            </w:r>
            <w:r w:rsidRPr="007465C2">
              <w:rPr>
                <w:rFonts w:ascii="Book Antiqua" w:hAnsi="Book Antiqua"/>
                <w:sz w:val="18"/>
                <w:szCs w:val="18"/>
                <w:lang w:val="en-US"/>
              </w:rPr>
              <w:t>)</w:t>
            </w:r>
          </w:p>
        </w:tc>
        <w:tc>
          <w:tcPr>
            <w:tcW w:w="1276" w:type="dxa"/>
            <w:vAlign w:val="center"/>
          </w:tcPr>
          <w:p w:rsidR="00EC6388" w:rsidRPr="007465C2" w:rsidRDefault="00EC6388" w:rsidP="00793261">
            <w:pPr>
              <w:spacing w:line="360" w:lineRule="auto"/>
              <w:jc w:val="both"/>
              <w:rPr>
                <w:rFonts w:ascii="Book Antiqua" w:hAnsi="Book Antiqua"/>
                <w:sz w:val="18"/>
                <w:szCs w:val="18"/>
                <w:lang w:val="en-US"/>
              </w:rPr>
            </w:pPr>
          </w:p>
        </w:tc>
        <w:tc>
          <w:tcPr>
            <w:tcW w:w="850" w:type="dxa"/>
            <w:vAlign w:val="center"/>
          </w:tcPr>
          <w:p w:rsidR="00EC6388" w:rsidRPr="007465C2" w:rsidRDefault="00EC6388" w:rsidP="00793261">
            <w:pPr>
              <w:spacing w:line="360" w:lineRule="auto"/>
              <w:jc w:val="both"/>
              <w:rPr>
                <w:rFonts w:ascii="Book Antiqua" w:hAnsi="Book Antiqua"/>
                <w:sz w:val="18"/>
                <w:szCs w:val="18"/>
                <w:lang w:val="en-US"/>
              </w:rPr>
            </w:pPr>
          </w:p>
        </w:tc>
      </w:tr>
      <w:tr w:rsidR="00DA0612" w:rsidRPr="00793261" w:rsidTr="007465C2">
        <w:tc>
          <w:tcPr>
            <w:tcW w:w="1526" w:type="dxa"/>
            <w:vAlign w:val="center"/>
          </w:tcPr>
          <w:p w:rsidR="00EC6388" w:rsidRPr="007465C2" w:rsidRDefault="00BD2B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Hosaka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65</w:t>
            </w:r>
            <w:r w:rsidR="008D304C" w:rsidRPr="007465C2">
              <w:rPr>
                <w:rFonts w:ascii="Book Antiqua" w:hAnsi="Book Antiqua"/>
                <w:sz w:val="18"/>
                <w:szCs w:val="18"/>
                <w:vertAlign w:val="superscript"/>
                <w:lang w:val="en-US"/>
              </w:rPr>
              <w:t>]</w:t>
            </w:r>
            <w:r w:rsidRPr="007465C2">
              <w:rPr>
                <w:rFonts w:ascii="Book Antiqua" w:hAnsi="Book Antiqua"/>
                <w:sz w:val="18"/>
                <w:szCs w:val="18"/>
                <w:lang w:val="en-US"/>
              </w:rPr>
              <w:t>, 2013</w:t>
            </w:r>
          </w:p>
        </w:tc>
        <w:tc>
          <w:tcPr>
            <w:tcW w:w="979" w:type="dxa"/>
            <w:vAlign w:val="center"/>
          </w:tcPr>
          <w:p w:rsidR="00A66570" w:rsidRPr="007465C2" w:rsidRDefault="00BD2B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316 (ETV)/</w:t>
            </w:r>
          </w:p>
          <w:p w:rsidR="00A66570" w:rsidRPr="007465C2" w:rsidRDefault="00BD2B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316 (untrx)/</w:t>
            </w:r>
          </w:p>
          <w:p w:rsidR="00EC6388" w:rsidRPr="007465C2" w:rsidRDefault="00BD2BEA"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182</w:t>
            </w:r>
            <w:r w:rsidR="00A66570" w:rsidRPr="007465C2">
              <w:rPr>
                <w:rFonts w:ascii="Book Antiqua" w:hAnsi="Book Antiqua"/>
                <w:sz w:val="18"/>
                <w:szCs w:val="18"/>
                <w:lang w:val="en-US"/>
              </w:rPr>
              <w:t xml:space="preserve"> </w:t>
            </w:r>
            <w:r w:rsidR="00A66570" w:rsidRPr="007465C2">
              <w:rPr>
                <w:rFonts w:ascii="Book Antiqua" w:hAnsi="Book Antiqua"/>
                <w:sz w:val="18"/>
                <w:szCs w:val="18"/>
                <w:lang w:val="en-US"/>
              </w:rPr>
              <w:lastRenderedPageBreak/>
              <w:t>(LAM)</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R</w:t>
            </w:r>
            <w:r w:rsidR="00A66570" w:rsidRPr="007465C2">
              <w:rPr>
                <w:rFonts w:ascii="Book Antiqua" w:hAnsi="Book Antiqua"/>
                <w:sz w:val="18"/>
                <w:szCs w:val="18"/>
                <w:lang w:val="en-US"/>
              </w:rPr>
              <w:t>etrospective</w:t>
            </w:r>
          </w:p>
        </w:tc>
        <w:tc>
          <w:tcPr>
            <w:tcW w:w="850"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 ETV</w:t>
            </w:r>
          </w:p>
        </w:tc>
        <w:tc>
          <w:tcPr>
            <w:tcW w:w="1134"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5.4 </w:t>
            </w:r>
            <w:r w:rsidR="007465C2">
              <w:rPr>
                <w:rFonts w:ascii="Book Antiqua" w:hAnsi="Book Antiqua"/>
                <w:sz w:val="18"/>
                <w:szCs w:val="18"/>
                <w:lang w:val="en-US"/>
              </w:rPr>
              <w:t>yr</w:t>
            </w:r>
          </w:p>
        </w:tc>
        <w:tc>
          <w:tcPr>
            <w:tcW w:w="1276"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ETV/untrx</w:t>
            </w:r>
          </w:p>
          <w:p w:rsidR="00A66570"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3.7/13.7</w:t>
            </w:r>
          </w:p>
        </w:tc>
        <w:tc>
          <w:tcPr>
            <w:tcW w:w="1276"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HCC reduction by 63% with ETV</w:t>
            </w:r>
          </w:p>
          <w:p w:rsidR="00A66570"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HR:</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0.37</w:t>
            </w:r>
          </w:p>
          <w:p w:rsidR="00A66570"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(0.15-0.91)</w:t>
            </w:r>
          </w:p>
        </w:tc>
        <w:tc>
          <w:tcPr>
            <w:tcW w:w="850"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&lt;</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0.001</w:t>
            </w:r>
          </w:p>
        </w:tc>
      </w:tr>
      <w:tr w:rsidR="00DA0612" w:rsidRPr="00284FC9" w:rsidTr="007465C2">
        <w:tc>
          <w:tcPr>
            <w:tcW w:w="1526"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 xml:space="preserve">Kobashi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66</w:t>
            </w:r>
            <w:r w:rsidR="008D304C" w:rsidRPr="007465C2">
              <w:rPr>
                <w:rFonts w:ascii="Book Antiqua" w:hAnsi="Book Antiqua"/>
                <w:sz w:val="18"/>
                <w:szCs w:val="18"/>
                <w:vertAlign w:val="superscript"/>
                <w:lang w:val="en-US"/>
              </w:rPr>
              <w:t>]</w:t>
            </w:r>
            <w:r w:rsidRPr="007465C2">
              <w:rPr>
                <w:rFonts w:ascii="Book Antiqua" w:hAnsi="Book Antiqua"/>
                <w:sz w:val="18"/>
                <w:szCs w:val="18"/>
                <w:lang w:val="en-US"/>
              </w:rPr>
              <w:t>, 2011</w:t>
            </w:r>
          </w:p>
        </w:tc>
        <w:tc>
          <w:tcPr>
            <w:tcW w:w="979"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w:t>
            </w:r>
          </w:p>
          <w:p w:rsidR="00A66570"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p w:rsidR="00A66570"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129/127</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w:t>
            </w:r>
            <w:r w:rsidR="00A66570" w:rsidRPr="007465C2">
              <w:rPr>
                <w:rFonts w:ascii="Book Antiqua" w:hAnsi="Book Antiqua"/>
                <w:sz w:val="18"/>
                <w:szCs w:val="18"/>
                <w:lang w:val="en-US"/>
              </w:rPr>
              <w:t>rospective</w:t>
            </w:r>
          </w:p>
        </w:tc>
        <w:tc>
          <w:tcPr>
            <w:tcW w:w="850"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w:t>
            </w:r>
          </w:p>
          <w:p w:rsidR="00A66570"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tc>
        <w:tc>
          <w:tcPr>
            <w:tcW w:w="1134"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4.25 </w:t>
            </w:r>
            <w:r w:rsidR="007465C2">
              <w:rPr>
                <w:rFonts w:ascii="Book Antiqua" w:hAnsi="Book Antiqua"/>
                <w:sz w:val="18"/>
                <w:szCs w:val="18"/>
                <w:lang w:val="en-US"/>
              </w:rPr>
              <w:t>yr</w:t>
            </w:r>
          </w:p>
        </w:tc>
        <w:tc>
          <w:tcPr>
            <w:tcW w:w="1276"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12.4</w:t>
            </w:r>
          </w:p>
        </w:tc>
        <w:tc>
          <w:tcPr>
            <w:tcW w:w="1276" w:type="dxa"/>
            <w:vAlign w:val="center"/>
          </w:tcPr>
          <w:p w:rsidR="00EC6388" w:rsidRPr="007465C2" w:rsidRDefault="00EC6388" w:rsidP="00793261">
            <w:pPr>
              <w:spacing w:line="360" w:lineRule="auto"/>
              <w:jc w:val="both"/>
              <w:rPr>
                <w:rFonts w:ascii="Book Antiqua" w:hAnsi="Book Antiqua"/>
                <w:sz w:val="18"/>
                <w:szCs w:val="18"/>
                <w:lang w:val="en-US"/>
              </w:rPr>
            </w:pPr>
          </w:p>
        </w:tc>
        <w:tc>
          <w:tcPr>
            <w:tcW w:w="850" w:type="dxa"/>
            <w:vAlign w:val="center"/>
          </w:tcPr>
          <w:p w:rsidR="00EC6388" w:rsidRPr="007465C2" w:rsidRDefault="00A66570"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no difference ETV </w:t>
            </w:r>
            <w:r w:rsidRPr="00DE40CA">
              <w:rPr>
                <w:rFonts w:ascii="Book Antiqua" w:hAnsi="Book Antiqua"/>
                <w:i/>
                <w:sz w:val="18"/>
                <w:szCs w:val="18"/>
                <w:lang w:val="en-US"/>
              </w:rPr>
              <w:t xml:space="preserve">vs </w:t>
            </w:r>
            <w:r w:rsidRPr="007465C2">
              <w:rPr>
                <w:rFonts w:ascii="Book Antiqua" w:hAnsi="Book Antiqua"/>
                <w:sz w:val="18"/>
                <w:szCs w:val="18"/>
                <w:lang w:val="en-US"/>
              </w:rPr>
              <w:t>LAM</w:t>
            </w:r>
          </w:p>
        </w:tc>
      </w:tr>
      <w:tr w:rsidR="00DA0612" w:rsidRPr="00793261" w:rsidTr="007465C2">
        <w:tc>
          <w:tcPr>
            <w:tcW w:w="1526" w:type="dxa"/>
            <w:vAlign w:val="center"/>
          </w:tcPr>
          <w:p w:rsidR="00A66570" w:rsidRPr="007465C2" w:rsidRDefault="00A66570" w:rsidP="00DE40CA">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Papatheodo-ridis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67</w:t>
            </w:r>
            <w:r w:rsidR="008D304C" w:rsidRPr="007465C2">
              <w:rPr>
                <w:rFonts w:ascii="Book Antiqua" w:hAnsi="Book Antiqua"/>
                <w:sz w:val="18"/>
                <w:szCs w:val="18"/>
                <w:vertAlign w:val="superscript"/>
                <w:lang w:val="en-US"/>
              </w:rPr>
              <w:t>]</w:t>
            </w:r>
            <w:r w:rsidRPr="007465C2">
              <w:rPr>
                <w:rFonts w:ascii="Book Antiqua" w:hAnsi="Book Antiqua"/>
                <w:sz w:val="18"/>
                <w:szCs w:val="18"/>
                <w:lang w:val="en-US"/>
              </w:rPr>
              <w:t xml:space="preserve">, 2014 </w:t>
            </w:r>
          </w:p>
        </w:tc>
        <w:tc>
          <w:tcPr>
            <w:tcW w:w="979" w:type="dxa"/>
            <w:vAlign w:val="center"/>
          </w:tcPr>
          <w:p w:rsidR="005729C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w:t>
            </w:r>
          </w:p>
          <w:p w:rsidR="00EC638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p w:rsidR="005729C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321/818</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5729C8" w:rsidRPr="007465C2">
              <w:rPr>
                <w:rFonts w:ascii="Book Antiqua" w:hAnsi="Book Antiqua"/>
                <w:sz w:val="18"/>
                <w:szCs w:val="18"/>
                <w:lang w:val="en-US"/>
              </w:rPr>
              <w:t>etrospective</w:t>
            </w:r>
          </w:p>
        </w:tc>
        <w:tc>
          <w:tcPr>
            <w:tcW w:w="850" w:type="dxa"/>
            <w:vAlign w:val="center"/>
          </w:tcPr>
          <w:p w:rsidR="00EC638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w:t>
            </w:r>
          </w:p>
          <w:p w:rsidR="005729C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tc>
        <w:tc>
          <w:tcPr>
            <w:tcW w:w="1134" w:type="dxa"/>
            <w:vAlign w:val="center"/>
          </w:tcPr>
          <w:p w:rsidR="00EC6388" w:rsidRPr="007465C2" w:rsidRDefault="005729C8" w:rsidP="007465C2">
            <w:pPr>
              <w:spacing w:line="360" w:lineRule="auto"/>
              <w:jc w:val="both"/>
              <w:rPr>
                <w:rFonts w:ascii="Book Antiqua" w:hAnsi="Book Antiqua"/>
                <w:sz w:val="18"/>
                <w:szCs w:val="18"/>
                <w:lang w:val="en-US"/>
              </w:rPr>
            </w:pPr>
            <w:r w:rsidRPr="007465C2">
              <w:rPr>
                <w:rFonts w:ascii="Book Antiqua" w:hAnsi="Book Antiqua"/>
                <w:sz w:val="18"/>
                <w:szCs w:val="18"/>
                <w:lang w:val="en-US"/>
              </w:rPr>
              <w:t>30 mo</w:t>
            </w:r>
          </w:p>
        </w:tc>
        <w:tc>
          <w:tcPr>
            <w:tcW w:w="1276" w:type="dxa"/>
            <w:vAlign w:val="center"/>
          </w:tcPr>
          <w:p w:rsidR="00EC638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ETV/LAM</w:t>
            </w:r>
          </w:p>
          <w:p w:rsidR="005729C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4.8/5.6</w:t>
            </w:r>
          </w:p>
        </w:tc>
        <w:tc>
          <w:tcPr>
            <w:tcW w:w="1276" w:type="dxa"/>
            <w:vAlign w:val="center"/>
          </w:tcPr>
          <w:p w:rsidR="00EC6388" w:rsidRPr="007465C2" w:rsidRDefault="00EC6388" w:rsidP="00793261">
            <w:pPr>
              <w:spacing w:line="360" w:lineRule="auto"/>
              <w:jc w:val="both"/>
              <w:rPr>
                <w:rFonts w:ascii="Book Antiqua" w:hAnsi="Book Antiqua"/>
                <w:sz w:val="18"/>
                <w:szCs w:val="18"/>
                <w:lang w:val="en-US"/>
              </w:rPr>
            </w:pPr>
          </w:p>
        </w:tc>
        <w:tc>
          <w:tcPr>
            <w:tcW w:w="850" w:type="dxa"/>
            <w:vAlign w:val="center"/>
          </w:tcPr>
          <w:p w:rsidR="00EC638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0.096</w:t>
            </w:r>
          </w:p>
        </w:tc>
      </w:tr>
      <w:tr w:rsidR="00DA0612" w:rsidRPr="00793261" w:rsidTr="007465C2">
        <w:tc>
          <w:tcPr>
            <w:tcW w:w="1526" w:type="dxa"/>
            <w:vAlign w:val="center"/>
          </w:tcPr>
          <w:p w:rsidR="00EC638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Lim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69</w:t>
            </w:r>
            <w:r w:rsidR="008D304C" w:rsidRPr="007465C2">
              <w:rPr>
                <w:rFonts w:ascii="Book Antiqua" w:hAnsi="Book Antiqua"/>
                <w:sz w:val="18"/>
                <w:szCs w:val="18"/>
                <w:vertAlign w:val="superscript"/>
                <w:lang w:val="en-US"/>
              </w:rPr>
              <w:t>]</w:t>
            </w:r>
            <w:r w:rsidRPr="007465C2">
              <w:rPr>
                <w:rFonts w:ascii="Book Antiqua" w:hAnsi="Book Antiqua"/>
                <w:sz w:val="18"/>
                <w:szCs w:val="18"/>
                <w:lang w:val="en-US"/>
              </w:rPr>
              <w:t>,</w:t>
            </w:r>
            <w:r w:rsidR="008D304C" w:rsidRPr="007465C2">
              <w:rPr>
                <w:rFonts w:ascii="Book Antiqua" w:hAnsi="Book Antiqua"/>
                <w:sz w:val="18"/>
                <w:szCs w:val="18"/>
                <w:lang w:val="en-US"/>
              </w:rPr>
              <w:t xml:space="preserve"> </w:t>
            </w:r>
            <w:r w:rsidRPr="007465C2">
              <w:rPr>
                <w:rFonts w:ascii="Book Antiqua" w:hAnsi="Book Antiqua"/>
                <w:sz w:val="18"/>
                <w:szCs w:val="18"/>
                <w:lang w:val="en-US"/>
              </w:rPr>
              <w:t>2014</w:t>
            </w:r>
          </w:p>
        </w:tc>
        <w:tc>
          <w:tcPr>
            <w:tcW w:w="979" w:type="dxa"/>
            <w:vAlign w:val="center"/>
          </w:tcPr>
          <w:p w:rsidR="00EC638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p w:rsidR="005729C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w:t>
            </w:r>
          </w:p>
          <w:p w:rsidR="005729C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3374/</w:t>
            </w:r>
          </w:p>
          <w:p w:rsidR="005729C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2000</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5729C8" w:rsidRPr="007465C2">
              <w:rPr>
                <w:rFonts w:ascii="Book Antiqua" w:hAnsi="Book Antiqua"/>
                <w:sz w:val="18"/>
                <w:szCs w:val="18"/>
                <w:lang w:val="en-US"/>
              </w:rPr>
              <w:t>etrospective</w:t>
            </w:r>
          </w:p>
        </w:tc>
        <w:tc>
          <w:tcPr>
            <w:tcW w:w="850" w:type="dxa"/>
            <w:vAlign w:val="center"/>
          </w:tcPr>
          <w:p w:rsidR="00EC6388" w:rsidRPr="007465C2" w:rsidRDefault="005729C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 ETV</w:t>
            </w:r>
          </w:p>
        </w:tc>
        <w:tc>
          <w:tcPr>
            <w:tcW w:w="1134" w:type="dxa"/>
            <w:vAlign w:val="center"/>
          </w:tcPr>
          <w:p w:rsidR="00EC6388" w:rsidRPr="007465C2" w:rsidRDefault="005C235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 xml:space="preserve">3.1 </w:t>
            </w:r>
            <w:r w:rsidR="007465C2">
              <w:rPr>
                <w:rFonts w:ascii="Book Antiqua" w:hAnsi="Book Antiqua"/>
                <w:sz w:val="18"/>
                <w:szCs w:val="18"/>
                <w:lang w:val="en-US"/>
              </w:rPr>
              <w:t>yr</w:t>
            </w:r>
          </w:p>
          <w:p w:rsidR="005C2357" w:rsidRPr="007465C2" w:rsidRDefault="005C235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ETV: 8.7 </w:t>
            </w:r>
            <w:r w:rsidR="007465C2">
              <w:rPr>
                <w:rFonts w:ascii="Book Antiqua" w:hAnsi="Book Antiqua"/>
                <w:sz w:val="18"/>
                <w:szCs w:val="18"/>
                <w:lang w:val="en-US"/>
              </w:rPr>
              <w:t>yr</w:t>
            </w:r>
          </w:p>
        </w:tc>
        <w:tc>
          <w:tcPr>
            <w:tcW w:w="1276" w:type="dxa"/>
            <w:vAlign w:val="center"/>
          </w:tcPr>
          <w:p w:rsidR="00EC6388" w:rsidRPr="007465C2" w:rsidRDefault="005C235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137/2000 (6.85)/</w:t>
            </w:r>
          </w:p>
          <w:p w:rsidR="005C2357" w:rsidRPr="007465C2" w:rsidRDefault="005C235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234/3374 </w:t>
            </w:r>
          </w:p>
          <w:p w:rsidR="005C2357" w:rsidRPr="007465C2" w:rsidRDefault="005C235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(6.9)</w:t>
            </w:r>
          </w:p>
        </w:tc>
        <w:tc>
          <w:tcPr>
            <w:tcW w:w="1276" w:type="dxa"/>
            <w:vAlign w:val="center"/>
          </w:tcPr>
          <w:p w:rsidR="00EC6388" w:rsidRPr="007465C2" w:rsidRDefault="005C235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ETV/LAM</w:t>
            </w:r>
          </w:p>
          <w:p w:rsidR="005C2357" w:rsidRPr="007465C2" w:rsidRDefault="005C235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HR: 1.01</w:t>
            </w:r>
          </w:p>
          <w:p w:rsidR="005C2357" w:rsidRPr="007465C2" w:rsidRDefault="005C2357"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(CI: 0.8-1.24)</w:t>
            </w:r>
          </w:p>
        </w:tc>
        <w:tc>
          <w:tcPr>
            <w:tcW w:w="850" w:type="dxa"/>
            <w:vAlign w:val="center"/>
          </w:tcPr>
          <w:p w:rsidR="00EC6388" w:rsidRPr="007465C2" w:rsidRDefault="009F3B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0.95</w:t>
            </w:r>
          </w:p>
        </w:tc>
      </w:tr>
      <w:tr w:rsidR="00DA0612" w:rsidRPr="00793261" w:rsidTr="007465C2">
        <w:tc>
          <w:tcPr>
            <w:tcW w:w="1526" w:type="dxa"/>
            <w:vAlign w:val="center"/>
          </w:tcPr>
          <w:p w:rsidR="00EC6388" w:rsidRPr="007465C2" w:rsidRDefault="009F3B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Wu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70</w:t>
            </w:r>
            <w:r w:rsidR="008D304C" w:rsidRPr="007465C2">
              <w:rPr>
                <w:rFonts w:ascii="Book Antiqua" w:hAnsi="Book Antiqua"/>
                <w:sz w:val="18"/>
                <w:szCs w:val="18"/>
                <w:vertAlign w:val="superscript"/>
                <w:lang w:val="en-US"/>
              </w:rPr>
              <w:t>]</w:t>
            </w:r>
            <w:r w:rsidRPr="007465C2">
              <w:rPr>
                <w:rFonts w:ascii="Book Antiqua" w:hAnsi="Book Antiqua"/>
                <w:sz w:val="18"/>
                <w:szCs w:val="18"/>
                <w:lang w:val="en-US"/>
              </w:rPr>
              <w:t>, 2014</w:t>
            </w:r>
          </w:p>
        </w:tc>
        <w:tc>
          <w:tcPr>
            <w:tcW w:w="979" w:type="dxa"/>
            <w:vAlign w:val="center"/>
          </w:tcPr>
          <w:p w:rsidR="00EC6388" w:rsidRPr="007465C2" w:rsidRDefault="009F3B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21595/</w:t>
            </w:r>
          </w:p>
          <w:p w:rsidR="009F3B61" w:rsidRPr="007465C2" w:rsidRDefault="009F3B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21595</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9F3B61" w:rsidRPr="007465C2">
              <w:rPr>
                <w:rFonts w:ascii="Book Antiqua" w:hAnsi="Book Antiqua"/>
                <w:sz w:val="18"/>
                <w:szCs w:val="18"/>
                <w:lang w:val="en-US"/>
              </w:rPr>
              <w:t>etrospective</w:t>
            </w:r>
          </w:p>
        </w:tc>
        <w:tc>
          <w:tcPr>
            <w:tcW w:w="850" w:type="dxa"/>
            <w:vAlign w:val="center"/>
          </w:tcPr>
          <w:p w:rsidR="00EC6388" w:rsidRPr="007465C2" w:rsidRDefault="009F3B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p w:rsidR="009F3B61" w:rsidRPr="007465C2" w:rsidRDefault="009F3B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w:t>
            </w:r>
          </w:p>
          <w:p w:rsidR="009F3B61" w:rsidRPr="007465C2" w:rsidRDefault="009F3B61"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LdT</w:t>
            </w:r>
            <w:r w:rsidR="00C7103D" w:rsidRPr="007465C2">
              <w:rPr>
                <w:rFonts w:ascii="Book Antiqua" w:hAnsi="Book Antiqua"/>
                <w:sz w:val="18"/>
                <w:szCs w:val="18"/>
                <w:lang w:val="en-US"/>
              </w:rPr>
              <w:t xml:space="preserve"> </w:t>
            </w:r>
            <w:r w:rsidR="00C7103D" w:rsidRPr="007465C2">
              <w:rPr>
                <w:rFonts w:ascii="Book Antiqua" w:hAnsi="Book Antiqua"/>
                <w:i/>
                <w:sz w:val="18"/>
                <w:szCs w:val="18"/>
                <w:lang w:val="en-US"/>
              </w:rPr>
              <w:t>vs</w:t>
            </w:r>
            <w:r w:rsidR="00C7103D" w:rsidRPr="007465C2">
              <w:rPr>
                <w:rFonts w:ascii="Book Antiqua" w:hAnsi="Book Antiqua"/>
                <w:sz w:val="18"/>
                <w:szCs w:val="18"/>
                <w:lang w:val="en-US"/>
              </w:rPr>
              <w:t xml:space="preserve"> controls</w:t>
            </w:r>
          </w:p>
        </w:tc>
        <w:tc>
          <w:tcPr>
            <w:tcW w:w="1134" w:type="dxa"/>
            <w:vAlign w:val="center"/>
          </w:tcPr>
          <w:p w:rsidR="00EC6388" w:rsidRPr="007465C2" w:rsidRDefault="00C7103D"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7 </w:t>
            </w:r>
            <w:r w:rsidR="007465C2">
              <w:rPr>
                <w:rFonts w:ascii="Book Antiqua" w:hAnsi="Book Antiqua"/>
                <w:sz w:val="18"/>
                <w:szCs w:val="18"/>
                <w:lang w:val="en-US"/>
              </w:rPr>
              <w:t>yr</w:t>
            </w:r>
          </w:p>
        </w:tc>
        <w:tc>
          <w:tcPr>
            <w:tcW w:w="1276" w:type="dxa"/>
            <w:vAlign w:val="center"/>
          </w:tcPr>
          <w:p w:rsidR="00EC6388" w:rsidRPr="007465C2" w:rsidRDefault="00C7103D"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7.32/22.7</w:t>
            </w:r>
          </w:p>
        </w:tc>
        <w:tc>
          <w:tcPr>
            <w:tcW w:w="1276" w:type="dxa"/>
            <w:vAlign w:val="center"/>
          </w:tcPr>
          <w:p w:rsidR="00EC6388" w:rsidRPr="007465C2" w:rsidRDefault="00C7103D"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CI: 6.77-7.87/</w:t>
            </w:r>
          </w:p>
          <w:p w:rsidR="00C7103D" w:rsidRPr="007465C2" w:rsidRDefault="00C7103D"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22.1-23.3</w:t>
            </w:r>
          </w:p>
        </w:tc>
        <w:tc>
          <w:tcPr>
            <w:tcW w:w="850" w:type="dxa"/>
            <w:vAlign w:val="center"/>
          </w:tcPr>
          <w:p w:rsidR="00EC6388" w:rsidRPr="007465C2" w:rsidRDefault="00C7103D"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&lt;0.001</w:t>
            </w:r>
          </w:p>
        </w:tc>
      </w:tr>
      <w:tr w:rsidR="00DA0612" w:rsidRPr="00793261" w:rsidTr="007465C2">
        <w:tc>
          <w:tcPr>
            <w:tcW w:w="1526" w:type="dxa"/>
            <w:vAlign w:val="center"/>
          </w:tcPr>
          <w:p w:rsidR="00EC6388" w:rsidRPr="007465C2" w:rsidRDefault="00C7103D"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Kim </w:t>
            </w:r>
            <w:r w:rsidR="00885689" w:rsidRPr="007465C2">
              <w:rPr>
                <w:rFonts w:ascii="Book Antiqua" w:hAnsi="Book Antiqua"/>
                <w:i/>
                <w:sz w:val="18"/>
                <w:szCs w:val="18"/>
                <w:lang w:val="en-US"/>
              </w:rPr>
              <w:t>et al</w:t>
            </w:r>
            <w:r w:rsidR="008D304C"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71</w:t>
            </w:r>
            <w:r w:rsidR="008D304C" w:rsidRPr="007465C2">
              <w:rPr>
                <w:rFonts w:ascii="Book Antiqua" w:hAnsi="Book Antiqua"/>
                <w:sz w:val="18"/>
                <w:szCs w:val="18"/>
                <w:vertAlign w:val="superscript"/>
                <w:lang w:val="en-US"/>
              </w:rPr>
              <w:t>]</w:t>
            </w:r>
            <w:r w:rsidRPr="007465C2">
              <w:rPr>
                <w:rFonts w:ascii="Book Antiqua" w:hAnsi="Book Antiqua"/>
                <w:sz w:val="18"/>
                <w:szCs w:val="18"/>
                <w:lang w:val="en-US"/>
              </w:rPr>
              <w:t>, 2013</w:t>
            </w:r>
          </w:p>
        </w:tc>
        <w:tc>
          <w:tcPr>
            <w:tcW w:w="979" w:type="dxa"/>
            <w:vAlign w:val="center"/>
          </w:tcPr>
          <w:p w:rsidR="00EC6388" w:rsidRPr="007465C2" w:rsidRDefault="00C7103D"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641</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w:t>
            </w:r>
            <w:r w:rsidR="00C7103D" w:rsidRPr="007465C2">
              <w:rPr>
                <w:rFonts w:ascii="Book Antiqua" w:hAnsi="Book Antiqua"/>
                <w:sz w:val="18"/>
                <w:szCs w:val="18"/>
                <w:lang w:val="en-US"/>
              </w:rPr>
              <w:t>rospective roll-over</w:t>
            </w:r>
          </w:p>
        </w:tc>
        <w:tc>
          <w:tcPr>
            <w:tcW w:w="850" w:type="dxa"/>
            <w:vAlign w:val="center"/>
          </w:tcPr>
          <w:p w:rsidR="00EC6388" w:rsidRPr="007465C2" w:rsidRDefault="00C7103D"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TDF</w:t>
            </w:r>
          </w:p>
        </w:tc>
        <w:tc>
          <w:tcPr>
            <w:tcW w:w="1134" w:type="dxa"/>
            <w:vAlign w:val="center"/>
          </w:tcPr>
          <w:p w:rsidR="00EC6388" w:rsidRPr="007465C2" w:rsidRDefault="00F877BC"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5.52</w:t>
            </w:r>
            <w:r w:rsidR="007465C2">
              <w:rPr>
                <w:rFonts w:ascii="Book Antiqua" w:hAnsi="Book Antiqua"/>
                <w:sz w:val="18"/>
                <w:szCs w:val="18"/>
                <w:lang w:val="en-US"/>
              </w:rPr>
              <w:t xml:space="preserve"> yr</w:t>
            </w:r>
          </w:p>
        </w:tc>
        <w:tc>
          <w:tcPr>
            <w:tcW w:w="1276" w:type="dxa"/>
            <w:vAlign w:val="center"/>
          </w:tcPr>
          <w:p w:rsidR="00EC6388" w:rsidRPr="007465C2" w:rsidRDefault="00F877BC"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56% reduction in CIR after the 5</w:t>
            </w:r>
            <w:r w:rsidRPr="007465C2">
              <w:rPr>
                <w:rFonts w:ascii="Book Antiqua" w:hAnsi="Book Antiqua"/>
                <w:sz w:val="18"/>
                <w:szCs w:val="18"/>
                <w:vertAlign w:val="superscript"/>
                <w:lang w:val="en-US"/>
              </w:rPr>
              <w:t>th</w:t>
            </w:r>
            <w:r w:rsidRPr="007465C2">
              <w:rPr>
                <w:rFonts w:ascii="Book Antiqua" w:hAnsi="Book Antiqua"/>
                <w:sz w:val="18"/>
                <w:szCs w:val="18"/>
                <w:lang w:val="en-US"/>
              </w:rPr>
              <w:t xml:space="preserve"> year</w:t>
            </w:r>
          </w:p>
        </w:tc>
        <w:tc>
          <w:tcPr>
            <w:tcW w:w="1276" w:type="dxa"/>
            <w:vAlign w:val="center"/>
          </w:tcPr>
          <w:p w:rsidR="00EC6388" w:rsidRPr="007465C2" w:rsidRDefault="00F877BC"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SIR:0.55</w:t>
            </w:r>
          </w:p>
          <w:p w:rsidR="00F877BC" w:rsidRPr="007465C2" w:rsidRDefault="00F877BC"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(0.32-0.94) at 5.52 years</w:t>
            </w:r>
          </w:p>
        </w:tc>
        <w:tc>
          <w:tcPr>
            <w:tcW w:w="850" w:type="dxa"/>
            <w:vAlign w:val="center"/>
          </w:tcPr>
          <w:p w:rsidR="00EC6388" w:rsidRPr="007465C2" w:rsidRDefault="00EC6388" w:rsidP="00793261">
            <w:pPr>
              <w:spacing w:line="360" w:lineRule="auto"/>
              <w:jc w:val="both"/>
              <w:rPr>
                <w:rFonts w:ascii="Book Antiqua" w:hAnsi="Book Antiqua"/>
                <w:sz w:val="18"/>
                <w:szCs w:val="18"/>
                <w:lang w:val="en-US"/>
              </w:rPr>
            </w:pPr>
          </w:p>
        </w:tc>
      </w:tr>
      <w:tr w:rsidR="00DA0612" w:rsidRPr="00793261" w:rsidTr="007465C2">
        <w:tc>
          <w:tcPr>
            <w:tcW w:w="1526" w:type="dxa"/>
            <w:vAlign w:val="center"/>
          </w:tcPr>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Lampertico </w:t>
            </w:r>
            <w:r w:rsidR="00885689" w:rsidRPr="007465C2">
              <w:rPr>
                <w:rFonts w:ascii="Book Antiqua" w:hAnsi="Book Antiqua"/>
                <w:i/>
                <w:sz w:val="18"/>
                <w:szCs w:val="18"/>
                <w:lang w:val="en-US"/>
              </w:rPr>
              <w:t>et al</w:t>
            </w:r>
            <w:r w:rsidR="005E3785"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72</w:t>
            </w:r>
            <w:r w:rsidR="005E3785" w:rsidRPr="007465C2">
              <w:rPr>
                <w:rFonts w:ascii="Book Antiqua" w:hAnsi="Book Antiqua"/>
                <w:sz w:val="18"/>
                <w:szCs w:val="18"/>
                <w:vertAlign w:val="superscript"/>
                <w:lang w:val="en-US"/>
              </w:rPr>
              <w:t>]</w:t>
            </w:r>
            <w:r w:rsidRPr="007465C2">
              <w:rPr>
                <w:rFonts w:ascii="Book Antiqua" w:hAnsi="Book Antiqua"/>
                <w:sz w:val="18"/>
                <w:szCs w:val="18"/>
                <w:lang w:val="en-US"/>
              </w:rPr>
              <w:t>, 2013</w:t>
            </w:r>
          </w:p>
        </w:tc>
        <w:tc>
          <w:tcPr>
            <w:tcW w:w="979" w:type="dxa"/>
            <w:vAlign w:val="center"/>
          </w:tcPr>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418</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B56808" w:rsidRPr="007465C2">
              <w:rPr>
                <w:rFonts w:ascii="Book Antiqua" w:hAnsi="Book Antiqua"/>
                <w:sz w:val="18"/>
                <w:szCs w:val="18"/>
                <w:lang w:val="en-US"/>
              </w:rPr>
              <w:t>etrospective/</w:t>
            </w:r>
            <w:r w:rsidRPr="007465C2">
              <w:rPr>
                <w:rFonts w:ascii="Book Antiqua" w:hAnsi="Book Antiqua"/>
                <w:sz w:val="18"/>
                <w:szCs w:val="18"/>
                <w:lang w:val="en-US"/>
              </w:rPr>
              <w:t>P</w:t>
            </w:r>
            <w:r w:rsidR="00B56808" w:rsidRPr="007465C2">
              <w:rPr>
                <w:rFonts w:ascii="Book Antiqua" w:hAnsi="Book Antiqua"/>
                <w:sz w:val="18"/>
                <w:szCs w:val="18"/>
                <w:lang w:val="en-US"/>
              </w:rPr>
              <w:t>rospective</w:t>
            </w:r>
          </w:p>
        </w:tc>
        <w:tc>
          <w:tcPr>
            <w:tcW w:w="850" w:type="dxa"/>
            <w:vAlign w:val="center"/>
          </w:tcPr>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w:t>
            </w:r>
          </w:p>
        </w:tc>
        <w:tc>
          <w:tcPr>
            <w:tcW w:w="1134" w:type="dxa"/>
            <w:vAlign w:val="center"/>
          </w:tcPr>
          <w:p w:rsidR="00EC6388" w:rsidRPr="007465C2" w:rsidRDefault="00B56808" w:rsidP="007465C2">
            <w:pPr>
              <w:spacing w:line="360" w:lineRule="auto"/>
              <w:jc w:val="both"/>
              <w:rPr>
                <w:rFonts w:ascii="Book Antiqua" w:hAnsi="Book Antiqua"/>
                <w:sz w:val="18"/>
                <w:szCs w:val="18"/>
                <w:lang w:val="en-US"/>
              </w:rPr>
            </w:pPr>
            <w:r w:rsidRPr="007465C2">
              <w:rPr>
                <w:rFonts w:ascii="Book Antiqua" w:hAnsi="Book Antiqua"/>
                <w:sz w:val="18"/>
                <w:szCs w:val="18"/>
                <w:lang w:val="en-US"/>
              </w:rPr>
              <w:t>58 mo</w:t>
            </w:r>
          </w:p>
        </w:tc>
        <w:tc>
          <w:tcPr>
            <w:tcW w:w="1276" w:type="dxa"/>
            <w:vAlign w:val="center"/>
          </w:tcPr>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4( CHB)/</w:t>
            </w:r>
          </w:p>
          <w:p w:rsidR="00B5680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13/(CIR)</w:t>
            </w:r>
          </w:p>
        </w:tc>
        <w:tc>
          <w:tcPr>
            <w:tcW w:w="1276" w:type="dxa"/>
            <w:vAlign w:val="center"/>
          </w:tcPr>
          <w:p w:rsidR="00EC6388" w:rsidRPr="007465C2" w:rsidRDefault="00EC6388" w:rsidP="00793261">
            <w:pPr>
              <w:spacing w:line="360" w:lineRule="auto"/>
              <w:jc w:val="both"/>
              <w:rPr>
                <w:rFonts w:ascii="Book Antiqua" w:hAnsi="Book Antiqua"/>
                <w:sz w:val="18"/>
                <w:szCs w:val="18"/>
                <w:lang w:val="en-US"/>
              </w:rPr>
            </w:pPr>
          </w:p>
        </w:tc>
        <w:tc>
          <w:tcPr>
            <w:tcW w:w="850" w:type="dxa"/>
            <w:vAlign w:val="center"/>
          </w:tcPr>
          <w:p w:rsidR="00EC6388" w:rsidRPr="007465C2" w:rsidRDefault="00EC6388" w:rsidP="00793261">
            <w:pPr>
              <w:spacing w:line="360" w:lineRule="auto"/>
              <w:jc w:val="both"/>
              <w:rPr>
                <w:rFonts w:ascii="Book Antiqua" w:hAnsi="Book Antiqua"/>
                <w:sz w:val="18"/>
                <w:szCs w:val="18"/>
                <w:lang w:val="en-US"/>
              </w:rPr>
            </w:pPr>
          </w:p>
        </w:tc>
      </w:tr>
      <w:tr w:rsidR="00DA0612" w:rsidRPr="00793261" w:rsidTr="007465C2">
        <w:tc>
          <w:tcPr>
            <w:tcW w:w="1526" w:type="dxa"/>
            <w:vAlign w:val="center"/>
          </w:tcPr>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Arends </w:t>
            </w:r>
            <w:r w:rsidR="00885689" w:rsidRPr="007465C2">
              <w:rPr>
                <w:rFonts w:ascii="Book Antiqua" w:hAnsi="Book Antiqua"/>
                <w:i/>
                <w:sz w:val="18"/>
                <w:szCs w:val="18"/>
                <w:lang w:val="en-US"/>
              </w:rPr>
              <w:t>et al</w:t>
            </w:r>
            <w:r w:rsidR="005E3785"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73</w:t>
            </w:r>
            <w:r w:rsidR="005E3785" w:rsidRPr="007465C2">
              <w:rPr>
                <w:rFonts w:ascii="Book Antiqua" w:hAnsi="Book Antiqua"/>
                <w:sz w:val="18"/>
                <w:szCs w:val="18"/>
                <w:vertAlign w:val="superscript"/>
                <w:lang w:val="en-US"/>
              </w:rPr>
              <w:t>]</w:t>
            </w:r>
            <w:r w:rsidRPr="007465C2">
              <w:rPr>
                <w:rFonts w:ascii="Book Antiqua" w:hAnsi="Book Antiqua"/>
                <w:sz w:val="18"/>
                <w:szCs w:val="18"/>
                <w:lang w:val="en-US"/>
              </w:rPr>
              <w:t>, 2014</w:t>
            </w:r>
          </w:p>
        </w:tc>
        <w:tc>
          <w:tcPr>
            <w:tcW w:w="979" w:type="dxa"/>
            <w:vAlign w:val="center"/>
          </w:tcPr>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744</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w:t>
            </w:r>
            <w:r w:rsidR="00B56808" w:rsidRPr="007465C2">
              <w:rPr>
                <w:rFonts w:ascii="Book Antiqua" w:hAnsi="Book Antiqua"/>
                <w:sz w:val="18"/>
                <w:szCs w:val="18"/>
                <w:lang w:val="en-US"/>
              </w:rPr>
              <w:t>rospective</w:t>
            </w:r>
          </w:p>
        </w:tc>
        <w:tc>
          <w:tcPr>
            <w:tcW w:w="850" w:type="dxa"/>
            <w:vAlign w:val="center"/>
          </w:tcPr>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w:t>
            </w:r>
          </w:p>
        </w:tc>
        <w:tc>
          <w:tcPr>
            <w:tcW w:w="1134" w:type="dxa"/>
            <w:vAlign w:val="center"/>
          </w:tcPr>
          <w:p w:rsidR="00EC6388" w:rsidRPr="007465C2" w:rsidRDefault="007465C2" w:rsidP="00793261">
            <w:pPr>
              <w:spacing w:line="360" w:lineRule="auto"/>
              <w:jc w:val="both"/>
              <w:rPr>
                <w:rFonts w:ascii="Book Antiqua" w:hAnsi="Book Antiqua"/>
                <w:sz w:val="18"/>
                <w:szCs w:val="18"/>
                <w:lang w:val="en-US" w:eastAsia="zh-CN"/>
              </w:rPr>
            </w:pPr>
            <w:r>
              <w:rPr>
                <w:rFonts w:ascii="Book Antiqua" w:hAnsi="Book Antiqua"/>
                <w:sz w:val="18"/>
                <w:szCs w:val="18"/>
                <w:lang w:val="en-US"/>
              </w:rPr>
              <w:t>167 wk</w:t>
            </w:r>
          </w:p>
        </w:tc>
        <w:tc>
          <w:tcPr>
            <w:tcW w:w="1276" w:type="dxa"/>
            <w:vAlign w:val="center"/>
          </w:tcPr>
          <w:p w:rsidR="00B5680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C</w:t>
            </w:r>
            <w:r w:rsidR="00B56808" w:rsidRPr="007465C2">
              <w:rPr>
                <w:rFonts w:ascii="Book Antiqua" w:hAnsi="Book Antiqua"/>
                <w:sz w:val="18"/>
                <w:szCs w:val="18"/>
                <w:lang w:val="en-US"/>
              </w:rPr>
              <w:t>umulative (5-year)</w:t>
            </w:r>
          </w:p>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w:t>
            </w:r>
            <w:r w:rsidR="007465C2">
              <w:rPr>
                <w:rFonts w:ascii="Book Antiqua" w:hAnsi="Book Antiqua" w:hint="eastAsia"/>
                <w:sz w:val="18"/>
                <w:szCs w:val="18"/>
                <w:lang w:val="en-US" w:eastAsia="zh-CN"/>
              </w:rPr>
              <w:t>.</w:t>
            </w:r>
            <w:r w:rsidRPr="007465C2">
              <w:rPr>
                <w:rFonts w:ascii="Book Antiqua" w:hAnsi="Book Antiqua"/>
                <w:sz w:val="18"/>
                <w:szCs w:val="18"/>
                <w:lang w:val="en-US"/>
              </w:rPr>
              <w:t>1 (non-CIR)/</w:t>
            </w:r>
          </w:p>
          <w:p w:rsidR="00B5680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10.9 (CIR)</w:t>
            </w:r>
          </w:p>
        </w:tc>
        <w:tc>
          <w:tcPr>
            <w:tcW w:w="1276" w:type="dxa"/>
            <w:vAlign w:val="center"/>
          </w:tcPr>
          <w:p w:rsidR="00EC6388" w:rsidRPr="007465C2" w:rsidRDefault="00EC6388" w:rsidP="00793261">
            <w:pPr>
              <w:spacing w:line="360" w:lineRule="auto"/>
              <w:jc w:val="both"/>
              <w:rPr>
                <w:rFonts w:ascii="Book Antiqua" w:hAnsi="Book Antiqua"/>
                <w:sz w:val="18"/>
                <w:szCs w:val="18"/>
                <w:lang w:val="en-US"/>
              </w:rPr>
            </w:pPr>
          </w:p>
        </w:tc>
        <w:tc>
          <w:tcPr>
            <w:tcW w:w="850" w:type="dxa"/>
            <w:vAlign w:val="center"/>
          </w:tcPr>
          <w:p w:rsidR="00B5680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CIR/</w:t>
            </w:r>
          </w:p>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non-CIR</w:t>
            </w:r>
          </w:p>
          <w:p w:rsidR="00B5680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&lt;</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0.001</w:t>
            </w:r>
          </w:p>
        </w:tc>
      </w:tr>
      <w:tr w:rsidR="00DA0612" w:rsidRPr="00284FC9" w:rsidTr="007465C2">
        <w:tc>
          <w:tcPr>
            <w:tcW w:w="1526" w:type="dxa"/>
            <w:vAlign w:val="center"/>
          </w:tcPr>
          <w:p w:rsidR="00EC6388" w:rsidRPr="007465C2" w:rsidRDefault="00154AF3"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Papatheodor</w:t>
            </w:r>
            <w:r w:rsidR="00B56808" w:rsidRPr="007465C2">
              <w:rPr>
                <w:rFonts w:ascii="Book Antiqua" w:hAnsi="Book Antiqua"/>
                <w:sz w:val="18"/>
                <w:szCs w:val="18"/>
                <w:lang w:val="en-US"/>
              </w:rPr>
              <w:t xml:space="preserve">idis </w:t>
            </w:r>
            <w:r w:rsidR="00885689" w:rsidRPr="007465C2">
              <w:rPr>
                <w:rFonts w:ascii="Book Antiqua" w:hAnsi="Book Antiqua"/>
                <w:i/>
                <w:sz w:val="18"/>
                <w:szCs w:val="18"/>
                <w:lang w:val="en-US"/>
              </w:rPr>
              <w:t>et al</w:t>
            </w:r>
            <w:r w:rsidR="005E3785" w:rsidRPr="007465C2">
              <w:rPr>
                <w:rFonts w:ascii="Book Antiqua" w:hAnsi="Book Antiqua"/>
                <w:sz w:val="18"/>
                <w:szCs w:val="18"/>
                <w:vertAlign w:val="superscript"/>
                <w:lang w:val="en-US"/>
              </w:rPr>
              <w:t>[</w:t>
            </w:r>
            <w:r w:rsidRPr="007465C2">
              <w:rPr>
                <w:rFonts w:ascii="Book Antiqua" w:hAnsi="Book Antiqua"/>
                <w:sz w:val="18"/>
                <w:szCs w:val="18"/>
                <w:vertAlign w:val="superscript"/>
                <w:lang w:val="en-US"/>
              </w:rPr>
              <w:t>74</w:t>
            </w:r>
            <w:r w:rsidR="005E3785" w:rsidRPr="007465C2">
              <w:rPr>
                <w:rFonts w:ascii="Book Antiqua" w:hAnsi="Book Antiqua"/>
                <w:sz w:val="18"/>
                <w:szCs w:val="18"/>
                <w:vertAlign w:val="superscript"/>
                <w:lang w:val="en-US"/>
              </w:rPr>
              <w:t>]</w:t>
            </w:r>
            <w:r w:rsidR="00B56808" w:rsidRPr="007465C2">
              <w:rPr>
                <w:rFonts w:ascii="Book Antiqua" w:hAnsi="Book Antiqua"/>
                <w:sz w:val="18"/>
                <w:szCs w:val="18"/>
                <w:lang w:val="en-US"/>
              </w:rPr>
              <w:t xml:space="preserve">, 2014 </w:t>
            </w:r>
          </w:p>
        </w:tc>
        <w:tc>
          <w:tcPr>
            <w:tcW w:w="979" w:type="dxa"/>
            <w:vAlign w:val="center"/>
          </w:tcPr>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1666</w:t>
            </w:r>
          </w:p>
        </w:tc>
        <w:tc>
          <w:tcPr>
            <w:tcW w:w="1289" w:type="dxa"/>
            <w:vAlign w:val="center"/>
          </w:tcPr>
          <w:p w:rsidR="00EC638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w:t>
            </w:r>
            <w:r w:rsidR="00B56808" w:rsidRPr="007465C2">
              <w:rPr>
                <w:rFonts w:ascii="Book Antiqua" w:hAnsi="Book Antiqua"/>
                <w:sz w:val="18"/>
                <w:szCs w:val="18"/>
                <w:lang w:val="en-US"/>
              </w:rPr>
              <w:t>etrospective</w:t>
            </w:r>
          </w:p>
        </w:tc>
        <w:tc>
          <w:tcPr>
            <w:tcW w:w="850" w:type="dxa"/>
            <w:vAlign w:val="center"/>
          </w:tcPr>
          <w:p w:rsidR="00EC638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ETV,</w:t>
            </w:r>
          </w:p>
          <w:p w:rsidR="00B56808" w:rsidRPr="007465C2" w:rsidRDefault="00B5680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TDF</w:t>
            </w:r>
          </w:p>
        </w:tc>
        <w:tc>
          <w:tcPr>
            <w:tcW w:w="1134" w:type="dxa"/>
            <w:vAlign w:val="center"/>
          </w:tcPr>
          <w:p w:rsidR="00EC6388" w:rsidRPr="007465C2" w:rsidRDefault="000D79D4" w:rsidP="007465C2">
            <w:pPr>
              <w:spacing w:line="360" w:lineRule="auto"/>
              <w:jc w:val="both"/>
              <w:rPr>
                <w:rFonts w:ascii="Book Antiqua" w:hAnsi="Book Antiqua"/>
                <w:sz w:val="18"/>
                <w:szCs w:val="18"/>
                <w:lang w:val="en-US"/>
              </w:rPr>
            </w:pPr>
            <w:r w:rsidRPr="007465C2">
              <w:rPr>
                <w:rFonts w:ascii="Book Antiqua" w:hAnsi="Book Antiqua"/>
                <w:sz w:val="18"/>
                <w:szCs w:val="18"/>
                <w:lang w:val="en-US"/>
              </w:rPr>
              <w:t>39 mo</w:t>
            </w:r>
          </w:p>
        </w:tc>
        <w:tc>
          <w:tcPr>
            <w:tcW w:w="1276" w:type="dxa"/>
            <w:vAlign w:val="center"/>
          </w:tcPr>
          <w:p w:rsidR="00EC6388" w:rsidRPr="007465C2" w:rsidRDefault="000D79D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1.3(1</w:t>
            </w:r>
            <w:r w:rsidRPr="007465C2">
              <w:rPr>
                <w:rFonts w:ascii="Book Antiqua" w:hAnsi="Book Antiqua"/>
                <w:sz w:val="18"/>
                <w:szCs w:val="18"/>
                <w:vertAlign w:val="superscript"/>
                <w:lang w:val="en-US"/>
              </w:rPr>
              <w:t>st</w:t>
            </w:r>
            <w:r w:rsidRPr="007465C2">
              <w:rPr>
                <w:rFonts w:ascii="Book Antiqua" w:hAnsi="Book Antiqua"/>
                <w:sz w:val="18"/>
                <w:szCs w:val="18"/>
                <w:lang w:val="en-US"/>
              </w:rPr>
              <w:t xml:space="preserve"> year),</w:t>
            </w:r>
          </w:p>
          <w:p w:rsidR="000D79D4" w:rsidRPr="007465C2" w:rsidRDefault="000D79D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3.4 (3d year),</w:t>
            </w:r>
          </w:p>
          <w:p w:rsidR="000D79D4" w:rsidRPr="007465C2" w:rsidRDefault="000D79D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8.7 (5</w:t>
            </w:r>
            <w:r w:rsidRPr="007465C2">
              <w:rPr>
                <w:rFonts w:ascii="Book Antiqua" w:hAnsi="Book Antiqua"/>
                <w:sz w:val="18"/>
                <w:szCs w:val="18"/>
                <w:vertAlign w:val="superscript"/>
                <w:lang w:val="en-US"/>
              </w:rPr>
              <w:t>th</w:t>
            </w:r>
            <w:r w:rsidRPr="007465C2">
              <w:rPr>
                <w:rFonts w:ascii="Book Antiqua" w:hAnsi="Book Antiqua"/>
                <w:sz w:val="18"/>
                <w:szCs w:val="18"/>
                <w:lang w:val="en-US"/>
              </w:rPr>
              <w:t xml:space="preserve"> year)</w:t>
            </w:r>
          </w:p>
        </w:tc>
        <w:tc>
          <w:tcPr>
            <w:tcW w:w="1276" w:type="dxa"/>
            <w:vAlign w:val="center"/>
          </w:tcPr>
          <w:p w:rsidR="00EC6388" w:rsidRPr="007465C2" w:rsidRDefault="00EC6388" w:rsidP="00793261">
            <w:pPr>
              <w:spacing w:line="360" w:lineRule="auto"/>
              <w:jc w:val="both"/>
              <w:rPr>
                <w:rFonts w:ascii="Book Antiqua" w:hAnsi="Book Antiqua"/>
                <w:sz w:val="18"/>
                <w:szCs w:val="18"/>
                <w:lang w:val="en-US"/>
              </w:rPr>
            </w:pPr>
          </w:p>
        </w:tc>
        <w:tc>
          <w:tcPr>
            <w:tcW w:w="850" w:type="dxa"/>
            <w:vAlign w:val="center"/>
          </w:tcPr>
          <w:p w:rsidR="00EC6388" w:rsidRPr="007465C2" w:rsidRDefault="000D79D4"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No difference from untrx published cohorts</w:t>
            </w:r>
          </w:p>
        </w:tc>
      </w:tr>
      <w:tr w:rsidR="00DA0612" w:rsidRPr="00793261" w:rsidTr="007465C2">
        <w:tc>
          <w:tcPr>
            <w:tcW w:w="1526" w:type="dxa"/>
            <w:vAlign w:val="center"/>
          </w:tcPr>
          <w:p w:rsidR="0089118D"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Sung </w:t>
            </w:r>
            <w:r w:rsidR="00885689" w:rsidRPr="007465C2">
              <w:rPr>
                <w:rFonts w:ascii="Book Antiqua" w:hAnsi="Book Antiqua"/>
                <w:i/>
                <w:sz w:val="18"/>
                <w:szCs w:val="18"/>
                <w:lang w:val="en-US"/>
              </w:rPr>
              <w:t>et al</w:t>
            </w:r>
            <w:r w:rsidR="005E3785"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61</w:t>
            </w:r>
            <w:r w:rsidR="005E3785" w:rsidRPr="007465C2">
              <w:rPr>
                <w:rFonts w:ascii="Book Antiqua" w:hAnsi="Book Antiqua"/>
                <w:sz w:val="18"/>
                <w:szCs w:val="18"/>
                <w:vertAlign w:val="superscript"/>
                <w:lang w:val="en-US"/>
              </w:rPr>
              <w:t>]</w:t>
            </w:r>
            <w:r w:rsidRPr="007465C2">
              <w:rPr>
                <w:rFonts w:ascii="Book Antiqua" w:hAnsi="Book Antiqua"/>
                <w:sz w:val="18"/>
                <w:szCs w:val="18"/>
                <w:lang w:val="en-US"/>
              </w:rPr>
              <w:t>, 2008</w:t>
            </w:r>
          </w:p>
        </w:tc>
        <w:tc>
          <w:tcPr>
            <w:tcW w:w="979" w:type="dxa"/>
            <w:vAlign w:val="center"/>
          </w:tcPr>
          <w:p w:rsidR="0089118D"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5 studies</w:t>
            </w:r>
          </w:p>
          <w:p w:rsidR="00DB2958"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1267/</w:t>
            </w:r>
          </w:p>
          <w:p w:rsidR="00DB2958"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1022</w:t>
            </w:r>
          </w:p>
        </w:tc>
        <w:tc>
          <w:tcPr>
            <w:tcW w:w="1289" w:type="dxa"/>
            <w:vAlign w:val="center"/>
          </w:tcPr>
          <w:p w:rsidR="0089118D"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M</w:t>
            </w:r>
            <w:r w:rsidR="00DB2958" w:rsidRPr="007465C2">
              <w:rPr>
                <w:rFonts w:ascii="Book Antiqua" w:hAnsi="Book Antiqua"/>
                <w:sz w:val="18"/>
                <w:szCs w:val="18"/>
                <w:lang w:val="en-US"/>
              </w:rPr>
              <w:t>eta-</w:t>
            </w:r>
          </w:p>
          <w:p w:rsidR="00DB2958"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analysis</w:t>
            </w:r>
          </w:p>
        </w:tc>
        <w:tc>
          <w:tcPr>
            <w:tcW w:w="850" w:type="dxa"/>
            <w:vAlign w:val="center"/>
          </w:tcPr>
          <w:p w:rsidR="0089118D"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LAM</w:t>
            </w:r>
          </w:p>
        </w:tc>
        <w:tc>
          <w:tcPr>
            <w:tcW w:w="1134" w:type="dxa"/>
            <w:vAlign w:val="center"/>
          </w:tcPr>
          <w:p w:rsidR="0089118D" w:rsidRPr="007465C2" w:rsidRDefault="0089118D" w:rsidP="00793261">
            <w:pPr>
              <w:spacing w:line="360" w:lineRule="auto"/>
              <w:jc w:val="both"/>
              <w:rPr>
                <w:rFonts w:ascii="Book Antiqua" w:hAnsi="Book Antiqua"/>
                <w:sz w:val="18"/>
                <w:szCs w:val="18"/>
                <w:lang w:val="en-US"/>
              </w:rPr>
            </w:pPr>
          </w:p>
        </w:tc>
        <w:tc>
          <w:tcPr>
            <w:tcW w:w="1276" w:type="dxa"/>
            <w:vAlign w:val="center"/>
          </w:tcPr>
          <w:p w:rsidR="0089118D" w:rsidRPr="007465C2" w:rsidRDefault="0089118D" w:rsidP="00793261">
            <w:pPr>
              <w:spacing w:line="360" w:lineRule="auto"/>
              <w:jc w:val="both"/>
              <w:rPr>
                <w:rFonts w:ascii="Book Antiqua" w:hAnsi="Book Antiqua"/>
                <w:sz w:val="18"/>
                <w:szCs w:val="18"/>
                <w:lang w:val="en-US"/>
              </w:rPr>
            </w:pPr>
          </w:p>
        </w:tc>
        <w:tc>
          <w:tcPr>
            <w:tcW w:w="1276"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RR: 0.22</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(0.10-0.50)</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HBeAg(-):</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RR:</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0.25</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(0.06-1.06)</w:t>
            </w:r>
          </w:p>
        </w:tc>
        <w:tc>
          <w:tcPr>
            <w:tcW w:w="850"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&lt;</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0.001</w:t>
            </w:r>
          </w:p>
          <w:p w:rsidR="00884DEE" w:rsidRPr="007465C2" w:rsidRDefault="00884DEE" w:rsidP="00793261">
            <w:pPr>
              <w:spacing w:line="360" w:lineRule="auto"/>
              <w:jc w:val="both"/>
              <w:rPr>
                <w:rFonts w:ascii="Book Antiqua" w:hAnsi="Book Antiqua"/>
                <w:sz w:val="18"/>
                <w:szCs w:val="18"/>
                <w:lang w:val="en-US"/>
              </w:rPr>
            </w:pP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NS</w:t>
            </w:r>
          </w:p>
        </w:tc>
      </w:tr>
      <w:tr w:rsidR="00DA0612" w:rsidRPr="00793261" w:rsidTr="007465C2">
        <w:tc>
          <w:tcPr>
            <w:tcW w:w="1526" w:type="dxa"/>
            <w:vAlign w:val="center"/>
          </w:tcPr>
          <w:p w:rsidR="0089118D" w:rsidRPr="007465C2" w:rsidRDefault="00154AF3"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Papatheodo</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 xml:space="preserve">ridis </w:t>
            </w:r>
            <w:r w:rsidR="00885689" w:rsidRPr="007465C2">
              <w:rPr>
                <w:rFonts w:ascii="Book Antiqua" w:hAnsi="Book Antiqua"/>
                <w:i/>
                <w:sz w:val="18"/>
                <w:szCs w:val="18"/>
                <w:lang w:val="en-US"/>
              </w:rPr>
              <w:t>et al</w:t>
            </w:r>
            <w:r w:rsidR="005E3785"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62</w:t>
            </w:r>
            <w:r w:rsidR="005E3785" w:rsidRPr="007465C2">
              <w:rPr>
                <w:rFonts w:ascii="Book Antiqua" w:hAnsi="Book Antiqua"/>
                <w:sz w:val="18"/>
                <w:szCs w:val="18"/>
                <w:vertAlign w:val="superscript"/>
                <w:lang w:val="en-US"/>
              </w:rPr>
              <w:t>]</w:t>
            </w:r>
            <w:r w:rsidR="00A20D01" w:rsidRPr="007465C2">
              <w:rPr>
                <w:rFonts w:ascii="Book Antiqua" w:hAnsi="Book Antiqua" w:hint="eastAsia"/>
                <w:sz w:val="18"/>
                <w:szCs w:val="18"/>
                <w:lang w:val="en-US" w:eastAsia="zh-CN"/>
              </w:rPr>
              <w:t>,</w:t>
            </w:r>
            <w:r w:rsidRPr="007465C2">
              <w:rPr>
                <w:rFonts w:ascii="Book Antiqua" w:hAnsi="Book Antiqua"/>
                <w:sz w:val="18"/>
                <w:szCs w:val="18"/>
                <w:lang w:val="en-US"/>
              </w:rPr>
              <w:t xml:space="preserve"> 2010 </w:t>
            </w:r>
          </w:p>
        </w:tc>
        <w:tc>
          <w:tcPr>
            <w:tcW w:w="979"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 xml:space="preserve">21 </w:t>
            </w:r>
            <w:r w:rsidRPr="007465C2">
              <w:rPr>
                <w:rFonts w:ascii="Book Antiqua" w:hAnsi="Book Antiqua"/>
                <w:sz w:val="18"/>
                <w:szCs w:val="18"/>
                <w:lang w:val="en-US"/>
              </w:rPr>
              <w:lastRenderedPageBreak/>
              <w:t>studies</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3881/</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534</w:t>
            </w:r>
          </w:p>
        </w:tc>
        <w:tc>
          <w:tcPr>
            <w:tcW w:w="1289" w:type="dxa"/>
            <w:vAlign w:val="center"/>
          </w:tcPr>
          <w:p w:rsidR="00B92AA9"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S</w:t>
            </w:r>
            <w:r w:rsidR="00B92AA9" w:rsidRPr="007465C2">
              <w:rPr>
                <w:rFonts w:ascii="Book Antiqua" w:hAnsi="Book Antiqua"/>
                <w:sz w:val="18"/>
                <w:szCs w:val="18"/>
                <w:lang w:val="en-US"/>
              </w:rPr>
              <w:t>ystematic</w:t>
            </w:r>
          </w:p>
          <w:p w:rsidR="0089118D" w:rsidRPr="007465C2" w:rsidRDefault="00B92AA9"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 xml:space="preserve">review </w:t>
            </w:r>
          </w:p>
        </w:tc>
        <w:tc>
          <w:tcPr>
            <w:tcW w:w="850" w:type="dxa"/>
            <w:vAlign w:val="center"/>
          </w:tcPr>
          <w:p w:rsidR="0089118D"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LAM</w:t>
            </w:r>
          </w:p>
        </w:tc>
        <w:tc>
          <w:tcPr>
            <w:tcW w:w="1134" w:type="dxa"/>
            <w:vAlign w:val="center"/>
          </w:tcPr>
          <w:p w:rsidR="0089118D" w:rsidRPr="007465C2" w:rsidRDefault="0089118D" w:rsidP="00793261">
            <w:pPr>
              <w:spacing w:line="360" w:lineRule="auto"/>
              <w:jc w:val="both"/>
              <w:rPr>
                <w:rFonts w:ascii="Book Antiqua" w:hAnsi="Book Antiqua"/>
                <w:sz w:val="18"/>
                <w:szCs w:val="18"/>
                <w:lang w:val="en-US"/>
              </w:rPr>
            </w:pPr>
          </w:p>
        </w:tc>
        <w:tc>
          <w:tcPr>
            <w:tcW w:w="1276"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2.8/6.4</w:t>
            </w:r>
          </w:p>
        </w:tc>
        <w:tc>
          <w:tcPr>
            <w:tcW w:w="1276" w:type="dxa"/>
            <w:vAlign w:val="center"/>
          </w:tcPr>
          <w:p w:rsidR="0089118D" w:rsidRPr="007465C2" w:rsidRDefault="0089118D" w:rsidP="00793261">
            <w:pPr>
              <w:spacing w:line="360" w:lineRule="auto"/>
              <w:jc w:val="both"/>
              <w:rPr>
                <w:rFonts w:ascii="Book Antiqua" w:hAnsi="Book Antiqua"/>
                <w:sz w:val="18"/>
                <w:szCs w:val="18"/>
                <w:lang w:val="en-US"/>
              </w:rPr>
            </w:pPr>
          </w:p>
        </w:tc>
        <w:tc>
          <w:tcPr>
            <w:tcW w:w="850"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0.003</w:t>
            </w:r>
          </w:p>
        </w:tc>
      </w:tr>
      <w:tr w:rsidR="00DA0612" w:rsidRPr="00793261" w:rsidTr="007465C2">
        <w:tc>
          <w:tcPr>
            <w:tcW w:w="1526"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lastRenderedPageBreak/>
              <w:t xml:space="preserve">Singal </w:t>
            </w:r>
            <w:r w:rsidR="00885689" w:rsidRPr="007465C2">
              <w:rPr>
                <w:rFonts w:ascii="Book Antiqua" w:hAnsi="Book Antiqua"/>
                <w:i/>
                <w:sz w:val="18"/>
                <w:szCs w:val="18"/>
                <w:lang w:val="en-US"/>
              </w:rPr>
              <w:t>et al</w:t>
            </w:r>
            <w:r w:rsidR="005E3785" w:rsidRPr="007465C2">
              <w:rPr>
                <w:rFonts w:ascii="Book Antiqua" w:hAnsi="Book Antiqua"/>
                <w:sz w:val="18"/>
                <w:szCs w:val="18"/>
                <w:vertAlign w:val="superscript"/>
                <w:lang w:val="en-US"/>
              </w:rPr>
              <w:t>[</w:t>
            </w:r>
            <w:r w:rsidR="00154AF3" w:rsidRPr="007465C2">
              <w:rPr>
                <w:rFonts w:ascii="Book Antiqua" w:hAnsi="Book Antiqua"/>
                <w:sz w:val="18"/>
                <w:szCs w:val="18"/>
                <w:vertAlign w:val="superscript"/>
                <w:lang w:val="en-US"/>
              </w:rPr>
              <w:t>68</w:t>
            </w:r>
            <w:r w:rsidR="005E3785" w:rsidRPr="007465C2">
              <w:rPr>
                <w:rFonts w:ascii="Book Antiqua" w:hAnsi="Book Antiqua"/>
                <w:sz w:val="18"/>
                <w:szCs w:val="18"/>
                <w:vertAlign w:val="superscript"/>
                <w:lang w:val="en-US"/>
              </w:rPr>
              <w:t>]</w:t>
            </w:r>
            <w:r w:rsidRPr="007465C2">
              <w:rPr>
                <w:rFonts w:ascii="Book Antiqua" w:hAnsi="Book Antiqua"/>
                <w:sz w:val="18"/>
                <w:szCs w:val="18"/>
                <w:lang w:val="en-US"/>
              </w:rPr>
              <w:t>, 2013</w:t>
            </w:r>
          </w:p>
        </w:tc>
        <w:tc>
          <w:tcPr>
            <w:tcW w:w="979"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49 studies</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10025/</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3571</w:t>
            </w:r>
          </w:p>
        </w:tc>
        <w:tc>
          <w:tcPr>
            <w:tcW w:w="1289" w:type="dxa"/>
            <w:vAlign w:val="center"/>
          </w:tcPr>
          <w:p w:rsidR="00DB2958" w:rsidRPr="007465C2" w:rsidRDefault="007465C2"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M</w:t>
            </w:r>
            <w:r w:rsidR="00DB2958" w:rsidRPr="007465C2">
              <w:rPr>
                <w:rFonts w:ascii="Book Antiqua" w:hAnsi="Book Antiqua"/>
                <w:sz w:val="18"/>
                <w:szCs w:val="18"/>
                <w:lang w:val="en-US"/>
              </w:rPr>
              <w:t>eta-</w:t>
            </w:r>
          </w:p>
          <w:p w:rsidR="0089118D"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analysis</w:t>
            </w:r>
          </w:p>
        </w:tc>
        <w:tc>
          <w:tcPr>
            <w:tcW w:w="850" w:type="dxa"/>
            <w:vAlign w:val="center"/>
          </w:tcPr>
          <w:p w:rsidR="0089118D"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LAM, </w:t>
            </w:r>
          </w:p>
          <w:p w:rsidR="00DB2958" w:rsidRPr="007465C2" w:rsidRDefault="00DB2958"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ADV, ETV, LdT, </w:t>
            </w:r>
            <w:r w:rsidR="00884DEE" w:rsidRPr="007465C2">
              <w:rPr>
                <w:rFonts w:ascii="Book Antiqua" w:hAnsi="Book Antiqua"/>
                <w:sz w:val="18"/>
                <w:szCs w:val="18"/>
                <w:lang w:val="en-US"/>
              </w:rPr>
              <w:t>TDF</w:t>
            </w:r>
          </w:p>
        </w:tc>
        <w:tc>
          <w:tcPr>
            <w:tcW w:w="1134" w:type="dxa"/>
            <w:vAlign w:val="center"/>
          </w:tcPr>
          <w:p w:rsidR="0089118D" w:rsidRPr="007465C2" w:rsidRDefault="0089118D" w:rsidP="00793261">
            <w:pPr>
              <w:spacing w:line="360" w:lineRule="auto"/>
              <w:jc w:val="both"/>
              <w:rPr>
                <w:rFonts w:ascii="Book Antiqua" w:hAnsi="Book Antiqua"/>
                <w:sz w:val="18"/>
                <w:szCs w:val="18"/>
                <w:lang w:val="en-US"/>
              </w:rPr>
            </w:pPr>
          </w:p>
        </w:tc>
        <w:tc>
          <w:tcPr>
            <w:tcW w:w="1276"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Pooled HCC incidence rate:</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1.3</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(1.1-1.6)/100</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person-years</w:t>
            </w:r>
          </w:p>
        </w:tc>
        <w:tc>
          <w:tcPr>
            <w:tcW w:w="1276"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 xml:space="preserve">LAM </w:t>
            </w:r>
            <w:r w:rsidRPr="007465C2">
              <w:rPr>
                <w:rFonts w:ascii="Book Antiqua" w:hAnsi="Book Antiqua"/>
                <w:i/>
                <w:sz w:val="18"/>
                <w:szCs w:val="18"/>
                <w:lang w:val="en-US"/>
              </w:rPr>
              <w:t>vs</w:t>
            </w:r>
            <w:r w:rsidRPr="007465C2">
              <w:rPr>
                <w:rFonts w:ascii="Book Antiqua" w:hAnsi="Book Antiqua"/>
                <w:sz w:val="18"/>
                <w:szCs w:val="18"/>
                <w:lang w:val="en-US"/>
              </w:rPr>
              <w:t xml:space="preserve"> untrx</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RR:</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0.48</w:t>
            </w: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(0.38-0.61)</w:t>
            </w:r>
          </w:p>
          <w:p w:rsidR="00884DEE" w:rsidRPr="007465C2" w:rsidRDefault="00884DEE" w:rsidP="00793261">
            <w:pPr>
              <w:spacing w:line="360" w:lineRule="auto"/>
              <w:jc w:val="both"/>
              <w:rPr>
                <w:rFonts w:ascii="Book Antiqua" w:hAnsi="Book Antiqua"/>
                <w:sz w:val="18"/>
                <w:szCs w:val="18"/>
                <w:lang w:val="en-US"/>
              </w:rPr>
            </w:pPr>
          </w:p>
          <w:p w:rsidR="00884DEE" w:rsidRPr="007465C2" w:rsidRDefault="00884DEE" w:rsidP="00793261">
            <w:pPr>
              <w:spacing w:line="360" w:lineRule="auto"/>
              <w:jc w:val="both"/>
              <w:rPr>
                <w:rFonts w:ascii="Book Antiqua" w:hAnsi="Book Antiqua"/>
                <w:sz w:val="18"/>
                <w:szCs w:val="18"/>
                <w:lang w:val="en-US"/>
              </w:rPr>
            </w:pPr>
          </w:p>
        </w:tc>
        <w:tc>
          <w:tcPr>
            <w:tcW w:w="850" w:type="dxa"/>
            <w:vAlign w:val="center"/>
          </w:tcPr>
          <w:p w:rsidR="0089118D"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&lt;</w:t>
            </w:r>
            <w:r w:rsidR="007465C2">
              <w:rPr>
                <w:rFonts w:ascii="Book Antiqua" w:hAnsi="Book Antiqua" w:hint="eastAsia"/>
                <w:sz w:val="18"/>
                <w:szCs w:val="18"/>
                <w:lang w:val="en-US" w:eastAsia="zh-CN"/>
              </w:rPr>
              <w:t xml:space="preserve"> </w:t>
            </w:r>
            <w:r w:rsidRPr="007465C2">
              <w:rPr>
                <w:rFonts w:ascii="Book Antiqua" w:hAnsi="Book Antiqua"/>
                <w:sz w:val="18"/>
                <w:szCs w:val="18"/>
                <w:lang w:val="en-US"/>
              </w:rPr>
              <w:t>0.001</w:t>
            </w:r>
          </w:p>
          <w:p w:rsidR="00884DEE" w:rsidRPr="007465C2" w:rsidRDefault="00884DEE" w:rsidP="00793261">
            <w:pPr>
              <w:spacing w:line="360" w:lineRule="auto"/>
              <w:jc w:val="both"/>
              <w:rPr>
                <w:rFonts w:ascii="Book Antiqua" w:hAnsi="Book Antiqua"/>
                <w:sz w:val="18"/>
                <w:szCs w:val="18"/>
                <w:lang w:val="en-US"/>
              </w:rPr>
            </w:pPr>
          </w:p>
          <w:p w:rsidR="00884DEE" w:rsidRPr="007465C2" w:rsidRDefault="00884DEE" w:rsidP="00793261">
            <w:pPr>
              <w:spacing w:line="360" w:lineRule="auto"/>
              <w:jc w:val="both"/>
              <w:rPr>
                <w:rFonts w:ascii="Book Antiqua" w:hAnsi="Book Antiqua"/>
                <w:sz w:val="18"/>
                <w:szCs w:val="18"/>
                <w:lang w:val="en-US"/>
              </w:rPr>
            </w:pPr>
            <w:r w:rsidRPr="007465C2">
              <w:rPr>
                <w:rFonts w:ascii="Book Antiqua" w:hAnsi="Book Antiqua"/>
                <w:sz w:val="18"/>
                <w:szCs w:val="18"/>
                <w:lang w:val="en-US"/>
              </w:rPr>
              <w:t>No difference between NUCs</w:t>
            </w:r>
          </w:p>
        </w:tc>
      </w:tr>
    </w:tbl>
    <w:p w:rsidR="0093606F" w:rsidRPr="00793261" w:rsidRDefault="005134F2" w:rsidP="00793261">
      <w:pPr>
        <w:spacing w:after="0" w:line="360" w:lineRule="auto"/>
        <w:jc w:val="both"/>
        <w:rPr>
          <w:rFonts w:ascii="Book Antiqua" w:hAnsi="Book Antiqua"/>
          <w:sz w:val="24"/>
          <w:szCs w:val="24"/>
          <w:lang w:val="en-US" w:eastAsia="zh-CN"/>
        </w:rPr>
      </w:pPr>
      <w:r w:rsidRPr="00793261">
        <w:rPr>
          <w:rFonts w:ascii="Book Antiqua" w:hAnsi="Book Antiqua"/>
          <w:sz w:val="24"/>
          <w:szCs w:val="24"/>
          <w:lang w:val="en-US"/>
        </w:rPr>
        <w:t xml:space="preserve">Trx: </w:t>
      </w:r>
      <w:r w:rsidR="007201F6" w:rsidRPr="00793261">
        <w:rPr>
          <w:rFonts w:ascii="Book Antiqua" w:hAnsi="Book Antiqua"/>
          <w:sz w:val="24"/>
          <w:szCs w:val="24"/>
          <w:lang w:val="en-US"/>
        </w:rPr>
        <w:t>T</w:t>
      </w:r>
      <w:r w:rsidRPr="00793261">
        <w:rPr>
          <w:rFonts w:ascii="Book Antiqua" w:hAnsi="Book Antiqua"/>
          <w:sz w:val="24"/>
          <w:szCs w:val="24"/>
          <w:lang w:val="en-US"/>
        </w:rPr>
        <w:t>reated</w:t>
      </w:r>
      <w:r w:rsidR="007201F6">
        <w:rPr>
          <w:rFonts w:ascii="Book Antiqua" w:hAnsi="Book Antiqua" w:hint="eastAsia"/>
          <w:sz w:val="24"/>
          <w:szCs w:val="24"/>
          <w:lang w:val="en-US" w:eastAsia="zh-CN"/>
        </w:rPr>
        <w:t>;</w:t>
      </w:r>
      <w:r w:rsidRPr="00793261">
        <w:rPr>
          <w:rFonts w:ascii="Book Antiqua" w:hAnsi="Book Antiqua"/>
          <w:sz w:val="24"/>
          <w:szCs w:val="24"/>
          <w:lang w:val="en-US"/>
        </w:rPr>
        <w:t xml:space="preserve"> </w:t>
      </w:r>
      <w:r w:rsidR="007201F6" w:rsidRPr="00793261">
        <w:rPr>
          <w:rFonts w:ascii="Book Antiqua" w:hAnsi="Book Antiqua"/>
          <w:sz w:val="24"/>
          <w:szCs w:val="24"/>
          <w:lang w:val="en-US"/>
        </w:rPr>
        <w:t>U</w:t>
      </w:r>
      <w:r w:rsidRPr="00793261">
        <w:rPr>
          <w:rFonts w:ascii="Book Antiqua" w:hAnsi="Book Antiqua"/>
          <w:sz w:val="24"/>
          <w:szCs w:val="24"/>
          <w:lang w:val="en-US"/>
        </w:rPr>
        <w:t xml:space="preserve">ntrx: </w:t>
      </w:r>
      <w:r w:rsidR="007201F6" w:rsidRPr="00793261">
        <w:rPr>
          <w:rFonts w:ascii="Book Antiqua" w:hAnsi="Book Antiqua"/>
          <w:sz w:val="24"/>
          <w:szCs w:val="24"/>
          <w:lang w:val="en-US"/>
        </w:rPr>
        <w:t>U</w:t>
      </w:r>
      <w:r w:rsidRPr="00793261">
        <w:rPr>
          <w:rFonts w:ascii="Book Antiqua" w:hAnsi="Book Antiqua"/>
          <w:sz w:val="24"/>
          <w:szCs w:val="24"/>
          <w:lang w:val="en-US"/>
        </w:rPr>
        <w:t>ntreated</w:t>
      </w:r>
      <w:r w:rsidR="007201F6">
        <w:rPr>
          <w:rFonts w:ascii="Book Antiqua" w:hAnsi="Book Antiqua" w:hint="eastAsia"/>
          <w:sz w:val="24"/>
          <w:szCs w:val="24"/>
          <w:lang w:val="en-US" w:eastAsia="zh-CN"/>
        </w:rPr>
        <w:t>;</w:t>
      </w:r>
      <w:r w:rsidRPr="00793261">
        <w:rPr>
          <w:rFonts w:ascii="Book Antiqua" w:hAnsi="Book Antiqua"/>
          <w:sz w:val="24"/>
          <w:szCs w:val="24"/>
          <w:lang w:val="en-US"/>
        </w:rPr>
        <w:t xml:space="preserve"> </w:t>
      </w:r>
      <w:r w:rsidR="00686EC9" w:rsidRPr="00793261">
        <w:rPr>
          <w:rFonts w:ascii="Book Antiqua" w:hAnsi="Book Antiqua"/>
          <w:sz w:val="24"/>
          <w:szCs w:val="24"/>
          <w:lang w:val="en-US"/>
        </w:rPr>
        <w:t xml:space="preserve">RR: </w:t>
      </w:r>
      <w:r w:rsidR="007201F6" w:rsidRPr="00793261">
        <w:rPr>
          <w:rFonts w:ascii="Book Antiqua" w:hAnsi="Book Antiqua"/>
          <w:sz w:val="24"/>
          <w:szCs w:val="24"/>
          <w:lang w:val="en-US"/>
        </w:rPr>
        <w:t>R</w:t>
      </w:r>
      <w:r w:rsidR="00686EC9" w:rsidRPr="00793261">
        <w:rPr>
          <w:rFonts w:ascii="Book Antiqua" w:hAnsi="Book Antiqua"/>
          <w:sz w:val="24"/>
          <w:szCs w:val="24"/>
          <w:lang w:val="en-US"/>
        </w:rPr>
        <w:t>elative risk</w:t>
      </w:r>
      <w:r w:rsidR="007201F6">
        <w:rPr>
          <w:rFonts w:ascii="Book Antiqua" w:hAnsi="Book Antiqua" w:hint="eastAsia"/>
          <w:sz w:val="24"/>
          <w:szCs w:val="24"/>
          <w:lang w:val="en-US" w:eastAsia="zh-CN"/>
        </w:rPr>
        <w:t>;</w:t>
      </w:r>
      <w:r w:rsidR="00686EC9" w:rsidRPr="00793261">
        <w:rPr>
          <w:rFonts w:ascii="Book Antiqua" w:hAnsi="Book Antiqua"/>
          <w:sz w:val="24"/>
          <w:szCs w:val="24"/>
          <w:lang w:val="en-US"/>
        </w:rPr>
        <w:t xml:space="preserve"> </w:t>
      </w:r>
      <w:r w:rsidR="00846022" w:rsidRPr="00793261">
        <w:rPr>
          <w:rFonts w:ascii="Book Antiqua" w:hAnsi="Book Antiqua"/>
          <w:sz w:val="24"/>
          <w:szCs w:val="24"/>
          <w:lang w:val="en-US"/>
        </w:rPr>
        <w:t xml:space="preserve">SIR: </w:t>
      </w:r>
      <w:r w:rsidR="007201F6" w:rsidRPr="00793261">
        <w:rPr>
          <w:rFonts w:ascii="Book Antiqua" w:hAnsi="Book Antiqua"/>
          <w:sz w:val="24"/>
          <w:szCs w:val="24"/>
          <w:lang w:val="en-US"/>
        </w:rPr>
        <w:t>S</w:t>
      </w:r>
      <w:r w:rsidR="00846022" w:rsidRPr="00793261">
        <w:rPr>
          <w:rFonts w:ascii="Book Antiqua" w:hAnsi="Book Antiqua"/>
          <w:sz w:val="24"/>
          <w:szCs w:val="24"/>
          <w:lang w:val="en-US"/>
        </w:rPr>
        <w:t>tandardized incidence ratio)</w:t>
      </w:r>
      <w:r w:rsidR="007201F6">
        <w:rPr>
          <w:rFonts w:ascii="Book Antiqua" w:hAnsi="Book Antiqua" w:hint="eastAsia"/>
          <w:sz w:val="24"/>
          <w:szCs w:val="24"/>
          <w:lang w:val="en-US" w:eastAsia="zh-CN"/>
        </w:rPr>
        <w:t>;</w:t>
      </w:r>
      <w:r w:rsidR="005C2357" w:rsidRPr="00793261">
        <w:rPr>
          <w:rFonts w:ascii="Book Antiqua" w:hAnsi="Book Antiqua"/>
          <w:sz w:val="24"/>
          <w:szCs w:val="24"/>
          <w:lang w:val="en-US"/>
        </w:rPr>
        <w:t xml:space="preserve"> 95%CI: 95% confidence intervals</w:t>
      </w:r>
      <w:r w:rsidR="007201F6">
        <w:rPr>
          <w:rFonts w:ascii="Book Antiqua" w:hAnsi="Book Antiqua" w:hint="eastAsia"/>
          <w:sz w:val="24"/>
          <w:szCs w:val="24"/>
          <w:lang w:val="en-US" w:eastAsia="zh-CN"/>
        </w:rPr>
        <w:t>;</w:t>
      </w:r>
      <w:r w:rsidR="00846022" w:rsidRPr="00793261">
        <w:rPr>
          <w:rFonts w:ascii="Book Antiqua" w:hAnsi="Book Antiqua"/>
          <w:sz w:val="24"/>
          <w:szCs w:val="24"/>
          <w:lang w:val="en-US"/>
        </w:rPr>
        <w:t xml:space="preserve"> </w:t>
      </w:r>
      <w:r w:rsidR="009F1FCE" w:rsidRPr="00793261">
        <w:rPr>
          <w:rFonts w:ascii="Book Antiqua" w:hAnsi="Book Antiqua"/>
          <w:sz w:val="24"/>
          <w:szCs w:val="24"/>
          <w:lang w:val="en-US"/>
        </w:rPr>
        <w:t xml:space="preserve">LAM: </w:t>
      </w:r>
      <w:r w:rsidR="007201F6" w:rsidRPr="00793261">
        <w:rPr>
          <w:rFonts w:ascii="Book Antiqua" w:hAnsi="Book Antiqua"/>
          <w:sz w:val="24"/>
          <w:szCs w:val="24"/>
          <w:lang w:val="en-US"/>
        </w:rPr>
        <w:t>L</w:t>
      </w:r>
      <w:r w:rsidR="009F1FCE" w:rsidRPr="00793261">
        <w:rPr>
          <w:rFonts w:ascii="Book Antiqua" w:hAnsi="Book Antiqua"/>
          <w:sz w:val="24"/>
          <w:szCs w:val="24"/>
          <w:lang w:val="en-US"/>
        </w:rPr>
        <w:t>amivudine</w:t>
      </w:r>
      <w:r w:rsidR="007201F6">
        <w:rPr>
          <w:rFonts w:ascii="Book Antiqua" w:hAnsi="Book Antiqua" w:hint="eastAsia"/>
          <w:sz w:val="24"/>
          <w:szCs w:val="24"/>
          <w:lang w:val="en-US" w:eastAsia="zh-CN"/>
        </w:rPr>
        <w:t>;</w:t>
      </w:r>
      <w:r w:rsidR="009F1FCE" w:rsidRPr="00793261">
        <w:rPr>
          <w:rFonts w:ascii="Book Antiqua" w:hAnsi="Book Antiqua"/>
          <w:sz w:val="24"/>
          <w:szCs w:val="24"/>
          <w:lang w:val="en-US"/>
        </w:rPr>
        <w:t xml:space="preserve"> </w:t>
      </w:r>
      <w:r w:rsidR="00686EC9" w:rsidRPr="00793261">
        <w:rPr>
          <w:rFonts w:ascii="Book Antiqua" w:hAnsi="Book Antiqua"/>
          <w:sz w:val="24"/>
          <w:szCs w:val="24"/>
          <w:lang w:val="en-US"/>
        </w:rPr>
        <w:t>V</w:t>
      </w:r>
      <w:r w:rsidRPr="00793261">
        <w:rPr>
          <w:rFonts w:ascii="Book Antiqua" w:hAnsi="Book Antiqua"/>
          <w:sz w:val="24"/>
          <w:szCs w:val="24"/>
          <w:lang w:val="en-US"/>
        </w:rPr>
        <w:t xml:space="preserve">R: </w:t>
      </w:r>
      <w:r w:rsidR="007201F6" w:rsidRPr="00793261">
        <w:rPr>
          <w:rFonts w:ascii="Book Antiqua" w:hAnsi="Book Antiqua"/>
          <w:sz w:val="24"/>
          <w:szCs w:val="24"/>
          <w:lang w:val="en-US"/>
        </w:rPr>
        <w:t>V</w:t>
      </w:r>
      <w:r w:rsidR="00686EC9" w:rsidRPr="00793261">
        <w:rPr>
          <w:rFonts w:ascii="Book Antiqua" w:hAnsi="Book Antiqua"/>
          <w:sz w:val="24"/>
          <w:szCs w:val="24"/>
          <w:lang w:val="en-US"/>
        </w:rPr>
        <w:t>irological remission</w:t>
      </w:r>
      <w:r w:rsidR="007201F6">
        <w:rPr>
          <w:rFonts w:ascii="Book Antiqua" w:hAnsi="Book Antiqua" w:hint="eastAsia"/>
          <w:sz w:val="24"/>
          <w:szCs w:val="24"/>
          <w:lang w:val="en-US" w:eastAsia="zh-CN"/>
        </w:rPr>
        <w:t>;</w:t>
      </w:r>
      <w:r w:rsidRPr="00793261">
        <w:rPr>
          <w:rFonts w:ascii="Book Antiqua" w:hAnsi="Book Antiqua"/>
          <w:sz w:val="24"/>
          <w:szCs w:val="24"/>
          <w:lang w:val="en-US"/>
        </w:rPr>
        <w:t xml:space="preserve"> </w:t>
      </w:r>
      <w:r w:rsidR="00686EC9" w:rsidRPr="00793261">
        <w:rPr>
          <w:rFonts w:ascii="Book Antiqua" w:hAnsi="Book Antiqua"/>
          <w:sz w:val="24"/>
          <w:szCs w:val="24"/>
          <w:lang w:val="en-US"/>
        </w:rPr>
        <w:t xml:space="preserve">R: </w:t>
      </w:r>
      <w:r w:rsidR="007201F6" w:rsidRPr="00793261">
        <w:rPr>
          <w:rFonts w:ascii="Book Antiqua" w:hAnsi="Book Antiqua"/>
          <w:sz w:val="24"/>
          <w:szCs w:val="24"/>
          <w:lang w:val="en-US"/>
        </w:rPr>
        <w:t>R</w:t>
      </w:r>
      <w:r w:rsidR="00686EC9" w:rsidRPr="00793261">
        <w:rPr>
          <w:rFonts w:ascii="Book Antiqua" w:hAnsi="Book Antiqua"/>
          <w:sz w:val="24"/>
          <w:szCs w:val="24"/>
          <w:lang w:val="en-US"/>
        </w:rPr>
        <w:t>esistance</w:t>
      </w:r>
      <w:r w:rsidR="007201F6">
        <w:rPr>
          <w:rFonts w:ascii="Book Antiqua" w:hAnsi="Book Antiqua" w:hint="eastAsia"/>
          <w:sz w:val="24"/>
          <w:szCs w:val="24"/>
          <w:lang w:val="en-US" w:eastAsia="zh-CN"/>
        </w:rPr>
        <w:t>;</w:t>
      </w:r>
      <w:r w:rsidR="00686EC9" w:rsidRPr="00793261">
        <w:rPr>
          <w:rFonts w:ascii="Book Antiqua" w:hAnsi="Book Antiqua"/>
          <w:sz w:val="24"/>
          <w:szCs w:val="24"/>
          <w:lang w:val="en-US"/>
        </w:rPr>
        <w:t xml:space="preserve"> </w:t>
      </w:r>
      <w:r w:rsidRPr="00793261">
        <w:rPr>
          <w:rFonts w:ascii="Book Antiqua" w:hAnsi="Book Antiqua"/>
          <w:sz w:val="24"/>
          <w:szCs w:val="24"/>
          <w:lang w:val="en-US"/>
        </w:rPr>
        <w:t>CI</w:t>
      </w:r>
      <w:r w:rsidR="005C2357" w:rsidRPr="00793261">
        <w:rPr>
          <w:rFonts w:ascii="Book Antiqua" w:hAnsi="Book Antiqua"/>
          <w:sz w:val="24"/>
          <w:szCs w:val="24"/>
          <w:lang w:val="en-US"/>
        </w:rPr>
        <w:t>R</w:t>
      </w:r>
      <w:r w:rsidRPr="00793261">
        <w:rPr>
          <w:rFonts w:ascii="Book Antiqua" w:hAnsi="Book Antiqua"/>
          <w:sz w:val="24"/>
          <w:szCs w:val="24"/>
          <w:lang w:val="en-US"/>
        </w:rPr>
        <w:t xml:space="preserve">: </w:t>
      </w:r>
      <w:r w:rsidR="007201F6" w:rsidRPr="00793261">
        <w:rPr>
          <w:rFonts w:ascii="Book Antiqua" w:hAnsi="Book Antiqua"/>
          <w:sz w:val="24"/>
          <w:szCs w:val="24"/>
          <w:lang w:val="en-US"/>
        </w:rPr>
        <w:t>C</w:t>
      </w:r>
      <w:r w:rsidRPr="00793261">
        <w:rPr>
          <w:rFonts w:ascii="Book Antiqua" w:hAnsi="Book Antiqua"/>
          <w:sz w:val="24"/>
          <w:szCs w:val="24"/>
          <w:lang w:val="en-US"/>
        </w:rPr>
        <w:t>irrhosis</w:t>
      </w:r>
      <w:r w:rsidR="007201F6">
        <w:rPr>
          <w:rFonts w:ascii="Book Antiqua" w:hAnsi="Book Antiqua" w:hint="eastAsia"/>
          <w:sz w:val="24"/>
          <w:szCs w:val="24"/>
          <w:lang w:val="en-US" w:eastAsia="zh-CN"/>
        </w:rPr>
        <w:t xml:space="preserve">; </w:t>
      </w:r>
      <w:r w:rsidR="009F1FCE" w:rsidRPr="00793261">
        <w:rPr>
          <w:rFonts w:ascii="Book Antiqua" w:hAnsi="Book Antiqua"/>
          <w:sz w:val="24"/>
          <w:szCs w:val="24"/>
          <w:lang w:val="en-US"/>
        </w:rPr>
        <w:t xml:space="preserve">ADV: </w:t>
      </w:r>
      <w:r w:rsidR="007201F6" w:rsidRPr="00793261">
        <w:rPr>
          <w:rFonts w:ascii="Book Antiqua" w:hAnsi="Book Antiqua"/>
          <w:sz w:val="24"/>
          <w:szCs w:val="24"/>
          <w:lang w:val="en-US"/>
        </w:rPr>
        <w:t>A</w:t>
      </w:r>
      <w:r w:rsidR="009F1FCE" w:rsidRPr="00793261">
        <w:rPr>
          <w:rFonts w:ascii="Book Antiqua" w:hAnsi="Book Antiqua"/>
          <w:sz w:val="24"/>
          <w:szCs w:val="24"/>
          <w:lang w:val="en-US"/>
        </w:rPr>
        <w:t>defovir</w:t>
      </w:r>
      <w:r w:rsidR="007201F6">
        <w:rPr>
          <w:rFonts w:ascii="Book Antiqua" w:hAnsi="Book Antiqua" w:hint="eastAsia"/>
          <w:sz w:val="24"/>
          <w:szCs w:val="24"/>
          <w:lang w:val="en-US" w:eastAsia="zh-CN"/>
        </w:rPr>
        <w:t>;</w:t>
      </w:r>
      <w:r w:rsidR="009F1FCE" w:rsidRPr="00793261">
        <w:rPr>
          <w:rFonts w:ascii="Book Antiqua" w:hAnsi="Book Antiqua"/>
          <w:sz w:val="24"/>
          <w:szCs w:val="24"/>
          <w:lang w:val="en-US"/>
        </w:rPr>
        <w:t xml:space="preserve"> </w:t>
      </w:r>
      <w:r w:rsidR="001D6AEA" w:rsidRPr="00793261">
        <w:rPr>
          <w:rFonts w:ascii="Book Antiqua" w:hAnsi="Book Antiqua"/>
          <w:sz w:val="24"/>
          <w:szCs w:val="24"/>
          <w:lang w:val="en-US"/>
        </w:rPr>
        <w:t xml:space="preserve">CHB: </w:t>
      </w:r>
      <w:r w:rsidR="007201F6" w:rsidRPr="00793261">
        <w:rPr>
          <w:rFonts w:ascii="Book Antiqua" w:hAnsi="Book Antiqua"/>
          <w:sz w:val="24"/>
          <w:szCs w:val="24"/>
          <w:lang w:val="en-US"/>
        </w:rPr>
        <w:t>C</w:t>
      </w:r>
      <w:r w:rsidR="001D6AEA" w:rsidRPr="00793261">
        <w:rPr>
          <w:rFonts w:ascii="Book Antiqua" w:hAnsi="Book Antiqua"/>
          <w:sz w:val="24"/>
          <w:szCs w:val="24"/>
          <w:lang w:val="en-US"/>
        </w:rPr>
        <w:t>hronic hepatitis B</w:t>
      </w:r>
      <w:r w:rsidR="007201F6">
        <w:rPr>
          <w:rFonts w:ascii="Book Antiqua" w:hAnsi="Book Antiqua" w:hint="eastAsia"/>
          <w:sz w:val="24"/>
          <w:szCs w:val="24"/>
          <w:lang w:val="en-US" w:eastAsia="zh-CN"/>
        </w:rPr>
        <w:t>;</w:t>
      </w:r>
      <w:r w:rsidR="005729C8" w:rsidRPr="00793261">
        <w:rPr>
          <w:rFonts w:ascii="Book Antiqua" w:hAnsi="Book Antiqua"/>
          <w:sz w:val="24"/>
          <w:szCs w:val="24"/>
          <w:lang w:val="en-US"/>
        </w:rPr>
        <w:t xml:space="preserve"> ETV:</w:t>
      </w:r>
      <w:r w:rsidR="007201F6" w:rsidRPr="00793261">
        <w:rPr>
          <w:rFonts w:ascii="Book Antiqua" w:hAnsi="Book Antiqua"/>
          <w:sz w:val="24"/>
          <w:szCs w:val="24"/>
          <w:lang w:val="en-US"/>
        </w:rPr>
        <w:t xml:space="preserve"> E</w:t>
      </w:r>
      <w:r w:rsidR="005729C8" w:rsidRPr="00793261">
        <w:rPr>
          <w:rFonts w:ascii="Book Antiqua" w:hAnsi="Book Antiqua"/>
          <w:sz w:val="24"/>
          <w:szCs w:val="24"/>
          <w:lang w:val="en-US"/>
        </w:rPr>
        <w:t>ntecavir</w:t>
      </w:r>
      <w:r w:rsidR="007201F6">
        <w:rPr>
          <w:rFonts w:ascii="Book Antiqua" w:hAnsi="Book Antiqua" w:hint="eastAsia"/>
          <w:sz w:val="24"/>
          <w:szCs w:val="24"/>
          <w:lang w:val="en-US" w:eastAsia="zh-CN"/>
        </w:rPr>
        <w:t>;</w:t>
      </w:r>
      <w:r w:rsidR="005729C8" w:rsidRPr="00793261">
        <w:rPr>
          <w:rFonts w:ascii="Book Antiqua" w:hAnsi="Book Antiqua"/>
          <w:sz w:val="24"/>
          <w:szCs w:val="24"/>
          <w:lang w:val="en-US"/>
        </w:rPr>
        <w:t xml:space="preserve"> </w:t>
      </w:r>
      <w:r w:rsidR="005C2357" w:rsidRPr="00793261">
        <w:rPr>
          <w:rFonts w:ascii="Book Antiqua" w:hAnsi="Book Antiqua"/>
          <w:sz w:val="24"/>
          <w:szCs w:val="24"/>
          <w:lang w:val="en-US"/>
        </w:rPr>
        <w:t xml:space="preserve">HR: </w:t>
      </w:r>
      <w:r w:rsidR="007201F6" w:rsidRPr="00793261">
        <w:rPr>
          <w:rFonts w:ascii="Book Antiqua" w:hAnsi="Book Antiqua"/>
          <w:sz w:val="24"/>
          <w:szCs w:val="24"/>
          <w:lang w:val="en-US"/>
        </w:rPr>
        <w:t>H</w:t>
      </w:r>
      <w:r w:rsidR="005C2357" w:rsidRPr="00793261">
        <w:rPr>
          <w:rFonts w:ascii="Book Antiqua" w:hAnsi="Book Antiqua"/>
          <w:sz w:val="24"/>
          <w:szCs w:val="24"/>
          <w:lang w:val="en-US"/>
        </w:rPr>
        <w:t>azard ratio</w:t>
      </w:r>
      <w:r w:rsidR="007201F6">
        <w:rPr>
          <w:rFonts w:ascii="Book Antiqua" w:hAnsi="Book Antiqua" w:hint="eastAsia"/>
          <w:sz w:val="24"/>
          <w:szCs w:val="24"/>
          <w:lang w:val="en-US" w:eastAsia="zh-CN"/>
        </w:rPr>
        <w:t>;</w:t>
      </w:r>
      <w:r w:rsidR="005C2357" w:rsidRPr="00793261">
        <w:rPr>
          <w:rFonts w:ascii="Book Antiqua" w:hAnsi="Book Antiqua"/>
          <w:sz w:val="24"/>
          <w:szCs w:val="24"/>
          <w:lang w:val="en-US"/>
        </w:rPr>
        <w:t xml:space="preserve"> </w:t>
      </w:r>
      <w:r w:rsidR="009F3B61" w:rsidRPr="00793261">
        <w:rPr>
          <w:rFonts w:ascii="Book Antiqua" w:hAnsi="Book Antiqua"/>
          <w:sz w:val="24"/>
          <w:szCs w:val="24"/>
          <w:lang w:val="en-US"/>
        </w:rPr>
        <w:t xml:space="preserve">LdT: </w:t>
      </w:r>
      <w:r w:rsidR="007201F6" w:rsidRPr="00793261">
        <w:rPr>
          <w:rFonts w:ascii="Book Antiqua" w:hAnsi="Book Antiqua"/>
          <w:sz w:val="24"/>
          <w:szCs w:val="24"/>
          <w:lang w:val="en-US"/>
        </w:rPr>
        <w:t>T</w:t>
      </w:r>
      <w:r w:rsidR="009F3B61" w:rsidRPr="00793261">
        <w:rPr>
          <w:rFonts w:ascii="Book Antiqua" w:hAnsi="Book Antiqua"/>
          <w:sz w:val="24"/>
          <w:szCs w:val="24"/>
          <w:lang w:val="en-US"/>
        </w:rPr>
        <w:t>elbivudine</w:t>
      </w:r>
      <w:r w:rsidR="007201F6">
        <w:rPr>
          <w:rFonts w:ascii="Book Antiqua" w:hAnsi="Book Antiqua" w:hint="eastAsia"/>
          <w:sz w:val="24"/>
          <w:szCs w:val="24"/>
          <w:lang w:val="en-US" w:eastAsia="zh-CN"/>
        </w:rPr>
        <w:t>;</w:t>
      </w:r>
      <w:r w:rsidR="00C7103D" w:rsidRPr="00793261">
        <w:rPr>
          <w:rFonts w:ascii="Book Antiqua" w:hAnsi="Book Antiqua"/>
          <w:sz w:val="24"/>
          <w:szCs w:val="24"/>
          <w:lang w:val="en-US"/>
        </w:rPr>
        <w:t xml:space="preserve"> TDF: </w:t>
      </w:r>
      <w:r w:rsidR="007201F6" w:rsidRPr="00793261">
        <w:rPr>
          <w:rFonts w:ascii="Book Antiqua" w:hAnsi="Book Antiqua"/>
          <w:sz w:val="24"/>
          <w:szCs w:val="24"/>
          <w:lang w:val="en-US"/>
        </w:rPr>
        <w:t>T</w:t>
      </w:r>
      <w:r w:rsidR="00C7103D" w:rsidRPr="00793261">
        <w:rPr>
          <w:rFonts w:ascii="Book Antiqua" w:hAnsi="Book Antiqua"/>
          <w:sz w:val="24"/>
          <w:szCs w:val="24"/>
          <w:lang w:val="en-US"/>
        </w:rPr>
        <w:t>enofovir</w:t>
      </w:r>
      <w:r w:rsidR="007201F6">
        <w:rPr>
          <w:rFonts w:ascii="Book Antiqua" w:hAnsi="Book Antiqua" w:hint="eastAsia"/>
          <w:sz w:val="24"/>
          <w:szCs w:val="24"/>
          <w:lang w:val="en-US" w:eastAsia="zh-CN"/>
        </w:rPr>
        <w:t>;</w:t>
      </w:r>
      <w:r w:rsidR="00C7103D" w:rsidRPr="00793261">
        <w:rPr>
          <w:rFonts w:ascii="Book Antiqua" w:hAnsi="Book Antiqua"/>
          <w:sz w:val="24"/>
          <w:szCs w:val="24"/>
          <w:lang w:val="en-US"/>
        </w:rPr>
        <w:t xml:space="preserve"> </w:t>
      </w:r>
      <w:r w:rsidR="00884DEE" w:rsidRPr="00793261">
        <w:rPr>
          <w:rFonts w:ascii="Book Antiqua" w:hAnsi="Book Antiqua"/>
          <w:sz w:val="24"/>
          <w:szCs w:val="24"/>
          <w:lang w:val="en-US"/>
        </w:rPr>
        <w:t xml:space="preserve">NS: </w:t>
      </w:r>
      <w:r w:rsidR="007201F6" w:rsidRPr="00793261">
        <w:rPr>
          <w:rFonts w:ascii="Book Antiqua" w:hAnsi="Book Antiqua"/>
          <w:sz w:val="24"/>
          <w:szCs w:val="24"/>
          <w:lang w:val="en-US"/>
        </w:rPr>
        <w:t>N</w:t>
      </w:r>
      <w:r w:rsidR="00884DEE" w:rsidRPr="00793261">
        <w:rPr>
          <w:rFonts w:ascii="Book Antiqua" w:hAnsi="Book Antiqua"/>
          <w:sz w:val="24"/>
          <w:szCs w:val="24"/>
          <w:lang w:val="en-US"/>
        </w:rPr>
        <w:t>on-significant</w:t>
      </w:r>
      <w:r w:rsidR="00A20D01">
        <w:rPr>
          <w:rFonts w:ascii="Book Antiqua" w:hAnsi="Book Antiqua" w:hint="eastAsia"/>
          <w:sz w:val="24"/>
          <w:szCs w:val="24"/>
          <w:lang w:val="en-US" w:eastAsia="zh-CN"/>
        </w:rPr>
        <w:t xml:space="preserve">; HCC: </w:t>
      </w:r>
      <w:r w:rsidR="00A20D01" w:rsidRPr="00793261">
        <w:rPr>
          <w:rFonts w:ascii="Book Antiqua" w:hAnsi="Book Antiqua"/>
          <w:sz w:val="24"/>
          <w:szCs w:val="24"/>
          <w:lang w:val="en-US"/>
        </w:rPr>
        <w:t>Hepatocellular carcinoma</w:t>
      </w:r>
      <w:r w:rsidR="00A20D01">
        <w:rPr>
          <w:rFonts w:ascii="Book Antiqua" w:hAnsi="Book Antiqua" w:hint="eastAsia"/>
          <w:sz w:val="24"/>
          <w:szCs w:val="24"/>
          <w:lang w:val="en-US" w:eastAsia="zh-CN"/>
        </w:rPr>
        <w:t>.</w:t>
      </w:r>
    </w:p>
    <w:p w:rsidR="0093606F" w:rsidRPr="00793261" w:rsidRDefault="0093606F" w:rsidP="00793261">
      <w:pPr>
        <w:spacing w:after="0" w:line="360" w:lineRule="auto"/>
        <w:jc w:val="both"/>
        <w:rPr>
          <w:rFonts w:ascii="Book Antiqua" w:hAnsi="Book Antiqua"/>
          <w:sz w:val="24"/>
          <w:szCs w:val="24"/>
          <w:lang w:val="en-US"/>
        </w:rPr>
      </w:pPr>
    </w:p>
    <w:p w:rsidR="0093606F" w:rsidRPr="00793261" w:rsidRDefault="0093606F" w:rsidP="00793261">
      <w:pPr>
        <w:spacing w:after="0" w:line="360" w:lineRule="auto"/>
        <w:jc w:val="both"/>
        <w:rPr>
          <w:rFonts w:ascii="Book Antiqua" w:hAnsi="Book Antiqua"/>
          <w:sz w:val="24"/>
          <w:szCs w:val="24"/>
          <w:lang w:val="en-US"/>
        </w:rPr>
      </w:pPr>
    </w:p>
    <w:p w:rsidR="0093606F" w:rsidRPr="00793261" w:rsidRDefault="0093606F" w:rsidP="00793261">
      <w:pPr>
        <w:spacing w:after="0" w:line="360" w:lineRule="auto"/>
        <w:jc w:val="both"/>
        <w:rPr>
          <w:rFonts w:ascii="Book Antiqua" w:hAnsi="Book Antiqua"/>
          <w:b/>
          <w:sz w:val="24"/>
          <w:szCs w:val="24"/>
          <w:u w:val="single"/>
          <w:lang w:val="en-US"/>
        </w:rPr>
      </w:pPr>
    </w:p>
    <w:p w:rsidR="0093606F" w:rsidRPr="00793261" w:rsidRDefault="0093606F" w:rsidP="00793261">
      <w:pPr>
        <w:spacing w:after="0" w:line="360" w:lineRule="auto"/>
        <w:jc w:val="both"/>
        <w:rPr>
          <w:rFonts w:ascii="Book Antiqua" w:hAnsi="Book Antiqua"/>
          <w:b/>
          <w:sz w:val="24"/>
          <w:szCs w:val="24"/>
          <w:u w:val="single"/>
          <w:lang w:val="en-US"/>
        </w:rPr>
      </w:pPr>
    </w:p>
    <w:p w:rsidR="0093606F" w:rsidRPr="00793261" w:rsidRDefault="0093606F" w:rsidP="00793261">
      <w:pPr>
        <w:spacing w:after="0" w:line="360" w:lineRule="auto"/>
        <w:jc w:val="both"/>
        <w:rPr>
          <w:rFonts w:ascii="Book Antiqua" w:hAnsi="Book Antiqua"/>
          <w:b/>
          <w:sz w:val="24"/>
          <w:szCs w:val="24"/>
          <w:u w:val="single"/>
          <w:lang w:val="en-US"/>
        </w:rPr>
      </w:pPr>
    </w:p>
    <w:p w:rsidR="0093606F" w:rsidRPr="00793261" w:rsidRDefault="0093606F" w:rsidP="00793261">
      <w:pPr>
        <w:spacing w:after="0" w:line="360" w:lineRule="auto"/>
        <w:jc w:val="both"/>
        <w:rPr>
          <w:rFonts w:ascii="Book Antiqua" w:hAnsi="Book Antiqua"/>
          <w:b/>
          <w:sz w:val="24"/>
          <w:szCs w:val="24"/>
          <w:u w:val="single"/>
          <w:lang w:val="en-US"/>
        </w:rPr>
      </w:pPr>
    </w:p>
    <w:p w:rsidR="0093606F" w:rsidRPr="00793261" w:rsidRDefault="0093606F" w:rsidP="00793261">
      <w:pPr>
        <w:spacing w:after="0" w:line="360" w:lineRule="auto"/>
        <w:jc w:val="both"/>
        <w:rPr>
          <w:rFonts w:ascii="Book Antiqua" w:hAnsi="Book Antiqua"/>
          <w:b/>
          <w:sz w:val="24"/>
          <w:szCs w:val="24"/>
          <w:u w:val="single"/>
          <w:lang w:val="en-US"/>
        </w:rPr>
      </w:pPr>
    </w:p>
    <w:p w:rsidR="0093606F" w:rsidRPr="00793261" w:rsidRDefault="0093606F" w:rsidP="00793261">
      <w:pPr>
        <w:spacing w:after="0" w:line="360" w:lineRule="auto"/>
        <w:jc w:val="both"/>
        <w:rPr>
          <w:rFonts w:ascii="Book Antiqua" w:hAnsi="Book Antiqua"/>
          <w:b/>
          <w:sz w:val="24"/>
          <w:szCs w:val="24"/>
          <w:u w:val="single"/>
          <w:lang w:val="en-US"/>
        </w:rPr>
      </w:pPr>
    </w:p>
    <w:p w:rsidR="0093606F" w:rsidRPr="00793261" w:rsidRDefault="0093606F" w:rsidP="00793261">
      <w:pPr>
        <w:spacing w:after="0" w:line="360" w:lineRule="auto"/>
        <w:jc w:val="both"/>
        <w:rPr>
          <w:rFonts w:ascii="Book Antiqua" w:hAnsi="Book Antiqua"/>
          <w:b/>
          <w:sz w:val="24"/>
          <w:szCs w:val="24"/>
          <w:u w:val="single"/>
          <w:lang w:val="en-US"/>
        </w:rPr>
      </w:pPr>
    </w:p>
    <w:p w:rsidR="00FE75B7" w:rsidRPr="00793261" w:rsidRDefault="00FE75B7" w:rsidP="00793261">
      <w:pPr>
        <w:spacing w:after="0" w:line="360" w:lineRule="auto"/>
        <w:jc w:val="both"/>
        <w:rPr>
          <w:rFonts w:ascii="Book Antiqua" w:hAnsi="Book Antiqua"/>
          <w:b/>
          <w:sz w:val="24"/>
          <w:szCs w:val="24"/>
          <w:u w:val="single"/>
          <w:lang w:val="en-US"/>
        </w:rPr>
      </w:pPr>
      <w:r w:rsidRPr="00793261">
        <w:rPr>
          <w:rFonts w:ascii="Book Antiqua" w:hAnsi="Book Antiqua"/>
          <w:b/>
          <w:sz w:val="24"/>
          <w:szCs w:val="24"/>
          <w:u w:val="single"/>
          <w:lang w:val="en-US"/>
        </w:rPr>
        <w:br w:type="page"/>
      </w:r>
    </w:p>
    <w:p w:rsidR="0093606F" w:rsidRPr="007201F6" w:rsidRDefault="007201F6" w:rsidP="00793261">
      <w:pPr>
        <w:spacing w:after="0" w:line="360" w:lineRule="auto"/>
        <w:jc w:val="both"/>
        <w:rPr>
          <w:rFonts w:ascii="Book Antiqua" w:hAnsi="Book Antiqua"/>
          <w:b/>
          <w:sz w:val="24"/>
          <w:szCs w:val="24"/>
          <w:lang w:val="en-US" w:eastAsia="zh-CN"/>
        </w:rPr>
      </w:pPr>
      <w:r w:rsidRPr="007201F6">
        <w:rPr>
          <w:rFonts w:ascii="Book Antiqua" w:hAnsi="Book Antiqua"/>
          <w:b/>
          <w:sz w:val="24"/>
          <w:szCs w:val="24"/>
          <w:lang w:val="en-US"/>
        </w:rPr>
        <w:lastRenderedPageBreak/>
        <w:t>Table 2</w:t>
      </w:r>
      <w:r w:rsidR="0093606F" w:rsidRPr="007201F6">
        <w:rPr>
          <w:rFonts w:ascii="Book Antiqua" w:hAnsi="Book Antiqua"/>
          <w:b/>
          <w:sz w:val="24"/>
          <w:szCs w:val="24"/>
          <w:lang w:val="en-US"/>
        </w:rPr>
        <w:t xml:space="preserve"> Risk scoring system for </w:t>
      </w:r>
      <w:r w:rsidRPr="007201F6">
        <w:rPr>
          <w:rFonts w:ascii="Book Antiqua" w:hAnsi="Book Antiqua"/>
          <w:b/>
          <w:sz w:val="24"/>
          <w:szCs w:val="24"/>
          <w:lang w:val="en-US"/>
        </w:rPr>
        <w:t>hepatocellular carcinoma in chronic hepatitis B</w:t>
      </w:r>
    </w:p>
    <w:p w:rsidR="0093606F" w:rsidRPr="00793261" w:rsidRDefault="0093606F" w:rsidP="00793261">
      <w:pPr>
        <w:spacing w:after="0" w:line="360" w:lineRule="auto"/>
        <w:jc w:val="both"/>
        <w:rPr>
          <w:rFonts w:ascii="Book Antiqua" w:hAnsi="Book Antiqua"/>
          <w:b/>
          <w:sz w:val="24"/>
          <w:szCs w:val="24"/>
          <w:u w:val="single"/>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92"/>
        <w:gridCol w:w="1843"/>
        <w:gridCol w:w="992"/>
        <w:gridCol w:w="1843"/>
        <w:gridCol w:w="1184"/>
      </w:tblGrid>
      <w:tr w:rsidR="00DA0612" w:rsidRPr="00793261" w:rsidTr="007201F6">
        <w:tc>
          <w:tcPr>
            <w:tcW w:w="1668" w:type="dxa"/>
            <w:tcBorders>
              <w:top w:val="single" w:sz="4" w:space="0" w:color="auto"/>
              <w:bottom w:val="single" w:sz="4" w:space="0" w:color="auto"/>
            </w:tcBorders>
          </w:tcPr>
          <w:p w:rsidR="0093606F" w:rsidRPr="007201F6" w:rsidRDefault="0093606F" w:rsidP="00793261">
            <w:pPr>
              <w:spacing w:line="360" w:lineRule="auto"/>
              <w:jc w:val="both"/>
              <w:rPr>
                <w:rFonts w:ascii="Book Antiqua" w:hAnsi="Book Antiqua"/>
                <w:sz w:val="24"/>
                <w:szCs w:val="24"/>
                <w:lang w:val="en-US"/>
              </w:rPr>
            </w:pPr>
            <w:r w:rsidRPr="007201F6">
              <w:rPr>
                <w:rFonts w:ascii="Book Antiqua" w:hAnsi="Book Antiqua"/>
                <w:b/>
                <w:sz w:val="24"/>
                <w:szCs w:val="24"/>
                <w:lang w:val="en-US"/>
              </w:rPr>
              <w:t>CU-HCC score</w:t>
            </w:r>
            <w:r w:rsidR="000A6991" w:rsidRPr="007201F6">
              <w:rPr>
                <w:rFonts w:ascii="Book Antiqua" w:hAnsi="Book Antiqua"/>
                <w:b/>
                <w:sz w:val="24"/>
                <w:szCs w:val="24"/>
                <w:vertAlign w:val="superscript"/>
                <w:lang w:val="en-US"/>
              </w:rPr>
              <w:t>[</w:t>
            </w:r>
            <w:r w:rsidR="00896346" w:rsidRPr="007201F6">
              <w:rPr>
                <w:rFonts w:ascii="Book Antiqua" w:hAnsi="Book Antiqua"/>
                <w:b/>
                <w:sz w:val="24"/>
                <w:szCs w:val="24"/>
                <w:vertAlign w:val="superscript"/>
                <w:lang w:val="en-US"/>
              </w:rPr>
              <w:t>76</w:t>
            </w:r>
            <w:r w:rsidR="000A6991" w:rsidRPr="007201F6">
              <w:rPr>
                <w:rFonts w:ascii="Book Antiqua" w:hAnsi="Book Antiqua"/>
                <w:b/>
                <w:sz w:val="24"/>
                <w:szCs w:val="24"/>
                <w:vertAlign w:val="superscript"/>
                <w:lang w:val="en-US"/>
              </w:rPr>
              <w:t>]</w:t>
            </w:r>
          </w:p>
        </w:tc>
        <w:tc>
          <w:tcPr>
            <w:tcW w:w="992" w:type="dxa"/>
            <w:tcBorders>
              <w:top w:val="single" w:sz="4" w:space="0" w:color="auto"/>
              <w:bottom w:val="single" w:sz="4" w:space="0" w:color="auto"/>
            </w:tcBorders>
          </w:tcPr>
          <w:p w:rsidR="0093606F" w:rsidRPr="007201F6" w:rsidRDefault="0093606F" w:rsidP="00793261">
            <w:pPr>
              <w:spacing w:line="360" w:lineRule="auto"/>
              <w:jc w:val="both"/>
              <w:rPr>
                <w:rFonts w:ascii="Book Antiqua" w:hAnsi="Book Antiqua"/>
                <w:b/>
                <w:sz w:val="24"/>
                <w:szCs w:val="24"/>
                <w:lang w:val="en-US"/>
              </w:rPr>
            </w:pPr>
          </w:p>
        </w:tc>
        <w:tc>
          <w:tcPr>
            <w:tcW w:w="1843" w:type="dxa"/>
            <w:tcBorders>
              <w:top w:val="single" w:sz="4" w:space="0" w:color="auto"/>
              <w:bottom w:val="single" w:sz="4" w:space="0" w:color="auto"/>
            </w:tcBorders>
          </w:tcPr>
          <w:p w:rsidR="0093606F" w:rsidRPr="007201F6" w:rsidRDefault="0093606F" w:rsidP="00793261">
            <w:pPr>
              <w:spacing w:line="360" w:lineRule="auto"/>
              <w:jc w:val="both"/>
              <w:rPr>
                <w:rFonts w:ascii="Book Antiqua" w:hAnsi="Book Antiqua"/>
                <w:sz w:val="24"/>
                <w:szCs w:val="24"/>
                <w:lang w:val="en-US"/>
              </w:rPr>
            </w:pPr>
            <w:r w:rsidRPr="007201F6">
              <w:rPr>
                <w:rFonts w:ascii="Book Antiqua" w:hAnsi="Book Antiqua"/>
                <w:b/>
                <w:sz w:val="24"/>
                <w:szCs w:val="24"/>
                <w:lang w:val="en-US"/>
              </w:rPr>
              <w:t>GAG-HCC score</w:t>
            </w:r>
            <w:r w:rsidR="000A6991" w:rsidRPr="007201F6">
              <w:rPr>
                <w:rFonts w:ascii="Book Antiqua" w:hAnsi="Book Antiqua"/>
                <w:b/>
                <w:sz w:val="24"/>
                <w:szCs w:val="24"/>
                <w:vertAlign w:val="superscript"/>
                <w:lang w:val="en-US"/>
              </w:rPr>
              <w:t>[</w:t>
            </w:r>
            <w:r w:rsidR="00896346" w:rsidRPr="007201F6">
              <w:rPr>
                <w:rFonts w:ascii="Book Antiqua" w:hAnsi="Book Antiqua"/>
                <w:b/>
                <w:sz w:val="24"/>
                <w:szCs w:val="24"/>
                <w:vertAlign w:val="superscript"/>
                <w:lang w:val="en-US"/>
              </w:rPr>
              <w:t>75</w:t>
            </w:r>
            <w:r w:rsidR="000A6991" w:rsidRPr="007201F6">
              <w:rPr>
                <w:rFonts w:ascii="Book Antiqua" w:hAnsi="Book Antiqua"/>
                <w:b/>
                <w:sz w:val="24"/>
                <w:szCs w:val="24"/>
                <w:vertAlign w:val="superscript"/>
                <w:lang w:val="en-US"/>
              </w:rPr>
              <w:t>]</w:t>
            </w:r>
          </w:p>
        </w:tc>
        <w:tc>
          <w:tcPr>
            <w:tcW w:w="992" w:type="dxa"/>
            <w:tcBorders>
              <w:top w:val="single" w:sz="4" w:space="0" w:color="auto"/>
              <w:bottom w:val="single" w:sz="4" w:space="0" w:color="auto"/>
            </w:tcBorders>
          </w:tcPr>
          <w:p w:rsidR="0093606F" w:rsidRPr="007201F6" w:rsidRDefault="0093606F" w:rsidP="00793261">
            <w:pPr>
              <w:spacing w:line="360" w:lineRule="auto"/>
              <w:jc w:val="both"/>
              <w:rPr>
                <w:rFonts w:ascii="Book Antiqua" w:hAnsi="Book Antiqua"/>
                <w:b/>
                <w:sz w:val="24"/>
                <w:szCs w:val="24"/>
                <w:lang w:val="en-US"/>
              </w:rPr>
            </w:pPr>
          </w:p>
        </w:tc>
        <w:tc>
          <w:tcPr>
            <w:tcW w:w="1843" w:type="dxa"/>
            <w:tcBorders>
              <w:top w:val="single" w:sz="4" w:space="0" w:color="auto"/>
              <w:bottom w:val="single" w:sz="4" w:space="0" w:color="auto"/>
            </w:tcBorders>
          </w:tcPr>
          <w:p w:rsidR="0093606F" w:rsidRPr="007201F6" w:rsidRDefault="0093606F"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R</w:t>
            </w:r>
            <w:r w:rsidR="00405678" w:rsidRPr="007201F6">
              <w:rPr>
                <w:rFonts w:ascii="Book Antiqua" w:hAnsi="Book Antiqua"/>
                <w:b/>
                <w:sz w:val="24"/>
                <w:szCs w:val="24"/>
                <w:lang w:val="en-US"/>
              </w:rPr>
              <w:t>EACH</w:t>
            </w:r>
            <w:r w:rsidRPr="007201F6">
              <w:rPr>
                <w:rFonts w:ascii="Book Antiqua" w:hAnsi="Book Antiqua"/>
                <w:b/>
                <w:sz w:val="24"/>
                <w:szCs w:val="24"/>
                <w:lang w:val="en-US"/>
              </w:rPr>
              <w:t>-B score</w:t>
            </w:r>
            <w:r w:rsidR="000A6991" w:rsidRPr="007201F6">
              <w:rPr>
                <w:rFonts w:ascii="Book Antiqua" w:hAnsi="Book Antiqua"/>
                <w:b/>
                <w:sz w:val="24"/>
                <w:szCs w:val="24"/>
                <w:vertAlign w:val="superscript"/>
                <w:lang w:val="en-US"/>
              </w:rPr>
              <w:t>[</w:t>
            </w:r>
            <w:r w:rsidR="005D4951" w:rsidRPr="007201F6">
              <w:rPr>
                <w:rFonts w:ascii="Book Antiqua" w:hAnsi="Book Antiqua"/>
                <w:b/>
                <w:sz w:val="24"/>
                <w:szCs w:val="24"/>
                <w:vertAlign w:val="superscript"/>
                <w:lang w:val="en-US"/>
              </w:rPr>
              <w:t>77</w:t>
            </w:r>
            <w:r w:rsidR="000A6991" w:rsidRPr="007201F6">
              <w:rPr>
                <w:rFonts w:ascii="Book Antiqua" w:hAnsi="Book Antiqua"/>
                <w:b/>
                <w:sz w:val="24"/>
                <w:szCs w:val="24"/>
                <w:vertAlign w:val="superscript"/>
                <w:lang w:val="en-US"/>
              </w:rPr>
              <w:t>]</w:t>
            </w:r>
          </w:p>
        </w:tc>
        <w:tc>
          <w:tcPr>
            <w:tcW w:w="1184" w:type="dxa"/>
            <w:tcBorders>
              <w:top w:val="single" w:sz="4" w:space="0" w:color="auto"/>
              <w:bottom w:val="single" w:sz="4" w:space="0" w:color="auto"/>
            </w:tcBorders>
          </w:tcPr>
          <w:p w:rsidR="0093606F" w:rsidRPr="007201F6" w:rsidRDefault="0093606F" w:rsidP="00793261">
            <w:pPr>
              <w:spacing w:line="360" w:lineRule="auto"/>
              <w:jc w:val="both"/>
              <w:rPr>
                <w:rFonts w:ascii="Book Antiqua" w:hAnsi="Book Antiqua"/>
                <w:b/>
                <w:sz w:val="24"/>
                <w:szCs w:val="24"/>
                <w:lang w:val="en-US"/>
              </w:rPr>
            </w:pPr>
          </w:p>
        </w:tc>
      </w:tr>
      <w:tr w:rsidR="00DA0612" w:rsidRPr="00793261" w:rsidTr="007201F6">
        <w:tc>
          <w:tcPr>
            <w:tcW w:w="1668" w:type="dxa"/>
            <w:tcBorders>
              <w:top w:val="single" w:sz="4" w:space="0" w:color="auto"/>
            </w:tcBorders>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Variable</w:t>
            </w:r>
          </w:p>
        </w:tc>
        <w:tc>
          <w:tcPr>
            <w:tcW w:w="992" w:type="dxa"/>
            <w:tcBorders>
              <w:top w:val="single" w:sz="4" w:space="0" w:color="auto"/>
            </w:tcBorders>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Points</w:t>
            </w:r>
          </w:p>
        </w:tc>
        <w:tc>
          <w:tcPr>
            <w:tcW w:w="1843" w:type="dxa"/>
            <w:tcBorders>
              <w:top w:val="single" w:sz="4" w:space="0" w:color="auto"/>
            </w:tcBorders>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Variable</w:t>
            </w:r>
          </w:p>
        </w:tc>
        <w:tc>
          <w:tcPr>
            <w:tcW w:w="992" w:type="dxa"/>
            <w:tcBorders>
              <w:top w:val="single" w:sz="4" w:space="0" w:color="auto"/>
            </w:tcBorders>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Points</w:t>
            </w:r>
          </w:p>
        </w:tc>
        <w:tc>
          <w:tcPr>
            <w:tcW w:w="1843" w:type="dxa"/>
            <w:tcBorders>
              <w:top w:val="single" w:sz="4" w:space="0" w:color="auto"/>
            </w:tcBorders>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Variable</w:t>
            </w:r>
          </w:p>
        </w:tc>
        <w:tc>
          <w:tcPr>
            <w:tcW w:w="1184" w:type="dxa"/>
            <w:tcBorders>
              <w:top w:val="single" w:sz="4" w:space="0" w:color="auto"/>
            </w:tcBorders>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b/>
                <w:sz w:val="24"/>
                <w:szCs w:val="24"/>
                <w:lang w:val="en-US"/>
              </w:rPr>
              <w:t>Points</w:t>
            </w:r>
          </w:p>
        </w:tc>
      </w:tr>
      <w:tr w:rsidR="00DA0612" w:rsidRPr="00793261" w:rsidTr="007201F6">
        <w:tc>
          <w:tcPr>
            <w:tcW w:w="1668"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Age</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127456"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Age</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F8159D"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Age</w:t>
            </w:r>
          </w:p>
        </w:tc>
        <w:tc>
          <w:tcPr>
            <w:tcW w:w="1184" w:type="dxa"/>
          </w:tcPr>
          <w:p w:rsidR="0093606F" w:rsidRPr="007201F6" w:rsidRDefault="0093606F" w:rsidP="00793261">
            <w:pPr>
              <w:spacing w:line="360" w:lineRule="auto"/>
              <w:jc w:val="both"/>
              <w:rPr>
                <w:rFonts w:ascii="Book Antiqua" w:hAnsi="Book Antiqua"/>
                <w:b/>
                <w:sz w:val="24"/>
                <w:szCs w:val="24"/>
                <w:lang w:val="en-US"/>
              </w:rPr>
            </w:pPr>
          </w:p>
        </w:tc>
      </w:tr>
      <w:tr w:rsidR="00DA0612" w:rsidRPr="00793261" w:rsidTr="007201F6">
        <w:tc>
          <w:tcPr>
            <w:tcW w:w="1668" w:type="dxa"/>
          </w:tcPr>
          <w:p w:rsidR="0093606F" w:rsidRPr="007201F6" w:rsidRDefault="00405678" w:rsidP="00793261">
            <w:pPr>
              <w:spacing w:line="360" w:lineRule="auto"/>
              <w:jc w:val="both"/>
              <w:rPr>
                <w:rFonts w:ascii="Book Antiqua" w:hAnsi="Book Antiqua"/>
                <w:sz w:val="24"/>
                <w:szCs w:val="24"/>
                <w:lang w:val="en-US" w:eastAsia="zh-CN"/>
              </w:rPr>
            </w:pPr>
            <w:r w:rsidRPr="007201F6">
              <w:rPr>
                <w:rFonts w:ascii="Book Antiqua" w:hAnsi="Book Antiqua"/>
                <w:sz w:val="24"/>
                <w:szCs w:val="24"/>
                <w:lang w:val="en-US"/>
              </w:rPr>
              <w:t>&gt;</w:t>
            </w:r>
            <w:r w:rsidR="007201F6">
              <w:rPr>
                <w:rFonts w:ascii="Book Antiqua" w:hAnsi="Book Antiqua" w:hint="eastAsia"/>
                <w:sz w:val="24"/>
                <w:szCs w:val="24"/>
                <w:lang w:val="en-US" w:eastAsia="zh-CN"/>
              </w:rPr>
              <w:t xml:space="preserve"> </w:t>
            </w:r>
            <w:r w:rsidR="007201F6">
              <w:rPr>
                <w:rFonts w:ascii="Book Antiqua" w:hAnsi="Book Antiqua"/>
                <w:sz w:val="24"/>
                <w:szCs w:val="24"/>
                <w:lang w:val="en-US"/>
              </w:rPr>
              <w:t>50 yr</w:t>
            </w:r>
          </w:p>
        </w:tc>
        <w:tc>
          <w:tcPr>
            <w:tcW w:w="992"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3</w:t>
            </w:r>
          </w:p>
        </w:tc>
        <w:tc>
          <w:tcPr>
            <w:tcW w:w="1843" w:type="dxa"/>
          </w:tcPr>
          <w:p w:rsidR="0093606F" w:rsidRPr="007201F6" w:rsidRDefault="007201F6"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P</w:t>
            </w:r>
            <w:r w:rsidR="00375258" w:rsidRPr="007201F6">
              <w:rPr>
                <w:rFonts w:ascii="Book Antiqua" w:hAnsi="Book Antiqua"/>
                <w:sz w:val="24"/>
                <w:szCs w:val="24"/>
                <w:lang w:val="en-US"/>
              </w:rPr>
              <w:t>er</w:t>
            </w:r>
            <w:r w:rsidR="00127456" w:rsidRPr="007201F6">
              <w:rPr>
                <w:rFonts w:ascii="Book Antiqua" w:hAnsi="Book Antiqua"/>
                <w:sz w:val="24"/>
                <w:szCs w:val="24"/>
                <w:lang w:val="en-US"/>
              </w:rPr>
              <w:t xml:space="preserve"> year</w:t>
            </w:r>
          </w:p>
        </w:tc>
        <w:tc>
          <w:tcPr>
            <w:tcW w:w="992" w:type="dxa"/>
          </w:tcPr>
          <w:p w:rsidR="0093606F" w:rsidRPr="007201F6" w:rsidRDefault="00127456"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1</w:t>
            </w:r>
          </w:p>
        </w:tc>
        <w:tc>
          <w:tcPr>
            <w:tcW w:w="1843" w:type="dxa"/>
          </w:tcPr>
          <w:p w:rsidR="0093606F" w:rsidRPr="007201F6" w:rsidRDefault="007201F6"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P</w:t>
            </w:r>
            <w:r w:rsidR="00F8159D" w:rsidRPr="007201F6">
              <w:rPr>
                <w:rFonts w:ascii="Book Antiqua" w:hAnsi="Book Antiqua"/>
                <w:sz w:val="24"/>
                <w:szCs w:val="24"/>
                <w:lang w:val="en-US"/>
              </w:rPr>
              <w:t>er 5 years over 30</w:t>
            </w:r>
          </w:p>
        </w:tc>
        <w:tc>
          <w:tcPr>
            <w:tcW w:w="1184"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1</w:t>
            </w:r>
          </w:p>
        </w:tc>
      </w:tr>
      <w:tr w:rsidR="00DA0612" w:rsidRPr="00793261" w:rsidTr="007201F6">
        <w:tc>
          <w:tcPr>
            <w:tcW w:w="1668"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Albumin</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37525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Gender</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F8159D"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Gender</w:t>
            </w:r>
          </w:p>
        </w:tc>
        <w:tc>
          <w:tcPr>
            <w:tcW w:w="1184" w:type="dxa"/>
          </w:tcPr>
          <w:p w:rsidR="0093606F" w:rsidRPr="007201F6" w:rsidRDefault="0093606F" w:rsidP="00793261">
            <w:pPr>
              <w:spacing w:line="360" w:lineRule="auto"/>
              <w:jc w:val="both"/>
              <w:rPr>
                <w:rFonts w:ascii="Book Antiqua" w:hAnsi="Book Antiqua"/>
                <w:b/>
                <w:sz w:val="24"/>
                <w:szCs w:val="24"/>
                <w:lang w:val="en-US"/>
              </w:rPr>
            </w:pPr>
          </w:p>
        </w:tc>
      </w:tr>
      <w:tr w:rsidR="00DA0612" w:rsidRPr="00793261" w:rsidTr="007201F6">
        <w:tc>
          <w:tcPr>
            <w:tcW w:w="1668" w:type="dxa"/>
          </w:tcPr>
          <w:p w:rsidR="0093606F" w:rsidRPr="007201F6" w:rsidRDefault="00405678" w:rsidP="007201F6">
            <w:pPr>
              <w:spacing w:line="360" w:lineRule="auto"/>
              <w:jc w:val="both"/>
              <w:rPr>
                <w:rFonts w:ascii="Book Antiqua" w:hAnsi="Book Antiqua"/>
                <w:sz w:val="24"/>
                <w:szCs w:val="24"/>
                <w:lang w:val="en-US"/>
              </w:rPr>
            </w:pPr>
            <w:r w:rsidRPr="007201F6">
              <w:rPr>
                <w:rFonts w:ascii="Book Antiqua" w:hAnsi="Book Antiqua"/>
                <w:sz w:val="24"/>
                <w:szCs w:val="24"/>
                <w:lang w:val="en-US"/>
              </w:rPr>
              <w:t>&lt;</w:t>
            </w:r>
            <w:r w:rsidR="007201F6">
              <w:rPr>
                <w:rFonts w:ascii="Book Antiqua" w:hAnsi="Book Antiqua" w:hint="eastAsia"/>
                <w:sz w:val="24"/>
                <w:szCs w:val="24"/>
                <w:lang w:val="en-US" w:eastAsia="zh-CN"/>
              </w:rPr>
              <w:t xml:space="preserve"> </w:t>
            </w:r>
            <w:r w:rsidRPr="007201F6">
              <w:rPr>
                <w:rFonts w:ascii="Book Antiqua" w:hAnsi="Book Antiqua"/>
                <w:sz w:val="24"/>
                <w:szCs w:val="24"/>
                <w:lang w:val="en-US"/>
              </w:rPr>
              <w:t>3</w:t>
            </w:r>
            <w:r w:rsidR="007201F6">
              <w:rPr>
                <w:rFonts w:ascii="Book Antiqua" w:hAnsi="Book Antiqua" w:hint="eastAsia"/>
                <w:sz w:val="24"/>
                <w:szCs w:val="24"/>
                <w:lang w:val="en-US" w:eastAsia="zh-CN"/>
              </w:rPr>
              <w:t>.</w:t>
            </w:r>
            <w:r w:rsidRPr="007201F6">
              <w:rPr>
                <w:rFonts w:ascii="Book Antiqua" w:hAnsi="Book Antiqua"/>
                <w:sz w:val="24"/>
                <w:szCs w:val="24"/>
                <w:lang w:val="en-US"/>
              </w:rPr>
              <w:t>5 g/d</w:t>
            </w:r>
            <w:r w:rsidR="007201F6" w:rsidRPr="007201F6">
              <w:rPr>
                <w:rFonts w:ascii="Book Antiqua" w:hAnsi="Book Antiqua"/>
                <w:sz w:val="24"/>
                <w:szCs w:val="24"/>
                <w:lang w:val="en-US"/>
              </w:rPr>
              <w:t>L</w:t>
            </w:r>
          </w:p>
        </w:tc>
        <w:tc>
          <w:tcPr>
            <w:tcW w:w="992"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20</w:t>
            </w:r>
          </w:p>
        </w:tc>
        <w:tc>
          <w:tcPr>
            <w:tcW w:w="1843" w:type="dxa"/>
          </w:tcPr>
          <w:p w:rsidR="0093606F" w:rsidRPr="007201F6" w:rsidRDefault="0037525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Male</w:t>
            </w:r>
          </w:p>
        </w:tc>
        <w:tc>
          <w:tcPr>
            <w:tcW w:w="992" w:type="dxa"/>
          </w:tcPr>
          <w:p w:rsidR="0093606F" w:rsidRPr="007201F6" w:rsidRDefault="0037525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16</w:t>
            </w:r>
          </w:p>
        </w:tc>
        <w:tc>
          <w:tcPr>
            <w:tcW w:w="1843" w:type="dxa"/>
          </w:tcPr>
          <w:p w:rsidR="0093606F" w:rsidRPr="007201F6" w:rsidRDefault="00F8159D" w:rsidP="00793261">
            <w:pPr>
              <w:spacing w:line="360" w:lineRule="auto"/>
              <w:jc w:val="both"/>
              <w:rPr>
                <w:rFonts w:ascii="Book Antiqua" w:hAnsi="Book Antiqua"/>
                <w:b/>
                <w:sz w:val="24"/>
                <w:szCs w:val="24"/>
                <w:lang w:val="en-US"/>
              </w:rPr>
            </w:pPr>
            <w:r w:rsidRPr="007201F6">
              <w:rPr>
                <w:rFonts w:ascii="Book Antiqua" w:hAnsi="Book Antiqua"/>
                <w:sz w:val="24"/>
                <w:szCs w:val="24"/>
                <w:lang w:val="en-US"/>
              </w:rPr>
              <w:t>Male</w:t>
            </w:r>
          </w:p>
        </w:tc>
        <w:tc>
          <w:tcPr>
            <w:tcW w:w="1184"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2</w:t>
            </w:r>
          </w:p>
        </w:tc>
      </w:tr>
      <w:tr w:rsidR="00DA0612" w:rsidRPr="00793261" w:rsidTr="007201F6">
        <w:tc>
          <w:tcPr>
            <w:tcW w:w="1668"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Bilirubin</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37525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BCP mutations</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F8159D"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ALT (IU/L)</w:t>
            </w:r>
          </w:p>
        </w:tc>
        <w:tc>
          <w:tcPr>
            <w:tcW w:w="1184" w:type="dxa"/>
          </w:tcPr>
          <w:p w:rsidR="0093606F" w:rsidRPr="007201F6" w:rsidRDefault="0093606F" w:rsidP="00793261">
            <w:pPr>
              <w:spacing w:line="360" w:lineRule="auto"/>
              <w:jc w:val="both"/>
              <w:rPr>
                <w:rFonts w:ascii="Book Antiqua" w:hAnsi="Book Antiqua"/>
                <w:b/>
                <w:sz w:val="24"/>
                <w:szCs w:val="24"/>
                <w:lang w:val="en-US"/>
              </w:rPr>
            </w:pPr>
          </w:p>
        </w:tc>
      </w:tr>
      <w:tr w:rsidR="00DA0612" w:rsidRPr="00793261" w:rsidTr="007201F6">
        <w:tc>
          <w:tcPr>
            <w:tcW w:w="1668" w:type="dxa"/>
          </w:tcPr>
          <w:p w:rsidR="0093606F" w:rsidRPr="007201F6" w:rsidRDefault="00405678" w:rsidP="001C2630">
            <w:pPr>
              <w:spacing w:line="360" w:lineRule="auto"/>
              <w:jc w:val="both"/>
              <w:rPr>
                <w:rFonts w:ascii="Book Antiqua" w:hAnsi="Book Antiqua"/>
                <w:sz w:val="24"/>
                <w:szCs w:val="24"/>
                <w:lang w:val="en-US"/>
              </w:rPr>
            </w:pPr>
            <w:r w:rsidRPr="007201F6">
              <w:rPr>
                <w:rFonts w:ascii="Book Antiqua" w:hAnsi="Book Antiqua"/>
                <w:sz w:val="24"/>
                <w:szCs w:val="24"/>
                <w:lang w:val="en-US"/>
              </w:rPr>
              <w:t>&gt;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1</w:t>
            </w:r>
            <w:r w:rsidR="001C2630">
              <w:rPr>
                <w:rFonts w:ascii="Book Antiqua" w:hAnsi="Book Antiqua" w:hint="eastAsia"/>
                <w:sz w:val="24"/>
                <w:szCs w:val="24"/>
                <w:lang w:val="en-US" w:eastAsia="zh-CN"/>
              </w:rPr>
              <w:t>.</w:t>
            </w:r>
            <w:r w:rsidRPr="007201F6">
              <w:rPr>
                <w:rFonts w:ascii="Book Antiqua" w:hAnsi="Book Antiqua"/>
                <w:sz w:val="24"/>
                <w:szCs w:val="24"/>
                <w:lang w:val="en-US"/>
              </w:rPr>
              <w:t>1 mg/d</w:t>
            </w:r>
            <w:r w:rsidR="001C2630" w:rsidRPr="007201F6">
              <w:rPr>
                <w:rFonts w:ascii="Book Antiqua" w:hAnsi="Book Antiqua"/>
                <w:sz w:val="24"/>
                <w:szCs w:val="24"/>
                <w:lang w:val="en-US"/>
              </w:rPr>
              <w:t>L</w:t>
            </w:r>
          </w:p>
        </w:tc>
        <w:tc>
          <w:tcPr>
            <w:tcW w:w="992" w:type="dxa"/>
          </w:tcPr>
          <w:p w:rsidR="0093606F" w:rsidRPr="007201F6" w:rsidRDefault="00405678" w:rsidP="001C2630">
            <w:pPr>
              <w:spacing w:line="360" w:lineRule="auto"/>
              <w:jc w:val="both"/>
              <w:rPr>
                <w:rFonts w:ascii="Book Antiqua" w:hAnsi="Book Antiqua"/>
                <w:sz w:val="24"/>
                <w:szCs w:val="24"/>
                <w:lang w:val="en-US"/>
              </w:rPr>
            </w:pPr>
            <w:r w:rsidRPr="007201F6">
              <w:rPr>
                <w:rFonts w:ascii="Book Antiqua" w:hAnsi="Book Antiqua"/>
                <w:sz w:val="24"/>
                <w:szCs w:val="24"/>
                <w:lang w:val="en-US"/>
              </w:rPr>
              <w:t>1</w:t>
            </w:r>
            <w:r w:rsidR="001C2630">
              <w:rPr>
                <w:rFonts w:ascii="Book Antiqua" w:hAnsi="Book Antiqua" w:hint="eastAsia"/>
                <w:sz w:val="24"/>
                <w:szCs w:val="24"/>
                <w:lang w:val="en-US" w:eastAsia="zh-CN"/>
              </w:rPr>
              <w:t>.</w:t>
            </w:r>
            <w:r w:rsidRPr="007201F6">
              <w:rPr>
                <w:rFonts w:ascii="Book Antiqua" w:hAnsi="Book Antiqua"/>
                <w:sz w:val="24"/>
                <w:szCs w:val="24"/>
                <w:lang w:val="en-US"/>
              </w:rPr>
              <w:t>5</w:t>
            </w:r>
          </w:p>
        </w:tc>
        <w:tc>
          <w:tcPr>
            <w:tcW w:w="1843" w:type="dxa"/>
          </w:tcPr>
          <w:p w:rsidR="0093606F" w:rsidRPr="007201F6" w:rsidRDefault="0037525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present</w:t>
            </w:r>
          </w:p>
        </w:tc>
        <w:tc>
          <w:tcPr>
            <w:tcW w:w="992" w:type="dxa"/>
          </w:tcPr>
          <w:p w:rsidR="0093606F" w:rsidRPr="007201F6" w:rsidRDefault="0037525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19</w:t>
            </w:r>
          </w:p>
        </w:tc>
        <w:tc>
          <w:tcPr>
            <w:tcW w:w="1843"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15-44</w:t>
            </w:r>
          </w:p>
        </w:tc>
        <w:tc>
          <w:tcPr>
            <w:tcW w:w="1184"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1</w:t>
            </w:r>
          </w:p>
        </w:tc>
      </w:tr>
      <w:tr w:rsidR="00DA0612" w:rsidRPr="00793261" w:rsidTr="007201F6">
        <w:tc>
          <w:tcPr>
            <w:tcW w:w="1668"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Cirrhosis</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37525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Cirrhosis</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45</w:t>
            </w:r>
          </w:p>
        </w:tc>
        <w:tc>
          <w:tcPr>
            <w:tcW w:w="1184"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2</w:t>
            </w:r>
          </w:p>
        </w:tc>
      </w:tr>
      <w:tr w:rsidR="00DA0612" w:rsidRPr="00793261" w:rsidTr="007201F6">
        <w:tc>
          <w:tcPr>
            <w:tcW w:w="1668"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presence</w:t>
            </w:r>
          </w:p>
        </w:tc>
        <w:tc>
          <w:tcPr>
            <w:tcW w:w="992"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15</w:t>
            </w:r>
          </w:p>
        </w:tc>
        <w:tc>
          <w:tcPr>
            <w:tcW w:w="1843" w:type="dxa"/>
          </w:tcPr>
          <w:p w:rsidR="0093606F" w:rsidRPr="007201F6" w:rsidRDefault="00375258" w:rsidP="00793261">
            <w:pPr>
              <w:spacing w:line="360" w:lineRule="auto"/>
              <w:jc w:val="both"/>
              <w:rPr>
                <w:rFonts w:ascii="Book Antiqua" w:hAnsi="Book Antiqua"/>
                <w:b/>
                <w:sz w:val="24"/>
                <w:szCs w:val="24"/>
                <w:lang w:val="en-US"/>
              </w:rPr>
            </w:pPr>
            <w:r w:rsidRPr="007201F6">
              <w:rPr>
                <w:rFonts w:ascii="Book Antiqua" w:hAnsi="Book Antiqua"/>
                <w:sz w:val="24"/>
                <w:szCs w:val="24"/>
                <w:lang w:val="en-US"/>
              </w:rPr>
              <w:t>presence</w:t>
            </w:r>
          </w:p>
        </w:tc>
        <w:tc>
          <w:tcPr>
            <w:tcW w:w="992" w:type="dxa"/>
          </w:tcPr>
          <w:p w:rsidR="0093606F" w:rsidRPr="007201F6" w:rsidRDefault="0037525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30</w:t>
            </w:r>
          </w:p>
        </w:tc>
        <w:tc>
          <w:tcPr>
            <w:tcW w:w="1843" w:type="dxa"/>
          </w:tcPr>
          <w:p w:rsidR="0093606F" w:rsidRPr="007201F6" w:rsidRDefault="00F8159D"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HBeAg (+)</w:t>
            </w:r>
          </w:p>
        </w:tc>
        <w:tc>
          <w:tcPr>
            <w:tcW w:w="1184"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2</w:t>
            </w:r>
          </w:p>
        </w:tc>
      </w:tr>
      <w:tr w:rsidR="00DA0612" w:rsidRPr="00793261" w:rsidTr="007201F6">
        <w:tc>
          <w:tcPr>
            <w:tcW w:w="1668"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HBV-DNA</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37525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HBV-DNA</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F8159D"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HBV-DNA</w:t>
            </w:r>
          </w:p>
        </w:tc>
        <w:tc>
          <w:tcPr>
            <w:tcW w:w="1184" w:type="dxa"/>
          </w:tcPr>
          <w:p w:rsidR="0093606F" w:rsidRPr="007201F6" w:rsidRDefault="0093606F" w:rsidP="00793261">
            <w:pPr>
              <w:spacing w:line="360" w:lineRule="auto"/>
              <w:jc w:val="both"/>
              <w:rPr>
                <w:rFonts w:ascii="Book Antiqua" w:hAnsi="Book Antiqua"/>
                <w:b/>
                <w:sz w:val="24"/>
                <w:szCs w:val="24"/>
                <w:lang w:val="en-US"/>
              </w:rPr>
            </w:pPr>
          </w:p>
        </w:tc>
      </w:tr>
      <w:tr w:rsidR="00DA0612" w:rsidRPr="00793261" w:rsidTr="007201F6">
        <w:tc>
          <w:tcPr>
            <w:tcW w:w="1668"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4-6 log 10</w:t>
            </w:r>
          </w:p>
        </w:tc>
        <w:tc>
          <w:tcPr>
            <w:tcW w:w="992"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1</w:t>
            </w:r>
          </w:p>
        </w:tc>
        <w:tc>
          <w:tcPr>
            <w:tcW w:w="1843" w:type="dxa"/>
          </w:tcPr>
          <w:p w:rsidR="0093606F" w:rsidRPr="007201F6" w:rsidRDefault="0037525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per log 10</w:t>
            </w:r>
          </w:p>
        </w:tc>
        <w:tc>
          <w:tcPr>
            <w:tcW w:w="992" w:type="dxa"/>
          </w:tcPr>
          <w:p w:rsidR="0093606F" w:rsidRPr="007201F6" w:rsidRDefault="0037525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3</w:t>
            </w:r>
          </w:p>
        </w:tc>
        <w:tc>
          <w:tcPr>
            <w:tcW w:w="1843"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&lt;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4log10</w:t>
            </w:r>
          </w:p>
        </w:tc>
        <w:tc>
          <w:tcPr>
            <w:tcW w:w="1184"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0</w:t>
            </w:r>
          </w:p>
        </w:tc>
      </w:tr>
      <w:tr w:rsidR="00DA0612" w:rsidRPr="00793261" w:rsidTr="007201F6">
        <w:tc>
          <w:tcPr>
            <w:tcW w:w="1668"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&gt;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6 log10</w:t>
            </w:r>
          </w:p>
        </w:tc>
        <w:tc>
          <w:tcPr>
            <w:tcW w:w="992"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sz w:val="24"/>
                <w:szCs w:val="24"/>
                <w:lang w:val="en-US"/>
              </w:rPr>
              <w:t>4</w:t>
            </w:r>
          </w:p>
        </w:tc>
        <w:tc>
          <w:tcPr>
            <w:tcW w:w="1843" w:type="dxa"/>
          </w:tcPr>
          <w:p w:rsidR="0093606F" w:rsidRPr="007201F6" w:rsidRDefault="0093606F" w:rsidP="00793261">
            <w:pPr>
              <w:spacing w:line="360" w:lineRule="auto"/>
              <w:jc w:val="both"/>
              <w:rPr>
                <w:rFonts w:ascii="Book Antiqua" w:hAnsi="Book Antiqua"/>
                <w:b/>
                <w:sz w:val="24"/>
                <w:szCs w:val="24"/>
                <w:lang w:val="en-US"/>
              </w:rPr>
            </w:pP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4</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&lt;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5log10</w:t>
            </w:r>
          </w:p>
        </w:tc>
        <w:tc>
          <w:tcPr>
            <w:tcW w:w="1184"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3</w:t>
            </w:r>
          </w:p>
        </w:tc>
      </w:tr>
      <w:tr w:rsidR="00DA0612" w:rsidRPr="00793261" w:rsidTr="007201F6">
        <w:tc>
          <w:tcPr>
            <w:tcW w:w="1668" w:type="dxa"/>
          </w:tcPr>
          <w:p w:rsidR="0093606F" w:rsidRPr="007201F6" w:rsidRDefault="0093606F" w:rsidP="00793261">
            <w:pPr>
              <w:spacing w:line="360" w:lineRule="auto"/>
              <w:jc w:val="both"/>
              <w:rPr>
                <w:rFonts w:ascii="Book Antiqua" w:hAnsi="Book Antiqua"/>
                <w:b/>
                <w:sz w:val="24"/>
                <w:szCs w:val="24"/>
                <w:lang w:val="en-US"/>
              </w:rPr>
            </w:pP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93606F" w:rsidP="00793261">
            <w:pPr>
              <w:spacing w:line="360" w:lineRule="auto"/>
              <w:jc w:val="both"/>
              <w:rPr>
                <w:rFonts w:ascii="Book Antiqua" w:hAnsi="Book Antiqua"/>
                <w:b/>
                <w:sz w:val="24"/>
                <w:szCs w:val="24"/>
                <w:lang w:val="en-US"/>
              </w:rPr>
            </w:pP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5</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&lt;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6log10</w:t>
            </w:r>
          </w:p>
        </w:tc>
        <w:tc>
          <w:tcPr>
            <w:tcW w:w="1184" w:type="dxa"/>
          </w:tcPr>
          <w:p w:rsidR="0093606F" w:rsidRPr="007201F6" w:rsidRDefault="00F8159D"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5</w:t>
            </w:r>
          </w:p>
        </w:tc>
      </w:tr>
      <w:tr w:rsidR="00DA0612" w:rsidRPr="00793261" w:rsidTr="007201F6">
        <w:tc>
          <w:tcPr>
            <w:tcW w:w="1668" w:type="dxa"/>
          </w:tcPr>
          <w:p w:rsidR="00F8159D" w:rsidRPr="007201F6" w:rsidRDefault="00F8159D" w:rsidP="00793261">
            <w:pPr>
              <w:spacing w:line="360" w:lineRule="auto"/>
              <w:jc w:val="both"/>
              <w:rPr>
                <w:rFonts w:ascii="Book Antiqua" w:hAnsi="Book Antiqua"/>
                <w:b/>
                <w:sz w:val="24"/>
                <w:szCs w:val="24"/>
                <w:lang w:val="en-US"/>
              </w:rPr>
            </w:pPr>
          </w:p>
        </w:tc>
        <w:tc>
          <w:tcPr>
            <w:tcW w:w="992" w:type="dxa"/>
          </w:tcPr>
          <w:p w:rsidR="00F8159D" w:rsidRPr="007201F6" w:rsidRDefault="00F8159D" w:rsidP="00793261">
            <w:pPr>
              <w:spacing w:line="360" w:lineRule="auto"/>
              <w:jc w:val="both"/>
              <w:rPr>
                <w:rFonts w:ascii="Book Antiqua" w:hAnsi="Book Antiqua"/>
                <w:b/>
                <w:sz w:val="24"/>
                <w:szCs w:val="24"/>
                <w:lang w:val="en-US"/>
              </w:rPr>
            </w:pPr>
          </w:p>
        </w:tc>
        <w:tc>
          <w:tcPr>
            <w:tcW w:w="1843" w:type="dxa"/>
          </w:tcPr>
          <w:p w:rsidR="00F8159D" w:rsidRPr="007201F6" w:rsidRDefault="00F8159D" w:rsidP="00793261">
            <w:pPr>
              <w:spacing w:line="360" w:lineRule="auto"/>
              <w:jc w:val="both"/>
              <w:rPr>
                <w:rFonts w:ascii="Book Antiqua" w:hAnsi="Book Antiqua"/>
                <w:b/>
                <w:sz w:val="24"/>
                <w:szCs w:val="24"/>
                <w:lang w:val="en-US"/>
              </w:rPr>
            </w:pPr>
          </w:p>
        </w:tc>
        <w:tc>
          <w:tcPr>
            <w:tcW w:w="992" w:type="dxa"/>
          </w:tcPr>
          <w:p w:rsidR="00F8159D" w:rsidRPr="007201F6" w:rsidRDefault="00F8159D" w:rsidP="00793261">
            <w:pPr>
              <w:spacing w:line="360" w:lineRule="auto"/>
              <w:jc w:val="both"/>
              <w:rPr>
                <w:rFonts w:ascii="Book Antiqua" w:hAnsi="Book Antiqua"/>
                <w:b/>
                <w:sz w:val="24"/>
                <w:szCs w:val="24"/>
                <w:lang w:val="en-US"/>
              </w:rPr>
            </w:pPr>
          </w:p>
        </w:tc>
        <w:tc>
          <w:tcPr>
            <w:tcW w:w="1843" w:type="dxa"/>
          </w:tcPr>
          <w:p w:rsidR="00F8159D" w:rsidRPr="007201F6" w:rsidRDefault="00F8159D" w:rsidP="00793261">
            <w:pPr>
              <w:spacing w:line="360" w:lineRule="auto"/>
              <w:jc w:val="both"/>
              <w:rPr>
                <w:rFonts w:ascii="Book Antiqua" w:hAnsi="Book Antiqua"/>
                <w:b/>
                <w:sz w:val="24"/>
                <w:szCs w:val="24"/>
                <w:lang w:val="en-US"/>
              </w:rPr>
            </w:pPr>
            <w:r w:rsidRPr="007201F6">
              <w:rPr>
                <w:rFonts w:ascii="Book Antiqua" w:hAnsi="Book Antiqua"/>
                <w:sz w:val="24"/>
                <w:szCs w:val="24"/>
                <w:lang w:val="en-US"/>
              </w:rPr>
              <w: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6log10</w:t>
            </w:r>
          </w:p>
        </w:tc>
        <w:tc>
          <w:tcPr>
            <w:tcW w:w="1184" w:type="dxa"/>
          </w:tcPr>
          <w:p w:rsidR="00F8159D" w:rsidRPr="007201F6" w:rsidRDefault="003D4D81"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4</w:t>
            </w:r>
          </w:p>
        </w:tc>
      </w:tr>
      <w:tr w:rsidR="00DA0612" w:rsidRPr="00793261" w:rsidTr="007201F6">
        <w:tc>
          <w:tcPr>
            <w:tcW w:w="1668" w:type="dxa"/>
          </w:tcPr>
          <w:p w:rsidR="00DB7572" w:rsidRPr="007201F6" w:rsidRDefault="00DB7572" w:rsidP="00793261">
            <w:pPr>
              <w:spacing w:line="360" w:lineRule="auto"/>
              <w:jc w:val="both"/>
              <w:rPr>
                <w:rFonts w:ascii="Book Antiqua" w:hAnsi="Book Antiqua"/>
                <w:b/>
                <w:sz w:val="24"/>
                <w:szCs w:val="24"/>
                <w:lang w:val="en-US"/>
              </w:rPr>
            </w:pPr>
          </w:p>
        </w:tc>
        <w:tc>
          <w:tcPr>
            <w:tcW w:w="992" w:type="dxa"/>
          </w:tcPr>
          <w:p w:rsidR="00DB7572" w:rsidRPr="007201F6" w:rsidRDefault="00DB7572" w:rsidP="00793261">
            <w:pPr>
              <w:spacing w:line="360" w:lineRule="auto"/>
              <w:jc w:val="both"/>
              <w:rPr>
                <w:rFonts w:ascii="Book Antiqua" w:hAnsi="Book Antiqua"/>
                <w:b/>
                <w:sz w:val="24"/>
                <w:szCs w:val="24"/>
                <w:lang w:val="en-US"/>
              </w:rPr>
            </w:pPr>
          </w:p>
        </w:tc>
        <w:tc>
          <w:tcPr>
            <w:tcW w:w="1843" w:type="dxa"/>
          </w:tcPr>
          <w:p w:rsidR="00DB7572" w:rsidRPr="007201F6" w:rsidRDefault="00DB7572" w:rsidP="00793261">
            <w:pPr>
              <w:spacing w:line="360" w:lineRule="auto"/>
              <w:jc w:val="both"/>
              <w:rPr>
                <w:rFonts w:ascii="Book Antiqua" w:hAnsi="Book Antiqua"/>
                <w:b/>
                <w:sz w:val="24"/>
                <w:szCs w:val="24"/>
                <w:lang w:val="en-US"/>
              </w:rPr>
            </w:pPr>
          </w:p>
        </w:tc>
        <w:tc>
          <w:tcPr>
            <w:tcW w:w="992" w:type="dxa"/>
          </w:tcPr>
          <w:p w:rsidR="00DB7572" w:rsidRPr="007201F6" w:rsidRDefault="00DB7572" w:rsidP="00793261">
            <w:pPr>
              <w:spacing w:line="360" w:lineRule="auto"/>
              <w:jc w:val="both"/>
              <w:rPr>
                <w:rFonts w:ascii="Book Antiqua" w:hAnsi="Book Antiqua"/>
                <w:b/>
                <w:sz w:val="24"/>
                <w:szCs w:val="24"/>
                <w:lang w:val="en-US"/>
              </w:rPr>
            </w:pPr>
          </w:p>
        </w:tc>
        <w:tc>
          <w:tcPr>
            <w:tcW w:w="1843" w:type="dxa"/>
          </w:tcPr>
          <w:p w:rsidR="00DB7572" w:rsidRPr="007201F6" w:rsidRDefault="00DB7572" w:rsidP="00793261">
            <w:pPr>
              <w:spacing w:line="360" w:lineRule="auto"/>
              <w:jc w:val="both"/>
              <w:rPr>
                <w:rFonts w:ascii="Book Antiqua" w:hAnsi="Book Antiqua"/>
                <w:b/>
                <w:sz w:val="24"/>
                <w:szCs w:val="24"/>
                <w:lang w:val="en-US"/>
              </w:rPr>
            </w:pPr>
          </w:p>
        </w:tc>
        <w:tc>
          <w:tcPr>
            <w:tcW w:w="1184" w:type="dxa"/>
          </w:tcPr>
          <w:p w:rsidR="00DB7572" w:rsidRPr="007201F6" w:rsidRDefault="00DB7572" w:rsidP="00793261">
            <w:pPr>
              <w:spacing w:line="360" w:lineRule="auto"/>
              <w:jc w:val="both"/>
              <w:rPr>
                <w:rFonts w:ascii="Book Antiqua" w:hAnsi="Book Antiqua"/>
                <w:b/>
                <w:sz w:val="24"/>
                <w:szCs w:val="24"/>
                <w:lang w:val="en-US"/>
              </w:rPr>
            </w:pPr>
          </w:p>
        </w:tc>
      </w:tr>
      <w:tr w:rsidR="00DA0612" w:rsidRPr="00793261" w:rsidTr="007201F6">
        <w:tc>
          <w:tcPr>
            <w:tcW w:w="1668"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Risk category</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37525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Risk category</w:t>
            </w: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DB7572"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Risk category</w:t>
            </w:r>
          </w:p>
        </w:tc>
        <w:tc>
          <w:tcPr>
            <w:tcW w:w="1184" w:type="dxa"/>
          </w:tcPr>
          <w:p w:rsidR="0093606F" w:rsidRPr="007201F6" w:rsidRDefault="0093606F" w:rsidP="00793261">
            <w:pPr>
              <w:spacing w:line="360" w:lineRule="auto"/>
              <w:jc w:val="both"/>
              <w:rPr>
                <w:rFonts w:ascii="Book Antiqua" w:hAnsi="Book Antiqua"/>
                <w:b/>
                <w:sz w:val="24"/>
                <w:szCs w:val="24"/>
                <w:lang w:val="en-US"/>
              </w:rPr>
            </w:pPr>
          </w:p>
        </w:tc>
      </w:tr>
      <w:tr w:rsidR="00DA0612" w:rsidRPr="00793261" w:rsidTr="007201F6">
        <w:tc>
          <w:tcPr>
            <w:tcW w:w="1668"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Low</w:t>
            </w:r>
          </w:p>
        </w:tc>
        <w:tc>
          <w:tcPr>
            <w:tcW w:w="992"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&lt;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5</w:t>
            </w:r>
          </w:p>
        </w:tc>
        <w:tc>
          <w:tcPr>
            <w:tcW w:w="1843" w:type="dxa"/>
          </w:tcPr>
          <w:p w:rsidR="0093606F" w:rsidRPr="007201F6" w:rsidRDefault="0037525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Low</w:t>
            </w:r>
          </w:p>
        </w:tc>
        <w:tc>
          <w:tcPr>
            <w:tcW w:w="992" w:type="dxa"/>
          </w:tcPr>
          <w:p w:rsidR="0093606F" w:rsidRPr="007201F6" w:rsidRDefault="0037525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&lt;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101</w:t>
            </w:r>
          </w:p>
        </w:tc>
        <w:tc>
          <w:tcPr>
            <w:tcW w:w="1843" w:type="dxa"/>
          </w:tcPr>
          <w:p w:rsidR="0093606F" w:rsidRPr="007201F6" w:rsidRDefault="00DB7572"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A 17 point risk scale</w:t>
            </w:r>
          </w:p>
        </w:tc>
        <w:tc>
          <w:tcPr>
            <w:tcW w:w="1184" w:type="dxa"/>
          </w:tcPr>
          <w:p w:rsidR="0093606F" w:rsidRPr="007201F6" w:rsidRDefault="0093606F" w:rsidP="00793261">
            <w:pPr>
              <w:spacing w:line="360" w:lineRule="auto"/>
              <w:jc w:val="both"/>
              <w:rPr>
                <w:rFonts w:ascii="Book Antiqua" w:hAnsi="Book Antiqua"/>
                <w:b/>
                <w:sz w:val="24"/>
                <w:szCs w:val="24"/>
                <w:lang w:val="en-US"/>
              </w:rPr>
            </w:pPr>
          </w:p>
        </w:tc>
      </w:tr>
      <w:tr w:rsidR="00DA0612" w:rsidRPr="00793261" w:rsidTr="007201F6">
        <w:tc>
          <w:tcPr>
            <w:tcW w:w="1668"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Intermediate</w:t>
            </w:r>
          </w:p>
        </w:tc>
        <w:tc>
          <w:tcPr>
            <w:tcW w:w="992"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5-20</w:t>
            </w:r>
          </w:p>
        </w:tc>
        <w:tc>
          <w:tcPr>
            <w:tcW w:w="1843" w:type="dxa"/>
          </w:tcPr>
          <w:p w:rsidR="0093606F" w:rsidRPr="007201F6" w:rsidRDefault="0037525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High</w:t>
            </w:r>
          </w:p>
        </w:tc>
        <w:tc>
          <w:tcPr>
            <w:tcW w:w="992" w:type="dxa"/>
          </w:tcPr>
          <w:p w:rsidR="0093606F" w:rsidRPr="007201F6" w:rsidRDefault="0037525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101</w:t>
            </w:r>
          </w:p>
        </w:tc>
        <w:tc>
          <w:tcPr>
            <w:tcW w:w="1843" w:type="dxa"/>
          </w:tcPr>
          <w:p w:rsidR="0093606F" w:rsidRPr="007201F6" w:rsidRDefault="0093606F" w:rsidP="00793261">
            <w:pPr>
              <w:spacing w:line="360" w:lineRule="auto"/>
              <w:jc w:val="both"/>
              <w:rPr>
                <w:rFonts w:ascii="Book Antiqua" w:hAnsi="Book Antiqua"/>
                <w:b/>
                <w:sz w:val="24"/>
                <w:szCs w:val="24"/>
                <w:lang w:val="en-US"/>
              </w:rPr>
            </w:pPr>
          </w:p>
        </w:tc>
        <w:tc>
          <w:tcPr>
            <w:tcW w:w="1184" w:type="dxa"/>
          </w:tcPr>
          <w:p w:rsidR="0093606F" w:rsidRPr="007201F6" w:rsidRDefault="0093606F" w:rsidP="00793261">
            <w:pPr>
              <w:spacing w:line="360" w:lineRule="auto"/>
              <w:jc w:val="both"/>
              <w:rPr>
                <w:rFonts w:ascii="Book Antiqua" w:hAnsi="Book Antiqua"/>
                <w:b/>
                <w:sz w:val="24"/>
                <w:szCs w:val="24"/>
                <w:lang w:val="en-US"/>
              </w:rPr>
            </w:pPr>
          </w:p>
        </w:tc>
      </w:tr>
      <w:tr w:rsidR="00DA0612" w:rsidRPr="00793261" w:rsidTr="007201F6">
        <w:tc>
          <w:tcPr>
            <w:tcW w:w="1668" w:type="dxa"/>
          </w:tcPr>
          <w:p w:rsidR="0093606F" w:rsidRPr="007201F6" w:rsidRDefault="00405678" w:rsidP="00793261">
            <w:pPr>
              <w:spacing w:line="360" w:lineRule="auto"/>
              <w:jc w:val="both"/>
              <w:rPr>
                <w:rFonts w:ascii="Book Antiqua" w:hAnsi="Book Antiqua"/>
                <w:b/>
                <w:sz w:val="24"/>
                <w:szCs w:val="24"/>
                <w:lang w:val="en-US"/>
              </w:rPr>
            </w:pPr>
            <w:r w:rsidRPr="007201F6">
              <w:rPr>
                <w:rFonts w:ascii="Book Antiqua" w:hAnsi="Book Antiqua"/>
                <w:b/>
                <w:sz w:val="24"/>
                <w:szCs w:val="24"/>
                <w:lang w:val="en-US"/>
              </w:rPr>
              <w:t>High</w:t>
            </w:r>
          </w:p>
        </w:tc>
        <w:tc>
          <w:tcPr>
            <w:tcW w:w="992" w:type="dxa"/>
          </w:tcPr>
          <w:p w:rsidR="0093606F" w:rsidRPr="007201F6" w:rsidRDefault="00405678" w:rsidP="00793261">
            <w:pPr>
              <w:spacing w:line="360" w:lineRule="auto"/>
              <w:jc w:val="both"/>
              <w:rPr>
                <w:rFonts w:ascii="Book Antiqua" w:hAnsi="Book Antiqua"/>
                <w:sz w:val="24"/>
                <w:szCs w:val="24"/>
                <w:lang w:val="en-US"/>
              </w:rPr>
            </w:pPr>
            <w:r w:rsidRPr="007201F6">
              <w:rPr>
                <w:rFonts w:ascii="Book Antiqua" w:hAnsi="Book Antiqua"/>
                <w:sz w:val="24"/>
                <w:szCs w:val="24"/>
                <w:lang w:val="en-US"/>
              </w:rPr>
              <w:t>&gt;</w:t>
            </w:r>
            <w:r w:rsidR="001C2630">
              <w:rPr>
                <w:rFonts w:ascii="Book Antiqua" w:hAnsi="Book Antiqua" w:hint="eastAsia"/>
                <w:sz w:val="24"/>
                <w:szCs w:val="24"/>
                <w:lang w:val="en-US" w:eastAsia="zh-CN"/>
              </w:rPr>
              <w:t xml:space="preserve"> </w:t>
            </w:r>
            <w:r w:rsidRPr="007201F6">
              <w:rPr>
                <w:rFonts w:ascii="Book Antiqua" w:hAnsi="Book Antiqua"/>
                <w:sz w:val="24"/>
                <w:szCs w:val="24"/>
                <w:lang w:val="en-US"/>
              </w:rPr>
              <w:t>20</w:t>
            </w:r>
          </w:p>
        </w:tc>
        <w:tc>
          <w:tcPr>
            <w:tcW w:w="1843" w:type="dxa"/>
          </w:tcPr>
          <w:p w:rsidR="0093606F" w:rsidRPr="007201F6" w:rsidRDefault="0093606F" w:rsidP="00793261">
            <w:pPr>
              <w:spacing w:line="360" w:lineRule="auto"/>
              <w:jc w:val="both"/>
              <w:rPr>
                <w:rFonts w:ascii="Book Antiqua" w:hAnsi="Book Antiqua"/>
                <w:b/>
                <w:sz w:val="24"/>
                <w:szCs w:val="24"/>
                <w:lang w:val="en-US"/>
              </w:rPr>
            </w:pPr>
          </w:p>
        </w:tc>
        <w:tc>
          <w:tcPr>
            <w:tcW w:w="992" w:type="dxa"/>
          </w:tcPr>
          <w:p w:rsidR="0093606F" w:rsidRPr="007201F6" w:rsidRDefault="0093606F" w:rsidP="00793261">
            <w:pPr>
              <w:spacing w:line="360" w:lineRule="auto"/>
              <w:jc w:val="both"/>
              <w:rPr>
                <w:rFonts w:ascii="Book Antiqua" w:hAnsi="Book Antiqua"/>
                <w:b/>
                <w:sz w:val="24"/>
                <w:szCs w:val="24"/>
                <w:lang w:val="en-US"/>
              </w:rPr>
            </w:pPr>
          </w:p>
        </w:tc>
        <w:tc>
          <w:tcPr>
            <w:tcW w:w="1843" w:type="dxa"/>
          </w:tcPr>
          <w:p w:rsidR="0093606F" w:rsidRPr="007201F6" w:rsidRDefault="0093606F" w:rsidP="00793261">
            <w:pPr>
              <w:spacing w:line="360" w:lineRule="auto"/>
              <w:jc w:val="both"/>
              <w:rPr>
                <w:rFonts w:ascii="Book Antiqua" w:hAnsi="Book Antiqua"/>
                <w:b/>
                <w:sz w:val="24"/>
                <w:szCs w:val="24"/>
                <w:lang w:val="en-US"/>
              </w:rPr>
            </w:pPr>
          </w:p>
        </w:tc>
        <w:tc>
          <w:tcPr>
            <w:tcW w:w="1184" w:type="dxa"/>
          </w:tcPr>
          <w:p w:rsidR="0093606F" w:rsidRPr="007201F6" w:rsidRDefault="0093606F" w:rsidP="00793261">
            <w:pPr>
              <w:spacing w:line="360" w:lineRule="auto"/>
              <w:jc w:val="both"/>
              <w:rPr>
                <w:rFonts w:ascii="Book Antiqua" w:hAnsi="Book Antiqua"/>
                <w:b/>
                <w:sz w:val="24"/>
                <w:szCs w:val="24"/>
                <w:lang w:val="en-US"/>
              </w:rPr>
            </w:pPr>
          </w:p>
        </w:tc>
      </w:tr>
    </w:tbl>
    <w:p w:rsidR="00A4001C" w:rsidRPr="001C2630" w:rsidRDefault="00A4001C" w:rsidP="00793261">
      <w:pPr>
        <w:spacing w:after="0" w:line="360" w:lineRule="auto"/>
        <w:jc w:val="both"/>
        <w:rPr>
          <w:rFonts w:ascii="Book Antiqua" w:hAnsi="Book Antiqua"/>
          <w:sz w:val="24"/>
          <w:szCs w:val="24"/>
          <w:lang w:val="en-US" w:eastAsia="zh-CN"/>
        </w:rPr>
      </w:pPr>
      <w:r w:rsidRPr="001C2630">
        <w:rPr>
          <w:rFonts w:ascii="Book Antiqua" w:hAnsi="Book Antiqua"/>
          <w:sz w:val="24"/>
          <w:szCs w:val="24"/>
          <w:lang w:val="en-US"/>
        </w:rPr>
        <w:t>CU-HCC: Chinese University-Hepatocellular Carcinoma Score</w:t>
      </w:r>
      <w:r w:rsidR="001C2630">
        <w:rPr>
          <w:rFonts w:ascii="Book Antiqua" w:hAnsi="Book Antiqua" w:hint="eastAsia"/>
          <w:sz w:val="24"/>
          <w:szCs w:val="24"/>
          <w:lang w:val="en-US" w:eastAsia="zh-CN"/>
        </w:rPr>
        <w:t>;</w:t>
      </w:r>
      <w:r w:rsidRPr="001C2630">
        <w:rPr>
          <w:rFonts w:ascii="Book Antiqua" w:hAnsi="Book Antiqua"/>
          <w:sz w:val="24"/>
          <w:szCs w:val="24"/>
          <w:lang w:val="en-US"/>
        </w:rPr>
        <w:t xml:space="preserve"> GAG-HCC: Guide with Age, Gender, HBV-DNA, Core Promoter Mutations and Cirrhosis</w:t>
      </w:r>
      <w:r w:rsidR="001C2630">
        <w:rPr>
          <w:rFonts w:ascii="Book Antiqua" w:hAnsi="Book Antiqua" w:hint="eastAsia"/>
          <w:sz w:val="24"/>
          <w:szCs w:val="24"/>
          <w:lang w:val="en-US" w:eastAsia="zh-CN"/>
        </w:rPr>
        <w:t>;</w:t>
      </w:r>
      <w:r w:rsidRPr="001C2630">
        <w:rPr>
          <w:rFonts w:ascii="Book Antiqua" w:hAnsi="Book Antiqua"/>
          <w:sz w:val="24"/>
          <w:szCs w:val="24"/>
          <w:lang w:val="en-US"/>
        </w:rPr>
        <w:t xml:space="preserve"> REACH-B: Risk Estimation for Hepatocellular Carcinoma in Chronic Hepatitis B</w:t>
      </w:r>
      <w:r w:rsidR="001C2630">
        <w:rPr>
          <w:rFonts w:ascii="Book Antiqua" w:hAnsi="Book Antiqua" w:hint="eastAsia"/>
          <w:sz w:val="24"/>
          <w:szCs w:val="24"/>
          <w:lang w:val="en-US" w:eastAsia="zh-CN"/>
        </w:rPr>
        <w:t>;</w:t>
      </w:r>
      <w:r w:rsidRPr="001C2630">
        <w:rPr>
          <w:rFonts w:ascii="Book Antiqua" w:hAnsi="Book Antiqua"/>
          <w:sz w:val="24"/>
          <w:szCs w:val="24"/>
          <w:lang w:val="en-US"/>
        </w:rPr>
        <w:t xml:space="preserve"> BCP: </w:t>
      </w:r>
      <w:r w:rsidR="001C2630" w:rsidRPr="001C2630">
        <w:rPr>
          <w:rFonts w:ascii="Book Antiqua" w:hAnsi="Book Antiqua"/>
          <w:sz w:val="24"/>
          <w:szCs w:val="24"/>
          <w:lang w:val="en-US"/>
        </w:rPr>
        <w:t>B</w:t>
      </w:r>
      <w:r w:rsidRPr="001C2630">
        <w:rPr>
          <w:rFonts w:ascii="Book Antiqua" w:hAnsi="Book Antiqua"/>
          <w:sz w:val="24"/>
          <w:szCs w:val="24"/>
          <w:lang w:val="en-US"/>
        </w:rPr>
        <w:t>asic core promoter</w:t>
      </w:r>
      <w:r w:rsidR="001C2630">
        <w:rPr>
          <w:rFonts w:ascii="Book Antiqua" w:hAnsi="Book Antiqua" w:hint="eastAsia"/>
          <w:sz w:val="24"/>
          <w:szCs w:val="24"/>
          <w:lang w:val="en-US" w:eastAsia="zh-CN"/>
        </w:rPr>
        <w:t>.</w:t>
      </w:r>
    </w:p>
    <w:sectPr w:rsidR="00A4001C" w:rsidRPr="001C2630" w:rsidSect="007E0454">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C7" w:rsidRDefault="00FD11C7" w:rsidP="007D1F36">
      <w:pPr>
        <w:spacing w:after="0" w:line="240" w:lineRule="auto"/>
      </w:pPr>
      <w:r>
        <w:separator/>
      </w:r>
    </w:p>
  </w:endnote>
  <w:endnote w:type="continuationSeparator" w:id="0">
    <w:p w:rsidR="00FD11C7" w:rsidRDefault="00FD11C7" w:rsidP="007D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C7" w:rsidRDefault="00FD11C7" w:rsidP="007D1F36">
      <w:pPr>
        <w:spacing w:after="0" w:line="240" w:lineRule="auto"/>
      </w:pPr>
      <w:r>
        <w:separator/>
      </w:r>
    </w:p>
  </w:footnote>
  <w:footnote w:type="continuationSeparator" w:id="0">
    <w:p w:rsidR="00FD11C7" w:rsidRDefault="00FD11C7" w:rsidP="007D1F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129"/>
      <w:docPartObj>
        <w:docPartGallery w:val="Page Numbers (Top of Page)"/>
        <w:docPartUnique/>
      </w:docPartObj>
    </w:sdtPr>
    <w:sdtEndPr/>
    <w:sdtContent>
      <w:p w:rsidR="00B911C8" w:rsidRDefault="007F0241">
        <w:pPr>
          <w:pStyle w:val="Header"/>
          <w:jc w:val="right"/>
        </w:pPr>
        <w:r>
          <w:fldChar w:fldCharType="begin"/>
        </w:r>
        <w:r w:rsidR="00B911C8">
          <w:instrText xml:space="preserve"> PAGE   \* MERGEFORMAT </w:instrText>
        </w:r>
        <w:r>
          <w:fldChar w:fldCharType="separate"/>
        </w:r>
        <w:r w:rsidR="00DE6E90">
          <w:rPr>
            <w:noProof/>
          </w:rPr>
          <w:t>32</w:t>
        </w:r>
        <w:r>
          <w:rPr>
            <w:noProof/>
          </w:rPr>
          <w:fldChar w:fldCharType="end"/>
        </w:r>
      </w:p>
    </w:sdtContent>
  </w:sdt>
  <w:p w:rsidR="00B911C8" w:rsidRDefault="00B911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772"/>
    <w:multiLevelType w:val="hybridMultilevel"/>
    <w:tmpl w:val="B4046E1A"/>
    <w:lvl w:ilvl="0" w:tplc="7A220BF2">
      <w:start w:val="1"/>
      <w:numFmt w:val="bullet"/>
      <w:lvlText w:val=""/>
      <w:lvlJc w:val="left"/>
      <w:pPr>
        <w:tabs>
          <w:tab w:val="num" w:pos="720"/>
        </w:tabs>
        <w:ind w:left="720" w:hanging="360"/>
      </w:pPr>
      <w:rPr>
        <w:rFonts w:ascii="Wingdings" w:hAnsi="Wingdings" w:hint="default"/>
      </w:rPr>
    </w:lvl>
    <w:lvl w:ilvl="1" w:tplc="AC72132E">
      <w:start w:val="1838"/>
      <w:numFmt w:val="bullet"/>
      <w:lvlText w:val=""/>
      <w:lvlJc w:val="left"/>
      <w:pPr>
        <w:tabs>
          <w:tab w:val="num" w:pos="1440"/>
        </w:tabs>
        <w:ind w:left="1440" w:hanging="360"/>
      </w:pPr>
      <w:rPr>
        <w:rFonts w:ascii="Wingdings" w:hAnsi="Wingdings" w:hint="default"/>
      </w:rPr>
    </w:lvl>
    <w:lvl w:ilvl="2" w:tplc="3FD68720" w:tentative="1">
      <w:start w:val="1"/>
      <w:numFmt w:val="bullet"/>
      <w:lvlText w:val=""/>
      <w:lvlJc w:val="left"/>
      <w:pPr>
        <w:tabs>
          <w:tab w:val="num" w:pos="2160"/>
        </w:tabs>
        <w:ind w:left="2160" w:hanging="360"/>
      </w:pPr>
      <w:rPr>
        <w:rFonts w:ascii="Wingdings" w:hAnsi="Wingdings" w:hint="default"/>
      </w:rPr>
    </w:lvl>
    <w:lvl w:ilvl="3" w:tplc="451E0A18" w:tentative="1">
      <w:start w:val="1"/>
      <w:numFmt w:val="bullet"/>
      <w:lvlText w:val=""/>
      <w:lvlJc w:val="left"/>
      <w:pPr>
        <w:tabs>
          <w:tab w:val="num" w:pos="2880"/>
        </w:tabs>
        <w:ind w:left="2880" w:hanging="360"/>
      </w:pPr>
      <w:rPr>
        <w:rFonts w:ascii="Wingdings" w:hAnsi="Wingdings" w:hint="default"/>
      </w:rPr>
    </w:lvl>
    <w:lvl w:ilvl="4" w:tplc="95042BE2" w:tentative="1">
      <w:start w:val="1"/>
      <w:numFmt w:val="bullet"/>
      <w:lvlText w:val=""/>
      <w:lvlJc w:val="left"/>
      <w:pPr>
        <w:tabs>
          <w:tab w:val="num" w:pos="3600"/>
        </w:tabs>
        <w:ind w:left="3600" w:hanging="360"/>
      </w:pPr>
      <w:rPr>
        <w:rFonts w:ascii="Wingdings" w:hAnsi="Wingdings" w:hint="default"/>
      </w:rPr>
    </w:lvl>
    <w:lvl w:ilvl="5" w:tplc="08E24726" w:tentative="1">
      <w:start w:val="1"/>
      <w:numFmt w:val="bullet"/>
      <w:lvlText w:val=""/>
      <w:lvlJc w:val="left"/>
      <w:pPr>
        <w:tabs>
          <w:tab w:val="num" w:pos="4320"/>
        </w:tabs>
        <w:ind w:left="4320" w:hanging="360"/>
      </w:pPr>
      <w:rPr>
        <w:rFonts w:ascii="Wingdings" w:hAnsi="Wingdings" w:hint="default"/>
      </w:rPr>
    </w:lvl>
    <w:lvl w:ilvl="6" w:tplc="04521EB8" w:tentative="1">
      <w:start w:val="1"/>
      <w:numFmt w:val="bullet"/>
      <w:lvlText w:val=""/>
      <w:lvlJc w:val="left"/>
      <w:pPr>
        <w:tabs>
          <w:tab w:val="num" w:pos="5040"/>
        </w:tabs>
        <w:ind w:left="5040" w:hanging="360"/>
      </w:pPr>
      <w:rPr>
        <w:rFonts w:ascii="Wingdings" w:hAnsi="Wingdings" w:hint="default"/>
      </w:rPr>
    </w:lvl>
    <w:lvl w:ilvl="7" w:tplc="F6129B86" w:tentative="1">
      <w:start w:val="1"/>
      <w:numFmt w:val="bullet"/>
      <w:lvlText w:val=""/>
      <w:lvlJc w:val="left"/>
      <w:pPr>
        <w:tabs>
          <w:tab w:val="num" w:pos="5760"/>
        </w:tabs>
        <w:ind w:left="5760" w:hanging="360"/>
      </w:pPr>
      <w:rPr>
        <w:rFonts w:ascii="Wingdings" w:hAnsi="Wingdings" w:hint="default"/>
      </w:rPr>
    </w:lvl>
    <w:lvl w:ilvl="8" w:tplc="E32EFD04" w:tentative="1">
      <w:start w:val="1"/>
      <w:numFmt w:val="bullet"/>
      <w:lvlText w:val=""/>
      <w:lvlJc w:val="left"/>
      <w:pPr>
        <w:tabs>
          <w:tab w:val="num" w:pos="6480"/>
        </w:tabs>
        <w:ind w:left="6480" w:hanging="360"/>
      </w:pPr>
      <w:rPr>
        <w:rFonts w:ascii="Wingdings" w:hAnsi="Wingdings" w:hint="default"/>
      </w:rPr>
    </w:lvl>
  </w:abstractNum>
  <w:abstractNum w:abstractNumId="1">
    <w:nsid w:val="0EE5177B"/>
    <w:multiLevelType w:val="hybridMultilevel"/>
    <w:tmpl w:val="9C7CB188"/>
    <w:lvl w:ilvl="0" w:tplc="30DCED3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A762C1"/>
    <w:multiLevelType w:val="hybridMultilevel"/>
    <w:tmpl w:val="061CD8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A51295"/>
    <w:multiLevelType w:val="hybridMultilevel"/>
    <w:tmpl w:val="FEE641FC"/>
    <w:lvl w:ilvl="0" w:tplc="BD420950">
      <w:start w:val="1"/>
      <w:numFmt w:val="bullet"/>
      <w:lvlText w:val=""/>
      <w:lvlJc w:val="left"/>
      <w:pPr>
        <w:tabs>
          <w:tab w:val="num" w:pos="720"/>
        </w:tabs>
        <w:ind w:left="720" w:hanging="360"/>
      </w:pPr>
      <w:rPr>
        <w:rFonts w:ascii="Wingdings" w:hAnsi="Wingdings" w:hint="default"/>
      </w:rPr>
    </w:lvl>
    <w:lvl w:ilvl="1" w:tplc="AB1A7F22" w:tentative="1">
      <w:start w:val="1"/>
      <w:numFmt w:val="bullet"/>
      <w:lvlText w:val=""/>
      <w:lvlJc w:val="left"/>
      <w:pPr>
        <w:tabs>
          <w:tab w:val="num" w:pos="1440"/>
        </w:tabs>
        <w:ind w:left="1440" w:hanging="360"/>
      </w:pPr>
      <w:rPr>
        <w:rFonts w:ascii="Wingdings" w:hAnsi="Wingdings" w:hint="default"/>
      </w:rPr>
    </w:lvl>
    <w:lvl w:ilvl="2" w:tplc="B128F7EA" w:tentative="1">
      <w:start w:val="1"/>
      <w:numFmt w:val="bullet"/>
      <w:lvlText w:val=""/>
      <w:lvlJc w:val="left"/>
      <w:pPr>
        <w:tabs>
          <w:tab w:val="num" w:pos="2160"/>
        </w:tabs>
        <w:ind w:left="2160" w:hanging="360"/>
      </w:pPr>
      <w:rPr>
        <w:rFonts w:ascii="Wingdings" w:hAnsi="Wingdings" w:hint="default"/>
      </w:rPr>
    </w:lvl>
    <w:lvl w:ilvl="3" w:tplc="5D1C60F6" w:tentative="1">
      <w:start w:val="1"/>
      <w:numFmt w:val="bullet"/>
      <w:lvlText w:val=""/>
      <w:lvlJc w:val="left"/>
      <w:pPr>
        <w:tabs>
          <w:tab w:val="num" w:pos="2880"/>
        </w:tabs>
        <w:ind w:left="2880" w:hanging="360"/>
      </w:pPr>
      <w:rPr>
        <w:rFonts w:ascii="Wingdings" w:hAnsi="Wingdings" w:hint="default"/>
      </w:rPr>
    </w:lvl>
    <w:lvl w:ilvl="4" w:tplc="38464BF0" w:tentative="1">
      <w:start w:val="1"/>
      <w:numFmt w:val="bullet"/>
      <w:lvlText w:val=""/>
      <w:lvlJc w:val="left"/>
      <w:pPr>
        <w:tabs>
          <w:tab w:val="num" w:pos="3600"/>
        </w:tabs>
        <w:ind w:left="3600" w:hanging="360"/>
      </w:pPr>
      <w:rPr>
        <w:rFonts w:ascii="Wingdings" w:hAnsi="Wingdings" w:hint="default"/>
      </w:rPr>
    </w:lvl>
    <w:lvl w:ilvl="5" w:tplc="C8341772" w:tentative="1">
      <w:start w:val="1"/>
      <w:numFmt w:val="bullet"/>
      <w:lvlText w:val=""/>
      <w:lvlJc w:val="left"/>
      <w:pPr>
        <w:tabs>
          <w:tab w:val="num" w:pos="4320"/>
        </w:tabs>
        <w:ind w:left="4320" w:hanging="360"/>
      </w:pPr>
      <w:rPr>
        <w:rFonts w:ascii="Wingdings" w:hAnsi="Wingdings" w:hint="default"/>
      </w:rPr>
    </w:lvl>
    <w:lvl w:ilvl="6" w:tplc="C6985FE2" w:tentative="1">
      <w:start w:val="1"/>
      <w:numFmt w:val="bullet"/>
      <w:lvlText w:val=""/>
      <w:lvlJc w:val="left"/>
      <w:pPr>
        <w:tabs>
          <w:tab w:val="num" w:pos="5040"/>
        </w:tabs>
        <w:ind w:left="5040" w:hanging="360"/>
      </w:pPr>
      <w:rPr>
        <w:rFonts w:ascii="Wingdings" w:hAnsi="Wingdings" w:hint="default"/>
      </w:rPr>
    </w:lvl>
    <w:lvl w:ilvl="7" w:tplc="B81A685A" w:tentative="1">
      <w:start w:val="1"/>
      <w:numFmt w:val="bullet"/>
      <w:lvlText w:val=""/>
      <w:lvlJc w:val="left"/>
      <w:pPr>
        <w:tabs>
          <w:tab w:val="num" w:pos="5760"/>
        </w:tabs>
        <w:ind w:left="5760" w:hanging="360"/>
      </w:pPr>
      <w:rPr>
        <w:rFonts w:ascii="Wingdings" w:hAnsi="Wingdings" w:hint="default"/>
      </w:rPr>
    </w:lvl>
    <w:lvl w:ilvl="8" w:tplc="C3366810" w:tentative="1">
      <w:start w:val="1"/>
      <w:numFmt w:val="bullet"/>
      <w:lvlText w:val=""/>
      <w:lvlJc w:val="left"/>
      <w:pPr>
        <w:tabs>
          <w:tab w:val="num" w:pos="6480"/>
        </w:tabs>
        <w:ind w:left="6480" w:hanging="360"/>
      </w:pPr>
      <w:rPr>
        <w:rFonts w:ascii="Wingdings" w:hAnsi="Wingdings" w:hint="default"/>
      </w:rPr>
    </w:lvl>
  </w:abstractNum>
  <w:abstractNum w:abstractNumId="4">
    <w:nsid w:val="3DAC42B8"/>
    <w:multiLevelType w:val="hybridMultilevel"/>
    <w:tmpl w:val="21AE72FC"/>
    <w:lvl w:ilvl="0" w:tplc="FF724E8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2767DEF"/>
    <w:multiLevelType w:val="hybridMultilevel"/>
    <w:tmpl w:val="9C7CB188"/>
    <w:lvl w:ilvl="0" w:tplc="30DCED3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2EF1849"/>
    <w:multiLevelType w:val="hybridMultilevel"/>
    <w:tmpl w:val="E08A87E8"/>
    <w:lvl w:ilvl="0" w:tplc="70DE5A9A">
      <w:start w:val="1"/>
      <w:numFmt w:val="bullet"/>
      <w:lvlText w:val=""/>
      <w:lvlJc w:val="left"/>
      <w:pPr>
        <w:tabs>
          <w:tab w:val="num" w:pos="720"/>
        </w:tabs>
        <w:ind w:left="720" w:hanging="360"/>
      </w:pPr>
      <w:rPr>
        <w:rFonts w:ascii="Wingdings" w:hAnsi="Wingdings" w:hint="default"/>
      </w:rPr>
    </w:lvl>
    <w:lvl w:ilvl="1" w:tplc="38DE047C" w:tentative="1">
      <w:start w:val="1"/>
      <w:numFmt w:val="bullet"/>
      <w:lvlText w:val=""/>
      <w:lvlJc w:val="left"/>
      <w:pPr>
        <w:tabs>
          <w:tab w:val="num" w:pos="1440"/>
        </w:tabs>
        <w:ind w:left="1440" w:hanging="360"/>
      </w:pPr>
      <w:rPr>
        <w:rFonts w:ascii="Wingdings" w:hAnsi="Wingdings" w:hint="default"/>
      </w:rPr>
    </w:lvl>
    <w:lvl w:ilvl="2" w:tplc="81ECD486" w:tentative="1">
      <w:start w:val="1"/>
      <w:numFmt w:val="bullet"/>
      <w:lvlText w:val=""/>
      <w:lvlJc w:val="left"/>
      <w:pPr>
        <w:tabs>
          <w:tab w:val="num" w:pos="2160"/>
        </w:tabs>
        <w:ind w:left="2160" w:hanging="360"/>
      </w:pPr>
      <w:rPr>
        <w:rFonts w:ascii="Wingdings" w:hAnsi="Wingdings" w:hint="default"/>
      </w:rPr>
    </w:lvl>
    <w:lvl w:ilvl="3" w:tplc="B19C4F80" w:tentative="1">
      <w:start w:val="1"/>
      <w:numFmt w:val="bullet"/>
      <w:lvlText w:val=""/>
      <w:lvlJc w:val="left"/>
      <w:pPr>
        <w:tabs>
          <w:tab w:val="num" w:pos="2880"/>
        </w:tabs>
        <w:ind w:left="2880" w:hanging="360"/>
      </w:pPr>
      <w:rPr>
        <w:rFonts w:ascii="Wingdings" w:hAnsi="Wingdings" w:hint="default"/>
      </w:rPr>
    </w:lvl>
    <w:lvl w:ilvl="4" w:tplc="4F1EBD80" w:tentative="1">
      <w:start w:val="1"/>
      <w:numFmt w:val="bullet"/>
      <w:lvlText w:val=""/>
      <w:lvlJc w:val="left"/>
      <w:pPr>
        <w:tabs>
          <w:tab w:val="num" w:pos="3600"/>
        </w:tabs>
        <w:ind w:left="3600" w:hanging="360"/>
      </w:pPr>
      <w:rPr>
        <w:rFonts w:ascii="Wingdings" w:hAnsi="Wingdings" w:hint="default"/>
      </w:rPr>
    </w:lvl>
    <w:lvl w:ilvl="5" w:tplc="52029BF0" w:tentative="1">
      <w:start w:val="1"/>
      <w:numFmt w:val="bullet"/>
      <w:lvlText w:val=""/>
      <w:lvlJc w:val="left"/>
      <w:pPr>
        <w:tabs>
          <w:tab w:val="num" w:pos="4320"/>
        </w:tabs>
        <w:ind w:left="4320" w:hanging="360"/>
      </w:pPr>
      <w:rPr>
        <w:rFonts w:ascii="Wingdings" w:hAnsi="Wingdings" w:hint="default"/>
      </w:rPr>
    </w:lvl>
    <w:lvl w:ilvl="6" w:tplc="C0CE52FA" w:tentative="1">
      <w:start w:val="1"/>
      <w:numFmt w:val="bullet"/>
      <w:lvlText w:val=""/>
      <w:lvlJc w:val="left"/>
      <w:pPr>
        <w:tabs>
          <w:tab w:val="num" w:pos="5040"/>
        </w:tabs>
        <w:ind w:left="5040" w:hanging="360"/>
      </w:pPr>
      <w:rPr>
        <w:rFonts w:ascii="Wingdings" w:hAnsi="Wingdings" w:hint="default"/>
      </w:rPr>
    </w:lvl>
    <w:lvl w:ilvl="7" w:tplc="976A4BCA" w:tentative="1">
      <w:start w:val="1"/>
      <w:numFmt w:val="bullet"/>
      <w:lvlText w:val=""/>
      <w:lvlJc w:val="left"/>
      <w:pPr>
        <w:tabs>
          <w:tab w:val="num" w:pos="5760"/>
        </w:tabs>
        <w:ind w:left="5760" w:hanging="360"/>
      </w:pPr>
      <w:rPr>
        <w:rFonts w:ascii="Wingdings" w:hAnsi="Wingdings" w:hint="default"/>
      </w:rPr>
    </w:lvl>
    <w:lvl w:ilvl="8" w:tplc="E7B6F03E" w:tentative="1">
      <w:start w:val="1"/>
      <w:numFmt w:val="bullet"/>
      <w:lvlText w:val=""/>
      <w:lvlJc w:val="left"/>
      <w:pPr>
        <w:tabs>
          <w:tab w:val="num" w:pos="6480"/>
        </w:tabs>
        <w:ind w:left="6480" w:hanging="360"/>
      </w:pPr>
      <w:rPr>
        <w:rFonts w:ascii="Wingdings" w:hAnsi="Wingdings" w:hint="default"/>
      </w:rPr>
    </w:lvl>
  </w:abstractNum>
  <w:abstractNum w:abstractNumId="7">
    <w:nsid w:val="4DA918CE"/>
    <w:multiLevelType w:val="hybridMultilevel"/>
    <w:tmpl w:val="77964ABE"/>
    <w:lvl w:ilvl="0" w:tplc="C89C8902">
      <w:start w:val="1"/>
      <w:numFmt w:val="bullet"/>
      <w:lvlText w:val=""/>
      <w:lvlJc w:val="left"/>
      <w:pPr>
        <w:tabs>
          <w:tab w:val="num" w:pos="720"/>
        </w:tabs>
        <w:ind w:left="720" w:hanging="360"/>
      </w:pPr>
      <w:rPr>
        <w:rFonts w:ascii="Wingdings" w:hAnsi="Wingdings" w:hint="default"/>
      </w:rPr>
    </w:lvl>
    <w:lvl w:ilvl="1" w:tplc="98509CA0" w:tentative="1">
      <w:start w:val="1"/>
      <w:numFmt w:val="bullet"/>
      <w:lvlText w:val=""/>
      <w:lvlJc w:val="left"/>
      <w:pPr>
        <w:tabs>
          <w:tab w:val="num" w:pos="1440"/>
        </w:tabs>
        <w:ind w:left="1440" w:hanging="360"/>
      </w:pPr>
      <w:rPr>
        <w:rFonts w:ascii="Wingdings" w:hAnsi="Wingdings" w:hint="default"/>
      </w:rPr>
    </w:lvl>
    <w:lvl w:ilvl="2" w:tplc="361884FA" w:tentative="1">
      <w:start w:val="1"/>
      <w:numFmt w:val="bullet"/>
      <w:lvlText w:val=""/>
      <w:lvlJc w:val="left"/>
      <w:pPr>
        <w:tabs>
          <w:tab w:val="num" w:pos="2160"/>
        </w:tabs>
        <w:ind w:left="2160" w:hanging="360"/>
      </w:pPr>
      <w:rPr>
        <w:rFonts w:ascii="Wingdings" w:hAnsi="Wingdings" w:hint="default"/>
      </w:rPr>
    </w:lvl>
    <w:lvl w:ilvl="3" w:tplc="CCAA46B4" w:tentative="1">
      <w:start w:val="1"/>
      <w:numFmt w:val="bullet"/>
      <w:lvlText w:val=""/>
      <w:lvlJc w:val="left"/>
      <w:pPr>
        <w:tabs>
          <w:tab w:val="num" w:pos="2880"/>
        </w:tabs>
        <w:ind w:left="2880" w:hanging="360"/>
      </w:pPr>
      <w:rPr>
        <w:rFonts w:ascii="Wingdings" w:hAnsi="Wingdings" w:hint="default"/>
      </w:rPr>
    </w:lvl>
    <w:lvl w:ilvl="4" w:tplc="BA62BDB4" w:tentative="1">
      <w:start w:val="1"/>
      <w:numFmt w:val="bullet"/>
      <w:lvlText w:val=""/>
      <w:lvlJc w:val="left"/>
      <w:pPr>
        <w:tabs>
          <w:tab w:val="num" w:pos="3600"/>
        </w:tabs>
        <w:ind w:left="3600" w:hanging="360"/>
      </w:pPr>
      <w:rPr>
        <w:rFonts w:ascii="Wingdings" w:hAnsi="Wingdings" w:hint="default"/>
      </w:rPr>
    </w:lvl>
    <w:lvl w:ilvl="5" w:tplc="466277F8" w:tentative="1">
      <w:start w:val="1"/>
      <w:numFmt w:val="bullet"/>
      <w:lvlText w:val=""/>
      <w:lvlJc w:val="left"/>
      <w:pPr>
        <w:tabs>
          <w:tab w:val="num" w:pos="4320"/>
        </w:tabs>
        <w:ind w:left="4320" w:hanging="360"/>
      </w:pPr>
      <w:rPr>
        <w:rFonts w:ascii="Wingdings" w:hAnsi="Wingdings" w:hint="default"/>
      </w:rPr>
    </w:lvl>
    <w:lvl w:ilvl="6" w:tplc="DA3E08E0" w:tentative="1">
      <w:start w:val="1"/>
      <w:numFmt w:val="bullet"/>
      <w:lvlText w:val=""/>
      <w:lvlJc w:val="left"/>
      <w:pPr>
        <w:tabs>
          <w:tab w:val="num" w:pos="5040"/>
        </w:tabs>
        <w:ind w:left="5040" w:hanging="360"/>
      </w:pPr>
      <w:rPr>
        <w:rFonts w:ascii="Wingdings" w:hAnsi="Wingdings" w:hint="default"/>
      </w:rPr>
    </w:lvl>
    <w:lvl w:ilvl="7" w:tplc="D7020FCA" w:tentative="1">
      <w:start w:val="1"/>
      <w:numFmt w:val="bullet"/>
      <w:lvlText w:val=""/>
      <w:lvlJc w:val="left"/>
      <w:pPr>
        <w:tabs>
          <w:tab w:val="num" w:pos="5760"/>
        </w:tabs>
        <w:ind w:left="5760" w:hanging="360"/>
      </w:pPr>
      <w:rPr>
        <w:rFonts w:ascii="Wingdings" w:hAnsi="Wingdings" w:hint="default"/>
      </w:rPr>
    </w:lvl>
    <w:lvl w:ilvl="8" w:tplc="2902BA7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D1"/>
    <w:rsid w:val="00014AD3"/>
    <w:rsid w:val="00024EB6"/>
    <w:rsid w:val="000306D9"/>
    <w:rsid w:val="00045A2B"/>
    <w:rsid w:val="00060DB1"/>
    <w:rsid w:val="00064189"/>
    <w:rsid w:val="00067A42"/>
    <w:rsid w:val="00071C32"/>
    <w:rsid w:val="00074A60"/>
    <w:rsid w:val="00082539"/>
    <w:rsid w:val="00085EA9"/>
    <w:rsid w:val="0008613C"/>
    <w:rsid w:val="00094B23"/>
    <w:rsid w:val="000A3800"/>
    <w:rsid w:val="000A4D46"/>
    <w:rsid w:val="000A5436"/>
    <w:rsid w:val="000A5993"/>
    <w:rsid w:val="000A6991"/>
    <w:rsid w:val="000B04AA"/>
    <w:rsid w:val="000B219B"/>
    <w:rsid w:val="000B6BF2"/>
    <w:rsid w:val="000C6FC5"/>
    <w:rsid w:val="000D08F7"/>
    <w:rsid w:val="000D1FB0"/>
    <w:rsid w:val="000D79D4"/>
    <w:rsid w:val="000F2821"/>
    <w:rsid w:val="000F3F66"/>
    <w:rsid w:val="00103277"/>
    <w:rsid w:val="00110FFD"/>
    <w:rsid w:val="0011297F"/>
    <w:rsid w:val="00117F0F"/>
    <w:rsid w:val="00120682"/>
    <w:rsid w:val="0012179F"/>
    <w:rsid w:val="00127456"/>
    <w:rsid w:val="00134605"/>
    <w:rsid w:val="00135864"/>
    <w:rsid w:val="00144311"/>
    <w:rsid w:val="00145358"/>
    <w:rsid w:val="0014629D"/>
    <w:rsid w:val="00154AF3"/>
    <w:rsid w:val="00164608"/>
    <w:rsid w:val="00165451"/>
    <w:rsid w:val="00166764"/>
    <w:rsid w:val="00167796"/>
    <w:rsid w:val="0017400C"/>
    <w:rsid w:val="0018378E"/>
    <w:rsid w:val="00187020"/>
    <w:rsid w:val="001A1B9D"/>
    <w:rsid w:val="001B3759"/>
    <w:rsid w:val="001C2630"/>
    <w:rsid w:val="001C3BD9"/>
    <w:rsid w:val="001C58AA"/>
    <w:rsid w:val="001D6AEA"/>
    <w:rsid w:val="001E5D93"/>
    <w:rsid w:val="001E621D"/>
    <w:rsid w:val="001E7EAE"/>
    <w:rsid w:val="001F08A5"/>
    <w:rsid w:val="001F5AAE"/>
    <w:rsid w:val="0020259D"/>
    <w:rsid w:val="00210408"/>
    <w:rsid w:val="00214390"/>
    <w:rsid w:val="00216113"/>
    <w:rsid w:val="00224A77"/>
    <w:rsid w:val="00226F62"/>
    <w:rsid w:val="00231A85"/>
    <w:rsid w:val="00246B74"/>
    <w:rsid w:val="00247897"/>
    <w:rsid w:val="00256DC8"/>
    <w:rsid w:val="00261C7D"/>
    <w:rsid w:val="002634D4"/>
    <w:rsid w:val="00272D92"/>
    <w:rsid w:val="00273A75"/>
    <w:rsid w:val="00277D34"/>
    <w:rsid w:val="00281317"/>
    <w:rsid w:val="00284FC9"/>
    <w:rsid w:val="002863E6"/>
    <w:rsid w:val="00290875"/>
    <w:rsid w:val="00292DB7"/>
    <w:rsid w:val="002A3416"/>
    <w:rsid w:val="002A3E4C"/>
    <w:rsid w:val="002C1726"/>
    <w:rsid w:val="002D0157"/>
    <w:rsid w:val="002D0B42"/>
    <w:rsid w:val="002D16C2"/>
    <w:rsid w:val="002D37EB"/>
    <w:rsid w:val="002D6F53"/>
    <w:rsid w:val="002E0A77"/>
    <w:rsid w:val="002E2532"/>
    <w:rsid w:val="002E7748"/>
    <w:rsid w:val="002E7A78"/>
    <w:rsid w:val="003038EA"/>
    <w:rsid w:val="00306DBB"/>
    <w:rsid w:val="003129BB"/>
    <w:rsid w:val="00312C17"/>
    <w:rsid w:val="00317A0B"/>
    <w:rsid w:val="00320FB0"/>
    <w:rsid w:val="003346A0"/>
    <w:rsid w:val="00337C7C"/>
    <w:rsid w:val="00341C60"/>
    <w:rsid w:val="00342FBA"/>
    <w:rsid w:val="0034797B"/>
    <w:rsid w:val="0035066D"/>
    <w:rsid w:val="00353780"/>
    <w:rsid w:val="00357478"/>
    <w:rsid w:val="00357C92"/>
    <w:rsid w:val="00362C87"/>
    <w:rsid w:val="003737A0"/>
    <w:rsid w:val="00375258"/>
    <w:rsid w:val="00391871"/>
    <w:rsid w:val="00397541"/>
    <w:rsid w:val="003A4E42"/>
    <w:rsid w:val="003B182F"/>
    <w:rsid w:val="003B20C2"/>
    <w:rsid w:val="003B21A7"/>
    <w:rsid w:val="003B47C5"/>
    <w:rsid w:val="003B55DD"/>
    <w:rsid w:val="003C3628"/>
    <w:rsid w:val="003C3676"/>
    <w:rsid w:val="003C68D6"/>
    <w:rsid w:val="003C787A"/>
    <w:rsid w:val="003C7AA6"/>
    <w:rsid w:val="003C7AD2"/>
    <w:rsid w:val="003D472D"/>
    <w:rsid w:val="003D4D81"/>
    <w:rsid w:val="003E0744"/>
    <w:rsid w:val="00405678"/>
    <w:rsid w:val="00405A25"/>
    <w:rsid w:val="0041384D"/>
    <w:rsid w:val="00416601"/>
    <w:rsid w:val="00421815"/>
    <w:rsid w:val="00423705"/>
    <w:rsid w:val="00424E35"/>
    <w:rsid w:val="00425C6D"/>
    <w:rsid w:val="00426646"/>
    <w:rsid w:val="0043624F"/>
    <w:rsid w:val="00444363"/>
    <w:rsid w:val="00444C6A"/>
    <w:rsid w:val="00452427"/>
    <w:rsid w:val="00457BF3"/>
    <w:rsid w:val="004612C9"/>
    <w:rsid w:val="004646A1"/>
    <w:rsid w:val="00470A71"/>
    <w:rsid w:val="00470D9C"/>
    <w:rsid w:val="00474467"/>
    <w:rsid w:val="0049182B"/>
    <w:rsid w:val="00495615"/>
    <w:rsid w:val="004A3AF4"/>
    <w:rsid w:val="004B501B"/>
    <w:rsid w:val="004B71F2"/>
    <w:rsid w:val="004D1DCD"/>
    <w:rsid w:val="004D500C"/>
    <w:rsid w:val="004D6D51"/>
    <w:rsid w:val="004E2709"/>
    <w:rsid w:val="004E2A10"/>
    <w:rsid w:val="004E36E2"/>
    <w:rsid w:val="004E49CA"/>
    <w:rsid w:val="004E67B7"/>
    <w:rsid w:val="005001CB"/>
    <w:rsid w:val="00501547"/>
    <w:rsid w:val="00503677"/>
    <w:rsid w:val="005047C0"/>
    <w:rsid w:val="00506DD5"/>
    <w:rsid w:val="005134F2"/>
    <w:rsid w:val="00514A9A"/>
    <w:rsid w:val="00515D3A"/>
    <w:rsid w:val="00522CBA"/>
    <w:rsid w:val="005236B0"/>
    <w:rsid w:val="00535EE2"/>
    <w:rsid w:val="00537BAC"/>
    <w:rsid w:val="005611FA"/>
    <w:rsid w:val="005729C8"/>
    <w:rsid w:val="00574ADB"/>
    <w:rsid w:val="005A35B0"/>
    <w:rsid w:val="005A65D9"/>
    <w:rsid w:val="005B1995"/>
    <w:rsid w:val="005C2357"/>
    <w:rsid w:val="005D4951"/>
    <w:rsid w:val="005E3785"/>
    <w:rsid w:val="006056D7"/>
    <w:rsid w:val="00606BB5"/>
    <w:rsid w:val="0061057E"/>
    <w:rsid w:val="00611D33"/>
    <w:rsid w:val="00616C7F"/>
    <w:rsid w:val="0062087C"/>
    <w:rsid w:val="00622DA1"/>
    <w:rsid w:val="006373CE"/>
    <w:rsid w:val="00643834"/>
    <w:rsid w:val="00651BD1"/>
    <w:rsid w:val="00671155"/>
    <w:rsid w:val="0067127E"/>
    <w:rsid w:val="00681CDE"/>
    <w:rsid w:val="00686EC9"/>
    <w:rsid w:val="00690A06"/>
    <w:rsid w:val="00694197"/>
    <w:rsid w:val="00694C12"/>
    <w:rsid w:val="006A126C"/>
    <w:rsid w:val="006A27B6"/>
    <w:rsid w:val="006A6C96"/>
    <w:rsid w:val="006A74A4"/>
    <w:rsid w:val="006B1DF2"/>
    <w:rsid w:val="006B54C1"/>
    <w:rsid w:val="006B6947"/>
    <w:rsid w:val="006D23AA"/>
    <w:rsid w:val="006E5F55"/>
    <w:rsid w:val="006E6544"/>
    <w:rsid w:val="0071436A"/>
    <w:rsid w:val="007201F6"/>
    <w:rsid w:val="00721C89"/>
    <w:rsid w:val="00725A19"/>
    <w:rsid w:val="0072677B"/>
    <w:rsid w:val="00731E55"/>
    <w:rsid w:val="007465C2"/>
    <w:rsid w:val="00751A95"/>
    <w:rsid w:val="00755D5D"/>
    <w:rsid w:val="00760A4B"/>
    <w:rsid w:val="0076375B"/>
    <w:rsid w:val="007676C0"/>
    <w:rsid w:val="00777B52"/>
    <w:rsid w:val="00783869"/>
    <w:rsid w:val="00793261"/>
    <w:rsid w:val="007933C1"/>
    <w:rsid w:val="00794367"/>
    <w:rsid w:val="00794F58"/>
    <w:rsid w:val="007A1725"/>
    <w:rsid w:val="007A442B"/>
    <w:rsid w:val="007C4C2E"/>
    <w:rsid w:val="007C53DC"/>
    <w:rsid w:val="007C7090"/>
    <w:rsid w:val="007D1F36"/>
    <w:rsid w:val="007D374D"/>
    <w:rsid w:val="007D455F"/>
    <w:rsid w:val="007E0454"/>
    <w:rsid w:val="007E3B6F"/>
    <w:rsid w:val="007E468B"/>
    <w:rsid w:val="007F0241"/>
    <w:rsid w:val="007F4C82"/>
    <w:rsid w:val="008035A2"/>
    <w:rsid w:val="008050C6"/>
    <w:rsid w:val="008079E7"/>
    <w:rsid w:val="00813B75"/>
    <w:rsid w:val="00820AA2"/>
    <w:rsid w:val="00821146"/>
    <w:rsid w:val="0082357F"/>
    <w:rsid w:val="00842E74"/>
    <w:rsid w:val="00846022"/>
    <w:rsid w:val="00854F0D"/>
    <w:rsid w:val="00872B4D"/>
    <w:rsid w:val="00874130"/>
    <w:rsid w:val="00877D0F"/>
    <w:rsid w:val="00884DEE"/>
    <w:rsid w:val="00885689"/>
    <w:rsid w:val="00890072"/>
    <w:rsid w:val="0089118D"/>
    <w:rsid w:val="00896346"/>
    <w:rsid w:val="008B0312"/>
    <w:rsid w:val="008B5EFB"/>
    <w:rsid w:val="008B7E95"/>
    <w:rsid w:val="008D304C"/>
    <w:rsid w:val="008D3E99"/>
    <w:rsid w:val="008D60C5"/>
    <w:rsid w:val="008D765A"/>
    <w:rsid w:val="008E0A55"/>
    <w:rsid w:val="008E0CD7"/>
    <w:rsid w:val="008E518C"/>
    <w:rsid w:val="008E5CE1"/>
    <w:rsid w:val="008F646C"/>
    <w:rsid w:val="009037DC"/>
    <w:rsid w:val="00904FA3"/>
    <w:rsid w:val="0093321D"/>
    <w:rsid w:val="0093606F"/>
    <w:rsid w:val="00937AE7"/>
    <w:rsid w:val="00946DAE"/>
    <w:rsid w:val="00946E91"/>
    <w:rsid w:val="00954963"/>
    <w:rsid w:val="00955039"/>
    <w:rsid w:val="009627B7"/>
    <w:rsid w:val="00964EAB"/>
    <w:rsid w:val="00966B9A"/>
    <w:rsid w:val="0097010B"/>
    <w:rsid w:val="00986D84"/>
    <w:rsid w:val="00992D3D"/>
    <w:rsid w:val="00992F0F"/>
    <w:rsid w:val="00993F2B"/>
    <w:rsid w:val="009949CA"/>
    <w:rsid w:val="009A035C"/>
    <w:rsid w:val="009A4DB2"/>
    <w:rsid w:val="009A519F"/>
    <w:rsid w:val="009A5D12"/>
    <w:rsid w:val="009C12BD"/>
    <w:rsid w:val="009D0716"/>
    <w:rsid w:val="009D1607"/>
    <w:rsid w:val="009D47D4"/>
    <w:rsid w:val="009D501E"/>
    <w:rsid w:val="009E1CEF"/>
    <w:rsid w:val="009F1FCE"/>
    <w:rsid w:val="009F3B61"/>
    <w:rsid w:val="009F55A1"/>
    <w:rsid w:val="009F7CEA"/>
    <w:rsid w:val="00A02DC1"/>
    <w:rsid w:val="00A112EF"/>
    <w:rsid w:val="00A1319A"/>
    <w:rsid w:val="00A15F50"/>
    <w:rsid w:val="00A20D01"/>
    <w:rsid w:val="00A236F2"/>
    <w:rsid w:val="00A25A23"/>
    <w:rsid w:val="00A351EE"/>
    <w:rsid w:val="00A4001C"/>
    <w:rsid w:val="00A41C79"/>
    <w:rsid w:val="00A55D5D"/>
    <w:rsid w:val="00A66570"/>
    <w:rsid w:val="00A729E5"/>
    <w:rsid w:val="00A73084"/>
    <w:rsid w:val="00A77669"/>
    <w:rsid w:val="00A826AD"/>
    <w:rsid w:val="00A848A2"/>
    <w:rsid w:val="00A8667E"/>
    <w:rsid w:val="00A86923"/>
    <w:rsid w:val="00AA0989"/>
    <w:rsid w:val="00AA0E1B"/>
    <w:rsid w:val="00AA0F22"/>
    <w:rsid w:val="00AA2002"/>
    <w:rsid w:val="00AA325E"/>
    <w:rsid w:val="00AA5860"/>
    <w:rsid w:val="00AC16C5"/>
    <w:rsid w:val="00AC244F"/>
    <w:rsid w:val="00AC33B6"/>
    <w:rsid w:val="00AC34BA"/>
    <w:rsid w:val="00AD2C4F"/>
    <w:rsid w:val="00AD404A"/>
    <w:rsid w:val="00AD6DBC"/>
    <w:rsid w:val="00AE3070"/>
    <w:rsid w:val="00AF67C9"/>
    <w:rsid w:val="00B040D9"/>
    <w:rsid w:val="00B067FC"/>
    <w:rsid w:val="00B145BA"/>
    <w:rsid w:val="00B158E0"/>
    <w:rsid w:val="00B178CA"/>
    <w:rsid w:val="00B208A7"/>
    <w:rsid w:val="00B20C12"/>
    <w:rsid w:val="00B22C4D"/>
    <w:rsid w:val="00B26DAB"/>
    <w:rsid w:val="00B27830"/>
    <w:rsid w:val="00B3116B"/>
    <w:rsid w:val="00B43196"/>
    <w:rsid w:val="00B47694"/>
    <w:rsid w:val="00B56808"/>
    <w:rsid w:val="00B64884"/>
    <w:rsid w:val="00B6700E"/>
    <w:rsid w:val="00B676B5"/>
    <w:rsid w:val="00B73EF5"/>
    <w:rsid w:val="00B8035F"/>
    <w:rsid w:val="00B845FD"/>
    <w:rsid w:val="00B90077"/>
    <w:rsid w:val="00B911C8"/>
    <w:rsid w:val="00B92AA9"/>
    <w:rsid w:val="00BB0619"/>
    <w:rsid w:val="00BB72F4"/>
    <w:rsid w:val="00BB78D5"/>
    <w:rsid w:val="00BB7C8F"/>
    <w:rsid w:val="00BC3A61"/>
    <w:rsid w:val="00BD0CC2"/>
    <w:rsid w:val="00BD2BEA"/>
    <w:rsid w:val="00BD3C9B"/>
    <w:rsid w:val="00BD724A"/>
    <w:rsid w:val="00BF1D7D"/>
    <w:rsid w:val="00C024BD"/>
    <w:rsid w:val="00C13A7E"/>
    <w:rsid w:val="00C1553D"/>
    <w:rsid w:val="00C2014E"/>
    <w:rsid w:val="00C21160"/>
    <w:rsid w:val="00C213FB"/>
    <w:rsid w:val="00C270AA"/>
    <w:rsid w:val="00C47723"/>
    <w:rsid w:val="00C6158D"/>
    <w:rsid w:val="00C7103D"/>
    <w:rsid w:val="00C828B7"/>
    <w:rsid w:val="00C9143C"/>
    <w:rsid w:val="00C95C10"/>
    <w:rsid w:val="00C97C2D"/>
    <w:rsid w:val="00CA494D"/>
    <w:rsid w:val="00CA5CAD"/>
    <w:rsid w:val="00CB793A"/>
    <w:rsid w:val="00CC7F79"/>
    <w:rsid w:val="00CE2F56"/>
    <w:rsid w:val="00CE433A"/>
    <w:rsid w:val="00CF3435"/>
    <w:rsid w:val="00CF4FB8"/>
    <w:rsid w:val="00D06208"/>
    <w:rsid w:val="00D150BB"/>
    <w:rsid w:val="00D16C34"/>
    <w:rsid w:val="00D17946"/>
    <w:rsid w:val="00D25B9A"/>
    <w:rsid w:val="00D311CD"/>
    <w:rsid w:val="00D328E5"/>
    <w:rsid w:val="00D35103"/>
    <w:rsid w:val="00D37EC7"/>
    <w:rsid w:val="00D44199"/>
    <w:rsid w:val="00D4492F"/>
    <w:rsid w:val="00D47392"/>
    <w:rsid w:val="00D50366"/>
    <w:rsid w:val="00D55292"/>
    <w:rsid w:val="00D57FF6"/>
    <w:rsid w:val="00D635EB"/>
    <w:rsid w:val="00D644CD"/>
    <w:rsid w:val="00D646C4"/>
    <w:rsid w:val="00D64BDF"/>
    <w:rsid w:val="00D65CC7"/>
    <w:rsid w:val="00D75AEA"/>
    <w:rsid w:val="00D76786"/>
    <w:rsid w:val="00D76BA2"/>
    <w:rsid w:val="00D77B6D"/>
    <w:rsid w:val="00D8329B"/>
    <w:rsid w:val="00D84F28"/>
    <w:rsid w:val="00D902FE"/>
    <w:rsid w:val="00DA0612"/>
    <w:rsid w:val="00DA3D0C"/>
    <w:rsid w:val="00DA5E93"/>
    <w:rsid w:val="00DB1F4D"/>
    <w:rsid w:val="00DB2958"/>
    <w:rsid w:val="00DB36FD"/>
    <w:rsid w:val="00DB3C61"/>
    <w:rsid w:val="00DB6086"/>
    <w:rsid w:val="00DB660B"/>
    <w:rsid w:val="00DB7572"/>
    <w:rsid w:val="00DC51ED"/>
    <w:rsid w:val="00DD2F91"/>
    <w:rsid w:val="00DD42D9"/>
    <w:rsid w:val="00DD454C"/>
    <w:rsid w:val="00DD7556"/>
    <w:rsid w:val="00DE40CA"/>
    <w:rsid w:val="00DE4ACA"/>
    <w:rsid w:val="00DE6E90"/>
    <w:rsid w:val="00DF7E1C"/>
    <w:rsid w:val="00E00AE5"/>
    <w:rsid w:val="00E101F7"/>
    <w:rsid w:val="00E1200E"/>
    <w:rsid w:val="00E178A9"/>
    <w:rsid w:val="00E1790A"/>
    <w:rsid w:val="00E24EC2"/>
    <w:rsid w:val="00E3096B"/>
    <w:rsid w:val="00E4544B"/>
    <w:rsid w:val="00E47229"/>
    <w:rsid w:val="00E47375"/>
    <w:rsid w:val="00E51A1C"/>
    <w:rsid w:val="00E60EDA"/>
    <w:rsid w:val="00E62725"/>
    <w:rsid w:val="00E63C00"/>
    <w:rsid w:val="00E80E3E"/>
    <w:rsid w:val="00E85DBF"/>
    <w:rsid w:val="00EA350C"/>
    <w:rsid w:val="00EA4C3D"/>
    <w:rsid w:val="00EB18D5"/>
    <w:rsid w:val="00EB354E"/>
    <w:rsid w:val="00EC6388"/>
    <w:rsid w:val="00ED70CB"/>
    <w:rsid w:val="00EF3523"/>
    <w:rsid w:val="00F021BB"/>
    <w:rsid w:val="00F11B6C"/>
    <w:rsid w:val="00F17176"/>
    <w:rsid w:val="00F2600F"/>
    <w:rsid w:val="00F32791"/>
    <w:rsid w:val="00F32BDB"/>
    <w:rsid w:val="00F33970"/>
    <w:rsid w:val="00F342CC"/>
    <w:rsid w:val="00F34F37"/>
    <w:rsid w:val="00F5694D"/>
    <w:rsid w:val="00F60CEA"/>
    <w:rsid w:val="00F773A2"/>
    <w:rsid w:val="00F81091"/>
    <w:rsid w:val="00F8159D"/>
    <w:rsid w:val="00F822E9"/>
    <w:rsid w:val="00F877BC"/>
    <w:rsid w:val="00F91050"/>
    <w:rsid w:val="00F9176E"/>
    <w:rsid w:val="00FB75CE"/>
    <w:rsid w:val="00FC002E"/>
    <w:rsid w:val="00FC765E"/>
    <w:rsid w:val="00FD11C7"/>
    <w:rsid w:val="00FD14A3"/>
    <w:rsid w:val="00FD14E9"/>
    <w:rsid w:val="00FD557F"/>
    <w:rsid w:val="00FD6655"/>
    <w:rsid w:val="00FD7417"/>
    <w:rsid w:val="00FE75B7"/>
    <w:rsid w:val="00FF56BB"/>
    <w:rsid w:val="00FF6CB1"/>
    <w:rsid w:val="00FF6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54"/>
  </w:style>
  <w:style w:type="paragraph" w:styleId="Heading4">
    <w:name w:val="heading 4"/>
    <w:basedOn w:val="Normal"/>
    <w:link w:val="Heading4Char"/>
    <w:uiPriority w:val="9"/>
    <w:qFormat/>
    <w:rsid w:val="004E49C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A5"/>
    <w:pPr>
      <w:ind w:left="720"/>
      <w:contextualSpacing/>
    </w:pPr>
  </w:style>
  <w:style w:type="paragraph" w:customStyle="1" w:styleId="desc">
    <w:name w:val="desc"/>
    <w:basedOn w:val="Normal"/>
    <w:rsid w:val="00BB72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BB72F4"/>
  </w:style>
  <w:style w:type="paragraph" w:customStyle="1" w:styleId="details">
    <w:name w:val="details"/>
    <w:basedOn w:val="Normal"/>
    <w:rsid w:val="00BB72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DefaultParagraphFont"/>
    <w:rsid w:val="00BB72F4"/>
  </w:style>
  <w:style w:type="paragraph" w:styleId="NormalWeb">
    <w:name w:val="Normal (Web)"/>
    <w:basedOn w:val="Normal"/>
    <w:uiPriority w:val="99"/>
    <w:semiHidden/>
    <w:unhideWhenUsed/>
    <w:rsid w:val="00B26D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4E49CA"/>
    <w:rPr>
      <w:rFonts w:ascii="Times New Roman" w:eastAsia="Times New Roman" w:hAnsi="Times New Roman" w:cs="Times New Roman"/>
      <w:b/>
      <w:bCs/>
      <w:sz w:val="24"/>
      <w:szCs w:val="24"/>
      <w:lang w:eastAsia="el-GR"/>
    </w:rPr>
  </w:style>
  <w:style w:type="paragraph" w:styleId="Header">
    <w:name w:val="header"/>
    <w:basedOn w:val="Normal"/>
    <w:link w:val="HeaderChar"/>
    <w:uiPriority w:val="99"/>
    <w:unhideWhenUsed/>
    <w:rsid w:val="007D1F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F36"/>
  </w:style>
  <w:style w:type="paragraph" w:styleId="Footer">
    <w:name w:val="footer"/>
    <w:basedOn w:val="Normal"/>
    <w:link w:val="FooterChar"/>
    <w:uiPriority w:val="99"/>
    <w:unhideWhenUsed/>
    <w:rsid w:val="007D1F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F36"/>
  </w:style>
  <w:style w:type="table" w:styleId="TableGrid">
    <w:name w:val="Table Grid"/>
    <w:basedOn w:val="TableNormal"/>
    <w:uiPriority w:val="59"/>
    <w:rsid w:val="00B04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1A1C"/>
    <w:rPr>
      <w:color w:val="0000FF" w:themeColor="hyperlink"/>
      <w:u w:val="single"/>
    </w:rPr>
  </w:style>
  <w:style w:type="character" w:styleId="CommentReference">
    <w:name w:val="annotation reference"/>
    <w:basedOn w:val="DefaultParagraphFont"/>
    <w:uiPriority w:val="99"/>
    <w:semiHidden/>
    <w:unhideWhenUsed/>
    <w:rsid w:val="00D75AEA"/>
    <w:rPr>
      <w:sz w:val="21"/>
      <w:szCs w:val="21"/>
    </w:rPr>
  </w:style>
  <w:style w:type="paragraph" w:styleId="CommentText">
    <w:name w:val="annotation text"/>
    <w:basedOn w:val="Normal"/>
    <w:link w:val="CommentTextChar"/>
    <w:uiPriority w:val="99"/>
    <w:semiHidden/>
    <w:unhideWhenUsed/>
    <w:rsid w:val="00D75AEA"/>
  </w:style>
  <w:style w:type="character" w:customStyle="1" w:styleId="CommentTextChar">
    <w:name w:val="Comment Text Char"/>
    <w:basedOn w:val="DefaultParagraphFont"/>
    <w:link w:val="CommentText"/>
    <w:uiPriority w:val="99"/>
    <w:semiHidden/>
    <w:rsid w:val="00D75AEA"/>
  </w:style>
  <w:style w:type="paragraph" w:styleId="CommentSubject">
    <w:name w:val="annotation subject"/>
    <w:basedOn w:val="CommentText"/>
    <w:next w:val="CommentText"/>
    <w:link w:val="CommentSubjectChar"/>
    <w:uiPriority w:val="99"/>
    <w:semiHidden/>
    <w:unhideWhenUsed/>
    <w:rsid w:val="00D75AEA"/>
    <w:rPr>
      <w:b/>
      <w:bCs/>
    </w:rPr>
  </w:style>
  <w:style w:type="character" w:customStyle="1" w:styleId="CommentSubjectChar">
    <w:name w:val="Comment Subject Char"/>
    <w:basedOn w:val="CommentTextChar"/>
    <w:link w:val="CommentSubject"/>
    <w:uiPriority w:val="99"/>
    <w:semiHidden/>
    <w:rsid w:val="00D75AEA"/>
    <w:rPr>
      <w:b/>
      <w:bCs/>
    </w:rPr>
  </w:style>
  <w:style w:type="paragraph" w:styleId="BalloonText">
    <w:name w:val="Balloon Text"/>
    <w:basedOn w:val="Normal"/>
    <w:link w:val="BalloonTextChar"/>
    <w:uiPriority w:val="99"/>
    <w:semiHidden/>
    <w:unhideWhenUsed/>
    <w:rsid w:val="00D75AE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75AEA"/>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54"/>
  </w:style>
  <w:style w:type="paragraph" w:styleId="Heading4">
    <w:name w:val="heading 4"/>
    <w:basedOn w:val="Normal"/>
    <w:link w:val="Heading4Char"/>
    <w:uiPriority w:val="9"/>
    <w:qFormat/>
    <w:rsid w:val="004E49C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A5"/>
    <w:pPr>
      <w:ind w:left="720"/>
      <w:contextualSpacing/>
    </w:pPr>
  </w:style>
  <w:style w:type="paragraph" w:customStyle="1" w:styleId="desc">
    <w:name w:val="desc"/>
    <w:basedOn w:val="Normal"/>
    <w:rsid w:val="00BB72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BB72F4"/>
  </w:style>
  <w:style w:type="paragraph" w:customStyle="1" w:styleId="details">
    <w:name w:val="details"/>
    <w:basedOn w:val="Normal"/>
    <w:rsid w:val="00BB72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DefaultParagraphFont"/>
    <w:rsid w:val="00BB72F4"/>
  </w:style>
  <w:style w:type="paragraph" w:styleId="NormalWeb">
    <w:name w:val="Normal (Web)"/>
    <w:basedOn w:val="Normal"/>
    <w:uiPriority w:val="99"/>
    <w:semiHidden/>
    <w:unhideWhenUsed/>
    <w:rsid w:val="00B26D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4E49CA"/>
    <w:rPr>
      <w:rFonts w:ascii="Times New Roman" w:eastAsia="Times New Roman" w:hAnsi="Times New Roman" w:cs="Times New Roman"/>
      <w:b/>
      <w:bCs/>
      <w:sz w:val="24"/>
      <w:szCs w:val="24"/>
      <w:lang w:eastAsia="el-GR"/>
    </w:rPr>
  </w:style>
  <w:style w:type="paragraph" w:styleId="Header">
    <w:name w:val="header"/>
    <w:basedOn w:val="Normal"/>
    <w:link w:val="HeaderChar"/>
    <w:uiPriority w:val="99"/>
    <w:unhideWhenUsed/>
    <w:rsid w:val="007D1F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F36"/>
  </w:style>
  <w:style w:type="paragraph" w:styleId="Footer">
    <w:name w:val="footer"/>
    <w:basedOn w:val="Normal"/>
    <w:link w:val="FooterChar"/>
    <w:uiPriority w:val="99"/>
    <w:unhideWhenUsed/>
    <w:rsid w:val="007D1F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F36"/>
  </w:style>
  <w:style w:type="table" w:styleId="TableGrid">
    <w:name w:val="Table Grid"/>
    <w:basedOn w:val="TableNormal"/>
    <w:uiPriority w:val="59"/>
    <w:rsid w:val="00B04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1A1C"/>
    <w:rPr>
      <w:color w:val="0000FF" w:themeColor="hyperlink"/>
      <w:u w:val="single"/>
    </w:rPr>
  </w:style>
  <w:style w:type="character" w:styleId="CommentReference">
    <w:name w:val="annotation reference"/>
    <w:basedOn w:val="DefaultParagraphFont"/>
    <w:uiPriority w:val="99"/>
    <w:semiHidden/>
    <w:unhideWhenUsed/>
    <w:rsid w:val="00D75AEA"/>
    <w:rPr>
      <w:sz w:val="21"/>
      <w:szCs w:val="21"/>
    </w:rPr>
  </w:style>
  <w:style w:type="paragraph" w:styleId="CommentText">
    <w:name w:val="annotation text"/>
    <w:basedOn w:val="Normal"/>
    <w:link w:val="CommentTextChar"/>
    <w:uiPriority w:val="99"/>
    <w:semiHidden/>
    <w:unhideWhenUsed/>
    <w:rsid w:val="00D75AEA"/>
  </w:style>
  <w:style w:type="character" w:customStyle="1" w:styleId="CommentTextChar">
    <w:name w:val="Comment Text Char"/>
    <w:basedOn w:val="DefaultParagraphFont"/>
    <w:link w:val="CommentText"/>
    <w:uiPriority w:val="99"/>
    <w:semiHidden/>
    <w:rsid w:val="00D75AEA"/>
  </w:style>
  <w:style w:type="paragraph" w:styleId="CommentSubject">
    <w:name w:val="annotation subject"/>
    <w:basedOn w:val="CommentText"/>
    <w:next w:val="CommentText"/>
    <w:link w:val="CommentSubjectChar"/>
    <w:uiPriority w:val="99"/>
    <w:semiHidden/>
    <w:unhideWhenUsed/>
    <w:rsid w:val="00D75AEA"/>
    <w:rPr>
      <w:b/>
      <w:bCs/>
    </w:rPr>
  </w:style>
  <w:style w:type="character" w:customStyle="1" w:styleId="CommentSubjectChar">
    <w:name w:val="Comment Subject Char"/>
    <w:basedOn w:val="CommentTextChar"/>
    <w:link w:val="CommentSubject"/>
    <w:uiPriority w:val="99"/>
    <w:semiHidden/>
    <w:rsid w:val="00D75AEA"/>
    <w:rPr>
      <w:b/>
      <w:bCs/>
    </w:rPr>
  </w:style>
  <w:style w:type="paragraph" w:styleId="BalloonText">
    <w:name w:val="Balloon Text"/>
    <w:basedOn w:val="Normal"/>
    <w:link w:val="BalloonTextChar"/>
    <w:uiPriority w:val="99"/>
    <w:semiHidden/>
    <w:unhideWhenUsed/>
    <w:rsid w:val="00D75AE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75A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365">
      <w:bodyDiv w:val="1"/>
      <w:marLeft w:val="0"/>
      <w:marRight w:val="0"/>
      <w:marTop w:val="0"/>
      <w:marBottom w:val="0"/>
      <w:divBdr>
        <w:top w:val="none" w:sz="0" w:space="0" w:color="auto"/>
        <w:left w:val="none" w:sz="0" w:space="0" w:color="auto"/>
        <w:bottom w:val="none" w:sz="0" w:space="0" w:color="auto"/>
        <w:right w:val="none" w:sz="0" w:space="0" w:color="auto"/>
      </w:divBdr>
      <w:divsChild>
        <w:div w:id="723679140">
          <w:marLeft w:val="0"/>
          <w:marRight w:val="0"/>
          <w:marTop w:val="34"/>
          <w:marBottom w:val="34"/>
          <w:divBdr>
            <w:top w:val="none" w:sz="0" w:space="0" w:color="auto"/>
            <w:left w:val="none" w:sz="0" w:space="0" w:color="auto"/>
            <w:bottom w:val="none" w:sz="0" w:space="0" w:color="auto"/>
            <w:right w:val="none" w:sz="0" w:space="0" w:color="auto"/>
          </w:divBdr>
        </w:div>
        <w:div w:id="150143503">
          <w:marLeft w:val="0"/>
          <w:marRight w:val="0"/>
          <w:marTop w:val="0"/>
          <w:marBottom w:val="0"/>
          <w:divBdr>
            <w:top w:val="none" w:sz="0" w:space="0" w:color="auto"/>
            <w:left w:val="none" w:sz="0" w:space="0" w:color="auto"/>
            <w:bottom w:val="none" w:sz="0" w:space="0" w:color="auto"/>
            <w:right w:val="none" w:sz="0" w:space="0" w:color="auto"/>
          </w:divBdr>
        </w:div>
      </w:divsChild>
    </w:div>
    <w:div w:id="48724325">
      <w:bodyDiv w:val="1"/>
      <w:marLeft w:val="0"/>
      <w:marRight w:val="0"/>
      <w:marTop w:val="0"/>
      <w:marBottom w:val="0"/>
      <w:divBdr>
        <w:top w:val="none" w:sz="0" w:space="0" w:color="auto"/>
        <w:left w:val="none" w:sz="0" w:space="0" w:color="auto"/>
        <w:bottom w:val="none" w:sz="0" w:space="0" w:color="auto"/>
        <w:right w:val="none" w:sz="0" w:space="0" w:color="auto"/>
      </w:divBdr>
      <w:divsChild>
        <w:div w:id="1460689980">
          <w:marLeft w:val="0"/>
          <w:marRight w:val="0"/>
          <w:marTop w:val="34"/>
          <w:marBottom w:val="34"/>
          <w:divBdr>
            <w:top w:val="none" w:sz="0" w:space="0" w:color="auto"/>
            <w:left w:val="none" w:sz="0" w:space="0" w:color="auto"/>
            <w:bottom w:val="none" w:sz="0" w:space="0" w:color="auto"/>
            <w:right w:val="none" w:sz="0" w:space="0" w:color="auto"/>
          </w:divBdr>
        </w:div>
        <w:div w:id="337777692">
          <w:marLeft w:val="0"/>
          <w:marRight w:val="0"/>
          <w:marTop w:val="0"/>
          <w:marBottom w:val="0"/>
          <w:divBdr>
            <w:top w:val="none" w:sz="0" w:space="0" w:color="auto"/>
            <w:left w:val="none" w:sz="0" w:space="0" w:color="auto"/>
            <w:bottom w:val="none" w:sz="0" w:space="0" w:color="auto"/>
            <w:right w:val="none" w:sz="0" w:space="0" w:color="auto"/>
          </w:divBdr>
        </w:div>
      </w:divsChild>
    </w:div>
    <w:div w:id="59451534">
      <w:bodyDiv w:val="1"/>
      <w:marLeft w:val="0"/>
      <w:marRight w:val="0"/>
      <w:marTop w:val="0"/>
      <w:marBottom w:val="0"/>
      <w:divBdr>
        <w:top w:val="none" w:sz="0" w:space="0" w:color="auto"/>
        <w:left w:val="none" w:sz="0" w:space="0" w:color="auto"/>
        <w:bottom w:val="none" w:sz="0" w:space="0" w:color="auto"/>
        <w:right w:val="none" w:sz="0" w:space="0" w:color="auto"/>
      </w:divBdr>
      <w:divsChild>
        <w:div w:id="1700350000">
          <w:marLeft w:val="0"/>
          <w:marRight w:val="0"/>
          <w:marTop w:val="34"/>
          <w:marBottom w:val="34"/>
          <w:divBdr>
            <w:top w:val="none" w:sz="0" w:space="0" w:color="auto"/>
            <w:left w:val="none" w:sz="0" w:space="0" w:color="auto"/>
            <w:bottom w:val="none" w:sz="0" w:space="0" w:color="auto"/>
            <w:right w:val="none" w:sz="0" w:space="0" w:color="auto"/>
          </w:divBdr>
        </w:div>
        <w:div w:id="60714449">
          <w:marLeft w:val="0"/>
          <w:marRight w:val="0"/>
          <w:marTop w:val="0"/>
          <w:marBottom w:val="0"/>
          <w:divBdr>
            <w:top w:val="none" w:sz="0" w:space="0" w:color="auto"/>
            <w:left w:val="none" w:sz="0" w:space="0" w:color="auto"/>
            <w:bottom w:val="none" w:sz="0" w:space="0" w:color="auto"/>
            <w:right w:val="none" w:sz="0" w:space="0" w:color="auto"/>
          </w:divBdr>
        </w:div>
      </w:divsChild>
    </w:div>
    <w:div w:id="128516376">
      <w:bodyDiv w:val="1"/>
      <w:marLeft w:val="0"/>
      <w:marRight w:val="0"/>
      <w:marTop w:val="0"/>
      <w:marBottom w:val="0"/>
      <w:divBdr>
        <w:top w:val="none" w:sz="0" w:space="0" w:color="auto"/>
        <w:left w:val="none" w:sz="0" w:space="0" w:color="auto"/>
        <w:bottom w:val="none" w:sz="0" w:space="0" w:color="auto"/>
        <w:right w:val="none" w:sz="0" w:space="0" w:color="auto"/>
      </w:divBdr>
      <w:divsChild>
        <w:div w:id="671764880">
          <w:marLeft w:val="720"/>
          <w:marRight w:val="0"/>
          <w:marTop w:val="0"/>
          <w:marBottom w:val="0"/>
          <w:divBdr>
            <w:top w:val="none" w:sz="0" w:space="0" w:color="auto"/>
            <w:left w:val="none" w:sz="0" w:space="0" w:color="auto"/>
            <w:bottom w:val="none" w:sz="0" w:space="0" w:color="auto"/>
            <w:right w:val="none" w:sz="0" w:space="0" w:color="auto"/>
          </w:divBdr>
        </w:div>
      </w:divsChild>
    </w:div>
    <w:div w:id="306518369">
      <w:bodyDiv w:val="1"/>
      <w:marLeft w:val="0"/>
      <w:marRight w:val="0"/>
      <w:marTop w:val="0"/>
      <w:marBottom w:val="0"/>
      <w:divBdr>
        <w:top w:val="none" w:sz="0" w:space="0" w:color="auto"/>
        <w:left w:val="none" w:sz="0" w:space="0" w:color="auto"/>
        <w:bottom w:val="none" w:sz="0" w:space="0" w:color="auto"/>
        <w:right w:val="none" w:sz="0" w:space="0" w:color="auto"/>
      </w:divBdr>
    </w:div>
    <w:div w:id="307830259">
      <w:bodyDiv w:val="1"/>
      <w:marLeft w:val="0"/>
      <w:marRight w:val="0"/>
      <w:marTop w:val="0"/>
      <w:marBottom w:val="0"/>
      <w:divBdr>
        <w:top w:val="none" w:sz="0" w:space="0" w:color="auto"/>
        <w:left w:val="none" w:sz="0" w:space="0" w:color="auto"/>
        <w:bottom w:val="none" w:sz="0" w:space="0" w:color="auto"/>
        <w:right w:val="none" w:sz="0" w:space="0" w:color="auto"/>
      </w:divBdr>
      <w:divsChild>
        <w:div w:id="851139133">
          <w:marLeft w:val="0"/>
          <w:marRight w:val="0"/>
          <w:marTop w:val="34"/>
          <w:marBottom w:val="34"/>
          <w:divBdr>
            <w:top w:val="none" w:sz="0" w:space="0" w:color="auto"/>
            <w:left w:val="none" w:sz="0" w:space="0" w:color="auto"/>
            <w:bottom w:val="none" w:sz="0" w:space="0" w:color="auto"/>
            <w:right w:val="none" w:sz="0" w:space="0" w:color="auto"/>
          </w:divBdr>
        </w:div>
        <w:div w:id="1825506431">
          <w:marLeft w:val="0"/>
          <w:marRight w:val="0"/>
          <w:marTop w:val="0"/>
          <w:marBottom w:val="0"/>
          <w:divBdr>
            <w:top w:val="none" w:sz="0" w:space="0" w:color="auto"/>
            <w:left w:val="none" w:sz="0" w:space="0" w:color="auto"/>
            <w:bottom w:val="none" w:sz="0" w:space="0" w:color="auto"/>
            <w:right w:val="none" w:sz="0" w:space="0" w:color="auto"/>
          </w:divBdr>
        </w:div>
      </w:divsChild>
    </w:div>
    <w:div w:id="372732446">
      <w:bodyDiv w:val="1"/>
      <w:marLeft w:val="0"/>
      <w:marRight w:val="0"/>
      <w:marTop w:val="0"/>
      <w:marBottom w:val="0"/>
      <w:divBdr>
        <w:top w:val="none" w:sz="0" w:space="0" w:color="auto"/>
        <w:left w:val="none" w:sz="0" w:space="0" w:color="auto"/>
        <w:bottom w:val="none" w:sz="0" w:space="0" w:color="auto"/>
        <w:right w:val="none" w:sz="0" w:space="0" w:color="auto"/>
      </w:divBdr>
      <w:divsChild>
        <w:div w:id="2016687376">
          <w:marLeft w:val="0"/>
          <w:marRight w:val="0"/>
          <w:marTop w:val="34"/>
          <w:marBottom w:val="34"/>
          <w:divBdr>
            <w:top w:val="none" w:sz="0" w:space="0" w:color="auto"/>
            <w:left w:val="none" w:sz="0" w:space="0" w:color="auto"/>
            <w:bottom w:val="none" w:sz="0" w:space="0" w:color="auto"/>
            <w:right w:val="none" w:sz="0" w:space="0" w:color="auto"/>
          </w:divBdr>
        </w:div>
        <w:div w:id="1210458705">
          <w:marLeft w:val="0"/>
          <w:marRight w:val="0"/>
          <w:marTop w:val="0"/>
          <w:marBottom w:val="0"/>
          <w:divBdr>
            <w:top w:val="none" w:sz="0" w:space="0" w:color="auto"/>
            <w:left w:val="none" w:sz="0" w:space="0" w:color="auto"/>
            <w:bottom w:val="none" w:sz="0" w:space="0" w:color="auto"/>
            <w:right w:val="none" w:sz="0" w:space="0" w:color="auto"/>
          </w:divBdr>
        </w:div>
      </w:divsChild>
    </w:div>
    <w:div w:id="433019336">
      <w:bodyDiv w:val="1"/>
      <w:marLeft w:val="0"/>
      <w:marRight w:val="0"/>
      <w:marTop w:val="0"/>
      <w:marBottom w:val="0"/>
      <w:divBdr>
        <w:top w:val="none" w:sz="0" w:space="0" w:color="auto"/>
        <w:left w:val="none" w:sz="0" w:space="0" w:color="auto"/>
        <w:bottom w:val="none" w:sz="0" w:space="0" w:color="auto"/>
        <w:right w:val="none" w:sz="0" w:space="0" w:color="auto"/>
      </w:divBdr>
      <w:divsChild>
        <w:div w:id="1737820580">
          <w:marLeft w:val="0"/>
          <w:marRight w:val="0"/>
          <w:marTop w:val="34"/>
          <w:marBottom w:val="34"/>
          <w:divBdr>
            <w:top w:val="none" w:sz="0" w:space="0" w:color="auto"/>
            <w:left w:val="none" w:sz="0" w:space="0" w:color="auto"/>
            <w:bottom w:val="none" w:sz="0" w:space="0" w:color="auto"/>
            <w:right w:val="none" w:sz="0" w:space="0" w:color="auto"/>
          </w:divBdr>
        </w:div>
        <w:div w:id="1685470630">
          <w:marLeft w:val="0"/>
          <w:marRight w:val="0"/>
          <w:marTop w:val="0"/>
          <w:marBottom w:val="0"/>
          <w:divBdr>
            <w:top w:val="none" w:sz="0" w:space="0" w:color="auto"/>
            <w:left w:val="none" w:sz="0" w:space="0" w:color="auto"/>
            <w:bottom w:val="none" w:sz="0" w:space="0" w:color="auto"/>
            <w:right w:val="none" w:sz="0" w:space="0" w:color="auto"/>
          </w:divBdr>
        </w:div>
      </w:divsChild>
    </w:div>
    <w:div w:id="481233727">
      <w:bodyDiv w:val="1"/>
      <w:marLeft w:val="0"/>
      <w:marRight w:val="0"/>
      <w:marTop w:val="0"/>
      <w:marBottom w:val="0"/>
      <w:divBdr>
        <w:top w:val="none" w:sz="0" w:space="0" w:color="auto"/>
        <w:left w:val="none" w:sz="0" w:space="0" w:color="auto"/>
        <w:bottom w:val="none" w:sz="0" w:space="0" w:color="auto"/>
        <w:right w:val="none" w:sz="0" w:space="0" w:color="auto"/>
      </w:divBdr>
      <w:divsChild>
        <w:div w:id="5207215">
          <w:marLeft w:val="0"/>
          <w:marRight w:val="0"/>
          <w:marTop w:val="34"/>
          <w:marBottom w:val="34"/>
          <w:divBdr>
            <w:top w:val="none" w:sz="0" w:space="0" w:color="auto"/>
            <w:left w:val="none" w:sz="0" w:space="0" w:color="auto"/>
            <w:bottom w:val="none" w:sz="0" w:space="0" w:color="auto"/>
            <w:right w:val="none" w:sz="0" w:space="0" w:color="auto"/>
          </w:divBdr>
        </w:div>
        <w:div w:id="13699734">
          <w:marLeft w:val="0"/>
          <w:marRight w:val="0"/>
          <w:marTop w:val="0"/>
          <w:marBottom w:val="0"/>
          <w:divBdr>
            <w:top w:val="none" w:sz="0" w:space="0" w:color="auto"/>
            <w:left w:val="none" w:sz="0" w:space="0" w:color="auto"/>
            <w:bottom w:val="none" w:sz="0" w:space="0" w:color="auto"/>
            <w:right w:val="none" w:sz="0" w:space="0" w:color="auto"/>
          </w:divBdr>
        </w:div>
      </w:divsChild>
    </w:div>
    <w:div w:id="487215764">
      <w:bodyDiv w:val="1"/>
      <w:marLeft w:val="0"/>
      <w:marRight w:val="0"/>
      <w:marTop w:val="0"/>
      <w:marBottom w:val="0"/>
      <w:divBdr>
        <w:top w:val="none" w:sz="0" w:space="0" w:color="auto"/>
        <w:left w:val="none" w:sz="0" w:space="0" w:color="auto"/>
        <w:bottom w:val="none" w:sz="0" w:space="0" w:color="auto"/>
        <w:right w:val="none" w:sz="0" w:space="0" w:color="auto"/>
      </w:divBdr>
    </w:div>
    <w:div w:id="536621363">
      <w:bodyDiv w:val="1"/>
      <w:marLeft w:val="0"/>
      <w:marRight w:val="0"/>
      <w:marTop w:val="0"/>
      <w:marBottom w:val="0"/>
      <w:divBdr>
        <w:top w:val="none" w:sz="0" w:space="0" w:color="auto"/>
        <w:left w:val="none" w:sz="0" w:space="0" w:color="auto"/>
        <w:bottom w:val="none" w:sz="0" w:space="0" w:color="auto"/>
        <w:right w:val="none" w:sz="0" w:space="0" w:color="auto"/>
      </w:divBdr>
    </w:div>
    <w:div w:id="654381921">
      <w:bodyDiv w:val="1"/>
      <w:marLeft w:val="0"/>
      <w:marRight w:val="0"/>
      <w:marTop w:val="0"/>
      <w:marBottom w:val="0"/>
      <w:divBdr>
        <w:top w:val="none" w:sz="0" w:space="0" w:color="auto"/>
        <w:left w:val="none" w:sz="0" w:space="0" w:color="auto"/>
        <w:bottom w:val="none" w:sz="0" w:space="0" w:color="auto"/>
        <w:right w:val="none" w:sz="0" w:space="0" w:color="auto"/>
      </w:divBdr>
      <w:divsChild>
        <w:div w:id="754127529">
          <w:marLeft w:val="0"/>
          <w:marRight w:val="0"/>
          <w:marTop w:val="34"/>
          <w:marBottom w:val="34"/>
          <w:divBdr>
            <w:top w:val="none" w:sz="0" w:space="0" w:color="auto"/>
            <w:left w:val="none" w:sz="0" w:space="0" w:color="auto"/>
            <w:bottom w:val="none" w:sz="0" w:space="0" w:color="auto"/>
            <w:right w:val="none" w:sz="0" w:space="0" w:color="auto"/>
          </w:divBdr>
        </w:div>
        <w:div w:id="1667052665">
          <w:marLeft w:val="0"/>
          <w:marRight w:val="0"/>
          <w:marTop w:val="0"/>
          <w:marBottom w:val="0"/>
          <w:divBdr>
            <w:top w:val="none" w:sz="0" w:space="0" w:color="auto"/>
            <w:left w:val="none" w:sz="0" w:space="0" w:color="auto"/>
            <w:bottom w:val="none" w:sz="0" w:space="0" w:color="auto"/>
            <w:right w:val="none" w:sz="0" w:space="0" w:color="auto"/>
          </w:divBdr>
        </w:div>
      </w:divsChild>
    </w:div>
    <w:div w:id="821122273">
      <w:bodyDiv w:val="1"/>
      <w:marLeft w:val="0"/>
      <w:marRight w:val="0"/>
      <w:marTop w:val="0"/>
      <w:marBottom w:val="0"/>
      <w:divBdr>
        <w:top w:val="none" w:sz="0" w:space="0" w:color="auto"/>
        <w:left w:val="none" w:sz="0" w:space="0" w:color="auto"/>
        <w:bottom w:val="none" w:sz="0" w:space="0" w:color="auto"/>
        <w:right w:val="none" w:sz="0" w:space="0" w:color="auto"/>
      </w:divBdr>
      <w:divsChild>
        <w:div w:id="1989549445">
          <w:marLeft w:val="0"/>
          <w:marRight w:val="0"/>
          <w:marTop w:val="34"/>
          <w:marBottom w:val="34"/>
          <w:divBdr>
            <w:top w:val="none" w:sz="0" w:space="0" w:color="auto"/>
            <w:left w:val="none" w:sz="0" w:space="0" w:color="auto"/>
            <w:bottom w:val="none" w:sz="0" w:space="0" w:color="auto"/>
            <w:right w:val="none" w:sz="0" w:space="0" w:color="auto"/>
          </w:divBdr>
        </w:div>
        <w:div w:id="207383090">
          <w:marLeft w:val="0"/>
          <w:marRight w:val="0"/>
          <w:marTop w:val="0"/>
          <w:marBottom w:val="0"/>
          <w:divBdr>
            <w:top w:val="none" w:sz="0" w:space="0" w:color="auto"/>
            <w:left w:val="none" w:sz="0" w:space="0" w:color="auto"/>
            <w:bottom w:val="none" w:sz="0" w:space="0" w:color="auto"/>
            <w:right w:val="none" w:sz="0" w:space="0" w:color="auto"/>
          </w:divBdr>
        </w:div>
      </w:divsChild>
    </w:div>
    <w:div w:id="831019371">
      <w:bodyDiv w:val="1"/>
      <w:marLeft w:val="0"/>
      <w:marRight w:val="0"/>
      <w:marTop w:val="0"/>
      <w:marBottom w:val="0"/>
      <w:divBdr>
        <w:top w:val="none" w:sz="0" w:space="0" w:color="auto"/>
        <w:left w:val="none" w:sz="0" w:space="0" w:color="auto"/>
        <w:bottom w:val="none" w:sz="0" w:space="0" w:color="auto"/>
        <w:right w:val="none" w:sz="0" w:space="0" w:color="auto"/>
      </w:divBdr>
    </w:div>
    <w:div w:id="876621417">
      <w:bodyDiv w:val="1"/>
      <w:marLeft w:val="0"/>
      <w:marRight w:val="0"/>
      <w:marTop w:val="0"/>
      <w:marBottom w:val="0"/>
      <w:divBdr>
        <w:top w:val="none" w:sz="0" w:space="0" w:color="auto"/>
        <w:left w:val="none" w:sz="0" w:space="0" w:color="auto"/>
        <w:bottom w:val="none" w:sz="0" w:space="0" w:color="auto"/>
        <w:right w:val="none" w:sz="0" w:space="0" w:color="auto"/>
      </w:divBdr>
      <w:divsChild>
        <w:div w:id="2114784572">
          <w:marLeft w:val="0"/>
          <w:marRight w:val="0"/>
          <w:marTop w:val="34"/>
          <w:marBottom w:val="34"/>
          <w:divBdr>
            <w:top w:val="none" w:sz="0" w:space="0" w:color="auto"/>
            <w:left w:val="none" w:sz="0" w:space="0" w:color="auto"/>
            <w:bottom w:val="none" w:sz="0" w:space="0" w:color="auto"/>
            <w:right w:val="none" w:sz="0" w:space="0" w:color="auto"/>
          </w:divBdr>
        </w:div>
        <w:div w:id="822745715">
          <w:marLeft w:val="0"/>
          <w:marRight w:val="0"/>
          <w:marTop w:val="0"/>
          <w:marBottom w:val="0"/>
          <w:divBdr>
            <w:top w:val="none" w:sz="0" w:space="0" w:color="auto"/>
            <w:left w:val="none" w:sz="0" w:space="0" w:color="auto"/>
            <w:bottom w:val="none" w:sz="0" w:space="0" w:color="auto"/>
            <w:right w:val="none" w:sz="0" w:space="0" w:color="auto"/>
          </w:divBdr>
        </w:div>
      </w:divsChild>
    </w:div>
    <w:div w:id="894585731">
      <w:bodyDiv w:val="1"/>
      <w:marLeft w:val="0"/>
      <w:marRight w:val="0"/>
      <w:marTop w:val="0"/>
      <w:marBottom w:val="0"/>
      <w:divBdr>
        <w:top w:val="none" w:sz="0" w:space="0" w:color="auto"/>
        <w:left w:val="none" w:sz="0" w:space="0" w:color="auto"/>
        <w:bottom w:val="none" w:sz="0" w:space="0" w:color="auto"/>
        <w:right w:val="none" w:sz="0" w:space="0" w:color="auto"/>
      </w:divBdr>
      <w:divsChild>
        <w:div w:id="1047219986">
          <w:marLeft w:val="0"/>
          <w:marRight w:val="0"/>
          <w:marTop w:val="34"/>
          <w:marBottom w:val="34"/>
          <w:divBdr>
            <w:top w:val="none" w:sz="0" w:space="0" w:color="auto"/>
            <w:left w:val="none" w:sz="0" w:space="0" w:color="auto"/>
            <w:bottom w:val="none" w:sz="0" w:space="0" w:color="auto"/>
            <w:right w:val="none" w:sz="0" w:space="0" w:color="auto"/>
          </w:divBdr>
        </w:div>
        <w:div w:id="217009883">
          <w:marLeft w:val="0"/>
          <w:marRight w:val="0"/>
          <w:marTop w:val="0"/>
          <w:marBottom w:val="0"/>
          <w:divBdr>
            <w:top w:val="none" w:sz="0" w:space="0" w:color="auto"/>
            <w:left w:val="none" w:sz="0" w:space="0" w:color="auto"/>
            <w:bottom w:val="none" w:sz="0" w:space="0" w:color="auto"/>
            <w:right w:val="none" w:sz="0" w:space="0" w:color="auto"/>
          </w:divBdr>
        </w:div>
      </w:divsChild>
    </w:div>
    <w:div w:id="906307128">
      <w:bodyDiv w:val="1"/>
      <w:marLeft w:val="0"/>
      <w:marRight w:val="0"/>
      <w:marTop w:val="0"/>
      <w:marBottom w:val="0"/>
      <w:divBdr>
        <w:top w:val="none" w:sz="0" w:space="0" w:color="auto"/>
        <w:left w:val="none" w:sz="0" w:space="0" w:color="auto"/>
        <w:bottom w:val="none" w:sz="0" w:space="0" w:color="auto"/>
        <w:right w:val="none" w:sz="0" w:space="0" w:color="auto"/>
      </w:divBdr>
      <w:divsChild>
        <w:div w:id="1323973661">
          <w:marLeft w:val="0"/>
          <w:marRight w:val="0"/>
          <w:marTop w:val="34"/>
          <w:marBottom w:val="34"/>
          <w:divBdr>
            <w:top w:val="none" w:sz="0" w:space="0" w:color="auto"/>
            <w:left w:val="none" w:sz="0" w:space="0" w:color="auto"/>
            <w:bottom w:val="none" w:sz="0" w:space="0" w:color="auto"/>
            <w:right w:val="none" w:sz="0" w:space="0" w:color="auto"/>
          </w:divBdr>
        </w:div>
        <w:div w:id="1077745123">
          <w:marLeft w:val="0"/>
          <w:marRight w:val="0"/>
          <w:marTop w:val="0"/>
          <w:marBottom w:val="0"/>
          <w:divBdr>
            <w:top w:val="none" w:sz="0" w:space="0" w:color="auto"/>
            <w:left w:val="none" w:sz="0" w:space="0" w:color="auto"/>
            <w:bottom w:val="none" w:sz="0" w:space="0" w:color="auto"/>
            <w:right w:val="none" w:sz="0" w:space="0" w:color="auto"/>
          </w:divBdr>
        </w:div>
      </w:divsChild>
    </w:div>
    <w:div w:id="1063331312">
      <w:bodyDiv w:val="1"/>
      <w:marLeft w:val="0"/>
      <w:marRight w:val="0"/>
      <w:marTop w:val="0"/>
      <w:marBottom w:val="0"/>
      <w:divBdr>
        <w:top w:val="none" w:sz="0" w:space="0" w:color="auto"/>
        <w:left w:val="none" w:sz="0" w:space="0" w:color="auto"/>
        <w:bottom w:val="none" w:sz="0" w:space="0" w:color="auto"/>
        <w:right w:val="none" w:sz="0" w:space="0" w:color="auto"/>
      </w:divBdr>
      <w:divsChild>
        <w:div w:id="644699033">
          <w:marLeft w:val="0"/>
          <w:marRight w:val="0"/>
          <w:marTop w:val="34"/>
          <w:marBottom w:val="34"/>
          <w:divBdr>
            <w:top w:val="none" w:sz="0" w:space="0" w:color="auto"/>
            <w:left w:val="none" w:sz="0" w:space="0" w:color="auto"/>
            <w:bottom w:val="none" w:sz="0" w:space="0" w:color="auto"/>
            <w:right w:val="none" w:sz="0" w:space="0" w:color="auto"/>
          </w:divBdr>
        </w:div>
        <w:div w:id="867136829">
          <w:marLeft w:val="0"/>
          <w:marRight w:val="0"/>
          <w:marTop w:val="0"/>
          <w:marBottom w:val="0"/>
          <w:divBdr>
            <w:top w:val="none" w:sz="0" w:space="0" w:color="auto"/>
            <w:left w:val="none" w:sz="0" w:space="0" w:color="auto"/>
            <w:bottom w:val="none" w:sz="0" w:space="0" w:color="auto"/>
            <w:right w:val="none" w:sz="0" w:space="0" w:color="auto"/>
          </w:divBdr>
        </w:div>
      </w:divsChild>
    </w:div>
    <w:div w:id="1106264908">
      <w:bodyDiv w:val="1"/>
      <w:marLeft w:val="0"/>
      <w:marRight w:val="0"/>
      <w:marTop w:val="0"/>
      <w:marBottom w:val="0"/>
      <w:divBdr>
        <w:top w:val="none" w:sz="0" w:space="0" w:color="auto"/>
        <w:left w:val="none" w:sz="0" w:space="0" w:color="auto"/>
        <w:bottom w:val="none" w:sz="0" w:space="0" w:color="auto"/>
        <w:right w:val="none" w:sz="0" w:space="0" w:color="auto"/>
      </w:divBdr>
      <w:divsChild>
        <w:div w:id="1177961401">
          <w:marLeft w:val="0"/>
          <w:marRight w:val="0"/>
          <w:marTop w:val="34"/>
          <w:marBottom w:val="34"/>
          <w:divBdr>
            <w:top w:val="none" w:sz="0" w:space="0" w:color="auto"/>
            <w:left w:val="none" w:sz="0" w:space="0" w:color="auto"/>
            <w:bottom w:val="none" w:sz="0" w:space="0" w:color="auto"/>
            <w:right w:val="none" w:sz="0" w:space="0" w:color="auto"/>
          </w:divBdr>
        </w:div>
        <w:div w:id="431702589">
          <w:marLeft w:val="0"/>
          <w:marRight w:val="0"/>
          <w:marTop w:val="0"/>
          <w:marBottom w:val="0"/>
          <w:divBdr>
            <w:top w:val="none" w:sz="0" w:space="0" w:color="auto"/>
            <w:left w:val="none" w:sz="0" w:space="0" w:color="auto"/>
            <w:bottom w:val="none" w:sz="0" w:space="0" w:color="auto"/>
            <w:right w:val="none" w:sz="0" w:space="0" w:color="auto"/>
          </w:divBdr>
        </w:div>
      </w:divsChild>
    </w:div>
    <w:div w:id="1135559165">
      <w:bodyDiv w:val="1"/>
      <w:marLeft w:val="0"/>
      <w:marRight w:val="0"/>
      <w:marTop w:val="0"/>
      <w:marBottom w:val="0"/>
      <w:divBdr>
        <w:top w:val="none" w:sz="0" w:space="0" w:color="auto"/>
        <w:left w:val="none" w:sz="0" w:space="0" w:color="auto"/>
        <w:bottom w:val="none" w:sz="0" w:space="0" w:color="auto"/>
        <w:right w:val="none" w:sz="0" w:space="0" w:color="auto"/>
      </w:divBdr>
      <w:divsChild>
        <w:div w:id="1892885980">
          <w:marLeft w:val="0"/>
          <w:marRight w:val="0"/>
          <w:marTop w:val="0"/>
          <w:marBottom w:val="0"/>
          <w:divBdr>
            <w:top w:val="none" w:sz="0" w:space="0" w:color="auto"/>
            <w:left w:val="none" w:sz="0" w:space="0" w:color="auto"/>
            <w:bottom w:val="none" w:sz="0" w:space="0" w:color="auto"/>
            <w:right w:val="none" w:sz="0" w:space="0" w:color="auto"/>
          </w:divBdr>
        </w:div>
        <w:div w:id="2031181913">
          <w:marLeft w:val="0"/>
          <w:marRight w:val="0"/>
          <w:marTop w:val="0"/>
          <w:marBottom w:val="0"/>
          <w:divBdr>
            <w:top w:val="none" w:sz="0" w:space="0" w:color="auto"/>
            <w:left w:val="none" w:sz="0" w:space="0" w:color="auto"/>
            <w:bottom w:val="none" w:sz="0" w:space="0" w:color="auto"/>
            <w:right w:val="none" w:sz="0" w:space="0" w:color="auto"/>
          </w:divBdr>
        </w:div>
        <w:div w:id="1382707247">
          <w:marLeft w:val="0"/>
          <w:marRight w:val="0"/>
          <w:marTop w:val="0"/>
          <w:marBottom w:val="0"/>
          <w:divBdr>
            <w:top w:val="none" w:sz="0" w:space="0" w:color="auto"/>
            <w:left w:val="none" w:sz="0" w:space="0" w:color="auto"/>
            <w:bottom w:val="none" w:sz="0" w:space="0" w:color="auto"/>
            <w:right w:val="none" w:sz="0" w:space="0" w:color="auto"/>
          </w:divBdr>
        </w:div>
        <w:div w:id="1684477897">
          <w:marLeft w:val="0"/>
          <w:marRight w:val="0"/>
          <w:marTop w:val="0"/>
          <w:marBottom w:val="0"/>
          <w:divBdr>
            <w:top w:val="none" w:sz="0" w:space="0" w:color="auto"/>
            <w:left w:val="none" w:sz="0" w:space="0" w:color="auto"/>
            <w:bottom w:val="none" w:sz="0" w:space="0" w:color="auto"/>
            <w:right w:val="none" w:sz="0" w:space="0" w:color="auto"/>
          </w:divBdr>
        </w:div>
        <w:div w:id="45643671">
          <w:marLeft w:val="0"/>
          <w:marRight w:val="0"/>
          <w:marTop w:val="0"/>
          <w:marBottom w:val="0"/>
          <w:divBdr>
            <w:top w:val="none" w:sz="0" w:space="0" w:color="auto"/>
            <w:left w:val="none" w:sz="0" w:space="0" w:color="auto"/>
            <w:bottom w:val="none" w:sz="0" w:space="0" w:color="auto"/>
            <w:right w:val="none" w:sz="0" w:space="0" w:color="auto"/>
          </w:divBdr>
        </w:div>
        <w:div w:id="335036303">
          <w:marLeft w:val="0"/>
          <w:marRight w:val="0"/>
          <w:marTop w:val="0"/>
          <w:marBottom w:val="0"/>
          <w:divBdr>
            <w:top w:val="none" w:sz="0" w:space="0" w:color="auto"/>
            <w:left w:val="none" w:sz="0" w:space="0" w:color="auto"/>
            <w:bottom w:val="none" w:sz="0" w:space="0" w:color="auto"/>
            <w:right w:val="none" w:sz="0" w:space="0" w:color="auto"/>
          </w:divBdr>
        </w:div>
        <w:div w:id="2004164063">
          <w:marLeft w:val="0"/>
          <w:marRight w:val="0"/>
          <w:marTop w:val="0"/>
          <w:marBottom w:val="0"/>
          <w:divBdr>
            <w:top w:val="none" w:sz="0" w:space="0" w:color="auto"/>
            <w:left w:val="none" w:sz="0" w:space="0" w:color="auto"/>
            <w:bottom w:val="none" w:sz="0" w:space="0" w:color="auto"/>
            <w:right w:val="none" w:sz="0" w:space="0" w:color="auto"/>
          </w:divBdr>
        </w:div>
        <w:div w:id="120734527">
          <w:marLeft w:val="0"/>
          <w:marRight w:val="0"/>
          <w:marTop w:val="0"/>
          <w:marBottom w:val="0"/>
          <w:divBdr>
            <w:top w:val="none" w:sz="0" w:space="0" w:color="auto"/>
            <w:left w:val="none" w:sz="0" w:space="0" w:color="auto"/>
            <w:bottom w:val="none" w:sz="0" w:space="0" w:color="auto"/>
            <w:right w:val="none" w:sz="0" w:space="0" w:color="auto"/>
          </w:divBdr>
        </w:div>
        <w:div w:id="1898780646">
          <w:marLeft w:val="0"/>
          <w:marRight w:val="0"/>
          <w:marTop w:val="0"/>
          <w:marBottom w:val="0"/>
          <w:divBdr>
            <w:top w:val="none" w:sz="0" w:space="0" w:color="auto"/>
            <w:left w:val="none" w:sz="0" w:space="0" w:color="auto"/>
            <w:bottom w:val="none" w:sz="0" w:space="0" w:color="auto"/>
            <w:right w:val="none" w:sz="0" w:space="0" w:color="auto"/>
          </w:divBdr>
        </w:div>
        <w:div w:id="1763452688">
          <w:marLeft w:val="0"/>
          <w:marRight w:val="0"/>
          <w:marTop w:val="0"/>
          <w:marBottom w:val="0"/>
          <w:divBdr>
            <w:top w:val="none" w:sz="0" w:space="0" w:color="auto"/>
            <w:left w:val="none" w:sz="0" w:space="0" w:color="auto"/>
            <w:bottom w:val="none" w:sz="0" w:space="0" w:color="auto"/>
            <w:right w:val="none" w:sz="0" w:space="0" w:color="auto"/>
          </w:divBdr>
        </w:div>
        <w:div w:id="321617811">
          <w:marLeft w:val="0"/>
          <w:marRight w:val="0"/>
          <w:marTop w:val="0"/>
          <w:marBottom w:val="0"/>
          <w:divBdr>
            <w:top w:val="none" w:sz="0" w:space="0" w:color="auto"/>
            <w:left w:val="none" w:sz="0" w:space="0" w:color="auto"/>
            <w:bottom w:val="none" w:sz="0" w:space="0" w:color="auto"/>
            <w:right w:val="none" w:sz="0" w:space="0" w:color="auto"/>
          </w:divBdr>
        </w:div>
        <w:div w:id="1210072833">
          <w:marLeft w:val="0"/>
          <w:marRight w:val="0"/>
          <w:marTop w:val="0"/>
          <w:marBottom w:val="0"/>
          <w:divBdr>
            <w:top w:val="none" w:sz="0" w:space="0" w:color="auto"/>
            <w:left w:val="none" w:sz="0" w:space="0" w:color="auto"/>
            <w:bottom w:val="none" w:sz="0" w:space="0" w:color="auto"/>
            <w:right w:val="none" w:sz="0" w:space="0" w:color="auto"/>
          </w:divBdr>
        </w:div>
        <w:div w:id="519583829">
          <w:marLeft w:val="0"/>
          <w:marRight w:val="0"/>
          <w:marTop w:val="0"/>
          <w:marBottom w:val="0"/>
          <w:divBdr>
            <w:top w:val="none" w:sz="0" w:space="0" w:color="auto"/>
            <w:left w:val="none" w:sz="0" w:space="0" w:color="auto"/>
            <w:bottom w:val="none" w:sz="0" w:space="0" w:color="auto"/>
            <w:right w:val="none" w:sz="0" w:space="0" w:color="auto"/>
          </w:divBdr>
        </w:div>
        <w:div w:id="921254470">
          <w:marLeft w:val="0"/>
          <w:marRight w:val="0"/>
          <w:marTop w:val="0"/>
          <w:marBottom w:val="0"/>
          <w:divBdr>
            <w:top w:val="none" w:sz="0" w:space="0" w:color="auto"/>
            <w:left w:val="none" w:sz="0" w:space="0" w:color="auto"/>
            <w:bottom w:val="none" w:sz="0" w:space="0" w:color="auto"/>
            <w:right w:val="none" w:sz="0" w:space="0" w:color="auto"/>
          </w:divBdr>
        </w:div>
        <w:div w:id="788863539">
          <w:marLeft w:val="0"/>
          <w:marRight w:val="0"/>
          <w:marTop w:val="0"/>
          <w:marBottom w:val="0"/>
          <w:divBdr>
            <w:top w:val="none" w:sz="0" w:space="0" w:color="auto"/>
            <w:left w:val="none" w:sz="0" w:space="0" w:color="auto"/>
            <w:bottom w:val="none" w:sz="0" w:space="0" w:color="auto"/>
            <w:right w:val="none" w:sz="0" w:space="0" w:color="auto"/>
          </w:divBdr>
        </w:div>
        <w:div w:id="598025639">
          <w:marLeft w:val="0"/>
          <w:marRight w:val="0"/>
          <w:marTop w:val="0"/>
          <w:marBottom w:val="0"/>
          <w:divBdr>
            <w:top w:val="none" w:sz="0" w:space="0" w:color="auto"/>
            <w:left w:val="none" w:sz="0" w:space="0" w:color="auto"/>
            <w:bottom w:val="none" w:sz="0" w:space="0" w:color="auto"/>
            <w:right w:val="none" w:sz="0" w:space="0" w:color="auto"/>
          </w:divBdr>
        </w:div>
        <w:div w:id="2113092206">
          <w:marLeft w:val="0"/>
          <w:marRight w:val="0"/>
          <w:marTop w:val="0"/>
          <w:marBottom w:val="0"/>
          <w:divBdr>
            <w:top w:val="none" w:sz="0" w:space="0" w:color="auto"/>
            <w:left w:val="none" w:sz="0" w:space="0" w:color="auto"/>
            <w:bottom w:val="none" w:sz="0" w:space="0" w:color="auto"/>
            <w:right w:val="none" w:sz="0" w:space="0" w:color="auto"/>
          </w:divBdr>
        </w:div>
        <w:div w:id="965432728">
          <w:marLeft w:val="0"/>
          <w:marRight w:val="0"/>
          <w:marTop w:val="0"/>
          <w:marBottom w:val="0"/>
          <w:divBdr>
            <w:top w:val="none" w:sz="0" w:space="0" w:color="auto"/>
            <w:left w:val="none" w:sz="0" w:space="0" w:color="auto"/>
            <w:bottom w:val="none" w:sz="0" w:space="0" w:color="auto"/>
            <w:right w:val="none" w:sz="0" w:space="0" w:color="auto"/>
          </w:divBdr>
        </w:div>
        <w:div w:id="963849155">
          <w:marLeft w:val="0"/>
          <w:marRight w:val="0"/>
          <w:marTop w:val="0"/>
          <w:marBottom w:val="0"/>
          <w:divBdr>
            <w:top w:val="none" w:sz="0" w:space="0" w:color="auto"/>
            <w:left w:val="none" w:sz="0" w:space="0" w:color="auto"/>
            <w:bottom w:val="none" w:sz="0" w:space="0" w:color="auto"/>
            <w:right w:val="none" w:sz="0" w:space="0" w:color="auto"/>
          </w:divBdr>
        </w:div>
        <w:div w:id="1817063067">
          <w:marLeft w:val="0"/>
          <w:marRight w:val="0"/>
          <w:marTop w:val="0"/>
          <w:marBottom w:val="0"/>
          <w:divBdr>
            <w:top w:val="none" w:sz="0" w:space="0" w:color="auto"/>
            <w:left w:val="none" w:sz="0" w:space="0" w:color="auto"/>
            <w:bottom w:val="none" w:sz="0" w:space="0" w:color="auto"/>
            <w:right w:val="none" w:sz="0" w:space="0" w:color="auto"/>
          </w:divBdr>
        </w:div>
        <w:div w:id="271977800">
          <w:marLeft w:val="0"/>
          <w:marRight w:val="0"/>
          <w:marTop w:val="0"/>
          <w:marBottom w:val="0"/>
          <w:divBdr>
            <w:top w:val="none" w:sz="0" w:space="0" w:color="auto"/>
            <w:left w:val="none" w:sz="0" w:space="0" w:color="auto"/>
            <w:bottom w:val="none" w:sz="0" w:space="0" w:color="auto"/>
            <w:right w:val="none" w:sz="0" w:space="0" w:color="auto"/>
          </w:divBdr>
        </w:div>
        <w:div w:id="152336538">
          <w:marLeft w:val="0"/>
          <w:marRight w:val="0"/>
          <w:marTop w:val="0"/>
          <w:marBottom w:val="0"/>
          <w:divBdr>
            <w:top w:val="none" w:sz="0" w:space="0" w:color="auto"/>
            <w:left w:val="none" w:sz="0" w:space="0" w:color="auto"/>
            <w:bottom w:val="none" w:sz="0" w:space="0" w:color="auto"/>
            <w:right w:val="none" w:sz="0" w:space="0" w:color="auto"/>
          </w:divBdr>
        </w:div>
        <w:div w:id="1277255252">
          <w:marLeft w:val="0"/>
          <w:marRight w:val="0"/>
          <w:marTop w:val="0"/>
          <w:marBottom w:val="0"/>
          <w:divBdr>
            <w:top w:val="none" w:sz="0" w:space="0" w:color="auto"/>
            <w:left w:val="none" w:sz="0" w:space="0" w:color="auto"/>
            <w:bottom w:val="none" w:sz="0" w:space="0" w:color="auto"/>
            <w:right w:val="none" w:sz="0" w:space="0" w:color="auto"/>
          </w:divBdr>
        </w:div>
        <w:div w:id="1313215731">
          <w:marLeft w:val="0"/>
          <w:marRight w:val="0"/>
          <w:marTop w:val="0"/>
          <w:marBottom w:val="0"/>
          <w:divBdr>
            <w:top w:val="none" w:sz="0" w:space="0" w:color="auto"/>
            <w:left w:val="none" w:sz="0" w:space="0" w:color="auto"/>
            <w:bottom w:val="none" w:sz="0" w:space="0" w:color="auto"/>
            <w:right w:val="none" w:sz="0" w:space="0" w:color="auto"/>
          </w:divBdr>
        </w:div>
        <w:div w:id="1004942841">
          <w:marLeft w:val="0"/>
          <w:marRight w:val="0"/>
          <w:marTop w:val="0"/>
          <w:marBottom w:val="0"/>
          <w:divBdr>
            <w:top w:val="none" w:sz="0" w:space="0" w:color="auto"/>
            <w:left w:val="none" w:sz="0" w:space="0" w:color="auto"/>
            <w:bottom w:val="none" w:sz="0" w:space="0" w:color="auto"/>
            <w:right w:val="none" w:sz="0" w:space="0" w:color="auto"/>
          </w:divBdr>
        </w:div>
        <w:div w:id="491683512">
          <w:marLeft w:val="0"/>
          <w:marRight w:val="0"/>
          <w:marTop w:val="0"/>
          <w:marBottom w:val="0"/>
          <w:divBdr>
            <w:top w:val="none" w:sz="0" w:space="0" w:color="auto"/>
            <w:left w:val="none" w:sz="0" w:space="0" w:color="auto"/>
            <w:bottom w:val="none" w:sz="0" w:space="0" w:color="auto"/>
            <w:right w:val="none" w:sz="0" w:space="0" w:color="auto"/>
          </w:divBdr>
        </w:div>
        <w:div w:id="58868312">
          <w:marLeft w:val="0"/>
          <w:marRight w:val="0"/>
          <w:marTop w:val="0"/>
          <w:marBottom w:val="0"/>
          <w:divBdr>
            <w:top w:val="none" w:sz="0" w:space="0" w:color="auto"/>
            <w:left w:val="none" w:sz="0" w:space="0" w:color="auto"/>
            <w:bottom w:val="none" w:sz="0" w:space="0" w:color="auto"/>
            <w:right w:val="none" w:sz="0" w:space="0" w:color="auto"/>
          </w:divBdr>
        </w:div>
        <w:div w:id="988555390">
          <w:marLeft w:val="0"/>
          <w:marRight w:val="0"/>
          <w:marTop w:val="0"/>
          <w:marBottom w:val="0"/>
          <w:divBdr>
            <w:top w:val="none" w:sz="0" w:space="0" w:color="auto"/>
            <w:left w:val="none" w:sz="0" w:space="0" w:color="auto"/>
            <w:bottom w:val="none" w:sz="0" w:space="0" w:color="auto"/>
            <w:right w:val="none" w:sz="0" w:space="0" w:color="auto"/>
          </w:divBdr>
        </w:div>
        <w:div w:id="1970436307">
          <w:marLeft w:val="0"/>
          <w:marRight w:val="0"/>
          <w:marTop w:val="0"/>
          <w:marBottom w:val="0"/>
          <w:divBdr>
            <w:top w:val="none" w:sz="0" w:space="0" w:color="auto"/>
            <w:left w:val="none" w:sz="0" w:space="0" w:color="auto"/>
            <w:bottom w:val="none" w:sz="0" w:space="0" w:color="auto"/>
            <w:right w:val="none" w:sz="0" w:space="0" w:color="auto"/>
          </w:divBdr>
        </w:div>
        <w:div w:id="1384140986">
          <w:marLeft w:val="0"/>
          <w:marRight w:val="0"/>
          <w:marTop w:val="0"/>
          <w:marBottom w:val="0"/>
          <w:divBdr>
            <w:top w:val="none" w:sz="0" w:space="0" w:color="auto"/>
            <w:left w:val="none" w:sz="0" w:space="0" w:color="auto"/>
            <w:bottom w:val="none" w:sz="0" w:space="0" w:color="auto"/>
            <w:right w:val="none" w:sz="0" w:space="0" w:color="auto"/>
          </w:divBdr>
        </w:div>
        <w:div w:id="22293023">
          <w:marLeft w:val="0"/>
          <w:marRight w:val="0"/>
          <w:marTop w:val="0"/>
          <w:marBottom w:val="0"/>
          <w:divBdr>
            <w:top w:val="none" w:sz="0" w:space="0" w:color="auto"/>
            <w:left w:val="none" w:sz="0" w:space="0" w:color="auto"/>
            <w:bottom w:val="none" w:sz="0" w:space="0" w:color="auto"/>
            <w:right w:val="none" w:sz="0" w:space="0" w:color="auto"/>
          </w:divBdr>
        </w:div>
        <w:div w:id="1955209086">
          <w:marLeft w:val="0"/>
          <w:marRight w:val="0"/>
          <w:marTop w:val="0"/>
          <w:marBottom w:val="0"/>
          <w:divBdr>
            <w:top w:val="none" w:sz="0" w:space="0" w:color="auto"/>
            <w:left w:val="none" w:sz="0" w:space="0" w:color="auto"/>
            <w:bottom w:val="none" w:sz="0" w:space="0" w:color="auto"/>
            <w:right w:val="none" w:sz="0" w:space="0" w:color="auto"/>
          </w:divBdr>
        </w:div>
        <w:div w:id="1153713567">
          <w:marLeft w:val="0"/>
          <w:marRight w:val="0"/>
          <w:marTop w:val="0"/>
          <w:marBottom w:val="0"/>
          <w:divBdr>
            <w:top w:val="none" w:sz="0" w:space="0" w:color="auto"/>
            <w:left w:val="none" w:sz="0" w:space="0" w:color="auto"/>
            <w:bottom w:val="none" w:sz="0" w:space="0" w:color="auto"/>
            <w:right w:val="none" w:sz="0" w:space="0" w:color="auto"/>
          </w:divBdr>
        </w:div>
        <w:div w:id="271940804">
          <w:marLeft w:val="0"/>
          <w:marRight w:val="0"/>
          <w:marTop w:val="0"/>
          <w:marBottom w:val="0"/>
          <w:divBdr>
            <w:top w:val="none" w:sz="0" w:space="0" w:color="auto"/>
            <w:left w:val="none" w:sz="0" w:space="0" w:color="auto"/>
            <w:bottom w:val="none" w:sz="0" w:space="0" w:color="auto"/>
            <w:right w:val="none" w:sz="0" w:space="0" w:color="auto"/>
          </w:divBdr>
        </w:div>
        <w:div w:id="201484421">
          <w:marLeft w:val="0"/>
          <w:marRight w:val="0"/>
          <w:marTop w:val="0"/>
          <w:marBottom w:val="0"/>
          <w:divBdr>
            <w:top w:val="none" w:sz="0" w:space="0" w:color="auto"/>
            <w:left w:val="none" w:sz="0" w:space="0" w:color="auto"/>
            <w:bottom w:val="none" w:sz="0" w:space="0" w:color="auto"/>
            <w:right w:val="none" w:sz="0" w:space="0" w:color="auto"/>
          </w:divBdr>
        </w:div>
        <w:div w:id="1570311944">
          <w:marLeft w:val="0"/>
          <w:marRight w:val="0"/>
          <w:marTop w:val="0"/>
          <w:marBottom w:val="0"/>
          <w:divBdr>
            <w:top w:val="none" w:sz="0" w:space="0" w:color="auto"/>
            <w:left w:val="none" w:sz="0" w:space="0" w:color="auto"/>
            <w:bottom w:val="none" w:sz="0" w:space="0" w:color="auto"/>
            <w:right w:val="none" w:sz="0" w:space="0" w:color="auto"/>
          </w:divBdr>
        </w:div>
        <w:div w:id="854346511">
          <w:marLeft w:val="0"/>
          <w:marRight w:val="0"/>
          <w:marTop w:val="0"/>
          <w:marBottom w:val="0"/>
          <w:divBdr>
            <w:top w:val="none" w:sz="0" w:space="0" w:color="auto"/>
            <w:left w:val="none" w:sz="0" w:space="0" w:color="auto"/>
            <w:bottom w:val="none" w:sz="0" w:space="0" w:color="auto"/>
            <w:right w:val="none" w:sz="0" w:space="0" w:color="auto"/>
          </w:divBdr>
        </w:div>
        <w:div w:id="380904637">
          <w:marLeft w:val="0"/>
          <w:marRight w:val="0"/>
          <w:marTop w:val="0"/>
          <w:marBottom w:val="0"/>
          <w:divBdr>
            <w:top w:val="none" w:sz="0" w:space="0" w:color="auto"/>
            <w:left w:val="none" w:sz="0" w:space="0" w:color="auto"/>
            <w:bottom w:val="none" w:sz="0" w:space="0" w:color="auto"/>
            <w:right w:val="none" w:sz="0" w:space="0" w:color="auto"/>
          </w:divBdr>
        </w:div>
        <w:div w:id="14117321">
          <w:marLeft w:val="0"/>
          <w:marRight w:val="0"/>
          <w:marTop w:val="0"/>
          <w:marBottom w:val="0"/>
          <w:divBdr>
            <w:top w:val="none" w:sz="0" w:space="0" w:color="auto"/>
            <w:left w:val="none" w:sz="0" w:space="0" w:color="auto"/>
            <w:bottom w:val="none" w:sz="0" w:space="0" w:color="auto"/>
            <w:right w:val="none" w:sz="0" w:space="0" w:color="auto"/>
          </w:divBdr>
        </w:div>
        <w:div w:id="1991859392">
          <w:marLeft w:val="0"/>
          <w:marRight w:val="0"/>
          <w:marTop w:val="0"/>
          <w:marBottom w:val="0"/>
          <w:divBdr>
            <w:top w:val="none" w:sz="0" w:space="0" w:color="auto"/>
            <w:left w:val="none" w:sz="0" w:space="0" w:color="auto"/>
            <w:bottom w:val="none" w:sz="0" w:space="0" w:color="auto"/>
            <w:right w:val="none" w:sz="0" w:space="0" w:color="auto"/>
          </w:divBdr>
        </w:div>
        <w:div w:id="1751341664">
          <w:marLeft w:val="0"/>
          <w:marRight w:val="0"/>
          <w:marTop w:val="0"/>
          <w:marBottom w:val="0"/>
          <w:divBdr>
            <w:top w:val="none" w:sz="0" w:space="0" w:color="auto"/>
            <w:left w:val="none" w:sz="0" w:space="0" w:color="auto"/>
            <w:bottom w:val="none" w:sz="0" w:space="0" w:color="auto"/>
            <w:right w:val="none" w:sz="0" w:space="0" w:color="auto"/>
          </w:divBdr>
        </w:div>
        <w:div w:id="889655110">
          <w:marLeft w:val="0"/>
          <w:marRight w:val="0"/>
          <w:marTop w:val="0"/>
          <w:marBottom w:val="0"/>
          <w:divBdr>
            <w:top w:val="none" w:sz="0" w:space="0" w:color="auto"/>
            <w:left w:val="none" w:sz="0" w:space="0" w:color="auto"/>
            <w:bottom w:val="none" w:sz="0" w:space="0" w:color="auto"/>
            <w:right w:val="none" w:sz="0" w:space="0" w:color="auto"/>
          </w:divBdr>
        </w:div>
        <w:div w:id="2000764303">
          <w:marLeft w:val="0"/>
          <w:marRight w:val="0"/>
          <w:marTop w:val="0"/>
          <w:marBottom w:val="0"/>
          <w:divBdr>
            <w:top w:val="none" w:sz="0" w:space="0" w:color="auto"/>
            <w:left w:val="none" w:sz="0" w:space="0" w:color="auto"/>
            <w:bottom w:val="none" w:sz="0" w:space="0" w:color="auto"/>
            <w:right w:val="none" w:sz="0" w:space="0" w:color="auto"/>
          </w:divBdr>
        </w:div>
        <w:div w:id="1116675478">
          <w:marLeft w:val="0"/>
          <w:marRight w:val="0"/>
          <w:marTop w:val="0"/>
          <w:marBottom w:val="0"/>
          <w:divBdr>
            <w:top w:val="none" w:sz="0" w:space="0" w:color="auto"/>
            <w:left w:val="none" w:sz="0" w:space="0" w:color="auto"/>
            <w:bottom w:val="none" w:sz="0" w:space="0" w:color="auto"/>
            <w:right w:val="none" w:sz="0" w:space="0" w:color="auto"/>
          </w:divBdr>
        </w:div>
        <w:div w:id="623466966">
          <w:marLeft w:val="0"/>
          <w:marRight w:val="0"/>
          <w:marTop w:val="0"/>
          <w:marBottom w:val="0"/>
          <w:divBdr>
            <w:top w:val="none" w:sz="0" w:space="0" w:color="auto"/>
            <w:left w:val="none" w:sz="0" w:space="0" w:color="auto"/>
            <w:bottom w:val="none" w:sz="0" w:space="0" w:color="auto"/>
            <w:right w:val="none" w:sz="0" w:space="0" w:color="auto"/>
          </w:divBdr>
        </w:div>
        <w:div w:id="2137022300">
          <w:marLeft w:val="0"/>
          <w:marRight w:val="0"/>
          <w:marTop w:val="0"/>
          <w:marBottom w:val="0"/>
          <w:divBdr>
            <w:top w:val="none" w:sz="0" w:space="0" w:color="auto"/>
            <w:left w:val="none" w:sz="0" w:space="0" w:color="auto"/>
            <w:bottom w:val="none" w:sz="0" w:space="0" w:color="auto"/>
            <w:right w:val="none" w:sz="0" w:space="0" w:color="auto"/>
          </w:divBdr>
        </w:div>
        <w:div w:id="1700548352">
          <w:marLeft w:val="0"/>
          <w:marRight w:val="0"/>
          <w:marTop w:val="0"/>
          <w:marBottom w:val="0"/>
          <w:divBdr>
            <w:top w:val="none" w:sz="0" w:space="0" w:color="auto"/>
            <w:left w:val="none" w:sz="0" w:space="0" w:color="auto"/>
            <w:bottom w:val="none" w:sz="0" w:space="0" w:color="auto"/>
            <w:right w:val="none" w:sz="0" w:space="0" w:color="auto"/>
          </w:divBdr>
        </w:div>
        <w:div w:id="1494837496">
          <w:marLeft w:val="0"/>
          <w:marRight w:val="0"/>
          <w:marTop w:val="0"/>
          <w:marBottom w:val="0"/>
          <w:divBdr>
            <w:top w:val="none" w:sz="0" w:space="0" w:color="auto"/>
            <w:left w:val="none" w:sz="0" w:space="0" w:color="auto"/>
            <w:bottom w:val="none" w:sz="0" w:space="0" w:color="auto"/>
            <w:right w:val="none" w:sz="0" w:space="0" w:color="auto"/>
          </w:divBdr>
        </w:div>
        <w:div w:id="314526249">
          <w:marLeft w:val="0"/>
          <w:marRight w:val="0"/>
          <w:marTop w:val="0"/>
          <w:marBottom w:val="0"/>
          <w:divBdr>
            <w:top w:val="none" w:sz="0" w:space="0" w:color="auto"/>
            <w:left w:val="none" w:sz="0" w:space="0" w:color="auto"/>
            <w:bottom w:val="none" w:sz="0" w:space="0" w:color="auto"/>
            <w:right w:val="none" w:sz="0" w:space="0" w:color="auto"/>
          </w:divBdr>
        </w:div>
        <w:div w:id="748430539">
          <w:marLeft w:val="0"/>
          <w:marRight w:val="0"/>
          <w:marTop w:val="0"/>
          <w:marBottom w:val="0"/>
          <w:divBdr>
            <w:top w:val="none" w:sz="0" w:space="0" w:color="auto"/>
            <w:left w:val="none" w:sz="0" w:space="0" w:color="auto"/>
            <w:bottom w:val="none" w:sz="0" w:space="0" w:color="auto"/>
            <w:right w:val="none" w:sz="0" w:space="0" w:color="auto"/>
          </w:divBdr>
        </w:div>
        <w:div w:id="42797868">
          <w:marLeft w:val="0"/>
          <w:marRight w:val="0"/>
          <w:marTop w:val="0"/>
          <w:marBottom w:val="0"/>
          <w:divBdr>
            <w:top w:val="none" w:sz="0" w:space="0" w:color="auto"/>
            <w:left w:val="none" w:sz="0" w:space="0" w:color="auto"/>
            <w:bottom w:val="none" w:sz="0" w:space="0" w:color="auto"/>
            <w:right w:val="none" w:sz="0" w:space="0" w:color="auto"/>
          </w:divBdr>
        </w:div>
        <w:div w:id="469786662">
          <w:marLeft w:val="0"/>
          <w:marRight w:val="0"/>
          <w:marTop w:val="0"/>
          <w:marBottom w:val="0"/>
          <w:divBdr>
            <w:top w:val="none" w:sz="0" w:space="0" w:color="auto"/>
            <w:left w:val="none" w:sz="0" w:space="0" w:color="auto"/>
            <w:bottom w:val="none" w:sz="0" w:space="0" w:color="auto"/>
            <w:right w:val="none" w:sz="0" w:space="0" w:color="auto"/>
          </w:divBdr>
        </w:div>
        <w:div w:id="857503935">
          <w:marLeft w:val="0"/>
          <w:marRight w:val="0"/>
          <w:marTop w:val="0"/>
          <w:marBottom w:val="0"/>
          <w:divBdr>
            <w:top w:val="none" w:sz="0" w:space="0" w:color="auto"/>
            <w:left w:val="none" w:sz="0" w:space="0" w:color="auto"/>
            <w:bottom w:val="none" w:sz="0" w:space="0" w:color="auto"/>
            <w:right w:val="none" w:sz="0" w:space="0" w:color="auto"/>
          </w:divBdr>
        </w:div>
        <w:div w:id="1842351525">
          <w:marLeft w:val="0"/>
          <w:marRight w:val="0"/>
          <w:marTop w:val="0"/>
          <w:marBottom w:val="0"/>
          <w:divBdr>
            <w:top w:val="none" w:sz="0" w:space="0" w:color="auto"/>
            <w:left w:val="none" w:sz="0" w:space="0" w:color="auto"/>
            <w:bottom w:val="none" w:sz="0" w:space="0" w:color="auto"/>
            <w:right w:val="none" w:sz="0" w:space="0" w:color="auto"/>
          </w:divBdr>
        </w:div>
        <w:div w:id="84808694">
          <w:marLeft w:val="0"/>
          <w:marRight w:val="0"/>
          <w:marTop w:val="0"/>
          <w:marBottom w:val="0"/>
          <w:divBdr>
            <w:top w:val="none" w:sz="0" w:space="0" w:color="auto"/>
            <w:left w:val="none" w:sz="0" w:space="0" w:color="auto"/>
            <w:bottom w:val="none" w:sz="0" w:space="0" w:color="auto"/>
            <w:right w:val="none" w:sz="0" w:space="0" w:color="auto"/>
          </w:divBdr>
        </w:div>
        <w:div w:id="1615745920">
          <w:marLeft w:val="0"/>
          <w:marRight w:val="0"/>
          <w:marTop w:val="0"/>
          <w:marBottom w:val="0"/>
          <w:divBdr>
            <w:top w:val="none" w:sz="0" w:space="0" w:color="auto"/>
            <w:left w:val="none" w:sz="0" w:space="0" w:color="auto"/>
            <w:bottom w:val="none" w:sz="0" w:space="0" w:color="auto"/>
            <w:right w:val="none" w:sz="0" w:space="0" w:color="auto"/>
          </w:divBdr>
        </w:div>
        <w:div w:id="1731997795">
          <w:marLeft w:val="0"/>
          <w:marRight w:val="0"/>
          <w:marTop w:val="0"/>
          <w:marBottom w:val="0"/>
          <w:divBdr>
            <w:top w:val="none" w:sz="0" w:space="0" w:color="auto"/>
            <w:left w:val="none" w:sz="0" w:space="0" w:color="auto"/>
            <w:bottom w:val="none" w:sz="0" w:space="0" w:color="auto"/>
            <w:right w:val="none" w:sz="0" w:space="0" w:color="auto"/>
          </w:divBdr>
        </w:div>
        <w:div w:id="1375236131">
          <w:marLeft w:val="0"/>
          <w:marRight w:val="0"/>
          <w:marTop w:val="0"/>
          <w:marBottom w:val="0"/>
          <w:divBdr>
            <w:top w:val="none" w:sz="0" w:space="0" w:color="auto"/>
            <w:left w:val="none" w:sz="0" w:space="0" w:color="auto"/>
            <w:bottom w:val="none" w:sz="0" w:space="0" w:color="auto"/>
            <w:right w:val="none" w:sz="0" w:space="0" w:color="auto"/>
          </w:divBdr>
        </w:div>
        <w:div w:id="554898234">
          <w:marLeft w:val="0"/>
          <w:marRight w:val="0"/>
          <w:marTop w:val="0"/>
          <w:marBottom w:val="0"/>
          <w:divBdr>
            <w:top w:val="none" w:sz="0" w:space="0" w:color="auto"/>
            <w:left w:val="none" w:sz="0" w:space="0" w:color="auto"/>
            <w:bottom w:val="none" w:sz="0" w:space="0" w:color="auto"/>
            <w:right w:val="none" w:sz="0" w:space="0" w:color="auto"/>
          </w:divBdr>
        </w:div>
        <w:div w:id="894393895">
          <w:marLeft w:val="0"/>
          <w:marRight w:val="0"/>
          <w:marTop w:val="0"/>
          <w:marBottom w:val="0"/>
          <w:divBdr>
            <w:top w:val="none" w:sz="0" w:space="0" w:color="auto"/>
            <w:left w:val="none" w:sz="0" w:space="0" w:color="auto"/>
            <w:bottom w:val="none" w:sz="0" w:space="0" w:color="auto"/>
            <w:right w:val="none" w:sz="0" w:space="0" w:color="auto"/>
          </w:divBdr>
        </w:div>
        <w:div w:id="569658519">
          <w:marLeft w:val="0"/>
          <w:marRight w:val="0"/>
          <w:marTop w:val="0"/>
          <w:marBottom w:val="0"/>
          <w:divBdr>
            <w:top w:val="none" w:sz="0" w:space="0" w:color="auto"/>
            <w:left w:val="none" w:sz="0" w:space="0" w:color="auto"/>
            <w:bottom w:val="none" w:sz="0" w:space="0" w:color="auto"/>
            <w:right w:val="none" w:sz="0" w:space="0" w:color="auto"/>
          </w:divBdr>
        </w:div>
        <w:div w:id="1826899415">
          <w:marLeft w:val="0"/>
          <w:marRight w:val="0"/>
          <w:marTop w:val="0"/>
          <w:marBottom w:val="0"/>
          <w:divBdr>
            <w:top w:val="none" w:sz="0" w:space="0" w:color="auto"/>
            <w:left w:val="none" w:sz="0" w:space="0" w:color="auto"/>
            <w:bottom w:val="none" w:sz="0" w:space="0" w:color="auto"/>
            <w:right w:val="none" w:sz="0" w:space="0" w:color="auto"/>
          </w:divBdr>
        </w:div>
        <w:div w:id="1766148019">
          <w:marLeft w:val="0"/>
          <w:marRight w:val="0"/>
          <w:marTop w:val="0"/>
          <w:marBottom w:val="0"/>
          <w:divBdr>
            <w:top w:val="none" w:sz="0" w:space="0" w:color="auto"/>
            <w:left w:val="none" w:sz="0" w:space="0" w:color="auto"/>
            <w:bottom w:val="none" w:sz="0" w:space="0" w:color="auto"/>
            <w:right w:val="none" w:sz="0" w:space="0" w:color="auto"/>
          </w:divBdr>
        </w:div>
        <w:div w:id="1182352678">
          <w:marLeft w:val="0"/>
          <w:marRight w:val="0"/>
          <w:marTop w:val="0"/>
          <w:marBottom w:val="0"/>
          <w:divBdr>
            <w:top w:val="none" w:sz="0" w:space="0" w:color="auto"/>
            <w:left w:val="none" w:sz="0" w:space="0" w:color="auto"/>
            <w:bottom w:val="none" w:sz="0" w:space="0" w:color="auto"/>
            <w:right w:val="none" w:sz="0" w:space="0" w:color="auto"/>
          </w:divBdr>
        </w:div>
        <w:div w:id="1573849851">
          <w:marLeft w:val="0"/>
          <w:marRight w:val="0"/>
          <w:marTop w:val="0"/>
          <w:marBottom w:val="0"/>
          <w:divBdr>
            <w:top w:val="none" w:sz="0" w:space="0" w:color="auto"/>
            <w:left w:val="none" w:sz="0" w:space="0" w:color="auto"/>
            <w:bottom w:val="none" w:sz="0" w:space="0" w:color="auto"/>
            <w:right w:val="none" w:sz="0" w:space="0" w:color="auto"/>
          </w:divBdr>
        </w:div>
        <w:div w:id="1228952912">
          <w:marLeft w:val="0"/>
          <w:marRight w:val="0"/>
          <w:marTop w:val="0"/>
          <w:marBottom w:val="0"/>
          <w:divBdr>
            <w:top w:val="none" w:sz="0" w:space="0" w:color="auto"/>
            <w:left w:val="none" w:sz="0" w:space="0" w:color="auto"/>
            <w:bottom w:val="none" w:sz="0" w:space="0" w:color="auto"/>
            <w:right w:val="none" w:sz="0" w:space="0" w:color="auto"/>
          </w:divBdr>
        </w:div>
        <w:div w:id="135606779">
          <w:marLeft w:val="0"/>
          <w:marRight w:val="0"/>
          <w:marTop w:val="0"/>
          <w:marBottom w:val="0"/>
          <w:divBdr>
            <w:top w:val="none" w:sz="0" w:space="0" w:color="auto"/>
            <w:left w:val="none" w:sz="0" w:space="0" w:color="auto"/>
            <w:bottom w:val="none" w:sz="0" w:space="0" w:color="auto"/>
            <w:right w:val="none" w:sz="0" w:space="0" w:color="auto"/>
          </w:divBdr>
        </w:div>
        <w:div w:id="1868709698">
          <w:marLeft w:val="0"/>
          <w:marRight w:val="0"/>
          <w:marTop w:val="0"/>
          <w:marBottom w:val="0"/>
          <w:divBdr>
            <w:top w:val="none" w:sz="0" w:space="0" w:color="auto"/>
            <w:left w:val="none" w:sz="0" w:space="0" w:color="auto"/>
            <w:bottom w:val="none" w:sz="0" w:space="0" w:color="auto"/>
            <w:right w:val="none" w:sz="0" w:space="0" w:color="auto"/>
          </w:divBdr>
        </w:div>
        <w:div w:id="1849707712">
          <w:marLeft w:val="0"/>
          <w:marRight w:val="0"/>
          <w:marTop w:val="0"/>
          <w:marBottom w:val="0"/>
          <w:divBdr>
            <w:top w:val="none" w:sz="0" w:space="0" w:color="auto"/>
            <w:left w:val="none" w:sz="0" w:space="0" w:color="auto"/>
            <w:bottom w:val="none" w:sz="0" w:space="0" w:color="auto"/>
            <w:right w:val="none" w:sz="0" w:space="0" w:color="auto"/>
          </w:divBdr>
        </w:div>
        <w:div w:id="163347">
          <w:marLeft w:val="0"/>
          <w:marRight w:val="0"/>
          <w:marTop w:val="0"/>
          <w:marBottom w:val="0"/>
          <w:divBdr>
            <w:top w:val="none" w:sz="0" w:space="0" w:color="auto"/>
            <w:left w:val="none" w:sz="0" w:space="0" w:color="auto"/>
            <w:bottom w:val="none" w:sz="0" w:space="0" w:color="auto"/>
            <w:right w:val="none" w:sz="0" w:space="0" w:color="auto"/>
          </w:divBdr>
        </w:div>
        <w:div w:id="1015763993">
          <w:marLeft w:val="0"/>
          <w:marRight w:val="0"/>
          <w:marTop w:val="0"/>
          <w:marBottom w:val="0"/>
          <w:divBdr>
            <w:top w:val="none" w:sz="0" w:space="0" w:color="auto"/>
            <w:left w:val="none" w:sz="0" w:space="0" w:color="auto"/>
            <w:bottom w:val="none" w:sz="0" w:space="0" w:color="auto"/>
            <w:right w:val="none" w:sz="0" w:space="0" w:color="auto"/>
          </w:divBdr>
        </w:div>
        <w:div w:id="1886527508">
          <w:marLeft w:val="0"/>
          <w:marRight w:val="0"/>
          <w:marTop w:val="0"/>
          <w:marBottom w:val="0"/>
          <w:divBdr>
            <w:top w:val="none" w:sz="0" w:space="0" w:color="auto"/>
            <w:left w:val="none" w:sz="0" w:space="0" w:color="auto"/>
            <w:bottom w:val="none" w:sz="0" w:space="0" w:color="auto"/>
            <w:right w:val="none" w:sz="0" w:space="0" w:color="auto"/>
          </w:divBdr>
        </w:div>
        <w:div w:id="759449087">
          <w:marLeft w:val="0"/>
          <w:marRight w:val="0"/>
          <w:marTop w:val="0"/>
          <w:marBottom w:val="0"/>
          <w:divBdr>
            <w:top w:val="none" w:sz="0" w:space="0" w:color="auto"/>
            <w:left w:val="none" w:sz="0" w:space="0" w:color="auto"/>
            <w:bottom w:val="none" w:sz="0" w:space="0" w:color="auto"/>
            <w:right w:val="none" w:sz="0" w:space="0" w:color="auto"/>
          </w:divBdr>
        </w:div>
        <w:div w:id="1441729004">
          <w:marLeft w:val="0"/>
          <w:marRight w:val="0"/>
          <w:marTop w:val="0"/>
          <w:marBottom w:val="0"/>
          <w:divBdr>
            <w:top w:val="none" w:sz="0" w:space="0" w:color="auto"/>
            <w:left w:val="none" w:sz="0" w:space="0" w:color="auto"/>
            <w:bottom w:val="none" w:sz="0" w:space="0" w:color="auto"/>
            <w:right w:val="none" w:sz="0" w:space="0" w:color="auto"/>
          </w:divBdr>
        </w:div>
        <w:div w:id="1030764749">
          <w:marLeft w:val="0"/>
          <w:marRight w:val="0"/>
          <w:marTop w:val="0"/>
          <w:marBottom w:val="0"/>
          <w:divBdr>
            <w:top w:val="none" w:sz="0" w:space="0" w:color="auto"/>
            <w:left w:val="none" w:sz="0" w:space="0" w:color="auto"/>
            <w:bottom w:val="none" w:sz="0" w:space="0" w:color="auto"/>
            <w:right w:val="none" w:sz="0" w:space="0" w:color="auto"/>
          </w:divBdr>
        </w:div>
        <w:div w:id="565458426">
          <w:marLeft w:val="0"/>
          <w:marRight w:val="0"/>
          <w:marTop w:val="0"/>
          <w:marBottom w:val="0"/>
          <w:divBdr>
            <w:top w:val="none" w:sz="0" w:space="0" w:color="auto"/>
            <w:left w:val="none" w:sz="0" w:space="0" w:color="auto"/>
            <w:bottom w:val="none" w:sz="0" w:space="0" w:color="auto"/>
            <w:right w:val="none" w:sz="0" w:space="0" w:color="auto"/>
          </w:divBdr>
        </w:div>
        <w:div w:id="1629243417">
          <w:marLeft w:val="0"/>
          <w:marRight w:val="0"/>
          <w:marTop w:val="0"/>
          <w:marBottom w:val="0"/>
          <w:divBdr>
            <w:top w:val="none" w:sz="0" w:space="0" w:color="auto"/>
            <w:left w:val="none" w:sz="0" w:space="0" w:color="auto"/>
            <w:bottom w:val="none" w:sz="0" w:space="0" w:color="auto"/>
            <w:right w:val="none" w:sz="0" w:space="0" w:color="auto"/>
          </w:divBdr>
        </w:div>
        <w:div w:id="1910456636">
          <w:marLeft w:val="0"/>
          <w:marRight w:val="0"/>
          <w:marTop w:val="0"/>
          <w:marBottom w:val="0"/>
          <w:divBdr>
            <w:top w:val="none" w:sz="0" w:space="0" w:color="auto"/>
            <w:left w:val="none" w:sz="0" w:space="0" w:color="auto"/>
            <w:bottom w:val="none" w:sz="0" w:space="0" w:color="auto"/>
            <w:right w:val="none" w:sz="0" w:space="0" w:color="auto"/>
          </w:divBdr>
        </w:div>
        <w:div w:id="648629258">
          <w:marLeft w:val="0"/>
          <w:marRight w:val="0"/>
          <w:marTop w:val="0"/>
          <w:marBottom w:val="0"/>
          <w:divBdr>
            <w:top w:val="none" w:sz="0" w:space="0" w:color="auto"/>
            <w:left w:val="none" w:sz="0" w:space="0" w:color="auto"/>
            <w:bottom w:val="none" w:sz="0" w:space="0" w:color="auto"/>
            <w:right w:val="none" w:sz="0" w:space="0" w:color="auto"/>
          </w:divBdr>
        </w:div>
        <w:div w:id="969559062">
          <w:marLeft w:val="0"/>
          <w:marRight w:val="0"/>
          <w:marTop w:val="0"/>
          <w:marBottom w:val="0"/>
          <w:divBdr>
            <w:top w:val="none" w:sz="0" w:space="0" w:color="auto"/>
            <w:left w:val="none" w:sz="0" w:space="0" w:color="auto"/>
            <w:bottom w:val="none" w:sz="0" w:space="0" w:color="auto"/>
            <w:right w:val="none" w:sz="0" w:space="0" w:color="auto"/>
          </w:divBdr>
        </w:div>
        <w:div w:id="204027372">
          <w:marLeft w:val="0"/>
          <w:marRight w:val="0"/>
          <w:marTop w:val="0"/>
          <w:marBottom w:val="0"/>
          <w:divBdr>
            <w:top w:val="none" w:sz="0" w:space="0" w:color="auto"/>
            <w:left w:val="none" w:sz="0" w:space="0" w:color="auto"/>
            <w:bottom w:val="none" w:sz="0" w:space="0" w:color="auto"/>
            <w:right w:val="none" w:sz="0" w:space="0" w:color="auto"/>
          </w:divBdr>
        </w:div>
        <w:div w:id="950824951">
          <w:marLeft w:val="0"/>
          <w:marRight w:val="0"/>
          <w:marTop w:val="0"/>
          <w:marBottom w:val="0"/>
          <w:divBdr>
            <w:top w:val="none" w:sz="0" w:space="0" w:color="auto"/>
            <w:left w:val="none" w:sz="0" w:space="0" w:color="auto"/>
            <w:bottom w:val="none" w:sz="0" w:space="0" w:color="auto"/>
            <w:right w:val="none" w:sz="0" w:space="0" w:color="auto"/>
          </w:divBdr>
        </w:div>
        <w:div w:id="290865247">
          <w:marLeft w:val="0"/>
          <w:marRight w:val="0"/>
          <w:marTop w:val="0"/>
          <w:marBottom w:val="0"/>
          <w:divBdr>
            <w:top w:val="none" w:sz="0" w:space="0" w:color="auto"/>
            <w:left w:val="none" w:sz="0" w:space="0" w:color="auto"/>
            <w:bottom w:val="none" w:sz="0" w:space="0" w:color="auto"/>
            <w:right w:val="none" w:sz="0" w:space="0" w:color="auto"/>
          </w:divBdr>
        </w:div>
        <w:div w:id="121583756">
          <w:marLeft w:val="0"/>
          <w:marRight w:val="0"/>
          <w:marTop w:val="0"/>
          <w:marBottom w:val="0"/>
          <w:divBdr>
            <w:top w:val="none" w:sz="0" w:space="0" w:color="auto"/>
            <w:left w:val="none" w:sz="0" w:space="0" w:color="auto"/>
            <w:bottom w:val="none" w:sz="0" w:space="0" w:color="auto"/>
            <w:right w:val="none" w:sz="0" w:space="0" w:color="auto"/>
          </w:divBdr>
        </w:div>
        <w:div w:id="1977876981">
          <w:marLeft w:val="0"/>
          <w:marRight w:val="0"/>
          <w:marTop w:val="0"/>
          <w:marBottom w:val="0"/>
          <w:divBdr>
            <w:top w:val="none" w:sz="0" w:space="0" w:color="auto"/>
            <w:left w:val="none" w:sz="0" w:space="0" w:color="auto"/>
            <w:bottom w:val="none" w:sz="0" w:space="0" w:color="auto"/>
            <w:right w:val="none" w:sz="0" w:space="0" w:color="auto"/>
          </w:divBdr>
        </w:div>
        <w:div w:id="224071948">
          <w:marLeft w:val="0"/>
          <w:marRight w:val="0"/>
          <w:marTop w:val="0"/>
          <w:marBottom w:val="0"/>
          <w:divBdr>
            <w:top w:val="none" w:sz="0" w:space="0" w:color="auto"/>
            <w:left w:val="none" w:sz="0" w:space="0" w:color="auto"/>
            <w:bottom w:val="none" w:sz="0" w:space="0" w:color="auto"/>
            <w:right w:val="none" w:sz="0" w:space="0" w:color="auto"/>
          </w:divBdr>
        </w:div>
        <w:div w:id="89857615">
          <w:marLeft w:val="0"/>
          <w:marRight w:val="0"/>
          <w:marTop w:val="0"/>
          <w:marBottom w:val="0"/>
          <w:divBdr>
            <w:top w:val="none" w:sz="0" w:space="0" w:color="auto"/>
            <w:left w:val="none" w:sz="0" w:space="0" w:color="auto"/>
            <w:bottom w:val="none" w:sz="0" w:space="0" w:color="auto"/>
            <w:right w:val="none" w:sz="0" w:space="0" w:color="auto"/>
          </w:divBdr>
        </w:div>
        <w:div w:id="1015300561">
          <w:marLeft w:val="0"/>
          <w:marRight w:val="0"/>
          <w:marTop w:val="0"/>
          <w:marBottom w:val="0"/>
          <w:divBdr>
            <w:top w:val="none" w:sz="0" w:space="0" w:color="auto"/>
            <w:left w:val="none" w:sz="0" w:space="0" w:color="auto"/>
            <w:bottom w:val="none" w:sz="0" w:space="0" w:color="auto"/>
            <w:right w:val="none" w:sz="0" w:space="0" w:color="auto"/>
          </w:divBdr>
        </w:div>
        <w:div w:id="2012904944">
          <w:marLeft w:val="0"/>
          <w:marRight w:val="0"/>
          <w:marTop w:val="0"/>
          <w:marBottom w:val="0"/>
          <w:divBdr>
            <w:top w:val="none" w:sz="0" w:space="0" w:color="auto"/>
            <w:left w:val="none" w:sz="0" w:space="0" w:color="auto"/>
            <w:bottom w:val="none" w:sz="0" w:space="0" w:color="auto"/>
            <w:right w:val="none" w:sz="0" w:space="0" w:color="auto"/>
          </w:divBdr>
        </w:div>
        <w:div w:id="349180837">
          <w:marLeft w:val="0"/>
          <w:marRight w:val="0"/>
          <w:marTop w:val="0"/>
          <w:marBottom w:val="0"/>
          <w:divBdr>
            <w:top w:val="none" w:sz="0" w:space="0" w:color="auto"/>
            <w:left w:val="none" w:sz="0" w:space="0" w:color="auto"/>
            <w:bottom w:val="none" w:sz="0" w:space="0" w:color="auto"/>
            <w:right w:val="none" w:sz="0" w:space="0" w:color="auto"/>
          </w:divBdr>
        </w:div>
        <w:div w:id="759061584">
          <w:marLeft w:val="0"/>
          <w:marRight w:val="0"/>
          <w:marTop w:val="0"/>
          <w:marBottom w:val="0"/>
          <w:divBdr>
            <w:top w:val="none" w:sz="0" w:space="0" w:color="auto"/>
            <w:left w:val="none" w:sz="0" w:space="0" w:color="auto"/>
            <w:bottom w:val="none" w:sz="0" w:space="0" w:color="auto"/>
            <w:right w:val="none" w:sz="0" w:space="0" w:color="auto"/>
          </w:divBdr>
        </w:div>
        <w:div w:id="235171226">
          <w:marLeft w:val="0"/>
          <w:marRight w:val="0"/>
          <w:marTop w:val="0"/>
          <w:marBottom w:val="0"/>
          <w:divBdr>
            <w:top w:val="none" w:sz="0" w:space="0" w:color="auto"/>
            <w:left w:val="none" w:sz="0" w:space="0" w:color="auto"/>
            <w:bottom w:val="none" w:sz="0" w:space="0" w:color="auto"/>
            <w:right w:val="none" w:sz="0" w:space="0" w:color="auto"/>
          </w:divBdr>
        </w:div>
        <w:div w:id="1214732761">
          <w:marLeft w:val="0"/>
          <w:marRight w:val="0"/>
          <w:marTop w:val="0"/>
          <w:marBottom w:val="0"/>
          <w:divBdr>
            <w:top w:val="none" w:sz="0" w:space="0" w:color="auto"/>
            <w:left w:val="none" w:sz="0" w:space="0" w:color="auto"/>
            <w:bottom w:val="none" w:sz="0" w:space="0" w:color="auto"/>
            <w:right w:val="none" w:sz="0" w:space="0" w:color="auto"/>
          </w:divBdr>
        </w:div>
        <w:div w:id="111244611">
          <w:marLeft w:val="0"/>
          <w:marRight w:val="0"/>
          <w:marTop w:val="0"/>
          <w:marBottom w:val="0"/>
          <w:divBdr>
            <w:top w:val="none" w:sz="0" w:space="0" w:color="auto"/>
            <w:left w:val="none" w:sz="0" w:space="0" w:color="auto"/>
            <w:bottom w:val="none" w:sz="0" w:space="0" w:color="auto"/>
            <w:right w:val="none" w:sz="0" w:space="0" w:color="auto"/>
          </w:divBdr>
        </w:div>
      </w:divsChild>
    </w:div>
    <w:div w:id="1199780990">
      <w:bodyDiv w:val="1"/>
      <w:marLeft w:val="0"/>
      <w:marRight w:val="0"/>
      <w:marTop w:val="0"/>
      <w:marBottom w:val="0"/>
      <w:divBdr>
        <w:top w:val="none" w:sz="0" w:space="0" w:color="auto"/>
        <w:left w:val="none" w:sz="0" w:space="0" w:color="auto"/>
        <w:bottom w:val="none" w:sz="0" w:space="0" w:color="auto"/>
        <w:right w:val="none" w:sz="0" w:space="0" w:color="auto"/>
      </w:divBdr>
      <w:divsChild>
        <w:div w:id="2026899020">
          <w:marLeft w:val="0"/>
          <w:marRight w:val="0"/>
          <w:marTop w:val="34"/>
          <w:marBottom w:val="34"/>
          <w:divBdr>
            <w:top w:val="none" w:sz="0" w:space="0" w:color="auto"/>
            <w:left w:val="none" w:sz="0" w:space="0" w:color="auto"/>
            <w:bottom w:val="none" w:sz="0" w:space="0" w:color="auto"/>
            <w:right w:val="none" w:sz="0" w:space="0" w:color="auto"/>
          </w:divBdr>
        </w:div>
        <w:div w:id="777607253">
          <w:marLeft w:val="0"/>
          <w:marRight w:val="0"/>
          <w:marTop w:val="0"/>
          <w:marBottom w:val="0"/>
          <w:divBdr>
            <w:top w:val="none" w:sz="0" w:space="0" w:color="auto"/>
            <w:left w:val="none" w:sz="0" w:space="0" w:color="auto"/>
            <w:bottom w:val="none" w:sz="0" w:space="0" w:color="auto"/>
            <w:right w:val="none" w:sz="0" w:space="0" w:color="auto"/>
          </w:divBdr>
        </w:div>
      </w:divsChild>
    </w:div>
    <w:div w:id="1220945484">
      <w:bodyDiv w:val="1"/>
      <w:marLeft w:val="0"/>
      <w:marRight w:val="0"/>
      <w:marTop w:val="0"/>
      <w:marBottom w:val="0"/>
      <w:divBdr>
        <w:top w:val="none" w:sz="0" w:space="0" w:color="auto"/>
        <w:left w:val="none" w:sz="0" w:space="0" w:color="auto"/>
        <w:bottom w:val="none" w:sz="0" w:space="0" w:color="auto"/>
        <w:right w:val="none" w:sz="0" w:space="0" w:color="auto"/>
      </w:divBdr>
    </w:div>
    <w:div w:id="1249148220">
      <w:bodyDiv w:val="1"/>
      <w:marLeft w:val="0"/>
      <w:marRight w:val="0"/>
      <w:marTop w:val="0"/>
      <w:marBottom w:val="0"/>
      <w:divBdr>
        <w:top w:val="none" w:sz="0" w:space="0" w:color="auto"/>
        <w:left w:val="none" w:sz="0" w:space="0" w:color="auto"/>
        <w:bottom w:val="none" w:sz="0" w:space="0" w:color="auto"/>
        <w:right w:val="none" w:sz="0" w:space="0" w:color="auto"/>
      </w:divBdr>
      <w:divsChild>
        <w:div w:id="337149588">
          <w:marLeft w:val="0"/>
          <w:marRight w:val="0"/>
          <w:marTop w:val="34"/>
          <w:marBottom w:val="34"/>
          <w:divBdr>
            <w:top w:val="none" w:sz="0" w:space="0" w:color="auto"/>
            <w:left w:val="none" w:sz="0" w:space="0" w:color="auto"/>
            <w:bottom w:val="none" w:sz="0" w:space="0" w:color="auto"/>
            <w:right w:val="none" w:sz="0" w:space="0" w:color="auto"/>
          </w:divBdr>
        </w:div>
        <w:div w:id="693923883">
          <w:marLeft w:val="0"/>
          <w:marRight w:val="0"/>
          <w:marTop w:val="0"/>
          <w:marBottom w:val="0"/>
          <w:divBdr>
            <w:top w:val="none" w:sz="0" w:space="0" w:color="auto"/>
            <w:left w:val="none" w:sz="0" w:space="0" w:color="auto"/>
            <w:bottom w:val="none" w:sz="0" w:space="0" w:color="auto"/>
            <w:right w:val="none" w:sz="0" w:space="0" w:color="auto"/>
          </w:divBdr>
        </w:div>
      </w:divsChild>
    </w:div>
    <w:div w:id="1265650947">
      <w:bodyDiv w:val="1"/>
      <w:marLeft w:val="0"/>
      <w:marRight w:val="0"/>
      <w:marTop w:val="0"/>
      <w:marBottom w:val="0"/>
      <w:divBdr>
        <w:top w:val="none" w:sz="0" w:space="0" w:color="auto"/>
        <w:left w:val="none" w:sz="0" w:space="0" w:color="auto"/>
        <w:bottom w:val="none" w:sz="0" w:space="0" w:color="auto"/>
        <w:right w:val="none" w:sz="0" w:space="0" w:color="auto"/>
      </w:divBdr>
      <w:divsChild>
        <w:div w:id="44330330">
          <w:marLeft w:val="0"/>
          <w:marRight w:val="0"/>
          <w:marTop w:val="34"/>
          <w:marBottom w:val="34"/>
          <w:divBdr>
            <w:top w:val="none" w:sz="0" w:space="0" w:color="auto"/>
            <w:left w:val="none" w:sz="0" w:space="0" w:color="auto"/>
            <w:bottom w:val="none" w:sz="0" w:space="0" w:color="auto"/>
            <w:right w:val="none" w:sz="0" w:space="0" w:color="auto"/>
          </w:divBdr>
        </w:div>
        <w:div w:id="829635316">
          <w:marLeft w:val="0"/>
          <w:marRight w:val="0"/>
          <w:marTop w:val="0"/>
          <w:marBottom w:val="0"/>
          <w:divBdr>
            <w:top w:val="none" w:sz="0" w:space="0" w:color="auto"/>
            <w:left w:val="none" w:sz="0" w:space="0" w:color="auto"/>
            <w:bottom w:val="none" w:sz="0" w:space="0" w:color="auto"/>
            <w:right w:val="none" w:sz="0" w:space="0" w:color="auto"/>
          </w:divBdr>
        </w:div>
      </w:divsChild>
    </w:div>
    <w:div w:id="1362434063">
      <w:bodyDiv w:val="1"/>
      <w:marLeft w:val="0"/>
      <w:marRight w:val="0"/>
      <w:marTop w:val="0"/>
      <w:marBottom w:val="0"/>
      <w:divBdr>
        <w:top w:val="none" w:sz="0" w:space="0" w:color="auto"/>
        <w:left w:val="none" w:sz="0" w:space="0" w:color="auto"/>
        <w:bottom w:val="none" w:sz="0" w:space="0" w:color="auto"/>
        <w:right w:val="none" w:sz="0" w:space="0" w:color="auto"/>
      </w:divBdr>
      <w:divsChild>
        <w:div w:id="676466519">
          <w:marLeft w:val="0"/>
          <w:marRight w:val="0"/>
          <w:marTop w:val="34"/>
          <w:marBottom w:val="34"/>
          <w:divBdr>
            <w:top w:val="none" w:sz="0" w:space="0" w:color="auto"/>
            <w:left w:val="none" w:sz="0" w:space="0" w:color="auto"/>
            <w:bottom w:val="none" w:sz="0" w:space="0" w:color="auto"/>
            <w:right w:val="none" w:sz="0" w:space="0" w:color="auto"/>
          </w:divBdr>
        </w:div>
        <w:div w:id="2039312053">
          <w:marLeft w:val="0"/>
          <w:marRight w:val="0"/>
          <w:marTop w:val="0"/>
          <w:marBottom w:val="0"/>
          <w:divBdr>
            <w:top w:val="none" w:sz="0" w:space="0" w:color="auto"/>
            <w:left w:val="none" w:sz="0" w:space="0" w:color="auto"/>
            <w:bottom w:val="none" w:sz="0" w:space="0" w:color="auto"/>
            <w:right w:val="none" w:sz="0" w:space="0" w:color="auto"/>
          </w:divBdr>
        </w:div>
      </w:divsChild>
    </w:div>
    <w:div w:id="1366057579">
      <w:bodyDiv w:val="1"/>
      <w:marLeft w:val="0"/>
      <w:marRight w:val="0"/>
      <w:marTop w:val="0"/>
      <w:marBottom w:val="0"/>
      <w:divBdr>
        <w:top w:val="none" w:sz="0" w:space="0" w:color="auto"/>
        <w:left w:val="none" w:sz="0" w:space="0" w:color="auto"/>
        <w:bottom w:val="none" w:sz="0" w:space="0" w:color="auto"/>
        <w:right w:val="none" w:sz="0" w:space="0" w:color="auto"/>
      </w:divBdr>
    </w:div>
    <w:div w:id="1482041691">
      <w:bodyDiv w:val="1"/>
      <w:marLeft w:val="0"/>
      <w:marRight w:val="0"/>
      <w:marTop w:val="0"/>
      <w:marBottom w:val="0"/>
      <w:divBdr>
        <w:top w:val="none" w:sz="0" w:space="0" w:color="auto"/>
        <w:left w:val="none" w:sz="0" w:space="0" w:color="auto"/>
        <w:bottom w:val="none" w:sz="0" w:space="0" w:color="auto"/>
        <w:right w:val="none" w:sz="0" w:space="0" w:color="auto"/>
      </w:divBdr>
      <w:divsChild>
        <w:div w:id="1499344989">
          <w:marLeft w:val="0"/>
          <w:marRight w:val="0"/>
          <w:marTop w:val="34"/>
          <w:marBottom w:val="34"/>
          <w:divBdr>
            <w:top w:val="none" w:sz="0" w:space="0" w:color="auto"/>
            <w:left w:val="none" w:sz="0" w:space="0" w:color="auto"/>
            <w:bottom w:val="none" w:sz="0" w:space="0" w:color="auto"/>
            <w:right w:val="none" w:sz="0" w:space="0" w:color="auto"/>
          </w:divBdr>
        </w:div>
        <w:div w:id="1991712822">
          <w:marLeft w:val="0"/>
          <w:marRight w:val="0"/>
          <w:marTop w:val="0"/>
          <w:marBottom w:val="0"/>
          <w:divBdr>
            <w:top w:val="none" w:sz="0" w:space="0" w:color="auto"/>
            <w:left w:val="none" w:sz="0" w:space="0" w:color="auto"/>
            <w:bottom w:val="none" w:sz="0" w:space="0" w:color="auto"/>
            <w:right w:val="none" w:sz="0" w:space="0" w:color="auto"/>
          </w:divBdr>
        </w:div>
      </w:divsChild>
    </w:div>
    <w:div w:id="1532765250">
      <w:bodyDiv w:val="1"/>
      <w:marLeft w:val="0"/>
      <w:marRight w:val="0"/>
      <w:marTop w:val="0"/>
      <w:marBottom w:val="0"/>
      <w:divBdr>
        <w:top w:val="none" w:sz="0" w:space="0" w:color="auto"/>
        <w:left w:val="none" w:sz="0" w:space="0" w:color="auto"/>
        <w:bottom w:val="none" w:sz="0" w:space="0" w:color="auto"/>
        <w:right w:val="none" w:sz="0" w:space="0" w:color="auto"/>
      </w:divBdr>
      <w:divsChild>
        <w:div w:id="1050420315">
          <w:marLeft w:val="0"/>
          <w:marRight w:val="0"/>
          <w:marTop w:val="34"/>
          <w:marBottom w:val="34"/>
          <w:divBdr>
            <w:top w:val="none" w:sz="0" w:space="0" w:color="auto"/>
            <w:left w:val="none" w:sz="0" w:space="0" w:color="auto"/>
            <w:bottom w:val="none" w:sz="0" w:space="0" w:color="auto"/>
            <w:right w:val="none" w:sz="0" w:space="0" w:color="auto"/>
          </w:divBdr>
        </w:div>
        <w:div w:id="1428190425">
          <w:marLeft w:val="0"/>
          <w:marRight w:val="0"/>
          <w:marTop w:val="0"/>
          <w:marBottom w:val="0"/>
          <w:divBdr>
            <w:top w:val="none" w:sz="0" w:space="0" w:color="auto"/>
            <w:left w:val="none" w:sz="0" w:space="0" w:color="auto"/>
            <w:bottom w:val="none" w:sz="0" w:space="0" w:color="auto"/>
            <w:right w:val="none" w:sz="0" w:space="0" w:color="auto"/>
          </w:divBdr>
        </w:div>
      </w:divsChild>
    </w:div>
    <w:div w:id="1636181578">
      <w:bodyDiv w:val="1"/>
      <w:marLeft w:val="0"/>
      <w:marRight w:val="0"/>
      <w:marTop w:val="0"/>
      <w:marBottom w:val="0"/>
      <w:divBdr>
        <w:top w:val="none" w:sz="0" w:space="0" w:color="auto"/>
        <w:left w:val="none" w:sz="0" w:space="0" w:color="auto"/>
        <w:bottom w:val="none" w:sz="0" w:space="0" w:color="auto"/>
        <w:right w:val="none" w:sz="0" w:space="0" w:color="auto"/>
      </w:divBdr>
      <w:divsChild>
        <w:div w:id="1016426411">
          <w:marLeft w:val="0"/>
          <w:marRight w:val="0"/>
          <w:marTop w:val="34"/>
          <w:marBottom w:val="34"/>
          <w:divBdr>
            <w:top w:val="none" w:sz="0" w:space="0" w:color="auto"/>
            <w:left w:val="none" w:sz="0" w:space="0" w:color="auto"/>
            <w:bottom w:val="none" w:sz="0" w:space="0" w:color="auto"/>
            <w:right w:val="none" w:sz="0" w:space="0" w:color="auto"/>
          </w:divBdr>
        </w:div>
        <w:div w:id="339239118">
          <w:marLeft w:val="0"/>
          <w:marRight w:val="0"/>
          <w:marTop w:val="0"/>
          <w:marBottom w:val="0"/>
          <w:divBdr>
            <w:top w:val="none" w:sz="0" w:space="0" w:color="auto"/>
            <w:left w:val="none" w:sz="0" w:space="0" w:color="auto"/>
            <w:bottom w:val="none" w:sz="0" w:space="0" w:color="auto"/>
            <w:right w:val="none" w:sz="0" w:space="0" w:color="auto"/>
          </w:divBdr>
        </w:div>
      </w:divsChild>
    </w:div>
    <w:div w:id="1712338510">
      <w:bodyDiv w:val="1"/>
      <w:marLeft w:val="0"/>
      <w:marRight w:val="0"/>
      <w:marTop w:val="0"/>
      <w:marBottom w:val="0"/>
      <w:divBdr>
        <w:top w:val="none" w:sz="0" w:space="0" w:color="auto"/>
        <w:left w:val="none" w:sz="0" w:space="0" w:color="auto"/>
        <w:bottom w:val="none" w:sz="0" w:space="0" w:color="auto"/>
        <w:right w:val="none" w:sz="0" w:space="0" w:color="auto"/>
      </w:divBdr>
      <w:divsChild>
        <w:div w:id="1513839671">
          <w:marLeft w:val="0"/>
          <w:marRight w:val="0"/>
          <w:marTop w:val="34"/>
          <w:marBottom w:val="34"/>
          <w:divBdr>
            <w:top w:val="none" w:sz="0" w:space="0" w:color="auto"/>
            <w:left w:val="none" w:sz="0" w:space="0" w:color="auto"/>
            <w:bottom w:val="none" w:sz="0" w:space="0" w:color="auto"/>
            <w:right w:val="none" w:sz="0" w:space="0" w:color="auto"/>
          </w:divBdr>
        </w:div>
        <w:div w:id="1466196678">
          <w:marLeft w:val="0"/>
          <w:marRight w:val="0"/>
          <w:marTop w:val="0"/>
          <w:marBottom w:val="0"/>
          <w:divBdr>
            <w:top w:val="none" w:sz="0" w:space="0" w:color="auto"/>
            <w:left w:val="none" w:sz="0" w:space="0" w:color="auto"/>
            <w:bottom w:val="none" w:sz="0" w:space="0" w:color="auto"/>
            <w:right w:val="none" w:sz="0" w:space="0" w:color="auto"/>
          </w:divBdr>
        </w:div>
      </w:divsChild>
    </w:div>
    <w:div w:id="1776366141">
      <w:bodyDiv w:val="1"/>
      <w:marLeft w:val="0"/>
      <w:marRight w:val="0"/>
      <w:marTop w:val="0"/>
      <w:marBottom w:val="0"/>
      <w:divBdr>
        <w:top w:val="none" w:sz="0" w:space="0" w:color="auto"/>
        <w:left w:val="none" w:sz="0" w:space="0" w:color="auto"/>
        <w:bottom w:val="none" w:sz="0" w:space="0" w:color="auto"/>
        <w:right w:val="none" w:sz="0" w:space="0" w:color="auto"/>
      </w:divBdr>
      <w:divsChild>
        <w:div w:id="1521552946">
          <w:marLeft w:val="0"/>
          <w:marRight w:val="0"/>
          <w:marTop w:val="34"/>
          <w:marBottom w:val="34"/>
          <w:divBdr>
            <w:top w:val="none" w:sz="0" w:space="0" w:color="auto"/>
            <w:left w:val="none" w:sz="0" w:space="0" w:color="auto"/>
            <w:bottom w:val="none" w:sz="0" w:space="0" w:color="auto"/>
            <w:right w:val="none" w:sz="0" w:space="0" w:color="auto"/>
          </w:divBdr>
        </w:div>
        <w:div w:id="731973098">
          <w:marLeft w:val="0"/>
          <w:marRight w:val="0"/>
          <w:marTop w:val="0"/>
          <w:marBottom w:val="0"/>
          <w:divBdr>
            <w:top w:val="none" w:sz="0" w:space="0" w:color="auto"/>
            <w:left w:val="none" w:sz="0" w:space="0" w:color="auto"/>
            <w:bottom w:val="none" w:sz="0" w:space="0" w:color="auto"/>
            <w:right w:val="none" w:sz="0" w:space="0" w:color="auto"/>
          </w:divBdr>
        </w:div>
      </w:divsChild>
    </w:div>
    <w:div w:id="1948271711">
      <w:bodyDiv w:val="1"/>
      <w:marLeft w:val="0"/>
      <w:marRight w:val="0"/>
      <w:marTop w:val="0"/>
      <w:marBottom w:val="0"/>
      <w:divBdr>
        <w:top w:val="none" w:sz="0" w:space="0" w:color="auto"/>
        <w:left w:val="none" w:sz="0" w:space="0" w:color="auto"/>
        <w:bottom w:val="none" w:sz="0" w:space="0" w:color="auto"/>
        <w:right w:val="none" w:sz="0" w:space="0" w:color="auto"/>
      </w:divBdr>
      <w:divsChild>
        <w:div w:id="196161116">
          <w:marLeft w:val="0"/>
          <w:marRight w:val="0"/>
          <w:marTop w:val="34"/>
          <w:marBottom w:val="34"/>
          <w:divBdr>
            <w:top w:val="none" w:sz="0" w:space="0" w:color="auto"/>
            <w:left w:val="none" w:sz="0" w:space="0" w:color="auto"/>
            <w:bottom w:val="none" w:sz="0" w:space="0" w:color="auto"/>
            <w:right w:val="none" w:sz="0" w:space="0" w:color="auto"/>
          </w:divBdr>
        </w:div>
        <w:div w:id="664475516">
          <w:marLeft w:val="0"/>
          <w:marRight w:val="0"/>
          <w:marTop w:val="0"/>
          <w:marBottom w:val="0"/>
          <w:divBdr>
            <w:top w:val="none" w:sz="0" w:space="0" w:color="auto"/>
            <w:left w:val="none" w:sz="0" w:space="0" w:color="auto"/>
            <w:bottom w:val="none" w:sz="0" w:space="0" w:color="auto"/>
            <w:right w:val="none" w:sz="0" w:space="0" w:color="auto"/>
          </w:divBdr>
        </w:div>
      </w:divsChild>
    </w:div>
    <w:div w:id="2056394621">
      <w:bodyDiv w:val="1"/>
      <w:marLeft w:val="0"/>
      <w:marRight w:val="0"/>
      <w:marTop w:val="0"/>
      <w:marBottom w:val="0"/>
      <w:divBdr>
        <w:top w:val="none" w:sz="0" w:space="0" w:color="auto"/>
        <w:left w:val="none" w:sz="0" w:space="0" w:color="auto"/>
        <w:bottom w:val="none" w:sz="0" w:space="0" w:color="auto"/>
        <w:right w:val="none" w:sz="0" w:space="0" w:color="auto"/>
      </w:divBdr>
      <w:divsChild>
        <w:div w:id="2010474561">
          <w:marLeft w:val="0"/>
          <w:marRight w:val="0"/>
          <w:marTop w:val="34"/>
          <w:marBottom w:val="34"/>
          <w:divBdr>
            <w:top w:val="none" w:sz="0" w:space="0" w:color="auto"/>
            <w:left w:val="none" w:sz="0" w:space="0" w:color="auto"/>
            <w:bottom w:val="none" w:sz="0" w:space="0" w:color="auto"/>
            <w:right w:val="none" w:sz="0" w:space="0" w:color="auto"/>
          </w:divBdr>
        </w:div>
        <w:div w:id="825434801">
          <w:marLeft w:val="0"/>
          <w:marRight w:val="0"/>
          <w:marTop w:val="0"/>
          <w:marBottom w:val="0"/>
          <w:divBdr>
            <w:top w:val="none" w:sz="0" w:space="0" w:color="auto"/>
            <w:left w:val="none" w:sz="0" w:space="0" w:color="auto"/>
            <w:bottom w:val="none" w:sz="0" w:space="0" w:color="auto"/>
            <w:right w:val="none" w:sz="0" w:space="0" w:color="auto"/>
          </w:divBdr>
        </w:div>
      </w:divsChild>
    </w:div>
    <w:div w:id="2071078840">
      <w:bodyDiv w:val="1"/>
      <w:marLeft w:val="0"/>
      <w:marRight w:val="0"/>
      <w:marTop w:val="0"/>
      <w:marBottom w:val="0"/>
      <w:divBdr>
        <w:top w:val="none" w:sz="0" w:space="0" w:color="auto"/>
        <w:left w:val="none" w:sz="0" w:space="0" w:color="auto"/>
        <w:bottom w:val="none" w:sz="0" w:space="0" w:color="auto"/>
        <w:right w:val="none" w:sz="0" w:space="0" w:color="auto"/>
      </w:divBdr>
      <w:divsChild>
        <w:div w:id="557009832">
          <w:marLeft w:val="0"/>
          <w:marRight w:val="0"/>
          <w:marTop w:val="34"/>
          <w:marBottom w:val="34"/>
          <w:divBdr>
            <w:top w:val="none" w:sz="0" w:space="0" w:color="auto"/>
            <w:left w:val="none" w:sz="0" w:space="0" w:color="auto"/>
            <w:bottom w:val="none" w:sz="0" w:space="0" w:color="auto"/>
            <w:right w:val="none" w:sz="0" w:space="0" w:color="auto"/>
          </w:divBdr>
        </w:div>
        <w:div w:id="9171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hadziyannis@ath.forth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CA678-C4E9-974D-8AF6-B464E3CF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8879</Words>
  <Characters>50614</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Rapti</dc:creator>
  <cp:lastModifiedBy>NA MA</cp:lastModifiedBy>
  <cp:revision>2</cp:revision>
  <dcterms:created xsi:type="dcterms:W3CDTF">2015-03-17T19:53:00Z</dcterms:created>
  <dcterms:modified xsi:type="dcterms:W3CDTF">2015-03-17T19:53:00Z</dcterms:modified>
</cp:coreProperties>
</file>