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5885E" w14:textId="77777777" w:rsidR="00C96390" w:rsidRPr="00C13CA2" w:rsidRDefault="00C96390" w:rsidP="00DE09AC">
      <w:pPr>
        <w:adjustRightInd w:val="0"/>
        <w:snapToGrid w:val="0"/>
        <w:spacing w:after="0" w:line="360" w:lineRule="auto"/>
        <w:jc w:val="both"/>
        <w:rPr>
          <w:rFonts w:ascii="Book Antiqua" w:hAnsi="Book Antiqua" w:cs="Tahoma"/>
          <w:b/>
          <w:sz w:val="24"/>
          <w:szCs w:val="24"/>
          <w:lang w:val="en-US"/>
        </w:rPr>
      </w:pPr>
      <w:bookmarkStart w:id="0" w:name="OLE_LINK333"/>
      <w:bookmarkStart w:id="1" w:name="OLE_LINK334"/>
      <w:bookmarkStart w:id="2" w:name="OLE_LINK1492"/>
      <w:r w:rsidRPr="00C13CA2">
        <w:rPr>
          <w:rFonts w:ascii="Book Antiqua" w:hAnsi="Book Antiqua" w:cs="Tahoma"/>
          <w:b/>
          <w:sz w:val="24"/>
          <w:szCs w:val="24"/>
          <w:lang w:val="en-US"/>
        </w:rPr>
        <w:t>Name of journal:</w:t>
      </w:r>
      <w:bookmarkStart w:id="3" w:name="OLE_LINK1436"/>
      <w:bookmarkStart w:id="4" w:name="OLE_LINK1437"/>
      <w:r w:rsidRPr="00C13CA2">
        <w:rPr>
          <w:rFonts w:ascii="Book Antiqua" w:hAnsi="Book Antiqua" w:cs="Tahoma"/>
          <w:b/>
          <w:sz w:val="24"/>
          <w:szCs w:val="24"/>
          <w:lang w:val="en-US"/>
        </w:rPr>
        <w:t xml:space="preserve"> </w:t>
      </w:r>
      <w:bookmarkStart w:id="5" w:name="OLE_LINK718"/>
      <w:bookmarkStart w:id="6" w:name="OLE_LINK719"/>
      <w:bookmarkStart w:id="7" w:name="OLE_LINK645"/>
      <w:bookmarkStart w:id="8" w:name="OLE_LINK661"/>
      <w:bookmarkStart w:id="9" w:name="OLE_LINK696"/>
      <w:bookmarkStart w:id="10" w:name="OLE_LINK1068"/>
      <w:bookmarkStart w:id="11" w:name="OLE_LINK335"/>
      <w:r w:rsidRPr="00C13CA2">
        <w:rPr>
          <w:rFonts w:ascii="Book Antiqua" w:eastAsia="Times New Roman" w:hAnsi="Book Antiqua" w:cs="SimSun"/>
          <w:i/>
          <w:sz w:val="24"/>
          <w:szCs w:val="24"/>
          <w:lang w:val="en-US"/>
        </w:rPr>
        <w:t>World Journal of Gastroenterology</w:t>
      </w:r>
      <w:bookmarkEnd w:id="3"/>
      <w:bookmarkEnd w:id="4"/>
      <w:bookmarkEnd w:id="5"/>
      <w:bookmarkEnd w:id="6"/>
      <w:bookmarkEnd w:id="7"/>
      <w:bookmarkEnd w:id="8"/>
      <w:bookmarkEnd w:id="9"/>
      <w:bookmarkEnd w:id="10"/>
      <w:bookmarkEnd w:id="11"/>
    </w:p>
    <w:p w14:paraId="21FD7463" w14:textId="54CEC819" w:rsidR="00C96390" w:rsidRPr="00C13CA2" w:rsidRDefault="00C96390" w:rsidP="00DE09AC">
      <w:pPr>
        <w:adjustRightInd w:val="0"/>
        <w:snapToGrid w:val="0"/>
        <w:spacing w:after="0" w:line="360" w:lineRule="auto"/>
        <w:jc w:val="both"/>
        <w:rPr>
          <w:rFonts w:ascii="Book Antiqua" w:hAnsi="Book Antiqua" w:cs="Tahoma"/>
          <w:b/>
          <w:sz w:val="24"/>
          <w:szCs w:val="24"/>
          <w:lang w:val="en-US" w:eastAsia="zh-CN"/>
        </w:rPr>
      </w:pPr>
      <w:r w:rsidRPr="00C13CA2">
        <w:rPr>
          <w:rFonts w:ascii="Book Antiqua" w:hAnsi="Book Antiqua" w:cs="Tahoma"/>
          <w:b/>
          <w:sz w:val="24"/>
          <w:szCs w:val="24"/>
          <w:lang w:val="en-US"/>
        </w:rPr>
        <w:t>ESPS Manuscript NO:</w:t>
      </w:r>
      <w:r w:rsidR="00B5305E" w:rsidRPr="00C13CA2">
        <w:rPr>
          <w:rFonts w:ascii="Book Antiqua" w:hAnsi="Book Antiqua" w:cs="Tahoma"/>
          <w:b/>
          <w:sz w:val="24"/>
          <w:szCs w:val="24"/>
          <w:lang w:val="en-US" w:eastAsia="zh-CN"/>
        </w:rPr>
        <w:t xml:space="preserve"> 16371</w:t>
      </w:r>
    </w:p>
    <w:p w14:paraId="1366C592" w14:textId="77777777" w:rsidR="00C96390" w:rsidRPr="00C13CA2" w:rsidRDefault="00C96390" w:rsidP="00DE09AC">
      <w:pPr>
        <w:adjustRightInd w:val="0"/>
        <w:snapToGrid w:val="0"/>
        <w:spacing w:after="0" w:line="360" w:lineRule="auto"/>
        <w:jc w:val="both"/>
        <w:rPr>
          <w:rFonts w:ascii="Book Antiqua" w:eastAsia="YouYuan" w:hAnsi="Book Antiqua"/>
          <w:b/>
          <w:sz w:val="24"/>
          <w:szCs w:val="24"/>
          <w:lang w:val="en-US" w:eastAsia="zh-CN"/>
        </w:rPr>
      </w:pPr>
      <w:bookmarkStart w:id="12" w:name="OLE_LINK3"/>
      <w:bookmarkStart w:id="13" w:name="OLE_LINK4"/>
      <w:r w:rsidRPr="00C13CA2">
        <w:rPr>
          <w:rFonts w:ascii="Book Antiqua" w:hAnsi="Book Antiqua"/>
          <w:b/>
          <w:sz w:val="24"/>
          <w:szCs w:val="24"/>
          <w:lang w:val="en-US"/>
        </w:rPr>
        <w:t>Columns:</w:t>
      </w:r>
      <w:bookmarkEnd w:id="12"/>
      <w:bookmarkEnd w:id="13"/>
      <w:r w:rsidRPr="00C13CA2">
        <w:rPr>
          <w:rFonts w:ascii="Book Antiqua" w:eastAsia="YouYuan" w:hAnsi="Book Antiqua"/>
          <w:b/>
          <w:sz w:val="24"/>
          <w:szCs w:val="24"/>
          <w:lang w:val="en-US"/>
        </w:rPr>
        <w:t xml:space="preserve"> REVIEW</w:t>
      </w:r>
    </w:p>
    <w:p w14:paraId="0422AB55" w14:textId="77777777" w:rsidR="002676E5" w:rsidRPr="00C13CA2" w:rsidRDefault="002676E5" w:rsidP="00DE09AC">
      <w:pPr>
        <w:adjustRightInd w:val="0"/>
        <w:snapToGrid w:val="0"/>
        <w:spacing w:after="0" w:line="360" w:lineRule="auto"/>
        <w:jc w:val="both"/>
        <w:rPr>
          <w:rFonts w:ascii="Book Antiqua" w:eastAsia="YouYuan" w:hAnsi="Book Antiqua"/>
          <w:b/>
          <w:sz w:val="24"/>
          <w:szCs w:val="24"/>
          <w:lang w:val="en-US" w:eastAsia="zh-CN"/>
        </w:rPr>
      </w:pPr>
    </w:p>
    <w:p w14:paraId="0D435A23" w14:textId="662940AB" w:rsidR="00683EB6" w:rsidRPr="00C13CA2" w:rsidRDefault="002676E5" w:rsidP="00DE09AC">
      <w:pPr>
        <w:adjustRightInd w:val="0"/>
        <w:snapToGrid w:val="0"/>
        <w:spacing w:after="0" w:line="360" w:lineRule="auto"/>
        <w:jc w:val="both"/>
        <w:rPr>
          <w:rFonts w:ascii="Book Antiqua" w:eastAsia="Times New Roman" w:hAnsi="Book Antiqua" w:cs="Times New Roman"/>
          <w:b/>
          <w:bCs/>
          <w:sz w:val="24"/>
          <w:szCs w:val="24"/>
          <w:lang w:val="en-US" w:eastAsia="it-IT"/>
        </w:rPr>
      </w:pPr>
      <w:bookmarkStart w:id="14" w:name="OLE_LINK655"/>
      <w:bookmarkStart w:id="15" w:name="OLE_LINK656"/>
      <w:bookmarkStart w:id="16" w:name="OLE_LINK658"/>
      <w:bookmarkEnd w:id="0"/>
      <w:bookmarkEnd w:id="1"/>
      <w:bookmarkEnd w:id="2"/>
      <w:r w:rsidRPr="00C13CA2">
        <w:rPr>
          <w:rFonts w:ascii="Book Antiqua" w:eastAsia="Times New Roman" w:hAnsi="Book Antiqua" w:cs="Times New Roman"/>
          <w:b/>
          <w:bCs/>
          <w:sz w:val="24"/>
          <w:szCs w:val="24"/>
          <w:lang w:val="en-US" w:eastAsia="it-IT"/>
        </w:rPr>
        <w:t xml:space="preserve">Hepatitis </w:t>
      </w:r>
      <w:r w:rsidRPr="00C13CA2">
        <w:rPr>
          <w:rFonts w:ascii="Book Antiqua" w:hAnsi="Book Antiqua" w:cs="Times New Roman" w:hint="eastAsia"/>
          <w:b/>
          <w:bCs/>
          <w:sz w:val="24"/>
          <w:szCs w:val="24"/>
          <w:lang w:val="en-US" w:eastAsia="zh-CN"/>
        </w:rPr>
        <w:t>C</w:t>
      </w:r>
      <w:r w:rsidRPr="00C13CA2">
        <w:rPr>
          <w:rFonts w:ascii="Book Antiqua" w:eastAsia="Times New Roman" w:hAnsi="Book Antiqua" w:cs="Times New Roman"/>
          <w:b/>
          <w:bCs/>
          <w:sz w:val="24"/>
          <w:szCs w:val="24"/>
          <w:lang w:val="en-US" w:eastAsia="it-IT"/>
        </w:rPr>
        <w:t xml:space="preserve"> treatment in the elderly:</w:t>
      </w:r>
      <w:r w:rsidRPr="00C13CA2">
        <w:rPr>
          <w:rFonts w:ascii="Book Antiqua" w:hAnsi="Book Antiqua" w:cs="Times New Roman" w:hint="eastAsia"/>
          <w:b/>
          <w:bCs/>
          <w:sz w:val="24"/>
          <w:szCs w:val="24"/>
          <w:lang w:val="en-US" w:eastAsia="zh-CN"/>
        </w:rPr>
        <w:t xml:space="preserve"> </w:t>
      </w:r>
      <w:r w:rsidRPr="00C13CA2">
        <w:rPr>
          <w:rFonts w:ascii="Book Antiqua" w:eastAsia="Times New Roman" w:hAnsi="Book Antiqua" w:cs="Times New Roman"/>
          <w:b/>
          <w:bCs/>
          <w:sz w:val="24"/>
          <w:szCs w:val="24"/>
          <w:lang w:val="en-US" w:eastAsia="it-IT"/>
        </w:rPr>
        <w:t>New possibilities and controversies</w:t>
      </w:r>
      <w:r w:rsidRPr="00C13CA2">
        <w:rPr>
          <w:rFonts w:ascii="Book Antiqua" w:hAnsi="Book Antiqua" w:cs="Times New Roman" w:hint="eastAsia"/>
          <w:b/>
          <w:bCs/>
          <w:sz w:val="24"/>
          <w:szCs w:val="24"/>
          <w:lang w:val="en-US" w:eastAsia="zh-CN"/>
        </w:rPr>
        <w:t xml:space="preserve"> </w:t>
      </w:r>
      <w:r w:rsidRPr="00C13CA2">
        <w:rPr>
          <w:rFonts w:ascii="Book Antiqua" w:eastAsia="Times New Roman" w:hAnsi="Book Antiqua" w:cs="Times New Roman"/>
          <w:b/>
          <w:bCs/>
          <w:sz w:val="24"/>
          <w:szCs w:val="24"/>
          <w:lang w:val="en-US" w:eastAsia="it-IT"/>
        </w:rPr>
        <w:t>towards interferon-free regimens</w:t>
      </w:r>
    </w:p>
    <w:bookmarkEnd w:id="14"/>
    <w:bookmarkEnd w:id="15"/>
    <w:bookmarkEnd w:id="16"/>
    <w:p w14:paraId="1649CCD0" w14:textId="77777777" w:rsidR="00FA4CC5" w:rsidRPr="00C13CA2" w:rsidRDefault="00FA4CC5" w:rsidP="00DE09AC">
      <w:pPr>
        <w:adjustRightInd w:val="0"/>
        <w:snapToGrid w:val="0"/>
        <w:spacing w:after="0" w:line="360" w:lineRule="auto"/>
        <w:jc w:val="both"/>
        <w:rPr>
          <w:rFonts w:ascii="Book Antiqua" w:hAnsi="Book Antiqua" w:cs="Times New Roman"/>
          <w:b/>
          <w:sz w:val="24"/>
          <w:szCs w:val="24"/>
          <w:lang w:val="en-GB"/>
        </w:rPr>
      </w:pPr>
    </w:p>
    <w:p w14:paraId="6A5EC6D4" w14:textId="0C57603B" w:rsidR="00FA4CC5" w:rsidRPr="00C13CA2" w:rsidRDefault="000B36BB" w:rsidP="00DE09AC">
      <w:pPr>
        <w:adjustRightInd w:val="0"/>
        <w:snapToGrid w:val="0"/>
        <w:spacing w:after="0" w:line="360" w:lineRule="auto"/>
        <w:jc w:val="both"/>
        <w:rPr>
          <w:rFonts w:ascii="Book Antiqua" w:hAnsi="Book Antiqua" w:cs="Times New Roman"/>
          <w:sz w:val="24"/>
          <w:szCs w:val="24"/>
          <w:lang w:val="en-GB"/>
        </w:rPr>
      </w:pPr>
      <w:r w:rsidRPr="00C13CA2">
        <w:rPr>
          <w:rFonts w:ascii="Book Antiqua" w:hAnsi="Book Antiqua" w:cs="Times New Roman"/>
          <w:bCs/>
          <w:sz w:val="24"/>
          <w:szCs w:val="24"/>
        </w:rPr>
        <w:t>Vespasiani-Gentilucci</w:t>
      </w:r>
      <w:r w:rsidRPr="00C13CA2">
        <w:rPr>
          <w:rFonts w:ascii="Book Antiqua" w:hAnsi="Book Antiqua" w:cs="Times New Roman" w:hint="eastAsia"/>
          <w:bCs/>
          <w:sz w:val="24"/>
          <w:szCs w:val="24"/>
          <w:lang w:eastAsia="zh-CN"/>
        </w:rPr>
        <w:t xml:space="preserve"> U</w:t>
      </w:r>
      <w:r w:rsidR="002676E5" w:rsidRPr="00C13CA2">
        <w:rPr>
          <w:rFonts w:ascii="Book Antiqua" w:hAnsi="Book Antiqua" w:cs="Times New Roman" w:hint="eastAsia"/>
          <w:sz w:val="24"/>
          <w:szCs w:val="24"/>
          <w:lang w:val="en-GB" w:eastAsia="zh-CN"/>
        </w:rPr>
        <w:t xml:space="preserve"> </w:t>
      </w:r>
      <w:r w:rsidR="002676E5" w:rsidRPr="00C13CA2">
        <w:rPr>
          <w:rFonts w:ascii="Book Antiqua" w:hAnsi="Book Antiqua" w:cs="Times New Roman" w:hint="eastAsia"/>
          <w:i/>
          <w:sz w:val="24"/>
          <w:szCs w:val="24"/>
          <w:lang w:val="en-GB" w:eastAsia="zh-CN"/>
        </w:rPr>
        <w:t>et al.</w:t>
      </w:r>
      <w:r w:rsidR="002676E5" w:rsidRPr="00C13CA2">
        <w:rPr>
          <w:rFonts w:ascii="Book Antiqua" w:hAnsi="Book Antiqua" w:cs="Times New Roman" w:hint="eastAsia"/>
          <w:sz w:val="24"/>
          <w:szCs w:val="24"/>
          <w:lang w:val="en-GB" w:eastAsia="zh-CN"/>
        </w:rPr>
        <w:t xml:space="preserve"> </w:t>
      </w:r>
      <w:r w:rsidR="00FA4CC5" w:rsidRPr="00C13CA2">
        <w:rPr>
          <w:rFonts w:ascii="Book Antiqua" w:hAnsi="Book Antiqua" w:cs="Times New Roman"/>
          <w:sz w:val="24"/>
          <w:szCs w:val="24"/>
          <w:lang w:val="en-GB"/>
        </w:rPr>
        <w:t>Hepatitis C treatment in the elderly</w:t>
      </w:r>
    </w:p>
    <w:p w14:paraId="0339DF6D" w14:textId="77777777" w:rsidR="00DF70DE" w:rsidRPr="00C13CA2" w:rsidRDefault="00DF70DE" w:rsidP="00DE09AC">
      <w:pPr>
        <w:adjustRightInd w:val="0"/>
        <w:snapToGrid w:val="0"/>
        <w:spacing w:after="0" w:line="360" w:lineRule="auto"/>
        <w:jc w:val="both"/>
        <w:rPr>
          <w:rFonts w:ascii="Book Antiqua" w:hAnsi="Book Antiqua"/>
          <w:sz w:val="24"/>
          <w:szCs w:val="24"/>
          <w:vertAlign w:val="superscript"/>
          <w:lang w:val="en-GB"/>
        </w:rPr>
      </w:pPr>
    </w:p>
    <w:p w14:paraId="53A49A3E" w14:textId="464418FC" w:rsidR="00FA4CC5" w:rsidRPr="00C13CA2" w:rsidRDefault="000B36BB" w:rsidP="00DE09AC">
      <w:pPr>
        <w:adjustRightInd w:val="0"/>
        <w:snapToGrid w:val="0"/>
        <w:spacing w:after="0" w:line="360" w:lineRule="auto"/>
        <w:jc w:val="both"/>
        <w:rPr>
          <w:rFonts w:ascii="Book Antiqua" w:hAnsi="Book Antiqua"/>
          <w:bCs/>
          <w:sz w:val="24"/>
          <w:szCs w:val="24"/>
          <w:lang w:eastAsia="zh-CN"/>
        </w:rPr>
      </w:pPr>
      <w:bookmarkStart w:id="17" w:name="OLE_LINK612"/>
      <w:bookmarkStart w:id="18" w:name="OLE_LINK613"/>
      <w:bookmarkStart w:id="19" w:name="OLE_LINK653"/>
      <w:bookmarkStart w:id="20" w:name="OLE_LINK654"/>
      <w:bookmarkStart w:id="21" w:name="OLE_LINK608"/>
      <w:bookmarkStart w:id="22" w:name="OLE_LINK609"/>
      <w:r w:rsidRPr="00C13CA2">
        <w:rPr>
          <w:rFonts w:ascii="Book Antiqua" w:hAnsi="Book Antiqua"/>
          <w:bCs/>
          <w:sz w:val="24"/>
          <w:szCs w:val="24"/>
        </w:rPr>
        <w:t>Umberto</w:t>
      </w:r>
      <w:bookmarkEnd w:id="17"/>
      <w:bookmarkEnd w:id="18"/>
      <w:r w:rsidRPr="00C13CA2">
        <w:rPr>
          <w:rFonts w:ascii="Book Antiqua" w:hAnsi="Book Antiqua"/>
          <w:bCs/>
          <w:sz w:val="24"/>
          <w:szCs w:val="24"/>
        </w:rPr>
        <w:t xml:space="preserve"> </w:t>
      </w:r>
      <w:r w:rsidR="00FA4CC5" w:rsidRPr="00C13CA2">
        <w:rPr>
          <w:rFonts w:ascii="Book Antiqua" w:hAnsi="Book Antiqua"/>
          <w:bCs/>
          <w:sz w:val="24"/>
          <w:szCs w:val="24"/>
        </w:rPr>
        <w:t>Vespasiani-Gentilucci</w:t>
      </w:r>
      <w:bookmarkEnd w:id="19"/>
      <w:bookmarkEnd w:id="20"/>
      <w:r w:rsidR="00FA4CC5" w:rsidRPr="00C13CA2">
        <w:rPr>
          <w:rFonts w:ascii="Book Antiqua" w:hAnsi="Book Antiqua"/>
          <w:bCs/>
          <w:sz w:val="24"/>
          <w:szCs w:val="24"/>
        </w:rPr>
        <w:t>, Giovanni</w:t>
      </w:r>
      <w:r w:rsidRPr="00C13CA2">
        <w:rPr>
          <w:rFonts w:ascii="Book Antiqua" w:hAnsi="Book Antiqua" w:hint="eastAsia"/>
          <w:bCs/>
          <w:sz w:val="24"/>
          <w:szCs w:val="24"/>
          <w:lang w:eastAsia="zh-CN"/>
        </w:rPr>
        <w:t xml:space="preserve"> </w:t>
      </w:r>
      <w:r w:rsidRPr="00C13CA2">
        <w:rPr>
          <w:rFonts w:ascii="Book Antiqua" w:hAnsi="Book Antiqua"/>
          <w:bCs/>
          <w:sz w:val="24"/>
          <w:szCs w:val="24"/>
          <w:lang w:eastAsia="zh-CN"/>
        </w:rPr>
        <w:t>Galati</w:t>
      </w:r>
      <w:r w:rsidR="00FA4CC5" w:rsidRPr="00C13CA2">
        <w:rPr>
          <w:rFonts w:ascii="Book Antiqua" w:hAnsi="Book Antiqua"/>
          <w:bCs/>
          <w:sz w:val="24"/>
          <w:szCs w:val="24"/>
        </w:rPr>
        <w:t>, Paolo</w:t>
      </w:r>
      <w:r w:rsidRPr="00C13CA2">
        <w:rPr>
          <w:rFonts w:ascii="Book Antiqua" w:hAnsi="Book Antiqua" w:hint="eastAsia"/>
          <w:bCs/>
          <w:sz w:val="24"/>
          <w:szCs w:val="24"/>
          <w:lang w:eastAsia="zh-CN"/>
        </w:rPr>
        <w:t xml:space="preserve"> </w:t>
      </w:r>
      <w:r w:rsidRPr="00C13CA2">
        <w:rPr>
          <w:rFonts w:ascii="Book Antiqua" w:hAnsi="Book Antiqua"/>
          <w:bCs/>
          <w:sz w:val="24"/>
          <w:szCs w:val="24"/>
          <w:lang w:eastAsia="zh-CN"/>
        </w:rPr>
        <w:t>Gallo</w:t>
      </w:r>
      <w:r w:rsidR="00FA4CC5" w:rsidRPr="00C13CA2">
        <w:rPr>
          <w:rFonts w:ascii="Book Antiqua" w:hAnsi="Book Antiqua"/>
          <w:bCs/>
          <w:sz w:val="24"/>
          <w:szCs w:val="24"/>
        </w:rPr>
        <w:t xml:space="preserve">, </w:t>
      </w:r>
      <w:r w:rsidRPr="00C13CA2">
        <w:rPr>
          <w:rFonts w:ascii="Book Antiqua" w:hAnsi="Book Antiqua"/>
          <w:bCs/>
          <w:sz w:val="24"/>
          <w:szCs w:val="24"/>
        </w:rPr>
        <w:t xml:space="preserve">Antonio </w:t>
      </w:r>
      <w:r w:rsidR="00FA4CC5" w:rsidRPr="00C13CA2">
        <w:rPr>
          <w:rFonts w:ascii="Book Antiqua" w:hAnsi="Book Antiqua"/>
          <w:bCs/>
          <w:sz w:val="24"/>
          <w:szCs w:val="24"/>
        </w:rPr>
        <w:t xml:space="preserve">De Vincentis, </w:t>
      </w:r>
      <w:bookmarkStart w:id="23" w:name="OLE_LINK610"/>
      <w:bookmarkStart w:id="24" w:name="OLE_LINK611"/>
      <w:r w:rsidR="00B14363" w:rsidRPr="00C13CA2">
        <w:rPr>
          <w:rFonts w:ascii="Book Antiqua" w:hAnsi="Book Antiqua"/>
          <w:bCs/>
          <w:sz w:val="24"/>
          <w:szCs w:val="24"/>
        </w:rPr>
        <w:t>Elisabetta</w:t>
      </w:r>
      <w:bookmarkEnd w:id="23"/>
      <w:bookmarkEnd w:id="24"/>
      <w:r w:rsidRPr="00C13CA2">
        <w:rPr>
          <w:rFonts w:ascii="Book Antiqua" w:hAnsi="Book Antiqua" w:hint="eastAsia"/>
          <w:bCs/>
          <w:sz w:val="24"/>
          <w:szCs w:val="24"/>
          <w:lang w:eastAsia="zh-CN"/>
        </w:rPr>
        <w:t xml:space="preserve"> </w:t>
      </w:r>
      <w:r w:rsidRPr="00C13CA2">
        <w:rPr>
          <w:rFonts w:ascii="Book Antiqua" w:hAnsi="Book Antiqua"/>
          <w:bCs/>
          <w:sz w:val="24"/>
          <w:szCs w:val="24"/>
          <w:lang w:eastAsia="zh-CN"/>
        </w:rPr>
        <w:t>Riva</w:t>
      </w:r>
      <w:r w:rsidRPr="00C13CA2">
        <w:rPr>
          <w:rFonts w:ascii="Book Antiqua" w:hAnsi="Book Antiqua" w:hint="eastAsia"/>
          <w:bCs/>
          <w:sz w:val="24"/>
          <w:szCs w:val="24"/>
          <w:lang w:eastAsia="zh-CN"/>
        </w:rPr>
        <w:t xml:space="preserve">, </w:t>
      </w:r>
      <w:r w:rsidR="00FA4CC5" w:rsidRPr="00C13CA2">
        <w:rPr>
          <w:rFonts w:ascii="Book Antiqua" w:hAnsi="Book Antiqua"/>
          <w:bCs/>
          <w:sz w:val="24"/>
          <w:szCs w:val="24"/>
        </w:rPr>
        <w:t>Antonio</w:t>
      </w:r>
      <w:r w:rsidRPr="00C13CA2">
        <w:rPr>
          <w:rFonts w:ascii="Book Antiqua" w:hAnsi="Book Antiqua" w:hint="eastAsia"/>
          <w:bCs/>
          <w:sz w:val="24"/>
          <w:szCs w:val="24"/>
          <w:lang w:eastAsia="zh-CN"/>
        </w:rPr>
        <w:t xml:space="preserve"> </w:t>
      </w:r>
      <w:r w:rsidRPr="00C13CA2">
        <w:rPr>
          <w:rFonts w:ascii="Book Antiqua" w:hAnsi="Book Antiqua"/>
          <w:bCs/>
          <w:sz w:val="24"/>
          <w:szCs w:val="24"/>
          <w:lang w:eastAsia="zh-CN"/>
        </w:rPr>
        <w:t>Picardi</w:t>
      </w:r>
      <w:r w:rsidR="002577B5" w:rsidRPr="00C13CA2">
        <w:rPr>
          <w:rFonts w:ascii="Book Antiqua" w:hAnsi="Book Antiqua"/>
          <w:bCs/>
          <w:sz w:val="24"/>
          <w:szCs w:val="24"/>
          <w:lang w:eastAsia="zh-CN"/>
        </w:rPr>
        <w:t xml:space="preserve"> </w:t>
      </w:r>
    </w:p>
    <w:bookmarkEnd w:id="21"/>
    <w:bookmarkEnd w:id="22"/>
    <w:p w14:paraId="69367D64" w14:textId="77777777" w:rsidR="00FA4CC5" w:rsidRPr="00C13CA2" w:rsidRDefault="00FA4CC5" w:rsidP="00DE09AC">
      <w:pPr>
        <w:adjustRightInd w:val="0"/>
        <w:snapToGrid w:val="0"/>
        <w:spacing w:after="0" w:line="360" w:lineRule="auto"/>
        <w:jc w:val="both"/>
        <w:rPr>
          <w:rFonts w:ascii="Book Antiqua" w:hAnsi="Book Antiqua"/>
          <w:sz w:val="24"/>
          <w:szCs w:val="24"/>
        </w:rPr>
      </w:pPr>
    </w:p>
    <w:p w14:paraId="74DA1D55" w14:textId="265D3799" w:rsidR="00FA4CC5" w:rsidRPr="00117044" w:rsidRDefault="00EC7496" w:rsidP="00DE09AC">
      <w:pPr>
        <w:adjustRightInd w:val="0"/>
        <w:snapToGrid w:val="0"/>
        <w:spacing w:after="0" w:line="360" w:lineRule="auto"/>
        <w:jc w:val="both"/>
        <w:rPr>
          <w:rFonts w:ascii="Book Antiqua" w:hAnsi="Book Antiqua"/>
          <w:bCs/>
          <w:sz w:val="24"/>
          <w:szCs w:val="24"/>
          <w:lang w:val="en-US"/>
        </w:rPr>
      </w:pPr>
      <w:r w:rsidRPr="00C13CA2">
        <w:rPr>
          <w:rFonts w:ascii="Book Antiqua" w:hAnsi="Book Antiqua"/>
          <w:b/>
          <w:bCs/>
          <w:sz w:val="24"/>
          <w:szCs w:val="24"/>
        </w:rPr>
        <w:t xml:space="preserve">Umberto </w:t>
      </w:r>
      <w:r w:rsidR="002676E5" w:rsidRPr="00C13CA2">
        <w:rPr>
          <w:rFonts w:ascii="Book Antiqua" w:hAnsi="Book Antiqua"/>
          <w:b/>
          <w:bCs/>
          <w:sz w:val="24"/>
          <w:szCs w:val="24"/>
        </w:rPr>
        <w:t>Vespasiani-Gentilucci, Giovanni</w:t>
      </w:r>
      <w:r w:rsidRPr="00C13CA2">
        <w:rPr>
          <w:rFonts w:ascii="Book Antiqua" w:hAnsi="Book Antiqua" w:hint="eastAsia"/>
          <w:b/>
          <w:bCs/>
          <w:sz w:val="24"/>
          <w:szCs w:val="24"/>
          <w:lang w:eastAsia="zh-CN"/>
        </w:rPr>
        <w:t xml:space="preserve"> </w:t>
      </w:r>
      <w:r w:rsidRPr="00C13CA2">
        <w:rPr>
          <w:rFonts w:ascii="Book Antiqua" w:hAnsi="Book Antiqua"/>
          <w:b/>
          <w:bCs/>
          <w:sz w:val="24"/>
          <w:szCs w:val="24"/>
          <w:lang w:eastAsia="zh-CN"/>
        </w:rPr>
        <w:t>Galati</w:t>
      </w:r>
      <w:r w:rsidR="002676E5" w:rsidRPr="00C13CA2">
        <w:rPr>
          <w:rFonts w:ascii="Book Antiqua" w:hAnsi="Book Antiqua"/>
          <w:b/>
          <w:bCs/>
          <w:sz w:val="24"/>
          <w:szCs w:val="24"/>
        </w:rPr>
        <w:t>, Paolo</w:t>
      </w:r>
      <w:r w:rsidRPr="00C13CA2">
        <w:rPr>
          <w:rFonts w:ascii="Book Antiqua" w:hAnsi="Book Antiqua" w:hint="eastAsia"/>
          <w:b/>
          <w:bCs/>
          <w:sz w:val="24"/>
          <w:szCs w:val="24"/>
          <w:lang w:eastAsia="zh-CN"/>
        </w:rPr>
        <w:t xml:space="preserve"> </w:t>
      </w:r>
      <w:r w:rsidRPr="00C13CA2">
        <w:rPr>
          <w:rFonts w:ascii="Book Antiqua" w:hAnsi="Book Antiqua"/>
          <w:b/>
          <w:bCs/>
          <w:sz w:val="24"/>
          <w:szCs w:val="24"/>
          <w:lang w:eastAsia="zh-CN"/>
        </w:rPr>
        <w:t>Gallo</w:t>
      </w:r>
      <w:r w:rsidR="002676E5" w:rsidRPr="00C13CA2">
        <w:rPr>
          <w:rFonts w:ascii="Book Antiqua" w:hAnsi="Book Antiqua"/>
          <w:b/>
          <w:bCs/>
          <w:sz w:val="24"/>
          <w:szCs w:val="24"/>
        </w:rPr>
        <w:t xml:space="preserve">, </w:t>
      </w:r>
      <w:r w:rsidRPr="00C13CA2">
        <w:rPr>
          <w:rFonts w:ascii="Book Antiqua" w:hAnsi="Book Antiqua"/>
          <w:b/>
          <w:bCs/>
          <w:sz w:val="24"/>
          <w:szCs w:val="24"/>
        </w:rPr>
        <w:t xml:space="preserve">Antonio </w:t>
      </w:r>
      <w:r w:rsidR="002676E5" w:rsidRPr="00C13CA2">
        <w:rPr>
          <w:rFonts w:ascii="Book Antiqua" w:hAnsi="Book Antiqua"/>
          <w:b/>
          <w:bCs/>
          <w:sz w:val="24"/>
          <w:szCs w:val="24"/>
        </w:rPr>
        <w:t>De Vincentis, Antonio</w:t>
      </w:r>
      <w:r w:rsidRPr="00C13CA2">
        <w:rPr>
          <w:rFonts w:ascii="Book Antiqua" w:hAnsi="Book Antiqua" w:hint="eastAsia"/>
          <w:b/>
          <w:bCs/>
          <w:sz w:val="24"/>
          <w:szCs w:val="24"/>
          <w:lang w:eastAsia="zh-CN"/>
        </w:rPr>
        <w:t xml:space="preserve"> </w:t>
      </w:r>
      <w:r w:rsidRPr="00C13CA2">
        <w:rPr>
          <w:rFonts w:ascii="Book Antiqua" w:hAnsi="Book Antiqua"/>
          <w:b/>
          <w:bCs/>
          <w:sz w:val="24"/>
          <w:szCs w:val="24"/>
          <w:lang w:eastAsia="zh-CN"/>
        </w:rPr>
        <w:t xml:space="preserve">Picardi </w:t>
      </w:r>
      <w:r w:rsidR="002676E5" w:rsidRPr="00C13CA2">
        <w:rPr>
          <w:rFonts w:ascii="Book Antiqua" w:hAnsi="Book Antiqua" w:hint="eastAsia"/>
          <w:b/>
          <w:bCs/>
          <w:sz w:val="24"/>
          <w:szCs w:val="24"/>
          <w:lang w:eastAsia="zh-CN"/>
        </w:rPr>
        <w:t xml:space="preserve">, </w:t>
      </w:r>
      <w:r w:rsidR="00FA4CC5" w:rsidRPr="00C13CA2">
        <w:rPr>
          <w:rFonts w:ascii="Book Antiqua" w:hAnsi="Book Antiqua"/>
          <w:sz w:val="24"/>
          <w:szCs w:val="24"/>
          <w:lang w:val="en-US"/>
        </w:rPr>
        <w:t xml:space="preserve">Internal Medicine and Hepatology Unit, </w:t>
      </w:r>
      <w:r w:rsidR="002676E5" w:rsidRPr="00C13CA2">
        <w:rPr>
          <w:rFonts w:ascii="Book Antiqua" w:hAnsi="Book Antiqua"/>
          <w:bCs/>
          <w:sz w:val="24"/>
          <w:szCs w:val="24"/>
          <w:lang w:val="en-US"/>
        </w:rPr>
        <w:t xml:space="preserve">University Campus Bio-Medico, </w:t>
      </w:r>
      <w:r w:rsidR="002676E5" w:rsidRPr="00C13CA2">
        <w:rPr>
          <w:rFonts w:ascii="Book Antiqua" w:hAnsi="Book Antiqua"/>
          <w:bCs/>
          <w:sz w:val="24"/>
          <w:szCs w:val="24"/>
          <w:lang w:eastAsia="zh-CN"/>
        </w:rPr>
        <w:t>00128 Rome, Italy</w:t>
      </w:r>
    </w:p>
    <w:p w14:paraId="7907F805" w14:textId="77777777" w:rsidR="002676E5" w:rsidRPr="00C13CA2" w:rsidRDefault="002676E5" w:rsidP="00DE09AC">
      <w:pPr>
        <w:adjustRightInd w:val="0"/>
        <w:snapToGrid w:val="0"/>
        <w:spacing w:after="0" w:line="360" w:lineRule="auto"/>
        <w:jc w:val="both"/>
        <w:rPr>
          <w:rFonts w:ascii="Book Antiqua" w:hAnsi="Book Antiqua"/>
          <w:bCs/>
          <w:sz w:val="24"/>
          <w:szCs w:val="24"/>
          <w:lang w:val="en-US" w:eastAsia="zh-CN"/>
        </w:rPr>
      </w:pPr>
    </w:p>
    <w:p w14:paraId="54F3ADDE" w14:textId="17362F7B" w:rsidR="00FA4CC5" w:rsidRPr="00C13CA2" w:rsidRDefault="002676E5" w:rsidP="00DE09AC">
      <w:pPr>
        <w:adjustRightInd w:val="0"/>
        <w:snapToGrid w:val="0"/>
        <w:spacing w:after="0" w:line="360" w:lineRule="auto"/>
        <w:jc w:val="both"/>
        <w:rPr>
          <w:rFonts w:ascii="Book Antiqua" w:hAnsi="Book Antiqua"/>
          <w:sz w:val="24"/>
          <w:szCs w:val="24"/>
          <w:lang w:val="en-US"/>
        </w:rPr>
      </w:pPr>
      <w:r w:rsidRPr="00C13CA2">
        <w:rPr>
          <w:rFonts w:ascii="Book Antiqua" w:hAnsi="Book Antiqua"/>
          <w:b/>
          <w:bCs/>
          <w:sz w:val="24"/>
          <w:szCs w:val="24"/>
        </w:rPr>
        <w:t>Elisabetta</w:t>
      </w:r>
      <w:r w:rsidR="00EC7496" w:rsidRPr="00C13CA2">
        <w:rPr>
          <w:rFonts w:ascii="Book Antiqua" w:hAnsi="Book Antiqua" w:hint="eastAsia"/>
          <w:b/>
          <w:bCs/>
          <w:sz w:val="24"/>
          <w:szCs w:val="24"/>
          <w:lang w:eastAsia="zh-CN"/>
        </w:rPr>
        <w:t xml:space="preserve"> </w:t>
      </w:r>
      <w:r w:rsidR="00EC7496" w:rsidRPr="00C13CA2">
        <w:rPr>
          <w:rFonts w:ascii="Book Antiqua" w:hAnsi="Book Antiqua"/>
          <w:b/>
          <w:bCs/>
          <w:sz w:val="24"/>
          <w:szCs w:val="24"/>
          <w:lang w:eastAsia="zh-CN"/>
        </w:rPr>
        <w:t>Riva</w:t>
      </w:r>
      <w:r w:rsidRPr="00C13CA2">
        <w:rPr>
          <w:rFonts w:ascii="Book Antiqua" w:hAnsi="Book Antiqua" w:hint="eastAsia"/>
          <w:b/>
          <w:bCs/>
          <w:sz w:val="24"/>
          <w:szCs w:val="24"/>
          <w:lang w:eastAsia="zh-CN"/>
        </w:rPr>
        <w:t>,</w:t>
      </w:r>
      <w:r w:rsidRPr="00C13CA2">
        <w:rPr>
          <w:rFonts w:ascii="Book Antiqua" w:hAnsi="Book Antiqua"/>
          <w:b/>
          <w:sz w:val="24"/>
          <w:szCs w:val="24"/>
          <w:lang w:val="en-US"/>
        </w:rPr>
        <w:t xml:space="preserve"> </w:t>
      </w:r>
      <w:r w:rsidR="00FA4CC5" w:rsidRPr="00C13CA2">
        <w:rPr>
          <w:rFonts w:ascii="Book Antiqua" w:hAnsi="Book Antiqua"/>
          <w:sz w:val="24"/>
          <w:szCs w:val="24"/>
          <w:lang w:val="en-US"/>
        </w:rPr>
        <w:t>Virology Unit,</w:t>
      </w:r>
      <w:r w:rsidRPr="00C13CA2">
        <w:rPr>
          <w:rFonts w:ascii="Book Antiqua" w:hAnsi="Book Antiqua" w:hint="eastAsia"/>
          <w:sz w:val="24"/>
          <w:szCs w:val="24"/>
          <w:lang w:val="en-US" w:eastAsia="zh-CN"/>
        </w:rPr>
        <w:t xml:space="preserve"> </w:t>
      </w:r>
      <w:r w:rsidR="00FA4CC5" w:rsidRPr="00C13CA2">
        <w:rPr>
          <w:rFonts w:ascii="Book Antiqua" w:hAnsi="Book Antiqua"/>
          <w:bCs/>
          <w:sz w:val="24"/>
          <w:szCs w:val="24"/>
          <w:lang w:val="en-US"/>
        </w:rPr>
        <w:t xml:space="preserve">University Campus Bio-Medico, </w:t>
      </w:r>
      <w:r w:rsidR="000B36BB" w:rsidRPr="00C13CA2">
        <w:rPr>
          <w:rFonts w:ascii="Book Antiqua" w:hAnsi="Book Antiqua"/>
          <w:bCs/>
          <w:sz w:val="24"/>
          <w:szCs w:val="24"/>
        </w:rPr>
        <w:t>00128</w:t>
      </w:r>
      <w:r w:rsidR="000836A4" w:rsidRPr="00C13CA2">
        <w:rPr>
          <w:rFonts w:ascii="Book Antiqua" w:hAnsi="Book Antiqua"/>
          <w:bCs/>
          <w:sz w:val="24"/>
          <w:szCs w:val="24"/>
        </w:rPr>
        <w:t xml:space="preserve"> </w:t>
      </w:r>
      <w:r w:rsidR="00FA4CC5" w:rsidRPr="00C13CA2">
        <w:rPr>
          <w:rFonts w:ascii="Book Antiqua" w:hAnsi="Book Antiqua"/>
          <w:bCs/>
          <w:sz w:val="24"/>
          <w:szCs w:val="24"/>
        </w:rPr>
        <w:t>Rome, Italy</w:t>
      </w:r>
    </w:p>
    <w:p w14:paraId="6A75471B" w14:textId="77777777" w:rsidR="00FA4CC5" w:rsidRPr="00C13CA2" w:rsidRDefault="00FA4CC5" w:rsidP="00DE09AC">
      <w:pPr>
        <w:adjustRightInd w:val="0"/>
        <w:snapToGrid w:val="0"/>
        <w:spacing w:after="0" w:line="360" w:lineRule="auto"/>
        <w:jc w:val="both"/>
        <w:rPr>
          <w:rFonts w:ascii="Book Antiqua" w:hAnsi="Book Antiqua"/>
          <w:b/>
          <w:sz w:val="24"/>
          <w:szCs w:val="24"/>
        </w:rPr>
      </w:pPr>
    </w:p>
    <w:p w14:paraId="506F2335" w14:textId="52A68DA2" w:rsidR="000B36BB" w:rsidRPr="00C13CA2" w:rsidRDefault="00FA4CC5" w:rsidP="000B36BB">
      <w:pPr>
        <w:spacing w:after="0" w:line="360" w:lineRule="auto"/>
        <w:jc w:val="both"/>
        <w:rPr>
          <w:rFonts w:ascii="Book Antiqua" w:hAnsi="Book Antiqua" w:cs="Tahoma"/>
          <w:spacing w:val="-5"/>
          <w:sz w:val="24"/>
          <w:szCs w:val="24"/>
          <w:lang w:val="en-US" w:eastAsia="zh-CN"/>
        </w:rPr>
      </w:pPr>
      <w:r w:rsidRPr="00C13CA2">
        <w:rPr>
          <w:rFonts w:ascii="Book Antiqua" w:hAnsi="Book Antiqua"/>
          <w:b/>
          <w:sz w:val="24"/>
          <w:szCs w:val="24"/>
          <w:lang w:val="en-US"/>
        </w:rPr>
        <w:t xml:space="preserve">Author contributions: </w:t>
      </w:r>
      <w:r w:rsidR="000B36BB" w:rsidRPr="00C13CA2">
        <w:rPr>
          <w:rFonts w:ascii="Book Antiqua" w:hAnsi="Book Antiqua"/>
          <w:bCs/>
          <w:sz w:val="24"/>
          <w:szCs w:val="24"/>
          <w:lang w:val="en-US"/>
        </w:rPr>
        <w:t xml:space="preserve">Vespasiani-Gentilucci U, Galati G, Gallo P and De Vincentis A </w:t>
      </w:r>
      <w:r w:rsidR="000B36BB" w:rsidRPr="00C13CA2">
        <w:rPr>
          <w:rFonts w:ascii="Book Antiqua" w:hAnsi="Book Antiqua" w:cs="Tahoma"/>
          <w:spacing w:val="-5"/>
          <w:sz w:val="24"/>
          <w:szCs w:val="24"/>
          <w:lang w:val="en-US"/>
        </w:rPr>
        <w:t>contributed to conception, design and drafting of the present manuscript; Riva E and Picardi A revised the manuscript critically for important intellectual content</w:t>
      </w:r>
      <w:r w:rsidR="000B36BB" w:rsidRPr="00C13CA2">
        <w:rPr>
          <w:rFonts w:ascii="Book Antiqua" w:hAnsi="Book Antiqua" w:cs="Tahoma" w:hint="eastAsia"/>
          <w:spacing w:val="-5"/>
          <w:sz w:val="24"/>
          <w:szCs w:val="24"/>
          <w:lang w:val="en-US" w:eastAsia="zh-CN"/>
        </w:rPr>
        <w:t>.</w:t>
      </w:r>
    </w:p>
    <w:p w14:paraId="56BCE66A" w14:textId="061AE27A" w:rsidR="000B36BB" w:rsidRPr="00C13CA2" w:rsidRDefault="000B36BB" w:rsidP="00DE09AC">
      <w:pPr>
        <w:adjustRightInd w:val="0"/>
        <w:snapToGrid w:val="0"/>
        <w:spacing w:after="0" w:line="360" w:lineRule="auto"/>
        <w:jc w:val="both"/>
        <w:rPr>
          <w:rFonts w:ascii="Book Antiqua" w:hAnsi="Book Antiqua"/>
          <w:b/>
          <w:sz w:val="24"/>
          <w:szCs w:val="24"/>
          <w:lang w:val="en-US" w:eastAsia="zh-CN"/>
        </w:rPr>
      </w:pPr>
    </w:p>
    <w:p w14:paraId="03AA7725" w14:textId="3922957D" w:rsidR="00B5305E" w:rsidRPr="00C13CA2" w:rsidRDefault="00B5305E" w:rsidP="00DE09AC">
      <w:pPr>
        <w:autoSpaceDE w:val="0"/>
        <w:autoSpaceDN w:val="0"/>
        <w:adjustRightInd w:val="0"/>
        <w:snapToGrid w:val="0"/>
        <w:spacing w:after="0" w:line="360" w:lineRule="auto"/>
        <w:jc w:val="both"/>
        <w:rPr>
          <w:rFonts w:ascii="Book Antiqua" w:hAnsi="Book Antiqua" w:cs="TimesNewRomanPSMT"/>
          <w:sz w:val="24"/>
          <w:szCs w:val="24"/>
          <w:lang w:val="en-US"/>
        </w:rPr>
      </w:pPr>
      <w:r w:rsidRPr="00C13CA2">
        <w:rPr>
          <w:rFonts w:ascii="Book Antiqua" w:hAnsi="Book Antiqua"/>
          <w:b/>
          <w:sz w:val="24"/>
          <w:szCs w:val="24"/>
          <w:lang w:val="en-US"/>
        </w:rPr>
        <w:t>Conflict-of-interest:</w:t>
      </w:r>
      <w:r w:rsidR="00DF70DE" w:rsidRPr="00C13CA2">
        <w:rPr>
          <w:rFonts w:ascii="Book Antiqua" w:hAnsi="Book Antiqua"/>
          <w:b/>
          <w:sz w:val="24"/>
          <w:szCs w:val="24"/>
          <w:lang w:val="en-US"/>
        </w:rPr>
        <w:t xml:space="preserve"> </w:t>
      </w:r>
      <w:r w:rsidR="00DF70DE" w:rsidRPr="00C13CA2">
        <w:rPr>
          <w:rFonts w:ascii="Book Antiqua" w:hAnsi="Book Antiqua"/>
          <w:sz w:val="24"/>
          <w:szCs w:val="24"/>
          <w:lang w:val="en-US"/>
        </w:rPr>
        <w:t xml:space="preserve">The </w:t>
      </w:r>
      <w:r w:rsidR="00C13A64" w:rsidRPr="00C13CA2">
        <w:rPr>
          <w:rFonts w:ascii="Book Antiqua" w:hAnsi="Book Antiqua"/>
          <w:sz w:val="24"/>
          <w:szCs w:val="24"/>
          <w:lang w:val="en-US"/>
        </w:rPr>
        <w:t xml:space="preserve">authors </w:t>
      </w:r>
      <w:r w:rsidR="00DF70DE" w:rsidRPr="00C13CA2">
        <w:rPr>
          <w:rFonts w:ascii="Book Antiqua" w:hAnsi="Book Antiqua"/>
          <w:sz w:val="24"/>
          <w:szCs w:val="24"/>
          <w:lang w:val="en-US"/>
        </w:rPr>
        <w:t xml:space="preserve">deny any </w:t>
      </w:r>
      <w:r w:rsidR="00DF70DE" w:rsidRPr="00C13CA2">
        <w:rPr>
          <w:rFonts w:ascii="Book Antiqua" w:hAnsi="Book Antiqua" w:cs="TimesNewRomanPSMT"/>
          <w:sz w:val="24"/>
          <w:szCs w:val="24"/>
          <w:lang w:val="en-US"/>
        </w:rPr>
        <w:t>potential conflict of interest relevant to this article.</w:t>
      </w:r>
    </w:p>
    <w:p w14:paraId="35124309" w14:textId="77777777" w:rsidR="00DF70DE" w:rsidRPr="00C13CA2" w:rsidRDefault="00DF70DE" w:rsidP="00DE09AC">
      <w:pPr>
        <w:autoSpaceDE w:val="0"/>
        <w:autoSpaceDN w:val="0"/>
        <w:adjustRightInd w:val="0"/>
        <w:snapToGrid w:val="0"/>
        <w:spacing w:after="0" w:line="360" w:lineRule="auto"/>
        <w:jc w:val="both"/>
        <w:rPr>
          <w:rFonts w:ascii="Book Antiqua" w:hAnsi="Book Antiqua"/>
          <w:b/>
          <w:sz w:val="24"/>
          <w:szCs w:val="24"/>
          <w:lang w:val="en-US" w:eastAsia="zh-CN"/>
        </w:rPr>
      </w:pPr>
    </w:p>
    <w:p w14:paraId="2E073D08" w14:textId="77777777" w:rsidR="000B36BB" w:rsidRPr="00C13CA2" w:rsidRDefault="000B36BB" w:rsidP="000B36BB">
      <w:pPr>
        <w:spacing w:after="0" w:line="360" w:lineRule="auto"/>
        <w:jc w:val="both"/>
        <w:rPr>
          <w:rFonts w:ascii="Book Antiqua" w:hAnsi="Book Antiqua" w:cs="SimSun"/>
          <w:sz w:val="24"/>
          <w:szCs w:val="24"/>
          <w:lang w:val="en-US" w:eastAsia="zh-CN"/>
        </w:rPr>
      </w:pPr>
      <w:bookmarkStart w:id="25" w:name="OLE_LINK162"/>
      <w:r w:rsidRPr="00C13CA2">
        <w:rPr>
          <w:rFonts w:ascii="Book Antiqua" w:hAnsi="Book Antiqua" w:cs="Times New Roman"/>
          <w:b/>
          <w:sz w:val="24"/>
          <w:szCs w:val="24"/>
          <w:lang w:val="en-US" w:eastAsia="zh-CN"/>
        </w:rPr>
        <w:lastRenderedPageBreak/>
        <w:t xml:space="preserve">Open-Access: </w:t>
      </w:r>
      <w:bookmarkStart w:id="26" w:name="OLE_LINK479"/>
      <w:bookmarkStart w:id="27" w:name="OLE_LINK496"/>
      <w:bookmarkStart w:id="28" w:name="OLE_LINK506"/>
      <w:bookmarkStart w:id="29" w:name="OLE_LINK507"/>
      <w:bookmarkStart w:id="30" w:name="OLE_LINK659"/>
      <w:bookmarkStart w:id="31" w:name="OLE_LINK660"/>
      <w:r w:rsidRPr="00C13CA2">
        <w:rPr>
          <w:rFonts w:ascii="Book Antiqua" w:hAnsi="Book Antiqua" w:cs="Times New Roman"/>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13CA2">
          <w:rPr>
            <w:rFonts w:ascii="Book Antiqua" w:hAnsi="Book Antiqua" w:cs="Times New Roman"/>
            <w:kern w:val="2"/>
            <w:sz w:val="24"/>
            <w:szCs w:val="24"/>
            <w:u w:val="single"/>
            <w:lang w:val="en-US" w:eastAsia="zh-CN"/>
          </w:rPr>
          <w:t>http://creativecommons.org/licenses/by-nc/4.0/</w:t>
        </w:r>
      </w:hyperlink>
      <w:bookmarkEnd w:id="26"/>
      <w:bookmarkEnd w:id="27"/>
      <w:bookmarkEnd w:id="28"/>
      <w:bookmarkEnd w:id="29"/>
    </w:p>
    <w:bookmarkEnd w:id="25"/>
    <w:bookmarkEnd w:id="30"/>
    <w:bookmarkEnd w:id="31"/>
    <w:p w14:paraId="12E92A03" w14:textId="77777777" w:rsidR="000B36BB" w:rsidRPr="00C13CA2" w:rsidRDefault="000B36BB" w:rsidP="00DE09AC">
      <w:pPr>
        <w:autoSpaceDE w:val="0"/>
        <w:autoSpaceDN w:val="0"/>
        <w:adjustRightInd w:val="0"/>
        <w:snapToGrid w:val="0"/>
        <w:spacing w:after="0" w:line="360" w:lineRule="auto"/>
        <w:jc w:val="both"/>
        <w:rPr>
          <w:rFonts w:ascii="Book Antiqua" w:hAnsi="Book Antiqua"/>
          <w:b/>
          <w:sz w:val="24"/>
          <w:szCs w:val="24"/>
          <w:lang w:val="en-US" w:eastAsia="zh-CN"/>
        </w:rPr>
      </w:pPr>
    </w:p>
    <w:p w14:paraId="6EE520C9" w14:textId="6926CD07" w:rsidR="00FA4CC5" w:rsidRPr="00C13CA2" w:rsidRDefault="000B36BB" w:rsidP="00DE09AC">
      <w:pPr>
        <w:adjustRightInd w:val="0"/>
        <w:snapToGrid w:val="0"/>
        <w:spacing w:after="0" w:line="360" w:lineRule="auto"/>
        <w:jc w:val="both"/>
        <w:rPr>
          <w:rFonts w:ascii="Book Antiqua" w:hAnsi="Book Antiqua"/>
          <w:b/>
          <w:sz w:val="24"/>
          <w:szCs w:val="24"/>
        </w:rPr>
      </w:pPr>
      <w:bookmarkStart w:id="32" w:name="OLE_LINK232"/>
      <w:bookmarkStart w:id="33" w:name="OLE_LINK233"/>
      <w:r w:rsidRPr="00C13CA2">
        <w:rPr>
          <w:rFonts w:ascii="Book Antiqua" w:hAnsi="Book Antiqua"/>
          <w:b/>
          <w:sz w:val="24"/>
        </w:rPr>
        <w:t>Correspondence to:</w:t>
      </w:r>
      <w:bookmarkEnd w:id="32"/>
      <w:bookmarkEnd w:id="33"/>
      <w:r w:rsidRPr="00C13CA2">
        <w:rPr>
          <w:rFonts w:ascii="Book Antiqua" w:hAnsi="Book Antiqua"/>
          <w:b/>
          <w:sz w:val="24"/>
        </w:rPr>
        <w:t xml:space="preserve"> </w:t>
      </w:r>
      <w:bookmarkStart w:id="34" w:name="OLE_LINK662"/>
      <w:bookmarkStart w:id="35" w:name="OLE_LINK663"/>
      <w:r w:rsidR="00FA4CC5" w:rsidRPr="00C13CA2">
        <w:rPr>
          <w:rFonts w:ascii="Book Antiqua" w:hAnsi="Book Antiqua"/>
          <w:b/>
          <w:sz w:val="24"/>
          <w:szCs w:val="24"/>
        </w:rPr>
        <w:t xml:space="preserve">Umberto Vespasiani-Gentilucci, MD, PhD, </w:t>
      </w:r>
      <w:r w:rsidR="00FA4CC5" w:rsidRPr="00C13CA2">
        <w:rPr>
          <w:rFonts w:ascii="Book Antiqua" w:hAnsi="Book Antiqua"/>
          <w:sz w:val="24"/>
          <w:szCs w:val="24"/>
          <w:lang w:val="en-US"/>
        </w:rPr>
        <w:t xml:space="preserve">Internal Medicine and Hepatology Unit, University Campus Bio-Medico of Rome, </w:t>
      </w:r>
      <w:r w:rsidR="00FA4CC5" w:rsidRPr="00C13CA2">
        <w:rPr>
          <w:rFonts w:ascii="Book Antiqua" w:hAnsi="Book Antiqua"/>
          <w:sz w:val="24"/>
          <w:szCs w:val="24"/>
        </w:rPr>
        <w:t>Via Alvaro del Portillo 200,</w:t>
      </w:r>
      <w:r w:rsidR="00FA4CC5" w:rsidRPr="00C13CA2">
        <w:rPr>
          <w:rFonts w:ascii="Book Antiqua" w:hAnsi="Book Antiqua"/>
          <w:b/>
          <w:sz w:val="24"/>
          <w:szCs w:val="24"/>
        </w:rPr>
        <w:t xml:space="preserve"> </w:t>
      </w:r>
      <w:r w:rsidR="00FA4CC5" w:rsidRPr="00C13CA2">
        <w:rPr>
          <w:rFonts w:ascii="Book Antiqua" w:hAnsi="Book Antiqua"/>
          <w:sz w:val="24"/>
          <w:szCs w:val="24"/>
        </w:rPr>
        <w:t>00128 Rome, Italy.</w:t>
      </w:r>
      <w:r w:rsidR="00FA4CC5" w:rsidRPr="00C13CA2">
        <w:rPr>
          <w:rFonts w:ascii="Book Antiqua" w:hAnsi="Book Antiqua"/>
          <w:b/>
          <w:sz w:val="24"/>
          <w:szCs w:val="24"/>
        </w:rPr>
        <w:t xml:space="preserve"> </w:t>
      </w:r>
      <w:hyperlink r:id="rId9" w:history="1">
        <w:r w:rsidR="00FA4CC5" w:rsidRPr="00C13CA2">
          <w:rPr>
            <w:rStyle w:val="Hyperlink"/>
            <w:rFonts w:ascii="Book Antiqua" w:hAnsi="Book Antiqua"/>
            <w:color w:val="auto"/>
            <w:sz w:val="24"/>
            <w:szCs w:val="24"/>
            <w:lang w:val="en-US"/>
          </w:rPr>
          <w:t>u.vespasiani@unicampus.it</w:t>
        </w:r>
      </w:hyperlink>
    </w:p>
    <w:bookmarkEnd w:id="34"/>
    <w:bookmarkEnd w:id="35"/>
    <w:p w14:paraId="10947BEF" w14:textId="7488D8F1" w:rsidR="00563D5C" w:rsidRPr="00C13CA2" w:rsidRDefault="00563D5C" w:rsidP="00DE09AC">
      <w:pPr>
        <w:adjustRightInd w:val="0"/>
        <w:snapToGrid w:val="0"/>
        <w:spacing w:after="0" w:line="360" w:lineRule="auto"/>
        <w:jc w:val="both"/>
        <w:rPr>
          <w:rFonts w:ascii="Book Antiqua" w:hAnsi="Book Antiqua"/>
          <w:sz w:val="24"/>
          <w:szCs w:val="24"/>
          <w:lang w:val="en-US" w:eastAsia="zh-CN"/>
        </w:rPr>
      </w:pPr>
      <w:r w:rsidRPr="00C13CA2">
        <w:rPr>
          <w:rFonts w:ascii="Book Antiqua" w:hAnsi="Book Antiqua"/>
          <w:b/>
          <w:sz w:val="24"/>
          <w:szCs w:val="24"/>
          <w:lang w:val="en-US"/>
        </w:rPr>
        <w:t>Tel</w:t>
      </w:r>
      <w:r w:rsidRPr="00C13CA2">
        <w:rPr>
          <w:rFonts w:ascii="Book Antiqua" w:hAnsi="Book Antiqua" w:hint="eastAsia"/>
          <w:b/>
          <w:sz w:val="24"/>
          <w:szCs w:val="24"/>
          <w:lang w:val="en-US" w:eastAsia="zh-CN"/>
        </w:rPr>
        <w:t>ephone</w:t>
      </w:r>
      <w:r w:rsidRPr="00C13CA2">
        <w:rPr>
          <w:rFonts w:ascii="Book Antiqua" w:hAnsi="Book Antiqua"/>
          <w:b/>
          <w:sz w:val="24"/>
          <w:szCs w:val="24"/>
          <w:lang w:val="en-US"/>
        </w:rPr>
        <w:t>:</w:t>
      </w:r>
      <w:r w:rsidR="00EE0A84">
        <w:rPr>
          <w:rFonts w:ascii="Book Antiqua" w:hAnsi="Book Antiqua"/>
          <w:sz w:val="24"/>
          <w:szCs w:val="24"/>
          <w:lang w:val="en-US"/>
        </w:rPr>
        <w:t xml:space="preserve"> +39-</w:t>
      </w:r>
      <w:r w:rsidRPr="00C13CA2">
        <w:rPr>
          <w:rFonts w:ascii="Book Antiqua" w:hAnsi="Book Antiqua"/>
          <w:sz w:val="24"/>
          <w:szCs w:val="24"/>
          <w:lang w:val="en-US"/>
        </w:rPr>
        <w:t>6-225411207</w:t>
      </w:r>
    </w:p>
    <w:p w14:paraId="58343679" w14:textId="7594DAB8" w:rsidR="00563D5C" w:rsidRPr="00EE0A84" w:rsidRDefault="00FA4CC5" w:rsidP="00DE09AC">
      <w:pPr>
        <w:adjustRightInd w:val="0"/>
        <w:snapToGrid w:val="0"/>
        <w:spacing w:after="0" w:line="360" w:lineRule="auto"/>
        <w:jc w:val="both"/>
        <w:rPr>
          <w:rFonts w:ascii="Book Antiqua" w:hAnsi="Book Antiqua"/>
          <w:sz w:val="24"/>
          <w:szCs w:val="24"/>
          <w:lang w:val="en-US" w:eastAsia="zh-CN"/>
        </w:rPr>
      </w:pPr>
      <w:r w:rsidRPr="00C13CA2">
        <w:rPr>
          <w:rFonts w:ascii="Book Antiqua" w:hAnsi="Book Antiqua"/>
          <w:b/>
          <w:sz w:val="24"/>
          <w:szCs w:val="24"/>
          <w:lang w:val="en-US"/>
        </w:rPr>
        <w:t>Fax:</w:t>
      </w:r>
      <w:r w:rsidR="00EE0A84">
        <w:rPr>
          <w:rFonts w:ascii="Book Antiqua" w:hAnsi="Book Antiqua"/>
          <w:sz w:val="24"/>
          <w:szCs w:val="24"/>
          <w:lang w:val="en-US"/>
        </w:rPr>
        <w:t xml:space="preserve"> +39-</w:t>
      </w:r>
      <w:r w:rsidRPr="00C13CA2">
        <w:rPr>
          <w:rFonts w:ascii="Book Antiqua" w:hAnsi="Book Antiqua"/>
          <w:sz w:val="24"/>
          <w:szCs w:val="24"/>
          <w:lang w:val="en-US"/>
        </w:rPr>
        <w:t>6-225411944</w:t>
      </w:r>
    </w:p>
    <w:p w14:paraId="1AF99EBA" w14:textId="7D875CE0" w:rsidR="00563D5C" w:rsidRPr="00C13CA2" w:rsidRDefault="00563D5C" w:rsidP="00563D5C">
      <w:pPr>
        <w:widowControl w:val="0"/>
        <w:spacing w:after="0" w:line="360" w:lineRule="auto"/>
        <w:jc w:val="both"/>
        <w:rPr>
          <w:rFonts w:ascii="Book Antiqua" w:hAnsi="Book Antiqua" w:cs="Times New Roman"/>
          <w:b/>
          <w:kern w:val="2"/>
          <w:sz w:val="24"/>
          <w:szCs w:val="24"/>
          <w:lang w:val="en-US" w:eastAsia="zh-CN"/>
        </w:rPr>
      </w:pPr>
      <w:bookmarkStart w:id="36" w:name="OLE_LINK64"/>
      <w:bookmarkStart w:id="37" w:name="OLE_LINK85"/>
      <w:r w:rsidRPr="00C13CA2">
        <w:rPr>
          <w:rFonts w:ascii="Book Antiqua" w:hAnsi="Book Antiqua" w:cs="Times New Roman"/>
          <w:b/>
          <w:kern w:val="2"/>
          <w:sz w:val="24"/>
          <w:szCs w:val="24"/>
          <w:lang w:val="en-US" w:eastAsia="zh-CN"/>
        </w:rPr>
        <w:t>Received</w:t>
      </w:r>
      <w:r w:rsidRPr="00C13CA2">
        <w:rPr>
          <w:rFonts w:ascii="Book Antiqua" w:hAnsi="Book Antiqua" w:cs="Times New Roman" w:hint="eastAsia"/>
          <w:b/>
          <w:kern w:val="2"/>
          <w:sz w:val="24"/>
          <w:szCs w:val="24"/>
          <w:lang w:val="en-US" w:eastAsia="zh-CN"/>
        </w:rPr>
        <w:t xml:space="preserve">: </w:t>
      </w:r>
      <w:r w:rsidRPr="00C13CA2">
        <w:rPr>
          <w:rFonts w:ascii="Book Antiqua" w:hAnsi="Book Antiqua" w:cs="Times New Roman" w:hint="eastAsia"/>
          <w:kern w:val="2"/>
          <w:sz w:val="24"/>
          <w:szCs w:val="24"/>
          <w:lang w:val="en-US" w:eastAsia="zh-CN"/>
        </w:rPr>
        <w:t>January 14, 2015</w:t>
      </w:r>
    </w:p>
    <w:p w14:paraId="754AF96B" w14:textId="08595669" w:rsidR="00563D5C" w:rsidRPr="00C13CA2" w:rsidRDefault="00563D5C" w:rsidP="00563D5C">
      <w:pPr>
        <w:widowControl w:val="0"/>
        <w:spacing w:after="0" w:line="360" w:lineRule="auto"/>
        <w:jc w:val="both"/>
        <w:rPr>
          <w:rFonts w:ascii="Book Antiqua" w:hAnsi="Book Antiqua" w:cs="Times New Roman"/>
          <w:b/>
          <w:kern w:val="2"/>
          <w:sz w:val="24"/>
          <w:szCs w:val="24"/>
          <w:lang w:val="en-US" w:eastAsia="zh-CN"/>
        </w:rPr>
      </w:pPr>
      <w:r w:rsidRPr="00C13CA2">
        <w:rPr>
          <w:rFonts w:ascii="Book Antiqua" w:hAnsi="Book Antiqua" w:cs="Times New Roman"/>
          <w:b/>
          <w:kern w:val="2"/>
          <w:sz w:val="24"/>
          <w:szCs w:val="24"/>
          <w:lang w:val="en-US" w:eastAsia="zh-CN"/>
        </w:rPr>
        <w:t>Peer-review started:</w:t>
      </w:r>
      <w:r w:rsidRPr="00C13CA2">
        <w:rPr>
          <w:rFonts w:ascii="Book Antiqua" w:hAnsi="Book Antiqua" w:cs="Times New Roman" w:hint="eastAsia"/>
          <w:kern w:val="2"/>
          <w:sz w:val="24"/>
          <w:szCs w:val="24"/>
          <w:lang w:val="en-US" w:eastAsia="zh-CN"/>
        </w:rPr>
        <w:t xml:space="preserve"> January 14, 2015</w:t>
      </w:r>
    </w:p>
    <w:p w14:paraId="584F7262" w14:textId="4C10BE4C" w:rsidR="00563D5C" w:rsidRPr="00C13CA2" w:rsidRDefault="00563D5C" w:rsidP="00563D5C">
      <w:pPr>
        <w:widowControl w:val="0"/>
        <w:spacing w:after="0" w:line="360" w:lineRule="auto"/>
        <w:jc w:val="both"/>
        <w:rPr>
          <w:rFonts w:ascii="Book Antiqua" w:hAnsi="Book Antiqua" w:cs="Times New Roman"/>
          <w:b/>
          <w:kern w:val="2"/>
          <w:sz w:val="24"/>
          <w:szCs w:val="24"/>
          <w:lang w:val="en-US" w:eastAsia="zh-CN"/>
        </w:rPr>
      </w:pPr>
      <w:r w:rsidRPr="00C13CA2">
        <w:rPr>
          <w:rFonts w:ascii="Book Antiqua" w:hAnsi="Book Antiqua" w:cs="Times New Roman"/>
          <w:b/>
          <w:kern w:val="2"/>
          <w:sz w:val="24"/>
          <w:szCs w:val="24"/>
          <w:lang w:val="en-US" w:eastAsia="zh-CN"/>
        </w:rPr>
        <w:t>First decision:</w:t>
      </w:r>
      <w:r w:rsidRPr="00C13CA2">
        <w:rPr>
          <w:rFonts w:ascii="Book Antiqua" w:hAnsi="Book Antiqua" w:cs="Times New Roman" w:hint="eastAsia"/>
          <w:b/>
          <w:kern w:val="2"/>
          <w:sz w:val="24"/>
          <w:szCs w:val="24"/>
          <w:lang w:val="en-US" w:eastAsia="zh-CN"/>
        </w:rPr>
        <w:t xml:space="preserve"> </w:t>
      </w:r>
      <w:r w:rsidRPr="00C13CA2">
        <w:rPr>
          <w:rFonts w:ascii="Book Antiqua" w:hAnsi="Book Antiqua" w:cs="Times New Roman" w:hint="eastAsia"/>
          <w:kern w:val="2"/>
          <w:sz w:val="24"/>
          <w:szCs w:val="24"/>
          <w:lang w:val="en-US" w:eastAsia="zh-CN"/>
        </w:rPr>
        <w:t>March 26, 2015</w:t>
      </w:r>
    </w:p>
    <w:p w14:paraId="7AE404D2" w14:textId="04B65D70" w:rsidR="00563D5C" w:rsidRPr="00C13CA2" w:rsidRDefault="00563D5C" w:rsidP="00563D5C">
      <w:pPr>
        <w:widowControl w:val="0"/>
        <w:spacing w:after="0" w:line="360" w:lineRule="auto"/>
        <w:jc w:val="both"/>
        <w:rPr>
          <w:rFonts w:ascii="Book Antiqua" w:hAnsi="Book Antiqua" w:cs="Times New Roman"/>
          <w:b/>
          <w:kern w:val="2"/>
          <w:sz w:val="24"/>
          <w:szCs w:val="24"/>
          <w:lang w:val="en-US" w:eastAsia="zh-CN"/>
        </w:rPr>
      </w:pPr>
      <w:r w:rsidRPr="00C13CA2">
        <w:rPr>
          <w:rFonts w:ascii="Book Antiqua" w:hAnsi="Book Antiqua" w:cs="Times New Roman"/>
          <w:b/>
          <w:kern w:val="2"/>
          <w:sz w:val="24"/>
          <w:szCs w:val="24"/>
          <w:lang w:val="en-US" w:eastAsia="zh-CN"/>
        </w:rPr>
        <w:t xml:space="preserve">Revised: </w:t>
      </w:r>
      <w:r w:rsidRPr="00C13CA2">
        <w:rPr>
          <w:rFonts w:ascii="Book Antiqua" w:hAnsi="Book Antiqua" w:cs="Times New Roman" w:hint="eastAsia"/>
          <w:kern w:val="2"/>
          <w:sz w:val="24"/>
          <w:szCs w:val="24"/>
          <w:lang w:val="en-US" w:eastAsia="zh-CN"/>
        </w:rPr>
        <w:t>April 10</w:t>
      </w:r>
      <w:r w:rsidRPr="00C13CA2">
        <w:rPr>
          <w:rFonts w:ascii="Book Antiqua" w:hAnsi="Book Antiqua" w:cs="Times New Roman"/>
          <w:kern w:val="2"/>
          <w:sz w:val="24"/>
          <w:szCs w:val="24"/>
          <w:lang w:val="en-US" w:eastAsia="zh-CN"/>
        </w:rPr>
        <w:t>, 201</w:t>
      </w:r>
      <w:r w:rsidRPr="00C13CA2">
        <w:rPr>
          <w:rFonts w:ascii="Book Antiqua" w:hAnsi="Book Antiqua" w:cs="Times New Roman" w:hint="eastAsia"/>
          <w:kern w:val="2"/>
          <w:sz w:val="24"/>
          <w:szCs w:val="24"/>
          <w:lang w:val="en-US" w:eastAsia="zh-CN"/>
        </w:rPr>
        <w:t>5</w:t>
      </w:r>
    </w:p>
    <w:p w14:paraId="23D7E5F8" w14:textId="77777777" w:rsidR="00A32C0A" w:rsidRPr="000213AF" w:rsidRDefault="00563D5C" w:rsidP="00A32C0A">
      <w:pPr>
        <w:rPr>
          <w:rFonts w:ascii="Book Antiqua" w:hAnsi="Book Antiqua"/>
          <w:color w:val="000000"/>
          <w:sz w:val="24"/>
        </w:rPr>
      </w:pPr>
      <w:r w:rsidRPr="00C13CA2">
        <w:rPr>
          <w:rFonts w:ascii="Book Antiqua" w:hAnsi="Book Antiqua" w:cs="Times New Roman"/>
          <w:b/>
          <w:kern w:val="2"/>
          <w:sz w:val="24"/>
          <w:szCs w:val="24"/>
          <w:lang w:val="en-US" w:eastAsia="zh-CN"/>
        </w:rPr>
        <w:t>Accepted:</w:t>
      </w:r>
      <w:r w:rsidR="002577B5" w:rsidRPr="00C13CA2">
        <w:rPr>
          <w:rFonts w:ascii="Book Antiqua" w:hAnsi="Book Antiqua" w:cs="Times New Roman"/>
          <w:b/>
          <w:kern w:val="2"/>
          <w:sz w:val="24"/>
          <w:szCs w:val="24"/>
          <w:lang w:val="en-US" w:eastAsia="zh-CN"/>
        </w:rPr>
        <w:t xml:space="preserve"> </w:t>
      </w:r>
      <w:bookmarkStart w:id="38" w:name="OLE_LINK98"/>
      <w:bookmarkStart w:id="39" w:name="OLE_LINK99"/>
      <w:bookmarkStart w:id="40" w:name="OLE_LINK104"/>
      <w:bookmarkStart w:id="41" w:name="OLE_LINK110"/>
      <w:bookmarkStart w:id="42" w:name="OLE_LINK111"/>
      <w:bookmarkStart w:id="43" w:name="OLE_LINK115"/>
      <w:r w:rsidR="00A32C0A">
        <w:rPr>
          <w:rFonts w:ascii="Book Antiqua" w:hAnsi="Book Antiqua"/>
          <w:color w:val="000000"/>
          <w:sz w:val="24"/>
        </w:rPr>
        <w:t>May 20</w:t>
      </w:r>
      <w:r w:rsidR="00A32C0A" w:rsidRPr="000213AF">
        <w:rPr>
          <w:rFonts w:ascii="Book Antiqua" w:hAnsi="Book Antiqua"/>
          <w:color w:val="000000"/>
          <w:sz w:val="24"/>
        </w:rPr>
        <w:t>, 2015</w:t>
      </w:r>
    </w:p>
    <w:p w14:paraId="1899E9B9" w14:textId="5B686CB3" w:rsidR="00563D5C" w:rsidRPr="00A32C0A" w:rsidRDefault="00563D5C" w:rsidP="00563D5C">
      <w:pPr>
        <w:widowControl w:val="0"/>
        <w:spacing w:after="0" w:line="360" w:lineRule="auto"/>
        <w:jc w:val="both"/>
        <w:rPr>
          <w:rFonts w:ascii="Book Antiqua" w:hAnsi="Book Antiqua" w:cs="Times New Roman"/>
          <w:b/>
          <w:kern w:val="2"/>
          <w:sz w:val="24"/>
          <w:szCs w:val="24"/>
          <w:lang w:eastAsia="zh-CN"/>
        </w:rPr>
      </w:pPr>
      <w:bookmarkStart w:id="44" w:name="_GoBack"/>
      <w:bookmarkEnd w:id="38"/>
      <w:bookmarkEnd w:id="39"/>
      <w:bookmarkEnd w:id="40"/>
      <w:bookmarkEnd w:id="41"/>
      <w:bookmarkEnd w:id="42"/>
      <w:bookmarkEnd w:id="43"/>
      <w:bookmarkEnd w:id="44"/>
    </w:p>
    <w:p w14:paraId="63A8143A" w14:textId="77777777" w:rsidR="00563D5C" w:rsidRPr="00C13CA2" w:rsidRDefault="00563D5C" w:rsidP="00563D5C">
      <w:pPr>
        <w:widowControl w:val="0"/>
        <w:spacing w:after="0" w:line="360" w:lineRule="auto"/>
        <w:jc w:val="both"/>
        <w:rPr>
          <w:rFonts w:ascii="Book Antiqua" w:hAnsi="Book Antiqua" w:cs="Times New Roman"/>
          <w:b/>
          <w:kern w:val="2"/>
          <w:sz w:val="24"/>
          <w:szCs w:val="24"/>
          <w:lang w:val="en-US" w:eastAsia="zh-CN"/>
        </w:rPr>
      </w:pPr>
      <w:r w:rsidRPr="00C13CA2">
        <w:rPr>
          <w:rFonts w:ascii="Book Antiqua" w:hAnsi="Book Antiqua" w:cs="Times New Roman"/>
          <w:b/>
          <w:kern w:val="2"/>
          <w:sz w:val="24"/>
          <w:szCs w:val="24"/>
          <w:lang w:val="en-US" w:eastAsia="zh-CN"/>
        </w:rPr>
        <w:t>Article in press:</w:t>
      </w:r>
    </w:p>
    <w:p w14:paraId="421CF3D9" w14:textId="77777777" w:rsidR="00563D5C" w:rsidRPr="00C13CA2" w:rsidRDefault="00563D5C" w:rsidP="00563D5C">
      <w:pPr>
        <w:widowControl w:val="0"/>
        <w:spacing w:after="0" w:line="360" w:lineRule="auto"/>
        <w:jc w:val="both"/>
        <w:rPr>
          <w:rFonts w:ascii="Book Antiqua" w:hAnsi="Book Antiqua" w:cs="Times New Roman"/>
          <w:kern w:val="2"/>
          <w:sz w:val="24"/>
          <w:szCs w:val="24"/>
          <w:lang w:val="en-US" w:eastAsia="zh-CN"/>
        </w:rPr>
      </w:pPr>
      <w:r w:rsidRPr="00C13CA2">
        <w:rPr>
          <w:rFonts w:ascii="Book Antiqua" w:hAnsi="Book Antiqua" w:cs="Times New Roman"/>
          <w:b/>
          <w:kern w:val="2"/>
          <w:sz w:val="24"/>
          <w:szCs w:val="24"/>
          <w:lang w:val="en-US" w:eastAsia="zh-CN"/>
        </w:rPr>
        <w:t>Published online:</w:t>
      </w:r>
    </w:p>
    <w:bookmarkEnd w:id="36"/>
    <w:bookmarkEnd w:id="37"/>
    <w:p w14:paraId="21DF1F8D" w14:textId="36A0DC98" w:rsidR="00F0645F" w:rsidRPr="00C13CA2" w:rsidRDefault="00F0645F" w:rsidP="00563D5C">
      <w:pPr>
        <w:adjustRightInd w:val="0"/>
        <w:snapToGrid w:val="0"/>
        <w:spacing w:after="0" w:line="360" w:lineRule="auto"/>
        <w:jc w:val="both"/>
        <w:rPr>
          <w:rFonts w:ascii="Book Antiqua" w:hAnsi="Book Antiqua" w:cs="Times New Roman"/>
          <w:b/>
          <w:sz w:val="24"/>
          <w:szCs w:val="24"/>
          <w:lang w:val="en-US"/>
        </w:rPr>
      </w:pPr>
      <w:r w:rsidRPr="00C13CA2">
        <w:rPr>
          <w:rFonts w:ascii="Book Antiqua" w:hAnsi="Book Antiqua" w:cs="Times New Roman"/>
          <w:b/>
          <w:sz w:val="24"/>
          <w:szCs w:val="24"/>
          <w:lang w:val="en-US"/>
        </w:rPr>
        <w:br w:type="page"/>
      </w:r>
    </w:p>
    <w:p w14:paraId="137875E8" w14:textId="4AE68AB8" w:rsidR="00F0645F" w:rsidRPr="00C13CA2" w:rsidRDefault="00946D45" w:rsidP="00DE09AC">
      <w:pPr>
        <w:adjustRightInd w:val="0"/>
        <w:snapToGrid w:val="0"/>
        <w:spacing w:after="0" w:line="360" w:lineRule="auto"/>
        <w:jc w:val="both"/>
        <w:rPr>
          <w:rFonts w:ascii="Book Antiqua" w:hAnsi="Book Antiqua" w:cs="Times New Roman"/>
          <w:b/>
          <w:sz w:val="24"/>
          <w:szCs w:val="24"/>
          <w:lang w:val="en-US"/>
        </w:rPr>
      </w:pPr>
      <w:r w:rsidRPr="00C13CA2">
        <w:rPr>
          <w:rFonts w:ascii="Book Antiqua" w:hAnsi="Book Antiqua" w:cs="Times New Roman"/>
          <w:b/>
          <w:sz w:val="24"/>
          <w:szCs w:val="24"/>
          <w:lang w:val="en-US"/>
        </w:rPr>
        <w:lastRenderedPageBreak/>
        <w:t>Abstract</w:t>
      </w:r>
    </w:p>
    <w:p w14:paraId="119DF360" w14:textId="7CD58AF5" w:rsidR="00821012" w:rsidRPr="00C13CA2" w:rsidRDefault="00235DB9" w:rsidP="00DE09AC">
      <w:pPr>
        <w:adjustRightInd w:val="0"/>
        <w:snapToGrid w:val="0"/>
        <w:spacing w:after="0" w:line="360" w:lineRule="auto"/>
        <w:jc w:val="both"/>
        <w:rPr>
          <w:rFonts w:ascii="Book Antiqua" w:hAnsi="Book Antiqua" w:cs="Times New Roman"/>
          <w:sz w:val="24"/>
          <w:szCs w:val="24"/>
          <w:lang w:val="en-US" w:eastAsia="it-IT"/>
        </w:rPr>
      </w:pPr>
      <w:r w:rsidRPr="00C13CA2">
        <w:rPr>
          <w:rFonts w:ascii="Book Antiqua" w:hAnsi="Book Antiqua" w:cs="Times New Roman"/>
          <w:sz w:val="24"/>
          <w:szCs w:val="24"/>
          <w:lang w:val="en-GB"/>
        </w:rPr>
        <w:t xml:space="preserve">Due to the progressive aging of the </w:t>
      </w:r>
      <w:r w:rsidR="00D55D1B" w:rsidRPr="00C13CA2">
        <w:rPr>
          <w:rFonts w:ascii="Book Antiqua" w:hAnsi="Book Antiqua" w:cs="Times New Roman"/>
          <w:sz w:val="24"/>
          <w:szCs w:val="24"/>
          <w:lang w:val="en-GB"/>
        </w:rPr>
        <w:t>hepatitis C virus (HCV)</w:t>
      </w:r>
      <w:r w:rsidR="00D55D1B" w:rsidRPr="00C13CA2">
        <w:rPr>
          <w:rFonts w:ascii="Book Antiqua" w:hAnsi="Book Antiqua" w:cs="Times New Roman" w:hint="eastAsia"/>
          <w:sz w:val="24"/>
          <w:szCs w:val="24"/>
          <w:lang w:val="en-GB" w:eastAsia="zh-CN"/>
        </w:rPr>
        <w:t xml:space="preserve"> </w:t>
      </w:r>
      <w:r w:rsidRPr="00C13CA2">
        <w:rPr>
          <w:rFonts w:ascii="Book Antiqua" w:hAnsi="Book Antiqua" w:cs="Times New Roman"/>
          <w:sz w:val="24"/>
          <w:szCs w:val="24"/>
          <w:lang w:val="en-GB"/>
        </w:rPr>
        <w:t>population which have acquired the infection during its maximum spread after the Second World War, the management of the elderly HCV-infected patient is emerging as a hot topic. Unfortunately, although it is recognized that the progression of HCV-related liver disease gets faster with aging, and that even extr</w:t>
      </w:r>
      <w:r w:rsidR="001F1ECF" w:rsidRPr="00C13CA2">
        <w:rPr>
          <w:rFonts w:ascii="Book Antiqua" w:hAnsi="Book Antiqua" w:cs="Times New Roman"/>
          <w:sz w:val="24"/>
          <w:szCs w:val="24"/>
          <w:lang w:val="en-GB"/>
        </w:rPr>
        <w:t xml:space="preserve">a-hepatic manifestations of HCV </w:t>
      </w:r>
      <w:r w:rsidRPr="00C13CA2">
        <w:rPr>
          <w:rFonts w:ascii="Book Antiqua" w:hAnsi="Book Antiqua" w:cs="Times New Roman"/>
          <w:sz w:val="24"/>
          <w:szCs w:val="24"/>
          <w:lang w:val="en-GB"/>
        </w:rPr>
        <w:t xml:space="preserve">infection are probably worse in </w:t>
      </w:r>
      <w:r w:rsidR="001F1ECF" w:rsidRPr="00C13CA2">
        <w:rPr>
          <w:rFonts w:ascii="Book Antiqua" w:hAnsi="Book Antiqua" w:cs="Times New Roman"/>
          <w:sz w:val="24"/>
          <w:szCs w:val="24"/>
          <w:lang w:val="en-GB"/>
        </w:rPr>
        <w:t xml:space="preserve">the </w:t>
      </w:r>
      <w:r w:rsidRPr="00C13CA2">
        <w:rPr>
          <w:rFonts w:ascii="Book Antiqua" w:hAnsi="Book Antiqua" w:cs="Times New Roman"/>
          <w:sz w:val="24"/>
          <w:szCs w:val="24"/>
          <w:lang w:val="en-GB"/>
        </w:rPr>
        <w:t>elderly, till now, treatment attempts in this population have been significantly limited by the well-known contraindications and side effects of interferon</w:t>
      </w:r>
      <w:r w:rsidR="001F1ECF" w:rsidRPr="00C13CA2">
        <w:rPr>
          <w:rFonts w:ascii="Book Antiqua" w:hAnsi="Book Antiqua" w:cs="Times New Roman"/>
          <w:sz w:val="24"/>
          <w:szCs w:val="24"/>
          <w:lang w:val="en-GB"/>
        </w:rPr>
        <w:t xml:space="preserve"> (IFN)</w:t>
      </w:r>
      <w:r w:rsidRPr="00C13CA2">
        <w:rPr>
          <w:rFonts w:ascii="Book Antiqua" w:hAnsi="Book Antiqua" w:cs="Times New Roman"/>
          <w:sz w:val="24"/>
          <w:szCs w:val="24"/>
          <w:lang w:val="en-GB"/>
        </w:rPr>
        <w:t xml:space="preserve">. The arrival of several new anti-HCV drugs, and the possibility to combine them in safe and effective anti-viral regimens, is relighting the hope of a cure for many elderly patients who had been cut out of </w:t>
      </w:r>
      <w:r w:rsidR="001F1ECF" w:rsidRPr="00C13CA2">
        <w:rPr>
          <w:rFonts w:ascii="Book Antiqua" w:hAnsi="Book Antiqua" w:cs="Times New Roman"/>
          <w:sz w:val="24"/>
          <w:szCs w:val="24"/>
          <w:lang w:val="en-GB"/>
        </w:rPr>
        <w:t>IFN</w:t>
      </w:r>
      <w:r w:rsidRPr="00C13CA2">
        <w:rPr>
          <w:rFonts w:ascii="Book Antiqua" w:hAnsi="Book Antiqua" w:cs="Times New Roman"/>
          <w:sz w:val="24"/>
          <w:szCs w:val="24"/>
          <w:lang w:val="en-GB"/>
        </w:rPr>
        <w:t xml:space="preserve">-based treatments. However, although these new regimens will </w:t>
      </w:r>
      <w:r w:rsidR="001F1ECF" w:rsidRPr="00C13CA2">
        <w:rPr>
          <w:rFonts w:ascii="Book Antiqua" w:hAnsi="Book Antiqua" w:cs="Times New Roman"/>
          <w:sz w:val="24"/>
          <w:szCs w:val="24"/>
          <w:lang w:val="en-GB"/>
        </w:rPr>
        <w:t>be certainly more manageable, it</w:t>
      </w:r>
      <w:r w:rsidRPr="00C13CA2">
        <w:rPr>
          <w:rFonts w:ascii="Book Antiqua" w:hAnsi="Book Antiqua" w:cs="Times New Roman"/>
          <w:sz w:val="24"/>
          <w:szCs w:val="24"/>
          <w:lang w:val="en-GB"/>
        </w:rPr>
        <w:t xml:space="preserve"> should be underscored that </w:t>
      </w:r>
      <w:r w:rsidR="001F1ECF" w:rsidRPr="00C13CA2">
        <w:rPr>
          <w:rFonts w:ascii="Book Antiqua" w:hAnsi="Book Antiqua" w:cs="Times New Roman"/>
          <w:sz w:val="24"/>
          <w:szCs w:val="24"/>
          <w:lang w:val="en-GB"/>
        </w:rPr>
        <w:t>IFN</w:t>
      </w:r>
      <w:r w:rsidRPr="00C13CA2">
        <w:rPr>
          <w:rFonts w:ascii="Book Antiqua" w:hAnsi="Book Antiqua" w:cs="Times New Roman"/>
          <w:sz w:val="24"/>
          <w:szCs w:val="24"/>
          <w:lang w:val="en-GB"/>
        </w:rPr>
        <w:t xml:space="preserve">-free doesn’t mean </w:t>
      </w:r>
      <w:r w:rsidR="00C94AA2" w:rsidRPr="00C13CA2">
        <w:rPr>
          <w:rFonts w:ascii="Book Antiqua" w:hAnsi="Book Antiqua" w:cs="Times New Roman"/>
          <w:sz w:val="24"/>
          <w:szCs w:val="24"/>
          <w:lang w:val="en-GB"/>
        </w:rPr>
        <w:t>free from any contraindication</w:t>
      </w:r>
      <w:r w:rsidRPr="00C13CA2">
        <w:rPr>
          <w:rFonts w:ascii="Book Antiqua" w:hAnsi="Book Antiqua" w:cs="Times New Roman"/>
          <w:sz w:val="24"/>
          <w:szCs w:val="24"/>
          <w:lang w:val="en-GB"/>
        </w:rPr>
        <w:t xml:space="preserve"> or side-effect. Moreover, one issue which promises to become central is that of the possible interactions between antiviral </w:t>
      </w:r>
      <w:r w:rsidR="00AF0966" w:rsidRPr="00C13CA2">
        <w:rPr>
          <w:rFonts w:ascii="Book Antiqua" w:hAnsi="Book Antiqua" w:cs="Times New Roman"/>
          <w:sz w:val="24"/>
          <w:szCs w:val="24"/>
          <w:lang w:val="en-GB"/>
        </w:rPr>
        <w:t>therapy</w:t>
      </w:r>
      <w:r w:rsidRPr="00C13CA2">
        <w:rPr>
          <w:rFonts w:ascii="Book Antiqua" w:hAnsi="Book Antiqua" w:cs="Times New Roman"/>
          <w:sz w:val="24"/>
          <w:szCs w:val="24"/>
          <w:lang w:val="en-GB"/>
        </w:rPr>
        <w:t xml:space="preserve"> a</w:t>
      </w:r>
      <w:r w:rsidR="0047797B" w:rsidRPr="00C13CA2">
        <w:rPr>
          <w:rFonts w:ascii="Book Antiqua" w:hAnsi="Book Antiqua" w:cs="Times New Roman"/>
          <w:sz w:val="24"/>
          <w:szCs w:val="24"/>
          <w:lang w:val="en-GB"/>
        </w:rPr>
        <w:t>n</w:t>
      </w:r>
      <w:r w:rsidRPr="00C13CA2">
        <w:rPr>
          <w:rFonts w:ascii="Book Antiqua" w:hAnsi="Book Antiqua" w:cs="Times New Roman"/>
          <w:sz w:val="24"/>
          <w:szCs w:val="24"/>
          <w:lang w:val="en-GB"/>
        </w:rPr>
        <w:t xml:space="preserve">d </w:t>
      </w:r>
      <w:r w:rsidR="00C94AA2" w:rsidRPr="00C13CA2">
        <w:rPr>
          <w:rFonts w:ascii="Book Antiqua" w:hAnsi="Book Antiqua" w:cs="Times New Roman"/>
          <w:sz w:val="24"/>
          <w:szCs w:val="24"/>
          <w:lang w:val="en-GB"/>
        </w:rPr>
        <w:t xml:space="preserve">the multiple </w:t>
      </w:r>
      <w:r w:rsidRPr="00C13CA2">
        <w:rPr>
          <w:rFonts w:ascii="Book Antiqua" w:hAnsi="Book Antiqua" w:cs="Times New Roman"/>
          <w:sz w:val="24"/>
          <w:szCs w:val="24"/>
          <w:lang w:val="en-GB"/>
        </w:rPr>
        <w:t xml:space="preserve">drugs </w:t>
      </w:r>
      <w:r w:rsidR="00AF0966" w:rsidRPr="00C13CA2">
        <w:rPr>
          <w:rFonts w:ascii="Book Antiqua" w:hAnsi="Book Antiqua" w:cs="Times New Roman"/>
          <w:sz w:val="24"/>
          <w:szCs w:val="24"/>
          <w:lang w:val="en-GB"/>
        </w:rPr>
        <w:t>frequently assumed by el</w:t>
      </w:r>
      <w:r w:rsidRPr="00C13CA2">
        <w:rPr>
          <w:rFonts w:ascii="Book Antiqua" w:hAnsi="Book Antiqua" w:cs="Times New Roman"/>
          <w:sz w:val="24"/>
          <w:szCs w:val="24"/>
          <w:lang w:val="en-GB"/>
        </w:rPr>
        <w:t>derly patients because of comorbidities.</w:t>
      </w:r>
      <w:r w:rsidR="0047797B" w:rsidRPr="00C13CA2">
        <w:rPr>
          <w:rFonts w:ascii="Book Antiqua" w:hAnsi="Book Antiqua" w:cs="Times New Roman"/>
          <w:sz w:val="24"/>
          <w:szCs w:val="24"/>
          <w:lang w:val="en-GB"/>
        </w:rPr>
        <w:t xml:space="preserve"> </w:t>
      </w:r>
      <w:r w:rsidR="001F1ECF" w:rsidRPr="00C13CA2">
        <w:rPr>
          <w:rFonts w:ascii="Book Antiqua" w:hAnsi="Book Antiqua" w:cs="Times New Roman"/>
          <w:sz w:val="24"/>
          <w:szCs w:val="24"/>
          <w:lang w:val="en-GB"/>
        </w:rPr>
        <w:t>In this review,</w:t>
      </w:r>
      <w:r w:rsidR="0047797B" w:rsidRPr="00C13CA2">
        <w:rPr>
          <w:rFonts w:ascii="Book Antiqua" w:hAnsi="Book Antiqua" w:cs="Times New Roman"/>
          <w:sz w:val="24"/>
          <w:szCs w:val="24"/>
          <w:lang w:val="en-GB"/>
        </w:rPr>
        <w:t xml:space="preserve"> we will revi</w:t>
      </w:r>
      <w:r w:rsidR="001F1ECF" w:rsidRPr="00C13CA2">
        <w:rPr>
          <w:rFonts w:ascii="Book Antiqua" w:hAnsi="Book Antiqua" w:cs="Times New Roman"/>
          <w:sz w:val="24"/>
          <w:szCs w:val="24"/>
          <w:lang w:val="en-GB"/>
        </w:rPr>
        <w:t>se</w:t>
      </w:r>
      <w:r w:rsidR="0047797B" w:rsidRPr="00C13CA2">
        <w:rPr>
          <w:rFonts w:ascii="Book Antiqua" w:hAnsi="Book Antiqua" w:cs="Times New Roman"/>
          <w:sz w:val="24"/>
          <w:szCs w:val="24"/>
          <w:lang w:val="en-GB"/>
        </w:rPr>
        <w:t xml:space="preserve"> the epidemiology</w:t>
      </w:r>
      <w:r w:rsidRPr="00C13CA2">
        <w:rPr>
          <w:rFonts w:ascii="Book Antiqua" w:hAnsi="Book Antiqua" w:cs="Times New Roman"/>
          <w:sz w:val="24"/>
          <w:szCs w:val="24"/>
          <w:lang w:val="en-GB"/>
        </w:rPr>
        <w:t xml:space="preserve"> </w:t>
      </w:r>
      <w:r w:rsidR="001F1ECF" w:rsidRPr="00C13CA2">
        <w:rPr>
          <w:rFonts w:ascii="Book Antiqua" w:hAnsi="Book Antiqua" w:cs="Times New Roman"/>
          <w:sz w:val="24"/>
          <w:szCs w:val="24"/>
          <w:lang w:val="en-GB"/>
        </w:rPr>
        <w:t>pointing</w:t>
      </w:r>
      <w:r w:rsidR="0047797B" w:rsidRPr="00C13CA2">
        <w:rPr>
          <w:rFonts w:ascii="Book Antiqua" w:hAnsi="Book Antiqua" w:cs="Times New Roman"/>
          <w:sz w:val="24"/>
          <w:szCs w:val="24"/>
          <w:lang w:val="en-GB"/>
        </w:rPr>
        <w:t xml:space="preserve"> to HCV as an infection of the elderly, the evidences that HCV harms the health of the aged patient more than that of the young one, and the available experience</w:t>
      </w:r>
      <w:r w:rsidR="001F1ECF" w:rsidRPr="00C13CA2">
        <w:rPr>
          <w:rFonts w:ascii="Book Antiqua" w:hAnsi="Book Antiqua" w:cs="Times New Roman"/>
          <w:sz w:val="24"/>
          <w:szCs w:val="24"/>
          <w:lang w:val="en-GB"/>
        </w:rPr>
        <w:t>s</w:t>
      </w:r>
      <w:r w:rsidR="0047797B" w:rsidRPr="00C13CA2">
        <w:rPr>
          <w:rFonts w:ascii="Book Antiqua" w:hAnsi="Book Antiqua" w:cs="Times New Roman"/>
          <w:sz w:val="24"/>
          <w:szCs w:val="24"/>
          <w:lang w:val="en-GB"/>
        </w:rPr>
        <w:t xml:space="preserve"> of HCV treatment in the elderly with the </w:t>
      </w:r>
      <w:r w:rsidR="001F1ECF" w:rsidRPr="00C13CA2">
        <w:rPr>
          <w:rFonts w:ascii="Book Antiqua" w:hAnsi="Book Antiqua" w:cs="Times New Roman"/>
          <w:sz w:val="24"/>
          <w:szCs w:val="24"/>
          <w:lang w:val="en-GB"/>
        </w:rPr>
        <w:t>“</w:t>
      </w:r>
      <w:r w:rsidR="0047797B" w:rsidRPr="00C13CA2">
        <w:rPr>
          <w:rFonts w:ascii="Book Antiqua" w:hAnsi="Book Antiqua" w:cs="Times New Roman"/>
          <w:sz w:val="24"/>
          <w:szCs w:val="24"/>
          <w:lang w:val="en-GB"/>
        </w:rPr>
        <w:t>old</w:t>
      </w:r>
      <w:r w:rsidR="001F1ECF" w:rsidRPr="00C13CA2">
        <w:rPr>
          <w:rFonts w:ascii="Book Antiqua" w:hAnsi="Book Antiqua" w:cs="Times New Roman"/>
          <w:sz w:val="24"/>
          <w:szCs w:val="24"/>
          <w:lang w:val="en-GB"/>
        </w:rPr>
        <w:t>”</w:t>
      </w:r>
      <w:r w:rsidR="0047797B" w:rsidRPr="00C13CA2">
        <w:rPr>
          <w:rFonts w:ascii="Book Antiqua" w:hAnsi="Book Antiqua" w:cs="Times New Roman"/>
          <w:sz w:val="24"/>
          <w:szCs w:val="24"/>
          <w:lang w:val="en-GB"/>
        </w:rPr>
        <w:t xml:space="preserve"> </w:t>
      </w:r>
      <w:r w:rsidR="001F1ECF" w:rsidRPr="00C13CA2">
        <w:rPr>
          <w:rFonts w:ascii="Book Antiqua" w:hAnsi="Book Antiqua" w:cs="Times New Roman"/>
          <w:sz w:val="24"/>
          <w:szCs w:val="24"/>
          <w:lang w:val="en-GB"/>
        </w:rPr>
        <w:t>IFN</w:t>
      </w:r>
      <w:r w:rsidR="0047797B" w:rsidRPr="00C13CA2">
        <w:rPr>
          <w:rFonts w:ascii="Book Antiqua" w:hAnsi="Book Antiqua" w:cs="Times New Roman"/>
          <w:sz w:val="24"/>
          <w:szCs w:val="24"/>
          <w:lang w:val="en-GB"/>
        </w:rPr>
        <w:t>-based regimens and</w:t>
      </w:r>
      <w:r w:rsidR="001F1ECF" w:rsidRPr="00C13CA2">
        <w:rPr>
          <w:rFonts w:ascii="Book Antiqua" w:hAnsi="Book Antiqua" w:cs="Times New Roman"/>
          <w:sz w:val="24"/>
          <w:szCs w:val="24"/>
          <w:lang w:val="en-GB"/>
        </w:rPr>
        <w:t xml:space="preserve"> with</w:t>
      </w:r>
      <w:r w:rsidR="0047797B" w:rsidRPr="00C13CA2">
        <w:rPr>
          <w:rFonts w:ascii="Book Antiqua" w:hAnsi="Book Antiqua" w:cs="Times New Roman"/>
          <w:sz w:val="24"/>
          <w:szCs w:val="24"/>
          <w:lang w:val="en-GB"/>
        </w:rPr>
        <w:t xml:space="preserve"> the newer </w:t>
      </w:r>
      <w:r w:rsidR="001F1ECF" w:rsidRPr="00C13CA2">
        <w:rPr>
          <w:rFonts w:ascii="Book Antiqua" w:hAnsi="Book Antiqua" w:cs="Times New Roman"/>
          <w:sz w:val="24"/>
          <w:szCs w:val="24"/>
          <w:lang w:val="en-GB"/>
        </w:rPr>
        <w:t>drugs</w:t>
      </w:r>
      <w:r w:rsidR="0047797B" w:rsidRPr="00C13CA2">
        <w:rPr>
          <w:rFonts w:ascii="Book Antiqua" w:hAnsi="Book Antiqua" w:cs="Times New Roman"/>
          <w:sz w:val="24"/>
          <w:szCs w:val="24"/>
          <w:lang w:val="en-GB"/>
        </w:rPr>
        <w:t xml:space="preserve">. We will conclude that the availability of </w:t>
      </w:r>
      <w:r w:rsidR="001F1ECF" w:rsidRPr="00C13CA2">
        <w:rPr>
          <w:rFonts w:ascii="Book Antiqua" w:hAnsi="Book Antiqua" w:cs="Times New Roman"/>
          <w:sz w:val="24"/>
          <w:szCs w:val="24"/>
          <w:lang w:val="en-GB"/>
        </w:rPr>
        <w:t>IFN</w:t>
      </w:r>
      <w:r w:rsidR="0047797B" w:rsidRPr="00C13CA2">
        <w:rPr>
          <w:rFonts w:ascii="Book Antiqua" w:hAnsi="Book Antiqua" w:cs="Times New Roman"/>
          <w:sz w:val="24"/>
          <w:szCs w:val="24"/>
          <w:lang w:val="en-GB"/>
        </w:rPr>
        <w:t xml:space="preserve">-free regimens should prompt us to change our mind </w:t>
      </w:r>
      <w:r w:rsidR="001F1ECF" w:rsidRPr="00C13CA2">
        <w:rPr>
          <w:rFonts w:ascii="Book Antiqua" w:hAnsi="Book Antiqua" w:cs="Times New Roman"/>
          <w:sz w:val="24"/>
          <w:szCs w:val="24"/>
          <w:lang w:val="en-GB"/>
        </w:rPr>
        <w:t xml:space="preserve">and consider </w:t>
      </w:r>
      <w:r w:rsidR="0047797B" w:rsidRPr="00C13CA2">
        <w:rPr>
          <w:rFonts w:ascii="Book Antiqua" w:hAnsi="Book Antiqua" w:cs="Times New Roman"/>
          <w:sz w:val="24"/>
          <w:szCs w:val="24"/>
          <w:lang w:val="en-GB"/>
        </w:rPr>
        <w:t xml:space="preserve">a significantly larger number of possible candidates </w:t>
      </w:r>
      <w:r w:rsidR="005D4B37" w:rsidRPr="00C13CA2">
        <w:rPr>
          <w:rFonts w:ascii="Book Antiqua" w:hAnsi="Book Antiqua" w:cs="Times New Roman"/>
          <w:sz w:val="24"/>
          <w:szCs w:val="24"/>
          <w:lang w:val="en-GB"/>
        </w:rPr>
        <w:t>among</w:t>
      </w:r>
      <w:r w:rsidR="00C94AA2" w:rsidRPr="00C13CA2">
        <w:rPr>
          <w:rFonts w:ascii="Book Antiqua" w:hAnsi="Book Antiqua" w:cs="Times New Roman"/>
          <w:sz w:val="24"/>
          <w:szCs w:val="24"/>
          <w:lang w:val="en-GB"/>
        </w:rPr>
        <w:t xml:space="preserve"> elderly patients, </w:t>
      </w:r>
      <w:r w:rsidR="0047797B" w:rsidRPr="00C13CA2">
        <w:rPr>
          <w:rFonts w:ascii="Book Antiqua" w:hAnsi="Book Antiqua" w:cs="Times New Roman"/>
          <w:sz w:val="24"/>
          <w:szCs w:val="24"/>
          <w:lang w:val="en-GB"/>
        </w:rPr>
        <w:t>who w</w:t>
      </w:r>
      <w:r w:rsidR="001F1ECF" w:rsidRPr="00C13CA2">
        <w:rPr>
          <w:rFonts w:ascii="Book Antiqua" w:hAnsi="Book Antiqua" w:cs="Times New Roman"/>
          <w:sz w:val="24"/>
          <w:szCs w:val="24"/>
          <w:lang w:val="en-GB"/>
        </w:rPr>
        <w:t>ould</w:t>
      </w:r>
      <w:r w:rsidR="0047797B" w:rsidRPr="00C13CA2">
        <w:rPr>
          <w:rFonts w:ascii="Book Antiqua" w:hAnsi="Book Antiqua" w:cs="Times New Roman"/>
          <w:sz w:val="24"/>
          <w:szCs w:val="24"/>
          <w:lang w:val="en-GB"/>
        </w:rPr>
        <w:t xml:space="preserve"> take </w:t>
      </w:r>
      <w:r w:rsidR="00C94AA2" w:rsidRPr="00C13CA2">
        <w:rPr>
          <w:rFonts w:ascii="Book Antiqua" w:hAnsi="Book Antiqua" w:cs="Times New Roman"/>
          <w:sz w:val="24"/>
          <w:szCs w:val="24"/>
          <w:lang w:val="en-GB"/>
        </w:rPr>
        <w:t xml:space="preserve">significant </w:t>
      </w:r>
      <w:r w:rsidR="0047797B" w:rsidRPr="00C13CA2">
        <w:rPr>
          <w:rFonts w:ascii="Book Antiqua" w:hAnsi="Book Antiqua" w:cs="Times New Roman"/>
          <w:sz w:val="24"/>
          <w:szCs w:val="24"/>
          <w:lang w:val="en-GB"/>
        </w:rPr>
        <w:t xml:space="preserve">advantage from viral eradication. </w:t>
      </w:r>
      <w:r w:rsidR="00B843F1" w:rsidRPr="00C13CA2">
        <w:rPr>
          <w:rFonts w:ascii="Book Antiqua" w:hAnsi="Book Antiqua" w:cs="Times New Roman"/>
          <w:sz w:val="24"/>
          <w:szCs w:val="24"/>
          <w:lang w:val="en-GB"/>
        </w:rPr>
        <w:t>Rather tha</w:t>
      </w:r>
      <w:r w:rsidR="001F1ECF" w:rsidRPr="00C13CA2">
        <w:rPr>
          <w:rFonts w:ascii="Book Antiqua" w:hAnsi="Book Antiqua" w:cs="Times New Roman"/>
          <w:sz w:val="24"/>
          <w:szCs w:val="24"/>
          <w:lang w:val="en-GB"/>
        </w:rPr>
        <w:t>n</w:t>
      </w:r>
      <w:r w:rsidR="00B843F1" w:rsidRPr="00C13CA2">
        <w:rPr>
          <w:rFonts w:ascii="Book Antiqua" w:hAnsi="Book Antiqua" w:cs="Times New Roman"/>
          <w:sz w:val="24"/>
          <w:szCs w:val="24"/>
          <w:lang w:val="en-GB"/>
        </w:rPr>
        <w:t xml:space="preserve"> </w:t>
      </w:r>
      <w:r w:rsidR="001F1ECF" w:rsidRPr="00C13CA2">
        <w:rPr>
          <w:rFonts w:ascii="Book Antiqua" w:hAnsi="Book Antiqua" w:cs="Times New Roman"/>
          <w:sz w:val="24"/>
          <w:szCs w:val="24"/>
          <w:lang w:val="en-GB"/>
        </w:rPr>
        <w:t xml:space="preserve">the </w:t>
      </w:r>
      <w:r w:rsidR="00B843F1" w:rsidRPr="00C13CA2">
        <w:rPr>
          <w:rFonts w:ascii="Book Antiqua" w:hAnsi="Book Antiqua" w:cs="Times New Roman"/>
          <w:sz w:val="24"/>
          <w:szCs w:val="24"/>
          <w:lang w:val="en-GB"/>
        </w:rPr>
        <w:t xml:space="preserve">anagraphic age, drug-drug interactions and, mainly in case of economic restrictions, </w:t>
      </w:r>
      <w:r w:rsidR="001F1ECF" w:rsidRPr="00C13CA2">
        <w:rPr>
          <w:rFonts w:ascii="Book Antiqua" w:hAnsi="Book Antiqua" w:cs="Times New Roman"/>
          <w:sz w:val="24"/>
          <w:szCs w:val="24"/>
          <w:lang w:val="en-GB"/>
        </w:rPr>
        <w:t>an</w:t>
      </w:r>
      <w:r w:rsidR="00B843F1" w:rsidRPr="00C13CA2">
        <w:rPr>
          <w:rFonts w:ascii="Book Antiqua" w:hAnsi="Book Antiqua" w:cs="Times New Roman"/>
          <w:sz w:val="24"/>
          <w:szCs w:val="24"/>
          <w:lang w:val="en-GB"/>
        </w:rPr>
        <w:t xml:space="preserve"> </w:t>
      </w:r>
      <w:r w:rsidR="00EA0043" w:rsidRPr="00C13CA2">
        <w:rPr>
          <w:rFonts w:ascii="Book Antiqua" w:hAnsi="Book Antiqua" w:cs="Times New Roman"/>
          <w:sz w:val="24"/>
          <w:szCs w:val="24"/>
          <w:lang w:val="en-GB"/>
        </w:rPr>
        <w:t>evaluation</w:t>
      </w:r>
      <w:r w:rsidR="00B843F1" w:rsidRPr="00C13CA2">
        <w:rPr>
          <w:rFonts w:ascii="Book Antiqua" w:hAnsi="Book Antiqua" w:cs="Times New Roman"/>
          <w:sz w:val="24"/>
          <w:szCs w:val="24"/>
          <w:lang w:val="en-GB"/>
        </w:rPr>
        <w:t xml:space="preserve"> of life expectancy dependent on liver disease </w:t>
      </w:r>
      <w:r w:rsidR="005D4B37" w:rsidRPr="00C13CA2">
        <w:rPr>
          <w:rFonts w:ascii="Book Antiqua" w:hAnsi="Book Antiqua" w:cs="Times New Roman"/>
          <w:sz w:val="24"/>
          <w:szCs w:val="24"/>
          <w:lang w:val="en-GB"/>
        </w:rPr>
        <w:t>with respect to</w:t>
      </w:r>
      <w:r w:rsidR="005D4B37" w:rsidRPr="00C13CA2">
        <w:rPr>
          <w:rFonts w:ascii="Book Antiqua" w:hAnsi="Book Antiqua" w:cs="Times New Roman"/>
          <w:i/>
          <w:sz w:val="24"/>
          <w:szCs w:val="24"/>
          <w:lang w:val="en-GB"/>
        </w:rPr>
        <w:t xml:space="preserve"> </w:t>
      </w:r>
      <w:r w:rsidR="00B843F1" w:rsidRPr="00C13CA2">
        <w:rPr>
          <w:rFonts w:ascii="Book Antiqua" w:hAnsi="Book Antiqua" w:cs="Times New Roman"/>
          <w:sz w:val="24"/>
          <w:szCs w:val="24"/>
          <w:lang w:val="en-GB"/>
        </w:rPr>
        <w:t>that dependent on comorbidities, are likely to be the key issues</w:t>
      </w:r>
      <w:r w:rsidR="001F1ECF" w:rsidRPr="00C13CA2">
        <w:rPr>
          <w:rFonts w:ascii="Book Antiqua" w:hAnsi="Book Antiqua" w:cs="Times New Roman"/>
          <w:sz w:val="24"/>
          <w:szCs w:val="24"/>
          <w:lang w:val="en-GB"/>
        </w:rPr>
        <w:t xml:space="preserve"> guiding </w:t>
      </w:r>
      <w:r w:rsidR="00C94AA2" w:rsidRPr="00C13CA2">
        <w:rPr>
          <w:rFonts w:ascii="Book Antiqua" w:hAnsi="Book Antiqua" w:cs="Times New Roman"/>
          <w:sz w:val="24"/>
          <w:szCs w:val="24"/>
          <w:lang w:val="en-GB"/>
        </w:rPr>
        <w:t xml:space="preserve">treatment </w:t>
      </w:r>
      <w:r w:rsidR="001F1ECF" w:rsidRPr="00C13CA2">
        <w:rPr>
          <w:rFonts w:ascii="Book Antiqua" w:hAnsi="Book Antiqua" w:cs="Times New Roman"/>
          <w:sz w:val="24"/>
          <w:szCs w:val="24"/>
          <w:lang w:val="en-GB"/>
        </w:rPr>
        <w:t xml:space="preserve">indication </w:t>
      </w:r>
      <w:r w:rsidR="00B843F1" w:rsidRPr="00C13CA2">
        <w:rPr>
          <w:rFonts w:ascii="Book Antiqua" w:hAnsi="Book Antiqua" w:cs="Times New Roman"/>
          <w:sz w:val="24"/>
          <w:szCs w:val="24"/>
          <w:lang w:val="en-GB"/>
        </w:rPr>
        <w:t>in the next future.</w:t>
      </w:r>
      <w:r w:rsidR="00821012" w:rsidRPr="00C13CA2">
        <w:rPr>
          <w:rFonts w:ascii="Book Antiqua" w:hAnsi="Book Antiqua" w:cs="Times New Roman"/>
          <w:sz w:val="24"/>
          <w:szCs w:val="24"/>
          <w:lang w:val="en-GB"/>
        </w:rPr>
        <w:t xml:space="preserve"> </w:t>
      </w:r>
      <w:r w:rsidR="00821012" w:rsidRPr="00C13CA2">
        <w:rPr>
          <w:rFonts w:ascii="Book Antiqua" w:hAnsi="Book Antiqua"/>
          <w:sz w:val="24"/>
          <w:szCs w:val="24"/>
          <w:lang w:val="en-US"/>
        </w:rPr>
        <w:t xml:space="preserve">The sooner we will change our mind with respect to an </w:t>
      </w:r>
      <w:r w:rsidR="00821012" w:rsidRPr="00C13CA2">
        <w:rPr>
          <w:rFonts w:ascii="Book Antiqua" w:hAnsi="Book Antiqua"/>
          <w:i/>
          <w:sz w:val="24"/>
          <w:szCs w:val="24"/>
          <w:lang w:val="en-US"/>
        </w:rPr>
        <w:t>a priori</w:t>
      </w:r>
      <w:r w:rsidR="00821012" w:rsidRPr="00C13CA2">
        <w:rPr>
          <w:rFonts w:ascii="Book Antiqua" w:hAnsi="Book Antiqua"/>
          <w:sz w:val="24"/>
          <w:szCs w:val="24"/>
          <w:lang w:val="en-US"/>
        </w:rPr>
        <w:t xml:space="preserve"> obstacle for anti-HCV treatment in the elderly, the sooner we will begin to spare many aged HCV patients from avoidable liver-related complications.</w:t>
      </w:r>
    </w:p>
    <w:p w14:paraId="42759F41" w14:textId="77777777" w:rsidR="00F0645F" w:rsidRPr="00C13CA2" w:rsidRDefault="00F0645F" w:rsidP="00DE09AC">
      <w:pPr>
        <w:adjustRightInd w:val="0"/>
        <w:snapToGrid w:val="0"/>
        <w:spacing w:after="0" w:line="360" w:lineRule="auto"/>
        <w:jc w:val="both"/>
        <w:rPr>
          <w:rFonts w:ascii="Book Antiqua" w:hAnsi="Book Antiqua" w:cs="Times New Roman"/>
          <w:b/>
          <w:sz w:val="24"/>
          <w:szCs w:val="24"/>
          <w:lang w:val="en-GB" w:eastAsia="zh-CN"/>
        </w:rPr>
      </w:pPr>
    </w:p>
    <w:p w14:paraId="02DAEB1E" w14:textId="774346DF" w:rsidR="006909F1" w:rsidRPr="00C13CA2" w:rsidRDefault="009C3D67" w:rsidP="00DE09AC">
      <w:pPr>
        <w:adjustRightInd w:val="0"/>
        <w:snapToGrid w:val="0"/>
        <w:spacing w:after="0" w:line="360" w:lineRule="auto"/>
        <w:jc w:val="both"/>
        <w:rPr>
          <w:rFonts w:ascii="Book Antiqua" w:hAnsi="Book Antiqua" w:cs="Times New Roman"/>
          <w:b/>
          <w:sz w:val="24"/>
          <w:szCs w:val="24"/>
          <w:lang w:val="en-GB"/>
        </w:rPr>
      </w:pPr>
      <w:r w:rsidRPr="00C13CA2">
        <w:rPr>
          <w:rFonts w:ascii="Book Antiqua" w:hAnsi="Book Antiqua" w:cs="Times New Roman"/>
          <w:b/>
          <w:sz w:val="24"/>
          <w:szCs w:val="24"/>
          <w:lang w:val="en-GB"/>
        </w:rPr>
        <w:lastRenderedPageBreak/>
        <w:t>Key</w:t>
      </w:r>
      <w:r w:rsidRPr="00C13CA2">
        <w:rPr>
          <w:rFonts w:ascii="Book Antiqua" w:hAnsi="Book Antiqua" w:cs="Times New Roman" w:hint="eastAsia"/>
          <w:b/>
          <w:sz w:val="24"/>
          <w:szCs w:val="24"/>
          <w:lang w:val="en-GB" w:eastAsia="zh-CN"/>
        </w:rPr>
        <w:t xml:space="preserve"> </w:t>
      </w:r>
      <w:r w:rsidR="006909F1" w:rsidRPr="00C13CA2">
        <w:rPr>
          <w:rFonts w:ascii="Book Antiqua" w:hAnsi="Book Antiqua" w:cs="Times New Roman"/>
          <w:b/>
          <w:sz w:val="24"/>
          <w:szCs w:val="24"/>
          <w:lang w:val="en-GB"/>
        </w:rPr>
        <w:t>words</w:t>
      </w:r>
      <w:r w:rsidR="00C21D44" w:rsidRPr="00C13CA2">
        <w:rPr>
          <w:rFonts w:ascii="Book Antiqua" w:hAnsi="Book Antiqua" w:cs="Times New Roman"/>
          <w:b/>
          <w:sz w:val="24"/>
          <w:szCs w:val="24"/>
          <w:lang w:val="en-GB"/>
        </w:rPr>
        <w:t xml:space="preserve">: </w:t>
      </w:r>
      <w:bookmarkStart w:id="45" w:name="OLE_LINK664"/>
      <w:bookmarkStart w:id="46" w:name="OLE_LINK665"/>
      <w:r w:rsidRPr="00C13CA2">
        <w:rPr>
          <w:rFonts w:ascii="Book Antiqua" w:hAnsi="Book Antiqua" w:cs="Times New Roman"/>
          <w:sz w:val="24"/>
          <w:szCs w:val="24"/>
          <w:lang w:val="en-GB"/>
        </w:rPr>
        <w:t xml:space="preserve">Hepatitis </w:t>
      </w:r>
      <w:r w:rsidR="00C21D44" w:rsidRPr="00C13CA2">
        <w:rPr>
          <w:rFonts w:ascii="Book Antiqua" w:hAnsi="Book Antiqua" w:cs="Times New Roman"/>
          <w:sz w:val="24"/>
          <w:szCs w:val="24"/>
          <w:lang w:val="en-GB"/>
        </w:rPr>
        <w:t xml:space="preserve">C virus; </w:t>
      </w:r>
      <w:r w:rsidRPr="00C13CA2">
        <w:rPr>
          <w:rFonts w:ascii="Book Antiqua" w:hAnsi="Book Antiqua" w:cs="Times New Roman"/>
          <w:sz w:val="24"/>
          <w:szCs w:val="24"/>
          <w:lang w:val="en-GB"/>
        </w:rPr>
        <w:t>Elderly</w:t>
      </w:r>
      <w:r w:rsidR="00931C41" w:rsidRPr="00C13CA2">
        <w:rPr>
          <w:rFonts w:ascii="Book Antiqua" w:hAnsi="Book Antiqua" w:cs="Times New Roman"/>
          <w:sz w:val="24"/>
          <w:szCs w:val="24"/>
          <w:lang w:val="en-GB"/>
        </w:rPr>
        <w:t xml:space="preserve">; </w:t>
      </w:r>
      <w:r w:rsidRPr="00C13CA2">
        <w:rPr>
          <w:rFonts w:ascii="Book Antiqua" w:hAnsi="Book Antiqua" w:cs="Times New Roman"/>
          <w:sz w:val="24"/>
          <w:szCs w:val="24"/>
          <w:lang w:val="en-GB"/>
        </w:rPr>
        <w:t>Interferon</w:t>
      </w:r>
      <w:r w:rsidR="00931C41" w:rsidRPr="00C13CA2">
        <w:rPr>
          <w:rFonts w:ascii="Book Antiqua" w:hAnsi="Book Antiqua" w:cs="Times New Roman"/>
          <w:sz w:val="24"/>
          <w:szCs w:val="24"/>
          <w:lang w:val="en-GB"/>
        </w:rPr>
        <w:t xml:space="preserve">; </w:t>
      </w:r>
      <w:r w:rsidRPr="00C13CA2">
        <w:rPr>
          <w:rFonts w:ascii="Book Antiqua" w:hAnsi="Book Antiqua" w:cs="Times New Roman"/>
          <w:sz w:val="24"/>
          <w:szCs w:val="24"/>
          <w:lang w:val="en-GB"/>
        </w:rPr>
        <w:t>Ribavirin; Telaprevir; Boceprevir</w:t>
      </w:r>
      <w:r w:rsidR="00931C41" w:rsidRPr="00C13CA2">
        <w:rPr>
          <w:rFonts w:ascii="Book Antiqua" w:hAnsi="Book Antiqua" w:cs="Times New Roman"/>
          <w:sz w:val="24"/>
          <w:szCs w:val="24"/>
          <w:lang w:val="en-GB"/>
        </w:rPr>
        <w:t xml:space="preserve">; </w:t>
      </w:r>
      <w:r w:rsidRPr="00C13CA2">
        <w:rPr>
          <w:rFonts w:ascii="Book Antiqua" w:hAnsi="Book Antiqua" w:cs="Times New Roman"/>
          <w:sz w:val="24"/>
          <w:szCs w:val="24"/>
          <w:lang w:val="en-GB"/>
        </w:rPr>
        <w:t xml:space="preserve">Sofosbuvir; Simeprevir; Daclatasvir; Side </w:t>
      </w:r>
      <w:r w:rsidR="00931C41" w:rsidRPr="00C13CA2">
        <w:rPr>
          <w:rFonts w:ascii="Book Antiqua" w:hAnsi="Book Antiqua" w:cs="Times New Roman"/>
          <w:sz w:val="24"/>
          <w:szCs w:val="24"/>
          <w:lang w:val="en-GB"/>
        </w:rPr>
        <w:t xml:space="preserve">effects; </w:t>
      </w:r>
      <w:r w:rsidRPr="00C13CA2">
        <w:rPr>
          <w:rFonts w:ascii="Book Antiqua" w:hAnsi="Book Antiqua" w:cs="Times New Roman"/>
          <w:sz w:val="24"/>
          <w:szCs w:val="24"/>
          <w:lang w:val="en-GB"/>
        </w:rPr>
        <w:t>Drug</w:t>
      </w:r>
      <w:r w:rsidR="00931C41" w:rsidRPr="00C13CA2">
        <w:rPr>
          <w:rFonts w:ascii="Book Antiqua" w:hAnsi="Book Antiqua" w:cs="Times New Roman"/>
          <w:sz w:val="24"/>
          <w:szCs w:val="24"/>
          <w:lang w:val="en-GB"/>
        </w:rPr>
        <w:t>-drug interactions</w:t>
      </w:r>
    </w:p>
    <w:bookmarkEnd w:id="45"/>
    <w:bookmarkEnd w:id="46"/>
    <w:p w14:paraId="2F16CDD6" w14:textId="77777777" w:rsidR="006909F1" w:rsidRPr="00C13CA2" w:rsidRDefault="006909F1" w:rsidP="00DE09AC">
      <w:pPr>
        <w:adjustRightInd w:val="0"/>
        <w:snapToGrid w:val="0"/>
        <w:spacing w:after="0" w:line="360" w:lineRule="auto"/>
        <w:jc w:val="both"/>
        <w:rPr>
          <w:rFonts w:ascii="Book Antiqua" w:hAnsi="Book Antiqua" w:cs="Times New Roman"/>
          <w:b/>
          <w:sz w:val="24"/>
          <w:szCs w:val="24"/>
          <w:lang w:val="en-GB" w:eastAsia="zh-CN"/>
        </w:rPr>
      </w:pPr>
    </w:p>
    <w:p w14:paraId="63A37686" w14:textId="77777777" w:rsidR="008F2CF9" w:rsidRPr="00C13CA2" w:rsidRDefault="008F2CF9" w:rsidP="008F2CF9">
      <w:pPr>
        <w:widowControl w:val="0"/>
        <w:spacing w:after="0" w:line="360" w:lineRule="auto"/>
        <w:jc w:val="both"/>
        <w:rPr>
          <w:rFonts w:ascii="Book Antiqua" w:hAnsi="Book Antiqua" w:cs="Times New Roman"/>
          <w:kern w:val="2"/>
          <w:sz w:val="24"/>
          <w:szCs w:val="24"/>
          <w:lang w:val="en-US" w:eastAsia="zh-CN"/>
        </w:rPr>
      </w:pPr>
      <w:bookmarkStart w:id="47" w:name="OLE_LINK65"/>
      <w:bookmarkStart w:id="48" w:name="OLE_LINK66"/>
      <w:bookmarkStart w:id="49" w:name="OLE_LINK382"/>
      <w:bookmarkStart w:id="50" w:name="OLE_LINK239"/>
      <w:bookmarkStart w:id="51" w:name="OLE_LINK339"/>
      <w:bookmarkStart w:id="52" w:name="OLE_LINK138"/>
      <w:r w:rsidRPr="00C13CA2">
        <w:rPr>
          <w:rFonts w:ascii="Book Antiqua" w:hAnsi="Book Antiqua" w:cs="Times New Roman" w:hint="eastAsia"/>
          <w:b/>
          <w:kern w:val="2"/>
          <w:sz w:val="24"/>
          <w:szCs w:val="24"/>
          <w:lang w:val="en-US" w:eastAsia="zh-CN"/>
        </w:rPr>
        <w:t>©</w:t>
      </w:r>
      <w:r w:rsidRPr="00C13CA2">
        <w:rPr>
          <w:rFonts w:ascii="Book Antiqua" w:hAnsi="Book Antiqua" w:cs="Times New Roman"/>
          <w:b/>
          <w:kern w:val="2"/>
          <w:sz w:val="24"/>
          <w:szCs w:val="24"/>
          <w:lang w:val="en-US" w:eastAsia="zh-CN"/>
        </w:rPr>
        <w:t xml:space="preserve"> The Author(s) 2015. </w:t>
      </w:r>
      <w:r w:rsidRPr="00C13CA2">
        <w:rPr>
          <w:rFonts w:ascii="Book Antiqua" w:hAnsi="Book Antiqua" w:cs="Times New Roman"/>
          <w:kern w:val="2"/>
          <w:sz w:val="24"/>
          <w:szCs w:val="24"/>
          <w:lang w:val="en-US" w:eastAsia="zh-CN"/>
        </w:rPr>
        <w:t>Published by Baishideng Publishing Group Inc. All rights reserved.</w:t>
      </w:r>
    </w:p>
    <w:bookmarkEnd w:id="47"/>
    <w:bookmarkEnd w:id="48"/>
    <w:bookmarkEnd w:id="49"/>
    <w:bookmarkEnd w:id="50"/>
    <w:bookmarkEnd w:id="51"/>
    <w:bookmarkEnd w:id="52"/>
    <w:p w14:paraId="5AF6C1D6" w14:textId="77777777" w:rsidR="008F2CF9" w:rsidRPr="00C13CA2" w:rsidRDefault="008F2CF9" w:rsidP="00DE09AC">
      <w:pPr>
        <w:adjustRightInd w:val="0"/>
        <w:snapToGrid w:val="0"/>
        <w:spacing w:after="0" w:line="360" w:lineRule="auto"/>
        <w:jc w:val="both"/>
        <w:rPr>
          <w:rFonts w:ascii="Book Antiqua" w:hAnsi="Book Antiqua" w:cs="Times New Roman"/>
          <w:b/>
          <w:sz w:val="24"/>
          <w:szCs w:val="24"/>
          <w:lang w:val="en-GB" w:eastAsia="zh-CN"/>
        </w:rPr>
      </w:pPr>
    </w:p>
    <w:p w14:paraId="587FA0C8" w14:textId="686F94D5" w:rsidR="008D1867" w:rsidRPr="00C13CA2" w:rsidRDefault="006909F1" w:rsidP="00DE09AC">
      <w:pPr>
        <w:adjustRightInd w:val="0"/>
        <w:snapToGrid w:val="0"/>
        <w:spacing w:after="0" w:line="360" w:lineRule="auto"/>
        <w:jc w:val="both"/>
        <w:rPr>
          <w:rFonts w:ascii="Book Antiqua" w:hAnsi="Book Antiqua" w:cs="Times New Roman"/>
          <w:sz w:val="24"/>
          <w:szCs w:val="24"/>
          <w:lang w:val="en-GB" w:eastAsia="zh-CN"/>
        </w:rPr>
      </w:pPr>
      <w:r w:rsidRPr="00C13CA2">
        <w:rPr>
          <w:rFonts w:ascii="Book Antiqua" w:hAnsi="Book Antiqua" w:cs="Times New Roman"/>
          <w:b/>
          <w:sz w:val="24"/>
          <w:szCs w:val="24"/>
          <w:lang w:val="en-GB"/>
        </w:rPr>
        <w:t>Core tip</w:t>
      </w:r>
      <w:r w:rsidR="00D55D1B" w:rsidRPr="00C13CA2">
        <w:rPr>
          <w:rFonts w:ascii="Book Antiqua" w:hAnsi="Book Antiqua" w:cs="Times New Roman" w:hint="eastAsia"/>
          <w:b/>
          <w:sz w:val="24"/>
          <w:szCs w:val="24"/>
          <w:lang w:val="en-GB" w:eastAsia="zh-CN"/>
        </w:rPr>
        <w:t xml:space="preserve">: </w:t>
      </w:r>
      <w:bookmarkStart w:id="53" w:name="OLE_LINK666"/>
      <w:bookmarkStart w:id="54" w:name="OLE_LINK667"/>
      <w:r w:rsidR="00D55D1B" w:rsidRPr="00C13CA2">
        <w:rPr>
          <w:rFonts w:ascii="Book Antiqua" w:hAnsi="Book Antiqua" w:cs="Times New Roman"/>
          <w:sz w:val="24"/>
          <w:szCs w:val="24"/>
          <w:lang w:val="en-GB"/>
        </w:rPr>
        <w:t>Hepatitis C virus (HCV)</w:t>
      </w:r>
      <w:r w:rsidR="00D55D1B" w:rsidRPr="00C13CA2">
        <w:rPr>
          <w:rFonts w:ascii="Book Antiqua" w:hAnsi="Book Antiqua" w:cs="Times New Roman" w:hint="eastAsia"/>
          <w:sz w:val="24"/>
          <w:szCs w:val="24"/>
          <w:lang w:val="en-GB" w:eastAsia="zh-CN"/>
        </w:rPr>
        <w:t xml:space="preserve"> </w:t>
      </w:r>
      <w:r w:rsidR="008D1867" w:rsidRPr="00C13CA2">
        <w:rPr>
          <w:rFonts w:ascii="Book Antiqua" w:hAnsi="Book Antiqua" w:cs="Times New Roman"/>
          <w:sz w:val="24"/>
          <w:szCs w:val="24"/>
          <w:lang w:val="en-GB"/>
        </w:rPr>
        <w:t xml:space="preserve">infection is a significant threat to the health of elderly patients, in whom liver disease progresses very rapidly and extrahepatic complications </w:t>
      </w:r>
      <w:r w:rsidR="00B116AA" w:rsidRPr="00C13CA2">
        <w:rPr>
          <w:rFonts w:ascii="Book Antiqua" w:hAnsi="Book Antiqua" w:cs="Times New Roman"/>
          <w:sz w:val="24"/>
          <w:szCs w:val="24"/>
          <w:lang w:val="en-GB"/>
        </w:rPr>
        <w:t>affect the quality of life</w:t>
      </w:r>
      <w:r w:rsidR="008D1867" w:rsidRPr="00C13CA2">
        <w:rPr>
          <w:rFonts w:ascii="Book Antiqua" w:hAnsi="Book Antiqua" w:cs="Times New Roman"/>
          <w:sz w:val="24"/>
          <w:szCs w:val="24"/>
          <w:lang w:val="en-GB"/>
        </w:rPr>
        <w:t>.</w:t>
      </w:r>
      <w:r w:rsidR="00B116AA" w:rsidRPr="00C13CA2">
        <w:rPr>
          <w:rFonts w:ascii="Book Antiqua" w:hAnsi="Book Antiqua" w:cs="Times New Roman"/>
          <w:sz w:val="24"/>
          <w:szCs w:val="24"/>
          <w:lang w:val="en-GB"/>
        </w:rPr>
        <w:t xml:space="preserve"> Till now, treatment attempts have been substantially limited by the side effects of </w:t>
      </w:r>
      <w:r w:rsidR="008F2CF9" w:rsidRPr="00C13CA2">
        <w:rPr>
          <w:rFonts w:ascii="Book Antiqua" w:hAnsi="Book Antiqua" w:cs="Times New Roman"/>
          <w:sz w:val="24"/>
          <w:szCs w:val="24"/>
          <w:lang w:val="en-GB"/>
        </w:rPr>
        <w:t>interferon (IFN)</w:t>
      </w:r>
      <w:r w:rsidR="00B116AA" w:rsidRPr="00C13CA2">
        <w:rPr>
          <w:rFonts w:ascii="Book Antiqua" w:hAnsi="Book Antiqua" w:cs="Times New Roman"/>
          <w:sz w:val="24"/>
          <w:szCs w:val="24"/>
          <w:lang w:val="en-GB"/>
        </w:rPr>
        <w:t xml:space="preserve">. Here </w:t>
      </w:r>
      <w:r w:rsidR="008D1867" w:rsidRPr="00C13CA2">
        <w:rPr>
          <w:rFonts w:ascii="Book Antiqua" w:hAnsi="Book Antiqua" w:cs="Times New Roman"/>
          <w:sz w:val="24"/>
          <w:szCs w:val="24"/>
          <w:lang w:val="en-GB"/>
        </w:rPr>
        <w:t>we discuss how the availability of IFN-free regimens should prompt us to change</w:t>
      </w:r>
      <w:r w:rsidR="00B116AA" w:rsidRPr="00C13CA2">
        <w:rPr>
          <w:rFonts w:ascii="Book Antiqua" w:hAnsi="Book Antiqua" w:cs="Times New Roman"/>
          <w:sz w:val="24"/>
          <w:szCs w:val="24"/>
          <w:lang w:val="en-GB"/>
        </w:rPr>
        <w:t xml:space="preserve"> our mind when</w:t>
      </w:r>
      <w:r w:rsidR="008D1867" w:rsidRPr="00C13CA2">
        <w:rPr>
          <w:rFonts w:ascii="Book Antiqua" w:hAnsi="Book Antiqua" w:cs="Times New Roman"/>
          <w:sz w:val="24"/>
          <w:szCs w:val="24"/>
          <w:lang w:val="en-GB"/>
        </w:rPr>
        <w:t xml:space="preserve"> assess</w:t>
      </w:r>
      <w:r w:rsidR="00B116AA" w:rsidRPr="00C13CA2">
        <w:rPr>
          <w:rFonts w:ascii="Book Antiqua" w:hAnsi="Book Antiqua" w:cs="Times New Roman"/>
          <w:sz w:val="24"/>
          <w:szCs w:val="24"/>
          <w:lang w:val="en-GB"/>
        </w:rPr>
        <w:t>ing</w:t>
      </w:r>
      <w:r w:rsidR="008D1867" w:rsidRPr="00C13CA2">
        <w:rPr>
          <w:rFonts w:ascii="Book Antiqua" w:hAnsi="Book Antiqua" w:cs="Times New Roman"/>
          <w:sz w:val="24"/>
          <w:szCs w:val="24"/>
          <w:lang w:val="en-GB"/>
        </w:rPr>
        <w:t xml:space="preserve"> treatment indication and</w:t>
      </w:r>
      <w:r w:rsidR="00B116AA" w:rsidRPr="00C13CA2">
        <w:rPr>
          <w:rFonts w:ascii="Book Antiqua" w:hAnsi="Book Antiqua" w:cs="Times New Roman"/>
          <w:sz w:val="24"/>
          <w:szCs w:val="24"/>
          <w:lang w:val="en-GB"/>
        </w:rPr>
        <w:t xml:space="preserve"> to</w:t>
      </w:r>
      <w:r w:rsidR="008D1867" w:rsidRPr="00C13CA2">
        <w:rPr>
          <w:rFonts w:ascii="Book Antiqua" w:hAnsi="Book Antiqua" w:cs="Times New Roman"/>
          <w:sz w:val="24"/>
          <w:szCs w:val="24"/>
          <w:lang w:val="en-GB"/>
        </w:rPr>
        <w:t xml:space="preserve"> </w:t>
      </w:r>
      <w:r w:rsidR="00B116AA" w:rsidRPr="00C13CA2">
        <w:rPr>
          <w:rFonts w:ascii="Book Antiqua" w:hAnsi="Book Antiqua" w:cs="Times New Roman"/>
          <w:sz w:val="24"/>
          <w:szCs w:val="24"/>
          <w:lang w:val="en-GB"/>
        </w:rPr>
        <w:t xml:space="preserve">consider a significantly larger number of possible candidates </w:t>
      </w:r>
      <w:r w:rsidR="006C5937" w:rsidRPr="00C13CA2">
        <w:rPr>
          <w:rFonts w:ascii="Book Antiqua" w:hAnsi="Book Antiqua" w:cs="Times New Roman"/>
          <w:sz w:val="24"/>
          <w:szCs w:val="24"/>
          <w:lang w:val="en-GB"/>
        </w:rPr>
        <w:t>among</w:t>
      </w:r>
      <w:r w:rsidR="00B116AA" w:rsidRPr="00C13CA2">
        <w:rPr>
          <w:rFonts w:ascii="Book Antiqua" w:hAnsi="Book Antiqua" w:cs="Times New Roman"/>
          <w:sz w:val="24"/>
          <w:szCs w:val="24"/>
          <w:lang w:val="en-GB"/>
        </w:rPr>
        <w:t xml:space="preserve"> elderly patients. Drug-drug interactions and </w:t>
      </w:r>
      <w:r w:rsidR="002733AC" w:rsidRPr="00C13CA2">
        <w:rPr>
          <w:rFonts w:ascii="Book Antiqua" w:hAnsi="Book Antiqua" w:cs="Times New Roman"/>
          <w:sz w:val="24"/>
          <w:szCs w:val="24"/>
          <w:lang w:val="en-GB"/>
        </w:rPr>
        <w:t>assessment</w:t>
      </w:r>
      <w:r w:rsidR="00B116AA" w:rsidRPr="00C13CA2">
        <w:rPr>
          <w:rFonts w:ascii="Book Antiqua" w:hAnsi="Book Antiqua" w:cs="Times New Roman"/>
          <w:sz w:val="24"/>
          <w:szCs w:val="24"/>
          <w:lang w:val="en-GB"/>
        </w:rPr>
        <w:t xml:space="preserve"> of liver disease-dependent </w:t>
      </w:r>
      <w:r w:rsidR="005F4D2C" w:rsidRPr="00C13CA2">
        <w:rPr>
          <w:rFonts w:ascii="Book Antiqua" w:hAnsi="Book Antiqua" w:cs="Times New Roman"/>
          <w:i/>
          <w:sz w:val="24"/>
          <w:szCs w:val="24"/>
          <w:lang w:val="en-GB"/>
        </w:rPr>
        <w:t>vs</w:t>
      </w:r>
      <w:r w:rsidR="00B116AA" w:rsidRPr="00C13CA2">
        <w:rPr>
          <w:rFonts w:ascii="Book Antiqua" w:hAnsi="Book Antiqua" w:cs="Times New Roman"/>
          <w:sz w:val="24"/>
          <w:szCs w:val="24"/>
          <w:lang w:val="en-GB"/>
        </w:rPr>
        <w:t xml:space="preserve"> comorbidities-dependent life expectancy, rather than anagraphic age, are likely to guide</w:t>
      </w:r>
      <w:r w:rsidR="006C5937" w:rsidRPr="00C13CA2">
        <w:rPr>
          <w:rFonts w:ascii="Book Antiqua" w:hAnsi="Book Antiqua" w:cs="Times New Roman"/>
          <w:sz w:val="24"/>
          <w:szCs w:val="24"/>
          <w:lang w:val="en-GB"/>
        </w:rPr>
        <w:t xml:space="preserve"> the choice of</w:t>
      </w:r>
      <w:r w:rsidR="00B116AA" w:rsidRPr="00C13CA2">
        <w:rPr>
          <w:rFonts w:ascii="Book Antiqua" w:hAnsi="Book Antiqua" w:cs="Times New Roman"/>
          <w:sz w:val="24"/>
          <w:szCs w:val="24"/>
          <w:lang w:val="en-GB"/>
        </w:rPr>
        <w:t xml:space="preserve"> the aged HCV patient</w:t>
      </w:r>
      <w:r w:rsidR="006C5937" w:rsidRPr="00C13CA2">
        <w:rPr>
          <w:rFonts w:ascii="Book Antiqua" w:hAnsi="Book Antiqua" w:cs="Times New Roman"/>
          <w:sz w:val="24"/>
          <w:szCs w:val="24"/>
          <w:lang w:val="en-GB"/>
        </w:rPr>
        <w:t>s to be treated</w:t>
      </w:r>
      <w:r w:rsidR="00B116AA" w:rsidRPr="00C13CA2">
        <w:rPr>
          <w:rFonts w:ascii="Book Antiqua" w:hAnsi="Book Antiqua" w:cs="Times New Roman"/>
          <w:sz w:val="24"/>
          <w:szCs w:val="24"/>
          <w:lang w:val="en-GB"/>
        </w:rPr>
        <w:t xml:space="preserve"> in the next future.</w:t>
      </w:r>
    </w:p>
    <w:p w14:paraId="4C40C07C" w14:textId="77777777" w:rsidR="008152A5" w:rsidRPr="00C13CA2" w:rsidRDefault="008152A5" w:rsidP="00DE09AC">
      <w:pPr>
        <w:adjustRightInd w:val="0"/>
        <w:snapToGrid w:val="0"/>
        <w:spacing w:after="0" w:line="360" w:lineRule="auto"/>
        <w:jc w:val="both"/>
        <w:rPr>
          <w:rFonts w:ascii="Book Antiqua" w:hAnsi="Book Antiqua" w:cs="Times New Roman"/>
          <w:sz w:val="24"/>
          <w:szCs w:val="24"/>
          <w:lang w:val="en-GB" w:eastAsia="zh-CN"/>
        </w:rPr>
      </w:pPr>
    </w:p>
    <w:p w14:paraId="356B5DC0" w14:textId="515BEA55" w:rsidR="00F0645F" w:rsidRPr="00C13CA2" w:rsidRDefault="008152A5" w:rsidP="003A7132">
      <w:pPr>
        <w:adjustRightInd w:val="0"/>
        <w:snapToGrid w:val="0"/>
        <w:spacing w:line="360" w:lineRule="auto"/>
        <w:jc w:val="both"/>
        <w:rPr>
          <w:rFonts w:ascii="Book Antiqua" w:hAnsi="Book Antiqua" w:cs="Times New Roman"/>
          <w:kern w:val="2"/>
          <w:sz w:val="24"/>
          <w:szCs w:val="24"/>
          <w:lang w:val="en-US" w:eastAsia="zh-CN"/>
        </w:rPr>
      </w:pPr>
      <w:bookmarkStart w:id="55" w:name="OLE_LINK668"/>
      <w:bookmarkStart w:id="56" w:name="OLE_LINK669"/>
      <w:bookmarkEnd w:id="53"/>
      <w:bookmarkEnd w:id="54"/>
      <w:r w:rsidRPr="00C13CA2">
        <w:rPr>
          <w:rFonts w:ascii="Book Antiqua" w:hAnsi="Book Antiqua" w:cs="Times New Roman"/>
          <w:bCs/>
          <w:sz w:val="24"/>
          <w:szCs w:val="24"/>
          <w:lang w:eastAsia="zh-CN"/>
        </w:rPr>
        <w:t>Vespasiani-Gentilucci</w:t>
      </w:r>
      <w:r w:rsidRPr="00C13CA2">
        <w:rPr>
          <w:rFonts w:ascii="Book Antiqua" w:hAnsi="Book Antiqua" w:cs="Times New Roman" w:hint="eastAsia"/>
          <w:bCs/>
          <w:sz w:val="24"/>
          <w:szCs w:val="24"/>
          <w:lang w:eastAsia="zh-CN"/>
        </w:rPr>
        <w:t xml:space="preserve"> U</w:t>
      </w:r>
      <w:r w:rsidRPr="00C13CA2">
        <w:rPr>
          <w:rFonts w:ascii="Book Antiqua" w:hAnsi="Book Antiqua" w:cs="Times New Roman"/>
          <w:bCs/>
          <w:sz w:val="24"/>
          <w:szCs w:val="24"/>
          <w:lang w:eastAsia="zh-CN"/>
        </w:rPr>
        <w:t>, Galati</w:t>
      </w:r>
      <w:r w:rsidRPr="00C13CA2">
        <w:rPr>
          <w:rFonts w:ascii="Book Antiqua" w:hAnsi="Book Antiqua" w:cs="Times New Roman" w:hint="eastAsia"/>
          <w:bCs/>
          <w:sz w:val="24"/>
          <w:szCs w:val="24"/>
          <w:lang w:eastAsia="zh-CN"/>
        </w:rPr>
        <w:t xml:space="preserve"> G</w:t>
      </w:r>
      <w:r w:rsidRPr="00C13CA2">
        <w:rPr>
          <w:rFonts w:ascii="Book Antiqua" w:hAnsi="Book Antiqua" w:cs="Times New Roman"/>
          <w:bCs/>
          <w:sz w:val="24"/>
          <w:szCs w:val="24"/>
          <w:lang w:eastAsia="zh-CN"/>
        </w:rPr>
        <w:t>, Gallo</w:t>
      </w:r>
      <w:r w:rsidRPr="00C13CA2">
        <w:rPr>
          <w:rFonts w:ascii="Book Antiqua" w:hAnsi="Book Antiqua" w:cs="Times New Roman" w:hint="eastAsia"/>
          <w:bCs/>
          <w:sz w:val="24"/>
          <w:szCs w:val="24"/>
          <w:lang w:eastAsia="zh-CN"/>
        </w:rPr>
        <w:t xml:space="preserve"> P</w:t>
      </w:r>
      <w:r w:rsidRPr="00C13CA2">
        <w:rPr>
          <w:rFonts w:ascii="Book Antiqua" w:hAnsi="Book Antiqua" w:cs="Times New Roman"/>
          <w:bCs/>
          <w:sz w:val="24"/>
          <w:szCs w:val="24"/>
          <w:lang w:eastAsia="zh-CN"/>
        </w:rPr>
        <w:t>, De Vincentis</w:t>
      </w:r>
      <w:r w:rsidRPr="00C13CA2">
        <w:rPr>
          <w:rFonts w:ascii="Book Antiqua" w:hAnsi="Book Antiqua" w:cs="Times New Roman" w:hint="eastAsia"/>
          <w:bCs/>
          <w:sz w:val="24"/>
          <w:szCs w:val="24"/>
          <w:lang w:eastAsia="zh-CN"/>
        </w:rPr>
        <w:t xml:space="preserve"> A</w:t>
      </w:r>
      <w:r w:rsidRPr="00C13CA2">
        <w:rPr>
          <w:rFonts w:ascii="Book Antiqua" w:hAnsi="Book Antiqua" w:cs="Times New Roman"/>
          <w:bCs/>
          <w:sz w:val="24"/>
          <w:szCs w:val="24"/>
          <w:lang w:eastAsia="zh-CN"/>
        </w:rPr>
        <w:t>, Riva</w:t>
      </w:r>
      <w:r w:rsidRPr="00C13CA2">
        <w:rPr>
          <w:rFonts w:ascii="Book Antiqua" w:hAnsi="Book Antiqua" w:cs="Times New Roman" w:hint="eastAsia"/>
          <w:bCs/>
          <w:sz w:val="24"/>
          <w:szCs w:val="24"/>
          <w:lang w:eastAsia="zh-CN"/>
        </w:rPr>
        <w:t xml:space="preserve"> E, </w:t>
      </w:r>
      <w:r w:rsidRPr="00C13CA2">
        <w:rPr>
          <w:rFonts w:ascii="Book Antiqua" w:hAnsi="Book Antiqua" w:cs="Times New Roman"/>
          <w:bCs/>
          <w:sz w:val="24"/>
          <w:szCs w:val="24"/>
          <w:lang w:eastAsia="zh-CN"/>
        </w:rPr>
        <w:t>Picardi</w:t>
      </w:r>
      <w:r w:rsidRPr="00C13CA2">
        <w:rPr>
          <w:rFonts w:ascii="Book Antiqua" w:hAnsi="Book Antiqua" w:cs="Times New Roman" w:hint="eastAsia"/>
          <w:bCs/>
          <w:sz w:val="24"/>
          <w:szCs w:val="24"/>
          <w:lang w:eastAsia="zh-CN"/>
        </w:rPr>
        <w:t xml:space="preserve"> A.</w:t>
      </w:r>
      <w:r w:rsidR="002577B5" w:rsidRPr="00C13CA2">
        <w:rPr>
          <w:rFonts w:ascii="Book Antiqua" w:hAnsi="Book Antiqua" w:cs="Times New Roman"/>
          <w:bCs/>
          <w:sz w:val="24"/>
          <w:szCs w:val="24"/>
          <w:lang w:eastAsia="zh-CN"/>
        </w:rPr>
        <w:t xml:space="preserve"> </w:t>
      </w:r>
      <w:r w:rsidRPr="00C13CA2">
        <w:rPr>
          <w:rFonts w:ascii="Book Antiqua" w:hAnsi="Book Antiqua" w:cs="Times New Roman"/>
          <w:bCs/>
          <w:sz w:val="24"/>
          <w:szCs w:val="24"/>
          <w:lang w:val="en-US" w:eastAsia="zh-CN"/>
        </w:rPr>
        <w:t xml:space="preserve">Hepatitis </w:t>
      </w:r>
      <w:r w:rsidRPr="00C13CA2">
        <w:rPr>
          <w:rFonts w:ascii="Book Antiqua" w:hAnsi="Book Antiqua" w:cs="Times New Roman" w:hint="eastAsia"/>
          <w:bCs/>
          <w:sz w:val="24"/>
          <w:szCs w:val="24"/>
          <w:lang w:val="en-US" w:eastAsia="zh-CN"/>
        </w:rPr>
        <w:t>C</w:t>
      </w:r>
      <w:r w:rsidRPr="00C13CA2">
        <w:rPr>
          <w:rFonts w:ascii="Book Antiqua" w:hAnsi="Book Antiqua" w:cs="Times New Roman"/>
          <w:bCs/>
          <w:sz w:val="24"/>
          <w:szCs w:val="24"/>
          <w:lang w:val="en-US" w:eastAsia="zh-CN"/>
        </w:rPr>
        <w:t xml:space="preserve"> treatment in the elderly:</w:t>
      </w:r>
      <w:r w:rsidRPr="00C13CA2">
        <w:rPr>
          <w:rFonts w:ascii="Book Antiqua" w:hAnsi="Book Antiqua" w:cs="Times New Roman" w:hint="eastAsia"/>
          <w:bCs/>
          <w:sz w:val="24"/>
          <w:szCs w:val="24"/>
          <w:lang w:val="en-US" w:eastAsia="zh-CN"/>
        </w:rPr>
        <w:t xml:space="preserve"> </w:t>
      </w:r>
      <w:r w:rsidRPr="00C13CA2">
        <w:rPr>
          <w:rFonts w:ascii="Book Antiqua" w:hAnsi="Book Antiqua" w:cs="Times New Roman"/>
          <w:bCs/>
          <w:sz w:val="24"/>
          <w:szCs w:val="24"/>
          <w:lang w:val="en-US" w:eastAsia="zh-CN"/>
        </w:rPr>
        <w:t>New possibilities and controversies</w:t>
      </w:r>
      <w:r w:rsidRPr="00C13CA2">
        <w:rPr>
          <w:rFonts w:ascii="Book Antiqua" w:hAnsi="Book Antiqua" w:cs="Times New Roman" w:hint="eastAsia"/>
          <w:bCs/>
          <w:sz w:val="24"/>
          <w:szCs w:val="24"/>
          <w:lang w:val="en-US" w:eastAsia="zh-CN"/>
        </w:rPr>
        <w:t xml:space="preserve"> </w:t>
      </w:r>
      <w:r w:rsidRPr="00C13CA2">
        <w:rPr>
          <w:rFonts w:ascii="Book Antiqua" w:hAnsi="Book Antiqua" w:cs="Times New Roman"/>
          <w:bCs/>
          <w:sz w:val="24"/>
          <w:szCs w:val="24"/>
          <w:lang w:val="en-US" w:eastAsia="zh-CN"/>
        </w:rPr>
        <w:t>towards interferon-free regimens</w:t>
      </w:r>
      <w:r w:rsidRPr="00C13CA2">
        <w:rPr>
          <w:rFonts w:ascii="Book Antiqua" w:hAnsi="Book Antiqua" w:cs="Times New Roman" w:hint="eastAsia"/>
          <w:bCs/>
          <w:sz w:val="24"/>
          <w:szCs w:val="24"/>
          <w:lang w:val="en-US" w:eastAsia="zh-CN"/>
        </w:rPr>
        <w:t xml:space="preserve">. </w:t>
      </w:r>
      <w:bookmarkStart w:id="57" w:name="OLE_LINK342"/>
      <w:bookmarkStart w:id="58" w:name="OLE_LINK343"/>
      <w:r w:rsidRPr="00C13CA2">
        <w:rPr>
          <w:rFonts w:ascii="Book Antiqua" w:hAnsi="Book Antiqua" w:cs="Times New Roman"/>
          <w:i/>
          <w:kern w:val="2"/>
          <w:sz w:val="24"/>
          <w:szCs w:val="24"/>
          <w:lang w:val="en-US" w:eastAsia="zh-CN"/>
        </w:rPr>
        <w:t>World J Gastroenterol</w:t>
      </w:r>
      <w:r w:rsidRPr="00C13CA2">
        <w:rPr>
          <w:rFonts w:ascii="Book Antiqua" w:hAnsi="Book Antiqua" w:cs="Times New Roman"/>
          <w:kern w:val="2"/>
          <w:sz w:val="24"/>
          <w:szCs w:val="24"/>
          <w:lang w:val="en-US" w:eastAsia="zh-CN"/>
        </w:rPr>
        <w:t xml:space="preserve"> </w:t>
      </w:r>
      <w:r w:rsidRPr="00C13CA2">
        <w:rPr>
          <w:rFonts w:ascii="Book Antiqua" w:hAnsi="Book Antiqua" w:cs="Times New Roman" w:hint="eastAsia"/>
          <w:kern w:val="2"/>
          <w:sz w:val="24"/>
          <w:szCs w:val="24"/>
          <w:lang w:val="en-US" w:eastAsia="zh-CN"/>
        </w:rPr>
        <w:t>2015</w:t>
      </w:r>
      <w:r w:rsidRPr="00C13CA2">
        <w:rPr>
          <w:rFonts w:ascii="Book Antiqua" w:hAnsi="Book Antiqua" w:cs="Times New Roman"/>
          <w:kern w:val="2"/>
          <w:sz w:val="24"/>
          <w:szCs w:val="24"/>
          <w:lang w:val="en-US" w:eastAsia="zh-CN"/>
        </w:rPr>
        <w:t>; In press</w:t>
      </w:r>
      <w:bookmarkEnd w:id="57"/>
      <w:bookmarkEnd w:id="58"/>
      <w:r w:rsidR="00F0645F" w:rsidRPr="00C13CA2">
        <w:rPr>
          <w:rFonts w:ascii="Book Antiqua" w:hAnsi="Book Antiqua" w:cs="Times New Roman"/>
          <w:b/>
          <w:sz w:val="24"/>
          <w:szCs w:val="24"/>
          <w:lang w:val="en-GB"/>
        </w:rPr>
        <w:br w:type="page"/>
      </w:r>
    </w:p>
    <w:bookmarkEnd w:id="55"/>
    <w:bookmarkEnd w:id="56"/>
    <w:p w14:paraId="41A4787E" w14:textId="77777777" w:rsidR="003A7132" w:rsidRPr="00C13CA2" w:rsidRDefault="003A7132" w:rsidP="003A7132">
      <w:pPr>
        <w:adjustRightInd w:val="0"/>
        <w:snapToGrid w:val="0"/>
        <w:spacing w:after="0" w:line="360" w:lineRule="auto"/>
        <w:jc w:val="both"/>
        <w:rPr>
          <w:rFonts w:ascii="Book Antiqua" w:hAnsi="Book Antiqua"/>
          <w:b/>
          <w:sz w:val="24"/>
        </w:rPr>
      </w:pPr>
      <w:r w:rsidRPr="00C13CA2">
        <w:rPr>
          <w:rFonts w:ascii="Book Antiqua" w:hAnsi="Book Antiqua"/>
          <w:b/>
          <w:sz w:val="24"/>
        </w:rPr>
        <w:lastRenderedPageBreak/>
        <w:t>INTRODUCTION</w:t>
      </w:r>
    </w:p>
    <w:p w14:paraId="7803C8E9" w14:textId="5289CC07" w:rsidR="00AC0B11" w:rsidRPr="00C13CA2" w:rsidRDefault="00AC0B11" w:rsidP="00DE09AC">
      <w:pPr>
        <w:adjustRightInd w:val="0"/>
        <w:snapToGrid w:val="0"/>
        <w:spacing w:after="0" w:line="360" w:lineRule="auto"/>
        <w:jc w:val="both"/>
        <w:rPr>
          <w:rFonts w:ascii="Book Antiqua" w:hAnsi="Book Antiqua" w:cs="Times New Roman"/>
          <w:sz w:val="24"/>
          <w:szCs w:val="24"/>
          <w:lang w:val="en-GB"/>
        </w:rPr>
      </w:pPr>
      <w:r w:rsidRPr="00C13CA2">
        <w:rPr>
          <w:rFonts w:ascii="Book Antiqua" w:hAnsi="Book Antiqua" w:cs="Times New Roman"/>
          <w:sz w:val="24"/>
          <w:szCs w:val="24"/>
          <w:lang w:val="en-GB"/>
        </w:rPr>
        <w:t>Hepatitis C virus (HCV) infection is a major public health problem chronically affecting approximately 170 million people all over the world. Due to the progressive aging of the HCV-infected population, and to the lack of a comparable amount of new cases, the management of the elderly HCV-infected patient is emerging as a hot topic. Old patients are becoming the most representative part of those seen in outpatient clinic visits for hepatitis C and epidemiological data suggest that they will even increase in the next future</w:t>
      </w:r>
      <w:r w:rsidR="00394801" w:rsidRPr="00C13CA2">
        <w:rPr>
          <w:rFonts w:ascii="Book Antiqua" w:hAnsi="Book Antiqua"/>
          <w:sz w:val="24"/>
          <w:szCs w:val="24"/>
          <w:vertAlign w:val="superscript"/>
          <w:lang w:val="en-US"/>
        </w:rPr>
        <w:t>[1]</w:t>
      </w:r>
      <w:r w:rsidRPr="00C13CA2">
        <w:rPr>
          <w:rFonts w:ascii="Book Antiqua" w:hAnsi="Book Antiqua" w:cs="Times New Roman"/>
          <w:sz w:val="24"/>
          <w:szCs w:val="24"/>
          <w:lang w:val="en-GB"/>
        </w:rPr>
        <w:t>. Given this general background, some country-specific differences in the epidemiology of HCV infection can be evidenced and, while the estimated global prevalence of HCV is around 2%</w:t>
      </w:r>
      <w:r w:rsidR="00394801" w:rsidRPr="00C13CA2">
        <w:rPr>
          <w:rFonts w:ascii="Book Antiqua" w:hAnsi="Book Antiqua"/>
          <w:sz w:val="24"/>
          <w:szCs w:val="24"/>
          <w:vertAlign w:val="superscript"/>
          <w:lang w:val="en-US"/>
        </w:rPr>
        <w:t>[2]</w:t>
      </w:r>
      <w:r w:rsidRPr="00C13CA2">
        <w:rPr>
          <w:rFonts w:ascii="Book Antiqua" w:hAnsi="Book Antiqua" w:cs="Times New Roman"/>
          <w:sz w:val="24"/>
          <w:szCs w:val="24"/>
          <w:lang w:val="en-GB"/>
        </w:rPr>
        <w:t>, country-specific estimates can vary widely, ranging from less than 1% in United Kingdom and Scandinavia to 15</w:t>
      </w:r>
      <w:r w:rsidR="003A7132" w:rsidRPr="00C13CA2">
        <w:rPr>
          <w:rFonts w:ascii="Book Antiqua" w:hAnsi="Book Antiqua" w:cs="Times New Roman" w:hint="eastAsia"/>
          <w:sz w:val="24"/>
          <w:szCs w:val="24"/>
          <w:lang w:val="en-GB" w:eastAsia="zh-CN"/>
        </w:rPr>
        <w:t>%</w:t>
      </w:r>
      <w:r w:rsidRPr="00C13CA2">
        <w:rPr>
          <w:rFonts w:ascii="Book Antiqua" w:hAnsi="Book Antiqua" w:cs="Times New Roman"/>
          <w:sz w:val="24"/>
          <w:szCs w:val="24"/>
          <w:lang w:val="en-GB"/>
        </w:rPr>
        <w:t>-25% in Egypt</w:t>
      </w:r>
      <w:r w:rsidR="00394801" w:rsidRPr="00C13CA2">
        <w:rPr>
          <w:rFonts w:ascii="Book Antiqua" w:hAnsi="Book Antiqua"/>
          <w:sz w:val="24"/>
          <w:szCs w:val="24"/>
          <w:vertAlign w:val="superscript"/>
          <w:lang w:val="en-US"/>
        </w:rPr>
        <w:t>[3]</w:t>
      </w:r>
      <w:r w:rsidRPr="00C13CA2">
        <w:rPr>
          <w:rFonts w:ascii="Book Antiqua" w:hAnsi="Book Antiqua" w:cs="Times New Roman"/>
          <w:sz w:val="24"/>
          <w:szCs w:val="24"/>
          <w:lang w:val="en-GB"/>
        </w:rPr>
        <w:t>. Similar average prevalences (1.5</w:t>
      </w:r>
      <w:r w:rsidR="003A7132" w:rsidRPr="00C13CA2">
        <w:rPr>
          <w:rFonts w:ascii="Book Antiqua" w:hAnsi="Book Antiqua" w:cs="Times New Roman" w:hint="eastAsia"/>
          <w:sz w:val="24"/>
          <w:szCs w:val="24"/>
          <w:lang w:val="en-GB" w:eastAsia="zh-CN"/>
        </w:rPr>
        <w:t>%</w:t>
      </w:r>
      <w:r w:rsidRPr="00C13CA2">
        <w:rPr>
          <w:rFonts w:ascii="Book Antiqua" w:hAnsi="Book Antiqua" w:cs="Times New Roman"/>
          <w:sz w:val="24"/>
          <w:szCs w:val="24"/>
          <w:lang w:val="en-GB"/>
        </w:rPr>
        <w:t>-3.5%) can be observed in vastly different countries, including United States (US), Australia, Spain, Italy and Japan, but with different patterns of age-specific prevalence</w:t>
      </w:r>
      <w:r w:rsidR="00394801" w:rsidRPr="00C13CA2">
        <w:rPr>
          <w:rFonts w:ascii="Book Antiqua" w:hAnsi="Book Antiqua"/>
          <w:sz w:val="24"/>
          <w:szCs w:val="24"/>
          <w:vertAlign w:val="superscript"/>
          <w:lang w:val="en-US"/>
        </w:rPr>
        <w:t>[3]</w:t>
      </w:r>
      <w:r w:rsidRPr="00C13CA2">
        <w:rPr>
          <w:rFonts w:ascii="Book Antiqua" w:hAnsi="Book Antiqua" w:cs="Times New Roman"/>
          <w:sz w:val="24"/>
          <w:szCs w:val="24"/>
          <w:lang w:val="en-GB"/>
        </w:rPr>
        <w:t>.</w:t>
      </w:r>
    </w:p>
    <w:p w14:paraId="443F8236" w14:textId="11852974" w:rsidR="00AC0B11" w:rsidRPr="00C13CA2" w:rsidRDefault="00AC0B11" w:rsidP="003A7132">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lang w:val="en-GB"/>
        </w:rPr>
      </w:pPr>
      <w:r w:rsidRPr="00C13CA2">
        <w:rPr>
          <w:rFonts w:ascii="Book Antiqua" w:hAnsi="Book Antiqua" w:cs="Times New Roman"/>
          <w:sz w:val="24"/>
          <w:szCs w:val="24"/>
          <w:lang w:val="en-GB"/>
        </w:rPr>
        <w:t>According to the National Health and Nutrition Examination Survey (NHANES), in the US, the peak in age-specific prevalence of</w:t>
      </w:r>
      <w:r w:rsidR="002577B5" w:rsidRPr="00C13CA2">
        <w:rPr>
          <w:rFonts w:ascii="Book Antiqua" w:hAnsi="Book Antiqua" w:cs="Times New Roman"/>
          <w:sz w:val="24"/>
          <w:szCs w:val="24"/>
          <w:lang w:val="en-GB"/>
        </w:rPr>
        <w:t xml:space="preserve"> </w:t>
      </w:r>
      <w:r w:rsidRPr="00C13CA2">
        <w:rPr>
          <w:rFonts w:ascii="Book Antiqua" w:hAnsi="Book Antiqua" w:cs="Times New Roman"/>
          <w:sz w:val="24"/>
          <w:szCs w:val="24"/>
          <w:lang w:val="en-GB"/>
        </w:rPr>
        <w:t>anti-HCV antibodies switched from 30-39 to 40-49 years from 1988-1994 to 1999-2002, while the prevalence of HCV-infected patients was found to be, respectively, 0.9% and 1% in the age groups 60-69 and ≥</w:t>
      </w:r>
      <w:r w:rsidR="003A7132" w:rsidRPr="00C13CA2">
        <w:rPr>
          <w:rFonts w:ascii="Book Antiqua" w:hAnsi="Book Antiqua" w:cs="Times New Roman" w:hint="eastAsia"/>
          <w:sz w:val="24"/>
          <w:szCs w:val="24"/>
          <w:lang w:val="en-GB" w:eastAsia="zh-CN"/>
        </w:rPr>
        <w:t xml:space="preserve"> </w:t>
      </w:r>
      <w:r w:rsidRPr="00C13CA2">
        <w:rPr>
          <w:rFonts w:ascii="Book Antiqua" w:hAnsi="Book Antiqua" w:cs="Times New Roman"/>
          <w:sz w:val="24"/>
          <w:szCs w:val="24"/>
          <w:lang w:val="en-GB"/>
        </w:rPr>
        <w:t>70 years, respectively (lower than the 1.6</w:t>
      </w:r>
      <w:r w:rsidR="003A7132" w:rsidRPr="00C13CA2">
        <w:rPr>
          <w:rFonts w:ascii="Book Antiqua" w:hAnsi="Book Antiqua" w:cs="Times New Roman" w:hint="eastAsia"/>
          <w:sz w:val="24"/>
          <w:szCs w:val="24"/>
          <w:lang w:val="en-GB" w:eastAsia="zh-CN"/>
        </w:rPr>
        <w:t>%</w:t>
      </w:r>
      <w:r w:rsidRPr="00C13CA2">
        <w:rPr>
          <w:rFonts w:ascii="Book Antiqua" w:hAnsi="Book Antiqua" w:cs="Times New Roman"/>
          <w:sz w:val="24"/>
          <w:szCs w:val="24"/>
          <w:lang w:val="en-GB"/>
        </w:rPr>
        <w:t>-1.8% of prevalence found in the general population)</w:t>
      </w:r>
      <w:r w:rsidR="00394801" w:rsidRPr="00C13CA2">
        <w:rPr>
          <w:rFonts w:ascii="Book Antiqua" w:hAnsi="Book Antiqua"/>
          <w:sz w:val="24"/>
          <w:szCs w:val="24"/>
          <w:vertAlign w:val="superscript"/>
          <w:lang w:val="en-US"/>
        </w:rPr>
        <w:t>[4,5]</w:t>
      </w:r>
      <w:r w:rsidRPr="00C13CA2">
        <w:rPr>
          <w:rFonts w:ascii="Book Antiqua" w:hAnsi="Book Antiqua" w:cs="Times New Roman"/>
          <w:sz w:val="24"/>
          <w:szCs w:val="24"/>
          <w:lang w:val="en-GB"/>
        </w:rPr>
        <w:t>. Indeed, the biggest part of the US HCV patients comes from the population born between 1945 and 1965, who acquired the infection during the 1970s and 1980s from exposure to blood or blood products</w:t>
      </w:r>
      <w:r w:rsidR="00394801" w:rsidRPr="00C13CA2">
        <w:rPr>
          <w:rFonts w:ascii="Book Antiqua" w:hAnsi="Book Antiqua"/>
          <w:sz w:val="24"/>
          <w:szCs w:val="24"/>
          <w:vertAlign w:val="superscript"/>
          <w:lang w:val="en-US"/>
        </w:rPr>
        <w:t>[6]</w:t>
      </w:r>
      <w:r w:rsidRPr="00C13CA2">
        <w:rPr>
          <w:rFonts w:ascii="Book Antiqua" w:hAnsi="Book Antiqua" w:cs="Times New Roman"/>
          <w:sz w:val="24"/>
          <w:szCs w:val="24"/>
          <w:lang w:val="en-GB"/>
        </w:rPr>
        <w:t>. The rate of new infections decreased sharply after the 1990s, with the discovery of HCV and the interventions aimed to control blood products and to reduce the transmission by intravenous drug use</w:t>
      </w:r>
      <w:r w:rsidR="00394801" w:rsidRPr="00C13CA2">
        <w:rPr>
          <w:rFonts w:ascii="Book Antiqua" w:hAnsi="Book Antiqua"/>
          <w:sz w:val="24"/>
          <w:szCs w:val="24"/>
          <w:vertAlign w:val="superscript"/>
          <w:lang w:val="en-US"/>
        </w:rPr>
        <w:t>[1]</w:t>
      </w:r>
      <w:r w:rsidRPr="00C13CA2">
        <w:rPr>
          <w:rFonts w:ascii="Book Antiqua" w:hAnsi="Book Antiqua" w:cs="Times New Roman"/>
          <w:sz w:val="24"/>
          <w:szCs w:val="24"/>
          <w:lang w:val="en-GB"/>
        </w:rPr>
        <w:t>. Although more recent epidemiological data are lacking, according to previous NHANES, it can be speculated that the peak in age-specific prevalence has moved more than ten years forwards, with a consequent significant increase of HCV prevalence in the elderly. A similar age-specific pattern of HCV prevalence can be observed also in Australia and Western and Northern Europe</w:t>
      </w:r>
      <w:r w:rsidR="00394801" w:rsidRPr="00C13CA2">
        <w:rPr>
          <w:rFonts w:ascii="Book Antiqua" w:hAnsi="Book Antiqua"/>
          <w:sz w:val="24"/>
          <w:szCs w:val="24"/>
          <w:vertAlign w:val="superscript"/>
          <w:lang w:val="en-US"/>
        </w:rPr>
        <w:t>[7–9]</w:t>
      </w:r>
      <w:r w:rsidRPr="00C13CA2">
        <w:rPr>
          <w:rFonts w:ascii="Book Antiqua" w:hAnsi="Book Antiqua" w:cs="Times New Roman"/>
          <w:sz w:val="24"/>
          <w:szCs w:val="24"/>
          <w:lang w:val="en-GB"/>
        </w:rPr>
        <w:t>.</w:t>
      </w:r>
    </w:p>
    <w:p w14:paraId="53733D4A" w14:textId="40EE7D77" w:rsidR="00AC0B11" w:rsidRPr="00C13CA2" w:rsidRDefault="00AC0B11" w:rsidP="003A7132">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lang w:val="en-GB"/>
        </w:rPr>
      </w:pPr>
      <w:r w:rsidRPr="00C13CA2">
        <w:rPr>
          <w:rFonts w:ascii="Book Antiqua" w:hAnsi="Book Antiqua" w:cs="Times New Roman"/>
          <w:sz w:val="24"/>
          <w:szCs w:val="24"/>
          <w:lang w:val="en-GB"/>
        </w:rPr>
        <w:t>In countries like Italy, Japan and Egypt, the age-specific distribution of HCV-patients is even more skewed towards old age. Three different studies from Italy found a very high HCV prevalence in the elderly: 11% of 208 patients aged more than 65 years</w:t>
      </w:r>
      <w:r w:rsidR="00394801" w:rsidRPr="00C13CA2">
        <w:rPr>
          <w:rFonts w:ascii="Book Antiqua" w:hAnsi="Book Antiqua"/>
          <w:sz w:val="24"/>
          <w:szCs w:val="24"/>
          <w:vertAlign w:val="superscript"/>
          <w:lang w:val="en-US"/>
        </w:rPr>
        <w:t>[10]</w:t>
      </w:r>
      <w:r w:rsidRPr="00C13CA2">
        <w:rPr>
          <w:rFonts w:ascii="Book Antiqua" w:hAnsi="Book Antiqua" w:cs="Times New Roman"/>
          <w:sz w:val="24"/>
          <w:szCs w:val="24"/>
          <w:lang w:val="en-GB"/>
        </w:rPr>
        <w:t xml:space="preserve">; 33.1% of </w:t>
      </w:r>
      <w:r w:rsidRPr="00C13CA2">
        <w:rPr>
          <w:rFonts w:ascii="Book Antiqua" w:hAnsi="Book Antiqua" w:cs="Times New Roman"/>
          <w:sz w:val="24"/>
          <w:szCs w:val="24"/>
          <w:lang w:val="en-GB"/>
        </w:rPr>
        <w:lastRenderedPageBreak/>
        <w:t>subjects aged more than 60 years among a population of 1352 subjects</w:t>
      </w:r>
      <w:r w:rsidR="00394801" w:rsidRPr="00C13CA2">
        <w:rPr>
          <w:rFonts w:ascii="Book Antiqua" w:hAnsi="Book Antiqua"/>
          <w:sz w:val="24"/>
          <w:szCs w:val="24"/>
          <w:vertAlign w:val="superscript"/>
          <w:lang w:val="en-US"/>
        </w:rPr>
        <w:t>[11]</w:t>
      </w:r>
      <w:r w:rsidRPr="00C13CA2">
        <w:rPr>
          <w:rFonts w:ascii="Book Antiqua" w:hAnsi="Book Antiqua" w:cs="Times New Roman"/>
          <w:sz w:val="24"/>
          <w:szCs w:val="24"/>
          <w:lang w:val="en-GB"/>
        </w:rPr>
        <w:t>; 18.2% of subjects in the 60-70 age-group of a population of 681 subjects</w:t>
      </w:r>
      <w:r w:rsidR="00394801" w:rsidRPr="00C13CA2">
        <w:rPr>
          <w:rFonts w:ascii="Book Antiqua" w:hAnsi="Book Antiqua"/>
          <w:sz w:val="24"/>
          <w:szCs w:val="24"/>
          <w:vertAlign w:val="superscript"/>
          <w:lang w:val="en-US"/>
        </w:rPr>
        <w:t>[12]</w:t>
      </w:r>
      <w:r w:rsidRPr="00C13CA2">
        <w:rPr>
          <w:rFonts w:ascii="Book Antiqua" w:hAnsi="Book Antiqua" w:cs="Times New Roman"/>
          <w:sz w:val="24"/>
          <w:szCs w:val="24"/>
          <w:lang w:val="en-GB"/>
        </w:rPr>
        <w:t xml:space="preserve">. A similar scenario is observed in Japan. In a community-based study, Okayama </w:t>
      </w:r>
      <w:r w:rsidRPr="00C13CA2">
        <w:rPr>
          <w:rFonts w:ascii="Book Antiqua" w:hAnsi="Book Antiqua" w:cs="Times New Roman"/>
          <w:i/>
          <w:sz w:val="24"/>
          <w:szCs w:val="24"/>
          <w:lang w:val="en-GB"/>
        </w:rPr>
        <w:t>et al</w:t>
      </w:r>
      <w:r w:rsidR="003A7132" w:rsidRPr="00C13CA2">
        <w:rPr>
          <w:rFonts w:ascii="Book Antiqua" w:hAnsi="Book Antiqua"/>
          <w:sz w:val="24"/>
          <w:szCs w:val="24"/>
          <w:vertAlign w:val="superscript"/>
          <w:lang w:val="en-US"/>
        </w:rPr>
        <w:t>[13]</w:t>
      </w:r>
      <w:r w:rsidRPr="00C13CA2">
        <w:rPr>
          <w:rFonts w:ascii="Book Antiqua" w:hAnsi="Book Antiqua" w:cs="Times New Roman"/>
          <w:sz w:val="24"/>
          <w:szCs w:val="24"/>
          <w:lang w:val="en-GB"/>
        </w:rPr>
        <w:t xml:space="preserve"> found that the prevalence of anti-HCV positivity progressively increased with age, reaching 41% in patients aged 80-89 years. Moreover, Sawabe </w:t>
      </w:r>
      <w:r w:rsidRPr="00C13CA2">
        <w:rPr>
          <w:rFonts w:ascii="Book Antiqua" w:hAnsi="Book Antiqua" w:cs="Times New Roman"/>
          <w:i/>
          <w:sz w:val="24"/>
          <w:szCs w:val="24"/>
          <w:lang w:val="en-GB"/>
        </w:rPr>
        <w:t>et al</w:t>
      </w:r>
      <w:r w:rsidR="00F90B6D" w:rsidRPr="00C13CA2">
        <w:rPr>
          <w:rFonts w:ascii="Book Antiqua" w:hAnsi="Book Antiqua"/>
          <w:sz w:val="24"/>
          <w:szCs w:val="24"/>
          <w:vertAlign w:val="superscript"/>
          <w:lang w:val="en-US"/>
        </w:rPr>
        <w:t>[14]</w:t>
      </w:r>
      <w:r w:rsidRPr="00C13CA2">
        <w:rPr>
          <w:rFonts w:ascii="Book Antiqua" w:hAnsi="Book Antiqua" w:cs="Times New Roman"/>
          <w:sz w:val="24"/>
          <w:szCs w:val="24"/>
          <w:lang w:val="en-GB"/>
        </w:rPr>
        <w:t xml:space="preserve"> reported 8.8% and 13.1% rates of anti-HCV positivity in in-hospital and autopsy cases older than 60 years, respectively. Even more significant data are available from Egypt: in the largest population-based study, carried out in 2000, HCV prevalence significantly increased with age, peaking at over 60% in the fifth decade and around 40% in subjects older than 60 years, compared to a global prevalence of 24.3%</w:t>
      </w:r>
      <w:r w:rsidR="00394801" w:rsidRPr="00C13CA2">
        <w:rPr>
          <w:rFonts w:ascii="Book Antiqua" w:hAnsi="Book Antiqua"/>
          <w:sz w:val="24"/>
          <w:szCs w:val="24"/>
          <w:vertAlign w:val="superscript"/>
          <w:lang w:val="en-US"/>
        </w:rPr>
        <w:t>[15]</w:t>
      </w:r>
      <w:r w:rsidRPr="00C13CA2">
        <w:rPr>
          <w:rFonts w:ascii="Book Antiqua" w:hAnsi="Book Antiqua" w:cs="Times New Roman"/>
          <w:sz w:val="24"/>
          <w:szCs w:val="24"/>
          <w:lang w:val="en-GB"/>
        </w:rPr>
        <w:t xml:space="preserve">. </w:t>
      </w:r>
    </w:p>
    <w:p w14:paraId="07031A66" w14:textId="1A20FB99" w:rsidR="00AC0B11" w:rsidRPr="00C13CA2" w:rsidRDefault="00AC0B11" w:rsidP="00F90B6D">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lang w:val="en-GB"/>
        </w:rPr>
      </w:pPr>
      <w:r w:rsidRPr="00C13CA2">
        <w:rPr>
          <w:rFonts w:ascii="Book Antiqua" w:hAnsi="Book Antiqua" w:cs="Times New Roman"/>
          <w:sz w:val="24"/>
          <w:szCs w:val="24"/>
          <w:lang w:val="en-GB"/>
        </w:rPr>
        <w:t xml:space="preserve">Many possible confounding elements should be considered when comparing these different studies and trying to interpret their different results. First of all, for many countries, due to the absence of specific data, estimated prevalences are based on weighted averages for region rather than individual countries, </w:t>
      </w:r>
      <w:r w:rsidR="00F90B6D" w:rsidRPr="00C13CA2">
        <w:rPr>
          <w:rFonts w:ascii="Book Antiqua" w:hAnsi="Book Antiqua" w:cs="Times New Roman"/>
          <w:i/>
          <w:sz w:val="24"/>
          <w:szCs w:val="24"/>
          <w:lang w:val="en-GB"/>
        </w:rPr>
        <w:t>i.e.</w:t>
      </w:r>
      <w:r w:rsidRPr="00C13CA2">
        <w:rPr>
          <w:rFonts w:ascii="Book Antiqua" w:hAnsi="Book Antiqua" w:cs="Times New Roman"/>
          <w:sz w:val="24"/>
          <w:szCs w:val="24"/>
          <w:lang w:val="en-GB"/>
        </w:rPr>
        <w:t>, Northern Europe is the region with the lowest estimated prevalence (&lt;</w:t>
      </w:r>
      <w:r w:rsidR="00F90B6D" w:rsidRPr="00C13CA2">
        <w:rPr>
          <w:rFonts w:ascii="Book Antiqua" w:hAnsi="Book Antiqua" w:cs="Times New Roman" w:hint="eastAsia"/>
          <w:sz w:val="24"/>
          <w:szCs w:val="24"/>
          <w:lang w:val="en-GB" w:eastAsia="zh-CN"/>
        </w:rPr>
        <w:t xml:space="preserve"> </w:t>
      </w:r>
      <w:r w:rsidRPr="00C13CA2">
        <w:rPr>
          <w:rFonts w:ascii="Book Antiqua" w:hAnsi="Book Antiqua" w:cs="Times New Roman"/>
          <w:sz w:val="24"/>
          <w:szCs w:val="24"/>
          <w:lang w:val="en-GB"/>
        </w:rPr>
        <w:t>1%), while Northern Africa has the highest reported prevalence (&gt;</w:t>
      </w:r>
      <w:r w:rsidR="00F90B6D" w:rsidRPr="00C13CA2">
        <w:rPr>
          <w:rFonts w:ascii="Book Antiqua" w:hAnsi="Book Antiqua" w:cs="Times New Roman" w:hint="eastAsia"/>
          <w:sz w:val="24"/>
          <w:szCs w:val="24"/>
          <w:lang w:val="en-GB" w:eastAsia="zh-CN"/>
        </w:rPr>
        <w:t xml:space="preserve"> </w:t>
      </w:r>
      <w:r w:rsidRPr="00C13CA2">
        <w:rPr>
          <w:rFonts w:ascii="Book Antiqua" w:hAnsi="Book Antiqua" w:cs="Times New Roman"/>
          <w:sz w:val="24"/>
          <w:szCs w:val="24"/>
          <w:lang w:val="en-GB"/>
        </w:rPr>
        <w:t>3%)</w:t>
      </w:r>
      <w:r w:rsidR="00394801" w:rsidRPr="00C13CA2">
        <w:rPr>
          <w:rFonts w:ascii="Book Antiqua" w:hAnsi="Book Antiqua"/>
          <w:sz w:val="24"/>
          <w:szCs w:val="24"/>
          <w:vertAlign w:val="superscript"/>
          <w:lang w:val="en-US"/>
        </w:rPr>
        <w:t>[3]</w:t>
      </w:r>
      <w:r w:rsidRPr="00C13CA2">
        <w:rPr>
          <w:rFonts w:ascii="Book Antiqua" w:hAnsi="Book Antiqua" w:cs="Times New Roman"/>
          <w:sz w:val="24"/>
          <w:szCs w:val="24"/>
          <w:lang w:val="en-GB"/>
        </w:rPr>
        <w:t>. Second, well-designed population studies are lacking and available studies often involve populations which are convenient for sampling, such as autopsy or hospital series or blood donors, producing biased estimates of disease burden and exposures. Furthermore, some population studies have been set in rural areas historically exposed to factors that may have locally influenced HCV incidence and for this reason their results could be not representative of the entire country. Third, all available epidemiological studies have been conducted more than ten years ago, thus they should be interpreted accordingly, in particular when considering age-specific prevalences.</w:t>
      </w:r>
    </w:p>
    <w:p w14:paraId="7380B2BA" w14:textId="58183C6B" w:rsidR="00E07F2C" w:rsidRPr="00C13CA2" w:rsidRDefault="00AC0B11" w:rsidP="00F90B6D">
      <w:pPr>
        <w:pStyle w:val="HTMLPreformatted"/>
        <w:shd w:val="clear" w:color="auto" w:fill="FFFFFF"/>
        <w:adjustRightInd w:val="0"/>
        <w:snapToGrid w:val="0"/>
        <w:spacing w:line="360" w:lineRule="auto"/>
        <w:ind w:firstLineChars="100" w:firstLine="240"/>
        <w:jc w:val="both"/>
        <w:rPr>
          <w:rFonts w:ascii="Book Antiqua" w:hAnsi="Book Antiqua" w:cs="Times New Roman"/>
          <w:sz w:val="24"/>
          <w:szCs w:val="24"/>
          <w:lang w:val="en-US"/>
        </w:rPr>
      </w:pPr>
      <w:r w:rsidRPr="00C13CA2">
        <w:rPr>
          <w:rFonts w:ascii="Book Antiqua" w:hAnsi="Book Antiqua" w:cs="Times New Roman"/>
          <w:sz w:val="24"/>
          <w:szCs w:val="24"/>
          <w:lang w:val="en-GB"/>
        </w:rPr>
        <w:t>The highest prevalence of HCV infection in the elderly in countries like Italy, Japan and Egypt can be explained only by considering specific factors which led to past peaks of infections. For instance, in Italy, it has been speculated that the widespread use of glass syringes for parenteral treatments after the Second World War could have been responsible for an earlier boost of HCV-infection compared to US</w:t>
      </w:r>
      <w:r w:rsidR="00394801" w:rsidRPr="00C13CA2">
        <w:rPr>
          <w:rFonts w:ascii="Book Antiqua" w:hAnsi="Book Antiqua"/>
          <w:sz w:val="24"/>
          <w:szCs w:val="24"/>
          <w:vertAlign w:val="superscript"/>
          <w:lang w:val="en-US"/>
        </w:rPr>
        <w:t>[16]</w:t>
      </w:r>
      <w:r w:rsidRPr="00C13CA2">
        <w:rPr>
          <w:rFonts w:ascii="Book Antiqua" w:hAnsi="Book Antiqua" w:cs="Times New Roman"/>
          <w:sz w:val="24"/>
          <w:szCs w:val="24"/>
          <w:lang w:val="en-GB"/>
        </w:rPr>
        <w:t xml:space="preserve">. In Egypt, HCV transmission through blood products and illicit drugs has not represented the major route of infection: indeed, there is consistent evidence for significant transmission through injection therapy, with a particular reference to the </w:t>
      </w:r>
      <w:r w:rsidRPr="00C13CA2">
        <w:rPr>
          <w:rFonts w:ascii="Book Antiqua" w:hAnsi="Book Antiqua" w:cs="Times New Roman"/>
          <w:sz w:val="24"/>
          <w:szCs w:val="24"/>
          <w:lang w:val="en-GB"/>
        </w:rPr>
        <w:lastRenderedPageBreak/>
        <w:t>parenteral treatment campaign for schistosomiasis, which took place from the 1950s-</w:t>
      </w:r>
      <w:r w:rsidR="00F90B6D" w:rsidRPr="00C13CA2">
        <w:rPr>
          <w:rFonts w:ascii="Book Antiqua" w:hAnsi="Book Antiqua" w:cs="Times New Roman" w:hint="eastAsia"/>
          <w:sz w:val="24"/>
          <w:szCs w:val="24"/>
          <w:lang w:val="en-GB" w:eastAsia="zh-CN"/>
        </w:rPr>
        <w:t>19</w:t>
      </w:r>
      <w:r w:rsidRPr="00C13CA2">
        <w:rPr>
          <w:rFonts w:ascii="Book Antiqua" w:hAnsi="Book Antiqua" w:cs="Times New Roman"/>
          <w:sz w:val="24"/>
          <w:szCs w:val="24"/>
          <w:lang w:val="en-GB"/>
        </w:rPr>
        <w:t>60s up to the 1970s</w:t>
      </w:r>
      <w:r w:rsidR="00394801" w:rsidRPr="00C13CA2">
        <w:rPr>
          <w:rFonts w:ascii="Book Antiqua" w:hAnsi="Book Antiqua"/>
          <w:sz w:val="24"/>
          <w:szCs w:val="24"/>
          <w:vertAlign w:val="superscript"/>
          <w:lang w:val="en-US"/>
        </w:rPr>
        <w:t>[17]</w:t>
      </w:r>
      <w:r w:rsidRPr="00C13CA2">
        <w:rPr>
          <w:rFonts w:ascii="Book Antiqua" w:hAnsi="Book Antiqua" w:cs="Times New Roman"/>
          <w:sz w:val="24"/>
          <w:szCs w:val="24"/>
          <w:lang w:val="en-GB"/>
        </w:rPr>
        <w:t>. Of course, injection therapy for Schistosomiasis cannot entirely account for HCV burden in Egypt; however, it’s reasonable that it increased the reservoir of HCV in the community, accelerating HCV transmission in the subsequent years even through unconventional routes of infection, such as between spouses</w:t>
      </w:r>
      <w:r w:rsidR="00394801" w:rsidRPr="00C13CA2">
        <w:rPr>
          <w:rFonts w:ascii="Book Antiqua" w:hAnsi="Book Antiqua"/>
          <w:sz w:val="24"/>
          <w:szCs w:val="24"/>
          <w:vertAlign w:val="superscript"/>
          <w:lang w:val="en-US"/>
        </w:rPr>
        <w:t>[15]</w:t>
      </w:r>
      <w:r w:rsidRPr="00C13CA2">
        <w:rPr>
          <w:rFonts w:ascii="Book Antiqua" w:hAnsi="Book Antiqua" w:cs="Times New Roman"/>
          <w:sz w:val="24"/>
          <w:szCs w:val="24"/>
          <w:lang w:val="en-GB"/>
        </w:rPr>
        <w:t>. In Japan, the peak of HCV spread most likely occurred during the turmoil period just after the end of Second World War</w:t>
      </w:r>
      <w:r w:rsidR="00AD0851" w:rsidRPr="00C13CA2">
        <w:rPr>
          <w:rFonts w:ascii="Book Antiqua" w:hAnsi="Book Antiqua"/>
          <w:sz w:val="24"/>
          <w:szCs w:val="24"/>
          <w:vertAlign w:val="superscript"/>
          <w:lang w:val="en-US"/>
        </w:rPr>
        <w:t>[18]</w:t>
      </w:r>
      <w:r w:rsidRPr="00C13CA2">
        <w:rPr>
          <w:rFonts w:ascii="Book Antiqua" w:hAnsi="Book Antiqua" w:cs="Times New Roman"/>
          <w:sz w:val="24"/>
          <w:szCs w:val="24"/>
          <w:lang w:val="en-GB"/>
        </w:rPr>
        <w:t>. Illicit intravenous drug abuse was highly prevalent at that time in Japanese society and this might have contributed to the horizontal transmission of HCV</w:t>
      </w:r>
      <w:r w:rsidR="00AD0851" w:rsidRPr="00C13CA2">
        <w:rPr>
          <w:rFonts w:ascii="Book Antiqua" w:hAnsi="Book Antiqua"/>
          <w:sz w:val="24"/>
          <w:szCs w:val="24"/>
          <w:vertAlign w:val="superscript"/>
          <w:lang w:val="en-US"/>
        </w:rPr>
        <w:t>[18]</w:t>
      </w:r>
      <w:r w:rsidRPr="00C13CA2">
        <w:rPr>
          <w:rFonts w:ascii="Book Antiqua" w:hAnsi="Book Antiqua" w:cs="Times New Roman"/>
          <w:sz w:val="24"/>
          <w:szCs w:val="24"/>
          <w:lang w:val="en-GB"/>
        </w:rPr>
        <w:t xml:space="preserve">. Furthermore, some investigators identified some </w:t>
      </w:r>
      <w:r w:rsidRPr="00C13CA2">
        <w:rPr>
          <w:rFonts w:ascii="Book Antiqua" w:hAnsi="Book Antiqua" w:cs="Times New Roman"/>
          <w:sz w:val="24"/>
          <w:szCs w:val="24"/>
          <w:lang w:val="en-US"/>
        </w:rPr>
        <w:t>differences in local medical procedures and folk remedies as possible explanation for unusual areas of high HCV endemicity, which could have had stronger and wider diffusion in the half of the twentieth century and for this reason could have had a role in the peak of HCV incidence in that period</w:t>
      </w:r>
      <w:r w:rsidR="00AD0851" w:rsidRPr="00C13CA2">
        <w:rPr>
          <w:rFonts w:ascii="Book Antiqua" w:hAnsi="Book Antiqua"/>
          <w:sz w:val="24"/>
          <w:szCs w:val="24"/>
          <w:vertAlign w:val="superscript"/>
          <w:lang w:val="en-US"/>
        </w:rPr>
        <w:t>[18]</w:t>
      </w:r>
      <w:r w:rsidRPr="00C13CA2">
        <w:rPr>
          <w:rFonts w:ascii="Book Antiqua" w:hAnsi="Book Antiqua" w:cs="Times New Roman"/>
          <w:sz w:val="24"/>
          <w:szCs w:val="24"/>
          <w:lang w:val="en-US"/>
        </w:rPr>
        <w:t>.</w:t>
      </w:r>
    </w:p>
    <w:p w14:paraId="5C53C602" w14:textId="77777777" w:rsidR="00394801" w:rsidRPr="00C13CA2" w:rsidRDefault="00394801" w:rsidP="00DE09AC">
      <w:pPr>
        <w:pStyle w:val="HTMLPreformatted"/>
        <w:shd w:val="clear" w:color="auto" w:fill="FFFFFF"/>
        <w:adjustRightInd w:val="0"/>
        <w:snapToGrid w:val="0"/>
        <w:spacing w:line="360" w:lineRule="auto"/>
        <w:jc w:val="both"/>
        <w:rPr>
          <w:rFonts w:ascii="Book Antiqua" w:hAnsi="Book Antiqua" w:cs="Times New Roman"/>
          <w:sz w:val="24"/>
          <w:szCs w:val="24"/>
          <w:lang w:val="en-US"/>
        </w:rPr>
      </w:pPr>
    </w:p>
    <w:p w14:paraId="6139FC30" w14:textId="34D2B1EF" w:rsidR="00E36517" w:rsidRPr="00C13CA2" w:rsidRDefault="008720F8" w:rsidP="00DE09AC">
      <w:pPr>
        <w:pStyle w:val="HTMLPreformatted"/>
        <w:shd w:val="clear" w:color="auto" w:fill="FFFFFF"/>
        <w:adjustRightInd w:val="0"/>
        <w:snapToGrid w:val="0"/>
        <w:spacing w:line="360" w:lineRule="auto"/>
        <w:jc w:val="both"/>
        <w:rPr>
          <w:rFonts w:ascii="Book Antiqua" w:hAnsi="Book Antiqua" w:cs="Times New Roman"/>
          <w:b/>
          <w:sz w:val="24"/>
          <w:szCs w:val="24"/>
          <w:lang w:val="en-US" w:eastAsia="zh-CN"/>
        </w:rPr>
      </w:pPr>
      <w:r w:rsidRPr="00C13CA2">
        <w:rPr>
          <w:rFonts w:ascii="Book Antiqua" w:hAnsi="Book Antiqua" w:cs="Times New Roman"/>
          <w:b/>
          <w:sz w:val="24"/>
          <w:szCs w:val="24"/>
          <w:lang w:val="en-US"/>
        </w:rPr>
        <w:t xml:space="preserve">ESTIMATING THE IMPACT OF HCV INFECTION ON QUALITY AND EXPECTANCY OF LIFE IN ELDERLY PATIENTS </w:t>
      </w:r>
    </w:p>
    <w:p w14:paraId="3871CE71" w14:textId="2FEE31BD" w:rsidR="00643315" w:rsidRPr="00C13CA2" w:rsidRDefault="00643315" w:rsidP="00DE09AC">
      <w:pPr>
        <w:tabs>
          <w:tab w:val="left" w:pos="8789"/>
        </w:tabs>
        <w:adjustRightInd w:val="0"/>
        <w:snapToGrid w:val="0"/>
        <w:spacing w:after="0" w:line="360" w:lineRule="auto"/>
        <w:jc w:val="both"/>
        <w:rPr>
          <w:rFonts w:ascii="Book Antiqua" w:hAnsi="Book Antiqua"/>
          <w:sz w:val="24"/>
          <w:szCs w:val="24"/>
          <w:lang w:val="en-US"/>
        </w:rPr>
      </w:pPr>
      <w:r w:rsidRPr="00C13CA2">
        <w:rPr>
          <w:rFonts w:ascii="Book Antiqua" w:hAnsi="Book Antiqua"/>
          <w:sz w:val="24"/>
          <w:szCs w:val="24"/>
          <w:lang w:val="en-US"/>
        </w:rPr>
        <w:t>Current guidelines for HCV infection are usually focused on the management of a single disease and this is a barrier for their application in adults with comorbidities</w:t>
      </w:r>
      <w:r w:rsidR="00AD0851" w:rsidRPr="00C13CA2">
        <w:rPr>
          <w:rFonts w:ascii="Book Antiqua" w:hAnsi="Book Antiqua"/>
          <w:sz w:val="24"/>
          <w:szCs w:val="24"/>
          <w:vertAlign w:val="superscript"/>
          <w:lang w:val="en-US"/>
        </w:rPr>
        <w:t>[19]</w:t>
      </w:r>
      <w:r w:rsidRPr="00C13CA2">
        <w:rPr>
          <w:rFonts w:ascii="Book Antiqua" w:hAnsi="Book Antiqua"/>
          <w:sz w:val="24"/>
          <w:szCs w:val="24"/>
          <w:lang w:val="en-US"/>
        </w:rPr>
        <w:t>. Indeed, unlike patients usually included in clinical trials, most elderly patients actually have multiple chronic disorders. This is even truer in the case of a systemic disease, as HCV infection should be considered, with interactions between the virus, liver damage and dysmetabolism</w:t>
      </w:r>
      <w:r w:rsidR="00AD0851" w:rsidRPr="00C13CA2">
        <w:rPr>
          <w:rFonts w:ascii="Book Antiqua" w:hAnsi="Book Antiqua"/>
          <w:sz w:val="24"/>
          <w:szCs w:val="24"/>
          <w:vertAlign w:val="superscript"/>
          <w:lang w:val="en-US"/>
        </w:rPr>
        <w:t>[20]</w:t>
      </w:r>
      <w:r w:rsidRPr="00C13CA2">
        <w:rPr>
          <w:rFonts w:ascii="Book Antiqua" w:hAnsi="Book Antiqua"/>
          <w:sz w:val="24"/>
          <w:szCs w:val="24"/>
          <w:lang w:val="en-US"/>
        </w:rPr>
        <w:t>.</w:t>
      </w:r>
    </w:p>
    <w:p w14:paraId="01098BF0" w14:textId="4B4CCE60" w:rsidR="00643315" w:rsidRPr="00C13CA2" w:rsidRDefault="00643315" w:rsidP="00F90B6D">
      <w:pPr>
        <w:adjustRightInd w:val="0"/>
        <w:snapToGrid w:val="0"/>
        <w:spacing w:after="0" w:line="360" w:lineRule="auto"/>
        <w:ind w:firstLineChars="100" w:firstLine="240"/>
        <w:jc w:val="both"/>
        <w:rPr>
          <w:rFonts w:ascii="Book Antiqua" w:hAnsi="Book Antiqua"/>
          <w:sz w:val="24"/>
          <w:szCs w:val="24"/>
          <w:lang w:val="en-US"/>
        </w:rPr>
      </w:pPr>
      <w:r w:rsidRPr="00C13CA2">
        <w:rPr>
          <w:rFonts w:ascii="Book Antiqua" w:hAnsi="Book Antiqua"/>
          <w:sz w:val="24"/>
          <w:szCs w:val="24"/>
          <w:lang w:val="en-US"/>
        </w:rPr>
        <w:t xml:space="preserve">Like other chronic diseases, HCV infection may be associated since its early stages with impairments in health related quality of life, including fatigue, muscle and joint pain, depression, </w:t>
      </w:r>
      <w:r w:rsidRPr="00C13CA2">
        <w:rPr>
          <w:rFonts w:ascii="Book Antiqua" w:hAnsi="Book Antiqua"/>
          <w:i/>
          <w:sz w:val="24"/>
          <w:szCs w:val="24"/>
          <w:lang w:val="en-US"/>
        </w:rPr>
        <w:t>etc</w:t>
      </w:r>
      <w:r w:rsidR="00F90B6D" w:rsidRPr="00C13CA2">
        <w:rPr>
          <w:rFonts w:ascii="Book Antiqua" w:hAnsi="Book Antiqua"/>
          <w:sz w:val="24"/>
          <w:szCs w:val="24"/>
          <w:vertAlign w:val="superscript"/>
          <w:lang w:val="en-US"/>
        </w:rPr>
        <w:t xml:space="preserve"> </w:t>
      </w:r>
      <w:r w:rsidR="00AD0851" w:rsidRPr="00C13CA2">
        <w:rPr>
          <w:rFonts w:ascii="Book Antiqua" w:hAnsi="Book Antiqua"/>
          <w:sz w:val="24"/>
          <w:szCs w:val="24"/>
          <w:vertAlign w:val="superscript"/>
          <w:lang w:val="en-US"/>
        </w:rPr>
        <w:t>[21]</w:t>
      </w:r>
      <w:r w:rsidRPr="00C13CA2">
        <w:rPr>
          <w:rFonts w:ascii="Book Antiqua" w:hAnsi="Book Antiqua"/>
          <w:sz w:val="24"/>
          <w:szCs w:val="24"/>
          <w:lang w:val="en-US"/>
        </w:rPr>
        <w:t>. Up to 30 % of HCV patients have psychological disorders, not limited to depression, and up to 67% complain of fatigue</w:t>
      </w:r>
      <w:r w:rsidR="00AD0851" w:rsidRPr="00C13CA2">
        <w:rPr>
          <w:rFonts w:ascii="Book Antiqua" w:hAnsi="Book Antiqua"/>
          <w:sz w:val="24"/>
          <w:szCs w:val="24"/>
          <w:vertAlign w:val="superscript"/>
          <w:lang w:val="en-US"/>
        </w:rPr>
        <w:t>[6,22]</w:t>
      </w:r>
      <w:r w:rsidRPr="00C13CA2">
        <w:rPr>
          <w:rFonts w:ascii="Book Antiqua" w:hAnsi="Book Antiqua"/>
          <w:sz w:val="24"/>
          <w:szCs w:val="24"/>
          <w:lang w:val="en-US"/>
        </w:rPr>
        <w:t>. Overall, it is currently well-recognized that HCV-infected patients experience poorer quality of life compared with the general population</w:t>
      </w:r>
      <w:r w:rsidR="00AD0851" w:rsidRPr="00C13CA2">
        <w:rPr>
          <w:rFonts w:ascii="Book Antiqua" w:hAnsi="Book Antiqua"/>
          <w:sz w:val="24"/>
          <w:szCs w:val="24"/>
          <w:vertAlign w:val="superscript"/>
          <w:lang w:val="en-US"/>
        </w:rPr>
        <w:t>[23]</w:t>
      </w:r>
      <w:r w:rsidRPr="00C13CA2">
        <w:rPr>
          <w:rFonts w:ascii="Book Antiqua" w:hAnsi="Book Antiqua"/>
          <w:sz w:val="24"/>
          <w:szCs w:val="24"/>
          <w:lang w:val="en-US"/>
        </w:rPr>
        <w:t>. More</w:t>
      </w:r>
      <w:r w:rsidR="005A12B6" w:rsidRPr="00C13CA2">
        <w:rPr>
          <w:rFonts w:ascii="Book Antiqua" w:hAnsi="Book Antiqua"/>
          <w:sz w:val="24"/>
          <w:szCs w:val="24"/>
          <w:lang w:val="en-US"/>
        </w:rPr>
        <w:t>o</w:t>
      </w:r>
      <w:r w:rsidRPr="00C13CA2">
        <w:rPr>
          <w:rFonts w:ascii="Book Antiqua" w:hAnsi="Book Antiqua"/>
          <w:sz w:val="24"/>
          <w:szCs w:val="24"/>
          <w:lang w:val="en-US"/>
        </w:rPr>
        <w:t>ver, it is exactly the elderly population, in which depression and neuropsychological disorders are common, to carry the greater risk for a negative impact of HCV infection on the quality of life. Indeed, by examining a group of patients with chronic hepatitis C by the Fatigue Impact Scale, Hassoun</w:t>
      </w:r>
      <w:r w:rsidRPr="00C13CA2">
        <w:rPr>
          <w:rFonts w:ascii="Book Antiqua" w:hAnsi="Book Antiqua"/>
          <w:i/>
          <w:sz w:val="24"/>
          <w:szCs w:val="24"/>
          <w:lang w:val="en-US"/>
        </w:rPr>
        <w:t xml:space="preserve"> et al</w:t>
      </w:r>
      <w:r w:rsidR="00F90B6D" w:rsidRPr="00C13CA2">
        <w:rPr>
          <w:rFonts w:ascii="Book Antiqua" w:hAnsi="Book Antiqua"/>
          <w:sz w:val="24"/>
          <w:szCs w:val="24"/>
          <w:vertAlign w:val="superscript"/>
          <w:lang w:val="en-US"/>
        </w:rPr>
        <w:t>[22]</w:t>
      </w:r>
      <w:r w:rsidRPr="00C13CA2">
        <w:rPr>
          <w:rFonts w:ascii="Book Antiqua" w:hAnsi="Book Antiqua"/>
          <w:sz w:val="24"/>
          <w:szCs w:val="24"/>
          <w:lang w:val="en-US"/>
        </w:rPr>
        <w:t xml:space="preserve"> found that age was </w:t>
      </w:r>
      <w:r w:rsidRPr="00C13CA2">
        <w:rPr>
          <w:rFonts w:ascii="Book Antiqua" w:hAnsi="Book Antiqua"/>
          <w:sz w:val="24"/>
          <w:szCs w:val="24"/>
          <w:lang w:val="en-US"/>
        </w:rPr>
        <w:lastRenderedPageBreak/>
        <w:t>signi</w:t>
      </w:r>
      <w:r w:rsidR="00AC0B11" w:rsidRPr="00C13CA2">
        <w:rPr>
          <w:rFonts w:ascii="Book Antiqua" w:hAnsi="Book Antiqua"/>
          <w:sz w:val="24"/>
          <w:szCs w:val="24"/>
          <w:lang w:val="en-US"/>
        </w:rPr>
        <w:t>ficantly associated with fatigue</w:t>
      </w:r>
      <w:r w:rsidRPr="00C13CA2">
        <w:rPr>
          <w:rFonts w:ascii="Book Antiqua" w:hAnsi="Book Antiqua"/>
          <w:sz w:val="24"/>
          <w:szCs w:val="24"/>
          <w:lang w:val="en-US"/>
        </w:rPr>
        <w:t xml:space="preserve">. Moreover, in another study investigating the incidence of depression in HCV patients undergoing interferon (IFN) treatment, Horikawa </w:t>
      </w:r>
      <w:r w:rsidRPr="00C13CA2">
        <w:rPr>
          <w:rFonts w:ascii="Book Antiqua" w:hAnsi="Book Antiqua"/>
          <w:i/>
          <w:sz w:val="24"/>
          <w:szCs w:val="24"/>
          <w:lang w:val="en-US"/>
        </w:rPr>
        <w:t>et al</w:t>
      </w:r>
      <w:r w:rsidR="00F90B6D" w:rsidRPr="00C13CA2">
        <w:rPr>
          <w:rFonts w:ascii="Book Antiqua" w:hAnsi="Book Antiqua"/>
          <w:sz w:val="24"/>
          <w:szCs w:val="24"/>
          <w:vertAlign w:val="superscript"/>
          <w:lang w:val="en-US"/>
        </w:rPr>
        <w:t>[24]</w:t>
      </w:r>
      <w:r w:rsidRPr="00C13CA2">
        <w:rPr>
          <w:rFonts w:ascii="Book Antiqua" w:hAnsi="Book Antiqua"/>
          <w:sz w:val="24"/>
          <w:szCs w:val="24"/>
          <w:lang w:val="en-US"/>
        </w:rPr>
        <w:t xml:space="preserve"> found that and the only risk factor for depression was advanced age.</w:t>
      </w:r>
    </w:p>
    <w:p w14:paraId="56D812E6" w14:textId="7DF0C9C9" w:rsidR="00643315" w:rsidRPr="00C13CA2" w:rsidRDefault="00643315" w:rsidP="00F90B6D">
      <w:pPr>
        <w:adjustRightInd w:val="0"/>
        <w:snapToGrid w:val="0"/>
        <w:spacing w:after="0" w:line="360" w:lineRule="auto"/>
        <w:ind w:firstLineChars="100" w:firstLine="240"/>
        <w:jc w:val="both"/>
        <w:rPr>
          <w:rFonts w:ascii="Book Antiqua" w:hAnsi="Book Antiqua"/>
          <w:sz w:val="24"/>
          <w:szCs w:val="24"/>
          <w:lang w:val="en-US"/>
        </w:rPr>
      </w:pPr>
      <w:r w:rsidRPr="00C13CA2">
        <w:rPr>
          <w:rFonts w:ascii="Book Antiqua" w:hAnsi="Book Antiqua"/>
          <w:sz w:val="24"/>
          <w:szCs w:val="24"/>
          <w:lang w:val="en-US"/>
        </w:rPr>
        <w:t xml:space="preserve">To date, major concerns for the management of HCV in elderly patients have been the common side effects of treatment with IFN and </w:t>
      </w:r>
      <w:bookmarkStart w:id="59" w:name="OLE_LINK649"/>
      <w:bookmarkStart w:id="60" w:name="OLE_LINK650"/>
      <w:r w:rsidRPr="00C13CA2">
        <w:rPr>
          <w:rFonts w:ascii="Book Antiqua" w:hAnsi="Book Antiqua"/>
          <w:sz w:val="24"/>
          <w:szCs w:val="24"/>
          <w:lang w:val="en-US"/>
        </w:rPr>
        <w:t xml:space="preserve">ribavirin </w:t>
      </w:r>
      <w:bookmarkEnd w:id="59"/>
      <w:bookmarkEnd w:id="60"/>
      <w:r w:rsidRPr="00C13CA2">
        <w:rPr>
          <w:rFonts w:ascii="Book Antiqua" w:hAnsi="Book Antiqua"/>
          <w:sz w:val="24"/>
          <w:szCs w:val="24"/>
          <w:lang w:val="en-US"/>
        </w:rPr>
        <w:t>(RBV), including anemia, neutropenia and thrombocytopenia, which can theoretically trigger cardiac events, and promote infectious disease or hemorrhages. Indeed, a relevant risk of clinically significant cytopenia has been documented in different studies in aged patients, and the rate of discontinuation or dose modification in this population has been frequently greater than 50%</w:t>
      </w:r>
      <w:r w:rsidR="00AD0851" w:rsidRPr="00C13CA2">
        <w:rPr>
          <w:rFonts w:ascii="Book Antiqua" w:hAnsi="Book Antiqua"/>
          <w:sz w:val="24"/>
          <w:szCs w:val="24"/>
          <w:vertAlign w:val="superscript"/>
          <w:lang w:val="en-US"/>
        </w:rPr>
        <w:t>[25,26]</w:t>
      </w:r>
      <w:r w:rsidRPr="00C13CA2">
        <w:rPr>
          <w:rFonts w:ascii="Book Antiqua" w:hAnsi="Book Antiqua"/>
          <w:sz w:val="24"/>
          <w:szCs w:val="24"/>
          <w:lang w:val="en-US"/>
        </w:rPr>
        <w:t>. Therefore, when facing an elderly HCV patient, the first question to answer should be whether this patient will progress to liver complications threatening survival and</w:t>
      </w:r>
      <w:r w:rsidR="00CD3518" w:rsidRPr="00C13CA2">
        <w:rPr>
          <w:rFonts w:ascii="Book Antiqua" w:hAnsi="Book Antiqua"/>
          <w:sz w:val="24"/>
          <w:szCs w:val="24"/>
          <w:lang w:val="en-US"/>
        </w:rPr>
        <w:t>,</w:t>
      </w:r>
      <w:r w:rsidRPr="00C13CA2">
        <w:rPr>
          <w:rFonts w:ascii="Book Antiqua" w:hAnsi="Book Antiqua"/>
          <w:sz w:val="24"/>
          <w:szCs w:val="24"/>
          <w:lang w:val="en-US"/>
        </w:rPr>
        <w:t xml:space="preserve"> the second</w:t>
      </w:r>
      <w:r w:rsidR="00CD3518" w:rsidRPr="00C13CA2">
        <w:rPr>
          <w:rFonts w:ascii="Book Antiqua" w:hAnsi="Book Antiqua"/>
          <w:sz w:val="24"/>
          <w:szCs w:val="24"/>
          <w:lang w:val="en-US"/>
        </w:rPr>
        <w:t>,</w:t>
      </w:r>
      <w:r w:rsidRPr="00C13CA2">
        <w:rPr>
          <w:rFonts w:ascii="Book Antiqua" w:hAnsi="Book Antiqua"/>
          <w:sz w:val="24"/>
          <w:szCs w:val="24"/>
          <w:lang w:val="en-US"/>
        </w:rPr>
        <w:t xml:space="preserve"> whether the disease is conditioning or will condition the health-related quality of life. </w:t>
      </w:r>
    </w:p>
    <w:p w14:paraId="43003E38" w14:textId="1275A2EC" w:rsidR="00643315" w:rsidRPr="00C13CA2" w:rsidRDefault="00643315" w:rsidP="00D27F52">
      <w:pPr>
        <w:adjustRightInd w:val="0"/>
        <w:snapToGrid w:val="0"/>
        <w:spacing w:after="0" w:line="360" w:lineRule="auto"/>
        <w:ind w:firstLineChars="100" w:firstLine="240"/>
        <w:jc w:val="both"/>
        <w:rPr>
          <w:rFonts w:ascii="Book Antiqua" w:hAnsi="Book Antiqua"/>
          <w:sz w:val="24"/>
          <w:szCs w:val="24"/>
          <w:lang w:val="en-US"/>
        </w:rPr>
      </w:pPr>
      <w:r w:rsidRPr="00C13CA2">
        <w:rPr>
          <w:rFonts w:ascii="Book Antiqua" w:hAnsi="Book Antiqua"/>
          <w:sz w:val="24"/>
          <w:szCs w:val="24"/>
          <w:lang w:val="en-US"/>
        </w:rPr>
        <w:t>Poynard</w:t>
      </w:r>
      <w:r w:rsidRPr="00C13CA2">
        <w:rPr>
          <w:rFonts w:ascii="Book Antiqua" w:hAnsi="Book Antiqua"/>
          <w:i/>
          <w:sz w:val="24"/>
          <w:szCs w:val="24"/>
          <w:lang w:val="en-US"/>
        </w:rPr>
        <w:t xml:space="preserve"> et al</w:t>
      </w:r>
      <w:r w:rsidR="00D27F52" w:rsidRPr="00C13CA2">
        <w:rPr>
          <w:rFonts w:ascii="Book Antiqua" w:hAnsi="Book Antiqua"/>
          <w:sz w:val="24"/>
          <w:szCs w:val="24"/>
          <w:vertAlign w:val="superscript"/>
          <w:lang w:val="en-US"/>
        </w:rPr>
        <w:t>[27]</w:t>
      </w:r>
      <w:r w:rsidRPr="00C13CA2">
        <w:rPr>
          <w:rFonts w:ascii="Book Antiqua" w:hAnsi="Book Antiqua"/>
          <w:sz w:val="24"/>
          <w:szCs w:val="24"/>
          <w:lang w:val="en-US"/>
        </w:rPr>
        <w:t xml:space="preserve"> have examined risk factors for fibrosis progression in chronic hepatitis C and found three independent factors associated with a faster course: age at infection, alcohol consumption (more than 50 g/</w:t>
      </w:r>
      <w:r w:rsidR="00D27F52" w:rsidRPr="00C13CA2">
        <w:rPr>
          <w:rFonts w:ascii="Book Antiqua" w:hAnsi="Book Antiqua" w:hint="eastAsia"/>
          <w:sz w:val="24"/>
          <w:szCs w:val="24"/>
          <w:lang w:val="en-US" w:eastAsia="zh-CN"/>
        </w:rPr>
        <w:t>d</w:t>
      </w:r>
      <w:r w:rsidRPr="00C13CA2">
        <w:rPr>
          <w:rFonts w:ascii="Book Antiqua" w:hAnsi="Book Antiqua"/>
          <w:sz w:val="24"/>
          <w:szCs w:val="24"/>
          <w:lang w:val="en-US"/>
        </w:rPr>
        <w:t>) and male gender. The comparison between decades showed that the major acceleration was observed after the age of 50 years, independently from the age at infection and, consequently, from the duration of disease. Therefore, age itself was even more important than duration of infection for predicting the occurrence of cirrhosis</w:t>
      </w:r>
      <w:r w:rsidR="00AD0851" w:rsidRPr="00C13CA2">
        <w:rPr>
          <w:rFonts w:ascii="Book Antiqua" w:hAnsi="Book Antiqua"/>
          <w:sz w:val="24"/>
          <w:szCs w:val="24"/>
          <w:vertAlign w:val="superscript"/>
          <w:lang w:val="en-US"/>
        </w:rPr>
        <w:t>[28]</w:t>
      </w:r>
      <w:r w:rsidRPr="00C13CA2">
        <w:rPr>
          <w:rFonts w:ascii="Book Antiqua" w:hAnsi="Book Antiqua"/>
          <w:sz w:val="24"/>
          <w:szCs w:val="24"/>
          <w:lang w:val="en-US"/>
        </w:rPr>
        <w:t xml:space="preserve">. </w:t>
      </w:r>
      <w:r w:rsidR="00594E23" w:rsidRPr="00C13CA2">
        <w:rPr>
          <w:rFonts w:ascii="Book Antiqua" w:hAnsi="Book Antiqua"/>
          <w:sz w:val="24"/>
          <w:szCs w:val="24"/>
          <w:lang w:val="en-US"/>
        </w:rPr>
        <w:t>Also the risk of HCC increases significantly with age, and this is not only dependent on a prolonged duration of infection, since a shorter interval between infection acquired at an older age and the diagnosis of HCC has been demonstrate</w:t>
      </w:r>
      <w:r w:rsidR="00AD0851" w:rsidRPr="00C13CA2">
        <w:rPr>
          <w:rFonts w:ascii="Book Antiqua" w:hAnsi="Book Antiqua"/>
          <w:sz w:val="24"/>
          <w:szCs w:val="24"/>
          <w:lang w:val="en-US"/>
        </w:rPr>
        <w:t>d</w:t>
      </w:r>
      <w:r w:rsidR="00AD0851" w:rsidRPr="00C13CA2">
        <w:rPr>
          <w:rFonts w:ascii="Book Antiqua" w:hAnsi="Book Antiqua"/>
          <w:sz w:val="24"/>
          <w:szCs w:val="24"/>
          <w:vertAlign w:val="superscript"/>
          <w:lang w:val="en-US"/>
        </w:rPr>
        <w:t>[29,30]</w:t>
      </w:r>
      <w:r w:rsidR="00594E23" w:rsidRPr="00C13CA2">
        <w:rPr>
          <w:rFonts w:ascii="Book Antiqua" w:hAnsi="Book Antiqua"/>
          <w:sz w:val="24"/>
          <w:szCs w:val="24"/>
          <w:lang w:val="en-US"/>
        </w:rPr>
        <w:t xml:space="preserve">. </w:t>
      </w:r>
      <w:r w:rsidRPr="00C13CA2">
        <w:rPr>
          <w:rFonts w:ascii="Book Antiqua" w:hAnsi="Book Antiqua"/>
          <w:sz w:val="24"/>
          <w:szCs w:val="24"/>
          <w:lang w:val="en-US"/>
        </w:rPr>
        <w:t xml:space="preserve">The mechanisms underlying this </w:t>
      </w:r>
      <w:r w:rsidR="00594E23" w:rsidRPr="00C13CA2">
        <w:rPr>
          <w:rFonts w:ascii="Book Antiqua" w:hAnsi="Book Antiqua"/>
          <w:sz w:val="24"/>
          <w:szCs w:val="24"/>
          <w:lang w:val="en-US"/>
        </w:rPr>
        <w:t>particularly</w:t>
      </w:r>
      <w:r w:rsidRPr="00C13CA2">
        <w:rPr>
          <w:rFonts w:ascii="Book Antiqua" w:hAnsi="Book Antiqua"/>
          <w:sz w:val="24"/>
          <w:szCs w:val="24"/>
          <w:lang w:val="en-US"/>
        </w:rPr>
        <w:t xml:space="preserve"> rapid course in the elderly population have not been clearly understood. From experimental studies, it is known that the fibrotic reaction to carbon tetrachloride is greater in older than in younger rats</w:t>
      </w:r>
      <w:r w:rsidR="0002543F" w:rsidRPr="00C13CA2">
        <w:rPr>
          <w:rFonts w:ascii="Book Antiqua" w:hAnsi="Book Antiqua"/>
          <w:sz w:val="24"/>
          <w:szCs w:val="24"/>
          <w:vertAlign w:val="superscript"/>
          <w:lang w:val="en-US"/>
        </w:rPr>
        <w:t>[31]</w:t>
      </w:r>
      <w:r w:rsidRPr="00C13CA2">
        <w:rPr>
          <w:rFonts w:ascii="Book Antiqua" w:hAnsi="Book Antiqua"/>
          <w:sz w:val="24"/>
          <w:szCs w:val="24"/>
          <w:lang w:val="en-US"/>
        </w:rPr>
        <w:t>. The higher vulnerability to environmental factors (especially oxidative stress), the reduction in the rate of hepatic blood flow, the reduced mitochondrial capacity and the impaired immunity are all mechanisms possibly</w:t>
      </w:r>
      <w:r w:rsidR="002577B5" w:rsidRPr="00C13CA2">
        <w:rPr>
          <w:rFonts w:ascii="Book Antiqua" w:hAnsi="Book Antiqua"/>
          <w:sz w:val="24"/>
          <w:szCs w:val="24"/>
          <w:lang w:val="en-US"/>
        </w:rPr>
        <w:t xml:space="preserve"> </w:t>
      </w:r>
      <w:r w:rsidRPr="00C13CA2">
        <w:rPr>
          <w:rFonts w:ascii="Book Antiqua" w:hAnsi="Book Antiqua"/>
          <w:sz w:val="24"/>
          <w:szCs w:val="24"/>
          <w:lang w:val="en-US"/>
        </w:rPr>
        <w:t>involved in a faster</w:t>
      </w:r>
      <w:r w:rsidR="00AC0B11" w:rsidRPr="00C13CA2">
        <w:rPr>
          <w:rFonts w:ascii="Book Antiqua" w:hAnsi="Book Antiqua"/>
          <w:sz w:val="24"/>
          <w:szCs w:val="24"/>
          <w:lang w:val="en-US"/>
        </w:rPr>
        <w:t xml:space="preserve"> progression of liver damage</w:t>
      </w:r>
      <w:r w:rsidR="0002543F" w:rsidRPr="00C13CA2">
        <w:rPr>
          <w:rFonts w:ascii="Book Antiqua" w:hAnsi="Book Antiqua"/>
          <w:sz w:val="24"/>
          <w:szCs w:val="24"/>
          <w:vertAlign w:val="superscript"/>
          <w:lang w:val="en-US"/>
        </w:rPr>
        <w:t>[27,32]</w:t>
      </w:r>
      <w:r w:rsidRPr="00C13CA2">
        <w:rPr>
          <w:rFonts w:ascii="Book Antiqua" w:hAnsi="Book Antiqua"/>
          <w:sz w:val="24"/>
          <w:szCs w:val="24"/>
          <w:lang w:val="en-US"/>
        </w:rPr>
        <w:t xml:space="preserve">. </w:t>
      </w:r>
    </w:p>
    <w:p w14:paraId="7B5FB6B1" w14:textId="544A1D38" w:rsidR="00643315" w:rsidRPr="00C13CA2" w:rsidRDefault="00643315" w:rsidP="00923A52">
      <w:pPr>
        <w:adjustRightInd w:val="0"/>
        <w:snapToGrid w:val="0"/>
        <w:spacing w:after="0" w:line="360" w:lineRule="auto"/>
        <w:ind w:firstLineChars="100" w:firstLine="240"/>
        <w:jc w:val="both"/>
        <w:rPr>
          <w:rFonts w:ascii="Book Antiqua" w:hAnsi="Book Antiqua"/>
          <w:sz w:val="24"/>
          <w:szCs w:val="24"/>
          <w:lang w:val="en-US"/>
        </w:rPr>
      </w:pPr>
      <w:r w:rsidRPr="00C13CA2">
        <w:rPr>
          <w:rFonts w:ascii="Book Antiqua" w:hAnsi="Book Antiqua"/>
          <w:sz w:val="24"/>
          <w:szCs w:val="24"/>
          <w:lang w:val="en-US"/>
        </w:rPr>
        <w:lastRenderedPageBreak/>
        <w:t xml:space="preserve">Some evidence already exists that treatment can prevent this </w:t>
      </w:r>
      <w:r w:rsidR="00594E23" w:rsidRPr="00C13CA2">
        <w:rPr>
          <w:rFonts w:ascii="Book Antiqua" w:hAnsi="Book Antiqua"/>
          <w:sz w:val="24"/>
          <w:szCs w:val="24"/>
          <w:lang w:val="en-US"/>
        </w:rPr>
        <w:t xml:space="preserve">aggressive </w:t>
      </w:r>
      <w:r w:rsidRPr="00C13CA2">
        <w:rPr>
          <w:rFonts w:ascii="Book Antiqua" w:hAnsi="Book Antiqua"/>
          <w:sz w:val="24"/>
          <w:szCs w:val="24"/>
          <w:lang w:val="en-US"/>
        </w:rPr>
        <w:t>progression of HCV infection in elderly patients. In a retrospective study,</w:t>
      </w:r>
      <w:r w:rsidRPr="00C13CA2">
        <w:rPr>
          <w:rFonts w:ascii="Book Antiqua" w:hAnsi="Book Antiqua"/>
          <w:i/>
          <w:sz w:val="24"/>
          <w:szCs w:val="24"/>
          <w:lang w:val="en-US"/>
        </w:rPr>
        <w:t xml:space="preserve"> </w:t>
      </w:r>
      <w:r w:rsidRPr="00C13CA2">
        <w:rPr>
          <w:rFonts w:ascii="Book Antiqua" w:hAnsi="Book Antiqua"/>
          <w:sz w:val="24"/>
          <w:szCs w:val="24"/>
          <w:lang w:val="en-US"/>
        </w:rPr>
        <w:t>Arase</w:t>
      </w:r>
      <w:r w:rsidRPr="00C13CA2">
        <w:rPr>
          <w:rFonts w:ascii="Book Antiqua" w:hAnsi="Book Antiqua"/>
          <w:i/>
          <w:sz w:val="24"/>
          <w:szCs w:val="24"/>
          <w:lang w:val="en-US"/>
        </w:rPr>
        <w:t xml:space="preserve"> et al</w:t>
      </w:r>
      <w:r w:rsidR="00923A52" w:rsidRPr="00C13CA2">
        <w:rPr>
          <w:rFonts w:ascii="Book Antiqua" w:hAnsi="Book Antiqua"/>
          <w:sz w:val="24"/>
          <w:szCs w:val="24"/>
          <w:vertAlign w:val="superscript"/>
          <w:lang w:val="en-US"/>
        </w:rPr>
        <w:t>[33]</w:t>
      </w:r>
      <w:r w:rsidRPr="00C13CA2">
        <w:rPr>
          <w:rFonts w:ascii="Book Antiqua" w:hAnsi="Book Antiqua"/>
          <w:sz w:val="24"/>
          <w:szCs w:val="24"/>
          <w:lang w:val="en-US"/>
        </w:rPr>
        <w:t xml:space="preserve"> reported that long-term low-dose natural IFN treatment, without eradicating HCV, was nevertheless effective in preventing hepato-carcinogenesis in aged patients wit</w:t>
      </w:r>
      <w:r w:rsidR="00AC0B11" w:rsidRPr="00C13CA2">
        <w:rPr>
          <w:rFonts w:ascii="Book Antiqua" w:hAnsi="Book Antiqua"/>
          <w:sz w:val="24"/>
          <w:szCs w:val="24"/>
          <w:lang w:val="en-US"/>
        </w:rPr>
        <w:t>h chronic hepatitis</w:t>
      </w:r>
      <w:r w:rsidRPr="00C13CA2">
        <w:rPr>
          <w:rFonts w:ascii="Book Antiqua" w:hAnsi="Book Antiqua"/>
          <w:sz w:val="24"/>
          <w:szCs w:val="24"/>
          <w:lang w:val="en-US"/>
        </w:rPr>
        <w:t xml:space="preserve">. </w:t>
      </w:r>
      <w:r w:rsidRPr="00C13CA2">
        <w:rPr>
          <w:rFonts w:ascii="Book Antiqua" w:hAnsi="Book Antiqua"/>
          <w:sz w:val="24"/>
          <w:szCs w:val="24"/>
          <w:lang w:val="en-US" w:eastAsia="it-IT"/>
        </w:rPr>
        <w:t>In another retrospective study</w:t>
      </w:r>
      <w:r w:rsidR="00594E23" w:rsidRPr="00C13CA2">
        <w:rPr>
          <w:rFonts w:ascii="Book Antiqua" w:hAnsi="Book Antiqua"/>
          <w:sz w:val="24"/>
          <w:szCs w:val="24"/>
          <w:lang w:val="en-US" w:eastAsia="it-IT"/>
        </w:rPr>
        <w:t xml:space="preserve"> analysis of patients older than 60 years</w:t>
      </w:r>
      <w:r w:rsidRPr="00C13CA2">
        <w:rPr>
          <w:rFonts w:ascii="Book Antiqua" w:hAnsi="Book Antiqua"/>
          <w:bCs/>
          <w:sz w:val="24"/>
          <w:szCs w:val="24"/>
          <w:lang w:val="en-US" w:eastAsia="it-IT"/>
        </w:rPr>
        <w:t xml:space="preserve">, </w:t>
      </w:r>
      <w:r w:rsidRPr="00C13CA2">
        <w:rPr>
          <w:rFonts w:ascii="Book Antiqua" w:hAnsi="Book Antiqua"/>
          <w:sz w:val="24"/>
          <w:szCs w:val="24"/>
          <w:lang w:val="en-US" w:eastAsia="it-IT"/>
        </w:rPr>
        <w:t>at 5 and 10 years, hepatocarcinogenesis rates were significantly lower in the IFN-treated group, and IFN monotherapy was independently associated with a longer survival in the subgroup with lower platele</w:t>
      </w:r>
      <w:r w:rsidR="00AC0B11" w:rsidRPr="00C13CA2">
        <w:rPr>
          <w:rFonts w:ascii="Book Antiqua" w:hAnsi="Book Antiqua"/>
          <w:sz w:val="24"/>
          <w:szCs w:val="24"/>
          <w:lang w:val="en-US" w:eastAsia="it-IT"/>
        </w:rPr>
        <w:t>ts (hazard ratio</w:t>
      </w:r>
      <w:r w:rsidR="00923A52" w:rsidRPr="00C13CA2">
        <w:rPr>
          <w:rFonts w:ascii="Book Antiqua" w:hAnsi="Book Antiqua" w:hint="eastAsia"/>
          <w:sz w:val="24"/>
          <w:szCs w:val="24"/>
          <w:lang w:val="en-US" w:eastAsia="zh-CN"/>
        </w:rPr>
        <w:t>,</w:t>
      </w:r>
      <w:r w:rsidR="00AC0B11" w:rsidRPr="00C13CA2">
        <w:rPr>
          <w:rFonts w:ascii="Book Antiqua" w:hAnsi="Book Antiqua"/>
          <w:sz w:val="24"/>
          <w:szCs w:val="24"/>
          <w:lang w:val="en-US" w:eastAsia="it-IT"/>
        </w:rPr>
        <w:t xml:space="preserve"> 2.33, </w:t>
      </w:r>
      <w:r w:rsidR="00923A52" w:rsidRPr="00C13CA2">
        <w:rPr>
          <w:rFonts w:ascii="Book Antiqua" w:hAnsi="Book Antiqua"/>
          <w:i/>
          <w:sz w:val="24"/>
          <w:szCs w:val="24"/>
          <w:lang w:val="en-US" w:eastAsia="it-IT"/>
        </w:rPr>
        <w:t xml:space="preserve">P = </w:t>
      </w:r>
      <w:r w:rsidR="00AC0B11" w:rsidRPr="00C13CA2">
        <w:rPr>
          <w:rFonts w:ascii="Book Antiqua" w:hAnsi="Book Antiqua"/>
          <w:sz w:val="24"/>
          <w:szCs w:val="24"/>
          <w:lang w:val="en-US" w:eastAsia="it-IT"/>
        </w:rPr>
        <w:t>0.005)</w:t>
      </w:r>
      <w:r w:rsidR="0002543F" w:rsidRPr="00C13CA2">
        <w:rPr>
          <w:rFonts w:ascii="Book Antiqua" w:hAnsi="Book Antiqua"/>
          <w:sz w:val="24"/>
          <w:szCs w:val="24"/>
          <w:vertAlign w:val="superscript"/>
          <w:lang w:val="en-US"/>
        </w:rPr>
        <w:t>[34]</w:t>
      </w:r>
      <w:r w:rsidRPr="00C13CA2">
        <w:rPr>
          <w:rFonts w:ascii="Book Antiqua" w:hAnsi="Book Antiqua"/>
          <w:sz w:val="24"/>
          <w:szCs w:val="24"/>
          <w:lang w:val="en-US" w:eastAsia="it-IT"/>
        </w:rPr>
        <w:t xml:space="preserve">. </w:t>
      </w:r>
      <w:r w:rsidR="00594E23" w:rsidRPr="00C13CA2">
        <w:rPr>
          <w:rFonts w:ascii="Book Antiqua" w:hAnsi="Book Antiqua"/>
          <w:sz w:val="24"/>
          <w:szCs w:val="24"/>
          <w:lang w:val="en-US"/>
        </w:rPr>
        <w:t>Finally, another important issue is that antiviral treatment is associated with improved renal and cardiovascular outcomes in diabetic patients. Indeed, the risk of end stage renal disease, stroke and acute coronary syndrome is significantly reduced in treated patients compared with untreated controls, underlying t</w:t>
      </w:r>
      <w:r w:rsidR="00AC0B11" w:rsidRPr="00C13CA2">
        <w:rPr>
          <w:rFonts w:ascii="Book Antiqua" w:hAnsi="Book Antiqua"/>
          <w:sz w:val="24"/>
          <w:szCs w:val="24"/>
          <w:lang w:val="en-US"/>
        </w:rPr>
        <w:t>he systemic impact of the virus</w:t>
      </w:r>
      <w:r w:rsidR="0002543F" w:rsidRPr="00C13CA2">
        <w:rPr>
          <w:rFonts w:ascii="Book Antiqua" w:hAnsi="Book Antiqua"/>
          <w:sz w:val="24"/>
          <w:szCs w:val="24"/>
          <w:vertAlign w:val="superscript"/>
          <w:lang w:val="en-US"/>
        </w:rPr>
        <w:t>[35]</w:t>
      </w:r>
      <w:r w:rsidR="00594E23" w:rsidRPr="00C13CA2">
        <w:rPr>
          <w:rFonts w:ascii="Book Antiqua" w:hAnsi="Book Antiqua"/>
          <w:sz w:val="24"/>
          <w:szCs w:val="24"/>
          <w:lang w:val="en-US"/>
        </w:rPr>
        <w:t>. However, it should be noted that, i</w:t>
      </w:r>
      <w:r w:rsidRPr="00C13CA2">
        <w:rPr>
          <w:rFonts w:ascii="Book Antiqua" w:hAnsi="Book Antiqua"/>
          <w:sz w:val="24"/>
          <w:szCs w:val="24"/>
          <w:lang w:val="en-US"/>
        </w:rPr>
        <w:t xml:space="preserve">n contrast </w:t>
      </w:r>
      <w:r w:rsidR="00594E23" w:rsidRPr="00C13CA2">
        <w:rPr>
          <w:rFonts w:ascii="Book Antiqua" w:hAnsi="Book Antiqua"/>
          <w:sz w:val="24"/>
          <w:szCs w:val="24"/>
          <w:lang w:val="en-US"/>
        </w:rPr>
        <w:t>with</w:t>
      </w:r>
      <w:r w:rsidRPr="00C13CA2">
        <w:rPr>
          <w:rFonts w:ascii="Book Antiqua" w:hAnsi="Book Antiqua"/>
          <w:sz w:val="24"/>
          <w:szCs w:val="24"/>
          <w:lang w:val="en-US"/>
        </w:rPr>
        <w:t xml:space="preserve"> these results, the hepatitis C antiviral long-term treatment against cirrhosis (HALT-C</w:t>
      </w:r>
      <w:r w:rsidRPr="00C13CA2">
        <w:rPr>
          <w:rFonts w:ascii="Book Antiqua" w:hAnsi="Book Antiqua"/>
          <w:i/>
          <w:sz w:val="24"/>
          <w:szCs w:val="24"/>
          <w:lang w:val="en-US"/>
        </w:rPr>
        <w:t>)</w:t>
      </w:r>
      <w:r w:rsidRPr="00C13CA2">
        <w:rPr>
          <w:rFonts w:ascii="Book Antiqua" w:hAnsi="Book Antiqua"/>
          <w:sz w:val="24"/>
          <w:szCs w:val="24"/>
          <w:lang w:val="en-US"/>
        </w:rPr>
        <w:t xml:space="preserve"> study, the only randomized prospective study carried-on with the aim of verifying the possible benefits from IFN maintenance treatment, showed that low-dose peg</w:t>
      </w:r>
      <w:r w:rsidR="00CD3518" w:rsidRPr="00C13CA2">
        <w:rPr>
          <w:rFonts w:ascii="Book Antiqua" w:hAnsi="Book Antiqua"/>
          <w:sz w:val="24"/>
          <w:szCs w:val="24"/>
          <w:lang w:val="en-US"/>
        </w:rPr>
        <w:t>ylated</w:t>
      </w:r>
      <w:r w:rsidRPr="00C13CA2">
        <w:rPr>
          <w:rFonts w:ascii="Book Antiqua" w:hAnsi="Book Antiqua"/>
          <w:sz w:val="24"/>
          <w:szCs w:val="24"/>
          <w:lang w:val="en-US"/>
        </w:rPr>
        <w:t>-IFN</w:t>
      </w:r>
      <w:r w:rsidR="00CD3518" w:rsidRPr="00C13CA2">
        <w:rPr>
          <w:rFonts w:ascii="Book Antiqua" w:hAnsi="Book Antiqua"/>
          <w:sz w:val="24"/>
          <w:szCs w:val="24"/>
          <w:lang w:val="en-US"/>
        </w:rPr>
        <w:t xml:space="preserve"> (PEG-IFN)</w:t>
      </w:r>
      <w:r w:rsidRPr="00C13CA2">
        <w:rPr>
          <w:rFonts w:ascii="Book Antiqua" w:hAnsi="Book Antiqua"/>
          <w:sz w:val="24"/>
          <w:szCs w:val="24"/>
          <w:lang w:val="en-US"/>
        </w:rPr>
        <w:t xml:space="preserve"> therapy for 3.5 years did not reduce the incidence of HCC and the rate of disease progression in CHC patients with bridging fibrosis or cirrhosis who failed to respond to the combination therapy with ribavirin</w:t>
      </w:r>
      <w:r w:rsidR="0002543F" w:rsidRPr="00C13CA2">
        <w:rPr>
          <w:rFonts w:ascii="Book Antiqua" w:hAnsi="Book Antiqua"/>
          <w:sz w:val="24"/>
          <w:szCs w:val="24"/>
          <w:vertAlign w:val="superscript"/>
          <w:lang w:val="en-US"/>
        </w:rPr>
        <w:t>[36]</w:t>
      </w:r>
      <w:r w:rsidRPr="00C13CA2">
        <w:rPr>
          <w:rFonts w:ascii="Book Antiqua" w:hAnsi="Book Antiqua"/>
          <w:sz w:val="24"/>
          <w:szCs w:val="24"/>
          <w:lang w:val="en-US"/>
        </w:rPr>
        <w:t>.</w:t>
      </w:r>
    </w:p>
    <w:p w14:paraId="088C9A81" w14:textId="76B54B61" w:rsidR="00E36517" w:rsidRPr="00C13CA2" w:rsidRDefault="00594E23" w:rsidP="005F4D2C">
      <w:pPr>
        <w:adjustRightInd w:val="0"/>
        <w:snapToGrid w:val="0"/>
        <w:spacing w:after="0" w:line="360" w:lineRule="auto"/>
        <w:ind w:firstLineChars="100" w:firstLine="240"/>
        <w:jc w:val="both"/>
        <w:rPr>
          <w:rFonts w:ascii="Book Antiqua" w:hAnsi="Book Antiqua"/>
          <w:sz w:val="24"/>
          <w:szCs w:val="24"/>
          <w:lang w:val="en-US"/>
        </w:rPr>
      </w:pPr>
      <w:r w:rsidRPr="00C13CA2">
        <w:rPr>
          <w:rFonts w:ascii="Book Antiqua" w:hAnsi="Book Antiqua"/>
          <w:sz w:val="24"/>
          <w:szCs w:val="24"/>
          <w:lang w:val="en-US"/>
        </w:rPr>
        <w:t xml:space="preserve">Synthesizing, although it is well-known that HCV infection has a negative impact on the quality of life of elderly patients, to date, the complexity of </w:t>
      </w:r>
      <w:r w:rsidR="00CD3518" w:rsidRPr="00C13CA2">
        <w:rPr>
          <w:rFonts w:ascii="Book Antiqua" w:hAnsi="Book Antiqua"/>
          <w:sz w:val="24"/>
          <w:szCs w:val="24"/>
          <w:lang w:val="en-US"/>
        </w:rPr>
        <w:t>treatment</w:t>
      </w:r>
      <w:r w:rsidRPr="00C13CA2">
        <w:rPr>
          <w:rFonts w:ascii="Book Antiqua" w:hAnsi="Book Antiqua"/>
          <w:sz w:val="24"/>
          <w:szCs w:val="24"/>
          <w:lang w:val="en-US"/>
        </w:rPr>
        <w:t xml:space="preserve"> and the lack of supportive data in this age group have significantly limited treatment attempts. </w:t>
      </w:r>
      <w:r w:rsidR="002F1921" w:rsidRPr="00C13CA2">
        <w:rPr>
          <w:rFonts w:ascii="Book Antiqua" w:hAnsi="Book Antiqua"/>
          <w:sz w:val="24"/>
          <w:szCs w:val="24"/>
          <w:lang w:val="en-US"/>
        </w:rPr>
        <w:t xml:space="preserve">Now that the scenario is rapidly changing, and that new IFN-free treatment options are becoming available, the limited but available evidence concerning the benefit of viral eradication in the elderly population should be carefully </w:t>
      </w:r>
      <w:r w:rsidR="00CD3518" w:rsidRPr="00C13CA2">
        <w:rPr>
          <w:rFonts w:ascii="Book Antiqua" w:hAnsi="Book Antiqua"/>
          <w:sz w:val="24"/>
          <w:szCs w:val="24"/>
          <w:lang w:val="en-US"/>
        </w:rPr>
        <w:t>considered</w:t>
      </w:r>
      <w:r w:rsidR="002F1921" w:rsidRPr="00C13CA2">
        <w:rPr>
          <w:rFonts w:ascii="Book Antiqua" w:hAnsi="Book Antiqua"/>
          <w:sz w:val="24"/>
          <w:szCs w:val="24"/>
          <w:lang w:val="en-US"/>
        </w:rPr>
        <w:t>.</w:t>
      </w:r>
    </w:p>
    <w:p w14:paraId="51898CF7" w14:textId="77777777" w:rsidR="008720F8" w:rsidRPr="00C13CA2" w:rsidRDefault="008720F8" w:rsidP="00DE09AC">
      <w:pPr>
        <w:adjustRightInd w:val="0"/>
        <w:snapToGrid w:val="0"/>
        <w:spacing w:after="0" w:line="360" w:lineRule="auto"/>
        <w:jc w:val="both"/>
        <w:rPr>
          <w:rFonts w:ascii="Book Antiqua" w:hAnsi="Book Antiqua"/>
          <w:sz w:val="24"/>
          <w:szCs w:val="24"/>
          <w:lang w:val="en-US"/>
        </w:rPr>
      </w:pPr>
    </w:p>
    <w:p w14:paraId="63E1472E" w14:textId="6E04F9E4" w:rsidR="004176E2" w:rsidRPr="00C13CA2" w:rsidRDefault="004176E2" w:rsidP="00DE09AC">
      <w:pPr>
        <w:adjustRightInd w:val="0"/>
        <w:snapToGrid w:val="0"/>
        <w:spacing w:after="0" w:line="360" w:lineRule="auto"/>
        <w:jc w:val="both"/>
        <w:rPr>
          <w:rFonts w:ascii="Book Antiqua" w:hAnsi="Book Antiqua"/>
          <w:b/>
          <w:sz w:val="24"/>
          <w:szCs w:val="24"/>
          <w:lang w:val="en-US" w:eastAsia="zh-CN"/>
        </w:rPr>
      </w:pPr>
      <w:r w:rsidRPr="00C13CA2">
        <w:rPr>
          <w:rFonts w:ascii="Book Antiqua" w:hAnsi="Book Antiqua"/>
          <w:b/>
          <w:sz w:val="24"/>
          <w:szCs w:val="24"/>
          <w:lang w:val="en-US" w:eastAsia="it-IT"/>
        </w:rPr>
        <w:t xml:space="preserve">AVAILABLE STUDIES ON THE TREATMENT OF HEPATITIS C IN ELDERLY PATIENTS </w:t>
      </w:r>
      <w:r w:rsidR="005F4D2C" w:rsidRPr="00C13CA2">
        <w:rPr>
          <w:rFonts w:ascii="Book Antiqua" w:hAnsi="Book Antiqua"/>
          <w:b/>
          <w:sz w:val="24"/>
          <w:szCs w:val="24"/>
          <w:lang w:val="en-US" w:eastAsia="it-IT"/>
        </w:rPr>
        <w:t>WITH “OLD” DRUGS</w:t>
      </w:r>
    </w:p>
    <w:p w14:paraId="5474A2E0" w14:textId="4FF3A008" w:rsidR="004176E2" w:rsidRPr="00C13CA2" w:rsidRDefault="004176E2" w:rsidP="00DE09AC">
      <w:pPr>
        <w:adjustRightInd w:val="0"/>
        <w:snapToGrid w:val="0"/>
        <w:spacing w:after="0" w:line="360" w:lineRule="auto"/>
        <w:jc w:val="both"/>
        <w:rPr>
          <w:rFonts w:ascii="Book Antiqua" w:hAnsi="Book Antiqua"/>
          <w:sz w:val="24"/>
          <w:szCs w:val="24"/>
          <w:lang w:val="en-US"/>
        </w:rPr>
      </w:pPr>
      <w:r w:rsidRPr="00C13CA2">
        <w:rPr>
          <w:rFonts w:ascii="Book Antiqua" w:hAnsi="Book Antiqua"/>
          <w:sz w:val="24"/>
          <w:szCs w:val="24"/>
          <w:lang w:val="en-US"/>
        </w:rPr>
        <w:t xml:space="preserve">Until very recently, the only therapies for the treatment of chronic hepatitis C were based on IFN for all genotypes, either </w:t>
      </w:r>
      <w:r w:rsidR="00274DD4" w:rsidRPr="00C13CA2">
        <w:rPr>
          <w:rFonts w:ascii="Book Antiqua" w:hAnsi="Book Antiqua"/>
          <w:sz w:val="24"/>
          <w:szCs w:val="24"/>
          <w:lang w:val="en-US"/>
        </w:rPr>
        <w:t>“natural” (h</w:t>
      </w:r>
      <w:r w:rsidRPr="00C13CA2">
        <w:rPr>
          <w:rFonts w:ascii="Book Antiqua" w:hAnsi="Book Antiqua"/>
          <w:sz w:val="24"/>
          <w:szCs w:val="24"/>
          <w:lang w:val="en-US"/>
        </w:rPr>
        <w:t>uman leukocyte-derived</w:t>
      </w:r>
      <w:r w:rsidR="00274DD4" w:rsidRPr="00C13CA2">
        <w:rPr>
          <w:rFonts w:ascii="Book Antiqua" w:hAnsi="Book Antiqua"/>
          <w:sz w:val="24"/>
          <w:szCs w:val="24"/>
          <w:lang w:val="en-US"/>
        </w:rPr>
        <w:t xml:space="preserve">) </w:t>
      </w:r>
      <w:r w:rsidRPr="00C13CA2">
        <w:rPr>
          <w:rFonts w:ascii="Book Antiqua" w:hAnsi="Book Antiqua"/>
          <w:sz w:val="24"/>
          <w:szCs w:val="24"/>
          <w:lang w:val="en-US"/>
        </w:rPr>
        <w:t xml:space="preserve">or </w:t>
      </w:r>
      <w:r w:rsidR="00274DD4" w:rsidRPr="00C13CA2">
        <w:rPr>
          <w:rFonts w:ascii="Book Antiqua" w:hAnsi="Book Antiqua"/>
          <w:sz w:val="24"/>
          <w:szCs w:val="24"/>
          <w:lang w:val="en-US"/>
        </w:rPr>
        <w:t>recombinant</w:t>
      </w:r>
      <w:r w:rsidRPr="00C13CA2">
        <w:rPr>
          <w:rFonts w:ascii="Book Antiqua" w:hAnsi="Book Antiqua"/>
          <w:sz w:val="24"/>
          <w:szCs w:val="24"/>
          <w:lang w:val="en-US"/>
        </w:rPr>
        <w:t xml:space="preserve"> (“standard” or PEG). IFN was used as monotherapy at the beginning of the </w:t>
      </w:r>
      <w:r w:rsidR="005F4D2C" w:rsidRPr="00C13CA2">
        <w:rPr>
          <w:rFonts w:ascii="Book Antiqua" w:hAnsi="Book Antiqua" w:hint="eastAsia"/>
          <w:sz w:val="24"/>
          <w:szCs w:val="24"/>
          <w:lang w:val="en-US" w:eastAsia="zh-CN"/>
        </w:rPr>
        <w:t>19</w:t>
      </w:r>
      <w:r w:rsidRPr="00C13CA2">
        <w:rPr>
          <w:rFonts w:ascii="Book Antiqua" w:hAnsi="Book Antiqua"/>
          <w:sz w:val="24"/>
          <w:szCs w:val="24"/>
          <w:lang w:val="en-US"/>
        </w:rPr>
        <w:t xml:space="preserve">90’, in </w:t>
      </w:r>
      <w:r w:rsidRPr="00C13CA2">
        <w:rPr>
          <w:rFonts w:ascii="Book Antiqua" w:hAnsi="Book Antiqua"/>
          <w:sz w:val="24"/>
          <w:szCs w:val="24"/>
          <w:lang w:val="en-US"/>
        </w:rPr>
        <w:lastRenderedPageBreak/>
        <w:t>combination with RBV since the beginning of the 21th century and, more recently, and only in patients infected by genotype 1 HCV, with the further addition of a first-generation inhibitor of the HCV NS3 serin-protease [telaprevir (TVR) or boceprevir (BOC)]</w:t>
      </w:r>
      <w:r w:rsidR="0002543F" w:rsidRPr="00C13CA2">
        <w:rPr>
          <w:rFonts w:ascii="Book Antiqua" w:hAnsi="Book Antiqua"/>
          <w:sz w:val="24"/>
          <w:szCs w:val="24"/>
          <w:vertAlign w:val="superscript"/>
          <w:lang w:val="en-US"/>
        </w:rPr>
        <w:t>[37–40]</w:t>
      </w:r>
      <w:r w:rsidRPr="00C13CA2">
        <w:rPr>
          <w:rFonts w:ascii="Book Antiqua" w:hAnsi="Book Antiqua"/>
          <w:sz w:val="24"/>
          <w:szCs w:val="24"/>
          <w:lang w:val="en-US"/>
        </w:rPr>
        <w:t xml:space="preserve">. </w:t>
      </w:r>
    </w:p>
    <w:p w14:paraId="19994C2F" w14:textId="77777777" w:rsidR="004176E2" w:rsidRPr="00C13CA2" w:rsidRDefault="004176E2" w:rsidP="00DE09AC">
      <w:pPr>
        <w:adjustRightInd w:val="0"/>
        <w:snapToGrid w:val="0"/>
        <w:spacing w:after="0" w:line="360" w:lineRule="auto"/>
        <w:jc w:val="both"/>
        <w:rPr>
          <w:rFonts w:ascii="Book Antiqua" w:hAnsi="Book Antiqua"/>
          <w:sz w:val="24"/>
          <w:szCs w:val="24"/>
          <w:lang w:val="en-US"/>
        </w:rPr>
      </w:pPr>
    </w:p>
    <w:p w14:paraId="290C74A0" w14:textId="77777777" w:rsidR="004176E2" w:rsidRPr="00C13CA2" w:rsidRDefault="004176E2" w:rsidP="00DE09AC">
      <w:pPr>
        <w:adjustRightInd w:val="0"/>
        <w:snapToGrid w:val="0"/>
        <w:spacing w:after="0" w:line="360" w:lineRule="auto"/>
        <w:jc w:val="both"/>
        <w:rPr>
          <w:rFonts w:ascii="Book Antiqua" w:hAnsi="Book Antiqua"/>
          <w:b/>
          <w:i/>
          <w:sz w:val="24"/>
          <w:szCs w:val="24"/>
          <w:lang w:val="en-US"/>
        </w:rPr>
      </w:pPr>
      <w:r w:rsidRPr="00C13CA2">
        <w:rPr>
          <w:rFonts w:ascii="Book Antiqua" w:hAnsi="Book Antiqua"/>
          <w:b/>
          <w:i/>
          <w:sz w:val="24"/>
          <w:szCs w:val="24"/>
          <w:lang w:val="en-US"/>
        </w:rPr>
        <w:t>Conventional IFN/RBV-based therapies</w:t>
      </w:r>
    </w:p>
    <w:p w14:paraId="290812F8" w14:textId="7FF3FB90" w:rsidR="00792520" w:rsidRPr="00C13CA2" w:rsidRDefault="004176E2" w:rsidP="00DE09AC">
      <w:pPr>
        <w:shd w:val="clear" w:color="auto" w:fill="FFFFFF"/>
        <w:adjustRightInd w:val="0"/>
        <w:snapToGrid w:val="0"/>
        <w:spacing w:after="0" w:line="360" w:lineRule="auto"/>
        <w:jc w:val="both"/>
        <w:rPr>
          <w:rFonts w:ascii="Book Antiqua" w:hAnsi="Book Antiqua"/>
          <w:sz w:val="24"/>
          <w:szCs w:val="24"/>
          <w:lang w:val="en" w:eastAsia="it-IT"/>
        </w:rPr>
      </w:pPr>
      <w:r w:rsidRPr="00C13CA2">
        <w:rPr>
          <w:rFonts w:ascii="Book Antiqua" w:hAnsi="Book Antiqua"/>
          <w:sz w:val="24"/>
          <w:szCs w:val="24"/>
          <w:lang w:val="en-US"/>
        </w:rPr>
        <w:t>IFN/RBV-based therapy is typically burdened with numerous adverse events, such as fatigue, fever, myalgias, depression, and severe alterations in blood cells counts, first of all haem</w:t>
      </w:r>
      <w:r w:rsidR="00CB68AA" w:rsidRPr="00C13CA2">
        <w:rPr>
          <w:rFonts w:ascii="Book Antiqua" w:hAnsi="Book Antiqua"/>
          <w:sz w:val="24"/>
          <w:szCs w:val="24"/>
          <w:lang w:val="en-US"/>
        </w:rPr>
        <w:t>olytic anemia and neutropenia</w:t>
      </w:r>
      <w:r w:rsidR="0002543F" w:rsidRPr="00C13CA2">
        <w:rPr>
          <w:rFonts w:ascii="Book Antiqua" w:hAnsi="Book Antiqua"/>
          <w:sz w:val="24"/>
          <w:szCs w:val="24"/>
          <w:vertAlign w:val="superscript"/>
          <w:lang w:val="en-US"/>
        </w:rPr>
        <w:t>[38,41]</w:t>
      </w:r>
      <w:r w:rsidRPr="00C13CA2">
        <w:rPr>
          <w:rFonts w:ascii="Book Antiqua" w:hAnsi="Book Antiqua"/>
          <w:sz w:val="24"/>
          <w:szCs w:val="24"/>
          <w:lang w:val="en-US"/>
        </w:rPr>
        <w:t xml:space="preserve">. Clinical trials mostly lack data about tolerance and effectiveness of these therapies in the elderly </w:t>
      </w:r>
      <w:r w:rsidR="005F4D2C" w:rsidRPr="00C13CA2">
        <w:rPr>
          <w:rFonts w:ascii="Book Antiqua" w:hAnsi="Book Antiqua" w:hint="eastAsia"/>
          <w:sz w:val="24"/>
          <w:szCs w:val="24"/>
          <w:lang w:val="en-US" w:eastAsia="zh-CN"/>
        </w:rPr>
        <w:t>(</w:t>
      </w:r>
      <w:r w:rsidRPr="00C13CA2">
        <w:rPr>
          <w:rFonts w:ascii="Book Antiqua" w:hAnsi="Book Antiqua"/>
          <w:sz w:val="24"/>
          <w:szCs w:val="24"/>
          <w:lang w:val="en" w:eastAsia="it-IT"/>
        </w:rPr>
        <w:t>In Table 1), data concerning the most significant studies on IFN-based regimens in aged patients are presented, and a comparison with results obtained in younger patients, when available, is reported.</w:t>
      </w:r>
      <w:r w:rsidRPr="00C13CA2">
        <w:rPr>
          <w:rFonts w:ascii="Book Antiqua" w:hAnsi="Book Antiqua"/>
          <w:sz w:val="24"/>
          <w:szCs w:val="24"/>
          <w:lang w:val="en-US"/>
        </w:rPr>
        <w:t xml:space="preserve"> </w:t>
      </w:r>
      <w:r w:rsidRPr="00C13CA2">
        <w:rPr>
          <w:rStyle w:val="hps"/>
          <w:rFonts w:ascii="Book Antiqua" w:hAnsi="Book Antiqua"/>
          <w:sz w:val="24"/>
          <w:szCs w:val="24"/>
          <w:lang w:val="en"/>
        </w:rPr>
        <w:t>Safety</w:t>
      </w:r>
      <w:r w:rsidRPr="00C13CA2">
        <w:rPr>
          <w:rFonts w:ascii="Book Antiqua" w:hAnsi="Book Antiqua"/>
          <w:sz w:val="24"/>
          <w:szCs w:val="24"/>
          <w:lang w:val="en"/>
        </w:rPr>
        <w:t xml:space="preserve"> appears </w:t>
      </w:r>
      <w:r w:rsidRPr="00C13CA2">
        <w:rPr>
          <w:rStyle w:val="hps"/>
          <w:rFonts w:ascii="Book Antiqua" w:hAnsi="Book Antiqua"/>
          <w:sz w:val="24"/>
          <w:szCs w:val="24"/>
          <w:lang w:val="en"/>
        </w:rPr>
        <w:t>an important</w:t>
      </w:r>
      <w:r w:rsidRPr="00C13CA2">
        <w:rPr>
          <w:rFonts w:ascii="Book Antiqua" w:hAnsi="Book Antiqua"/>
          <w:sz w:val="24"/>
          <w:szCs w:val="24"/>
          <w:lang w:val="en"/>
        </w:rPr>
        <w:t xml:space="preserve"> </w:t>
      </w:r>
      <w:r w:rsidRPr="00C13CA2">
        <w:rPr>
          <w:rStyle w:val="hps"/>
          <w:rFonts w:ascii="Book Antiqua" w:hAnsi="Book Antiqua"/>
          <w:sz w:val="24"/>
          <w:szCs w:val="24"/>
          <w:lang w:val="en"/>
        </w:rPr>
        <w:t>limiting factor</w:t>
      </w:r>
      <w:r w:rsidRPr="00C13CA2">
        <w:rPr>
          <w:rFonts w:ascii="Book Antiqua" w:hAnsi="Book Antiqua"/>
          <w:sz w:val="24"/>
          <w:szCs w:val="24"/>
          <w:lang w:val="en"/>
        </w:rPr>
        <w:t xml:space="preserve"> </w:t>
      </w:r>
      <w:r w:rsidRPr="00C13CA2">
        <w:rPr>
          <w:rStyle w:val="hps"/>
          <w:rFonts w:ascii="Book Antiqua" w:hAnsi="Book Antiqua"/>
          <w:sz w:val="24"/>
          <w:szCs w:val="24"/>
          <w:lang w:val="en"/>
        </w:rPr>
        <w:t>for</w:t>
      </w:r>
      <w:r w:rsidRPr="00C13CA2">
        <w:rPr>
          <w:rFonts w:ascii="Book Antiqua" w:hAnsi="Book Antiqua"/>
          <w:sz w:val="24"/>
          <w:szCs w:val="24"/>
          <w:lang w:val="en"/>
        </w:rPr>
        <w:t xml:space="preserve"> </w:t>
      </w:r>
      <w:r w:rsidRPr="00C13CA2">
        <w:rPr>
          <w:rStyle w:val="hps"/>
          <w:rFonts w:ascii="Book Antiqua" w:hAnsi="Book Antiqua"/>
          <w:sz w:val="24"/>
          <w:szCs w:val="24"/>
          <w:lang w:val="en"/>
        </w:rPr>
        <w:t>IFN</w:t>
      </w:r>
      <w:r w:rsidRPr="00C13CA2">
        <w:rPr>
          <w:rFonts w:ascii="Book Antiqua" w:hAnsi="Book Antiqua"/>
          <w:sz w:val="24"/>
          <w:szCs w:val="24"/>
          <w:lang w:val="en"/>
        </w:rPr>
        <w:t xml:space="preserve">-based therapies </w:t>
      </w:r>
      <w:r w:rsidRPr="00C13CA2">
        <w:rPr>
          <w:rStyle w:val="hps"/>
          <w:rFonts w:ascii="Book Antiqua" w:hAnsi="Book Antiqua"/>
          <w:sz w:val="24"/>
          <w:szCs w:val="24"/>
          <w:lang w:val="en"/>
        </w:rPr>
        <w:t>in the elderly,</w:t>
      </w:r>
      <w:r w:rsidRPr="00C13CA2">
        <w:rPr>
          <w:rFonts w:ascii="Book Antiqua" w:hAnsi="Book Antiqua"/>
          <w:sz w:val="24"/>
          <w:szCs w:val="24"/>
          <w:lang w:val="en"/>
        </w:rPr>
        <w:t xml:space="preserve"> mainly because </w:t>
      </w:r>
      <w:r w:rsidRPr="00C13CA2">
        <w:rPr>
          <w:rFonts w:ascii="Book Antiqua" w:hAnsi="Book Antiqua"/>
          <w:sz w:val="24"/>
          <w:szCs w:val="24"/>
          <w:lang w:val="en-US"/>
        </w:rPr>
        <w:t>patients more frequently suffer from concurrent chronic cardio-pulmonary diseases.</w:t>
      </w:r>
      <w:r w:rsidRPr="00C13CA2">
        <w:rPr>
          <w:rFonts w:ascii="Book Antiqua" w:hAnsi="Book Antiqua"/>
          <w:sz w:val="24"/>
          <w:szCs w:val="24"/>
          <w:lang w:val="en" w:eastAsia="it-IT"/>
        </w:rPr>
        <w:t xml:space="preserve"> Indeed, i</w:t>
      </w:r>
      <w:r w:rsidRPr="00C13CA2">
        <w:rPr>
          <w:rFonts w:ascii="Book Antiqua" w:hAnsi="Book Antiqua"/>
          <w:sz w:val="24"/>
          <w:szCs w:val="24"/>
          <w:lang w:val="en-US"/>
        </w:rPr>
        <w:t xml:space="preserve">t appears that elderly patients have a tendency to obtain lower sustained virological response (SVR) rates compared with younger ones, especially in the case of genotype 1 infection, and that the discontinuation rate due to adverse events is higher. </w:t>
      </w:r>
      <w:r w:rsidRPr="00C13CA2">
        <w:rPr>
          <w:rFonts w:ascii="Book Antiqua" w:hAnsi="Book Antiqua"/>
          <w:sz w:val="24"/>
          <w:szCs w:val="24"/>
          <w:lang w:val="en" w:eastAsia="it-IT"/>
        </w:rPr>
        <w:t xml:space="preserve">In the study by Antonucci </w:t>
      </w:r>
      <w:r w:rsidRPr="00C13CA2">
        <w:rPr>
          <w:rFonts w:ascii="Book Antiqua" w:hAnsi="Book Antiqua"/>
          <w:i/>
          <w:sz w:val="24"/>
          <w:szCs w:val="24"/>
          <w:lang w:val="en" w:eastAsia="it-IT"/>
        </w:rPr>
        <w:t>et al</w:t>
      </w:r>
      <w:r w:rsidR="005F4D2C" w:rsidRPr="00C13CA2">
        <w:rPr>
          <w:rFonts w:ascii="Book Antiqua" w:hAnsi="Book Antiqua"/>
          <w:sz w:val="24"/>
          <w:szCs w:val="24"/>
          <w:vertAlign w:val="superscript"/>
          <w:lang w:val="en-US"/>
        </w:rPr>
        <w:t>[42]</w:t>
      </w:r>
      <w:r w:rsidRPr="00C13CA2">
        <w:rPr>
          <w:rFonts w:ascii="Book Antiqua" w:hAnsi="Book Antiqua"/>
          <w:i/>
          <w:sz w:val="24"/>
          <w:szCs w:val="24"/>
          <w:lang w:val="en" w:eastAsia="it-IT"/>
        </w:rPr>
        <w:t xml:space="preserve"> </w:t>
      </w:r>
      <w:r w:rsidRPr="00C13CA2">
        <w:rPr>
          <w:rFonts w:ascii="Book Antiqua" w:hAnsi="Book Antiqua"/>
          <w:sz w:val="24"/>
          <w:szCs w:val="24"/>
          <w:lang w:val="en" w:eastAsia="it-IT"/>
        </w:rPr>
        <w:t xml:space="preserve">on efficacy and safety of PEG-IFN plus RBV in a cohort of HCV patients, patients aged &gt; 40 years with genotype 1 or 4 infection had a significantly lower chance of achieving SVR compared with younger ones (80% </w:t>
      </w:r>
      <w:r w:rsidR="005F4D2C" w:rsidRPr="00C13CA2">
        <w:rPr>
          <w:rFonts w:ascii="Book Antiqua" w:hAnsi="Book Antiqua"/>
          <w:i/>
          <w:sz w:val="24"/>
          <w:szCs w:val="24"/>
          <w:lang w:val="en" w:eastAsia="it-IT"/>
        </w:rPr>
        <w:t>vs</w:t>
      </w:r>
      <w:r w:rsidR="00CB68AA" w:rsidRPr="00C13CA2">
        <w:rPr>
          <w:rFonts w:ascii="Book Antiqua" w:hAnsi="Book Antiqua"/>
          <w:sz w:val="24"/>
          <w:szCs w:val="24"/>
          <w:lang w:val="en" w:eastAsia="it-IT"/>
        </w:rPr>
        <w:t xml:space="preserve"> 32.6%, </w:t>
      </w:r>
      <w:r w:rsidR="00923A52" w:rsidRPr="00C13CA2">
        <w:rPr>
          <w:rFonts w:ascii="Book Antiqua" w:hAnsi="Book Antiqua"/>
          <w:i/>
          <w:sz w:val="24"/>
          <w:szCs w:val="24"/>
          <w:lang w:val="en" w:eastAsia="it-IT"/>
        </w:rPr>
        <w:t xml:space="preserve">P = </w:t>
      </w:r>
      <w:r w:rsidR="00CB68AA" w:rsidRPr="00C13CA2">
        <w:rPr>
          <w:rFonts w:ascii="Book Antiqua" w:hAnsi="Book Antiqua"/>
          <w:sz w:val="24"/>
          <w:szCs w:val="24"/>
          <w:lang w:val="en" w:eastAsia="it-IT"/>
        </w:rPr>
        <w:t>0.005)</w:t>
      </w:r>
      <w:r w:rsidRPr="00C13CA2">
        <w:rPr>
          <w:rFonts w:ascii="Book Antiqua" w:hAnsi="Book Antiqua"/>
          <w:sz w:val="24"/>
          <w:szCs w:val="24"/>
          <w:lang w:val="en" w:eastAsia="it-IT"/>
        </w:rPr>
        <w:t xml:space="preserve">. </w:t>
      </w:r>
    </w:p>
    <w:p w14:paraId="5DE2F7E3" w14:textId="51F354B4" w:rsidR="004176E2" w:rsidRPr="00C13CA2" w:rsidRDefault="004176E2" w:rsidP="005F4D2C">
      <w:pPr>
        <w:shd w:val="clear" w:color="auto" w:fill="FFFFFF"/>
        <w:adjustRightInd w:val="0"/>
        <w:snapToGrid w:val="0"/>
        <w:spacing w:after="0" w:line="360" w:lineRule="auto"/>
        <w:ind w:firstLineChars="100" w:firstLine="240"/>
        <w:jc w:val="both"/>
        <w:rPr>
          <w:rFonts w:ascii="Book Antiqua" w:hAnsi="Book Antiqua"/>
          <w:sz w:val="24"/>
          <w:szCs w:val="24"/>
          <w:lang w:val="en-US"/>
        </w:rPr>
      </w:pPr>
      <w:r w:rsidRPr="00C13CA2">
        <w:rPr>
          <w:rFonts w:ascii="Book Antiqua" w:hAnsi="Book Antiqua"/>
          <w:sz w:val="24"/>
          <w:szCs w:val="24"/>
          <w:lang w:val="en" w:eastAsia="it-IT"/>
        </w:rPr>
        <w:t xml:space="preserve">Conversely, in another </w:t>
      </w:r>
      <w:r w:rsidR="00792520" w:rsidRPr="00C13CA2">
        <w:rPr>
          <w:rFonts w:ascii="Book Antiqua" w:hAnsi="Book Antiqua"/>
          <w:sz w:val="24"/>
          <w:szCs w:val="24"/>
          <w:lang w:val="en" w:eastAsia="it-IT"/>
        </w:rPr>
        <w:t>small population of 19</w:t>
      </w:r>
      <w:r w:rsidRPr="00C13CA2">
        <w:rPr>
          <w:rFonts w:ascii="Book Antiqua" w:hAnsi="Book Antiqua"/>
          <w:sz w:val="24"/>
          <w:szCs w:val="24"/>
          <w:lang w:val="en" w:eastAsia="it-IT"/>
        </w:rPr>
        <w:t xml:space="preserve"> patients aged &gt; 65 years treated with PEG-IFN plus RBV,</w:t>
      </w:r>
      <w:r w:rsidR="00792520" w:rsidRPr="00C13CA2">
        <w:rPr>
          <w:rFonts w:ascii="Book Antiqua" w:hAnsi="Book Antiqua"/>
          <w:sz w:val="24"/>
          <w:szCs w:val="24"/>
          <w:lang w:val="en" w:eastAsia="it-IT"/>
        </w:rPr>
        <w:t xml:space="preserve"> derived from a larger study on 166 elderly patients,</w:t>
      </w:r>
      <w:r w:rsidRPr="00C13CA2">
        <w:rPr>
          <w:rFonts w:ascii="Book Antiqua" w:hAnsi="Book Antiqua"/>
          <w:sz w:val="24"/>
          <w:szCs w:val="24"/>
          <w:lang w:val="en" w:eastAsia="it-IT"/>
        </w:rPr>
        <w:t xml:space="preserve"> age didn’t seem associated with a reduced virological response and the SVR rate was 42%</w:t>
      </w:r>
      <w:r w:rsidR="0002543F" w:rsidRPr="00C13CA2">
        <w:rPr>
          <w:rFonts w:ascii="Book Antiqua" w:hAnsi="Book Antiqua"/>
          <w:sz w:val="24"/>
          <w:szCs w:val="24"/>
          <w:vertAlign w:val="superscript"/>
          <w:lang w:val="en-US"/>
        </w:rPr>
        <w:t>[43]</w:t>
      </w:r>
      <w:r w:rsidRPr="00C13CA2">
        <w:rPr>
          <w:rFonts w:ascii="Book Antiqua" w:hAnsi="Book Antiqua"/>
          <w:sz w:val="24"/>
          <w:szCs w:val="24"/>
          <w:lang w:val="en" w:eastAsia="it-IT"/>
        </w:rPr>
        <w:t>.</w:t>
      </w:r>
      <w:r w:rsidRPr="00C13CA2">
        <w:rPr>
          <w:rFonts w:ascii="Book Antiqua" w:hAnsi="Book Antiqua"/>
          <w:sz w:val="24"/>
          <w:szCs w:val="24"/>
          <w:lang w:val="en-US"/>
        </w:rPr>
        <w:t xml:space="preserve"> Recently, Frei </w:t>
      </w:r>
      <w:r w:rsidRPr="00C13CA2">
        <w:rPr>
          <w:rFonts w:ascii="Book Antiqua" w:hAnsi="Book Antiqua"/>
          <w:i/>
          <w:sz w:val="24"/>
          <w:szCs w:val="24"/>
          <w:lang w:val="en-US"/>
        </w:rPr>
        <w:t>et al</w:t>
      </w:r>
      <w:r w:rsidR="005F4D2C" w:rsidRPr="00C13CA2">
        <w:rPr>
          <w:rFonts w:ascii="Book Antiqua" w:hAnsi="Book Antiqua"/>
          <w:sz w:val="24"/>
          <w:szCs w:val="24"/>
          <w:vertAlign w:val="superscript"/>
          <w:lang w:val="en-US"/>
        </w:rPr>
        <w:t>[44]</w:t>
      </w:r>
      <w:r w:rsidRPr="00C13CA2">
        <w:rPr>
          <w:rFonts w:ascii="Book Antiqua" w:hAnsi="Book Antiqua"/>
          <w:sz w:val="24"/>
          <w:szCs w:val="24"/>
          <w:lang w:val="en-US"/>
        </w:rPr>
        <w:t xml:space="preserve"> performed a multiple regression model with generalized estimating equations (GEE) to assess the influence of age ≥</w:t>
      </w:r>
      <w:r w:rsidR="005F4D2C" w:rsidRPr="00C13CA2">
        <w:rPr>
          <w:rFonts w:ascii="Book Antiqua" w:hAnsi="Book Antiqua" w:hint="eastAsia"/>
          <w:sz w:val="24"/>
          <w:szCs w:val="24"/>
          <w:lang w:val="en-US" w:eastAsia="zh-CN"/>
        </w:rPr>
        <w:t xml:space="preserve"> </w:t>
      </w:r>
      <w:r w:rsidRPr="00C13CA2">
        <w:rPr>
          <w:rFonts w:ascii="Book Antiqua" w:hAnsi="Book Antiqua"/>
          <w:sz w:val="24"/>
          <w:szCs w:val="24"/>
          <w:lang w:val="en-US"/>
        </w:rPr>
        <w:t xml:space="preserve">60 years on SVR, taking confounders into account (stage of fibrosis, viral load, genotype, previous treatment, gender). The GEE model showed that age had no significant influence on SVR (OR </w:t>
      </w:r>
      <w:r w:rsidR="005F4D2C" w:rsidRPr="00C13CA2">
        <w:rPr>
          <w:rFonts w:ascii="Book Antiqua" w:hAnsi="Book Antiqua" w:hint="eastAsia"/>
          <w:sz w:val="24"/>
          <w:szCs w:val="24"/>
          <w:lang w:val="en-US" w:eastAsia="zh-CN"/>
        </w:rPr>
        <w:t xml:space="preserve">= </w:t>
      </w:r>
      <w:r w:rsidRPr="00C13CA2">
        <w:rPr>
          <w:rFonts w:ascii="Book Antiqua" w:hAnsi="Book Antiqua"/>
          <w:sz w:val="24"/>
          <w:szCs w:val="24"/>
          <w:lang w:val="en-US"/>
        </w:rPr>
        <w:t xml:space="preserve">0.91, </w:t>
      </w:r>
      <w:r w:rsidR="00923A52" w:rsidRPr="00C13CA2">
        <w:rPr>
          <w:rFonts w:ascii="Book Antiqua" w:hAnsi="Book Antiqua"/>
          <w:i/>
          <w:sz w:val="24"/>
          <w:szCs w:val="24"/>
          <w:lang w:val="en-US"/>
        </w:rPr>
        <w:t xml:space="preserve">P = </w:t>
      </w:r>
      <w:r w:rsidRPr="00C13CA2">
        <w:rPr>
          <w:rFonts w:ascii="Book Antiqua" w:hAnsi="Book Antiqua"/>
          <w:sz w:val="24"/>
          <w:szCs w:val="24"/>
          <w:lang w:val="en-US"/>
        </w:rPr>
        <w:t>0.81), and that only well-established factors, such as cirrhosis, genotypes 1/4/6 and viral load &gt;</w:t>
      </w:r>
      <w:r w:rsidR="005F4D2C" w:rsidRPr="00C13CA2">
        <w:rPr>
          <w:rFonts w:ascii="Book Antiqua" w:hAnsi="Book Antiqua" w:hint="eastAsia"/>
          <w:sz w:val="24"/>
          <w:szCs w:val="24"/>
          <w:lang w:val="en-US" w:eastAsia="zh-CN"/>
        </w:rPr>
        <w:t xml:space="preserve"> </w:t>
      </w:r>
      <w:r w:rsidRPr="00C13CA2">
        <w:rPr>
          <w:rFonts w:ascii="Book Antiqua" w:hAnsi="Book Antiqua"/>
          <w:sz w:val="24"/>
          <w:szCs w:val="24"/>
          <w:lang w:val="en-US"/>
        </w:rPr>
        <w:t>600 000 IU/m</w:t>
      </w:r>
      <w:r w:rsidR="005F4D2C" w:rsidRPr="00C13CA2">
        <w:rPr>
          <w:rFonts w:ascii="Book Antiqua" w:hAnsi="Book Antiqua" w:hint="eastAsia"/>
          <w:sz w:val="24"/>
          <w:szCs w:val="24"/>
          <w:lang w:val="en-US" w:eastAsia="zh-CN"/>
        </w:rPr>
        <w:t>L</w:t>
      </w:r>
      <w:r w:rsidRPr="00C13CA2">
        <w:rPr>
          <w:rFonts w:ascii="Book Antiqua" w:hAnsi="Book Antiqua"/>
          <w:sz w:val="24"/>
          <w:szCs w:val="24"/>
          <w:lang w:val="en-US"/>
        </w:rPr>
        <w:t xml:space="preserve"> had a negative impact on SVR</w:t>
      </w:r>
      <w:r w:rsidR="0002543F" w:rsidRPr="00C13CA2">
        <w:rPr>
          <w:rFonts w:ascii="Book Antiqua" w:hAnsi="Book Antiqua"/>
          <w:sz w:val="24"/>
          <w:szCs w:val="24"/>
          <w:vertAlign w:val="superscript"/>
          <w:lang w:val="en-US"/>
        </w:rPr>
        <w:t>[44]</w:t>
      </w:r>
      <w:r w:rsidRPr="00C13CA2">
        <w:rPr>
          <w:rFonts w:ascii="Book Antiqua" w:hAnsi="Book Antiqua"/>
          <w:sz w:val="24"/>
          <w:szCs w:val="24"/>
          <w:lang w:val="en-US"/>
        </w:rPr>
        <w:t xml:space="preserve">. </w:t>
      </w:r>
      <w:r w:rsidRPr="00C13CA2">
        <w:rPr>
          <w:rFonts w:ascii="Book Antiqua" w:hAnsi="Book Antiqua"/>
          <w:sz w:val="24"/>
          <w:szCs w:val="24"/>
          <w:lang w:val="en" w:eastAsia="it-IT"/>
        </w:rPr>
        <w:t>It is also of interest that, in several clinical trials, no association was found between age and SVR in HCV patien</w:t>
      </w:r>
      <w:r w:rsidR="00CB68AA" w:rsidRPr="00C13CA2">
        <w:rPr>
          <w:rFonts w:ascii="Book Antiqua" w:hAnsi="Book Antiqua"/>
          <w:sz w:val="24"/>
          <w:szCs w:val="24"/>
          <w:lang w:val="en" w:eastAsia="it-IT"/>
        </w:rPr>
        <w:t>ts with genotypes 2 or 3</w:t>
      </w:r>
      <w:r w:rsidR="0002543F" w:rsidRPr="00C13CA2">
        <w:rPr>
          <w:rFonts w:ascii="Book Antiqua" w:hAnsi="Book Antiqua"/>
          <w:sz w:val="24"/>
          <w:szCs w:val="24"/>
          <w:vertAlign w:val="superscript"/>
          <w:lang w:val="en-US"/>
        </w:rPr>
        <w:t>[45–47]</w:t>
      </w:r>
      <w:r w:rsidRPr="00C13CA2">
        <w:rPr>
          <w:rFonts w:ascii="Book Antiqua" w:hAnsi="Book Antiqua"/>
          <w:sz w:val="24"/>
          <w:szCs w:val="24"/>
          <w:lang w:val="en" w:eastAsia="it-IT"/>
        </w:rPr>
        <w:t xml:space="preserve">. </w:t>
      </w:r>
      <w:r w:rsidRPr="00C13CA2">
        <w:rPr>
          <w:rFonts w:ascii="Book Antiqua" w:hAnsi="Book Antiqua"/>
          <w:sz w:val="24"/>
          <w:szCs w:val="24"/>
          <w:lang w:val="en-US"/>
        </w:rPr>
        <w:t xml:space="preserve">Kainuma </w:t>
      </w:r>
      <w:r w:rsidRPr="00C13CA2">
        <w:rPr>
          <w:rFonts w:ascii="Book Antiqua" w:hAnsi="Book Antiqua"/>
          <w:i/>
          <w:sz w:val="24"/>
          <w:szCs w:val="24"/>
          <w:lang w:val="en-US"/>
        </w:rPr>
        <w:t>et al</w:t>
      </w:r>
      <w:r w:rsidR="005F4D2C" w:rsidRPr="00C13CA2">
        <w:rPr>
          <w:rFonts w:ascii="Book Antiqua" w:hAnsi="Book Antiqua"/>
          <w:sz w:val="24"/>
          <w:szCs w:val="24"/>
          <w:vertAlign w:val="superscript"/>
          <w:lang w:val="en-US"/>
        </w:rPr>
        <w:t>[48]</w:t>
      </w:r>
      <w:r w:rsidRPr="00C13CA2">
        <w:rPr>
          <w:rFonts w:ascii="Book Antiqua" w:hAnsi="Book Antiqua"/>
          <w:sz w:val="24"/>
          <w:szCs w:val="24"/>
          <w:lang w:val="en-US"/>
        </w:rPr>
        <w:t xml:space="preserve"> found that, for genotype 1 </w:t>
      </w:r>
      <w:r w:rsidRPr="00C13CA2">
        <w:rPr>
          <w:rFonts w:ascii="Book Antiqua" w:hAnsi="Book Antiqua"/>
          <w:sz w:val="24"/>
          <w:szCs w:val="24"/>
          <w:lang w:val="en-US"/>
        </w:rPr>
        <w:lastRenderedPageBreak/>
        <w:t xml:space="preserve">infection, the discontinuation rate was significantly higher in older patients (42.9% </w:t>
      </w:r>
      <w:r w:rsidR="005F4D2C" w:rsidRPr="00C13CA2">
        <w:rPr>
          <w:rFonts w:ascii="Book Antiqua" w:hAnsi="Book Antiqua"/>
          <w:i/>
          <w:sz w:val="24"/>
          <w:szCs w:val="24"/>
          <w:lang w:val="en-US"/>
        </w:rPr>
        <w:t>vs</w:t>
      </w:r>
      <w:r w:rsidRPr="00C13CA2">
        <w:rPr>
          <w:rFonts w:ascii="Book Antiqua" w:hAnsi="Book Antiqua"/>
          <w:sz w:val="24"/>
          <w:szCs w:val="24"/>
          <w:lang w:val="en-US"/>
        </w:rPr>
        <w:t xml:space="preserve"> 24.4%, </w:t>
      </w:r>
      <w:r w:rsidR="005F4D2C" w:rsidRPr="00C13CA2">
        <w:rPr>
          <w:rFonts w:ascii="Book Antiqua" w:hAnsi="Book Antiqua"/>
          <w:i/>
          <w:sz w:val="24"/>
          <w:szCs w:val="24"/>
          <w:lang w:val="en-US"/>
        </w:rPr>
        <w:t xml:space="preserve">P &lt; </w:t>
      </w:r>
      <w:r w:rsidRPr="00C13CA2">
        <w:rPr>
          <w:rFonts w:ascii="Book Antiqua" w:hAnsi="Book Antiqua"/>
          <w:sz w:val="24"/>
          <w:szCs w:val="24"/>
          <w:lang w:val="en-US"/>
        </w:rPr>
        <w:t xml:space="preserve">0.001). A study from Taiwan confirmed that drug discontinuation among elderly patients was significantly higher than among those younger than 65 years (21% </w:t>
      </w:r>
      <w:r w:rsidR="005F4D2C" w:rsidRPr="00C13CA2">
        <w:rPr>
          <w:rFonts w:ascii="Book Antiqua" w:hAnsi="Book Antiqua"/>
          <w:i/>
          <w:sz w:val="24"/>
          <w:szCs w:val="24"/>
          <w:lang w:val="en-US"/>
        </w:rPr>
        <w:t>vs</w:t>
      </w:r>
      <w:r w:rsidR="00CB68AA" w:rsidRPr="00C13CA2">
        <w:rPr>
          <w:rFonts w:ascii="Book Antiqua" w:hAnsi="Book Antiqua"/>
          <w:sz w:val="24"/>
          <w:szCs w:val="24"/>
          <w:lang w:val="en-US"/>
        </w:rPr>
        <w:t xml:space="preserve"> 6%, </w:t>
      </w:r>
      <w:r w:rsidR="00923A52" w:rsidRPr="00C13CA2">
        <w:rPr>
          <w:rFonts w:ascii="Book Antiqua" w:hAnsi="Book Antiqua"/>
          <w:i/>
          <w:sz w:val="24"/>
          <w:szCs w:val="24"/>
          <w:lang w:val="en-US"/>
        </w:rPr>
        <w:t xml:space="preserve">P = </w:t>
      </w:r>
      <w:r w:rsidR="00CB68AA" w:rsidRPr="00C13CA2">
        <w:rPr>
          <w:rFonts w:ascii="Book Antiqua" w:hAnsi="Book Antiqua"/>
          <w:sz w:val="24"/>
          <w:szCs w:val="24"/>
          <w:lang w:val="en-US"/>
        </w:rPr>
        <w:t>0.001)</w:t>
      </w:r>
      <w:r w:rsidR="00510E18" w:rsidRPr="00C13CA2">
        <w:rPr>
          <w:rFonts w:ascii="Book Antiqua" w:hAnsi="Book Antiqua"/>
          <w:sz w:val="24"/>
          <w:szCs w:val="24"/>
          <w:vertAlign w:val="superscript"/>
          <w:lang w:val="en-US"/>
        </w:rPr>
        <w:t>[49]</w:t>
      </w:r>
      <w:r w:rsidRPr="00C13CA2">
        <w:rPr>
          <w:rFonts w:ascii="Book Antiqua" w:hAnsi="Book Antiqua"/>
          <w:sz w:val="24"/>
          <w:szCs w:val="24"/>
          <w:lang w:val="en-US"/>
        </w:rPr>
        <w:t xml:space="preserve">. In </w:t>
      </w:r>
      <w:r w:rsidRPr="00C13CA2">
        <w:rPr>
          <w:rStyle w:val="highlight2"/>
          <w:rFonts w:ascii="Book Antiqua" w:hAnsi="Book Antiqua"/>
          <w:sz w:val="24"/>
          <w:szCs w:val="24"/>
          <w:lang w:val="en-US" w:eastAsia="it-IT"/>
        </w:rPr>
        <w:t xml:space="preserve">a meta-regression analysis conducted by Zhou </w:t>
      </w:r>
      <w:r w:rsidRPr="00C13CA2">
        <w:rPr>
          <w:rStyle w:val="highlight2"/>
          <w:rFonts w:ascii="Book Antiqua" w:hAnsi="Book Antiqua"/>
          <w:i/>
          <w:sz w:val="24"/>
          <w:szCs w:val="24"/>
          <w:lang w:val="en-US" w:eastAsia="it-IT"/>
        </w:rPr>
        <w:t>et al</w:t>
      </w:r>
      <w:r w:rsidR="005F4D2C" w:rsidRPr="00C13CA2">
        <w:rPr>
          <w:rFonts w:ascii="Book Antiqua" w:hAnsi="Book Antiqua"/>
          <w:sz w:val="24"/>
          <w:szCs w:val="24"/>
          <w:vertAlign w:val="superscript"/>
          <w:lang w:val="en-US"/>
        </w:rPr>
        <w:t>[49]</w:t>
      </w:r>
      <w:r w:rsidRPr="00C13CA2">
        <w:rPr>
          <w:rStyle w:val="highlight2"/>
          <w:rFonts w:ascii="Book Antiqua" w:hAnsi="Book Antiqua"/>
          <w:sz w:val="24"/>
          <w:szCs w:val="24"/>
          <w:lang w:val="en-US" w:eastAsia="it-IT"/>
        </w:rPr>
        <w:t xml:space="preserve"> to explore predictors for dose reduction secondary to </w:t>
      </w:r>
      <w:r w:rsidRPr="00C13CA2">
        <w:rPr>
          <w:rFonts w:ascii="Book Antiqua" w:hAnsi="Book Antiqua"/>
          <w:sz w:val="24"/>
          <w:szCs w:val="24"/>
          <w:lang w:val="en-US"/>
        </w:rPr>
        <w:t>adverse events</w:t>
      </w:r>
      <w:r w:rsidRPr="00C13CA2">
        <w:rPr>
          <w:rStyle w:val="highlight2"/>
          <w:rFonts w:ascii="Book Antiqua" w:hAnsi="Book Antiqua"/>
          <w:sz w:val="24"/>
          <w:szCs w:val="24"/>
          <w:lang w:val="en-US" w:eastAsia="it-IT"/>
        </w:rPr>
        <w:t xml:space="preserve"> in aged HCV patients treated by PEG-IFN plus RBV, the overall incidence of </w:t>
      </w:r>
      <w:r w:rsidRPr="00C13CA2">
        <w:rPr>
          <w:rFonts w:ascii="Book Antiqua" w:hAnsi="Book Antiqua"/>
          <w:sz w:val="24"/>
          <w:szCs w:val="24"/>
          <w:lang w:val="en-US"/>
        </w:rPr>
        <w:t>adverse events</w:t>
      </w:r>
      <w:r w:rsidRPr="00C13CA2">
        <w:rPr>
          <w:rStyle w:val="highlight2"/>
          <w:rFonts w:ascii="Book Antiqua" w:hAnsi="Book Antiqua"/>
          <w:sz w:val="24"/>
          <w:szCs w:val="24"/>
          <w:lang w:val="en-US" w:eastAsia="it-IT"/>
        </w:rPr>
        <w:t xml:space="preserve"> was 61.3%, and dose reductions due to </w:t>
      </w:r>
      <w:r w:rsidRPr="00C13CA2">
        <w:rPr>
          <w:rFonts w:ascii="Book Antiqua" w:hAnsi="Book Antiqua"/>
          <w:sz w:val="24"/>
          <w:szCs w:val="24"/>
          <w:lang w:val="en-US"/>
        </w:rPr>
        <w:t>adverse events</w:t>
      </w:r>
      <w:r w:rsidR="00CB68AA" w:rsidRPr="00C13CA2">
        <w:rPr>
          <w:rStyle w:val="highlight2"/>
          <w:rFonts w:ascii="Book Antiqua" w:hAnsi="Book Antiqua"/>
          <w:sz w:val="24"/>
          <w:szCs w:val="24"/>
          <w:lang w:val="en-US" w:eastAsia="it-IT"/>
        </w:rPr>
        <w:t xml:space="preserve"> was 54.2%</w:t>
      </w:r>
      <w:r w:rsidRPr="00C13CA2">
        <w:rPr>
          <w:rStyle w:val="highlight2"/>
          <w:rFonts w:ascii="Book Antiqua" w:hAnsi="Book Antiqua"/>
          <w:sz w:val="24"/>
          <w:szCs w:val="24"/>
          <w:lang w:val="en-US" w:eastAsia="it-IT"/>
        </w:rPr>
        <w:t xml:space="preserve">. Patients with major dose reductions due to </w:t>
      </w:r>
      <w:r w:rsidRPr="00C13CA2">
        <w:rPr>
          <w:rFonts w:ascii="Book Antiqua" w:hAnsi="Book Antiqua"/>
          <w:sz w:val="24"/>
          <w:szCs w:val="24"/>
          <w:lang w:val="en-US"/>
        </w:rPr>
        <w:t>adverse events</w:t>
      </w:r>
      <w:r w:rsidRPr="00C13CA2">
        <w:rPr>
          <w:rStyle w:val="highlight2"/>
          <w:rFonts w:ascii="Book Antiqua" w:hAnsi="Book Antiqua"/>
          <w:sz w:val="24"/>
          <w:szCs w:val="24"/>
          <w:lang w:val="en-US" w:eastAsia="it-IT"/>
        </w:rPr>
        <w:t xml:space="preserve"> had a tendency toward a lower likelihood of obtaining SVR, especially in the case of genotype 1. Moreover, incidence of hemolytic anemia due to RBV increases with age and dose reduction or </w:t>
      </w:r>
      <w:r w:rsidRPr="00C13CA2">
        <w:rPr>
          <w:rFonts w:ascii="Book Antiqua" w:hAnsi="Book Antiqua"/>
          <w:sz w:val="24"/>
          <w:szCs w:val="24"/>
          <w:lang w:val="en" w:eastAsia="it-IT"/>
        </w:rPr>
        <w:t>RBV</w:t>
      </w:r>
      <w:r w:rsidRPr="00C13CA2">
        <w:rPr>
          <w:rStyle w:val="highlight2"/>
          <w:rFonts w:ascii="Book Antiqua" w:hAnsi="Book Antiqua"/>
          <w:sz w:val="24"/>
          <w:szCs w:val="24"/>
          <w:lang w:val="en-US" w:eastAsia="it-IT"/>
        </w:rPr>
        <w:t xml:space="preserve"> discontinuation are more fr</w:t>
      </w:r>
      <w:r w:rsidR="00CB68AA" w:rsidRPr="00C13CA2">
        <w:rPr>
          <w:rStyle w:val="highlight2"/>
          <w:rFonts w:ascii="Book Antiqua" w:hAnsi="Book Antiqua"/>
          <w:sz w:val="24"/>
          <w:szCs w:val="24"/>
          <w:lang w:val="en-US" w:eastAsia="it-IT"/>
        </w:rPr>
        <w:t>equent in patients of ≥</w:t>
      </w:r>
      <w:r w:rsidR="005F4D2C" w:rsidRPr="00C13CA2">
        <w:rPr>
          <w:rStyle w:val="highlight2"/>
          <w:rFonts w:ascii="Book Antiqua" w:hAnsi="Book Antiqua" w:hint="eastAsia"/>
          <w:sz w:val="24"/>
          <w:szCs w:val="24"/>
          <w:lang w:val="en-US" w:eastAsia="zh-CN"/>
        </w:rPr>
        <w:t xml:space="preserve"> </w:t>
      </w:r>
      <w:r w:rsidR="00CB68AA" w:rsidRPr="00C13CA2">
        <w:rPr>
          <w:rStyle w:val="highlight2"/>
          <w:rFonts w:ascii="Book Antiqua" w:hAnsi="Book Antiqua"/>
          <w:sz w:val="24"/>
          <w:szCs w:val="24"/>
          <w:lang w:val="en-US" w:eastAsia="it-IT"/>
        </w:rPr>
        <w:t>55 years</w:t>
      </w:r>
      <w:r w:rsidR="00510E18" w:rsidRPr="00C13CA2">
        <w:rPr>
          <w:rFonts w:ascii="Book Antiqua" w:hAnsi="Book Antiqua"/>
          <w:sz w:val="24"/>
          <w:szCs w:val="24"/>
          <w:vertAlign w:val="superscript"/>
          <w:lang w:val="en-US"/>
        </w:rPr>
        <w:t>[42,43,50]</w:t>
      </w:r>
      <w:r w:rsidRPr="00C13CA2">
        <w:rPr>
          <w:rStyle w:val="highlight2"/>
          <w:rFonts w:ascii="Book Antiqua" w:hAnsi="Book Antiqua"/>
          <w:sz w:val="24"/>
          <w:szCs w:val="24"/>
          <w:lang w:val="en-US" w:eastAsia="it-IT"/>
        </w:rPr>
        <w:t>.</w:t>
      </w:r>
      <w:r w:rsidRPr="00C13CA2">
        <w:rPr>
          <w:rFonts w:ascii="Book Antiqua" w:hAnsi="Book Antiqua"/>
          <w:sz w:val="24"/>
          <w:szCs w:val="24"/>
          <w:lang w:val="en-US"/>
        </w:rPr>
        <w:t xml:space="preserve"> </w:t>
      </w:r>
      <w:r w:rsidRPr="00C13CA2">
        <w:rPr>
          <w:rFonts w:ascii="Book Antiqua" w:hAnsi="Book Antiqua"/>
          <w:sz w:val="24"/>
          <w:szCs w:val="24"/>
          <w:lang w:val="en" w:eastAsia="it-IT"/>
        </w:rPr>
        <w:t>In a meta-analysis analyzing non-randomized controlled trials</w:t>
      </w:r>
      <w:r w:rsidRPr="00C13CA2" w:rsidDel="00EF7A09">
        <w:rPr>
          <w:rFonts w:ascii="Book Antiqua" w:hAnsi="Book Antiqua"/>
          <w:sz w:val="24"/>
          <w:szCs w:val="24"/>
          <w:lang w:val="en" w:eastAsia="it-IT"/>
        </w:rPr>
        <w:t xml:space="preserve"> </w:t>
      </w:r>
      <w:r w:rsidRPr="00C13CA2">
        <w:rPr>
          <w:rFonts w:ascii="Book Antiqua" w:hAnsi="Book Antiqua"/>
          <w:sz w:val="24"/>
          <w:szCs w:val="24"/>
          <w:lang w:val="en" w:eastAsia="it-IT"/>
        </w:rPr>
        <w:t>on</w:t>
      </w:r>
      <w:r w:rsidR="002577B5" w:rsidRPr="00C13CA2">
        <w:rPr>
          <w:rFonts w:ascii="Book Antiqua" w:hAnsi="Book Antiqua"/>
          <w:sz w:val="24"/>
          <w:szCs w:val="24"/>
          <w:lang w:val="en" w:eastAsia="it-IT"/>
        </w:rPr>
        <w:t xml:space="preserve"> </w:t>
      </w:r>
      <w:r w:rsidRPr="00C13CA2">
        <w:rPr>
          <w:rFonts w:ascii="Book Antiqua" w:hAnsi="Book Antiqua"/>
          <w:sz w:val="24"/>
          <w:szCs w:val="24"/>
          <w:lang w:val="en" w:eastAsia="it-IT"/>
        </w:rPr>
        <w:t>the treatment with PEG-IFN plus RBV in older HCV patients, on intention-to-treat analysis, patients ≥ 65 years (1057) had a significantly lower likelihood of SVR than those aged &lt;</w:t>
      </w:r>
      <w:r w:rsidR="005F4D2C" w:rsidRPr="00C13CA2">
        <w:rPr>
          <w:rFonts w:ascii="Book Antiqua" w:hAnsi="Book Antiqua" w:hint="eastAsia"/>
          <w:sz w:val="24"/>
          <w:szCs w:val="24"/>
          <w:lang w:val="en" w:eastAsia="zh-CN"/>
        </w:rPr>
        <w:t xml:space="preserve"> </w:t>
      </w:r>
      <w:r w:rsidRPr="00C13CA2">
        <w:rPr>
          <w:rFonts w:ascii="Book Antiqua" w:hAnsi="Book Antiqua"/>
          <w:sz w:val="24"/>
          <w:szCs w:val="24"/>
          <w:lang w:val="en" w:eastAsia="it-IT"/>
        </w:rPr>
        <w:t xml:space="preserve">65 years (42% </w:t>
      </w:r>
      <w:r w:rsidR="005F4D2C" w:rsidRPr="00C13CA2">
        <w:rPr>
          <w:rFonts w:ascii="Book Antiqua" w:hAnsi="Book Antiqua"/>
          <w:i/>
          <w:sz w:val="24"/>
          <w:szCs w:val="24"/>
          <w:lang w:val="en" w:eastAsia="it-IT"/>
        </w:rPr>
        <w:t>vs</w:t>
      </w:r>
      <w:r w:rsidRPr="00C13CA2">
        <w:rPr>
          <w:rFonts w:ascii="Book Antiqua" w:hAnsi="Book Antiqua"/>
          <w:sz w:val="24"/>
          <w:szCs w:val="24"/>
          <w:lang w:val="en" w:eastAsia="it-IT"/>
        </w:rPr>
        <w:t xml:space="preserve"> </w:t>
      </w:r>
      <w:r w:rsidR="00CB68AA" w:rsidRPr="00C13CA2">
        <w:rPr>
          <w:rFonts w:ascii="Book Antiqua" w:hAnsi="Book Antiqua"/>
          <w:sz w:val="24"/>
          <w:szCs w:val="24"/>
          <w:lang w:val="en" w:eastAsia="it-IT"/>
        </w:rPr>
        <w:t xml:space="preserve">60.1% respectively, </w:t>
      </w:r>
      <w:r w:rsidR="00CB68AA" w:rsidRPr="00C13CA2">
        <w:rPr>
          <w:rFonts w:ascii="Book Antiqua" w:hAnsi="Book Antiqua"/>
          <w:i/>
          <w:sz w:val="24"/>
          <w:szCs w:val="24"/>
          <w:lang w:val="en" w:eastAsia="it-IT"/>
        </w:rPr>
        <w:t>P</w:t>
      </w:r>
      <w:r w:rsidR="00CB68AA" w:rsidRPr="00C13CA2">
        <w:rPr>
          <w:rFonts w:ascii="Book Antiqua" w:hAnsi="Book Antiqua"/>
          <w:sz w:val="24"/>
          <w:szCs w:val="24"/>
          <w:lang w:val="en" w:eastAsia="it-IT"/>
        </w:rPr>
        <w:t xml:space="preserve"> &lt;</w:t>
      </w:r>
      <w:r w:rsidR="005F4D2C" w:rsidRPr="00C13CA2">
        <w:rPr>
          <w:rFonts w:ascii="Book Antiqua" w:hAnsi="Book Antiqua" w:hint="eastAsia"/>
          <w:sz w:val="24"/>
          <w:szCs w:val="24"/>
          <w:lang w:val="en" w:eastAsia="zh-CN"/>
        </w:rPr>
        <w:t xml:space="preserve"> </w:t>
      </w:r>
      <w:r w:rsidR="00CB68AA" w:rsidRPr="00C13CA2">
        <w:rPr>
          <w:rFonts w:ascii="Book Antiqua" w:hAnsi="Book Antiqua"/>
          <w:sz w:val="24"/>
          <w:szCs w:val="24"/>
          <w:lang w:val="en" w:eastAsia="it-IT"/>
        </w:rPr>
        <w:t>0.00001)</w:t>
      </w:r>
      <w:r w:rsidR="00510E18" w:rsidRPr="00C13CA2">
        <w:rPr>
          <w:rFonts w:ascii="Book Antiqua" w:hAnsi="Book Antiqua"/>
          <w:sz w:val="24"/>
          <w:szCs w:val="24"/>
          <w:vertAlign w:val="superscript"/>
          <w:lang w:val="en-US"/>
        </w:rPr>
        <w:t>[51]</w:t>
      </w:r>
      <w:r w:rsidRPr="00C13CA2">
        <w:rPr>
          <w:rFonts w:ascii="Book Antiqua" w:hAnsi="Book Antiqua"/>
          <w:sz w:val="24"/>
          <w:szCs w:val="24"/>
          <w:lang w:val="en" w:eastAsia="it-IT"/>
        </w:rPr>
        <w:t xml:space="preserve">. Indeed, the discontinuation rate was significantly higher in older patients than in younger patients (25.5% </w:t>
      </w:r>
      <w:r w:rsidR="005F4D2C" w:rsidRPr="00C13CA2">
        <w:rPr>
          <w:rFonts w:ascii="Book Antiqua" w:hAnsi="Book Antiqua"/>
          <w:i/>
          <w:sz w:val="24"/>
          <w:szCs w:val="24"/>
          <w:lang w:val="en" w:eastAsia="it-IT"/>
        </w:rPr>
        <w:t>vs</w:t>
      </w:r>
      <w:r w:rsidRPr="00C13CA2">
        <w:rPr>
          <w:rFonts w:ascii="Book Antiqua" w:hAnsi="Book Antiqua"/>
          <w:sz w:val="24"/>
          <w:szCs w:val="24"/>
          <w:lang w:val="en" w:eastAsia="it-IT"/>
        </w:rPr>
        <w:t xml:space="preserve"> 14.8%, respectively, </w:t>
      </w:r>
      <w:r w:rsidR="005F4D2C" w:rsidRPr="00C13CA2">
        <w:rPr>
          <w:rFonts w:ascii="Book Antiqua" w:hAnsi="Book Antiqua"/>
          <w:i/>
          <w:sz w:val="24"/>
          <w:szCs w:val="24"/>
          <w:lang w:val="en" w:eastAsia="it-IT"/>
        </w:rPr>
        <w:t xml:space="preserve">P &lt; </w:t>
      </w:r>
      <w:r w:rsidRPr="00C13CA2">
        <w:rPr>
          <w:rFonts w:ascii="Book Antiqua" w:hAnsi="Book Antiqua"/>
          <w:sz w:val="24"/>
          <w:szCs w:val="24"/>
          <w:lang w:val="en" w:eastAsia="it-IT"/>
        </w:rPr>
        <w:t xml:space="preserve">0.00001), and it was related to </w:t>
      </w:r>
      <w:r w:rsidRPr="00C13CA2">
        <w:rPr>
          <w:rFonts w:ascii="Book Antiqua" w:hAnsi="Book Antiqua"/>
          <w:sz w:val="24"/>
          <w:szCs w:val="24"/>
          <w:lang w:val="en-US"/>
        </w:rPr>
        <w:t>adverse events</w:t>
      </w:r>
      <w:r w:rsidRPr="00C13CA2">
        <w:rPr>
          <w:rFonts w:ascii="Book Antiqua" w:hAnsi="Book Antiqua"/>
          <w:sz w:val="24"/>
          <w:szCs w:val="24"/>
          <w:lang w:val="en" w:eastAsia="it-IT"/>
        </w:rPr>
        <w:t xml:space="preserve"> in the aged subgroup (19.2% </w:t>
      </w:r>
      <w:r w:rsidR="005F4D2C" w:rsidRPr="00C13CA2">
        <w:rPr>
          <w:rFonts w:ascii="Book Antiqua" w:hAnsi="Book Antiqua"/>
          <w:i/>
          <w:sz w:val="24"/>
          <w:szCs w:val="24"/>
          <w:lang w:val="en" w:eastAsia="it-IT"/>
        </w:rPr>
        <w:t>vs</w:t>
      </w:r>
      <w:r w:rsidRPr="00C13CA2">
        <w:rPr>
          <w:rFonts w:ascii="Book Antiqua" w:hAnsi="Book Antiqua"/>
          <w:sz w:val="24"/>
          <w:szCs w:val="24"/>
          <w:lang w:val="en" w:eastAsia="it-IT"/>
        </w:rPr>
        <w:t xml:space="preserve"> 9.3% respectively, </w:t>
      </w:r>
      <w:r w:rsidRPr="00C13CA2">
        <w:rPr>
          <w:rFonts w:ascii="Book Antiqua" w:hAnsi="Book Antiqua"/>
          <w:i/>
          <w:sz w:val="24"/>
          <w:szCs w:val="24"/>
          <w:lang w:val="en" w:eastAsia="it-IT"/>
        </w:rPr>
        <w:t>P</w:t>
      </w:r>
      <w:r w:rsidRPr="00C13CA2">
        <w:rPr>
          <w:rFonts w:ascii="Book Antiqua" w:hAnsi="Book Antiqua"/>
          <w:sz w:val="24"/>
          <w:szCs w:val="24"/>
          <w:lang w:val="en" w:eastAsia="it-IT"/>
        </w:rPr>
        <w:t xml:space="preserve"> &lt;</w:t>
      </w:r>
      <w:r w:rsidR="005F4D2C" w:rsidRPr="00C13CA2">
        <w:rPr>
          <w:rFonts w:ascii="Book Antiqua" w:hAnsi="Book Antiqua" w:hint="eastAsia"/>
          <w:sz w:val="24"/>
          <w:szCs w:val="24"/>
          <w:lang w:val="en" w:eastAsia="zh-CN"/>
        </w:rPr>
        <w:t xml:space="preserve"> </w:t>
      </w:r>
      <w:r w:rsidRPr="00C13CA2">
        <w:rPr>
          <w:rFonts w:ascii="Book Antiqua" w:hAnsi="Book Antiqua"/>
          <w:sz w:val="24"/>
          <w:szCs w:val="24"/>
          <w:lang w:val="en" w:eastAsia="it-IT"/>
        </w:rPr>
        <w:t xml:space="preserve">0.00001). Also dose modification rates of both PEG-IFN and RBV in patients aged ≥ 65 years were significantly higher than those in younger patients (69.3% </w:t>
      </w:r>
      <w:r w:rsidR="005F4D2C" w:rsidRPr="00C13CA2">
        <w:rPr>
          <w:rFonts w:ascii="Book Antiqua" w:hAnsi="Book Antiqua"/>
          <w:i/>
          <w:sz w:val="24"/>
          <w:szCs w:val="24"/>
          <w:lang w:val="en" w:eastAsia="it-IT"/>
        </w:rPr>
        <w:t>vs</w:t>
      </w:r>
      <w:r w:rsidRPr="00C13CA2">
        <w:rPr>
          <w:rFonts w:ascii="Book Antiqua" w:hAnsi="Book Antiqua"/>
          <w:sz w:val="24"/>
          <w:szCs w:val="24"/>
          <w:lang w:val="en" w:eastAsia="it-IT"/>
        </w:rPr>
        <w:t xml:space="preserve"> 55.8% respectively, </w:t>
      </w:r>
      <w:r w:rsidR="005F4D2C" w:rsidRPr="00C13CA2">
        <w:rPr>
          <w:rFonts w:ascii="Book Antiqua" w:hAnsi="Book Antiqua"/>
          <w:i/>
          <w:sz w:val="24"/>
          <w:szCs w:val="24"/>
          <w:lang w:val="en" w:eastAsia="it-IT"/>
        </w:rPr>
        <w:t xml:space="preserve">P &lt; </w:t>
      </w:r>
      <w:r w:rsidRPr="00C13CA2">
        <w:rPr>
          <w:rFonts w:ascii="Book Antiqua" w:hAnsi="Book Antiqua"/>
          <w:sz w:val="24"/>
          <w:szCs w:val="24"/>
          <w:lang w:val="en" w:eastAsia="it-IT"/>
        </w:rPr>
        <w:t xml:space="preserve">0.00001). Overall, although some conflicting results do exist, it can be concluded that </w:t>
      </w:r>
      <w:r w:rsidRPr="00C13CA2">
        <w:rPr>
          <w:rFonts w:ascii="Book Antiqua" w:hAnsi="Book Antiqua"/>
          <w:sz w:val="24"/>
          <w:szCs w:val="24"/>
          <w:lang w:val="en-US"/>
        </w:rPr>
        <w:t xml:space="preserve">older patients frequently experience adverse events, have a poorer adherence and respond with lower SVR rates to IFN/RBV-based anti-HCV treatments. </w:t>
      </w:r>
    </w:p>
    <w:p w14:paraId="674CB088" w14:textId="77777777" w:rsidR="004176E2" w:rsidRPr="00C13CA2" w:rsidRDefault="004176E2" w:rsidP="00DE09AC">
      <w:pPr>
        <w:autoSpaceDE w:val="0"/>
        <w:autoSpaceDN w:val="0"/>
        <w:adjustRightInd w:val="0"/>
        <w:snapToGrid w:val="0"/>
        <w:spacing w:after="0" w:line="360" w:lineRule="auto"/>
        <w:jc w:val="both"/>
        <w:rPr>
          <w:rFonts w:ascii="Book Antiqua" w:hAnsi="Book Antiqua"/>
          <w:b/>
          <w:sz w:val="24"/>
          <w:szCs w:val="24"/>
          <w:lang w:val="en-US"/>
        </w:rPr>
      </w:pPr>
    </w:p>
    <w:p w14:paraId="041D2EEC" w14:textId="77777777" w:rsidR="004176E2" w:rsidRPr="00C13CA2" w:rsidRDefault="004176E2" w:rsidP="00DE09AC">
      <w:pPr>
        <w:adjustRightInd w:val="0"/>
        <w:snapToGrid w:val="0"/>
        <w:spacing w:after="0" w:line="360" w:lineRule="auto"/>
        <w:jc w:val="both"/>
        <w:rPr>
          <w:rFonts w:ascii="Book Antiqua" w:hAnsi="Book Antiqua"/>
          <w:b/>
          <w:i/>
          <w:sz w:val="24"/>
          <w:szCs w:val="24"/>
          <w:lang w:val="en" w:eastAsia="it-IT"/>
        </w:rPr>
      </w:pPr>
      <w:r w:rsidRPr="00C13CA2">
        <w:rPr>
          <w:rFonts w:ascii="Book Antiqua" w:hAnsi="Book Antiqua"/>
          <w:b/>
          <w:i/>
          <w:sz w:val="24"/>
          <w:szCs w:val="24"/>
          <w:lang w:val="en" w:eastAsia="it-IT"/>
        </w:rPr>
        <w:t>Triple therapy with first generation protease inhibitors for genotype 1 HCV infection</w:t>
      </w:r>
    </w:p>
    <w:p w14:paraId="6E9DBB38" w14:textId="0CAAF031" w:rsidR="004176E2" w:rsidRPr="00C13CA2" w:rsidRDefault="004176E2" w:rsidP="00DE09AC">
      <w:pPr>
        <w:autoSpaceDE w:val="0"/>
        <w:autoSpaceDN w:val="0"/>
        <w:adjustRightInd w:val="0"/>
        <w:snapToGrid w:val="0"/>
        <w:spacing w:after="0" w:line="360" w:lineRule="auto"/>
        <w:jc w:val="both"/>
        <w:rPr>
          <w:rFonts w:ascii="Book Antiqua" w:hAnsi="Book Antiqua"/>
          <w:sz w:val="24"/>
          <w:szCs w:val="24"/>
          <w:lang w:val="en-US"/>
        </w:rPr>
      </w:pPr>
      <w:r w:rsidRPr="00C13CA2">
        <w:rPr>
          <w:rFonts w:ascii="Book Antiqua" w:hAnsi="Book Antiqua"/>
          <w:sz w:val="24"/>
          <w:szCs w:val="24"/>
          <w:lang w:val="en-US"/>
        </w:rPr>
        <w:t>In the evolution of anti-HCV treatment regimens, the third step has been the approval of a genotype 1-specific “triple therapy”. It consists of a combination of IFN and RBV plus a NS3/4A serine protease-inhibitor, either BOC or TVR, which are direct antiviral agents able to block the life cycle of HCV</w:t>
      </w:r>
      <w:r w:rsidR="00510E18" w:rsidRPr="00C13CA2">
        <w:rPr>
          <w:rFonts w:ascii="Book Antiqua" w:hAnsi="Book Antiqua"/>
          <w:sz w:val="24"/>
          <w:szCs w:val="24"/>
          <w:vertAlign w:val="superscript"/>
          <w:lang w:val="en-US"/>
        </w:rPr>
        <w:t>[52–57]</w:t>
      </w:r>
      <w:r w:rsidRPr="00C13CA2">
        <w:rPr>
          <w:rFonts w:ascii="Book Antiqua" w:hAnsi="Book Antiqua"/>
          <w:sz w:val="24"/>
          <w:szCs w:val="24"/>
          <w:lang w:val="en-US"/>
        </w:rPr>
        <w:t xml:space="preserve">. However, this treatment can be burdened with severe adverse events and, except for the registrative trials, the clinical experience comes from expanded access programs and urgent prescriptions in real life, being limited </w:t>
      </w:r>
      <w:r w:rsidRPr="00C13CA2">
        <w:rPr>
          <w:rFonts w:ascii="Book Antiqua" w:hAnsi="Book Antiqua"/>
          <w:sz w:val="24"/>
          <w:szCs w:val="24"/>
          <w:lang w:val="en-US"/>
        </w:rPr>
        <w:lastRenderedPageBreak/>
        <w:t>to patients with more advanced disease and therefore more prone to adverse events. Among these, hematologic adverse events, such as anemia and leukopenia with infections, are frequently reported</w:t>
      </w:r>
      <w:r w:rsidR="00510E18" w:rsidRPr="00C13CA2">
        <w:rPr>
          <w:rFonts w:ascii="Book Antiqua" w:hAnsi="Book Antiqua"/>
          <w:sz w:val="24"/>
          <w:szCs w:val="24"/>
          <w:vertAlign w:val="superscript"/>
          <w:lang w:val="en-US"/>
        </w:rPr>
        <w:t>[58]</w:t>
      </w:r>
      <w:r w:rsidRPr="00C13CA2">
        <w:rPr>
          <w:rFonts w:ascii="Book Antiqua" w:hAnsi="Book Antiqua"/>
          <w:sz w:val="24"/>
          <w:szCs w:val="24"/>
          <w:lang w:val="en-US"/>
        </w:rPr>
        <w:t>.</w:t>
      </w:r>
      <w:r w:rsidR="002577B5" w:rsidRPr="00C13CA2">
        <w:rPr>
          <w:rFonts w:ascii="Book Antiqua" w:hAnsi="Book Antiqua"/>
          <w:sz w:val="24"/>
          <w:szCs w:val="24"/>
          <w:lang w:val="en-US"/>
        </w:rPr>
        <w:t xml:space="preserve"> </w:t>
      </w:r>
      <w:r w:rsidRPr="00C13CA2">
        <w:rPr>
          <w:rFonts w:ascii="Book Antiqua" w:hAnsi="Book Antiqua"/>
          <w:sz w:val="24"/>
          <w:szCs w:val="24"/>
          <w:lang w:val="en-US"/>
        </w:rPr>
        <w:t>To note, registrative trials have not included elderly patients, so that there are very few data on safety and efficacy of the triple therapy in this population. Some data can be extrapolated from the two great expanded access programs: the French CUPIC (511 treatment-experienced cirrhotic patients)</w:t>
      </w:r>
      <w:r w:rsidR="00510E18" w:rsidRPr="00C13CA2">
        <w:rPr>
          <w:rFonts w:ascii="Book Antiqua" w:hAnsi="Book Antiqua"/>
          <w:sz w:val="24"/>
          <w:szCs w:val="24"/>
          <w:vertAlign w:val="superscript"/>
          <w:lang w:val="en-US"/>
        </w:rPr>
        <w:t>[57]</w:t>
      </w:r>
      <w:r w:rsidRPr="00C13CA2">
        <w:rPr>
          <w:rFonts w:ascii="Book Antiqua" w:hAnsi="Book Antiqua"/>
          <w:sz w:val="24"/>
          <w:szCs w:val="24"/>
          <w:lang w:val="en-US"/>
        </w:rPr>
        <w:t>, and the multicenter, open label, observational study involving TVR therapies in many countries (HEP3002)</w:t>
      </w:r>
      <w:r w:rsidR="00510E18" w:rsidRPr="00C13CA2">
        <w:rPr>
          <w:rFonts w:ascii="Book Antiqua" w:hAnsi="Book Antiqua"/>
          <w:sz w:val="24"/>
          <w:szCs w:val="24"/>
          <w:vertAlign w:val="superscript"/>
          <w:lang w:val="en-US"/>
        </w:rPr>
        <w:t>[58]</w:t>
      </w:r>
      <w:r w:rsidRPr="00C13CA2">
        <w:rPr>
          <w:rFonts w:ascii="Book Antiqua" w:hAnsi="Book Antiqua"/>
          <w:sz w:val="24"/>
          <w:szCs w:val="24"/>
          <w:lang w:val="en-US"/>
        </w:rPr>
        <w:t xml:space="preserve">. Both were carried out in patients with severe fibrosis or cirrhosis. </w:t>
      </w:r>
      <w:r w:rsidRPr="00C13CA2">
        <w:rPr>
          <w:rFonts w:ascii="Book Antiqua" w:hAnsi="Book Antiqua"/>
          <w:sz w:val="24"/>
          <w:szCs w:val="24"/>
          <w:lang w:val="en-US" w:eastAsia="it-IT"/>
        </w:rPr>
        <w:t>In the CUPIC study, there were 122 (23.9%) patients aged ≥</w:t>
      </w:r>
      <w:r w:rsidR="005F4D2C" w:rsidRPr="00C13CA2">
        <w:rPr>
          <w:rFonts w:ascii="Book Antiqua" w:hAnsi="Book Antiqua" w:hint="eastAsia"/>
          <w:sz w:val="24"/>
          <w:szCs w:val="24"/>
          <w:lang w:val="en-US" w:eastAsia="zh-CN"/>
        </w:rPr>
        <w:t xml:space="preserve"> </w:t>
      </w:r>
      <w:r w:rsidRPr="00C13CA2">
        <w:rPr>
          <w:rFonts w:ascii="Book Antiqua" w:hAnsi="Book Antiqua"/>
          <w:sz w:val="24"/>
          <w:szCs w:val="24"/>
          <w:lang w:val="en-US" w:eastAsia="it-IT"/>
        </w:rPr>
        <w:t>65 and 389 (76.1%) patients aged ≤ 65. In this large cohort of genotype 1 treatment-experienced cirrhotic patients, a high incidence of serious adverse events (40.0%) and a problematic management of anaemia (erythropoietin and transfusion use in 50.7% and 12.1%, respectively) were observed, severe anemia being more frequent and needing more frequently blood transfusion in older patients</w:t>
      </w:r>
      <w:r w:rsidR="00510E18" w:rsidRPr="00C13CA2">
        <w:rPr>
          <w:rFonts w:ascii="Book Antiqua" w:hAnsi="Book Antiqua"/>
          <w:sz w:val="24"/>
          <w:szCs w:val="24"/>
          <w:vertAlign w:val="superscript"/>
          <w:lang w:val="en-US"/>
        </w:rPr>
        <w:t>[57,59]</w:t>
      </w:r>
      <w:r w:rsidR="005A4AF2" w:rsidRPr="00C13CA2">
        <w:rPr>
          <w:rFonts w:ascii="Book Antiqua" w:hAnsi="Book Antiqua"/>
          <w:sz w:val="24"/>
          <w:szCs w:val="24"/>
          <w:lang w:val="en-US"/>
        </w:rPr>
        <w:t>.</w:t>
      </w:r>
      <w:r w:rsidRPr="00C13CA2">
        <w:rPr>
          <w:rFonts w:ascii="Book Antiqua" w:hAnsi="Book Antiqua"/>
          <w:sz w:val="24"/>
          <w:szCs w:val="24"/>
          <w:lang w:val="en-US" w:eastAsia="it-IT"/>
        </w:rPr>
        <w:t xml:space="preserve"> Indeed,</w:t>
      </w:r>
      <w:r w:rsidRPr="00C13CA2">
        <w:rPr>
          <w:rFonts w:ascii="Book Antiqua" w:hAnsi="Book Antiqua"/>
          <w:b/>
          <w:sz w:val="24"/>
          <w:szCs w:val="24"/>
          <w:lang w:val="en-US" w:eastAsia="it-IT"/>
        </w:rPr>
        <w:t xml:space="preserve"> </w:t>
      </w:r>
      <w:r w:rsidRPr="00C13CA2">
        <w:rPr>
          <w:rFonts w:ascii="Book Antiqua" w:hAnsi="Book Antiqua"/>
          <w:sz w:val="24"/>
          <w:szCs w:val="24"/>
          <w:lang w:val="en-US" w:eastAsia="it-IT"/>
        </w:rPr>
        <w:t>among the others, age ≥</w:t>
      </w:r>
      <w:r w:rsidR="005F4D2C" w:rsidRPr="00C13CA2">
        <w:rPr>
          <w:rFonts w:ascii="Book Antiqua" w:hAnsi="Book Antiqua" w:hint="eastAsia"/>
          <w:sz w:val="24"/>
          <w:szCs w:val="24"/>
          <w:lang w:val="en-US" w:eastAsia="zh-CN"/>
        </w:rPr>
        <w:t xml:space="preserve"> </w:t>
      </w:r>
      <w:r w:rsidRPr="00C13CA2">
        <w:rPr>
          <w:rFonts w:ascii="Book Antiqua" w:hAnsi="Book Antiqua"/>
          <w:sz w:val="24"/>
          <w:szCs w:val="24"/>
          <w:lang w:val="en-US" w:eastAsia="it-IT"/>
        </w:rPr>
        <w:t>65 years was an independent predictor of anaemia &lt;</w:t>
      </w:r>
      <w:r w:rsidR="005F4D2C" w:rsidRPr="00C13CA2">
        <w:rPr>
          <w:rFonts w:ascii="Book Antiqua" w:hAnsi="Book Antiqua" w:hint="eastAsia"/>
          <w:sz w:val="24"/>
          <w:szCs w:val="24"/>
          <w:lang w:val="en-US" w:eastAsia="zh-CN"/>
        </w:rPr>
        <w:t xml:space="preserve"> </w:t>
      </w:r>
      <w:r w:rsidRPr="00C13CA2">
        <w:rPr>
          <w:rFonts w:ascii="Book Antiqua" w:hAnsi="Book Antiqua"/>
          <w:sz w:val="24"/>
          <w:szCs w:val="24"/>
          <w:lang w:val="en-US" w:eastAsia="it-IT"/>
        </w:rPr>
        <w:t>8 g/d</w:t>
      </w:r>
      <w:r w:rsidR="005F4D2C" w:rsidRPr="00C13CA2">
        <w:rPr>
          <w:rFonts w:ascii="Book Antiqua" w:hAnsi="Book Antiqua" w:hint="eastAsia"/>
          <w:sz w:val="24"/>
          <w:szCs w:val="24"/>
          <w:lang w:val="en-US" w:eastAsia="zh-CN"/>
        </w:rPr>
        <w:t>L</w:t>
      </w:r>
      <w:r w:rsidRPr="00C13CA2">
        <w:rPr>
          <w:rFonts w:ascii="Book Antiqua" w:hAnsi="Book Antiqua"/>
          <w:sz w:val="24"/>
          <w:szCs w:val="24"/>
          <w:lang w:val="en-US" w:eastAsia="it-IT"/>
        </w:rPr>
        <w:t xml:space="preserve"> or blood transfusions [OR </w:t>
      </w:r>
      <w:r w:rsidR="005F4D2C" w:rsidRPr="00C13CA2">
        <w:rPr>
          <w:rFonts w:ascii="Book Antiqua" w:hAnsi="Book Antiqua" w:hint="eastAsia"/>
          <w:sz w:val="24"/>
          <w:szCs w:val="24"/>
          <w:lang w:val="en-US" w:eastAsia="zh-CN"/>
        </w:rPr>
        <w:t xml:space="preserve">= </w:t>
      </w:r>
      <w:r w:rsidRPr="00C13CA2">
        <w:rPr>
          <w:rFonts w:ascii="Book Antiqua" w:hAnsi="Book Antiqua"/>
          <w:sz w:val="24"/>
          <w:szCs w:val="24"/>
          <w:lang w:val="en-US" w:eastAsia="it-IT"/>
        </w:rPr>
        <w:t xml:space="preserve">3.04 (1.54-6.02), </w:t>
      </w:r>
      <w:r w:rsidR="00923A52" w:rsidRPr="00C13CA2">
        <w:rPr>
          <w:rFonts w:ascii="Book Antiqua" w:hAnsi="Book Antiqua"/>
          <w:i/>
          <w:sz w:val="24"/>
          <w:szCs w:val="24"/>
          <w:lang w:val="en-US" w:eastAsia="it-IT"/>
        </w:rPr>
        <w:t xml:space="preserve">P = </w:t>
      </w:r>
      <w:r w:rsidRPr="00C13CA2">
        <w:rPr>
          <w:rFonts w:ascii="Book Antiqua" w:hAnsi="Book Antiqua"/>
          <w:sz w:val="24"/>
          <w:szCs w:val="24"/>
          <w:lang w:val="en-US" w:eastAsia="it-IT"/>
        </w:rPr>
        <w:t>0.0014]</w:t>
      </w:r>
      <w:r w:rsidR="00510E18" w:rsidRPr="00C13CA2">
        <w:rPr>
          <w:rFonts w:ascii="Book Antiqua" w:hAnsi="Book Antiqua"/>
          <w:sz w:val="24"/>
          <w:szCs w:val="24"/>
          <w:vertAlign w:val="superscript"/>
          <w:lang w:val="en-US"/>
        </w:rPr>
        <w:t>[57]</w:t>
      </w:r>
      <w:r w:rsidRPr="00C13CA2">
        <w:rPr>
          <w:rFonts w:ascii="Book Antiqua" w:hAnsi="Book Antiqua"/>
          <w:sz w:val="24"/>
          <w:szCs w:val="24"/>
          <w:lang w:val="en-US" w:eastAsia="it-IT"/>
        </w:rPr>
        <w:t>.</w:t>
      </w:r>
      <w:r w:rsidRPr="00C13CA2">
        <w:rPr>
          <w:rFonts w:ascii="Book Antiqua" w:hAnsi="Book Antiqua"/>
          <w:b/>
          <w:sz w:val="24"/>
          <w:szCs w:val="24"/>
          <w:lang w:val="en-US" w:eastAsia="it-IT"/>
        </w:rPr>
        <w:t xml:space="preserve"> </w:t>
      </w:r>
      <w:r w:rsidRPr="00C13CA2">
        <w:rPr>
          <w:rFonts w:ascii="Book Antiqua" w:hAnsi="Book Antiqua"/>
          <w:sz w:val="24"/>
          <w:szCs w:val="24"/>
          <w:lang w:val="en-US"/>
        </w:rPr>
        <w:t>In the HEP3002 study, there were 128 patients ≥ 65 years on an overall of 1782 patients, and 61% of patients ≥ 65 years were cirrhotic (</w:t>
      </w:r>
      <w:r w:rsidR="005F4D2C" w:rsidRPr="00C13CA2">
        <w:rPr>
          <w:rFonts w:ascii="Book Antiqua" w:hAnsi="Book Antiqua"/>
          <w:i/>
          <w:sz w:val="24"/>
          <w:szCs w:val="24"/>
          <w:lang w:val="en-US"/>
        </w:rPr>
        <w:t>vs</w:t>
      </w:r>
      <w:r w:rsidRPr="00C13CA2">
        <w:rPr>
          <w:rFonts w:ascii="Book Antiqua" w:hAnsi="Book Antiqua"/>
          <w:sz w:val="24"/>
          <w:szCs w:val="24"/>
          <w:lang w:val="en-US"/>
        </w:rPr>
        <w:t xml:space="preserve"> 54% in the overall population). Virological outcome didn’t seem to depend on age: early rapid virological response was 75% in patients aged ≥</w:t>
      </w:r>
      <w:r w:rsidR="005F4D2C" w:rsidRPr="00C13CA2">
        <w:rPr>
          <w:rFonts w:ascii="Book Antiqua" w:hAnsi="Book Antiqua" w:hint="eastAsia"/>
          <w:sz w:val="24"/>
          <w:szCs w:val="24"/>
          <w:lang w:val="en-US" w:eastAsia="zh-CN"/>
        </w:rPr>
        <w:t xml:space="preserve"> </w:t>
      </w:r>
      <w:r w:rsidRPr="00C13CA2">
        <w:rPr>
          <w:rFonts w:ascii="Book Antiqua" w:hAnsi="Book Antiqua"/>
          <w:sz w:val="24"/>
          <w:szCs w:val="24"/>
          <w:lang w:val="en-US"/>
        </w:rPr>
        <w:t xml:space="preserve">65 years </w:t>
      </w:r>
      <w:r w:rsidR="005F4D2C" w:rsidRPr="00C13CA2">
        <w:rPr>
          <w:rFonts w:ascii="Book Antiqua" w:hAnsi="Book Antiqua"/>
          <w:i/>
          <w:sz w:val="24"/>
          <w:szCs w:val="24"/>
          <w:lang w:val="en-US"/>
        </w:rPr>
        <w:t>vs</w:t>
      </w:r>
      <w:r w:rsidRPr="00C13CA2">
        <w:rPr>
          <w:rFonts w:ascii="Book Antiqua" w:hAnsi="Book Antiqua"/>
          <w:sz w:val="24"/>
          <w:szCs w:val="24"/>
          <w:lang w:val="en-US"/>
        </w:rPr>
        <w:t xml:space="preserve"> 76% of younger patients, SVR was 76% in treatment naïve patients ≥</w:t>
      </w:r>
      <w:r w:rsidR="005F4D2C" w:rsidRPr="00C13CA2">
        <w:rPr>
          <w:rFonts w:ascii="Book Antiqua" w:hAnsi="Book Antiqua" w:hint="eastAsia"/>
          <w:sz w:val="24"/>
          <w:szCs w:val="24"/>
          <w:lang w:val="en-US" w:eastAsia="zh-CN"/>
        </w:rPr>
        <w:t xml:space="preserve"> </w:t>
      </w:r>
      <w:r w:rsidRPr="00C13CA2">
        <w:rPr>
          <w:rFonts w:ascii="Book Antiqua" w:hAnsi="Book Antiqua"/>
          <w:sz w:val="24"/>
          <w:szCs w:val="24"/>
          <w:lang w:val="en-US"/>
        </w:rPr>
        <w:t xml:space="preserve">65 years </w:t>
      </w:r>
      <w:r w:rsidR="005F4D2C" w:rsidRPr="00C13CA2">
        <w:rPr>
          <w:rFonts w:ascii="Book Antiqua" w:hAnsi="Book Antiqua"/>
          <w:i/>
          <w:sz w:val="24"/>
          <w:szCs w:val="24"/>
          <w:lang w:val="en-US"/>
        </w:rPr>
        <w:t>vs</w:t>
      </w:r>
      <w:r w:rsidRPr="00C13CA2">
        <w:rPr>
          <w:rFonts w:ascii="Book Antiqua" w:hAnsi="Book Antiqua"/>
          <w:i/>
          <w:sz w:val="24"/>
          <w:szCs w:val="24"/>
          <w:lang w:val="en-US"/>
        </w:rPr>
        <w:t xml:space="preserve"> </w:t>
      </w:r>
      <w:r w:rsidRPr="00C13CA2">
        <w:rPr>
          <w:rFonts w:ascii="Book Antiqua" w:hAnsi="Book Antiqua"/>
          <w:sz w:val="24"/>
          <w:szCs w:val="24"/>
          <w:lang w:val="en-US"/>
        </w:rPr>
        <w:t>69% in those ≤ 45 years, while it was 39% in prior null responders ≥</w:t>
      </w:r>
      <w:r w:rsidR="005F4D2C" w:rsidRPr="00C13CA2">
        <w:rPr>
          <w:rFonts w:ascii="Book Antiqua" w:hAnsi="Book Antiqua" w:hint="eastAsia"/>
          <w:sz w:val="24"/>
          <w:szCs w:val="24"/>
          <w:lang w:val="en-US" w:eastAsia="zh-CN"/>
        </w:rPr>
        <w:t xml:space="preserve"> </w:t>
      </w:r>
      <w:r w:rsidRPr="00C13CA2">
        <w:rPr>
          <w:rFonts w:ascii="Book Antiqua" w:hAnsi="Book Antiqua"/>
          <w:sz w:val="24"/>
          <w:szCs w:val="24"/>
          <w:lang w:val="en-US"/>
        </w:rPr>
        <w:t xml:space="preserve">65 years </w:t>
      </w:r>
      <w:r w:rsidR="005F4D2C" w:rsidRPr="00C13CA2">
        <w:rPr>
          <w:rFonts w:ascii="Book Antiqua" w:hAnsi="Book Antiqua"/>
          <w:i/>
          <w:sz w:val="24"/>
          <w:szCs w:val="24"/>
          <w:lang w:val="en-US"/>
        </w:rPr>
        <w:t>vs</w:t>
      </w:r>
      <w:r w:rsidRPr="00C13CA2">
        <w:rPr>
          <w:rFonts w:ascii="Book Antiqua" w:hAnsi="Book Antiqua"/>
          <w:sz w:val="24"/>
          <w:szCs w:val="24"/>
          <w:lang w:val="en-US"/>
        </w:rPr>
        <w:t>36 % in those ≤</w:t>
      </w:r>
      <w:r w:rsidR="005F4D2C" w:rsidRPr="00C13CA2">
        <w:rPr>
          <w:rFonts w:ascii="Book Antiqua" w:hAnsi="Book Antiqua" w:hint="eastAsia"/>
          <w:sz w:val="24"/>
          <w:szCs w:val="24"/>
          <w:lang w:val="en-US" w:eastAsia="zh-CN"/>
        </w:rPr>
        <w:t xml:space="preserve"> </w:t>
      </w:r>
      <w:r w:rsidRPr="00C13CA2">
        <w:rPr>
          <w:rFonts w:ascii="Book Antiqua" w:hAnsi="Book Antiqua"/>
          <w:sz w:val="24"/>
          <w:szCs w:val="24"/>
          <w:lang w:val="en-US"/>
        </w:rPr>
        <w:t>45 years. On the contrary, adverse events were significantly associated with older age: grade 3-4 anemia was present in 45.3% of patients aged ≥</w:t>
      </w:r>
      <w:r w:rsidR="005F4D2C" w:rsidRPr="00C13CA2">
        <w:rPr>
          <w:rFonts w:ascii="Book Antiqua" w:hAnsi="Book Antiqua" w:hint="eastAsia"/>
          <w:sz w:val="24"/>
          <w:szCs w:val="24"/>
          <w:lang w:val="en-US" w:eastAsia="zh-CN"/>
        </w:rPr>
        <w:t xml:space="preserve"> </w:t>
      </w:r>
      <w:r w:rsidRPr="00C13CA2">
        <w:rPr>
          <w:rFonts w:ascii="Book Antiqua" w:hAnsi="Book Antiqua"/>
          <w:sz w:val="24"/>
          <w:szCs w:val="24"/>
          <w:lang w:val="en-US"/>
        </w:rPr>
        <w:t>65 years</w:t>
      </w:r>
      <w:r w:rsidRPr="00C13CA2">
        <w:rPr>
          <w:rFonts w:ascii="Book Antiqua" w:hAnsi="Book Antiqua"/>
          <w:i/>
          <w:sz w:val="24"/>
          <w:szCs w:val="24"/>
          <w:lang w:val="en-US"/>
        </w:rPr>
        <w:t xml:space="preserve"> </w:t>
      </w:r>
      <w:r w:rsidR="005F4D2C" w:rsidRPr="00C13CA2">
        <w:rPr>
          <w:rFonts w:ascii="Book Antiqua" w:hAnsi="Book Antiqua"/>
          <w:i/>
          <w:sz w:val="24"/>
          <w:szCs w:val="24"/>
          <w:lang w:val="en-US"/>
        </w:rPr>
        <w:t>vs</w:t>
      </w:r>
      <w:r w:rsidRPr="00C13CA2">
        <w:rPr>
          <w:rFonts w:ascii="Book Antiqua" w:hAnsi="Book Antiqua"/>
          <w:sz w:val="24"/>
          <w:szCs w:val="24"/>
          <w:lang w:val="en-US"/>
        </w:rPr>
        <w:t xml:space="preserve"> 16.6% of those aged ≤</w:t>
      </w:r>
      <w:r w:rsidR="005F4D2C" w:rsidRPr="00C13CA2">
        <w:rPr>
          <w:rFonts w:ascii="Book Antiqua" w:hAnsi="Book Antiqua" w:hint="eastAsia"/>
          <w:sz w:val="24"/>
          <w:szCs w:val="24"/>
          <w:lang w:val="en-US" w:eastAsia="zh-CN"/>
        </w:rPr>
        <w:t xml:space="preserve"> </w:t>
      </w:r>
      <w:r w:rsidRPr="00C13CA2">
        <w:rPr>
          <w:rFonts w:ascii="Book Antiqua" w:hAnsi="Book Antiqua"/>
          <w:sz w:val="24"/>
          <w:szCs w:val="24"/>
          <w:lang w:val="en-US"/>
        </w:rPr>
        <w:t>45 years; grade 3-4 rash was observed in 2.3% of patients aged ≥</w:t>
      </w:r>
      <w:r w:rsidR="005F4D2C" w:rsidRPr="00C13CA2">
        <w:rPr>
          <w:rFonts w:ascii="Book Antiqua" w:hAnsi="Book Antiqua" w:hint="eastAsia"/>
          <w:sz w:val="24"/>
          <w:szCs w:val="24"/>
          <w:lang w:val="en-US" w:eastAsia="zh-CN"/>
        </w:rPr>
        <w:t xml:space="preserve"> </w:t>
      </w:r>
      <w:r w:rsidRPr="00C13CA2">
        <w:rPr>
          <w:rFonts w:ascii="Book Antiqua" w:hAnsi="Book Antiqua"/>
          <w:sz w:val="24"/>
          <w:szCs w:val="24"/>
          <w:lang w:val="en-US"/>
        </w:rPr>
        <w:t>65 years</w:t>
      </w:r>
      <w:r w:rsidRPr="00C13CA2">
        <w:rPr>
          <w:rFonts w:ascii="Book Antiqua" w:hAnsi="Book Antiqua"/>
          <w:i/>
          <w:sz w:val="24"/>
          <w:szCs w:val="24"/>
          <w:lang w:val="en-US"/>
        </w:rPr>
        <w:t xml:space="preserve"> </w:t>
      </w:r>
      <w:r w:rsidR="005F4D2C" w:rsidRPr="00C13CA2">
        <w:rPr>
          <w:rFonts w:ascii="Book Antiqua" w:hAnsi="Book Antiqua"/>
          <w:i/>
          <w:sz w:val="24"/>
          <w:szCs w:val="24"/>
          <w:lang w:val="en-US"/>
        </w:rPr>
        <w:t>vs</w:t>
      </w:r>
      <w:r w:rsidRPr="00C13CA2">
        <w:rPr>
          <w:rFonts w:ascii="Book Antiqua" w:hAnsi="Book Antiqua"/>
          <w:sz w:val="24"/>
          <w:szCs w:val="24"/>
          <w:lang w:val="en-US"/>
        </w:rPr>
        <w:t xml:space="preserve"> 2.5% of those aged ≤</w:t>
      </w:r>
      <w:r w:rsidR="005F4D2C" w:rsidRPr="00C13CA2">
        <w:rPr>
          <w:rFonts w:ascii="Book Antiqua" w:hAnsi="Book Antiqua" w:hint="eastAsia"/>
          <w:sz w:val="24"/>
          <w:szCs w:val="24"/>
          <w:lang w:val="en-US" w:eastAsia="zh-CN"/>
        </w:rPr>
        <w:t xml:space="preserve"> </w:t>
      </w:r>
      <w:r w:rsidRPr="00C13CA2">
        <w:rPr>
          <w:rFonts w:ascii="Book Antiqua" w:hAnsi="Book Antiqua"/>
          <w:sz w:val="24"/>
          <w:szCs w:val="24"/>
          <w:lang w:val="en-US"/>
        </w:rPr>
        <w:t>45 years; the rate of serious adverse events was 11.7% in patients aged ≥</w:t>
      </w:r>
      <w:r w:rsidR="005F4D2C" w:rsidRPr="00C13CA2">
        <w:rPr>
          <w:rFonts w:ascii="Book Antiqua" w:hAnsi="Book Antiqua" w:hint="eastAsia"/>
          <w:sz w:val="24"/>
          <w:szCs w:val="24"/>
          <w:lang w:val="en-US" w:eastAsia="zh-CN"/>
        </w:rPr>
        <w:t xml:space="preserve"> </w:t>
      </w:r>
      <w:r w:rsidRPr="00C13CA2">
        <w:rPr>
          <w:rFonts w:ascii="Book Antiqua" w:hAnsi="Book Antiqua"/>
          <w:sz w:val="24"/>
          <w:szCs w:val="24"/>
          <w:lang w:val="en-US"/>
        </w:rPr>
        <w:t xml:space="preserve">65 years </w:t>
      </w:r>
      <w:r w:rsidR="005F4D2C" w:rsidRPr="00C13CA2">
        <w:rPr>
          <w:rFonts w:ascii="Book Antiqua" w:hAnsi="Book Antiqua"/>
          <w:i/>
          <w:sz w:val="24"/>
          <w:szCs w:val="24"/>
          <w:lang w:val="en-US"/>
        </w:rPr>
        <w:t>vs</w:t>
      </w:r>
      <w:r w:rsidRPr="00C13CA2">
        <w:rPr>
          <w:rFonts w:ascii="Book Antiqua" w:hAnsi="Book Antiqua"/>
          <w:sz w:val="24"/>
          <w:szCs w:val="24"/>
          <w:lang w:val="en-US"/>
        </w:rPr>
        <w:t xml:space="preserve"> 2.5% in those aged ≤</w:t>
      </w:r>
      <w:r w:rsidR="00A00205" w:rsidRPr="00C13CA2">
        <w:rPr>
          <w:rFonts w:ascii="Book Antiqua" w:hAnsi="Book Antiqua" w:hint="eastAsia"/>
          <w:sz w:val="24"/>
          <w:szCs w:val="24"/>
          <w:lang w:val="en-US" w:eastAsia="zh-CN"/>
        </w:rPr>
        <w:t xml:space="preserve"> </w:t>
      </w:r>
      <w:r w:rsidRPr="00C13CA2">
        <w:rPr>
          <w:rFonts w:ascii="Book Antiqua" w:hAnsi="Book Antiqua"/>
          <w:sz w:val="24"/>
          <w:szCs w:val="24"/>
          <w:lang w:val="en-US"/>
        </w:rPr>
        <w:t>45 years. In a multivariate analysis, age ≥</w:t>
      </w:r>
      <w:r w:rsidR="00A00205" w:rsidRPr="00C13CA2">
        <w:rPr>
          <w:rFonts w:ascii="Book Antiqua" w:hAnsi="Book Antiqua" w:hint="eastAsia"/>
          <w:sz w:val="24"/>
          <w:szCs w:val="24"/>
          <w:lang w:val="en-US" w:eastAsia="zh-CN"/>
        </w:rPr>
        <w:t xml:space="preserve"> </w:t>
      </w:r>
      <w:r w:rsidRPr="00C13CA2">
        <w:rPr>
          <w:rFonts w:ascii="Book Antiqua" w:hAnsi="Book Antiqua"/>
          <w:sz w:val="24"/>
          <w:szCs w:val="24"/>
          <w:lang w:val="en-US"/>
        </w:rPr>
        <w:t>65 years was a significant predictor of anaemia [OR</w:t>
      </w:r>
      <w:r w:rsidR="005F4D2C" w:rsidRPr="00C13CA2">
        <w:rPr>
          <w:rFonts w:ascii="Book Antiqua" w:hAnsi="Book Antiqua" w:hint="eastAsia"/>
          <w:sz w:val="24"/>
          <w:szCs w:val="24"/>
          <w:lang w:val="en-US" w:eastAsia="zh-CN"/>
        </w:rPr>
        <w:t xml:space="preserve"> =</w:t>
      </w:r>
      <w:r w:rsidRPr="00C13CA2">
        <w:rPr>
          <w:rFonts w:ascii="Book Antiqua" w:hAnsi="Book Antiqua"/>
          <w:sz w:val="24"/>
          <w:szCs w:val="24"/>
          <w:lang w:val="en-US"/>
        </w:rPr>
        <w:t xml:space="preserve"> 2.31 (1.46-3.65), </w:t>
      </w:r>
      <w:r w:rsidR="00923A52" w:rsidRPr="00C13CA2">
        <w:rPr>
          <w:rFonts w:ascii="Book Antiqua" w:hAnsi="Book Antiqua"/>
          <w:i/>
          <w:sz w:val="24"/>
          <w:szCs w:val="24"/>
          <w:lang w:val="en-US"/>
        </w:rPr>
        <w:t xml:space="preserve">P = </w:t>
      </w:r>
      <w:r w:rsidRPr="00C13CA2">
        <w:rPr>
          <w:rFonts w:ascii="Book Antiqua" w:hAnsi="Book Antiqua"/>
          <w:sz w:val="24"/>
          <w:szCs w:val="24"/>
          <w:lang w:val="en-US"/>
        </w:rPr>
        <w:t xml:space="preserve">0.0003], and anti-anemics and blood substitutes were prescribed in 54% of older patients </w:t>
      </w:r>
      <w:r w:rsidR="005F4D2C" w:rsidRPr="00C13CA2">
        <w:rPr>
          <w:rFonts w:ascii="Book Antiqua" w:hAnsi="Book Antiqua"/>
          <w:i/>
          <w:sz w:val="24"/>
          <w:szCs w:val="24"/>
          <w:lang w:val="en-US"/>
        </w:rPr>
        <w:t>vs</w:t>
      </w:r>
      <w:r w:rsidRPr="00C13CA2">
        <w:rPr>
          <w:rFonts w:ascii="Book Antiqua" w:hAnsi="Book Antiqua"/>
          <w:sz w:val="24"/>
          <w:szCs w:val="24"/>
          <w:lang w:val="en-US"/>
        </w:rPr>
        <w:t xml:space="preserve"> 28% of patients in the overall population. However, older age was not significantly associated with discontinuation of telaprevir for adverse events</w:t>
      </w:r>
      <w:r w:rsidR="00510E18" w:rsidRPr="00C13CA2">
        <w:rPr>
          <w:rFonts w:ascii="Book Antiqua" w:hAnsi="Book Antiqua"/>
          <w:sz w:val="24"/>
          <w:szCs w:val="24"/>
          <w:vertAlign w:val="superscript"/>
          <w:lang w:val="en-US"/>
        </w:rPr>
        <w:t>[60]</w:t>
      </w:r>
      <w:r w:rsidRPr="00C13CA2">
        <w:rPr>
          <w:rFonts w:ascii="Book Antiqua" w:hAnsi="Book Antiqua"/>
          <w:sz w:val="24"/>
          <w:szCs w:val="24"/>
          <w:lang w:val="en-US"/>
        </w:rPr>
        <w:t>.</w:t>
      </w:r>
    </w:p>
    <w:p w14:paraId="342448FB" w14:textId="22F746FB" w:rsidR="004176E2" w:rsidRPr="00C13CA2" w:rsidRDefault="004176E2" w:rsidP="00A00205">
      <w:pPr>
        <w:adjustRightInd w:val="0"/>
        <w:snapToGrid w:val="0"/>
        <w:spacing w:after="0" w:line="360" w:lineRule="auto"/>
        <w:ind w:firstLineChars="100" w:firstLine="240"/>
        <w:jc w:val="both"/>
        <w:rPr>
          <w:rFonts w:ascii="Book Antiqua" w:hAnsi="Book Antiqua" w:cstheme="minorHAnsi"/>
          <w:sz w:val="24"/>
          <w:szCs w:val="24"/>
          <w:lang w:val="en-US"/>
        </w:rPr>
      </w:pPr>
      <w:r w:rsidRPr="00C13CA2">
        <w:rPr>
          <w:rFonts w:ascii="Book Antiqua" w:hAnsi="Book Antiqua"/>
          <w:sz w:val="24"/>
          <w:szCs w:val="24"/>
          <w:lang w:val="en-US"/>
        </w:rPr>
        <w:t>Another Japanese study explored the response to triple therapy with TVR in 64 genotype 1b HCV patients aged &gt;60 years compared with 56 patients aged &lt;</w:t>
      </w:r>
      <w:r w:rsidR="00A00205" w:rsidRPr="00C13CA2">
        <w:rPr>
          <w:rFonts w:ascii="Book Antiqua" w:hAnsi="Book Antiqua" w:hint="eastAsia"/>
          <w:sz w:val="24"/>
          <w:szCs w:val="24"/>
          <w:lang w:val="en-US" w:eastAsia="zh-CN"/>
        </w:rPr>
        <w:t xml:space="preserve"> </w:t>
      </w:r>
      <w:r w:rsidRPr="00C13CA2">
        <w:rPr>
          <w:rFonts w:ascii="Book Antiqua" w:hAnsi="Book Antiqua"/>
          <w:sz w:val="24"/>
          <w:szCs w:val="24"/>
          <w:lang w:val="en-US"/>
        </w:rPr>
        <w:t>60 years</w:t>
      </w:r>
      <w:r w:rsidR="00510E18" w:rsidRPr="00C13CA2">
        <w:rPr>
          <w:rFonts w:ascii="Book Antiqua" w:hAnsi="Book Antiqua"/>
          <w:sz w:val="24"/>
          <w:szCs w:val="24"/>
          <w:vertAlign w:val="superscript"/>
          <w:lang w:val="en-US"/>
        </w:rPr>
        <w:t>[61]</w:t>
      </w:r>
      <w:r w:rsidRPr="00C13CA2">
        <w:rPr>
          <w:rFonts w:ascii="Book Antiqua" w:hAnsi="Book Antiqua"/>
          <w:sz w:val="24"/>
          <w:szCs w:val="24"/>
          <w:lang w:val="en-US"/>
        </w:rPr>
        <w:t xml:space="preserve">. There were no documented differences in SVR (76.6% </w:t>
      </w:r>
      <w:r w:rsidR="005F4D2C" w:rsidRPr="00C13CA2">
        <w:rPr>
          <w:rFonts w:ascii="Book Antiqua" w:hAnsi="Book Antiqua"/>
          <w:i/>
          <w:sz w:val="24"/>
          <w:szCs w:val="24"/>
          <w:lang w:val="en-US"/>
        </w:rPr>
        <w:t>vs</w:t>
      </w:r>
      <w:r w:rsidRPr="00C13CA2">
        <w:rPr>
          <w:rFonts w:ascii="Book Antiqua" w:hAnsi="Book Antiqua"/>
          <w:sz w:val="24"/>
          <w:szCs w:val="24"/>
          <w:lang w:val="en-US"/>
        </w:rPr>
        <w:t xml:space="preserve"> 83.9%, </w:t>
      </w:r>
      <w:r w:rsidR="00923A52" w:rsidRPr="00C13CA2">
        <w:rPr>
          <w:rFonts w:ascii="Book Antiqua" w:hAnsi="Book Antiqua"/>
          <w:i/>
          <w:sz w:val="24"/>
          <w:szCs w:val="24"/>
          <w:lang w:val="en-US"/>
        </w:rPr>
        <w:t xml:space="preserve">P = </w:t>
      </w:r>
      <w:r w:rsidRPr="00C13CA2">
        <w:rPr>
          <w:rFonts w:ascii="Book Antiqua" w:hAnsi="Book Antiqua"/>
          <w:sz w:val="24"/>
          <w:szCs w:val="24"/>
          <w:lang w:val="en-US"/>
        </w:rPr>
        <w:t xml:space="preserve">0.314) or in the rate of </w:t>
      </w:r>
      <w:r w:rsidRPr="00C13CA2">
        <w:rPr>
          <w:rFonts w:ascii="Book Antiqua" w:hAnsi="Book Antiqua"/>
          <w:sz w:val="24"/>
          <w:szCs w:val="24"/>
          <w:lang w:val="en-US"/>
        </w:rPr>
        <w:lastRenderedPageBreak/>
        <w:t xml:space="preserve">discontinuation (12.5% for both groups, </w:t>
      </w:r>
      <w:r w:rsidR="00A00205" w:rsidRPr="00C13CA2">
        <w:rPr>
          <w:rFonts w:ascii="Book Antiqua" w:hAnsi="Book Antiqua"/>
          <w:i/>
          <w:sz w:val="24"/>
          <w:szCs w:val="24"/>
          <w:lang w:val="en-US"/>
        </w:rPr>
        <w:t>P</w:t>
      </w:r>
      <w:r w:rsidRPr="00C13CA2">
        <w:rPr>
          <w:rFonts w:ascii="Book Antiqua" w:hAnsi="Book Antiqua"/>
          <w:sz w:val="24"/>
          <w:szCs w:val="24"/>
          <w:lang w:val="en-US"/>
        </w:rPr>
        <w:t xml:space="preserve"> &lt;</w:t>
      </w:r>
      <w:r w:rsidR="00A00205" w:rsidRPr="00C13CA2">
        <w:rPr>
          <w:rFonts w:ascii="Book Antiqua" w:hAnsi="Book Antiqua" w:hint="eastAsia"/>
          <w:sz w:val="24"/>
          <w:szCs w:val="24"/>
          <w:lang w:val="en-US" w:eastAsia="zh-CN"/>
        </w:rPr>
        <w:t xml:space="preserve"> </w:t>
      </w:r>
      <w:r w:rsidRPr="00C13CA2">
        <w:rPr>
          <w:rFonts w:ascii="Book Antiqua" w:hAnsi="Book Antiqua"/>
          <w:sz w:val="24"/>
          <w:szCs w:val="24"/>
          <w:lang w:val="en-US"/>
        </w:rPr>
        <w:t xml:space="preserve">0.999) with the younger population, but only one third of these patients had severe fibrosis. The main adverse events reported in this study were rash, serious skin reactions and anemia. Drug-induced skin disorders were found in 51.6% of the aged patients </w:t>
      </w:r>
      <w:r w:rsidR="005F4D2C" w:rsidRPr="00C13CA2">
        <w:rPr>
          <w:rFonts w:ascii="Book Antiqua" w:hAnsi="Book Antiqua"/>
          <w:i/>
          <w:sz w:val="24"/>
          <w:szCs w:val="24"/>
          <w:lang w:val="en-US"/>
        </w:rPr>
        <w:t>vs</w:t>
      </w:r>
      <w:r w:rsidRPr="00C13CA2">
        <w:rPr>
          <w:rFonts w:ascii="Book Antiqua" w:hAnsi="Book Antiqua"/>
          <w:sz w:val="24"/>
          <w:szCs w:val="24"/>
          <w:lang w:val="en-US"/>
        </w:rPr>
        <w:t xml:space="preserve"> 44.6% of the younger patients, with no significant difference (</w:t>
      </w:r>
      <w:r w:rsidR="00923A52" w:rsidRPr="00C13CA2">
        <w:rPr>
          <w:rFonts w:ascii="Book Antiqua" w:hAnsi="Book Antiqua"/>
          <w:i/>
          <w:sz w:val="24"/>
          <w:szCs w:val="24"/>
          <w:lang w:val="en-US"/>
        </w:rPr>
        <w:t xml:space="preserve">P = </w:t>
      </w:r>
      <w:r w:rsidRPr="00C13CA2">
        <w:rPr>
          <w:rFonts w:ascii="Book Antiqua" w:hAnsi="Book Antiqua"/>
          <w:sz w:val="24"/>
          <w:szCs w:val="24"/>
          <w:lang w:val="en-US"/>
        </w:rPr>
        <w:t>0.449). Instead, there was a significant difference in the occurrence of severe anemia between the two groups. The hemoglobin decrease to 8.5-10 g/d</w:t>
      </w:r>
      <w:r w:rsidR="00A00205" w:rsidRPr="00C13CA2">
        <w:rPr>
          <w:rFonts w:ascii="Book Antiqua" w:hAnsi="Book Antiqua" w:hint="eastAsia"/>
          <w:sz w:val="24"/>
          <w:szCs w:val="24"/>
          <w:lang w:val="en-US" w:eastAsia="zh-CN"/>
        </w:rPr>
        <w:t>L</w:t>
      </w:r>
      <w:r w:rsidRPr="00C13CA2">
        <w:rPr>
          <w:rFonts w:ascii="Book Antiqua" w:hAnsi="Book Antiqua"/>
          <w:sz w:val="24"/>
          <w:szCs w:val="24"/>
          <w:lang w:val="en-US"/>
        </w:rPr>
        <w:t xml:space="preserve"> and &lt;</w:t>
      </w:r>
      <w:r w:rsidR="00A00205" w:rsidRPr="00C13CA2">
        <w:rPr>
          <w:rFonts w:ascii="Book Antiqua" w:hAnsi="Book Antiqua" w:hint="eastAsia"/>
          <w:sz w:val="24"/>
          <w:szCs w:val="24"/>
          <w:lang w:val="en-US" w:eastAsia="zh-CN"/>
        </w:rPr>
        <w:t xml:space="preserve"> </w:t>
      </w:r>
      <w:r w:rsidRPr="00C13CA2">
        <w:rPr>
          <w:rFonts w:ascii="Book Antiqua" w:hAnsi="Book Antiqua"/>
          <w:sz w:val="24"/>
          <w:szCs w:val="24"/>
          <w:lang w:val="en-US"/>
        </w:rPr>
        <w:t>8.5 g /d</w:t>
      </w:r>
      <w:r w:rsidR="00A00205" w:rsidRPr="00C13CA2">
        <w:rPr>
          <w:rFonts w:ascii="Book Antiqua" w:hAnsi="Book Antiqua" w:hint="eastAsia"/>
          <w:sz w:val="24"/>
          <w:szCs w:val="24"/>
          <w:lang w:val="en-US" w:eastAsia="zh-CN"/>
        </w:rPr>
        <w:t>L</w:t>
      </w:r>
      <w:r w:rsidRPr="00C13CA2">
        <w:rPr>
          <w:rFonts w:ascii="Book Antiqua" w:hAnsi="Book Antiqua"/>
          <w:sz w:val="24"/>
          <w:szCs w:val="24"/>
          <w:lang w:val="en-US"/>
        </w:rPr>
        <w:t xml:space="preserve"> was 40.6% and 50% in the aged group, and 25% and 33.9% in the younger group, respectively (</w:t>
      </w:r>
      <w:r w:rsidR="00923A52" w:rsidRPr="00C13CA2">
        <w:rPr>
          <w:rFonts w:ascii="Book Antiqua" w:hAnsi="Book Antiqua"/>
          <w:i/>
          <w:sz w:val="24"/>
          <w:szCs w:val="24"/>
          <w:lang w:val="en-US"/>
        </w:rPr>
        <w:t xml:space="preserve">P = </w:t>
      </w:r>
      <w:r w:rsidRPr="00C13CA2">
        <w:rPr>
          <w:rFonts w:ascii="Book Antiqua" w:hAnsi="Book Antiqua"/>
          <w:sz w:val="24"/>
          <w:szCs w:val="24"/>
          <w:lang w:val="en-US"/>
        </w:rPr>
        <w:t>0.0006). Another Japanese study analyzed a reduced dose of TVR (1500 mg/day) in 14 patients out of 18 patients &gt;65 years</w:t>
      </w:r>
      <w:r w:rsidR="00510E18" w:rsidRPr="00C13CA2">
        <w:rPr>
          <w:rFonts w:ascii="Book Antiqua" w:hAnsi="Book Antiqua"/>
          <w:sz w:val="24"/>
          <w:szCs w:val="24"/>
          <w:vertAlign w:val="superscript"/>
          <w:lang w:val="en-US"/>
        </w:rPr>
        <w:t>[60]</w:t>
      </w:r>
      <w:r w:rsidRPr="00C13CA2">
        <w:rPr>
          <w:rFonts w:ascii="Book Antiqua" w:hAnsi="Book Antiqua"/>
          <w:sz w:val="24"/>
          <w:szCs w:val="24"/>
          <w:lang w:val="en-US"/>
        </w:rPr>
        <w:t xml:space="preserve">. The dose of TVR did not affect SVR, which was 50%. </w:t>
      </w:r>
      <w:r w:rsidRPr="00C13CA2">
        <w:rPr>
          <w:rFonts w:ascii="Book Antiqua" w:hAnsi="Book Antiqua"/>
          <w:sz w:val="24"/>
          <w:szCs w:val="24"/>
          <w:lang w:val="en" w:eastAsia="it-IT"/>
        </w:rPr>
        <w:t xml:space="preserve">While </w:t>
      </w:r>
      <w:r w:rsidRPr="00C13CA2">
        <w:rPr>
          <w:rFonts w:ascii="Book Antiqua" w:hAnsi="Book Antiqua"/>
          <w:sz w:val="24"/>
          <w:szCs w:val="24"/>
          <w:lang w:val="en-US" w:eastAsia="it-IT"/>
        </w:rPr>
        <w:t>in the registration trials renal dysfunction was not observed, recent reports suggested that the incidence of renal impairment with TVR and BOC combination therapy may be as high as 5%, more common in old patients, and in those with cirrhosis, diabetes and hypertension.</w:t>
      </w:r>
      <w:r w:rsidR="002577B5" w:rsidRPr="00C13CA2">
        <w:rPr>
          <w:rFonts w:ascii="Book Antiqua" w:hAnsi="Book Antiqua"/>
          <w:sz w:val="24"/>
          <w:szCs w:val="24"/>
          <w:lang w:val="en-US" w:eastAsia="it-IT"/>
        </w:rPr>
        <w:t xml:space="preserve"> </w:t>
      </w:r>
      <w:r w:rsidRPr="00C13CA2">
        <w:rPr>
          <w:rFonts w:ascii="Book Antiqua" w:hAnsi="Book Antiqua" w:cstheme="minorHAnsi"/>
          <w:sz w:val="24"/>
          <w:szCs w:val="24"/>
          <w:lang w:val="en-US" w:eastAsia="it-IT"/>
        </w:rPr>
        <w:t>Moreover</w:t>
      </w:r>
      <w:r w:rsidRPr="00C13CA2">
        <w:rPr>
          <w:rFonts w:ascii="Book Antiqua" w:hAnsi="Book Antiqua" w:cs="Times New Roman"/>
          <w:sz w:val="24"/>
          <w:szCs w:val="24"/>
          <w:lang w:val="en-US" w:eastAsia="it-IT"/>
        </w:rPr>
        <w:t xml:space="preserve">, by impairing renal function, </w:t>
      </w:r>
      <w:r w:rsidRPr="00C13CA2">
        <w:rPr>
          <w:rFonts w:ascii="Book Antiqua" w:hAnsi="Book Antiqua" w:cs="Times New Roman"/>
          <w:sz w:val="24"/>
          <w:szCs w:val="24"/>
          <w:lang w:val="en-US"/>
        </w:rPr>
        <w:t xml:space="preserve">TVR can increase blood RBV concentration and the plasma/whole blood </w:t>
      </w:r>
      <w:r w:rsidRPr="00C13CA2">
        <w:rPr>
          <w:rStyle w:val="highlight2"/>
          <w:rFonts w:ascii="Book Antiqua" w:hAnsi="Book Antiqua"/>
          <w:sz w:val="24"/>
          <w:szCs w:val="24"/>
          <w:lang w:val="en-US"/>
        </w:rPr>
        <w:t>RBV</w:t>
      </w:r>
      <w:r w:rsidRPr="00C13CA2">
        <w:rPr>
          <w:rFonts w:ascii="Book Antiqua" w:hAnsi="Book Antiqua" w:cs="Times New Roman"/>
          <w:sz w:val="24"/>
          <w:szCs w:val="24"/>
          <w:lang w:val="en-US"/>
        </w:rPr>
        <w:t xml:space="preserve"> ratio (49-50)</w:t>
      </w:r>
      <w:r w:rsidRPr="00C13CA2">
        <w:rPr>
          <w:rFonts w:ascii="Book Antiqua" w:hAnsi="Book Antiqua" w:cs="Times New Roman"/>
          <w:sz w:val="24"/>
          <w:szCs w:val="24"/>
          <w:lang w:val="en-US" w:eastAsia="it-IT"/>
        </w:rPr>
        <w:t xml:space="preserve">. </w:t>
      </w:r>
      <w:r w:rsidRPr="00C13CA2">
        <w:rPr>
          <w:rFonts w:ascii="Book Antiqua" w:hAnsi="Book Antiqua"/>
          <w:sz w:val="24"/>
          <w:szCs w:val="24"/>
          <w:lang w:val="en-US" w:eastAsia="it-IT"/>
        </w:rPr>
        <w:t xml:space="preserve">In the study of Rao </w:t>
      </w:r>
      <w:r w:rsidRPr="00C13CA2">
        <w:rPr>
          <w:rFonts w:ascii="Book Antiqua" w:hAnsi="Book Antiqua"/>
          <w:i/>
          <w:sz w:val="24"/>
          <w:szCs w:val="24"/>
          <w:lang w:val="en-US" w:eastAsia="it-IT"/>
        </w:rPr>
        <w:t>et al</w:t>
      </w:r>
      <w:r w:rsidRPr="00C13CA2">
        <w:rPr>
          <w:rFonts w:ascii="Book Antiqua" w:hAnsi="Book Antiqua"/>
          <w:sz w:val="24"/>
          <w:szCs w:val="24"/>
          <w:lang w:val="en-US" w:eastAsia="it-IT"/>
        </w:rPr>
        <w:t>.</w:t>
      </w:r>
      <w:r w:rsidR="00510E18" w:rsidRPr="00C13CA2">
        <w:rPr>
          <w:rFonts w:ascii="Book Antiqua" w:hAnsi="Book Antiqua"/>
          <w:sz w:val="24"/>
          <w:szCs w:val="24"/>
          <w:vertAlign w:val="superscript"/>
          <w:lang w:val="en-US"/>
        </w:rPr>
        <w:t>[62]</w:t>
      </w:r>
      <w:r w:rsidRPr="00C13CA2">
        <w:rPr>
          <w:rFonts w:ascii="Book Antiqua" w:hAnsi="Book Antiqua"/>
          <w:sz w:val="24"/>
          <w:szCs w:val="24"/>
          <w:lang w:val="en-US" w:eastAsia="it-IT"/>
        </w:rPr>
        <w:t xml:space="preserve">, only 1 male patient with cirrhosis in the </w:t>
      </w:r>
      <w:r w:rsidR="00CB68AA" w:rsidRPr="00C13CA2">
        <w:rPr>
          <w:rFonts w:ascii="Book Antiqua" w:hAnsi="Book Antiqua"/>
          <w:sz w:val="24"/>
          <w:szCs w:val="24"/>
          <w:lang w:val="en-US" w:eastAsia="it-IT"/>
        </w:rPr>
        <w:t>TVR</w:t>
      </w:r>
      <w:r w:rsidRPr="00C13CA2">
        <w:rPr>
          <w:rFonts w:ascii="Book Antiqua" w:hAnsi="Book Antiqua"/>
          <w:sz w:val="24"/>
          <w:szCs w:val="24"/>
          <w:lang w:val="en-US" w:eastAsia="it-IT"/>
        </w:rPr>
        <w:t xml:space="preserve"> cohort, aged 75 years, developed a sustained drop in e</w:t>
      </w:r>
      <w:r w:rsidRPr="00C13CA2">
        <w:rPr>
          <w:rFonts w:ascii="Book Antiqua" w:hAnsi="Book Antiqua"/>
          <w:sz w:val="24"/>
          <w:szCs w:val="24"/>
          <w:lang w:val="en-US"/>
        </w:rPr>
        <w:t>stimated Glomerular Filtration Rate (eGFR)</w:t>
      </w:r>
      <w:r w:rsidRPr="00C13CA2">
        <w:rPr>
          <w:rFonts w:ascii="Book Antiqua" w:hAnsi="Book Antiqua"/>
          <w:sz w:val="24"/>
          <w:szCs w:val="24"/>
          <w:lang w:val="en-US" w:eastAsia="it-IT"/>
        </w:rPr>
        <w:t xml:space="preserve"> of 40% from baseline; in the BOC cohort, 2 patients, aged 65 and 66 years, both cirrhotics and with normal pre-treatment creatinine levels, were noted to have a self-resolving acute kidney injury. Finally,</w:t>
      </w:r>
      <w:r w:rsidRPr="00C13CA2">
        <w:rPr>
          <w:rFonts w:ascii="Book Antiqua" w:hAnsi="Book Antiqua"/>
          <w:b/>
          <w:sz w:val="24"/>
          <w:szCs w:val="24"/>
          <w:lang w:val="en-US" w:eastAsia="it-IT"/>
        </w:rPr>
        <w:t xml:space="preserve"> </w:t>
      </w:r>
      <w:r w:rsidRPr="00C13CA2">
        <w:rPr>
          <w:rFonts w:ascii="Book Antiqua" w:hAnsi="Book Antiqua"/>
          <w:sz w:val="24"/>
          <w:szCs w:val="24"/>
          <w:lang w:val="en-US" w:eastAsia="it-IT"/>
        </w:rPr>
        <w:t>in the HCV-TARGET consortium of investigators, in order to evaluate the safety profile of BOC and TVR in academic and community centers across the United States, 2212 patients have been enrolled and were at varying stages of treatment. Of 970 patients who started triple therapy regimens (mean age 56 years, range 18-76 years), 74 patients (8%) were aged ≥</w:t>
      </w:r>
      <w:r w:rsidR="00A00205" w:rsidRPr="00C13CA2">
        <w:rPr>
          <w:rFonts w:ascii="Book Antiqua" w:hAnsi="Book Antiqua" w:hint="eastAsia"/>
          <w:sz w:val="24"/>
          <w:szCs w:val="24"/>
          <w:lang w:val="en-US" w:eastAsia="zh-CN"/>
        </w:rPr>
        <w:t xml:space="preserve"> </w:t>
      </w:r>
      <w:r w:rsidRPr="00C13CA2">
        <w:rPr>
          <w:rFonts w:ascii="Book Antiqua" w:hAnsi="Book Antiqua"/>
          <w:sz w:val="24"/>
          <w:szCs w:val="24"/>
          <w:lang w:val="en-US" w:eastAsia="it-IT"/>
        </w:rPr>
        <w:t xml:space="preserve">65, 53 (72%) treated with TVR and 21 (28%) with BOC. Early treatment discontinuation was more common in older compared to younger patients (36% </w:t>
      </w:r>
      <w:r w:rsidR="005F4D2C" w:rsidRPr="00C13CA2">
        <w:rPr>
          <w:rFonts w:ascii="Book Antiqua" w:hAnsi="Book Antiqua"/>
          <w:i/>
          <w:sz w:val="24"/>
          <w:szCs w:val="24"/>
          <w:lang w:val="en-US" w:eastAsia="it-IT"/>
        </w:rPr>
        <w:t>vs</w:t>
      </w:r>
      <w:r w:rsidRPr="00C13CA2">
        <w:rPr>
          <w:rFonts w:ascii="Book Antiqua" w:hAnsi="Book Antiqua"/>
          <w:i/>
          <w:sz w:val="24"/>
          <w:szCs w:val="24"/>
          <w:lang w:val="en-US" w:eastAsia="it-IT"/>
        </w:rPr>
        <w:t xml:space="preserve"> </w:t>
      </w:r>
      <w:r w:rsidRPr="00C13CA2">
        <w:rPr>
          <w:rFonts w:ascii="Book Antiqua" w:hAnsi="Book Antiqua"/>
          <w:sz w:val="24"/>
          <w:szCs w:val="24"/>
          <w:lang w:val="en-US" w:eastAsia="it-IT"/>
        </w:rPr>
        <w:t>25%, respectively), and was more frequently due to adverse events (48%</w:t>
      </w:r>
      <w:r w:rsidRPr="00C13CA2">
        <w:rPr>
          <w:rFonts w:ascii="Book Antiqua" w:hAnsi="Book Antiqua"/>
          <w:sz w:val="24"/>
          <w:szCs w:val="24"/>
          <w:lang w:val="en-US"/>
        </w:rPr>
        <w:t xml:space="preserve"> </w:t>
      </w:r>
      <w:r w:rsidR="005F4D2C" w:rsidRPr="00C13CA2">
        <w:rPr>
          <w:rFonts w:ascii="Book Antiqua" w:hAnsi="Book Antiqua"/>
          <w:i/>
          <w:sz w:val="24"/>
          <w:szCs w:val="24"/>
          <w:lang w:val="en-US"/>
        </w:rPr>
        <w:t>vs</w:t>
      </w:r>
      <w:r w:rsidRPr="00C13CA2">
        <w:rPr>
          <w:rFonts w:ascii="Book Antiqua" w:hAnsi="Book Antiqua"/>
          <w:i/>
          <w:sz w:val="24"/>
          <w:szCs w:val="24"/>
          <w:lang w:val="en-US" w:eastAsia="it-IT"/>
        </w:rPr>
        <w:t xml:space="preserve"> </w:t>
      </w:r>
      <w:r w:rsidRPr="00C13CA2">
        <w:rPr>
          <w:rFonts w:ascii="Book Antiqua" w:hAnsi="Book Antiqua"/>
          <w:sz w:val="24"/>
          <w:szCs w:val="24"/>
          <w:lang w:val="en-US" w:eastAsia="it-IT"/>
        </w:rPr>
        <w:t xml:space="preserve">37%) than to lack of efficacy (22% </w:t>
      </w:r>
      <w:r w:rsidR="005F4D2C" w:rsidRPr="00C13CA2">
        <w:rPr>
          <w:rFonts w:ascii="Book Antiqua" w:hAnsi="Book Antiqua"/>
          <w:i/>
          <w:sz w:val="24"/>
          <w:szCs w:val="24"/>
          <w:lang w:val="en-US" w:eastAsia="it-IT"/>
        </w:rPr>
        <w:t>vs</w:t>
      </w:r>
      <w:r w:rsidRPr="00C13CA2">
        <w:rPr>
          <w:rFonts w:ascii="Book Antiqua" w:hAnsi="Book Antiqua"/>
          <w:sz w:val="24"/>
          <w:szCs w:val="24"/>
          <w:lang w:val="en-US" w:eastAsia="it-IT"/>
        </w:rPr>
        <w:t xml:space="preserve"> 33%). Anemia, defined as haemoglobin &lt;</w:t>
      </w:r>
      <w:r w:rsidR="00A00205" w:rsidRPr="00C13CA2">
        <w:rPr>
          <w:rFonts w:ascii="Book Antiqua" w:hAnsi="Book Antiqua" w:hint="eastAsia"/>
          <w:sz w:val="24"/>
          <w:szCs w:val="24"/>
          <w:lang w:val="en-US" w:eastAsia="zh-CN"/>
        </w:rPr>
        <w:t xml:space="preserve"> </w:t>
      </w:r>
      <w:r w:rsidRPr="00C13CA2">
        <w:rPr>
          <w:rFonts w:ascii="Book Antiqua" w:hAnsi="Book Antiqua"/>
          <w:sz w:val="24"/>
          <w:szCs w:val="24"/>
          <w:lang w:val="en-US" w:eastAsia="it-IT"/>
        </w:rPr>
        <w:t>10 g/d</w:t>
      </w:r>
      <w:r w:rsidR="00A00205" w:rsidRPr="00C13CA2">
        <w:rPr>
          <w:rFonts w:ascii="Book Antiqua" w:hAnsi="Book Antiqua" w:hint="eastAsia"/>
          <w:sz w:val="24"/>
          <w:szCs w:val="24"/>
          <w:lang w:val="en-US" w:eastAsia="zh-CN"/>
        </w:rPr>
        <w:t>L</w:t>
      </w:r>
      <w:r w:rsidRPr="00C13CA2">
        <w:rPr>
          <w:rFonts w:ascii="Book Antiqua" w:hAnsi="Book Antiqua"/>
          <w:sz w:val="24"/>
          <w:szCs w:val="24"/>
          <w:lang w:val="en-US" w:eastAsia="it-IT"/>
        </w:rPr>
        <w:t xml:space="preserve">, or use of epoetin, transfusion, or ribavirin dose adjustment, were more frequent (77% </w:t>
      </w:r>
      <w:r w:rsidR="005F4D2C" w:rsidRPr="00C13CA2">
        <w:rPr>
          <w:rFonts w:ascii="Book Antiqua" w:hAnsi="Book Antiqua"/>
          <w:i/>
          <w:sz w:val="24"/>
          <w:szCs w:val="24"/>
          <w:lang w:val="en-US" w:eastAsia="it-IT"/>
        </w:rPr>
        <w:t>vs</w:t>
      </w:r>
      <w:r w:rsidRPr="00C13CA2">
        <w:rPr>
          <w:rFonts w:ascii="Book Antiqua" w:hAnsi="Book Antiqua"/>
          <w:sz w:val="24"/>
          <w:szCs w:val="24"/>
          <w:lang w:val="en-US" w:eastAsia="it-IT"/>
        </w:rPr>
        <w:t xml:space="preserve"> 63%), more severe (nadir Hgb &lt;</w:t>
      </w:r>
      <w:r w:rsidR="00A00205" w:rsidRPr="00C13CA2">
        <w:rPr>
          <w:rFonts w:ascii="Book Antiqua" w:hAnsi="Book Antiqua" w:hint="eastAsia"/>
          <w:sz w:val="24"/>
          <w:szCs w:val="24"/>
          <w:lang w:val="en-US" w:eastAsia="zh-CN"/>
        </w:rPr>
        <w:t xml:space="preserve"> </w:t>
      </w:r>
      <w:r w:rsidRPr="00C13CA2">
        <w:rPr>
          <w:rFonts w:ascii="Book Antiqua" w:hAnsi="Book Antiqua"/>
          <w:sz w:val="24"/>
          <w:szCs w:val="24"/>
          <w:lang w:val="en-US" w:eastAsia="it-IT"/>
        </w:rPr>
        <w:t xml:space="preserve">8.5 g/dl in 35% </w:t>
      </w:r>
      <w:r w:rsidR="005F4D2C" w:rsidRPr="00C13CA2">
        <w:rPr>
          <w:rFonts w:ascii="Book Antiqua" w:hAnsi="Book Antiqua"/>
          <w:i/>
          <w:sz w:val="24"/>
          <w:szCs w:val="24"/>
          <w:lang w:val="en-US" w:eastAsia="it-IT"/>
        </w:rPr>
        <w:t>vs</w:t>
      </w:r>
      <w:r w:rsidRPr="00C13CA2">
        <w:rPr>
          <w:rFonts w:ascii="Book Antiqua" w:hAnsi="Book Antiqua"/>
          <w:sz w:val="24"/>
          <w:szCs w:val="24"/>
          <w:lang w:val="en-US" w:eastAsia="it-IT"/>
        </w:rPr>
        <w:t xml:space="preserve"> 18%), and more likely to be considered a severe adverse event (8% </w:t>
      </w:r>
      <w:r w:rsidR="005F4D2C" w:rsidRPr="00C13CA2">
        <w:rPr>
          <w:rFonts w:ascii="Book Antiqua" w:hAnsi="Book Antiqua"/>
          <w:i/>
          <w:sz w:val="24"/>
          <w:szCs w:val="24"/>
          <w:lang w:val="en-US" w:eastAsia="it-IT"/>
        </w:rPr>
        <w:t>vs</w:t>
      </w:r>
      <w:r w:rsidRPr="00C13CA2">
        <w:rPr>
          <w:rFonts w:ascii="Book Antiqua" w:hAnsi="Book Antiqua"/>
          <w:sz w:val="24"/>
          <w:szCs w:val="24"/>
          <w:lang w:val="en-US" w:eastAsia="it-IT"/>
        </w:rPr>
        <w:t xml:space="preserve"> 3%) in older patients. The use of epoetin (55% </w:t>
      </w:r>
      <w:r w:rsidR="005F4D2C" w:rsidRPr="00C13CA2">
        <w:rPr>
          <w:rFonts w:ascii="Book Antiqua" w:hAnsi="Book Antiqua"/>
          <w:i/>
          <w:sz w:val="24"/>
          <w:szCs w:val="24"/>
          <w:lang w:val="en-US" w:eastAsia="it-IT"/>
        </w:rPr>
        <w:t>vs</w:t>
      </w:r>
      <w:r w:rsidRPr="00C13CA2">
        <w:rPr>
          <w:rFonts w:ascii="Book Antiqua" w:hAnsi="Book Antiqua"/>
          <w:sz w:val="24"/>
          <w:szCs w:val="24"/>
          <w:lang w:val="en-US" w:eastAsia="it-IT"/>
        </w:rPr>
        <w:t xml:space="preserve"> 33%) and blood transfusions (23% </w:t>
      </w:r>
      <w:r w:rsidR="005F4D2C" w:rsidRPr="00C13CA2">
        <w:rPr>
          <w:rFonts w:ascii="Book Antiqua" w:hAnsi="Book Antiqua"/>
          <w:i/>
          <w:sz w:val="24"/>
          <w:szCs w:val="24"/>
          <w:lang w:val="en-US" w:eastAsia="it-IT"/>
        </w:rPr>
        <w:t>vs</w:t>
      </w:r>
      <w:r w:rsidRPr="00C13CA2">
        <w:rPr>
          <w:rFonts w:ascii="Book Antiqua" w:hAnsi="Book Antiqua"/>
          <w:i/>
          <w:sz w:val="24"/>
          <w:szCs w:val="24"/>
          <w:lang w:val="en-US" w:eastAsia="it-IT"/>
        </w:rPr>
        <w:t xml:space="preserve"> </w:t>
      </w:r>
      <w:r w:rsidRPr="00C13CA2">
        <w:rPr>
          <w:rFonts w:ascii="Book Antiqua" w:hAnsi="Book Antiqua"/>
          <w:sz w:val="24"/>
          <w:szCs w:val="24"/>
          <w:lang w:val="en-US" w:eastAsia="it-IT"/>
        </w:rPr>
        <w:t xml:space="preserve">10%) was also more frequent in the older population. Among treatment naive </w:t>
      </w:r>
      <w:r w:rsidRPr="00C13CA2">
        <w:rPr>
          <w:rFonts w:ascii="Book Antiqua" w:hAnsi="Book Antiqua"/>
          <w:sz w:val="24"/>
          <w:szCs w:val="24"/>
          <w:lang w:val="en-US" w:eastAsia="it-IT"/>
        </w:rPr>
        <w:lastRenderedPageBreak/>
        <w:t xml:space="preserve">patients on telaprevir, rates of on-treatment virological response were similar between older and younger patients [(week 4: 77% (17/22) </w:t>
      </w:r>
      <w:r w:rsidR="005F4D2C" w:rsidRPr="00C13CA2">
        <w:rPr>
          <w:rFonts w:ascii="Book Antiqua" w:hAnsi="Book Antiqua"/>
          <w:i/>
          <w:sz w:val="24"/>
          <w:szCs w:val="24"/>
          <w:lang w:val="en-US" w:eastAsia="it-IT"/>
        </w:rPr>
        <w:t>vs</w:t>
      </w:r>
      <w:r w:rsidRPr="00C13CA2">
        <w:rPr>
          <w:rFonts w:ascii="Book Antiqua" w:hAnsi="Book Antiqua"/>
          <w:sz w:val="24"/>
          <w:szCs w:val="24"/>
          <w:lang w:val="en-US" w:eastAsia="it-IT"/>
        </w:rPr>
        <w:t xml:space="preserve"> 79% (177/225), respectively]</w:t>
      </w:r>
      <w:r w:rsidR="00510E18" w:rsidRPr="00C13CA2">
        <w:rPr>
          <w:rFonts w:ascii="Book Antiqua" w:hAnsi="Book Antiqua"/>
          <w:sz w:val="24"/>
          <w:szCs w:val="24"/>
          <w:vertAlign w:val="superscript"/>
          <w:lang w:val="en-US"/>
        </w:rPr>
        <w:t>[41,63]</w:t>
      </w:r>
      <w:r w:rsidRPr="00C13CA2">
        <w:rPr>
          <w:rFonts w:ascii="Book Antiqua" w:hAnsi="Book Antiqua"/>
          <w:sz w:val="24"/>
          <w:szCs w:val="24"/>
          <w:lang w:val="en-US" w:eastAsia="it-IT"/>
        </w:rPr>
        <w:t>.</w:t>
      </w:r>
    </w:p>
    <w:p w14:paraId="6F10A5EA" w14:textId="66CB2FB2" w:rsidR="004176E2" w:rsidRPr="00C13CA2" w:rsidRDefault="004176E2" w:rsidP="00A00205">
      <w:pPr>
        <w:adjustRightInd w:val="0"/>
        <w:snapToGrid w:val="0"/>
        <w:spacing w:after="0" w:line="360" w:lineRule="auto"/>
        <w:ind w:firstLineChars="100" w:firstLine="240"/>
        <w:jc w:val="both"/>
        <w:rPr>
          <w:rFonts w:ascii="Book Antiqua" w:hAnsi="Book Antiqua"/>
          <w:sz w:val="24"/>
          <w:szCs w:val="24"/>
          <w:lang w:val="en-US" w:eastAsia="it-IT"/>
        </w:rPr>
      </w:pPr>
      <w:r w:rsidRPr="00C13CA2">
        <w:rPr>
          <w:rFonts w:ascii="Book Antiqua" w:hAnsi="Book Antiqua"/>
          <w:sz w:val="24"/>
          <w:szCs w:val="24"/>
          <w:lang w:val="en-US" w:eastAsia="it-IT"/>
        </w:rPr>
        <w:t xml:space="preserve">In conclusion, triple therapy with TVR and BOC is burdened with a number of adverse events, with a higher rate in the older population. Howerer, the rate of discontinuation and of SVR are comparable to those in the younger HCV patients. Undoubtedly, HCV patients until now object of expanded access programs and clinical experience were more prone to develop </w:t>
      </w:r>
      <w:r w:rsidRPr="00C13CA2">
        <w:rPr>
          <w:rFonts w:ascii="Book Antiqua" w:hAnsi="Book Antiqua"/>
          <w:sz w:val="24"/>
          <w:szCs w:val="24"/>
          <w:lang w:val="en-US"/>
        </w:rPr>
        <w:t>adverse events</w:t>
      </w:r>
      <w:r w:rsidRPr="00C13CA2">
        <w:rPr>
          <w:rFonts w:ascii="Book Antiqua" w:hAnsi="Book Antiqua"/>
          <w:sz w:val="24"/>
          <w:szCs w:val="24"/>
          <w:lang w:val="en-US" w:eastAsia="it-IT"/>
        </w:rPr>
        <w:t xml:space="preserve">, because with a more advanced liver disease. </w:t>
      </w:r>
    </w:p>
    <w:p w14:paraId="317C4AF2" w14:textId="77777777" w:rsidR="001E1BAE" w:rsidRPr="00C13CA2" w:rsidRDefault="001E1BAE" w:rsidP="00DE09AC">
      <w:pPr>
        <w:adjustRightInd w:val="0"/>
        <w:snapToGrid w:val="0"/>
        <w:spacing w:after="0" w:line="360" w:lineRule="auto"/>
        <w:jc w:val="both"/>
        <w:rPr>
          <w:rFonts w:ascii="Book Antiqua" w:hAnsi="Book Antiqua"/>
          <w:sz w:val="24"/>
          <w:szCs w:val="24"/>
          <w:lang w:val="en-US" w:eastAsia="it-IT"/>
        </w:rPr>
      </w:pPr>
    </w:p>
    <w:p w14:paraId="5035BC95" w14:textId="516E159A" w:rsidR="001E1BAE" w:rsidRPr="00C13CA2" w:rsidRDefault="001E1BAE" w:rsidP="00DE09AC">
      <w:pPr>
        <w:adjustRightInd w:val="0"/>
        <w:snapToGrid w:val="0"/>
        <w:spacing w:after="0" w:line="360" w:lineRule="auto"/>
        <w:jc w:val="both"/>
        <w:rPr>
          <w:rFonts w:ascii="Book Antiqua" w:hAnsi="Book Antiqua"/>
          <w:b/>
          <w:sz w:val="24"/>
          <w:szCs w:val="24"/>
          <w:lang w:val="en-US" w:eastAsia="zh-CN"/>
        </w:rPr>
      </w:pPr>
      <w:r w:rsidRPr="00C13CA2">
        <w:rPr>
          <w:rFonts w:ascii="Book Antiqua" w:hAnsi="Book Antiqua"/>
          <w:b/>
          <w:sz w:val="24"/>
          <w:szCs w:val="24"/>
          <w:lang w:val="en-US" w:eastAsia="it-IT"/>
        </w:rPr>
        <w:t>TOWARDS NEW TREATMENT REGIMENS: IF</w:t>
      </w:r>
      <w:r w:rsidR="00274DD4" w:rsidRPr="00C13CA2">
        <w:rPr>
          <w:rFonts w:ascii="Book Antiqua" w:hAnsi="Book Antiqua"/>
          <w:b/>
          <w:sz w:val="24"/>
          <w:szCs w:val="24"/>
          <w:lang w:val="en-US" w:eastAsia="it-IT"/>
        </w:rPr>
        <w:t>N</w:t>
      </w:r>
      <w:r w:rsidRPr="00C13CA2">
        <w:rPr>
          <w:rFonts w:ascii="Book Antiqua" w:hAnsi="Book Antiqua"/>
          <w:b/>
          <w:sz w:val="24"/>
          <w:szCs w:val="24"/>
          <w:lang w:val="en-US" w:eastAsia="it-IT"/>
        </w:rPr>
        <w:t xml:space="preserve">-FREE DOESN’T MEAN FREE </w:t>
      </w:r>
      <w:r w:rsidR="00705616" w:rsidRPr="00C13CA2">
        <w:rPr>
          <w:rFonts w:ascii="Book Antiqua" w:hAnsi="Book Antiqua"/>
          <w:b/>
          <w:sz w:val="24"/>
          <w:szCs w:val="24"/>
          <w:lang w:val="en-US" w:eastAsia="it-IT"/>
        </w:rPr>
        <w:t>FROM</w:t>
      </w:r>
      <w:r w:rsidRPr="00C13CA2">
        <w:rPr>
          <w:rFonts w:ascii="Book Antiqua" w:hAnsi="Book Antiqua"/>
          <w:b/>
          <w:sz w:val="24"/>
          <w:szCs w:val="24"/>
          <w:lang w:val="en-US" w:eastAsia="it-IT"/>
        </w:rPr>
        <w:t xml:space="preserve"> CONTRAINDICATIONS</w:t>
      </w:r>
      <w:r w:rsidR="00A00205" w:rsidRPr="00C13CA2">
        <w:rPr>
          <w:rFonts w:ascii="Book Antiqua" w:hAnsi="Book Antiqua"/>
          <w:b/>
          <w:sz w:val="24"/>
          <w:szCs w:val="24"/>
          <w:lang w:val="en-US" w:eastAsia="it-IT"/>
        </w:rPr>
        <w:t>, SIDE EFFECTS AND INTERACTIONS</w:t>
      </w:r>
    </w:p>
    <w:p w14:paraId="38907DA4" w14:textId="40FA2989" w:rsidR="001E1BAE" w:rsidRPr="00C13CA2" w:rsidRDefault="001E1BAE" w:rsidP="00DE09AC">
      <w:pPr>
        <w:adjustRightInd w:val="0"/>
        <w:snapToGrid w:val="0"/>
        <w:spacing w:after="0" w:line="360" w:lineRule="auto"/>
        <w:jc w:val="both"/>
        <w:rPr>
          <w:rFonts w:ascii="Book Antiqua" w:hAnsi="Book Antiqua"/>
          <w:sz w:val="24"/>
          <w:szCs w:val="24"/>
          <w:lang w:val="en-US" w:eastAsia="it-IT"/>
        </w:rPr>
      </w:pPr>
      <w:r w:rsidRPr="00C13CA2">
        <w:rPr>
          <w:rFonts w:ascii="Book Antiqua" w:hAnsi="Book Antiqua"/>
          <w:sz w:val="24"/>
          <w:szCs w:val="24"/>
          <w:lang w:val="en-US" w:eastAsia="it-IT"/>
        </w:rPr>
        <w:t>At the time this manuscript is written (</w:t>
      </w:r>
      <w:r w:rsidR="00DF261B" w:rsidRPr="00C13CA2">
        <w:rPr>
          <w:rFonts w:ascii="Book Antiqua" w:hAnsi="Book Antiqua"/>
          <w:sz w:val="24"/>
          <w:szCs w:val="24"/>
          <w:lang w:val="en-US" w:eastAsia="it-IT"/>
        </w:rPr>
        <w:t>April</w:t>
      </w:r>
      <w:r w:rsidRPr="00C13CA2">
        <w:rPr>
          <w:rFonts w:ascii="Book Antiqua" w:hAnsi="Book Antiqua"/>
          <w:sz w:val="24"/>
          <w:szCs w:val="24"/>
          <w:lang w:val="en-US" w:eastAsia="it-IT"/>
        </w:rPr>
        <w:t xml:space="preserve"> 201</w:t>
      </w:r>
      <w:r w:rsidR="00DF261B" w:rsidRPr="00C13CA2">
        <w:rPr>
          <w:rFonts w:ascii="Book Antiqua" w:hAnsi="Book Antiqua"/>
          <w:sz w:val="24"/>
          <w:szCs w:val="24"/>
          <w:lang w:val="en-US" w:eastAsia="it-IT"/>
        </w:rPr>
        <w:t>5</w:t>
      </w:r>
      <w:r w:rsidRPr="00C13CA2">
        <w:rPr>
          <w:rFonts w:ascii="Book Antiqua" w:hAnsi="Book Antiqua"/>
          <w:sz w:val="24"/>
          <w:szCs w:val="24"/>
          <w:lang w:val="en-US" w:eastAsia="it-IT"/>
        </w:rPr>
        <w:t xml:space="preserve">), the </w:t>
      </w:r>
      <w:r w:rsidR="00DF261B" w:rsidRPr="00C13CA2">
        <w:rPr>
          <w:rFonts w:ascii="Book Antiqua" w:hAnsi="Book Antiqua"/>
          <w:sz w:val="24"/>
          <w:szCs w:val="24"/>
          <w:lang w:val="en-US" w:eastAsia="it-IT"/>
        </w:rPr>
        <w:t xml:space="preserve">following </w:t>
      </w:r>
      <w:r w:rsidR="001630C5" w:rsidRPr="00C13CA2">
        <w:rPr>
          <w:rFonts w:ascii="Book Antiqua" w:hAnsi="Book Antiqua"/>
          <w:sz w:val="24"/>
          <w:szCs w:val="24"/>
          <w:lang w:val="en-US" w:eastAsia="it-IT"/>
        </w:rPr>
        <w:t>new direct antiviral agents (DAAs)</w:t>
      </w:r>
      <w:r w:rsidR="00DF261B" w:rsidRPr="00C13CA2">
        <w:rPr>
          <w:rFonts w:ascii="Book Antiqua" w:hAnsi="Book Antiqua"/>
          <w:sz w:val="24"/>
          <w:szCs w:val="24"/>
          <w:lang w:val="en-US" w:eastAsia="it-IT"/>
        </w:rPr>
        <w:t xml:space="preserve"> or combination of </w:t>
      </w:r>
      <w:r w:rsidR="00B61E1A" w:rsidRPr="00C13CA2">
        <w:rPr>
          <w:rFonts w:ascii="Book Antiqua" w:hAnsi="Book Antiqua"/>
          <w:sz w:val="24"/>
          <w:szCs w:val="24"/>
          <w:lang w:val="en-US" w:eastAsia="it-IT"/>
        </w:rPr>
        <w:t>DAAs</w:t>
      </w:r>
      <w:r w:rsidR="00DF261B" w:rsidRPr="00C13CA2">
        <w:rPr>
          <w:rFonts w:ascii="Book Antiqua" w:hAnsi="Book Antiqua"/>
          <w:sz w:val="24"/>
          <w:szCs w:val="24"/>
          <w:lang w:val="en-US" w:eastAsia="it-IT"/>
        </w:rPr>
        <w:t xml:space="preserve"> are</w:t>
      </w:r>
      <w:r w:rsidRPr="00C13CA2">
        <w:rPr>
          <w:rFonts w:ascii="Book Antiqua" w:hAnsi="Book Antiqua"/>
          <w:sz w:val="24"/>
          <w:szCs w:val="24"/>
          <w:lang w:val="en-US" w:eastAsia="it-IT"/>
        </w:rPr>
        <w:t xml:space="preserve"> approved by the US F</w:t>
      </w:r>
      <w:r w:rsidR="004268F5" w:rsidRPr="00C13CA2">
        <w:rPr>
          <w:rFonts w:ascii="Book Antiqua" w:hAnsi="Book Antiqua"/>
          <w:sz w:val="24"/>
          <w:szCs w:val="24"/>
          <w:lang w:val="en-US" w:eastAsia="it-IT"/>
        </w:rPr>
        <w:t>DA and the European EMA</w:t>
      </w:r>
      <w:r w:rsidR="00DF261B" w:rsidRPr="00C13CA2">
        <w:rPr>
          <w:rFonts w:ascii="Book Antiqua" w:hAnsi="Book Antiqua"/>
          <w:sz w:val="24"/>
          <w:szCs w:val="24"/>
          <w:lang w:val="en-US" w:eastAsia="it-IT"/>
        </w:rPr>
        <w:t>:</w:t>
      </w:r>
      <w:r w:rsidR="004268F5" w:rsidRPr="00C13CA2">
        <w:rPr>
          <w:rFonts w:ascii="Book Antiqua" w:hAnsi="Book Antiqua"/>
          <w:sz w:val="24"/>
          <w:szCs w:val="24"/>
          <w:lang w:val="en-US" w:eastAsia="it-IT"/>
        </w:rPr>
        <w:t xml:space="preserve"> s</w:t>
      </w:r>
      <w:r w:rsidR="00DF261B" w:rsidRPr="00C13CA2">
        <w:rPr>
          <w:rFonts w:ascii="Book Antiqua" w:hAnsi="Book Antiqua"/>
          <w:sz w:val="24"/>
          <w:szCs w:val="24"/>
          <w:lang w:val="en-US" w:eastAsia="it-IT"/>
        </w:rPr>
        <w:t>ofosbuvir,</w:t>
      </w:r>
      <w:r w:rsidRPr="00C13CA2">
        <w:rPr>
          <w:rFonts w:ascii="Book Antiqua" w:hAnsi="Book Antiqua"/>
          <w:sz w:val="24"/>
          <w:szCs w:val="24"/>
          <w:lang w:val="en-US" w:eastAsia="it-IT"/>
        </w:rPr>
        <w:t xml:space="preserve"> </w:t>
      </w:r>
      <w:r w:rsidR="004268F5" w:rsidRPr="00C13CA2">
        <w:rPr>
          <w:rFonts w:ascii="Book Antiqua" w:hAnsi="Book Antiqua"/>
          <w:sz w:val="24"/>
          <w:szCs w:val="24"/>
          <w:lang w:val="en-US" w:eastAsia="it-IT"/>
        </w:rPr>
        <w:t>s</w:t>
      </w:r>
      <w:r w:rsidRPr="00C13CA2">
        <w:rPr>
          <w:rFonts w:ascii="Book Antiqua" w:hAnsi="Book Antiqua"/>
          <w:sz w:val="24"/>
          <w:szCs w:val="24"/>
          <w:lang w:val="en-US" w:eastAsia="it-IT"/>
        </w:rPr>
        <w:t xml:space="preserve">imeprevir, </w:t>
      </w:r>
      <w:r w:rsidR="002023D8" w:rsidRPr="00C13CA2">
        <w:rPr>
          <w:rFonts w:ascii="Book Antiqua" w:hAnsi="Book Antiqua"/>
          <w:sz w:val="24"/>
          <w:szCs w:val="24"/>
          <w:lang w:val="en-US" w:eastAsia="it-IT"/>
        </w:rPr>
        <w:t xml:space="preserve">co-formulated </w:t>
      </w:r>
      <w:r w:rsidR="00DF261B" w:rsidRPr="00C13CA2">
        <w:rPr>
          <w:rFonts w:ascii="Book Antiqua" w:hAnsi="Book Antiqua"/>
          <w:sz w:val="24"/>
          <w:szCs w:val="24"/>
          <w:lang w:val="en-US"/>
        </w:rPr>
        <w:t>ABT-450/r</w:t>
      </w:r>
      <w:r w:rsidR="002023D8" w:rsidRPr="00C13CA2">
        <w:rPr>
          <w:rFonts w:ascii="Book Antiqua" w:hAnsi="Book Antiqua"/>
          <w:sz w:val="24"/>
          <w:szCs w:val="24"/>
          <w:lang w:val="en-US"/>
        </w:rPr>
        <w:t>itonavir/</w:t>
      </w:r>
      <w:r w:rsidR="00DF261B" w:rsidRPr="00C13CA2">
        <w:rPr>
          <w:rFonts w:ascii="Book Antiqua" w:hAnsi="Book Antiqua"/>
          <w:sz w:val="24"/>
          <w:szCs w:val="24"/>
          <w:lang w:val="en-US"/>
        </w:rPr>
        <w:t>ombitasvir</w:t>
      </w:r>
      <w:r w:rsidR="002023D8" w:rsidRPr="00C13CA2">
        <w:rPr>
          <w:rFonts w:ascii="Book Antiqua" w:hAnsi="Book Antiqua"/>
          <w:sz w:val="24"/>
          <w:szCs w:val="24"/>
          <w:lang w:val="en-US"/>
        </w:rPr>
        <w:t xml:space="preserve"> </w:t>
      </w:r>
      <w:r w:rsidR="002023D8" w:rsidRPr="00C13CA2">
        <w:rPr>
          <w:rFonts w:ascii="Book Antiqua" w:hAnsi="Book Antiqua"/>
          <w:sz w:val="24"/>
          <w:szCs w:val="24"/>
          <w:lang w:val="en-US" w:eastAsia="it-IT"/>
        </w:rPr>
        <w:t xml:space="preserve">plus </w:t>
      </w:r>
      <w:r w:rsidR="00DF261B" w:rsidRPr="00C13CA2">
        <w:rPr>
          <w:rFonts w:ascii="Book Antiqua" w:hAnsi="Book Antiqua"/>
          <w:sz w:val="24"/>
          <w:szCs w:val="24"/>
          <w:lang w:val="en-US" w:eastAsia="it-IT"/>
        </w:rPr>
        <w:t>dasabuvir, and sofosbuvir plus ledipasvir. Furthermore,</w:t>
      </w:r>
      <w:r w:rsidRPr="00C13CA2">
        <w:rPr>
          <w:rFonts w:ascii="Book Antiqua" w:hAnsi="Book Antiqua"/>
          <w:sz w:val="24"/>
          <w:szCs w:val="24"/>
          <w:lang w:val="en-US" w:eastAsia="it-IT"/>
        </w:rPr>
        <w:t xml:space="preserve"> one drug </w:t>
      </w:r>
      <w:r w:rsidR="00DF261B" w:rsidRPr="00C13CA2">
        <w:rPr>
          <w:rFonts w:ascii="Book Antiqua" w:hAnsi="Book Antiqua"/>
          <w:sz w:val="24"/>
          <w:szCs w:val="24"/>
          <w:lang w:val="en-US" w:eastAsia="it-IT"/>
        </w:rPr>
        <w:t xml:space="preserve">is </w:t>
      </w:r>
      <w:r w:rsidRPr="00C13CA2">
        <w:rPr>
          <w:rFonts w:ascii="Book Antiqua" w:hAnsi="Book Antiqua"/>
          <w:sz w:val="24"/>
          <w:szCs w:val="24"/>
          <w:lang w:val="en-US" w:eastAsia="it-IT"/>
        </w:rPr>
        <w:t xml:space="preserve">approved only by EMA, </w:t>
      </w:r>
      <w:r w:rsidR="00F90B6D" w:rsidRPr="00C13CA2">
        <w:rPr>
          <w:rFonts w:ascii="Book Antiqua" w:hAnsi="Book Antiqua"/>
          <w:i/>
          <w:sz w:val="24"/>
          <w:szCs w:val="24"/>
          <w:lang w:val="en-US" w:eastAsia="it-IT"/>
        </w:rPr>
        <w:t>i.e.</w:t>
      </w:r>
      <w:r w:rsidRPr="00C13CA2">
        <w:rPr>
          <w:rFonts w:ascii="Book Antiqua" w:hAnsi="Book Antiqua"/>
          <w:sz w:val="24"/>
          <w:szCs w:val="24"/>
          <w:lang w:val="en-US" w:eastAsia="it-IT"/>
        </w:rPr>
        <w:t xml:space="preserve">, </w:t>
      </w:r>
      <w:r w:rsidR="004268F5" w:rsidRPr="00C13CA2">
        <w:rPr>
          <w:rFonts w:ascii="Book Antiqua" w:hAnsi="Book Antiqua"/>
          <w:sz w:val="24"/>
          <w:szCs w:val="24"/>
          <w:lang w:val="en-US" w:eastAsia="it-IT"/>
        </w:rPr>
        <w:t>d</w:t>
      </w:r>
      <w:r w:rsidRPr="00C13CA2">
        <w:rPr>
          <w:rFonts w:ascii="Book Antiqua" w:hAnsi="Book Antiqua"/>
          <w:sz w:val="24"/>
          <w:szCs w:val="24"/>
          <w:lang w:val="en-US" w:eastAsia="it-IT"/>
        </w:rPr>
        <w:t>aclatasvir</w:t>
      </w:r>
      <w:r w:rsidR="001630C5" w:rsidRPr="00C13CA2">
        <w:rPr>
          <w:rFonts w:ascii="Book Antiqua" w:hAnsi="Book Antiqua"/>
          <w:sz w:val="24"/>
          <w:szCs w:val="24"/>
          <w:lang w:val="en-US" w:eastAsia="it-IT"/>
        </w:rPr>
        <w:t>, while the combination of grazoprevir plus elb</w:t>
      </w:r>
      <w:r w:rsidR="00B61E1A" w:rsidRPr="00C13CA2">
        <w:rPr>
          <w:rFonts w:ascii="Book Antiqua" w:hAnsi="Book Antiqua"/>
          <w:sz w:val="24"/>
          <w:szCs w:val="24"/>
          <w:lang w:val="en-US" w:eastAsia="it-IT"/>
        </w:rPr>
        <w:t>a</w:t>
      </w:r>
      <w:r w:rsidR="001630C5" w:rsidRPr="00C13CA2">
        <w:rPr>
          <w:rFonts w:ascii="Book Antiqua" w:hAnsi="Book Antiqua"/>
          <w:sz w:val="24"/>
          <w:szCs w:val="24"/>
          <w:lang w:val="en-US" w:eastAsia="it-IT"/>
        </w:rPr>
        <w:t>svir is</w:t>
      </w:r>
      <w:r w:rsidR="00B61E1A" w:rsidRPr="00C13CA2">
        <w:rPr>
          <w:rFonts w:ascii="Book Antiqua" w:hAnsi="Book Antiqua"/>
          <w:sz w:val="24"/>
          <w:szCs w:val="24"/>
          <w:lang w:val="en-US" w:eastAsia="it-IT"/>
        </w:rPr>
        <w:t xml:space="preserve"> currently tested in phase </w:t>
      </w:r>
      <w:r w:rsidR="00CE139E" w:rsidRPr="00C13CA2">
        <w:rPr>
          <w:rFonts w:ascii="Book Antiqua" w:hAnsi="Book Antiqua"/>
          <w:sz w:val="24"/>
          <w:szCs w:val="24"/>
          <w:lang w:val="en-US" w:eastAsia="it-IT"/>
        </w:rPr>
        <w:t>3</w:t>
      </w:r>
      <w:r w:rsidR="00B61E1A" w:rsidRPr="00C13CA2">
        <w:rPr>
          <w:rFonts w:ascii="Book Antiqua" w:hAnsi="Book Antiqua"/>
          <w:sz w:val="24"/>
          <w:szCs w:val="24"/>
          <w:lang w:val="en-US" w:eastAsia="it-IT"/>
        </w:rPr>
        <w:t xml:space="preserve"> clinical trials</w:t>
      </w:r>
      <w:r w:rsidRPr="00C13CA2">
        <w:rPr>
          <w:rFonts w:ascii="Book Antiqua" w:hAnsi="Book Antiqua"/>
          <w:sz w:val="24"/>
          <w:szCs w:val="24"/>
          <w:lang w:val="en-US" w:eastAsia="it-IT"/>
        </w:rPr>
        <w:t>.</w:t>
      </w:r>
      <w:r w:rsidR="001630C5" w:rsidRPr="00C13CA2">
        <w:rPr>
          <w:rFonts w:ascii="Book Antiqua" w:hAnsi="Book Antiqua"/>
          <w:sz w:val="24"/>
          <w:szCs w:val="24"/>
          <w:lang w:val="en-US" w:eastAsia="it-IT"/>
        </w:rPr>
        <w:t xml:space="preserve"> Finally, other combinations of</w:t>
      </w:r>
      <w:r w:rsidR="00B61E1A" w:rsidRPr="00C13CA2">
        <w:rPr>
          <w:rFonts w:ascii="Book Antiqua" w:hAnsi="Book Antiqua"/>
          <w:sz w:val="24"/>
          <w:szCs w:val="24"/>
          <w:lang w:val="en-US" w:eastAsia="it-IT"/>
        </w:rPr>
        <w:t xml:space="preserve"> DAAs</w:t>
      </w:r>
      <w:r w:rsidR="001630C5" w:rsidRPr="00C13CA2">
        <w:rPr>
          <w:rFonts w:ascii="Book Antiqua" w:hAnsi="Book Antiqua"/>
          <w:sz w:val="24"/>
          <w:szCs w:val="24"/>
          <w:lang w:val="en-US" w:eastAsia="it-IT"/>
        </w:rPr>
        <w:t xml:space="preserve">, </w:t>
      </w:r>
      <w:r w:rsidR="00F90B6D" w:rsidRPr="00C13CA2">
        <w:rPr>
          <w:rFonts w:ascii="Book Antiqua" w:hAnsi="Book Antiqua"/>
          <w:i/>
          <w:sz w:val="24"/>
          <w:szCs w:val="24"/>
          <w:lang w:val="en-US" w:eastAsia="it-IT"/>
        </w:rPr>
        <w:t>i.e.</w:t>
      </w:r>
      <w:r w:rsidR="001630C5" w:rsidRPr="00C13CA2">
        <w:rPr>
          <w:rFonts w:ascii="Book Antiqua" w:hAnsi="Book Antiqua"/>
          <w:sz w:val="24"/>
          <w:szCs w:val="24"/>
          <w:lang w:val="en-US" w:eastAsia="it-IT"/>
        </w:rPr>
        <w:t xml:space="preserve">, </w:t>
      </w:r>
      <w:r w:rsidR="00B61E1A" w:rsidRPr="00C13CA2">
        <w:rPr>
          <w:rFonts w:ascii="Book Antiqua" w:hAnsi="Book Antiqua"/>
          <w:sz w:val="24"/>
          <w:szCs w:val="24"/>
          <w:lang w:val="en-US"/>
        </w:rPr>
        <w:t>s</w:t>
      </w:r>
      <w:r w:rsidR="001630C5" w:rsidRPr="00C13CA2">
        <w:rPr>
          <w:rFonts w:ascii="Book Antiqua" w:hAnsi="Book Antiqua"/>
          <w:sz w:val="24"/>
          <w:szCs w:val="24"/>
          <w:lang w:val="en-US"/>
        </w:rPr>
        <w:t xml:space="preserve">ofosbuvir plus </w:t>
      </w:r>
      <w:r w:rsidR="00785FBB" w:rsidRPr="00C13CA2">
        <w:rPr>
          <w:rFonts w:ascii="Book Antiqua" w:eastAsia="ScalaLancetPro" w:hAnsi="Book Antiqua" w:cs="ScalaLancetPro"/>
          <w:sz w:val="24"/>
          <w:szCs w:val="24"/>
          <w:lang w:val="en-US" w:eastAsia="it-IT"/>
        </w:rPr>
        <w:t>GS-5816 (Gilead Sciences), and asunaprevir plus daclatasvir plus b</w:t>
      </w:r>
      <w:r w:rsidR="001630C5" w:rsidRPr="00C13CA2">
        <w:rPr>
          <w:rFonts w:ascii="Book Antiqua" w:eastAsia="ScalaLancetPro" w:hAnsi="Book Antiqua" w:cs="ScalaLancetPro"/>
          <w:sz w:val="24"/>
          <w:szCs w:val="24"/>
          <w:lang w:val="en-US" w:eastAsia="it-IT"/>
        </w:rPr>
        <w:t xml:space="preserve">eclabuvir, are </w:t>
      </w:r>
      <w:r w:rsidR="00B61E1A" w:rsidRPr="00C13CA2">
        <w:rPr>
          <w:rFonts w:ascii="Book Antiqua" w:eastAsia="ScalaLancetPro" w:hAnsi="Book Antiqua" w:cs="ScalaLancetPro"/>
          <w:sz w:val="24"/>
          <w:szCs w:val="24"/>
          <w:lang w:val="en-US" w:eastAsia="it-IT"/>
        </w:rPr>
        <w:t>proceeding rapidly in their clinical development</w:t>
      </w:r>
      <w:r w:rsidR="00C14B40" w:rsidRPr="00C13CA2">
        <w:rPr>
          <w:rFonts w:ascii="Book Antiqua" w:eastAsia="ScalaLancetPro" w:hAnsi="Book Antiqua" w:cs="ScalaLancetPro"/>
          <w:sz w:val="24"/>
          <w:szCs w:val="24"/>
          <w:lang w:val="en-US" w:eastAsia="it-IT"/>
        </w:rPr>
        <w:t xml:space="preserve"> and others are likely to </w:t>
      </w:r>
      <w:r w:rsidR="00276FD9" w:rsidRPr="00C13CA2">
        <w:rPr>
          <w:rFonts w:ascii="Book Antiqua" w:eastAsia="ScalaLancetPro" w:hAnsi="Book Antiqua" w:cs="ScalaLancetPro"/>
          <w:sz w:val="24"/>
          <w:szCs w:val="24"/>
          <w:lang w:val="en-US" w:eastAsia="it-IT"/>
        </w:rPr>
        <w:t>enter the market</w:t>
      </w:r>
      <w:r w:rsidR="00C14B40" w:rsidRPr="00C13CA2">
        <w:rPr>
          <w:rFonts w:ascii="Book Antiqua" w:eastAsia="ScalaLancetPro" w:hAnsi="Book Antiqua" w:cs="ScalaLancetPro"/>
          <w:sz w:val="24"/>
          <w:szCs w:val="24"/>
          <w:lang w:val="en-US" w:eastAsia="it-IT"/>
        </w:rPr>
        <w:t xml:space="preserve"> only a little bit </w:t>
      </w:r>
      <w:r w:rsidR="00276FD9" w:rsidRPr="00C13CA2">
        <w:rPr>
          <w:rFonts w:ascii="Book Antiqua" w:eastAsia="ScalaLancetPro" w:hAnsi="Book Antiqua" w:cs="ScalaLancetPro"/>
          <w:sz w:val="24"/>
          <w:szCs w:val="24"/>
          <w:lang w:val="en-US" w:eastAsia="it-IT"/>
        </w:rPr>
        <w:t>later</w:t>
      </w:r>
      <w:r w:rsidRPr="00C13CA2">
        <w:rPr>
          <w:rFonts w:ascii="Book Antiqua" w:hAnsi="Book Antiqua"/>
          <w:sz w:val="24"/>
          <w:szCs w:val="24"/>
          <w:lang w:val="en-US" w:eastAsia="it-IT"/>
        </w:rPr>
        <w:t xml:space="preserve">. Therefore, new types of IFN-containing regimens have become and will become available but, mainly, the time has come for IFN-free regimens. Free from IFN means free from all the well-known IFN-dependent contraindications and side effects, and the possibility to consider for treatment also the following three categories of patients which had been almost completely excluded from IFN-based regimens: patients with more advanced disease (decompensated cirrhotics); patients with severe cardio-pulmonary or psychiatric comorbidities; elderly patients, </w:t>
      </w:r>
      <w:r w:rsidR="00F90B6D" w:rsidRPr="00C13CA2">
        <w:rPr>
          <w:rFonts w:ascii="Book Antiqua" w:hAnsi="Book Antiqua"/>
          <w:i/>
          <w:sz w:val="24"/>
          <w:szCs w:val="24"/>
          <w:lang w:val="en-US" w:eastAsia="it-IT"/>
        </w:rPr>
        <w:t>i.e.</w:t>
      </w:r>
      <w:r w:rsidR="00B82856" w:rsidRPr="00C13CA2">
        <w:rPr>
          <w:rFonts w:ascii="Book Antiqua" w:hAnsi="Book Antiqua"/>
          <w:sz w:val="24"/>
          <w:szCs w:val="24"/>
          <w:lang w:val="en-US" w:eastAsia="it-IT"/>
        </w:rPr>
        <w:t xml:space="preserve">, those aged </w:t>
      </w:r>
      <w:r w:rsidR="00B82856" w:rsidRPr="00C13CA2">
        <w:rPr>
          <w:rFonts w:ascii="Book Antiqua" w:hAnsi="Book Antiqua" w:cs="Times New Roman"/>
          <w:sz w:val="24"/>
          <w:szCs w:val="24"/>
          <w:lang w:val="en-US" w:eastAsia="it-IT"/>
        </w:rPr>
        <w:t>≥</w:t>
      </w:r>
      <w:r w:rsidR="00B82856" w:rsidRPr="00C13CA2">
        <w:rPr>
          <w:rFonts w:ascii="Book Antiqua" w:hAnsi="Book Antiqua"/>
          <w:sz w:val="24"/>
          <w:szCs w:val="24"/>
          <w:lang w:val="en-US" w:eastAsia="it-IT"/>
        </w:rPr>
        <w:t xml:space="preserve"> 65 years. It is easily understood that the latter two categories of patients frequently coincide.</w:t>
      </w:r>
    </w:p>
    <w:p w14:paraId="65D3562F" w14:textId="5E094D49" w:rsidR="00B82856" w:rsidRPr="00C13CA2" w:rsidRDefault="00B82856" w:rsidP="00A00205">
      <w:pPr>
        <w:adjustRightInd w:val="0"/>
        <w:snapToGrid w:val="0"/>
        <w:spacing w:after="0" w:line="360" w:lineRule="auto"/>
        <w:ind w:firstLineChars="100" w:firstLine="240"/>
        <w:jc w:val="both"/>
        <w:rPr>
          <w:rFonts w:ascii="Book Antiqua" w:hAnsi="Book Antiqua"/>
          <w:sz w:val="24"/>
          <w:szCs w:val="24"/>
          <w:lang w:val="en-US" w:eastAsia="it-IT"/>
        </w:rPr>
      </w:pPr>
      <w:r w:rsidRPr="00C13CA2">
        <w:rPr>
          <w:rFonts w:ascii="Book Antiqua" w:hAnsi="Book Antiqua"/>
          <w:sz w:val="24"/>
          <w:szCs w:val="24"/>
          <w:lang w:val="en-US" w:eastAsia="it-IT"/>
        </w:rPr>
        <w:lastRenderedPageBreak/>
        <w:t>However, it should be clearly kept in mind that IFN-free does not</w:t>
      </w:r>
      <w:r w:rsidR="00C94AA2" w:rsidRPr="00C13CA2">
        <w:rPr>
          <w:rFonts w:ascii="Book Antiqua" w:hAnsi="Book Antiqua"/>
          <w:sz w:val="24"/>
          <w:szCs w:val="24"/>
          <w:lang w:val="en-US" w:eastAsia="it-IT"/>
        </w:rPr>
        <w:t xml:space="preserve"> mean free from any side effect</w:t>
      </w:r>
      <w:r w:rsidRPr="00C13CA2">
        <w:rPr>
          <w:rFonts w:ascii="Book Antiqua" w:hAnsi="Book Antiqua"/>
          <w:sz w:val="24"/>
          <w:szCs w:val="24"/>
          <w:lang w:val="en-US" w:eastAsia="it-IT"/>
        </w:rPr>
        <w:t xml:space="preserve"> and from the possibility of drug-drug interactions. Moreover, the metabolism and way of elimination of each drug should be carefully evaluated, mainly when planning to treat older patients with multiple comorbidities and politherapy. Again, the most worrisome aspect is that registrative studies of new drugs almost completely lack data concerning efficacy and, mainly, safety in this more fragile patient population. </w:t>
      </w:r>
    </w:p>
    <w:p w14:paraId="497F1236" w14:textId="7FE94B72" w:rsidR="0056325C" w:rsidRPr="00C13CA2" w:rsidRDefault="004B7654" w:rsidP="00A00205">
      <w:pPr>
        <w:adjustRightInd w:val="0"/>
        <w:snapToGrid w:val="0"/>
        <w:spacing w:after="0" w:line="360" w:lineRule="auto"/>
        <w:ind w:firstLineChars="100" w:firstLine="240"/>
        <w:jc w:val="both"/>
        <w:rPr>
          <w:rFonts w:ascii="Book Antiqua" w:hAnsi="Book Antiqua" w:cs="Times New Roman"/>
          <w:sz w:val="24"/>
          <w:szCs w:val="24"/>
          <w:lang w:val="en-US" w:eastAsia="it-IT"/>
        </w:rPr>
      </w:pPr>
      <w:r w:rsidRPr="00C13CA2">
        <w:rPr>
          <w:rFonts w:ascii="Book Antiqua" w:hAnsi="Book Antiqua"/>
          <w:sz w:val="24"/>
          <w:szCs w:val="24"/>
          <w:lang w:val="en-US" w:eastAsia="it-IT"/>
        </w:rPr>
        <w:t>Sofosbuvir</w:t>
      </w:r>
      <w:r w:rsidR="00B82856" w:rsidRPr="00C13CA2">
        <w:rPr>
          <w:rFonts w:ascii="Book Antiqua" w:hAnsi="Book Antiqua"/>
          <w:sz w:val="24"/>
          <w:szCs w:val="24"/>
          <w:lang w:val="en-US" w:eastAsia="it-IT"/>
        </w:rPr>
        <w:t xml:space="preserve"> has been the first among the new anti-HCV drugs to be approved both in US and in Europe. It is a nucleotide prodrug which, in human hepatocytes, is converted to an active uridin-triphosphate form, which acts as an inhibitor of the HCV RNA-polymerase. In the 4 phase 3 registrative trials</w:t>
      </w:r>
      <w:r w:rsidR="00C5580D" w:rsidRPr="00C13CA2">
        <w:rPr>
          <w:rFonts w:ascii="Book Antiqua" w:hAnsi="Book Antiqua"/>
          <w:sz w:val="24"/>
          <w:szCs w:val="24"/>
          <w:lang w:val="en-US" w:eastAsia="it-IT"/>
        </w:rPr>
        <w:t>,</w:t>
      </w:r>
      <w:r w:rsidR="00B82856" w:rsidRPr="00C13CA2">
        <w:rPr>
          <w:rFonts w:ascii="Book Antiqua" w:hAnsi="Book Antiqua"/>
          <w:sz w:val="24"/>
          <w:szCs w:val="24"/>
          <w:lang w:val="en-US" w:eastAsia="it-IT"/>
        </w:rPr>
        <w:t xml:space="preserve"> only few patients aged </w:t>
      </w:r>
      <w:r w:rsidR="00B82856" w:rsidRPr="00C13CA2">
        <w:rPr>
          <w:rFonts w:ascii="Book Antiqua" w:hAnsi="Book Antiqua" w:cs="Times New Roman"/>
          <w:sz w:val="24"/>
          <w:szCs w:val="24"/>
          <w:lang w:val="en-US" w:eastAsia="it-IT"/>
        </w:rPr>
        <w:t>≥</w:t>
      </w:r>
      <w:r w:rsidR="00B82856" w:rsidRPr="00C13CA2">
        <w:rPr>
          <w:rFonts w:ascii="Book Antiqua" w:hAnsi="Book Antiqua"/>
          <w:sz w:val="24"/>
          <w:szCs w:val="24"/>
          <w:lang w:val="en-US" w:eastAsia="it-IT"/>
        </w:rPr>
        <w:t xml:space="preserve"> 65 years have been included and, according to the EMA assessment report as adopted by the Committee for </w:t>
      </w:r>
      <w:r w:rsidR="00C5580D" w:rsidRPr="00C13CA2">
        <w:rPr>
          <w:rFonts w:ascii="Book Antiqua" w:hAnsi="Book Antiqua"/>
          <w:sz w:val="24"/>
          <w:szCs w:val="24"/>
          <w:lang w:val="en-US" w:eastAsia="it-IT"/>
        </w:rPr>
        <w:t>M</w:t>
      </w:r>
      <w:r w:rsidR="00B82856" w:rsidRPr="00C13CA2">
        <w:rPr>
          <w:rFonts w:ascii="Book Antiqua" w:hAnsi="Book Antiqua"/>
          <w:sz w:val="24"/>
          <w:szCs w:val="24"/>
          <w:lang w:val="en-US" w:eastAsia="it-IT"/>
        </w:rPr>
        <w:t xml:space="preserve">edicinal </w:t>
      </w:r>
      <w:r w:rsidR="00C5580D" w:rsidRPr="00C13CA2">
        <w:rPr>
          <w:rFonts w:ascii="Book Antiqua" w:hAnsi="Book Antiqua"/>
          <w:sz w:val="24"/>
          <w:szCs w:val="24"/>
          <w:lang w:val="en-US" w:eastAsia="it-IT"/>
        </w:rPr>
        <w:t>P</w:t>
      </w:r>
      <w:r w:rsidR="00B82856" w:rsidRPr="00C13CA2">
        <w:rPr>
          <w:rFonts w:ascii="Book Antiqua" w:hAnsi="Book Antiqua"/>
          <w:sz w:val="24"/>
          <w:szCs w:val="24"/>
          <w:lang w:val="en-US" w:eastAsia="it-IT"/>
        </w:rPr>
        <w:t xml:space="preserve">roducts for </w:t>
      </w:r>
      <w:r w:rsidR="00C5580D" w:rsidRPr="00C13CA2">
        <w:rPr>
          <w:rFonts w:ascii="Book Antiqua" w:hAnsi="Book Antiqua"/>
          <w:sz w:val="24"/>
          <w:szCs w:val="24"/>
          <w:lang w:val="en-US" w:eastAsia="it-IT"/>
        </w:rPr>
        <w:t>H</w:t>
      </w:r>
      <w:r w:rsidR="00B82856" w:rsidRPr="00C13CA2">
        <w:rPr>
          <w:rFonts w:ascii="Book Antiqua" w:hAnsi="Book Antiqua"/>
          <w:sz w:val="24"/>
          <w:szCs w:val="24"/>
          <w:lang w:val="en-US" w:eastAsia="it-IT"/>
        </w:rPr>
        <w:t>uman use (CHMP), “there is lack of clinical experience treating patients older than 75 years of age”</w:t>
      </w:r>
      <w:r w:rsidR="00E10781" w:rsidRPr="00C13CA2">
        <w:rPr>
          <w:rFonts w:ascii="Book Antiqua" w:hAnsi="Book Antiqua"/>
          <w:sz w:val="24"/>
          <w:szCs w:val="24"/>
          <w:vertAlign w:val="superscript"/>
          <w:lang w:val="en-US"/>
        </w:rPr>
        <w:t>[64]</w:t>
      </w:r>
      <w:r w:rsidR="00E10781" w:rsidRPr="00C13CA2">
        <w:rPr>
          <w:rFonts w:ascii="Book Antiqua" w:hAnsi="Book Antiqua"/>
          <w:sz w:val="24"/>
          <w:szCs w:val="24"/>
          <w:lang w:val="en-US" w:eastAsia="it-IT"/>
        </w:rPr>
        <w:t>.</w:t>
      </w:r>
      <w:r w:rsidR="00B82856" w:rsidRPr="00C13CA2">
        <w:rPr>
          <w:rFonts w:ascii="Book Antiqua" w:hAnsi="Book Antiqua"/>
          <w:sz w:val="24"/>
          <w:szCs w:val="24"/>
          <w:lang w:val="en-US" w:eastAsia="it-IT"/>
        </w:rPr>
        <w:t xml:space="preserve"> In the </w:t>
      </w:r>
      <w:r w:rsidR="0056325C" w:rsidRPr="00C13CA2">
        <w:rPr>
          <w:rFonts w:ascii="Book Antiqua" w:hAnsi="Book Antiqua"/>
          <w:sz w:val="24"/>
          <w:szCs w:val="24"/>
          <w:lang w:val="en-US" w:eastAsia="it-IT"/>
        </w:rPr>
        <w:t>POSITRON</w:t>
      </w:r>
      <w:r w:rsidR="00B82856" w:rsidRPr="00C13CA2">
        <w:rPr>
          <w:rFonts w:ascii="Book Antiqua" w:hAnsi="Book Antiqua"/>
          <w:sz w:val="24"/>
          <w:szCs w:val="24"/>
          <w:lang w:val="en-US" w:eastAsia="it-IT"/>
        </w:rPr>
        <w:t xml:space="preserve"> trial, in which 207 </w:t>
      </w:r>
      <w:r w:rsidR="00A53388" w:rsidRPr="00C13CA2">
        <w:rPr>
          <w:rFonts w:ascii="Book Antiqua" w:hAnsi="Book Antiqua"/>
          <w:sz w:val="24"/>
          <w:szCs w:val="24"/>
          <w:lang w:val="en-US" w:eastAsia="it-IT"/>
        </w:rPr>
        <w:t xml:space="preserve">naïve patients with genotype 2-3 HCV infection where treated with </w:t>
      </w:r>
      <w:r w:rsidRPr="00C13CA2">
        <w:rPr>
          <w:rFonts w:ascii="Book Antiqua" w:hAnsi="Book Antiqua"/>
          <w:sz w:val="24"/>
          <w:szCs w:val="24"/>
          <w:lang w:val="en-US" w:eastAsia="it-IT"/>
        </w:rPr>
        <w:t>sofosbuvir</w:t>
      </w:r>
      <w:r w:rsidR="00A53388" w:rsidRPr="00C13CA2">
        <w:rPr>
          <w:rFonts w:ascii="Book Antiqua" w:hAnsi="Book Antiqua"/>
          <w:sz w:val="24"/>
          <w:szCs w:val="24"/>
          <w:lang w:val="en-US" w:eastAsia="it-IT"/>
        </w:rPr>
        <w:t xml:space="preserve"> plus RBV, mean age was 52</w:t>
      </w:r>
      <w:r w:rsidR="00014FFB" w:rsidRPr="00C13CA2">
        <w:rPr>
          <w:rFonts w:ascii="Book Antiqua" w:hAnsi="Book Antiqua" w:hint="eastAsia"/>
          <w:sz w:val="24"/>
          <w:szCs w:val="24"/>
          <w:lang w:val="en-US" w:eastAsia="zh-CN"/>
        </w:rPr>
        <w:t xml:space="preserve"> </w:t>
      </w:r>
      <w:r w:rsidR="00014FFB" w:rsidRPr="00C13CA2">
        <w:rPr>
          <w:rFonts w:ascii="Book Antiqua" w:hAnsi="Book Antiqua"/>
          <w:sz w:val="24"/>
          <w:szCs w:val="24"/>
          <w:lang w:val="en-US" w:eastAsia="zh-CN"/>
        </w:rPr>
        <w:t>(21-75)</w:t>
      </w:r>
      <w:r w:rsidR="00A53388" w:rsidRPr="00C13CA2">
        <w:rPr>
          <w:rFonts w:ascii="Book Antiqua" w:hAnsi="Book Antiqua"/>
          <w:sz w:val="24"/>
          <w:szCs w:val="24"/>
          <w:lang w:val="en-US" w:eastAsia="it-IT"/>
        </w:rPr>
        <w:t xml:space="preserve"> years, and only 15 patients aged </w:t>
      </w:r>
      <w:r w:rsidR="00A53388" w:rsidRPr="00C13CA2">
        <w:rPr>
          <w:rFonts w:ascii="Book Antiqua" w:hAnsi="Book Antiqua" w:cs="Times New Roman"/>
          <w:sz w:val="24"/>
          <w:szCs w:val="24"/>
          <w:lang w:val="en-US" w:eastAsia="it-IT"/>
        </w:rPr>
        <w:t>≥</w:t>
      </w:r>
      <w:r w:rsidR="00A53388" w:rsidRPr="00C13CA2">
        <w:rPr>
          <w:rFonts w:ascii="Book Antiqua" w:hAnsi="Book Antiqua"/>
          <w:sz w:val="24"/>
          <w:szCs w:val="24"/>
          <w:lang w:val="en-US" w:eastAsia="it-IT"/>
        </w:rPr>
        <w:t xml:space="preserve"> 65 years received </w:t>
      </w:r>
      <w:r w:rsidRPr="00C13CA2">
        <w:rPr>
          <w:rFonts w:ascii="Book Antiqua" w:hAnsi="Book Antiqua"/>
          <w:sz w:val="24"/>
          <w:szCs w:val="24"/>
          <w:lang w:val="en-US" w:eastAsia="it-IT"/>
        </w:rPr>
        <w:t>sofosbuvir</w:t>
      </w:r>
      <w:r w:rsidR="00E10781" w:rsidRPr="00C13CA2">
        <w:rPr>
          <w:rFonts w:ascii="Book Antiqua" w:hAnsi="Book Antiqua"/>
          <w:sz w:val="24"/>
          <w:szCs w:val="24"/>
          <w:vertAlign w:val="superscript"/>
          <w:lang w:val="en-US"/>
        </w:rPr>
        <w:t>[65]</w:t>
      </w:r>
      <w:r w:rsidR="00E10781" w:rsidRPr="00C13CA2">
        <w:rPr>
          <w:rFonts w:ascii="Book Antiqua" w:hAnsi="Book Antiqua"/>
          <w:sz w:val="24"/>
          <w:szCs w:val="24"/>
          <w:lang w:val="en-US" w:eastAsia="it-IT"/>
        </w:rPr>
        <w:t>.</w:t>
      </w:r>
      <w:r w:rsidR="00A53388" w:rsidRPr="00C13CA2">
        <w:rPr>
          <w:rFonts w:ascii="Book Antiqua" w:hAnsi="Book Antiqua"/>
          <w:sz w:val="24"/>
          <w:szCs w:val="24"/>
          <w:lang w:val="en-US" w:eastAsia="it-IT"/>
        </w:rPr>
        <w:t xml:space="preserve"> At the univariate analysis, neither age </w:t>
      </w:r>
      <w:r w:rsidR="004268F5" w:rsidRPr="00C13CA2">
        <w:rPr>
          <w:rFonts w:ascii="Book Antiqua" w:hAnsi="Book Antiqua" w:cs="Times New Roman"/>
          <w:sz w:val="24"/>
          <w:szCs w:val="24"/>
          <w:lang w:val="en-US" w:eastAsia="it-IT"/>
        </w:rPr>
        <w:t>≥</w:t>
      </w:r>
      <w:r w:rsidR="00A00205" w:rsidRPr="00C13CA2">
        <w:rPr>
          <w:rFonts w:ascii="Book Antiqua" w:hAnsi="Book Antiqua" w:cs="Times New Roman" w:hint="eastAsia"/>
          <w:sz w:val="24"/>
          <w:szCs w:val="24"/>
          <w:lang w:val="en-US" w:eastAsia="zh-CN"/>
        </w:rPr>
        <w:t xml:space="preserve"> </w:t>
      </w:r>
      <w:r w:rsidR="00A53388" w:rsidRPr="00C13CA2">
        <w:rPr>
          <w:rFonts w:ascii="Book Antiqua" w:hAnsi="Book Antiqua" w:cs="Times New Roman"/>
          <w:sz w:val="24"/>
          <w:szCs w:val="24"/>
          <w:lang w:val="en-US" w:eastAsia="it-IT"/>
        </w:rPr>
        <w:t xml:space="preserve">50 years [OR </w:t>
      </w:r>
      <w:r w:rsidR="00791623" w:rsidRPr="00C13CA2">
        <w:rPr>
          <w:rFonts w:ascii="Book Antiqua" w:hAnsi="Book Antiqua" w:cs="Times New Roman" w:hint="eastAsia"/>
          <w:sz w:val="24"/>
          <w:szCs w:val="24"/>
          <w:lang w:val="en-US" w:eastAsia="zh-CN"/>
        </w:rPr>
        <w:t xml:space="preserve">= </w:t>
      </w:r>
      <w:r w:rsidR="00A53388" w:rsidRPr="00C13CA2">
        <w:rPr>
          <w:rFonts w:ascii="Book Antiqua" w:hAnsi="Book Antiqua" w:cs="Times New Roman"/>
          <w:sz w:val="24"/>
          <w:szCs w:val="24"/>
          <w:lang w:val="en-US" w:eastAsia="it-IT"/>
        </w:rPr>
        <w:t xml:space="preserve">1.37 </w:t>
      </w:r>
      <w:r w:rsidR="004268F5" w:rsidRPr="00C13CA2">
        <w:rPr>
          <w:rFonts w:ascii="Book Antiqua" w:hAnsi="Book Antiqua" w:cs="Times New Roman"/>
          <w:sz w:val="24"/>
          <w:szCs w:val="24"/>
          <w:lang w:val="en-US" w:eastAsia="it-IT"/>
        </w:rPr>
        <w:t xml:space="preserve">(0.70-2.68), </w:t>
      </w:r>
      <w:r w:rsidR="00923A52" w:rsidRPr="00C13CA2">
        <w:rPr>
          <w:rFonts w:ascii="Book Antiqua" w:hAnsi="Book Antiqua" w:cs="Times New Roman"/>
          <w:i/>
          <w:sz w:val="24"/>
          <w:szCs w:val="24"/>
          <w:lang w:val="en-US" w:eastAsia="it-IT"/>
        </w:rPr>
        <w:t xml:space="preserve">P = </w:t>
      </w:r>
      <w:r w:rsidR="004268F5" w:rsidRPr="00C13CA2">
        <w:rPr>
          <w:rFonts w:ascii="Book Antiqua" w:hAnsi="Book Antiqua" w:cs="Times New Roman"/>
          <w:sz w:val="24"/>
          <w:szCs w:val="24"/>
          <w:lang w:val="en-US" w:eastAsia="it-IT"/>
        </w:rPr>
        <w:t>0.36], nor age ≥</w:t>
      </w:r>
      <w:r w:rsidR="00A00205" w:rsidRPr="00C13CA2">
        <w:rPr>
          <w:rFonts w:ascii="Book Antiqua" w:hAnsi="Book Antiqua" w:cs="Times New Roman" w:hint="eastAsia"/>
          <w:sz w:val="24"/>
          <w:szCs w:val="24"/>
          <w:lang w:val="en-US" w:eastAsia="zh-CN"/>
        </w:rPr>
        <w:t xml:space="preserve"> </w:t>
      </w:r>
      <w:r w:rsidR="00A53388" w:rsidRPr="00C13CA2">
        <w:rPr>
          <w:rFonts w:ascii="Book Antiqua" w:hAnsi="Book Antiqua" w:cs="Times New Roman"/>
          <w:sz w:val="24"/>
          <w:szCs w:val="24"/>
          <w:lang w:val="en-US" w:eastAsia="it-IT"/>
        </w:rPr>
        <w:t>65 years [</w:t>
      </w:r>
      <w:r w:rsidR="009D4457" w:rsidRPr="00C13CA2">
        <w:rPr>
          <w:rFonts w:ascii="Book Antiqua" w:hAnsi="Book Antiqua" w:cs="Times New Roman"/>
          <w:sz w:val="24"/>
          <w:szCs w:val="24"/>
          <w:lang w:val="en-US" w:eastAsia="it-IT"/>
        </w:rPr>
        <w:t xml:space="preserve">OR </w:t>
      </w:r>
      <w:r w:rsidR="00A00205" w:rsidRPr="00C13CA2">
        <w:rPr>
          <w:rFonts w:ascii="Book Antiqua" w:hAnsi="Book Antiqua" w:cs="Times New Roman" w:hint="eastAsia"/>
          <w:sz w:val="24"/>
          <w:szCs w:val="24"/>
          <w:lang w:val="en-US" w:eastAsia="zh-CN"/>
        </w:rPr>
        <w:t xml:space="preserve">= </w:t>
      </w:r>
      <w:r w:rsidR="009D4457" w:rsidRPr="00C13CA2">
        <w:rPr>
          <w:rFonts w:ascii="Book Antiqua" w:hAnsi="Book Antiqua" w:cs="Times New Roman"/>
          <w:sz w:val="24"/>
          <w:szCs w:val="24"/>
          <w:lang w:val="en-US" w:eastAsia="it-IT"/>
        </w:rPr>
        <w:t xml:space="preserve">0.77 (0.23-2.54), </w:t>
      </w:r>
      <w:r w:rsidR="00923A52" w:rsidRPr="00C13CA2">
        <w:rPr>
          <w:rFonts w:ascii="Book Antiqua" w:hAnsi="Book Antiqua" w:cs="Times New Roman"/>
          <w:i/>
          <w:sz w:val="24"/>
          <w:szCs w:val="24"/>
          <w:lang w:val="en-US" w:eastAsia="it-IT"/>
        </w:rPr>
        <w:t xml:space="preserve">P = </w:t>
      </w:r>
      <w:r w:rsidR="009D4457" w:rsidRPr="00C13CA2">
        <w:rPr>
          <w:rFonts w:ascii="Book Antiqua" w:hAnsi="Book Antiqua" w:cs="Times New Roman"/>
          <w:sz w:val="24"/>
          <w:szCs w:val="24"/>
          <w:lang w:val="en-US" w:eastAsia="it-IT"/>
        </w:rPr>
        <w:t>0.67], w</w:t>
      </w:r>
      <w:r w:rsidR="00A53388" w:rsidRPr="00C13CA2">
        <w:rPr>
          <w:rFonts w:ascii="Book Antiqua" w:hAnsi="Book Antiqua" w:cs="Times New Roman"/>
          <w:sz w:val="24"/>
          <w:szCs w:val="24"/>
          <w:lang w:val="en-US" w:eastAsia="it-IT"/>
        </w:rPr>
        <w:t>ere associated with a reduc</w:t>
      </w:r>
      <w:r w:rsidR="009D4457" w:rsidRPr="00C13CA2">
        <w:rPr>
          <w:rFonts w:ascii="Book Antiqua" w:hAnsi="Book Antiqua" w:cs="Times New Roman"/>
          <w:sz w:val="24"/>
          <w:szCs w:val="24"/>
          <w:lang w:val="en-US" w:eastAsia="it-IT"/>
        </w:rPr>
        <w:t>ed probability of SVR</w:t>
      </w:r>
      <w:r w:rsidR="00E10781" w:rsidRPr="00C13CA2">
        <w:rPr>
          <w:rFonts w:ascii="Book Antiqua" w:hAnsi="Book Antiqua"/>
          <w:sz w:val="24"/>
          <w:szCs w:val="24"/>
          <w:vertAlign w:val="superscript"/>
          <w:lang w:val="en-US"/>
        </w:rPr>
        <w:t>[65,66]</w:t>
      </w:r>
      <w:r w:rsidR="004268F5" w:rsidRPr="00C13CA2">
        <w:rPr>
          <w:rFonts w:ascii="Book Antiqua" w:hAnsi="Book Antiqua" w:cs="Times New Roman"/>
          <w:sz w:val="24"/>
          <w:szCs w:val="24"/>
          <w:lang w:val="en-US" w:eastAsia="it-IT"/>
        </w:rPr>
        <w:t>. The number of patients aged ≥</w:t>
      </w:r>
      <w:r w:rsidR="00A53388" w:rsidRPr="00C13CA2">
        <w:rPr>
          <w:rFonts w:ascii="Book Antiqua" w:hAnsi="Book Antiqua" w:cs="Times New Roman"/>
          <w:sz w:val="24"/>
          <w:szCs w:val="24"/>
          <w:lang w:val="en-US" w:eastAsia="it-IT"/>
        </w:rPr>
        <w:t xml:space="preserve">65 years was limited to 9 in the </w:t>
      </w:r>
      <w:r w:rsidR="0056325C" w:rsidRPr="00C13CA2">
        <w:rPr>
          <w:rFonts w:ascii="Book Antiqua" w:hAnsi="Book Antiqua" w:cs="Times New Roman"/>
          <w:sz w:val="24"/>
          <w:szCs w:val="24"/>
          <w:lang w:val="en-US" w:eastAsia="it-IT"/>
        </w:rPr>
        <w:t>FUSION</w:t>
      </w:r>
      <w:r w:rsidR="00A53388" w:rsidRPr="00C13CA2">
        <w:rPr>
          <w:rFonts w:ascii="Book Antiqua" w:hAnsi="Book Antiqua" w:cs="Times New Roman"/>
          <w:sz w:val="24"/>
          <w:szCs w:val="24"/>
          <w:lang w:val="en-US" w:eastAsia="it-IT"/>
        </w:rPr>
        <w:t xml:space="preserve"> trial, in which 201 patients with genotype 2-3 HCV infection</w:t>
      </w:r>
      <w:r w:rsidR="004268F5" w:rsidRPr="00C13CA2">
        <w:rPr>
          <w:rFonts w:ascii="Book Antiqua" w:hAnsi="Book Antiqua" w:cs="Times New Roman"/>
          <w:sz w:val="24"/>
          <w:szCs w:val="24"/>
          <w:lang w:val="en-US" w:eastAsia="it-IT"/>
        </w:rPr>
        <w:t>,</w:t>
      </w:r>
      <w:r w:rsidR="00A53388" w:rsidRPr="00C13CA2">
        <w:rPr>
          <w:rFonts w:ascii="Book Antiqua" w:hAnsi="Book Antiqua" w:cs="Times New Roman"/>
          <w:sz w:val="24"/>
          <w:szCs w:val="24"/>
          <w:lang w:val="en-US" w:eastAsia="it-IT"/>
        </w:rPr>
        <w:t xml:space="preserve"> nonresponder to previous IFN-based regimens, were treated with </w:t>
      </w:r>
      <w:r w:rsidRPr="00C13CA2">
        <w:rPr>
          <w:rFonts w:ascii="Book Antiqua" w:hAnsi="Book Antiqua"/>
          <w:sz w:val="24"/>
          <w:szCs w:val="24"/>
          <w:lang w:val="en-US" w:eastAsia="it-IT"/>
        </w:rPr>
        <w:t>sofosbuvir</w:t>
      </w:r>
      <w:r w:rsidR="00A53388" w:rsidRPr="00C13CA2">
        <w:rPr>
          <w:rFonts w:ascii="Book Antiqua" w:hAnsi="Book Antiqua" w:cs="Times New Roman"/>
          <w:sz w:val="24"/>
          <w:szCs w:val="24"/>
          <w:lang w:val="en-US" w:eastAsia="it-IT"/>
        </w:rPr>
        <w:t xml:space="preserve"> plus RBV for 12 or 16 </w:t>
      </w:r>
      <w:r w:rsidR="00A00205" w:rsidRPr="00C13CA2">
        <w:rPr>
          <w:rFonts w:ascii="Book Antiqua" w:hAnsi="Book Antiqua" w:cs="Times New Roman" w:hint="eastAsia"/>
          <w:sz w:val="24"/>
          <w:szCs w:val="24"/>
          <w:lang w:val="en-US" w:eastAsia="zh-CN"/>
        </w:rPr>
        <w:t>wk</w:t>
      </w:r>
      <w:r w:rsidR="00E10781" w:rsidRPr="00C13CA2">
        <w:rPr>
          <w:rFonts w:ascii="Book Antiqua" w:hAnsi="Book Antiqua"/>
          <w:sz w:val="24"/>
          <w:szCs w:val="24"/>
          <w:vertAlign w:val="superscript"/>
          <w:lang w:val="en-US"/>
        </w:rPr>
        <w:t>[65]</w:t>
      </w:r>
      <w:r w:rsidR="00E10781" w:rsidRPr="00C13CA2">
        <w:rPr>
          <w:rFonts w:ascii="Book Antiqua" w:hAnsi="Book Antiqua"/>
          <w:sz w:val="24"/>
          <w:szCs w:val="24"/>
          <w:lang w:val="en-US" w:eastAsia="it-IT"/>
        </w:rPr>
        <w:t>.</w:t>
      </w:r>
      <w:r w:rsidR="00A53388" w:rsidRPr="00C13CA2">
        <w:rPr>
          <w:rFonts w:ascii="Book Antiqua" w:hAnsi="Book Antiqua" w:cs="Times New Roman"/>
          <w:sz w:val="24"/>
          <w:szCs w:val="24"/>
          <w:lang w:val="en-US" w:eastAsia="it-IT"/>
        </w:rPr>
        <w:t xml:space="preserve"> Mean age in this trial was 54 years (24-70), and age ≥</w:t>
      </w:r>
      <w:r w:rsidR="00A00205" w:rsidRPr="00C13CA2">
        <w:rPr>
          <w:rFonts w:ascii="Book Antiqua" w:hAnsi="Book Antiqua" w:cs="Times New Roman" w:hint="eastAsia"/>
          <w:sz w:val="24"/>
          <w:szCs w:val="24"/>
          <w:lang w:val="en-US" w:eastAsia="zh-CN"/>
        </w:rPr>
        <w:t xml:space="preserve"> </w:t>
      </w:r>
      <w:r w:rsidR="00A53388" w:rsidRPr="00C13CA2">
        <w:rPr>
          <w:rFonts w:ascii="Book Antiqua" w:hAnsi="Book Antiqua" w:cs="Times New Roman"/>
          <w:sz w:val="24"/>
          <w:szCs w:val="24"/>
          <w:lang w:val="en-US" w:eastAsia="it-IT"/>
        </w:rPr>
        <w:t xml:space="preserve">50 years was not associated with a reduced SVR neither in the 12 </w:t>
      </w:r>
      <w:r w:rsidR="00014FFB" w:rsidRPr="00C13CA2">
        <w:rPr>
          <w:rFonts w:ascii="Book Antiqua" w:hAnsi="Book Antiqua" w:cs="Times New Roman" w:hint="eastAsia"/>
          <w:sz w:val="24"/>
          <w:szCs w:val="24"/>
          <w:lang w:val="en-US" w:eastAsia="zh-CN"/>
        </w:rPr>
        <w:t>wk</w:t>
      </w:r>
      <w:r w:rsidR="00A53388" w:rsidRPr="00C13CA2">
        <w:rPr>
          <w:rFonts w:ascii="Book Antiqua" w:hAnsi="Book Antiqua" w:cs="Times New Roman"/>
          <w:sz w:val="24"/>
          <w:szCs w:val="24"/>
          <w:lang w:val="en-US" w:eastAsia="it-IT"/>
        </w:rPr>
        <w:t xml:space="preserve"> arm [OR </w:t>
      </w:r>
      <w:r w:rsidR="00A00205" w:rsidRPr="00C13CA2">
        <w:rPr>
          <w:rFonts w:ascii="Book Antiqua" w:hAnsi="Book Antiqua" w:cs="Times New Roman" w:hint="eastAsia"/>
          <w:sz w:val="24"/>
          <w:szCs w:val="24"/>
          <w:lang w:val="en-US" w:eastAsia="zh-CN"/>
        </w:rPr>
        <w:t xml:space="preserve">= </w:t>
      </w:r>
      <w:r w:rsidR="00A53388" w:rsidRPr="00C13CA2">
        <w:rPr>
          <w:rFonts w:ascii="Book Antiqua" w:hAnsi="Book Antiqua" w:cs="Times New Roman"/>
          <w:sz w:val="24"/>
          <w:szCs w:val="24"/>
          <w:lang w:val="en-US" w:eastAsia="it-IT"/>
        </w:rPr>
        <w:t xml:space="preserve">1.44 (0.55-3.8), </w:t>
      </w:r>
      <w:r w:rsidR="00923A52" w:rsidRPr="00C13CA2">
        <w:rPr>
          <w:rFonts w:ascii="Book Antiqua" w:hAnsi="Book Antiqua" w:cs="Times New Roman"/>
          <w:i/>
          <w:sz w:val="24"/>
          <w:szCs w:val="24"/>
          <w:lang w:val="en-US" w:eastAsia="it-IT"/>
        </w:rPr>
        <w:t xml:space="preserve">P = </w:t>
      </w:r>
      <w:r w:rsidR="00A53388" w:rsidRPr="00C13CA2">
        <w:rPr>
          <w:rFonts w:ascii="Book Antiqua" w:hAnsi="Book Antiqua" w:cs="Times New Roman"/>
          <w:sz w:val="24"/>
          <w:szCs w:val="24"/>
          <w:lang w:val="en-US" w:eastAsia="it-IT"/>
        </w:rPr>
        <w:t xml:space="preserve">0.46], nor in the 16 week one [OR </w:t>
      </w:r>
      <w:r w:rsidR="00A00205" w:rsidRPr="00C13CA2">
        <w:rPr>
          <w:rFonts w:ascii="Book Antiqua" w:hAnsi="Book Antiqua" w:cs="Times New Roman" w:hint="eastAsia"/>
          <w:sz w:val="24"/>
          <w:szCs w:val="24"/>
          <w:lang w:val="en-US" w:eastAsia="zh-CN"/>
        </w:rPr>
        <w:t xml:space="preserve">= </w:t>
      </w:r>
      <w:r w:rsidR="00A53388" w:rsidRPr="00C13CA2">
        <w:rPr>
          <w:rFonts w:ascii="Book Antiqua" w:hAnsi="Book Antiqua" w:cs="Times New Roman"/>
          <w:sz w:val="24"/>
          <w:szCs w:val="24"/>
          <w:lang w:val="en-US" w:eastAsia="it-IT"/>
        </w:rPr>
        <w:t xml:space="preserve">1.22 (0.44-3.42), </w:t>
      </w:r>
      <w:r w:rsidR="00923A52" w:rsidRPr="00C13CA2">
        <w:rPr>
          <w:rFonts w:ascii="Book Antiqua" w:hAnsi="Book Antiqua" w:cs="Times New Roman"/>
          <w:i/>
          <w:sz w:val="24"/>
          <w:szCs w:val="24"/>
          <w:lang w:val="en-US" w:eastAsia="it-IT"/>
        </w:rPr>
        <w:t xml:space="preserve">P = </w:t>
      </w:r>
      <w:r w:rsidR="00A53388" w:rsidRPr="00C13CA2">
        <w:rPr>
          <w:rFonts w:ascii="Book Antiqua" w:hAnsi="Book Antiqua" w:cs="Times New Roman"/>
          <w:sz w:val="24"/>
          <w:szCs w:val="24"/>
          <w:lang w:val="en-US" w:eastAsia="it-IT"/>
        </w:rPr>
        <w:t>0.71]</w:t>
      </w:r>
      <w:r w:rsidR="00E10781" w:rsidRPr="00C13CA2">
        <w:rPr>
          <w:rFonts w:ascii="Book Antiqua" w:hAnsi="Book Antiqua"/>
          <w:sz w:val="24"/>
          <w:szCs w:val="24"/>
          <w:vertAlign w:val="superscript"/>
          <w:lang w:val="en-US"/>
        </w:rPr>
        <w:t>[65]</w:t>
      </w:r>
      <w:r w:rsidR="00C5580D" w:rsidRPr="00C13CA2">
        <w:rPr>
          <w:rFonts w:ascii="Book Antiqua" w:hAnsi="Book Antiqua"/>
          <w:sz w:val="24"/>
          <w:szCs w:val="24"/>
          <w:lang w:val="en-US" w:eastAsia="it-IT"/>
        </w:rPr>
        <w:t>. A</w:t>
      </w:r>
      <w:r w:rsidR="004268F5" w:rsidRPr="00C13CA2">
        <w:rPr>
          <w:rFonts w:ascii="Book Antiqua" w:hAnsi="Book Antiqua" w:cs="Times New Roman"/>
          <w:sz w:val="24"/>
          <w:szCs w:val="24"/>
          <w:lang w:val="en-US" w:eastAsia="it-IT"/>
        </w:rPr>
        <w:t>ge ≥</w:t>
      </w:r>
      <w:r w:rsidR="00A00205" w:rsidRPr="00C13CA2">
        <w:rPr>
          <w:rFonts w:ascii="Book Antiqua" w:hAnsi="Book Antiqua" w:cs="Times New Roman" w:hint="eastAsia"/>
          <w:sz w:val="24"/>
          <w:szCs w:val="24"/>
          <w:lang w:val="en-US" w:eastAsia="zh-CN"/>
        </w:rPr>
        <w:t xml:space="preserve"> </w:t>
      </w:r>
      <w:r w:rsidR="00A53388" w:rsidRPr="00C13CA2">
        <w:rPr>
          <w:rFonts w:ascii="Book Antiqua" w:hAnsi="Book Antiqua" w:cs="Times New Roman"/>
          <w:sz w:val="24"/>
          <w:szCs w:val="24"/>
          <w:lang w:val="en-US" w:eastAsia="it-IT"/>
        </w:rPr>
        <w:t xml:space="preserve">65 years was not evaluated with respect to SVR due to the restriction of the sample. In the </w:t>
      </w:r>
      <w:r w:rsidR="0056325C" w:rsidRPr="00C13CA2">
        <w:rPr>
          <w:rFonts w:ascii="Book Antiqua" w:hAnsi="Book Antiqua" w:cs="Times New Roman"/>
          <w:sz w:val="24"/>
          <w:szCs w:val="24"/>
          <w:lang w:val="en-US" w:eastAsia="it-IT"/>
        </w:rPr>
        <w:t>FISSION</w:t>
      </w:r>
      <w:r w:rsidR="00A53388" w:rsidRPr="00C13CA2">
        <w:rPr>
          <w:rFonts w:ascii="Book Antiqua" w:hAnsi="Book Antiqua" w:cs="Times New Roman"/>
          <w:sz w:val="24"/>
          <w:szCs w:val="24"/>
          <w:lang w:val="en-US" w:eastAsia="it-IT"/>
        </w:rPr>
        <w:t xml:space="preserve"> trial, where 256 HCV genotype 2-3 naïve patients were treated with </w:t>
      </w:r>
      <w:r w:rsidRPr="00C13CA2">
        <w:rPr>
          <w:rFonts w:ascii="Book Antiqua" w:hAnsi="Book Antiqua"/>
          <w:sz w:val="24"/>
          <w:szCs w:val="24"/>
          <w:lang w:val="en-US" w:eastAsia="it-IT"/>
        </w:rPr>
        <w:t>sofosbuvir</w:t>
      </w:r>
      <w:r w:rsidR="00A53388" w:rsidRPr="00C13CA2">
        <w:rPr>
          <w:rFonts w:ascii="Book Antiqua" w:hAnsi="Book Antiqua" w:cs="Times New Roman"/>
          <w:sz w:val="24"/>
          <w:szCs w:val="24"/>
          <w:lang w:val="en-US" w:eastAsia="it-IT"/>
        </w:rPr>
        <w:t xml:space="preserve"> plus RBV and compared to 243 patients receiving PEG-IFN plus RBV, mean age was 48 (19-77)</w:t>
      </w:r>
      <w:r w:rsidR="00014FFB" w:rsidRPr="00C13CA2">
        <w:rPr>
          <w:rFonts w:ascii="Book Antiqua" w:hAnsi="Book Antiqua" w:cs="Times New Roman" w:hint="eastAsia"/>
          <w:sz w:val="24"/>
          <w:szCs w:val="24"/>
          <w:lang w:val="en-US" w:eastAsia="zh-CN"/>
        </w:rPr>
        <w:t xml:space="preserve"> </w:t>
      </w:r>
      <w:r w:rsidR="00014FFB" w:rsidRPr="00C13CA2">
        <w:rPr>
          <w:rFonts w:ascii="Book Antiqua" w:hAnsi="Book Antiqua" w:cs="Times New Roman"/>
          <w:sz w:val="24"/>
          <w:szCs w:val="24"/>
          <w:lang w:val="en-US" w:eastAsia="zh-CN"/>
        </w:rPr>
        <w:t>years</w:t>
      </w:r>
      <w:r w:rsidR="00C5580D" w:rsidRPr="00C13CA2">
        <w:rPr>
          <w:rFonts w:ascii="Book Antiqua" w:hAnsi="Book Antiqua" w:cs="Times New Roman"/>
          <w:sz w:val="24"/>
          <w:szCs w:val="24"/>
          <w:lang w:val="en-US" w:eastAsia="it-IT"/>
        </w:rPr>
        <w:t>,</w:t>
      </w:r>
      <w:r w:rsidR="00A53388" w:rsidRPr="00C13CA2">
        <w:rPr>
          <w:rFonts w:ascii="Book Antiqua" w:hAnsi="Book Antiqua" w:cs="Times New Roman"/>
          <w:sz w:val="24"/>
          <w:szCs w:val="24"/>
          <w:lang w:val="en-US" w:eastAsia="it-IT"/>
        </w:rPr>
        <w:t xml:space="preserve"> only 7 patients were aged ≥</w:t>
      </w:r>
      <w:r w:rsidR="00014FFB" w:rsidRPr="00C13CA2">
        <w:rPr>
          <w:rFonts w:ascii="Book Antiqua" w:hAnsi="Book Antiqua" w:cs="Times New Roman" w:hint="eastAsia"/>
          <w:sz w:val="24"/>
          <w:szCs w:val="24"/>
          <w:lang w:val="en-US" w:eastAsia="zh-CN"/>
        </w:rPr>
        <w:t xml:space="preserve"> </w:t>
      </w:r>
      <w:r w:rsidR="00A53388" w:rsidRPr="00C13CA2">
        <w:rPr>
          <w:rFonts w:ascii="Book Antiqua" w:hAnsi="Book Antiqua" w:cs="Times New Roman"/>
          <w:sz w:val="24"/>
          <w:szCs w:val="24"/>
          <w:lang w:val="en-US" w:eastAsia="it-IT"/>
        </w:rPr>
        <w:t>65 years, and age ≥</w:t>
      </w:r>
      <w:r w:rsidR="00A00205" w:rsidRPr="00C13CA2">
        <w:rPr>
          <w:rFonts w:ascii="Book Antiqua" w:hAnsi="Book Antiqua" w:cs="Times New Roman" w:hint="eastAsia"/>
          <w:sz w:val="24"/>
          <w:szCs w:val="24"/>
          <w:lang w:val="en-US" w:eastAsia="zh-CN"/>
        </w:rPr>
        <w:t xml:space="preserve"> </w:t>
      </w:r>
      <w:r w:rsidR="00A53388" w:rsidRPr="00C13CA2">
        <w:rPr>
          <w:rFonts w:ascii="Book Antiqua" w:hAnsi="Book Antiqua" w:cs="Times New Roman"/>
          <w:sz w:val="24"/>
          <w:szCs w:val="24"/>
          <w:lang w:val="en-US" w:eastAsia="it-IT"/>
        </w:rPr>
        <w:t xml:space="preserve">50 years was not associated with reduced SVR at the univariate analysis [OR </w:t>
      </w:r>
      <w:r w:rsidR="00A00205" w:rsidRPr="00C13CA2">
        <w:rPr>
          <w:rFonts w:ascii="Book Antiqua" w:hAnsi="Book Antiqua" w:cs="Times New Roman" w:hint="eastAsia"/>
          <w:sz w:val="24"/>
          <w:szCs w:val="24"/>
          <w:lang w:val="en-US" w:eastAsia="zh-CN"/>
        </w:rPr>
        <w:t xml:space="preserve">= </w:t>
      </w:r>
      <w:r w:rsidR="00A53388" w:rsidRPr="00C13CA2">
        <w:rPr>
          <w:rFonts w:ascii="Book Antiqua" w:hAnsi="Book Antiqua" w:cs="Times New Roman"/>
          <w:sz w:val="24"/>
          <w:szCs w:val="24"/>
          <w:lang w:val="en-US" w:eastAsia="it-IT"/>
        </w:rPr>
        <w:t xml:space="preserve">1.40 (0.83-2.37), </w:t>
      </w:r>
      <w:r w:rsidR="00923A52" w:rsidRPr="00C13CA2">
        <w:rPr>
          <w:rFonts w:ascii="Book Antiqua" w:hAnsi="Book Antiqua" w:cs="Times New Roman"/>
          <w:i/>
          <w:sz w:val="24"/>
          <w:szCs w:val="24"/>
          <w:lang w:val="en-US" w:eastAsia="it-IT"/>
        </w:rPr>
        <w:t xml:space="preserve">P = </w:t>
      </w:r>
      <w:r w:rsidR="00A53388" w:rsidRPr="00C13CA2">
        <w:rPr>
          <w:rFonts w:ascii="Book Antiqua" w:hAnsi="Book Antiqua" w:cs="Times New Roman"/>
          <w:sz w:val="24"/>
          <w:szCs w:val="24"/>
          <w:lang w:val="en-US" w:eastAsia="it-IT"/>
        </w:rPr>
        <w:t>0.21]</w:t>
      </w:r>
      <w:r w:rsidR="00E10781" w:rsidRPr="00C13CA2">
        <w:rPr>
          <w:rFonts w:ascii="Book Antiqua" w:hAnsi="Book Antiqua"/>
          <w:sz w:val="24"/>
          <w:szCs w:val="24"/>
          <w:vertAlign w:val="superscript"/>
          <w:lang w:val="en-US"/>
        </w:rPr>
        <w:t>[67]</w:t>
      </w:r>
      <w:r w:rsidR="00C5580D" w:rsidRPr="00C13CA2">
        <w:rPr>
          <w:rFonts w:ascii="Book Antiqua" w:hAnsi="Book Antiqua"/>
          <w:sz w:val="24"/>
          <w:szCs w:val="24"/>
          <w:lang w:val="en-US" w:eastAsia="it-IT"/>
        </w:rPr>
        <w:t>.</w:t>
      </w:r>
      <w:r w:rsidR="0056325C" w:rsidRPr="00C13CA2">
        <w:rPr>
          <w:rFonts w:ascii="Book Antiqua" w:hAnsi="Book Antiqua" w:cs="Times New Roman"/>
          <w:sz w:val="24"/>
          <w:szCs w:val="24"/>
          <w:lang w:val="en-US" w:eastAsia="it-IT"/>
        </w:rPr>
        <w:t xml:space="preserve"> Finally, in the NEUTRINO trial, in which 327 naïve patients with genotype 1,</w:t>
      </w:r>
      <w:r w:rsidR="00A00205" w:rsidRPr="00C13CA2">
        <w:rPr>
          <w:rFonts w:ascii="Book Antiqua" w:hAnsi="Book Antiqua" w:cs="Times New Roman" w:hint="eastAsia"/>
          <w:sz w:val="24"/>
          <w:szCs w:val="24"/>
          <w:lang w:val="en-US" w:eastAsia="zh-CN"/>
        </w:rPr>
        <w:t xml:space="preserve"> </w:t>
      </w:r>
      <w:r w:rsidR="0056325C" w:rsidRPr="00C13CA2">
        <w:rPr>
          <w:rFonts w:ascii="Book Antiqua" w:hAnsi="Book Antiqua" w:cs="Times New Roman"/>
          <w:sz w:val="24"/>
          <w:szCs w:val="24"/>
          <w:lang w:val="en-US" w:eastAsia="it-IT"/>
        </w:rPr>
        <w:t>4,</w:t>
      </w:r>
      <w:r w:rsidR="00A00205" w:rsidRPr="00C13CA2">
        <w:rPr>
          <w:rFonts w:ascii="Book Antiqua" w:hAnsi="Book Antiqua" w:cs="Times New Roman" w:hint="eastAsia"/>
          <w:sz w:val="24"/>
          <w:szCs w:val="24"/>
          <w:lang w:val="en-US" w:eastAsia="zh-CN"/>
        </w:rPr>
        <w:t xml:space="preserve"> </w:t>
      </w:r>
      <w:r w:rsidR="0056325C" w:rsidRPr="00C13CA2">
        <w:rPr>
          <w:rFonts w:ascii="Book Antiqua" w:hAnsi="Book Antiqua" w:cs="Times New Roman"/>
          <w:sz w:val="24"/>
          <w:szCs w:val="24"/>
          <w:lang w:val="en-US" w:eastAsia="it-IT"/>
        </w:rPr>
        <w:t xml:space="preserve">5 or 6 HCV infection underwent treatment with PEG-IFN plus RBV plus </w:t>
      </w:r>
      <w:r w:rsidRPr="00C13CA2">
        <w:rPr>
          <w:rFonts w:ascii="Book Antiqua" w:hAnsi="Book Antiqua"/>
          <w:sz w:val="24"/>
          <w:szCs w:val="24"/>
          <w:lang w:val="en-US" w:eastAsia="it-IT"/>
        </w:rPr>
        <w:t>sofosbuvir</w:t>
      </w:r>
      <w:r w:rsidR="0056325C" w:rsidRPr="00C13CA2">
        <w:rPr>
          <w:rFonts w:ascii="Book Antiqua" w:hAnsi="Book Antiqua" w:cs="Times New Roman"/>
          <w:sz w:val="24"/>
          <w:szCs w:val="24"/>
          <w:lang w:val="en-US" w:eastAsia="it-IT"/>
        </w:rPr>
        <w:t>, mean age was 52 (19-70)</w:t>
      </w:r>
      <w:r w:rsidR="00A00205" w:rsidRPr="00C13CA2">
        <w:rPr>
          <w:rFonts w:ascii="Book Antiqua" w:hAnsi="Book Antiqua" w:cs="Times New Roman"/>
          <w:sz w:val="24"/>
          <w:szCs w:val="24"/>
          <w:lang w:val="en-US" w:eastAsia="it-IT"/>
        </w:rPr>
        <w:t xml:space="preserve"> years</w:t>
      </w:r>
      <w:r w:rsidR="0056325C" w:rsidRPr="00C13CA2">
        <w:rPr>
          <w:rFonts w:ascii="Book Antiqua" w:hAnsi="Book Antiqua" w:cs="Times New Roman"/>
          <w:sz w:val="24"/>
          <w:szCs w:val="24"/>
          <w:lang w:val="en-US" w:eastAsia="it-IT"/>
        </w:rPr>
        <w:t>, and only 20 patients were aged ≥</w:t>
      </w:r>
      <w:r w:rsidR="00A00205" w:rsidRPr="00C13CA2">
        <w:rPr>
          <w:rFonts w:ascii="Book Antiqua" w:hAnsi="Book Antiqua" w:cs="Times New Roman" w:hint="eastAsia"/>
          <w:sz w:val="24"/>
          <w:szCs w:val="24"/>
          <w:lang w:val="en-US" w:eastAsia="zh-CN"/>
        </w:rPr>
        <w:t xml:space="preserve"> </w:t>
      </w:r>
      <w:r w:rsidR="0056325C" w:rsidRPr="00C13CA2">
        <w:rPr>
          <w:rFonts w:ascii="Book Antiqua" w:hAnsi="Book Antiqua" w:cs="Times New Roman"/>
          <w:sz w:val="24"/>
          <w:szCs w:val="24"/>
          <w:lang w:val="en-US" w:eastAsia="it-IT"/>
        </w:rPr>
        <w:t xml:space="preserve">65 </w:t>
      </w:r>
      <w:r w:rsidR="0056325C" w:rsidRPr="00C13CA2">
        <w:rPr>
          <w:rFonts w:ascii="Book Antiqua" w:hAnsi="Book Antiqua" w:cs="Times New Roman"/>
          <w:sz w:val="24"/>
          <w:szCs w:val="24"/>
          <w:lang w:val="en-US" w:eastAsia="it-IT"/>
        </w:rPr>
        <w:lastRenderedPageBreak/>
        <w:t>years</w:t>
      </w:r>
      <w:r w:rsidR="00E10781" w:rsidRPr="00C13CA2">
        <w:rPr>
          <w:rFonts w:ascii="Book Antiqua" w:hAnsi="Book Antiqua"/>
          <w:sz w:val="24"/>
          <w:szCs w:val="24"/>
          <w:vertAlign w:val="superscript"/>
          <w:lang w:val="en-US"/>
        </w:rPr>
        <w:t>[67]</w:t>
      </w:r>
      <w:r w:rsidR="00C5580D" w:rsidRPr="00C13CA2">
        <w:rPr>
          <w:rFonts w:ascii="Book Antiqua" w:hAnsi="Book Antiqua" w:cs="Times New Roman"/>
          <w:sz w:val="24"/>
          <w:szCs w:val="24"/>
          <w:lang w:val="en-US" w:eastAsia="it-IT"/>
        </w:rPr>
        <w:t xml:space="preserve">. </w:t>
      </w:r>
      <w:r w:rsidR="0056325C" w:rsidRPr="00C13CA2">
        <w:rPr>
          <w:rFonts w:ascii="Book Antiqua" w:hAnsi="Book Antiqua" w:cs="Times New Roman"/>
          <w:sz w:val="24"/>
          <w:szCs w:val="24"/>
          <w:lang w:val="en-US" w:eastAsia="it-IT"/>
        </w:rPr>
        <w:t>In this trial there was a trend towards a better response in younger patients, with 94.5% of patients aged &lt;</w:t>
      </w:r>
      <w:r w:rsidR="00A00205" w:rsidRPr="00C13CA2">
        <w:rPr>
          <w:rFonts w:ascii="Book Antiqua" w:hAnsi="Book Antiqua" w:cs="Times New Roman" w:hint="eastAsia"/>
          <w:sz w:val="24"/>
          <w:szCs w:val="24"/>
          <w:lang w:val="en-US" w:eastAsia="zh-CN"/>
        </w:rPr>
        <w:t xml:space="preserve"> </w:t>
      </w:r>
      <w:r w:rsidR="0056325C" w:rsidRPr="00C13CA2">
        <w:rPr>
          <w:rFonts w:ascii="Book Antiqua" w:hAnsi="Book Antiqua" w:cs="Times New Roman"/>
          <w:sz w:val="24"/>
          <w:szCs w:val="24"/>
          <w:lang w:val="en-US" w:eastAsia="it-IT"/>
        </w:rPr>
        <w:t>50 years reaching SVR compared to 88% of those aged ≥</w:t>
      </w:r>
      <w:r w:rsidR="00A00205" w:rsidRPr="00C13CA2">
        <w:rPr>
          <w:rFonts w:ascii="Book Antiqua" w:hAnsi="Book Antiqua" w:cs="Times New Roman" w:hint="eastAsia"/>
          <w:sz w:val="24"/>
          <w:szCs w:val="24"/>
          <w:lang w:val="en-US" w:eastAsia="zh-CN"/>
        </w:rPr>
        <w:t xml:space="preserve"> </w:t>
      </w:r>
      <w:r w:rsidR="0056325C" w:rsidRPr="00C13CA2">
        <w:rPr>
          <w:rFonts w:ascii="Book Antiqua" w:hAnsi="Book Antiqua" w:cs="Times New Roman"/>
          <w:sz w:val="24"/>
          <w:szCs w:val="24"/>
          <w:lang w:val="en-US" w:eastAsia="it-IT"/>
        </w:rPr>
        <w:t xml:space="preserve">50 years [OR </w:t>
      </w:r>
      <w:r w:rsidR="00A00205" w:rsidRPr="00C13CA2">
        <w:rPr>
          <w:rFonts w:ascii="Book Antiqua" w:hAnsi="Book Antiqua" w:cs="Times New Roman" w:hint="eastAsia"/>
          <w:sz w:val="24"/>
          <w:szCs w:val="24"/>
          <w:lang w:val="en-US" w:eastAsia="zh-CN"/>
        </w:rPr>
        <w:t xml:space="preserve">= </w:t>
      </w:r>
      <w:r w:rsidR="0056325C" w:rsidRPr="00C13CA2">
        <w:rPr>
          <w:rFonts w:ascii="Book Antiqua" w:hAnsi="Book Antiqua" w:cs="Times New Roman"/>
          <w:sz w:val="24"/>
          <w:szCs w:val="24"/>
          <w:lang w:val="en-US" w:eastAsia="it-IT"/>
        </w:rPr>
        <w:t xml:space="preserve">0.42 (0.17-1.06), </w:t>
      </w:r>
      <w:r w:rsidR="00923A52" w:rsidRPr="00C13CA2">
        <w:rPr>
          <w:rFonts w:ascii="Book Antiqua" w:hAnsi="Book Antiqua" w:cs="Times New Roman"/>
          <w:i/>
          <w:sz w:val="24"/>
          <w:szCs w:val="24"/>
          <w:lang w:val="en-US" w:eastAsia="it-IT"/>
        </w:rPr>
        <w:t xml:space="preserve">P = </w:t>
      </w:r>
      <w:r w:rsidR="0056325C" w:rsidRPr="00C13CA2">
        <w:rPr>
          <w:rFonts w:ascii="Book Antiqua" w:hAnsi="Book Antiqua" w:cs="Times New Roman"/>
          <w:sz w:val="24"/>
          <w:szCs w:val="24"/>
          <w:lang w:val="en-US" w:eastAsia="it-IT"/>
        </w:rPr>
        <w:t xml:space="preserve">0.067]. </w:t>
      </w:r>
    </w:p>
    <w:p w14:paraId="24F26483" w14:textId="70B0F8F2" w:rsidR="00E94B2B" w:rsidRPr="00C13CA2" w:rsidRDefault="0056325C" w:rsidP="00A00205">
      <w:pPr>
        <w:adjustRightInd w:val="0"/>
        <w:snapToGrid w:val="0"/>
        <w:spacing w:after="0" w:line="360" w:lineRule="auto"/>
        <w:ind w:firstLineChars="100" w:firstLine="240"/>
        <w:jc w:val="both"/>
        <w:rPr>
          <w:rFonts w:ascii="Book Antiqua" w:hAnsi="Book Antiqua" w:cs="Times New Roman"/>
          <w:sz w:val="24"/>
          <w:szCs w:val="24"/>
          <w:lang w:val="en-US" w:eastAsia="it-IT"/>
        </w:rPr>
      </w:pPr>
      <w:r w:rsidRPr="00C13CA2">
        <w:rPr>
          <w:rFonts w:ascii="Book Antiqua" w:hAnsi="Book Antiqua" w:cs="Times New Roman"/>
          <w:sz w:val="24"/>
          <w:szCs w:val="24"/>
          <w:lang w:val="en-US" w:eastAsia="it-IT"/>
        </w:rPr>
        <w:t xml:space="preserve">The bioavailability of </w:t>
      </w:r>
      <w:r w:rsidR="004B7654" w:rsidRPr="00C13CA2">
        <w:rPr>
          <w:rFonts w:ascii="Book Antiqua" w:hAnsi="Book Antiqua"/>
          <w:sz w:val="24"/>
          <w:szCs w:val="24"/>
          <w:lang w:val="en-US" w:eastAsia="it-IT"/>
        </w:rPr>
        <w:t>sofosbuvir</w:t>
      </w:r>
      <w:r w:rsidRPr="00C13CA2">
        <w:rPr>
          <w:rFonts w:ascii="Book Antiqua" w:hAnsi="Book Antiqua" w:cs="Times New Roman"/>
          <w:sz w:val="24"/>
          <w:szCs w:val="24"/>
          <w:lang w:val="en-US" w:eastAsia="it-IT"/>
        </w:rPr>
        <w:t xml:space="preserve"> is at least 50%, it is subjected to marked efflux, probably mediated by P-glycoprotein and/or breast cancer</w:t>
      </w:r>
      <w:r w:rsidR="00A53388" w:rsidRPr="00C13CA2">
        <w:rPr>
          <w:rFonts w:ascii="Book Antiqua" w:hAnsi="Book Antiqua" w:cs="Times New Roman"/>
          <w:sz w:val="24"/>
          <w:szCs w:val="24"/>
          <w:lang w:val="en-US" w:eastAsia="it-IT"/>
        </w:rPr>
        <w:t xml:space="preserve"> </w:t>
      </w:r>
      <w:r w:rsidRPr="00C13CA2">
        <w:rPr>
          <w:rFonts w:ascii="Book Antiqua" w:hAnsi="Book Antiqua" w:cs="Times New Roman"/>
          <w:sz w:val="24"/>
          <w:szCs w:val="24"/>
          <w:lang w:val="en-US" w:eastAsia="it-IT"/>
        </w:rPr>
        <w:t>resistance protein, and it undergoes extensive first-pass metabolism in the intestine and in the liver, being rapidly hyd</w:t>
      </w:r>
      <w:r w:rsidR="00BE332E" w:rsidRPr="00C13CA2">
        <w:rPr>
          <w:rFonts w:ascii="Book Antiqua" w:hAnsi="Book Antiqua" w:cs="Times New Roman"/>
          <w:sz w:val="24"/>
          <w:szCs w:val="24"/>
          <w:lang w:val="en-US" w:eastAsia="it-IT"/>
        </w:rPr>
        <w:t>rolysed to different metabolites</w:t>
      </w:r>
      <w:r w:rsidR="00E10781" w:rsidRPr="00C13CA2">
        <w:rPr>
          <w:rFonts w:ascii="Book Antiqua" w:hAnsi="Book Antiqua"/>
          <w:sz w:val="24"/>
          <w:szCs w:val="24"/>
          <w:vertAlign w:val="superscript"/>
          <w:lang w:val="en-US"/>
        </w:rPr>
        <w:t>[64]</w:t>
      </w:r>
      <w:r w:rsidRPr="00C13CA2">
        <w:rPr>
          <w:rFonts w:ascii="Book Antiqua" w:hAnsi="Book Antiqua" w:cs="Times New Roman"/>
          <w:sz w:val="24"/>
          <w:szCs w:val="24"/>
          <w:lang w:val="en-US" w:eastAsia="it-IT"/>
        </w:rPr>
        <w:t xml:space="preserve">. Most of radioactively-labelled </w:t>
      </w:r>
      <w:r w:rsidR="004B7654" w:rsidRPr="00C13CA2">
        <w:rPr>
          <w:rFonts w:ascii="Book Antiqua" w:hAnsi="Book Antiqua"/>
          <w:sz w:val="24"/>
          <w:szCs w:val="24"/>
          <w:lang w:val="en-US" w:eastAsia="it-IT"/>
        </w:rPr>
        <w:t>sofosbuvir</w:t>
      </w:r>
      <w:r w:rsidRPr="00C13CA2">
        <w:rPr>
          <w:rFonts w:ascii="Book Antiqua" w:hAnsi="Book Antiqua" w:cs="Times New Roman"/>
          <w:sz w:val="24"/>
          <w:szCs w:val="24"/>
          <w:lang w:val="en-US" w:eastAsia="it-IT"/>
        </w:rPr>
        <w:t xml:space="preserve"> is excreted in urine, predominantly in the form of its metabolite GS-331007, and severe renal impairment is therefore associated with a more than 7-fold increase in exposure to GS-331007. </w:t>
      </w:r>
      <w:r w:rsidR="00E514AD" w:rsidRPr="00C13CA2">
        <w:rPr>
          <w:rFonts w:ascii="Book Antiqua" w:hAnsi="Book Antiqua" w:cs="Times New Roman"/>
          <w:sz w:val="24"/>
          <w:szCs w:val="24"/>
          <w:lang w:val="en-US" w:eastAsia="it-IT"/>
        </w:rPr>
        <w:t xml:space="preserve">Treatment of patients with severe renal impairment or end-stage renal disease is not recommended. While exposure to </w:t>
      </w:r>
      <w:r w:rsidR="004B7654" w:rsidRPr="00C13CA2">
        <w:rPr>
          <w:rFonts w:ascii="Book Antiqua" w:hAnsi="Book Antiqua"/>
          <w:sz w:val="24"/>
          <w:szCs w:val="24"/>
          <w:lang w:val="en-US" w:eastAsia="it-IT"/>
        </w:rPr>
        <w:t>sofosbuvir</w:t>
      </w:r>
      <w:r w:rsidR="00E514AD" w:rsidRPr="00C13CA2">
        <w:rPr>
          <w:rFonts w:ascii="Book Antiqua" w:hAnsi="Book Antiqua" w:cs="Times New Roman"/>
          <w:sz w:val="24"/>
          <w:szCs w:val="24"/>
          <w:lang w:val="en-US" w:eastAsia="it-IT"/>
        </w:rPr>
        <w:t xml:space="preserve"> and to its metabolite GS-566500 was increased approximately 2-fold in patients with moderate and severe hepatic impairment, there are no specific recommendation</w:t>
      </w:r>
      <w:r w:rsidR="00AF10B5" w:rsidRPr="00C13CA2">
        <w:rPr>
          <w:rFonts w:ascii="Book Antiqua" w:hAnsi="Book Antiqua" w:cs="Times New Roman"/>
          <w:sz w:val="24"/>
          <w:szCs w:val="24"/>
          <w:lang w:val="en-US" w:eastAsia="it-IT"/>
        </w:rPr>
        <w:t>s</w:t>
      </w:r>
      <w:r w:rsidR="00E514AD" w:rsidRPr="00C13CA2">
        <w:rPr>
          <w:rFonts w:ascii="Book Antiqua" w:hAnsi="Book Antiqua" w:cs="Times New Roman"/>
          <w:sz w:val="24"/>
          <w:szCs w:val="24"/>
          <w:lang w:val="en-US" w:eastAsia="it-IT"/>
        </w:rPr>
        <w:t xml:space="preserve"> in this category of patients. </w:t>
      </w:r>
      <w:r w:rsidR="00AF10B5" w:rsidRPr="00C13CA2">
        <w:rPr>
          <w:rFonts w:ascii="Book Antiqua" w:hAnsi="Book Antiqua" w:cs="Times New Roman"/>
          <w:sz w:val="24"/>
          <w:szCs w:val="24"/>
          <w:lang w:val="en-US" w:eastAsia="it-IT"/>
        </w:rPr>
        <w:t>Possible interaction</w:t>
      </w:r>
      <w:r w:rsidR="00C85B2C" w:rsidRPr="00C13CA2">
        <w:rPr>
          <w:rFonts w:ascii="Book Antiqua" w:hAnsi="Book Antiqua" w:cs="Times New Roman"/>
          <w:sz w:val="24"/>
          <w:szCs w:val="24"/>
          <w:lang w:val="en-US" w:eastAsia="it-IT"/>
        </w:rPr>
        <w:t>s</w:t>
      </w:r>
      <w:r w:rsidR="00AF10B5" w:rsidRPr="00C13CA2">
        <w:rPr>
          <w:rFonts w:ascii="Book Antiqua" w:hAnsi="Book Antiqua" w:cs="Times New Roman"/>
          <w:sz w:val="24"/>
          <w:szCs w:val="24"/>
          <w:lang w:val="en-US" w:eastAsia="it-IT"/>
        </w:rPr>
        <w:t xml:space="preserve"> to consider in patients t</w:t>
      </w:r>
      <w:r w:rsidR="00C85B2C" w:rsidRPr="00C13CA2">
        <w:rPr>
          <w:rFonts w:ascii="Book Antiqua" w:hAnsi="Book Antiqua" w:cs="Times New Roman"/>
          <w:sz w:val="24"/>
          <w:szCs w:val="24"/>
          <w:lang w:val="en-US" w:eastAsia="it-IT"/>
        </w:rPr>
        <w:t>reate</w:t>
      </w:r>
      <w:r w:rsidR="00AF10B5" w:rsidRPr="00C13CA2">
        <w:rPr>
          <w:rFonts w:ascii="Book Antiqua" w:hAnsi="Book Antiqua" w:cs="Times New Roman"/>
          <w:sz w:val="24"/>
          <w:szCs w:val="24"/>
          <w:lang w:val="en-US" w:eastAsia="it-IT"/>
        </w:rPr>
        <w:t xml:space="preserve">d with </w:t>
      </w:r>
      <w:r w:rsidR="004B7654" w:rsidRPr="00C13CA2">
        <w:rPr>
          <w:rFonts w:ascii="Book Antiqua" w:hAnsi="Book Antiqua" w:cs="Times New Roman"/>
          <w:sz w:val="24"/>
          <w:szCs w:val="24"/>
          <w:lang w:val="en-US" w:eastAsia="it-IT"/>
        </w:rPr>
        <w:t>s</w:t>
      </w:r>
      <w:r w:rsidR="004B7654" w:rsidRPr="00C13CA2">
        <w:rPr>
          <w:rFonts w:ascii="Book Antiqua" w:hAnsi="Book Antiqua"/>
          <w:sz w:val="24"/>
          <w:szCs w:val="24"/>
          <w:lang w:val="en-US" w:eastAsia="it-IT"/>
        </w:rPr>
        <w:t>ofosbuvir</w:t>
      </w:r>
      <w:r w:rsidR="00AF10B5" w:rsidRPr="00C13CA2">
        <w:rPr>
          <w:rFonts w:ascii="Book Antiqua" w:hAnsi="Book Antiqua" w:cs="Times New Roman"/>
          <w:sz w:val="24"/>
          <w:szCs w:val="24"/>
          <w:lang w:val="en-US" w:eastAsia="it-IT"/>
        </w:rPr>
        <w:t xml:space="preserve"> are those with drugs inducing intestinal P-glycoprotein (Rifampicin, Carbamazepine, Hypericum)</w:t>
      </w:r>
      <w:r w:rsidR="00E94B2B" w:rsidRPr="00C13CA2">
        <w:rPr>
          <w:rFonts w:ascii="Book Antiqua" w:hAnsi="Book Antiqua" w:cs="Times New Roman"/>
          <w:sz w:val="24"/>
          <w:szCs w:val="24"/>
          <w:lang w:val="en-US" w:eastAsia="it-IT"/>
        </w:rPr>
        <w:t xml:space="preserve">, which can reduce </w:t>
      </w:r>
      <w:r w:rsidR="004B7654" w:rsidRPr="00C13CA2">
        <w:rPr>
          <w:rFonts w:ascii="Book Antiqua" w:hAnsi="Book Antiqua" w:cs="Times New Roman"/>
          <w:sz w:val="24"/>
          <w:szCs w:val="24"/>
          <w:lang w:val="en-US" w:eastAsia="it-IT"/>
        </w:rPr>
        <w:t>s</w:t>
      </w:r>
      <w:r w:rsidR="004B7654" w:rsidRPr="00C13CA2">
        <w:rPr>
          <w:rFonts w:ascii="Book Antiqua" w:hAnsi="Book Antiqua"/>
          <w:sz w:val="24"/>
          <w:szCs w:val="24"/>
          <w:lang w:val="en-US" w:eastAsia="it-IT"/>
        </w:rPr>
        <w:t>ofosbuvir</w:t>
      </w:r>
      <w:r w:rsidR="00E94B2B" w:rsidRPr="00C13CA2">
        <w:rPr>
          <w:rFonts w:ascii="Book Antiqua" w:hAnsi="Book Antiqua" w:cs="Times New Roman"/>
          <w:sz w:val="24"/>
          <w:szCs w:val="24"/>
          <w:lang w:val="en-US" w:eastAsia="it-IT"/>
        </w:rPr>
        <w:t xml:space="preserve"> plasmatic concentration, and with those inhibiting P-glycoprotein (Cyclosporine), which can significantly increase </w:t>
      </w:r>
      <w:r w:rsidR="004B7654" w:rsidRPr="00C13CA2">
        <w:rPr>
          <w:rFonts w:ascii="Book Antiqua" w:hAnsi="Book Antiqua"/>
          <w:sz w:val="24"/>
          <w:szCs w:val="24"/>
          <w:lang w:val="en-US" w:eastAsia="it-IT"/>
        </w:rPr>
        <w:t>sofosbuvir</w:t>
      </w:r>
      <w:r w:rsidR="00E94B2B" w:rsidRPr="00C13CA2">
        <w:rPr>
          <w:rFonts w:ascii="Book Antiqua" w:hAnsi="Book Antiqua" w:cs="Times New Roman"/>
          <w:sz w:val="24"/>
          <w:szCs w:val="24"/>
          <w:lang w:val="en-US" w:eastAsia="it-IT"/>
        </w:rPr>
        <w:t xml:space="preserve"> levels. </w:t>
      </w:r>
    </w:p>
    <w:p w14:paraId="5E48FE5F" w14:textId="1F5758A1" w:rsidR="00BA6F45" w:rsidRPr="00C13CA2" w:rsidRDefault="00E94B2B" w:rsidP="00791623">
      <w:pPr>
        <w:adjustRightInd w:val="0"/>
        <w:snapToGrid w:val="0"/>
        <w:spacing w:after="0" w:line="360" w:lineRule="auto"/>
        <w:ind w:firstLineChars="100" w:firstLine="240"/>
        <w:jc w:val="both"/>
        <w:rPr>
          <w:rFonts w:ascii="Book Antiqua" w:hAnsi="Book Antiqua" w:cs="Times New Roman"/>
          <w:sz w:val="24"/>
          <w:szCs w:val="24"/>
          <w:lang w:val="en-US" w:eastAsia="it-IT"/>
        </w:rPr>
      </w:pPr>
      <w:r w:rsidRPr="00C13CA2">
        <w:rPr>
          <w:rFonts w:ascii="Book Antiqua" w:hAnsi="Book Antiqua" w:cs="Times New Roman"/>
          <w:sz w:val="24"/>
          <w:szCs w:val="24"/>
          <w:lang w:val="en-US" w:eastAsia="it-IT"/>
        </w:rPr>
        <w:t xml:space="preserve">The experience in elderly patients has been very limited also in the phase 3 registrative trials of </w:t>
      </w:r>
      <w:r w:rsidR="004B7654" w:rsidRPr="00C13CA2">
        <w:rPr>
          <w:rFonts w:ascii="Book Antiqua" w:hAnsi="Book Antiqua" w:cs="Times New Roman"/>
          <w:sz w:val="24"/>
          <w:szCs w:val="24"/>
          <w:lang w:val="en-US" w:eastAsia="it-IT"/>
        </w:rPr>
        <w:t>simeprevir</w:t>
      </w:r>
      <w:r w:rsidRPr="00C13CA2">
        <w:rPr>
          <w:rFonts w:ascii="Book Antiqua" w:hAnsi="Book Antiqua" w:cs="Times New Roman"/>
          <w:sz w:val="24"/>
          <w:szCs w:val="24"/>
          <w:lang w:val="en-US" w:eastAsia="it-IT"/>
        </w:rPr>
        <w:t xml:space="preserve">, which is a macrocyclic inhibitor of the HCV-NS3/4A protease. In the QUEST 1 trial, 264 </w:t>
      </w:r>
      <w:r w:rsidR="00C85B2C" w:rsidRPr="00C13CA2">
        <w:rPr>
          <w:rFonts w:ascii="Book Antiqua" w:hAnsi="Book Antiqua" w:cs="Times New Roman"/>
          <w:sz w:val="24"/>
          <w:szCs w:val="24"/>
          <w:lang w:val="en-US" w:eastAsia="it-IT"/>
        </w:rPr>
        <w:t>naïve HCV genotype 1 patients w</w:t>
      </w:r>
      <w:r w:rsidRPr="00C13CA2">
        <w:rPr>
          <w:rFonts w:ascii="Book Antiqua" w:hAnsi="Book Antiqua" w:cs="Times New Roman"/>
          <w:sz w:val="24"/>
          <w:szCs w:val="24"/>
          <w:lang w:val="en-US" w:eastAsia="it-IT"/>
        </w:rPr>
        <w:t>ere tr</w:t>
      </w:r>
      <w:r w:rsidR="00C85B2C" w:rsidRPr="00C13CA2">
        <w:rPr>
          <w:rFonts w:ascii="Book Antiqua" w:hAnsi="Book Antiqua" w:cs="Times New Roman"/>
          <w:sz w:val="24"/>
          <w:szCs w:val="24"/>
          <w:lang w:val="en-US" w:eastAsia="it-IT"/>
        </w:rPr>
        <w:t>e</w:t>
      </w:r>
      <w:r w:rsidRPr="00C13CA2">
        <w:rPr>
          <w:rFonts w:ascii="Book Antiqua" w:hAnsi="Book Antiqua" w:cs="Times New Roman"/>
          <w:sz w:val="24"/>
          <w:szCs w:val="24"/>
          <w:lang w:val="en-US" w:eastAsia="it-IT"/>
        </w:rPr>
        <w:t xml:space="preserve">ated with a triple regimen of PEG-IFN plus RBV plus </w:t>
      </w:r>
      <w:r w:rsidR="004B7654" w:rsidRPr="00C13CA2">
        <w:rPr>
          <w:rFonts w:ascii="Book Antiqua" w:hAnsi="Book Antiqua" w:cs="Times New Roman"/>
          <w:sz w:val="24"/>
          <w:szCs w:val="24"/>
          <w:lang w:val="en-US" w:eastAsia="it-IT"/>
        </w:rPr>
        <w:t>simeprevir</w:t>
      </w:r>
      <w:r w:rsidRPr="00C13CA2">
        <w:rPr>
          <w:rFonts w:ascii="Book Antiqua" w:hAnsi="Book Antiqua" w:cs="Times New Roman"/>
          <w:sz w:val="24"/>
          <w:szCs w:val="24"/>
          <w:lang w:val="en-US" w:eastAsia="it-IT"/>
        </w:rPr>
        <w:t xml:space="preserve"> and compared to 130 patients receiving placebo instead of </w:t>
      </w:r>
      <w:r w:rsidR="004B7654" w:rsidRPr="00C13CA2">
        <w:rPr>
          <w:rFonts w:ascii="Book Antiqua" w:hAnsi="Book Antiqua" w:cs="Times New Roman"/>
          <w:sz w:val="24"/>
          <w:szCs w:val="24"/>
          <w:lang w:val="en-US" w:eastAsia="it-IT"/>
        </w:rPr>
        <w:t>simeprevir</w:t>
      </w:r>
      <w:r w:rsidR="00E10781" w:rsidRPr="00C13CA2">
        <w:rPr>
          <w:rFonts w:ascii="Book Antiqua" w:hAnsi="Book Antiqua"/>
          <w:sz w:val="24"/>
          <w:szCs w:val="24"/>
          <w:vertAlign w:val="superscript"/>
          <w:lang w:val="en-US"/>
        </w:rPr>
        <w:t>[68]</w:t>
      </w:r>
      <w:r w:rsidRPr="00C13CA2">
        <w:rPr>
          <w:rFonts w:ascii="Book Antiqua" w:hAnsi="Book Antiqua" w:cs="Times New Roman"/>
          <w:sz w:val="24"/>
          <w:szCs w:val="24"/>
          <w:lang w:val="en-US" w:eastAsia="it-IT"/>
        </w:rPr>
        <w:t xml:space="preserve">. Mean age was 48 (36-54) </w:t>
      </w:r>
      <w:r w:rsidR="00791623" w:rsidRPr="00C13CA2">
        <w:rPr>
          <w:rFonts w:ascii="Book Antiqua" w:hAnsi="Book Antiqua" w:cs="Times New Roman"/>
          <w:sz w:val="24"/>
          <w:szCs w:val="24"/>
          <w:lang w:val="en-US" w:eastAsia="it-IT"/>
        </w:rPr>
        <w:t xml:space="preserve">years </w:t>
      </w:r>
      <w:r w:rsidRPr="00C13CA2">
        <w:rPr>
          <w:rFonts w:ascii="Book Antiqua" w:hAnsi="Book Antiqua" w:cs="Times New Roman"/>
          <w:sz w:val="24"/>
          <w:szCs w:val="24"/>
          <w:lang w:val="en-US" w:eastAsia="it-IT"/>
        </w:rPr>
        <w:t>and only 7 patients were older than 65 years</w:t>
      </w:r>
      <w:r w:rsidR="00E10781" w:rsidRPr="00C13CA2">
        <w:rPr>
          <w:rFonts w:ascii="Book Antiqua" w:hAnsi="Book Antiqua"/>
          <w:sz w:val="24"/>
          <w:szCs w:val="24"/>
          <w:vertAlign w:val="superscript"/>
          <w:lang w:val="en-US"/>
        </w:rPr>
        <w:t>[68]</w:t>
      </w:r>
      <w:r w:rsidR="00C85B2C" w:rsidRPr="00C13CA2">
        <w:rPr>
          <w:rFonts w:ascii="Book Antiqua" w:hAnsi="Book Antiqua" w:cs="Times New Roman"/>
          <w:sz w:val="24"/>
          <w:szCs w:val="24"/>
          <w:lang w:val="en-US" w:eastAsia="it-IT"/>
        </w:rPr>
        <w:t xml:space="preserve">. </w:t>
      </w:r>
      <w:r w:rsidRPr="00C13CA2">
        <w:rPr>
          <w:rFonts w:ascii="Book Antiqua" w:hAnsi="Book Antiqua" w:cs="Times New Roman"/>
          <w:sz w:val="24"/>
          <w:szCs w:val="24"/>
          <w:lang w:val="en-US" w:eastAsia="it-IT"/>
        </w:rPr>
        <w:t>Age was not associated with SVR</w:t>
      </w:r>
      <w:r w:rsidR="00E10781" w:rsidRPr="00C13CA2">
        <w:rPr>
          <w:rFonts w:ascii="Book Antiqua" w:hAnsi="Book Antiqua"/>
          <w:sz w:val="24"/>
          <w:szCs w:val="24"/>
          <w:vertAlign w:val="superscript"/>
          <w:lang w:val="en-US"/>
        </w:rPr>
        <w:t>[69]</w:t>
      </w:r>
      <w:r w:rsidRPr="00C13CA2">
        <w:rPr>
          <w:rFonts w:ascii="Book Antiqua" w:hAnsi="Book Antiqua" w:cs="Times New Roman"/>
          <w:sz w:val="24"/>
          <w:szCs w:val="24"/>
          <w:lang w:val="en-US" w:eastAsia="it-IT"/>
        </w:rPr>
        <w:t>. Comparable age distributions were those in the QUEST 2 trial</w:t>
      </w:r>
      <w:r w:rsidR="00E10781" w:rsidRPr="00C13CA2">
        <w:rPr>
          <w:rFonts w:ascii="Book Antiqua" w:hAnsi="Book Antiqua"/>
          <w:sz w:val="24"/>
          <w:szCs w:val="24"/>
          <w:vertAlign w:val="superscript"/>
          <w:lang w:val="en-US"/>
        </w:rPr>
        <w:t>[70]</w:t>
      </w:r>
      <w:r w:rsidRPr="00C13CA2">
        <w:rPr>
          <w:rFonts w:ascii="Book Antiqua" w:hAnsi="Book Antiqua" w:cs="Times New Roman"/>
          <w:sz w:val="24"/>
          <w:szCs w:val="24"/>
          <w:lang w:val="en-US" w:eastAsia="it-IT"/>
        </w:rPr>
        <w:t xml:space="preserve"> [46 (18-73)</w:t>
      </w:r>
      <w:r w:rsidR="00791623" w:rsidRPr="00C13CA2">
        <w:rPr>
          <w:rFonts w:ascii="Book Antiqua" w:hAnsi="Book Antiqua" w:cs="Times New Roman"/>
          <w:sz w:val="24"/>
          <w:szCs w:val="24"/>
          <w:lang w:val="en-US" w:eastAsia="it-IT"/>
        </w:rPr>
        <w:t xml:space="preserve"> years</w:t>
      </w:r>
      <w:r w:rsidRPr="00C13CA2">
        <w:rPr>
          <w:rFonts w:ascii="Book Antiqua" w:hAnsi="Book Antiqua" w:cs="Times New Roman"/>
          <w:sz w:val="24"/>
          <w:szCs w:val="24"/>
          <w:lang w:val="en-US" w:eastAsia="it-IT"/>
        </w:rPr>
        <w:t>], in which 257 naïve HCV genotype 1 patients received P</w:t>
      </w:r>
      <w:r w:rsidR="003811D5" w:rsidRPr="00C13CA2">
        <w:rPr>
          <w:rFonts w:ascii="Book Antiqua" w:hAnsi="Book Antiqua" w:cs="Times New Roman"/>
          <w:sz w:val="24"/>
          <w:szCs w:val="24"/>
          <w:lang w:val="en-US" w:eastAsia="it-IT"/>
        </w:rPr>
        <w:t>E</w:t>
      </w:r>
      <w:r w:rsidRPr="00C13CA2">
        <w:rPr>
          <w:rFonts w:ascii="Book Antiqua" w:hAnsi="Book Antiqua" w:cs="Times New Roman"/>
          <w:sz w:val="24"/>
          <w:szCs w:val="24"/>
          <w:lang w:val="en-US" w:eastAsia="it-IT"/>
        </w:rPr>
        <w:t xml:space="preserve">G-IFN plus RBV plus </w:t>
      </w:r>
      <w:r w:rsidR="004B7654" w:rsidRPr="00C13CA2">
        <w:rPr>
          <w:rFonts w:ascii="Book Antiqua" w:hAnsi="Book Antiqua" w:cs="Times New Roman"/>
          <w:sz w:val="24"/>
          <w:szCs w:val="24"/>
          <w:lang w:val="en-US" w:eastAsia="it-IT"/>
        </w:rPr>
        <w:t>simeprevir</w:t>
      </w:r>
      <w:r w:rsidRPr="00C13CA2">
        <w:rPr>
          <w:rFonts w:ascii="Book Antiqua" w:hAnsi="Book Antiqua" w:cs="Times New Roman"/>
          <w:sz w:val="24"/>
          <w:szCs w:val="24"/>
          <w:lang w:val="en-US" w:eastAsia="it-IT"/>
        </w:rPr>
        <w:t xml:space="preserve"> and were compared to 134 patients receiving triple therapy including placebo, and in the PROMISE trial [52 (20-70)</w:t>
      </w:r>
      <w:r w:rsidR="00D55C4E" w:rsidRPr="00C13CA2">
        <w:rPr>
          <w:rFonts w:ascii="Book Antiqua" w:hAnsi="Book Antiqua" w:cs="Times New Roman"/>
          <w:sz w:val="24"/>
          <w:szCs w:val="24"/>
          <w:lang w:val="en-US" w:eastAsia="it-IT"/>
        </w:rPr>
        <w:t xml:space="preserve"> years</w:t>
      </w:r>
      <w:r w:rsidRPr="00C13CA2">
        <w:rPr>
          <w:rFonts w:ascii="Book Antiqua" w:hAnsi="Book Antiqua" w:cs="Times New Roman"/>
          <w:sz w:val="24"/>
          <w:szCs w:val="24"/>
          <w:lang w:val="en-US" w:eastAsia="it-IT"/>
        </w:rPr>
        <w:t>], in which 260 HCV</w:t>
      </w:r>
      <w:r w:rsidR="004268F5" w:rsidRPr="00C13CA2">
        <w:rPr>
          <w:rFonts w:ascii="Book Antiqua" w:hAnsi="Book Antiqua" w:cs="Times New Roman"/>
          <w:sz w:val="24"/>
          <w:szCs w:val="24"/>
          <w:lang w:val="en-US" w:eastAsia="it-IT"/>
        </w:rPr>
        <w:t xml:space="preserve"> genotype 1 previous relapser w</w:t>
      </w:r>
      <w:r w:rsidRPr="00C13CA2">
        <w:rPr>
          <w:rFonts w:ascii="Book Antiqua" w:hAnsi="Book Antiqua" w:cs="Times New Roman"/>
          <w:sz w:val="24"/>
          <w:szCs w:val="24"/>
          <w:lang w:val="en-US" w:eastAsia="it-IT"/>
        </w:rPr>
        <w:t xml:space="preserve">ere retreated in triple therapy with </w:t>
      </w:r>
      <w:r w:rsidR="004B7654" w:rsidRPr="00C13CA2">
        <w:rPr>
          <w:rFonts w:ascii="Book Antiqua" w:hAnsi="Book Antiqua" w:cs="Times New Roman"/>
          <w:sz w:val="24"/>
          <w:szCs w:val="24"/>
          <w:lang w:val="en-US" w:eastAsia="it-IT"/>
        </w:rPr>
        <w:t>simeprevir</w:t>
      </w:r>
      <w:r w:rsidRPr="00C13CA2">
        <w:rPr>
          <w:rFonts w:ascii="Book Antiqua" w:hAnsi="Book Antiqua" w:cs="Times New Roman"/>
          <w:sz w:val="24"/>
          <w:szCs w:val="24"/>
          <w:lang w:val="en-US" w:eastAsia="it-IT"/>
        </w:rPr>
        <w:t xml:space="preserve"> and compared to 133 patients receiving placebo</w:t>
      </w:r>
      <w:r w:rsidR="00E10781" w:rsidRPr="00C13CA2">
        <w:rPr>
          <w:rFonts w:ascii="Book Antiqua" w:hAnsi="Book Antiqua"/>
          <w:sz w:val="24"/>
          <w:szCs w:val="24"/>
          <w:vertAlign w:val="superscript"/>
          <w:lang w:val="en-US"/>
        </w:rPr>
        <w:t>[71]</w:t>
      </w:r>
      <w:r w:rsidRPr="00C13CA2">
        <w:rPr>
          <w:rFonts w:ascii="Book Antiqua" w:hAnsi="Book Antiqua" w:cs="Times New Roman"/>
          <w:sz w:val="24"/>
          <w:szCs w:val="24"/>
          <w:lang w:val="en-US" w:eastAsia="it-IT"/>
        </w:rPr>
        <w:t>. Also in these 2 trials</w:t>
      </w:r>
      <w:r w:rsidR="00BA6F45" w:rsidRPr="00C13CA2">
        <w:rPr>
          <w:rFonts w:ascii="Book Antiqua" w:hAnsi="Book Antiqua" w:cs="Times New Roman"/>
          <w:sz w:val="24"/>
          <w:szCs w:val="24"/>
          <w:lang w:val="en-US" w:eastAsia="it-IT"/>
        </w:rPr>
        <w:t xml:space="preserve"> age was unrelated to SVR. In the EMA assessment report as adopted by the CHMP, it is therefore stated that the number of patients &gt;</w:t>
      </w:r>
      <w:r w:rsidR="00D55C4E" w:rsidRPr="00C13CA2">
        <w:rPr>
          <w:rFonts w:ascii="Book Antiqua" w:hAnsi="Book Antiqua" w:cs="Times New Roman" w:hint="eastAsia"/>
          <w:sz w:val="24"/>
          <w:szCs w:val="24"/>
          <w:lang w:val="en-US" w:eastAsia="zh-CN"/>
        </w:rPr>
        <w:t xml:space="preserve"> </w:t>
      </w:r>
      <w:r w:rsidR="00BA6F45" w:rsidRPr="00C13CA2">
        <w:rPr>
          <w:rFonts w:ascii="Book Antiqua" w:hAnsi="Book Antiqua" w:cs="Times New Roman"/>
          <w:sz w:val="24"/>
          <w:szCs w:val="24"/>
          <w:lang w:val="en-US" w:eastAsia="it-IT"/>
        </w:rPr>
        <w:t xml:space="preserve">65 years treated with </w:t>
      </w:r>
      <w:r w:rsidR="004B7654" w:rsidRPr="00C13CA2">
        <w:rPr>
          <w:rFonts w:ascii="Book Antiqua" w:hAnsi="Book Antiqua" w:cs="Times New Roman"/>
          <w:sz w:val="24"/>
          <w:szCs w:val="24"/>
          <w:lang w:val="en-US" w:eastAsia="it-IT"/>
        </w:rPr>
        <w:t>simeprevir</w:t>
      </w:r>
      <w:r w:rsidR="00BA6F45" w:rsidRPr="00C13CA2">
        <w:rPr>
          <w:rFonts w:ascii="Book Antiqua" w:hAnsi="Book Antiqua" w:cs="Times New Roman"/>
          <w:sz w:val="24"/>
          <w:szCs w:val="24"/>
          <w:lang w:val="en-US" w:eastAsia="it-IT"/>
        </w:rPr>
        <w:t xml:space="preserve"> is too small to draw meaningful conclusions, and no data at all is available for pa</w:t>
      </w:r>
      <w:r w:rsidR="003811D5" w:rsidRPr="00C13CA2">
        <w:rPr>
          <w:rFonts w:ascii="Book Antiqua" w:hAnsi="Book Antiqua" w:cs="Times New Roman"/>
          <w:sz w:val="24"/>
          <w:szCs w:val="24"/>
          <w:lang w:val="en-US" w:eastAsia="it-IT"/>
        </w:rPr>
        <w:t>tients over the age of 73 years</w:t>
      </w:r>
      <w:r w:rsidR="00E10781" w:rsidRPr="00C13CA2">
        <w:rPr>
          <w:rFonts w:ascii="Book Antiqua" w:hAnsi="Book Antiqua"/>
          <w:sz w:val="24"/>
          <w:szCs w:val="24"/>
          <w:vertAlign w:val="superscript"/>
          <w:lang w:val="en-US"/>
        </w:rPr>
        <w:t>[69]</w:t>
      </w:r>
      <w:r w:rsidR="00BA6F45" w:rsidRPr="00C13CA2">
        <w:rPr>
          <w:rFonts w:ascii="Book Antiqua" w:hAnsi="Book Antiqua" w:cs="Times New Roman"/>
          <w:sz w:val="24"/>
          <w:szCs w:val="24"/>
          <w:lang w:val="en-US" w:eastAsia="it-IT"/>
        </w:rPr>
        <w:t>. It is also noted that pruritus and anemia where higher in the &gt;</w:t>
      </w:r>
      <w:r w:rsidR="004268F5" w:rsidRPr="00C13CA2">
        <w:rPr>
          <w:rFonts w:ascii="Book Antiqua" w:hAnsi="Book Antiqua" w:cs="Times New Roman"/>
          <w:sz w:val="24"/>
          <w:szCs w:val="24"/>
          <w:lang w:val="en-US" w:eastAsia="it-IT"/>
        </w:rPr>
        <w:t>45</w:t>
      </w:r>
      <w:r w:rsidR="00D55C4E" w:rsidRPr="00C13CA2">
        <w:rPr>
          <w:rFonts w:ascii="Book Antiqua" w:hAnsi="Book Antiqua" w:cs="Times New Roman" w:hint="eastAsia"/>
          <w:sz w:val="24"/>
          <w:szCs w:val="24"/>
          <w:lang w:val="en-US" w:eastAsia="zh-CN"/>
        </w:rPr>
        <w:t xml:space="preserve"> and</w:t>
      </w:r>
      <w:r w:rsidR="004268F5" w:rsidRPr="00C13CA2">
        <w:rPr>
          <w:rFonts w:ascii="Book Antiqua" w:hAnsi="Book Antiqua" w:cs="Times New Roman"/>
          <w:sz w:val="24"/>
          <w:szCs w:val="24"/>
          <w:lang w:val="en-US" w:eastAsia="it-IT"/>
        </w:rPr>
        <w:t xml:space="preserve"> </w:t>
      </w:r>
      <w:r w:rsidR="00BA6F45" w:rsidRPr="00C13CA2">
        <w:rPr>
          <w:rFonts w:ascii="Book Antiqua" w:hAnsi="Book Antiqua" w:cs="Times New Roman"/>
          <w:sz w:val="24"/>
          <w:szCs w:val="24"/>
          <w:lang w:val="en-US" w:eastAsia="it-IT"/>
        </w:rPr>
        <w:t>≤</w:t>
      </w:r>
      <w:r w:rsidR="00D55C4E" w:rsidRPr="00C13CA2">
        <w:rPr>
          <w:rFonts w:ascii="Book Antiqua" w:hAnsi="Book Antiqua" w:cs="Times New Roman" w:hint="eastAsia"/>
          <w:sz w:val="24"/>
          <w:szCs w:val="24"/>
          <w:lang w:val="en-US" w:eastAsia="zh-CN"/>
        </w:rPr>
        <w:t xml:space="preserve"> </w:t>
      </w:r>
      <w:r w:rsidR="00BA6F45" w:rsidRPr="00C13CA2">
        <w:rPr>
          <w:rFonts w:ascii="Book Antiqua" w:hAnsi="Book Antiqua" w:cs="Times New Roman"/>
          <w:sz w:val="24"/>
          <w:szCs w:val="24"/>
          <w:lang w:val="en-US" w:eastAsia="it-IT"/>
        </w:rPr>
        <w:t xml:space="preserve">65 year age group of </w:t>
      </w:r>
      <w:r w:rsidR="00BA6F45" w:rsidRPr="00C13CA2">
        <w:rPr>
          <w:rFonts w:ascii="Book Antiqua" w:hAnsi="Book Antiqua" w:cs="Times New Roman"/>
          <w:sz w:val="24"/>
          <w:szCs w:val="24"/>
          <w:lang w:val="en-US" w:eastAsia="it-IT"/>
        </w:rPr>
        <w:lastRenderedPageBreak/>
        <w:t xml:space="preserve">patients treated with </w:t>
      </w:r>
      <w:r w:rsidR="004B7654" w:rsidRPr="00C13CA2">
        <w:rPr>
          <w:rFonts w:ascii="Book Antiqua" w:hAnsi="Book Antiqua" w:cs="Times New Roman"/>
          <w:sz w:val="24"/>
          <w:szCs w:val="24"/>
          <w:lang w:val="en-US" w:eastAsia="it-IT"/>
        </w:rPr>
        <w:t>simeprevir</w:t>
      </w:r>
      <w:r w:rsidR="00BA6F45" w:rsidRPr="00C13CA2">
        <w:rPr>
          <w:rFonts w:ascii="Book Antiqua" w:hAnsi="Book Antiqua" w:cs="Times New Roman"/>
          <w:sz w:val="24"/>
          <w:szCs w:val="24"/>
          <w:lang w:val="en-US" w:eastAsia="it-IT"/>
        </w:rPr>
        <w:t xml:space="preserve"> compared to the incidence in younger patients, and that anemia was reported in 8/21 </w:t>
      </w:r>
      <w:r w:rsidR="004B7654" w:rsidRPr="00C13CA2">
        <w:rPr>
          <w:rFonts w:ascii="Book Antiqua" w:hAnsi="Book Antiqua" w:cs="Times New Roman"/>
          <w:sz w:val="24"/>
          <w:szCs w:val="24"/>
          <w:lang w:val="en-US" w:eastAsia="it-IT"/>
        </w:rPr>
        <w:t>simeprevir</w:t>
      </w:r>
      <w:r w:rsidR="00BA6F45" w:rsidRPr="00C13CA2">
        <w:rPr>
          <w:rFonts w:ascii="Book Antiqua" w:hAnsi="Book Antiqua" w:cs="Times New Roman"/>
          <w:sz w:val="24"/>
          <w:szCs w:val="24"/>
          <w:lang w:val="en-US" w:eastAsia="it-IT"/>
        </w:rPr>
        <w:t>-treated patients &gt;</w:t>
      </w:r>
      <w:r w:rsidR="00D55C4E" w:rsidRPr="00C13CA2">
        <w:rPr>
          <w:rFonts w:ascii="Book Antiqua" w:hAnsi="Book Antiqua" w:cs="Times New Roman" w:hint="eastAsia"/>
          <w:sz w:val="24"/>
          <w:szCs w:val="24"/>
          <w:lang w:val="en-US" w:eastAsia="zh-CN"/>
        </w:rPr>
        <w:t xml:space="preserve"> </w:t>
      </w:r>
      <w:r w:rsidR="00BA6F45" w:rsidRPr="00C13CA2">
        <w:rPr>
          <w:rFonts w:ascii="Book Antiqua" w:hAnsi="Book Antiqua" w:cs="Times New Roman"/>
          <w:sz w:val="24"/>
          <w:szCs w:val="24"/>
          <w:lang w:val="en-US" w:eastAsia="it-IT"/>
        </w:rPr>
        <w:t xml:space="preserve">65 years compared to 1/8 of placebo treated ones in the same age group, suggesting a possible age-related effect of </w:t>
      </w:r>
      <w:r w:rsidR="004268F5" w:rsidRPr="00C13CA2">
        <w:rPr>
          <w:rFonts w:ascii="Book Antiqua" w:hAnsi="Book Antiqua" w:cs="Times New Roman"/>
          <w:sz w:val="24"/>
          <w:szCs w:val="24"/>
          <w:lang w:val="en-US" w:eastAsia="it-IT"/>
        </w:rPr>
        <w:t>SIM</w:t>
      </w:r>
      <w:r w:rsidR="00BA6F45" w:rsidRPr="00C13CA2">
        <w:rPr>
          <w:rFonts w:ascii="Book Antiqua" w:hAnsi="Book Antiqua" w:cs="Times New Roman"/>
          <w:sz w:val="24"/>
          <w:szCs w:val="24"/>
          <w:lang w:val="en-US" w:eastAsia="it-IT"/>
        </w:rPr>
        <w:t xml:space="preserve"> o</w:t>
      </w:r>
      <w:r w:rsidR="00BE332E" w:rsidRPr="00C13CA2">
        <w:rPr>
          <w:rFonts w:ascii="Book Antiqua" w:hAnsi="Book Antiqua" w:cs="Times New Roman"/>
          <w:sz w:val="24"/>
          <w:szCs w:val="24"/>
          <w:lang w:val="en-US" w:eastAsia="it-IT"/>
        </w:rPr>
        <w:t>n this side effects</w:t>
      </w:r>
      <w:r w:rsidR="00E10781" w:rsidRPr="00C13CA2">
        <w:rPr>
          <w:rFonts w:ascii="Book Antiqua" w:hAnsi="Book Antiqua"/>
          <w:sz w:val="24"/>
          <w:szCs w:val="24"/>
          <w:vertAlign w:val="superscript"/>
          <w:lang w:val="en-US"/>
        </w:rPr>
        <w:t>[69]</w:t>
      </w:r>
      <w:r w:rsidR="00BA6F45" w:rsidRPr="00C13CA2">
        <w:rPr>
          <w:rFonts w:ascii="Book Antiqua" w:hAnsi="Book Antiqua" w:cs="Times New Roman"/>
          <w:sz w:val="24"/>
          <w:szCs w:val="24"/>
          <w:lang w:val="en-US" w:eastAsia="it-IT"/>
        </w:rPr>
        <w:t xml:space="preserve">. </w:t>
      </w:r>
      <w:r w:rsidR="004268F5" w:rsidRPr="00C13CA2">
        <w:rPr>
          <w:rFonts w:ascii="Book Antiqua" w:hAnsi="Book Antiqua" w:cs="Times New Roman"/>
          <w:sz w:val="24"/>
          <w:szCs w:val="24"/>
          <w:lang w:val="en-US" w:eastAsia="it-IT"/>
        </w:rPr>
        <w:t>S</w:t>
      </w:r>
      <w:r w:rsidR="004B7654" w:rsidRPr="00C13CA2">
        <w:rPr>
          <w:rFonts w:ascii="Book Antiqua" w:hAnsi="Book Antiqua" w:cs="Times New Roman"/>
          <w:sz w:val="24"/>
          <w:szCs w:val="24"/>
          <w:lang w:val="en-US" w:eastAsia="it-IT"/>
        </w:rPr>
        <w:t>imeprevir</w:t>
      </w:r>
      <w:r w:rsidR="00BA6F45" w:rsidRPr="00C13CA2">
        <w:rPr>
          <w:rFonts w:ascii="Book Antiqua" w:hAnsi="Book Antiqua" w:cs="Times New Roman"/>
          <w:sz w:val="24"/>
          <w:szCs w:val="24"/>
          <w:lang w:val="en-US" w:eastAsia="it-IT"/>
        </w:rPr>
        <w:t xml:space="preserve"> seems to have an impact also on the incidence of pruritus in the age group &gt;65 years, and of dyspnea</w:t>
      </w:r>
      <w:r w:rsidR="0056325C" w:rsidRPr="00C13CA2">
        <w:rPr>
          <w:rFonts w:ascii="Book Antiqua" w:hAnsi="Book Antiqua" w:cs="Times New Roman"/>
          <w:sz w:val="24"/>
          <w:szCs w:val="24"/>
          <w:lang w:val="en-US" w:eastAsia="it-IT"/>
        </w:rPr>
        <w:t xml:space="preserve"> </w:t>
      </w:r>
      <w:r w:rsidR="00BA6F45" w:rsidRPr="00C13CA2">
        <w:rPr>
          <w:rFonts w:ascii="Book Antiqua" w:hAnsi="Book Antiqua" w:cs="Times New Roman"/>
          <w:sz w:val="24"/>
          <w:szCs w:val="24"/>
          <w:lang w:val="en-US" w:eastAsia="it-IT"/>
        </w:rPr>
        <w:t>in patients &gt;</w:t>
      </w:r>
      <w:r w:rsidR="00D55C4E" w:rsidRPr="00C13CA2">
        <w:rPr>
          <w:rFonts w:ascii="Book Antiqua" w:hAnsi="Book Antiqua" w:cs="Times New Roman" w:hint="eastAsia"/>
          <w:sz w:val="24"/>
          <w:szCs w:val="24"/>
          <w:lang w:val="en-US" w:eastAsia="zh-CN"/>
        </w:rPr>
        <w:t xml:space="preserve"> </w:t>
      </w:r>
      <w:r w:rsidR="00BA6F45" w:rsidRPr="00C13CA2">
        <w:rPr>
          <w:rFonts w:ascii="Book Antiqua" w:hAnsi="Book Antiqua" w:cs="Times New Roman"/>
          <w:sz w:val="24"/>
          <w:szCs w:val="24"/>
          <w:lang w:val="en-US" w:eastAsia="it-IT"/>
        </w:rPr>
        <w:t xml:space="preserve">45 years (16% </w:t>
      </w:r>
      <w:r w:rsidR="00D55C4E" w:rsidRPr="00C13CA2">
        <w:rPr>
          <w:rFonts w:ascii="Book Antiqua" w:hAnsi="Book Antiqua" w:cs="Times New Roman" w:hint="eastAsia"/>
          <w:i/>
          <w:sz w:val="24"/>
          <w:szCs w:val="24"/>
          <w:lang w:val="en-US" w:eastAsia="zh-CN"/>
        </w:rPr>
        <w:t>vs</w:t>
      </w:r>
      <w:r w:rsidR="00BA6F45" w:rsidRPr="00C13CA2">
        <w:rPr>
          <w:rFonts w:ascii="Book Antiqua" w:hAnsi="Book Antiqua" w:cs="Times New Roman"/>
          <w:sz w:val="24"/>
          <w:szCs w:val="24"/>
          <w:lang w:val="en-US" w:eastAsia="it-IT"/>
        </w:rPr>
        <w:t xml:space="preserve"> 9.1% in placebo), independently from anemia</w:t>
      </w:r>
      <w:r w:rsidR="00E10781" w:rsidRPr="00C13CA2">
        <w:rPr>
          <w:rFonts w:ascii="Book Antiqua" w:hAnsi="Book Antiqua"/>
          <w:sz w:val="24"/>
          <w:szCs w:val="24"/>
          <w:vertAlign w:val="superscript"/>
          <w:lang w:val="en-US"/>
        </w:rPr>
        <w:t>[69]</w:t>
      </w:r>
      <w:r w:rsidR="00BA6F45" w:rsidRPr="00C13CA2">
        <w:rPr>
          <w:rFonts w:ascii="Book Antiqua" w:hAnsi="Book Antiqua" w:cs="Times New Roman"/>
          <w:sz w:val="24"/>
          <w:szCs w:val="24"/>
          <w:lang w:val="en-US" w:eastAsia="it-IT"/>
        </w:rPr>
        <w:t>. However, no dose adjustment</w:t>
      </w:r>
      <w:r w:rsidR="00A53388" w:rsidRPr="00C13CA2">
        <w:rPr>
          <w:rFonts w:ascii="Book Antiqua" w:hAnsi="Book Antiqua" w:cs="Times New Roman"/>
          <w:sz w:val="24"/>
          <w:szCs w:val="24"/>
          <w:lang w:val="en-US" w:eastAsia="it-IT"/>
        </w:rPr>
        <w:t xml:space="preserve"> </w:t>
      </w:r>
      <w:r w:rsidR="00BA6F45" w:rsidRPr="00C13CA2">
        <w:rPr>
          <w:rFonts w:ascii="Book Antiqua" w:hAnsi="Book Antiqua" w:cs="Times New Roman"/>
          <w:sz w:val="24"/>
          <w:szCs w:val="24"/>
          <w:lang w:val="en-US" w:eastAsia="it-IT"/>
        </w:rPr>
        <w:t>is recommended in the elderly population.</w:t>
      </w:r>
    </w:p>
    <w:p w14:paraId="34790016" w14:textId="13A623D3" w:rsidR="00B82856" w:rsidRPr="00C13CA2" w:rsidRDefault="00BA6F45" w:rsidP="00D55C4E">
      <w:pPr>
        <w:adjustRightInd w:val="0"/>
        <w:snapToGrid w:val="0"/>
        <w:spacing w:after="0" w:line="360" w:lineRule="auto"/>
        <w:ind w:firstLineChars="100" w:firstLine="240"/>
        <w:jc w:val="both"/>
        <w:rPr>
          <w:rFonts w:ascii="Book Antiqua" w:hAnsi="Book Antiqua" w:cs="Times New Roman"/>
          <w:sz w:val="24"/>
          <w:szCs w:val="24"/>
          <w:lang w:val="en-US" w:eastAsia="it-IT"/>
        </w:rPr>
      </w:pPr>
      <w:r w:rsidRPr="00C13CA2">
        <w:rPr>
          <w:rFonts w:ascii="Book Antiqua" w:hAnsi="Book Antiqua" w:cs="Times New Roman"/>
          <w:sz w:val="24"/>
          <w:szCs w:val="24"/>
          <w:lang w:val="en-US" w:eastAsia="it-IT"/>
        </w:rPr>
        <w:t xml:space="preserve">Most of </w:t>
      </w:r>
      <w:r w:rsidR="004B7654" w:rsidRPr="00C13CA2">
        <w:rPr>
          <w:rFonts w:ascii="Book Antiqua" w:hAnsi="Book Antiqua" w:cs="Times New Roman"/>
          <w:sz w:val="24"/>
          <w:szCs w:val="24"/>
          <w:lang w:val="en-US" w:eastAsia="it-IT"/>
        </w:rPr>
        <w:t>simeprevir</w:t>
      </w:r>
      <w:r w:rsidRPr="00C13CA2">
        <w:rPr>
          <w:rFonts w:ascii="Book Antiqua" w:hAnsi="Book Antiqua" w:cs="Times New Roman"/>
          <w:sz w:val="24"/>
          <w:szCs w:val="24"/>
          <w:lang w:val="en-US" w:eastAsia="it-IT"/>
        </w:rPr>
        <w:t xml:space="preserve"> administered dose is recovered in f</w:t>
      </w:r>
      <w:r w:rsidR="00C314C3" w:rsidRPr="00C13CA2">
        <w:rPr>
          <w:rFonts w:ascii="Book Antiqua" w:hAnsi="Book Antiqua" w:cs="Times New Roman"/>
          <w:sz w:val="24"/>
          <w:szCs w:val="24"/>
          <w:lang w:val="en-US" w:eastAsia="it-IT"/>
        </w:rPr>
        <w:t>aecies (~90%), while excretion in urine</w:t>
      </w:r>
      <w:r w:rsidR="00A53388" w:rsidRPr="00C13CA2">
        <w:rPr>
          <w:rFonts w:ascii="Book Antiqua" w:hAnsi="Book Antiqua" w:cs="Times New Roman"/>
          <w:sz w:val="24"/>
          <w:szCs w:val="24"/>
          <w:lang w:val="en-US" w:eastAsia="it-IT"/>
        </w:rPr>
        <w:t xml:space="preserve"> </w:t>
      </w:r>
      <w:r w:rsidR="00C314C3" w:rsidRPr="00C13CA2">
        <w:rPr>
          <w:rFonts w:ascii="Book Antiqua" w:hAnsi="Book Antiqua" w:cs="Times New Roman"/>
          <w:sz w:val="24"/>
          <w:szCs w:val="24"/>
          <w:lang w:val="en-US" w:eastAsia="it-IT"/>
        </w:rPr>
        <w:t>accounts to only &lt;0.5% in man</w:t>
      </w:r>
      <w:r w:rsidR="00E10781" w:rsidRPr="00C13CA2">
        <w:rPr>
          <w:rFonts w:ascii="Book Antiqua" w:hAnsi="Book Antiqua"/>
          <w:sz w:val="24"/>
          <w:szCs w:val="24"/>
          <w:vertAlign w:val="superscript"/>
          <w:lang w:val="en-US"/>
        </w:rPr>
        <w:t>[69]</w:t>
      </w:r>
      <w:r w:rsidR="003811D5" w:rsidRPr="00C13CA2">
        <w:rPr>
          <w:rFonts w:ascii="Book Antiqua" w:hAnsi="Book Antiqua"/>
          <w:sz w:val="24"/>
          <w:szCs w:val="24"/>
          <w:lang w:val="en-US" w:eastAsia="it-IT"/>
        </w:rPr>
        <w:t>.</w:t>
      </w:r>
      <w:r w:rsidR="00C314C3" w:rsidRPr="00C13CA2">
        <w:rPr>
          <w:rFonts w:ascii="Book Antiqua" w:hAnsi="Book Antiqua" w:cs="Times New Roman"/>
          <w:sz w:val="24"/>
          <w:szCs w:val="24"/>
          <w:lang w:val="en-US" w:eastAsia="it-IT"/>
        </w:rPr>
        <w:t xml:space="preserve"> </w:t>
      </w:r>
      <w:r w:rsidR="002F361E" w:rsidRPr="00C13CA2">
        <w:rPr>
          <w:rFonts w:ascii="Book Antiqua" w:hAnsi="Book Antiqua" w:cs="Times New Roman"/>
          <w:sz w:val="24"/>
          <w:szCs w:val="24"/>
          <w:lang w:val="en-US" w:eastAsia="it-IT"/>
        </w:rPr>
        <w:t xml:space="preserve">Since renal elimination of </w:t>
      </w:r>
      <w:r w:rsidR="004B7654" w:rsidRPr="00C13CA2">
        <w:rPr>
          <w:rFonts w:ascii="Book Antiqua" w:hAnsi="Book Antiqua" w:cs="Times New Roman"/>
          <w:sz w:val="24"/>
          <w:szCs w:val="24"/>
          <w:lang w:val="en-US" w:eastAsia="it-IT"/>
        </w:rPr>
        <w:t>simeprevir</w:t>
      </w:r>
      <w:r w:rsidR="002F361E" w:rsidRPr="00C13CA2">
        <w:rPr>
          <w:rFonts w:ascii="Book Antiqua" w:hAnsi="Book Antiqua" w:cs="Times New Roman"/>
          <w:sz w:val="24"/>
          <w:szCs w:val="24"/>
          <w:lang w:val="en-US" w:eastAsia="it-IT"/>
        </w:rPr>
        <w:t xml:space="preserve"> is negligible, a certain caution is recommended only in patients with severe renal impairment. Similarly no dose adjustment is necessary in patients with mild or moderate hepatic impairment, but no dose recommendation can be made for patients with severe hepatic impairment (Child Pu</w:t>
      </w:r>
      <w:r w:rsidR="000B4595" w:rsidRPr="00C13CA2">
        <w:rPr>
          <w:rFonts w:ascii="Book Antiqua" w:hAnsi="Book Antiqua" w:cs="Times New Roman"/>
          <w:sz w:val="24"/>
          <w:szCs w:val="24"/>
          <w:lang w:val="en-US" w:eastAsia="it-IT"/>
        </w:rPr>
        <w:t>gh class C). The primary enzyme</w:t>
      </w:r>
      <w:r w:rsidR="002F361E" w:rsidRPr="00C13CA2">
        <w:rPr>
          <w:rFonts w:ascii="Book Antiqua" w:hAnsi="Book Antiqua" w:cs="Times New Roman"/>
          <w:sz w:val="24"/>
          <w:szCs w:val="24"/>
          <w:lang w:val="en-US" w:eastAsia="it-IT"/>
        </w:rPr>
        <w:t xml:space="preserve"> involved in the biotransformation of </w:t>
      </w:r>
      <w:r w:rsidR="004B7654" w:rsidRPr="00C13CA2">
        <w:rPr>
          <w:rFonts w:ascii="Book Antiqua" w:hAnsi="Book Antiqua" w:cs="Times New Roman"/>
          <w:sz w:val="24"/>
          <w:szCs w:val="24"/>
          <w:lang w:val="en-US" w:eastAsia="it-IT"/>
        </w:rPr>
        <w:t>simeprevir</w:t>
      </w:r>
      <w:r w:rsidR="002F361E" w:rsidRPr="00C13CA2">
        <w:rPr>
          <w:rFonts w:ascii="Book Antiqua" w:hAnsi="Book Antiqua" w:cs="Times New Roman"/>
          <w:sz w:val="24"/>
          <w:szCs w:val="24"/>
          <w:lang w:val="en-US" w:eastAsia="it-IT"/>
        </w:rPr>
        <w:t xml:space="preserve"> is cytochrome CYP3A4, and the potential for interaction of </w:t>
      </w:r>
      <w:r w:rsidR="004B7654" w:rsidRPr="00C13CA2">
        <w:rPr>
          <w:rFonts w:ascii="Book Antiqua" w:hAnsi="Book Antiqua" w:cs="Times New Roman"/>
          <w:sz w:val="24"/>
          <w:szCs w:val="24"/>
          <w:lang w:val="en-US" w:eastAsia="it-IT"/>
        </w:rPr>
        <w:t>simeprevir</w:t>
      </w:r>
      <w:r w:rsidR="002F361E" w:rsidRPr="00C13CA2">
        <w:rPr>
          <w:rFonts w:ascii="Book Antiqua" w:hAnsi="Book Antiqua" w:cs="Times New Roman"/>
          <w:sz w:val="24"/>
          <w:szCs w:val="24"/>
          <w:lang w:val="en-US" w:eastAsia="it-IT"/>
        </w:rPr>
        <w:t xml:space="preserve"> is high. Co-administration of </w:t>
      </w:r>
      <w:r w:rsidR="004B7654" w:rsidRPr="00C13CA2">
        <w:rPr>
          <w:rFonts w:ascii="Book Antiqua" w:hAnsi="Book Antiqua" w:cs="Times New Roman"/>
          <w:sz w:val="24"/>
          <w:szCs w:val="24"/>
          <w:lang w:val="en-US" w:eastAsia="it-IT"/>
        </w:rPr>
        <w:t>simeprevir</w:t>
      </w:r>
      <w:r w:rsidR="002F361E" w:rsidRPr="00C13CA2">
        <w:rPr>
          <w:rFonts w:ascii="Book Antiqua" w:hAnsi="Book Antiqua" w:cs="Times New Roman"/>
          <w:sz w:val="24"/>
          <w:szCs w:val="24"/>
          <w:lang w:val="en-US" w:eastAsia="it-IT"/>
        </w:rPr>
        <w:t xml:space="preserve"> with</w:t>
      </w:r>
      <w:r w:rsidR="000B4595" w:rsidRPr="00C13CA2">
        <w:rPr>
          <w:rFonts w:ascii="Book Antiqua" w:hAnsi="Book Antiqua" w:cs="Times New Roman"/>
          <w:sz w:val="24"/>
          <w:szCs w:val="24"/>
          <w:lang w:val="en-US" w:eastAsia="it-IT"/>
        </w:rPr>
        <w:t xml:space="preserve"> </w:t>
      </w:r>
      <w:r w:rsidR="002F361E" w:rsidRPr="00C13CA2">
        <w:rPr>
          <w:rFonts w:ascii="Book Antiqua" w:hAnsi="Book Antiqua" w:cs="Times New Roman"/>
          <w:sz w:val="24"/>
          <w:szCs w:val="24"/>
          <w:lang w:val="en-US" w:eastAsia="it-IT"/>
        </w:rPr>
        <w:t xml:space="preserve">moderate or strong inhibitors of CYP3A4 (Erythromycin) may significantly increase the plasma </w:t>
      </w:r>
      <w:r w:rsidR="003811D5" w:rsidRPr="00C13CA2">
        <w:rPr>
          <w:rFonts w:ascii="Book Antiqua" w:hAnsi="Book Antiqua" w:cs="Times New Roman"/>
          <w:sz w:val="24"/>
          <w:szCs w:val="24"/>
          <w:lang w:val="en-US" w:eastAsia="it-IT"/>
        </w:rPr>
        <w:t>level</w:t>
      </w:r>
      <w:r w:rsidR="002F361E" w:rsidRPr="00C13CA2">
        <w:rPr>
          <w:rFonts w:ascii="Book Antiqua" w:hAnsi="Book Antiqua" w:cs="Times New Roman"/>
          <w:sz w:val="24"/>
          <w:szCs w:val="24"/>
          <w:lang w:val="en-US" w:eastAsia="it-IT"/>
        </w:rPr>
        <w:t xml:space="preserve"> of </w:t>
      </w:r>
      <w:r w:rsidR="004B7654" w:rsidRPr="00C13CA2">
        <w:rPr>
          <w:rFonts w:ascii="Book Antiqua" w:hAnsi="Book Antiqua" w:cs="Times New Roman"/>
          <w:sz w:val="24"/>
          <w:szCs w:val="24"/>
          <w:lang w:val="en-US" w:eastAsia="it-IT"/>
        </w:rPr>
        <w:t>simeprevir</w:t>
      </w:r>
      <w:r w:rsidR="002F361E" w:rsidRPr="00C13CA2">
        <w:rPr>
          <w:rFonts w:ascii="Book Antiqua" w:hAnsi="Book Antiqua" w:cs="Times New Roman"/>
          <w:sz w:val="24"/>
          <w:szCs w:val="24"/>
          <w:lang w:val="en-US" w:eastAsia="it-IT"/>
        </w:rPr>
        <w:t>, while co-administration with moderate or strong inducers of CYP3A4 may significantly reduce its plasma concentration, leading to loss of efficacy</w:t>
      </w:r>
      <w:r w:rsidR="00174E63" w:rsidRPr="00C13CA2">
        <w:rPr>
          <w:rFonts w:ascii="Book Antiqua" w:hAnsi="Book Antiqua"/>
          <w:sz w:val="24"/>
          <w:szCs w:val="24"/>
          <w:vertAlign w:val="superscript"/>
          <w:lang w:val="en-US"/>
        </w:rPr>
        <w:t>[69]</w:t>
      </w:r>
      <w:r w:rsidR="002F361E" w:rsidRPr="00C13CA2">
        <w:rPr>
          <w:rFonts w:ascii="Book Antiqua" w:hAnsi="Book Antiqua" w:cs="Times New Roman"/>
          <w:sz w:val="24"/>
          <w:szCs w:val="24"/>
          <w:lang w:val="en-US" w:eastAsia="it-IT"/>
        </w:rPr>
        <w:t>.</w:t>
      </w:r>
      <w:r w:rsidR="00A53388" w:rsidRPr="00C13CA2">
        <w:rPr>
          <w:rFonts w:ascii="Book Antiqua" w:hAnsi="Book Antiqua" w:cs="Times New Roman"/>
          <w:sz w:val="24"/>
          <w:szCs w:val="24"/>
          <w:lang w:val="en-US" w:eastAsia="it-IT"/>
        </w:rPr>
        <w:t xml:space="preserve"> </w:t>
      </w:r>
    </w:p>
    <w:p w14:paraId="10C53C2D" w14:textId="74EFD69A" w:rsidR="002F361E" w:rsidRPr="00C13CA2" w:rsidRDefault="002F361E" w:rsidP="00D55C4E">
      <w:pPr>
        <w:adjustRightInd w:val="0"/>
        <w:snapToGrid w:val="0"/>
        <w:spacing w:after="0" w:line="360" w:lineRule="auto"/>
        <w:ind w:firstLineChars="100" w:firstLine="240"/>
        <w:jc w:val="both"/>
        <w:rPr>
          <w:rFonts w:ascii="Book Antiqua" w:hAnsi="Book Antiqua" w:cs="Times New Roman"/>
          <w:sz w:val="24"/>
          <w:szCs w:val="24"/>
          <w:lang w:val="en-US" w:eastAsia="it-IT"/>
        </w:rPr>
      </w:pPr>
      <w:r w:rsidRPr="00C13CA2">
        <w:rPr>
          <w:rFonts w:ascii="Book Antiqua" w:hAnsi="Book Antiqua" w:cs="Times New Roman"/>
          <w:sz w:val="24"/>
          <w:szCs w:val="24"/>
          <w:lang w:val="en-US" w:eastAsia="it-IT"/>
        </w:rPr>
        <w:t>The experience in the e</w:t>
      </w:r>
      <w:r w:rsidR="003811D5" w:rsidRPr="00C13CA2">
        <w:rPr>
          <w:rFonts w:ascii="Book Antiqua" w:hAnsi="Book Antiqua" w:cs="Times New Roman"/>
          <w:sz w:val="24"/>
          <w:szCs w:val="24"/>
          <w:lang w:val="en-US" w:eastAsia="it-IT"/>
        </w:rPr>
        <w:t>lderly population is even poo</w:t>
      </w:r>
      <w:r w:rsidRPr="00C13CA2">
        <w:rPr>
          <w:rFonts w:ascii="Book Antiqua" w:hAnsi="Book Antiqua" w:cs="Times New Roman"/>
          <w:sz w:val="24"/>
          <w:szCs w:val="24"/>
          <w:lang w:val="en-US" w:eastAsia="it-IT"/>
        </w:rPr>
        <w:t xml:space="preserve">rer with </w:t>
      </w:r>
      <w:r w:rsidR="004B7654" w:rsidRPr="00C13CA2">
        <w:rPr>
          <w:rFonts w:ascii="Book Antiqua" w:hAnsi="Book Antiqua" w:cs="Times New Roman"/>
          <w:sz w:val="24"/>
          <w:szCs w:val="24"/>
          <w:lang w:val="en-US" w:eastAsia="it-IT"/>
        </w:rPr>
        <w:t>daclatasvir</w:t>
      </w:r>
      <w:r w:rsidRPr="00C13CA2">
        <w:rPr>
          <w:rFonts w:ascii="Book Antiqua" w:hAnsi="Book Antiqua" w:cs="Times New Roman"/>
          <w:sz w:val="24"/>
          <w:szCs w:val="24"/>
          <w:lang w:val="en-US" w:eastAsia="it-IT"/>
        </w:rPr>
        <w:t xml:space="preserve">. </w:t>
      </w:r>
      <w:r w:rsidR="004B7654" w:rsidRPr="00C13CA2">
        <w:rPr>
          <w:rFonts w:ascii="Book Antiqua" w:hAnsi="Book Antiqua" w:cs="Times New Roman"/>
          <w:sz w:val="24"/>
          <w:szCs w:val="24"/>
          <w:lang w:val="en-US" w:eastAsia="it-IT"/>
        </w:rPr>
        <w:t>Daclatasvir</w:t>
      </w:r>
      <w:r w:rsidR="000B4595" w:rsidRPr="00C13CA2">
        <w:rPr>
          <w:rFonts w:ascii="Book Antiqua" w:hAnsi="Book Antiqua" w:cs="Times New Roman"/>
          <w:sz w:val="24"/>
          <w:szCs w:val="24"/>
          <w:lang w:val="en-US"/>
        </w:rPr>
        <w:t xml:space="preserve"> is a first in class direct acting antiviral agent, which binds to and inhibits the function of the hepatitis C virus protein NS5A. </w:t>
      </w:r>
      <w:r w:rsidRPr="00C13CA2">
        <w:rPr>
          <w:rFonts w:ascii="Book Antiqua" w:hAnsi="Book Antiqua" w:cs="Times New Roman"/>
          <w:sz w:val="24"/>
          <w:szCs w:val="24"/>
          <w:lang w:val="en-US" w:eastAsia="it-IT"/>
        </w:rPr>
        <w:t xml:space="preserve">In the only phase 3 registrative trial, in which </w:t>
      </w:r>
      <w:r w:rsidR="004B7654" w:rsidRPr="00C13CA2">
        <w:rPr>
          <w:rFonts w:ascii="Book Antiqua" w:hAnsi="Book Antiqua" w:cs="Times New Roman"/>
          <w:sz w:val="24"/>
          <w:szCs w:val="24"/>
          <w:lang w:val="en-US" w:eastAsia="it-IT"/>
        </w:rPr>
        <w:t>daclatasvir</w:t>
      </w:r>
      <w:r w:rsidRPr="00C13CA2">
        <w:rPr>
          <w:rFonts w:ascii="Book Antiqua" w:hAnsi="Book Antiqua" w:cs="Times New Roman"/>
          <w:sz w:val="24"/>
          <w:szCs w:val="24"/>
          <w:lang w:val="en-US" w:eastAsia="it-IT"/>
        </w:rPr>
        <w:t xml:space="preserve"> was used in combination with PEG-IFN plus RBV in naïve HCV genotype 4 patients, only 3 among the 82 patients treated with </w:t>
      </w:r>
      <w:r w:rsidR="004B7654" w:rsidRPr="00C13CA2">
        <w:rPr>
          <w:rFonts w:ascii="Book Antiqua" w:hAnsi="Book Antiqua" w:cs="Times New Roman"/>
          <w:sz w:val="24"/>
          <w:szCs w:val="24"/>
          <w:lang w:val="en-US" w:eastAsia="it-IT"/>
        </w:rPr>
        <w:t>daclatasvir</w:t>
      </w:r>
      <w:r w:rsidR="00BE332E" w:rsidRPr="00C13CA2">
        <w:rPr>
          <w:rFonts w:ascii="Book Antiqua" w:hAnsi="Book Antiqua" w:cs="Times New Roman"/>
          <w:sz w:val="24"/>
          <w:szCs w:val="24"/>
          <w:lang w:val="en-US" w:eastAsia="it-IT"/>
        </w:rPr>
        <w:t xml:space="preserve"> were aged ≥</w:t>
      </w:r>
      <w:r w:rsidR="00D55C4E" w:rsidRPr="00C13CA2">
        <w:rPr>
          <w:rFonts w:ascii="Book Antiqua" w:hAnsi="Book Antiqua" w:cs="Times New Roman" w:hint="eastAsia"/>
          <w:sz w:val="24"/>
          <w:szCs w:val="24"/>
          <w:lang w:val="en-US" w:eastAsia="zh-CN"/>
        </w:rPr>
        <w:t xml:space="preserve"> </w:t>
      </w:r>
      <w:r w:rsidR="00BE332E" w:rsidRPr="00C13CA2">
        <w:rPr>
          <w:rFonts w:ascii="Book Antiqua" w:hAnsi="Book Antiqua" w:cs="Times New Roman"/>
          <w:sz w:val="24"/>
          <w:szCs w:val="24"/>
          <w:lang w:val="en-US" w:eastAsia="it-IT"/>
        </w:rPr>
        <w:t>65 years</w:t>
      </w:r>
      <w:r w:rsidR="00E10781" w:rsidRPr="00C13CA2">
        <w:rPr>
          <w:rFonts w:ascii="Book Antiqua" w:hAnsi="Book Antiqua"/>
          <w:sz w:val="24"/>
          <w:szCs w:val="24"/>
          <w:vertAlign w:val="superscript"/>
          <w:lang w:val="en-US"/>
        </w:rPr>
        <w:t>[72]</w:t>
      </w:r>
      <w:r w:rsidR="00B35247" w:rsidRPr="00C13CA2">
        <w:rPr>
          <w:rFonts w:ascii="Book Antiqua" w:hAnsi="Book Antiqua" w:cs="Times New Roman"/>
          <w:sz w:val="24"/>
          <w:szCs w:val="24"/>
          <w:lang w:val="en-US" w:eastAsia="it-IT"/>
        </w:rPr>
        <w:t>.</w:t>
      </w:r>
    </w:p>
    <w:p w14:paraId="4671B663" w14:textId="33FB4A38" w:rsidR="000B4595" w:rsidRPr="00C13CA2" w:rsidRDefault="000B4595" w:rsidP="00D55C4E">
      <w:pPr>
        <w:adjustRightInd w:val="0"/>
        <w:snapToGrid w:val="0"/>
        <w:spacing w:after="0" w:line="360" w:lineRule="auto"/>
        <w:ind w:firstLineChars="100" w:firstLine="240"/>
        <w:jc w:val="both"/>
        <w:rPr>
          <w:rFonts w:ascii="Book Antiqua" w:hAnsi="Book Antiqua" w:cs="Times New Roman"/>
          <w:sz w:val="24"/>
          <w:szCs w:val="24"/>
          <w:lang w:val="en-US"/>
        </w:rPr>
      </w:pPr>
      <w:r w:rsidRPr="00C13CA2">
        <w:rPr>
          <w:rFonts w:ascii="Book Antiqua" w:hAnsi="Book Antiqua" w:cs="Times New Roman"/>
          <w:sz w:val="24"/>
          <w:szCs w:val="24"/>
          <w:lang w:val="en-US"/>
        </w:rPr>
        <w:t xml:space="preserve">The elimination of </w:t>
      </w:r>
      <w:r w:rsidR="004B7654" w:rsidRPr="00C13CA2">
        <w:rPr>
          <w:rFonts w:ascii="Book Antiqua" w:hAnsi="Book Antiqua" w:cs="Times New Roman"/>
          <w:sz w:val="24"/>
          <w:szCs w:val="24"/>
          <w:lang w:val="en-US" w:eastAsia="it-IT"/>
        </w:rPr>
        <w:t>daclatasvir</w:t>
      </w:r>
      <w:r w:rsidRPr="00C13CA2">
        <w:rPr>
          <w:rFonts w:ascii="Book Antiqua" w:hAnsi="Book Antiqua" w:cs="Times New Roman"/>
          <w:sz w:val="24"/>
          <w:szCs w:val="24"/>
          <w:lang w:val="en-US"/>
        </w:rPr>
        <w:t xml:space="preserve"> in animals involved multiple pathways including fecal excretion, direct intestinal secretion, and metabolism followed by biliary excretion, while renal clearance was a minor route of elimination for </w:t>
      </w:r>
      <w:r w:rsidR="004B7654" w:rsidRPr="00C13CA2">
        <w:rPr>
          <w:rFonts w:ascii="Book Antiqua" w:hAnsi="Book Antiqua" w:cs="Times New Roman"/>
          <w:sz w:val="24"/>
          <w:szCs w:val="24"/>
          <w:lang w:val="en-US" w:eastAsia="it-IT"/>
        </w:rPr>
        <w:t>daclatasvir</w:t>
      </w:r>
      <w:r w:rsidR="00174E63" w:rsidRPr="00C13CA2">
        <w:rPr>
          <w:rFonts w:ascii="Book Antiqua" w:hAnsi="Book Antiqua"/>
          <w:sz w:val="24"/>
          <w:szCs w:val="24"/>
          <w:vertAlign w:val="superscript"/>
          <w:lang w:val="en-US"/>
        </w:rPr>
        <w:t>[73]</w:t>
      </w:r>
      <w:r w:rsidRPr="00C13CA2">
        <w:rPr>
          <w:rFonts w:ascii="Book Antiqua" w:hAnsi="Book Antiqua" w:cs="Times New Roman"/>
          <w:sz w:val="24"/>
          <w:szCs w:val="24"/>
          <w:lang w:val="en-US"/>
        </w:rPr>
        <w:t>.</w:t>
      </w:r>
      <w:r w:rsidR="002577B5" w:rsidRPr="00C13CA2">
        <w:rPr>
          <w:rFonts w:ascii="Book Antiqua" w:hAnsi="Book Antiqua" w:cs="Times New Roman"/>
          <w:sz w:val="24"/>
          <w:szCs w:val="24"/>
          <w:lang w:val="en-US"/>
        </w:rPr>
        <w:t xml:space="preserve"> </w:t>
      </w:r>
      <w:r w:rsidRPr="00C13CA2">
        <w:rPr>
          <w:rFonts w:ascii="Book Antiqua" w:hAnsi="Book Antiqua" w:cs="Times New Roman"/>
          <w:sz w:val="24"/>
          <w:szCs w:val="24"/>
          <w:lang w:val="en-US"/>
        </w:rPr>
        <w:t xml:space="preserve">Therefore, no dose adjustment of </w:t>
      </w:r>
      <w:r w:rsidR="004B7654" w:rsidRPr="00C13CA2">
        <w:rPr>
          <w:rFonts w:ascii="Book Antiqua" w:hAnsi="Book Antiqua" w:cs="Times New Roman"/>
          <w:sz w:val="24"/>
          <w:szCs w:val="24"/>
          <w:lang w:val="en-US" w:eastAsia="it-IT"/>
        </w:rPr>
        <w:t>daclatasvir</w:t>
      </w:r>
      <w:r w:rsidRPr="00C13CA2">
        <w:rPr>
          <w:rFonts w:ascii="Book Antiqua" w:hAnsi="Book Antiqua" w:cs="Times New Roman"/>
          <w:sz w:val="24"/>
          <w:szCs w:val="24"/>
          <w:lang w:val="en-US"/>
        </w:rPr>
        <w:t xml:space="preserve"> is required for patients with any degree of renal impairment. </w:t>
      </w:r>
      <w:r w:rsidR="004B7654" w:rsidRPr="00C13CA2">
        <w:rPr>
          <w:rFonts w:ascii="Book Antiqua" w:hAnsi="Book Antiqua" w:cs="Times New Roman"/>
          <w:sz w:val="24"/>
          <w:szCs w:val="24"/>
          <w:lang w:val="en-US" w:eastAsia="it-IT"/>
        </w:rPr>
        <w:t>daclatasvir</w:t>
      </w:r>
      <w:r w:rsidRPr="00C13CA2">
        <w:rPr>
          <w:rFonts w:ascii="Book Antiqua" w:hAnsi="Book Antiqua" w:cs="Times New Roman"/>
          <w:sz w:val="24"/>
          <w:szCs w:val="24"/>
          <w:lang w:val="en-US"/>
        </w:rPr>
        <w:t xml:space="preserve"> is </w:t>
      </w:r>
      <w:r w:rsidR="003F7E32" w:rsidRPr="00C13CA2">
        <w:rPr>
          <w:rFonts w:ascii="Book Antiqua" w:hAnsi="Book Antiqua" w:cs="Times New Roman"/>
          <w:sz w:val="24"/>
          <w:szCs w:val="24"/>
          <w:lang w:val="en-US"/>
        </w:rPr>
        <w:t>metabolized</w:t>
      </w:r>
      <w:r w:rsidRPr="00C13CA2">
        <w:rPr>
          <w:rFonts w:ascii="Book Antiqua" w:hAnsi="Book Antiqua" w:cs="Times New Roman"/>
          <w:sz w:val="24"/>
          <w:szCs w:val="24"/>
          <w:lang w:val="en-US"/>
        </w:rPr>
        <w:t xml:space="preserve"> by CYP3A4 as well as excreted unchanged by P-glycoprotein and possible other transporters. It is therefore expected that strong inhibitors (</w:t>
      </w:r>
      <w:r w:rsidRPr="00C13CA2">
        <w:rPr>
          <w:rFonts w:ascii="Book Antiqua" w:hAnsi="Book Antiqua" w:cs="Times New Roman"/>
          <w:i/>
          <w:sz w:val="24"/>
          <w:szCs w:val="24"/>
          <w:lang w:val="en-US"/>
        </w:rPr>
        <w:t>e.g.</w:t>
      </w:r>
      <w:r w:rsidR="003811D5" w:rsidRPr="00C13CA2">
        <w:rPr>
          <w:rFonts w:ascii="Book Antiqua" w:hAnsi="Book Antiqua" w:cs="Times New Roman"/>
          <w:sz w:val="24"/>
          <w:szCs w:val="24"/>
          <w:lang w:val="en-US"/>
        </w:rPr>
        <w:t>,</w:t>
      </w:r>
      <w:r w:rsidRPr="00C13CA2">
        <w:rPr>
          <w:rFonts w:ascii="Book Antiqua" w:hAnsi="Book Antiqua" w:cs="Times New Roman"/>
          <w:sz w:val="24"/>
          <w:szCs w:val="24"/>
          <w:lang w:val="en-US"/>
        </w:rPr>
        <w:t xml:space="preserve"> </w:t>
      </w:r>
      <w:r w:rsidRPr="00C13CA2">
        <w:rPr>
          <w:rFonts w:ascii="Book Antiqua" w:hAnsi="Book Antiqua" w:cs="Times New Roman"/>
          <w:sz w:val="24"/>
          <w:szCs w:val="24"/>
          <w:lang w:val="en-US"/>
        </w:rPr>
        <w:lastRenderedPageBreak/>
        <w:t>ketoconazole) and inducers (rifampi</w:t>
      </w:r>
      <w:r w:rsidR="001A263B" w:rsidRPr="00C13CA2">
        <w:rPr>
          <w:rFonts w:ascii="Book Antiqua" w:hAnsi="Book Antiqua" w:cs="Times New Roman"/>
          <w:sz w:val="24"/>
          <w:szCs w:val="24"/>
          <w:lang w:val="en-US"/>
        </w:rPr>
        <w:t>ci</w:t>
      </w:r>
      <w:r w:rsidRPr="00C13CA2">
        <w:rPr>
          <w:rFonts w:ascii="Book Antiqua" w:hAnsi="Book Antiqua" w:cs="Times New Roman"/>
          <w:sz w:val="24"/>
          <w:szCs w:val="24"/>
          <w:lang w:val="en-US"/>
        </w:rPr>
        <w:t xml:space="preserve">n) of CYP3A4 and/or P-glycoprotein will influence the exposure to </w:t>
      </w:r>
      <w:r w:rsidR="004B7654" w:rsidRPr="00C13CA2">
        <w:rPr>
          <w:rFonts w:ascii="Book Antiqua" w:hAnsi="Book Antiqua" w:cs="Times New Roman"/>
          <w:sz w:val="24"/>
          <w:szCs w:val="24"/>
          <w:lang w:val="en-US" w:eastAsia="it-IT"/>
        </w:rPr>
        <w:t>daclatasvir</w:t>
      </w:r>
      <w:r w:rsidRPr="00C13CA2">
        <w:rPr>
          <w:rFonts w:ascii="Book Antiqua" w:hAnsi="Book Antiqua" w:cs="Times New Roman"/>
          <w:sz w:val="24"/>
          <w:szCs w:val="24"/>
          <w:lang w:val="en-US"/>
        </w:rPr>
        <w:t xml:space="preserve"> to a significant extent. Since </w:t>
      </w:r>
      <w:r w:rsidR="004B7654" w:rsidRPr="00C13CA2">
        <w:rPr>
          <w:rFonts w:ascii="Book Antiqua" w:hAnsi="Book Antiqua" w:cs="Times New Roman"/>
          <w:sz w:val="24"/>
          <w:szCs w:val="24"/>
          <w:lang w:val="en-US" w:eastAsia="it-IT"/>
        </w:rPr>
        <w:t>daclatasvir</w:t>
      </w:r>
      <w:r w:rsidRPr="00C13CA2">
        <w:rPr>
          <w:rFonts w:ascii="Book Antiqua" w:hAnsi="Book Antiqua" w:cs="Times New Roman"/>
          <w:sz w:val="24"/>
          <w:szCs w:val="24"/>
          <w:lang w:val="en-US"/>
        </w:rPr>
        <w:t xml:space="preserve"> is an inhibitor of P-glycoprotein, organic anion transporting polypeptide (OATP) 1B1 and 1B3, organic cation transporter (OCT)1 and breast cancer resistance protein (BCRP), the exposure to </w:t>
      </w:r>
      <w:r w:rsidR="00EA19B8" w:rsidRPr="00C13CA2">
        <w:rPr>
          <w:rFonts w:ascii="Book Antiqua" w:hAnsi="Book Antiqua" w:cs="Times New Roman"/>
          <w:sz w:val="24"/>
          <w:szCs w:val="24"/>
          <w:lang w:val="en-US"/>
        </w:rPr>
        <w:t xml:space="preserve">drugs transported by these enzymes (rosuvastatin, digoxin) may be increased by coadministration of </w:t>
      </w:r>
      <w:r w:rsidR="004B7654" w:rsidRPr="00C13CA2">
        <w:rPr>
          <w:rFonts w:ascii="Book Antiqua" w:hAnsi="Book Antiqua" w:cs="Times New Roman"/>
          <w:sz w:val="24"/>
          <w:szCs w:val="24"/>
          <w:lang w:val="en-US" w:eastAsia="it-IT"/>
        </w:rPr>
        <w:t>daclatasvir</w:t>
      </w:r>
      <w:r w:rsidR="004B7654" w:rsidRPr="00C13CA2">
        <w:rPr>
          <w:rFonts w:ascii="Book Antiqua" w:hAnsi="Book Antiqua"/>
          <w:sz w:val="24"/>
          <w:szCs w:val="24"/>
          <w:vertAlign w:val="superscript"/>
          <w:lang w:val="en-US"/>
        </w:rPr>
        <w:t xml:space="preserve"> </w:t>
      </w:r>
      <w:r w:rsidR="00174E63" w:rsidRPr="00C13CA2">
        <w:rPr>
          <w:rFonts w:ascii="Book Antiqua" w:hAnsi="Book Antiqua"/>
          <w:sz w:val="24"/>
          <w:szCs w:val="24"/>
          <w:vertAlign w:val="superscript"/>
          <w:lang w:val="en-US"/>
        </w:rPr>
        <w:t>[73]</w:t>
      </w:r>
      <w:r w:rsidR="00EA19B8" w:rsidRPr="00C13CA2">
        <w:rPr>
          <w:rFonts w:ascii="Book Antiqua" w:hAnsi="Book Antiqua" w:cs="Times New Roman"/>
          <w:sz w:val="24"/>
          <w:szCs w:val="24"/>
          <w:lang w:val="en-US"/>
        </w:rPr>
        <w:t xml:space="preserve">. </w:t>
      </w:r>
    </w:p>
    <w:p w14:paraId="0ACC5C07" w14:textId="77777777" w:rsidR="00925313" w:rsidRPr="00C13CA2" w:rsidRDefault="00925313" w:rsidP="0015301F">
      <w:pPr>
        <w:adjustRightInd w:val="0"/>
        <w:snapToGrid w:val="0"/>
        <w:spacing w:after="0" w:line="360" w:lineRule="auto"/>
        <w:ind w:firstLineChars="100" w:firstLine="240"/>
        <w:jc w:val="both"/>
        <w:rPr>
          <w:rFonts w:ascii="Book Antiqua" w:hAnsi="Book Antiqua"/>
          <w:sz w:val="24"/>
          <w:szCs w:val="24"/>
          <w:lang w:val="en-US"/>
        </w:rPr>
      </w:pPr>
      <w:r w:rsidRPr="00C13CA2">
        <w:rPr>
          <w:rFonts w:ascii="Book Antiqua" w:hAnsi="Book Antiqua"/>
          <w:sz w:val="24"/>
          <w:szCs w:val="24"/>
          <w:lang w:val="en-US"/>
        </w:rPr>
        <w:t>The combination treatment of co-formulated ABT-450/ritonavir/ombitasvir plus dasabuvir was very recently approved. ABT-450, a HCV NS3/4A protease inhibitor, is administered with ritonavir, which acts as a pharmaco-enhancer, without direct antiviral action, inhibiting ABT-450 metabolism and increasing its blood concentrations. Ombitasvir is a HCV NS5A inhibitor, while dasabuvir is a non-nucleoside NS5B polymerase inhibitor.</w:t>
      </w:r>
    </w:p>
    <w:p w14:paraId="5CF32D97" w14:textId="1B034EB7" w:rsidR="00925313" w:rsidRPr="00C13CA2" w:rsidRDefault="00925313" w:rsidP="00DE09AC">
      <w:pPr>
        <w:adjustRightInd w:val="0"/>
        <w:snapToGrid w:val="0"/>
        <w:spacing w:after="0" w:line="360" w:lineRule="auto"/>
        <w:jc w:val="both"/>
        <w:rPr>
          <w:rFonts w:ascii="Book Antiqua" w:hAnsi="Book Antiqua"/>
          <w:sz w:val="24"/>
          <w:szCs w:val="24"/>
          <w:lang w:val="en-US"/>
        </w:rPr>
      </w:pPr>
      <w:r w:rsidRPr="00C13CA2">
        <w:rPr>
          <w:rFonts w:ascii="Book Antiqua" w:hAnsi="Book Antiqua"/>
          <w:sz w:val="24"/>
          <w:szCs w:val="24"/>
          <w:lang w:val="en-US"/>
        </w:rPr>
        <w:t>In the 6 phase 3 registrative trials (SAPPHIRE-1</w:t>
      </w:r>
      <w:r w:rsidRPr="00C13CA2">
        <w:rPr>
          <w:rFonts w:ascii="Book Antiqua" w:hAnsi="Book Antiqua"/>
          <w:sz w:val="24"/>
          <w:szCs w:val="24"/>
          <w:lang w:val="en-US"/>
        </w:rPr>
        <w:fldChar w:fldCharType="begin"/>
      </w:r>
      <w:r w:rsidRPr="00C13CA2">
        <w:rPr>
          <w:rFonts w:ascii="Book Antiqua" w:hAnsi="Book Antiqua"/>
          <w:sz w:val="24"/>
          <w:szCs w:val="24"/>
          <w:lang w:val="en-US"/>
        </w:rPr>
        <w:instrText xml:space="preserve"> ADDIN ZOTERO_ITEM CSL_CITATION {"citationID":"6m1ZQcno","properties":{"formattedCitation":"{\\rtf \\super [1]\\nosupersub{}}","plainCitation":"[1]"},"citationItems":[{"id":992,"uris":["http://zotero.org/users/798804/items/WSQ5ENE7"],"uri":["http://zotero.org/users/798804/items/WSQ5ENE7"],"itemData":{"id":992,"type":"article-journal","title":"Treatment of HCV with ABT-450/r–Ombitasvir and Dasabuvir with Ribavirin","container-title":"New England Journal of Medicine","page":"1594-1603","volume":"370","issue":"17","source":"Taylor and Francis+NEJM","abstract":"Approximately 184 million people worldwide have chronic hepatitis C virus (HCV) infection, and more than 350,000 people die of HCV-related liver disease each year.1,2 Until recently, the standard of care for chronic HCV genotype 1 infection was a first-generation protease inhibitor, telaprevir or boceprevir, with peginterferon and ribavirin; this therapy resulted in rates of sustained virologic response of 67 to 75% among previously untreated patients.3,4 The new standard of care is peginterferon and ribavirin combined with either the nucleotide nonstructural (NS) 5B polymerase inhibitor sofosbuvir or the protease inhibitor simeprevir.5 Peginterferon-based treatment is associated with clinically significant systemic . . .","DOI":"10.1056/NEJMoa1315722","ISSN":"0028-4793","note":"PMID: 24720703","author":[{"family":"Feld","given":"Jordan J."},{"family":"Kowdley","given":"Kris V."},{"family":"Coakley","given":"Eoin"},{"family":"Sigal","given":"Samuel"},{"family":"Nelson","given":"David R."},{"family":"Crawford","given":"Darrell"},{"family":"Weiland","given":"Ola"},{"family":"Aguilar","given":"Humberto"},{"family":"Xiong","given":"Junyuan"},{"family":"Pilot-Matias","given":"Tami"},{"family":"DaSilva-Tillmann","given":"Barbara"},{"family":"Larsen","given":"Lois"},{"family":"Podsadecki","given":"Thomas"},{"family":"Bernstein","given":"Barry"}],"issued":{"date-parts":[["2014",4,24]]},"accessed":{"date-parts":[["2015",4,7]]},"PMID":"24720703"}}],"schema":"https://github.com/citation-style-language/schema/raw/master/csl-citation.json"} </w:instrText>
      </w:r>
      <w:r w:rsidRPr="00C13CA2">
        <w:rPr>
          <w:rFonts w:ascii="Book Antiqua" w:hAnsi="Book Antiqua"/>
          <w:sz w:val="24"/>
          <w:szCs w:val="24"/>
          <w:lang w:val="en-US"/>
        </w:rPr>
        <w:fldChar w:fldCharType="separate"/>
      </w:r>
      <w:r w:rsidRPr="00C13CA2">
        <w:rPr>
          <w:rFonts w:ascii="Book Antiqua" w:hAnsi="Book Antiqua"/>
          <w:sz w:val="24"/>
          <w:szCs w:val="24"/>
          <w:vertAlign w:val="superscript"/>
          <w:lang w:val="en-US"/>
        </w:rPr>
        <w:t>[74]</w:t>
      </w:r>
      <w:r w:rsidRPr="00C13CA2">
        <w:rPr>
          <w:rFonts w:ascii="Book Antiqua" w:hAnsi="Book Antiqua"/>
          <w:sz w:val="24"/>
          <w:szCs w:val="24"/>
          <w:lang w:val="en-US"/>
        </w:rPr>
        <w:fldChar w:fldCharType="end"/>
      </w:r>
      <w:r w:rsidRPr="00C13CA2">
        <w:rPr>
          <w:rFonts w:ascii="Book Antiqua" w:hAnsi="Book Antiqua"/>
          <w:sz w:val="24"/>
          <w:szCs w:val="24"/>
          <w:lang w:val="en-US"/>
        </w:rPr>
        <w:t>, PEARL-4 and PEARL-3</w:t>
      </w:r>
      <w:r w:rsidRPr="00C13CA2">
        <w:rPr>
          <w:rFonts w:ascii="Book Antiqua" w:hAnsi="Book Antiqua"/>
          <w:sz w:val="24"/>
          <w:szCs w:val="24"/>
          <w:lang w:val="en-US"/>
        </w:rPr>
        <w:fldChar w:fldCharType="begin"/>
      </w:r>
      <w:r w:rsidRPr="00C13CA2">
        <w:rPr>
          <w:rFonts w:ascii="Book Antiqua" w:hAnsi="Book Antiqua"/>
          <w:sz w:val="24"/>
          <w:szCs w:val="24"/>
          <w:lang w:val="en-US"/>
        </w:rPr>
        <w:instrText xml:space="preserve"> ADDIN ZOTERO_ITEM CSL_CITATION {"citationID":"WM0DyHMC","properties":{"formattedCitation":"{\\rtf \\super [2]\\nosupersub{}}","plainCitation":"[2]"},"citationItems":[{"id":989,"uris":["http://zotero.org/users/798804/items/VSERDZ63"],"uri":["http://zotero.org/users/798804/items/VSERDZ63"],"itemData":{"id":989,"type":"article-journal","title":"ABT-450/r–Ombitasvir and Dasabuvir with or without Ribavirin for HCV","container-title":"New England Journal of Medicine","page":"1983-1992","volume":"370","issue":"21","source":"Taylor and Francis+NEJM","abstract":"Hepatitis C virus (HCV) infection is a worldwide health issue, with 3 million to 4 million new infections yearly and infection rates as high as 5% in some countries.1 Chronic infection leads to liver disease, cirrhosis, or liver cancer in a large proportion of infected persons, and hepatitis C accounts for 25% of all liver cancers, representing the leading indication for liver transplantation.1–3 Genotype 1 is the most common HCV genotype worldwide and includes 11 subgenotypes, of which 1a and 1b are responsible for the vast majority of infections.4 Genotype 1b infection is the most prevalent form worldwide, particularly . . .","DOI":"10.1056/NEJMoa1402338","ISSN":"0028-4793","note":"PMID: 24795200","author":[{"family":"Ferenci","given":"Peter"},{"family":"Bernstein","given":"David"},{"family":"Lalezari","given":"Jacob"},{"family":"Cohen","given":"Daniel"},{"family":"Luo","given":"Yan"},{"family":"Cooper","given":"Curtis"},{"family":"Tam","given":"Edward"},{"family":"Marinho","given":"Rui T."},{"family":"Tsai","given":"Naoky"},{"family":"Nyberg","given":"Anders"},{"family":"Box","given":"Terry D."},{"family":"Younes","given":"Ziad"},{"family":"Enayati","given":"Pedram"},{"family":"Green","given":"Sinikka"},{"family":"Baruch","given":"Yaacov"},{"family":"Bhandari","given":"Bal Raj"},{"family":"Caruntu","given":"Florin Alexandru"},{"family":"Sepe","given":"Thomas"},{"family":"Chulanov","given":"Vladimir"},{"family":"Janczewska","given":"Ewa"},{"family":"Rizzardini","given":"Giuliano"},{"family":"Gervain","given":"Judit"},{"family":"Planas","given":"Ramon"},{"family":"Moreno","given":"Christophe"},{"family":"Hassanein","given":"Tarek"},{"family":"Xie","given":"Wangang"},{"family":"King","given":"Martin"},{"family":"Podsadecki","given":"Thomas"},{"family":"Reddy","given":"K. Rajender"}],"issued":{"date-parts":[["2014",5,22]]},"accessed":{"date-parts":[["2015",4,7]]},"PMID":"24795200"}}],"schema":"https://github.com/citation-style-language/schema/raw/master/csl-citation.json"} </w:instrText>
      </w:r>
      <w:r w:rsidRPr="00C13CA2">
        <w:rPr>
          <w:rFonts w:ascii="Book Antiqua" w:hAnsi="Book Antiqua"/>
          <w:sz w:val="24"/>
          <w:szCs w:val="24"/>
          <w:lang w:val="en-US"/>
        </w:rPr>
        <w:fldChar w:fldCharType="separate"/>
      </w:r>
      <w:r w:rsidRPr="00C13CA2">
        <w:rPr>
          <w:rFonts w:ascii="Book Antiqua" w:hAnsi="Book Antiqua"/>
          <w:sz w:val="24"/>
          <w:szCs w:val="24"/>
          <w:vertAlign w:val="superscript"/>
        </w:rPr>
        <w:t>[75]</w:t>
      </w:r>
      <w:r w:rsidRPr="00C13CA2">
        <w:rPr>
          <w:rFonts w:ascii="Book Antiqua" w:hAnsi="Book Antiqua"/>
          <w:sz w:val="24"/>
          <w:szCs w:val="24"/>
          <w:lang w:val="en-US"/>
        </w:rPr>
        <w:fldChar w:fldCharType="end"/>
      </w:r>
      <w:r w:rsidRPr="00C13CA2">
        <w:rPr>
          <w:rFonts w:ascii="Book Antiqua" w:hAnsi="Book Antiqua"/>
          <w:sz w:val="24"/>
          <w:szCs w:val="24"/>
          <w:lang w:val="en-US"/>
        </w:rPr>
        <w:t>, SAPPHIRE-2</w:t>
      </w:r>
      <w:r w:rsidRPr="00C13CA2">
        <w:rPr>
          <w:rFonts w:ascii="Book Antiqua" w:hAnsi="Book Antiqua"/>
          <w:sz w:val="24"/>
          <w:szCs w:val="24"/>
          <w:lang w:val="en-US"/>
        </w:rPr>
        <w:fldChar w:fldCharType="begin"/>
      </w:r>
      <w:r w:rsidRPr="00C13CA2">
        <w:rPr>
          <w:rFonts w:ascii="Book Antiqua" w:hAnsi="Book Antiqua"/>
          <w:sz w:val="24"/>
          <w:szCs w:val="24"/>
          <w:lang w:val="en-US"/>
        </w:rPr>
        <w:instrText xml:space="preserve"> ADDIN ZOTERO_ITEM CSL_CITATION {"citationID":"PQjDSVJI","properties":{"formattedCitation":"{\\rtf \\super [3]\\nosupersub{}}","plainCitation":"[3]"},"citationItems":[{"id":981,"uris":["http://zotero.org/users/798804/items/DISHMSQG"],"uri":["http://zotero.org/users/798804/items/DISHMSQG"],"itemData":{"id":981,"type":"article-journal","title":"Retreatment of HCV with ABT-450/r–Ombitasvir and Dasabuvir with Ribavirin","container-title":"New England Journal of Medicine","page":"1604-1614","volume":"370","issue":"17","source":"Taylor and Francis+NEJM","abstract":"Patients with chronic hepatitis C virus (HCV) infection are at risk for progressive liver fibrosis, cirrhosis, portal hypertension, hepatocellular carcinoma, and decompensated liver disease. HCV infection can be cured with antiviral therapy, reducing the risk of illness and death associated with end-stage liver disease.1–3 For more than a decade, patients with HCV genotype 1 infection have been treated with peginterferon–ribavirin dual therapy, resulting in rates of sustained virologic response of approximately 40 to 50%.4–6 Response rates among previously untreated patients have been shown to increase to 68 to 75% with peginterferon–ribavirin plus a protease inhibitor (telaprevir or boceprevir, . . .","DOI":"10.1056/NEJMoa1401561","ISSN":"0028-4793","note":"PMID: 24720679","author":[{"family":"Zeuzem","given":"Stefan"},{"family":"Jacobson","given":"Ira M."},{"family":"Baykal","given":"Tolga"},{"family":"Marinho","given":"Rui T."},{"family":"Poordad","given":"Fred"},{"family":"Bourlière","given":"Marc"},{"family":"Sulkowski","given":"Mark S."},{"family":"Wedemeyer","given":"Heiner"},{"family":"Tam","given":"Edward"},{"family":"Desmond","given":"Paul"},{"family":"Jensen","given":"Donald M."},{"family":"Di Bisceglie","given":"Adrian M."},{"family":"Varunok","given":"Peter"},{"family":"Hassanein","given":"Tarek"},{"family":"Xiong","given":"Junyuan"},{"family":"Pilot-Matias","given":"Tami"},{"family":"DaSilva-Tillmann","given":"Barbara"},{"family":"Larsen","given":"Lois"},{"family":"Podsadecki","given":"Thomas"},{"family":"Bernstein","given":"Barry"}],"issued":{"date-parts":[["2014",4,24]]},"accessed":{"date-parts":[["2015",4,7]]},"PMID":"24720679"}}],"schema":"https://github.com/citation-style-language/schema/raw/master/csl-citation.json"} </w:instrText>
      </w:r>
      <w:r w:rsidRPr="00C13CA2">
        <w:rPr>
          <w:rFonts w:ascii="Book Antiqua" w:hAnsi="Book Antiqua"/>
          <w:sz w:val="24"/>
          <w:szCs w:val="24"/>
          <w:lang w:val="en-US"/>
        </w:rPr>
        <w:fldChar w:fldCharType="separate"/>
      </w:r>
      <w:r w:rsidRPr="00C13CA2">
        <w:rPr>
          <w:rFonts w:ascii="Book Antiqua" w:hAnsi="Book Antiqua"/>
          <w:sz w:val="24"/>
          <w:szCs w:val="24"/>
          <w:vertAlign w:val="superscript"/>
        </w:rPr>
        <w:t>[76]</w:t>
      </w:r>
      <w:r w:rsidRPr="00C13CA2">
        <w:rPr>
          <w:rFonts w:ascii="Book Antiqua" w:hAnsi="Book Antiqua"/>
          <w:sz w:val="24"/>
          <w:szCs w:val="24"/>
          <w:lang w:val="en-US"/>
        </w:rPr>
        <w:fldChar w:fldCharType="end"/>
      </w:r>
      <w:r w:rsidRPr="00C13CA2">
        <w:rPr>
          <w:rFonts w:ascii="Book Antiqua" w:hAnsi="Book Antiqua"/>
          <w:sz w:val="24"/>
          <w:szCs w:val="24"/>
          <w:lang w:val="en-US"/>
        </w:rPr>
        <w:t>, PEARL-2</w:t>
      </w:r>
      <w:r w:rsidRPr="00C13CA2">
        <w:rPr>
          <w:rFonts w:ascii="Book Antiqua" w:hAnsi="Book Antiqua"/>
          <w:sz w:val="24"/>
          <w:szCs w:val="24"/>
          <w:lang w:val="en-US"/>
        </w:rPr>
        <w:fldChar w:fldCharType="begin"/>
      </w:r>
      <w:r w:rsidRPr="00C13CA2">
        <w:rPr>
          <w:rFonts w:ascii="Book Antiqua" w:hAnsi="Book Antiqua"/>
          <w:sz w:val="24"/>
          <w:szCs w:val="24"/>
          <w:lang w:val="en-US"/>
        </w:rPr>
        <w:instrText xml:space="preserve"> ADDIN ZOTERO_ITEM CSL_CITATION {"citationID":"BNeKwfGA","properties":{"formattedCitation":"{\\rtf \\super [4]\\nosupersub{}}","plainCitation":"[4]"},"citationItems":[{"id":987,"uris":["http://zotero.org/users/798804/items/CGBNH75R"],"uri":["http://zotero.org/users/798804/items/CGBNH75R"],"itemData":{"id":987,"type":"article-journal","title":"ABT-450, ritonavir, ombitasvir, and dasabuvir achieves 97% and 100% sustained virologic response with or without ribavirin in treatment-experienced patients with HCV genotype 1b infection","container-title":"Gastroenterology","page":"359-365.e1","volume":"147","issue":"2","source":"PubMed","abstract":"BACKGROUND &amp; AIMS: The interferon-free regimen of ABT-450 (a protease inhibitor), ritonavir, ombitasvir (an NS5A inhibitor), dasabuvir (a non-nucleoside polymerase inhibitor), and ribavirin has shown efficacy in patients with hepatitis C virus (HCV) genotype 1b infection-the most prevalent subgenotype worldwide. We evaluated whether ribavirin is necessary for ABT-450, ritonavir, ombitasvir, and dasabuvir to produce high rates of sustained virologic response (SVR) in these patients.\nMETHODS: We performed a multicenter, open-label, phase 3 trial of 179 patients with HCV genotype 1b infection, without cirrhosis, previously treated with peginterferon and ribavirin. Patients were assigned randomly (1:1) to groups given ABT-450, ritonavir, ombitasvir, and dasabuvir, with ribavirin (group 1) or without (group 2) for 12 weeks. The primary end point was SVR 12 weeks after treatment (SVR12). We assessed the noninferiority of this regimen to the rate of response reported (64%) for a similar population treated with telaprevir, peginterferon, and ribavirin.\nRESULTS: Groups 1 and 2 each had high rates of SVR12, which were noninferior to the reported rate of response to the combination of telaprevir, peginterferon, and ribavirin (group 1: 96.6%; 95% confidence interval, 92.8%-100%; and group 2: 100%; 95% confidence interval, 95.9%-100%). The rate of response in group 2 was noninferior to that of group 1. No virologic failure occurred during the study. Two patients (1.1%) discontinued the study owing to adverse events, both in group 1. The most common adverse events in groups 1 and 2 were fatigue (31.9% vs 15.8%) and headache (24.2% vs 23.2%), respectively. Decreases in hemoglobin level to less than the lower limit of normal were more frequent in group 1 (42.0% vs 5.5% in group 2; P &lt; .001), although only 2 patients had hemoglobin levels less than 10 g/dL.\nCONCLUSIONS: The interferon-free regimen of ABT-450, ritonavir, ombitasvir, and dasabuvir, with or without ribavirin, produces a high rate of SVR12 in treatment-experienced patients with HCV genotype 1b infection. Both regimens are well tolerated, as shown by the low rate of discontinuations and generally mild adverse events. ClinicalTrials.gov number: NCT01674725.","DOI":"10.1053/j.gastro.2014.04.045","ISSN":"1528-0012","note":"PMID: 24818763","journalAbbreviation":"Gastroenterology","language":"eng","author":[{"family":"Andreone","given":"Pietro"},{"family":"Colombo","given":"Massimo G."},{"family":"Enejosa","given":"Jeffrey V."},{"family":"Koksal","given":"Iftihar"},{"family":"Ferenci","given":"Peter"},{"family":"Maieron","given":"Andreas"},{"family":"Müllhaupt","given":"Beat"},{"family":"Horsmans","given":"Yves"},{"family":"Weiland","given":"Ola"},{"family":"Reesink","given":"Henk W."},{"family":"Rodrigues","given":"Lino"},{"family":"Hu","given":"Yiran B."},{"family":"Podsadecki","given":"Thomas"},{"family":"Bernstein","given":"Barry"}],"issued":{"date-parts":[["2014",8]]},"PMID":"24818763"}}],"schema":"https://github.com/citation-style-language/schema/raw/master/csl-citation.json"} </w:instrText>
      </w:r>
      <w:r w:rsidRPr="00C13CA2">
        <w:rPr>
          <w:rFonts w:ascii="Book Antiqua" w:hAnsi="Book Antiqua"/>
          <w:sz w:val="24"/>
          <w:szCs w:val="24"/>
          <w:lang w:val="en-US"/>
        </w:rPr>
        <w:fldChar w:fldCharType="separate"/>
      </w:r>
      <w:r w:rsidRPr="00C13CA2">
        <w:rPr>
          <w:rFonts w:ascii="Book Antiqua" w:hAnsi="Book Antiqua"/>
          <w:sz w:val="24"/>
          <w:szCs w:val="24"/>
          <w:vertAlign w:val="superscript"/>
          <w:lang w:val="en-US"/>
        </w:rPr>
        <w:t>[77]</w:t>
      </w:r>
      <w:r w:rsidRPr="00C13CA2">
        <w:rPr>
          <w:rFonts w:ascii="Book Antiqua" w:hAnsi="Book Antiqua"/>
          <w:sz w:val="24"/>
          <w:szCs w:val="24"/>
          <w:lang w:val="en-US"/>
        </w:rPr>
        <w:fldChar w:fldCharType="end"/>
      </w:r>
      <w:r w:rsidRPr="00C13CA2">
        <w:rPr>
          <w:rFonts w:ascii="Book Antiqua" w:hAnsi="Book Antiqua"/>
          <w:sz w:val="24"/>
          <w:szCs w:val="24"/>
          <w:lang w:val="en-US"/>
        </w:rPr>
        <w:t xml:space="preserve"> and TURQUOISE-2</w:t>
      </w:r>
      <w:r w:rsidRPr="00C13CA2">
        <w:rPr>
          <w:rFonts w:ascii="Book Antiqua" w:hAnsi="Book Antiqua"/>
          <w:sz w:val="24"/>
          <w:szCs w:val="24"/>
          <w:lang w:val="en-US"/>
        </w:rPr>
        <w:fldChar w:fldCharType="begin"/>
      </w:r>
      <w:r w:rsidRPr="00C13CA2">
        <w:rPr>
          <w:rFonts w:ascii="Book Antiqua" w:hAnsi="Book Antiqua"/>
          <w:sz w:val="24"/>
          <w:szCs w:val="24"/>
          <w:lang w:val="en-US"/>
        </w:rPr>
        <w:instrText xml:space="preserve"> ADDIN ZOTERO_ITEM CSL_CITATION {"citationID":"pSOzGBGD","properties":{"formattedCitation":"{\\rtf \\super [5]\\nosupersub{}}","plainCitation":"[5]"},"citationItems":[{"id":984,"uris":["http://zotero.org/users/798804/items/6MRCTD72"],"uri":["http://zotero.org/users/798804/items/6MRCTD72"],"itemData":{"id":984,"type":"article-journal","title":"ABT-450/r–Ombitasvir and Dasabuvir with Ribavirin for Hepatitis C with Cirrhosis","container-title":"New England Journal of Medicine","page":"1973-1982","volume":"370","issue":"21","source":"Taylor and Francis+NEJM","abstract":"An estimated 184 million people worldwide have hepatitis C virus (HCV) infection,1 a leading cause of chronic liver disease and the leading indication for liver transplantation globally.2,3 Approximately 25% of persons with HCV infection in the United States have cirrhosis, and this number is expected to rise to 37% by 2020.4,5 Eradication of HCV with antiviral therapy reduces the risk of hepatic decompensation, hepatocellular carcinoma, and death from a liver-related cause or any cause.6–10 Among patients with HCV infection and cirrhosis in whom peginterferon–ribavirin treatment has failed, rates of sustained virologic response to retreatment with interferon-containing regimens . . .","DOI":"10.1056/NEJMoa1402869","ISSN":"0028-4793","note":"PMID: 24725237","author":[{"family":"Poordad","given":"Fred"},{"family":"Hezode","given":"Christophe"},{"family":"Trinh","given":"Roger"},{"family":"Kowdley","given":"Kris V."},{"family":"Zeuzem","given":"Stefan"},{"family":"Agarwal","given":"Kosh"},{"family":"Shiffman","given":"Mitchell L."},{"family":"Wedemeyer","given":"Heiner"},{"family":"Berg","given":"Thomas"},{"family":"Yoshida","given":"Eric M."},{"family":"Forns","given":"Xavier"},{"family":"Lovell","given":"Sandra S."},{"family":"Da Silva-Tillmann","given":"Barbara"},{"family":"Collins","given":"Christine A."},{"family":"Campbell","given":"Andrew L."},{"family":"Podsadecki","given":"Thomas"},{"family":"Bernstein","given":"Barry"}],"issued":{"date-parts":[["2014",5,22]]},"accessed":{"date-parts":[["2015",4,7]]},"PMID":"24725237"}}],"schema":"https://github.com/citation-style-language/schema/raw/master/csl-citation.json"} </w:instrText>
      </w:r>
      <w:r w:rsidRPr="00C13CA2">
        <w:rPr>
          <w:rFonts w:ascii="Book Antiqua" w:hAnsi="Book Antiqua"/>
          <w:sz w:val="24"/>
          <w:szCs w:val="24"/>
          <w:lang w:val="en-US"/>
        </w:rPr>
        <w:fldChar w:fldCharType="separate"/>
      </w:r>
      <w:r w:rsidRPr="00C13CA2">
        <w:rPr>
          <w:rFonts w:ascii="Book Antiqua" w:hAnsi="Book Antiqua"/>
          <w:sz w:val="24"/>
          <w:szCs w:val="24"/>
          <w:vertAlign w:val="superscript"/>
          <w:lang w:val="en-US"/>
        </w:rPr>
        <w:t>78]</w:t>
      </w:r>
      <w:r w:rsidRPr="00C13CA2">
        <w:rPr>
          <w:rFonts w:ascii="Book Antiqua" w:hAnsi="Book Antiqua"/>
          <w:sz w:val="24"/>
          <w:szCs w:val="24"/>
          <w:lang w:val="en-US"/>
        </w:rPr>
        <w:fldChar w:fldCharType="end"/>
      </w:r>
      <w:r w:rsidRPr="00C13CA2">
        <w:rPr>
          <w:rFonts w:ascii="Book Antiqua" w:hAnsi="Book Antiqua"/>
          <w:sz w:val="24"/>
          <w:szCs w:val="24"/>
          <w:lang w:val="en-US"/>
        </w:rPr>
        <w:t xml:space="preserve">), the proportion of patients aged more than 65 years was, respectively, of 4.0% (19 patients), 7.5% (23 patients), 7.9% (33 patients), 6.7% (20 patients), 16.7% (31 patients) and 12.9% (49 patients). All trials excluded patients over 70 years of age. Overall, a reduced probability of SVR with age </w:t>
      </w:r>
      <w:r w:rsidRPr="00C13CA2">
        <w:rPr>
          <w:rFonts w:ascii="Book Antiqua" w:hAnsi="Book Antiqua"/>
          <w:sz w:val="24"/>
          <w:szCs w:val="24"/>
        </w:rPr>
        <w:sym w:font="Symbol" w:char="F0B3"/>
      </w:r>
      <w:r w:rsidRPr="00C13CA2">
        <w:rPr>
          <w:rFonts w:ascii="Book Antiqua" w:hAnsi="Book Antiqua"/>
          <w:sz w:val="24"/>
          <w:szCs w:val="24"/>
          <w:lang w:val="en-US"/>
        </w:rPr>
        <w:t xml:space="preserve"> 55 years was not reported in any of these studies, although age </w:t>
      </w:r>
      <w:r w:rsidRPr="00C13CA2">
        <w:rPr>
          <w:rFonts w:ascii="Book Antiqua" w:hAnsi="Book Antiqua"/>
          <w:sz w:val="24"/>
          <w:szCs w:val="24"/>
        </w:rPr>
        <w:sym w:font="Symbol" w:char="F0B3"/>
      </w:r>
      <w:r w:rsidRPr="00C13CA2">
        <w:rPr>
          <w:rFonts w:ascii="Book Antiqua" w:hAnsi="Book Antiqua"/>
          <w:sz w:val="24"/>
          <w:szCs w:val="24"/>
          <w:lang w:val="en-US"/>
        </w:rPr>
        <w:t xml:space="preserve"> 65 years was not evaluated with respect to SVR due to the restriction of the sample. Concerning safety, according to the EMA assessment report as adopted by the CHMP, “within each age group (&lt; 65 years, </w:t>
      </w:r>
      <w:r w:rsidRPr="00C13CA2">
        <w:rPr>
          <w:rFonts w:ascii="Book Antiqua" w:hAnsi="Book Antiqua"/>
          <w:sz w:val="24"/>
          <w:szCs w:val="24"/>
        </w:rPr>
        <w:sym w:font="Symbol" w:char="F0B3"/>
      </w:r>
      <w:r w:rsidRPr="00C13CA2">
        <w:rPr>
          <w:rFonts w:ascii="Book Antiqua" w:hAnsi="Book Antiqua"/>
          <w:sz w:val="24"/>
          <w:szCs w:val="24"/>
          <w:lang w:val="en-US"/>
        </w:rPr>
        <w:t xml:space="preserve"> 65 years), the treatment-group differences in the incidence of treatment-emergent adverse events and the percentage of subjects with hemoglobin and liver function test values by maximum grade were generally consistent with those observed in the overall analysis”</w:t>
      </w:r>
      <w:r w:rsidRPr="00C13CA2">
        <w:rPr>
          <w:rFonts w:ascii="Book Antiqua" w:hAnsi="Book Antiqua"/>
          <w:sz w:val="24"/>
          <w:szCs w:val="24"/>
          <w:lang w:val="en-US"/>
        </w:rPr>
        <w:fldChar w:fldCharType="begin"/>
      </w:r>
      <w:r w:rsidRPr="00C13CA2">
        <w:rPr>
          <w:rFonts w:ascii="Book Antiqua" w:hAnsi="Book Antiqua"/>
          <w:sz w:val="24"/>
          <w:szCs w:val="24"/>
          <w:lang w:val="en-US"/>
        </w:rPr>
        <w:instrText xml:space="preserve"> ADDIN ZOTERO_ITEM CSL_CITATION {"citationID":"29262p8g1p","properties":{"formattedCitation":"{\\rtf \\super [6,7]\\nosupersub{}}","plainCitation":"[6,7]"},"citationItems":[{"id":995,"uris":["http://zotero.org/users/798804/items/C6V6D5WP"],"uri":["http://zotero.org/users/798804/items/C6V6D5WP"],"itemData":{"id":995,"type":"webpage","title":"Viekirax: EPAR - Public assessment report","URL":"http://www.ema.europa.eu/docs/en_GB/document_library/EPAR_-_Public_assessment_report/human/003839/WC500183999.pdf","author":[{"family":"European Medicines Agency","given":""}]},"label":"page"},{"id":996,"uris":["http://zotero.org/users/798804/items/MMRCFJGR"],"uri":["http://zotero.org/users/798804/items/MMRCFJGR"],"itemData":{"id":996,"type":"webpage","title":"Exviera: EPAR - Public assessment report","URL":"http://www.ema.europa.eu/docs/en_GB/document_library/EPAR_-_Public_assessment_report/human/003837/WC500182235.pdf","author":[{"family":"European Medicines Agency","given":""}]},"label":"page"}],"schema":"https://github.com/citation-style-language/schema/raw/master/csl-citation.json"} </w:instrText>
      </w:r>
      <w:r w:rsidRPr="00C13CA2">
        <w:rPr>
          <w:rFonts w:ascii="Book Antiqua" w:hAnsi="Book Antiqua"/>
          <w:sz w:val="24"/>
          <w:szCs w:val="24"/>
          <w:lang w:val="en-US"/>
        </w:rPr>
        <w:fldChar w:fldCharType="separate"/>
      </w:r>
      <w:r w:rsidRPr="00C13CA2">
        <w:rPr>
          <w:rFonts w:ascii="Book Antiqua" w:hAnsi="Book Antiqua"/>
          <w:sz w:val="24"/>
          <w:szCs w:val="24"/>
          <w:vertAlign w:val="superscript"/>
          <w:lang w:val="en-US"/>
        </w:rPr>
        <w:t>[79,80]</w:t>
      </w:r>
      <w:r w:rsidRPr="00C13CA2">
        <w:rPr>
          <w:rFonts w:ascii="Book Antiqua" w:hAnsi="Book Antiqua"/>
          <w:sz w:val="24"/>
          <w:szCs w:val="24"/>
          <w:lang w:val="en-US"/>
        </w:rPr>
        <w:fldChar w:fldCharType="end"/>
      </w:r>
      <w:r w:rsidRPr="00C13CA2">
        <w:rPr>
          <w:rFonts w:ascii="Book Antiqua" w:hAnsi="Book Antiqua"/>
          <w:sz w:val="24"/>
          <w:szCs w:val="24"/>
          <w:lang w:val="en-US"/>
        </w:rPr>
        <w:t>.</w:t>
      </w:r>
    </w:p>
    <w:p w14:paraId="7828EAC5" w14:textId="7A35EFDC" w:rsidR="00925313" w:rsidRPr="00C13CA2" w:rsidRDefault="00925313" w:rsidP="0015301F">
      <w:pPr>
        <w:pStyle w:val="Bibliografia1"/>
        <w:tabs>
          <w:tab w:val="left" w:pos="284"/>
        </w:tabs>
        <w:adjustRightInd w:val="0"/>
        <w:snapToGrid w:val="0"/>
        <w:spacing w:after="0" w:line="360" w:lineRule="auto"/>
        <w:ind w:left="0" w:firstLineChars="100" w:firstLine="240"/>
        <w:rPr>
          <w:rFonts w:ascii="Book Antiqua" w:hAnsi="Book Antiqua"/>
        </w:rPr>
      </w:pPr>
      <w:r w:rsidRPr="00C13CA2">
        <w:rPr>
          <w:rFonts w:ascii="Book Antiqua" w:hAnsi="Book Antiqua"/>
        </w:rPr>
        <w:t>The bioavailability of ABT-450/ritonavir/ombitasvir and dasabuvir was mainly evaluated in the combination therapy, possibly accounting for interactions between individual DAAs, and only partially in the single agent administration. All these drugs are prevalently transported in plasma as unchanged products (ABT-450 and ombitasvir) or active metabolites (M1 for dasabuvir), metabolized by the CYP3A or CYP2C cytochromes and excreted with the faeces (~87%-94%) through the hepatobiliary route and, in a minor part, with urine</w:t>
      </w:r>
      <w:r w:rsidRPr="00C13CA2">
        <w:rPr>
          <w:rFonts w:ascii="Book Antiqua" w:hAnsi="Book Antiqua"/>
        </w:rPr>
        <w:fldChar w:fldCharType="begin"/>
      </w:r>
      <w:r w:rsidRPr="00C13CA2">
        <w:rPr>
          <w:rFonts w:ascii="Book Antiqua" w:hAnsi="Book Antiqua"/>
        </w:rPr>
        <w:instrText xml:space="preserve"> ADDIN ZOTERO_ITEM CSL_CITATION {"citationID":"1cgbarucnd","properties":{"formattedCitation":"{\\rtf \\super [6,7]\\nosupersub{}}","plainCitation":"[6,7]"},"citationItems":[{"id":995,"uris":["http://zotero.org/users/798804/items/C6V6D5WP"],"uri":["http://zotero.org/users/798804/items/C6V6D5WP"],"itemData":{"id":995,"type":"webpage","title":"Viekirax: EPAR - Public assessment report","URL":"http://www.ema.europa.eu/docs/en_GB/document_library/EPAR_-_Public_assessment_report/human/003839/WC500183999.pdf","author":[{"family":"European Medicines Agency","given":""}]},"label":"page"},{"id":996,"uris":["http://zotero.org/users/798804/items/MMRCFJGR"],"uri":["http://zotero.org/users/798804/items/MMRCFJGR"],"itemData":{"id":996,"type":"webpage","title":"Exviera: EPAR - Public assessment report","URL":"http://www.ema.europa.eu/docs/en_GB/document_library/EPAR_-_Public_assessment_report/human/003837/WC500182235.pdf","author":[{"family":"European Medicines Agency","given":""}]},"label":"page"}],"schema":"https://github.com/citation-style-language/schema/raw/master/csl-citation.json"} </w:instrText>
      </w:r>
      <w:r w:rsidRPr="00C13CA2">
        <w:rPr>
          <w:rFonts w:ascii="Book Antiqua" w:hAnsi="Book Antiqua"/>
        </w:rPr>
        <w:fldChar w:fldCharType="separate"/>
      </w:r>
      <w:r w:rsidRPr="00C13CA2">
        <w:rPr>
          <w:rFonts w:ascii="Book Antiqua" w:hAnsi="Book Antiqua"/>
          <w:vertAlign w:val="superscript"/>
        </w:rPr>
        <w:t>[79,80]</w:t>
      </w:r>
      <w:r w:rsidRPr="00C13CA2">
        <w:rPr>
          <w:rFonts w:ascii="Book Antiqua" w:hAnsi="Book Antiqua"/>
        </w:rPr>
        <w:fldChar w:fldCharType="end"/>
      </w:r>
      <w:r w:rsidRPr="00C13CA2">
        <w:rPr>
          <w:rFonts w:ascii="Book Antiqua" w:hAnsi="Book Antiqua"/>
        </w:rPr>
        <w:t xml:space="preserve">. Notwithstanding exposures were shown to be altered in different extents with renal and hepatic </w:t>
      </w:r>
      <w:r w:rsidRPr="00C13CA2">
        <w:rPr>
          <w:rFonts w:ascii="Book Antiqua" w:hAnsi="Book Antiqua"/>
        </w:rPr>
        <w:lastRenderedPageBreak/>
        <w:t>impairment, there are no specific recommendations in this categories of patients</w:t>
      </w:r>
      <w:r w:rsidRPr="00C13CA2">
        <w:rPr>
          <w:rFonts w:ascii="Book Antiqua" w:hAnsi="Book Antiqua"/>
        </w:rPr>
        <w:fldChar w:fldCharType="begin"/>
      </w:r>
      <w:r w:rsidRPr="00C13CA2">
        <w:rPr>
          <w:rFonts w:ascii="Book Antiqua" w:hAnsi="Book Antiqua"/>
        </w:rPr>
        <w:instrText xml:space="preserve"> ADDIN ZOTERO_ITEM CSL_CITATION {"citationID":"tnf2v3890","properties":{"formattedCitation":"{\\rtf \\super [6,7]\\nosupersub{}}","plainCitation":"[6,7]"},"citationItems":[{"id":995,"uris":["http://zotero.org/users/798804/items/C6V6D5WP"],"uri":["http://zotero.org/users/798804/items/C6V6D5WP"],"itemData":{"id":995,"type":"webpage","title":"Viekirax: EPAR - Public assessment report","URL":"http://www.ema.europa.eu/docs/en_GB/document_library/EPAR_-_Public_assessment_report/human/003839/WC500183999.pdf","author":[{"family":"European Medicines Agency","given":""}]},"label":"page"},{"id":996,"uris":["http://zotero.org/users/798804/items/MMRCFJGR"],"uri":["http://zotero.org/users/798804/items/MMRCFJGR"],"itemData":{"id":996,"type":"webpage","title":"Exviera: EPAR - Public assessment report","URL":"http://www.ema.europa.eu/docs/en_GB/document_library/EPAR_-_Public_assessment_report/human/003837/WC500182235.pdf","author":[{"family":"European Medicines Agency","given":""}]},"label":"page"}],"schema":"https://github.com/citation-style-language/schema/raw/master/csl-citation.json"} </w:instrText>
      </w:r>
      <w:r w:rsidRPr="00C13CA2">
        <w:rPr>
          <w:rFonts w:ascii="Book Antiqua" w:hAnsi="Book Antiqua"/>
        </w:rPr>
        <w:fldChar w:fldCharType="separate"/>
      </w:r>
      <w:r w:rsidRPr="00C13CA2">
        <w:rPr>
          <w:rFonts w:ascii="Book Antiqua" w:hAnsi="Book Antiqua"/>
          <w:vertAlign w:val="superscript"/>
        </w:rPr>
        <w:t>[79,80]</w:t>
      </w:r>
      <w:r w:rsidRPr="00C13CA2">
        <w:rPr>
          <w:rFonts w:ascii="Book Antiqua" w:hAnsi="Book Antiqua"/>
        </w:rPr>
        <w:fldChar w:fldCharType="end"/>
      </w:r>
      <w:r w:rsidRPr="00C13CA2">
        <w:rPr>
          <w:rFonts w:ascii="Book Antiqua" w:hAnsi="Book Antiqua"/>
        </w:rPr>
        <w:t>. As for other treatment regimens, possible interactions to consider are those with drugs inhibiting (ketoconazole, cyclosporine, protease inhibitors) or inducing (carbamazepine) CYP3A4, or inhibiting CYP2C8 and OATP1B (gemfibrozil).</w:t>
      </w:r>
    </w:p>
    <w:p w14:paraId="48893B5F" w14:textId="72B55640" w:rsidR="00925313" w:rsidRPr="00C13CA2" w:rsidRDefault="00925313" w:rsidP="0015301F">
      <w:pPr>
        <w:pStyle w:val="BodytextAgency"/>
        <w:adjustRightInd w:val="0"/>
        <w:snapToGrid w:val="0"/>
        <w:spacing w:after="0" w:line="360" w:lineRule="auto"/>
        <w:ind w:firstLineChars="100" w:firstLine="240"/>
        <w:jc w:val="both"/>
        <w:rPr>
          <w:rFonts w:ascii="Book Antiqua" w:hAnsi="Book Antiqua"/>
          <w:sz w:val="24"/>
          <w:szCs w:val="24"/>
          <w:lang w:val="en-US"/>
        </w:rPr>
      </w:pPr>
      <w:r w:rsidRPr="00C13CA2">
        <w:rPr>
          <w:rFonts w:ascii="Book Antiqua" w:hAnsi="Book Antiqua" w:cs="Times New Roman"/>
          <w:sz w:val="24"/>
          <w:szCs w:val="24"/>
          <w:lang w:val="en-US"/>
        </w:rPr>
        <w:t>Also the combination of sofosbuvir and ledipasvir, a new HCV NS5A inhibitor with antiviral activity against genotype 1, was recently approved. This regimen, with or without RBV, reached very high SVR rates both in previously untreated patients (ION-1 and ION-3 trials)</w:t>
      </w:r>
      <w:r w:rsidRPr="00C13CA2">
        <w:rPr>
          <w:rFonts w:ascii="Book Antiqua" w:hAnsi="Book Antiqua"/>
          <w:sz w:val="24"/>
          <w:szCs w:val="24"/>
          <w:vertAlign w:val="superscript"/>
          <w:lang w:val="en-US"/>
        </w:rPr>
        <w:t>[81,82]</w:t>
      </w:r>
      <w:r w:rsidRPr="00C13CA2">
        <w:rPr>
          <w:rFonts w:ascii="Book Antiqua" w:hAnsi="Book Antiqua" w:cs="Times New Roman"/>
          <w:sz w:val="24"/>
          <w:szCs w:val="24"/>
          <w:lang w:val="en-US"/>
        </w:rPr>
        <w:t>, and in those who had failed a previous triple therapy with boceprevir or telaprevir (ION-2 trial)</w:t>
      </w:r>
      <w:r w:rsidRPr="00C13CA2">
        <w:rPr>
          <w:rFonts w:ascii="Book Antiqua" w:hAnsi="Book Antiqua"/>
          <w:sz w:val="24"/>
          <w:szCs w:val="24"/>
          <w:vertAlign w:val="superscript"/>
          <w:lang w:val="en-US"/>
        </w:rPr>
        <w:t>[83]</w:t>
      </w:r>
      <w:r w:rsidRPr="00C13CA2">
        <w:rPr>
          <w:rFonts w:ascii="Book Antiqua" w:hAnsi="Book Antiqua" w:cs="Times New Roman"/>
          <w:sz w:val="24"/>
          <w:szCs w:val="24"/>
          <w:lang w:val="en-US"/>
        </w:rPr>
        <w:t xml:space="preserve">. Baseline patient characteristics were similar in these trials except that up to 20% of patients had cirrhosis in ION-1 and ION-2 trials, while the ION-3 trial included only non-cirrhotic patients. </w:t>
      </w:r>
      <w:r w:rsidRPr="00C13CA2">
        <w:rPr>
          <w:rFonts w:ascii="Book Antiqua" w:hAnsi="Book Antiqua"/>
          <w:sz w:val="24"/>
          <w:szCs w:val="24"/>
          <w:lang w:val="en-US"/>
        </w:rPr>
        <w:t>As a whole, 1952 patients were enrolled in these phase 3 studies,</w:t>
      </w:r>
      <w:r w:rsidR="0015301F" w:rsidRPr="00C13CA2">
        <w:rPr>
          <w:rFonts w:ascii="Book Antiqua" w:hAnsi="Book Antiqua"/>
          <w:sz w:val="24"/>
          <w:szCs w:val="24"/>
          <w:lang w:val="en-US"/>
        </w:rPr>
        <w:t xml:space="preserve"> with a median age of 55 years </w:t>
      </w:r>
      <w:r w:rsidRPr="00C13CA2">
        <w:rPr>
          <w:rFonts w:ascii="Book Antiqua" w:hAnsi="Book Antiqua"/>
          <w:sz w:val="24"/>
          <w:szCs w:val="24"/>
          <w:lang w:val="en-US"/>
        </w:rPr>
        <w:t>(range</w:t>
      </w:r>
      <w:r w:rsidR="00D4662A" w:rsidRPr="00C13CA2">
        <w:rPr>
          <w:rFonts w:ascii="Book Antiqua" w:hAnsi="Book Antiqua"/>
          <w:sz w:val="24"/>
          <w:szCs w:val="24"/>
          <w:lang w:val="en-US"/>
        </w:rPr>
        <w:t>:</w:t>
      </w:r>
      <w:r w:rsidRPr="00C13CA2">
        <w:rPr>
          <w:rFonts w:ascii="Book Antiqua" w:hAnsi="Book Antiqua"/>
          <w:sz w:val="24"/>
          <w:szCs w:val="24"/>
          <w:lang w:val="en-US"/>
        </w:rPr>
        <w:t xml:space="preserve"> 18-80 years)</w:t>
      </w:r>
      <w:r w:rsidRPr="00C13CA2">
        <w:rPr>
          <w:rFonts w:ascii="Book Antiqua" w:hAnsi="Book Antiqua"/>
          <w:sz w:val="24"/>
          <w:szCs w:val="24"/>
          <w:vertAlign w:val="superscript"/>
          <w:lang w:val="en-US"/>
        </w:rPr>
        <w:t>[84]</w:t>
      </w:r>
      <w:r w:rsidRPr="00C13CA2">
        <w:rPr>
          <w:rFonts w:ascii="Book Antiqua" w:hAnsi="Book Antiqua"/>
          <w:sz w:val="24"/>
          <w:szCs w:val="24"/>
          <w:lang w:val="en-US"/>
        </w:rPr>
        <w:t xml:space="preserve">, and with only 152 patients </w:t>
      </w:r>
      <w:r w:rsidR="00D4662A" w:rsidRPr="00C13CA2">
        <w:rPr>
          <w:rFonts w:ascii="Book Antiqua" w:hAnsi="Book Antiqua"/>
          <w:sz w:val="24"/>
          <w:szCs w:val="24"/>
          <w:lang w:val="en-US"/>
        </w:rPr>
        <w:t xml:space="preserve">aged </w:t>
      </w:r>
      <w:r w:rsidRPr="00C13CA2">
        <w:rPr>
          <w:rFonts w:ascii="Book Antiqua" w:hAnsi="Book Antiqua"/>
          <w:sz w:val="24"/>
          <w:szCs w:val="24"/>
          <w:lang w:val="en-US"/>
        </w:rPr>
        <w:t>&gt;</w:t>
      </w:r>
      <w:r w:rsidR="0015301F" w:rsidRPr="00C13CA2">
        <w:rPr>
          <w:rFonts w:ascii="Book Antiqua" w:eastAsia="SimSun" w:hAnsi="Book Antiqua" w:hint="eastAsia"/>
          <w:sz w:val="24"/>
          <w:szCs w:val="24"/>
          <w:lang w:val="en-US" w:eastAsia="zh-CN"/>
        </w:rPr>
        <w:t xml:space="preserve"> </w:t>
      </w:r>
      <w:r w:rsidRPr="00C13CA2">
        <w:rPr>
          <w:rFonts w:ascii="Book Antiqua" w:hAnsi="Book Antiqua"/>
          <w:sz w:val="24"/>
          <w:szCs w:val="24"/>
          <w:lang w:val="en-US"/>
        </w:rPr>
        <w:t xml:space="preserve">65 years </w:t>
      </w:r>
      <w:r w:rsidR="00330CE2" w:rsidRPr="00C13CA2">
        <w:rPr>
          <w:rFonts w:ascii="Book Antiqua" w:hAnsi="Book Antiqua"/>
          <w:sz w:val="24"/>
          <w:szCs w:val="24"/>
          <w:lang w:val="en-US"/>
        </w:rPr>
        <w:t>[</w:t>
      </w:r>
      <w:r w:rsidRPr="00C13CA2">
        <w:rPr>
          <w:rFonts w:ascii="Book Antiqua" w:hAnsi="Book Antiqua"/>
          <w:sz w:val="24"/>
          <w:szCs w:val="24"/>
          <w:lang w:val="en-US"/>
        </w:rPr>
        <w:t>ION1: 72 patients (8.3%); ION2: 31 patients (4.8%); ION3: 49 patients (7.6%)</w:t>
      </w:r>
      <w:r w:rsidR="00330CE2" w:rsidRPr="00C13CA2">
        <w:rPr>
          <w:rFonts w:ascii="Book Antiqua" w:hAnsi="Book Antiqua"/>
          <w:sz w:val="24"/>
          <w:szCs w:val="24"/>
          <w:lang w:val="en-US"/>
        </w:rPr>
        <w:t>]</w:t>
      </w:r>
      <w:r w:rsidRPr="00C13CA2">
        <w:rPr>
          <w:rFonts w:ascii="Book Antiqua" w:hAnsi="Book Antiqua"/>
          <w:sz w:val="24"/>
          <w:szCs w:val="24"/>
          <w:vertAlign w:val="superscript"/>
          <w:lang w:val="en-US"/>
        </w:rPr>
        <w:t>[81-83]</w:t>
      </w:r>
      <w:r w:rsidRPr="00C13CA2">
        <w:rPr>
          <w:rFonts w:ascii="Book Antiqua" w:hAnsi="Book Antiqua"/>
          <w:sz w:val="24"/>
          <w:szCs w:val="24"/>
          <w:lang w:val="en-US"/>
        </w:rPr>
        <w:t>. When analyzed at the univariate analysis, age was not associated with a reduced probability of SVR</w:t>
      </w:r>
      <w:r w:rsidRPr="00C13CA2">
        <w:rPr>
          <w:rFonts w:ascii="Book Antiqua" w:hAnsi="Book Antiqua"/>
          <w:sz w:val="24"/>
          <w:szCs w:val="24"/>
          <w:vertAlign w:val="superscript"/>
          <w:lang w:val="en-US"/>
        </w:rPr>
        <w:t>[83]</w:t>
      </w:r>
      <w:r w:rsidRPr="00C13CA2">
        <w:rPr>
          <w:rFonts w:ascii="Book Antiqua" w:hAnsi="Book Antiqua"/>
          <w:sz w:val="24"/>
          <w:szCs w:val="24"/>
          <w:lang w:val="en-US"/>
        </w:rPr>
        <w:t>. Overall, the safety profile of sofosbuvir plus ledipasvir in patients with compensated liver disease and with a calculated GFR &gt;</w:t>
      </w:r>
      <w:r w:rsidR="0015301F" w:rsidRPr="00C13CA2">
        <w:rPr>
          <w:rFonts w:ascii="Book Antiqua" w:eastAsia="SimSun" w:hAnsi="Book Antiqua" w:hint="eastAsia"/>
          <w:sz w:val="24"/>
          <w:szCs w:val="24"/>
          <w:lang w:val="en-US" w:eastAsia="zh-CN"/>
        </w:rPr>
        <w:t xml:space="preserve"> </w:t>
      </w:r>
      <w:r w:rsidRPr="00C13CA2">
        <w:rPr>
          <w:rFonts w:ascii="Book Antiqua" w:hAnsi="Book Antiqua"/>
          <w:sz w:val="24"/>
          <w:szCs w:val="24"/>
          <w:lang w:val="en-US"/>
        </w:rPr>
        <w:t>60 ml/min is very favorable, but caution is recommended both in patients with severe liver disease and in patients with severe renal impairment</w:t>
      </w:r>
      <w:r w:rsidRPr="00C13CA2">
        <w:rPr>
          <w:rFonts w:ascii="Book Antiqua" w:hAnsi="Book Antiqua"/>
          <w:sz w:val="24"/>
          <w:szCs w:val="24"/>
          <w:vertAlign w:val="superscript"/>
          <w:lang w:val="en-US"/>
        </w:rPr>
        <w:t>[84]</w:t>
      </w:r>
      <w:r w:rsidRPr="00C13CA2">
        <w:rPr>
          <w:rFonts w:ascii="Book Antiqua" w:hAnsi="Book Antiqua"/>
          <w:sz w:val="24"/>
          <w:szCs w:val="24"/>
          <w:lang w:val="en-US"/>
        </w:rPr>
        <w:t>.</w:t>
      </w:r>
    </w:p>
    <w:p w14:paraId="53B7972F" w14:textId="31BAC784" w:rsidR="00925313" w:rsidRPr="00C13CA2" w:rsidRDefault="00925313" w:rsidP="0015301F">
      <w:pPr>
        <w:pStyle w:val="BodytextAgency"/>
        <w:adjustRightInd w:val="0"/>
        <w:snapToGrid w:val="0"/>
        <w:spacing w:after="0" w:line="360" w:lineRule="auto"/>
        <w:ind w:firstLineChars="100" w:firstLine="240"/>
        <w:jc w:val="both"/>
        <w:rPr>
          <w:rFonts w:ascii="Book Antiqua" w:hAnsi="Book Antiqua"/>
          <w:sz w:val="24"/>
          <w:szCs w:val="24"/>
          <w:lang w:val="en-US"/>
        </w:rPr>
      </w:pPr>
      <w:r w:rsidRPr="00C13CA2">
        <w:rPr>
          <w:rFonts w:ascii="Book Antiqua" w:hAnsi="Book Antiqua"/>
          <w:sz w:val="24"/>
          <w:szCs w:val="24"/>
          <w:lang w:val="en-US"/>
        </w:rPr>
        <w:t>Although the absolute bioavailability of ledipasvir has not been investigated, the fraction absorbed seemed to be modest (&lt;</w:t>
      </w:r>
      <w:r w:rsidR="0015301F" w:rsidRPr="00C13CA2">
        <w:rPr>
          <w:rFonts w:ascii="Book Antiqua" w:eastAsia="SimSun" w:hAnsi="Book Antiqua" w:hint="eastAsia"/>
          <w:sz w:val="24"/>
          <w:szCs w:val="24"/>
          <w:lang w:val="en-US" w:eastAsia="zh-CN"/>
        </w:rPr>
        <w:t xml:space="preserve"> </w:t>
      </w:r>
      <w:r w:rsidRPr="00C13CA2">
        <w:rPr>
          <w:rFonts w:ascii="Book Antiqua" w:hAnsi="Book Antiqua"/>
          <w:sz w:val="24"/>
          <w:szCs w:val="24"/>
          <w:lang w:val="en-US"/>
        </w:rPr>
        <w:t>30%) and most</w:t>
      </w:r>
      <w:r w:rsidR="00D4662A" w:rsidRPr="00C13CA2">
        <w:rPr>
          <w:rFonts w:ascii="Book Antiqua" w:hAnsi="Book Antiqua"/>
          <w:sz w:val="24"/>
          <w:szCs w:val="24"/>
          <w:lang w:val="en-US"/>
        </w:rPr>
        <w:t>ly</w:t>
      </w:r>
      <w:r w:rsidRPr="00C13CA2">
        <w:rPr>
          <w:rFonts w:ascii="Book Antiqua" w:hAnsi="Book Antiqua"/>
          <w:sz w:val="24"/>
          <w:szCs w:val="24"/>
          <w:lang w:val="en-US"/>
        </w:rPr>
        <w:t xml:space="preserve"> excreted </w:t>
      </w:r>
      <w:r w:rsidRPr="00C13CA2">
        <w:rPr>
          <w:rFonts w:ascii="Book Antiqua" w:hAnsi="Book Antiqua"/>
          <w:i/>
          <w:sz w:val="24"/>
          <w:szCs w:val="24"/>
          <w:lang w:val="en-US"/>
        </w:rPr>
        <w:t>via</w:t>
      </w:r>
      <w:r w:rsidRPr="00C13CA2">
        <w:rPr>
          <w:rFonts w:ascii="Book Antiqua" w:hAnsi="Book Antiqua"/>
          <w:sz w:val="24"/>
          <w:szCs w:val="24"/>
          <w:lang w:val="en-US"/>
        </w:rPr>
        <w:t xml:space="preserve"> biliary secretion</w:t>
      </w:r>
      <w:r w:rsidRPr="00C13CA2">
        <w:rPr>
          <w:rFonts w:ascii="Book Antiqua" w:hAnsi="Book Antiqua"/>
          <w:sz w:val="24"/>
          <w:szCs w:val="24"/>
          <w:vertAlign w:val="superscript"/>
          <w:lang w:val="en-US"/>
        </w:rPr>
        <w:t>[84]</w:t>
      </w:r>
      <w:r w:rsidRPr="00C13CA2">
        <w:rPr>
          <w:rFonts w:ascii="Book Antiqua" w:hAnsi="Book Antiqua"/>
          <w:sz w:val="24"/>
          <w:szCs w:val="24"/>
          <w:lang w:val="en-US"/>
        </w:rPr>
        <w:t xml:space="preserve">. It is not a substrate of the hepatic transporters but co-administration of ledipasvir has an effect on exposure to sofosbuvir (about 2-fold increase) </w:t>
      </w:r>
      <w:r w:rsidRPr="00C13CA2">
        <w:rPr>
          <w:rFonts w:ascii="Book Antiqua" w:hAnsi="Book Antiqua"/>
          <w:i/>
          <w:sz w:val="24"/>
          <w:szCs w:val="24"/>
          <w:lang w:val="en-US"/>
        </w:rPr>
        <w:t>via</w:t>
      </w:r>
      <w:r w:rsidRPr="00C13CA2">
        <w:rPr>
          <w:rFonts w:ascii="Book Antiqua" w:hAnsi="Book Antiqua"/>
          <w:sz w:val="24"/>
          <w:szCs w:val="24"/>
          <w:lang w:val="en-US"/>
        </w:rPr>
        <w:t xml:space="preserve"> its inhibitory effects on </w:t>
      </w:r>
      <w:r w:rsidRPr="00C13CA2">
        <w:rPr>
          <w:rFonts w:ascii="Book Antiqua" w:hAnsi="Book Antiqua" w:cs="Times New Roman"/>
          <w:sz w:val="24"/>
          <w:szCs w:val="24"/>
          <w:lang w:val="en-US" w:eastAsia="it-IT"/>
        </w:rPr>
        <w:t>P-glycoprotein and/or breast cancer resistance protein,</w:t>
      </w:r>
      <w:r w:rsidRPr="00C13CA2">
        <w:rPr>
          <w:rFonts w:ascii="Book Antiqua" w:hAnsi="Book Antiqua"/>
          <w:sz w:val="24"/>
          <w:szCs w:val="24"/>
          <w:lang w:val="en-US"/>
        </w:rPr>
        <w:t xml:space="preserve"> for which sofosbuvir is a substrate</w:t>
      </w:r>
      <w:r w:rsidRPr="00C13CA2">
        <w:rPr>
          <w:rFonts w:ascii="Book Antiqua" w:hAnsi="Book Antiqua"/>
          <w:sz w:val="24"/>
          <w:szCs w:val="24"/>
          <w:vertAlign w:val="superscript"/>
          <w:lang w:val="en-US"/>
        </w:rPr>
        <w:t>[84]</w:t>
      </w:r>
      <w:r w:rsidRPr="00C13CA2">
        <w:rPr>
          <w:rFonts w:ascii="Book Antiqua" w:hAnsi="Book Antiqua"/>
          <w:sz w:val="24"/>
          <w:szCs w:val="24"/>
          <w:lang w:val="en-US"/>
        </w:rPr>
        <w:t>.</w:t>
      </w:r>
    </w:p>
    <w:p w14:paraId="452FC096" w14:textId="247107C7" w:rsidR="00925313" w:rsidRPr="00C13CA2" w:rsidRDefault="00D4662A" w:rsidP="00DE09AC">
      <w:pPr>
        <w:pStyle w:val="BodytextAgency"/>
        <w:adjustRightInd w:val="0"/>
        <w:snapToGrid w:val="0"/>
        <w:spacing w:after="0" w:line="360" w:lineRule="auto"/>
        <w:jc w:val="both"/>
        <w:rPr>
          <w:rFonts w:ascii="Book Antiqua" w:hAnsi="Book Antiqua"/>
          <w:sz w:val="24"/>
          <w:szCs w:val="24"/>
          <w:lang w:val="en-US"/>
        </w:rPr>
      </w:pPr>
      <w:r w:rsidRPr="00C13CA2">
        <w:rPr>
          <w:rFonts w:ascii="Book Antiqua" w:hAnsi="Book Antiqua"/>
          <w:sz w:val="24"/>
          <w:szCs w:val="24"/>
          <w:lang w:val="en-US"/>
        </w:rPr>
        <w:t>Finally</w:t>
      </w:r>
      <w:r w:rsidR="00925313" w:rsidRPr="00C13CA2">
        <w:rPr>
          <w:rFonts w:ascii="Book Antiqua" w:hAnsi="Book Antiqua"/>
          <w:sz w:val="24"/>
          <w:szCs w:val="24"/>
          <w:lang w:val="en-US"/>
        </w:rPr>
        <w:t>, the combination of grazoprevir plus elbasvir, with or without RBV, is under investigation in large phase 3 clinical trials. Grazoprevir is a second generation protease inhibitor with potent antiviral efficacy and broad genotypic coverage, while elbasvir is a potent NS5A inhibitor. The safety profile is good and SVR rates are high</w:t>
      </w:r>
      <w:r w:rsidR="00925313" w:rsidRPr="00C13CA2">
        <w:rPr>
          <w:rFonts w:ascii="Book Antiqua" w:hAnsi="Book Antiqua"/>
          <w:sz w:val="24"/>
          <w:szCs w:val="24"/>
          <w:vertAlign w:val="superscript"/>
          <w:lang w:val="en-US"/>
        </w:rPr>
        <w:t>[85,86]</w:t>
      </w:r>
      <w:r w:rsidR="00925313" w:rsidRPr="00C13CA2">
        <w:rPr>
          <w:rFonts w:ascii="Book Antiqua" w:hAnsi="Book Antiqua"/>
          <w:sz w:val="24"/>
          <w:szCs w:val="24"/>
          <w:lang w:val="en-US"/>
        </w:rPr>
        <w:t xml:space="preserve">. Currently extrapolable data concerning the elderly population are poor but subgroup analysis showed that SVR was not influenced by age and was similar between patients older than 50 years and </w:t>
      </w:r>
      <w:r w:rsidRPr="00C13CA2">
        <w:rPr>
          <w:rFonts w:ascii="Book Antiqua" w:hAnsi="Book Antiqua"/>
          <w:sz w:val="24"/>
          <w:szCs w:val="24"/>
          <w:lang w:val="en-US"/>
        </w:rPr>
        <w:t xml:space="preserve">the </w:t>
      </w:r>
      <w:r w:rsidR="00925313" w:rsidRPr="00C13CA2">
        <w:rPr>
          <w:rFonts w:ascii="Book Antiqua" w:hAnsi="Book Antiqua"/>
          <w:sz w:val="24"/>
          <w:szCs w:val="24"/>
          <w:lang w:val="en-US"/>
        </w:rPr>
        <w:t>younger ones</w:t>
      </w:r>
      <w:r w:rsidR="00925313" w:rsidRPr="00C13CA2">
        <w:rPr>
          <w:rFonts w:ascii="Book Antiqua" w:hAnsi="Book Antiqua"/>
          <w:sz w:val="24"/>
          <w:szCs w:val="24"/>
          <w:vertAlign w:val="superscript"/>
          <w:lang w:val="en-US"/>
        </w:rPr>
        <w:t>[84,85]</w:t>
      </w:r>
      <w:r w:rsidR="00925313" w:rsidRPr="00C13CA2">
        <w:rPr>
          <w:rFonts w:ascii="Book Antiqua" w:hAnsi="Book Antiqua"/>
          <w:sz w:val="24"/>
          <w:szCs w:val="24"/>
          <w:lang w:val="en-US"/>
        </w:rPr>
        <w:t>.</w:t>
      </w:r>
    </w:p>
    <w:p w14:paraId="51A72A76" w14:textId="77777777" w:rsidR="009B1FF3" w:rsidRPr="00C13CA2" w:rsidRDefault="009B1FF3" w:rsidP="00DE09AC">
      <w:pPr>
        <w:adjustRightInd w:val="0"/>
        <w:snapToGrid w:val="0"/>
        <w:spacing w:after="0" w:line="360" w:lineRule="auto"/>
        <w:jc w:val="both"/>
        <w:rPr>
          <w:rFonts w:ascii="Book Antiqua" w:hAnsi="Book Antiqua" w:cs="Times New Roman"/>
          <w:sz w:val="24"/>
          <w:szCs w:val="24"/>
          <w:lang w:val="en-US"/>
        </w:rPr>
      </w:pPr>
    </w:p>
    <w:p w14:paraId="1812E354" w14:textId="6584ECF1" w:rsidR="001655EF" w:rsidRPr="00C13CA2" w:rsidRDefault="001655EF" w:rsidP="00DE09AC">
      <w:pPr>
        <w:adjustRightInd w:val="0"/>
        <w:snapToGrid w:val="0"/>
        <w:spacing w:after="0" w:line="360" w:lineRule="auto"/>
        <w:jc w:val="both"/>
        <w:rPr>
          <w:rFonts w:ascii="Book Antiqua" w:hAnsi="Book Antiqua"/>
          <w:b/>
          <w:sz w:val="24"/>
          <w:szCs w:val="24"/>
          <w:lang w:val="en-US" w:eastAsia="zh-CN"/>
        </w:rPr>
      </w:pPr>
      <w:r w:rsidRPr="00C13CA2">
        <w:rPr>
          <w:rFonts w:ascii="Book Antiqua" w:hAnsi="Book Antiqua"/>
          <w:b/>
          <w:sz w:val="24"/>
          <w:szCs w:val="24"/>
          <w:lang w:val="en-US" w:eastAsia="it-IT"/>
        </w:rPr>
        <w:t xml:space="preserve">HOW TO REVISE THE STRATEGY </w:t>
      </w:r>
      <w:r w:rsidR="00FF48EF" w:rsidRPr="00C13CA2">
        <w:rPr>
          <w:rFonts w:ascii="Book Antiqua" w:hAnsi="Book Antiqua"/>
          <w:b/>
          <w:sz w:val="24"/>
          <w:szCs w:val="24"/>
          <w:lang w:val="en-US" w:eastAsia="it-IT"/>
        </w:rPr>
        <w:t>OF</w:t>
      </w:r>
      <w:r w:rsidRPr="00C13CA2">
        <w:rPr>
          <w:rFonts w:ascii="Book Antiqua" w:hAnsi="Book Antiqua"/>
          <w:b/>
          <w:sz w:val="24"/>
          <w:szCs w:val="24"/>
          <w:lang w:val="en-US" w:eastAsia="it-IT"/>
        </w:rPr>
        <w:t xml:space="preserve"> TREATMENT IN THE ELDERLY</w:t>
      </w:r>
      <w:r w:rsidR="00F431F4" w:rsidRPr="00C13CA2">
        <w:rPr>
          <w:rFonts w:ascii="Book Antiqua" w:hAnsi="Book Antiqua"/>
          <w:b/>
          <w:sz w:val="24"/>
          <w:szCs w:val="24"/>
          <w:lang w:val="en-US" w:eastAsia="it-IT"/>
        </w:rPr>
        <w:t xml:space="preserve"> IN THE ERA OF IFN-FREE REGIMENS</w:t>
      </w:r>
      <w:r w:rsidRPr="00C13CA2">
        <w:rPr>
          <w:rFonts w:ascii="Book Antiqua" w:hAnsi="Book Antiqua"/>
          <w:b/>
          <w:sz w:val="24"/>
          <w:szCs w:val="24"/>
          <w:lang w:val="en-US" w:eastAsia="it-IT"/>
        </w:rPr>
        <w:t>?</w:t>
      </w:r>
    </w:p>
    <w:p w14:paraId="6B782CDD" w14:textId="23399068" w:rsidR="001655EF" w:rsidRPr="00C13CA2" w:rsidRDefault="001655EF" w:rsidP="00DE09AC">
      <w:pPr>
        <w:adjustRightInd w:val="0"/>
        <w:snapToGrid w:val="0"/>
        <w:spacing w:after="0" w:line="360" w:lineRule="auto"/>
        <w:jc w:val="both"/>
        <w:rPr>
          <w:rFonts w:ascii="Book Antiqua" w:hAnsi="Book Antiqua"/>
          <w:sz w:val="24"/>
          <w:szCs w:val="24"/>
          <w:lang w:val="en-US" w:eastAsia="it-IT"/>
        </w:rPr>
      </w:pPr>
      <w:r w:rsidRPr="00C13CA2">
        <w:rPr>
          <w:rFonts w:ascii="Book Antiqua" w:hAnsi="Book Antiqua"/>
          <w:sz w:val="24"/>
          <w:szCs w:val="24"/>
          <w:lang w:val="en-US" w:eastAsia="it-IT"/>
        </w:rPr>
        <w:t>As pointed out above, although with some differences between countries, it seems clear that elderly patients are becoming the prevalent HCV-affected population</w:t>
      </w:r>
      <w:r w:rsidR="00AD1CC1" w:rsidRPr="00C13CA2">
        <w:rPr>
          <w:rFonts w:ascii="Book Antiqua" w:hAnsi="Book Antiqua"/>
          <w:sz w:val="24"/>
          <w:szCs w:val="24"/>
          <w:vertAlign w:val="superscript"/>
          <w:lang w:val="en-US"/>
        </w:rPr>
        <w:t>[7–15]</w:t>
      </w:r>
      <w:r w:rsidR="00EF57AC" w:rsidRPr="00C13CA2">
        <w:rPr>
          <w:rFonts w:ascii="Book Antiqua" w:hAnsi="Book Antiqua"/>
          <w:sz w:val="24"/>
          <w:szCs w:val="24"/>
          <w:lang w:val="en-US" w:eastAsia="it-IT"/>
        </w:rPr>
        <w:t>.</w:t>
      </w:r>
      <w:r w:rsidR="002577B5" w:rsidRPr="00C13CA2">
        <w:rPr>
          <w:rFonts w:ascii="Book Antiqua" w:hAnsi="Book Antiqua"/>
          <w:sz w:val="24"/>
          <w:szCs w:val="24"/>
          <w:lang w:val="en-US" w:eastAsia="it-IT"/>
        </w:rPr>
        <w:t xml:space="preserve"> </w:t>
      </w:r>
      <w:r w:rsidR="00EF57AC" w:rsidRPr="00C13CA2">
        <w:rPr>
          <w:rFonts w:ascii="Book Antiqua" w:hAnsi="Book Antiqua"/>
          <w:sz w:val="24"/>
          <w:szCs w:val="24"/>
          <w:lang w:val="en-US" w:eastAsia="it-IT"/>
        </w:rPr>
        <w:t xml:space="preserve">It has also been </w:t>
      </w:r>
      <w:r w:rsidR="003F7E32" w:rsidRPr="00C13CA2">
        <w:rPr>
          <w:rFonts w:ascii="Book Antiqua" w:hAnsi="Book Antiqua"/>
          <w:sz w:val="24"/>
          <w:szCs w:val="24"/>
          <w:lang w:val="en-US" w:eastAsia="it-IT"/>
        </w:rPr>
        <w:t>acquired</w:t>
      </w:r>
      <w:r w:rsidR="00EF57AC" w:rsidRPr="00C13CA2">
        <w:rPr>
          <w:rFonts w:ascii="Book Antiqua" w:hAnsi="Book Antiqua"/>
          <w:sz w:val="24"/>
          <w:szCs w:val="24"/>
          <w:lang w:val="en-US" w:eastAsia="it-IT"/>
        </w:rPr>
        <w:t xml:space="preserve"> that the progression of HCV-related hepatitis towards cirrhosis and HCC is more rapid in the elderly</w:t>
      </w:r>
      <w:r w:rsidR="00AD1CC1" w:rsidRPr="00C13CA2">
        <w:rPr>
          <w:rFonts w:ascii="Book Antiqua" w:hAnsi="Book Antiqua"/>
          <w:sz w:val="24"/>
          <w:szCs w:val="24"/>
          <w:vertAlign w:val="superscript"/>
          <w:lang w:val="en-US"/>
        </w:rPr>
        <w:t>[27–30]</w:t>
      </w:r>
      <w:r w:rsidR="00EF57AC" w:rsidRPr="00C13CA2">
        <w:rPr>
          <w:rFonts w:ascii="Book Antiqua" w:hAnsi="Book Antiqua"/>
          <w:sz w:val="24"/>
          <w:szCs w:val="24"/>
          <w:lang w:val="en-US" w:eastAsia="it-IT"/>
        </w:rPr>
        <w:t xml:space="preserve">, </w:t>
      </w:r>
      <w:r w:rsidR="006705F8" w:rsidRPr="00C13CA2">
        <w:rPr>
          <w:rFonts w:ascii="Book Antiqua" w:hAnsi="Book Antiqua"/>
          <w:sz w:val="24"/>
          <w:szCs w:val="24"/>
          <w:lang w:val="en-US" w:eastAsia="it-IT"/>
        </w:rPr>
        <w:t>and that</w:t>
      </w:r>
      <w:r w:rsidR="00EF57AC" w:rsidRPr="00C13CA2">
        <w:rPr>
          <w:rFonts w:ascii="Book Antiqua" w:hAnsi="Book Antiqua"/>
          <w:sz w:val="24"/>
          <w:szCs w:val="24"/>
          <w:lang w:val="en-US" w:eastAsia="it-IT"/>
        </w:rPr>
        <w:t xml:space="preserve"> aged patients likely suffer more also from the extra-hepatic manifestations of HCV infection, such as fatigue and neuropsychological disorders</w:t>
      </w:r>
      <w:r w:rsidR="00AD1CC1" w:rsidRPr="00C13CA2">
        <w:rPr>
          <w:rFonts w:ascii="Book Antiqua" w:hAnsi="Book Antiqua"/>
          <w:sz w:val="24"/>
          <w:szCs w:val="24"/>
          <w:vertAlign w:val="superscript"/>
          <w:lang w:val="en-US"/>
        </w:rPr>
        <w:t>[22]</w:t>
      </w:r>
      <w:r w:rsidR="00EF57AC" w:rsidRPr="00C13CA2">
        <w:rPr>
          <w:rFonts w:ascii="Book Antiqua" w:hAnsi="Book Antiqua"/>
          <w:sz w:val="24"/>
          <w:szCs w:val="24"/>
          <w:lang w:val="en-US" w:eastAsia="it-IT"/>
        </w:rPr>
        <w:t>. Moreover, notwithstanding the problems associated with IFN treatment in the elderly, the few studies available demonstrate that aged patients can achieve significant rates of SVR and that SVR can halt the progression of liver disease also in this category of patients (</w:t>
      </w:r>
      <w:r w:rsidR="009D4457" w:rsidRPr="00C13CA2">
        <w:rPr>
          <w:rFonts w:ascii="Book Antiqua" w:hAnsi="Book Antiqua"/>
          <w:sz w:val="24"/>
          <w:szCs w:val="24"/>
          <w:lang w:val="en-US" w:eastAsia="it-IT"/>
        </w:rPr>
        <w:t>Table 1</w:t>
      </w:r>
      <w:r w:rsidR="00EF57AC" w:rsidRPr="00C13CA2">
        <w:rPr>
          <w:rFonts w:ascii="Book Antiqua" w:hAnsi="Book Antiqua"/>
          <w:sz w:val="24"/>
          <w:szCs w:val="24"/>
          <w:lang w:val="en-US" w:eastAsia="it-IT"/>
        </w:rPr>
        <w:t xml:space="preserve">). Our narrowness of mind towards the treatment of HCV in the elderly has been mainly dependent on the fact that, to date, we have had available only IFN-based regimens, </w:t>
      </w:r>
      <w:r w:rsidR="00C031FC" w:rsidRPr="00C13CA2">
        <w:rPr>
          <w:rFonts w:ascii="Book Antiqua" w:hAnsi="Book Antiqua"/>
          <w:sz w:val="24"/>
          <w:szCs w:val="24"/>
          <w:lang w:val="en-US" w:eastAsia="it-IT"/>
        </w:rPr>
        <w:t xml:space="preserve">which in older patients are burdened with more side effects, higher discontinuation and withdrawal rates, and lower SVR rates, the latter probably </w:t>
      </w:r>
      <w:r w:rsidR="00274DD4" w:rsidRPr="00C13CA2">
        <w:rPr>
          <w:rFonts w:ascii="Book Antiqua" w:hAnsi="Book Antiqua"/>
          <w:sz w:val="24"/>
          <w:szCs w:val="24"/>
          <w:lang w:val="en-US" w:eastAsia="it-IT"/>
        </w:rPr>
        <w:t xml:space="preserve">due to </w:t>
      </w:r>
      <w:r w:rsidR="00C031FC" w:rsidRPr="00C13CA2">
        <w:rPr>
          <w:rFonts w:ascii="Book Antiqua" w:hAnsi="Book Antiqua"/>
          <w:sz w:val="24"/>
          <w:szCs w:val="24"/>
          <w:lang w:val="en-US" w:eastAsia="it-IT"/>
        </w:rPr>
        <w:t xml:space="preserve">a reduced stimulatory </w:t>
      </w:r>
      <w:r w:rsidR="00274DD4" w:rsidRPr="00C13CA2">
        <w:rPr>
          <w:rFonts w:ascii="Book Antiqua" w:hAnsi="Book Antiqua"/>
          <w:sz w:val="24"/>
          <w:szCs w:val="24"/>
          <w:lang w:val="en-US" w:eastAsia="it-IT"/>
        </w:rPr>
        <w:t>effect</w:t>
      </w:r>
      <w:r w:rsidR="00C031FC" w:rsidRPr="00C13CA2">
        <w:rPr>
          <w:rFonts w:ascii="Book Antiqua" w:hAnsi="Book Antiqua"/>
          <w:sz w:val="24"/>
          <w:szCs w:val="24"/>
          <w:lang w:val="en-US" w:eastAsia="it-IT"/>
        </w:rPr>
        <w:t xml:space="preserve"> of IFN on the aged immune system. Indeed, although numbers are still limited, the first data from IFN-free regimens suggest that SVR rates are sub</w:t>
      </w:r>
      <w:r w:rsidR="009D4457" w:rsidRPr="00C13CA2">
        <w:rPr>
          <w:rFonts w:ascii="Book Antiqua" w:hAnsi="Book Antiqua"/>
          <w:sz w:val="24"/>
          <w:szCs w:val="24"/>
          <w:lang w:val="en-US" w:eastAsia="it-IT"/>
        </w:rPr>
        <w:t>stantially independent from age</w:t>
      </w:r>
      <w:r w:rsidR="00174E63" w:rsidRPr="00C13CA2">
        <w:rPr>
          <w:rFonts w:ascii="Book Antiqua" w:hAnsi="Book Antiqua"/>
          <w:sz w:val="24"/>
          <w:szCs w:val="24"/>
          <w:vertAlign w:val="superscript"/>
          <w:lang w:val="en-US"/>
        </w:rPr>
        <w:t>[65–68,70,71]</w:t>
      </w:r>
      <w:r w:rsidR="00C031FC" w:rsidRPr="00C13CA2">
        <w:rPr>
          <w:rFonts w:ascii="Book Antiqua" w:hAnsi="Book Antiqua"/>
          <w:sz w:val="24"/>
          <w:szCs w:val="24"/>
          <w:lang w:val="en-US" w:eastAsia="it-IT"/>
        </w:rPr>
        <w:t xml:space="preserve">. However, it should be kept in mind that, even if to a significantly lesser </w:t>
      </w:r>
      <w:r w:rsidR="00675E02" w:rsidRPr="00C13CA2">
        <w:rPr>
          <w:rFonts w:ascii="Book Antiqua" w:hAnsi="Book Antiqua"/>
          <w:sz w:val="24"/>
          <w:szCs w:val="24"/>
          <w:lang w:val="en-US" w:eastAsia="it-IT"/>
        </w:rPr>
        <w:t>extent</w:t>
      </w:r>
      <w:r w:rsidR="00C031FC" w:rsidRPr="00C13CA2">
        <w:rPr>
          <w:rFonts w:ascii="Book Antiqua" w:hAnsi="Book Antiqua"/>
          <w:sz w:val="24"/>
          <w:szCs w:val="24"/>
          <w:lang w:val="en-US" w:eastAsia="it-IT"/>
        </w:rPr>
        <w:t>,</w:t>
      </w:r>
      <w:r w:rsidR="00675E02" w:rsidRPr="00C13CA2">
        <w:rPr>
          <w:rFonts w:ascii="Book Antiqua" w:hAnsi="Book Antiqua"/>
          <w:sz w:val="24"/>
          <w:szCs w:val="24"/>
          <w:lang w:val="en-US" w:eastAsia="it-IT"/>
        </w:rPr>
        <w:t xml:space="preserve"> also new drugs have contraindications, side effects and interactions. Indeed, the main problem of the new anti-HCV regimens in elderly patients will likely be that of combining different anti-viral drugs, each with its potential of interactions, in patients who are frequent</w:t>
      </w:r>
      <w:r w:rsidR="00FF48EF" w:rsidRPr="00C13CA2">
        <w:rPr>
          <w:rFonts w:ascii="Book Antiqua" w:hAnsi="Book Antiqua"/>
          <w:sz w:val="24"/>
          <w:szCs w:val="24"/>
          <w:lang w:val="en-US" w:eastAsia="it-IT"/>
        </w:rPr>
        <w:t>ly on poly</w:t>
      </w:r>
      <w:r w:rsidR="00675E02" w:rsidRPr="00C13CA2">
        <w:rPr>
          <w:rFonts w:ascii="Book Antiqua" w:hAnsi="Book Antiqua"/>
          <w:sz w:val="24"/>
          <w:szCs w:val="24"/>
          <w:lang w:val="en-US" w:eastAsia="it-IT"/>
        </w:rPr>
        <w:t xml:space="preserve">therapy due to comorbidities. </w:t>
      </w:r>
    </w:p>
    <w:p w14:paraId="62EF92ED" w14:textId="4A7CFB3C" w:rsidR="00FF48EF" w:rsidRPr="00C13CA2" w:rsidRDefault="00FF48EF" w:rsidP="0015301F">
      <w:pPr>
        <w:adjustRightInd w:val="0"/>
        <w:snapToGrid w:val="0"/>
        <w:spacing w:after="0" w:line="360" w:lineRule="auto"/>
        <w:ind w:firstLineChars="100" w:firstLine="240"/>
        <w:jc w:val="both"/>
        <w:rPr>
          <w:rFonts w:ascii="Book Antiqua" w:hAnsi="Book Antiqua"/>
          <w:sz w:val="24"/>
          <w:szCs w:val="24"/>
          <w:lang w:val="en-US" w:eastAsia="it-IT"/>
        </w:rPr>
      </w:pPr>
      <w:r w:rsidRPr="00C13CA2">
        <w:rPr>
          <w:rFonts w:ascii="Book Antiqua" w:hAnsi="Book Antiqua"/>
          <w:sz w:val="24"/>
          <w:szCs w:val="24"/>
          <w:lang w:val="en-US" w:eastAsia="it-IT"/>
        </w:rPr>
        <w:t xml:space="preserve">In any case, with the transition to IFN-free regimens, it seems fundamental that we change our mind concerning the treatment of HCV infection in the elderly. As well as in the young patient, </w:t>
      </w:r>
      <w:r w:rsidR="00A96D49" w:rsidRPr="00C13CA2">
        <w:rPr>
          <w:rFonts w:ascii="Book Antiqua" w:hAnsi="Book Antiqua"/>
          <w:sz w:val="24"/>
          <w:szCs w:val="24"/>
          <w:lang w:val="en-US" w:eastAsia="it-IT"/>
        </w:rPr>
        <w:t>also in the aged one</w:t>
      </w:r>
      <w:r w:rsidR="00274DD4" w:rsidRPr="00C13CA2">
        <w:rPr>
          <w:rFonts w:ascii="Book Antiqua" w:hAnsi="Book Antiqua"/>
          <w:sz w:val="24"/>
          <w:szCs w:val="24"/>
          <w:lang w:val="en-US" w:eastAsia="it-IT"/>
        </w:rPr>
        <w:t>, we</w:t>
      </w:r>
      <w:r w:rsidR="00ED1B49" w:rsidRPr="00C13CA2">
        <w:rPr>
          <w:rFonts w:ascii="Book Antiqua" w:hAnsi="Book Antiqua"/>
          <w:sz w:val="24"/>
          <w:szCs w:val="24"/>
          <w:lang w:val="en-US" w:eastAsia="it-IT"/>
        </w:rPr>
        <w:t xml:space="preserve"> should start with the principle that HCV infection deserves to be </w:t>
      </w:r>
      <w:r w:rsidR="00A96D49" w:rsidRPr="00C13CA2">
        <w:rPr>
          <w:rFonts w:ascii="Book Antiqua" w:hAnsi="Book Antiqua"/>
          <w:sz w:val="24"/>
          <w:szCs w:val="24"/>
          <w:lang w:val="en-US" w:eastAsia="it-IT"/>
        </w:rPr>
        <w:t xml:space="preserve">eradicated because of the risk of progression towards cirrhosis and HCC and, even independently from liver disease, because of its negative impact on the quality of life. Having said that, there are two possible scenarios to be considered: </w:t>
      </w:r>
      <w:r w:rsidR="0015301F" w:rsidRPr="00C13CA2">
        <w:rPr>
          <w:rFonts w:ascii="Book Antiqua" w:hAnsi="Book Antiqua" w:hint="eastAsia"/>
          <w:sz w:val="24"/>
          <w:szCs w:val="24"/>
          <w:lang w:val="en-US" w:eastAsia="zh-CN"/>
        </w:rPr>
        <w:t>(</w:t>
      </w:r>
      <w:r w:rsidR="00A96D49" w:rsidRPr="00C13CA2">
        <w:rPr>
          <w:rFonts w:ascii="Book Antiqua" w:hAnsi="Book Antiqua"/>
          <w:sz w:val="24"/>
          <w:szCs w:val="24"/>
          <w:lang w:val="en-US" w:eastAsia="it-IT"/>
        </w:rPr>
        <w:t xml:space="preserve">1) the ideal one, the more desirable, is that in which there are no economic restrictions; </w:t>
      </w:r>
      <w:r w:rsidR="0015301F" w:rsidRPr="00C13CA2">
        <w:rPr>
          <w:rFonts w:ascii="Book Antiqua" w:hAnsi="Book Antiqua" w:hint="eastAsia"/>
          <w:sz w:val="24"/>
          <w:szCs w:val="24"/>
          <w:lang w:val="en-US" w:eastAsia="zh-CN"/>
        </w:rPr>
        <w:t>and (</w:t>
      </w:r>
      <w:r w:rsidR="00A96D49" w:rsidRPr="00C13CA2">
        <w:rPr>
          <w:rFonts w:ascii="Book Antiqua" w:hAnsi="Book Antiqua"/>
          <w:sz w:val="24"/>
          <w:szCs w:val="24"/>
          <w:lang w:val="en-US" w:eastAsia="it-IT"/>
        </w:rPr>
        <w:t xml:space="preserve">2) the other one, which will be likely faced by most of the countries, </w:t>
      </w:r>
      <w:r w:rsidR="009A0A5A" w:rsidRPr="00C13CA2">
        <w:rPr>
          <w:rFonts w:ascii="Book Antiqua" w:hAnsi="Book Antiqua"/>
          <w:sz w:val="24"/>
          <w:szCs w:val="24"/>
          <w:lang w:val="en-US" w:eastAsia="it-IT"/>
        </w:rPr>
        <w:t>is that in which the resources are limited. If moving in the first scenario, every elderly HCV-positive patient</w:t>
      </w:r>
      <w:r w:rsidR="001C4DC2" w:rsidRPr="00C13CA2">
        <w:rPr>
          <w:rFonts w:ascii="Book Antiqua" w:hAnsi="Book Antiqua"/>
          <w:sz w:val="24"/>
          <w:szCs w:val="24"/>
          <w:lang w:val="en-US" w:eastAsia="it-IT"/>
        </w:rPr>
        <w:t xml:space="preserve">, </w:t>
      </w:r>
      <w:r w:rsidR="001C4DC2" w:rsidRPr="00C13CA2">
        <w:rPr>
          <w:rFonts w:ascii="Book Antiqua" w:hAnsi="Book Antiqua"/>
          <w:sz w:val="24"/>
          <w:szCs w:val="24"/>
          <w:lang w:val="en-US" w:eastAsia="it-IT"/>
        </w:rPr>
        <w:lastRenderedPageBreak/>
        <w:t xml:space="preserve">independently from the stage of liver </w:t>
      </w:r>
      <w:r w:rsidR="008D6C49" w:rsidRPr="00C13CA2">
        <w:rPr>
          <w:rFonts w:ascii="Book Antiqua" w:hAnsi="Book Antiqua"/>
          <w:sz w:val="24"/>
          <w:szCs w:val="24"/>
          <w:lang w:val="en-US" w:eastAsia="it-IT"/>
        </w:rPr>
        <w:t>fibrosis</w:t>
      </w:r>
      <w:r w:rsidR="001C4DC2" w:rsidRPr="00C13CA2">
        <w:rPr>
          <w:rFonts w:ascii="Book Antiqua" w:hAnsi="Book Antiqua"/>
          <w:sz w:val="24"/>
          <w:szCs w:val="24"/>
          <w:lang w:val="en-US" w:eastAsia="it-IT"/>
        </w:rPr>
        <w:t xml:space="preserve">, </w:t>
      </w:r>
      <w:r w:rsidR="009A0A5A" w:rsidRPr="00C13CA2">
        <w:rPr>
          <w:rFonts w:ascii="Book Antiqua" w:hAnsi="Book Antiqua"/>
          <w:sz w:val="24"/>
          <w:szCs w:val="24"/>
          <w:lang w:val="en-US" w:eastAsia="it-IT"/>
        </w:rPr>
        <w:t>should be considered a candidate to antiviral treatment, and the only limitations should be decompensated/</w:t>
      </w:r>
      <w:r w:rsidR="001C4DC2" w:rsidRPr="00C13CA2">
        <w:rPr>
          <w:rFonts w:ascii="Book Antiqua" w:hAnsi="Book Antiqua"/>
          <w:sz w:val="24"/>
          <w:szCs w:val="24"/>
          <w:lang w:val="en-US" w:eastAsia="it-IT"/>
        </w:rPr>
        <w:t>advanced</w:t>
      </w:r>
      <w:r w:rsidR="009A0A5A" w:rsidRPr="00C13CA2">
        <w:rPr>
          <w:rFonts w:ascii="Book Antiqua" w:hAnsi="Book Antiqua"/>
          <w:sz w:val="24"/>
          <w:szCs w:val="24"/>
          <w:lang w:val="en-US" w:eastAsia="it-IT"/>
        </w:rPr>
        <w:t xml:space="preserve"> comorbidities (cardio-pulmonary diseases, cancers</w:t>
      </w:r>
      <w:r w:rsidR="0015301F" w:rsidRPr="00C13CA2">
        <w:rPr>
          <w:rFonts w:ascii="Book Antiqua" w:hAnsi="Book Antiqua"/>
          <w:sz w:val="24"/>
          <w:szCs w:val="24"/>
          <w:lang w:val="en-US" w:eastAsia="it-IT"/>
        </w:rPr>
        <w:t xml:space="preserve">, </w:t>
      </w:r>
      <w:r w:rsidR="0015301F" w:rsidRPr="00C13CA2">
        <w:rPr>
          <w:rFonts w:ascii="Book Antiqua" w:hAnsi="Book Antiqua"/>
          <w:i/>
          <w:sz w:val="24"/>
          <w:szCs w:val="24"/>
          <w:lang w:val="en-US" w:eastAsia="it-IT"/>
        </w:rPr>
        <w:t>et</w:t>
      </w:r>
      <w:r w:rsidR="0015301F" w:rsidRPr="00C13CA2">
        <w:rPr>
          <w:rFonts w:ascii="Book Antiqua" w:hAnsi="Book Antiqua" w:hint="eastAsia"/>
          <w:i/>
          <w:sz w:val="24"/>
          <w:szCs w:val="24"/>
          <w:lang w:val="en-US" w:eastAsia="zh-CN"/>
        </w:rPr>
        <w:t>c.</w:t>
      </w:r>
      <w:r w:rsidR="001C4DC2" w:rsidRPr="00C13CA2">
        <w:rPr>
          <w:rFonts w:ascii="Book Antiqua" w:hAnsi="Book Antiqua"/>
          <w:sz w:val="24"/>
          <w:szCs w:val="24"/>
          <w:lang w:val="en-US" w:eastAsia="it-IT"/>
        </w:rPr>
        <w:t xml:space="preserve">), which are expected to affect short-term survival (in terms of months or, at most, </w:t>
      </w:r>
      <w:r w:rsidR="003F7E32" w:rsidRPr="00C13CA2">
        <w:rPr>
          <w:rFonts w:ascii="Book Antiqua" w:hAnsi="Book Antiqua"/>
          <w:sz w:val="24"/>
          <w:szCs w:val="24"/>
          <w:lang w:val="en-US" w:eastAsia="it-IT"/>
        </w:rPr>
        <w:t xml:space="preserve">of </w:t>
      </w:r>
      <w:r w:rsidR="001C4DC2" w:rsidRPr="00C13CA2">
        <w:rPr>
          <w:rFonts w:ascii="Book Antiqua" w:hAnsi="Book Antiqua"/>
          <w:sz w:val="24"/>
          <w:szCs w:val="24"/>
          <w:lang w:val="en-US" w:eastAsia="it-IT"/>
        </w:rPr>
        <w:t>a very few years), or possible interactions of anti-HCV medications with drugs which are essential for the management of patient comorbidities (Fig</w:t>
      </w:r>
      <w:r w:rsidR="0015301F" w:rsidRPr="00C13CA2">
        <w:rPr>
          <w:rFonts w:ascii="Book Antiqua" w:hAnsi="Book Antiqua" w:hint="eastAsia"/>
          <w:sz w:val="24"/>
          <w:szCs w:val="24"/>
          <w:lang w:val="en-US" w:eastAsia="zh-CN"/>
        </w:rPr>
        <w:t>ure</w:t>
      </w:r>
      <w:r w:rsidR="001C4DC2" w:rsidRPr="00C13CA2">
        <w:rPr>
          <w:rFonts w:ascii="Book Antiqua" w:hAnsi="Book Antiqua"/>
          <w:sz w:val="24"/>
          <w:szCs w:val="24"/>
          <w:lang w:val="en-US" w:eastAsia="it-IT"/>
        </w:rPr>
        <w:t xml:space="preserve"> 1). In the more realistic second scenario, conversely, after having excluded severe comorbidities likely to affect short-term survival and </w:t>
      </w:r>
      <w:r w:rsidR="008D6C49" w:rsidRPr="00C13CA2">
        <w:rPr>
          <w:rFonts w:ascii="Book Antiqua" w:hAnsi="Book Antiqua"/>
          <w:sz w:val="24"/>
          <w:szCs w:val="24"/>
          <w:lang w:val="en-US" w:eastAsia="it-IT"/>
        </w:rPr>
        <w:t>binding pharmacological interactions, every single case should be carefully evaluated</w:t>
      </w:r>
      <w:r w:rsidR="00B253B7" w:rsidRPr="00C13CA2">
        <w:rPr>
          <w:rFonts w:ascii="Book Antiqua" w:hAnsi="Book Antiqua"/>
          <w:sz w:val="24"/>
          <w:szCs w:val="24"/>
          <w:lang w:val="en-US" w:eastAsia="it-IT"/>
        </w:rPr>
        <w:t xml:space="preserve"> on the base of: </w:t>
      </w:r>
      <w:r w:rsidR="0015301F" w:rsidRPr="00C13CA2">
        <w:rPr>
          <w:rFonts w:ascii="Book Antiqua" w:hAnsi="Book Antiqua" w:hint="eastAsia"/>
          <w:sz w:val="24"/>
          <w:szCs w:val="24"/>
          <w:lang w:val="en-US" w:eastAsia="zh-CN"/>
        </w:rPr>
        <w:t>(</w:t>
      </w:r>
      <w:r w:rsidR="00B253B7" w:rsidRPr="00C13CA2">
        <w:rPr>
          <w:rFonts w:ascii="Book Antiqua" w:hAnsi="Book Antiqua"/>
          <w:sz w:val="24"/>
          <w:szCs w:val="24"/>
          <w:lang w:val="en-US" w:eastAsia="it-IT"/>
        </w:rPr>
        <w:t>1)</w:t>
      </w:r>
      <w:r w:rsidR="008D6C49" w:rsidRPr="00C13CA2">
        <w:rPr>
          <w:rFonts w:ascii="Book Antiqua" w:hAnsi="Book Antiqua"/>
          <w:sz w:val="24"/>
          <w:szCs w:val="24"/>
          <w:lang w:val="en-US" w:eastAsia="it-IT"/>
        </w:rPr>
        <w:t xml:space="preserve"> the stage of liver fibrosis</w:t>
      </w:r>
      <w:r w:rsidR="00B253B7" w:rsidRPr="00C13CA2">
        <w:rPr>
          <w:rFonts w:ascii="Book Antiqua" w:hAnsi="Book Antiqua"/>
          <w:sz w:val="24"/>
          <w:szCs w:val="24"/>
          <w:lang w:val="en-US" w:eastAsia="it-IT"/>
        </w:rPr>
        <w:t xml:space="preserve"> and expected time to decompensation; </w:t>
      </w:r>
      <w:r w:rsidR="0015301F" w:rsidRPr="00C13CA2">
        <w:rPr>
          <w:rFonts w:ascii="Book Antiqua" w:hAnsi="Book Antiqua" w:hint="eastAsia"/>
          <w:sz w:val="24"/>
          <w:szCs w:val="24"/>
          <w:lang w:val="en-US" w:eastAsia="zh-CN"/>
        </w:rPr>
        <w:t>and (</w:t>
      </w:r>
      <w:r w:rsidR="00B253B7" w:rsidRPr="00C13CA2">
        <w:rPr>
          <w:rFonts w:ascii="Book Antiqua" w:hAnsi="Book Antiqua"/>
          <w:sz w:val="24"/>
          <w:szCs w:val="24"/>
          <w:lang w:val="en-US" w:eastAsia="it-IT"/>
        </w:rPr>
        <w:t>2)</w:t>
      </w:r>
      <w:r w:rsidR="008D6C49" w:rsidRPr="00C13CA2">
        <w:rPr>
          <w:rFonts w:ascii="Book Antiqua" w:hAnsi="Book Antiqua"/>
          <w:sz w:val="24"/>
          <w:szCs w:val="24"/>
          <w:lang w:val="en-US" w:eastAsia="it-IT"/>
        </w:rPr>
        <w:t xml:space="preserve"> </w:t>
      </w:r>
      <w:r w:rsidR="00B253B7" w:rsidRPr="00C13CA2">
        <w:rPr>
          <w:rFonts w:ascii="Book Antiqua" w:hAnsi="Book Antiqua"/>
          <w:sz w:val="24"/>
          <w:szCs w:val="24"/>
          <w:lang w:val="en-US" w:eastAsia="it-IT"/>
        </w:rPr>
        <w:t>the</w:t>
      </w:r>
      <w:r w:rsidR="008D6C49" w:rsidRPr="00C13CA2">
        <w:rPr>
          <w:rFonts w:ascii="Book Antiqua" w:hAnsi="Book Antiqua"/>
          <w:sz w:val="24"/>
          <w:szCs w:val="24"/>
          <w:lang w:val="en-US" w:eastAsia="it-IT"/>
        </w:rPr>
        <w:t xml:space="preserve"> </w:t>
      </w:r>
      <w:r w:rsidR="00EA0043" w:rsidRPr="00C13CA2">
        <w:rPr>
          <w:rFonts w:ascii="Book Antiqua" w:hAnsi="Book Antiqua"/>
          <w:sz w:val="24"/>
          <w:szCs w:val="24"/>
          <w:lang w:val="en-US" w:eastAsia="it-IT"/>
        </w:rPr>
        <w:t>evaluation</w:t>
      </w:r>
      <w:r w:rsidR="00B253B7" w:rsidRPr="00C13CA2">
        <w:rPr>
          <w:rFonts w:ascii="Book Antiqua" w:hAnsi="Book Antiqua"/>
          <w:sz w:val="24"/>
          <w:szCs w:val="24"/>
          <w:lang w:val="en-US" w:eastAsia="it-IT"/>
        </w:rPr>
        <w:t xml:space="preserve"> of life-expectancy </w:t>
      </w:r>
      <w:r w:rsidR="003F7E32" w:rsidRPr="00C13CA2">
        <w:rPr>
          <w:rFonts w:ascii="Book Antiqua" w:hAnsi="Book Antiqua"/>
          <w:sz w:val="24"/>
          <w:szCs w:val="24"/>
          <w:lang w:val="en-US" w:eastAsia="it-IT"/>
        </w:rPr>
        <w:t>dependent</w:t>
      </w:r>
      <w:r w:rsidR="00B253B7" w:rsidRPr="00C13CA2">
        <w:rPr>
          <w:rFonts w:ascii="Book Antiqua" w:hAnsi="Book Antiqua"/>
          <w:sz w:val="24"/>
          <w:szCs w:val="24"/>
          <w:lang w:val="en-US" w:eastAsia="it-IT"/>
        </w:rPr>
        <w:t xml:space="preserve"> </w:t>
      </w:r>
      <w:r w:rsidR="003F7E32" w:rsidRPr="00C13CA2">
        <w:rPr>
          <w:rFonts w:ascii="Book Antiqua" w:hAnsi="Book Antiqua"/>
          <w:sz w:val="24"/>
          <w:szCs w:val="24"/>
          <w:lang w:val="en-US" w:eastAsia="it-IT"/>
        </w:rPr>
        <w:t>on</w:t>
      </w:r>
      <w:r w:rsidR="00B253B7" w:rsidRPr="00C13CA2">
        <w:rPr>
          <w:rFonts w:ascii="Book Antiqua" w:hAnsi="Book Antiqua"/>
          <w:sz w:val="24"/>
          <w:szCs w:val="24"/>
          <w:lang w:val="en-US" w:eastAsia="it-IT"/>
        </w:rPr>
        <w:t xml:space="preserve"> comorbidities. According to these </w:t>
      </w:r>
      <w:r w:rsidR="00EA0043" w:rsidRPr="00C13CA2">
        <w:rPr>
          <w:rFonts w:ascii="Book Antiqua" w:hAnsi="Book Antiqua"/>
          <w:sz w:val="24"/>
          <w:szCs w:val="24"/>
          <w:lang w:val="en-US" w:eastAsia="it-IT"/>
        </w:rPr>
        <w:t>assessment</w:t>
      </w:r>
      <w:r w:rsidR="00B253B7" w:rsidRPr="00C13CA2">
        <w:rPr>
          <w:rFonts w:ascii="Book Antiqua" w:hAnsi="Book Antiqua"/>
          <w:sz w:val="24"/>
          <w:szCs w:val="24"/>
          <w:lang w:val="en-US" w:eastAsia="it-IT"/>
        </w:rPr>
        <w:t xml:space="preserve">, independently from anagraphic age, the elderly HCV patients should receive the indication to treatment when liver disease is likely to affect survival. </w:t>
      </w:r>
      <w:r w:rsidR="00432E90" w:rsidRPr="00C13CA2">
        <w:rPr>
          <w:rFonts w:ascii="Book Antiqua" w:hAnsi="Book Antiqua"/>
          <w:sz w:val="24"/>
          <w:szCs w:val="24"/>
          <w:lang w:val="en-US" w:eastAsia="it-IT"/>
        </w:rPr>
        <w:t>P</w:t>
      </w:r>
      <w:r w:rsidR="00B253B7" w:rsidRPr="00C13CA2">
        <w:rPr>
          <w:rFonts w:ascii="Book Antiqua" w:hAnsi="Book Antiqua"/>
          <w:sz w:val="24"/>
          <w:szCs w:val="24"/>
          <w:lang w:val="en-US" w:eastAsia="it-IT"/>
        </w:rPr>
        <w:t>a</w:t>
      </w:r>
      <w:r w:rsidR="003F7E32" w:rsidRPr="00C13CA2">
        <w:rPr>
          <w:rFonts w:ascii="Book Antiqua" w:hAnsi="Book Antiqua"/>
          <w:sz w:val="24"/>
          <w:szCs w:val="24"/>
          <w:lang w:val="en-US" w:eastAsia="it-IT"/>
        </w:rPr>
        <w:t>tients who are not considered for</w:t>
      </w:r>
      <w:r w:rsidR="00B253B7" w:rsidRPr="00C13CA2">
        <w:rPr>
          <w:rFonts w:ascii="Book Antiqua" w:hAnsi="Book Antiqua"/>
          <w:sz w:val="24"/>
          <w:szCs w:val="24"/>
          <w:lang w:val="en-US" w:eastAsia="it-IT"/>
        </w:rPr>
        <w:t xml:space="preserve"> treatment should be </w:t>
      </w:r>
      <w:r w:rsidR="00432E90" w:rsidRPr="00C13CA2">
        <w:rPr>
          <w:rFonts w:ascii="Book Antiqua" w:hAnsi="Book Antiqua"/>
          <w:sz w:val="24"/>
          <w:szCs w:val="24"/>
          <w:lang w:val="en-US" w:eastAsia="it-IT"/>
        </w:rPr>
        <w:t xml:space="preserve">monitored </w:t>
      </w:r>
      <w:r w:rsidR="00B253B7" w:rsidRPr="00C13CA2">
        <w:rPr>
          <w:rFonts w:ascii="Book Antiqua" w:hAnsi="Book Antiqua"/>
          <w:sz w:val="24"/>
          <w:szCs w:val="24"/>
          <w:lang w:val="en-US" w:eastAsia="it-IT"/>
        </w:rPr>
        <w:t xml:space="preserve">and </w:t>
      </w:r>
      <w:r w:rsidR="00432E90" w:rsidRPr="00C13CA2">
        <w:rPr>
          <w:rFonts w:ascii="Book Antiqua" w:hAnsi="Book Antiqua"/>
          <w:sz w:val="24"/>
          <w:szCs w:val="24"/>
          <w:lang w:val="en-US" w:eastAsia="it-IT"/>
        </w:rPr>
        <w:t>periodically</w:t>
      </w:r>
      <w:r w:rsidR="008B23A4" w:rsidRPr="00C13CA2">
        <w:rPr>
          <w:rFonts w:ascii="Book Antiqua" w:hAnsi="Book Antiqua"/>
          <w:sz w:val="24"/>
          <w:szCs w:val="24"/>
          <w:lang w:val="en-US" w:eastAsia="it-IT"/>
        </w:rPr>
        <w:t xml:space="preserve"> (annually)</w:t>
      </w:r>
      <w:r w:rsidR="00432E90" w:rsidRPr="00C13CA2">
        <w:rPr>
          <w:rFonts w:ascii="Book Antiqua" w:hAnsi="Book Antiqua"/>
          <w:sz w:val="24"/>
          <w:szCs w:val="24"/>
          <w:lang w:val="en-US" w:eastAsia="it-IT"/>
        </w:rPr>
        <w:t xml:space="preserve"> </w:t>
      </w:r>
      <w:r w:rsidR="00B253B7" w:rsidRPr="00C13CA2">
        <w:rPr>
          <w:rFonts w:ascii="Book Antiqua" w:hAnsi="Book Antiqua"/>
          <w:sz w:val="24"/>
          <w:szCs w:val="24"/>
          <w:lang w:val="en-US" w:eastAsia="it-IT"/>
        </w:rPr>
        <w:t xml:space="preserve">noninvasively reassessed in terms of fibrosis, with the </w:t>
      </w:r>
      <w:r w:rsidR="00432E90" w:rsidRPr="00C13CA2">
        <w:rPr>
          <w:rFonts w:ascii="Book Antiqua" w:hAnsi="Book Antiqua"/>
          <w:sz w:val="24"/>
          <w:szCs w:val="24"/>
          <w:lang w:val="en-US" w:eastAsia="it-IT"/>
        </w:rPr>
        <w:t>readiness to reconsider the indication</w:t>
      </w:r>
      <w:r w:rsidR="003F7E32" w:rsidRPr="00C13CA2">
        <w:rPr>
          <w:rFonts w:ascii="Book Antiqua" w:hAnsi="Book Antiqua"/>
          <w:sz w:val="24"/>
          <w:szCs w:val="24"/>
          <w:lang w:val="en-US" w:eastAsia="it-IT"/>
        </w:rPr>
        <w:t xml:space="preserve"> to treatment</w:t>
      </w:r>
      <w:r w:rsidR="00432E90" w:rsidRPr="00C13CA2">
        <w:rPr>
          <w:rFonts w:ascii="Book Antiqua" w:hAnsi="Book Antiqua"/>
          <w:sz w:val="24"/>
          <w:szCs w:val="24"/>
          <w:lang w:val="en-US" w:eastAsia="it-IT"/>
        </w:rPr>
        <w:t xml:space="preserve"> if the equilibrium seems to</w:t>
      </w:r>
      <w:r w:rsidR="003F7E32" w:rsidRPr="00C13CA2">
        <w:rPr>
          <w:rFonts w:ascii="Book Antiqua" w:hAnsi="Book Antiqua"/>
          <w:sz w:val="24"/>
          <w:szCs w:val="24"/>
          <w:lang w:val="en-US" w:eastAsia="it-IT"/>
        </w:rPr>
        <w:t xml:space="preserve"> have</w:t>
      </w:r>
      <w:r w:rsidR="00432E90" w:rsidRPr="00C13CA2">
        <w:rPr>
          <w:rFonts w:ascii="Book Antiqua" w:hAnsi="Book Antiqua"/>
          <w:sz w:val="24"/>
          <w:szCs w:val="24"/>
          <w:lang w:val="en-US" w:eastAsia="it-IT"/>
        </w:rPr>
        <w:t xml:space="preserve"> change</w:t>
      </w:r>
      <w:r w:rsidR="003F7E32" w:rsidRPr="00C13CA2">
        <w:rPr>
          <w:rFonts w:ascii="Book Antiqua" w:hAnsi="Book Antiqua"/>
          <w:sz w:val="24"/>
          <w:szCs w:val="24"/>
          <w:lang w:val="en-US" w:eastAsia="it-IT"/>
        </w:rPr>
        <w:t>d</w:t>
      </w:r>
      <w:r w:rsidR="00E30304" w:rsidRPr="00C13CA2">
        <w:rPr>
          <w:rFonts w:ascii="Book Antiqua" w:hAnsi="Book Antiqua"/>
          <w:sz w:val="24"/>
          <w:szCs w:val="24"/>
          <w:lang w:val="en-US" w:eastAsia="it-IT"/>
        </w:rPr>
        <w:t xml:space="preserve"> (Fig</w:t>
      </w:r>
      <w:r w:rsidR="0015301F" w:rsidRPr="00C13CA2">
        <w:rPr>
          <w:rFonts w:ascii="Book Antiqua" w:hAnsi="Book Antiqua" w:hint="eastAsia"/>
          <w:sz w:val="24"/>
          <w:szCs w:val="24"/>
          <w:lang w:val="en-US" w:eastAsia="zh-CN"/>
        </w:rPr>
        <w:t>ure</w:t>
      </w:r>
      <w:r w:rsidR="00E30304" w:rsidRPr="00C13CA2">
        <w:rPr>
          <w:rFonts w:ascii="Book Antiqua" w:hAnsi="Book Antiqua"/>
          <w:sz w:val="24"/>
          <w:szCs w:val="24"/>
          <w:lang w:val="en-US" w:eastAsia="it-IT"/>
        </w:rPr>
        <w:t xml:space="preserve"> </w:t>
      </w:r>
      <w:r w:rsidR="003F7E32" w:rsidRPr="00C13CA2">
        <w:rPr>
          <w:rFonts w:ascii="Book Antiqua" w:hAnsi="Book Antiqua"/>
          <w:sz w:val="24"/>
          <w:szCs w:val="24"/>
          <w:lang w:val="en-US" w:eastAsia="it-IT"/>
        </w:rPr>
        <w:t>1</w:t>
      </w:r>
      <w:r w:rsidR="00E30304" w:rsidRPr="00C13CA2">
        <w:rPr>
          <w:rFonts w:ascii="Book Antiqua" w:hAnsi="Book Antiqua"/>
          <w:sz w:val="24"/>
          <w:szCs w:val="24"/>
          <w:lang w:val="en-US" w:eastAsia="it-IT"/>
        </w:rPr>
        <w:t>)</w:t>
      </w:r>
      <w:r w:rsidR="00432E90" w:rsidRPr="00C13CA2">
        <w:rPr>
          <w:rFonts w:ascii="Book Antiqua" w:hAnsi="Book Antiqua"/>
          <w:sz w:val="24"/>
          <w:szCs w:val="24"/>
          <w:lang w:val="en-US" w:eastAsia="it-IT"/>
        </w:rPr>
        <w:t xml:space="preserve">. </w:t>
      </w:r>
    </w:p>
    <w:p w14:paraId="1776B06A" w14:textId="77777777" w:rsidR="006705F8" w:rsidRPr="00C13CA2" w:rsidRDefault="006705F8" w:rsidP="00DE09AC">
      <w:pPr>
        <w:adjustRightInd w:val="0"/>
        <w:snapToGrid w:val="0"/>
        <w:spacing w:after="0" w:line="360" w:lineRule="auto"/>
        <w:jc w:val="both"/>
        <w:rPr>
          <w:rFonts w:ascii="Book Antiqua" w:hAnsi="Book Antiqua"/>
          <w:sz w:val="24"/>
          <w:szCs w:val="24"/>
          <w:lang w:val="en-US" w:eastAsia="it-IT"/>
        </w:rPr>
      </w:pPr>
    </w:p>
    <w:p w14:paraId="3F5A82E9" w14:textId="366B8D04" w:rsidR="006705F8" w:rsidRPr="00C13CA2" w:rsidRDefault="0015301F" w:rsidP="00DE09AC">
      <w:pPr>
        <w:adjustRightInd w:val="0"/>
        <w:snapToGrid w:val="0"/>
        <w:spacing w:after="0" w:line="360" w:lineRule="auto"/>
        <w:jc w:val="both"/>
        <w:rPr>
          <w:rFonts w:ascii="Book Antiqua" w:hAnsi="Book Antiqua"/>
          <w:b/>
          <w:sz w:val="24"/>
          <w:szCs w:val="24"/>
          <w:lang w:val="en-US" w:eastAsia="zh-CN"/>
        </w:rPr>
      </w:pPr>
      <w:r w:rsidRPr="00C13CA2">
        <w:rPr>
          <w:rFonts w:ascii="Book Antiqua" w:hAnsi="Book Antiqua"/>
          <w:b/>
          <w:sz w:val="24"/>
          <w:szCs w:val="24"/>
          <w:lang w:val="en-US" w:eastAsia="it-IT"/>
        </w:rPr>
        <w:t>CONCLUSION</w:t>
      </w:r>
    </w:p>
    <w:p w14:paraId="32E0A266" w14:textId="591206D2" w:rsidR="00FF48EF" w:rsidRPr="00C13CA2" w:rsidRDefault="0026649E" w:rsidP="00DE09AC">
      <w:pPr>
        <w:adjustRightInd w:val="0"/>
        <w:snapToGrid w:val="0"/>
        <w:spacing w:after="0" w:line="360" w:lineRule="auto"/>
        <w:jc w:val="both"/>
        <w:rPr>
          <w:rFonts w:ascii="Book Antiqua" w:hAnsi="Book Antiqua" w:cs="Times New Roman"/>
          <w:sz w:val="24"/>
          <w:szCs w:val="24"/>
          <w:lang w:val="en-US" w:eastAsia="it-IT"/>
        </w:rPr>
      </w:pPr>
      <w:r w:rsidRPr="00C13CA2">
        <w:rPr>
          <w:rFonts w:ascii="Book Antiqua" w:hAnsi="Book Antiqua"/>
          <w:sz w:val="24"/>
          <w:szCs w:val="24"/>
          <w:lang w:val="en-US"/>
        </w:rPr>
        <w:t>In the present manuscript, an updated overview concerning the issue of HCV treatment in the elderly patient is provided. As well as it happened in the case HBV infection, the availability of safe and effective drugs will change our approach also to the aged HCV patient, and the number of treatment candidates will rise</w:t>
      </w:r>
      <w:r w:rsidR="00EA0043" w:rsidRPr="00C13CA2">
        <w:rPr>
          <w:rFonts w:ascii="Book Antiqua" w:hAnsi="Book Antiqua"/>
          <w:sz w:val="24"/>
          <w:szCs w:val="24"/>
          <w:lang w:val="en-US"/>
        </w:rPr>
        <w:t xml:space="preserve"> dramatically</w:t>
      </w:r>
      <w:r w:rsidRPr="00C13CA2">
        <w:rPr>
          <w:rFonts w:ascii="Book Antiqua" w:hAnsi="Book Antiqua"/>
          <w:sz w:val="24"/>
          <w:szCs w:val="24"/>
          <w:lang w:val="en-US"/>
        </w:rPr>
        <w:t xml:space="preserve"> in the next future. The sooner we will change our mind with respect to an </w:t>
      </w:r>
      <w:r w:rsidRPr="00C13CA2">
        <w:rPr>
          <w:rFonts w:ascii="Book Antiqua" w:hAnsi="Book Antiqua"/>
          <w:i/>
          <w:sz w:val="24"/>
          <w:szCs w:val="24"/>
          <w:lang w:val="en-US"/>
        </w:rPr>
        <w:t>a priori</w:t>
      </w:r>
      <w:r w:rsidRPr="00C13CA2">
        <w:rPr>
          <w:rFonts w:ascii="Book Antiqua" w:hAnsi="Book Antiqua"/>
          <w:sz w:val="24"/>
          <w:szCs w:val="24"/>
          <w:lang w:val="en-US"/>
        </w:rPr>
        <w:t xml:space="preserve"> obstacle for </w:t>
      </w:r>
      <w:r w:rsidR="00821012" w:rsidRPr="00C13CA2">
        <w:rPr>
          <w:rFonts w:ascii="Book Antiqua" w:hAnsi="Book Antiqua"/>
          <w:sz w:val="24"/>
          <w:szCs w:val="24"/>
          <w:lang w:val="en-US"/>
        </w:rPr>
        <w:t>anti-</w:t>
      </w:r>
      <w:r w:rsidRPr="00C13CA2">
        <w:rPr>
          <w:rFonts w:ascii="Book Antiqua" w:hAnsi="Book Antiqua"/>
          <w:sz w:val="24"/>
          <w:szCs w:val="24"/>
          <w:lang w:val="en-US"/>
        </w:rPr>
        <w:t xml:space="preserve">HCV treatment in the elderly, the sooner we will begin to </w:t>
      </w:r>
      <w:r w:rsidR="00821012" w:rsidRPr="00C13CA2">
        <w:rPr>
          <w:rFonts w:ascii="Book Antiqua" w:hAnsi="Book Antiqua"/>
          <w:sz w:val="24"/>
          <w:szCs w:val="24"/>
          <w:lang w:val="en-US"/>
        </w:rPr>
        <w:t>spare many aged HCV patients from avoidable liver-related complications.</w:t>
      </w:r>
    </w:p>
    <w:p w14:paraId="24F1BCF1" w14:textId="77777777" w:rsidR="008720F8" w:rsidRPr="00C13CA2" w:rsidRDefault="008720F8" w:rsidP="00DE09AC">
      <w:pPr>
        <w:adjustRightInd w:val="0"/>
        <w:snapToGrid w:val="0"/>
        <w:spacing w:after="0" w:line="360" w:lineRule="auto"/>
        <w:jc w:val="both"/>
        <w:rPr>
          <w:rFonts w:ascii="Book Antiqua" w:hAnsi="Book Antiqua" w:cs="Times New Roman"/>
          <w:sz w:val="24"/>
          <w:szCs w:val="24"/>
          <w:lang w:val="en-US"/>
        </w:rPr>
      </w:pPr>
    </w:p>
    <w:p w14:paraId="150FEAE8" w14:textId="77777777" w:rsidR="00E36517" w:rsidRPr="00C13CA2" w:rsidRDefault="00E36517" w:rsidP="00DE09AC">
      <w:pPr>
        <w:pStyle w:val="HTMLPreformatted"/>
        <w:shd w:val="clear" w:color="auto" w:fill="FFFFFF"/>
        <w:adjustRightInd w:val="0"/>
        <w:snapToGrid w:val="0"/>
        <w:spacing w:line="360" w:lineRule="auto"/>
        <w:jc w:val="both"/>
        <w:rPr>
          <w:rFonts w:ascii="Book Antiqua" w:hAnsi="Book Antiqua" w:cs="Times New Roman"/>
          <w:sz w:val="24"/>
          <w:szCs w:val="24"/>
          <w:lang w:val="en-US"/>
        </w:rPr>
      </w:pPr>
    </w:p>
    <w:p w14:paraId="1EB387EC" w14:textId="77777777" w:rsidR="00E36517" w:rsidRPr="00C13CA2" w:rsidRDefault="00E36517" w:rsidP="00DE09AC">
      <w:pPr>
        <w:pStyle w:val="HTMLPreformatted"/>
        <w:shd w:val="clear" w:color="auto" w:fill="FFFFFF"/>
        <w:adjustRightInd w:val="0"/>
        <w:snapToGrid w:val="0"/>
        <w:spacing w:line="360" w:lineRule="auto"/>
        <w:jc w:val="both"/>
        <w:rPr>
          <w:rFonts w:ascii="Book Antiqua" w:hAnsi="Book Antiqua" w:cs="Times New Roman"/>
          <w:sz w:val="24"/>
          <w:szCs w:val="24"/>
          <w:lang w:val="en-US"/>
        </w:rPr>
      </w:pPr>
    </w:p>
    <w:p w14:paraId="687220B4" w14:textId="7D5D8D87" w:rsidR="00E36517" w:rsidRPr="00C13CA2" w:rsidRDefault="00E36517" w:rsidP="00DE09AC">
      <w:pPr>
        <w:adjustRightInd w:val="0"/>
        <w:snapToGrid w:val="0"/>
        <w:spacing w:after="0" w:line="360" w:lineRule="auto"/>
        <w:jc w:val="both"/>
        <w:rPr>
          <w:rFonts w:ascii="Book Antiqua" w:hAnsi="Book Antiqua" w:cs="Times New Roman"/>
          <w:sz w:val="24"/>
          <w:szCs w:val="24"/>
          <w:lang w:val="en-US" w:eastAsia="it-IT"/>
        </w:rPr>
      </w:pPr>
      <w:r w:rsidRPr="00C13CA2">
        <w:rPr>
          <w:rFonts w:ascii="Book Antiqua" w:hAnsi="Book Antiqua" w:cs="Times New Roman"/>
          <w:sz w:val="24"/>
          <w:szCs w:val="24"/>
          <w:lang w:val="en-US"/>
        </w:rPr>
        <w:br w:type="page"/>
      </w:r>
    </w:p>
    <w:p w14:paraId="1BF1B5E7" w14:textId="6ED7BAD7" w:rsidR="00221F8A" w:rsidRPr="00C13CA2" w:rsidRDefault="00221F8A" w:rsidP="00DE09AC">
      <w:pPr>
        <w:pStyle w:val="Bibliografia2"/>
        <w:snapToGrid w:val="0"/>
        <w:spacing w:after="0" w:line="360" w:lineRule="auto"/>
        <w:ind w:left="0" w:firstLine="0"/>
        <w:rPr>
          <w:b/>
          <w:lang w:eastAsia="zh-CN"/>
        </w:rPr>
      </w:pPr>
      <w:r w:rsidRPr="00C13CA2">
        <w:rPr>
          <w:b/>
        </w:rPr>
        <w:lastRenderedPageBreak/>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79"/>
      </w:tblGrid>
      <w:tr w:rsidR="00C13CA2" w:rsidRPr="00C13CA2" w14:paraId="57D845DC" w14:textId="77777777">
        <w:trPr>
          <w:tblCellSpacing w:w="15" w:type="dxa"/>
        </w:trPr>
        <w:tc>
          <w:tcPr>
            <w:tcW w:w="0" w:type="auto"/>
            <w:vAlign w:val="center"/>
            <w:hideMark/>
          </w:tcPr>
          <w:p w14:paraId="592DF73C"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1 </w:t>
            </w:r>
            <w:r w:rsidRPr="00C13CA2">
              <w:rPr>
                <w:rFonts w:ascii="Book Antiqua" w:hAnsi="Book Antiqua" w:cs="SimSun"/>
                <w:b/>
                <w:bCs/>
                <w:sz w:val="24"/>
                <w:szCs w:val="24"/>
                <w:lang w:val="en-US" w:eastAsia="zh-CN"/>
              </w:rPr>
              <w:t>Armstrong GL</w:t>
            </w:r>
            <w:r w:rsidRPr="00C13CA2">
              <w:rPr>
                <w:rFonts w:ascii="Book Antiqua" w:hAnsi="Book Antiqua" w:cs="SimSun"/>
                <w:sz w:val="24"/>
                <w:szCs w:val="24"/>
                <w:lang w:val="en-US" w:eastAsia="zh-CN"/>
              </w:rPr>
              <w:t xml:space="preserve">, Alter MJ, McQuillan GM, Margolis HS. The past incidence of hepatitis C virus infection: implications for the future burden of chronic liver disease in the United States. </w:t>
            </w:r>
            <w:r w:rsidRPr="00C13CA2">
              <w:rPr>
                <w:rFonts w:ascii="Book Antiqua" w:hAnsi="Book Antiqua" w:cs="SimSun"/>
                <w:i/>
                <w:iCs/>
                <w:sz w:val="24"/>
                <w:szCs w:val="24"/>
                <w:lang w:val="en-US" w:eastAsia="zh-CN"/>
              </w:rPr>
              <w:t>Hepatology</w:t>
            </w:r>
            <w:r w:rsidRPr="00C13CA2">
              <w:rPr>
                <w:rFonts w:ascii="Book Antiqua" w:hAnsi="Book Antiqua" w:cs="SimSun"/>
                <w:sz w:val="24"/>
                <w:szCs w:val="24"/>
                <w:lang w:val="en-US" w:eastAsia="zh-CN"/>
              </w:rPr>
              <w:t xml:space="preserve"> 2000; </w:t>
            </w:r>
            <w:r w:rsidRPr="00C13CA2">
              <w:rPr>
                <w:rFonts w:ascii="Book Antiqua" w:hAnsi="Book Antiqua" w:cs="SimSun"/>
                <w:b/>
                <w:bCs/>
                <w:sz w:val="24"/>
                <w:szCs w:val="24"/>
                <w:lang w:val="en-US" w:eastAsia="zh-CN"/>
              </w:rPr>
              <w:t>31</w:t>
            </w:r>
            <w:r w:rsidRPr="00C13CA2">
              <w:rPr>
                <w:rFonts w:ascii="Book Antiqua" w:hAnsi="Book Antiqua" w:cs="SimSun"/>
                <w:sz w:val="24"/>
                <w:szCs w:val="24"/>
                <w:lang w:val="en-US" w:eastAsia="zh-CN"/>
              </w:rPr>
              <w:t>: 777-782 [PMID: 10706572 DOI: 10.1002/hep.510310332]</w:t>
            </w:r>
          </w:p>
          <w:p w14:paraId="5372A751" w14:textId="5CC6D2D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2 </w:t>
            </w:r>
            <w:r w:rsidRPr="00C13CA2">
              <w:rPr>
                <w:rFonts w:ascii="Book Antiqua" w:hAnsi="Book Antiqua" w:cs="SimSun"/>
                <w:b/>
                <w:sz w:val="24"/>
                <w:szCs w:val="24"/>
                <w:lang w:val="en-US" w:eastAsia="zh-CN"/>
              </w:rPr>
              <w:t>Global Burden Of Hepatitis C Working Group.</w:t>
            </w:r>
            <w:r w:rsidRPr="00C13CA2">
              <w:rPr>
                <w:rFonts w:ascii="Book Antiqua" w:hAnsi="Book Antiqua" w:cs="SimSun" w:hint="eastAsia"/>
                <w:sz w:val="24"/>
                <w:szCs w:val="24"/>
                <w:lang w:val="en-US" w:eastAsia="zh-CN"/>
              </w:rPr>
              <w:t xml:space="preserve"> </w:t>
            </w:r>
            <w:r w:rsidRPr="00C13CA2">
              <w:rPr>
                <w:rFonts w:ascii="Book Antiqua" w:hAnsi="Book Antiqua" w:cs="SimSun"/>
                <w:sz w:val="24"/>
                <w:szCs w:val="24"/>
                <w:lang w:val="en-US" w:eastAsia="zh-CN"/>
              </w:rPr>
              <w:t xml:space="preserve">Global burden of disease (GBD) for hepatitis C. </w:t>
            </w:r>
            <w:r w:rsidRPr="00C13CA2">
              <w:rPr>
                <w:rFonts w:ascii="Book Antiqua" w:hAnsi="Book Antiqua" w:cs="SimSun"/>
                <w:i/>
                <w:iCs/>
                <w:sz w:val="24"/>
                <w:szCs w:val="24"/>
                <w:lang w:val="en-US" w:eastAsia="zh-CN"/>
              </w:rPr>
              <w:t>J Clin Pharmacol</w:t>
            </w:r>
            <w:r w:rsidRPr="00C13CA2">
              <w:rPr>
                <w:rFonts w:ascii="Book Antiqua" w:hAnsi="Book Antiqua" w:cs="SimSun"/>
                <w:sz w:val="24"/>
                <w:szCs w:val="24"/>
                <w:lang w:val="en-US" w:eastAsia="zh-CN"/>
              </w:rPr>
              <w:t xml:space="preserve"> 2004; </w:t>
            </w:r>
            <w:r w:rsidRPr="00C13CA2">
              <w:rPr>
                <w:rFonts w:ascii="Book Antiqua" w:hAnsi="Book Antiqua" w:cs="SimSun"/>
                <w:b/>
                <w:bCs/>
                <w:sz w:val="24"/>
                <w:szCs w:val="24"/>
                <w:lang w:val="en-US" w:eastAsia="zh-CN"/>
              </w:rPr>
              <w:t>44</w:t>
            </w:r>
            <w:r w:rsidRPr="00C13CA2">
              <w:rPr>
                <w:rFonts w:ascii="Book Antiqua" w:hAnsi="Book Antiqua" w:cs="SimSun"/>
                <w:sz w:val="24"/>
                <w:szCs w:val="24"/>
                <w:lang w:val="en-US" w:eastAsia="zh-CN"/>
              </w:rPr>
              <w:t>: 20-29 [PMID: 14681338 DOI: 10.1177/0091270003258669]</w:t>
            </w:r>
          </w:p>
          <w:p w14:paraId="7089BC31"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3 </w:t>
            </w:r>
            <w:r w:rsidRPr="00C13CA2">
              <w:rPr>
                <w:rFonts w:ascii="Book Antiqua" w:hAnsi="Book Antiqua" w:cs="SimSun"/>
                <w:b/>
                <w:bCs/>
                <w:sz w:val="24"/>
                <w:szCs w:val="24"/>
                <w:lang w:val="en-US" w:eastAsia="zh-CN"/>
              </w:rPr>
              <w:t>Alter MJ</w:t>
            </w:r>
            <w:r w:rsidRPr="00C13CA2">
              <w:rPr>
                <w:rFonts w:ascii="Book Antiqua" w:hAnsi="Book Antiqua" w:cs="SimSun"/>
                <w:sz w:val="24"/>
                <w:szCs w:val="24"/>
                <w:lang w:val="en-US" w:eastAsia="zh-CN"/>
              </w:rPr>
              <w:t xml:space="preserve">. Epidemiology of hepatitis C virus infection. </w:t>
            </w:r>
            <w:r w:rsidRPr="00C13CA2">
              <w:rPr>
                <w:rFonts w:ascii="Book Antiqua" w:hAnsi="Book Antiqua" w:cs="SimSun"/>
                <w:i/>
                <w:iCs/>
                <w:sz w:val="24"/>
                <w:szCs w:val="24"/>
                <w:lang w:val="en-US" w:eastAsia="zh-CN"/>
              </w:rPr>
              <w:t>World J Gastroenterol</w:t>
            </w:r>
            <w:r w:rsidRPr="00C13CA2">
              <w:rPr>
                <w:rFonts w:ascii="Book Antiqua" w:hAnsi="Book Antiqua" w:cs="SimSun"/>
                <w:sz w:val="24"/>
                <w:szCs w:val="24"/>
                <w:lang w:val="en-US" w:eastAsia="zh-CN"/>
              </w:rPr>
              <w:t xml:space="preserve"> 2007; </w:t>
            </w:r>
            <w:r w:rsidRPr="00C13CA2">
              <w:rPr>
                <w:rFonts w:ascii="Book Antiqua" w:hAnsi="Book Antiqua" w:cs="SimSun"/>
                <w:b/>
                <w:bCs/>
                <w:sz w:val="24"/>
                <w:szCs w:val="24"/>
                <w:lang w:val="en-US" w:eastAsia="zh-CN"/>
              </w:rPr>
              <w:t>13</w:t>
            </w:r>
            <w:r w:rsidRPr="00C13CA2">
              <w:rPr>
                <w:rFonts w:ascii="Book Antiqua" w:hAnsi="Book Antiqua" w:cs="SimSun"/>
                <w:sz w:val="24"/>
                <w:szCs w:val="24"/>
                <w:lang w:val="en-US" w:eastAsia="zh-CN"/>
              </w:rPr>
              <w:t>: 2436-2441 [PMID: 17552026]</w:t>
            </w:r>
          </w:p>
          <w:p w14:paraId="6F05A7F9"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4 </w:t>
            </w:r>
            <w:r w:rsidRPr="00C13CA2">
              <w:rPr>
                <w:rFonts w:ascii="Book Antiqua" w:hAnsi="Book Antiqua" w:cs="SimSun"/>
                <w:b/>
                <w:bCs/>
                <w:sz w:val="24"/>
                <w:szCs w:val="24"/>
                <w:lang w:val="en-US" w:eastAsia="zh-CN"/>
              </w:rPr>
              <w:t>Alter MJ</w:t>
            </w:r>
            <w:r w:rsidRPr="00C13CA2">
              <w:rPr>
                <w:rFonts w:ascii="Book Antiqua" w:hAnsi="Book Antiqua" w:cs="SimSun"/>
                <w:sz w:val="24"/>
                <w:szCs w:val="24"/>
                <w:lang w:val="en-US" w:eastAsia="zh-CN"/>
              </w:rPr>
              <w:t xml:space="preserve">, Kruszon-Moran D, Nainan OV, McQuillan GM, Gao F, Moyer LA, Kaslow RA, Margolis HS. The prevalence of hepatitis C virus infection in the United States, 1988 through 1994. </w:t>
            </w:r>
            <w:r w:rsidRPr="00C13CA2">
              <w:rPr>
                <w:rFonts w:ascii="Book Antiqua" w:hAnsi="Book Antiqua" w:cs="SimSun"/>
                <w:i/>
                <w:iCs/>
                <w:sz w:val="24"/>
                <w:szCs w:val="24"/>
                <w:lang w:val="en-US" w:eastAsia="zh-CN"/>
              </w:rPr>
              <w:t>N Engl J Med</w:t>
            </w:r>
            <w:r w:rsidRPr="00C13CA2">
              <w:rPr>
                <w:rFonts w:ascii="Book Antiqua" w:hAnsi="Book Antiqua" w:cs="SimSun"/>
                <w:sz w:val="24"/>
                <w:szCs w:val="24"/>
                <w:lang w:val="en-US" w:eastAsia="zh-CN"/>
              </w:rPr>
              <w:t xml:space="preserve"> 1999; </w:t>
            </w:r>
            <w:r w:rsidRPr="00C13CA2">
              <w:rPr>
                <w:rFonts w:ascii="Book Antiqua" w:hAnsi="Book Antiqua" w:cs="SimSun"/>
                <w:b/>
                <w:bCs/>
                <w:sz w:val="24"/>
                <w:szCs w:val="24"/>
                <w:lang w:val="en-US" w:eastAsia="zh-CN"/>
              </w:rPr>
              <w:t>341</w:t>
            </w:r>
            <w:r w:rsidRPr="00C13CA2">
              <w:rPr>
                <w:rFonts w:ascii="Book Antiqua" w:hAnsi="Book Antiqua" w:cs="SimSun"/>
                <w:sz w:val="24"/>
                <w:szCs w:val="24"/>
                <w:lang w:val="en-US" w:eastAsia="zh-CN"/>
              </w:rPr>
              <w:t>: 556-562 [PMID: 10451460 DOI: 10.1056/NEJM199908193410802]</w:t>
            </w:r>
          </w:p>
          <w:p w14:paraId="4709E52E"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5 </w:t>
            </w:r>
            <w:r w:rsidRPr="00C13CA2">
              <w:rPr>
                <w:rFonts w:ascii="Book Antiqua" w:hAnsi="Book Antiqua" w:cs="SimSun"/>
                <w:b/>
                <w:bCs/>
                <w:sz w:val="24"/>
                <w:szCs w:val="24"/>
                <w:lang w:val="en-US" w:eastAsia="zh-CN"/>
              </w:rPr>
              <w:t>Armstrong GL</w:t>
            </w:r>
            <w:r w:rsidRPr="00C13CA2">
              <w:rPr>
                <w:rFonts w:ascii="Book Antiqua" w:hAnsi="Book Antiqua" w:cs="SimSun"/>
                <w:sz w:val="24"/>
                <w:szCs w:val="24"/>
                <w:lang w:val="en-US" w:eastAsia="zh-CN"/>
              </w:rPr>
              <w:t xml:space="preserve">, Wasley A, Simard EP, McQuillan GM, Kuhnert WL, Alter MJ. The prevalence of hepatitis C virus infection in the United States, 1999 through 2002. </w:t>
            </w:r>
            <w:r w:rsidRPr="00C13CA2">
              <w:rPr>
                <w:rFonts w:ascii="Book Antiqua" w:hAnsi="Book Antiqua" w:cs="SimSun"/>
                <w:i/>
                <w:iCs/>
                <w:sz w:val="24"/>
                <w:szCs w:val="24"/>
                <w:lang w:val="en-US" w:eastAsia="zh-CN"/>
              </w:rPr>
              <w:t>Ann Intern Med</w:t>
            </w:r>
            <w:r w:rsidRPr="00C13CA2">
              <w:rPr>
                <w:rFonts w:ascii="Book Antiqua" w:hAnsi="Book Antiqua" w:cs="SimSun"/>
                <w:sz w:val="24"/>
                <w:szCs w:val="24"/>
                <w:lang w:val="en-US" w:eastAsia="zh-CN"/>
              </w:rPr>
              <w:t xml:space="preserve"> 2006; </w:t>
            </w:r>
            <w:r w:rsidRPr="00C13CA2">
              <w:rPr>
                <w:rFonts w:ascii="Book Antiqua" w:hAnsi="Book Antiqua" w:cs="SimSun"/>
                <w:b/>
                <w:bCs/>
                <w:sz w:val="24"/>
                <w:szCs w:val="24"/>
                <w:lang w:val="en-US" w:eastAsia="zh-CN"/>
              </w:rPr>
              <w:t>144</w:t>
            </w:r>
            <w:r w:rsidRPr="00C13CA2">
              <w:rPr>
                <w:rFonts w:ascii="Book Antiqua" w:hAnsi="Book Antiqua" w:cs="SimSun"/>
                <w:sz w:val="24"/>
                <w:szCs w:val="24"/>
                <w:lang w:val="en-US" w:eastAsia="zh-CN"/>
              </w:rPr>
              <w:t>: 705-714 [PMID: 16702586]</w:t>
            </w:r>
          </w:p>
          <w:p w14:paraId="61A9FAF0"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6 </w:t>
            </w:r>
            <w:r w:rsidRPr="00C13CA2">
              <w:rPr>
                <w:rFonts w:ascii="Book Antiqua" w:hAnsi="Book Antiqua" w:cs="SimSun"/>
                <w:b/>
                <w:bCs/>
                <w:sz w:val="24"/>
                <w:szCs w:val="24"/>
                <w:lang w:val="en-US" w:eastAsia="zh-CN"/>
              </w:rPr>
              <w:t>McHutchison JG</w:t>
            </w:r>
            <w:r w:rsidRPr="00C13CA2">
              <w:rPr>
                <w:rFonts w:ascii="Book Antiqua" w:hAnsi="Book Antiqua" w:cs="SimSun"/>
                <w:sz w:val="24"/>
                <w:szCs w:val="24"/>
                <w:lang w:val="en-US" w:eastAsia="zh-CN"/>
              </w:rPr>
              <w:t xml:space="preserve">. Understanding hepatitis C. </w:t>
            </w:r>
            <w:r w:rsidRPr="00C13CA2">
              <w:rPr>
                <w:rFonts w:ascii="Book Antiqua" w:hAnsi="Book Antiqua" w:cs="SimSun"/>
                <w:i/>
                <w:iCs/>
                <w:sz w:val="24"/>
                <w:szCs w:val="24"/>
                <w:lang w:val="en-US" w:eastAsia="zh-CN"/>
              </w:rPr>
              <w:t>Am J Manag Care</w:t>
            </w:r>
            <w:r w:rsidRPr="00C13CA2">
              <w:rPr>
                <w:rFonts w:ascii="Book Antiqua" w:hAnsi="Book Antiqua" w:cs="SimSun"/>
                <w:sz w:val="24"/>
                <w:szCs w:val="24"/>
                <w:lang w:val="en-US" w:eastAsia="zh-CN"/>
              </w:rPr>
              <w:t xml:space="preserve"> 2004; </w:t>
            </w:r>
            <w:r w:rsidRPr="00C13CA2">
              <w:rPr>
                <w:rFonts w:ascii="Book Antiqua" w:hAnsi="Book Antiqua" w:cs="SimSun"/>
                <w:b/>
                <w:bCs/>
                <w:sz w:val="24"/>
                <w:szCs w:val="24"/>
                <w:lang w:val="en-US" w:eastAsia="zh-CN"/>
              </w:rPr>
              <w:t>10</w:t>
            </w:r>
            <w:r w:rsidRPr="00C13CA2">
              <w:rPr>
                <w:rFonts w:ascii="Book Antiqua" w:hAnsi="Book Antiqua" w:cs="SimSun"/>
                <w:sz w:val="24"/>
                <w:szCs w:val="24"/>
                <w:lang w:val="en-US" w:eastAsia="zh-CN"/>
              </w:rPr>
              <w:t>: S21-S29 [PMID: 15084064]</w:t>
            </w:r>
          </w:p>
          <w:p w14:paraId="510CB23C"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7 . Dore GJ, Law M, MacDonald M, Kaldor JM. Epidemiology of hepatitis C virus infection in Australia. J Clin Virol 2003; 26: 171–84 [DOI: 10.1016/S1386-6532(02)00116-6]</w:t>
            </w:r>
          </w:p>
          <w:p w14:paraId="6F1E9AF6"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8 </w:t>
            </w:r>
            <w:r w:rsidRPr="00C13CA2">
              <w:rPr>
                <w:rFonts w:ascii="Book Antiqua" w:hAnsi="Book Antiqua" w:cs="SimSun"/>
                <w:b/>
                <w:bCs/>
                <w:sz w:val="24"/>
                <w:szCs w:val="24"/>
                <w:lang w:val="en-US" w:eastAsia="zh-CN"/>
              </w:rPr>
              <w:t>Gérard C</w:t>
            </w:r>
            <w:r w:rsidRPr="00C13CA2">
              <w:rPr>
                <w:rFonts w:ascii="Book Antiqua" w:hAnsi="Book Antiqua" w:cs="SimSun"/>
                <w:sz w:val="24"/>
                <w:szCs w:val="24"/>
                <w:lang w:val="en-US" w:eastAsia="zh-CN"/>
              </w:rPr>
              <w:t xml:space="preserve">, Delwaide J, Vaira D, Bastens B, Servais B, Wain E, Bataille C, Daenen G, Belaïche J. Evolution over a 10 year period of the epidemiological profile of 1,726 newly diagnosed HCV patients in Belgium. </w:t>
            </w:r>
            <w:r w:rsidRPr="00C13CA2">
              <w:rPr>
                <w:rFonts w:ascii="Book Antiqua" w:hAnsi="Book Antiqua" w:cs="SimSun"/>
                <w:i/>
                <w:iCs/>
                <w:sz w:val="24"/>
                <w:szCs w:val="24"/>
                <w:lang w:val="en-US" w:eastAsia="zh-CN"/>
              </w:rPr>
              <w:t>J Med Virol</w:t>
            </w:r>
            <w:r w:rsidRPr="00C13CA2">
              <w:rPr>
                <w:rFonts w:ascii="Book Antiqua" w:hAnsi="Book Antiqua" w:cs="SimSun"/>
                <w:sz w:val="24"/>
                <w:szCs w:val="24"/>
                <w:lang w:val="en-US" w:eastAsia="zh-CN"/>
              </w:rPr>
              <w:t xml:space="preserve"> 2005; </w:t>
            </w:r>
            <w:r w:rsidRPr="00C13CA2">
              <w:rPr>
                <w:rFonts w:ascii="Book Antiqua" w:hAnsi="Book Antiqua" w:cs="SimSun"/>
                <w:b/>
                <w:bCs/>
                <w:sz w:val="24"/>
                <w:szCs w:val="24"/>
                <w:lang w:val="en-US" w:eastAsia="zh-CN"/>
              </w:rPr>
              <w:t>76</w:t>
            </w:r>
            <w:r w:rsidRPr="00C13CA2">
              <w:rPr>
                <w:rFonts w:ascii="Book Antiqua" w:hAnsi="Book Antiqua" w:cs="SimSun"/>
                <w:sz w:val="24"/>
                <w:szCs w:val="24"/>
                <w:lang w:val="en-US" w:eastAsia="zh-CN"/>
              </w:rPr>
              <w:t>: 503-510 [PMID: 15977247 DOI: 10.1002/jmv.20390]</w:t>
            </w:r>
          </w:p>
          <w:p w14:paraId="042BB02E"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9 </w:t>
            </w:r>
            <w:r w:rsidRPr="00C13CA2">
              <w:rPr>
                <w:rFonts w:ascii="Book Antiqua" w:hAnsi="Book Antiqua" w:cs="SimSun"/>
                <w:b/>
                <w:bCs/>
                <w:sz w:val="24"/>
                <w:szCs w:val="24"/>
                <w:lang w:val="en-US" w:eastAsia="zh-CN"/>
              </w:rPr>
              <w:t>Payan C</w:t>
            </w:r>
            <w:r w:rsidRPr="00C13CA2">
              <w:rPr>
                <w:rFonts w:ascii="Book Antiqua" w:hAnsi="Book Antiqua" w:cs="SimSun"/>
                <w:sz w:val="24"/>
                <w:szCs w:val="24"/>
                <w:lang w:val="en-US" w:eastAsia="zh-CN"/>
              </w:rPr>
              <w:t xml:space="preserve">, Roudot-Thoraval F, Marcellin P, Bled N, Duverlie G, Fouchard-Hubert I, Trimoulet P, Couzigou P, Cointe D, Chaput C, Henquell C, Abergel A, Pawlotsky JM, Hezode C, Coudé M, Blanchi A, Alain S, Loustaud-Ratti V, Chevallier P, Trepo C, Gerolami V, Portal I, Halfon P, Bourlière M, Bogard M, Plouvier E, Laffont C, Agius G, Silvain C, Brodard V, Thiefin G, Buffet-Janvresse C, Riachi G, Grattard F, Bourlet T, Stoll-Keller F, Doffoel M, Izopet J, Barange K, Martinot-Peignoux M, Branger M, Rosenberg A, Sogni P, Chaix ML, Pol S, Thibault V, Opolon P, Charrois A, Serfaty L, Fouqueray B, Grange JD, Lefrère JJ, Lunel-Fabiani F. Changing of hepatitis C virus genotype patterns in France at the beginning of the third millenium: The GEMHEP GenoCII Study. </w:t>
            </w:r>
            <w:r w:rsidRPr="00C13CA2">
              <w:rPr>
                <w:rFonts w:ascii="Book Antiqua" w:hAnsi="Book Antiqua" w:cs="SimSun"/>
                <w:i/>
                <w:iCs/>
                <w:sz w:val="24"/>
                <w:szCs w:val="24"/>
                <w:lang w:val="en-US" w:eastAsia="zh-CN"/>
              </w:rPr>
              <w:t>J Viral Hepat</w:t>
            </w:r>
            <w:r w:rsidRPr="00C13CA2">
              <w:rPr>
                <w:rFonts w:ascii="Book Antiqua" w:hAnsi="Book Antiqua" w:cs="SimSun"/>
                <w:sz w:val="24"/>
                <w:szCs w:val="24"/>
                <w:lang w:val="en-US" w:eastAsia="zh-CN"/>
              </w:rPr>
              <w:t xml:space="preserve"> 2005; </w:t>
            </w:r>
            <w:r w:rsidRPr="00C13CA2">
              <w:rPr>
                <w:rFonts w:ascii="Book Antiqua" w:hAnsi="Book Antiqua" w:cs="SimSun"/>
                <w:b/>
                <w:bCs/>
                <w:sz w:val="24"/>
                <w:szCs w:val="24"/>
                <w:lang w:val="en-US" w:eastAsia="zh-CN"/>
              </w:rPr>
              <w:t>12</w:t>
            </w:r>
            <w:r w:rsidRPr="00C13CA2">
              <w:rPr>
                <w:rFonts w:ascii="Book Antiqua" w:hAnsi="Book Antiqua" w:cs="SimSun"/>
                <w:sz w:val="24"/>
                <w:szCs w:val="24"/>
                <w:lang w:val="en-US" w:eastAsia="zh-CN"/>
              </w:rPr>
              <w:t>: 405-413 [PMID: 15985012 DOI: 10.1111/j.1365-2893.2005.00605.x]</w:t>
            </w:r>
          </w:p>
          <w:p w14:paraId="1B127BE7" w14:textId="736B3403"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10 </w:t>
            </w:r>
            <w:r w:rsidRPr="00C13CA2">
              <w:rPr>
                <w:rFonts w:ascii="Book Antiqua" w:hAnsi="Book Antiqua" w:cs="SimSun"/>
                <w:b/>
                <w:bCs/>
                <w:sz w:val="24"/>
                <w:szCs w:val="24"/>
                <w:lang w:val="en-US" w:eastAsia="zh-CN"/>
              </w:rPr>
              <w:t>Baldo V</w:t>
            </w:r>
            <w:r w:rsidRPr="00C13CA2">
              <w:rPr>
                <w:rFonts w:ascii="Book Antiqua" w:hAnsi="Book Antiqua" w:cs="SimSun"/>
                <w:sz w:val="24"/>
                <w:szCs w:val="24"/>
                <w:lang w:val="en-US" w:eastAsia="zh-CN"/>
              </w:rPr>
              <w:t xml:space="preserve">, Floreani A, Menegon T, Angiolelli G, Trivello R. Prevalence of antibodies against hepatitis C virus in the elderly: a seroepidemiological study in a nursing home and in an open population. The Collaborative Group. </w:t>
            </w:r>
            <w:r w:rsidRPr="00C13CA2">
              <w:rPr>
                <w:rFonts w:ascii="Book Antiqua" w:hAnsi="Book Antiqua" w:cs="SimSun"/>
                <w:i/>
                <w:iCs/>
                <w:sz w:val="24"/>
                <w:szCs w:val="24"/>
                <w:lang w:val="en-US" w:eastAsia="zh-CN"/>
              </w:rPr>
              <w:t>Gerontology</w:t>
            </w:r>
            <w:r w:rsidRPr="00C13CA2">
              <w:rPr>
                <w:rFonts w:ascii="Book Antiqua" w:hAnsi="Book Antiqua" w:cs="SimSun"/>
                <w:sz w:val="24"/>
                <w:szCs w:val="24"/>
                <w:lang w:val="en-US" w:eastAsia="zh-CN"/>
              </w:rPr>
              <w:t xml:space="preserve"> </w:t>
            </w:r>
            <w:r w:rsidRPr="00C13CA2">
              <w:rPr>
                <w:rFonts w:ascii="Book Antiqua" w:hAnsi="Book Antiqua" w:cs="SimSun" w:hint="eastAsia"/>
                <w:sz w:val="24"/>
                <w:szCs w:val="24"/>
                <w:lang w:val="en-US" w:eastAsia="zh-CN"/>
              </w:rPr>
              <w:t>2000</w:t>
            </w:r>
            <w:r w:rsidRPr="00C13CA2">
              <w:rPr>
                <w:rFonts w:ascii="Book Antiqua" w:hAnsi="Book Antiqua" w:cs="SimSun"/>
                <w:sz w:val="24"/>
                <w:szCs w:val="24"/>
                <w:lang w:val="en-US" w:eastAsia="zh-CN"/>
              </w:rPr>
              <w:t xml:space="preserve">; </w:t>
            </w:r>
            <w:r w:rsidRPr="00C13CA2">
              <w:rPr>
                <w:rFonts w:ascii="Book Antiqua" w:hAnsi="Book Antiqua" w:cs="SimSun"/>
                <w:b/>
                <w:bCs/>
                <w:sz w:val="24"/>
                <w:szCs w:val="24"/>
                <w:lang w:val="en-US" w:eastAsia="zh-CN"/>
              </w:rPr>
              <w:t>46</w:t>
            </w:r>
            <w:r w:rsidRPr="00C13CA2">
              <w:rPr>
                <w:rFonts w:ascii="Book Antiqua" w:hAnsi="Book Antiqua" w:cs="SimSun"/>
                <w:sz w:val="24"/>
                <w:szCs w:val="24"/>
                <w:lang w:val="en-US" w:eastAsia="zh-CN"/>
              </w:rPr>
              <w:t>: 194-198 [PMID: 10859458 DOI: 22159]</w:t>
            </w:r>
          </w:p>
          <w:p w14:paraId="2F280052"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11 </w:t>
            </w:r>
            <w:r w:rsidRPr="00C13CA2">
              <w:rPr>
                <w:rFonts w:ascii="Book Antiqua" w:hAnsi="Book Antiqua" w:cs="SimSun"/>
                <w:b/>
                <w:bCs/>
                <w:sz w:val="24"/>
                <w:szCs w:val="24"/>
                <w:lang w:val="en-US" w:eastAsia="zh-CN"/>
              </w:rPr>
              <w:t>Guadagnino V</w:t>
            </w:r>
            <w:r w:rsidRPr="00C13CA2">
              <w:rPr>
                <w:rFonts w:ascii="Book Antiqua" w:hAnsi="Book Antiqua" w:cs="SimSun"/>
                <w:sz w:val="24"/>
                <w:szCs w:val="24"/>
                <w:lang w:val="en-US" w:eastAsia="zh-CN"/>
              </w:rPr>
              <w:t xml:space="preserve">, Stroffolini T, Rapicetta M, Costantino A, Kondili LA, Menniti-Ippolito F, Caroleo B, Costa C, Griffo G, Loiacono L, Pisani V, Focà A, Piazza M. Prevalence, risk factors, and genotype distribution of hepatitis C virus infection in the general population: a community-based survey in southern Italy. </w:t>
            </w:r>
            <w:r w:rsidRPr="00C13CA2">
              <w:rPr>
                <w:rFonts w:ascii="Book Antiqua" w:hAnsi="Book Antiqua" w:cs="SimSun"/>
                <w:i/>
                <w:iCs/>
                <w:sz w:val="24"/>
                <w:szCs w:val="24"/>
                <w:lang w:val="en-US" w:eastAsia="zh-CN"/>
              </w:rPr>
              <w:t>Hepatology</w:t>
            </w:r>
            <w:r w:rsidRPr="00C13CA2">
              <w:rPr>
                <w:rFonts w:ascii="Book Antiqua" w:hAnsi="Book Antiqua" w:cs="SimSun"/>
                <w:sz w:val="24"/>
                <w:szCs w:val="24"/>
                <w:lang w:val="en-US" w:eastAsia="zh-CN"/>
              </w:rPr>
              <w:t xml:space="preserve"> 1997; </w:t>
            </w:r>
            <w:r w:rsidRPr="00C13CA2">
              <w:rPr>
                <w:rFonts w:ascii="Book Antiqua" w:hAnsi="Book Antiqua" w:cs="SimSun"/>
                <w:b/>
                <w:bCs/>
                <w:sz w:val="24"/>
                <w:szCs w:val="24"/>
                <w:lang w:val="en-US" w:eastAsia="zh-CN"/>
              </w:rPr>
              <w:t>26</w:t>
            </w:r>
            <w:r w:rsidRPr="00C13CA2">
              <w:rPr>
                <w:rFonts w:ascii="Book Antiqua" w:hAnsi="Book Antiqua" w:cs="SimSun"/>
                <w:sz w:val="24"/>
                <w:szCs w:val="24"/>
                <w:lang w:val="en-US" w:eastAsia="zh-CN"/>
              </w:rPr>
              <w:t>: 1006-1011 [PMID: 9328327 DOI: 10.1002/hep.510260431]</w:t>
            </w:r>
          </w:p>
          <w:p w14:paraId="2CA1147E"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12 </w:t>
            </w:r>
            <w:r w:rsidRPr="00C13CA2">
              <w:rPr>
                <w:rFonts w:ascii="Book Antiqua" w:hAnsi="Book Antiqua" w:cs="SimSun"/>
                <w:b/>
                <w:bCs/>
                <w:sz w:val="24"/>
                <w:szCs w:val="24"/>
                <w:lang w:val="en-US" w:eastAsia="zh-CN"/>
              </w:rPr>
              <w:t>Stroffolini T</w:t>
            </w:r>
            <w:r w:rsidRPr="00C13CA2">
              <w:rPr>
                <w:rFonts w:ascii="Book Antiqua" w:hAnsi="Book Antiqua" w:cs="SimSun"/>
                <w:sz w:val="24"/>
                <w:szCs w:val="24"/>
                <w:lang w:val="en-US" w:eastAsia="zh-CN"/>
              </w:rPr>
              <w:t xml:space="preserve">, Menchinelli M, Taliani G, Dambruoso V, Poliandri G, Bozza A, Lecce R, Clementi C, Ippolito FM, Compagnoni A. </w:t>
            </w:r>
            <w:r w:rsidRPr="00C13CA2">
              <w:rPr>
                <w:rFonts w:ascii="Book Antiqua" w:hAnsi="Book Antiqua" w:cs="SimSun"/>
                <w:sz w:val="24"/>
                <w:szCs w:val="24"/>
                <w:lang w:val="en-US" w:eastAsia="zh-CN"/>
              </w:rPr>
              <w:lastRenderedPageBreak/>
              <w:t xml:space="preserve">High prevalence of hepatitis C virus infection in a small central Italian town: lack of evidence of parenteral exposure. </w:t>
            </w:r>
            <w:r w:rsidRPr="00C13CA2">
              <w:rPr>
                <w:rFonts w:ascii="Book Antiqua" w:hAnsi="Book Antiqua" w:cs="SimSun"/>
                <w:i/>
                <w:iCs/>
                <w:sz w:val="24"/>
                <w:szCs w:val="24"/>
                <w:lang w:val="en-US" w:eastAsia="zh-CN"/>
              </w:rPr>
              <w:t>Ital J Gastroenterol</w:t>
            </w:r>
            <w:r w:rsidRPr="00C13CA2">
              <w:rPr>
                <w:rFonts w:ascii="Book Antiqua" w:hAnsi="Book Antiqua" w:cs="SimSun"/>
                <w:sz w:val="24"/>
                <w:szCs w:val="24"/>
                <w:lang w:val="en-US" w:eastAsia="zh-CN"/>
              </w:rPr>
              <w:t xml:space="preserve"> 1995; </w:t>
            </w:r>
            <w:r w:rsidRPr="00C13CA2">
              <w:rPr>
                <w:rFonts w:ascii="Book Antiqua" w:hAnsi="Book Antiqua" w:cs="SimSun"/>
                <w:b/>
                <w:bCs/>
                <w:sz w:val="24"/>
                <w:szCs w:val="24"/>
                <w:lang w:val="en-US" w:eastAsia="zh-CN"/>
              </w:rPr>
              <w:t>27</w:t>
            </w:r>
            <w:r w:rsidRPr="00C13CA2">
              <w:rPr>
                <w:rFonts w:ascii="Book Antiqua" w:hAnsi="Book Antiqua" w:cs="SimSun"/>
                <w:sz w:val="24"/>
                <w:szCs w:val="24"/>
                <w:lang w:val="en-US" w:eastAsia="zh-CN"/>
              </w:rPr>
              <w:t>: 235-238 [PMID: 8541572]</w:t>
            </w:r>
          </w:p>
          <w:p w14:paraId="3A9C0349"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13 </w:t>
            </w:r>
            <w:r w:rsidRPr="00C13CA2">
              <w:rPr>
                <w:rFonts w:ascii="Book Antiqua" w:hAnsi="Book Antiqua" w:cs="SimSun"/>
                <w:b/>
                <w:bCs/>
                <w:sz w:val="24"/>
                <w:szCs w:val="24"/>
                <w:lang w:val="en-US" w:eastAsia="zh-CN"/>
              </w:rPr>
              <w:t>Okayama A</w:t>
            </w:r>
            <w:r w:rsidRPr="00C13CA2">
              <w:rPr>
                <w:rFonts w:ascii="Book Antiqua" w:hAnsi="Book Antiqua" w:cs="SimSun"/>
                <w:sz w:val="24"/>
                <w:szCs w:val="24"/>
                <w:lang w:val="en-US" w:eastAsia="zh-CN"/>
              </w:rPr>
              <w:t xml:space="preserve">, Stuver SO, Tabor E, Tachibana N, Kohara M, Mueller NE, Tsubouchi H. Incident hepatitis C virus infection in a community-based population in Japan. </w:t>
            </w:r>
            <w:r w:rsidRPr="00C13CA2">
              <w:rPr>
                <w:rFonts w:ascii="Book Antiqua" w:hAnsi="Book Antiqua" w:cs="SimSun"/>
                <w:i/>
                <w:iCs/>
                <w:sz w:val="24"/>
                <w:szCs w:val="24"/>
                <w:lang w:val="en-US" w:eastAsia="zh-CN"/>
              </w:rPr>
              <w:t>J Viral Hepat</w:t>
            </w:r>
            <w:r w:rsidRPr="00C13CA2">
              <w:rPr>
                <w:rFonts w:ascii="Book Antiqua" w:hAnsi="Book Antiqua" w:cs="SimSun"/>
                <w:sz w:val="24"/>
                <w:szCs w:val="24"/>
                <w:lang w:val="en-US" w:eastAsia="zh-CN"/>
              </w:rPr>
              <w:t xml:space="preserve"> 2002; </w:t>
            </w:r>
            <w:r w:rsidRPr="00C13CA2">
              <w:rPr>
                <w:rFonts w:ascii="Book Antiqua" w:hAnsi="Book Antiqua" w:cs="SimSun"/>
                <w:b/>
                <w:bCs/>
                <w:sz w:val="24"/>
                <w:szCs w:val="24"/>
                <w:lang w:val="en-US" w:eastAsia="zh-CN"/>
              </w:rPr>
              <w:t>9</w:t>
            </w:r>
            <w:r w:rsidRPr="00C13CA2">
              <w:rPr>
                <w:rFonts w:ascii="Book Antiqua" w:hAnsi="Book Antiqua" w:cs="SimSun"/>
                <w:sz w:val="24"/>
                <w:szCs w:val="24"/>
                <w:lang w:val="en-US" w:eastAsia="zh-CN"/>
              </w:rPr>
              <w:t>: 43-51 [PMID: 11851902]</w:t>
            </w:r>
          </w:p>
          <w:p w14:paraId="0E36D560"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14 </w:t>
            </w:r>
            <w:r w:rsidRPr="00C13CA2">
              <w:rPr>
                <w:rFonts w:ascii="Book Antiqua" w:hAnsi="Book Antiqua" w:cs="SimSun"/>
                <w:b/>
                <w:bCs/>
                <w:sz w:val="24"/>
                <w:szCs w:val="24"/>
                <w:lang w:val="en-US" w:eastAsia="zh-CN"/>
              </w:rPr>
              <w:t>Sawabe M</w:t>
            </w:r>
            <w:r w:rsidRPr="00C13CA2">
              <w:rPr>
                <w:rFonts w:ascii="Book Antiqua" w:hAnsi="Book Antiqua" w:cs="SimSun"/>
                <w:sz w:val="24"/>
                <w:szCs w:val="24"/>
                <w:lang w:val="en-US" w:eastAsia="zh-CN"/>
              </w:rPr>
              <w:t xml:space="preserve">, Arai T, Esaki Y, Fukazawa T, Takubo K. Persistent infection of hepatitis C virus in the elderly: a clinical and quantitative pathological study of autopsy cases. </w:t>
            </w:r>
            <w:r w:rsidRPr="00C13CA2">
              <w:rPr>
                <w:rFonts w:ascii="Book Antiqua" w:hAnsi="Book Antiqua" w:cs="SimSun"/>
                <w:i/>
                <w:iCs/>
                <w:sz w:val="24"/>
                <w:szCs w:val="24"/>
                <w:lang w:val="en-US" w:eastAsia="zh-CN"/>
              </w:rPr>
              <w:t>Liver</w:t>
            </w:r>
            <w:r w:rsidRPr="00C13CA2">
              <w:rPr>
                <w:rFonts w:ascii="Book Antiqua" w:hAnsi="Book Antiqua" w:cs="SimSun"/>
                <w:sz w:val="24"/>
                <w:szCs w:val="24"/>
                <w:lang w:val="en-US" w:eastAsia="zh-CN"/>
              </w:rPr>
              <w:t xml:space="preserve"> 1999; </w:t>
            </w:r>
            <w:r w:rsidRPr="00C13CA2">
              <w:rPr>
                <w:rFonts w:ascii="Book Antiqua" w:hAnsi="Book Antiqua" w:cs="SimSun"/>
                <w:b/>
                <w:bCs/>
                <w:sz w:val="24"/>
                <w:szCs w:val="24"/>
                <w:lang w:val="en-US" w:eastAsia="zh-CN"/>
              </w:rPr>
              <w:t>19</w:t>
            </w:r>
            <w:r w:rsidRPr="00C13CA2">
              <w:rPr>
                <w:rFonts w:ascii="Book Antiqua" w:hAnsi="Book Antiqua" w:cs="SimSun"/>
                <w:sz w:val="24"/>
                <w:szCs w:val="24"/>
                <w:lang w:val="en-US" w:eastAsia="zh-CN"/>
              </w:rPr>
              <w:t>: 335-342 [PMID: 10459633]</w:t>
            </w:r>
          </w:p>
          <w:p w14:paraId="68A46CC9"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15 </w:t>
            </w:r>
            <w:r w:rsidRPr="00C13CA2">
              <w:rPr>
                <w:rFonts w:ascii="Book Antiqua" w:hAnsi="Book Antiqua" w:cs="SimSun"/>
                <w:b/>
                <w:bCs/>
                <w:sz w:val="24"/>
                <w:szCs w:val="24"/>
                <w:lang w:val="en-US" w:eastAsia="zh-CN"/>
              </w:rPr>
              <w:t>Abdel-Aziz F</w:t>
            </w:r>
            <w:r w:rsidRPr="00C13CA2">
              <w:rPr>
                <w:rFonts w:ascii="Book Antiqua" w:hAnsi="Book Antiqua" w:cs="SimSun"/>
                <w:sz w:val="24"/>
                <w:szCs w:val="24"/>
                <w:lang w:val="en-US" w:eastAsia="zh-CN"/>
              </w:rPr>
              <w:t xml:space="preserve">, Habib M, Mohamed MK, Abdel-Hamid M, Gamil F, Madkour S, Mikhail NN, Thomas D, Fix AD, Strickland GT, Anwar W, Sallam I. Hepatitis C virus (HCV) infection in a community in the Nile Delta: population description and HCV prevalence. </w:t>
            </w:r>
            <w:r w:rsidRPr="00C13CA2">
              <w:rPr>
                <w:rFonts w:ascii="Book Antiqua" w:hAnsi="Book Antiqua" w:cs="SimSun"/>
                <w:i/>
                <w:iCs/>
                <w:sz w:val="24"/>
                <w:szCs w:val="24"/>
                <w:lang w:val="en-US" w:eastAsia="zh-CN"/>
              </w:rPr>
              <w:t>Hepatology</w:t>
            </w:r>
            <w:r w:rsidRPr="00C13CA2">
              <w:rPr>
                <w:rFonts w:ascii="Book Antiqua" w:hAnsi="Book Antiqua" w:cs="SimSun"/>
                <w:sz w:val="24"/>
                <w:szCs w:val="24"/>
                <w:lang w:val="en-US" w:eastAsia="zh-CN"/>
              </w:rPr>
              <w:t xml:space="preserve"> 2000; </w:t>
            </w:r>
            <w:r w:rsidRPr="00C13CA2">
              <w:rPr>
                <w:rFonts w:ascii="Book Antiqua" w:hAnsi="Book Antiqua" w:cs="SimSun"/>
                <w:b/>
                <w:bCs/>
                <w:sz w:val="24"/>
                <w:szCs w:val="24"/>
                <w:lang w:val="en-US" w:eastAsia="zh-CN"/>
              </w:rPr>
              <w:t>32</w:t>
            </w:r>
            <w:r w:rsidRPr="00C13CA2">
              <w:rPr>
                <w:rFonts w:ascii="Book Antiqua" w:hAnsi="Book Antiqua" w:cs="SimSun"/>
                <w:sz w:val="24"/>
                <w:szCs w:val="24"/>
                <w:lang w:val="en-US" w:eastAsia="zh-CN"/>
              </w:rPr>
              <w:t>: 111-115 [PMID: 10869297 DOI: 10.1053/jhep.2000.8438]</w:t>
            </w:r>
          </w:p>
          <w:p w14:paraId="06EE3B9B"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16 </w:t>
            </w:r>
            <w:r w:rsidRPr="00C13CA2">
              <w:rPr>
                <w:rFonts w:ascii="Book Antiqua" w:hAnsi="Book Antiqua" w:cs="SimSun"/>
                <w:b/>
                <w:bCs/>
                <w:sz w:val="24"/>
                <w:szCs w:val="24"/>
                <w:lang w:val="en-US" w:eastAsia="zh-CN"/>
              </w:rPr>
              <w:t>Chiaramonte M</w:t>
            </w:r>
            <w:r w:rsidRPr="00C13CA2">
              <w:rPr>
                <w:rFonts w:ascii="Book Antiqua" w:hAnsi="Book Antiqua" w:cs="SimSun"/>
                <w:sz w:val="24"/>
                <w:szCs w:val="24"/>
                <w:lang w:val="en-US" w:eastAsia="zh-CN"/>
              </w:rPr>
              <w:t xml:space="preserve">, Stroffolini T, Lorenzoni U, Minniti F, Conti S, Floreani A, Ntakirutimana E, Vian A, Ngatchu T, Naccarato R. Risk factors in community-acquired chronic hepatitis C virus infection: a case-control study in Italy. </w:t>
            </w:r>
            <w:r w:rsidRPr="00C13CA2">
              <w:rPr>
                <w:rFonts w:ascii="Book Antiqua" w:hAnsi="Book Antiqua" w:cs="SimSun"/>
                <w:i/>
                <w:iCs/>
                <w:sz w:val="24"/>
                <w:szCs w:val="24"/>
                <w:lang w:val="en-US" w:eastAsia="zh-CN"/>
              </w:rPr>
              <w:t>J Hepatol</w:t>
            </w:r>
            <w:r w:rsidRPr="00C13CA2">
              <w:rPr>
                <w:rFonts w:ascii="Book Antiqua" w:hAnsi="Book Antiqua" w:cs="SimSun"/>
                <w:sz w:val="24"/>
                <w:szCs w:val="24"/>
                <w:lang w:val="en-US" w:eastAsia="zh-CN"/>
              </w:rPr>
              <w:t xml:space="preserve"> 1996; </w:t>
            </w:r>
            <w:r w:rsidRPr="00C13CA2">
              <w:rPr>
                <w:rFonts w:ascii="Book Antiqua" w:hAnsi="Book Antiqua" w:cs="SimSun"/>
                <w:b/>
                <w:bCs/>
                <w:sz w:val="24"/>
                <w:szCs w:val="24"/>
                <w:lang w:val="en-US" w:eastAsia="zh-CN"/>
              </w:rPr>
              <w:t>24</w:t>
            </w:r>
            <w:r w:rsidRPr="00C13CA2">
              <w:rPr>
                <w:rFonts w:ascii="Book Antiqua" w:hAnsi="Book Antiqua" w:cs="SimSun"/>
                <w:sz w:val="24"/>
                <w:szCs w:val="24"/>
                <w:lang w:val="en-US" w:eastAsia="zh-CN"/>
              </w:rPr>
              <w:t>: 129-134 [PMID: 8907564]</w:t>
            </w:r>
          </w:p>
          <w:p w14:paraId="7C7161F3" w14:textId="171A412A"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17</w:t>
            </w:r>
            <w:r w:rsidRPr="00C13CA2">
              <w:rPr>
                <w:rFonts w:ascii="Book Antiqua" w:hAnsi="Book Antiqua" w:cs="SimSun"/>
                <w:b/>
                <w:sz w:val="24"/>
                <w:szCs w:val="24"/>
                <w:lang w:val="en-US" w:eastAsia="zh-CN"/>
              </w:rPr>
              <w:t xml:space="preserve"> Frank C</w:t>
            </w:r>
            <w:r w:rsidRPr="00C13CA2">
              <w:rPr>
                <w:rFonts w:ascii="Book Antiqua" w:hAnsi="Book Antiqua" w:cs="SimSun"/>
                <w:sz w:val="24"/>
                <w:szCs w:val="24"/>
                <w:lang w:val="en-US" w:eastAsia="zh-CN"/>
              </w:rPr>
              <w:t xml:space="preserve">, Mohamed MK, Strickland GT, Lavanchy D, Arthur RR, Magder LS, Khoby TE, Abdel-Wahab Y, Ohn ESA, Anwar W, Sallam I. The role of parenteral antischistosomal therapy in the spread of hepatitis C virus in Egypt. </w:t>
            </w:r>
            <w:bookmarkStart w:id="61" w:name="OLE_LINK627"/>
            <w:bookmarkStart w:id="62" w:name="OLE_LINK628"/>
            <w:r w:rsidRPr="00C13CA2">
              <w:rPr>
                <w:rFonts w:ascii="Book Antiqua" w:hAnsi="Book Antiqua" w:cs="SimSun"/>
                <w:i/>
                <w:sz w:val="24"/>
                <w:szCs w:val="24"/>
                <w:lang w:val="en-US" w:eastAsia="zh-CN"/>
              </w:rPr>
              <w:t>Lancet</w:t>
            </w:r>
            <w:r w:rsidRPr="00C13CA2">
              <w:rPr>
                <w:rFonts w:ascii="Book Antiqua" w:hAnsi="Book Antiqua" w:cs="SimSun"/>
                <w:sz w:val="24"/>
                <w:szCs w:val="24"/>
                <w:lang w:val="en-US" w:eastAsia="zh-CN"/>
              </w:rPr>
              <w:t xml:space="preserve"> 2000; </w:t>
            </w:r>
            <w:r w:rsidRPr="00C13CA2">
              <w:rPr>
                <w:rFonts w:ascii="Book Antiqua" w:hAnsi="Book Antiqua" w:cs="SimSun"/>
                <w:b/>
                <w:sz w:val="24"/>
                <w:szCs w:val="24"/>
                <w:lang w:val="en-US" w:eastAsia="zh-CN"/>
              </w:rPr>
              <w:t>355</w:t>
            </w:r>
            <w:r w:rsidRPr="00C13CA2">
              <w:rPr>
                <w:rFonts w:ascii="Book Antiqua" w:hAnsi="Book Antiqua" w:cs="SimSun"/>
                <w:sz w:val="24"/>
                <w:szCs w:val="24"/>
                <w:lang w:val="en-US" w:eastAsia="zh-CN"/>
              </w:rPr>
              <w:t>: 887–</w:t>
            </w:r>
            <w:r w:rsidRPr="00C13CA2">
              <w:rPr>
                <w:rFonts w:ascii="Book Antiqua" w:hAnsi="Book Antiqua" w:cs="SimSun" w:hint="eastAsia"/>
                <w:sz w:val="24"/>
                <w:szCs w:val="24"/>
                <w:lang w:val="en-US" w:eastAsia="zh-CN"/>
              </w:rPr>
              <w:t>8</w:t>
            </w:r>
            <w:r w:rsidRPr="00C13CA2">
              <w:rPr>
                <w:rFonts w:ascii="Book Antiqua" w:hAnsi="Book Antiqua" w:cs="SimSun"/>
                <w:sz w:val="24"/>
                <w:szCs w:val="24"/>
                <w:lang w:val="en-US" w:eastAsia="zh-CN"/>
              </w:rPr>
              <w:t>91</w:t>
            </w:r>
            <w:bookmarkEnd w:id="61"/>
            <w:bookmarkEnd w:id="62"/>
            <w:r w:rsidRPr="00C13CA2">
              <w:rPr>
                <w:rFonts w:ascii="Book Antiqua" w:hAnsi="Book Antiqua" w:cs="SimSun"/>
                <w:sz w:val="24"/>
                <w:szCs w:val="24"/>
                <w:lang w:val="en-US" w:eastAsia="zh-CN"/>
              </w:rPr>
              <w:t xml:space="preserve"> [PMID: 10752705</w:t>
            </w:r>
            <w:r w:rsidRPr="00C13CA2">
              <w:rPr>
                <w:rFonts w:ascii="Book Antiqua" w:hAnsi="Book Antiqua" w:cs="SimSun" w:hint="eastAsia"/>
                <w:sz w:val="24"/>
                <w:szCs w:val="24"/>
                <w:lang w:val="en-US" w:eastAsia="zh-CN"/>
              </w:rPr>
              <w:t xml:space="preserve"> </w:t>
            </w:r>
            <w:r w:rsidRPr="00C13CA2">
              <w:rPr>
                <w:rFonts w:ascii="Book Antiqua" w:hAnsi="Book Antiqua" w:cs="SimSun"/>
                <w:sz w:val="24"/>
                <w:szCs w:val="24"/>
                <w:lang w:val="en-US" w:eastAsia="zh-CN"/>
              </w:rPr>
              <w:t>DOI: 10.1016/S0140-6736(99)06527-7]</w:t>
            </w:r>
          </w:p>
          <w:p w14:paraId="24C7B3C5"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18 </w:t>
            </w:r>
            <w:r w:rsidRPr="00C13CA2">
              <w:rPr>
                <w:rFonts w:ascii="Book Antiqua" w:hAnsi="Book Antiqua" w:cs="SimSun"/>
                <w:b/>
                <w:bCs/>
                <w:sz w:val="24"/>
                <w:szCs w:val="24"/>
                <w:lang w:val="en-US" w:eastAsia="zh-CN"/>
              </w:rPr>
              <w:t>Moriya T</w:t>
            </w:r>
            <w:r w:rsidRPr="00C13CA2">
              <w:rPr>
                <w:rFonts w:ascii="Book Antiqua" w:hAnsi="Book Antiqua" w:cs="SimSun"/>
                <w:sz w:val="24"/>
                <w:szCs w:val="24"/>
                <w:lang w:val="en-US" w:eastAsia="zh-CN"/>
              </w:rPr>
              <w:t xml:space="preserve">, Koyama T, Tanaka J, Mishiro S, Yoshizawa H. Epidemiology of hepatitis C virus in japan. </w:t>
            </w:r>
            <w:r w:rsidRPr="00C13CA2">
              <w:rPr>
                <w:rFonts w:ascii="Book Antiqua" w:hAnsi="Book Antiqua" w:cs="SimSun"/>
                <w:i/>
                <w:iCs/>
                <w:sz w:val="24"/>
                <w:szCs w:val="24"/>
                <w:lang w:val="en-US" w:eastAsia="zh-CN"/>
              </w:rPr>
              <w:t>Intervirology</w:t>
            </w:r>
            <w:r w:rsidRPr="00C13CA2">
              <w:rPr>
                <w:rFonts w:ascii="Book Antiqua" w:hAnsi="Book Antiqua" w:cs="SimSun"/>
                <w:sz w:val="24"/>
                <w:szCs w:val="24"/>
                <w:lang w:val="en-US" w:eastAsia="zh-CN"/>
              </w:rPr>
              <w:t xml:space="preserve"> 1999; </w:t>
            </w:r>
            <w:r w:rsidRPr="00C13CA2">
              <w:rPr>
                <w:rFonts w:ascii="Book Antiqua" w:hAnsi="Book Antiqua" w:cs="SimSun"/>
                <w:b/>
                <w:bCs/>
                <w:sz w:val="24"/>
                <w:szCs w:val="24"/>
                <w:lang w:val="en-US" w:eastAsia="zh-CN"/>
              </w:rPr>
              <w:t>42</w:t>
            </w:r>
            <w:r w:rsidRPr="00C13CA2">
              <w:rPr>
                <w:rFonts w:ascii="Book Antiqua" w:hAnsi="Book Antiqua" w:cs="SimSun"/>
                <w:sz w:val="24"/>
                <w:szCs w:val="24"/>
                <w:lang w:val="en-US" w:eastAsia="zh-CN"/>
              </w:rPr>
              <w:t>: 153-158 [PMID: 10516469 DOI: 24974]</w:t>
            </w:r>
          </w:p>
          <w:p w14:paraId="1C485639" w14:textId="1BE1B411"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19 </w:t>
            </w:r>
            <w:r w:rsidRPr="00C13CA2">
              <w:rPr>
                <w:rFonts w:ascii="Book Antiqua" w:hAnsi="Book Antiqua" w:cs="SimSun"/>
                <w:b/>
                <w:sz w:val="24"/>
                <w:szCs w:val="24"/>
                <w:lang w:val="en-US" w:eastAsia="zh-CN"/>
              </w:rPr>
              <w:t>Guiding principles for the care of older adults with multimorbidity: an approach for clinicians.</w:t>
            </w:r>
            <w:r w:rsidRPr="00C13CA2">
              <w:rPr>
                <w:rFonts w:ascii="Book Antiqua" w:hAnsi="Book Antiqua" w:cs="SimSun" w:hint="eastAsia"/>
                <w:sz w:val="24"/>
                <w:szCs w:val="24"/>
                <w:lang w:val="en-US" w:eastAsia="zh-CN"/>
              </w:rPr>
              <w:t xml:space="preserve"> </w:t>
            </w:r>
            <w:r w:rsidRPr="00C13CA2">
              <w:rPr>
                <w:rFonts w:ascii="Book Antiqua" w:hAnsi="Book Antiqua" w:cs="SimSun"/>
                <w:sz w:val="24"/>
                <w:szCs w:val="24"/>
                <w:lang w:val="en-US" w:eastAsia="zh-CN"/>
              </w:rPr>
              <w:t xml:space="preserve">Guiding principles for the care of older adults with multimorbidity: an approach for clinicians: American Geriatrics Society Expert Panel on the Care of Older Adults with Multimorbidity. </w:t>
            </w:r>
            <w:r w:rsidRPr="00C13CA2">
              <w:rPr>
                <w:rFonts w:ascii="Book Antiqua" w:hAnsi="Book Antiqua" w:cs="SimSun"/>
                <w:i/>
                <w:iCs/>
                <w:sz w:val="24"/>
                <w:szCs w:val="24"/>
                <w:lang w:val="en-US" w:eastAsia="zh-CN"/>
              </w:rPr>
              <w:t>J Am Geriatr Soc</w:t>
            </w:r>
            <w:r w:rsidRPr="00C13CA2">
              <w:rPr>
                <w:rFonts w:ascii="Book Antiqua" w:hAnsi="Book Antiqua" w:cs="SimSun"/>
                <w:sz w:val="24"/>
                <w:szCs w:val="24"/>
                <w:lang w:val="en-US" w:eastAsia="zh-CN"/>
              </w:rPr>
              <w:t xml:space="preserve"> 2012; </w:t>
            </w:r>
            <w:r w:rsidRPr="00C13CA2">
              <w:rPr>
                <w:rFonts w:ascii="Book Antiqua" w:hAnsi="Book Antiqua" w:cs="SimSun"/>
                <w:b/>
                <w:bCs/>
                <w:sz w:val="24"/>
                <w:szCs w:val="24"/>
                <w:lang w:val="en-US" w:eastAsia="zh-CN"/>
              </w:rPr>
              <w:t>60</w:t>
            </w:r>
            <w:r w:rsidRPr="00C13CA2">
              <w:rPr>
                <w:rFonts w:ascii="Book Antiqua" w:hAnsi="Book Antiqua" w:cs="SimSun"/>
                <w:sz w:val="24"/>
                <w:szCs w:val="24"/>
                <w:lang w:val="en-US" w:eastAsia="zh-CN"/>
              </w:rPr>
              <w:t>: E1-E25 [PMID: 22994865 DOI: 10.1111/j.1532-5415.2012.04188.x]</w:t>
            </w:r>
          </w:p>
          <w:p w14:paraId="1E209164"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20 </w:t>
            </w:r>
            <w:r w:rsidRPr="00C13CA2">
              <w:rPr>
                <w:rFonts w:ascii="Book Antiqua" w:hAnsi="Book Antiqua" w:cs="SimSun"/>
                <w:b/>
                <w:bCs/>
                <w:sz w:val="24"/>
                <w:szCs w:val="24"/>
                <w:lang w:val="en-US" w:eastAsia="zh-CN"/>
              </w:rPr>
              <w:t>Vespasiani-Gentilucci U</w:t>
            </w:r>
            <w:r w:rsidRPr="00C13CA2">
              <w:rPr>
                <w:rFonts w:ascii="Book Antiqua" w:hAnsi="Book Antiqua" w:cs="SimSun"/>
                <w:sz w:val="24"/>
                <w:szCs w:val="24"/>
                <w:lang w:val="en-US" w:eastAsia="zh-CN"/>
              </w:rPr>
              <w:t xml:space="preserve">, Gallo P, De Vincentis A, Galati G, Picardi A. Hepatitis C virus and metabolic disorder interactions towards liver damage and atherosclerosis. </w:t>
            </w:r>
            <w:r w:rsidRPr="00C13CA2">
              <w:rPr>
                <w:rFonts w:ascii="Book Antiqua" w:hAnsi="Book Antiqua" w:cs="SimSun"/>
                <w:i/>
                <w:iCs/>
                <w:sz w:val="24"/>
                <w:szCs w:val="24"/>
                <w:lang w:val="en-US" w:eastAsia="zh-CN"/>
              </w:rPr>
              <w:t>World J Gastroenterol</w:t>
            </w:r>
            <w:r w:rsidRPr="00C13CA2">
              <w:rPr>
                <w:rFonts w:ascii="Book Antiqua" w:hAnsi="Book Antiqua" w:cs="SimSun"/>
                <w:sz w:val="24"/>
                <w:szCs w:val="24"/>
                <w:lang w:val="en-US" w:eastAsia="zh-CN"/>
              </w:rPr>
              <w:t xml:space="preserve"> 2014; </w:t>
            </w:r>
            <w:r w:rsidRPr="00C13CA2">
              <w:rPr>
                <w:rFonts w:ascii="Book Antiqua" w:hAnsi="Book Antiqua" w:cs="SimSun"/>
                <w:b/>
                <w:bCs/>
                <w:sz w:val="24"/>
                <w:szCs w:val="24"/>
                <w:lang w:val="en-US" w:eastAsia="zh-CN"/>
              </w:rPr>
              <w:t>20</w:t>
            </w:r>
            <w:r w:rsidRPr="00C13CA2">
              <w:rPr>
                <w:rFonts w:ascii="Book Antiqua" w:hAnsi="Book Antiqua" w:cs="SimSun"/>
                <w:sz w:val="24"/>
                <w:szCs w:val="24"/>
                <w:lang w:val="en-US" w:eastAsia="zh-CN"/>
              </w:rPr>
              <w:t>: 2825-2838 [PMID: 24659875 DOI: 10.3748/wjg.v20.i11.2825]</w:t>
            </w:r>
          </w:p>
          <w:p w14:paraId="62766425"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21 </w:t>
            </w:r>
            <w:r w:rsidRPr="00C13CA2">
              <w:rPr>
                <w:rFonts w:ascii="Book Antiqua" w:hAnsi="Book Antiqua" w:cs="SimSun"/>
                <w:b/>
                <w:bCs/>
                <w:sz w:val="24"/>
                <w:szCs w:val="24"/>
                <w:lang w:val="en-US" w:eastAsia="zh-CN"/>
              </w:rPr>
              <w:t>Chong CA</w:t>
            </w:r>
            <w:r w:rsidRPr="00C13CA2">
              <w:rPr>
                <w:rFonts w:ascii="Book Antiqua" w:hAnsi="Book Antiqua" w:cs="SimSun"/>
                <w:sz w:val="24"/>
                <w:szCs w:val="24"/>
                <w:lang w:val="en-US" w:eastAsia="zh-CN"/>
              </w:rPr>
              <w:t xml:space="preserve">, Gulamhussein A, Heathcote EJ, Lilly L, Sherman M, Naglie G, Krahn M. Health-state utilities and quality of life in hepatitis C patients. </w:t>
            </w:r>
            <w:r w:rsidRPr="00C13CA2">
              <w:rPr>
                <w:rFonts w:ascii="Book Antiqua" w:hAnsi="Book Antiqua" w:cs="SimSun"/>
                <w:i/>
                <w:iCs/>
                <w:sz w:val="24"/>
                <w:szCs w:val="24"/>
                <w:lang w:val="en-US" w:eastAsia="zh-CN"/>
              </w:rPr>
              <w:t>Am J Gastroenterol</w:t>
            </w:r>
            <w:r w:rsidRPr="00C13CA2">
              <w:rPr>
                <w:rFonts w:ascii="Book Antiqua" w:hAnsi="Book Antiqua" w:cs="SimSun"/>
                <w:sz w:val="24"/>
                <w:szCs w:val="24"/>
                <w:lang w:val="en-US" w:eastAsia="zh-CN"/>
              </w:rPr>
              <w:t xml:space="preserve"> 2003; </w:t>
            </w:r>
            <w:r w:rsidRPr="00C13CA2">
              <w:rPr>
                <w:rFonts w:ascii="Book Antiqua" w:hAnsi="Book Antiqua" w:cs="SimSun"/>
                <w:b/>
                <w:bCs/>
                <w:sz w:val="24"/>
                <w:szCs w:val="24"/>
                <w:lang w:val="en-US" w:eastAsia="zh-CN"/>
              </w:rPr>
              <w:t>98</w:t>
            </w:r>
            <w:r w:rsidRPr="00C13CA2">
              <w:rPr>
                <w:rFonts w:ascii="Book Antiqua" w:hAnsi="Book Antiqua" w:cs="SimSun"/>
                <w:sz w:val="24"/>
                <w:szCs w:val="24"/>
                <w:lang w:val="en-US" w:eastAsia="zh-CN"/>
              </w:rPr>
              <w:t>: 630-638 [PMID: 12650799]</w:t>
            </w:r>
          </w:p>
          <w:p w14:paraId="72ECCFD5"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22 </w:t>
            </w:r>
            <w:r w:rsidRPr="00C13CA2">
              <w:rPr>
                <w:rFonts w:ascii="Book Antiqua" w:hAnsi="Book Antiqua" w:cs="SimSun"/>
                <w:b/>
                <w:bCs/>
                <w:sz w:val="24"/>
                <w:szCs w:val="24"/>
                <w:lang w:val="en-US" w:eastAsia="zh-CN"/>
              </w:rPr>
              <w:t>Hassoun Z</w:t>
            </w:r>
            <w:r w:rsidRPr="00C13CA2">
              <w:rPr>
                <w:rFonts w:ascii="Book Antiqua" w:hAnsi="Book Antiqua" w:cs="SimSun"/>
                <w:sz w:val="24"/>
                <w:szCs w:val="24"/>
                <w:lang w:val="en-US" w:eastAsia="zh-CN"/>
              </w:rPr>
              <w:t xml:space="preserve">, Willems B, Deslauriers J, Nguyen BN, Huet PM. Assessment of fatigue in patients with chronic hepatitis C using the Fatigue Impact Scale. </w:t>
            </w:r>
            <w:r w:rsidRPr="00C13CA2">
              <w:rPr>
                <w:rFonts w:ascii="Book Antiqua" w:hAnsi="Book Antiqua" w:cs="SimSun"/>
                <w:i/>
                <w:iCs/>
                <w:sz w:val="24"/>
                <w:szCs w:val="24"/>
                <w:lang w:val="en-US" w:eastAsia="zh-CN"/>
              </w:rPr>
              <w:t>Dig Dis Sci</w:t>
            </w:r>
            <w:r w:rsidRPr="00C13CA2">
              <w:rPr>
                <w:rFonts w:ascii="Book Antiqua" w:hAnsi="Book Antiqua" w:cs="SimSun"/>
                <w:sz w:val="24"/>
                <w:szCs w:val="24"/>
                <w:lang w:val="en-US" w:eastAsia="zh-CN"/>
              </w:rPr>
              <w:t xml:space="preserve"> 2002; </w:t>
            </w:r>
            <w:r w:rsidRPr="00C13CA2">
              <w:rPr>
                <w:rFonts w:ascii="Book Antiqua" w:hAnsi="Book Antiqua" w:cs="SimSun"/>
                <w:b/>
                <w:bCs/>
                <w:sz w:val="24"/>
                <w:szCs w:val="24"/>
                <w:lang w:val="en-US" w:eastAsia="zh-CN"/>
              </w:rPr>
              <w:t>47</w:t>
            </w:r>
            <w:r w:rsidRPr="00C13CA2">
              <w:rPr>
                <w:rFonts w:ascii="Book Antiqua" w:hAnsi="Book Antiqua" w:cs="SimSun"/>
                <w:sz w:val="24"/>
                <w:szCs w:val="24"/>
                <w:lang w:val="en-US" w:eastAsia="zh-CN"/>
              </w:rPr>
              <w:t>: 2674-2681 [PMID: 12498284]</w:t>
            </w:r>
          </w:p>
          <w:p w14:paraId="01EE09E8"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23 </w:t>
            </w:r>
            <w:r w:rsidRPr="00C13CA2">
              <w:rPr>
                <w:rFonts w:ascii="Book Antiqua" w:hAnsi="Book Antiqua" w:cs="SimSun"/>
                <w:b/>
                <w:bCs/>
                <w:sz w:val="24"/>
                <w:szCs w:val="24"/>
                <w:lang w:val="en-US" w:eastAsia="zh-CN"/>
              </w:rPr>
              <w:t>Hsu PC</w:t>
            </w:r>
            <w:r w:rsidRPr="00C13CA2">
              <w:rPr>
                <w:rFonts w:ascii="Book Antiqua" w:hAnsi="Book Antiqua" w:cs="SimSun"/>
                <w:sz w:val="24"/>
                <w:szCs w:val="24"/>
                <w:lang w:val="en-US" w:eastAsia="zh-CN"/>
              </w:rPr>
              <w:t xml:space="preserve">, Krajden M, Yoshida EM, Anderson FH, Tomlinson GA, Krahn MD. Does cirrhosis affect quality of life in hepatitis C virus-infected patients? </w:t>
            </w:r>
            <w:r w:rsidRPr="00C13CA2">
              <w:rPr>
                <w:rFonts w:ascii="Book Antiqua" w:hAnsi="Book Antiqua" w:cs="SimSun"/>
                <w:i/>
                <w:iCs/>
                <w:sz w:val="24"/>
                <w:szCs w:val="24"/>
                <w:lang w:val="en-US" w:eastAsia="zh-CN"/>
              </w:rPr>
              <w:t>Liver Int</w:t>
            </w:r>
            <w:r w:rsidRPr="00C13CA2">
              <w:rPr>
                <w:rFonts w:ascii="Book Antiqua" w:hAnsi="Book Antiqua" w:cs="SimSun"/>
                <w:sz w:val="24"/>
                <w:szCs w:val="24"/>
                <w:lang w:val="en-US" w:eastAsia="zh-CN"/>
              </w:rPr>
              <w:t xml:space="preserve"> 2009; </w:t>
            </w:r>
            <w:r w:rsidRPr="00C13CA2">
              <w:rPr>
                <w:rFonts w:ascii="Book Antiqua" w:hAnsi="Book Antiqua" w:cs="SimSun"/>
                <w:b/>
                <w:bCs/>
                <w:sz w:val="24"/>
                <w:szCs w:val="24"/>
                <w:lang w:val="en-US" w:eastAsia="zh-CN"/>
              </w:rPr>
              <w:t>29</w:t>
            </w:r>
            <w:r w:rsidRPr="00C13CA2">
              <w:rPr>
                <w:rFonts w:ascii="Book Antiqua" w:hAnsi="Book Antiqua" w:cs="SimSun"/>
                <w:sz w:val="24"/>
                <w:szCs w:val="24"/>
                <w:lang w:val="en-US" w:eastAsia="zh-CN"/>
              </w:rPr>
              <w:t>: 449-458 [PMID: 19267865 DOI: 10.1111/j.1478-3231.2008.01865.x]</w:t>
            </w:r>
          </w:p>
          <w:p w14:paraId="23FEAF92" w14:textId="57A0D512"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24 </w:t>
            </w:r>
            <w:r w:rsidRPr="00C13CA2">
              <w:rPr>
                <w:rFonts w:ascii="Book Antiqua" w:hAnsi="Book Antiqua" w:cs="SimSun"/>
                <w:b/>
                <w:bCs/>
                <w:sz w:val="24"/>
                <w:szCs w:val="24"/>
                <w:lang w:val="en-US" w:eastAsia="zh-CN"/>
              </w:rPr>
              <w:t>Horikawa N</w:t>
            </w:r>
            <w:r w:rsidRPr="00C13CA2">
              <w:rPr>
                <w:rFonts w:ascii="Book Antiqua" w:hAnsi="Book Antiqua" w:cs="SimSun"/>
                <w:sz w:val="24"/>
                <w:szCs w:val="24"/>
                <w:lang w:val="en-US" w:eastAsia="zh-CN"/>
              </w:rPr>
              <w:t xml:space="preserve">, Yamazaki T, Izumi N, Uchihara M. Incidence and clinical course of major depression in patients with chronic hepatitis type C undergoing interferon-alpha therapy: a prospective study. </w:t>
            </w:r>
            <w:r w:rsidRPr="00C13CA2">
              <w:rPr>
                <w:rFonts w:ascii="Book Antiqua" w:hAnsi="Book Antiqua" w:cs="SimSun"/>
                <w:i/>
                <w:iCs/>
                <w:sz w:val="24"/>
                <w:szCs w:val="24"/>
                <w:lang w:val="en-US" w:eastAsia="zh-CN"/>
              </w:rPr>
              <w:t>Gen Hosp Psychiatry</w:t>
            </w:r>
            <w:r w:rsidRPr="00C13CA2">
              <w:rPr>
                <w:rFonts w:ascii="Book Antiqua" w:hAnsi="Book Antiqua" w:cs="SimSun"/>
                <w:sz w:val="24"/>
                <w:szCs w:val="24"/>
                <w:lang w:val="en-US" w:eastAsia="zh-CN"/>
              </w:rPr>
              <w:t xml:space="preserve"> </w:t>
            </w:r>
            <w:r w:rsidRPr="00C13CA2">
              <w:rPr>
                <w:rFonts w:ascii="Book Antiqua" w:hAnsi="Book Antiqua" w:cs="SimSun" w:hint="eastAsia"/>
                <w:sz w:val="24"/>
                <w:szCs w:val="24"/>
                <w:lang w:val="en-US" w:eastAsia="zh-CN"/>
              </w:rPr>
              <w:t>2003</w:t>
            </w:r>
            <w:r w:rsidRPr="00C13CA2">
              <w:rPr>
                <w:rFonts w:ascii="Book Antiqua" w:hAnsi="Book Antiqua" w:cs="SimSun"/>
                <w:sz w:val="24"/>
                <w:szCs w:val="24"/>
                <w:lang w:val="en-US" w:eastAsia="zh-CN"/>
              </w:rPr>
              <w:t xml:space="preserve">; </w:t>
            </w:r>
            <w:r w:rsidRPr="00C13CA2">
              <w:rPr>
                <w:rFonts w:ascii="Book Antiqua" w:hAnsi="Book Antiqua" w:cs="SimSun"/>
                <w:b/>
                <w:bCs/>
                <w:sz w:val="24"/>
                <w:szCs w:val="24"/>
                <w:lang w:val="en-US" w:eastAsia="zh-CN"/>
              </w:rPr>
              <w:t>25</w:t>
            </w:r>
            <w:r w:rsidRPr="00C13CA2">
              <w:rPr>
                <w:rFonts w:ascii="Book Antiqua" w:hAnsi="Book Antiqua" w:cs="SimSun"/>
                <w:sz w:val="24"/>
                <w:szCs w:val="24"/>
                <w:lang w:val="en-US" w:eastAsia="zh-CN"/>
              </w:rPr>
              <w:t>: 34-38 [PMID: 12583926]</w:t>
            </w:r>
          </w:p>
          <w:p w14:paraId="7CA246E9"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25 </w:t>
            </w:r>
            <w:r w:rsidRPr="00C13CA2">
              <w:rPr>
                <w:rFonts w:ascii="Book Antiqua" w:hAnsi="Book Antiqua" w:cs="SimSun"/>
                <w:b/>
                <w:bCs/>
                <w:sz w:val="24"/>
                <w:szCs w:val="24"/>
                <w:lang w:val="en-US" w:eastAsia="zh-CN"/>
              </w:rPr>
              <w:t>Nudo CG</w:t>
            </w:r>
            <w:r w:rsidRPr="00C13CA2">
              <w:rPr>
                <w:rFonts w:ascii="Book Antiqua" w:hAnsi="Book Antiqua" w:cs="SimSun"/>
                <w:sz w:val="24"/>
                <w:szCs w:val="24"/>
                <w:lang w:val="en-US" w:eastAsia="zh-CN"/>
              </w:rPr>
              <w:t xml:space="preserve">, Wong P, Hilzenrat N, Deschênes M. Elderly patients are at greater risk of cytopenia during antiviral therapy for </w:t>
            </w:r>
            <w:r w:rsidRPr="00C13CA2">
              <w:rPr>
                <w:rFonts w:ascii="Book Antiqua" w:hAnsi="Book Antiqua" w:cs="SimSun"/>
                <w:sz w:val="24"/>
                <w:szCs w:val="24"/>
                <w:lang w:val="en-US" w:eastAsia="zh-CN"/>
              </w:rPr>
              <w:lastRenderedPageBreak/>
              <w:t xml:space="preserve">hepatitis C. </w:t>
            </w:r>
            <w:r w:rsidRPr="00C13CA2">
              <w:rPr>
                <w:rFonts w:ascii="Book Antiqua" w:hAnsi="Book Antiqua" w:cs="SimSun"/>
                <w:i/>
                <w:iCs/>
                <w:sz w:val="24"/>
                <w:szCs w:val="24"/>
                <w:lang w:val="en-US" w:eastAsia="zh-CN"/>
              </w:rPr>
              <w:t>Can J Gastroenterol</w:t>
            </w:r>
            <w:r w:rsidRPr="00C13CA2">
              <w:rPr>
                <w:rFonts w:ascii="Book Antiqua" w:hAnsi="Book Antiqua" w:cs="SimSun"/>
                <w:sz w:val="24"/>
                <w:szCs w:val="24"/>
                <w:lang w:val="en-US" w:eastAsia="zh-CN"/>
              </w:rPr>
              <w:t xml:space="preserve"> 2006; </w:t>
            </w:r>
            <w:r w:rsidRPr="00C13CA2">
              <w:rPr>
                <w:rFonts w:ascii="Book Antiqua" w:hAnsi="Book Antiqua" w:cs="SimSun"/>
                <w:b/>
                <w:bCs/>
                <w:sz w:val="24"/>
                <w:szCs w:val="24"/>
                <w:lang w:val="en-US" w:eastAsia="zh-CN"/>
              </w:rPr>
              <w:t>20</w:t>
            </w:r>
            <w:r w:rsidRPr="00C13CA2">
              <w:rPr>
                <w:rFonts w:ascii="Book Antiqua" w:hAnsi="Book Antiqua" w:cs="SimSun"/>
                <w:sz w:val="24"/>
                <w:szCs w:val="24"/>
                <w:lang w:val="en-US" w:eastAsia="zh-CN"/>
              </w:rPr>
              <w:t>: 589-592 [PMID: 17001400]</w:t>
            </w:r>
          </w:p>
          <w:p w14:paraId="78874570"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26 </w:t>
            </w:r>
            <w:r w:rsidRPr="00C13CA2">
              <w:rPr>
                <w:rFonts w:ascii="Book Antiqua" w:hAnsi="Book Antiqua" w:cs="SimSun"/>
                <w:b/>
                <w:bCs/>
                <w:sz w:val="24"/>
                <w:szCs w:val="24"/>
                <w:lang w:val="en-US" w:eastAsia="zh-CN"/>
              </w:rPr>
              <w:t>Honda T</w:t>
            </w:r>
            <w:r w:rsidRPr="00C13CA2">
              <w:rPr>
                <w:rFonts w:ascii="Book Antiqua" w:hAnsi="Book Antiqua" w:cs="SimSun"/>
                <w:sz w:val="24"/>
                <w:szCs w:val="24"/>
                <w:lang w:val="en-US" w:eastAsia="zh-CN"/>
              </w:rPr>
              <w:t xml:space="preserve">, Katano Y, Shimizu J, Ishizu Y, Doizaki M, Hayashi K, Ishigami M, Itoh A, Hirooka Y, Nakano I, Urano F, Yoshioka K, Toyoda H, Kumada T, Goto H. Efficacy of peginterferon-alpha-2b plus ribavirin in patients aged 65 years and older with chronic hepatitis C. </w:t>
            </w:r>
            <w:r w:rsidRPr="00C13CA2">
              <w:rPr>
                <w:rFonts w:ascii="Book Antiqua" w:hAnsi="Book Antiqua" w:cs="SimSun"/>
                <w:i/>
                <w:iCs/>
                <w:sz w:val="24"/>
                <w:szCs w:val="24"/>
                <w:lang w:val="en-US" w:eastAsia="zh-CN"/>
              </w:rPr>
              <w:t>Liver Int</w:t>
            </w:r>
            <w:r w:rsidRPr="00C13CA2">
              <w:rPr>
                <w:rFonts w:ascii="Book Antiqua" w:hAnsi="Book Antiqua" w:cs="SimSun"/>
                <w:sz w:val="24"/>
                <w:szCs w:val="24"/>
                <w:lang w:val="en-US" w:eastAsia="zh-CN"/>
              </w:rPr>
              <w:t xml:space="preserve"> 2010; </w:t>
            </w:r>
            <w:r w:rsidRPr="00C13CA2">
              <w:rPr>
                <w:rFonts w:ascii="Book Antiqua" w:hAnsi="Book Antiqua" w:cs="SimSun"/>
                <w:b/>
                <w:bCs/>
                <w:sz w:val="24"/>
                <w:szCs w:val="24"/>
                <w:lang w:val="en-US" w:eastAsia="zh-CN"/>
              </w:rPr>
              <w:t>30</w:t>
            </w:r>
            <w:r w:rsidRPr="00C13CA2">
              <w:rPr>
                <w:rFonts w:ascii="Book Antiqua" w:hAnsi="Book Antiqua" w:cs="SimSun"/>
                <w:sz w:val="24"/>
                <w:szCs w:val="24"/>
                <w:lang w:val="en-US" w:eastAsia="zh-CN"/>
              </w:rPr>
              <w:t>: 527-537 [PMID: 19523048 DOI: 10.1111/j.1478-3231.2009.02064.x]</w:t>
            </w:r>
          </w:p>
          <w:p w14:paraId="787FCFFF"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27 </w:t>
            </w:r>
            <w:r w:rsidRPr="00C13CA2">
              <w:rPr>
                <w:rFonts w:ascii="Book Antiqua" w:hAnsi="Book Antiqua" w:cs="SimSun"/>
                <w:b/>
                <w:bCs/>
                <w:sz w:val="24"/>
                <w:szCs w:val="24"/>
                <w:lang w:val="en-US" w:eastAsia="zh-CN"/>
              </w:rPr>
              <w:t>Poynard T</w:t>
            </w:r>
            <w:r w:rsidRPr="00C13CA2">
              <w:rPr>
                <w:rFonts w:ascii="Book Antiqua" w:hAnsi="Book Antiqua" w:cs="SimSun"/>
                <w:sz w:val="24"/>
                <w:szCs w:val="24"/>
                <w:lang w:val="en-US" w:eastAsia="zh-CN"/>
              </w:rPr>
              <w:t xml:space="preserve">, Ratziu V, Charlotte F, Goodman Z, McHutchison J, Albrecht J. Rates and risk factors of liver fibrosis progression in patients with chronic hepatitis c. </w:t>
            </w:r>
            <w:r w:rsidRPr="00C13CA2">
              <w:rPr>
                <w:rFonts w:ascii="Book Antiqua" w:hAnsi="Book Antiqua" w:cs="SimSun"/>
                <w:i/>
                <w:iCs/>
                <w:sz w:val="24"/>
                <w:szCs w:val="24"/>
                <w:lang w:val="en-US" w:eastAsia="zh-CN"/>
              </w:rPr>
              <w:t>J Hepatol</w:t>
            </w:r>
            <w:r w:rsidRPr="00C13CA2">
              <w:rPr>
                <w:rFonts w:ascii="Book Antiqua" w:hAnsi="Book Antiqua" w:cs="SimSun"/>
                <w:sz w:val="24"/>
                <w:szCs w:val="24"/>
                <w:lang w:val="en-US" w:eastAsia="zh-CN"/>
              </w:rPr>
              <w:t xml:space="preserve"> 2001; </w:t>
            </w:r>
            <w:r w:rsidRPr="00C13CA2">
              <w:rPr>
                <w:rFonts w:ascii="Book Antiqua" w:hAnsi="Book Antiqua" w:cs="SimSun"/>
                <w:b/>
                <w:bCs/>
                <w:sz w:val="24"/>
                <w:szCs w:val="24"/>
                <w:lang w:val="en-US" w:eastAsia="zh-CN"/>
              </w:rPr>
              <w:t>34</w:t>
            </w:r>
            <w:r w:rsidRPr="00C13CA2">
              <w:rPr>
                <w:rFonts w:ascii="Book Antiqua" w:hAnsi="Book Antiqua" w:cs="SimSun"/>
                <w:sz w:val="24"/>
                <w:szCs w:val="24"/>
                <w:lang w:val="en-US" w:eastAsia="zh-CN"/>
              </w:rPr>
              <w:t>: 730-739 [PMID: 11434620]</w:t>
            </w:r>
          </w:p>
          <w:p w14:paraId="5A5B62A5"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28 </w:t>
            </w:r>
            <w:r w:rsidRPr="00C13CA2">
              <w:rPr>
                <w:rFonts w:ascii="Book Antiqua" w:hAnsi="Book Antiqua" w:cs="SimSun"/>
                <w:b/>
                <w:bCs/>
                <w:sz w:val="24"/>
                <w:szCs w:val="24"/>
                <w:lang w:val="en-US" w:eastAsia="zh-CN"/>
              </w:rPr>
              <w:t>Pradat P</w:t>
            </w:r>
            <w:r w:rsidRPr="00C13CA2">
              <w:rPr>
                <w:rFonts w:ascii="Book Antiqua" w:hAnsi="Book Antiqua" w:cs="SimSun"/>
                <w:sz w:val="24"/>
                <w:szCs w:val="24"/>
                <w:lang w:val="en-US" w:eastAsia="zh-CN"/>
              </w:rPr>
              <w:t xml:space="preserve">, Voirin N, Tillmann HL, Chevallier M, Trépo C. Progression to cirrhosis in hepatitis C patients: an age-dependent process. </w:t>
            </w:r>
            <w:r w:rsidRPr="00C13CA2">
              <w:rPr>
                <w:rFonts w:ascii="Book Antiqua" w:hAnsi="Book Antiqua" w:cs="SimSun"/>
                <w:i/>
                <w:iCs/>
                <w:sz w:val="24"/>
                <w:szCs w:val="24"/>
                <w:lang w:val="en-US" w:eastAsia="zh-CN"/>
              </w:rPr>
              <w:t>Liver Int</w:t>
            </w:r>
            <w:r w:rsidRPr="00C13CA2">
              <w:rPr>
                <w:rFonts w:ascii="Book Antiqua" w:hAnsi="Book Antiqua" w:cs="SimSun"/>
                <w:sz w:val="24"/>
                <w:szCs w:val="24"/>
                <w:lang w:val="en-US" w:eastAsia="zh-CN"/>
              </w:rPr>
              <w:t xml:space="preserve"> 2007; </w:t>
            </w:r>
            <w:r w:rsidRPr="00C13CA2">
              <w:rPr>
                <w:rFonts w:ascii="Book Antiqua" w:hAnsi="Book Antiqua" w:cs="SimSun"/>
                <w:b/>
                <w:bCs/>
                <w:sz w:val="24"/>
                <w:szCs w:val="24"/>
                <w:lang w:val="en-US" w:eastAsia="zh-CN"/>
              </w:rPr>
              <w:t>27</w:t>
            </w:r>
            <w:r w:rsidRPr="00C13CA2">
              <w:rPr>
                <w:rFonts w:ascii="Book Antiqua" w:hAnsi="Book Antiqua" w:cs="SimSun"/>
                <w:sz w:val="24"/>
                <w:szCs w:val="24"/>
                <w:lang w:val="en-US" w:eastAsia="zh-CN"/>
              </w:rPr>
              <w:t>: 335-339 [PMID: 17355454 DOI: 10.1111/j.1478-3231.2006.01430.x]</w:t>
            </w:r>
          </w:p>
          <w:p w14:paraId="7EE43B44"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29 </w:t>
            </w:r>
            <w:r w:rsidRPr="00C13CA2">
              <w:rPr>
                <w:rFonts w:ascii="Book Antiqua" w:hAnsi="Book Antiqua" w:cs="SimSun"/>
                <w:b/>
                <w:bCs/>
                <w:sz w:val="24"/>
                <w:szCs w:val="24"/>
                <w:lang w:val="en-US" w:eastAsia="zh-CN"/>
              </w:rPr>
              <w:t>Tong MJ</w:t>
            </w:r>
            <w:r w:rsidRPr="00C13CA2">
              <w:rPr>
                <w:rFonts w:ascii="Book Antiqua" w:hAnsi="Book Antiqua" w:cs="SimSun"/>
                <w:sz w:val="24"/>
                <w:szCs w:val="24"/>
                <w:lang w:val="en-US" w:eastAsia="zh-CN"/>
              </w:rPr>
              <w:t xml:space="preserve">, el-Farra NS, Reikes AR, Co RL. Clinical outcomes after transfusion-associated hepatitis C. </w:t>
            </w:r>
            <w:r w:rsidRPr="00C13CA2">
              <w:rPr>
                <w:rFonts w:ascii="Book Antiqua" w:hAnsi="Book Antiqua" w:cs="SimSun"/>
                <w:i/>
                <w:iCs/>
                <w:sz w:val="24"/>
                <w:szCs w:val="24"/>
                <w:lang w:val="en-US" w:eastAsia="zh-CN"/>
              </w:rPr>
              <w:t>N Engl J Med</w:t>
            </w:r>
            <w:r w:rsidRPr="00C13CA2">
              <w:rPr>
                <w:rFonts w:ascii="Book Antiqua" w:hAnsi="Book Antiqua" w:cs="SimSun"/>
                <w:sz w:val="24"/>
                <w:szCs w:val="24"/>
                <w:lang w:val="en-US" w:eastAsia="zh-CN"/>
              </w:rPr>
              <w:t xml:space="preserve"> 1995; </w:t>
            </w:r>
            <w:r w:rsidRPr="00C13CA2">
              <w:rPr>
                <w:rFonts w:ascii="Book Antiqua" w:hAnsi="Book Antiqua" w:cs="SimSun"/>
                <w:b/>
                <w:bCs/>
                <w:sz w:val="24"/>
                <w:szCs w:val="24"/>
                <w:lang w:val="en-US" w:eastAsia="zh-CN"/>
              </w:rPr>
              <w:t>332</w:t>
            </w:r>
            <w:r w:rsidRPr="00C13CA2">
              <w:rPr>
                <w:rFonts w:ascii="Book Antiqua" w:hAnsi="Book Antiqua" w:cs="SimSun"/>
                <w:sz w:val="24"/>
                <w:szCs w:val="24"/>
                <w:lang w:val="en-US" w:eastAsia="zh-CN"/>
              </w:rPr>
              <w:t>: 1463-1466 [PMID: 7739682 DOI: 10.1056/NEJM199506013322202]</w:t>
            </w:r>
          </w:p>
          <w:p w14:paraId="14C28C0D"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30 </w:t>
            </w:r>
            <w:r w:rsidRPr="00C13CA2">
              <w:rPr>
                <w:rFonts w:ascii="Book Antiqua" w:hAnsi="Book Antiqua" w:cs="SimSun"/>
                <w:b/>
                <w:bCs/>
                <w:sz w:val="24"/>
                <w:szCs w:val="24"/>
                <w:lang w:val="en-US" w:eastAsia="zh-CN"/>
              </w:rPr>
              <w:t>Ohishi W</w:t>
            </w:r>
            <w:r w:rsidRPr="00C13CA2">
              <w:rPr>
                <w:rFonts w:ascii="Book Antiqua" w:hAnsi="Book Antiqua" w:cs="SimSun"/>
                <w:sz w:val="24"/>
                <w:szCs w:val="24"/>
                <w:lang w:val="en-US" w:eastAsia="zh-CN"/>
              </w:rPr>
              <w:t xml:space="preserve">, Kitamoto M, Aikata H, Kamada K, Kawakami Y, Ishihara H, Kamiyasu M, Nakanishi T, Tazuma S, Chayama K. Impact of aging on the development of hepatocellular carcinoma in patients with hepatitis C virus infection in Japan. </w:t>
            </w:r>
            <w:r w:rsidRPr="00C13CA2">
              <w:rPr>
                <w:rFonts w:ascii="Book Antiqua" w:hAnsi="Book Antiqua" w:cs="SimSun"/>
                <w:i/>
                <w:iCs/>
                <w:sz w:val="24"/>
                <w:szCs w:val="24"/>
                <w:lang w:val="en-US" w:eastAsia="zh-CN"/>
              </w:rPr>
              <w:t>Scand J Gastroenterol</w:t>
            </w:r>
            <w:r w:rsidRPr="00C13CA2">
              <w:rPr>
                <w:rFonts w:ascii="Book Antiqua" w:hAnsi="Book Antiqua" w:cs="SimSun"/>
                <w:sz w:val="24"/>
                <w:szCs w:val="24"/>
                <w:lang w:val="en-US" w:eastAsia="zh-CN"/>
              </w:rPr>
              <w:t xml:space="preserve"> 2003; </w:t>
            </w:r>
            <w:r w:rsidRPr="00C13CA2">
              <w:rPr>
                <w:rFonts w:ascii="Book Antiqua" w:hAnsi="Book Antiqua" w:cs="SimSun"/>
                <w:b/>
                <w:bCs/>
                <w:sz w:val="24"/>
                <w:szCs w:val="24"/>
                <w:lang w:val="en-US" w:eastAsia="zh-CN"/>
              </w:rPr>
              <w:t>38</w:t>
            </w:r>
            <w:r w:rsidRPr="00C13CA2">
              <w:rPr>
                <w:rFonts w:ascii="Book Antiqua" w:hAnsi="Book Antiqua" w:cs="SimSun"/>
                <w:sz w:val="24"/>
                <w:szCs w:val="24"/>
                <w:lang w:val="en-US" w:eastAsia="zh-CN"/>
              </w:rPr>
              <w:t>: 894-900 [PMID: 12940445]</w:t>
            </w:r>
          </w:p>
          <w:p w14:paraId="06839B3A" w14:textId="6542AE3D"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31 </w:t>
            </w:r>
            <w:r w:rsidRPr="00C13CA2">
              <w:rPr>
                <w:rFonts w:ascii="Book Antiqua" w:hAnsi="Book Antiqua" w:cs="SimSun"/>
                <w:b/>
                <w:sz w:val="24"/>
                <w:szCs w:val="24"/>
                <w:lang w:val="en-US" w:eastAsia="zh-CN"/>
              </w:rPr>
              <w:t>Ratziu V</w:t>
            </w:r>
            <w:r w:rsidRPr="00C13CA2">
              <w:rPr>
                <w:rFonts w:ascii="Book Antiqua" w:hAnsi="Book Antiqua" w:cs="SimSun"/>
                <w:sz w:val="24"/>
                <w:szCs w:val="24"/>
                <w:lang w:val="en-US" w:eastAsia="zh-CN"/>
              </w:rPr>
              <w:t xml:space="preserve">, Dargere D, Conti M. Incresed fibrotic response in the ageing liver. </w:t>
            </w:r>
            <w:bookmarkStart w:id="63" w:name="OLE_LINK629"/>
            <w:bookmarkStart w:id="64" w:name="OLE_LINK630"/>
            <w:r w:rsidRPr="00C13CA2">
              <w:rPr>
                <w:rFonts w:ascii="Book Antiqua" w:hAnsi="Book Antiqua" w:cs="SimSun"/>
                <w:i/>
                <w:sz w:val="24"/>
                <w:szCs w:val="24"/>
                <w:lang w:val="en-US" w:eastAsia="zh-CN"/>
              </w:rPr>
              <w:t>Hepatology</w:t>
            </w:r>
            <w:r w:rsidRPr="00C13CA2">
              <w:rPr>
                <w:rFonts w:ascii="Book Antiqua" w:hAnsi="Book Antiqua" w:cs="SimSun"/>
                <w:sz w:val="24"/>
                <w:szCs w:val="24"/>
                <w:lang w:val="en-US" w:eastAsia="zh-CN"/>
              </w:rPr>
              <w:t xml:space="preserve"> 2000; </w:t>
            </w:r>
            <w:r w:rsidRPr="00C13CA2">
              <w:rPr>
                <w:rFonts w:ascii="Book Antiqua" w:hAnsi="Book Antiqua" w:cs="SimSun"/>
                <w:b/>
                <w:sz w:val="24"/>
                <w:szCs w:val="24"/>
                <w:lang w:val="en-US" w:eastAsia="zh-CN"/>
              </w:rPr>
              <w:t>32</w:t>
            </w:r>
            <w:r w:rsidRPr="00C13CA2">
              <w:rPr>
                <w:rFonts w:ascii="Book Antiqua" w:hAnsi="Book Antiqua" w:cs="SimSun"/>
                <w:sz w:val="24"/>
                <w:szCs w:val="24"/>
                <w:lang w:val="en-US" w:eastAsia="zh-CN"/>
              </w:rPr>
              <w:t>: 302A</w:t>
            </w:r>
          </w:p>
          <w:bookmarkEnd w:id="63"/>
          <w:bookmarkEnd w:id="64"/>
          <w:p w14:paraId="01E6C502" w14:textId="501AF731"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32 </w:t>
            </w:r>
            <w:r w:rsidRPr="00C13CA2">
              <w:rPr>
                <w:rFonts w:ascii="Book Antiqua" w:hAnsi="Book Antiqua" w:cs="SimSun"/>
                <w:b/>
                <w:bCs/>
                <w:sz w:val="24"/>
                <w:szCs w:val="24"/>
                <w:lang w:val="en-US" w:eastAsia="zh-CN"/>
              </w:rPr>
              <w:t>Horiike N</w:t>
            </w:r>
            <w:r w:rsidRPr="00C13CA2">
              <w:rPr>
                <w:rFonts w:ascii="Book Antiqua" w:hAnsi="Book Antiqua" w:cs="SimSun"/>
                <w:sz w:val="24"/>
                <w:szCs w:val="24"/>
                <w:lang w:val="en-US" w:eastAsia="zh-CN"/>
              </w:rPr>
              <w:t xml:space="preserve">, Masumoto T, Nakanishi K, Michitaka K, Kurose K, Ohkura I, Onji M. Interferon therapy for patients more than 60 years of age with chronic hepatitis C. </w:t>
            </w:r>
            <w:r w:rsidRPr="00C13CA2">
              <w:rPr>
                <w:rFonts w:ascii="Book Antiqua" w:hAnsi="Book Antiqua" w:cs="SimSun"/>
                <w:i/>
                <w:iCs/>
                <w:sz w:val="24"/>
                <w:szCs w:val="24"/>
                <w:lang w:val="en-US" w:eastAsia="zh-CN"/>
              </w:rPr>
              <w:t>J Gastroenterol Hepatol</w:t>
            </w:r>
            <w:r w:rsidRPr="00C13CA2">
              <w:rPr>
                <w:rFonts w:ascii="Book Antiqua" w:hAnsi="Book Antiqua" w:cs="SimSun"/>
                <w:sz w:val="24"/>
                <w:szCs w:val="24"/>
                <w:lang w:val="en-US" w:eastAsia="zh-CN"/>
              </w:rPr>
              <w:t xml:space="preserve"> </w:t>
            </w:r>
            <w:r w:rsidRPr="00C13CA2">
              <w:rPr>
                <w:rFonts w:ascii="Book Antiqua" w:hAnsi="Book Antiqua" w:cs="SimSun" w:hint="eastAsia"/>
                <w:sz w:val="24"/>
                <w:szCs w:val="24"/>
                <w:lang w:val="en-US" w:eastAsia="zh-CN"/>
              </w:rPr>
              <w:t>1992</w:t>
            </w:r>
            <w:r w:rsidRPr="00C13CA2">
              <w:rPr>
                <w:rFonts w:ascii="Book Antiqua" w:hAnsi="Book Antiqua" w:cs="SimSun"/>
                <w:sz w:val="24"/>
                <w:szCs w:val="24"/>
                <w:lang w:val="en-US" w:eastAsia="zh-CN"/>
              </w:rPr>
              <w:t xml:space="preserve">; </w:t>
            </w:r>
            <w:r w:rsidRPr="00C13CA2">
              <w:rPr>
                <w:rFonts w:ascii="Book Antiqua" w:hAnsi="Book Antiqua" w:cs="SimSun"/>
                <w:b/>
                <w:bCs/>
                <w:sz w:val="24"/>
                <w:szCs w:val="24"/>
                <w:lang w:val="en-US" w:eastAsia="zh-CN"/>
              </w:rPr>
              <w:t>10</w:t>
            </w:r>
            <w:r w:rsidRPr="00C13CA2">
              <w:rPr>
                <w:rFonts w:ascii="Book Antiqua" w:hAnsi="Book Antiqua" w:cs="SimSun"/>
                <w:sz w:val="24"/>
                <w:szCs w:val="24"/>
                <w:lang w:val="en-US" w:eastAsia="zh-CN"/>
              </w:rPr>
              <w:t>: 246-249 [PMID: 7548798]</w:t>
            </w:r>
          </w:p>
          <w:p w14:paraId="0D209567"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33 </w:t>
            </w:r>
            <w:r w:rsidRPr="00C13CA2">
              <w:rPr>
                <w:rFonts w:ascii="Book Antiqua" w:hAnsi="Book Antiqua" w:cs="SimSun"/>
                <w:b/>
                <w:bCs/>
                <w:sz w:val="24"/>
                <w:szCs w:val="24"/>
                <w:lang w:val="en-US" w:eastAsia="zh-CN"/>
              </w:rPr>
              <w:t>Arase Y</w:t>
            </w:r>
            <w:r w:rsidRPr="00C13CA2">
              <w:rPr>
                <w:rFonts w:ascii="Book Antiqua" w:hAnsi="Book Antiqua" w:cs="SimSun"/>
                <w:sz w:val="24"/>
                <w:szCs w:val="24"/>
                <w:lang w:val="en-US" w:eastAsia="zh-CN"/>
              </w:rPr>
              <w:t xml:space="preserve">, Ikeda K, Suzuki F, Suzuki Y, Kobayashi M, Akuta N, Hosaka T, Sezaki H, Yatsuji H, Kawamura Y, Kobayashi M, Kumada H. Interferon-induced prolonged biochemical response reduces hepatocarcinogenesis in hepatitis C virus infection. </w:t>
            </w:r>
            <w:r w:rsidRPr="00C13CA2">
              <w:rPr>
                <w:rFonts w:ascii="Book Antiqua" w:hAnsi="Book Antiqua" w:cs="SimSun"/>
                <w:i/>
                <w:iCs/>
                <w:sz w:val="24"/>
                <w:szCs w:val="24"/>
                <w:lang w:val="en-US" w:eastAsia="zh-CN"/>
              </w:rPr>
              <w:t>J Med Virol</w:t>
            </w:r>
            <w:r w:rsidRPr="00C13CA2">
              <w:rPr>
                <w:rFonts w:ascii="Book Antiqua" w:hAnsi="Book Antiqua" w:cs="SimSun"/>
                <w:sz w:val="24"/>
                <w:szCs w:val="24"/>
                <w:lang w:val="en-US" w:eastAsia="zh-CN"/>
              </w:rPr>
              <w:t xml:space="preserve"> 2007; </w:t>
            </w:r>
            <w:r w:rsidRPr="00C13CA2">
              <w:rPr>
                <w:rFonts w:ascii="Book Antiqua" w:hAnsi="Book Antiqua" w:cs="SimSun"/>
                <w:b/>
                <w:bCs/>
                <w:sz w:val="24"/>
                <w:szCs w:val="24"/>
                <w:lang w:val="en-US" w:eastAsia="zh-CN"/>
              </w:rPr>
              <w:t>79</w:t>
            </w:r>
            <w:r w:rsidRPr="00C13CA2">
              <w:rPr>
                <w:rFonts w:ascii="Book Antiqua" w:hAnsi="Book Antiqua" w:cs="SimSun"/>
                <w:sz w:val="24"/>
                <w:szCs w:val="24"/>
                <w:lang w:val="en-US" w:eastAsia="zh-CN"/>
              </w:rPr>
              <w:t>: 1485-1490 [PMID: 17705189 DOI: 10.1002/jmv.20925]</w:t>
            </w:r>
          </w:p>
          <w:p w14:paraId="36104253"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34 </w:t>
            </w:r>
            <w:r w:rsidRPr="00C13CA2">
              <w:rPr>
                <w:rFonts w:ascii="Book Antiqua" w:hAnsi="Book Antiqua" w:cs="SimSun"/>
                <w:b/>
                <w:bCs/>
                <w:sz w:val="24"/>
                <w:szCs w:val="24"/>
                <w:lang w:val="en-US" w:eastAsia="zh-CN"/>
              </w:rPr>
              <w:t>Hsu YC</w:t>
            </w:r>
            <w:r w:rsidRPr="00C13CA2">
              <w:rPr>
                <w:rFonts w:ascii="Book Antiqua" w:hAnsi="Book Antiqua" w:cs="SimSun"/>
                <w:sz w:val="24"/>
                <w:szCs w:val="24"/>
                <w:lang w:val="en-US" w:eastAsia="zh-CN"/>
              </w:rPr>
              <w:t xml:space="preserve">, Lin JT, Ho HJ, Kao YH, Huang YT, Hsiao NW, Wu MS, Liu YY, Wu CY. Antiviral treatment for hepatitis C virus infection is associated with improved renal and cardiovascular outcomes in diabetic patients. </w:t>
            </w:r>
            <w:r w:rsidRPr="00C13CA2">
              <w:rPr>
                <w:rFonts w:ascii="Book Antiqua" w:hAnsi="Book Antiqua" w:cs="SimSun"/>
                <w:i/>
                <w:iCs/>
                <w:sz w:val="24"/>
                <w:szCs w:val="24"/>
                <w:lang w:val="en-US" w:eastAsia="zh-CN"/>
              </w:rPr>
              <w:t>Hepatology</w:t>
            </w:r>
            <w:r w:rsidRPr="00C13CA2">
              <w:rPr>
                <w:rFonts w:ascii="Book Antiqua" w:hAnsi="Book Antiqua" w:cs="SimSun"/>
                <w:sz w:val="24"/>
                <w:szCs w:val="24"/>
                <w:lang w:val="en-US" w:eastAsia="zh-CN"/>
              </w:rPr>
              <w:t xml:space="preserve"> 2014; </w:t>
            </w:r>
            <w:r w:rsidRPr="00C13CA2">
              <w:rPr>
                <w:rFonts w:ascii="Book Antiqua" w:hAnsi="Book Antiqua" w:cs="SimSun"/>
                <w:b/>
                <w:bCs/>
                <w:sz w:val="24"/>
                <w:szCs w:val="24"/>
                <w:lang w:val="en-US" w:eastAsia="zh-CN"/>
              </w:rPr>
              <w:t>59</w:t>
            </w:r>
            <w:r w:rsidRPr="00C13CA2">
              <w:rPr>
                <w:rFonts w:ascii="Book Antiqua" w:hAnsi="Book Antiqua" w:cs="SimSun"/>
                <w:sz w:val="24"/>
                <w:szCs w:val="24"/>
                <w:lang w:val="en-US" w:eastAsia="zh-CN"/>
              </w:rPr>
              <w:t>: 1293-1302 [PMID: 24122848 DOI: 10.1002/hep.26892]</w:t>
            </w:r>
          </w:p>
          <w:p w14:paraId="28CD3393"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35 </w:t>
            </w:r>
            <w:r w:rsidRPr="00C13CA2">
              <w:rPr>
                <w:rFonts w:ascii="Book Antiqua" w:hAnsi="Book Antiqua" w:cs="SimSun"/>
                <w:b/>
                <w:bCs/>
                <w:sz w:val="24"/>
                <w:szCs w:val="24"/>
                <w:lang w:val="en-US" w:eastAsia="zh-CN"/>
              </w:rPr>
              <w:t>Ikeda K</w:t>
            </w:r>
            <w:r w:rsidRPr="00C13CA2">
              <w:rPr>
                <w:rFonts w:ascii="Book Antiqua" w:hAnsi="Book Antiqua" w:cs="SimSun"/>
                <w:sz w:val="24"/>
                <w:szCs w:val="24"/>
                <w:lang w:val="en-US" w:eastAsia="zh-CN"/>
              </w:rPr>
              <w:t xml:space="preserve">, Arase Y, Kawamura Y, Yatsuji H, Sezaki H, Hosaka T, Akuta N, Kobayashi M, Saitoh S, Suzuki F, Suzuki Y, Kumada H. Necessities of interferon therapy in elderly patients with chronic hepatitis C. </w:t>
            </w:r>
            <w:r w:rsidRPr="00C13CA2">
              <w:rPr>
                <w:rFonts w:ascii="Book Antiqua" w:hAnsi="Book Antiqua" w:cs="SimSun"/>
                <w:i/>
                <w:iCs/>
                <w:sz w:val="24"/>
                <w:szCs w:val="24"/>
                <w:lang w:val="en-US" w:eastAsia="zh-CN"/>
              </w:rPr>
              <w:t>Am J Med</w:t>
            </w:r>
            <w:r w:rsidRPr="00C13CA2">
              <w:rPr>
                <w:rFonts w:ascii="Book Antiqua" w:hAnsi="Book Antiqua" w:cs="SimSun"/>
                <w:sz w:val="24"/>
                <w:szCs w:val="24"/>
                <w:lang w:val="en-US" w:eastAsia="zh-CN"/>
              </w:rPr>
              <w:t xml:space="preserve"> 2009; </w:t>
            </w:r>
            <w:r w:rsidRPr="00C13CA2">
              <w:rPr>
                <w:rFonts w:ascii="Book Antiqua" w:hAnsi="Book Antiqua" w:cs="SimSun"/>
                <w:b/>
                <w:bCs/>
                <w:sz w:val="24"/>
                <w:szCs w:val="24"/>
                <w:lang w:val="en-US" w:eastAsia="zh-CN"/>
              </w:rPr>
              <w:t>122</w:t>
            </w:r>
            <w:r w:rsidRPr="00C13CA2">
              <w:rPr>
                <w:rFonts w:ascii="Book Antiqua" w:hAnsi="Book Antiqua" w:cs="SimSun"/>
                <w:sz w:val="24"/>
                <w:szCs w:val="24"/>
                <w:lang w:val="en-US" w:eastAsia="zh-CN"/>
              </w:rPr>
              <w:t>: 479-486 [PMID: 19375558 DOI: 10.1016/j.amjmed.2008.09.045]</w:t>
            </w:r>
          </w:p>
          <w:p w14:paraId="63405941"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36 </w:t>
            </w:r>
            <w:r w:rsidRPr="00C13CA2">
              <w:rPr>
                <w:rFonts w:ascii="Book Antiqua" w:hAnsi="Book Antiqua" w:cs="SimSun"/>
                <w:b/>
                <w:bCs/>
                <w:sz w:val="24"/>
                <w:szCs w:val="24"/>
                <w:lang w:val="en-US" w:eastAsia="zh-CN"/>
              </w:rPr>
              <w:t>Lok AS</w:t>
            </w:r>
            <w:r w:rsidRPr="00C13CA2">
              <w:rPr>
                <w:rFonts w:ascii="Book Antiqua" w:hAnsi="Book Antiqua" w:cs="SimSun"/>
                <w:sz w:val="24"/>
                <w:szCs w:val="24"/>
                <w:lang w:val="en-US" w:eastAsia="zh-CN"/>
              </w:rPr>
              <w:t xml:space="preserve">, Seeff LB, Morgan TR, di Bisceglie AM, Sterling RK, Curto TM, Everson GT, Lindsay KL, Lee WM, Bonkovsky HL, Dienstag JL, Ghany MG, Morishima C, Goodman ZD. Incidence of hepatocellular carcinoma and associated risk factors in hepatitis C-related advanced liver disease. </w:t>
            </w:r>
            <w:r w:rsidRPr="00C13CA2">
              <w:rPr>
                <w:rFonts w:ascii="Book Antiqua" w:hAnsi="Book Antiqua" w:cs="SimSun"/>
                <w:i/>
                <w:iCs/>
                <w:sz w:val="24"/>
                <w:szCs w:val="24"/>
                <w:lang w:val="en-US" w:eastAsia="zh-CN"/>
              </w:rPr>
              <w:t>Gastroenterology</w:t>
            </w:r>
            <w:r w:rsidRPr="00C13CA2">
              <w:rPr>
                <w:rFonts w:ascii="Book Antiqua" w:hAnsi="Book Antiqua" w:cs="SimSun"/>
                <w:sz w:val="24"/>
                <w:szCs w:val="24"/>
                <w:lang w:val="en-US" w:eastAsia="zh-CN"/>
              </w:rPr>
              <w:t xml:space="preserve"> 2009; </w:t>
            </w:r>
            <w:r w:rsidRPr="00C13CA2">
              <w:rPr>
                <w:rFonts w:ascii="Book Antiqua" w:hAnsi="Book Antiqua" w:cs="SimSun"/>
                <w:b/>
                <w:bCs/>
                <w:sz w:val="24"/>
                <w:szCs w:val="24"/>
                <w:lang w:val="en-US" w:eastAsia="zh-CN"/>
              </w:rPr>
              <w:t>136</w:t>
            </w:r>
            <w:r w:rsidRPr="00C13CA2">
              <w:rPr>
                <w:rFonts w:ascii="Book Antiqua" w:hAnsi="Book Antiqua" w:cs="SimSun"/>
                <w:sz w:val="24"/>
                <w:szCs w:val="24"/>
                <w:lang w:val="en-US" w:eastAsia="zh-CN"/>
              </w:rPr>
              <w:t>: 138-148 [PMID: 18848939 DOI: 10.1053/j.gastro.2008.09.014]</w:t>
            </w:r>
          </w:p>
          <w:p w14:paraId="36ACFE10" w14:textId="114D206D"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37 </w:t>
            </w:r>
            <w:r w:rsidRPr="00C13CA2">
              <w:rPr>
                <w:rFonts w:ascii="Book Antiqua" w:hAnsi="Book Antiqua" w:cs="SimSun"/>
                <w:b/>
                <w:sz w:val="24"/>
                <w:szCs w:val="24"/>
                <w:lang w:val="en-US" w:eastAsia="zh-CN"/>
              </w:rPr>
              <w:t>National Institutes of Health</w:t>
            </w:r>
            <w:r w:rsidRPr="00C13CA2">
              <w:rPr>
                <w:rFonts w:ascii="Book Antiqua" w:hAnsi="Book Antiqua" w:cs="SimSun"/>
                <w:sz w:val="24"/>
                <w:szCs w:val="24"/>
                <w:lang w:val="en-US" w:eastAsia="zh-CN"/>
              </w:rPr>
              <w:t xml:space="preserve">. National Institutes of Health Consensus Development Conference Statement: Management of hepatitis C: 2002--June 10-12, 2002. </w:t>
            </w:r>
            <w:r w:rsidRPr="00C13CA2">
              <w:rPr>
                <w:rFonts w:ascii="Book Antiqua" w:hAnsi="Book Antiqua" w:cs="SimSun"/>
                <w:i/>
                <w:iCs/>
                <w:sz w:val="24"/>
                <w:szCs w:val="24"/>
                <w:lang w:val="en-US" w:eastAsia="zh-CN"/>
              </w:rPr>
              <w:t>Hepatology</w:t>
            </w:r>
            <w:r w:rsidRPr="00C13CA2">
              <w:rPr>
                <w:rFonts w:ascii="Book Antiqua" w:hAnsi="Book Antiqua" w:cs="SimSun"/>
                <w:sz w:val="24"/>
                <w:szCs w:val="24"/>
                <w:lang w:val="en-US" w:eastAsia="zh-CN"/>
              </w:rPr>
              <w:t xml:space="preserve"> 2002; </w:t>
            </w:r>
            <w:r w:rsidRPr="00C13CA2">
              <w:rPr>
                <w:rFonts w:ascii="Book Antiqua" w:hAnsi="Book Antiqua" w:cs="SimSun"/>
                <w:b/>
                <w:bCs/>
                <w:sz w:val="24"/>
                <w:szCs w:val="24"/>
                <w:lang w:val="en-US" w:eastAsia="zh-CN"/>
              </w:rPr>
              <w:t>36</w:t>
            </w:r>
            <w:r w:rsidRPr="00C13CA2">
              <w:rPr>
                <w:rFonts w:ascii="Book Antiqua" w:hAnsi="Book Antiqua" w:cs="SimSun"/>
                <w:sz w:val="24"/>
                <w:szCs w:val="24"/>
                <w:lang w:val="en-US" w:eastAsia="zh-CN"/>
              </w:rPr>
              <w:t xml:space="preserve">: S3-20 [PMID: </w:t>
            </w:r>
            <w:bookmarkStart w:id="65" w:name="OLE_LINK631"/>
            <w:bookmarkStart w:id="66" w:name="OLE_LINK632"/>
            <w:r w:rsidRPr="00C13CA2">
              <w:rPr>
                <w:rFonts w:ascii="Book Antiqua" w:hAnsi="Book Antiqua" w:cs="SimSun"/>
                <w:sz w:val="24"/>
                <w:szCs w:val="24"/>
                <w:lang w:val="en-US" w:eastAsia="zh-CN"/>
              </w:rPr>
              <w:t xml:space="preserve">12407572 </w:t>
            </w:r>
            <w:bookmarkEnd w:id="65"/>
            <w:bookmarkEnd w:id="66"/>
            <w:r w:rsidRPr="00C13CA2">
              <w:rPr>
                <w:rFonts w:ascii="Book Antiqua" w:hAnsi="Book Antiqua" w:cs="SimSun"/>
                <w:sz w:val="24"/>
                <w:szCs w:val="24"/>
                <w:lang w:val="en-US" w:eastAsia="zh-CN"/>
              </w:rPr>
              <w:t>DOI: 10.1053/jhep.2002.37117]</w:t>
            </w:r>
          </w:p>
          <w:p w14:paraId="259B716C"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38 </w:t>
            </w:r>
            <w:r w:rsidRPr="00C13CA2">
              <w:rPr>
                <w:rFonts w:ascii="Book Antiqua" w:hAnsi="Book Antiqua" w:cs="SimSun"/>
                <w:b/>
                <w:bCs/>
                <w:sz w:val="24"/>
                <w:szCs w:val="24"/>
                <w:lang w:val="en-US" w:eastAsia="zh-CN"/>
              </w:rPr>
              <w:t>Manns MP</w:t>
            </w:r>
            <w:r w:rsidRPr="00C13CA2">
              <w:rPr>
                <w:rFonts w:ascii="Book Antiqua" w:hAnsi="Book Antiqua" w:cs="SimSun"/>
                <w:sz w:val="24"/>
                <w:szCs w:val="24"/>
                <w:lang w:val="en-US" w:eastAsia="zh-CN"/>
              </w:rPr>
              <w:t xml:space="preserve">, McHutchison JG, Gordon SC, Rustgi VK, Shiffman M, Reindollar R, Goodman ZD, Koury K, Ling M, Albrecht JK. </w:t>
            </w:r>
            <w:r w:rsidRPr="00C13CA2">
              <w:rPr>
                <w:rFonts w:ascii="Book Antiqua" w:hAnsi="Book Antiqua" w:cs="SimSun"/>
                <w:sz w:val="24"/>
                <w:szCs w:val="24"/>
                <w:lang w:val="en-US" w:eastAsia="zh-CN"/>
              </w:rPr>
              <w:lastRenderedPageBreak/>
              <w:t xml:space="preserve">Peginterferon alfa-2b plus ribavirin compared with interferon alfa-2b plus ribavirin for initial treatment of chronic hepatitis C: a randomised trial. </w:t>
            </w:r>
            <w:r w:rsidRPr="00C13CA2">
              <w:rPr>
                <w:rFonts w:ascii="Book Antiqua" w:hAnsi="Book Antiqua" w:cs="SimSun"/>
                <w:i/>
                <w:iCs/>
                <w:sz w:val="24"/>
                <w:szCs w:val="24"/>
                <w:lang w:val="en-US" w:eastAsia="zh-CN"/>
              </w:rPr>
              <w:t>Lancet</w:t>
            </w:r>
            <w:r w:rsidRPr="00C13CA2">
              <w:rPr>
                <w:rFonts w:ascii="Book Antiqua" w:hAnsi="Book Antiqua" w:cs="SimSun"/>
                <w:sz w:val="24"/>
                <w:szCs w:val="24"/>
                <w:lang w:val="en-US" w:eastAsia="zh-CN"/>
              </w:rPr>
              <w:t xml:space="preserve"> 2001; </w:t>
            </w:r>
            <w:r w:rsidRPr="00C13CA2">
              <w:rPr>
                <w:rFonts w:ascii="Book Antiqua" w:hAnsi="Book Antiqua" w:cs="SimSun"/>
                <w:b/>
                <w:bCs/>
                <w:sz w:val="24"/>
                <w:szCs w:val="24"/>
                <w:lang w:val="en-US" w:eastAsia="zh-CN"/>
              </w:rPr>
              <w:t>358</w:t>
            </w:r>
            <w:r w:rsidRPr="00C13CA2">
              <w:rPr>
                <w:rFonts w:ascii="Book Antiqua" w:hAnsi="Book Antiqua" w:cs="SimSun"/>
                <w:sz w:val="24"/>
                <w:szCs w:val="24"/>
                <w:lang w:val="en-US" w:eastAsia="zh-CN"/>
              </w:rPr>
              <w:t>: 958-965 [PMID: 11583749]</w:t>
            </w:r>
          </w:p>
          <w:p w14:paraId="575B0C42"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39 </w:t>
            </w:r>
            <w:r w:rsidRPr="00C13CA2">
              <w:rPr>
                <w:rFonts w:ascii="Book Antiqua" w:hAnsi="Book Antiqua" w:cs="SimSun"/>
                <w:b/>
                <w:bCs/>
                <w:sz w:val="24"/>
                <w:szCs w:val="24"/>
                <w:lang w:val="en-US" w:eastAsia="zh-CN"/>
              </w:rPr>
              <w:t>Hadziyannis SJ</w:t>
            </w:r>
            <w:r w:rsidRPr="00C13CA2">
              <w:rPr>
                <w:rFonts w:ascii="Book Antiqua" w:hAnsi="Book Antiqua" w:cs="SimSun"/>
                <w:sz w:val="24"/>
                <w:szCs w:val="24"/>
                <w:lang w:val="en-US" w:eastAsia="zh-CN"/>
              </w:rPr>
              <w:t xml:space="preserve">, Sette H, Morgan TR, Balan V, Diago M, Marcellin P, Ramadori G, Bodenheimer H, Bernstein D, Rizzetto M, Zeuzem S, Pockros PJ, Lin A, Ackrill AM. Peginterferon-alpha2a and ribavirin combination therapy in chronic hepatitis C: a randomized study of treatment duration and ribavirin dose. </w:t>
            </w:r>
            <w:r w:rsidRPr="00C13CA2">
              <w:rPr>
                <w:rFonts w:ascii="Book Antiqua" w:hAnsi="Book Antiqua" w:cs="SimSun"/>
                <w:i/>
                <w:iCs/>
                <w:sz w:val="24"/>
                <w:szCs w:val="24"/>
                <w:lang w:val="en-US" w:eastAsia="zh-CN"/>
              </w:rPr>
              <w:t>Ann Intern Med</w:t>
            </w:r>
            <w:r w:rsidRPr="00C13CA2">
              <w:rPr>
                <w:rFonts w:ascii="Book Antiqua" w:hAnsi="Book Antiqua" w:cs="SimSun"/>
                <w:sz w:val="24"/>
                <w:szCs w:val="24"/>
                <w:lang w:val="en-US" w:eastAsia="zh-CN"/>
              </w:rPr>
              <w:t xml:space="preserve"> 2004; </w:t>
            </w:r>
            <w:r w:rsidRPr="00C13CA2">
              <w:rPr>
                <w:rFonts w:ascii="Book Antiqua" w:hAnsi="Book Antiqua" w:cs="SimSun"/>
                <w:b/>
                <w:bCs/>
                <w:sz w:val="24"/>
                <w:szCs w:val="24"/>
                <w:lang w:val="en-US" w:eastAsia="zh-CN"/>
              </w:rPr>
              <w:t>140</w:t>
            </w:r>
            <w:r w:rsidRPr="00C13CA2">
              <w:rPr>
                <w:rFonts w:ascii="Book Antiqua" w:hAnsi="Book Antiqua" w:cs="SimSun"/>
                <w:sz w:val="24"/>
                <w:szCs w:val="24"/>
                <w:lang w:val="en-US" w:eastAsia="zh-CN"/>
              </w:rPr>
              <w:t>: 346-355 [PMID: 14996676]</w:t>
            </w:r>
          </w:p>
          <w:p w14:paraId="5AF21984"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40 </w:t>
            </w:r>
            <w:r w:rsidRPr="00C13CA2">
              <w:rPr>
                <w:rFonts w:ascii="Book Antiqua" w:hAnsi="Book Antiqua" w:cs="SimSun"/>
                <w:b/>
                <w:bCs/>
                <w:sz w:val="24"/>
                <w:szCs w:val="24"/>
                <w:lang w:val="en-US" w:eastAsia="zh-CN"/>
              </w:rPr>
              <w:t>Coco B</w:t>
            </w:r>
            <w:r w:rsidRPr="00C13CA2">
              <w:rPr>
                <w:rFonts w:ascii="Book Antiqua" w:hAnsi="Book Antiqua" w:cs="SimSun"/>
                <w:sz w:val="24"/>
                <w:szCs w:val="24"/>
                <w:lang w:val="en-US" w:eastAsia="zh-CN"/>
              </w:rPr>
              <w:t xml:space="preserve">, Caraceni P, Aghemo A, Bitetto D, Bruno R, Ciancio A, Marzioni M, Petta S, Rendina M, Valenti L. Triple therapy with first-generation protease inhibitors for patients with genotype 1 chronic hepatitis C: recommendations of the Italian association for the study of the liver (AISF). </w:t>
            </w:r>
            <w:r w:rsidRPr="00C13CA2">
              <w:rPr>
                <w:rFonts w:ascii="Book Antiqua" w:hAnsi="Book Antiqua" w:cs="SimSun"/>
                <w:i/>
                <w:iCs/>
                <w:sz w:val="24"/>
                <w:szCs w:val="24"/>
                <w:lang w:val="en-US" w:eastAsia="zh-CN"/>
              </w:rPr>
              <w:t>Dig Liver Dis</w:t>
            </w:r>
            <w:r w:rsidRPr="00C13CA2">
              <w:rPr>
                <w:rFonts w:ascii="Book Antiqua" w:hAnsi="Book Antiqua" w:cs="SimSun"/>
                <w:sz w:val="24"/>
                <w:szCs w:val="24"/>
                <w:lang w:val="en-US" w:eastAsia="zh-CN"/>
              </w:rPr>
              <w:t xml:space="preserve"> 2014; </w:t>
            </w:r>
            <w:r w:rsidRPr="00C13CA2">
              <w:rPr>
                <w:rFonts w:ascii="Book Antiqua" w:hAnsi="Book Antiqua" w:cs="SimSun"/>
                <w:b/>
                <w:bCs/>
                <w:sz w:val="24"/>
                <w:szCs w:val="24"/>
                <w:lang w:val="en-US" w:eastAsia="zh-CN"/>
              </w:rPr>
              <w:t>46</w:t>
            </w:r>
            <w:r w:rsidRPr="00C13CA2">
              <w:rPr>
                <w:rFonts w:ascii="Book Antiqua" w:hAnsi="Book Antiqua" w:cs="SimSun"/>
                <w:sz w:val="24"/>
                <w:szCs w:val="24"/>
                <w:lang w:val="en-US" w:eastAsia="zh-CN"/>
              </w:rPr>
              <w:t>: 18-24 [PMID: 24119482 DOI: 10.1016/j.dld.2013.08.243]</w:t>
            </w:r>
          </w:p>
          <w:p w14:paraId="14C9B91E"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41 </w:t>
            </w:r>
            <w:r w:rsidRPr="00C13CA2">
              <w:rPr>
                <w:rFonts w:ascii="Book Antiqua" w:hAnsi="Book Antiqua" w:cs="SimSun"/>
                <w:b/>
                <w:bCs/>
                <w:sz w:val="24"/>
                <w:szCs w:val="24"/>
                <w:lang w:val="en-US" w:eastAsia="zh-CN"/>
              </w:rPr>
              <w:t>Gordon SC</w:t>
            </w:r>
            <w:r w:rsidRPr="00C13CA2">
              <w:rPr>
                <w:rFonts w:ascii="Book Antiqua" w:hAnsi="Book Antiqua" w:cs="SimSun"/>
                <w:sz w:val="24"/>
                <w:szCs w:val="24"/>
                <w:lang w:val="en-US" w:eastAsia="zh-CN"/>
              </w:rPr>
              <w:t xml:space="preserve">, Muir AJ, Lim JK, Pearlman B, Argo CK, Ramani A, Maliakkal B, Alam I, Stewart TG, Vainorius M, Peter J, Nelson DR, Fried MW, Reddy KR. Safety profile of boceprevir and telaprevir in chronic hepatitis C: real world experience from HCV-TARGET. </w:t>
            </w:r>
            <w:r w:rsidRPr="00C13CA2">
              <w:rPr>
                <w:rFonts w:ascii="Book Antiqua" w:hAnsi="Book Antiqua" w:cs="SimSun"/>
                <w:i/>
                <w:iCs/>
                <w:sz w:val="24"/>
                <w:szCs w:val="24"/>
                <w:lang w:val="en-US" w:eastAsia="zh-CN"/>
              </w:rPr>
              <w:t>J Hepatol</w:t>
            </w:r>
            <w:r w:rsidRPr="00C13CA2">
              <w:rPr>
                <w:rFonts w:ascii="Book Antiqua" w:hAnsi="Book Antiqua" w:cs="SimSun"/>
                <w:sz w:val="24"/>
                <w:szCs w:val="24"/>
                <w:lang w:val="en-US" w:eastAsia="zh-CN"/>
              </w:rPr>
              <w:t xml:space="preserve"> 2015; </w:t>
            </w:r>
            <w:r w:rsidRPr="00C13CA2">
              <w:rPr>
                <w:rFonts w:ascii="Book Antiqua" w:hAnsi="Book Antiqua" w:cs="SimSun"/>
                <w:b/>
                <w:bCs/>
                <w:sz w:val="24"/>
                <w:szCs w:val="24"/>
                <w:lang w:val="en-US" w:eastAsia="zh-CN"/>
              </w:rPr>
              <w:t>62</w:t>
            </w:r>
            <w:r w:rsidRPr="00C13CA2">
              <w:rPr>
                <w:rFonts w:ascii="Book Antiqua" w:hAnsi="Book Antiqua" w:cs="SimSun"/>
                <w:sz w:val="24"/>
                <w:szCs w:val="24"/>
                <w:lang w:val="en-US" w:eastAsia="zh-CN"/>
              </w:rPr>
              <w:t>: 286-293 [PMID: 25218788 DOI: 10.1016/j.jhep.2014.08.052]</w:t>
            </w:r>
          </w:p>
          <w:p w14:paraId="19CF7769"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42 </w:t>
            </w:r>
            <w:r w:rsidRPr="00C13CA2">
              <w:rPr>
                <w:rFonts w:ascii="Book Antiqua" w:hAnsi="Book Antiqua" w:cs="SimSun"/>
                <w:b/>
                <w:bCs/>
                <w:sz w:val="24"/>
                <w:szCs w:val="24"/>
                <w:lang w:val="en-US" w:eastAsia="zh-CN"/>
              </w:rPr>
              <w:t>Antonucci G</w:t>
            </w:r>
            <w:r w:rsidRPr="00C13CA2">
              <w:rPr>
                <w:rFonts w:ascii="Book Antiqua" w:hAnsi="Book Antiqua" w:cs="SimSun"/>
                <w:sz w:val="24"/>
                <w:szCs w:val="24"/>
                <w:lang w:val="en-US" w:eastAsia="zh-CN"/>
              </w:rPr>
              <w:t xml:space="preserve">, Longo MA, Angeletti C, Vairo F, Oliva A, Comandini UV, Tocci G, Boumis E, Noto P, Solmone MC, Capobianchi MR, Girardi E. The effect of age on response to therapy with peginterferon alpha plus ribavirin in a cohort of patients with chronic HCV hepatitis including subjects older than 65 yr. </w:t>
            </w:r>
            <w:r w:rsidRPr="00C13CA2">
              <w:rPr>
                <w:rFonts w:ascii="Book Antiqua" w:hAnsi="Book Antiqua" w:cs="SimSun"/>
                <w:i/>
                <w:iCs/>
                <w:sz w:val="24"/>
                <w:szCs w:val="24"/>
                <w:lang w:val="en-US" w:eastAsia="zh-CN"/>
              </w:rPr>
              <w:t>Am J Gastroenterol</w:t>
            </w:r>
            <w:r w:rsidRPr="00C13CA2">
              <w:rPr>
                <w:rFonts w:ascii="Book Antiqua" w:hAnsi="Book Antiqua" w:cs="SimSun"/>
                <w:sz w:val="24"/>
                <w:szCs w:val="24"/>
                <w:lang w:val="en-US" w:eastAsia="zh-CN"/>
              </w:rPr>
              <w:t xml:space="preserve"> 2007; </w:t>
            </w:r>
            <w:r w:rsidRPr="00C13CA2">
              <w:rPr>
                <w:rFonts w:ascii="Book Antiqua" w:hAnsi="Book Antiqua" w:cs="SimSun"/>
                <w:b/>
                <w:bCs/>
                <w:sz w:val="24"/>
                <w:szCs w:val="24"/>
                <w:lang w:val="en-US" w:eastAsia="zh-CN"/>
              </w:rPr>
              <w:t>102</w:t>
            </w:r>
            <w:r w:rsidRPr="00C13CA2">
              <w:rPr>
                <w:rFonts w:ascii="Book Antiqua" w:hAnsi="Book Antiqua" w:cs="SimSun"/>
                <w:sz w:val="24"/>
                <w:szCs w:val="24"/>
                <w:lang w:val="en-US" w:eastAsia="zh-CN"/>
              </w:rPr>
              <w:t>: 1383-1391 [PMID: 17403072 DOI: 10.1111/j.1572-0241.2007.01201.x]</w:t>
            </w:r>
          </w:p>
          <w:p w14:paraId="4724C3DF"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43 </w:t>
            </w:r>
            <w:r w:rsidRPr="00C13CA2">
              <w:rPr>
                <w:rFonts w:ascii="Book Antiqua" w:hAnsi="Book Antiqua" w:cs="SimSun"/>
                <w:b/>
                <w:bCs/>
                <w:sz w:val="24"/>
                <w:szCs w:val="24"/>
                <w:lang w:val="en-US" w:eastAsia="zh-CN"/>
              </w:rPr>
              <w:t>Thabut D</w:t>
            </w:r>
            <w:r w:rsidRPr="00C13CA2">
              <w:rPr>
                <w:rFonts w:ascii="Book Antiqua" w:hAnsi="Book Antiqua" w:cs="SimSun"/>
                <w:sz w:val="24"/>
                <w:szCs w:val="24"/>
                <w:lang w:val="en-US" w:eastAsia="zh-CN"/>
              </w:rPr>
              <w:t xml:space="preserve">, Le Calvez S, Thibault V, Massard J, Munteanu M, Di Martino V, Ratziu V, Poynard T. Hepatitis C in 6,865 patients 65 yr or older: a severe and neglected curable disease? </w:t>
            </w:r>
            <w:r w:rsidRPr="00C13CA2">
              <w:rPr>
                <w:rFonts w:ascii="Book Antiqua" w:hAnsi="Book Antiqua" w:cs="SimSun"/>
                <w:i/>
                <w:iCs/>
                <w:sz w:val="24"/>
                <w:szCs w:val="24"/>
                <w:lang w:val="en-US" w:eastAsia="zh-CN"/>
              </w:rPr>
              <w:t>Am J Gastroenterol</w:t>
            </w:r>
            <w:r w:rsidRPr="00C13CA2">
              <w:rPr>
                <w:rFonts w:ascii="Book Antiqua" w:hAnsi="Book Antiqua" w:cs="SimSun"/>
                <w:sz w:val="24"/>
                <w:szCs w:val="24"/>
                <w:lang w:val="en-US" w:eastAsia="zh-CN"/>
              </w:rPr>
              <w:t xml:space="preserve"> 2006; </w:t>
            </w:r>
            <w:r w:rsidRPr="00C13CA2">
              <w:rPr>
                <w:rFonts w:ascii="Book Antiqua" w:hAnsi="Book Antiqua" w:cs="SimSun"/>
                <w:b/>
                <w:bCs/>
                <w:sz w:val="24"/>
                <w:szCs w:val="24"/>
                <w:lang w:val="en-US" w:eastAsia="zh-CN"/>
              </w:rPr>
              <w:t>101</w:t>
            </w:r>
            <w:r w:rsidRPr="00C13CA2">
              <w:rPr>
                <w:rFonts w:ascii="Book Antiqua" w:hAnsi="Book Antiqua" w:cs="SimSun"/>
                <w:sz w:val="24"/>
                <w:szCs w:val="24"/>
                <w:lang w:val="en-US" w:eastAsia="zh-CN"/>
              </w:rPr>
              <w:t>: 1260-1267 [PMID: 16771947 DOI: 10.1111/j.1572-0241.2006.00556.x]</w:t>
            </w:r>
          </w:p>
          <w:p w14:paraId="687B1BD9"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44 </w:t>
            </w:r>
            <w:r w:rsidRPr="00C13CA2">
              <w:rPr>
                <w:rFonts w:ascii="Book Antiqua" w:hAnsi="Book Antiqua" w:cs="SimSun"/>
                <w:b/>
                <w:bCs/>
                <w:sz w:val="24"/>
                <w:szCs w:val="24"/>
                <w:lang w:val="en-US" w:eastAsia="zh-CN"/>
              </w:rPr>
              <w:t>Frei P</w:t>
            </w:r>
            <w:r w:rsidRPr="00C13CA2">
              <w:rPr>
                <w:rFonts w:ascii="Book Antiqua" w:hAnsi="Book Antiqua" w:cs="SimSun"/>
                <w:sz w:val="24"/>
                <w:szCs w:val="24"/>
                <w:lang w:val="en-US" w:eastAsia="zh-CN"/>
              </w:rPr>
              <w:t xml:space="preserve">, Leucht AK, Held U, Kofmehl R, Manser CN, Schmitt J, Mertens J, Rau M, Baur K, Gerlach T, Negro F, Heim M, Moradpour D, Cerny A, Dufour JF, Müllhaupt B, Geier A. Elderly age is not a negative predictive factor for virological response to therapy with pegylated interferon-α and ribavirin in chronic hepatitis C virus patients. </w:t>
            </w:r>
            <w:r w:rsidRPr="00C13CA2">
              <w:rPr>
                <w:rFonts w:ascii="Book Antiqua" w:hAnsi="Book Antiqua" w:cs="SimSun"/>
                <w:i/>
                <w:iCs/>
                <w:sz w:val="24"/>
                <w:szCs w:val="24"/>
                <w:lang w:val="en-US" w:eastAsia="zh-CN"/>
              </w:rPr>
              <w:t>Liver Int</w:t>
            </w:r>
            <w:r w:rsidRPr="00C13CA2">
              <w:rPr>
                <w:rFonts w:ascii="Book Antiqua" w:hAnsi="Book Antiqua" w:cs="SimSun"/>
                <w:sz w:val="24"/>
                <w:szCs w:val="24"/>
                <w:lang w:val="en-US" w:eastAsia="zh-CN"/>
              </w:rPr>
              <w:t xml:space="preserve"> 2014; </w:t>
            </w:r>
            <w:r w:rsidRPr="00C13CA2">
              <w:rPr>
                <w:rFonts w:ascii="Book Antiqua" w:hAnsi="Book Antiqua" w:cs="SimSun"/>
                <w:b/>
                <w:bCs/>
                <w:sz w:val="24"/>
                <w:szCs w:val="24"/>
                <w:lang w:val="en-US" w:eastAsia="zh-CN"/>
              </w:rPr>
              <w:t>34</w:t>
            </w:r>
            <w:r w:rsidRPr="00C13CA2">
              <w:rPr>
                <w:rFonts w:ascii="Book Antiqua" w:hAnsi="Book Antiqua" w:cs="SimSun"/>
                <w:sz w:val="24"/>
                <w:szCs w:val="24"/>
                <w:lang w:val="en-US" w:eastAsia="zh-CN"/>
              </w:rPr>
              <w:t>: 551-557 [PMID: 24034338 DOI: 10.1111/liv.12279]</w:t>
            </w:r>
          </w:p>
          <w:p w14:paraId="55E84BDE"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45 </w:t>
            </w:r>
            <w:r w:rsidRPr="00C13CA2">
              <w:rPr>
                <w:rFonts w:ascii="Book Antiqua" w:hAnsi="Book Antiqua" w:cs="SimSun"/>
                <w:b/>
                <w:bCs/>
                <w:sz w:val="24"/>
                <w:szCs w:val="24"/>
                <w:lang w:val="en-US" w:eastAsia="zh-CN"/>
              </w:rPr>
              <w:t>Dalgard O</w:t>
            </w:r>
            <w:r w:rsidRPr="00C13CA2">
              <w:rPr>
                <w:rFonts w:ascii="Book Antiqua" w:hAnsi="Book Antiqua" w:cs="SimSun"/>
                <w:sz w:val="24"/>
                <w:szCs w:val="24"/>
                <w:lang w:val="en-US" w:eastAsia="zh-CN"/>
              </w:rPr>
              <w:t xml:space="preserve">, Bjøro K, Hellum KB, Myrvang B, Ritland S, Skaug K, Raknerud N, Bell H. Treatment with pegylated interferon and ribavarin in HCV infection with genotype 2 or 3 for 14 weeks: a pilot study. </w:t>
            </w:r>
            <w:r w:rsidRPr="00C13CA2">
              <w:rPr>
                <w:rFonts w:ascii="Book Antiqua" w:hAnsi="Book Antiqua" w:cs="SimSun"/>
                <w:i/>
                <w:iCs/>
                <w:sz w:val="24"/>
                <w:szCs w:val="24"/>
                <w:lang w:val="en-US" w:eastAsia="zh-CN"/>
              </w:rPr>
              <w:t>Hepatology</w:t>
            </w:r>
            <w:r w:rsidRPr="00C13CA2">
              <w:rPr>
                <w:rFonts w:ascii="Book Antiqua" w:hAnsi="Book Antiqua" w:cs="SimSun"/>
                <w:sz w:val="24"/>
                <w:szCs w:val="24"/>
                <w:lang w:val="en-US" w:eastAsia="zh-CN"/>
              </w:rPr>
              <w:t xml:space="preserve"> 2004; </w:t>
            </w:r>
            <w:r w:rsidRPr="00C13CA2">
              <w:rPr>
                <w:rFonts w:ascii="Book Antiqua" w:hAnsi="Book Antiqua" w:cs="SimSun"/>
                <w:b/>
                <w:bCs/>
                <w:sz w:val="24"/>
                <w:szCs w:val="24"/>
                <w:lang w:val="en-US" w:eastAsia="zh-CN"/>
              </w:rPr>
              <w:t>40</w:t>
            </w:r>
            <w:r w:rsidRPr="00C13CA2">
              <w:rPr>
                <w:rFonts w:ascii="Book Antiqua" w:hAnsi="Book Antiqua" w:cs="SimSun"/>
                <w:sz w:val="24"/>
                <w:szCs w:val="24"/>
                <w:lang w:val="en-US" w:eastAsia="zh-CN"/>
              </w:rPr>
              <w:t>: 1260-1265 [PMID: 15558712 DOI: 10.1002/hep.20467]</w:t>
            </w:r>
          </w:p>
          <w:p w14:paraId="4BB35D0A"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46 </w:t>
            </w:r>
            <w:r w:rsidRPr="00C13CA2">
              <w:rPr>
                <w:rFonts w:ascii="Book Antiqua" w:hAnsi="Book Antiqua" w:cs="SimSun"/>
                <w:b/>
                <w:bCs/>
                <w:sz w:val="24"/>
                <w:szCs w:val="24"/>
                <w:lang w:val="en-US" w:eastAsia="zh-CN"/>
              </w:rPr>
              <w:t>von Wagner M</w:t>
            </w:r>
            <w:r w:rsidRPr="00C13CA2">
              <w:rPr>
                <w:rFonts w:ascii="Book Antiqua" w:hAnsi="Book Antiqua" w:cs="SimSun"/>
                <w:sz w:val="24"/>
                <w:szCs w:val="24"/>
                <w:lang w:val="en-US" w:eastAsia="zh-CN"/>
              </w:rPr>
              <w:t xml:space="preserve">, Huber M, Berg T, Hinrichsen H, Rasenack J, Heintges T, Bergk A, Bernsmeier C, Häussinger D, Herrmann E, Zeuzem S. Peginterferon-alpha-2a (40KD) and ribavirin for 16 or 24 weeks in patients with genotype 2 or 3 chronic hepatitis C. </w:t>
            </w:r>
            <w:r w:rsidRPr="00C13CA2">
              <w:rPr>
                <w:rFonts w:ascii="Book Antiqua" w:hAnsi="Book Antiqua" w:cs="SimSun"/>
                <w:i/>
                <w:iCs/>
                <w:sz w:val="24"/>
                <w:szCs w:val="24"/>
                <w:lang w:val="en-US" w:eastAsia="zh-CN"/>
              </w:rPr>
              <w:t>Gastroenterology</w:t>
            </w:r>
            <w:r w:rsidRPr="00C13CA2">
              <w:rPr>
                <w:rFonts w:ascii="Book Antiqua" w:hAnsi="Book Antiqua" w:cs="SimSun"/>
                <w:sz w:val="24"/>
                <w:szCs w:val="24"/>
                <w:lang w:val="en-US" w:eastAsia="zh-CN"/>
              </w:rPr>
              <w:t xml:space="preserve"> 2005; </w:t>
            </w:r>
            <w:r w:rsidRPr="00C13CA2">
              <w:rPr>
                <w:rFonts w:ascii="Book Antiqua" w:hAnsi="Book Antiqua" w:cs="SimSun"/>
                <w:b/>
                <w:bCs/>
                <w:sz w:val="24"/>
                <w:szCs w:val="24"/>
                <w:lang w:val="en-US" w:eastAsia="zh-CN"/>
              </w:rPr>
              <w:t>129</w:t>
            </w:r>
            <w:r w:rsidRPr="00C13CA2">
              <w:rPr>
                <w:rFonts w:ascii="Book Antiqua" w:hAnsi="Book Antiqua" w:cs="SimSun"/>
                <w:sz w:val="24"/>
                <w:szCs w:val="24"/>
                <w:lang w:val="en-US" w:eastAsia="zh-CN"/>
              </w:rPr>
              <w:t>: 522-527 [PMID: 16083709 DOI: 10.1016/j.gastro.2005.05.008]</w:t>
            </w:r>
          </w:p>
          <w:p w14:paraId="3B0516DC"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47 </w:t>
            </w:r>
            <w:r w:rsidRPr="00C13CA2">
              <w:rPr>
                <w:rFonts w:ascii="Book Antiqua" w:hAnsi="Book Antiqua" w:cs="SimSun"/>
                <w:b/>
                <w:bCs/>
                <w:sz w:val="24"/>
                <w:szCs w:val="24"/>
                <w:lang w:val="en-US" w:eastAsia="zh-CN"/>
              </w:rPr>
              <w:t>Mangia A</w:t>
            </w:r>
            <w:r w:rsidRPr="00C13CA2">
              <w:rPr>
                <w:rFonts w:ascii="Book Antiqua" w:hAnsi="Book Antiqua" w:cs="SimSun"/>
                <w:sz w:val="24"/>
                <w:szCs w:val="24"/>
                <w:lang w:val="en-US" w:eastAsia="zh-CN"/>
              </w:rPr>
              <w:t xml:space="preserve">, Santoro R, Minerva N, Ricci GL, Carretta V, Persico M, Vinelli F, Scotto G, Bacca D, Annese M, Romano M, Zechini F, Sogari F, Spirito F, Andriulli A. Peginterferon alfa-2b and ribavirin for 12 vs. 24 weeks in HCV genotype 2 or 3. </w:t>
            </w:r>
            <w:r w:rsidRPr="00C13CA2">
              <w:rPr>
                <w:rFonts w:ascii="Book Antiqua" w:hAnsi="Book Antiqua" w:cs="SimSun"/>
                <w:i/>
                <w:iCs/>
                <w:sz w:val="24"/>
                <w:szCs w:val="24"/>
                <w:lang w:val="en-US" w:eastAsia="zh-CN"/>
              </w:rPr>
              <w:t>N Engl J Med</w:t>
            </w:r>
            <w:r w:rsidRPr="00C13CA2">
              <w:rPr>
                <w:rFonts w:ascii="Book Antiqua" w:hAnsi="Book Antiqua" w:cs="SimSun"/>
                <w:sz w:val="24"/>
                <w:szCs w:val="24"/>
                <w:lang w:val="en-US" w:eastAsia="zh-CN"/>
              </w:rPr>
              <w:t xml:space="preserve"> 2005; </w:t>
            </w:r>
            <w:r w:rsidRPr="00C13CA2">
              <w:rPr>
                <w:rFonts w:ascii="Book Antiqua" w:hAnsi="Book Antiqua" w:cs="SimSun"/>
                <w:b/>
                <w:bCs/>
                <w:sz w:val="24"/>
                <w:szCs w:val="24"/>
                <w:lang w:val="en-US" w:eastAsia="zh-CN"/>
              </w:rPr>
              <w:t>352</w:t>
            </w:r>
            <w:r w:rsidRPr="00C13CA2">
              <w:rPr>
                <w:rFonts w:ascii="Book Antiqua" w:hAnsi="Book Antiqua" w:cs="SimSun"/>
                <w:sz w:val="24"/>
                <w:szCs w:val="24"/>
                <w:lang w:val="en-US" w:eastAsia="zh-CN"/>
              </w:rPr>
              <w:t>: 2609-2617 [PMID: 15972867 DOI: 10.1056/NEJMoa042608]</w:t>
            </w:r>
          </w:p>
          <w:p w14:paraId="4D4AC1AD"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lastRenderedPageBreak/>
              <w:t xml:space="preserve">48 </w:t>
            </w:r>
            <w:r w:rsidRPr="00C13CA2">
              <w:rPr>
                <w:rFonts w:ascii="Book Antiqua" w:hAnsi="Book Antiqua" w:cs="SimSun"/>
                <w:b/>
                <w:bCs/>
                <w:sz w:val="24"/>
                <w:szCs w:val="24"/>
                <w:lang w:val="en-US" w:eastAsia="zh-CN"/>
              </w:rPr>
              <w:t>Kainuma M</w:t>
            </w:r>
            <w:r w:rsidRPr="00C13CA2">
              <w:rPr>
                <w:rFonts w:ascii="Book Antiqua" w:hAnsi="Book Antiqua" w:cs="SimSun"/>
                <w:sz w:val="24"/>
                <w:szCs w:val="24"/>
                <w:lang w:val="en-US" w:eastAsia="zh-CN"/>
              </w:rPr>
              <w:t xml:space="preserve">, Furusyo N, Kajiwara E, Takahashi K, Nomura H, Tanabe Y, Satoh T, Maruyama T, Nakamuta M, Kotoh K, Azuma K, Shimono J, Shimoda S, Hayashi J. Pegylated interferon α-2b plus ribavirin for older patients with chronic hepatitis C. </w:t>
            </w:r>
            <w:r w:rsidRPr="00C13CA2">
              <w:rPr>
                <w:rFonts w:ascii="Book Antiqua" w:hAnsi="Book Antiqua" w:cs="SimSun"/>
                <w:i/>
                <w:iCs/>
                <w:sz w:val="24"/>
                <w:szCs w:val="24"/>
                <w:lang w:val="en-US" w:eastAsia="zh-CN"/>
              </w:rPr>
              <w:t>World J Gastroenterol</w:t>
            </w:r>
            <w:r w:rsidRPr="00C13CA2">
              <w:rPr>
                <w:rFonts w:ascii="Book Antiqua" w:hAnsi="Book Antiqua" w:cs="SimSun"/>
                <w:sz w:val="24"/>
                <w:szCs w:val="24"/>
                <w:lang w:val="en-US" w:eastAsia="zh-CN"/>
              </w:rPr>
              <w:t xml:space="preserve"> 2010; </w:t>
            </w:r>
            <w:r w:rsidRPr="00C13CA2">
              <w:rPr>
                <w:rFonts w:ascii="Book Antiqua" w:hAnsi="Book Antiqua" w:cs="SimSun"/>
                <w:b/>
                <w:bCs/>
                <w:sz w:val="24"/>
                <w:szCs w:val="24"/>
                <w:lang w:val="en-US" w:eastAsia="zh-CN"/>
              </w:rPr>
              <w:t>16</w:t>
            </w:r>
            <w:r w:rsidRPr="00C13CA2">
              <w:rPr>
                <w:rFonts w:ascii="Book Antiqua" w:hAnsi="Book Antiqua" w:cs="SimSun"/>
                <w:sz w:val="24"/>
                <w:szCs w:val="24"/>
                <w:lang w:val="en-US" w:eastAsia="zh-CN"/>
              </w:rPr>
              <w:t>: 4400-4409 [PMID: 20845506]</w:t>
            </w:r>
          </w:p>
          <w:p w14:paraId="47F4D5D3"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49 </w:t>
            </w:r>
            <w:r w:rsidRPr="00C13CA2">
              <w:rPr>
                <w:rFonts w:ascii="Book Antiqua" w:hAnsi="Book Antiqua" w:cs="SimSun"/>
                <w:b/>
                <w:bCs/>
                <w:sz w:val="24"/>
                <w:szCs w:val="24"/>
                <w:lang w:val="en-US" w:eastAsia="zh-CN"/>
              </w:rPr>
              <w:t>Zhou H</w:t>
            </w:r>
            <w:r w:rsidRPr="00C13CA2">
              <w:rPr>
                <w:rFonts w:ascii="Book Antiqua" w:hAnsi="Book Antiqua" w:cs="SimSun"/>
                <w:sz w:val="24"/>
                <w:szCs w:val="24"/>
                <w:lang w:val="en-US" w:eastAsia="zh-CN"/>
              </w:rPr>
              <w:t xml:space="preserve">, Luo H, Xiao S, Wang H, Gong G. Predictors for dose reduction of antiviral therapy in older patients infected with hepatitis C virus: a meta-regression analysis. </w:t>
            </w:r>
            <w:r w:rsidRPr="00C13CA2">
              <w:rPr>
                <w:rFonts w:ascii="Book Antiqua" w:hAnsi="Book Antiqua" w:cs="SimSun"/>
                <w:i/>
                <w:iCs/>
                <w:sz w:val="24"/>
                <w:szCs w:val="24"/>
                <w:lang w:val="en-US" w:eastAsia="zh-CN"/>
              </w:rPr>
              <w:t>Eur J Clin Microbiol Infect Dis</w:t>
            </w:r>
            <w:r w:rsidRPr="00C13CA2">
              <w:rPr>
                <w:rFonts w:ascii="Book Antiqua" w:hAnsi="Book Antiqua" w:cs="SimSun"/>
                <w:sz w:val="24"/>
                <w:szCs w:val="24"/>
                <w:lang w:val="en-US" w:eastAsia="zh-CN"/>
              </w:rPr>
              <w:t xml:space="preserve"> 2014; </w:t>
            </w:r>
            <w:r w:rsidRPr="00C13CA2">
              <w:rPr>
                <w:rFonts w:ascii="Book Antiqua" w:hAnsi="Book Antiqua" w:cs="SimSun"/>
                <w:b/>
                <w:bCs/>
                <w:sz w:val="24"/>
                <w:szCs w:val="24"/>
                <w:lang w:val="en-US" w:eastAsia="zh-CN"/>
              </w:rPr>
              <w:t>33</w:t>
            </w:r>
            <w:r w:rsidRPr="00C13CA2">
              <w:rPr>
                <w:rFonts w:ascii="Book Antiqua" w:hAnsi="Book Antiqua" w:cs="SimSun"/>
                <w:sz w:val="24"/>
                <w:szCs w:val="24"/>
                <w:lang w:val="en-US" w:eastAsia="zh-CN"/>
              </w:rPr>
              <w:t>: 491-498 [PMID: 24193376 DOI: 10.1007/s10096-013-1992-8]</w:t>
            </w:r>
          </w:p>
          <w:p w14:paraId="16BBE08A"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50 </w:t>
            </w:r>
            <w:r w:rsidRPr="00C13CA2">
              <w:rPr>
                <w:rFonts w:ascii="Book Antiqua" w:hAnsi="Book Antiqua" w:cs="SimSun"/>
                <w:b/>
                <w:bCs/>
                <w:sz w:val="24"/>
                <w:szCs w:val="24"/>
                <w:lang w:val="en-US" w:eastAsia="zh-CN"/>
              </w:rPr>
              <w:t>Iwasaki Y</w:t>
            </w:r>
            <w:r w:rsidRPr="00C13CA2">
              <w:rPr>
                <w:rFonts w:ascii="Book Antiqua" w:hAnsi="Book Antiqua" w:cs="SimSun"/>
                <w:sz w:val="24"/>
                <w:szCs w:val="24"/>
                <w:lang w:val="en-US" w:eastAsia="zh-CN"/>
              </w:rPr>
              <w:t xml:space="preserve">, Ikeda H, Araki Y, Osawa T, Kita K, Ando M, Shimoe T, Takaguchi K, Hashimoto N, Kobatake T, Tomita M, Kawaguchi M, Kobashi H, Sakaguchi K, Shiratori Y. Limitation of combination therapy of interferon and ribavirin for older patients with chronic hepatitis C. </w:t>
            </w:r>
            <w:r w:rsidRPr="00C13CA2">
              <w:rPr>
                <w:rFonts w:ascii="Book Antiqua" w:hAnsi="Book Antiqua" w:cs="SimSun"/>
                <w:i/>
                <w:iCs/>
                <w:sz w:val="24"/>
                <w:szCs w:val="24"/>
                <w:lang w:val="en-US" w:eastAsia="zh-CN"/>
              </w:rPr>
              <w:t>Hepatology</w:t>
            </w:r>
            <w:r w:rsidRPr="00C13CA2">
              <w:rPr>
                <w:rFonts w:ascii="Book Antiqua" w:hAnsi="Book Antiqua" w:cs="SimSun"/>
                <w:sz w:val="24"/>
                <w:szCs w:val="24"/>
                <w:lang w:val="en-US" w:eastAsia="zh-CN"/>
              </w:rPr>
              <w:t xml:space="preserve"> 2006; </w:t>
            </w:r>
            <w:r w:rsidRPr="00C13CA2">
              <w:rPr>
                <w:rFonts w:ascii="Book Antiqua" w:hAnsi="Book Antiqua" w:cs="SimSun"/>
                <w:b/>
                <w:bCs/>
                <w:sz w:val="24"/>
                <w:szCs w:val="24"/>
                <w:lang w:val="en-US" w:eastAsia="zh-CN"/>
              </w:rPr>
              <w:t>43</w:t>
            </w:r>
            <w:r w:rsidRPr="00C13CA2">
              <w:rPr>
                <w:rFonts w:ascii="Book Antiqua" w:hAnsi="Book Antiqua" w:cs="SimSun"/>
                <w:sz w:val="24"/>
                <w:szCs w:val="24"/>
                <w:lang w:val="en-US" w:eastAsia="zh-CN"/>
              </w:rPr>
              <w:t>: 54-63 [PMID: 16374855 DOI: 10.1002/hep.20984]</w:t>
            </w:r>
          </w:p>
          <w:p w14:paraId="40A1BC4A" w14:textId="4086F5B3"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51 </w:t>
            </w:r>
            <w:r w:rsidRPr="00C13CA2">
              <w:rPr>
                <w:rFonts w:ascii="Book Antiqua" w:hAnsi="Book Antiqua" w:cs="SimSun"/>
                <w:b/>
                <w:sz w:val="24"/>
                <w:szCs w:val="24"/>
                <w:lang w:val="en-US" w:eastAsia="zh-CN"/>
              </w:rPr>
              <w:t>Yang Z</w:t>
            </w:r>
            <w:r w:rsidRPr="00C13CA2">
              <w:rPr>
                <w:rFonts w:ascii="Book Antiqua" w:hAnsi="Book Antiqua" w:cs="SimSun"/>
                <w:sz w:val="24"/>
                <w:szCs w:val="24"/>
                <w:lang w:val="en-US" w:eastAsia="zh-CN"/>
              </w:rPr>
              <w:t xml:space="preserve">, Zhuang L, Yang L, Liu C, Lu Y, Xu Q, Chen X, Chen L. Efficacy and safety of peginterferon plus ribavirin for patients aged ≥ 65 years with chronic hepatitis C: A systematic review and meta-analysis. </w:t>
            </w:r>
            <w:bookmarkStart w:id="67" w:name="OLE_LINK633"/>
            <w:bookmarkStart w:id="68" w:name="OLE_LINK634"/>
            <w:r w:rsidRPr="00C13CA2">
              <w:rPr>
                <w:rFonts w:ascii="Book Antiqua" w:hAnsi="Book Antiqua" w:cs="SimSun"/>
                <w:i/>
                <w:sz w:val="24"/>
                <w:szCs w:val="24"/>
                <w:lang w:val="en-US" w:eastAsia="zh-CN"/>
              </w:rPr>
              <w:t>Clin Res Hepatol Gastroenterol</w:t>
            </w:r>
            <w:r w:rsidRPr="00C13CA2">
              <w:rPr>
                <w:rFonts w:ascii="Book Antiqua" w:hAnsi="Book Antiqua" w:cs="SimSun"/>
                <w:sz w:val="24"/>
                <w:szCs w:val="24"/>
                <w:lang w:val="en-US" w:eastAsia="zh-CN"/>
              </w:rPr>
              <w:t xml:space="preserve"> 2014; </w:t>
            </w:r>
            <w:r w:rsidRPr="00C13CA2">
              <w:rPr>
                <w:rFonts w:ascii="Book Antiqua" w:hAnsi="Book Antiqua" w:cs="SimSun"/>
                <w:b/>
                <w:sz w:val="24"/>
                <w:szCs w:val="24"/>
                <w:lang w:val="en-US" w:eastAsia="zh-CN"/>
              </w:rPr>
              <w:t>38</w:t>
            </w:r>
            <w:r w:rsidRPr="00C13CA2">
              <w:rPr>
                <w:rFonts w:ascii="Book Antiqua" w:hAnsi="Book Antiqua" w:cs="SimSun"/>
                <w:sz w:val="24"/>
                <w:szCs w:val="24"/>
                <w:lang w:val="en-US" w:eastAsia="zh-CN"/>
              </w:rPr>
              <w:t>: 440–</w:t>
            </w:r>
            <w:r w:rsidRPr="00C13CA2">
              <w:rPr>
                <w:rFonts w:ascii="Book Antiqua" w:hAnsi="Book Antiqua" w:cs="SimSun" w:hint="eastAsia"/>
                <w:sz w:val="24"/>
                <w:szCs w:val="24"/>
                <w:lang w:val="en-US" w:eastAsia="zh-CN"/>
              </w:rPr>
              <w:t>4</w:t>
            </w:r>
            <w:r w:rsidRPr="00C13CA2">
              <w:rPr>
                <w:rFonts w:ascii="Book Antiqua" w:hAnsi="Book Antiqua" w:cs="SimSun"/>
                <w:sz w:val="24"/>
                <w:szCs w:val="24"/>
                <w:lang w:val="en-US" w:eastAsia="zh-CN"/>
              </w:rPr>
              <w:t>50</w:t>
            </w:r>
            <w:bookmarkEnd w:id="67"/>
            <w:bookmarkEnd w:id="68"/>
            <w:r w:rsidRPr="00C13CA2">
              <w:rPr>
                <w:rFonts w:ascii="Book Antiqua" w:hAnsi="Book Antiqua" w:cs="SimSun"/>
                <w:sz w:val="24"/>
                <w:szCs w:val="24"/>
                <w:lang w:val="en-US" w:eastAsia="zh-CN"/>
              </w:rPr>
              <w:t xml:space="preserve"> [PMID: 24176812</w:t>
            </w:r>
            <w:r w:rsidR="002577B5" w:rsidRPr="00C13CA2">
              <w:rPr>
                <w:rFonts w:ascii="Book Antiqua" w:hAnsi="Book Antiqua" w:cs="SimSun"/>
                <w:sz w:val="24"/>
                <w:szCs w:val="24"/>
                <w:lang w:val="en-US" w:eastAsia="zh-CN"/>
              </w:rPr>
              <w:t xml:space="preserve"> </w:t>
            </w:r>
            <w:r w:rsidRPr="00C13CA2">
              <w:rPr>
                <w:rFonts w:ascii="Book Antiqua" w:hAnsi="Book Antiqua" w:cs="SimSun"/>
                <w:sz w:val="24"/>
                <w:szCs w:val="24"/>
                <w:lang w:val="en-US" w:eastAsia="zh-CN"/>
              </w:rPr>
              <w:t>DOI: 10.1016/j.clinre.2013.08.013]</w:t>
            </w:r>
          </w:p>
          <w:p w14:paraId="17C13887"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52 </w:t>
            </w:r>
            <w:r w:rsidRPr="00C13CA2">
              <w:rPr>
                <w:rFonts w:ascii="Book Antiqua" w:hAnsi="Book Antiqua" w:cs="SimSun"/>
                <w:b/>
                <w:bCs/>
                <w:sz w:val="24"/>
                <w:szCs w:val="24"/>
                <w:lang w:val="en-US" w:eastAsia="zh-CN"/>
              </w:rPr>
              <w:t>Hézode C</w:t>
            </w:r>
            <w:r w:rsidRPr="00C13CA2">
              <w:rPr>
                <w:rFonts w:ascii="Book Antiqua" w:hAnsi="Book Antiqua" w:cs="SimSun"/>
                <w:sz w:val="24"/>
                <w:szCs w:val="24"/>
                <w:lang w:val="en-US" w:eastAsia="zh-CN"/>
              </w:rPr>
              <w:t xml:space="preserve">, Forestier N, Dusheiko G, Ferenci P, Pol S, Goeser T, Bronowicki JP, Bourlière M, Gharakhanian S, Bengtsson L, McNair L, George S, Kieffer T, Kwong A, Kauffman RS, Alam J, Pawlotsky JM, Zeuzem S. Telaprevir and peginterferon with or without ribavirin for chronic HCV infection. </w:t>
            </w:r>
            <w:r w:rsidRPr="00C13CA2">
              <w:rPr>
                <w:rFonts w:ascii="Book Antiqua" w:hAnsi="Book Antiqua" w:cs="SimSun"/>
                <w:i/>
                <w:iCs/>
                <w:sz w:val="24"/>
                <w:szCs w:val="24"/>
                <w:lang w:val="en-US" w:eastAsia="zh-CN"/>
              </w:rPr>
              <w:t>N Engl J Med</w:t>
            </w:r>
            <w:r w:rsidRPr="00C13CA2">
              <w:rPr>
                <w:rFonts w:ascii="Book Antiqua" w:hAnsi="Book Antiqua" w:cs="SimSun"/>
                <w:sz w:val="24"/>
                <w:szCs w:val="24"/>
                <w:lang w:val="en-US" w:eastAsia="zh-CN"/>
              </w:rPr>
              <w:t xml:space="preserve"> 2009; </w:t>
            </w:r>
            <w:r w:rsidRPr="00C13CA2">
              <w:rPr>
                <w:rFonts w:ascii="Book Antiqua" w:hAnsi="Book Antiqua" w:cs="SimSun"/>
                <w:b/>
                <w:bCs/>
                <w:sz w:val="24"/>
                <w:szCs w:val="24"/>
                <w:lang w:val="en-US" w:eastAsia="zh-CN"/>
              </w:rPr>
              <w:t>360</w:t>
            </w:r>
            <w:r w:rsidRPr="00C13CA2">
              <w:rPr>
                <w:rFonts w:ascii="Book Antiqua" w:hAnsi="Book Antiqua" w:cs="SimSun"/>
                <w:sz w:val="24"/>
                <w:szCs w:val="24"/>
                <w:lang w:val="en-US" w:eastAsia="zh-CN"/>
              </w:rPr>
              <w:t>: 1839-1850 [PMID: 19403903 DOI: 10.1056/NEJMoa0807650]</w:t>
            </w:r>
          </w:p>
          <w:p w14:paraId="6AA25E1E"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53 </w:t>
            </w:r>
            <w:r w:rsidRPr="00C13CA2">
              <w:rPr>
                <w:rFonts w:ascii="Book Antiqua" w:hAnsi="Book Antiqua" w:cs="SimSun"/>
                <w:b/>
                <w:bCs/>
                <w:sz w:val="24"/>
                <w:szCs w:val="24"/>
                <w:lang w:val="en-US" w:eastAsia="zh-CN"/>
              </w:rPr>
              <w:t>McHutchison JG</w:t>
            </w:r>
            <w:r w:rsidRPr="00C13CA2">
              <w:rPr>
                <w:rFonts w:ascii="Book Antiqua" w:hAnsi="Book Antiqua" w:cs="SimSun"/>
                <w:sz w:val="24"/>
                <w:szCs w:val="24"/>
                <w:lang w:val="en-US" w:eastAsia="zh-CN"/>
              </w:rPr>
              <w:t xml:space="preserve">, Manns MP, Muir AJ, Terrault NA, Jacobson IM, Afdhal NH, Heathcote EJ, Zeuzem S, Reesink HW, Garg J, Bsharat M, George S, Kauffman RS, Adda N, Di Bisceglie AM. Telaprevir for previously treated chronic HCV infection. </w:t>
            </w:r>
            <w:r w:rsidRPr="00C13CA2">
              <w:rPr>
                <w:rFonts w:ascii="Book Antiqua" w:hAnsi="Book Antiqua" w:cs="SimSun"/>
                <w:i/>
                <w:iCs/>
                <w:sz w:val="24"/>
                <w:szCs w:val="24"/>
                <w:lang w:val="en-US" w:eastAsia="zh-CN"/>
              </w:rPr>
              <w:t>N Engl J Med</w:t>
            </w:r>
            <w:r w:rsidRPr="00C13CA2">
              <w:rPr>
                <w:rFonts w:ascii="Book Antiqua" w:hAnsi="Book Antiqua" w:cs="SimSun"/>
                <w:sz w:val="24"/>
                <w:szCs w:val="24"/>
                <w:lang w:val="en-US" w:eastAsia="zh-CN"/>
              </w:rPr>
              <w:t xml:space="preserve"> 2010; </w:t>
            </w:r>
            <w:r w:rsidRPr="00C13CA2">
              <w:rPr>
                <w:rFonts w:ascii="Book Antiqua" w:hAnsi="Book Antiqua" w:cs="SimSun"/>
                <w:b/>
                <w:bCs/>
                <w:sz w:val="24"/>
                <w:szCs w:val="24"/>
                <w:lang w:val="en-US" w:eastAsia="zh-CN"/>
              </w:rPr>
              <w:t>362</w:t>
            </w:r>
            <w:r w:rsidRPr="00C13CA2">
              <w:rPr>
                <w:rFonts w:ascii="Book Antiqua" w:hAnsi="Book Antiqua" w:cs="SimSun"/>
                <w:sz w:val="24"/>
                <w:szCs w:val="24"/>
                <w:lang w:val="en-US" w:eastAsia="zh-CN"/>
              </w:rPr>
              <w:t>: 1292-1303 [PMID: 20375406 DOI: 10.1056/NEJMoa0908014]</w:t>
            </w:r>
          </w:p>
          <w:p w14:paraId="7201A53F"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54 </w:t>
            </w:r>
            <w:r w:rsidRPr="00C13CA2">
              <w:rPr>
                <w:rFonts w:ascii="Book Antiqua" w:hAnsi="Book Antiqua" w:cs="SimSun"/>
                <w:b/>
                <w:bCs/>
                <w:sz w:val="24"/>
                <w:szCs w:val="24"/>
                <w:lang w:val="en-US" w:eastAsia="zh-CN"/>
              </w:rPr>
              <w:t>Kwo PY</w:t>
            </w:r>
            <w:r w:rsidRPr="00C13CA2">
              <w:rPr>
                <w:rFonts w:ascii="Book Antiqua" w:hAnsi="Book Antiqua" w:cs="SimSun"/>
                <w:sz w:val="24"/>
                <w:szCs w:val="24"/>
                <w:lang w:val="en-US" w:eastAsia="zh-CN"/>
              </w:rPr>
              <w:t xml:space="preserve">, Lawitz EJ, McCone J, Schiff ER, Vierling JM, Pound D, Davis MN, Galati JS, Gordon SC, Ravendhran N, Rossaro L, Anderson FH, Jacobson IM, Rubin R, Koury K, Pedicone LD, Brass CA, Chaudhri E, Albrecht JK. Efficacy of boceprevir, an NS3 protease inhibitor, in combination with peginterferon alfa-2b and ribavirin in treatment-naive patients with genotype 1 hepatitis C infection (SPRINT-1): an open-label, randomised, multicentre phase 2 trial. </w:t>
            </w:r>
            <w:r w:rsidRPr="00C13CA2">
              <w:rPr>
                <w:rFonts w:ascii="Book Antiqua" w:hAnsi="Book Antiqua" w:cs="SimSun"/>
                <w:i/>
                <w:iCs/>
                <w:sz w:val="24"/>
                <w:szCs w:val="24"/>
                <w:lang w:val="en-US" w:eastAsia="zh-CN"/>
              </w:rPr>
              <w:t>Lancet</w:t>
            </w:r>
            <w:r w:rsidRPr="00C13CA2">
              <w:rPr>
                <w:rFonts w:ascii="Book Antiqua" w:hAnsi="Book Antiqua" w:cs="SimSun"/>
                <w:sz w:val="24"/>
                <w:szCs w:val="24"/>
                <w:lang w:val="en-US" w:eastAsia="zh-CN"/>
              </w:rPr>
              <w:t xml:space="preserve"> 2010; </w:t>
            </w:r>
            <w:r w:rsidRPr="00C13CA2">
              <w:rPr>
                <w:rFonts w:ascii="Book Antiqua" w:hAnsi="Book Antiqua" w:cs="SimSun"/>
                <w:b/>
                <w:bCs/>
                <w:sz w:val="24"/>
                <w:szCs w:val="24"/>
                <w:lang w:val="en-US" w:eastAsia="zh-CN"/>
              </w:rPr>
              <w:t>376</w:t>
            </w:r>
            <w:r w:rsidRPr="00C13CA2">
              <w:rPr>
                <w:rFonts w:ascii="Book Antiqua" w:hAnsi="Book Antiqua" w:cs="SimSun"/>
                <w:sz w:val="24"/>
                <w:szCs w:val="24"/>
                <w:lang w:val="en-US" w:eastAsia="zh-CN"/>
              </w:rPr>
              <w:t>: 705-716 [PMID: 20692693 DOI: 10.1016/S0140-6736(10)60934-8]</w:t>
            </w:r>
          </w:p>
          <w:p w14:paraId="442D67DC"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55 </w:t>
            </w:r>
            <w:r w:rsidRPr="00C13CA2">
              <w:rPr>
                <w:rFonts w:ascii="Book Antiqua" w:hAnsi="Book Antiqua" w:cs="SimSun"/>
                <w:b/>
                <w:bCs/>
                <w:sz w:val="24"/>
                <w:szCs w:val="24"/>
                <w:lang w:val="en-US" w:eastAsia="zh-CN"/>
              </w:rPr>
              <w:t>Poordad F</w:t>
            </w:r>
            <w:r w:rsidRPr="00C13CA2">
              <w:rPr>
                <w:rFonts w:ascii="Book Antiqua" w:hAnsi="Book Antiqua" w:cs="SimSun"/>
                <w:sz w:val="24"/>
                <w:szCs w:val="24"/>
                <w:lang w:val="en-US" w:eastAsia="zh-CN"/>
              </w:rPr>
              <w:t xml:space="preserve">, McCone J, Bacon BR, Bruno S, Manns MP, Sulkowski MS, Jacobson IM, Reddy KR, Goodman ZD, Boparai N, DiNubile MJ, Sniukiene V, Brass CA, Albrecht JK, Bronowicki JP. Boceprevir for untreated chronic HCV genotype 1 infection. </w:t>
            </w:r>
            <w:r w:rsidRPr="00C13CA2">
              <w:rPr>
                <w:rFonts w:ascii="Book Antiqua" w:hAnsi="Book Antiqua" w:cs="SimSun"/>
                <w:i/>
                <w:iCs/>
                <w:sz w:val="24"/>
                <w:szCs w:val="24"/>
                <w:lang w:val="en-US" w:eastAsia="zh-CN"/>
              </w:rPr>
              <w:t>N Engl J Med</w:t>
            </w:r>
            <w:r w:rsidRPr="00C13CA2">
              <w:rPr>
                <w:rFonts w:ascii="Book Antiqua" w:hAnsi="Book Antiqua" w:cs="SimSun"/>
                <w:sz w:val="24"/>
                <w:szCs w:val="24"/>
                <w:lang w:val="en-US" w:eastAsia="zh-CN"/>
              </w:rPr>
              <w:t xml:space="preserve"> 2011; </w:t>
            </w:r>
            <w:r w:rsidRPr="00C13CA2">
              <w:rPr>
                <w:rFonts w:ascii="Book Antiqua" w:hAnsi="Book Antiqua" w:cs="SimSun"/>
                <w:b/>
                <w:bCs/>
                <w:sz w:val="24"/>
                <w:szCs w:val="24"/>
                <w:lang w:val="en-US" w:eastAsia="zh-CN"/>
              </w:rPr>
              <w:t>364</w:t>
            </w:r>
            <w:r w:rsidRPr="00C13CA2">
              <w:rPr>
                <w:rFonts w:ascii="Book Antiqua" w:hAnsi="Book Antiqua" w:cs="SimSun"/>
                <w:sz w:val="24"/>
                <w:szCs w:val="24"/>
                <w:lang w:val="en-US" w:eastAsia="zh-CN"/>
              </w:rPr>
              <w:t>: 1195-1206 [PMID: 21449783 DOI: 10.1056/NEJMoa1010494]</w:t>
            </w:r>
          </w:p>
          <w:p w14:paraId="1CF63412"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56 </w:t>
            </w:r>
            <w:r w:rsidRPr="00C13CA2">
              <w:rPr>
                <w:rFonts w:ascii="Book Antiqua" w:hAnsi="Book Antiqua" w:cs="SimSun"/>
                <w:b/>
                <w:bCs/>
                <w:sz w:val="24"/>
                <w:szCs w:val="24"/>
                <w:lang w:val="en-US" w:eastAsia="zh-CN"/>
              </w:rPr>
              <w:t>Bacon BR</w:t>
            </w:r>
            <w:r w:rsidRPr="00C13CA2">
              <w:rPr>
                <w:rFonts w:ascii="Book Antiqua" w:hAnsi="Book Antiqua" w:cs="SimSun"/>
                <w:sz w:val="24"/>
                <w:szCs w:val="24"/>
                <w:lang w:val="en-US" w:eastAsia="zh-CN"/>
              </w:rPr>
              <w:t xml:space="preserve">, Gordon SC, Lawitz E, Marcellin P, Vierling JM, Zeuzem S, Poordad F, Goodman ZD, Sings HL, Boparai N, Burroughs M, Brass CA, Albrecht JK, Esteban R. Boceprevir for previously treated chronic HCV genotype 1 infection. </w:t>
            </w:r>
            <w:r w:rsidRPr="00C13CA2">
              <w:rPr>
                <w:rFonts w:ascii="Book Antiqua" w:hAnsi="Book Antiqua" w:cs="SimSun"/>
                <w:i/>
                <w:iCs/>
                <w:sz w:val="24"/>
                <w:szCs w:val="24"/>
                <w:lang w:val="en-US" w:eastAsia="zh-CN"/>
              </w:rPr>
              <w:t>N Engl J Med</w:t>
            </w:r>
            <w:r w:rsidRPr="00C13CA2">
              <w:rPr>
                <w:rFonts w:ascii="Book Antiqua" w:hAnsi="Book Antiqua" w:cs="SimSun"/>
                <w:sz w:val="24"/>
                <w:szCs w:val="24"/>
                <w:lang w:val="en-US" w:eastAsia="zh-CN"/>
              </w:rPr>
              <w:t xml:space="preserve"> 2011; </w:t>
            </w:r>
            <w:r w:rsidRPr="00C13CA2">
              <w:rPr>
                <w:rFonts w:ascii="Book Antiqua" w:hAnsi="Book Antiqua" w:cs="SimSun"/>
                <w:b/>
                <w:bCs/>
                <w:sz w:val="24"/>
                <w:szCs w:val="24"/>
                <w:lang w:val="en-US" w:eastAsia="zh-CN"/>
              </w:rPr>
              <w:t>364</w:t>
            </w:r>
            <w:r w:rsidRPr="00C13CA2">
              <w:rPr>
                <w:rFonts w:ascii="Book Antiqua" w:hAnsi="Book Antiqua" w:cs="SimSun"/>
                <w:sz w:val="24"/>
                <w:szCs w:val="24"/>
                <w:lang w:val="en-US" w:eastAsia="zh-CN"/>
              </w:rPr>
              <w:t>: 1207-1217 [PMID: 21449784 DOI: 10.1056/NEJMoa1009482]</w:t>
            </w:r>
          </w:p>
          <w:p w14:paraId="2C386584"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57 </w:t>
            </w:r>
            <w:r w:rsidRPr="00C13CA2">
              <w:rPr>
                <w:rFonts w:ascii="Book Antiqua" w:hAnsi="Book Antiqua" w:cs="SimSun"/>
                <w:b/>
                <w:bCs/>
                <w:sz w:val="24"/>
                <w:szCs w:val="24"/>
                <w:lang w:val="en-US" w:eastAsia="zh-CN"/>
              </w:rPr>
              <w:t>Hézode C</w:t>
            </w:r>
            <w:r w:rsidRPr="00C13CA2">
              <w:rPr>
                <w:rFonts w:ascii="Book Antiqua" w:hAnsi="Book Antiqua" w:cs="SimSun"/>
                <w:sz w:val="24"/>
                <w:szCs w:val="24"/>
                <w:lang w:val="en-US" w:eastAsia="zh-CN"/>
              </w:rPr>
              <w:t xml:space="preserve">, Fontaine H, Dorival C, Larrey D, Zoulim F, Canva V, de Ledinghen V, Poynard T, Samuel D, Bourlière M, Zarski JP, Raabe JJ, Alric L, Marcellin P, Riachi G, Bernard PH, Loustaud-Ratti V, Métivier S, Tran A, Serfaty L, Abergel A, Causse X, Di Martino V, Guyader D, Lucidarme D, Grando-Lemaire V, Hillon P, Feray C, Dao T, Cacoub P, Rosa I, Attali P, Petrov-Sanchez V, Barthe Y, </w:t>
            </w:r>
            <w:r w:rsidRPr="00C13CA2">
              <w:rPr>
                <w:rFonts w:ascii="Book Antiqua" w:hAnsi="Book Antiqua" w:cs="SimSun"/>
                <w:sz w:val="24"/>
                <w:szCs w:val="24"/>
                <w:lang w:val="en-US" w:eastAsia="zh-CN"/>
              </w:rPr>
              <w:lastRenderedPageBreak/>
              <w:t xml:space="preserve">Pawlotsky JM, Pol S, Carrat F, Bronowicki JP. Triple therapy in treatment-experienced patients with HCV-cirrhosis in a multicentre cohort of the French Early Access Programme (ANRS CO20-CUPIC) - NCT01514890. </w:t>
            </w:r>
            <w:r w:rsidRPr="00C13CA2">
              <w:rPr>
                <w:rFonts w:ascii="Book Antiqua" w:hAnsi="Book Antiqua" w:cs="SimSun"/>
                <w:i/>
                <w:iCs/>
                <w:sz w:val="24"/>
                <w:szCs w:val="24"/>
                <w:lang w:val="en-US" w:eastAsia="zh-CN"/>
              </w:rPr>
              <w:t>J Hepatol</w:t>
            </w:r>
            <w:r w:rsidRPr="00C13CA2">
              <w:rPr>
                <w:rFonts w:ascii="Book Antiqua" w:hAnsi="Book Antiqua" w:cs="SimSun"/>
                <w:sz w:val="24"/>
                <w:szCs w:val="24"/>
                <w:lang w:val="en-US" w:eastAsia="zh-CN"/>
              </w:rPr>
              <w:t xml:space="preserve"> 2013; </w:t>
            </w:r>
            <w:r w:rsidRPr="00C13CA2">
              <w:rPr>
                <w:rFonts w:ascii="Book Antiqua" w:hAnsi="Book Antiqua" w:cs="SimSun"/>
                <w:b/>
                <w:bCs/>
                <w:sz w:val="24"/>
                <w:szCs w:val="24"/>
                <w:lang w:val="en-US" w:eastAsia="zh-CN"/>
              </w:rPr>
              <w:t>59</w:t>
            </w:r>
            <w:r w:rsidRPr="00C13CA2">
              <w:rPr>
                <w:rFonts w:ascii="Book Antiqua" w:hAnsi="Book Antiqua" w:cs="SimSun"/>
                <w:sz w:val="24"/>
                <w:szCs w:val="24"/>
                <w:lang w:val="en-US" w:eastAsia="zh-CN"/>
              </w:rPr>
              <w:t>: 434-441 [PMID: 23669289 DOI: 10.1016/j.jhep.2013.04.035]</w:t>
            </w:r>
          </w:p>
          <w:p w14:paraId="0A9B3DAA"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58 </w:t>
            </w:r>
            <w:r w:rsidRPr="00C13CA2">
              <w:rPr>
                <w:rFonts w:ascii="Book Antiqua" w:hAnsi="Book Antiqua" w:cs="SimSun"/>
                <w:b/>
                <w:bCs/>
                <w:sz w:val="24"/>
                <w:szCs w:val="24"/>
                <w:lang w:val="en-US" w:eastAsia="zh-CN"/>
              </w:rPr>
              <w:t>Colombo M</w:t>
            </w:r>
            <w:r w:rsidRPr="00C13CA2">
              <w:rPr>
                <w:rFonts w:ascii="Book Antiqua" w:hAnsi="Book Antiqua" w:cs="SimSun"/>
                <w:sz w:val="24"/>
                <w:szCs w:val="24"/>
                <w:lang w:val="en-US" w:eastAsia="zh-CN"/>
              </w:rPr>
              <w:t xml:space="preserve">, Fernández I, Abdurakhmanov D, Ferreira PA, Strasser SI, Urbanek P, Moreno C, Streinu-Cercel A, Verheyen A, Iraqi W, DeMasi R, Hill A, Läuffer JM, Lonjon-Domanec I, Wedemeyer H. Safety and on-treatment efficacy of telaprevir: the early access programme for patients with advanced hepatitis C. </w:t>
            </w:r>
            <w:r w:rsidRPr="00C13CA2">
              <w:rPr>
                <w:rFonts w:ascii="Book Antiqua" w:hAnsi="Book Antiqua" w:cs="SimSun"/>
                <w:i/>
                <w:iCs/>
                <w:sz w:val="24"/>
                <w:szCs w:val="24"/>
                <w:lang w:val="en-US" w:eastAsia="zh-CN"/>
              </w:rPr>
              <w:t>Gut</w:t>
            </w:r>
            <w:r w:rsidRPr="00C13CA2">
              <w:rPr>
                <w:rFonts w:ascii="Book Antiqua" w:hAnsi="Book Antiqua" w:cs="SimSun"/>
                <w:sz w:val="24"/>
                <w:szCs w:val="24"/>
                <w:lang w:val="en-US" w:eastAsia="zh-CN"/>
              </w:rPr>
              <w:t xml:space="preserve"> 2014; </w:t>
            </w:r>
            <w:r w:rsidRPr="00C13CA2">
              <w:rPr>
                <w:rFonts w:ascii="Book Antiqua" w:hAnsi="Book Antiqua" w:cs="SimSun"/>
                <w:b/>
                <w:bCs/>
                <w:sz w:val="24"/>
                <w:szCs w:val="24"/>
                <w:lang w:val="en-US" w:eastAsia="zh-CN"/>
              </w:rPr>
              <w:t>63</w:t>
            </w:r>
            <w:r w:rsidRPr="00C13CA2">
              <w:rPr>
                <w:rFonts w:ascii="Book Antiqua" w:hAnsi="Book Antiqua" w:cs="SimSun"/>
                <w:sz w:val="24"/>
                <w:szCs w:val="24"/>
                <w:lang w:val="en-US" w:eastAsia="zh-CN"/>
              </w:rPr>
              <w:t>: 1150-1158 [PMID: 24201995 DOI: 10.1136/gutjnl-2013-305667]</w:t>
            </w:r>
          </w:p>
          <w:p w14:paraId="00996BE4" w14:textId="3033812D"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59 </w:t>
            </w:r>
            <w:r w:rsidR="00060E17" w:rsidRPr="00C13CA2">
              <w:rPr>
                <w:rFonts w:ascii="Book Antiqua" w:hAnsi="Book Antiqua" w:cs="SimSun"/>
                <w:b/>
                <w:sz w:val="24"/>
                <w:szCs w:val="24"/>
                <w:lang w:val="en-US" w:eastAsia="zh-CN"/>
              </w:rPr>
              <w:t>Hézode C</w:t>
            </w:r>
            <w:r w:rsidRPr="00C13CA2">
              <w:rPr>
                <w:rFonts w:ascii="Book Antiqua" w:hAnsi="Book Antiqua" w:cs="SimSun"/>
                <w:sz w:val="24"/>
                <w:szCs w:val="24"/>
                <w:lang w:val="en-US" w:eastAsia="zh-CN"/>
              </w:rPr>
              <w:t xml:space="preserve">, Fontaine H, Dufour C, Larrey DG, Zoulim F, De Ledinghen V, Canva-Delcambre V, Alric L, Bourliere M, Pol S, Poynard T, Riachi G, Bernard P-H, Raabe J-J, Gournay J, Pawlotsky J-M, Metivier S, Samuel D, Barthe, Carrat F, Bronowicki JP. Efficacy and safety of telaprevir or boceprevir in combination with peginterferon alfa/ribavirin, in cirrhotics according to the age. Data from the CUPIC cohort (ANRS CO20). </w:t>
            </w:r>
            <w:bookmarkStart w:id="69" w:name="OLE_LINK635"/>
            <w:bookmarkStart w:id="70" w:name="OLE_LINK636"/>
            <w:r w:rsidRPr="00C13CA2">
              <w:rPr>
                <w:rFonts w:ascii="Book Antiqua" w:hAnsi="Book Antiqua" w:cs="SimSun"/>
                <w:i/>
                <w:sz w:val="24"/>
                <w:szCs w:val="24"/>
                <w:lang w:val="en-US" w:eastAsia="zh-CN"/>
              </w:rPr>
              <w:t>Hepatology</w:t>
            </w:r>
            <w:r w:rsidRPr="00C13CA2">
              <w:rPr>
                <w:rFonts w:ascii="Book Antiqua" w:hAnsi="Book Antiqua" w:cs="SimSun"/>
                <w:sz w:val="24"/>
                <w:szCs w:val="24"/>
                <w:lang w:val="en-US" w:eastAsia="zh-CN"/>
              </w:rPr>
              <w:t xml:space="preserve"> 2013; </w:t>
            </w:r>
            <w:r w:rsidRPr="00C13CA2">
              <w:rPr>
                <w:rFonts w:ascii="Book Antiqua" w:hAnsi="Book Antiqua" w:cs="SimSun"/>
                <w:b/>
                <w:sz w:val="24"/>
                <w:szCs w:val="24"/>
                <w:lang w:val="en-US" w:eastAsia="zh-CN"/>
              </w:rPr>
              <w:t>58</w:t>
            </w:r>
            <w:r w:rsidRPr="00C13CA2">
              <w:rPr>
                <w:rFonts w:ascii="Book Antiqua" w:hAnsi="Book Antiqua" w:cs="SimSun"/>
                <w:sz w:val="24"/>
                <w:szCs w:val="24"/>
                <w:lang w:val="en-US" w:eastAsia="zh-CN"/>
              </w:rPr>
              <w:t xml:space="preserve"> Suppl 1: 1092A – 1093A</w:t>
            </w:r>
            <w:bookmarkEnd w:id="69"/>
            <w:bookmarkEnd w:id="70"/>
            <w:r w:rsidRPr="00C13CA2">
              <w:rPr>
                <w:rFonts w:ascii="Book Antiqua" w:hAnsi="Book Antiqua" w:cs="SimSun"/>
                <w:sz w:val="24"/>
                <w:szCs w:val="24"/>
                <w:lang w:val="en-US" w:eastAsia="zh-CN"/>
              </w:rPr>
              <w:t xml:space="preserve"> [DOI: 10.1002/hep.26880]</w:t>
            </w:r>
          </w:p>
          <w:p w14:paraId="3E16B8F6" w14:textId="1D635B74" w:rsidR="00696AD9" w:rsidRPr="00C13CA2" w:rsidRDefault="00696AD9" w:rsidP="00F479B2">
            <w:pPr>
              <w:spacing w:after="0" w:line="240" w:lineRule="auto"/>
              <w:rPr>
                <w:rFonts w:ascii="Book Antiqua" w:hAnsi="Book Antiqua" w:cs="SimSun"/>
                <w:sz w:val="24"/>
                <w:szCs w:val="24"/>
                <w:lang w:val="en-US" w:eastAsia="zh-CN"/>
              </w:rPr>
            </w:pPr>
            <w:r w:rsidRPr="00C13CA2">
              <w:rPr>
                <w:rFonts w:ascii="Book Antiqua" w:hAnsi="Book Antiqua" w:cs="SimSun" w:hint="eastAsia"/>
                <w:sz w:val="24"/>
                <w:szCs w:val="24"/>
                <w:lang w:val="en-US" w:eastAsia="zh-CN"/>
              </w:rPr>
              <w:t>60</w:t>
            </w:r>
            <w:r w:rsidRPr="00C13CA2">
              <w:rPr>
                <w:rFonts w:ascii="Book Antiqua" w:hAnsi="Book Antiqua" w:cs="SimSun" w:hint="eastAsia"/>
                <w:b/>
                <w:sz w:val="24"/>
                <w:szCs w:val="24"/>
                <w:lang w:val="en-US" w:eastAsia="zh-CN"/>
              </w:rPr>
              <w:t xml:space="preserve"> </w:t>
            </w:r>
            <w:r w:rsidRPr="00C13CA2">
              <w:rPr>
                <w:rFonts w:ascii="Book Antiqua" w:hAnsi="Book Antiqua" w:cs="SimSun"/>
                <w:b/>
                <w:sz w:val="24"/>
                <w:szCs w:val="24"/>
                <w:lang w:val="en-US" w:eastAsia="zh-CN"/>
              </w:rPr>
              <w:t>Moreno C</w:t>
            </w:r>
            <w:r w:rsidRPr="00C13CA2">
              <w:rPr>
                <w:rFonts w:ascii="Book Antiqua" w:hAnsi="Book Antiqua" w:cs="SimSun"/>
                <w:sz w:val="24"/>
                <w:szCs w:val="24"/>
                <w:lang w:val="en-US" w:eastAsia="zh-CN"/>
              </w:rPr>
              <w:t xml:space="preserve">, Wedemeyer H, Fernandez I, Abrao Ferreira P, Strasser SI, Urbanek P, Abdurakhmanov D, Streinu-Cercel A, Gaeta GB, Beelden F, Iraqui W, De Masi R, Hill A, Lauffer JM, Lonjon-Domanec I, Colombo M. Efficacy and safety results of treatment of patients over 65 years old with genotype 1 hepatitis C with severe fibrosis or compensated cirrhosis: the International Telaprevir Early Access Program. </w:t>
            </w:r>
            <w:r w:rsidRPr="00C13CA2">
              <w:rPr>
                <w:rFonts w:ascii="Book Antiqua" w:hAnsi="Book Antiqua" w:cs="SimSun"/>
                <w:i/>
                <w:iCs/>
                <w:sz w:val="24"/>
                <w:szCs w:val="24"/>
                <w:lang w:val="en-US" w:eastAsia="zh-CN"/>
              </w:rPr>
              <w:t>Hepatology</w:t>
            </w:r>
            <w:r w:rsidRPr="00C13CA2">
              <w:rPr>
                <w:rFonts w:ascii="Book Antiqua" w:hAnsi="Book Antiqua" w:cs="SimSun"/>
                <w:sz w:val="24"/>
                <w:szCs w:val="24"/>
                <w:lang w:val="en-US" w:eastAsia="zh-CN"/>
              </w:rPr>
              <w:t xml:space="preserve"> 2013;</w:t>
            </w:r>
            <w:r w:rsidRPr="00C13CA2">
              <w:rPr>
                <w:rFonts w:ascii="Book Antiqua" w:hAnsi="Book Antiqua" w:cs="SimSun" w:hint="eastAsia"/>
                <w:sz w:val="24"/>
                <w:szCs w:val="24"/>
                <w:lang w:val="en-US" w:eastAsia="zh-CN"/>
              </w:rPr>
              <w:t xml:space="preserve"> </w:t>
            </w:r>
            <w:r w:rsidRPr="00C13CA2">
              <w:rPr>
                <w:rFonts w:ascii="Book Antiqua" w:hAnsi="Book Antiqua" w:cs="SimSun"/>
                <w:b/>
                <w:bCs/>
                <w:sz w:val="24"/>
                <w:szCs w:val="24"/>
                <w:lang w:val="en-US" w:eastAsia="zh-CN"/>
              </w:rPr>
              <w:t xml:space="preserve">58 </w:t>
            </w:r>
            <w:r w:rsidRPr="00C13CA2">
              <w:rPr>
                <w:rFonts w:ascii="Book Antiqua" w:hAnsi="Book Antiqua" w:cs="SimSun"/>
                <w:bCs/>
                <w:sz w:val="24"/>
                <w:szCs w:val="24"/>
                <w:lang w:val="en-US" w:eastAsia="zh-CN"/>
              </w:rPr>
              <w:t>Suppl</w:t>
            </w:r>
            <w:r w:rsidRPr="00C13CA2">
              <w:rPr>
                <w:rFonts w:ascii="Book Antiqua" w:hAnsi="Book Antiqua" w:cs="SimSun"/>
                <w:b/>
                <w:bCs/>
                <w:sz w:val="24"/>
                <w:szCs w:val="24"/>
                <w:lang w:val="en-US" w:eastAsia="zh-CN"/>
              </w:rPr>
              <w:t xml:space="preserve"> 1</w:t>
            </w:r>
            <w:r w:rsidRPr="00C13CA2">
              <w:rPr>
                <w:rFonts w:ascii="Book Antiqua" w:hAnsi="Book Antiqua" w:cs="SimSun"/>
                <w:sz w:val="24"/>
                <w:szCs w:val="24"/>
                <w:lang w:val="en-US" w:eastAsia="zh-CN"/>
              </w:rPr>
              <w:t xml:space="preserve">:1130A – 1131A </w:t>
            </w:r>
          </w:p>
          <w:p w14:paraId="18CCC819"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61 </w:t>
            </w:r>
            <w:r w:rsidRPr="00C13CA2">
              <w:rPr>
                <w:rFonts w:ascii="Book Antiqua" w:hAnsi="Book Antiqua" w:cs="SimSun"/>
                <w:b/>
                <w:bCs/>
                <w:sz w:val="24"/>
                <w:szCs w:val="24"/>
                <w:lang w:val="en-US" w:eastAsia="zh-CN"/>
              </w:rPr>
              <w:t>Karino T</w:t>
            </w:r>
            <w:r w:rsidRPr="00C13CA2">
              <w:rPr>
                <w:rFonts w:ascii="Book Antiqua" w:hAnsi="Book Antiqua" w:cs="SimSun"/>
                <w:sz w:val="24"/>
                <w:szCs w:val="24"/>
                <w:lang w:val="en-US" w:eastAsia="zh-CN"/>
              </w:rPr>
              <w:t xml:space="preserve">, Ozeki I, Hige S, Kimura M, Arakawa T, Nakajima T, Kuwata Y, Sato T, Ohmura T, Toyota J. Telaprevir impairs renal function and increases blood ribavirin concentration during telaprevir/pegylated interferon/ribavirin therapy for chronic hepatitis C. </w:t>
            </w:r>
            <w:r w:rsidRPr="00C13CA2">
              <w:rPr>
                <w:rFonts w:ascii="Book Antiqua" w:hAnsi="Book Antiqua" w:cs="SimSun"/>
                <w:i/>
                <w:iCs/>
                <w:sz w:val="24"/>
                <w:szCs w:val="24"/>
                <w:lang w:val="en-US" w:eastAsia="zh-CN"/>
              </w:rPr>
              <w:t>J Viral Hepat</w:t>
            </w:r>
            <w:r w:rsidRPr="00C13CA2">
              <w:rPr>
                <w:rFonts w:ascii="Book Antiqua" w:hAnsi="Book Antiqua" w:cs="SimSun"/>
                <w:sz w:val="24"/>
                <w:szCs w:val="24"/>
                <w:lang w:val="en-US" w:eastAsia="zh-CN"/>
              </w:rPr>
              <w:t xml:space="preserve"> 2014; </w:t>
            </w:r>
            <w:r w:rsidRPr="00C13CA2">
              <w:rPr>
                <w:rFonts w:ascii="Book Antiqua" w:hAnsi="Book Antiqua" w:cs="SimSun"/>
                <w:b/>
                <w:bCs/>
                <w:sz w:val="24"/>
                <w:szCs w:val="24"/>
                <w:lang w:val="en-US" w:eastAsia="zh-CN"/>
              </w:rPr>
              <w:t>21</w:t>
            </w:r>
            <w:r w:rsidRPr="00C13CA2">
              <w:rPr>
                <w:rFonts w:ascii="Book Antiqua" w:hAnsi="Book Antiqua" w:cs="SimSun"/>
                <w:sz w:val="24"/>
                <w:szCs w:val="24"/>
                <w:lang w:val="en-US" w:eastAsia="zh-CN"/>
              </w:rPr>
              <w:t>: 341-347 [PMID: 24001168 DOI: 10.1111/jvh.12162]</w:t>
            </w:r>
          </w:p>
          <w:p w14:paraId="03251864" w14:textId="70A692B4"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62 </w:t>
            </w:r>
            <w:r w:rsidRPr="00C13CA2">
              <w:rPr>
                <w:rFonts w:ascii="Book Antiqua" w:hAnsi="Book Antiqua" w:cs="SimSun"/>
                <w:b/>
                <w:sz w:val="24"/>
                <w:szCs w:val="24"/>
                <w:lang w:val="en-US" w:eastAsia="zh-CN"/>
              </w:rPr>
              <w:t>Rao S</w:t>
            </w:r>
            <w:r w:rsidRPr="00C13CA2">
              <w:rPr>
                <w:rFonts w:ascii="Book Antiqua" w:hAnsi="Book Antiqua" w:cs="SimSun"/>
                <w:sz w:val="24"/>
                <w:szCs w:val="24"/>
                <w:lang w:val="en-US" w:eastAsia="zh-CN"/>
              </w:rPr>
              <w:t xml:space="preserve">, Kontorinis N, Tarquinio L, Kong J, Mollison L, Mac Quillan G, Adams L, Jeffrey G, Galhenage S, Nazareth S, Totten L, Vallve J, Cheng W. Direct acting antiviral drugs in chronic hepatitis C and renal toxicity. </w:t>
            </w:r>
            <w:bookmarkStart w:id="71" w:name="OLE_LINK637"/>
            <w:bookmarkStart w:id="72" w:name="OLE_LINK638"/>
            <w:r w:rsidRPr="00C13CA2">
              <w:rPr>
                <w:rFonts w:ascii="Book Antiqua" w:hAnsi="Book Antiqua" w:cs="SimSun"/>
                <w:i/>
                <w:sz w:val="24"/>
                <w:szCs w:val="24"/>
                <w:lang w:val="en-US" w:eastAsia="zh-CN"/>
              </w:rPr>
              <w:t xml:space="preserve">Hepatol Int </w:t>
            </w:r>
            <w:r w:rsidRPr="00C13CA2">
              <w:rPr>
                <w:rFonts w:ascii="Book Antiqua" w:hAnsi="Book Antiqua" w:cs="SimSun"/>
                <w:sz w:val="24"/>
                <w:szCs w:val="24"/>
                <w:lang w:val="en-US" w:eastAsia="zh-CN"/>
              </w:rPr>
              <w:t>2014;</w:t>
            </w:r>
            <w:r w:rsidRPr="00C13CA2">
              <w:rPr>
                <w:rFonts w:ascii="Book Antiqua" w:hAnsi="Book Antiqua" w:cs="SimSun"/>
                <w:b/>
                <w:sz w:val="24"/>
                <w:szCs w:val="24"/>
                <w:lang w:val="en-US" w:eastAsia="zh-CN"/>
              </w:rPr>
              <w:t xml:space="preserve"> 8</w:t>
            </w:r>
            <w:r w:rsidRPr="00C13CA2">
              <w:rPr>
                <w:rFonts w:ascii="Book Antiqua" w:hAnsi="Book Antiqua" w:cs="SimSun"/>
                <w:sz w:val="24"/>
                <w:szCs w:val="24"/>
                <w:lang w:val="en-US" w:eastAsia="zh-CN"/>
              </w:rPr>
              <w:t xml:space="preserve"> Suppl 1: S167</w:t>
            </w:r>
            <w:bookmarkEnd w:id="71"/>
            <w:bookmarkEnd w:id="72"/>
          </w:p>
          <w:p w14:paraId="412560E0" w14:textId="57E1C83C" w:rsidR="00F479B2" w:rsidRPr="00C13CA2" w:rsidRDefault="000D441B"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63</w:t>
            </w:r>
            <w:r w:rsidR="00F479B2" w:rsidRPr="00C13CA2">
              <w:rPr>
                <w:rFonts w:ascii="Book Antiqua" w:hAnsi="Book Antiqua" w:cs="SimSun"/>
                <w:sz w:val="24"/>
                <w:szCs w:val="24"/>
                <w:lang w:val="en-US" w:eastAsia="zh-CN"/>
              </w:rPr>
              <w:t xml:space="preserve"> </w:t>
            </w:r>
            <w:r w:rsidR="00F479B2" w:rsidRPr="00C13CA2">
              <w:rPr>
                <w:rFonts w:ascii="Book Antiqua" w:hAnsi="Book Antiqua" w:cs="SimSun"/>
                <w:b/>
                <w:sz w:val="24"/>
                <w:szCs w:val="24"/>
                <w:lang w:val="en-US" w:eastAsia="zh-CN"/>
              </w:rPr>
              <w:t>Aronsohn A</w:t>
            </w:r>
            <w:r w:rsidR="00F479B2" w:rsidRPr="00C13CA2">
              <w:rPr>
                <w:rFonts w:ascii="Book Antiqua" w:hAnsi="Book Antiqua" w:cs="SimSun"/>
                <w:sz w:val="24"/>
                <w:szCs w:val="24"/>
                <w:lang w:val="en-US" w:eastAsia="zh-CN"/>
              </w:rPr>
              <w:t xml:space="preserve">, Stainbrook T, Mohanty S, Mubarak A, Spivey J, Pandya P, Steward T, Fried MW, Jacobson IM. Impact of age on safety and treatment response in patients with hepetitis C treated with Boceprevir or Telaprevir. </w:t>
            </w:r>
            <w:r w:rsidR="00F479B2" w:rsidRPr="00C13CA2">
              <w:rPr>
                <w:rFonts w:ascii="Book Antiqua" w:hAnsi="Book Antiqua" w:cs="SimSun"/>
                <w:i/>
                <w:sz w:val="24"/>
                <w:szCs w:val="24"/>
                <w:lang w:val="en-US" w:eastAsia="zh-CN"/>
              </w:rPr>
              <w:t>Hepatology</w:t>
            </w:r>
            <w:r w:rsidR="00F479B2" w:rsidRPr="00C13CA2">
              <w:rPr>
                <w:rFonts w:ascii="Book Antiqua" w:hAnsi="Book Antiqua" w:cs="SimSun"/>
                <w:sz w:val="24"/>
                <w:szCs w:val="24"/>
                <w:lang w:val="en-US" w:eastAsia="zh-CN"/>
              </w:rPr>
              <w:t xml:space="preserve"> </w:t>
            </w:r>
            <w:r w:rsidR="00F479B2" w:rsidRPr="00C13CA2">
              <w:rPr>
                <w:rFonts w:ascii="Book Antiqua" w:hAnsi="Book Antiqua" w:cs="SimSun"/>
                <w:b/>
                <w:sz w:val="24"/>
                <w:szCs w:val="24"/>
                <w:lang w:val="en-US" w:eastAsia="zh-CN"/>
              </w:rPr>
              <w:t>58</w:t>
            </w:r>
            <w:r w:rsidR="00F479B2" w:rsidRPr="00C13CA2">
              <w:rPr>
                <w:rFonts w:ascii="Book Antiqua" w:hAnsi="Book Antiqua" w:cs="SimSun"/>
                <w:sz w:val="24"/>
                <w:szCs w:val="24"/>
                <w:lang w:val="en-US" w:eastAsia="zh-CN"/>
              </w:rPr>
              <w:t xml:space="preserve"> Suppl 1: 218A</w:t>
            </w:r>
          </w:p>
          <w:p w14:paraId="52023779" w14:textId="71958ABC"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64 European Medicines Agency. Sovaldi: EPAR – Public assessment report. </w:t>
            </w:r>
            <w:r w:rsidR="00CF5976" w:rsidRPr="00C13CA2">
              <w:rPr>
                <w:rFonts w:ascii="Book Antiqua" w:hAnsi="Book Antiqua" w:cs="SimSun"/>
                <w:sz w:val="24"/>
                <w:szCs w:val="24"/>
                <w:lang w:val="en-US" w:eastAsia="zh-CN"/>
              </w:rPr>
              <w:t>Available from: URL:</w:t>
            </w:r>
            <w:r w:rsidR="002577B5" w:rsidRPr="00C13CA2">
              <w:rPr>
                <w:rFonts w:ascii="Book Antiqua" w:hAnsi="Book Antiqua" w:cs="SimSun"/>
                <w:sz w:val="24"/>
                <w:szCs w:val="24"/>
                <w:lang w:val="en-US" w:eastAsia="zh-CN"/>
              </w:rPr>
              <w:t xml:space="preserve"> </w:t>
            </w:r>
            <w:r w:rsidRPr="00C13CA2">
              <w:rPr>
                <w:rFonts w:ascii="Book Antiqua" w:hAnsi="Book Antiqua" w:cs="SimSun"/>
                <w:sz w:val="24"/>
                <w:szCs w:val="24"/>
                <w:lang w:val="en-US" w:eastAsia="zh-CN"/>
              </w:rPr>
              <w:t>http: //www.ema.europa.eu/docs/en_GB/document_library/EPAR_-_Public_assessment_report/human/002798/WC500160600.pdf</w:t>
            </w:r>
          </w:p>
          <w:p w14:paraId="3A16F7B2"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65 </w:t>
            </w:r>
            <w:r w:rsidRPr="00C13CA2">
              <w:rPr>
                <w:rFonts w:ascii="Book Antiqua" w:hAnsi="Book Antiqua" w:cs="SimSun"/>
                <w:b/>
                <w:bCs/>
                <w:sz w:val="24"/>
                <w:szCs w:val="24"/>
                <w:lang w:val="en-US" w:eastAsia="zh-CN"/>
              </w:rPr>
              <w:t>Jacobson IM</w:t>
            </w:r>
            <w:r w:rsidRPr="00C13CA2">
              <w:rPr>
                <w:rFonts w:ascii="Book Antiqua" w:hAnsi="Book Antiqua" w:cs="SimSun"/>
                <w:sz w:val="24"/>
                <w:szCs w:val="24"/>
                <w:lang w:val="en-US" w:eastAsia="zh-CN"/>
              </w:rPr>
              <w:t xml:space="preserve">, Gordon SC, Kowdley KV, Yoshida EM, Rodriguez-Torres M, Sulkowski MS, Shiffman ML, Lawitz E, Everson G, Bennett M, Schiff E, Al-Assi MT, Subramanian GM, An D, Lin M, McNally J, Brainard D, Symonds WT, McHutchison JG, Patel K, Feld J, Pianko S, Nelson DR. Sofosbuvir for hepatitis C genotype 2 or 3 in patients without treatment options. </w:t>
            </w:r>
            <w:r w:rsidRPr="00C13CA2">
              <w:rPr>
                <w:rFonts w:ascii="Book Antiqua" w:hAnsi="Book Antiqua" w:cs="SimSun"/>
                <w:i/>
                <w:iCs/>
                <w:sz w:val="24"/>
                <w:szCs w:val="24"/>
                <w:lang w:val="en-US" w:eastAsia="zh-CN"/>
              </w:rPr>
              <w:t>N Engl J Med</w:t>
            </w:r>
            <w:r w:rsidRPr="00C13CA2">
              <w:rPr>
                <w:rFonts w:ascii="Book Antiqua" w:hAnsi="Book Antiqua" w:cs="SimSun"/>
                <w:sz w:val="24"/>
                <w:szCs w:val="24"/>
                <w:lang w:val="en-US" w:eastAsia="zh-CN"/>
              </w:rPr>
              <w:t xml:space="preserve"> 2013; </w:t>
            </w:r>
            <w:r w:rsidRPr="00C13CA2">
              <w:rPr>
                <w:rFonts w:ascii="Book Antiqua" w:hAnsi="Book Antiqua" w:cs="SimSun"/>
                <w:b/>
                <w:bCs/>
                <w:sz w:val="24"/>
                <w:szCs w:val="24"/>
                <w:lang w:val="en-US" w:eastAsia="zh-CN"/>
              </w:rPr>
              <w:t>368</w:t>
            </w:r>
            <w:r w:rsidRPr="00C13CA2">
              <w:rPr>
                <w:rFonts w:ascii="Book Antiqua" w:hAnsi="Book Antiqua" w:cs="SimSun"/>
                <w:sz w:val="24"/>
                <w:szCs w:val="24"/>
                <w:lang w:val="en-US" w:eastAsia="zh-CN"/>
              </w:rPr>
              <w:t>: 1867-1877 [PMID: 23607593 DOI: 10.1056/NEJMoa1214854]</w:t>
            </w:r>
          </w:p>
          <w:p w14:paraId="1E29403B" w14:textId="44237C4A" w:rsidR="00F479B2" w:rsidRPr="00C13CA2" w:rsidRDefault="000D441B"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66</w:t>
            </w:r>
            <w:r w:rsidR="00F479B2" w:rsidRPr="00C13CA2">
              <w:rPr>
                <w:rFonts w:ascii="Book Antiqua" w:hAnsi="Book Antiqua" w:cs="SimSun"/>
                <w:b/>
                <w:sz w:val="24"/>
                <w:szCs w:val="24"/>
                <w:lang w:val="en-US" w:eastAsia="zh-CN"/>
              </w:rPr>
              <w:t xml:space="preserve"> Mangia A</w:t>
            </w:r>
            <w:r w:rsidR="00F479B2" w:rsidRPr="00C13CA2">
              <w:rPr>
                <w:rFonts w:ascii="Book Antiqua" w:hAnsi="Book Antiqua" w:cs="SimSun"/>
                <w:sz w:val="24"/>
                <w:szCs w:val="24"/>
                <w:lang w:val="en-US" w:eastAsia="zh-CN"/>
              </w:rPr>
              <w:t>. Virologic Response Rates to Sofosbuvir-Containing Regimens Are Similar in Patients With and Without Traditional Negative Predictive Factors: a Retrospective Analysis of Phase 3 Data. In: Annual Meeting of the American Associ</w:t>
            </w:r>
            <w:r w:rsidRPr="00C13CA2">
              <w:rPr>
                <w:rFonts w:ascii="Book Antiqua" w:hAnsi="Book Antiqua" w:cs="SimSun"/>
                <w:sz w:val="24"/>
                <w:szCs w:val="24"/>
                <w:lang w:val="en-US" w:eastAsia="zh-CN"/>
              </w:rPr>
              <w:t>ation of Study of Liver Disease</w:t>
            </w:r>
            <w:r w:rsidRPr="00C13CA2">
              <w:rPr>
                <w:rFonts w:ascii="Book Antiqua" w:hAnsi="Book Antiqua" w:cs="SimSun" w:hint="eastAsia"/>
                <w:sz w:val="24"/>
                <w:szCs w:val="24"/>
                <w:lang w:val="en-US" w:eastAsia="zh-CN"/>
              </w:rPr>
              <w:t>,</w:t>
            </w:r>
            <w:r w:rsidRPr="00C13CA2">
              <w:rPr>
                <w:rFonts w:ascii="Book Antiqua" w:hAnsi="Book Antiqua" w:cs="SimSun"/>
                <w:sz w:val="24"/>
                <w:szCs w:val="24"/>
                <w:lang w:val="en-US" w:eastAsia="zh-CN"/>
              </w:rPr>
              <w:t xml:space="preserve"> 2013</w:t>
            </w:r>
          </w:p>
          <w:p w14:paraId="2F91E5BC"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67 </w:t>
            </w:r>
            <w:r w:rsidRPr="00C13CA2">
              <w:rPr>
                <w:rFonts w:ascii="Book Antiqua" w:hAnsi="Book Antiqua" w:cs="SimSun"/>
                <w:b/>
                <w:bCs/>
                <w:sz w:val="24"/>
                <w:szCs w:val="24"/>
                <w:lang w:val="en-US" w:eastAsia="zh-CN"/>
              </w:rPr>
              <w:t>Lawitz E</w:t>
            </w:r>
            <w:r w:rsidRPr="00C13CA2">
              <w:rPr>
                <w:rFonts w:ascii="Book Antiqua" w:hAnsi="Book Antiqua" w:cs="SimSun"/>
                <w:sz w:val="24"/>
                <w:szCs w:val="24"/>
                <w:lang w:val="en-US" w:eastAsia="zh-CN"/>
              </w:rPr>
              <w:t xml:space="preserve">, Mangia A, Wyles D, Rodriguez-Torres M, Hassanein T, Gordon SC, Schultz M, Davis MN, Kayali Z, Reddy KR, Jacobson </w:t>
            </w:r>
            <w:r w:rsidRPr="00C13CA2">
              <w:rPr>
                <w:rFonts w:ascii="Book Antiqua" w:hAnsi="Book Antiqua" w:cs="SimSun"/>
                <w:sz w:val="24"/>
                <w:szCs w:val="24"/>
                <w:lang w:val="en-US" w:eastAsia="zh-CN"/>
              </w:rPr>
              <w:lastRenderedPageBreak/>
              <w:t xml:space="preserve">IM, Kowdley KV, Nyberg L, Subramanian GM, Hyland RH, Arterburn S, Jiang D, McNally J, Brainard D, Symonds WT, McHutchison JG, Sheikh AM, Younossi Z, Gane EJ. Sofosbuvir for previously untreated chronic hepatitis C infection. </w:t>
            </w:r>
            <w:r w:rsidRPr="00C13CA2">
              <w:rPr>
                <w:rFonts w:ascii="Book Antiqua" w:hAnsi="Book Antiqua" w:cs="SimSun"/>
                <w:i/>
                <w:iCs/>
                <w:sz w:val="24"/>
                <w:szCs w:val="24"/>
                <w:lang w:val="en-US" w:eastAsia="zh-CN"/>
              </w:rPr>
              <w:t>N Engl J Med</w:t>
            </w:r>
            <w:r w:rsidRPr="00C13CA2">
              <w:rPr>
                <w:rFonts w:ascii="Book Antiqua" w:hAnsi="Book Antiqua" w:cs="SimSun"/>
                <w:sz w:val="24"/>
                <w:szCs w:val="24"/>
                <w:lang w:val="en-US" w:eastAsia="zh-CN"/>
              </w:rPr>
              <w:t xml:space="preserve"> 2013; </w:t>
            </w:r>
            <w:r w:rsidRPr="00C13CA2">
              <w:rPr>
                <w:rFonts w:ascii="Book Antiqua" w:hAnsi="Book Antiqua" w:cs="SimSun"/>
                <w:b/>
                <w:bCs/>
                <w:sz w:val="24"/>
                <w:szCs w:val="24"/>
                <w:lang w:val="en-US" w:eastAsia="zh-CN"/>
              </w:rPr>
              <w:t>368</w:t>
            </w:r>
            <w:r w:rsidRPr="00C13CA2">
              <w:rPr>
                <w:rFonts w:ascii="Book Antiqua" w:hAnsi="Book Antiqua" w:cs="SimSun"/>
                <w:sz w:val="24"/>
                <w:szCs w:val="24"/>
                <w:lang w:val="en-US" w:eastAsia="zh-CN"/>
              </w:rPr>
              <w:t>: 1878-1887 [PMID: 23607594 DOI: 10.1056/NEJMoa1214853]</w:t>
            </w:r>
          </w:p>
          <w:p w14:paraId="0B273005" w14:textId="090C18BB" w:rsidR="00F479B2" w:rsidRPr="00C13CA2" w:rsidRDefault="000D441B"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68</w:t>
            </w:r>
            <w:r w:rsidR="00F479B2" w:rsidRPr="00C13CA2">
              <w:rPr>
                <w:rFonts w:ascii="Book Antiqua" w:hAnsi="Book Antiqua" w:cs="SimSun"/>
                <w:sz w:val="24"/>
                <w:szCs w:val="24"/>
                <w:lang w:val="en-US" w:eastAsia="zh-CN"/>
              </w:rPr>
              <w:t xml:space="preserve"> </w:t>
            </w:r>
            <w:r w:rsidR="00F479B2" w:rsidRPr="00C13CA2">
              <w:rPr>
                <w:rFonts w:ascii="Book Antiqua" w:hAnsi="Book Antiqua" w:cs="SimSun"/>
                <w:b/>
                <w:sz w:val="24"/>
                <w:szCs w:val="24"/>
                <w:lang w:val="en-US" w:eastAsia="zh-CN"/>
              </w:rPr>
              <w:t>Jacobson IM</w:t>
            </w:r>
            <w:r w:rsidR="00F479B2" w:rsidRPr="00C13CA2">
              <w:rPr>
                <w:rFonts w:ascii="Book Antiqua" w:hAnsi="Book Antiqua" w:cs="SimSun"/>
                <w:sz w:val="24"/>
                <w:szCs w:val="24"/>
                <w:lang w:val="en-US" w:eastAsia="zh-CN"/>
              </w:rPr>
              <w:t>, Dore GJ, Foster GR, Fried MW, Radu M, Rafalsky VV, Moroz L, Craxi A, Peeters M, Lenz O, Ouwerkerk-Mahadevan S, De La Rosa G, Kalmeijer R, Scott J, Sinha R, Beumont-Mauviel M. Simeprevir with pegylated interferon alfa 2a plus ribavirin in treatment-naive patients with chronic hepatitis C virus genotype 1 infection (QUEST-1): a phase 3, randomised, double-blind, placebo-controlled trial.</w:t>
            </w:r>
            <w:bookmarkStart w:id="73" w:name="OLE_LINK639"/>
            <w:bookmarkStart w:id="74" w:name="OLE_LINK640"/>
            <w:r w:rsidR="00F479B2" w:rsidRPr="00C13CA2">
              <w:rPr>
                <w:rFonts w:ascii="Book Antiqua" w:hAnsi="Book Antiqua" w:cs="SimSun"/>
                <w:sz w:val="24"/>
                <w:szCs w:val="24"/>
                <w:lang w:val="en-US" w:eastAsia="zh-CN"/>
              </w:rPr>
              <w:t xml:space="preserve"> </w:t>
            </w:r>
            <w:r w:rsidR="00F479B2" w:rsidRPr="00C13CA2">
              <w:rPr>
                <w:rFonts w:ascii="Book Antiqua" w:hAnsi="Book Antiqua" w:cs="SimSun"/>
                <w:i/>
                <w:sz w:val="24"/>
                <w:szCs w:val="24"/>
                <w:lang w:val="en-US" w:eastAsia="zh-CN"/>
              </w:rPr>
              <w:t>Lancet</w:t>
            </w:r>
            <w:r w:rsidR="00F479B2" w:rsidRPr="00C13CA2">
              <w:rPr>
                <w:rFonts w:ascii="Book Antiqua" w:hAnsi="Book Antiqua" w:cs="SimSun"/>
                <w:sz w:val="24"/>
                <w:szCs w:val="24"/>
                <w:lang w:val="en-US" w:eastAsia="zh-CN"/>
              </w:rPr>
              <w:t xml:space="preserve"> 2014; </w:t>
            </w:r>
            <w:r w:rsidR="00F479B2" w:rsidRPr="00C13CA2">
              <w:rPr>
                <w:rFonts w:ascii="Book Antiqua" w:hAnsi="Book Antiqua" w:cs="SimSun"/>
                <w:b/>
                <w:sz w:val="24"/>
                <w:szCs w:val="24"/>
                <w:lang w:val="en-US" w:eastAsia="zh-CN"/>
              </w:rPr>
              <w:t>384</w:t>
            </w:r>
            <w:r w:rsidR="00F479B2" w:rsidRPr="00C13CA2">
              <w:rPr>
                <w:rFonts w:ascii="Book Antiqua" w:hAnsi="Book Antiqua" w:cs="SimSun"/>
                <w:sz w:val="24"/>
                <w:szCs w:val="24"/>
                <w:lang w:val="en-US" w:eastAsia="zh-CN"/>
              </w:rPr>
              <w:t>: 403–</w:t>
            </w:r>
            <w:r w:rsidRPr="00C13CA2">
              <w:rPr>
                <w:rFonts w:ascii="Book Antiqua" w:hAnsi="Book Antiqua" w:cs="SimSun" w:hint="eastAsia"/>
                <w:sz w:val="24"/>
                <w:szCs w:val="24"/>
                <w:lang w:val="en-US" w:eastAsia="zh-CN"/>
              </w:rPr>
              <w:t>4</w:t>
            </w:r>
            <w:r w:rsidR="00F479B2" w:rsidRPr="00C13CA2">
              <w:rPr>
                <w:rFonts w:ascii="Book Antiqua" w:hAnsi="Book Antiqua" w:cs="SimSun"/>
                <w:sz w:val="24"/>
                <w:szCs w:val="24"/>
                <w:lang w:val="en-US" w:eastAsia="zh-CN"/>
              </w:rPr>
              <w:t>13</w:t>
            </w:r>
            <w:bookmarkEnd w:id="73"/>
            <w:bookmarkEnd w:id="74"/>
            <w:r w:rsidR="00F479B2" w:rsidRPr="00C13CA2">
              <w:rPr>
                <w:rFonts w:ascii="Book Antiqua" w:hAnsi="Book Antiqua" w:cs="SimSun"/>
                <w:sz w:val="24"/>
                <w:szCs w:val="24"/>
                <w:lang w:val="en-US" w:eastAsia="zh-CN"/>
              </w:rPr>
              <w:t xml:space="preserve"> [</w:t>
            </w:r>
            <w:r w:rsidRPr="00C13CA2">
              <w:rPr>
                <w:rFonts w:ascii="Book Antiqua" w:hAnsi="Book Antiqua" w:cs="SimSun"/>
                <w:sz w:val="24"/>
                <w:szCs w:val="24"/>
                <w:lang w:val="en-US" w:eastAsia="zh-CN"/>
              </w:rPr>
              <w:t>PMID: 24907225</w:t>
            </w:r>
            <w:r w:rsidR="002577B5" w:rsidRPr="00C13CA2">
              <w:rPr>
                <w:rFonts w:ascii="Book Antiqua" w:hAnsi="Book Antiqua" w:cs="SimSun"/>
                <w:sz w:val="24"/>
                <w:szCs w:val="24"/>
                <w:lang w:val="en-US" w:eastAsia="zh-CN"/>
              </w:rPr>
              <w:t xml:space="preserve"> </w:t>
            </w:r>
            <w:r w:rsidR="00F479B2" w:rsidRPr="00C13CA2">
              <w:rPr>
                <w:rFonts w:ascii="Book Antiqua" w:hAnsi="Book Antiqua" w:cs="SimSun"/>
                <w:sz w:val="24"/>
                <w:szCs w:val="24"/>
                <w:lang w:val="en-US" w:eastAsia="zh-CN"/>
              </w:rPr>
              <w:t>DOI: 10.1016/S0140-6736(14)60494-3]</w:t>
            </w:r>
          </w:p>
          <w:p w14:paraId="0B43F1E4" w14:textId="737DC75C" w:rsidR="000D441B" w:rsidRPr="00C13CA2" w:rsidRDefault="00F479B2" w:rsidP="000D441B">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69 </w:t>
            </w:r>
            <w:r w:rsidR="000D441B" w:rsidRPr="00C13CA2">
              <w:rPr>
                <w:rFonts w:ascii="Book Antiqua" w:hAnsi="Book Antiqua" w:cs="SimSun"/>
                <w:b/>
                <w:sz w:val="24"/>
                <w:szCs w:val="24"/>
                <w:lang w:val="en-US" w:eastAsia="zh-CN"/>
              </w:rPr>
              <w:t>European Medicines Agency</w:t>
            </w:r>
            <w:r w:rsidR="000D441B" w:rsidRPr="00C13CA2">
              <w:rPr>
                <w:rFonts w:ascii="Book Antiqua" w:hAnsi="Book Antiqua" w:cs="SimSun"/>
                <w:sz w:val="24"/>
                <w:szCs w:val="24"/>
                <w:lang w:val="en-US" w:eastAsia="zh-CN"/>
              </w:rPr>
              <w:t xml:space="preserve">. Olysio: EPAR – Public assessment report. </w:t>
            </w:r>
            <w:r w:rsidR="00CF5976" w:rsidRPr="00C13CA2">
              <w:rPr>
                <w:rFonts w:ascii="Book Antiqua" w:hAnsi="Book Antiqua" w:cs="SimSun"/>
                <w:sz w:val="24"/>
                <w:szCs w:val="24"/>
                <w:lang w:val="en-US" w:eastAsia="zh-CN"/>
              </w:rPr>
              <w:t>Available from: URL:</w:t>
            </w:r>
            <w:r w:rsidR="002577B5" w:rsidRPr="00C13CA2">
              <w:rPr>
                <w:rFonts w:ascii="Book Antiqua" w:hAnsi="Book Antiqua" w:cs="SimSun"/>
                <w:sz w:val="24"/>
                <w:szCs w:val="24"/>
                <w:lang w:val="en-US" w:eastAsia="zh-CN"/>
              </w:rPr>
              <w:t xml:space="preserve"> </w:t>
            </w:r>
            <w:r w:rsidR="000D441B" w:rsidRPr="00C13CA2">
              <w:rPr>
                <w:rFonts w:ascii="Book Antiqua" w:hAnsi="Book Antiqua" w:cs="SimSun"/>
                <w:sz w:val="24"/>
                <w:szCs w:val="24"/>
                <w:lang w:val="en-US" w:eastAsia="zh-CN"/>
              </w:rPr>
              <w:t>http://www.ema.europa.eu/docs/en_GB/document_library/EPAR_-_Public_assessment_report/human/002777/WC500167870.pdf</w:t>
            </w:r>
          </w:p>
          <w:p w14:paraId="714F62BD" w14:textId="6B712B20" w:rsidR="00F479B2" w:rsidRPr="00C13CA2" w:rsidRDefault="000D441B" w:rsidP="000D441B">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70 </w:t>
            </w:r>
            <w:r w:rsidRPr="00C13CA2">
              <w:rPr>
                <w:rFonts w:ascii="Book Antiqua" w:hAnsi="Book Antiqua" w:cs="SimSun"/>
                <w:b/>
                <w:sz w:val="24"/>
                <w:szCs w:val="24"/>
                <w:lang w:val="en-US" w:eastAsia="zh-CN"/>
              </w:rPr>
              <w:t>Manns M</w:t>
            </w:r>
            <w:r w:rsidRPr="00C13CA2">
              <w:rPr>
                <w:rFonts w:ascii="Book Antiqua" w:hAnsi="Book Antiqua" w:cs="SimSun"/>
                <w:sz w:val="24"/>
                <w:szCs w:val="24"/>
                <w:lang w:val="en-US" w:eastAsia="zh-CN"/>
              </w:rPr>
              <w:t>, Marcellin P, Poordad F, de Araujo ESA, Buti M, Horsmans Y, Janczewska E, Villamil F, Scott J, Peeters M, Lenz O, Ouwerkerk-Mahadevan S, De La Rosa G, Kalmeijer R, Sinha R, Beumont-Mauviel M.</w:t>
            </w:r>
            <w:r w:rsidR="00F479B2" w:rsidRPr="00C13CA2">
              <w:rPr>
                <w:rFonts w:ascii="Book Antiqua" w:hAnsi="Book Antiqua" w:cs="SimSun"/>
                <w:sz w:val="24"/>
                <w:szCs w:val="24"/>
                <w:lang w:val="en-US" w:eastAsia="zh-CN"/>
              </w:rPr>
              <w:t xml:space="preserve"> Simeprevir with pegylated interferon alfa 2a or 2b plus ribavirin in treatment-naive patients with chronic hepatitis C virus genotype 1 infection (QUEST-2): a randomised, double-blind, placebo-controlled phase 3 trial. </w:t>
            </w:r>
            <w:bookmarkStart w:id="75" w:name="OLE_LINK641"/>
            <w:bookmarkStart w:id="76" w:name="OLE_LINK642"/>
            <w:r w:rsidR="00F479B2" w:rsidRPr="00C13CA2">
              <w:rPr>
                <w:rFonts w:ascii="Book Antiqua" w:hAnsi="Book Antiqua" w:cs="SimSun"/>
                <w:i/>
                <w:sz w:val="24"/>
                <w:szCs w:val="24"/>
                <w:lang w:val="en-US" w:eastAsia="zh-CN"/>
              </w:rPr>
              <w:t>Lancet</w:t>
            </w:r>
            <w:r w:rsidR="00F479B2" w:rsidRPr="00C13CA2">
              <w:rPr>
                <w:rFonts w:ascii="Book Antiqua" w:hAnsi="Book Antiqua" w:cs="SimSun"/>
                <w:sz w:val="24"/>
                <w:szCs w:val="24"/>
                <w:lang w:val="en-US" w:eastAsia="zh-CN"/>
              </w:rPr>
              <w:t xml:space="preserve"> 2014; </w:t>
            </w:r>
            <w:r w:rsidR="00F479B2" w:rsidRPr="00C13CA2">
              <w:rPr>
                <w:rFonts w:ascii="Book Antiqua" w:hAnsi="Book Antiqua" w:cs="SimSun"/>
                <w:b/>
                <w:sz w:val="24"/>
                <w:szCs w:val="24"/>
                <w:lang w:val="en-US" w:eastAsia="zh-CN"/>
              </w:rPr>
              <w:t>384</w:t>
            </w:r>
            <w:r w:rsidR="00F479B2" w:rsidRPr="00C13CA2">
              <w:rPr>
                <w:rFonts w:ascii="Book Antiqua" w:hAnsi="Book Antiqua" w:cs="SimSun"/>
                <w:sz w:val="24"/>
                <w:szCs w:val="24"/>
                <w:lang w:val="en-US" w:eastAsia="zh-CN"/>
              </w:rPr>
              <w:t>: 414–</w:t>
            </w:r>
            <w:r w:rsidRPr="00C13CA2">
              <w:rPr>
                <w:rFonts w:ascii="Book Antiqua" w:hAnsi="Book Antiqua" w:cs="SimSun" w:hint="eastAsia"/>
                <w:sz w:val="24"/>
                <w:szCs w:val="24"/>
                <w:lang w:val="en-US" w:eastAsia="zh-CN"/>
              </w:rPr>
              <w:t>4</w:t>
            </w:r>
            <w:r w:rsidR="00F479B2" w:rsidRPr="00C13CA2">
              <w:rPr>
                <w:rFonts w:ascii="Book Antiqua" w:hAnsi="Book Antiqua" w:cs="SimSun"/>
                <w:sz w:val="24"/>
                <w:szCs w:val="24"/>
                <w:lang w:val="en-US" w:eastAsia="zh-CN"/>
              </w:rPr>
              <w:t>26</w:t>
            </w:r>
            <w:bookmarkEnd w:id="75"/>
            <w:bookmarkEnd w:id="76"/>
            <w:r w:rsidR="00F479B2" w:rsidRPr="00C13CA2">
              <w:rPr>
                <w:rFonts w:ascii="Book Antiqua" w:hAnsi="Book Antiqua" w:cs="SimSun"/>
                <w:sz w:val="24"/>
                <w:szCs w:val="24"/>
                <w:lang w:val="en-US" w:eastAsia="zh-CN"/>
              </w:rPr>
              <w:t xml:space="preserve"> [</w:t>
            </w:r>
            <w:r w:rsidRPr="00C13CA2">
              <w:rPr>
                <w:rFonts w:ascii="Book Antiqua" w:hAnsi="Book Antiqua" w:cs="SimSun"/>
                <w:sz w:val="24"/>
                <w:szCs w:val="24"/>
                <w:lang w:val="en-US" w:eastAsia="zh-CN"/>
              </w:rPr>
              <w:t>PMID: 24907224</w:t>
            </w:r>
            <w:r w:rsidRPr="00C13CA2">
              <w:rPr>
                <w:rFonts w:ascii="Book Antiqua" w:hAnsi="Book Antiqua" w:cs="SimSun" w:hint="eastAsia"/>
                <w:sz w:val="24"/>
                <w:szCs w:val="24"/>
                <w:lang w:val="en-US" w:eastAsia="zh-CN"/>
              </w:rPr>
              <w:t xml:space="preserve"> </w:t>
            </w:r>
            <w:r w:rsidR="00F479B2" w:rsidRPr="00C13CA2">
              <w:rPr>
                <w:rFonts w:ascii="Book Antiqua" w:hAnsi="Book Antiqua" w:cs="SimSun"/>
                <w:sz w:val="24"/>
                <w:szCs w:val="24"/>
                <w:lang w:val="en-US" w:eastAsia="zh-CN"/>
              </w:rPr>
              <w:t>DOI: 10.1016/S0140-6736(14)60538-9]</w:t>
            </w:r>
          </w:p>
          <w:p w14:paraId="0D8BE406"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71 </w:t>
            </w:r>
            <w:r w:rsidRPr="00C13CA2">
              <w:rPr>
                <w:rFonts w:ascii="Book Antiqua" w:hAnsi="Book Antiqua" w:cs="SimSun"/>
                <w:b/>
                <w:bCs/>
                <w:sz w:val="24"/>
                <w:szCs w:val="24"/>
                <w:lang w:val="en-US" w:eastAsia="zh-CN"/>
              </w:rPr>
              <w:t>Forns X</w:t>
            </w:r>
            <w:r w:rsidRPr="00C13CA2">
              <w:rPr>
                <w:rFonts w:ascii="Book Antiqua" w:hAnsi="Book Antiqua" w:cs="SimSun"/>
                <w:sz w:val="24"/>
                <w:szCs w:val="24"/>
                <w:lang w:val="en-US" w:eastAsia="zh-CN"/>
              </w:rPr>
              <w:t xml:space="preserve">, Lawitz E, Zeuzem S, Gane E, Bronowicki JP, Andreone P, Horban A, Brown A, Peeters M, Lenz O, Ouwerkerk-Mahadevan S, Scott J, De La Rosa G, Kalmeijer R, Sinha R, Beumont-Mauviel M. Simeprevir with peginterferon and ribavirin leads to high rates of SVR in patients with HCV genotype 1 who relapsed after previous therapy: a phase 3 trial. </w:t>
            </w:r>
            <w:r w:rsidRPr="00C13CA2">
              <w:rPr>
                <w:rFonts w:ascii="Book Antiqua" w:hAnsi="Book Antiqua" w:cs="SimSun"/>
                <w:i/>
                <w:iCs/>
                <w:sz w:val="24"/>
                <w:szCs w:val="24"/>
                <w:lang w:val="en-US" w:eastAsia="zh-CN"/>
              </w:rPr>
              <w:t>Gastroenterology</w:t>
            </w:r>
            <w:r w:rsidRPr="00C13CA2">
              <w:rPr>
                <w:rFonts w:ascii="Book Antiqua" w:hAnsi="Book Antiqua" w:cs="SimSun"/>
                <w:sz w:val="24"/>
                <w:szCs w:val="24"/>
                <w:lang w:val="en-US" w:eastAsia="zh-CN"/>
              </w:rPr>
              <w:t xml:space="preserve"> 2014; </w:t>
            </w:r>
            <w:r w:rsidRPr="00C13CA2">
              <w:rPr>
                <w:rFonts w:ascii="Book Antiqua" w:hAnsi="Book Antiqua" w:cs="SimSun"/>
                <w:b/>
                <w:bCs/>
                <w:sz w:val="24"/>
                <w:szCs w:val="24"/>
                <w:lang w:val="en-US" w:eastAsia="zh-CN"/>
              </w:rPr>
              <w:t>146</w:t>
            </w:r>
            <w:r w:rsidRPr="00C13CA2">
              <w:rPr>
                <w:rFonts w:ascii="Book Antiqua" w:hAnsi="Book Antiqua" w:cs="SimSun"/>
                <w:sz w:val="24"/>
                <w:szCs w:val="24"/>
                <w:lang w:val="en-US" w:eastAsia="zh-CN"/>
              </w:rPr>
              <w:t>: 1669-79.e3 [PMID: 24602923 DOI: 10.1053/j.gastro.2014.02.051]</w:t>
            </w:r>
          </w:p>
          <w:p w14:paraId="4AB77B4B"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72 </w:t>
            </w:r>
            <w:r w:rsidRPr="00C13CA2">
              <w:rPr>
                <w:rFonts w:ascii="Book Antiqua" w:hAnsi="Book Antiqua" w:cs="SimSun"/>
                <w:b/>
                <w:bCs/>
                <w:sz w:val="24"/>
                <w:szCs w:val="24"/>
                <w:lang w:val="en-US" w:eastAsia="zh-CN"/>
              </w:rPr>
              <w:t>Hézode C</w:t>
            </w:r>
            <w:r w:rsidRPr="00C13CA2">
              <w:rPr>
                <w:rFonts w:ascii="Book Antiqua" w:hAnsi="Book Antiqua" w:cs="SimSun"/>
                <w:sz w:val="24"/>
                <w:szCs w:val="24"/>
                <w:lang w:val="en-US" w:eastAsia="zh-CN"/>
              </w:rPr>
              <w:t xml:space="preserve">, Hirschfield GM, Ghesquiere W, Sievert W, Rodriguez-Torres M, Shafran SD, Thuluvath PJ, Tatum HA, Waked I, Esmat G, Lawitz EJ, Rustgi VK, Pol S, Weis N, Pockros PJ, Bourlière M, Serfaty L, Vierling JM, Fried MW, Weiland O, Brunetto MR, Everson GT, Zeuzem S, Kwo PY, Sulkowski M, Bräu N, Hernandez D, McPhee F, Wind-Rotolo M, Liu Z, Noviello S, Hughes EA, Yin PD, Schnittman S. Daclatasvir plus peginterferon alfa and ribavirin for treatment-naive chronic hepatitis C genotype 1 or 4 infection: a randomised study. </w:t>
            </w:r>
            <w:r w:rsidRPr="00C13CA2">
              <w:rPr>
                <w:rFonts w:ascii="Book Antiqua" w:hAnsi="Book Antiqua" w:cs="SimSun"/>
                <w:i/>
                <w:iCs/>
                <w:sz w:val="24"/>
                <w:szCs w:val="24"/>
                <w:lang w:val="en-US" w:eastAsia="zh-CN"/>
              </w:rPr>
              <w:t>Gut</w:t>
            </w:r>
            <w:r w:rsidRPr="00C13CA2">
              <w:rPr>
                <w:rFonts w:ascii="Book Antiqua" w:hAnsi="Book Antiqua" w:cs="SimSun"/>
                <w:sz w:val="24"/>
                <w:szCs w:val="24"/>
                <w:lang w:val="en-US" w:eastAsia="zh-CN"/>
              </w:rPr>
              <w:t xml:space="preserve"> 2015; </w:t>
            </w:r>
            <w:r w:rsidRPr="00C13CA2">
              <w:rPr>
                <w:rFonts w:ascii="Book Antiqua" w:hAnsi="Book Antiqua" w:cs="SimSun"/>
                <w:b/>
                <w:bCs/>
                <w:sz w:val="24"/>
                <w:szCs w:val="24"/>
                <w:lang w:val="en-US" w:eastAsia="zh-CN"/>
              </w:rPr>
              <w:t>64</w:t>
            </w:r>
            <w:r w:rsidRPr="00C13CA2">
              <w:rPr>
                <w:rFonts w:ascii="Book Antiqua" w:hAnsi="Book Antiqua" w:cs="SimSun"/>
                <w:sz w:val="24"/>
                <w:szCs w:val="24"/>
                <w:lang w:val="en-US" w:eastAsia="zh-CN"/>
              </w:rPr>
              <w:t>: 948-956 [PMID: 25080450 DOI: 10.1136/gutjnl-2014-307498]</w:t>
            </w:r>
          </w:p>
          <w:p w14:paraId="7C01C02A" w14:textId="6CFB16FB" w:rsidR="00F479B2" w:rsidRPr="00C13CA2" w:rsidRDefault="000D441B"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73</w:t>
            </w:r>
            <w:r w:rsidR="00F479B2" w:rsidRPr="00C13CA2">
              <w:rPr>
                <w:rFonts w:ascii="Book Antiqua" w:hAnsi="Book Antiqua" w:cs="SimSun"/>
                <w:sz w:val="24"/>
                <w:szCs w:val="24"/>
                <w:lang w:val="en-US" w:eastAsia="zh-CN"/>
              </w:rPr>
              <w:t xml:space="preserve"> </w:t>
            </w:r>
            <w:r w:rsidR="00F479B2" w:rsidRPr="00C13CA2">
              <w:rPr>
                <w:rFonts w:ascii="Book Antiqua" w:hAnsi="Book Antiqua" w:cs="SimSun"/>
                <w:b/>
                <w:sz w:val="24"/>
                <w:szCs w:val="24"/>
                <w:lang w:val="en-US" w:eastAsia="zh-CN"/>
              </w:rPr>
              <w:t>European Medicines Agency</w:t>
            </w:r>
            <w:r w:rsidR="00F479B2" w:rsidRPr="00C13CA2">
              <w:rPr>
                <w:rFonts w:ascii="Book Antiqua" w:hAnsi="Book Antiqua" w:cs="SimSun"/>
                <w:sz w:val="24"/>
                <w:szCs w:val="24"/>
                <w:lang w:val="en-US" w:eastAsia="zh-CN"/>
              </w:rPr>
              <w:t xml:space="preserve">. Daklinza: EPAR – Public assessment report. </w:t>
            </w:r>
            <w:r w:rsidR="00CF5976" w:rsidRPr="00C13CA2">
              <w:rPr>
                <w:rFonts w:ascii="Book Antiqua" w:hAnsi="Book Antiqua" w:cs="SimSun"/>
                <w:sz w:val="24"/>
                <w:szCs w:val="24"/>
                <w:lang w:val="en-US" w:eastAsia="zh-CN"/>
              </w:rPr>
              <w:t>Available from: URL:</w:t>
            </w:r>
            <w:r w:rsidR="002577B5" w:rsidRPr="00C13CA2">
              <w:rPr>
                <w:rFonts w:ascii="Book Antiqua" w:hAnsi="Book Antiqua" w:cs="SimSun"/>
                <w:sz w:val="24"/>
                <w:szCs w:val="24"/>
                <w:lang w:val="en-US" w:eastAsia="zh-CN"/>
              </w:rPr>
              <w:t xml:space="preserve"> </w:t>
            </w:r>
            <w:r w:rsidR="00F479B2" w:rsidRPr="00C13CA2">
              <w:rPr>
                <w:rFonts w:ascii="Book Antiqua" w:hAnsi="Book Antiqua" w:cs="SimSun"/>
                <w:sz w:val="24"/>
                <w:szCs w:val="24"/>
                <w:lang w:val="en-US" w:eastAsia="zh-CN"/>
              </w:rPr>
              <w:t>http: //www.google.it/url?url=http: //www.ema.europa.eu/docs/en_GB/document_library/EPAR__Public_assessment_report/human/003768/WC500172849.pdf&amp;rct=j&amp;frm=1&amp;q=&amp;esrc=s&amp;sa=U&amp;ei=U6mmVMXfD8u2UabXg7AL&amp;ved=0CC4QFjAE&amp;usg=AFQjCNFaDK9Q-zWKmO4jIGx1Nr7vNSZfXQ</w:t>
            </w:r>
          </w:p>
          <w:p w14:paraId="6A35F5E1"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74 </w:t>
            </w:r>
            <w:r w:rsidRPr="00C13CA2">
              <w:rPr>
                <w:rFonts w:ascii="Book Antiqua" w:hAnsi="Book Antiqua" w:cs="SimSun"/>
                <w:b/>
                <w:bCs/>
                <w:sz w:val="24"/>
                <w:szCs w:val="24"/>
                <w:lang w:val="en-US" w:eastAsia="zh-CN"/>
              </w:rPr>
              <w:t>Feld JJ</w:t>
            </w:r>
            <w:r w:rsidRPr="00C13CA2">
              <w:rPr>
                <w:rFonts w:ascii="Book Antiqua" w:hAnsi="Book Antiqua" w:cs="SimSun"/>
                <w:sz w:val="24"/>
                <w:szCs w:val="24"/>
                <w:lang w:val="en-US" w:eastAsia="zh-CN"/>
              </w:rPr>
              <w:t xml:space="preserve">, Kowdley KV, Coakley E, Sigal S, Nelson DR, Crawford D, Weiland O, Aguilar H, Xiong J, Pilot-Matias T, DaSilva-Tillmann B, Larsen L, Podsadecki T, Bernstein B. Treatment of HCV with ABT-450/r-ombitasvir and dasabuvir with ribavirin. </w:t>
            </w:r>
            <w:r w:rsidRPr="00C13CA2">
              <w:rPr>
                <w:rFonts w:ascii="Book Antiqua" w:hAnsi="Book Antiqua" w:cs="SimSun"/>
                <w:i/>
                <w:iCs/>
                <w:sz w:val="24"/>
                <w:szCs w:val="24"/>
                <w:lang w:val="en-US" w:eastAsia="zh-CN"/>
              </w:rPr>
              <w:t>N Engl J Med</w:t>
            </w:r>
            <w:r w:rsidRPr="00C13CA2">
              <w:rPr>
                <w:rFonts w:ascii="Book Antiqua" w:hAnsi="Book Antiqua" w:cs="SimSun"/>
                <w:sz w:val="24"/>
                <w:szCs w:val="24"/>
                <w:lang w:val="en-US" w:eastAsia="zh-CN"/>
              </w:rPr>
              <w:t xml:space="preserve"> 2014; </w:t>
            </w:r>
            <w:r w:rsidRPr="00C13CA2">
              <w:rPr>
                <w:rFonts w:ascii="Book Antiqua" w:hAnsi="Book Antiqua" w:cs="SimSun"/>
                <w:b/>
                <w:bCs/>
                <w:sz w:val="24"/>
                <w:szCs w:val="24"/>
                <w:lang w:val="en-US" w:eastAsia="zh-CN"/>
              </w:rPr>
              <w:t>370</w:t>
            </w:r>
            <w:r w:rsidRPr="00C13CA2">
              <w:rPr>
                <w:rFonts w:ascii="Book Antiqua" w:hAnsi="Book Antiqua" w:cs="SimSun"/>
                <w:sz w:val="24"/>
                <w:szCs w:val="24"/>
                <w:lang w:val="en-US" w:eastAsia="zh-CN"/>
              </w:rPr>
              <w:t>: 1594-1603 [PMID: 24720703 DOI: 10.1056/NEJMoa1315722]</w:t>
            </w:r>
          </w:p>
          <w:p w14:paraId="3326A4DC"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75 </w:t>
            </w:r>
            <w:r w:rsidRPr="00C13CA2">
              <w:rPr>
                <w:rFonts w:ascii="Book Antiqua" w:hAnsi="Book Antiqua" w:cs="SimSun"/>
                <w:b/>
                <w:bCs/>
                <w:sz w:val="24"/>
                <w:szCs w:val="24"/>
                <w:lang w:val="en-US" w:eastAsia="zh-CN"/>
              </w:rPr>
              <w:t>Ferenci P</w:t>
            </w:r>
            <w:r w:rsidRPr="00C13CA2">
              <w:rPr>
                <w:rFonts w:ascii="Book Antiqua" w:hAnsi="Book Antiqua" w:cs="SimSun"/>
                <w:sz w:val="24"/>
                <w:szCs w:val="24"/>
                <w:lang w:val="en-US" w:eastAsia="zh-CN"/>
              </w:rPr>
              <w:t xml:space="preserve">, Bernstein D, Lalezari J, Cohen D, Luo Y, Cooper C, Tam E, Marinho RT, Tsai N, Nyberg A, Box TD, Younes Z, Enayati P, </w:t>
            </w:r>
            <w:r w:rsidRPr="00C13CA2">
              <w:rPr>
                <w:rFonts w:ascii="Book Antiqua" w:hAnsi="Book Antiqua" w:cs="SimSun"/>
                <w:sz w:val="24"/>
                <w:szCs w:val="24"/>
                <w:lang w:val="en-US" w:eastAsia="zh-CN"/>
              </w:rPr>
              <w:lastRenderedPageBreak/>
              <w:t xml:space="preserve">Green S, Baruch Y, Bhandari BR, Caruntu FA, Sepe T, Chulanov V, Janczewska E, Rizzardini G, Gervain J, Planas R, Moreno C, Hassanein T, Xie W, King M, Podsadecki T, Reddy KR. ABT-450/r-ombitasvir and dasabuvir with or without ribavirin for HCV. </w:t>
            </w:r>
            <w:r w:rsidRPr="00C13CA2">
              <w:rPr>
                <w:rFonts w:ascii="Book Antiqua" w:hAnsi="Book Antiqua" w:cs="SimSun"/>
                <w:i/>
                <w:iCs/>
                <w:sz w:val="24"/>
                <w:szCs w:val="24"/>
                <w:lang w:val="en-US" w:eastAsia="zh-CN"/>
              </w:rPr>
              <w:t>N Engl J Med</w:t>
            </w:r>
            <w:r w:rsidRPr="00C13CA2">
              <w:rPr>
                <w:rFonts w:ascii="Book Antiqua" w:hAnsi="Book Antiqua" w:cs="SimSun"/>
                <w:sz w:val="24"/>
                <w:szCs w:val="24"/>
                <w:lang w:val="en-US" w:eastAsia="zh-CN"/>
              </w:rPr>
              <w:t xml:space="preserve"> 2014; </w:t>
            </w:r>
            <w:r w:rsidRPr="00C13CA2">
              <w:rPr>
                <w:rFonts w:ascii="Book Antiqua" w:hAnsi="Book Antiqua" w:cs="SimSun"/>
                <w:b/>
                <w:bCs/>
                <w:sz w:val="24"/>
                <w:szCs w:val="24"/>
                <w:lang w:val="en-US" w:eastAsia="zh-CN"/>
              </w:rPr>
              <w:t>370</w:t>
            </w:r>
            <w:r w:rsidRPr="00C13CA2">
              <w:rPr>
                <w:rFonts w:ascii="Book Antiqua" w:hAnsi="Book Antiqua" w:cs="SimSun"/>
                <w:sz w:val="24"/>
                <w:szCs w:val="24"/>
                <w:lang w:val="en-US" w:eastAsia="zh-CN"/>
              </w:rPr>
              <w:t>: 1983-1992 [PMID: 24795200 DOI: 10.1056/NEJMoa1402338]</w:t>
            </w:r>
          </w:p>
          <w:p w14:paraId="6C8F69E1"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76 </w:t>
            </w:r>
            <w:r w:rsidRPr="00C13CA2">
              <w:rPr>
                <w:rFonts w:ascii="Book Antiqua" w:hAnsi="Book Antiqua" w:cs="SimSun"/>
                <w:b/>
                <w:bCs/>
                <w:sz w:val="24"/>
                <w:szCs w:val="24"/>
                <w:lang w:val="en-US" w:eastAsia="zh-CN"/>
              </w:rPr>
              <w:t>Zeuzem S</w:t>
            </w:r>
            <w:r w:rsidRPr="00C13CA2">
              <w:rPr>
                <w:rFonts w:ascii="Book Antiqua" w:hAnsi="Book Antiqua" w:cs="SimSun"/>
                <w:sz w:val="24"/>
                <w:szCs w:val="24"/>
                <w:lang w:val="en-US" w:eastAsia="zh-CN"/>
              </w:rPr>
              <w:t xml:space="preserve">, Jacobson IM, Baykal T, Marinho RT, Poordad F, Bourlière M, Sulkowski MS, Wedemeyer H, Tam E, Desmond P, Jensen DM, Di Bisceglie AM, Varunok P, Hassanein T, Xiong J, Pilot-Matias T, DaSilva-Tillmann B, Larsen L, Podsadecki T, Bernstein B. Retreatment of HCV with ABT-450/r-ombitasvir and dasabuvir with ribavirin. </w:t>
            </w:r>
            <w:r w:rsidRPr="00C13CA2">
              <w:rPr>
                <w:rFonts w:ascii="Book Antiqua" w:hAnsi="Book Antiqua" w:cs="SimSun"/>
                <w:i/>
                <w:iCs/>
                <w:sz w:val="24"/>
                <w:szCs w:val="24"/>
                <w:lang w:val="en-US" w:eastAsia="zh-CN"/>
              </w:rPr>
              <w:t>N Engl J Med</w:t>
            </w:r>
            <w:r w:rsidRPr="00C13CA2">
              <w:rPr>
                <w:rFonts w:ascii="Book Antiqua" w:hAnsi="Book Antiqua" w:cs="SimSun"/>
                <w:sz w:val="24"/>
                <w:szCs w:val="24"/>
                <w:lang w:val="en-US" w:eastAsia="zh-CN"/>
              </w:rPr>
              <w:t xml:space="preserve"> 2014; </w:t>
            </w:r>
            <w:r w:rsidRPr="00C13CA2">
              <w:rPr>
                <w:rFonts w:ascii="Book Antiqua" w:hAnsi="Book Antiqua" w:cs="SimSun"/>
                <w:b/>
                <w:bCs/>
                <w:sz w:val="24"/>
                <w:szCs w:val="24"/>
                <w:lang w:val="en-US" w:eastAsia="zh-CN"/>
              </w:rPr>
              <w:t>370</w:t>
            </w:r>
            <w:r w:rsidRPr="00C13CA2">
              <w:rPr>
                <w:rFonts w:ascii="Book Antiqua" w:hAnsi="Book Antiqua" w:cs="SimSun"/>
                <w:sz w:val="24"/>
                <w:szCs w:val="24"/>
                <w:lang w:val="en-US" w:eastAsia="zh-CN"/>
              </w:rPr>
              <w:t>: 1604-1614 [PMID: 24720679 DOI: 10.1056/NEJMoa1401561]</w:t>
            </w:r>
          </w:p>
          <w:p w14:paraId="54DDD466"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77 </w:t>
            </w:r>
            <w:r w:rsidRPr="00C13CA2">
              <w:rPr>
                <w:rFonts w:ascii="Book Antiqua" w:hAnsi="Book Antiqua" w:cs="SimSun"/>
                <w:b/>
                <w:bCs/>
                <w:sz w:val="24"/>
                <w:szCs w:val="24"/>
                <w:lang w:val="en-US" w:eastAsia="zh-CN"/>
              </w:rPr>
              <w:t>Andreone P</w:t>
            </w:r>
            <w:r w:rsidRPr="00C13CA2">
              <w:rPr>
                <w:rFonts w:ascii="Book Antiqua" w:hAnsi="Book Antiqua" w:cs="SimSun"/>
                <w:sz w:val="24"/>
                <w:szCs w:val="24"/>
                <w:lang w:val="en-US" w:eastAsia="zh-CN"/>
              </w:rPr>
              <w:t xml:space="preserve">, Colombo MG, Enejosa JV, Koksal I, Ferenci P, Maieron A, Müllhaupt B, Horsmans Y, Weiland O, Reesink HW, Rodrigues L, Hu YB, Podsadecki T, Bernstein B. ABT-450, ritonavir, ombitasvir, and dasabuvir achieves 97% and 100% sustained virologic response with or without ribavirin in treatment-experienced patients with HCV genotype 1b infection. </w:t>
            </w:r>
            <w:r w:rsidRPr="00C13CA2">
              <w:rPr>
                <w:rFonts w:ascii="Book Antiqua" w:hAnsi="Book Antiqua" w:cs="SimSun"/>
                <w:i/>
                <w:iCs/>
                <w:sz w:val="24"/>
                <w:szCs w:val="24"/>
                <w:lang w:val="en-US" w:eastAsia="zh-CN"/>
              </w:rPr>
              <w:t>Gastroenterology</w:t>
            </w:r>
            <w:r w:rsidRPr="00C13CA2">
              <w:rPr>
                <w:rFonts w:ascii="Book Antiqua" w:hAnsi="Book Antiqua" w:cs="SimSun"/>
                <w:sz w:val="24"/>
                <w:szCs w:val="24"/>
                <w:lang w:val="en-US" w:eastAsia="zh-CN"/>
              </w:rPr>
              <w:t xml:space="preserve"> 2014; </w:t>
            </w:r>
            <w:r w:rsidRPr="00C13CA2">
              <w:rPr>
                <w:rFonts w:ascii="Book Antiqua" w:hAnsi="Book Antiqua" w:cs="SimSun"/>
                <w:b/>
                <w:bCs/>
                <w:sz w:val="24"/>
                <w:szCs w:val="24"/>
                <w:lang w:val="en-US" w:eastAsia="zh-CN"/>
              </w:rPr>
              <w:t>147</w:t>
            </w:r>
            <w:r w:rsidRPr="00C13CA2">
              <w:rPr>
                <w:rFonts w:ascii="Book Antiqua" w:hAnsi="Book Antiqua" w:cs="SimSun"/>
                <w:sz w:val="24"/>
                <w:szCs w:val="24"/>
                <w:lang w:val="en-US" w:eastAsia="zh-CN"/>
              </w:rPr>
              <w:t>: 359-365.e1 [PMID: 24818763 DOI: 10.1053/j.gastro.2014.04.045]</w:t>
            </w:r>
          </w:p>
          <w:p w14:paraId="5D2A2A0A"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78 </w:t>
            </w:r>
            <w:r w:rsidRPr="00C13CA2">
              <w:rPr>
                <w:rFonts w:ascii="Book Antiqua" w:hAnsi="Book Antiqua" w:cs="SimSun"/>
                <w:b/>
                <w:bCs/>
                <w:sz w:val="24"/>
                <w:szCs w:val="24"/>
                <w:lang w:val="en-US" w:eastAsia="zh-CN"/>
              </w:rPr>
              <w:t>Poordad F</w:t>
            </w:r>
            <w:r w:rsidRPr="00C13CA2">
              <w:rPr>
                <w:rFonts w:ascii="Book Antiqua" w:hAnsi="Book Antiqua" w:cs="SimSun"/>
                <w:sz w:val="24"/>
                <w:szCs w:val="24"/>
                <w:lang w:val="en-US" w:eastAsia="zh-CN"/>
              </w:rPr>
              <w:t xml:space="preserve">, Hezode C, Trinh R, Kowdley KV, Zeuzem S, Agarwal K, Shiffman ML, Wedemeyer H, Berg T, Yoshida EM, Forns X, Lovell SS, Da Silva-Tillmann B, Collins CA, Campbell AL, Podsadecki T, Bernstein B. ABT-450/r-ombitasvir and dasabuvir with ribavirin for hepatitis C with cirrhosis. </w:t>
            </w:r>
            <w:r w:rsidRPr="00C13CA2">
              <w:rPr>
                <w:rFonts w:ascii="Book Antiqua" w:hAnsi="Book Antiqua" w:cs="SimSun"/>
                <w:i/>
                <w:iCs/>
                <w:sz w:val="24"/>
                <w:szCs w:val="24"/>
                <w:lang w:val="en-US" w:eastAsia="zh-CN"/>
              </w:rPr>
              <w:t>N Engl J Med</w:t>
            </w:r>
            <w:r w:rsidRPr="00C13CA2">
              <w:rPr>
                <w:rFonts w:ascii="Book Antiqua" w:hAnsi="Book Antiqua" w:cs="SimSun"/>
                <w:sz w:val="24"/>
                <w:szCs w:val="24"/>
                <w:lang w:val="en-US" w:eastAsia="zh-CN"/>
              </w:rPr>
              <w:t xml:space="preserve"> 2014; </w:t>
            </w:r>
            <w:r w:rsidRPr="00C13CA2">
              <w:rPr>
                <w:rFonts w:ascii="Book Antiqua" w:hAnsi="Book Antiqua" w:cs="SimSun"/>
                <w:b/>
                <w:bCs/>
                <w:sz w:val="24"/>
                <w:szCs w:val="24"/>
                <w:lang w:val="en-US" w:eastAsia="zh-CN"/>
              </w:rPr>
              <w:t>370</w:t>
            </w:r>
            <w:r w:rsidRPr="00C13CA2">
              <w:rPr>
                <w:rFonts w:ascii="Book Antiqua" w:hAnsi="Book Antiqua" w:cs="SimSun"/>
                <w:sz w:val="24"/>
                <w:szCs w:val="24"/>
                <w:lang w:val="en-US" w:eastAsia="zh-CN"/>
              </w:rPr>
              <w:t>: 1973-1982 [PMID: 24725237 DOI: 10.1056/NEJMoa1402869]</w:t>
            </w:r>
          </w:p>
          <w:p w14:paraId="359BAB6F" w14:textId="5785B549"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79 </w:t>
            </w:r>
            <w:r w:rsidRPr="00C13CA2">
              <w:rPr>
                <w:rFonts w:ascii="Book Antiqua" w:hAnsi="Book Antiqua" w:cs="SimSun"/>
                <w:b/>
                <w:sz w:val="24"/>
                <w:szCs w:val="24"/>
                <w:lang w:val="en-US" w:eastAsia="zh-CN"/>
              </w:rPr>
              <w:t>European Medicines Agency</w:t>
            </w:r>
            <w:r w:rsidRPr="00C13CA2">
              <w:rPr>
                <w:rFonts w:ascii="Book Antiqua" w:hAnsi="Book Antiqua" w:cs="SimSun"/>
                <w:sz w:val="24"/>
                <w:szCs w:val="24"/>
                <w:lang w:val="en-US" w:eastAsia="zh-CN"/>
              </w:rPr>
              <w:t xml:space="preserve">. Viekirax: EPAR - Public assessment report. </w:t>
            </w:r>
            <w:r w:rsidR="00CF5976" w:rsidRPr="00C13CA2">
              <w:rPr>
                <w:rFonts w:ascii="Book Antiqua" w:hAnsi="Book Antiqua" w:cs="SimSun"/>
                <w:sz w:val="24"/>
                <w:szCs w:val="24"/>
                <w:lang w:val="en-US" w:eastAsia="zh-CN"/>
              </w:rPr>
              <w:t>Available from: URL:</w:t>
            </w:r>
            <w:r w:rsidR="002577B5" w:rsidRPr="00C13CA2">
              <w:rPr>
                <w:rFonts w:ascii="Book Antiqua" w:hAnsi="Book Antiqua" w:cs="SimSun"/>
                <w:sz w:val="24"/>
                <w:szCs w:val="24"/>
                <w:lang w:val="en-US" w:eastAsia="zh-CN"/>
              </w:rPr>
              <w:t xml:space="preserve"> </w:t>
            </w:r>
            <w:r w:rsidRPr="00C13CA2">
              <w:rPr>
                <w:rFonts w:ascii="Book Antiqua" w:hAnsi="Book Antiqua" w:cs="SimSun"/>
                <w:sz w:val="24"/>
                <w:szCs w:val="24"/>
                <w:lang w:val="en-US" w:eastAsia="zh-CN"/>
              </w:rPr>
              <w:t>http: //www.ema.europa.eu/docs/en_GB/document_library/EPAR_-_Public_assessment_report/human/003839/WC500183999.pdf</w:t>
            </w:r>
          </w:p>
          <w:p w14:paraId="300C8715" w14:textId="76EC3C59"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80</w:t>
            </w:r>
            <w:r w:rsidRPr="00C13CA2">
              <w:rPr>
                <w:rFonts w:ascii="Book Antiqua" w:hAnsi="Book Antiqua" w:cs="SimSun"/>
                <w:b/>
                <w:sz w:val="24"/>
                <w:szCs w:val="24"/>
                <w:lang w:val="en-US" w:eastAsia="zh-CN"/>
              </w:rPr>
              <w:t xml:space="preserve"> European Medicines Agency</w:t>
            </w:r>
            <w:r w:rsidRPr="00C13CA2">
              <w:rPr>
                <w:rFonts w:ascii="Book Antiqua" w:hAnsi="Book Antiqua" w:cs="SimSun"/>
                <w:sz w:val="24"/>
                <w:szCs w:val="24"/>
                <w:lang w:val="en-US" w:eastAsia="zh-CN"/>
              </w:rPr>
              <w:t xml:space="preserve">. Exviera: EPAR - Public assessment report. </w:t>
            </w:r>
            <w:r w:rsidR="00CF5976" w:rsidRPr="00C13CA2">
              <w:rPr>
                <w:rFonts w:ascii="Book Antiqua" w:hAnsi="Book Antiqua" w:cs="SimSun"/>
                <w:sz w:val="24"/>
                <w:szCs w:val="24"/>
                <w:lang w:val="en-US" w:eastAsia="zh-CN"/>
              </w:rPr>
              <w:t>Available from: URL:</w:t>
            </w:r>
            <w:r w:rsidR="002577B5" w:rsidRPr="00C13CA2">
              <w:rPr>
                <w:rFonts w:ascii="Book Antiqua" w:hAnsi="Book Antiqua" w:cs="SimSun"/>
                <w:sz w:val="24"/>
                <w:szCs w:val="24"/>
                <w:lang w:val="en-US" w:eastAsia="zh-CN"/>
              </w:rPr>
              <w:t xml:space="preserve"> </w:t>
            </w:r>
            <w:r w:rsidRPr="00C13CA2">
              <w:rPr>
                <w:rFonts w:ascii="Book Antiqua" w:hAnsi="Book Antiqua" w:cs="SimSun"/>
                <w:sz w:val="24"/>
                <w:szCs w:val="24"/>
                <w:lang w:val="en-US" w:eastAsia="zh-CN"/>
              </w:rPr>
              <w:t>http: //www.ema.europa.eu/docs/en_GB/document_library/EPAR_-_Public_assessment_report/human/003837/WC500182235.pdf</w:t>
            </w:r>
          </w:p>
          <w:p w14:paraId="6BA70E96" w14:textId="2565F750"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81 </w:t>
            </w:r>
            <w:r w:rsidRPr="00C13CA2">
              <w:rPr>
                <w:rFonts w:ascii="Book Antiqua" w:hAnsi="Book Antiqua" w:cs="SimSun"/>
                <w:b/>
                <w:bCs/>
                <w:sz w:val="24"/>
                <w:szCs w:val="24"/>
                <w:lang w:val="en-US" w:eastAsia="zh-CN"/>
              </w:rPr>
              <w:t>Afdhal N</w:t>
            </w:r>
            <w:r w:rsidRPr="00C13CA2">
              <w:rPr>
                <w:rFonts w:ascii="Book Antiqua" w:hAnsi="Book Antiqua" w:cs="SimSun"/>
                <w:sz w:val="24"/>
                <w:szCs w:val="24"/>
                <w:lang w:val="en-US" w:eastAsia="zh-CN"/>
              </w:rPr>
              <w:t xml:space="preserve">, Zeuzem S, Kwo P, Chojkier M, Gitlin N, Puoti M, Romero-Gomez M, Zarski JP, Agarwal K, Buggisch P, Foster GR, Bräu N, Buti M, Jacobson IM, Subramanian GM, Ding X, Mo H, Yang JC, Pang PS, Symonds WT, McHutchison JG, Muir AJ, Mangia A, Marcellin P. Ledipasvir and sofosbuvir for untreated HCV genotype 1 infection. </w:t>
            </w:r>
            <w:r w:rsidRPr="00C13CA2">
              <w:rPr>
                <w:rFonts w:ascii="Book Antiqua" w:hAnsi="Book Antiqua" w:cs="SimSun"/>
                <w:i/>
                <w:iCs/>
                <w:sz w:val="24"/>
                <w:szCs w:val="24"/>
                <w:lang w:val="en-US" w:eastAsia="zh-CN"/>
              </w:rPr>
              <w:t>N Engl J Med</w:t>
            </w:r>
            <w:r w:rsidRPr="00C13CA2">
              <w:rPr>
                <w:rFonts w:ascii="Book Antiqua" w:hAnsi="Book Antiqua" w:cs="SimSun"/>
                <w:sz w:val="24"/>
                <w:szCs w:val="24"/>
                <w:lang w:val="en-US" w:eastAsia="zh-CN"/>
              </w:rPr>
              <w:t xml:space="preserve"> 2014; </w:t>
            </w:r>
            <w:r w:rsidRPr="00C13CA2">
              <w:rPr>
                <w:rFonts w:ascii="Book Antiqua" w:hAnsi="Book Antiqua" w:cs="SimSun"/>
                <w:b/>
                <w:bCs/>
                <w:sz w:val="24"/>
                <w:szCs w:val="24"/>
                <w:lang w:val="en-US" w:eastAsia="zh-CN"/>
              </w:rPr>
              <w:t>370</w:t>
            </w:r>
            <w:r w:rsidRPr="00C13CA2">
              <w:rPr>
                <w:rFonts w:ascii="Book Antiqua" w:hAnsi="Book Antiqua" w:cs="SimSun"/>
                <w:sz w:val="24"/>
                <w:szCs w:val="24"/>
                <w:lang w:val="en-US" w:eastAsia="zh-CN"/>
              </w:rPr>
              <w:t>: 1889-1898 [PMID: 24725239 DOI: 10.1056/NEJMoa1402454</w:t>
            </w:r>
            <w:r w:rsidR="00B72FA6" w:rsidRPr="00C13CA2">
              <w:rPr>
                <w:rFonts w:ascii="Book Antiqua" w:hAnsi="Book Antiqua" w:cs="SimSun"/>
                <w:sz w:val="24"/>
                <w:szCs w:val="24"/>
                <w:lang w:val="en-US" w:eastAsia="zh-CN"/>
              </w:rPr>
              <w:t>]</w:t>
            </w:r>
          </w:p>
          <w:p w14:paraId="02E78828" w14:textId="0C300CF6"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82 </w:t>
            </w:r>
            <w:r w:rsidRPr="00C13CA2">
              <w:rPr>
                <w:rFonts w:ascii="Book Antiqua" w:hAnsi="Book Antiqua" w:cs="SimSun"/>
                <w:b/>
                <w:bCs/>
                <w:sz w:val="24"/>
                <w:szCs w:val="24"/>
                <w:lang w:val="en-US" w:eastAsia="zh-CN"/>
              </w:rPr>
              <w:t>Kowdley KV</w:t>
            </w:r>
            <w:r w:rsidRPr="00C13CA2">
              <w:rPr>
                <w:rFonts w:ascii="Book Antiqua" w:hAnsi="Book Antiqua" w:cs="SimSun"/>
                <w:sz w:val="24"/>
                <w:szCs w:val="24"/>
                <w:lang w:val="en-US" w:eastAsia="zh-CN"/>
              </w:rPr>
              <w:t xml:space="preserve">, Gordon SC, Reddy KR, Rossaro L, Bernstein DE, Lawitz E, Shiffman ML, Schiff E, Ghalib R, Ryan M, Rustgi V, Chojkier M, Herring R, Di Bisceglie AM, Pockros PJ, Subramanian GM, An D, Svarovskaia E, Hyland RH, Pang PS, Symonds WT, McHutchison JG, Muir AJ, Pound D, Fried MW. Ledipasvir and sofosbuvir for 8 or 12 weeks for chronic HCV without cirrhosis. </w:t>
            </w:r>
            <w:r w:rsidRPr="00C13CA2">
              <w:rPr>
                <w:rFonts w:ascii="Book Antiqua" w:hAnsi="Book Antiqua" w:cs="SimSun"/>
                <w:i/>
                <w:iCs/>
                <w:sz w:val="24"/>
                <w:szCs w:val="24"/>
                <w:lang w:val="en-US" w:eastAsia="zh-CN"/>
              </w:rPr>
              <w:t>N Engl J Med</w:t>
            </w:r>
            <w:r w:rsidRPr="00C13CA2">
              <w:rPr>
                <w:rFonts w:ascii="Book Antiqua" w:hAnsi="Book Antiqua" w:cs="SimSun"/>
                <w:sz w:val="24"/>
                <w:szCs w:val="24"/>
                <w:lang w:val="en-US" w:eastAsia="zh-CN"/>
              </w:rPr>
              <w:t xml:space="preserve"> 2014; </w:t>
            </w:r>
            <w:r w:rsidRPr="00C13CA2">
              <w:rPr>
                <w:rFonts w:ascii="Book Antiqua" w:hAnsi="Book Antiqua" w:cs="SimSun"/>
                <w:b/>
                <w:bCs/>
                <w:sz w:val="24"/>
                <w:szCs w:val="24"/>
                <w:lang w:val="en-US" w:eastAsia="zh-CN"/>
              </w:rPr>
              <w:t>370</w:t>
            </w:r>
            <w:r w:rsidRPr="00C13CA2">
              <w:rPr>
                <w:rFonts w:ascii="Book Antiqua" w:hAnsi="Book Antiqua" w:cs="SimSun"/>
                <w:sz w:val="24"/>
                <w:szCs w:val="24"/>
                <w:lang w:val="en-US" w:eastAsia="zh-CN"/>
              </w:rPr>
              <w:t>: 1879-1888 [PMID: 24720702 DOI: 10.1056/NEJMoa1402355</w:t>
            </w:r>
            <w:r w:rsidR="00B72FA6" w:rsidRPr="00C13CA2">
              <w:rPr>
                <w:rFonts w:ascii="Book Antiqua" w:hAnsi="Book Antiqua" w:cs="SimSun"/>
                <w:sz w:val="24"/>
                <w:szCs w:val="24"/>
                <w:lang w:val="en-US" w:eastAsia="zh-CN"/>
              </w:rPr>
              <w:t>]</w:t>
            </w:r>
          </w:p>
          <w:p w14:paraId="075F1D28" w14:textId="5715614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83 </w:t>
            </w:r>
            <w:r w:rsidRPr="00C13CA2">
              <w:rPr>
                <w:rFonts w:ascii="Book Antiqua" w:hAnsi="Book Antiqua" w:cs="SimSun"/>
                <w:b/>
                <w:bCs/>
                <w:sz w:val="24"/>
                <w:szCs w:val="24"/>
                <w:lang w:val="en-US" w:eastAsia="zh-CN"/>
              </w:rPr>
              <w:t>Afdhal N</w:t>
            </w:r>
            <w:r w:rsidRPr="00C13CA2">
              <w:rPr>
                <w:rFonts w:ascii="Book Antiqua" w:hAnsi="Book Antiqua" w:cs="SimSun"/>
                <w:sz w:val="24"/>
                <w:szCs w:val="24"/>
                <w:lang w:val="en-US" w:eastAsia="zh-CN"/>
              </w:rPr>
              <w:t xml:space="preserve">, Reddy KR, Nelson DR, Lawitz E, Gordon SC, Schiff E, Nahass R, Ghalib R, Gitlin N, Herring R, Lalezari J, Younes ZH, Pockros PJ, Di Bisceglie AM, Arora S, Subramanian GM, Zhu Y, Dvory-Sobol H, Yang JC, Pang PS, Symonds WT, McHutchison JG, Muir AJ, Sulkowski M, Kwo P. Ledipasvir and sofosbuvir for previously treated HCV genotype 1 infection. </w:t>
            </w:r>
            <w:r w:rsidRPr="00C13CA2">
              <w:rPr>
                <w:rFonts w:ascii="Book Antiqua" w:hAnsi="Book Antiqua" w:cs="SimSun"/>
                <w:i/>
                <w:iCs/>
                <w:sz w:val="24"/>
                <w:szCs w:val="24"/>
                <w:lang w:val="en-US" w:eastAsia="zh-CN"/>
              </w:rPr>
              <w:t>N Engl J Med</w:t>
            </w:r>
            <w:r w:rsidRPr="00C13CA2">
              <w:rPr>
                <w:rFonts w:ascii="Book Antiqua" w:hAnsi="Book Antiqua" w:cs="SimSun"/>
                <w:sz w:val="24"/>
                <w:szCs w:val="24"/>
                <w:lang w:val="en-US" w:eastAsia="zh-CN"/>
              </w:rPr>
              <w:t xml:space="preserve"> 2014; </w:t>
            </w:r>
            <w:r w:rsidRPr="00C13CA2">
              <w:rPr>
                <w:rFonts w:ascii="Book Antiqua" w:hAnsi="Book Antiqua" w:cs="SimSun"/>
                <w:b/>
                <w:bCs/>
                <w:sz w:val="24"/>
                <w:szCs w:val="24"/>
                <w:lang w:val="en-US" w:eastAsia="zh-CN"/>
              </w:rPr>
              <w:t>370</w:t>
            </w:r>
            <w:r w:rsidRPr="00C13CA2">
              <w:rPr>
                <w:rFonts w:ascii="Book Antiqua" w:hAnsi="Book Antiqua" w:cs="SimSun"/>
                <w:sz w:val="24"/>
                <w:szCs w:val="24"/>
                <w:lang w:val="en-US" w:eastAsia="zh-CN"/>
              </w:rPr>
              <w:t>: 1483-1493 [PMID: 24725238 DOI: 10.1056/NEJMoa1316366</w:t>
            </w:r>
            <w:r w:rsidR="00B72FA6" w:rsidRPr="00C13CA2">
              <w:rPr>
                <w:rFonts w:ascii="Book Antiqua" w:hAnsi="Book Antiqua" w:cs="SimSun"/>
                <w:sz w:val="24"/>
                <w:szCs w:val="24"/>
                <w:lang w:val="en-US" w:eastAsia="zh-CN"/>
              </w:rPr>
              <w:t>]</w:t>
            </w:r>
          </w:p>
          <w:p w14:paraId="66EE4AF8" w14:textId="641BE31B"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84 </w:t>
            </w:r>
            <w:r w:rsidRPr="00C13CA2">
              <w:rPr>
                <w:rFonts w:ascii="Book Antiqua" w:hAnsi="Book Antiqua" w:cs="SimSun"/>
                <w:b/>
                <w:sz w:val="24"/>
                <w:szCs w:val="24"/>
                <w:lang w:val="en-US" w:eastAsia="zh-CN"/>
              </w:rPr>
              <w:t>European Medicines Agency</w:t>
            </w:r>
            <w:r w:rsidRPr="00C13CA2">
              <w:rPr>
                <w:rFonts w:ascii="Book Antiqua" w:hAnsi="Book Antiqua" w:cs="SimSun"/>
                <w:sz w:val="24"/>
                <w:szCs w:val="24"/>
                <w:lang w:val="en-US" w:eastAsia="zh-CN"/>
              </w:rPr>
              <w:t xml:space="preserve">. Harvoni: EPAR – Public assessment report. </w:t>
            </w:r>
            <w:r w:rsidR="00CF5976" w:rsidRPr="00C13CA2">
              <w:rPr>
                <w:rFonts w:ascii="Book Antiqua" w:hAnsi="Book Antiqua" w:cs="SimSun"/>
                <w:sz w:val="24"/>
                <w:szCs w:val="24"/>
                <w:lang w:val="en-US" w:eastAsia="zh-CN"/>
              </w:rPr>
              <w:t>Available from: URL:</w:t>
            </w:r>
            <w:r w:rsidR="002577B5" w:rsidRPr="00C13CA2">
              <w:rPr>
                <w:rFonts w:ascii="Book Antiqua" w:hAnsi="Book Antiqua" w:cs="SimSun"/>
                <w:sz w:val="24"/>
                <w:szCs w:val="24"/>
                <w:lang w:val="en-US" w:eastAsia="zh-CN"/>
              </w:rPr>
              <w:t xml:space="preserve"> </w:t>
            </w:r>
            <w:r w:rsidRPr="00C13CA2">
              <w:rPr>
                <w:rFonts w:ascii="Book Antiqua" w:hAnsi="Book Antiqua" w:cs="SimSun"/>
                <w:sz w:val="24"/>
                <w:szCs w:val="24"/>
                <w:lang w:val="en-US" w:eastAsia="zh-CN"/>
              </w:rPr>
              <w:t xml:space="preserve">http: </w:t>
            </w:r>
            <w:r w:rsidRPr="00C13CA2">
              <w:rPr>
                <w:rFonts w:ascii="Book Antiqua" w:hAnsi="Book Antiqua" w:cs="SimSun"/>
                <w:sz w:val="24"/>
                <w:szCs w:val="24"/>
                <w:lang w:val="en-US" w:eastAsia="zh-CN"/>
              </w:rPr>
              <w:lastRenderedPageBreak/>
              <w:t>//www.ema.europa.eu/docs/en_GB/document_library/EPAR__Public_assessment_report/human/003850/WC500177996.pdf</w:t>
            </w:r>
          </w:p>
          <w:p w14:paraId="5EBEE8D8" w14:textId="766DECD9"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85 </w:t>
            </w:r>
            <w:r w:rsidRPr="00C13CA2">
              <w:rPr>
                <w:rFonts w:ascii="Book Antiqua" w:hAnsi="Book Antiqua" w:cs="SimSun"/>
                <w:b/>
                <w:bCs/>
                <w:sz w:val="24"/>
                <w:szCs w:val="24"/>
                <w:lang w:val="en-US" w:eastAsia="zh-CN"/>
              </w:rPr>
              <w:t>Lawitz E</w:t>
            </w:r>
            <w:r w:rsidRPr="00C13CA2">
              <w:rPr>
                <w:rFonts w:ascii="Book Antiqua" w:hAnsi="Book Antiqua" w:cs="SimSun"/>
                <w:sz w:val="24"/>
                <w:szCs w:val="24"/>
                <w:lang w:val="en-US" w:eastAsia="zh-CN"/>
              </w:rPr>
              <w:t xml:space="preserve">, Gane E, Pearlman B, Tam E, Ghesquiere W, Guyader D, Alric L, Bronowicki JP, Lester L, Sievert W, Ghalib R, Balart L, Sund F, Lagging M, Dutko F, Shaughnessy M, Hwang P, Howe AY, Wahl J, Robertson M, Barr E, Haber B. Efficacy and safety of 12 weeks versus 18 weeks of treatment with grazoprevir (MK-5172) and elbasvir (MK-8742) with or without ribavirin for hepatitis C virus genotype 1 infection in previously untreated patients with cirrhosis and patients with previous null response with or without cirrhosis (C-WORTHY): a randomised, open-label phase 2 trial. </w:t>
            </w:r>
            <w:r w:rsidRPr="00C13CA2">
              <w:rPr>
                <w:rFonts w:ascii="Book Antiqua" w:hAnsi="Book Antiqua" w:cs="SimSun"/>
                <w:i/>
                <w:iCs/>
                <w:sz w:val="24"/>
                <w:szCs w:val="24"/>
                <w:lang w:val="en-US" w:eastAsia="zh-CN"/>
              </w:rPr>
              <w:t>Lancet</w:t>
            </w:r>
            <w:r w:rsidRPr="00C13CA2">
              <w:rPr>
                <w:rFonts w:ascii="Book Antiqua" w:hAnsi="Book Antiqua" w:cs="SimSun"/>
                <w:sz w:val="24"/>
                <w:szCs w:val="24"/>
                <w:lang w:val="en-US" w:eastAsia="zh-CN"/>
              </w:rPr>
              <w:t xml:space="preserve"> 2015; </w:t>
            </w:r>
            <w:r w:rsidRPr="00C13CA2">
              <w:rPr>
                <w:rFonts w:ascii="Book Antiqua" w:hAnsi="Book Antiqua" w:cs="SimSun"/>
                <w:b/>
                <w:bCs/>
                <w:sz w:val="24"/>
                <w:szCs w:val="24"/>
                <w:lang w:val="en-US" w:eastAsia="zh-CN"/>
              </w:rPr>
              <w:t>385</w:t>
            </w:r>
            <w:r w:rsidRPr="00C13CA2">
              <w:rPr>
                <w:rFonts w:ascii="Book Antiqua" w:hAnsi="Book Antiqua" w:cs="SimSun"/>
                <w:sz w:val="24"/>
                <w:szCs w:val="24"/>
                <w:lang w:val="en-US" w:eastAsia="zh-CN"/>
              </w:rPr>
              <w:t>: 1075-1086 [PMID: 25467591 DOI: 10.1016/S0140-6736(14)61795-5</w:t>
            </w:r>
            <w:r w:rsidR="00B72FA6" w:rsidRPr="00C13CA2">
              <w:rPr>
                <w:rFonts w:ascii="Book Antiqua" w:hAnsi="Book Antiqua" w:cs="SimSun"/>
                <w:sz w:val="24"/>
                <w:szCs w:val="24"/>
                <w:lang w:val="en-US" w:eastAsia="zh-CN"/>
              </w:rPr>
              <w:t>]</w:t>
            </w:r>
          </w:p>
          <w:p w14:paraId="5CF79270" w14:textId="736CCD30"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86 </w:t>
            </w:r>
            <w:r w:rsidRPr="00C13CA2">
              <w:rPr>
                <w:rFonts w:ascii="Book Antiqua" w:hAnsi="Book Antiqua" w:cs="SimSun"/>
                <w:b/>
                <w:bCs/>
                <w:sz w:val="24"/>
                <w:szCs w:val="24"/>
                <w:lang w:val="en-US" w:eastAsia="zh-CN"/>
              </w:rPr>
              <w:t>Sulkowski M</w:t>
            </w:r>
            <w:r w:rsidRPr="00C13CA2">
              <w:rPr>
                <w:rFonts w:ascii="Book Antiqua" w:hAnsi="Book Antiqua" w:cs="SimSun"/>
                <w:sz w:val="24"/>
                <w:szCs w:val="24"/>
                <w:lang w:val="en-US" w:eastAsia="zh-CN"/>
              </w:rPr>
              <w:t xml:space="preserve">, Hezode C, Gerstoft J, Vierling JM, Mallolas J, Pol S, Kugelmas M, Murillo A, Weis N, Nahass R, Shibolet O, Serfaty L, Bourliere M, DeJesus E, Zuckerman E, Dutko F, Shaughnessy M, Hwang P, Howe AY, Wahl J, Robertson M, Barr E, Haber B. Efficacy and safety of 8 weeks versus 12 weeks of treatment with grazoprevir (MK-5172) and elbasvir (MK-8742) with or without ribavirin in patients with hepatitis C virus genotype 1 mono-infection and HIV/hepatitis C virus co-infection (C-WORTHY): a randomised, open-label phase 2 trial. </w:t>
            </w:r>
            <w:r w:rsidRPr="00C13CA2">
              <w:rPr>
                <w:rFonts w:ascii="Book Antiqua" w:hAnsi="Book Antiqua" w:cs="SimSun"/>
                <w:i/>
                <w:iCs/>
                <w:sz w:val="24"/>
                <w:szCs w:val="24"/>
                <w:lang w:val="en-US" w:eastAsia="zh-CN"/>
              </w:rPr>
              <w:t>Lancet</w:t>
            </w:r>
            <w:r w:rsidRPr="00C13CA2">
              <w:rPr>
                <w:rFonts w:ascii="Book Antiqua" w:hAnsi="Book Antiqua" w:cs="SimSun"/>
                <w:sz w:val="24"/>
                <w:szCs w:val="24"/>
                <w:lang w:val="en-US" w:eastAsia="zh-CN"/>
              </w:rPr>
              <w:t xml:space="preserve"> 2015; </w:t>
            </w:r>
            <w:r w:rsidRPr="00C13CA2">
              <w:rPr>
                <w:rFonts w:ascii="Book Antiqua" w:hAnsi="Book Antiqua" w:cs="SimSun"/>
                <w:b/>
                <w:bCs/>
                <w:sz w:val="24"/>
                <w:szCs w:val="24"/>
                <w:lang w:val="en-US" w:eastAsia="zh-CN"/>
              </w:rPr>
              <w:t>385</w:t>
            </w:r>
            <w:r w:rsidRPr="00C13CA2">
              <w:rPr>
                <w:rFonts w:ascii="Book Antiqua" w:hAnsi="Book Antiqua" w:cs="SimSun"/>
                <w:sz w:val="24"/>
                <w:szCs w:val="24"/>
                <w:lang w:val="en-US" w:eastAsia="zh-CN"/>
              </w:rPr>
              <w:t>: 1087-1097 [PMID: 25467560 DOI: 10.1016/S0140-6736(14)61793-1</w:t>
            </w:r>
            <w:r w:rsidR="00B72FA6" w:rsidRPr="00C13CA2">
              <w:rPr>
                <w:rFonts w:ascii="Book Antiqua" w:hAnsi="Book Antiqua" w:cs="SimSun"/>
                <w:sz w:val="24"/>
                <w:szCs w:val="24"/>
                <w:lang w:val="en-US" w:eastAsia="zh-CN"/>
              </w:rPr>
              <w:t>]</w:t>
            </w:r>
          </w:p>
          <w:p w14:paraId="20B9C914"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87 </w:t>
            </w:r>
            <w:r w:rsidRPr="00C13CA2">
              <w:rPr>
                <w:rFonts w:ascii="Book Antiqua" w:hAnsi="Book Antiqua" w:cs="SimSun"/>
                <w:b/>
                <w:bCs/>
                <w:sz w:val="24"/>
                <w:szCs w:val="24"/>
                <w:lang w:val="en-US" w:eastAsia="zh-CN"/>
              </w:rPr>
              <w:t>Bresci G</w:t>
            </w:r>
            <w:r w:rsidRPr="00C13CA2">
              <w:rPr>
                <w:rFonts w:ascii="Book Antiqua" w:hAnsi="Book Antiqua" w:cs="SimSun"/>
                <w:sz w:val="24"/>
                <w:szCs w:val="24"/>
                <w:lang w:val="en-US" w:eastAsia="zh-CN"/>
              </w:rPr>
              <w:t xml:space="preserve">, Del Corso L, Romanelli AM, Giuliano G, Pentimone F. The use of recombinant interferon alfa-2b in elderly patients with anti-HCV-positive chronic active hepatitis. </w:t>
            </w:r>
            <w:r w:rsidRPr="00C13CA2">
              <w:rPr>
                <w:rFonts w:ascii="Book Antiqua" w:hAnsi="Book Antiqua" w:cs="SimSun"/>
                <w:i/>
                <w:iCs/>
                <w:sz w:val="24"/>
                <w:szCs w:val="24"/>
                <w:lang w:val="en-US" w:eastAsia="zh-CN"/>
              </w:rPr>
              <w:t>J Am Geriatr Soc</w:t>
            </w:r>
            <w:r w:rsidRPr="00C13CA2">
              <w:rPr>
                <w:rFonts w:ascii="Book Antiqua" w:hAnsi="Book Antiqua" w:cs="SimSun"/>
                <w:sz w:val="24"/>
                <w:szCs w:val="24"/>
                <w:lang w:val="en-US" w:eastAsia="zh-CN"/>
              </w:rPr>
              <w:t xml:space="preserve"> 1993; </w:t>
            </w:r>
            <w:r w:rsidRPr="00C13CA2">
              <w:rPr>
                <w:rFonts w:ascii="Book Antiqua" w:hAnsi="Book Antiqua" w:cs="SimSun"/>
                <w:b/>
                <w:bCs/>
                <w:sz w:val="24"/>
                <w:szCs w:val="24"/>
                <w:lang w:val="en-US" w:eastAsia="zh-CN"/>
              </w:rPr>
              <w:t>41</w:t>
            </w:r>
            <w:r w:rsidRPr="00C13CA2">
              <w:rPr>
                <w:rFonts w:ascii="Book Antiqua" w:hAnsi="Book Antiqua" w:cs="SimSun"/>
                <w:sz w:val="24"/>
                <w:szCs w:val="24"/>
                <w:lang w:val="en-US" w:eastAsia="zh-CN"/>
              </w:rPr>
              <w:t>: 857-862 [PMID: 7688007]</w:t>
            </w:r>
          </w:p>
          <w:p w14:paraId="1263B772"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88 </w:t>
            </w:r>
            <w:r w:rsidRPr="00C13CA2">
              <w:rPr>
                <w:rFonts w:ascii="Book Antiqua" w:hAnsi="Book Antiqua" w:cs="SimSun"/>
                <w:b/>
                <w:bCs/>
                <w:sz w:val="24"/>
                <w:szCs w:val="24"/>
                <w:lang w:val="en-US" w:eastAsia="zh-CN"/>
              </w:rPr>
              <w:t>Van Thiel DH</w:t>
            </w:r>
            <w:r w:rsidRPr="00C13CA2">
              <w:rPr>
                <w:rFonts w:ascii="Book Antiqua" w:hAnsi="Book Antiqua" w:cs="SimSun"/>
                <w:sz w:val="24"/>
                <w:szCs w:val="24"/>
                <w:lang w:val="en-US" w:eastAsia="zh-CN"/>
              </w:rPr>
              <w:t xml:space="preserve">, Friedlander L, Caraceni P, Molloy PJ, Kania RJ. Treatment of hepatitis C virus in elderly persons with interferon alpha. </w:t>
            </w:r>
            <w:r w:rsidRPr="00C13CA2">
              <w:rPr>
                <w:rFonts w:ascii="Book Antiqua" w:hAnsi="Book Antiqua" w:cs="SimSun"/>
                <w:i/>
                <w:iCs/>
                <w:sz w:val="24"/>
                <w:szCs w:val="24"/>
                <w:lang w:val="en-US" w:eastAsia="zh-CN"/>
              </w:rPr>
              <w:t>J Gerontol A Biol Sci Med Sci</w:t>
            </w:r>
            <w:r w:rsidRPr="00C13CA2">
              <w:rPr>
                <w:rFonts w:ascii="Book Antiqua" w:hAnsi="Book Antiqua" w:cs="SimSun"/>
                <w:sz w:val="24"/>
                <w:szCs w:val="24"/>
                <w:lang w:val="en-US" w:eastAsia="zh-CN"/>
              </w:rPr>
              <w:t xml:space="preserve"> 1995; </w:t>
            </w:r>
            <w:r w:rsidRPr="00C13CA2">
              <w:rPr>
                <w:rFonts w:ascii="Book Antiqua" w:hAnsi="Book Antiqua" w:cs="SimSun"/>
                <w:b/>
                <w:bCs/>
                <w:sz w:val="24"/>
                <w:szCs w:val="24"/>
                <w:lang w:val="en-US" w:eastAsia="zh-CN"/>
              </w:rPr>
              <w:t>50</w:t>
            </w:r>
            <w:r w:rsidRPr="00C13CA2">
              <w:rPr>
                <w:rFonts w:ascii="Book Antiqua" w:hAnsi="Book Antiqua" w:cs="SimSun"/>
                <w:sz w:val="24"/>
                <w:szCs w:val="24"/>
                <w:lang w:val="en-US" w:eastAsia="zh-CN"/>
              </w:rPr>
              <w:t>: M330-M333 [PMID: 7583805]</w:t>
            </w:r>
          </w:p>
          <w:p w14:paraId="16814637"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89 </w:t>
            </w:r>
            <w:r w:rsidRPr="00C13CA2">
              <w:rPr>
                <w:rFonts w:ascii="Book Antiqua" w:hAnsi="Book Antiqua" w:cs="SimSun"/>
                <w:b/>
                <w:bCs/>
                <w:sz w:val="24"/>
                <w:szCs w:val="24"/>
                <w:lang w:val="en-US" w:eastAsia="zh-CN"/>
              </w:rPr>
              <w:t>Alessi N</w:t>
            </w:r>
            <w:r w:rsidRPr="00C13CA2">
              <w:rPr>
                <w:rFonts w:ascii="Book Antiqua" w:hAnsi="Book Antiqua" w:cs="SimSun"/>
                <w:sz w:val="24"/>
                <w:szCs w:val="24"/>
                <w:lang w:val="en-US" w:eastAsia="zh-CN"/>
              </w:rPr>
              <w:t xml:space="preserve">, Freni MA, Spadaro A, Ajello A, Turiano S, Migliorato D, Ferraù O. Efficacy of interferon treatment (IFN) in elderly patients with chronic hepatitis C. </w:t>
            </w:r>
            <w:r w:rsidRPr="00C13CA2">
              <w:rPr>
                <w:rFonts w:ascii="Book Antiqua" w:hAnsi="Book Antiqua" w:cs="SimSun"/>
                <w:i/>
                <w:iCs/>
                <w:sz w:val="24"/>
                <w:szCs w:val="24"/>
                <w:lang w:val="en-US" w:eastAsia="zh-CN"/>
              </w:rPr>
              <w:t>Infez Med</w:t>
            </w:r>
            <w:r w:rsidRPr="00C13CA2">
              <w:rPr>
                <w:rFonts w:ascii="Book Antiqua" w:hAnsi="Book Antiqua" w:cs="SimSun"/>
                <w:sz w:val="24"/>
                <w:szCs w:val="24"/>
                <w:lang w:val="en-US" w:eastAsia="zh-CN"/>
              </w:rPr>
              <w:t xml:space="preserve"> 2003; </w:t>
            </w:r>
            <w:r w:rsidRPr="00C13CA2">
              <w:rPr>
                <w:rFonts w:ascii="Book Antiqua" w:hAnsi="Book Antiqua" w:cs="SimSun"/>
                <w:b/>
                <w:bCs/>
                <w:sz w:val="24"/>
                <w:szCs w:val="24"/>
                <w:lang w:val="en-US" w:eastAsia="zh-CN"/>
              </w:rPr>
              <w:t>11</w:t>
            </w:r>
            <w:r w:rsidRPr="00C13CA2">
              <w:rPr>
                <w:rFonts w:ascii="Book Antiqua" w:hAnsi="Book Antiqua" w:cs="SimSun"/>
                <w:sz w:val="24"/>
                <w:szCs w:val="24"/>
                <w:lang w:val="en-US" w:eastAsia="zh-CN"/>
              </w:rPr>
              <w:t>: 208-212 [PMID: 14988669]</w:t>
            </w:r>
          </w:p>
          <w:p w14:paraId="786F6F7D"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90 </w:t>
            </w:r>
            <w:r w:rsidRPr="00C13CA2">
              <w:rPr>
                <w:rFonts w:ascii="Book Antiqua" w:hAnsi="Book Antiqua" w:cs="SimSun"/>
                <w:b/>
                <w:bCs/>
                <w:sz w:val="24"/>
                <w:szCs w:val="24"/>
                <w:lang w:val="en-US" w:eastAsia="zh-CN"/>
              </w:rPr>
              <w:t>Imai Y</w:t>
            </w:r>
            <w:r w:rsidRPr="00C13CA2">
              <w:rPr>
                <w:rFonts w:ascii="Book Antiqua" w:hAnsi="Book Antiqua" w:cs="SimSun"/>
                <w:sz w:val="24"/>
                <w:szCs w:val="24"/>
                <w:lang w:val="en-US" w:eastAsia="zh-CN"/>
              </w:rPr>
              <w:t xml:space="preserve">, Kasahara A, Tanaka H, Okanoue T, Hiramatsu N, Tsubouchi H, Yoshioka K, Kawata S, Tanaka E, Hino K, Hayashi K, Tamura S, Itoh Y, Sasaki Y, Kiyosawa K, Kakumu S, Okita K, Hayashi N. Interferon therapy for aged patients with chronic hepatitis C: improved survival in patients exhibiting a biochemical response. </w:t>
            </w:r>
            <w:r w:rsidRPr="00C13CA2">
              <w:rPr>
                <w:rFonts w:ascii="Book Antiqua" w:hAnsi="Book Antiqua" w:cs="SimSun"/>
                <w:i/>
                <w:iCs/>
                <w:sz w:val="24"/>
                <w:szCs w:val="24"/>
                <w:lang w:val="en-US" w:eastAsia="zh-CN"/>
              </w:rPr>
              <w:t>J Gastroenterol</w:t>
            </w:r>
            <w:r w:rsidRPr="00C13CA2">
              <w:rPr>
                <w:rFonts w:ascii="Book Antiqua" w:hAnsi="Book Antiqua" w:cs="SimSun"/>
                <w:sz w:val="24"/>
                <w:szCs w:val="24"/>
                <w:lang w:val="en-US" w:eastAsia="zh-CN"/>
              </w:rPr>
              <w:t xml:space="preserve"> 2004; </w:t>
            </w:r>
            <w:r w:rsidRPr="00C13CA2">
              <w:rPr>
                <w:rFonts w:ascii="Book Antiqua" w:hAnsi="Book Antiqua" w:cs="SimSun"/>
                <w:b/>
                <w:bCs/>
                <w:sz w:val="24"/>
                <w:szCs w:val="24"/>
                <w:lang w:val="en-US" w:eastAsia="zh-CN"/>
              </w:rPr>
              <w:t>39</w:t>
            </w:r>
            <w:r w:rsidRPr="00C13CA2">
              <w:rPr>
                <w:rFonts w:ascii="Book Antiqua" w:hAnsi="Book Antiqua" w:cs="SimSun"/>
                <w:sz w:val="24"/>
                <w:szCs w:val="24"/>
                <w:lang w:val="en-US" w:eastAsia="zh-CN"/>
              </w:rPr>
              <w:t>: 1069-1077 [PMID: 15580400 DOI: 10.1007/s00535-004-1448-0]</w:t>
            </w:r>
          </w:p>
          <w:p w14:paraId="6615017F"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91 </w:t>
            </w:r>
            <w:r w:rsidRPr="00C13CA2">
              <w:rPr>
                <w:rFonts w:ascii="Book Antiqua" w:hAnsi="Book Antiqua" w:cs="SimSun"/>
                <w:b/>
                <w:bCs/>
                <w:sz w:val="24"/>
                <w:szCs w:val="24"/>
                <w:lang w:val="en-US" w:eastAsia="zh-CN"/>
              </w:rPr>
              <w:t>Koyama R</w:t>
            </w:r>
            <w:r w:rsidRPr="00C13CA2">
              <w:rPr>
                <w:rFonts w:ascii="Book Antiqua" w:hAnsi="Book Antiqua" w:cs="SimSun"/>
                <w:sz w:val="24"/>
                <w:szCs w:val="24"/>
                <w:lang w:val="en-US" w:eastAsia="zh-CN"/>
              </w:rPr>
              <w:t xml:space="preserve">, Arase Y, Ikeda K, Suzuki F, Suzuki Y, Saitoh S, Kobayashi M, Akuta N, Someya T, Hosaka T, Sezaki H, Kobayashi M, Kumada H. Efficacy of interferon therapy in elderly patients with chronic hepatitis C. </w:t>
            </w:r>
            <w:r w:rsidRPr="00C13CA2">
              <w:rPr>
                <w:rFonts w:ascii="Book Antiqua" w:hAnsi="Book Antiqua" w:cs="SimSun"/>
                <w:i/>
                <w:iCs/>
                <w:sz w:val="24"/>
                <w:szCs w:val="24"/>
                <w:lang w:val="en-US" w:eastAsia="zh-CN"/>
              </w:rPr>
              <w:t>Intervirology</w:t>
            </w:r>
            <w:r w:rsidRPr="00C13CA2">
              <w:rPr>
                <w:rFonts w:ascii="Book Antiqua" w:hAnsi="Book Antiqua" w:cs="SimSun"/>
                <w:sz w:val="24"/>
                <w:szCs w:val="24"/>
                <w:lang w:val="en-US" w:eastAsia="zh-CN"/>
              </w:rPr>
              <w:t xml:space="preserve"> 2006; </w:t>
            </w:r>
            <w:r w:rsidRPr="00C13CA2">
              <w:rPr>
                <w:rFonts w:ascii="Book Antiqua" w:hAnsi="Book Antiqua" w:cs="SimSun"/>
                <w:b/>
                <w:bCs/>
                <w:sz w:val="24"/>
                <w:szCs w:val="24"/>
                <w:lang w:val="en-US" w:eastAsia="zh-CN"/>
              </w:rPr>
              <w:t>49</w:t>
            </w:r>
            <w:r w:rsidRPr="00C13CA2">
              <w:rPr>
                <w:rFonts w:ascii="Book Antiqua" w:hAnsi="Book Antiqua" w:cs="SimSun"/>
                <w:sz w:val="24"/>
                <w:szCs w:val="24"/>
                <w:lang w:val="en-US" w:eastAsia="zh-CN"/>
              </w:rPr>
              <w:t>: 121-126 [PMID: 16428887 DOI: 10.1159/000089372]</w:t>
            </w:r>
          </w:p>
          <w:p w14:paraId="4EE76557"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92 </w:t>
            </w:r>
            <w:r w:rsidRPr="00C13CA2">
              <w:rPr>
                <w:rFonts w:ascii="Book Antiqua" w:hAnsi="Book Antiqua" w:cs="SimSun"/>
                <w:b/>
                <w:bCs/>
                <w:sz w:val="24"/>
                <w:szCs w:val="24"/>
                <w:lang w:val="en-US" w:eastAsia="zh-CN"/>
              </w:rPr>
              <w:t>Honda T</w:t>
            </w:r>
            <w:r w:rsidRPr="00C13CA2">
              <w:rPr>
                <w:rFonts w:ascii="Book Antiqua" w:hAnsi="Book Antiqua" w:cs="SimSun"/>
                <w:sz w:val="24"/>
                <w:szCs w:val="24"/>
                <w:lang w:val="en-US" w:eastAsia="zh-CN"/>
              </w:rPr>
              <w:t xml:space="preserve">, Katano Y, Urano F, Murayama M, Hayashi K, Ishigami M, Nakano I, Yoshioka K, Toyoda H, Kumada T, Goto H. Efficacy of ribavirin plus interferon-alpha in patients aged &amp; gt; or=60 years with chronic hepatitis C. </w:t>
            </w:r>
            <w:r w:rsidRPr="00C13CA2">
              <w:rPr>
                <w:rFonts w:ascii="Book Antiqua" w:hAnsi="Book Antiqua" w:cs="SimSun"/>
                <w:i/>
                <w:iCs/>
                <w:sz w:val="24"/>
                <w:szCs w:val="24"/>
                <w:lang w:val="en-US" w:eastAsia="zh-CN"/>
              </w:rPr>
              <w:t>J Gastroenterol Hepatol</w:t>
            </w:r>
            <w:r w:rsidRPr="00C13CA2">
              <w:rPr>
                <w:rFonts w:ascii="Book Antiqua" w:hAnsi="Book Antiqua" w:cs="SimSun"/>
                <w:sz w:val="24"/>
                <w:szCs w:val="24"/>
                <w:lang w:val="en-US" w:eastAsia="zh-CN"/>
              </w:rPr>
              <w:t xml:space="preserve"> 2007; </w:t>
            </w:r>
            <w:r w:rsidRPr="00C13CA2">
              <w:rPr>
                <w:rFonts w:ascii="Book Antiqua" w:hAnsi="Book Antiqua" w:cs="SimSun"/>
                <w:b/>
                <w:bCs/>
                <w:sz w:val="24"/>
                <w:szCs w:val="24"/>
                <w:lang w:val="en-US" w:eastAsia="zh-CN"/>
              </w:rPr>
              <w:t>22</w:t>
            </w:r>
            <w:r w:rsidRPr="00C13CA2">
              <w:rPr>
                <w:rFonts w:ascii="Book Antiqua" w:hAnsi="Book Antiqua" w:cs="SimSun"/>
                <w:sz w:val="24"/>
                <w:szCs w:val="24"/>
                <w:lang w:val="en-US" w:eastAsia="zh-CN"/>
              </w:rPr>
              <w:t>: 989-995 [PMID: 17608843 DOI: 10.1111/j.1440-1746.2006.04773.x]</w:t>
            </w:r>
          </w:p>
          <w:p w14:paraId="1E278C48"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93 </w:t>
            </w:r>
            <w:r w:rsidRPr="00C13CA2">
              <w:rPr>
                <w:rFonts w:ascii="Book Antiqua" w:hAnsi="Book Antiqua" w:cs="SimSun"/>
                <w:b/>
                <w:bCs/>
                <w:sz w:val="24"/>
                <w:szCs w:val="24"/>
                <w:lang w:val="en-US" w:eastAsia="zh-CN"/>
              </w:rPr>
              <w:t>Arase Y</w:t>
            </w:r>
            <w:r w:rsidRPr="00C13CA2">
              <w:rPr>
                <w:rFonts w:ascii="Book Antiqua" w:hAnsi="Book Antiqua" w:cs="SimSun"/>
                <w:sz w:val="24"/>
                <w:szCs w:val="24"/>
                <w:lang w:val="en-US" w:eastAsia="zh-CN"/>
              </w:rPr>
              <w:t xml:space="preserve">, Ikeda K, Suzuki F, Suzuki Y, Saitoh S, Kobayashi M, Akuta N, Someya T, Koyama R, Hosaka T, Sezaki H, Kobayashi M, Kumada H. Long-term outcome after interferon therapy in elderly patients with chronic hepatitis C. </w:t>
            </w:r>
            <w:r w:rsidRPr="00C13CA2">
              <w:rPr>
                <w:rFonts w:ascii="Book Antiqua" w:hAnsi="Book Antiqua" w:cs="SimSun"/>
                <w:i/>
                <w:iCs/>
                <w:sz w:val="24"/>
                <w:szCs w:val="24"/>
                <w:lang w:val="en-US" w:eastAsia="zh-CN"/>
              </w:rPr>
              <w:t>Intervirology</w:t>
            </w:r>
            <w:r w:rsidRPr="00C13CA2">
              <w:rPr>
                <w:rFonts w:ascii="Book Antiqua" w:hAnsi="Book Antiqua" w:cs="SimSun"/>
                <w:sz w:val="24"/>
                <w:szCs w:val="24"/>
                <w:lang w:val="en-US" w:eastAsia="zh-CN"/>
              </w:rPr>
              <w:t xml:space="preserve"> 2007; </w:t>
            </w:r>
            <w:r w:rsidRPr="00C13CA2">
              <w:rPr>
                <w:rFonts w:ascii="Book Antiqua" w:hAnsi="Book Antiqua" w:cs="SimSun"/>
                <w:b/>
                <w:bCs/>
                <w:sz w:val="24"/>
                <w:szCs w:val="24"/>
                <w:lang w:val="en-US" w:eastAsia="zh-CN"/>
              </w:rPr>
              <w:t>50</w:t>
            </w:r>
            <w:r w:rsidRPr="00C13CA2">
              <w:rPr>
                <w:rFonts w:ascii="Book Antiqua" w:hAnsi="Book Antiqua" w:cs="SimSun"/>
                <w:sz w:val="24"/>
                <w:szCs w:val="24"/>
                <w:lang w:val="en-US" w:eastAsia="zh-CN"/>
              </w:rPr>
              <w:t>: 16-23 [PMID: 17164553 DOI: 10.1159/000096308]</w:t>
            </w:r>
          </w:p>
          <w:p w14:paraId="6E3D592E"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lastRenderedPageBreak/>
              <w:t xml:space="preserve">94 </w:t>
            </w:r>
            <w:r w:rsidRPr="00C13CA2">
              <w:rPr>
                <w:rFonts w:ascii="Book Antiqua" w:hAnsi="Book Antiqua" w:cs="SimSun"/>
                <w:b/>
                <w:bCs/>
                <w:sz w:val="24"/>
                <w:szCs w:val="24"/>
                <w:lang w:val="en-US" w:eastAsia="zh-CN"/>
              </w:rPr>
              <w:t>Tsui JI</w:t>
            </w:r>
            <w:r w:rsidRPr="00C13CA2">
              <w:rPr>
                <w:rFonts w:ascii="Book Antiqua" w:hAnsi="Book Antiqua" w:cs="SimSun"/>
                <w:sz w:val="24"/>
                <w:szCs w:val="24"/>
                <w:lang w:val="en-US" w:eastAsia="zh-CN"/>
              </w:rPr>
              <w:t xml:space="preserve">, Currie S, Shen H, Bini EJ, Brau N, Wright TL. Treatment eligibility and outcomes in elderly patients with chronic hepatitis C: results from the VA HCV-001 Study. </w:t>
            </w:r>
            <w:r w:rsidRPr="00C13CA2">
              <w:rPr>
                <w:rFonts w:ascii="Book Antiqua" w:hAnsi="Book Antiqua" w:cs="SimSun"/>
                <w:i/>
                <w:iCs/>
                <w:sz w:val="24"/>
                <w:szCs w:val="24"/>
                <w:lang w:val="en-US" w:eastAsia="zh-CN"/>
              </w:rPr>
              <w:t>Dig Dis Sci</w:t>
            </w:r>
            <w:r w:rsidRPr="00C13CA2">
              <w:rPr>
                <w:rFonts w:ascii="Book Antiqua" w:hAnsi="Book Antiqua" w:cs="SimSun"/>
                <w:sz w:val="24"/>
                <w:szCs w:val="24"/>
                <w:lang w:val="en-US" w:eastAsia="zh-CN"/>
              </w:rPr>
              <w:t xml:space="preserve"> 2008; </w:t>
            </w:r>
            <w:r w:rsidRPr="00C13CA2">
              <w:rPr>
                <w:rFonts w:ascii="Book Antiqua" w:hAnsi="Book Antiqua" w:cs="SimSun"/>
                <w:b/>
                <w:bCs/>
                <w:sz w:val="24"/>
                <w:szCs w:val="24"/>
                <w:lang w:val="en-US" w:eastAsia="zh-CN"/>
              </w:rPr>
              <w:t>53</w:t>
            </w:r>
            <w:r w:rsidRPr="00C13CA2">
              <w:rPr>
                <w:rFonts w:ascii="Book Antiqua" w:hAnsi="Book Antiqua" w:cs="SimSun"/>
                <w:sz w:val="24"/>
                <w:szCs w:val="24"/>
                <w:lang w:val="en-US" w:eastAsia="zh-CN"/>
              </w:rPr>
              <w:t>: 809-814 [PMID: 17823868 DOI: 10.1007/s10620-007-9926-x]</w:t>
            </w:r>
          </w:p>
          <w:p w14:paraId="42932E4D"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95 </w:t>
            </w:r>
            <w:r w:rsidRPr="00C13CA2">
              <w:rPr>
                <w:rFonts w:ascii="Book Antiqua" w:hAnsi="Book Antiqua" w:cs="SimSun"/>
                <w:b/>
                <w:bCs/>
                <w:sz w:val="24"/>
                <w:szCs w:val="24"/>
                <w:lang w:val="en-US" w:eastAsia="zh-CN"/>
              </w:rPr>
              <w:t>Arase Y</w:t>
            </w:r>
            <w:r w:rsidRPr="00C13CA2">
              <w:rPr>
                <w:rFonts w:ascii="Book Antiqua" w:hAnsi="Book Antiqua" w:cs="SimSun"/>
                <w:sz w:val="24"/>
                <w:szCs w:val="24"/>
                <w:lang w:val="en-US" w:eastAsia="zh-CN"/>
              </w:rPr>
              <w:t xml:space="preserve">, Kawamura Y, Suzuki Y, Suzuki F, Akuta N, Matsumoto N, Seko Y, Sezaki H, Kobayashi M, Hosaka T, Hirakawa M, Saito S, Ikeda K, Kobayashi M, Kumada H. Efficacy of reduction therapy of natural human β-interferon and ribavirin in elderly patients with chronic hepatitis C, genotype 1b and high viral load. </w:t>
            </w:r>
            <w:r w:rsidRPr="00C13CA2">
              <w:rPr>
                <w:rFonts w:ascii="Book Antiqua" w:hAnsi="Book Antiqua" w:cs="SimSun"/>
                <w:i/>
                <w:iCs/>
                <w:sz w:val="24"/>
                <w:szCs w:val="24"/>
                <w:lang w:val="en-US" w:eastAsia="zh-CN"/>
              </w:rPr>
              <w:t>Hepatol Res</w:t>
            </w:r>
            <w:r w:rsidRPr="00C13CA2">
              <w:rPr>
                <w:rFonts w:ascii="Book Antiqua" w:hAnsi="Book Antiqua" w:cs="SimSun"/>
                <w:sz w:val="24"/>
                <w:szCs w:val="24"/>
                <w:lang w:val="en-US" w:eastAsia="zh-CN"/>
              </w:rPr>
              <w:t xml:space="preserve"> 2012; </w:t>
            </w:r>
            <w:r w:rsidRPr="00C13CA2">
              <w:rPr>
                <w:rFonts w:ascii="Book Antiqua" w:hAnsi="Book Antiqua" w:cs="SimSun"/>
                <w:b/>
                <w:bCs/>
                <w:sz w:val="24"/>
                <w:szCs w:val="24"/>
                <w:lang w:val="en-US" w:eastAsia="zh-CN"/>
              </w:rPr>
              <w:t>42</w:t>
            </w:r>
            <w:r w:rsidRPr="00C13CA2">
              <w:rPr>
                <w:rFonts w:ascii="Book Antiqua" w:hAnsi="Book Antiqua" w:cs="SimSun"/>
                <w:sz w:val="24"/>
                <w:szCs w:val="24"/>
                <w:lang w:val="en-US" w:eastAsia="zh-CN"/>
              </w:rPr>
              <w:t>: 949-957 [PMID: 22612669 DOI: 10.1111/j.1872-034X.2012.01008.x]</w:t>
            </w:r>
          </w:p>
          <w:p w14:paraId="23640BBA"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96 </w:t>
            </w:r>
            <w:r w:rsidRPr="00C13CA2">
              <w:rPr>
                <w:rFonts w:ascii="Book Antiqua" w:hAnsi="Book Antiqua" w:cs="SimSun"/>
                <w:b/>
                <w:bCs/>
                <w:sz w:val="24"/>
                <w:szCs w:val="24"/>
                <w:lang w:val="en-US" w:eastAsia="zh-CN"/>
              </w:rPr>
              <w:t>Zeuzem S</w:t>
            </w:r>
            <w:r w:rsidRPr="00C13CA2">
              <w:rPr>
                <w:rFonts w:ascii="Book Antiqua" w:hAnsi="Book Antiqua" w:cs="SimSun"/>
                <w:sz w:val="24"/>
                <w:szCs w:val="24"/>
                <w:lang w:val="en-US" w:eastAsia="zh-CN"/>
              </w:rPr>
              <w:t xml:space="preserve">, Hultcrantz R, Bourliere M, Goeser T, Marcellin P, Sanchez-Tapias J, Sarrazin C, Harvey J, Brass C, Albrecht J. Peginterferon alfa-2b plus ribavirin for treatment of chronic hepatitis C in previously untreated patients infected with HCV genotypes 2 or 3. </w:t>
            </w:r>
            <w:r w:rsidRPr="00C13CA2">
              <w:rPr>
                <w:rFonts w:ascii="Book Antiqua" w:hAnsi="Book Antiqua" w:cs="SimSun"/>
                <w:i/>
                <w:iCs/>
                <w:sz w:val="24"/>
                <w:szCs w:val="24"/>
                <w:lang w:val="en-US" w:eastAsia="zh-CN"/>
              </w:rPr>
              <w:t>J Hepatol</w:t>
            </w:r>
            <w:r w:rsidRPr="00C13CA2">
              <w:rPr>
                <w:rFonts w:ascii="Book Antiqua" w:hAnsi="Book Antiqua" w:cs="SimSun"/>
                <w:sz w:val="24"/>
                <w:szCs w:val="24"/>
                <w:lang w:val="en-US" w:eastAsia="zh-CN"/>
              </w:rPr>
              <w:t xml:space="preserve"> 2004; </w:t>
            </w:r>
            <w:r w:rsidRPr="00C13CA2">
              <w:rPr>
                <w:rFonts w:ascii="Book Antiqua" w:hAnsi="Book Antiqua" w:cs="SimSun"/>
                <w:b/>
                <w:bCs/>
                <w:sz w:val="24"/>
                <w:szCs w:val="24"/>
                <w:lang w:val="en-US" w:eastAsia="zh-CN"/>
              </w:rPr>
              <w:t>40</w:t>
            </w:r>
            <w:r w:rsidRPr="00C13CA2">
              <w:rPr>
                <w:rFonts w:ascii="Book Antiqua" w:hAnsi="Book Antiqua" w:cs="SimSun"/>
                <w:sz w:val="24"/>
                <w:szCs w:val="24"/>
                <w:lang w:val="en-US" w:eastAsia="zh-CN"/>
              </w:rPr>
              <w:t>: 993-999 [PMID: 15158341 DOI: 10.1016/j.jhep.2004.02.007]</w:t>
            </w:r>
          </w:p>
          <w:p w14:paraId="5022AA8C"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97 </w:t>
            </w:r>
            <w:r w:rsidRPr="00C13CA2">
              <w:rPr>
                <w:rFonts w:ascii="Book Antiqua" w:hAnsi="Book Antiqua" w:cs="SimSun"/>
                <w:b/>
                <w:bCs/>
                <w:sz w:val="24"/>
                <w:szCs w:val="24"/>
                <w:lang w:val="en-US" w:eastAsia="zh-CN"/>
              </w:rPr>
              <w:t>Floreani A</w:t>
            </w:r>
            <w:r w:rsidRPr="00C13CA2">
              <w:rPr>
                <w:rFonts w:ascii="Book Antiqua" w:hAnsi="Book Antiqua" w:cs="SimSun"/>
                <w:sz w:val="24"/>
                <w:szCs w:val="24"/>
                <w:lang w:val="en-US" w:eastAsia="zh-CN"/>
              </w:rPr>
              <w:t xml:space="preserve">, Minola E, Carderi I, Ferrara F, Rizzotto ER, Baldo V. Are elderly patients poor candidates for pegylated interferon plus ribavirin in the treatment of chronic hepatitis C? </w:t>
            </w:r>
            <w:r w:rsidRPr="00C13CA2">
              <w:rPr>
                <w:rFonts w:ascii="Book Antiqua" w:hAnsi="Book Antiqua" w:cs="SimSun"/>
                <w:i/>
                <w:iCs/>
                <w:sz w:val="24"/>
                <w:szCs w:val="24"/>
                <w:lang w:val="en-US" w:eastAsia="zh-CN"/>
              </w:rPr>
              <w:t>J Am Geriatr Soc</w:t>
            </w:r>
            <w:r w:rsidRPr="00C13CA2">
              <w:rPr>
                <w:rFonts w:ascii="Book Antiqua" w:hAnsi="Book Antiqua" w:cs="SimSun"/>
                <w:sz w:val="24"/>
                <w:szCs w:val="24"/>
                <w:lang w:val="en-US" w:eastAsia="zh-CN"/>
              </w:rPr>
              <w:t xml:space="preserve"> 2006; </w:t>
            </w:r>
            <w:r w:rsidRPr="00C13CA2">
              <w:rPr>
                <w:rFonts w:ascii="Book Antiqua" w:hAnsi="Book Antiqua" w:cs="SimSun"/>
                <w:b/>
                <w:bCs/>
                <w:sz w:val="24"/>
                <w:szCs w:val="24"/>
                <w:lang w:val="en-US" w:eastAsia="zh-CN"/>
              </w:rPr>
              <w:t>54</w:t>
            </w:r>
            <w:r w:rsidRPr="00C13CA2">
              <w:rPr>
                <w:rFonts w:ascii="Book Antiqua" w:hAnsi="Book Antiqua" w:cs="SimSun"/>
                <w:sz w:val="24"/>
                <w:szCs w:val="24"/>
                <w:lang w:val="en-US" w:eastAsia="zh-CN"/>
              </w:rPr>
              <w:t>: 549-550 [PMID: 16551333 DOI: 10.1111/j.1532-5415.2006.00643_4.x]</w:t>
            </w:r>
          </w:p>
          <w:p w14:paraId="5CF59DBD"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98 </w:t>
            </w:r>
            <w:r w:rsidRPr="00C13CA2">
              <w:rPr>
                <w:rFonts w:ascii="Book Antiqua" w:hAnsi="Book Antiqua" w:cs="SimSun"/>
                <w:b/>
                <w:bCs/>
                <w:sz w:val="24"/>
                <w:szCs w:val="24"/>
                <w:lang w:val="en-US" w:eastAsia="zh-CN"/>
              </w:rPr>
              <w:t>Gramenzi A</w:t>
            </w:r>
            <w:r w:rsidRPr="00C13CA2">
              <w:rPr>
                <w:rFonts w:ascii="Book Antiqua" w:hAnsi="Book Antiqua" w:cs="SimSun"/>
                <w:sz w:val="24"/>
                <w:szCs w:val="24"/>
                <w:lang w:val="en-US" w:eastAsia="zh-CN"/>
              </w:rPr>
              <w:t xml:space="preserve">, Conti F, Felline F, Cursaro C, Riili A, Salerno M, Gitto S, Micco L, Scuteri A, Andreone P, Bernardi M. Hepatitis C Virus-related chronic liver disease in elderly patients: an Italian cross-sectional study. </w:t>
            </w:r>
            <w:r w:rsidRPr="00C13CA2">
              <w:rPr>
                <w:rFonts w:ascii="Book Antiqua" w:hAnsi="Book Antiqua" w:cs="SimSun"/>
                <w:i/>
                <w:iCs/>
                <w:sz w:val="24"/>
                <w:szCs w:val="24"/>
                <w:lang w:val="en-US" w:eastAsia="zh-CN"/>
              </w:rPr>
              <w:t>J Viral Hepat</w:t>
            </w:r>
            <w:r w:rsidRPr="00C13CA2">
              <w:rPr>
                <w:rFonts w:ascii="Book Antiqua" w:hAnsi="Book Antiqua" w:cs="SimSun"/>
                <w:sz w:val="24"/>
                <w:szCs w:val="24"/>
                <w:lang w:val="en-US" w:eastAsia="zh-CN"/>
              </w:rPr>
              <w:t xml:space="preserve"> 2010; </w:t>
            </w:r>
            <w:r w:rsidRPr="00C13CA2">
              <w:rPr>
                <w:rFonts w:ascii="Book Antiqua" w:hAnsi="Book Antiqua" w:cs="SimSun"/>
                <w:b/>
                <w:bCs/>
                <w:sz w:val="24"/>
                <w:szCs w:val="24"/>
                <w:lang w:val="en-US" w:eastAsia="zh-CN"/>
              </w:rPr>
              <w:t>17</w:t>
            </w:r>
            <w:r w:rsidRPr="00C13CA2">
              <w:rPr>
                <w:rFonts w:ascii="Book Antiqua" w:hAnsi="Book Antiqua" w:cs="SimSun"/>
                <w:sz w:val="24"/>
                <w:szCs w:val="24"/>
                <w:lang w:val="en-US" w:eastAsia="zh-CN"/>
              </w:rPr>
              <w:t>: 360-366 [PMID: 19758274 DOI: 10.1111/j.1365-2893.2009.01189.x]</w:t>
            </w:r>
          </w:p>
          <w:p w14:paraId="55B1568B"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99 </w:t>
            </w:r>
            <w:r w:rsidRPr="00C13CA2">
              <w:rPr>
                <w:rFonts w:ascii="Book Antiqua" w:hAnsi="Book Antiqua" w:cs="SimSun"/>
                <w:b/>
                <w:bCs/>
                <w:sz w:val="24"/>
                <w:szCs w:val="24"/>
                <w:lang w:val="en-US" w:eastAsia="zh-CN"/>
              </w:rPr>
              <w:t>Huang CF</w:t>
            </w:r>
            <w:r w:rsidRPr="00C13CA2">
              <w:rPr>
                <w:rFonts w:ascii="Book Antiqua" w:hAnsi="Book Antiqua" w:cs="SimSun"/>
                <w:sz w:val="24"/>
                <w:szCs w:val="24"/>
                <w:lang w:val="en-US" w:eastAsia="zh-CN"/>
              </w:rPr>
              <w:t xml:space="preserve">, Yang JF, Dai CY, Huang JF, Hou NJ, Hsieh MY, Lin ZY, Chen SC, Hsieh MY, Wang LY, Chang WY, Chuang WL, Yu ML. Efficacy and safety of pegylated interferon combined with ribavirin for the treatment of older patients with chronic hepatitis C. </w:t>
            </w:r>
            <w:r w:rsidRPr="00C13CA2">
              <w:rPr>
                <w:rFonts w:ascii="Book Antiqua" w:hAnsi="Book Antiqua" w:cs="SimSun"/>
                <w:i/>
                <w:iCs/>
                <w:sz w:val="24"/>
                <w:szCs w:val="24"/>
                <w:lang w:val="en-US" w:eastAsia="zh-CN"/>
              </w:rPr>
              <w:t>J Infect Dis</w:t>
            </w:r>
            <w:r w:rsidRPr="00C13CA2">
              <w:rPr>
                <w:rFonts w:ascii="Book Antiqua" w:hAnsi="Book Antiqua" w:cs="SimSun"/>
                <w:sz w:val="24"/>
                <w:szCs w:val="24"/>
                <w:lang w:val="en-US" w:eastAsia="zh-CN"/>
              </w:rPr>
              <w:t xml:space="preserve"> 2010; </w:t>
            </w:r>
            <w:r w:rsidRPr="00C13CA2">
              <w:rPr>
                <w:rFonts w:ascii="Book Antiqua" w:hAnsi="Book Antiqua" w:cs="SimSun"/>
                <w:b/>
                <w:bCs/>
                <w:sz w:val="24"/>
                <w:szCs w:val="24"/>
                <w:lang w:val="en-US" w:eastAsia="zh-CN"/>
              </w:rPr>
              <w:t>201</w:t>
            </w:r>
            <w:r w:rsidRPr="00C13CA2">
              <w:rPr>
                <w:rFonts w:ascii="Book Antiqua" w:hAnsi="Book Antiqua" w:cs="SimSun"/>
                <w:sz w:val="24"/>
                <w:szCs w:val="24"/>
                <w:lang w:val="en-US" w:eastAsia="zh-CN"/>
              </w:rPr>
              <w:t>: 751-759 [PMID: 20102281 DOI: 10.1086/650470]</w:t>
            </w:r>
          </w:p>
          <w:p w14:paraId="0F51E824"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100 </w:t>
            </w:r>
            <w:r w:rsidRPr="00C13CA2">
              <w:rPr>
                <w:rFonts w:ascii="Book Antiqua" w:hAnsi="Book Antiqua" w:cs="SimSun"/>
                <w:b/>
                <w:bCs/>
                <w:sz w:val="24"/>
                <w:szCs w:val="24"/>
                <w:lang w:val="en-US" w:eastAsia="zh-CN"/>
              </w:rPr>
              <w:t>Oze T</w:t>
            </w:r>
            <w:r w:rsidRPr="00C13CA2">
              <w:rPr>
                <w:rFonts w:ascii="Book Antiqua" w:hAnsi="Book Antiqua" w:cs="SimSun"/>
                <w:sz w:val="24"/>
                <w:szCs w:val="24"/>
                <w:lang w:val="en-US" w:eastAsia="zh-CN"/>
              </w:rPr>
              <w:t xml:space="preserve">, Hiramatsu N, Yakushijin T, Mochizuki K, Oshita M, Hagiwara H, Mita E, Ito T, Fukui H, Inui Y, Hijioka T, Inada M, Kaytayama K, Tamura S, Yoshihara H, Inoue A, Imai Y, Kato M, Miyagi T, Yoshida Y, Tatsumi T, Kiso S, Kanto T, Kasahara A, Takehara T, Hayashi N. Indications and limitations for aged patients with chronic hepatitis C in pegylated interferon alfa-2b plus ribavirin combination therapy. </w:t>
            </w:r>
            <w:r w:rsidRPr="00C13CA2">
              <w:rPr>
                <w:rFonts w:ascii="Book Antiqua" w:hAnsi="Book Antiqua" w:cs="SimSun"/>
                <w:i/>
                <w:iCs/>
                <w:sz w:val="24"/>
                <w:szCs w:val="24"/>
                <w:lang w:val="en-US" w:eastAsia="zh-CN"/>
              </w:rPr>
              <w:t>J Hepatol</w:t>
            </w:r>
            <w:r w:rsidRPr="00C13CA2">
              <w:rPr>
                <w:rFonts w:ascii="Book Antiqua" w:hAnsi="Book Antiqua" w:cs="SimSun"/>
                <w:sz w:val="24"/>
                <w:szCs w:val="24"/>
                <w:lang w:val="en-US" w:eastAsia="zh-CN"/>
              </w:rPr>
              <w:t xml:space="preserve"> 2011; </w:t>
            </w:r>
            <w:r w:rsidRPr="00C13CA2">
              <w:rPr>
                <w:rFonts w:ascii="Book Antiqua" w:hAnsi="Book Antiqua" w:cs="SimSun"/>
                <w:b/>
                <w:bCs/>
                <w:sz w:val="24"/>
                <w:szCs w:val="24"/>
                <w:lang w:val="en-US" w:eastAsia="zh-CN"/>
              </w:rPr>
              <w:t>54</w:t>
            </w:r>
            <w:r w:rsidRPr="00C13CA2">
              <w:rPr>
                <w:rFonts w:ascii="Book Antiqua" w:hAnsi="Book Antiqua" w:cs="SimSun"/>
                <w:sz w:val="24"/>
                <w:szCs w:val="24"/>
                <w:lang w:val="en-US" w:eastAsia="zh-CN"/>
              </w:rPr>
              <w:t>: 604-611 [PMID: 21145907 DOI: 10.1016/j.jhep.2010.07.043]</w:t>
            </w:r>
          </w:p>
          <w:p w14:paraId="54437828" w14:textId="003794D8"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101 </w:t>
            </w:r>
            <w:r w:rsidR="000D441B" w:rsidRPr="00C13CA2">
              <w:rPr>
                <w:rFonts w:ascii="Book Antiqua" w:hAnsi="Book Antiqua" w:cs="SimSun"/>
                <w:b/>
                <w:sz w:val="24"/>
                <w:szCs w:val="24"/>
                <w:lang w:val="en-US" w:eastAsia="zh-CN"/>
              </w:rPr>
              <w:t>Ebinuma H</w:t>
            </w:r>
            <w:r w:rsidR="000D441B" w:rsidRPr="00C13CA2">
              <w:rPr>
                <w:rFonts w:ascii="Book Antiqua" w:hAnsi="Book Antiqua" w:cs="SimSun"/>
                <w:sz w:val="24"/>
                <w:szCs w:val="24"/>
                <w:lang w:val="en-US" w:eastAsia="zh-CN"/>
              </w:rPr>
              <w:t>, Saito H, Tada S, Nakamoto N, Ohishi T, Tsunematsu S, Kumagai N, Tsuchimoto K, Tsukada N, Inagaki Y, Horie Y, Takahashi M, Atsukawa K, Okamura Y, Kanai T, Hibi T</w:t>
            </w:r>
            <w:r w:rsidRPr="00C13CA2">
              <w:rPr>
                <w:rFonts w:ascii="Book Antiqua" w:hAnsi="Book Antiqua" w:cs="SimSun"/>
                <w:sz w:val="24"/>
                <w:szCs w:val="24"/>
                <w:lang w:val="en-US" w:eastAsia="zh-CN"/>
              </w:rPr>
              <w:t xml:space="preserve">. Disadvantages of peginterferon and ribavirin treatment in older patients with chronic hepatitis C: an analysis using the propensity score. </w:t>
            </w:r>
            <w:r w:rsidRPr="00C13CA2">
              <w:rPr>
                <w:rFonts w:ascii="Book Antiqua" w:hAnsi="Book Antiqua" w:cs="SimSun"/>
                <w:i/>
                <w:iCs/>
                <w:sz w:val="24"/>
                <w:szCs w:val="24"/>
                <w:lang w:val="en-US" w:eastAsia="zh-CN"/>
              </w:rPr>
              <w:t>Hepatol Int</w:t>
            </w:r>
            <w:r w:rsidRPr="00C13CA2">
              <w:rPr>
                <w:rFonts w:ascii="Book Antiqua" w:hAnsi="Book Antiqua" w:cs="SimSun"/>
                <w:sz w:val="24"/>
                <w:szCs w:val="24"/>
                <w:lang w:val="en-US" w:eastAsia="zh-CN"/>
              </w:rPr>
              <w:t xml:space="preserve"> 2011</w:t>
            </w:r>
            <w:r w:rsidR="00743990" w:rsidRPr="00C13CA2">
              <w:rPr>
                <w:rFonts w:ascii="Book Antiqua" w:hAnsi="Book Antiqua" w:cs="SimSun" w:hint="eastAsia"/>
                <w:sz w:val="24"/>
                <w:szCs w:val="24"/>
                <w:lang w:val="en-US" w:eastAsia="zh-CN"/>
              </w:rPr>
              <w:t xml:space="preserve"> Sep 10</w:t>
            </w:r>
            <w:r w:rsidRPr="00C13CA2">
              <w:rPr>
                <w:rFonts w:ascii="Book Antiqua" w:hAnsi="Book Antiqua" w:cs="SimSun"/>
                <w:sz w:val="24"/>
                <w:szCs w:val="24"/>
                <w:lang w:val="en-US" w:eastAsia="zh-CN"/>
              </w:rPr>
              <w:t xml:space="preserve">; </w:t>
            </w:r>
            <w:r w:rsidR="00743990" w:rsidRPr="00C13CA2">
              <w:rPr>
                <w:rFonts w:ascii="Book Antiqua" w:hAnsi="Book Antiqua" w:cs="SimSun"/>
                <w:sz w:val="24"/>
                <w:szCs w:val="24"/>
                <w:lang w:val="en-US" w:eastAsia="zh-CN"/>
              </w:rPr>
              <w:t xml:space="preserve">Epub ahead of print </w:t>
            </w:r>
            <w:r w:rsidRPr="00C13CA2">
              <w:rPr>
                <w:rFonts w:ascii="Book Antiqua" w:hAnsi="Book Antiqua" w:cs="SimSun"/>
                <w:sz w:val="24"/>
                <w:szCs w:val="24"/>
                <w:lang w:val="en-US" w:eastAsia="zh-CN"/>
              </w:rPr>
              <w:t xml:space="preserve">[PMID: </w:t>
            </w:r>
            <w:bookmarkStart w:id="77" w:name="OLE_LINK643"/>
            <w:bookmarkStart w:id="78" w:name="OLE_LINK644"/>
            <w:r w:rsidRPr="00C13CA2">
              <w:rPr>
                <w:rFonts w:ascii="Book Antiqua" w:hAnsi="Book Antiqua" w:cs="SimSun"/>
                <w:sz w:val="24"/>
                <w:szCs w:val="24"/>
                <w:lang w:val="en-US" w:eastAsia="zh-CN"/>
              </w:rPr>
              <w:t xml:space="preserve">22020828 </w:t>
            </w:r>
            <w:bookmarkEnd w:id="77"/>
            <w:bookmarkEnd w:id="78"/>
            <w:r w:rsidRPr="00C13CA2">
              <w:rPr>
                <w:rFonts w:ascii="Book Antiqua" w:hAnsi="Book Antiqua" w:cs="SimSun"/>
                <w:sz w:val="24"/>
                <w:szCs w:val="24"/>
                <w:lang w:val="en-US" w:eastAsia="zh-CN"/>
              </w:rPr>
              <w:t>DOI: 10.1007/s12072-011-9312-9]</w:t>
            </w:r>
          </w:p>
          <w:p w14:paraId="3B657085"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102 </w:t>
            </w:r>
            <w:r w:rsidRPr="00C13CA2">
              <w:rPr>
                <w:rFonts w:ascii="Book Antiqua" w:hAnsi="Book Antiqua" w:cs="SimSun"/>
                <w:b/>
                <w:bCs/>
                <w:sz w:val="24"/>
                <w:szCs w:val="24"/>
                <w:lang w:val="en-US" w:eastAsia="zh-CN"/>
              </w:rPr>
              <w:t>Gramenzi A</w:t>
            </w:r>
            <w:r w:rsidRPr="00C13CA2">
              <w:rPr>
                <w:rFonts w:ascii="Book Antiqua" w:hAnsi="Book Antiqua" w:cs="SimSun"/>
                <w:sz w:val="24"/>
                <w:szCs w:val="24"/>
                <w:lang w:val="en-US" w:eastAsia="zh-CN"/>
              </w:rPr>
              <w:t xml:space="preserve">, Conti F, Cammà C, Grieco A, Picciotto A, Furlan C, Romagno D, Costa P, Rendina M, Ancarani F, Chiaramonte M, Verucchi G, Craxì A, Bernardi M, Andreone P. Hepatitis C in the elderly: a multicentre cross-sectional study by the Italian Association for the Study of the Liver. </w:t>
            </w:r>
            <w:r w:rsidRPr="00C13CA2">
              <w:rPr>
                <w:rFonts w:ascii="Book Antiqua" w:hAnsi="Book Antiqua" w:cs="SimSun"/>
                <w:i/>
                <w:iCs/>
                <w:sz w:val="24"/>
                <w:szCs w:val="24"/>
                <w:lang w:val="en-US" w:eastAsia="zh-CN"/>
              </w:rPr>
              <w:t>Dig Liver Dis</w:t>
            </w:r>
            <w:r w:rsidRPr="00C13CA2">
              <w:rPr>
                <w:rFonts w:ascii="Book Antiqua" w:hAnsi="Book Antiqua" w:cs="SimSun"/>
                <w:sz w:val="24"/>
                <w:szCs w:val="24"/>
                <w:lang w:val="en-US" w:eastAsia="zh-CN"/>
              </w:rPr>
              <w:t xml:space="preserve"> 2012; </w:t>
            </w:r>
            <w:r w:rsidRPr="00C13CA2">
              <w:rPr>
                <w:rFonts w:ascii="Book Antiqua" w:hAnsi="Book Antiqua" w:cs="SimSun"/>
                <w:b/>
                <w:bCs/>
                <w:sz w:val="24"/>
                <w:szCs w:val="24"/>
                <w:lang w:val="en-US" w:eastAsia="zh-CN"/>
              </w:rPr>
              <w:t>44</w:t>
            </w:r>
            <w:r w:rsidRPr="00C13CA2">
              <w:rPr>
                <w:rFonts w:ascii="Book Antiqua" w:hAnsi="Book Antiqua" w:cs="SimSun"/>
                <w:sz w:val="24"/>
                <w:szCs w:val="24"/>
                <w:lang w:val="en-US" w:eastAsia="zh-CN"/>
              </w:rPr>
              <w:t>: 674-680 [PMID: 22538206 DOI: 10.1016/j.dld.2012.03.009]</w:t>
            </w:r>
          </w:p>
          <w:p w14:paraId="3D9A7DED"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103 </w:t>
            </w:r>
            <w:r w:rsidRPr="00C13CA2">
              <w:rPr>
                <w:rFonts w:ascii="Book Antiqua" w:hAnsi="Book Antiqua" w:cs="SimSun"/>
                <w:b/>
                <w:bCs/>
                <w:sz w:val="24"/>
                <w:szCs w:val="24"/>
                <w:lang w:val="en-US" w:eastAsia="zh-CN"/>
              </w:rPr>
              <w:t>Kim HI</w:t>
            </w:r>
            <w:r w:rsidRPr="00C13CA2">
              <w:rPr>
                <w:rFonts w:ascii="Book Antiqua" w:hAnsi="Book Antiqua" w:cs="SimSun"/>
                <w:sz w:val="24"/>
                <w:szCs w:val="24"/>
                <w:lang w:val="en-US" w:eastAsia="zh-CN"/>
              </w:rPr>
              <w:t xml:space="preserve">, Kim IH, Jeon BJ, Lee S, Kim SH, Kim SW, Lee SO, Lee ST, Kim DG. Treatment Response and Tolerability of Pegylated Interferon-α Plus Ribavirin Combination Therapy in elderly Patients (≥ 65 years) With Chronic Hepatitis C in Korea. </w:t>
            </w:r>
            <w:r w:rsidRPr="00C13CA2">
              <w:rPr>
                <w:rFonts w:ascii="Book Antiqua" w:hAnsi="Book Antiqua" w:cs="SimSun"/>
                <w:i/>
                <w:iCs/>
                <w:sz w:val="24"/>
                <w:szCs w:val="24"/>
                <w:lang w:val="en-US" w:eastAsia="zh-CN"/>
              </w:rPr>
              <w:t>Hepat Mon</w:t>
            </w:r>
            <w:r w:rsidRPr="00C13CA2">
              <w:rPr>
                <w:rFonts w:ascii="Book Antiqua" w:hAnsi="Book Antiqua" w:cs="SimSun"/>
                <w:sz w:val="24"/>
                <w:szCs w:val="24"/>
                <w:lang w:val="en-US" w:eastAsia="zh-CN"/>
              </w:rPr>
              <w:t xml:space="preserve"> 2012; </w:t>
            </w:r>
            <w:r w:rsidRPr="00C13CA2">
              <w:rPr>
                <w:rFonts w:ascii="Book Antiqua" w:hAnsi="Book Antiqua" w:cs="SimSun"/>
                <w:b/>
                <w:bCs/>
                <w:sz w:val="24"/>
                <w:szCs w:val="24"/>
                <w:lang w:val="en-US" w:eastAsia="zh-CN"/>
              </w:rPr>
              <w:lastRenderedPageBreak/>
              <w:t>12</w:t>
            </w:r>
            <w:r w:rsidRPr="00C13CA2">
              <w:rPr>
                <w:rFonts w:ascii="Book Antiqua" w:hAnsi="Book Antiqua" w:cs="SimSun"/>
                <w:sz w:val="24"/>
                <w:szCs w:val="24"/>
                <w:lang w:val="en-US" w:eastAsia="zh-CN"/>
              </w:rPr>
              <w:t>: 430-436 [PMID: 23008722 DOI: 10.5812/hepatmon.6170]</w:t>
            </w:r>
          </w:p>
          <w:p w14:paraId="6ADDBE3E" w14:textId="77777777" w:rsidR="00F479B2" w:rsidRPr="00C13CA2" w:rsidRDefault="00F479B2" w:rsidP="00F479B2">
            <w:pPr>
              <w:spacing w:after="0" w:line="240" w:lineRule="auto"/>
              <w:rPr>
                <w:rFonts w:ascii="Book Antiqua" w:hAnsi="Book Antiqua" w:cs="SimSun"/>
                <w:sz w:val="24"/>
                <w:szCs w:val="24"/>
                <w:lang w:val="en-US" w:eastAsia="zh-CN"/>
              </w:rPr>
            </w:pPr>
            <w:r w:rsidRPr="00C13CA2">
              <w:rPr>
                <w:rFonts w:ascii="Book Antiqua" w:hAnsi="Book Antiqua" w:cs="SimSun"/>
                <w:sz w:val="24"/>
                <w:szCs w:val="24"/>
                <w:lang w:val="en-US" w:eastAsia="zh-CN"/>
              </w:rPr>
              <w:t xml:space="preserve">104 </w:t>
            </w:r>
            <w:r w:rsidRPr="00C13CA2">
              <w:rPr>
                <w:rFonts w:ascii="Book Antiqua" w:hAnsi="Book Antiqua" w:cs="SimSun"/>
                <w:b/>
                <w:bCs/>
                <w:sz w:val="24"/>
                <w:szCs w:val="24"/>
                <w:lang w:val="en-US" w:eastAsia="zh-CN"/>
              </w:rPr>
              <w:t>Hu CC</w:t>
            </w:r>
            <w:r w:rsidRPr="00C13CA2">
              <w:rPr>
                <w:rFonts w:ascii="Book Antiqua" w:hAnsi="Book Antiqua" w:cs="SimSun"/>
                <w:sz w:val="24"/>
                <w:szCs w:val="24"/>
                <w:lang w:val="en-US" w:eastAsia="zh-CN"/>
              </w:rPr>
              <w:t xml:space="preserve">, Lin CL, Kuo YL, Chien CH, Chen SW, Yen CL, Lin CY, Chien RN. Efficacy and safety of ribavirin plus pegylated interferon alfa in geriatric patients with chronic hepatitis C. </w:t>
            </w:r>
            <w:r w:rsidRPr="00C13CA2">
              <w:rPr>
                <w:rFonts w:ascii="Book Antiqua" w:hAnsi="Book Antiqua" w:cs="SimSun"/>
                <w:i/>
                <w:iCs/>
                <w:sz w:val="24"/>
                <w:szCs w:val="24"/>
                <w:lang w:val="en-US" w:eastAsia="zh-CN"/>
              </w:rPr>
              <w:t>Aliment Pharmacol Ther</w:t>
            </w:r>
            <w:r w:rsidRPr="00C13CA2">
              <w:rPr>
                <w:rFonts w:ascii="Book Antiqua" w:hAnsi="Book Antiqua" w:cs="SimSun"/>
                <w:sz w:val="24"/>
                <w:szCs w:val="24"/>
                <w:lang w:val="en-US" w:eastAsia="zh-CN"/>
              </w:rPr>
              <w:t xml:space="preserve"> 2013; </w:t>
            </w:r>
            <w:r w:rsidRPr="00C13CA2">
              <w:rPr>
                <w:rFonts w:ascii="Book Antiqua" w:hAnsi="Book Antiqua" w:cs="SimSun"/>
                <w:b/>
                <w:bCs/>
                <w:sz w:val="24"/>
                <w:szCs w:val="24"/>
                <w:lang w:val="en-US" w:eastAsia="zh-CN"/>
              </w:rPr>
              <w:t>37</w:t>
            </w:r>
            <w:r w:rsidRPr="00C13CA2">
              <w:rPr>
                <w:rFonts w:ascii="Book Antiqua" w:hAnsi="Book Antiqua" w:cs="SimSun"/>
                <w:sz w:val="24"/>
                <w:szCs w:val="24"/>
                <w:lang w:val="en-US" w:eastAsia="zh-CN"/>
              </w:rPr>
              <w:t>: 81-90 [PMID: 23121150 DOI: 10.1111/apt.12112]</w:t>
            </w:r>
          </w:p>
        </w:tc>
      </w:tr>
    </w:tbl>
    <w:p w14:paraId="753A62E2" w14:textId="1BFE38C8" w:rsidR="00A84FF8" w:rsidRPr="00C13CA2" w:rsidRDefault="00A84FF8" w:rsidP="00117044">
      <w:pPr>
        <w:wordWrap w:val="0"/>
        <w:spacing w:line="360" w:lineRule="auto"/>
        <w:ind w:left="361" w:hangingChars="150" w:hanging="361"/>
        <w:jc w:val="right"/>
        <w:rPr>
          <w:rFonts w:ascii="Book Antiqua" w:hAnsi="Book Antiqua"/>
          <w:sz w:val="24"/>
        </w:rPr>
      </w:pPr>
      <w:bookmarkStart w:id="79" w:name="OLE_LINK51"/>
      <w:bookmarkStart w:id="80" w:name="OLE_LINK52"/>
      <w:bookmarkStart w:id="81" w:name="OLE_LINK75"/>
      <w:bookmarkStart w:id="82" w:name="OLE_LINK120"/>
      <w:bookmarkStart w:id="83" w:name="OLE_LINK148"/>
      <w:bookmarkStart w:id="84" w:name="OLE_LINK72"/>
      <w:bookmarkStart w:id="85" w:name="OLE_LINK112"/>
      <w:bookmarkStart w:id="86" w:name="OLE_LINK320"/>
      <w:bookmarkStart w:id="87" w:name="OLE_LINK387"/>
      <w:bookmarkStart w:id="88" w:name="OLE_LINK183"/>
      <w:bookmarkStart w:id="89" w:name="OLE_LINK254"/>
      <w:bookmarkStart w:id="90" w:name="OLE_LINK149"/>
      <w:bookmarkStart w:id="91" w:name="OLE_LINK225"/>
      <w:bookmarkStart w:id="92" w:name="OLE_LINK207"/>
      <w:bookmarkStart w:id="93" w:name="OLE_LINK226"/>
      <w:bookmarkStart w:id="94" w:name="OLE_LINK212"/>
      <w:bookmarkStart w:id="95" w:name="OLE_LINK250"/>
      <w:bookmarkStart w:id="96" w:name="OLE_LINK281"/>
      <w:bookmarkStart w:id="97" w:name="OLE_LINK240"/>
      <w:bookmarkStart w:id="98" w:name="OLE_LINK282"/>
      <w:bookmarkStart w:id="99" w:name="OLE_LINK313"/>
      <w:bookmarkStart w:id="100" w:name="OLE_LINK304"/>
      <w:bookmarkStart w:id="101" w:name="OLE_LINK321"/>
      <w:bookmarkStart w:id="102" w:name="OLE_LINK385"/>
      <w:bookmarkStart w:id="103" w:name="OLE_LINK400"/>
      <w:bookmarkStart w:id="104" w:name="OLE_LINK346"/>
      <w:bookmarkStart w:id="105" w:name="OLE_LINK371"/>
      <w:bookmarkStart w:id="106" w:name="OLE_LINK1830"/>
      <w:bookmarkStart w:id="107" w:name="OLE_LINK442"/>
      <w:bookmarkStart w:id="108" w:name="OLE_LINK457"/>
      <w:bookmarkStart w:id="109" w:name="OLE_LINK288"/>
      <w:bookmarkStart w:id="110" w:name="OLE_LINK384"/>
      <w:bookmarkStart w:id="111" w:name="OLE_LINK379"/>
      <w:bookmarkStart w:id="112" w:name="OLE_LINK303"/>
      <w:bookmarkStart w:id="113" w:name="OLE_LINK450"/>
      <w:bookmarkStart w:id="114" w:name="OLE_LINK489"/>
      <w:bookmarkStart w:id="115" w:name="OLE_LINK535"/>
      <w:r w:rsidRPr="00C13CA2">
        <w:rPr>
          <w:rFonts w:ascii="Book Antiqua" w:hAnsi="Book Antiqua"/>
          <w:b/>
          <w:bCs/>
          <w:sz w:val="24"/>
        </w:rPr>
        <w:lastRenderedPageBreak/>
        <w:t xml:space="preserve"> P-Reviewer: </w:t>
      </w:r>
      <w:r w:rsidRPr="00C13CA2">
        <w:rPr>
          <w:rFonts w:ascii="Book Antiqua" w:hAnsi="Book Antiqua"/>
          <w:bCs/>
          <w:sz w:val="24"/>
        </w:rPr>
        <w:t>Meunier</w:t>
      </w:r>
      <w:r w:rsidRPr="00C13CA2">
        <w:rPr>
          <w:rFonts w:ascii="Book Antiqua" w:hAnsi="Book Antiqua" w:hint="eastAsia"/>
          <w:bCs/>
          <w:sz w:val="24"/>
          <w:lang w:eastAsia="zh-CN"/>
        </w:rPr>
        <w:t xml:space="preserve"> </w:t>
      </w:r>
      <w:r w:rsidRPr="00C13CA2">
        <w:rPr>
          <w:rFonts w:ascii="Book Antiqua" w:hAnsi="Book Antiqua"/>
          <w:bCs/>
          <w:sz w:val="24"/>
        </w:rPr>
        <w:t>JC</w:t>
      </w:r>
      <w:r w:rsidRPr="00C13CA2">
        <w:rPr>
          <w:rFonts w:ascii="Book Antiqua" w:hAnsi="Book Antiqua" w:hint="eastAsia"/>
          <w:bCs/>
          <w:sz w:val="24"/>
          <w:lang w:eastAsia="zh-CN"/>
        </w:rPr>
        <w:t xml:space="preserve">, </w:t>
      </w:r>
      <w:r w:rsidRPr="00C13CA2">
        <w:rPr>
          <w:rFonts w:ascii="Book Antiqua" w:hAnsi="Book Antiqua"/>
          <w:bCs/>
          <w:sz w:val="24"/>
          <w:lang w:eastAsia="zh-CN"/>
        </w:rPr>
        <w:t>Rutter</w:t>
      </w:r>
      <w:r w:rsidRPr="00C13CA2">
        <w:rPr>
          <w:rFonts w:ascii="Book Antiqua" w:hAnsi="Book Antiqua" w:hint="eastAsia"/>
          <w:bCs/>
          <w:sz w:val="24"/>
          <w:lang w:eastAsia="zh-CN"/>
        </w:rPr>
        <w:t xml:space="preserve"> </w:t>
      </w:r>
      <w:r w:rsidRPr="00C13CA2">
        <w:rPr>
          <w:rFonts w:ascii="Book Antiqua" w:hAnsi="Book Antiqua"/>
          <w:bCs/>
          <w:sz w:val="24"/>
          <w:lang w:eastAsia="zh-CN"/>
        </w:rPr>
        <w:t>K</w:t>
      </w:r>
      <w:r w:rsidRPr="00C13CA2">
        <w:rPr>
          <w:rFonts w:ascii="Book Antiqua" w:hAnsi="Book Antiqua"/>
          <w:b/>
          <w:bCs/>
          <w:sz w:val="24"/>
        </w:rPr>
        <w:t xml:space="preserve"> S-Editor:</w:t>
      </w:r>
      <w:r w:rsidRPr="00C13CA2">
        <w:rPr>
          <w:rFonts w:ascii="Book Antiqua" w:hAnsi="Book Antiqua"/>
          <w:sz w:val="24"/>
        </w:rPr>
        <w:t xml:space="preserve"> </w:t>
      </w:r>
      <w:r w:rsidRPr="00C13CA2">
        <w:rPr>
          <w:rFonts w:ascii="Book Antiqua" w:hAnsi="Book Antiqua" w:hint="eastAsia"/>
          <w:sz w:val="24"/>
        </w:rPr>
        <w:t>Yu J</w:t>
      </w:r>
      <w:r w:rsidRPr="00C13CA2">
        <w:rPr>
          <w:rFonts w:ascii="Book Antiqua" w:hAnsi="Book Antiqua"/>
          <w:sz w:val="24"/>
        </w:rPr>
        <w:t xml:space="preserve"> </w:t>
      </w:r>
      <w:r w:rsidRPr="00C13CA2">
        <w:rPr>
          <w:rFonts w:ascii="Book Antiqua" w:hAnsi="Book Antiqua"/>
          <w:b/>
          <w:bCs/>
          <w:sz w:val="24"/>
        </w:rPr>
        <w:t>L-Editor:</w:t>
      </w:r>
      <w:r w:rsidRPr="00C13CA2">
        <w:rPr>
          <w:rFonts w:ascii="Book Antiqua" w:hAnsi="Book Antiqua"/>
          <w:sz w:val="24"/>
        </w:rPr>
        <w:t xml:space="preserve">  </w:t>
      </w:r>
      <w:r w:rsidRPr="00C13CA2">
        <w:rPr>
          <w:rFonts w:ascii="Book Antiqua" w:hAnsi="Book Antiqua"/>
          <w:b/>
          <w:bCs/>
          <w:sz w:val="24"/>
        </w:rPr>
        <w:t>E-Editor:</w:t>
      </w:r>
    </w:p>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14:paraId="31224DA0" w14:textId="77777777" w:rsidR="00E02AA0" w:rsidRPr="00C13CA2" w:rsidRDefault="00E02AA0" w:rsidP="00E02AA0">
      <w:pPr>
        <w:adjustRightInd w:val="0"/>
        <w:snapToGrid w:val="0"/>
        <w:spacing w:after="0" w:line="360" w:lineRule="auto"/>
        <w:jc w:val="both"/>
        <w:rPr>
          <w:rFonts w:ascii="Book Antiqua" w:hAnsi="Book Antiqua"/>
          <w:sz w:val="24"/>
          <w:szCs w:val="24"/>
          <w:lang w:val="en-GB"/>
        </w:rPr>
      </w:pPr>
      <w:r w:rsidRPr="00C13CA2">
        <w:rPr>
          <w:rFonts w:ascii="Book Antiqua" w:hAnsi="Book Antiqua"/>
          <w:noProof/>
          <w:sz w:val="24"/>
          <w:szCs w:val="24"/>
          <w:lang w:val="en-US" w:eastAsia="zh-CN"/>
        </w:rPr>
        <w:drawing>
          <wp:inline distT="0" distB="0" distL="0" distR="0" wp14:anchorId="2ACC0207" wp14:editId="6F769404">
            <wp:extent cx="5027395" cy="4442879"/>
            <wp:effectExtent l="0" t="0" r="1905" b="254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10">
                      <a:extLst>
                        <a:ext uri="{28A0092B-C50C-407E-A947-70E740481C1C}">
                          <a14:useLocalDpi xmlns:a14="http://schemas.microsoft.com/office/drawing/2010/main" val="0"/>
                        </a:ext>
                      </a:extLst>
                    </a:blip>
                    <a:stretch>
                      <a:fillRect/>
                    </a:stretch>
                  </pic:blipFill>
                  <pic:spPr>
                    <a:xfrm>
                      <a:off x="0" y="0"/>
                      <a:ext cx="5027792" cy="4443230"/>
                    </a:xfrm>
                    <a:prstGeom prst="rect">
                      <a:avLst/>
                    </a:prstGeom>
                  </pic:spPr>
                </pic:pic>
              </a:graphicData>
            </a:graphic>
          </wp:inline>
        </w:drawing>
      </w:r>
    </w:p>
    <w:p w14:paraId="0C08CCD1" w14:textId="77777777" w:rsidR="00E02AA0" w:rsidRPr="00C13CA2" w:rsidRDefault="00E02AA0" w:rsidP="00E02AA0">
      <w:pPr>
        <w:adjustRightInd w:val="0"/>
        <w:snapToGrid w:val="0"/>
        <w:spacing w:after="0" w:line="360" w:lineRule="auto"/>
        <w:jc w:val="both"/>
        <w:rPr>
          <w:rFonts w:ascii="Book Antiqua" w:hAnsi="Book Antiqua" w:cs="Times New Roman"/>
          <w:b/>
          <w:sz w:val="24"/>
          <w:szCs w:val="24"/>
          <w:lang w:val="en-GB"/>
        </w:rPr>
      </w:pPr>
      <w:r w:rsidRPr="00C13CA2">
        <w:rPr>
          <w:rFonts w:ascii="Book Antiqua" w:hAnsi="Book Antiqua" w:cs="Times New Roman"/>
          <w:b/>
          <w:sz w:val="24"/>
          <w:szCs w:val="24"/>
          <w:lang w:val="en-GB"/>
        </w:rPr>
        <w:lastRenderedPageBreak/>
        <w:t xml:space="preserve">Figure 1 Proposal for the evaluation of possible candidates to </w:t>
      </w:r>
      <w:r w:rsidRPr="00C13CA2">
        <w:rPr>
          <w:rFonts w:ascii="Book Antiqua" w:hAnsi="Book Antiqua" w:cs="Times New Roman"/>
          <w:b/>
          <w:sz w:val="24"/>
          <w:szCs w:val="24"/>
          <w:lang w:val="en"/>
        </w:rPr>
        <w:t>interferon</w:t>
      </w:r>
      <w:r w:rsidRPr="00C13CA2">
        <w:rPr>
          <w:rFonts w:ascii="Book Antiqua" w:hAnsi="Book Antiqua" w:cs="Times New Roman"/>
          <w:b/>
          <w:sz w:val="24"/>
          <w:szCs w:val="24"/>
          <w:lang w:val="en-GB"/>
        </w:rPr>
        <w:t>-free anti-</w:t>
      </w:r>
      <w:r w:rsidRPr="00C13CA2">
        <w:t xml:space="preserve"> </w:t>
      </w:r>
      <w:r w:rsidRPr="00C13CA2">
        <w:rPr>
          <w:rFonts w:ascii="Book Antiqua" w:hAnsi="Book Antiqua" w:cs="Times New Roman"/>
          <w:b/>
          <w:sz w:val="24"/>
          <w:szCs w:val="24"/>
          <w:lang w:val="en-GB"/>
        </w:rPr>
        <w:t>hepatitis C virus regimens among elderly patients.</w:t>
      </w:r>
    </w:p>
    <w:p w14:paraId="48A631A9" w14:textId="77777777" w:rsidR="00E02AA0" w:rsidRPr="00C13CA2" w:rsidRDefault="00E02AA0" w:rsidP="00E02AA0">
      <w:pPr>
        <w:adjustRightInd w:val="0"/>
        <w:snapToGrid w:val="0"/>
        <w:spacing w:after="0" w:line="360" w:lineRule="auto"/>
        <w:jc w:val="both"/>
        <w:rPr>
          <w:rFonts w:ascii="Book Antiqua" w:hAnsi="Book Antiqua" w:cs="Times New Roman"/>
          <w:b/>
          <w:sz w:val="24"/>
          <w:szCs w:val="24"/>
          <w:lang w:val="en-GB"/>
        </w:rPr>
      </w:pPr>
    </w:p>
    <w:p w14:paraId="4CB9C59F" w14:textId="1EFCF3FF" w:rsidR="00F479B2" w:rsidRPr="00C13CA2" w:rsidRDefault="00F479B2" w:rsidP="00DE09AC">
      <w:pPr>
        <w:pStyle w:val="Bibliografia2"/>
        <w:snapToGrid w:val="0"/>
        <w:spacing w:after="0" w:line="360" w:lineRule="auto"/>
        <w:ind w:left="0" w:firstLine="0"/>
        <w:rPr>
          <w:b/>
          <w:lang w:val="en-GB" w:eastAsia="zh-CN"/>
        </w:rPr>
      </w:pPr>
    </w:p>
    <w:p w14:paraId="7420274A" w14:textId="7257C43F" w:rsidR="00F32BB5" w:rsidRPr="00C13CA2" w:rsidRDefault="00D74051" w:rsidP="00DE09AC">
      <w:pPr>
        <w:adjustRightInd w:val="0"/>
        <w:snapToGrid w:val="0"/>
        <w:spacing w:after="0" w:line="360" w:lineRule="auto"/>
        <w:jc w:val="both"/>
        <w:rPr>
          <w:rFonts w:ascii="Book Antiqua" w:hAnsi="Book Antiqua"/>
          <w:b/>
          <w:sz w:val="24"/>
          <w:szCs w:val="24"/>
          <w:lang w:val="en-GB" w:eastAsia="zh-CN"/>
        </w:rPr>
      </w:pPr>
      <w:r w:rsidRPr="00C13CA2">
        <w:rPr>
          <w:rFonts w:ascii="Book Antiqua" w:hAnsi="Book Antiqua"/>
          <w:b/>
          <w:sz w:val="24"/>
          <w:szCs w:val="24"/>
          <w:lang w:val="en-GB"/>
        </w:rPr>
        <w:t>Table 1</w:t>
      </w:r>
      <w:r w:rsidR="00430832" w:rsidRPr="00C13CA2">
        <w:rPr>
          <w:rFonts w:ascii="Book Antiqua" w:hAnsi="Book Antiqua"/>
          <w:b/>
          <w:sz w:val="24"/>
          <w:szCs w:val="24"/>
          <w:lang w:val="en-GB"/>
        </w:rPr>
        <w:t xml:space="preserve"> </w:t>
      </w:r>
      <w:r w:rsidR="003F66D1" w:rsidRPr="00C13CA2">
        <w:rPr>
          <w:rFonts w:ascii="Book Antiqua" w:hAnsi="Book Antiqua"/>
          <w:b/>
          <w:sz w:val="24"/>
          <w:szCs w:val="24"/>
          <w:lang w:val="en-GB"/>
        </w:rPr>
        <w:t>Studies on</w:t>
      </w:r>
      <w:r w:rsidR="002733AC" w:rsidRPr="00C13CA2">
        <w:rPr>
          <w:rFonts w:ascii="Book Antiqua" w:hAnsi="Book Antiqua"/>
          <w:b/>
          <w:sz w:val="24"/>
          <w:szCs w:val="24"/>
          <w:lang w:val="en-GB"/>
        </w:rPr>
        <w:t xml:space="preserve"> conventional</w:t>
      </w:r>
      <w:r w:rsidR="003F66D1" w:rsidRPr="00C13CA2">
        <w:rPr>
          <w:rFonts w:ascii="Book Antiqua" w:hAnsi="Book Antiqua"/>
          <w:b/>
          <w:sz w:val="24"/>
          <w:szCs w:val="24"/>
          <w:lang w:val="en-GB"/>
        </w:rPr>
        <w:t xml:space="preserve"> </w:t>
      </w:r>
      <w:r w:rsidR="00B72FA6" w:rsidRPr="00C13CA2">
        <w:rPr>
          <w:rFonts w:ascii="Book Antiqua" w:hAnsi="Book Antiqua"/>
          <w:b/>
          <w:sz w:val="24"/>
          <w:szCs w:val="24"/>
          <w:lang w:val="en-GB"/>
        </w:rPr>
        <w:t xml:space="preserve">interferon </w:t>
      </w:r>
      <w:r w:rsidR="002733AC" w:rsidRPr="00C13CA2">
        <w:rPr>
          <w:rFonts w:ascii="Book Antiqua" w:hAnsi="Book Antiqua"/>
          <w:b/>
          <w:sz w:val="24"/>
          <w:szCs w:val="24"/>
          <w:lang w:val="en-GB"/>
        </w:rPr>
        <w:t>/</w:t>
      </w:r>
      <w:r w:rsidR="00B72FA6" w:rsidRPr="00C13CA2">
        <w:t xml:space="preserve"> </w:t>
      </w:r>
      <w:r w:rsidR="00B72FA6" w:rsidRPr="00C13CA2">
        <w:rPr>
          <w:rFonts w:ascii="Book Antiqua" w:hAnsi="Book Antiqua"/>
          <w:b/>
          <w:sz w:val="24"/>
          <w:szCs w:val="24"/>
          <w:lang w:val="en-GB"/>
        </w:rPr>
        <w:t xml:space="preserve">ribavirin </w:t>
      </w:r>
      <w:r w:rsidR="003F66D1" w:rsidRPr="00C13CA2">
        <w:rPr>
          <w:rFonts w:ascii="Book Antiqua" w:hAnsi="Book Antiqua"/>
          <w:b/>
          <w:sz w:val="24"/>
          <w:szCs w:val="24"/>
          <w:lang w:val="en-GB"/>
        </w:rPr>
        <w:t>-</w:t>
      </w:r>
      <w:r w:rsidRPr="00C13CA2">
        <w:rPr>
          <w:rFonts w:ascii="Book Antiqua" w:hAnsi="Book Antiqua"/>
          <w:b/>
          <w:sz w:val="24"/>
          <w:szCs w:val="24"/>
          <w:lang w:val="en-GB"/>
        </w:rPr>
        <w:t>based regimens in aged patients</w:t>
      </w:r>
    </w:p>
    <w:tbl>
      <w:tblPr>
        <w:tblStyle w:val="LightShading"/>
        <w:tblW w:w="15460" w:type="dxa"/>
        <w:tblInd w:w="-716" w:type="dxa"/>
        <w:tblLayout w:type="fixed"/>
        <w:tblLook w:val="04A0" w:firstRow="1" w:lastRow="0" w:firstColumn="1" w:lastColumn="0" w:noHBand="0" w:noVBand="1"/>
      </w:tblPr>
      <w:tblGrid>
        <w:gridCol w:w="2987"/>
        <w:gridCol w:w="1795"/>
        <w:gridCol w:w="1606"/>
        <w:gridCol w:w="1701"/>
        <w:gridCol w:w="1701"/>
        <w:gridCol w:w="2835"/>
        <w:gridCol w:w="2835"/>
      </w:tblGrid>
      <w:tr w:rsidR="00C13CA2" w:rsidRPr="00C13CA2" w14:paraId="2F2850C2" w14:textId="77777777" w:rsidTr="00B72FA6">
        <w:trPr>
          <w:cnfStyle w:val="100000000000" w:firstRow="1" w:lastRow="0" w:firstColumn="0" w:lastColumn="0" w:oddVBand="0" w:evenVBand="0" w:oddHBand="0"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2987" w:type="dxa"/>
          </w:tcPr>
          <w:p w14:paraId="74C63085" w14:textId="4E05E38A" w:rsidR="00F86843" w:rsidRPr="00C13CA2" w:rsidRDefault="00F86843" w:rsidP="00B72FA6">
            <w:pPr>
              <w:adjustRightInd w:val="0"/>
              <w:snapToGrid w:val="0"/>
              <w:spacing w:line="360" w:lineRule="auto"/>
              <w:rPr>
                <w:rFonts w:ascii="Book Antiqua" w:eastAsia="Times New Roman" w:hAnsi="Book Antiqua" w:cs="Times New Roman"/>
                <w:color w:val="auto"/>
                <w:sz w:val="24"/>
                <w:szCs w:val="24"/>
                <w:lang w:val="en" w:eastAsia="it-IT"/>
                <w14:textOutline w14:w="5270" w14:cap="flat" w14:cmpd="sng" w14:algn="ctr">
                  <w14:noFill/>
                  <w14:prstDash w14:val="solid"/>
                  <w14:round/>
                </w14:textOutline>
              </w:rPr>
            </w:pPr>
            <w:r w:rsidRPr="00C13CA2">
              <w:rPr>
                <w:rFonts w:ascii="Book Antiqua" w:eastAsia="Times New Roman" w:hAnsi="Book Antiqua" w:cs="Times New Roman"/>
                <w:color w:val="auto"/>
                <w:sz w:val="24"/>
                <w:szCs w:val="24"/>
                <w:lang w:val="en" w:eastAsia="it-IT"/>
                <w14:textOutline w14:w="5270" w14:cap="flat" w14:cmpd="sng" w14:algn="ctr">
                  <w14:noFill/>
                  <w14:prstDash w14:val="solid"/>
                  <w14:round/>
                </w14:textOutline>
              </w:rPr>
              <w:t xml:space="preserve">Author and </w:t>
            </w:r>
            <w:r w:rsidR="00B72FA6" w:rsidRPr="00C13CA2">
              <w:rPr>
                <w:rFonts w:ascii="Book Antiqua" w:eastAsia="Times New Roman" w:hAnsi="Book Antiqua" w:cs="Times New Roman"/>
                <w:color w:val="auto"/>
                <w:sz w:val="24"/>
                <w:szCs w:val="24"/>
                <w:lang w:val="en" w:eastAsia="it-IT"/>
                <w14:textOutline w14:w="5270" w14:cap="flat" w14:cmpd="sng" w14:algn="ctr">
                  <w14:noFill/>
                  <w14:prstDash w14:val="solid"/>
                  <w14:round/>
                </w14:textOutline>
              </w:rPr>
              <w:t>year</w:t>
            </w:r>
          </w:p>
        </w:tc>
        <w:tc>
          <w:tcPr>
            <w:tcW w:w="1795" w:type="dxa"/>
          </w:tcPr>
          <w:p w14:paraId="724042F1" w14:textId="77777777" w:rsidR="00F86843" w:rsidRPr="00C13CA2" w:rsidRDefault="00F86843" w:rsidP="00B72FA6">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14:textOutline w14:w="5270" w14:cap="flat" w14:cmpd="sng" w14:algn="ctr">
                  <w14:noFill/>
                  <w14:prstDash w14:val="solid"/>
                  <w14:round/>
                </w14:textOutline>
              </w:rPr>
            </w:pPr>
            <w:r w:rsidRPr="00C13CA2">
              <w:rPr>
                <w:rFonts w:ascii="Book Antiqua" w:eastAsia="Times New Roman" w:hAnsi="Book Antiqua" w:cs="Times New Roman"/>
                <w:color w:val="auto"/>
                <w:sz w:val="24"/>
                <w:szCs w:val="24"/>
                <w:lang w:val="en" w:eastAsia="it-IT"/>
                <w14:textOutline w14:w="5270" w14:cap="flat" w14:cmpd="sng" w14:algn="ctr">
                  <w14:noFill/>
                  <w14:prstDash w14:val="solid"/>
                  <w14:round/>
                </w14:textOutline>
              </w:rPr>
              <w:t>Study design</w:t>
            </w:r>
          </w:p>
        </w:tc>
        <w:tc>
          <w:tcPr>
            <w:tcW w:w="1606" w:type="dxa"/>
          </w:tcPr>
          <w:p w14:paraId="265515A8" w14:textId="4B635533" w:rsidR="00F86843" w:rsidRPr="00C13CA2" w:rsidRDefault="00F86843" w:rsidP="00B72FA6">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14:textOutline w14:w="5270" w14:cap="flat" w14:cmpd="sng" w14:algn="ctr">
                  <w14:noFill/>
                  <w14:prstDash w14:val="solid"/>
                  <w14:round/>
                </w14:textOutline>
              </w:rPr>
            </w:pPr>
            <w:r w:rsidRPr="00C13CA2">
              <w:rPr>
                <w:rFonts w:ascii="Book Antiqua" w:eastAsia="Times New Roman" w:hAnsi="Book Antiqua" w:cs="Times New Roman"/>
                <w:color w:val="auto"/>
                <w:sz w:val="24"/>
                <w:szCs w:val="24"/>
                <w:lang w:val="en" w:eastAsia="it-IT"/>
                <w14:textOutline w14:w="5270" w14:cap="flat" w14:cmpd="sng" w14:algn="ctr">
                  <w14:noFill/>
                  <w14:prstDash w14:val="solid"/>
                  <w14:round/>
                </w14:textOutline>
              </w:rPr>
              <w:t>Number of</w:t>
            </w:r>
            <w:r w:rsidR="002577B5" w:rsidRPr="00C13CA2">
              <w:rPr>
                <w:rFonts w:ascii="Book Antiqua" w:eastAsia="Times New Roman" w:hAnsi="Book Antiqua" w:cs="Times New Roman"/>
                <w:color w:val="auto"/>
                <w:sz w:val="24"/>
                <w:szCs w:val="24"/>
                <w:lang w:val="en" w:eastAsia="it-IT"/>
                <w14:textOutline w14:w="5270" w14:cap="flat" w14:cmpd="sng" w14:algn="ctr">
                  <w14:noFill/>
                  <w14:prstDash w14:val="solid"/>
                  <w14:round/>
                </w14:textOutline>
              </w:rPr>
              <w:t xml:space="preserve"> </w:t>
            </w:r>
            <w:r w:rsidRPr="00C13CA2">
              <w:rPr>
                <w:rFonts w:ascii="Book Antiqua" w:eastAsia="Times New Roman" w:hAnsi="Book Antiqua" w:cs="Times New Roman"/>
                <w:color w:val="auto"/>
                <w:sz w:val="24"/>
                <w:szCs w:val="24"/>
                <w:lang w:val="en" w:eastAsia="it-IT"/>
                <w14:textOutline w14:w="5270" w14:cap="flat" w14:cmpd="sng" w14:algn="ctr">
                  <w14:noFill/>
                  <w14:prstDash w14:val="solid"/>
                  <w14:round/>
                </w14:textOutline>
              </w:rPr>
              <w:t>aged</w:t>
            </w:r>
          </w:p>
          <w:p w14:paraId="292C9C7C" w14:textId="77777777" w:rsidR="00F86843" w:rsidRPr="00C13CA2" w:rsidRDefault="00F86843" w:rsidP="00B72FA6">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14:textOutline w14:w="5270" w14:cap="flat" w14:cmpd="sng" w14:algn="ctr">
                  <w14:noFill/>
                  <w14:prstDash w14:val="solid"/>
                  <w14:round/>
                </w14:textOutline>
              </w:rPr>
            </w:pPr>
            <w:r w:rsidRPr="00C13CA2">
              <w:rPr>
                <w:rFonts w:ascii="Book Antiqua" w:eastAsia="Times New Roman" w:hAnsi="Book Antiqua" w:cs="Times New Roman"/>
                <w:color w:val="auto"/>
                <w:sz w:val="24"/>
                <w:szCs w:val="24"/>
                <w:lang w:val="en" w:eastAsia="it-IT"/>
                <w14:textOutline w14:w="5270" w14:cap="flat" w14:cmpd="sng" w14:algn="ctr">
                  <w14:noFill/>
                  <w14:prstDash w14:val="solid"/>
                  <w14:round/>
                </w14:textOutline>
              </w:rPr>
              <w:t>patients treated</w:t>
            </w:r>
          </w:p>
        </w:tc>
        <w:tc>
          <w:tcPr>
            <w:tcW w:w="1701" w:type="dxa"/>
          </w:tcPr>
          <w:p w14:paraId="2F7BFB58" w14:textId="77777777" w:rsidR="00F86843" w:rsidRPr="00C13CA2" w:rsidRDefault="00F86843" w:rsidP="00B72FA6">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14:textOutline w14:w="5270" w14:cap="flat" w14:cmpd="sng" w14:algn="ctr">
                  <w14:noFill/>
                  <w14:prstDash w14:val="solid"/>
                  <w14:round/>
                </w14:textOutline>
              </w:rPr>
            </w:pPr>
            <w:r w:rsidRPr="00C13CA2">
              <w:rPr>
                <w:rFonts w:ascii="Book Antiqua" w:eastAsia="Times New Roman" w:hAnsi="Book Antiqua" w:cs="Times New Roman"/>
                <w:color w:val="auto"/>
                <w:sz w:val="24"/>
                <w:szCs w:val="24"/>
                <w:lang w:val="en" w:eastAsia="it-IT"/>
                <w14:textOutline w14:w="5270" w14:cap="flat" w14:cmpd="sng" w14:algn="ctr">
                  <w14:noFill/>
                  <w14:prstDash w14:val="solid"/>
                  <w14:round/>
                </w14:textOutline>
              </w:rPr>
              <w:t>Genotype</w:t>
            </w:r>
          </w:p>
          <w:p w14:paraId="42661E95" w14:textId="77777777" w:rsidR="00F86843" w:rsidRPr="00C13CA2" w:rsidRDefault="00F86843" w:rsidP="00B72FA6">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14:textOutline w14:w="5270" w14:cap="flat" w14:cmpd="sng" w14:algn="ctr">
                  <w14:noFill/>
                  <w14:prstDash w14:val="solid"/>
                  <w14:round/>
                </w14:textOutline>
              </w:rPr>
            </w:pPr>
            <w:r w:rsidRPr="00C13CA2">
              <w:rPr>
                <w:rFonts w:ascii="Book Antiqua" w:eastAsia="Times New Roman" w:hAnsi="Book Antiqua" w:cs="Times New Roman"/>
                <w:color w:val="auto"/>
                <w:sz w:val="24"/>
                <w:szCs w:val="24"/>
                <w:lang w:val="en" w:eastAsia="it-IT"/>
                <w14:textOutline w14:w="5270" w14:cap="flat" w14:cmpd="sng" w14:algn="ctr">
                  <w14:noFill/>
                  <w14:prstDash w14:val="solid"/>
                  <w14:round/>
                </w14:textOutline>
              </w:rPr>
              <w:t>1/non-1</w:t>
            </w:r>
          </w:p>
          <w:p w14:paraId="62B01C22" w14:textId="77777777" w:rsidR="00F86843" w:rsidRPr="00C13CA2" w:rsidRDefault="00F86843" w:rsidP="00B72FA6">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14:textOutline w14:w="5270" w14:cap="flat" w14:cmpd="sng" w14:algn="ctr">
                  <w14:noFill/>
                  <w14:prstDash w14:val="solid"/>
                  <w14:round/>
                </w14:textOutline>
              </w:rPr>
            </w:pPr>
            <w:r w:rsidRPr="00C13CA2">
              <w:rPr>
                <w:rFonts w:ascii="Book Antiqua" w:eastAsia="Times New Roman" w:hAnsi="Book Antiqua" w:cs="Times New Roman"/>
                <w:color w:val="auto"/>
                <w:sz w:val="24"/>
                <w:szCs w:val="24"/>
                <w:lang w:val="en" w:eastAsia="it-IT"/>
                <w14:textOutline w14:w="5270" w14:cap="flat" w14:cmpd="sng" w14:algn="ctr">
                  <w14:noFill/>
                  <w14:prstDash w14:val="solid"/>
                  <w14:round/>
                </w14:textOutline>
              </w:rPr>
              <w:t>(available data)</w:t>
            </w:r>
          </w:p>
          <w:p w14:paraId="193434AC" w14:textId="77777777" w:rsidR="00F86843" w:rsidRPr="00C13CA2" w:rsidRDefault="00F86843" w:rsidP="00B72FA6">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14:textOutline w14:w="5270" w14:cap="flat" w14:cmpd="sng" w14:algn="ctr">
                  <w14:noFill/>
                  <w14:prstDash w14:val="solid"/>
                  <w14:round/>
                </w14:textOutline>
              </w:rPr>
            </w:pPr>
          </w:p>
        </w:tc>
        <w:tc>
          <w:tcPr>
            <w:tcW w:w="1701" w:type="dxa"/>
          </w:tcPr>
          <w:p w14:paraId="02D568AE" w14:textId="1A8AAB3E" w:rsidR="00F86843" w:rsidRPr="00C13CA2" w:rsidRDefault="00F86843" w:rsidP="00B72FA6">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14:textOutline w14:w="5270" w14:cap="flat" w14:cmpd="sng" w14:algn="ctr">
                  <w14:noFill/>
                  <w14:prstDash w14:val="solid"/>
                  <w14:round/>
                </w14:textOutline>
              </w:rPr>
            </w:pPr>
            <w:r w:rsidRPr="00C13CA2">
              <w:rPr>
                <w:rFonts w:ascii="Book Antiqua" w:eastAsia="Times New Roman" w:hAnsi="Book Antiqua" w:cs="Times New Roman"/>
                <w:color w:val="auto"/>
                <w:sz w:val="24"/>
                <w:szCs w:val="24"/>
                <w:lang w:val="en" w:eastAsia="it-IT"/>
                <w14:textOutline w14:w="5270" w14:cap="flat" w14:cmpd="sng" w14:algn="ctr">
                  <w14:noFill/>
                  <w14:prstDash w14:val="solid"/>
                  <w14:round/>
                </w14:textOutline>
              </w:rPr>
              <w:t>Type of IFN</w:t>
            </w:r>
          </w:p>
          <w:p w14:paraId="501D858B" w14:textId="54D82EE8" w:rsidR="00F86843" w:rsidRPr="00C13CA2" w:rsidRDefault="00F86843" w:rsidP="00B72FA6">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14:textOutline w14:w="5270" w14:cap="flat" w14:cmpd="sng" w14:algn="ctr">
                  <w14:noFill/>
                  <w14:prstDash w14:val="solid"/>
                  <w14:round/>
                </w14:textOutline>
              </w:rPr>
            </w:pPr>
            <w:r w:rsidRPr="00C13CA2">
              <w:rPr>
                <w:rFonts w:ascii="Book Antiqua" w:eastAsia="Times New Roman" w:hAnsi="Book Antiqua" w:cs="Times New Roman"/>
                <w:color w:val="auto"/>
                <w:sz w:val="24"/>
                <w:szCs w:val="24"/>
                <w:lang w:val="en" w:eastAsia="it-IT"/>
                <w14:textOutline w14:w="5270" w14:cap="flat" w14:cmpd="sng" w14:algn="ctr">
                  <w14:noFill/>
                  <w14:prstDash w14:val="solid"/>
                  <w14:round/>
                </w14:textOutline>
              </w:rPr>
              <w:t>±</w:t>
            </w:r>
          </w:p>
          <w:p w14:paraId="17991764" w14:textId="77777777" w:rsidR="00F86843" w:rsidRPr="00C13CA2" w:rsidRDefault="00F86843" w:rsidP="00B72FA6">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14:textOutline w14:w="5270" w14:cap="flat" w14:cmpd="sng" w14:algn="ctr">
                  <w14:noFill/>
                  <w14:prstDash w14:val="solid"/>
                  <w14:round/>
                </w14:textOutline>
              </w:rPr>
            </w:pPr>
            <w:r w:rsidRPr="00C13CA2">
              <w:rPr>
                <w:rFonts w:ascii="Book Antiqua" w:eastAsia="Times New Roman" w:hAnsi="Book Antiqua" w:cs="Times New Roman"/>
                <w:color w:val="auto"/>
                <w:sz w:val="24"/>
                <w:szCs w:val="24"/>
                <w:lang w:val="en" w:eastAsia="it-IT"/>
                <w14:textOutline w14:w="5270" w14:cap="flat" w14:cmpd="sng" w14:algn="ctr">
                  <w14:noFill/>
                  <w14:prstDash w14:val="solid"/>
                  <w14:round/>
                </w14:textOutline>
              </w:rPr>
              <w:t>RBV</w:t>
            </w:r>
          </w:p>
        </w:tc>
        <w:tc>
          <w:tcPr>
            <w:tcW w:w="2835" w:type="dxa"/>
          </w:tcPr>
          <w:p w14:paraId="67232567" w14:textId="77777777" w:rsidR="00F86843" w:rsidRPr="00C13CA2" w:rsidRDefault="00F86843" w:rsidP="00B72FA6">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14:textOutline w14:w="5270" w14:cap="flat" w14:cmpd="sng" w14:algn="ctr">
                  <w14:noFill/>
                  <w14:prstDash w14:val="solid"/>
                  <w14:round/>
                </w14:textOutline>
              </w:rPr>
            </w:pPr>
            <w:r w:rsidRPr="00C13CA2">
              <w:rPr>
                <w:rFonts w:ascii="Book Antiqua" w:eastAsia="Times New Roman" w:hAnsi="Book Antiqua" w:cs="Times New Roman"/>
                <w:color w:val="auto"/>
                <w:sz w:val="24"/>
                <w:szCs w:val="24"/>
                <w:lang w:val="en" w:eastAsia="it-IT"/>
                <w14:textOutline w14:w="5270" w14:cap="flat" w14:cmpd="sng" w14:algn="ctr">
                  <w14:noFill/>
                  <w14:prstDash w14:val="solid"/>
                  <w14:round/>
                </w14:textOutline>
              </w:rPr>
              <w:t>SVR of aged patients</w:t>
            </w:r>
          </w:p>
          <w:p w14:paraId="4A5EC499" w14:textId="048C5BC4" w:rsidR="00F86843" w:rsidRPr="00C13CA2" w:rsidRDefault="005F4D2C" w:rsidP="00B72FA6">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14:textOutline w14:w="5270" w14:cap="flat" w14:cmpd="sng" w14:algn="ctr">
                  <w14:noFill/>
                  <w14:prstDash w14:val="solid"/>
                  <w14:round/>
                </w14:textOutline>
              </w:rPr>
            </w:pPr>
            <w:r w:rsidRPr="00C13CA2">
              <w:rPr>
                <w:rFonts w:ascii="Book Antiqua" w:eastAsia="Times New Roman" w:hAnsi="Book Antiqua" w:cs="Times New Roman"/>
                <w:i/>
                <w:color w:val="auto"/>
                <w:sz w:val="24"/>
                <w:szCs w:val="24"/>
                <w:lang w:val="en" w:eastAsia="it-IT"/>
                <w14:textOutline w14:w="5270" w14:cap="flat" w14:cmpd="sng" w14:algn="ctr">
                  <w14:noFill/>
                  <w14:prstDash w14:val="solid"/>
                  <w14:round/>
                </w14:textOutline>
              </w:rPr>
              <w:t>vs</w:t>
            </w:r>
          </w:p>
          <w:p w14:paraId="30A8F5CD" w14:textId="77777777" w:rsidR="00F86843" w:rsidRPr="00C13CA2" w:rsidRDefault="00F86843" w:rsidP="00B72FA6">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14:textOutline w14:w="5270" w14:cap="flat" w14:cmpd="sng" w14:algn="ctr">
                  <w14:noFill/>
                  <w14:prstDash w14:val="solid"/>
                  <w14:round/>
                </w14:textOutline>
              </w:rPr>
            </w:pPr>
            <w:r w:rsidRPr="00C13CA2">
              <w:rPr>
                <w:rFonts w:ascii="Book Antiqua" w:eastAsia="Times New Roman" w:hAnsi="Book Antiqua" w:cs="Times New Roman"/>
                <w:color w:val="auto"/>
                <w:sz w:val="24"/>
                <w:szCs w:val="24"/>
                <w:lang w:val="en" w:eastAsia="it-IT"/>
                <w14:textOutline w14:w="5270" w14:cap="flat" w14:cmpd="sng" w14:algn="ctr">
                  <w14:noFill/>
                  <w14:prstDash w14:val="solid"/>
                  <w14:round/>
                </w14:textOutline>
              </w:rPr>
              <w:t>SVR of younger patients</w:t>
            </w:r>
          </w:p>
          <w:p w14:paraId="5CEA999B" w14:textId="77777777" w:rsidR="00F86843" w:rsidRPr="00C13CA2" w:rsidRDefault="00F86843" w:rsidP="00B72FA6">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14:textOutline w14:w="5270" w14:cap="flat" w14:cmpd="sng" w14:algn="ctr">
                  <w14:noFill/>
                  <w14:prstDash w14:val="solid"/>
                  <w14:round/>
                </w14:textOutline>
              </w:rPr>
            </w:pPr>
            <w:r w:rsidRPr="00C13CA2">
              <w:rPr>
                <w:rFonts w:ascii="Book Antiqua" w:eastAsia="Times New Roman" w:hAnsi="Book Antiqua" w:cs="Times New Roman"/>
                <w:color w:val="auto"/>
                <w:sz w:val="24"/>
                <w:szCs w:val="24"/>
                <w:lang w:val="en" w:eastAsia="it-IT"/>
                <w14:textOutline w14:w="5270" w14:cap="flat" w14:cmpd="sng" w14:algn="ctr">
                  <w14:noFill/>
                  <w14:prstDash w14:val="solid"/>
                  <w14:round/>
                </w14:textOutline>
              </w:rPr>
              <w:t>(available data)</w:t>
            </w:r>
          </w:p>
          <w:p w14:paraId="2F13AADF" w14:textId="77777777" w:rsidR="00F86843" w:rsidRPr="00C13CA2" w:rsidRDefault="00F86843" w:rsidP="00B72FA6">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14:textOutline w14:w="5270" w14:cap="flat" w14:cmpd="sng" w14:algn="ctr">
                  <w14:noFill/>
                  <w14:prstDash w14:val="solid"/>
                  <w14:round/>
                </w14:textOutline>
              </w:rPr>
            </w:pPr>
          </w:p>
        </w:tc>
        <w:tc>
          <w:tcPr>
            <w:tcW w:w="2835" w:type="dxa"/>
          </w:tcPr>
          <w:p w14:paraId="208F0581" w14:textId="77777777" w:rsidR="00F86843" w:rsidRPr="00C13CA2" w:rsidRDefault="00F86843" w:rsidP="00B72FA6">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14:textOutline w14:w="5270" w14:cap="flat" w14:cmpd="sng" w14:algn="ctr">
                  <w14:noFill/>
                  <w14:prstDash w14:val="solid"/>
                  <w14:round/>
                </w14:textOutline>
              </w:rPr>
            </w:pPr>
            <w:r w:rsidRPr="00C13CA2">
              <w:rPr>
                <w:rFonts w:ascii="Book Antiqua" w:eastAsia="Times New Roman" w:hAnsi="Book Antiqua" w:cs="Times New Roman"/>
                <w:color w:val="auto"/>
                <w:sz w:val="24"/>
                <w:szCs w:val="24"/>
                <w:lang w:val="en" w:eastAsia="it-IT"/>
                <w14:textOutline w14:w="5270" w14:cap="flat" w14:cmpd="sng" w14:algn="ctr">
                  <w14:noFill/>
                  <w14:prstDash w14:val="solid"/>
                  <w14:round/>
                </w14:textOutline>
              </w:rPr>
              <w:t>Discontinuation or dose reduction of aged patients</w:t>
            </w:r>
          </w:p>
          <w:p w14:paraId="29D2ED32" w14:textId="77777777" w:rsidR="00F86843" w:rsidRPr="00C13CA2" w:rsidRDefault="00F86843" w:rsidP="00B72FA6">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14:textOutline w14:w="5270" w14:cap="flat" w14:cmpd="sng" w14:algn="ctr">
                  <w14:noFill/>
                  <w14:prstDash w14:val="solid"/>
                  <w14:round/>
                </w14:textOutline>
              </w:rPr>
            </w:pPr>
            <w:r w:rsidRPr="00C13CA2">
              <w:rPr>
                <w:rFonts w:ascii="Book Antiqua" w:eastAsia="Times New Roman" w:hAnsi="Book Antiqua" w:cs="Times New Roman"/>
                <w:color w:val="auto"/>
                <w:sz w:val="24"/>
                <w:szCs w:val="24"/>
                <w:lang w:val="en" w:eastAsia="it-IT"/>
                <w14:textOutline w14:w="5270" w14:cap="flat" w14:cmpd="sng" w14:algn="ctr">
                  <w14:noFill/>
                  <w14:prstDash w14:val="solid"/>
                  <w14:round/>
                </w14:textOutline>
              </w:rPr>
              <w:t>and</w:t>
            </w:r>
          </w:p>
          <w:p w14:paraId="1BE26E02" w14:textId="17A92DBF" w:rsidR="00F86843" w:rsidRPr="00C13CA2" w:rsidRDefault="005F4D2C" w:rsidP="00B72FA6">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14:textOutline w14:w="5270" w14:cap="flat" w14:cmpd="sng" w14:algn="ctr">
                  <w14:noFill/>
                  <w14:prstDash w14:val="solid"/>
                  <w14:round/>
                </w14:textOutline>
              </w:rPr>
            </w:pPr>
            <w:r w:rsidRPr="00C13CA2">
              <w:rPr>
                <w:rFonts w:ascii="Book Antiqua" w:eastAsia="Times New Roman" w:hAnsi="Book Antiqua" w:cs="Times New Roman"/>
                <w:i/>
                <w:color w:val="auto"/>
                <w:sz w:val="24"/>
                <w:szCs w:val="24"/>
                <w:lang w:val="en" w:eastAsia="it-IT"/>
                <w14:textOutline w14:w="5270" w14:cap="flat" w14:cmpd="sng" w14:algn="ctr">
                  <w14:noFill/>
                  <w14:prstDash w14:val="solid"/>
                  <w14:round/>
                </w14:textOutline>
              </w:rPr>
              <w:t>vs</w:t>
            </w:r>
          </w:p>
          <w:p w14:paraId="58A30A35" w14:textId="77777777" w:rsidR="00F86843" w:rsidRPr="00C13CA2" w:rsidRDefault="00F86843" w:rsidP="00B72FA6">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14:textOutline w14:w="5270" w14:cap="flat" w14:cmpd="sng" w14:algn="ctr">
                  <w14:noFill/>
                  <w14:prstDash w14:val="solid"/>
                  <w14:round/>
                </w14:textOutline>
              </w:rPr>
            </w:pPr>
            <w:r w:rsidRPr="00C13CA2">
              <w:rPr>
                <w:rFonts w:ascii="Book Antiqua" w:eastAsia="Times New Roman" w:hAnsi="Book Antiqua" w:cs="Times New Roman"/>
                <w:color w:val="auto"/>
                <w:sz w:val="24"/>
                <w:szCs w:val="24"/>
                <w:lang w:val="en" w:eastAsia="it-IT"/>
                <w14:textOutline w14:w="5270" w14:cap="flat" w14:cmpd="sng" w14:algn="ctr">
                  <w14:noFill/>
                  <w14:prstDash w14:val="solid"/>
                  <w14:round/>
                </w14:textOutline>
              </w:rPr>
              <w:t>discontinuation or dose reduction of</w:t>
            </w:r>
          </w:p>
          <w:p w14:paraId="01CB7809" w14:textId="77777777" w:rsidR="00F86843" w:rsidRPr="00C13CA2" w:rsidRDefault="00F86843" w:rsidP="00B72FA6">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14:textOutline w14:w="5270" w14:cap="flat" w14:cmpd="sng" w14:algn="ctr">
                  <w14:noFill/>
                  <w14:prstDash w14:val="solid"/>
                  <w14:round/>
                </w14:textOutline>
              </w:rPr>
            </w:pPr>
            <w:r w:rsidRPr="00C13CA2">
              <w:rPr>
                <w:rFonts w:ascii="Book Antiqua" w:eastAsia="Times New Roman" w:hAnsi="Book Antiqua" w:cs="Times New Roman"/>
                <w:color w:val="auto"/>
                <w:sz w:val="24"/>
                <w:szCs w:val="24"/>
                <w:lang w:val="en" w:eastAsia="it-IT"/>
                <w14:textOutline w14:w="5270" w14:cap="flat" w14:cmpd="sng" w14:algn="ctr">
                  <w14:noFill/>
                  <w14:prstDash w14:val="solid"/>
                  <w14:round/>
                </w14:textOutline>
              </w:rPr>
              <w:t>younger patients</w:t>
            </w:r>
          </w:p>
          <w:p w14:paraId="75C8B082" w14:textId="77777777" w:rsidR="00F86843" w:rsidRPr="00C13CA2" w:rsidRDefault="00F86843" w:rsidP="00B72FA6">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14:textOutline w14:w="5270" w14:cap="flat" w14:cmpd="sng" w14:algn="ctr">
                  <w14:noFill/>
                  <w14:prstDash w14:val="solid"/>
                  <w14:round/>
                </w14:textOutline>
              </w:rPr>
            </w:pPr>
            <w:r w:rsidRPr="00C13CA2">
              <w:rPr>
                <w:rFonts w:ascii="Book Antiqua" w:eastAsia="Times New Roman" w:hAnsi="Book Antiqua" w:cs="Times New Roman"/>
                <w:color w:val="auto"/>
                <w:sz w:val="24"/>
                <w:szCs w:val="24"/>
                <w:lang w:val="en" w:eastAsia="it-IT"/>
                <w14:textOutline w14:w="5270" w14:cap="flat" w14:cmpd="sng" w14:algn="ctr">
                  <w14:noFill/>
                  <w14:prstDash w14:val="solid"/>
                  <w14:round/>
                </w14:textOutline>
              </w:rPr>
              <w:t>(available data)</w:t>
            </w:r>
          </w:p>
        </w:tc>
      </w:tr>
      <w:tr w:rsidR="00C13CA2" w:rsidRPr="00C13CA2" w14:paraId="7AAF34CA" w14:textId="77777777" w:rsidTr="00B72FA6">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2987" w:type="dxa"/>
          </w:tcPr>
          <w:p w14:paraId="31E0B900" w14:textId="01F22074" w:rsidR="00F86843" w:rsidRPr="00C13CA2" w:rsidRDefault="00692A8A" w:rsidP="00B72FA6">
            <w:pPr>
              <w:adjustRightInd w:val="0"/>
              <w:snapToGrid w:val="0"/>
              <w:spacing w:line="360" w:lineRule="auto"/>
              <w:rPr>
                <w:rFonts w:ascii="Book Antiqua" w:hAnsi="Book Antiqua" w:cs="Times New Roman"/>
                <w:b w:val="0"/>
                <w:color w:val="auto"/>
                <w:sz w:val="24"/>
                <w:szCs w:val="24"/>
                <w:lang w:eastAsia="zh-CN"/>
              </w:rPr>
            </w:pPr>
            <w:r w:rsidRPr="00C13CA2">
              <w:rPr>
                <w:rFonts w:ascii="Book Antiqua" w:eastAsia="Times New Roman" w:hAnsi="Book Antiqua" w:cs="Times New Roman"/>
                <w:b w:val="0"/>
                <w:color w:val="auto"/>
                <w:sz w:val="24"/>
                <w:szCs w:val="24"/>
                <w:lang w:eastAsia="it-IT"/>
              </w:rPr>
              <w:t xml:space="preserve">Bresci </w:t>
            </w:r>
            <w:r w:rsidRPr="00C13CA2">
              <w:rPr>
                <w:rFonts w:ascii="Book Antiqua" w:eastAsia="Times New Roman" w:hAnsi="Book Antiqua" w:cs="Times New Roman"/>
                <w:b w:val="0"/>
                <w:i/>
                <w:color w:val="auto"/>
                <w:sz w:val="24"/>
                <w:szCs w:val="24"/>
                <w:lang w:eastAsia="it-IT"/>
              </w:rPr>
              <w:t>et al</w:t>
            </w:r>
            <w:r w:rsidRPr="00C13CA2">
              <w:rPr>
                <w:rFonts w:ascii="Book Antiqua" w:eastAsia="Times New Roman" w:hAnsi="Book Antiqua" w:cs="Times New Roman"/>
                <w:b w:val="0"/>
                <w:color w:val="auto"/>
                <w:sz w:val="24"/>
                <w:szCs w:val="24"/>
                <w:vertAlign w:val="superscript"/>
                <w:lang w:eastAsia="it-IT"/>
              </w:rPr>
              <w:t>[</w:t>
            </w:r>
            <w:r w:rsidR="00D71F07" w:rsidRPr="00C13CA2">
              <w:rPr>
                <w:rFonts w:ascii="Book Antiqua" w:eastAsia="Times New Roman" w:hAnsi="Book Antiqua" w:cs="Times New Roman"/>
                <w:b w:val="0"/>
                <w:color w:val="auto"/>
                <w:sz w:val="24"/>
                <w:szCs w:val="24"/>
                <w:vertAlign w:val="superscript"/>
                <w:lang w:eastAsia="it-IT"/>
              </w:rPr>
              <w:t>87</w:t>
            </w:r>
            <w:r w:rsidRPr="00C13CA2">
              <w:rPr>
                <w:rFonts w:ascii="Book Antiqua" w:eastAsia="Times New Roman" w:hAnsi="Book Antiqua" w:cs="Times New Roman"/>
                <w:b w:val="0"/>
                <w:color w:val="auto"/>
                <w:sz w:val="24"/>
                <w:szCs w:val="24"/>
                <w:vertAlign w:val="superscript"/>
                <w:lang w:eastAsia="it-IT"/>
              </w:rPr>
              <w:t>]</w:t>
            </w:r>
            <w:r w:rsidRPr="00C13CA2">
              <w:rPr>
                <w:rFonts w:ascii="Book Antiqua" w:hAnsi="Book Antiqua" w:cs="Times New Roman"/>
                <w:b w:val="0"/>
                <w:color w:val="auto"/>
                <w:sz w:val="24"/>
                <w:szCs w:val="24"/>
                <w:lang w:eastAsia="zh-CN"/>
              </w:rPr>
              <w:t>,</w:t>
            </w:r>
            <w:r w:rsidRPr="00C13CA2">
              <w:rPr>
                <w:rFonts w:ascii="Book Antiqua" w:eastAsia="Times New Roman" w:hAnsi="Book Antiqua" w:cs="Times New Roman"/>
                <w:b w:val="0"/>
                <w:color w:val="auto"/>
                <w:sz w:val="24"/>
                <w:szCs w:val="24"/>
                <w:lang w:eastAsia="it-IT"/>
              </w:rPr>
              <w:t xml:space="preserve"> 1993</w:t>
            </w:r>
          </w:p>
        </w:tc>
        <w:tc>
          <w:tcPr>
            <w:tcW w:w="1795" w:type="dxa"/>
          </w:tcPr>
          <w:p w14:paraId="1525F464"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it-IT"/>
              </w:rPr>
            </w:pPr>
            <w:r w:rsidRPr="00C13CA2">
              <w:rPr>
                <w:rFonts w:ascii="Book Antiqua" w:eastAsia="Times New Roman" w:hAnsi="Book Antiqua" w:cs="Times New Roman"/>
                <w:color w:val="auto"/>
                <w:sz w:val="24"/>
                <w:szCs w:val="24"/>
                <w:lang w:eastAsia="it-IT"/>
              </w:rPr>
              <w:t>Prospective</w:t>
            </w:r>
          </w:p>
        </w:tc>
        <w:tc>
          <w:tcPr>
            <w:tcW w:w="1606" w:type="dxa"/>
          </w:tcPr>
          <w:p w14:paraId="6C1D6D6D"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it-IT"/>
              </w:rPr>
            </w:pPr>
            <w:r w:rsidRPr="00C13CA2">
              <w:rPr>
                <w:rFonts w:ascii="Book Antiqua" w:eastAsia="Times New Roman" w:hAnsi="Book Antiqua" w:cs="Times New Roman"/>
                <w:color w:val="auto"/>
                <w:sz w:val="24"/>
                <w:szCs w:val="24"/>
                <w:lang w:eastAsia="it-IT"/>
              </w:rPr>
              <w:t>22</w:t>
            </w:r>
          </w:p>
        </w:tc>
        <w:tc>
          <w:tcPr>
            <w:tcW w:w="1701" w:type="dxa"/>
          </w:tcPr>
          <w:p w14:paraId="3FFBEB47"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it-IT"/>
              </w:rPr>
            </w:pPr>
            <w:r w:rsidRPr="00C13CA2">
              <w:rPr>
                <w:rFonts w:ascii="Book Antiqua" w:eastAsia="Times New Roman" w:hAnsi="Book Antiqua" w:cs="Times New Roman"/>
                <w:color w:val="auto"/>
                <w:sz w:val="24"/>
                <w:szCs w:val="24"/>
                <w:lang w:eastAsia="it-IT"/>
              </w:rPr>
              <w:t>NA</w:t>
            </w:r>
          </w:p>
        </w:tc>
        <w:tc>
          <w:tcPr>
            <w:tcW w:w="1701" w:type="dxa"/>
          </w:tcPr>
          <w:p w14:paraId="3E7DE639"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it-IT"/>
              </w:rPr>
            </w:pPr>
            <w:r w:rsidRPr="00C13CA2">
              <w:rPr>
                <w:rFonts w:ascii="Book Antiqua" w:eastAsia="Times New Roman" w:hAnsi="Book Antiqua" w:cs="Times New Roman"/>
                <w:color w:val="auto"/>
                <w:sz w:val="24"/>
                <w:szCs w:val="24"/>
                <w:lang w:eastAsia="it-IT"/>
              </w:rPr>
              <w:t>IFN-α2b</w:t>
            </w:r>
          </w:p>
        </w:tc>
        <w:tc>
          <w:tcPr>
            <w:tcW w:w="2835" w:type="dxa"/>
          </w:tcPr>
          <w:p w14:paraId="7EF5F3F7"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it-IT"/>
              </w:rPr>
            </w:pPr>
            <w:r w:rsidRPr="00C13CA2">
              <w:rPr>
                <w:rFonts w:ascii="Book Antiqua" w:eastAsia="Times New Roman" w:hAnsi="Book Antiqua" w:cs="Times New Roman"/>
                <w:color w:val="auto"/>
                <w:sz w:val="24"/>
                <w:szCs w:val="24"/>
                <w:lang w:eastAsia="it-IT"/>
              </w:rPr>
              <w:t>NA</w:t>
            </w:r>
          </w:p>
        </w:tc>
        <w:tc>
          <w:tcPr>
            <w:tcW w:w="2835" w:type="dxa"/>
          </w:tcPr>
          <w:p w14:paraId="3C9D5413"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it-IT"/>
              </w:rPr>
            </w:pPr>
            <w:r w:rsidRPr="00C13CA2">
              <w:rPr>
                <w:rFonts w:ascii="Book Antiqua" w:eastAsia="Times New Roman" w:hAnsi="Book Antiqua" w:cs="Times New Roman"/>
                <w:color w:val="auto"/>
                <w:sz w:val="24"/>
                <w:szCs w:val="24"/>
                <w:lang w:eastAsia="it-IT"/>
              </w:rPr>
              <w:t>4 %</w:t>
            </w:r>
          </w:p>
        </w:tc>
      </w:tr>
      <w:tr w:rsidR="00C13CA2" w:rsidRPr="00C13CA2" w14:paraId="57100E9B" w14:textId="77777777" w:rsidTr="00B72FA6">
        <w:trPr>
          <w:trHeight w:val="156"/>
        </w:trPr>
        <w:tc>
          <w:tcPr>
            <w:cnfStyle w:val="001000000000" w:firstRow="0" w:lastRow="0" w:firstColumn="1" w:lastColumn="0" w:oddVBand="0" w:evenVBand="0" w:oddHBand="0" w:evenHBand="0" w:firstRowFirstColumn="0" w:firstRowLastColumn="0" w:lastRowFirstColumn="0" w:lastRowLastColumn="0"/>
            <w:tcW w:w="2987" w:type="dxa"/>
          </w:tcPr>
          <w:p w14:paraId="5F6C0CE5" w14:textId="593F974F" w:rsidR="00F86843" w:rsidRPr="00C13CA2" w:rsidRDefault="004301CB" w:rsidP="00B72FA6">
            <w:pPr>
              <w:adjustRightInd w:val="0"/>
              <w:snapToGrid w:val="0"/>
              <w:spacing w:line="360" w:lineRule="auto"/>
              <w:rPr>
                <w:rFonts w:ascii="Book Antiqua" w:eastAsia="Times New Roman" w:hAnsi="Book Antiqua" w:cs="Times New Roman"/>
                <w:b w:val="0"/>
                <w:color w:val="auto"/>
                <w:sz w:val="24"/>
                <w:szCs w:val="24"/>
                <w:lang w:eastAsia="it-IT"/>
              </w:rPr>
            </w:pPr>
            <w:r w:rsidRPr="00C13CA2">
              <w:rPr>
                <w:rFonts w:ascii="Book Antiqua" w:eastAsia="Times New Roman" w:hAnsi="Book Antiqua" w:cs="Times New Roman"/>
                <w:b w:val="0"/>
                <w:color w:val="auto"/>
                <w:sz w:val="24"/>
                <w:szCs w:val="24"/>
                <w:lang w:eastAsia="it-IT"/>
              </w:rPr>
              <w:t xml:space="preserve">Horiike </w:t>
            </w:r>
            <w:r w:rsidRPr="00C13CA2">
              <w:rPr>
                <w:rFonts w:ascii="Book Antiqua" w:eastAsia="Times New Roman" w:hAnsi="Book Antiqua" w:cs="Times New Roman"/>
                <w:b w:val="0"/>
                <w:i/>
                <w:color w:val="auto"/>
                <w:sz w:val="24"/>
                <w:szCs w:val="24"/>
                <w:lang w:eastAsia="it-IT"/>
              </w:rPr>
              <w:t>et al</w:t>
            </w:r>
            <w:r w:rsidRPr="00C13CA2">
              <w:rPr>
                <w:rFonts w:ascii="Book Antiqua" w:hAnsi="Book Antiqua" w:cs="Times New Roman"/>
                <w:b w:val="0"/>
                <w:color w:val="auto"/>
                <w:sz w:val="24"/>
                <w:szCs w:val="24"/>
                <w:vertAlign w:val="superscript"/>
              </w:rPr>
              <w:t>[32]</w:t>
            </w:r>
            <w:r w:rsidRPr="00C13CA2">
              <w:rPr>
                <w:rFonts w:ascii="Book Antiqua" w:hAnsi="Book Antiqua" w:cs="Times New Roman"/>
                <w:b w:val="0"/>
                <w:color w:val="auto"/>
                <w:sz w:val="24"/>
                <w:szCs w:val="24"/>
              </w:rPr>
              <w:t>,</w:t>
            </w:r>
            <w:r w:rsidRPr="00C13CA2">
              <w:rPr>
                <w:rFonts w:ascii="Book Antiqua" w:eastAsia="Times New Roman" w:hAnsi="Book Antiqua" w:cs="Times New Roman"/>
                <w:b w:val="0"/>
                <w:color w:val="auto"/>
                <w:sz w:val="24"/>
                <w:szCs w:val="24"/>
                <w:lang w:eastAsia="it-IT"/>
              </w:rPr>
              <w:t xml:space="preserve"> 1995</w:t>
            </w:r>
          </w:p>
        </w:tc>
        <w:tc>
          <w:tcPr>
            <w:tcW w:w="1795" w:type="dxa"/>
          </w:tcPr>
          <w:p w14:paraId="4F37980A"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it-IT"/>
              </w:rPr>
            </w:pPr>
            <w:r w:rsidRPr="00C13CA2">
              <w:rPr>
                <w:rFonts w:ascii="Book Antiqua" w:eastAsia="Times New Roman" w:hAnsi="Book Antiqua" w:cs="Times New Roman"/>
                <w:color w:val="auto"/>
                <w:sz w:val="24"/>
                <w:szCs w:val="24"/>
                <w:lang w:eastAsia="it-IT"/>
              </w:rPr>
              <w:t>Prospective</w:t>
            </w:r>
          </w:p>
        </w:tc>
        <w:tc>
          <w:tcPr>
            <w:tcW w:w="1606" w:type="dxa"/>
          </w:tcPr>
          <w:p w14:paraId="22D09239"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it-IT"/>
              </w:rPr>
            </w:pPr>
            <w:r w:rsidRPr="00C13CA2">
              <w:rPr>
                <w:rFonts w:ascii="Book Antiqua" w:eastAsia="Times New Roman" w:hAnsi="Book Antiqua" w:cs="Times New Roman"/>
                <w:color w:val="auto"/>
                <w:sz w:val="24"/>
                <w:szCs w:val="24"/>
                <w:lang w:eastAsia="it-IT"/>
              </w:rPr>
              <w:t>19</w:t>
            </w:r>
          </w:p>
        </w:tc>
        <w:tc>
          <w:tcPr>
            <w:tcW w:w="1701" w:type="dxa"/>
          </w:tcPr>
          <w:p w14:paraId="36865F56"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it-IT"/>
              </w:rPr>
            </w:pPr>
            <w:r w:rsidRPr="00C13CA2">
              <w:rPr>
                <w:rFonts w:ascii="Book Antiqua" w:eastAsia="Times New Roman" w:hAnsi="Book Antiqua" w:cs="Times New Roman"/>
                <w:color w:val="auto"/>
                <w:sz w:val="24"/>
                <w:szCs w:val="24"/>
                <w:lang w:eastAsia="it-IT"/>
              </w:rPr>
              <w:t>0/19</w:t>
            </w:r>
          </w:p>
        </w:tc>
        <w:tc>
          <w:tcPr>
            <w:tcW w:w="1701" w:type="dxa"/>
          </w:tcPr>
          <w:p w14:paraId="5C043CC8"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US" w:eastAsia="it-IT"/>
              </w:rPr>
            </w:pPr>
            <w:r w:rsidRPr="00C13CA2">
              <w:rPr>
                <w:rFonts w:ascii="Book Antiqua" w:eastAsia="Times New Roman" w:hAnsi="Book Antiqua" w:cs="Times New Roman"/>
                <w:color w:val="auto"/>
                <w:sz w:val="24"/>
                <w:szCs w:val="24"/>
                <w:lang w:val="en-US" w:eastAsia="it-IT"/>
              </w:rPr>
              <w:t>IFN-</w:t>
            </w:r>
            <w:r w:rsidRPr="00C13CA2">
              <w:rPr>
                <w:rFonts w:ascii="Book Antiqua" w:eastAsia="Times New Roman" w:hAnsi="Book Antiqua" w:cs="Times New Roman"/>
                <w:color w:val="auto"/>
                <w:sz w:val="24"/>
                <w:szCs w:val="24"/>
                <w:lang w:eastAsia="it-IT"/>
              </w:rPr>
              <w:t>α</w:t>
            </w:r>
            <w:r w:rsidRPr="00C13CA2">
              <w:rPr>
                <w:rFonts w:ascii="Book Antiqua" w:eastAsia="Times New Roman" w:hAnsi="Book Antiqua" w:cs="Times New Roman"/>
                <w:color w:val="auto"/>
                <w:sz w:val="24"/>
                <w:szCs w:val="24"/>
                <w:lang w:val="en-US" w:eastAsia="it-IT"/>
              </w:rPr>
              <w:t>2a/2b;</w:t>
            </w:r>
          </w:p>
          <w:p w14:paraId="299CBCFE"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US" w:eastAsia="it-IT"/>
              </w:rPr>
            </w:pPr>
            <w:r w:rsidRPr="00C13CA2">
              <w:rPr>
                <w:rFonts w:ascii="Book Antiqua" w:eastAsia="Times New Roman" w:hAnsi="Book Antiqua" w:cs="Times New Roman"/>
                <w:color w:val="auto"/>
                <w:sz w:val="24"/>
                <w:szCs w:val="24"/>
                <w:lang w:eastAsia="it-IT"/>
              </w:rPr>
              <w:t>β</w:t>
            </w:r>
            <w:r w:rsidRPr="00C13CA2">
              <w:rPr>
                <w:rFonts w:ascii="Book Antiqua" w:eastAsia="Times New Roman" w:hAnsi="Book Antiqua" w:cs="Times New Roman"/>
                <w:color w:val="auto"/>
                <w:sz w:val="24"/>
                <w:szCs w:val="24"/>
                <w:lang w:val="en-US" w:eastAsia="it-IT"/>
              </w:rPr>
              <w:t>-IFN</w:t>
            </w:r>
          </w:p>
        </w:tc>
        <w:tc>
          <w:tcPr>
            <w:tcW w:w="2835" w:type="dxa"/>
          </w:tcPr>
          <w:p w14:paraId="7D0B2B2B"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it-IT"/>
              </w:rPr>
            </w:pPr>
            <w:r w:rsidRPr="00C13CA2">
              <w:rPr>
                <w:rFonts w:ascii="Book Antiqua" w:eastAsia="Times New Roman" w:hAnsi="Book Antiqua" w:cs="Times New Roman"/>
                <w:color w:val="auto"/>
                <w:sz w:val="24"/>
                <w:szCs w:val="24"/>
                <w:lang w:eastAsia="it-IT"/>
              </w:rPr>
              <w:t>NA</w:t>
            </w:r>
          </w:p>
        </w:tc>
        <w:tc>
          <w:tcPr>
            <w:tcW w:w="2835" w:type="dxa"/>
          </w:tcPr>
          <w:p w14:paraId="30841B17"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it-IT"/>
              </w:rPr>
            </w:pPr>
            <w:r w:rsidRPr="00C13CA2">
              <w:rPr>
                <w:rFonts w:ascii="Book Antiqua" w:eastAsia="Times New Roman" w:hAnsi="Book Antiqua" w:cs="Times New Roman"/>
                <w:color w:val="auto"/>
                <w:sz w:val="24"/>
                <w:szCs w:val="24"/>
                <w:lang w:eastAsia="it-IT"/>
              </w:rPr>
              <w:t>NA</w:t>
            </w:r>
          </w:p>
        </w:tc>
      </w:tr>
      <w:tr w:rsidR="00C13CA2" w:rsidRPr="00C13CA2" w14:paraId="4B8C20C8" w14:textId="77777777" w:rsidTr="00B72FA6">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2987" w:type="dxa"/>
          </w:tcPr>
          <w:p w14:paraId="1E0D3491" w14:textId="2777BCAF" w:rsidR="0077120D" w:rsidRPr="00C13CA2" w:rsidRDefault="00F86843" w:rsidP="00B72FA6">
            <w:pPr>
              <w:adjustRightInd w:val="0"/>
              <w:snapToGrid w:val="0"/>
              <w:spacing w:line="360" w:lineRule="auto"/>
              <w:rPr>
                <w:rFonts w:ascii="Book Antiqua" w:eastAsia="Times New Roman" w:hAnsi="Book Antiqua" w:cs="Times New Roman"/>
                <w:b w:val="0"/>
                <w:color w:val="auto"/>
                <w:sz w:val="24"/>
                <w:szCs w:val="24"/>
                <w:lang w:eastAsia="it-IT"/>
              </w:rPr>
            </w:pPr>
            <w:r w:rsidRPr="00C13CA2">
              <w:rPr>
                <w:rFonts w:ascii="Book Antiqua" w:eastAsia="Times New Roman" w:hAnsi="Book Antiqua" w:cs="Times New Roman"/>
                <w:b w:val="0"/>
                <w:color w:val="auto"/>
                <w:sz w:val="24"/>
                <w:szCs w:val="24"/>
                <w:lang w:eastAsia="it-IT"/>
              </w:rPr>
              <w:t xml:space="preserve">Van Thiel </w:t>
            </w:r>
            <w:r w:rsidRPr="00C13CA2">
              <w:rPr>
                <w:rFonts w:ascii="Book Antiqua" w:eastAsia="Times New Roman" w:hAnsi="Book Antiqua" w:cs="Times New Roman"/>
                <w:b w:val="0"/>
                <w:i/>
                <w:color w:val="auto"/>
                <w:sz w:val="24"/>
                <w:szCs w:val="24"/>
                <w:lang w:eastAsia="it-IT"/>
              </w:rPr>
              <w:t>et al</w:t>
            </w:r>
            <w:r w:rsidR="00D71F07" w:rsidRPr="00C13CA2">
              <w:rPr>
                <w:rFonts w:ascii="Book Antiqua" w:hAnsi="Book Antiqua" w:cs="Times New Roman"/>
                <w:b w:val="0"/>
                <w:color w:val="auto"/>
                <w:sz w:val="24"/>
                <w:szCs w:val="24"/>
                <w:vertAlign w:val="superscript"/>
              </w:rPr>
              <w:t>[88</w:t>
            </w:r>
            <w:r w:rsidR="004301CB" w:rsidRPr="00C13CA2">
              <w:rPr>
                <w:rFonts w:ascii="Book Antiqua" w:hAnsi="Book Antiqua" w:cs="Times New Roman"/>
                <w:b w:val="0"/>
                <w:color w:val="auto"/>
                <w:sz w:val="24"/>
                <w:szCs w:val="24"/>
                <w:vertAlign w:val="superscript"/>
              </w:rPr>
              <w:t>]</w:t>
            </w:r>
            <w:r w:rsidR="004301CB" w:rsidRPr="00C13CA2">
              <w:rPr>
                <w:rFonts w:ascii="Book Antiqua" w:hAnsi="Book Antiqua" w:cs="Times New Roman"/>
                <w:b w:val="0"/>
                <w:color w:val="auto"/>
                <w:sz w:val="24"/>
                <w:szCs w:val="24"/>
              </w:rPr>
              <w:t>,</w:t>
            </w:r>
            <w:r w:rsidR="004301CB" w:rsidRPr="00C13CA2">
              <w:rPr>
                <w:rFonts w:ascii="Book Antiqua" w:eastAsia="Times New Roman" w:hAnsi="Book Antiqua" w:cs="Times New Roman"/>
                <w:b w:val="0"/>
                <w:color w:val="auto"/>
                <w:sz w:val="24"/>
                <w:szCs w:val="24"/>
                <w:lang w:eastAsia="it-IT"/>
              </w:rPr>
              <w:t xml:space="preserve"> 1995</w:t>
            </w:r>
          </w:p>
        </w:tc>
        <w:tc>
          <w:tcPr>
            <w:tcW w:w="1795" w:type="dxa"/>
          </w:tcPr>
          <w:p w14:paraId="7BA6537F"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it-IT"/>
              </w:rPr>
            </w:pPr>
            <w:r w:rsidRPr="00C13CA2">
              <w:rPr>
                <w:rFonts w:ascii="Book Antiqua" w:eastAsia="Times New Roman" w:hAnsi="Book Antiqua" w:cs="Times New Roman"/>
                <w:color w:val="auto"/>
                <w:sz w:val="24"/>
                <w:szCs w:val="24"/>
                <w:lang w:eastAsia="it-IT"/>
              </w:rPr>
              <w:t>Prospective</w:t>
            </w:r>
          </w:p>
        </w:tc>
        <w:tc>
          <w:tcPr>
            <w:tcW w:w="1606" w:type="dxa"/>
          </w:tcPr>
          <w:p w14:paraId="36DE3183"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it-IT"/>
              </w:rPr>
            </w:pPr>
            <w:r w:rsidRPr="00C13CA2">
              <w:rPr>
                <w:rFonts w:ascii="Book Antiqua" w:eastAsia="Times New Roman" w:hAnsi="Book Antiqua" w:cs="Times New Roman"/>
                <w:color w:val="auto"/>
                <w:sz w:val="24"/>
                <w:szCs w:val="24"/>
                <w:lang w:eastAsia="it-IT"/>
              </w:rPr>
              <w:t>25</w:t>
            </w:r>
          </w:p>
        </w:tc>
        <w:tc>
          <w:tcPr>
            <w:tcW w:w="1701" w:type="dxa"/>
          </w:tcPr>
          <w:p w14:paraId="051E4A88"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it-IT"/>
              </w:rPr>
            </w:pPr>
            <w:r w:rsidRPr="00C13CA2">
              <w:rPr>
                <w:rFonts w:ascii="Book Antiqua" w:eastAsia="Times New Roman" w:hAnsi="Book Antiqua" w:cs="Times New Roman"/>
                <w:color w:val="auto"/>
                <w:sz w:val="24"/>
                <w:szCs w:val="24"/>
                <w:lang w:eastAsia="it-IT"/>
              </w:rPr>
              <w:t>Na</w:t>
            </w:r>
          </w:p>
        </w:tc>
        <w:tc>
          <w:tcPr>
            <w:tcW w:w="1701" w:type="dxa"/>
          </w:tcPr>
          <w:p w14:paraId="761DF202"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it-IT"/>
              </w:rPr>
            </w:pPr>
            <w:r w:rsidRPr="00C13CA2">
              <w:rPr>
                <w:rFonts w:ascii="Book Antiqua" w:eastAsia="Times New Roman" w:hAnsi="Book Antiqua" w:cs="Times New Roman"/>
                <w:color w:val="auto"/>
                <w:sz w:val="24"/>
                <w:szCs w:val="24"/>
                <w:lang w:eastAsia="it-IT"/>
              </w:rPr>
              <w:t>IFN-α2b</w:t>
            </w:r>
          </w:p>
        </w:tc>
        <w:tc>
          <w:tcPr>
            <w:tcW w:w="2835" w:type="dxa"/>
          </w:tcPr>
          <w:p w14:paraId="75DA362D"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it-IT"/>
              </w:rPr>
            </w:pPr>
            <w:r w:rsidRPr="00C13CA2">
              <w:rPr>
                <w:rFonts w:ascii="Book Antiqua" w:eastAsia="Times New Roman" w:hAnsi="Book Antiqua" w:cs="Times New Roman"/>
                <w:color w:val="auto"/>
                <w:sz w:val="24"/>
                <w:szCs w:val="24"/>
                <w:lang w:eastAsia="it-IT"/>
              </w:rPr>
              <w:t>NA</w:t>
            </w:r>
          </w:p>
        </w:tc>
        <w:tc>
          <w:tcPr>
            <w:tcW w:w="2835" w:type="dxa"/>
          </w:tcPr>
          <w:p w14:paraId="4F5D5B80"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it-IT"/>
              </w:rPr>
            </w:pPr>
            <w:r w:rsidRPr="00C13CA2">
              <w:rPr>
                <w:rFonts w:ascii="Book Antiqua" w:eastAsia="Times New Roman" w:hAnsi="Book Antiqua" w:cs="Times New Roman"/>
                <w:color w:val="auto"/>
                <w:sz w:val="24"/>
                <w:szCs w:val="24"/>
                <w:lang w:eastAsia="it-IT"/>
              </w:rPr>
              <w:t>NA</w:t>
            </w:r>
          </w:p>
        </w:tc>
      </w:tr>
      <w:tr w:rsidR="00C13CA2" w:rsidRPr="00C13CA2" w14:paraId="2157C19B" w14:textId="77777777" w:rsidTr="00B72FA6">
        <w:trPr>
          <w:trHeight w:val="156"/>
        </w:trPr>
        <w:tc>
          <w:tcPr>
            <w:cnfStyle w:val="001000000000" w:firstRow="0" w:lastRow="0" w:firstColumn="1" w:lastColumn="0" w:oddVBand="0" w:evenVBand="0" w:oddHBand="0" w:evenHBand="0" w:firstRowFirstColumn="0" w:firstRowLastColumn="0" w:lastRowFirstColumn="0" w:lastRowLastColumn="0"/>
            <w:tcW w:w="2987" w:type="dxa"/>
          </w:tcPr>
          <w:p w14:paraId="779F3967" w14:textId="363E1294" w:rsidR="00F86843" w:rsidRPr="00C13CA2" w:rsidRDefault="00F86843" w:rsidP="00B72FA6">
            <w:pPr>
              <w:adjustRightInd w:val="0"/>
              <w:snapToGrid w:val="0"/>
              <w:spacing w:line="360" w:lineRule="auto"/>
              <w:rPr>
                <w:rFonts w:ascii="Book Antiqua" w:eastAsia="Times New Roman" w:hAnsi="Book Antiqua" w:cs="Times New Roman"/>
                <w:b w:val="0"/>
                <w:color w:val="auto"/>
                <w:sz w:val="24"/>
                <w:szCs w:val="24"/>
                <w:lang w:eastAsia="it-IT"/>
              </w:rPr>
            </w:pPr>
            <w:r w:rsidRPr="00C13CA2">
              <w:rPr>
                <w:rFonts w:ascii="Book Antiqua" w:eastAsia="Times New Roman" w:hAnsi="Book Antiqua" w:cs="Times New Roman"/>
                <w:b w:val="0"/>
                <w:color w:val="auto"/>
                <w:sz w:val="24"/>
                <w:szCs w:val="24"/>
                <w:lang w:eastAsia="it-IT"/>
              </w:rPr>
              <w:t xml:space="preserve">Alessi </w:t>
            </w:r>
            <w:r w:rsidRPr="00C13CA2">
              <w:rPr>
                <w:rFonts w:ascii="Book Antiqua" w:eastAsia="Times New Roman" w:hAnsi="Book Antiqua" w:cs="Times New Roman"/>
                <w:b w:val="0"/>
                <w:i/>
                <w:color w:val="auto"/>
                <w:sz w:val="24"/>
                <w:szCs w:val="24"/>
                <w:lang w:eastAsia="it-IT"/>
              </w:rPr>
              <w:t>et al</w:t>
            </w:r>
            <w:r w:rsidR="00D71F07" w:rsidRPr="00C13CA2">
              <w:rPr>
                <w:rFonts w:ascii="Book Antiqua" w:hAnsi="Book Antiqua" w:cs="Times New Roman"/>
                <w:b w:val="0"/>
                <w:color w:val="auto"/>
                <w:sz w:val="24"/>
                <w:szCs w:val="24"/>
                <w:vertAlign w:val="superscript"/>
              </w:rPr>
              <w:t>[89</w:t>
            </w:r>
            <w:r w:rsidR="004301CB" w:rsidRPr="00C13CA2">
              <w:rPr>
                <w:rFonts w:ascii="Book Antiqua" w:hAnsi="Book Antiqua" w:cs="Times New Roman"/>
                <w:b w:val="0"/>
                <w:color w:val="auto"/>
                <w:sz w:val="24"/>
                <w:szCs w:val="24"/>
                <w:vertAlign w:val="superscript"/>
              </w:rPr>
              <w:t>]</w:t>
            </w:r>
            <w:r w:rsidR="004301CB" w:rsidRPr="00C13CA2">
              <w:rPr>
                <w:rFonts w:ascii="Book Antiqua" w:eastAsia="Times New Roman" w:hAnsi="Book Antiqua" w:cs="Times New Roman"/>
                <w:b w:val="0"/>
                <w:color w:val="auto"/>
                <w:sz w:val="24"/>
                <w:szCs w:val="24"/>
                <w:lang w:eastAsia="it-IT"/>
              </w:rPr>
              <w:t xml:space="preserve">, </w:t>
            </w:r>
            <w:r w:rsidRPr="00C13CA2">
              <w:rPr>
                <w:rFonts w:ascii="Book Antiqua" w:eastAsia="Times New Roman" w:hAnsi="Book Antiqua" w:cs="Times New Roman"/>
                <w:b w:val="0"/>
                <w:color w:val="auto"/>
                <w:sz w:val="24"/>
                <w:szCs w:val="24"/>
                <w:lang w:eastAsia="it-IT"/>
              </w:rPr>
              <w:t>2003</w:t>
            </w:r>
          </w:p>
        </w:tc>
        <w:tc>
          <w:tcPr>
            <w:tcW w:w="1795" w:type="dxa"/>
          </w:tcPr>
          <w:p w14:paraId="326A21D9"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it-IT"/>
              </w:rPr>
            </w:pPr>
            <w:r w:rsidRPr="00C13CA2">
              <w:rPr>
                <w:rFonts w:ascii="Book Antiqua" w:eastAsia="Times New Roman" w:hAnsi="Book Antiqua" w:cs="Times New Roman"/>
                <w:color w:val="auto"/>
                <w:sz w:val="24"/>
                <w:szCs w:val="24"/>
                <w:lang w:eastAsia="it-IT"/>
              </w:rPr>
              <w:t>Retrospective</w:t>
            </w:r>
          </w:p>
        </w:tc>
        <w:tc>
          <w:tcPr>
            <w:tcW w:w="1606" w:type="dxa"/>
          </w:tcPr>
          <w:p w14:paraId="2CA15E5F"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it-IT"/>
              </w:rPr>
            </w:pPr>
            <w:r w:rsidRPr="00C13CA2">
              <w:rPr>
                <w:rFonts w:ascii="Book Antiqua" w:eastAsia="Times New Roman" w:hAnsi="Book Antiqua" w:cs="Times New Roman"/>
                <w:color w:val="auto"/>
                <w:sz w:val="24"/>
                <w:szCs w:val="24"/>
                <w:lang w:eastAsia="it-IT"/>
              </w:rPr>
              <w:t>50</w:t>
            </w:r>
          </w:p>
        </w:tc>
        <w:tc>
          <w:tcPr>
            <w:tcW w:w="1701" w:type="dxa"/>
          </w:tcPr>
          <w:p w14:paraId="45AE2280"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it-IT"/>
              </w:rPr>
            </w:pPr>
            <w:r w:rsidRPr="00C13CA2">
              <w:rPr>
                <w:rFonts w:ascii="Book Antiqua" w:eastAsia="Times New Roman" w:hAnsi="Book Antiqua" w:cs="Times New Roman"/>
                <w:color w:val="auto"/>
                <w:sz w:val="24"/>
                <w:szCs w:val="24"/>
                <w:lang w:eastAsia="it-IT"/>
              </w:rPr>
              <w:t>43/7</w:t>
            </w:r>
          </w:p>
        </w:tc>
        <w:tc>
          <w:tcPr>
            <w:tcW w:w="1701" w:type="dxa"/>
          </w:tcPr>
          <w:p w14:paraId="446E66FC"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it-IT"/>
              </w:rPr>
            </w:pPr>
            <w:r w:rsidRPr="00C13CA2">
              <w:rPr>
                <w:rFonts w:ascii="Book Antiqua" w:eastAsia="Times New Roman" w:hAnsi="Book Antiqua" w:cs="Times New Roman"/>
                <w:color w:val="auto"/>
                <w:sz w:val="24"/>
                <w:szCs w:val="24"/>
                <w:lang w:eastAsia="it-IT"/>
              </w:rPr>
              <w:t>IFN-α</w:t>
            </w:r>
          </w:p>
        </w:tc>
        <w:tc>
          <w:tcPr>
            <w:tcW w:w="2835" w:type="dxa"/>
          </w:tcPr>
          <w:p w14:paraId="5A71AD42" w14:textId="038D3575"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it-IT"/>
              </w:rPr>
            </w:pPr>
            <w:r w:rsidRPr="00C13CA2">
              <w:rPr>
                <w:rFonts w:ascii="Book Antiqua" w:eastAsia="Times New Roman" w:hAnsi="Book Antiqua" w:cs="Times New Roman"/>
                <w:color w:val="auto"/>
                <w:sz w:val="24"/>
                <w:szCs w:val="24"/>
                <w:lang w:eastAsia="it-IT"/>
              </w:rPr>
              <w:t xml:space="preserve">18 % </w:t>
            </w:r>
            <w:r w:rsidR="005F4D2C" w:rsidRPr="00C13CA2">
              <w:rPr>
                <w:rFonts w:ascii="Book Antiqua" w:eastAsia="Times New Roman" w:hAnsi="Book Antiqua" w:cs="Times New Roman"/>
                <w:i/>
                <w:color w:val="auto"/>
                <w:sz w:val="24"/>
                <w:szCs w:val="24"/>
                <w:lang w:eastAsia="it-IT"/>
              </w:rPr>
              <w:t>vs</w:t>
            </w:r>
            <w:r w:rsidRPr="00C13CA2">
              <w:rPr>
                <w:rFonts w:ascii="Book Antiqua" w:eastAsia="Times New Roman" w:hAnsi="Book Antiqua" w:cs="Times New Roman"/>
                <w:color w:val="auto"/>
                <w:sz w:val="24"/>
                <w:szCs w:val="24"/>
                <w:lang w:eastAsia="it-IT"/>
              </w:rPr>
              <w:t xml:space="preserve"> 20 %</w:t>
            </w:r>
          </w:p>
          <w:p w14:paraId="5610A367" w14:textId="269B006A" w:rsidR="00F86843" w:rsidRPr="00C13CA2" w:rsidRDefault="00923A52"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it-IT"/>
              </w:rPr>
            </w:pPr>
            <w:r w:rsidRPr="00C13CA2">
              <w:rPr>
                <w:rFonts w:ascii="Book Antiqua" w:eastAsia="Times New Roman" w:hAnsi="Book Antiqua" w:cs="Times New Roman"/>
                <w:i/>
                <w:color w:val="auto"/>
                <w:sz w:val="24"/>
                <w:szCs w:val="24"/>
                <w:lang w:eastAsia="it-IT"/>
              </w:rPr>
              <w:t xml:space="preserve">P = </w:t>
            </w:r>
            <w:r w:rsidR="00F86843" w:rsidRPr="00C13CA2">
              <w:rPr>
                <w:rFonts w:ascii="Book Antiqua" w:eastAsia="Times New Roman" w:hAnsi="Book Antiqua" w:cs="Times New Roman"/>
                <w:color w:val="auto"/>
                <w:sz w:val="24"/>
                <w:szCs w:val="24"/>
                <w:lang w:eastAsia="it-IT"/>
              </w:rPr>
              <w:t>0.9</w:t>
            </w:r>
          </w:p>
        </w:tc>
        <w:tc>
          <w:tcPr>
            <w:tcW w:w="2835" w:type="dxa"/>
          </w:tcPr>
          <w:p w14:paraId="57598BDF"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it-IT"/>
              </w:rPr>
            </w:pPr>
            <w:r w:rsidRPr="00C13CA2">
              <w:rPr>
                <w:rFonts w:ascii="Book Antiqua" w:eastAsia="Times New Roman" w:hAnsi="Book Antiqua" w:cs="Times New Roman"/>
                <w:color w:val="auto"/>
                <w:sz w:val="24"/>
                <w:szCs w:val="24"/>
                <w:lang w:eastAsia="it-IT"/>
              </w:rPr>
              <w:t>NA</w:t>
            </w:r>
          </w:p>
        </w:tc>
      </w:tr>
      <w:tr w:rsidR="00C13CA2" w:rsidRPr="00C13CA2" w14:paraId="0012A858" w14:textId="77777777" w:rsidTr="00B72FA6">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2987" w:type="dxa"/>
          </w:tcPr>
          <w:p w14:paraId="44BADC51" w14:textId="04C4EBB7" w:rsidR="00F86843" w:rsidRPr="00C13CA2" w:rsidRDefault="004301CB" w:rsidP="00B72FA6">
            <w:pPr>
              <w:adjustRightInd w:val="0"/>
              <w:snapToGrid w:val="0"/>
              <w:spacing w:line="360" w:lineRule="auto"/>
              <w:rPr>
                <w:rFonts w:ascii="Book Antiqua" w:eastAsia="Times New Roman" w:hAnsi="Book Antiqua" w:cs="Times New Roman"/>
                <w:b w:val="0"/>
                <w:color w:val="auto"/>
                <w:sz w:val="24"/>
                <w:szCs w:val="24"/>
                <w:lang w:val="en-US" w:eastAsia="it-IT"/>
              </w:rPr>
            </w:pPr>
            <w:r w:rsidRPr="00C13CA2">
              <w:rPr>
                <w:rFonts w:ascii="Book Antiqua" w:eastAsia="Times New Roman" w:hAnsi="Book Antiqua" w:cs="Times New Roman"/>
                <w:b w:val="0"/>
                <w:color w:val="auto"/>
                <w:sz w:val="24"/>
                <w:szCs w:val="24"/>
                <w:lang w:val="en-US" w:eastAsia="it-IT"/>
              </w:rPr>
              <w:t xml:space="preserve">Imai </w:t>
            </w:r>
            <w:r w:rsidRPr="00C13CA2">
              <w:rPr>
                <w:rFonts w:ascii="Book Antiqua" w:eastAsia="Times New Roman" w:hAnsi="Book Antiqua" w:cs="Times New Roman"/>
                <w:b w:val="0"/>
                <w:i/>
                <w:color w:val="auto"/>
                <w:sz w:val="24"/>
                <w:szCs w:val="24"/>
                <w:lang w:val="en-US" w:eastAsia="it-IT"/>
              </w:rPr>
              <w:t>et al</w:t>
            </w:r>
            <w:r w:rsidR="00D71F07" w:rsidRPr="00C13CA2">
              <w:rPr>
                <w:rFonts w:ascii="Book Antiqua" w:hAnsi="Book Antiqua" w:cs="Times New Roman"/>
                <w:b w:val="0"/>
                <w:color w:val="auto"/>
                <w:sz w:val="24"/>
                <w:szCs w:val="24"/>
                <w:vertAlign w:val="superscript"/>
                <w:lang w:val="en-US"/>
              </w:rPr>
              <w:t>[90</w:t>
            </w:r>
            <w:r w:rsidRPr="00C13CA2">
              <w:rPr>
                <w:rFonts w:ascii="Book Antiqua" w:hAnsi="Book Antiqua" w:cs="Times New Roman"/>
                <w:b w:val="0"/>
                <w:color w:val="auto"/>
                <w:sz w:val="24"/>
                <w:szCs w:val="24"/>
                <w:vertAlign w:val="superscript"/>
                <w:lang w:val="en-US"/>
              </w:rPr>
              <w:t>]</w:t>
            </w:r>
            <w:r w:rsidRPr="00C13CA2">
              <w:rPr>
                <w:rFonts w:ascii="Book Antiqua" w:eastAsia="Times New Roman" w:hAnsi="Book Antiqua" w:cs="Times New Roman"/>
                <w:b w:val="0"/>
                <w:color w:val="auto"/>
                <w:sz w:val="24"/>
                <w:szCs w:val="24"/>
                <w:lang w:val="en-US" w:eastAsia="it-IT"/>
              </w:rPr>
              <w:t xml:space="preserve">, </w:t>
            </w:r>
            <w:r w:rsidR="00F86843" w:rsidRPr="00C13CA2">
              <w:rPr>
                <w:rFonts w:ascii="Book Antiqua" w:eastAsia="Times New Roman" w:hAnsi="Book Antiqua" w:cs="Times New Roman"/>
                <w:b w:val="0"/>
                <w:color w:val="auto"/>
                <w:sz w:val="24"/>
                <w:szCs w:val="24"/>
                <w:lang w:val="en-US" w:eastAsia="it-IT"/>
              </w:rPr>
              <w:t>20</w:t>
            </w:r>
            <w:r w:rsidR="00F86843" w:rsidRPr="00C13CA2">
              <w:rPr>
                <w:rFonts w:ascii="Book Antiqua" w:eastAsia="Times New Roman" w:hAnsi="Book Antiqua" w:cs="Times New Roman"/>
                <w:b w:val="0"/>
                <w:color w:val="auto"/>
                <w:sz w:val="24"/>
                <w:szCs w:val="24"/>
                <w:lang w:val="en" w:eastAsia="it-IT"/>
              </w:rPr>
              <w:t>04</w:t>
            </w:r>
          </w:p>
        </w:tc>
        <w:tc>
          <w:tcPr>
            <w:tcW w:w="1795" w:type="dxa"/>
          </w:tcPr>
          <w:p w14:paraId="4FA2F8C6"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Retrospective</w:t>
            </w:r>
          </w:p>
        </w:tc>
        <w:tc>
          <w:tcPr>
            <w:tcW w:w="1606" w:type="dxa"/>
          </w:tcPr>
          <w:p w14:paraId="3A2EAC9B"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649</w:t>
            </w:r>
          </w:p>
        </w:tc>
        <w:tc>
          <w:tcPr>
            <w:tcW w:w="1701" w:type="dxa"/>
          </w:tcPr>
          <w:p w14:paraId="2BA086A2"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NA</w:t>
            </w:r>
          </w:p>
        </w:tc>
        <w:tc>
          <w:tcPr>
            <w:tcW w:w="1701" w:type="dxa"/>
          </w:tcPr>
          <w:p w14:paraId="4859C3E7"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IFN</w:t>
            </w:r>
          </w:p>
          <w:p w14:paraId="36BD4099"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lastRenderedPageBreak/>
              <w:t>(unspecified)</w:t>
            </w:r>
          </w:p>
        </w:tc>
        <w:tc>
          <w:tcPr>
            <w:tcW w:w="2835" w:type="dxa"/>
          </w:tcPr>
          <w:p w14:paraId="1563F298" w14:textId="06B03DB4"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lastRenderedPageBreak/>
              <w:t xml:space="preserve">25 % </w:t>
            </w:r>
            <w:r w:rsidR="005F4D2C" w:rsidRPr="00C13CA2">
              <w:rPr>
                <w:rFonts w:ascii="Book Antiqua" w:eastAsia="Times New Roman" w:hAnsi="Book Antiqua" w:cs="Times New Roman"/>
                <w:i/>
                <w:color w:val="auto"/>
                <w:sz w:val="24"/>
                <w:szCs w:val="24"/>
                <w:lang w:val="en" w:eastAsia="it-IT"/>
              </w:rPr>
              <w:t>vs</w:t>
            </w:r>
            <w:r w:rsidRPr="00C13CA2">
              <w:rPr>
                <w:rFonts w:ascii="Book Antiqua" w:eastAsia="Times New Roman" w:hAnsi="Book Antiqua" w:cs="Times New Roman"/>
                <w:color w:val="auto"/>
                <w:sz w:val="24"/>
                <w:szCs w:val="24"/>
                <w:lang w:val="en" w:eastAsia="it-IT"/>
              </w:rPr>
              <w:t xml:space="preserve"> 43 %</w:t>
            </w:r>
          </w:p>
          <w:p w14:paraId="365E6FDC" w14:textId="7493319E" w:rsidR="00F86843" w:rsidRPr="00C13CA2" w:rsidRDefault="00923A52"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i/>
                <w:color w:val="auto"/>
                <w:sz w:val="24"/>
                <w:szCs w:val="24"/>
                <w:lang w:val="en" w:eastAsia="it-IT"/>
              </w:rPr>
              <w:lastRenderedPageBreak/>
              <w:t xml:space="preserve">P = </w:t>
            </w:r>
            <w:r w:rsidR="00F86843" w:rsidRPr="00C13CA2">
              <w:rPr>
                <w:rFonts w:ascii="Book Antiqua" w:eastAsia="Times New Roman" w:hAnsi="Book Antiqua" w:cs="Times New Roman"/>
                <w:color w:val="auto"/>
                <w:sz w:val="24"/>
                <w:szCs w:val="24"/>
                <w:lang w:val="en" w:eastAsia="it-IT"/>
              </w:rPr>
              <w:t>0.03</w:t>
            </w:r>
          </w:p>
        </w:tc>
        <w:tc>
          <w:tcPr>
            <w:tcW w:w="2835" w:type="dxa"/>
          </w:tcPr>
          <w:p w14:paraId="5FF61F11"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lastRenderedPageBreak/>
              <w:t>NA</w:t>
            </w:r>
          </w:p>
        </w:tc>
      </w:tr>
      <w:tr w:rsidR="00C13CA2" w:rsidRPr="00C13CA2" w14:paraId="51D5BBE5" w14:textId="77777777" w:rsidTr="00B72FA6">
        <w:trPr>
          <w:trHeight w:val="156"/>
        </w:trPr>
        <w:tc>
          <w:tcPr>
            <w:cnfStyle w:val="001000000000" w:firstRow="0" w:lastRow="0" w:firstColumn="1" w:lastColumn="0" w:oddVBand="0" w:evenVBand="0" w:oddHBand="0" w:evenHBand="0" w:firstRowFirstColumn="0" w:firstRowLastColumn="0" w:lastRowFirstColumn="0" w:lastRowLastColumn="0"/>
            <w:tcW w:w="2987" w:type="dxa"/>
          </w:tcPr>
          <w:p w14:paraId="78C57BFF" w14:textId="23232F4B" w:rsidR="00F86843" w:rsidRPr="00C13CA2" w:rsidRDefault="00F86843" w:rsidP="00B72FA6">
            <w:pPr>
              <w:adjustRightInd w:val="0"/>
              <w:snapToGrid w:val="0"/>
              <w:spacing w:line="360" w:lineRule="auto"/>
              <w:rPr>
                <w:rFonts w:ascii="Book Antiqua" w:eastAsia="Times New Roman" w:hAnsi="Book Antiqua" w:cs="Times New Roman"/>
                <w:b w:val="0"/>
                <w:color w:val="auto"/>
                <w:sz w:val="24"/>
                <w:szCs w:val="24"/>
                <w:lang w:val="en" w:eastAsia="it-IT"/>
              </w:rPr>
            </w:pPr>
            <w:r w:rsidRPr="00C13CA2">
              <w:rPr>
                <w:rFonts w:ascii="Book Antiqua" w:eastAsia="Times New Roman" w:hAnsi="Book Antiqua" w:cs="Times New Roman"/>
                <w:b w:val="0"/>
                <w:color w:val="auto"/>
                <w:sz w:val="24"/>
                <w:szCs w:val="24"/>
                <w:lang w:val="en" w:eastAsia="it-IT"/>
              </w:rPr>
              <w:lastRenderedPageBreak/>
              <w:t xml:space="preserve">Iwasaki </w:t>
            </w:r>
            <w:r w:rsidRPr="00C13CA2">
              <w:rPr>
                <w:rFonts w:ascii="Book Antiqua" w:eastAsia="Times New Roman" w:hAnsi="Book Antiqua" w:cs="Times New Roman"/>
                <w:b w:val="0"/>
                <w:i/>
                <w:color w:val="auto"/>
                <w:sz w:val="24"/>
                <w:szCs w:val="24"/>
                <w:lang w:val="en" w:eastAsia="it-IT"/>
              </w:rPr>
              <w:t>et al</w:t>
            </w:r>
            <w:r w:rsidR="004301CB" w:rsidRPr="00C13CA2">
              <w:rPr>
                <w:rFonts w:ascii="Book Antiqua" w:hAnsi="Book Antiqua" w:cs="Times New Roman"/>
                <w:b w:val="0"/>
                <w:color w:val="auto"/>
                <w:sz w:val="24"/>
                <w:szCs w:val="24"/>
                <w:vertAlign w:val="superscript"/>
                <w:lang w:val="en-US"/>
              </w:rPr>
              <w:t>[50]</w:t>
            </w:r>
            <w:r w:rsidR="004301CB" w:rsidRPr="00C13CA2">
              <w:rPr>
                <w:rFonts w:ascii="Book Antiqua" w:eastAsia="Times New Roman" w:hAnsi="Book Antiqua" w:cs="Times New Roman"/>
                <w:b w:val="0"/>
                <w:color w:val="auto"/>
                <w:sz w:val="24"/>
                <w:szCs w:val="24"/>
                <w:lang w:val="en" w:eastAsia="it-IT"/>
              </w:rPr>
              <w:t>, 2006</w:t>
            </w:r>
          </w:p>
        </w:tc>
        <w:tc>
          <w:tcPr>
            <w:tcW w:w="1795" w:type="dxa"/>
          </w:tcPr>
          <w:p w14:paraId="4B32E47D"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Prospective</w:t>
            </w:r>
          </w:p>
        </w:tc>
        <w:tc>
          <w:tcPr>
            <w:tcW w:w="1606" w:type="dxa"/>
          </w:tcPr>
          <w:p w14:paraId="7A747D2D"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73</w:t>
            </w:r>
          </w:p>
        </w:tc>
        <w:tc>
          <w:tcPr>
            <w:tcW w:w="1701" w:type="dxa"/>
          </w:tcPr>
          <w:p w14:paraId="61F32B85"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50/23</w:t>
            </w:r>
          </w:p>
          <w:p w14:paraId="48D9770A"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(only 1/2)</w:t>
            </w:r>
          </w:p>
        </w:tc>
        <w:tc>
          <w:tcPr>
            <w:tcW w:w="1701" w:type="dxa"/>
          </w:tcPr>
          <w:p w14:paraId="59B89FC9"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IFN α2b + RBV</w:t>
            </w:r>
          </w:p>
        </w:tc>
        <w:tc>
          <w:tcPr>
            <w:tcW w:w="2835" w:type="dxa"/>
          </w:tcPr>
          <w:p w14:paraId="1AD6C41A" w14:textId="3E8DE00B"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it-IT"/>
              </w:rPr>
            </w:pPr>
            <w:r w:rsidRPr="00C13CA2">
              <w:rPr>
                <w:rFonts w:ascii="Book Antiqua" w:eastAsia="Times New Roman" w:hAnsi="Book Antiqua" w:cs="Times New Roman"/>
                <w:color w:val="auto"/>
                <w:sz w:val="24"/>
                <w:szCs w:val="24"/>
                <w:lang w:eastAsia="it-IT"/>
              </w:rPr>
              <w:t xml:space="preserve">32 % </w:t>
            </w:r>
            <w:r w:rsidR="005F4D2C" w:rsidRPr="00C13CA2">
              <w:rPr>
                <w:rFonts w:ascii="Book Antiqua" w:eastAsia="Times New Roman" w:hAnsi="Book Antiqua" w:cs="Times New Roman"/>
                <w:i/>
                <w:color w:val="auto"/>
                <w:sz w:val="24"/>
                <w:szCs w:val="24"/>
                <w:lang w:eastAsia="it-IT"/>
              </w:rPr>
              <w:t>vs</w:t>
            </w:r>
            <w:r w:rsidRPr="00C13CA2">
              <w:rPr>
                <w:rFonts w:ascii="Book Antiqua" w:eastAsia="Times New Roman" w:hAnsi="Book Antiqua" w:cs="Times New Roman"/>
                <w:i/>
                <w:color w:val="auto"/>
                <w:sz w:val="24"/>
                <w:szCs w:val="24"/>
                <w:lang w:eastAsia="it-IT"/>
              </w:rPr>
              <w:t xml:space="preserve"> </w:t>
            </w:r>
            <w:r w:rsidRPr="00C13CA2">
              <w:rPr>
                <w:rFonts w:ascii="Book Antiqua" w:eastAsia="Times New Roman" w:hAnsi="Book Antiqua" w:cs="Times New Roman"/>
                <w:color w:val="auto"/>
                <w:sz w:val="24"/>
                <w:szCs w:val="24"/>
                <w:lang w:eastAsia="it-IT"/>
              </w:rPr>
              <w:t>50 %</w:t>
            </w:r>
          </w:p>
          <w:p w14:paraId="3C2DEA5E" w14:textId="2884B2E8" w:rsidR="00F86843" w:rsidRPr="00C13CA2" w:rsidRDefault="00923A52"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it-IT"/>
              </w:rPr>
            </w:pPr>
            <w:r w:rsidRPr="00C13CA2">
              <w:rPr>
                <w:rFonts w:ascii="Book Antiqua" w:eastAsia="Times New Roman" w:hAnsi="Book Antiqua" w:cs="Times New Roman"/>
                <w:i/>
                <w:color w:val="auto"/>
                <w:sz w:val="24"/>
                <w:szCs w:val="24"/>
                <w:lang w:eastAsia="it-IT"/>
              </w:rPr>
              <w:t xml:space="preserve">P = </w:t>
            </w:r>
            <w:r w:rsidR="00F86843" w:rsidRPr="00C13CA2">
              <w:rPr>
                <w:rFonts w:ascii="Book Antiqua" w:eastAsia="Times New Roman" w:hAnsi="Book Antiqua" w:cs="Times New Roman"/>
                <w:color w:val="auto"/>
                <w:sz w:val="24"/>
                <w:szCs w:val="24"/>
                <w:lang w:eastAsia="it-IT"/>
              </w:rPr>
              <w:t>0.078</w:t>
            </w:r>
          </w:p>
        </w:tc>
        <w:tc>
          <w:tcPr>
            <w:tcW w:w="2835" w:type="dxa"/>
          </w:tcPr>
          <w:p w14:paraId="4884F895" w14:textId="10103D70"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 xml:space="preserve">77 % </w:t>
            </w:r>
            <w:r w:rsidR="005F4D2C" w:rsidRPr="00C13CA2">
              <w:rPr>
                <w:rFonts w:ascii="Book Antiqua" w:eastAsia="Times New Roman" w:hAnsi="Book Antiqua" w:cs="Times New Roman"/>
                <w:i/>
                <w:color w:val="auto"/>
                <w:sz w:val="24"/>
                <w:szCs w:val="24"/>
                <w:lang w:val="en" w:eastAsia="it-IT"/>
              </w:rPr>
              <w:t>vs</w:t>
            </w:r>
            <w:r w:rsidRPr="00C13CA2">
              <w:rPr>
                <w:rFonts w:ascii="Book Antiqua" w:eastAsia="Times New Roman" w:hAnsi="Book Antiqua" w:cs="Times New Roman"/>
                <w:color w:val="auto"/>
                <w:sz w:val="24"/>
                <w:szCs w:val="24"/>
                <w:lang w:val="en" w:eastAsia="it-IT"/>
              </w:rPr>
              <w:t xml:space="preserve"> 38 %</w:t>
            </w:r>
          </w:p>
          <w:p w14:paraId="30413D34" w14:textId="731A3541" w:rsidR="00F86843" w:rsidRPr="00C13CA2" w:rsidRDefault="005F4D2C"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i/>
                <w:color w:val="auto"/>
                <w:sz w:val="24"/>
                <w:szCs w:val="24"/>
                <w:lang w:val="en" w:eastAsia="it-IT"/>
              </w:rPr>
              <w:t xml:space="preserve">P &lt; </w:t>
            </w:r>
            <w:r w:rsidR="00F86843" w:rsidRPr="00C13CA2">
              <w:rPr>
                <w:rFonts w:ascii="Book Antiqua" w:eastAsia="Times New Roman" w:hAnsi="Book Antiqua" w:cs="Times New Roman"/>
                <w:color w:val="auto"/>
                <w:sz w:val="24"/>
                <w:szCs w:val="24"/>
                <w:lang w:val="en" w:eastAsia="it-IT"/>
              </w:rPr>
              <w:t>0.001</w:t>
            </w:r>
          </w:p>
        </w:tc>
      </w:tr>
      <w:tr w:rsidR="00C13CA2" w:rsidRPr="00C13CA2" w14:paraId="41E86E13" w14:textId="77777777" w:rsidTr="00B72FA6">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2987" w:type="dxa"/>
          </w:tcPr>
          <w:p w14:paraId="0FA4B1B9" w14:textId="316DF30A" w:rsidR="00F86843" w:rsidRPr="00C13CA2" w:rsidRDefault="004301CB" w:rsidP="00B72FA6">
            <w:pPr>
              <w:adjustRightInd w:val="0"/>
              <w:snapToGrid w:val="0"/>
              <w:spacing w:line="360" w:lineRule="auto"/>
              <w:rPr>
                <w:rFonts w:ascii="Book Antiqua" w:eastAsia="Times New Roman" w:hAnsi="Book Antiqua" w:cs="Times New Roman"/>
                <w:b w:val="0"/>
                <w:color w:val="auto"/>
                <w:sz w:val="24"/>
                <w:szCs w:val="24"/>
                <w:lang w:val="en" w:eastAsia="it-IT"/>
              </w:rPr>
            </w:pPr>
            <w:r w:rsidRPr="00C13CA2">
              <w:rPr>
                <w:rFonts w:ascii="Book Antiqua" w:eastAsia="Times New Roman" w:hAnsi="Book Antiqua" w:cs="Times New Roman"/>
                <w:b w:val="0"/>
                <w:color w:val="auto"/>
                <w:sz w:val="24"/>
                <w:szCs w:val="24"/>
                <w:lang w:val="en" w:eastAsia="it-IT"/>
              </w:rPr>
              <w:t xml:space="preserve">Koyama </w:t>
            </w:r>
            <w:r w:rsidRPr="00C13CA2">
              <w:rPr>
                <w:rFonts w:ascii="Book Antiqua" w:eastAsia="Times New Roman" w:hAnsi="Book Antiqua" w:cs="Times New Roman"/>
                <w:b w:val="0"/>
                <w:i/>
                <w:color w:val="auto"/>
                <w:sz w:val="24"/>
                <w:szCs w:val="24"/>
                <w:lang w:val="en" w:eastAsia="it-IT"/>
              </w:rPr>
              <w:t>et al</w:t>
            </w:r>
            <w:r w:rsidRPr="00C13CA2">
              <w:rPr>
                <w:rFonts w:ascii="Book Antiqua" w:hAnsi="Book Antiqua" w:cs="Times New Roman"/>
                <w:b w:val="0"/>
                <w:color w:val="auto"/>
                <w:sz w:val="24"/>
                <w:szCs w:val="24"/>
                <w:vertAlign w:val="superscript"/>
              </w:rPr>
              <w:t>[</w:t>
            </w:r>
            <w:r w:rsidR="00D71F07" w:rsidRPr="00C13CA2">
              <w:rPr>
                <w:rFonts w:ascii="Book Antiqua" w:hAnsi="Book Antiqua" w:cs="Times New Roman"/>
                <w:b w:val="0"/>
                <w:color w:val="auto"/>
                <w:sz w:val="24"/>
                <w:szCs w:val="24"/>
                <w:vertAlign w:val="superscript"/>
              </w:rPr>
              <w:t>91</w:t>
            </w:r>
            <w:r w:rsidRPr="00C13CA2">
              <w:rPr>
                <w:rFonts w:ascii="Book Antiqua" w:hAnsi="Book Antiqua" w:cs="Times New Roman"/>
                <w:b w:val="0"/>
                <w:color w:val="auto"/>
                <w:sz w:val="24"/>
                <w:szCs w:val="24"/>
                <w:vertAlign w:val="superscript"/>
              </w:rPr>
              <w:t>]</w:t>
            </w:r>
            <w:r w:rsidRPr="00C13CA2">
              <w:rPr>
                <w:rFonts w:ascii="Book Antiqua" w:eastAsia="Times New Roman" w:hAnsi="Book Antiqua" w:cs="Times New Roman"/>
                <w:b w:val="0"/>
                <w:color w:val="auto"/>
                <w:sz w:val="24"/>
                <w:szCs w:val="24"/>
                <w:lang w:val="en" w:eastAsia="it-IT"/>
              </w:rPr>
              <w:t>,</w:t>
            </w:r>
            <w:r w:rsidR="00F86843" w:rsidRPr="00C13CA2">
              <w:rPr>
                <w:rFonts w:ascii="Book Antiqua" w:eastAsia="Times New Roman" w:hAnsi="Book Antiqua" w:cs="Times New Roman"/>
                <w:b w:val="0"/>
                <w:color w:val="auto"/>
                <w:sz w:val="24"/>
                <w:szCs w:val="24"/>
                <w:lang w:val="en" w:eastAsia="it-IT"/>
              </w:rPr>
              <w:t xml:space="preserve"> 2006</w:t>
            </w:r>
          </w:p>
        </w:tc>
        <w:tc>
          <w:tcPr>
            <w:tcW w:w="1795" w:type="dxa"/>
          </w:tcPr>
          <w:p w14:paraId="3C42C7FF"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Prospective</w:t>
            </w:r>
          </w:p>
        </w:tc>
        <w:tc>
          <w:tcPr>
            <w:tcW w:w="1606" w:type="dxa"/>
          </w:tcPr>
          <w:p w14:paraId="68FF478B"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84</w:t>
            </w:r>
          </w:p>
        </w:tc>
        <w:tc>
          <w:tcPr>
            <w:tcW w:w="1701" w:type="dxa"/>
          </w:tcPr>
          <w:p w14:paraId="24688B65"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35/49</w:t>
            </w:r>
          </w:p>
        </w:tc>
        <w:tc>
          <w:tcPr>
            <w:tcW w:w="1701" w:type="dxa"/>
          </w:tcPr>
          <w:p w14:paraId="59B86ABF"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IFN-α2a</w:t>
            </w:r>
          </w:p>
          <w:p w14:paraId="12E3FF0D"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IFN-α2b</w:t>
            </w:r>
          </w:p>
        </w:tc>
        <w:tc>
          <w:tcPr>
            <w:tcW w:w="2835" w:type="dxa"/>
          </w:tcPr>
          <w:p w14:paraId="4FBC4B25"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35.7 %</w:t>
            </w:r>
          </w:p>
        </w:tc>
        <w:tc>
          <w:tcPr>
            <w:tcW w:w="2835" w:type="dxa"/>
          </w:tcPr>
          <w:p w14:paraId="059BB7D7"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13.1%</w:t>
            </w:r>
          </w:p>
        </w:tc>
      </w:tr>
      <w:tr w:rsidR="00C13CA2" w:rsidRPr="00C13CA2" w14:paraId="6102A39C" w14:textId="77777777" w:rsidTr="00B72FA6">
        <w:trPr>
          <w:trHeight w:val="156"/>
        </w:trPr>
        <w:tc>
          <w:tcPr>
            <w:cnfStyle w:val="001000000000" w:firstRow="0" w:lastRow="0" w:firstColumn="1" w:lastColumn="0" w:oddVBand="0" w:evenVBand="0" w:oddHBand="0" w:evenHBand="0" w:firstRowFirstColumn="0" w:firstRowLastColumn="0" w:lastRowFirstColumn="0" w:lastRowLastColumn="0"/>
            <w:tcW w:w="2987" w:type="dxa"/>
          </w:tcPr>
          <w:p w14:paraId="0279F8CB" w14:textId="160AE712" w:rsidR="00F86843" w:rsidRPr="00C13CA2" w:rsidRDefault="004301CB" w:rsidP="00B72FA6">
            <w:pPr>
              <w:adjustRightInd w:val="0"/>
              <w:snapToGrid w:val="0"/>
              <w:spacing w:line="360" w:lineRule="auto"/>
              <w:rPr>
                <w:rFonts w:ascii="Book Antiqua" w:eastAsia="Times New Roman" w:hAnsi="Book Antiqua" w:cs="Times New Roman"/>
                <w:b w:val="0"/>
                <w:color w:val="auto"/>
                <w:sz w:val="24"/>
                <w:szCs w:val="24"/>
                <w:lang w:val="en" w:eastAsia="it-IT"/>
              </w:rPr>
            </w:pPr>
            <w:r w:rsidRPr="00C13CA2">
              <w:rPr>
                <w:rFonts w:ascii="Book Antiqua" w:eastAsia="Times New Roman" w:hAnsi="Book Antiqua" w:cs="Times New Roman"/>
                <w:b w:val="0"/>
                <w:color w:val="auto"/>
                <w:sz w:val="24"/>
                <w:szCs w:val="24"/>
                <w:lang w:val="en" w:eastAsia="it-IT"/>
              </w:rPr>
              <w:t xml:space="preserve">Honda </w:t>
            </w:r>
            <w:r w:rsidRPr="00C13CA2">
              <w:rPr>
                <w:rFonts w:ascii="Book Antiqua" w:eastAsia="Times New Roman" w:hAnsi="Book Antiqua" w:cs="Times New Roman"/>
                <w:b w:val="0"/>
                <w:i/>
                <w:color w:val="auto"/>
                <w:sz w:val="24"/>
                <w:szCs w:val="24"/>
                <w:lang w:val="en" w:eastAsia="it-IT"/>
              </w:rPr>
              <w:t>et al</w:t>
            </w:r>
            <w:r w:rsidR="00D71F07" w:rsidRPr="00C13CA2">
              <w:rPr>
                <w:rFonts w:ascii="Book Antiqua" w:hAnsi="Book Antiqua" w:cs="Times New Roman"/>
                <w:b w:val="0"/>
                <w:color w:val="auto"/>
                <w:sz w:val="24"/>
                <w:szCs w:val="24"/>
                <w:vertAlign w:val="superscript"/>
              </w:rPr>
              <w:t>[92</w:t>
            </w:r>
            <w:r w:rsidRPr="00C13CA2">
              <w:rPr>
                <w:rFonts w:ascii="Book Antiqua" w:hAnsi="Book Antiqua" w:cs="Times New Roman"/>
                <w:b w:val="0"/>
                <w:color w:val="auto"/>
                <w:sz w:val="24"/>
                <w:szCs w:val="24"/>
                <w:vertAlign w:val="superscript"/>
              </w:rPr>
              <w:t>]</w:t>
            </w:r>
            <w:r w:rsidRPr="00C13CA2">
              <w:rPr>
                <w:rFonts w:ascii="Book Antiqua" w:eastAsia="Times New Roman" w:hAnsi="Book Antiqua" w:cs="Times New Roman"/>
                <w:b w:val="0"/>
                <w:color w:val="auto"/>
                <w:sz w:val="24"/>
                <w:szCs w:val="24"/>
                <w:lang w:val="en" w:eastAsia="it-IT"/>
              </w:rPr>
              <w:t>,</w:t>
            </w:r>
            <w:r w:rsidR="00F86843" w:rsidRPr="00C13CA2">
              <w:rPr>
                <w:rFonts w:ascii="Book Antiqua" w:eastAsia="Times New Roman" w:hAnsi="Book Antiqua" w:cs="Times New Roman"/>
                <w:b w:val="0"/>
                <w:color w:val="auto"/>
                <w:sz w:val="24"/>
                <w:szCs w:val="24"/>
                <w:lang w:val="en" w:eastAsia="it-IT"/>
              </w:rPr>
              <w:t xml:space="preserve"> 2007+</w:t>
            </w:r>
          </w:p>
        </w:tc>
        <w:tc>
          <w:tcPr>
            <w:tcW w:w="1795" w:type="dxa"/>
          </w:tcPr>
          <w:p w14:paraId="1C4A223F"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Prospective</w:t>
            </w:r>
          </w:p>
        </w:tc>
        <w:tc>
          <w:tcPr>
            <w:tcW w:w="1606" w:type="dxa"/>
          </w:tcPr>
          <w:p w14:paraId="63107B97"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66</w:t>
            </w:r>
          </w:p>
        </w:tc>
        <w:tc>
          <w:tcPr>
            <w:tcW w:w="1701" w:type="dxa"/>
          </w:tcPr>
          <w:p w14:paraId="0A624340"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54/12</w:t>
            </w:r>
          </w:p>
        </w:tc>
        <w:tc>
          <w:tcPr>
            <w:tcW w:w="1701" w:type="dxa"/>
          </w:tcPr>
          <w:p w14:paraId="76BA973C" w14:textId="504CAD10"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IFN-α2b</w:t>
            </w:r>
          </w:p>
          <w:p w14:paraId="6F48C058" w14:textId="28980CE4"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w:t>
            </w:r>
          </w:p>
          <w:p w14:paraId="5507F15E"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RBV</w:t>
            </w:r>
          </w:p>
        </w:tc>
        <w:tc>
          <w:tcPr>
            <w:tcW w:w="2835" w:type="dxa"/>
          </w:tcPr>
          <w:p w14:paraId="2CC397AA" w14:textId="729B06AF"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 xml:space="preserve">31.8 % </w:t>
            </w:r>
            <w:r w:rsidR="005F4D2C" w:rsidRPr="00C13CA2">
              <w:rPr>
                <w:rFonts w:ascii="Book Antiqua" w:eastAsia="Times New Roman" w:hAnsi="Book Antiqua" w:cs="Times New Roman"/>
                <w:i/>
                <w:color w:val="auto"/>
                <w:sz w:val="24"/>
                <w:szCs w:val="24"/>
                <w:lang w:val="en" w:eastAsia="it-IT"/>
              </w:rPr>
              <w:t>vs</w:t>
            </w:r>
            <w:r w:rsidRPr="00C13CA2">
              <w:rPr>
                <w:rFonts w:ascii="Book Antiqua" w:eastAsia="Times New Roman" w:hAnsi="Book Antiqua" w:cs="Times New Roman"/>
                <w:color w:val="auto"/>
                <w:sz w:val="24"/>
                <w:szCs w:val="24"/>
                <w:lang w:val="en" w:eastAsia="it-IT"/>
              </w:rPr>
              <w:t xml:space="preserve"> 38.3 %</w:t>
            </w:r>
          </w:p>
          <w:p w14:paraId="669E198A" w14:textId="6C714CC4" w:rsidR="00F86843" w:rsidRPr="00C13CA2" w:rsidRDefault="00923A52"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i/>
                <w:color w:val="auto"/>
                <w:sz w:val="24"/>
                <w:szCs w:val="24"/>
                <w:lang w:val="en" w:eastAsia="it-IT"/>
              </w:rPr>
              <w:t>P =</w:t>
            </w:r>
            <w:r w:rsidR="002577B5" w:rsidRPr="00C13CA2">
              <w:rPr>
                <w:rFonts w:ascii="Book Antiqua" w:eastAsia="Times New Roman" w:hAnsi="Book Antiqua" w:cs="Times New Roman"/>
                <w:i/>
                <w:color w:val="auto"/>
                <w:sz w:val="24"/>
                <w:szCs w:val="24"/>
                <w:lang w:val="en" w:eastAsia="it-IT"/>
              </w:rPr>
              <w:t xml:space="preserve"> </w:t>
            </w:r>
            <w:r w:rsidR="00F86843" w:rsidRPr="00C13CA2">
              <w:rPr>
                <w:rFonts w:ascii="Book Antiqua" w:eastAsia="Times New Roman" w:hAnsi="Book Antiqua" w:cs="Times New Roman"/>
                <w:color w:val="auto"/>
                <w:sz w:val="24"/>
                <w:szCs w:val="24"/>
                <w:lang w:val="en" w:eastAsia="it-IT"/>
              </w:rPr>
              <w:t>0.3589</w:t>
            </w:r>
          </w:p>
        </w:tc>
        <w:tc>
          <w:tcPr>
            <w:tcW w:w="2835" w:type="dxa"/>
          </w:tcPr>
          <w:p w14:paraId="5A46B998" w14:textId="33DDD0DA"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 xml:space="preserve">21.2 % </w:t>
            </w:r>
            <w:r w:rsidR="005F4D2C" w:rsidRPr="00C13CA2">
              <w:rPr>
                <w:rFonts w:ascii="Book Antiqua" w:eastAsia="Times New Roman" w:hAnsi="Book Antiqua" w:cs="Times New Roman"/>
                <w:i/>
                <w:color w:val="auto"/>
                <w:sz w:val="24"/>
                <w:szCs w:val="24"/>
                <w:lang w:val="en" w:eastAsia="it-IT"/>
              </w:rPr>
              <w:t>vs</w:t>
            </w:r>
            <w:r w:rsidRPr="00C13CA2">
              <w:rPr>
                <w:rFonts w:ascii="Book Antiqua" w:eastAsia="Times New Roman" w:hAnsi="Book Antiqua" w:cs="Times New Roman"/>
                <w:color w:val="auto"/>
                <w:sz w:val="24"/>
                <w:szCs w:val="24"/>
                <w:lang w:val="en" w:eastAsia="it-IT"/>
              </w:rPr>
              <w:t xml:space="preserve"> 14.9 %</w:t>
            </w:r>
          </w:p>
          <w:p w14:paraId="664ADCB9" w14:textId="49606851" w:rsidR="00F86843" w:rsidRPr="00C13CA2" w:rsidRDefault="00923A52"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i/>
                <w:color w:val="auto"/>
                <w:sz w:val="24"/>
                <w:szCs w:val="24"/>
                <w:lang w:val="en" w:eastAsia="it-IT"/>
              </w:rPr>
              <w:t xml:space="preserve">P = </w:t>
            </w:r>
            <w:r w:rsidR="00F86843" w:rsidRPr="00C13CA2">
              <w:rPr>
                <w:rFonts w:ascii="Book Antiqua" w:eastAsia="Times New Roman" w:hAnsi="Book Antiqua" w:cs="Times New Roman"/>
                <w:color w:val="auto"/>
                <w:sz w:val="24"/>
                <w:szCs w:val="24"/>
                <w:lang w:val="en" w:eastAsia="it-IT"/>
              </w:rPr>
              <w:t>0.2540</w:t>
            </w:r>
          </w:p>
        </w:tc>
      </w:tr>
      <w:tr w:rsidR="00C13CA2" w:rsidRPr="00C13CA2" w14:paraId="38A1EB5E" w14:textId="77777777" w:rsidTr="00B72FA6">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2987" w:type="dxa"/>
          </w:tcPr>
          <w:p w14:paraId="3ED7F9C9" w14:textId="3E49AA40" w:rsidR="00F86843" w:rsidRPr="00C13CA2" w:rsidRDefault="00F86843" w:rsidP="00B72FA6">
            <w:pPr>
              <w:adjustRightInd w:val="0"/>
              <w:snapToGrid w:val="0"/>
              <w:spacing w:line="360" w:lineRule="auto"/>
              <w:rPr>
                <w:rFonts w:ascii="Book Antiqua" w:eastAsia="Times New Roman" w:hAnsi="Book Antiqua" w:cs="Times New Roman"/>
                <w:b w:val="0"/>
                <w:color w:val="auto"/>
                <w:sz w:val="24"/>
                <w:szCs w:val="24"/>
                <w:lang w:val="en" w:eastAsia="it-IT"/>
              </w:rPr>
            </w:pPr>
            <w:r w:rsidRPr="00C13CA2">
              <w:rPr>
                <w:rFonts w:ascii="Book Antiqua" w:eastAsia="Times New Roman" w:hAnsi="Book Antiqua" w:cs="Times New Roman"/>
                <w:b w:val="0"/>
                <w:color w:val="auto"/>
                <w:sz w:val="24"/>
                <w:szCs w:val="24"/>
                <w:lang w:val="en" w:eastAsia="it-IT"/>
              </w:rPr>
              <w:t xml:space="preserve">Arase </w:t>
            </w:r>
            <w:r w:rsidRPr="00C13CA2">
              <w:rPr>
                <w:rFonts w:ascii="Book Antiqua" w:eastAsia="Times New Roman" w:hAnsi="Book Antiqua" w:cs="Times New Roman"/>
                <w:b w:val="0"/>
                <w:i/>
                <w:color w:val="auto"/>
                <w:sz w:val="24"/>
                <w:szCs w:val="24"/>
                <w:lang w:val="en" w:eastAsia="it-IT"/>
              </w:rPr>
              <w:t>et al</w:t>
            </w:r>
            <w:r w:rsidR="00D71F07" w:rsidRPr="00C13CA2">
              <w:rPr>
                <w:rFonts w:ascii="Book Antiqua" w:hAnsi="Book Antiqua" w:cs="Times New Roman"/>
                <w:b w:val="0"/>
                <w:color w:val="auto"/>
                <w:sz w:val="24"/>
                <w:szCs w:val="24"/>
                <w:vertAlign w:val="superscript"/>
              </w:rPr>
              <w:t>[93</w:t>
            </w:r>
            <w:r w:rsidR="004301CB" w:rsidRPr="00C13CA2">
              <w:rPr>
                <w:rFonts w:ascii="Book Antiqua" w:hAnsi="Book Antiqua" w:cs="Times New Roman"/>
                <w:b w:val="0"/>
                <w:color w:val="auto"/>
                <w:sz w:val="24"/>
                <w:szCs w:val="24"/>
                <w:vertAlign w:val="superscript"/>
              </w:rPr>
              <w:t>]</w:t>
            </w:r>
            <w:r w:rsidR="004301CB" w:rsidRPr="00C13CA2">
              <w:rPr>
                <w:rFonts w:ascii="Book Antiqua" w:eastAsia="Times New Roman" w:hAnsi="Book Antiqua" w:cs="Times New Roman"/>
                <w:b w:val="0"/>
                <w:color w:val="auto"/>
                <w:sz w:val="24"/>
                <w:szCs w:val="24"/>
                <w:lang w:val="en" w:eastAsia="it-IT"/>
              </w:rPr>
              <w:t>,</w:t>
            </w:r>
            <w:r w:rsidRPr="00C13CA2">
              <w:rPr>
                <w:rFonts w:ascii="Book Antiqua" w:eastAsia="Times New Roman" w:hAnsi="Book Antiqua" w:cs="Times New Roman"/>
                <w:b w:val="0"/>
                <w:color w:val="auto"/>
                <w:sz w:val="24"/>
                <w:szCs w:val="24"/>
                <w:lang w:val="en" w:eastAsia="it-IT"/>
              </w:rPr>
              <w:t xml:space="preserve"> 2007+</w:t>
            </w:r>
          </w:p>
        </w:tc>
        <w:tc>
          <w:tcPr>
            <w:tcW w:w="1795" w:type="dxa"/>
          </w:tcPr>
          <w:p w14:paraId="7E966790"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Prospective</w:t>
            </w:r>
          </w:p>
        </w:tc>
        <w:tc>
          <w:tcPr>
            <w:tcW w:w="1606" w:type="dxa"/>
          </w:tcPr>
          <w:p w14:paraId="6B0FED74"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NA</w:t>
            </w:r>
          </w:p>
          <w:p w14:paraId="5D157BF1" w14:textId="6C3344A4"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(236</w:t>
            </w:r>
          </w:p>
          <w:p w14:paraId="1C40AFAF"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all patients)</w:t>
            </w:r>
          </w:p>
        </w:tc>
        <w:tc>
          <w:tcPr>
            <w:tcW w:w="1701" w:type="dxa"/>
          </w:tcPr>
          <w:p w14:paraId="78A08BF6"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NA</w:t>
            </w:r>
          </w:p>
        </w:tc>
        <w:tc>
          <w:tcPr>
            <w:tcW w:w="1701" w:type="dxa"/>
          </w:tcPr>
          <w:p w14:paraId="42264FD5"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IFN-α</w:t>
            </w:r>
          </w:p>
          <w:p w14:paraId="52D174C5" w14:textId="05DD422A"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IFN-β</w:t>
            </w:r>
          </w:p>
        </w:tc>
        <w:tc>
          <w:tcPr>
            <w:tcW w:w="2835" w:type="dxa"/>
          </w:tcPr>
          <w:p w14:paraId="487993F7"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28 %</w:t>
            </w:r>
          </w:p>
        </w:tc>
        <w:tc>
          <w:tcPr>
            <w:tcW w:w="2835" w:type="dxa"/>
          </w:tcPr>
          <w:p w14:paraId="7B2E41DE"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NA</w:t>
            </w:r>
          </w:p>
        </w:tc>
      </w:tr>
      <w:tr w:rsidR="00C13CA2" w:rsidRPr="00C13CA2" w14:paraId="1DE5EC48" w14:textId="77777777" w:rsidTr="00B72FA6">
        <w:trPr>
          <w:trHeight w:val="156"/>
        </w:trPr>
        <w:tc>
          <w:tcPr>
            <w:cnfStyle w:val="001000000000" w:firstRow="0" w:lastRow="0" w:firstColumn="1" w:lastColumn="0" w:oddVBand="0" w:evenVBand="0" w:oddHBand="0" w:evenHBand="0" w:firstRowFirstColumn="0" w:firstRowLastColumn="0" w:lastRowFirstColumn="0" w:lastRowLastColumn="0"/>
            <w:tcW w:w="2987" w:type="dxa"/>
          </w:tcPr>
          <w:p w14:paraId="36CF4998" w14:textId="77777777" w:rsidR="00F86843" w:rsidRPr="00C13CA2" w:rsidRDefault="00F86843" w:rsidP="00B72FA6">
            <w:pPr>
              <w:adjustRightInd w:val="0"/>
              <w:snapToGrid w:val="0"/>
              <w:spacing w:line="360" w:lineRule="auto"/>
              <w:rPr>
                <w:rFonts w:ascii="Book Antiqua" w:eastAsia="Times New Roman" w:hAnsi="Book Antiqua" w:cs="Times New Roman"/>
                <w:b w:val="0"/>
                <w:color w:val="auto"/>
                <w:sz w:val="24"/>
                <w:szCs w:val="24"/>
                <w:lang w:val="en" w:eastAsia="it-IT"/>
              </w:rPr>
            </w:pPr>
          </w:p>
          <w:p w14:paraId="66FFDFF1" w14:textId="1A9661A6" w:rsidR="00F86843" w:rsidRPr="00C13CA2" w:rsidRDefault="00F86843" w:rsidP="00B72FA6">
            <w:pPr>
              <w:adjustRightInd w:val="0"/>
              <w:snapToGrid w:val="0"/>
              <w:spacing w:line="360" w:lineRule="auto"/>
              <w:rPr>
                <w:rFonts w:ascii="Book Antiqua" w:eastAsia="Times New Roman" w:hAnsi="Book Antiqua" w:cs="Times New Roman"/>
                <w:b w:val="0"/>
                <w:color w:val="auto"/>
                <w:sz w:val="24"/>
                <w:szCs w:val="24"/>
                <w:lang w:val="en" w:eastAsia="it-IT"/>
              </w:rPr>
            </w:pPr>
            <w:r w:rsidRPr="00C13CA2">
              <w:rPr>
                <w:rFonts w:ascii="Book Antiqua" w:eastAsia="Times New Roman" w:hAnsi="Book Antiqua" w:cs="Times New Roman"/>
                <w:b w:val="0"/>
                <w:color w:val="auto"/>
                <w:sz w:val="24"/>
                <w:szCs w:val="24"/>
                <w:lang w:val="en" w:eastAsia="it-IT"/>
              </w:rPr>
              <w:t xml:space="preserve">Tsui </w:t>
            </w:r>
            <w:r w:rsidRPr="00C13CA2">
              <w:rPr>
                <w:rFonts w:ascii="Book Antiqua" w:eastAsia="Times New Roman" w:hAnsi="Book Antiqua" w:cs="Times New Roman"/>
                <w:b w:val="0"/>
                <w:i/>
                <w:color w:val="auto"/>
                <w:sz w:val="24"/>
                <w:szCs w:val="24"/>
                <w:lang w:val="en" w:eastAsia="it-IT"/>
              </w:rPr>
              <w:t>et al</w:t>
            </w:r>
            <w:r w:rsidR="00D71F07" w:rsidRPr="00C13CA2">
              <w:rPr>
                <w:rFonts w:ascii="Book Antiqua" w:hAnsi="Book Antiqua" w:cs="Times New Roman"/>
                <w:b w:val="0"/>
                <w:color w:val="auto"/>
                <w:sz w:val="24"/>
                <w:szCs w:val="24"/>
                <w:vertAlign w:val="superscript"/>
              </w:rPr>
              <w:t>[94</w:t>
            </w:r>
            <w:r w:rsidR="004301CB" w:rsidRPr="00C13CA2">
              <w:rPr>
                <w:rFonts w:ascii="Book Antiqua" w:hAnsi="Book Antiqua" w:cs="Times New Roman"/>
                <w:b w:val="0"/>
                <w:color w:val="auto"/>
                <w:sz w:val="24"/>
                <w:szCs w:val="24"/>
                <w:vertAlign w:val="superscript"/>
              </w:rPr>
              <w:t>]</w:t>
            </w:r>
            <w:r w:rsidR="004301CB" w:rsidRPr="00C13CA2">
              <w:rPr>
                <w:rFonts w:ascii="Book Antiqua" w:eastAsia="Times New Roman" w:hAnsi="Book Antiqua" w:cs="Times New Roman"/>
                <w:b w:val="0"/>
                <w:color w:val="auto"/>
                <w:sz w:val="24"/>
                <w:szCs w:val="24"/>
                <w:lang w:val="en" w:eastAsia="it-IT"/>
              </w:rPr>
              <w:t>,</w:t>
            </w:r>
            <w:r w:rsidRPr="00C13CA2">
              <w:rPr>
                <w:rFonts w:ascii="Book Antiqua" w:eastAsia="Times New Roman" w:hAnsi="Book Antiqua" w:cs="Times New Roman"/>
                <w:b w:val="0"/>
                <w:color w:val="auto"/>
                <w:sz w:val="24"/>
                <w:szCs w:val="24"/>
                <w:lang w:val="en" w:eastAsia="it-IT"/>
              </w:rPr>
              <w:t xml:space="preserve"> 2008+</w:t>
            </w:r>
          </w:p>
        </w:tc>
        <w:tc>
          <w:tcPr>
            <w:tcW w:w="1795" w:type="dxa"/>
          </w:tcPr>
          <w:p w14:paraId="013F03AF"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p>
          <w:p w14:paraId="697D0FF6"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Prospective</w:t>
            </w:r>
          </w:p>
        </w:tc>
        <w:tc>
          <w:tcPr>
            <w:tcW w:w="1606" w:type="dxa"/>
          </w:tcPr>
          <w:p w14:paraId="7DDA43D4"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p>
          <w:p w14:paraId="39692429"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35</w:t>
            </w:r>
          </w:p>
        </w:tc>
        <w:tc>
          <w:tcPr>
            <w:tcW w:w="1701" w:type="dxa"/>
          </w:tcPr>
          <w:p w14:paraId="119D1463"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p>
          <w:p w14:paraId="5223C51F"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NA</w:t>
            </w:r>
          </w:p>
        </w:tc>
        <w:tc>
          <w:tcPr>
            <w:tcW w:w="1701" w:type="dxa"/>
          </w:tcPr>
          <w:p w14:paraId="414E2814"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p>
          <w:p w14:paraId="6E645DBB" w14:textId="143FFF08"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IFN-α2b</w:t>
            </w:r>
          </w:p>
          <w:p w14:paraId="1B6CC04D"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w:t>
            </w:r>
          </w:p>
          <w:p w14:paraId="361A1D12"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RBV</w:t>
            </w:r>
          </w:p>
        </w:tc>
        <w:tc>
          <w:tcPr>
            <w:tcW w:w="2835" w:type="dxa"/>
          </w:tcPr>
          <w:p w14:paraId="22D9FFE0"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p>
          <w:p w14:paraId="203A0107" w14:textId="662DC189"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 xml:space="preserve">20 % </w:t>
            </w:r>
            <w:r w:rsidR="005F4D2C" w:rsidRPr="00C13CA2">
              <w:rPr>
                <w:rFonts w:ascii="Book Antiqua" w:eastAsia="Times New Roman" w:hAnsi="Book Antiqua" w:cs="Times New Roman"/>
                <w:i/>
                <w:color w:val="auto"/>
                <w:sz w:val="24"/>
                <w:szCs w:val="24"/>
                <w:lang w:val="en" w:eastAsia="it-IT"/>
              </w:rPr>
              <w:t>vs</w:t>
            </w:r>
            <w:r w:rsidRPr="00C13CA2">
              <w:rPr>
                <w:rFonts w:ascii="Book Antiqua" w:eastAsia="Times New Roman" w:hAnsi="Book Antiqua" w:cs="Times New Roman"/>
                <w:i/>
                <w:color w:val="auto"/>
                <w:sz w:val="24"/>
                <w:szCs w:val="24"/>
                <w:lang w:val="en" w:eastAsia="it-IT"/>
              </w:rPr>
              <w:t xml:space="preserve"> </w:t>
            </w:r>
            <w:r w:rsidRPr="00C13CA2">
              <w:rPr>
                <w:rFonts w:ascii="Book Antiqua" w:eastAsia="Times New Roman" w:hAnsi="Book Antiqua" w:cs="Times New Roman"/>
                <w:color w:val="auto"/>
                <w:sz w:val="24"/>
                <w:szCs w:val="24"/>
                <w:lang w:val="en" w:eastAsia="it-IT"/>
              </w:rPr>
              <w:t>18.5 %</w:t>
            </w:r>
          </w:p>
          <w:p w14:paraId="6C463C69" w14:textId="09833B44" w:rsidR="00F86843" w:rsidRPr="00C13CA2" w:rsidRDefault="00923A52"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i/>
                <w:color w:val="auto"/>
                <w:sz w:val="24"/>
                <w:szCs w:val="24"/>
                <w:lang w:val="en" w:eastAsia="it-IT"/>
              </w:rPr>
              <w:t xml:space="preserve">P = </w:t>
            </w:r>
            <w:r w:rsidR="00F86843" w:rsidRPr="00C13CA2">
              <w:rPr>
                <w:rFonts w:ascii="Book Antiqua" w:eastAsia="Times New Roman" w:hAnsi="Book Antiqua" w:cs="Times New Roman"/>
                <w:color w:val="auto"/>
                <w:sz w:val="24"/>
                <w:szCs w:val="24"/>
                <w:lang w:val="en" w:eastAsia="it-IT"/>
              </w:rPr>
              <w:t>0.79</w:t>
            </w:r>
          </w:p>
        </w:tc>
        <w:tc>
          <w:tcPr>
            <w:tcW w:w="2835" w:type="dxa"/>
          </w:tcPr>
          <w:p w14:paraId="5D88844D"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p>
          <w:p w14:paraId="59485710" w14:textId="70695AE9"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 xml:space="preserve">31 % </w:t>
            </w:r>
            <w:r w:rsidR="005F4D2C" w:rsidRPr="00C13CA2">
              <w:rPr>
                <w:rFonts w:ascii="Book Antiqua" w:eastAsia="Times New Roman" w:hAnsi="Book Antiqua" w:cs="Times New Roman"/>
                <w:i/>
                <w:color w:val="auto"/>
                <w:sz w:val="24"/>
                <w:szCs w:val="24"/>
                <w:lang w:val="en" w:eastAsia="it-IT"/>
              </w:rPr>
              <w:t>vs</w:t>
            </w:r>
            <w:r w:rsidRPr="00C13CA2">
              <w:rPr>
                <w:rFonts w:ascii="Book Antiqua" w:eastAsia="Times New Roman" w:hAnsi="Book Antiqua" w:cs="Times New Roman"/>
                <w:color w:val="auto"/>
                <w:sz w:val="24"/>
                <w:szCs w:val="24"/>
                <w:lang w:val="en" w:eastAsia="it-IT"/>
              </w:rPr>
              <w:t xml:space="preserve"> 31 %</w:t>
            </w:r>
          </w:p>
          <w:p w14:paraId="4740D987" w14:textId="3AF1198F" w:rsidR="00F86843" w:rsidRPr="00C13CA2" w:rsidRDefault="00923A52"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i/>
                <w:color w:val="auto"/>
                <w:sz w:val="24"/>
                <w:szCs w:val="24"/>
                <w:lang w:val="en" w:eastAsia="it-IT"/>
              </w:rPr>
              <w:t xml:space="preserve">P = </w:t>
            </w:r>
            <w:r w:rsidR="00F86843" w:rsidRPr="00C13CA2">
              <w:rPr>
                <w:rFonts w:ascii="Book Antiqua" w:eastAsia="Times New Roman" w:hAnsi="Book Antiqua" w:cs="Times New Roman"/>
                <w:color w:val="auto"/>
                <w:sz w:val="24"/>
                <w:szCs w:val="24"/>
                <w:lang w:val="en" w:eastAsia="it-IT"/>
              </w:rPr>
              <w:t>0.9</w:t>
            </w:r>
          </w:p>
        </w:tc>
      </w:tr>
      <w:tr w:rsidR="00C13CA2" w:rsidRPr="00C13CA2" w14:paraId="4A4F30E9" w14:textId="77777777" w:rsidTr="00B72FA6">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2987" w:type="dxa"/>
          </w:tcPr>
          <w:p w14:paraId="3F7045D2" w14:textId="21F105A1" w:rsidR="00F86843" w:rsidRPr="00C13CA2" w:rsidRDefault="00F86843" w:rsidP="00B72FA6">
            <w:pPr>
              <w:adjustRightInd w:val="0"/>
              <w:snapToGrid w:val="0"/>
              <w:spacing w:line="360" w:lineRule="auto"/>
              <w:rPr>
                <w:rFonts w:ascii="Book Antiqua" w:eastAsia="Times New Roman" w:hAnsi="Book Antiqua" w:cs="Times New Roman"/>
                <w:b w:val="0"/>
                <w:color w:val="auto"/>
                <w:sz w:val="24"/>
                <w:szCs w:val="24"/>
                <w:lang w:val="en" w:eastAsia="it-IT"/>
              </w:rPr>
            </w:pPr>
            <w:r w:rsidRPr="00C13CA2">
              <w:rPr>
                <w:rFonts w:ascii="Book Antiqua" w:eastAsia="Times New Roman" w:hAnsi="Book Antiqua" w:cs="Times New Roman"/>
                <w:b w:val="0"/>
                <w:color w:val="auto"/>
                <w:sz w:val="24"/>
                <w:szCs w:val="24"/>
                <w:lang w:val="en" w:eastAsia="it-IT"/>
              </w:rPr>
              <w:t xml:space="preserve">Arase </w:t>
            </w:r>
            <w:r w:rsidRPr="00C13CA2">
              <w:rPr>
                <w:rFonts w:ascii="Book Antiqua" w:eastAsia="Times New Roman" w:hAnsi="Book Antiqua" w:cs="Times New Roman"/>
                <w:b w:val="0"/>
                <w:i/>
                <w:color w:val="auto"/>
                <w:sz w:val="24"/>
                <w:szCs w:val="24"/>
                <w:lang w:val="en" w:eastAsia="it-IT"/>
              </w:rPr>
              <w:t>et al</w:t>
            </w:r>
            <w:r w:rsidR="00D71F07" w:rsidRPr="00C13CA2">
              <w:rPr>
                <w:rFonts w:ascii="Book Antiqua" w:hAnsi="Book Antiqua" w:cs="Times New Roman"/>
                <w:b w:val="0"/>
                <w:color w:val="auto"/>
                <w:sz w:val="24"/>
                <w:szCs w:val="24"/>
                <w:vertAlign w:val="superscript"/>
              </w:rPr>
              <w:t>[95</w:t>
            </w:r>
            <w:r w:rsidR="004301CB" w:rsidRPr="00C13CA2">
              <w:rPr>
                <w:rFonts w:ascii="Book Antiqua" w:hAnsi="Book Antiqua" w:cs="Times New Roman"/>
                <w:b w:val="0"/>
                <w:color w:val="auto"/>
                <w:sz w:val="24"/>
                <w:szCs w:val="24"/>
                <w:vertAlign w:val="superscript"/>
              </w:rPr>
              <w:t>]</w:t>
            </w:r>
            <w:r w:rsidR="004301CB" w:rsidRPr="00C13CA2">
              <w:rPr>
                <w:rFonts w:ascii="Book Antiqua" w:eastAsia="Times New Roman" w:hAnsi="Book Antiqua" w:cs="Times New Roman"/>
                <w:b w:val="0"/>
                <w:color w:val="auto"/>
                <w:sz w:val="24"/>
                <w:szCs w:val="24"/>
                <w:lang w:val="en" w:eastAsia="it-IT"/>
              </w:rPr>
              <w:t>,</w:t>
            </w:r>
            <w:r w:rsidRPr="00C13CA2">
              <w:rPr>
                <w:rFonts w:ascii="Book Antiqua" w:eastAsia="Times New Roman" w:hAnsi="Book Antiqua" w:cs="Times New Roman"/>
                <w:b w:val="0"/>
                <w:color w:val="auto"/>
                <w:sz w:val="24"/>
                <w:szCs w:val="24"/>
                <w:lang w:val="en" w:eastAsia="it-IT"/>
              </w:rPr>
              <w:t xml:space="preserve"> 2012</w:t>
            </w:r>
          </w:p>
        </w:tc>
        <w:tc>
          <w:tcPr>
            <w:tcW w:w="1795" w:type="dxa"/>
          </w:tcPr>
          <w:p w14:paraId="51336381"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Retrospective</w:t>
            </w:r>
          </w:p>
        </w:tc>
        <w:tc>
          <w:tcPr>
            <w:tcW w:w="1606" w:type="dxa"/>
          </w:tcPr>
          <w:p w14:paraId="3B7D1A04"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33</w:t>
            </w:r>
          </w:p>
        </w:tc>
        <w:tc>
          <w:tcPr>
            <w:tcW w:w="1701" w:type="dxa"/>
          </w:tcPr>
          <w:p w14:paraId="495BD03D"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0/33</w:t>
            </w:r>
          </w:p>
        </w:tc>
        <w:tc>
          <w:tcPr>
            <w:tcW w:w="1701" w:type="dxa"/>
          </w:tcPr>
          <w:p w14:paraId="62508442"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IFN-β</w:t>
            </w:r>
          </w:p>
          <w:p w14:paraId="45EEB87C" w14:textId="76278B1A"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w:t>
            </w:r>
          </w:p>
          <w:p w14:paraId="72284516"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RBV</w:t>
            </w:r>
          </w:p>
        </w:tc>
        <w:tc>
          <w:tcPr>
            <w:tcW w:w="2835" w:type="dxa"/>
          </w:tcPr>
          <w:p w14:paraId="0DEF473E"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75.8 %</w:t>
            </w:r>
          </w:p>
        </w:tc>
        <w:tc>
          <w:tcPr>
            <w:tcW w:w="2835" w:type="dxa"/>
          </w:tcPr>
          <w:p w14:paraId="2F8CDEE1"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0 %</w:t>
            </w:r>
          </w:p>
        </w:tc>
      </w:tr>
      <w:tr w:rsidR="00C13CA2" w:rsidRPr="00C13CA2" w14:paraId="120A91D6" w14:textId="77777777" w:rsidTr="00B72FA6">
        <w:trPr>
          <w:trHeight w:val="122"/>
        </w:trPr>
        <w:tc>
          <w:tcPr>
            <w:cnfStyle w:val="001000000000" w:firstRow="0" w:lastRow="0" w:firstColumn="1" w:lastColumn="0" w:oddVBand="0" w:evenVBand="0" w:oddHBand="0" w:evenHBand="0" w:firstRowFirstColumn="0" w:firstRowLastColumn="0" w:lastRowFirstColumn="0" w:lastRowLastColumn="0"/>
            <w:tcW w:w="2987" w:type="dxa"/>
          </w:tcPr>
          <w:p w14:paraId="2F00A3CF" w14:textId="2772ABDC" w:rsidR="00F86843" w:rsidRPr="00C13CA2" w:rsidRDefault="00F86843" w:rsidP="00B72FA6">
            <w:pPr>
              <w:adjustRightInd w:val="0"/>
              <w:snapToGrid w:val="0"/>
              <w:spacing w:line="360" w:lineRule="auto"/>
              <w:rPr>
                <w:rFonts w:ascii="Book Antiqua" w:eastAsia="Times New Roman" w:hAnsi="Book Antiqua" w:cs="Times New Roman"/>
                <w:b w:val="0"/>
                <w:color w:val="auto"/>
                <w:sz w:val="24"/>
                <w:szCs w:val="24"/>
                <w:lang w:val="en" w:eastAsia="it-IT"/>
              </w:rPr>
            </w:pPr>
            <w:r w:rsidRPr="00C13CA2">
              <w:rPr>
                <w:rFonts w:ascii="Book Antiqua" w:eastAsia="Times New Roman" w:hAnsi="Book Antiqua" w:cs="Times New Roman"/>
                <w:b w:val="0"/>
                <w:color w:val="auto"/>
                <w:sz w:val="24"/>
                <w:szCs w:val="24"/>
                <w:lang w:val="en" w:eastAsia="it-IT"/>
              </w:rPr>
              <w:t xml:space="preserve">Zeuzem </w:t>
            </w:r>
            <w:r w:rsidRPr="00C13CA2">
              <w:rPr>
                <w:rFonts w:ascii="Book Antiqua" w:eastAsia="Times New Roman" w:hAnsi="Book Antiqua" w:cs="Times New Roman"/>
                <w:b w:val="0"/>
                <w:i/>
                <w:color w:val="auto"/>
                <w:sz w:val="24"/>
                <w:szCs w:val="24"/>
                <w:lang w:val="en" w:eastAsia="it-IT"/>
              </w:rPr>
              <w:t>et al</w:t>
            </w:r>
            <w:r w:rsidR="00D71F07" w:rsidRPr="00C13CA2">
              <w:rPr>
                <w:rFonts w:ascii="Book Antiqua" w:hAnsi="Book Antiqua" w:cs="Times New Roman"/>
                <w:b w:val="0"/>
                <w:color w:val="auto"/>
                <w:sz w:val="24"/>
                <w:szCs w:val="24"/>
                <w:vertAlign w:val="superscript"/>
              </w:rPr>
              <w:t>[96</w:t>
            </w:r>
            <w:r w:rsidR="004301CB" w:rsidRPr="00C13CA2">
              <w:rPr>
                <w:rFonts w:ascii="Book Antiqua" w:hAnsi="Book Antiqua" w:cs="Times New Roman"/>
                <w:b w:val="0"/>
                <w:color w:val="auto"/>
                <w:sz w:val="24"/>
                <w:szCs w:val="24"/>
                <w:vertAlign w:val="superscript"/>
              </w:rPr>
              <w:t>]</w:t>
            </w:r>
            <w:r w:rsidR="004301CB" w:rsidRPr="00C13CA2">
              <w:rPr>
                <w:rFonts w:ascii="Book Antiqua" w:eastAsia="Times New Roman" w:hAnsi="Book Antiqua" w:cs="Times New Roman"/>
                <w:b w:val="0"/>
                <w:color w:val="auto"/>
                <w:sz w:val="24"/>
                <w:szCs w:val="24"/>
                <w:lang w:val="en" w:eastAsia="it-IT"/>
              </w:rPr>
              <w:t>,</w:t>
            </w:r>
            <w:r w:rsidRPr="00C13CA2">
              <w:rPr>
                <w:rFonts w:ascii="Book Antiqua" w:eastAsia="Times New Roman" w:hAnsi="Book Antiqua" w:cs="Times New Roman"/>
                <w:b w:val="0"/>
                <w:color w:val="auto"/>
                <w:sz w:val="24"/>
                <w:szCs w:val="24"/>
                <w:lang w:val="en" w:eastAsia="it-IT"/>
              </w:rPr>
              <w:t xml:space="preserve"> 2004</w:t>
            </w:r>
          </w:p>
        </w:tc>
        <w:tc>
          <w:tcPr>
            <w:tcW w:w="1795" w:type="dxa"/>
          </w:tcPr>
          <w:p w14:paraId="46990F72"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Prospective</w:t>
            </w:r>
          </w:p>
        </w:tc>
        <w:tc>
          <w:tcPr>
            <w:tcW w:w="1606" w:type="dxa"/>
          </w:tcPr>
          <w:p w14:paraId="78F25AAF"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2</w:t>
            </w:r>
          </w:p>
        </w:tc>
        <w:tc>
          <w:tcPr>
            <w:tcW w:w="1701" w:type="dxa"/>
          </w:tcPr>
          <w:p w14:paraId="048DD65A"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0/2</w:t>
            </w:r>
          </w:p>
        </w:tc>
        <w:tc>
          <w:tcPr>
            <w:tcW w:w="1701" w:type="dxa"/>
          </w:tcPr>
          <w:p w14:paraId="5064E807"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PEG-IFN-α2b</w:t>
            </w:r>
          </w:p>
        </w:tc>
        <w:tc>
          <w:tcPr>
            <w:tcW w:w="2835" w:type="dxa"/>
          </w:tcPr>
          <w:p w14:paraId="4A262A43"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US" w:eastAsia="it-IT"/>
              </w:rPr>
            </w:pPr>
            <w:r w:rsidRPr="00C13CA2">
              <w:rPr>
                <w:rFonts w:ascii="Book Antiqua" w:eastAsia="Times New Roman" w:hAnsi="Book Antiqua" w:cs="Times New Roman"/>
                <w:color w:val="auto"/>
                <w:sz w:val="24"/>
                <w:szCs w:val="24"/>
                <w:lang w:val="en-US" w:eastAsia="it-IT"/>
              </w:rPr>
              <w:t>50 %</w:t>
            </w:r>
          </w:p>
        </w:tc>
        <w:tc>
          <w:tcPr>
            <w:tcW w:w="2835" w:type="dxa"/>
          </w:tcPr>
          <w:p w14:paraId="35301E63"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NA</w:t>
            </w:r>
          </w:p>
        </w:tc>
      </w:tr>
      <w:tr w:rsidR="00C13CA2" w:rsidRPr="00C13CA2" w14:paraId="384A92C3" w14:textId="77777777" w:rsidTr="00B72FA6">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2987" w:type="dxa"/>
          </w:tcPr>
          <w:p w14:paraId="46DB5569" w14:textId="04A80018" w:rsidR="00F86843" w:rsidRPr="00C13CA2" w:rsidRDefault="00F86843" w:rsidP="00B72FA6">
            <w:pPr>
              <w:adjustRightInd w:val="0"/>
              <w:snapToGrid w:val="0"/>
              <w:spacing w:line="360" w:lineRule="auto"/>
              <w:rPr>
                <w:rFonts w:ascii="Book Antiqua" w:eastAsia="Times New Roman" w:hAnsi="Book Antiqua" w:cs="Times New Roman"/>
                <w:b w:val="0"/>
                <w:color w:val="auto"/>
                <w:sz w:val="24"/>
                <w:szCs w:val="24"/>
                <w:lang w:val="en" w:eastAsia="it-IT"/>
              </w:rPr>
            </w:pPr>
            <w:r w:rsidRPr="00C13CA2">
              <w:rPr>
                <w:rFonts w:ascii="Book Antiqua" w:eastAsia="Times New Roman" w:hAnsi="Book Antiqua" w:cs="Times New Roman"/>
                <w:b w:val="0"/>
                <w:color w:val="auto"/>
                <w:sz w:val="24"/>
                <w:szCs w:val="24"/>
                <w:lang w:val="en" w:eastAsia="it-IT"/>
              </w:rPr>
              <w:t xml:space="preserve">Nudo </w:t>
            </w:r>
            <w:r w:rsidRPr="00C13CA2">
              <w:rPr>
                <w:rFonts w:ascii="Book Antiqua" w:eastAsia="Times New Roman" w:hAnsi="Book Antiqua" w:cs="Times New Roman"/>
                <w:b w:val="0"/>
                <w:i/>
                <w:color w:val="auto"/>
                <w:sz w:val="24"/>
                <w:szCs w:val="24"/>
                <w:lang w:val="en" w:eastAsia="it-IT"/>
              </w:rPr>
              <w:t>et al</w:t>
            </w:r>
            <w:r w:rsidR="004301CB" w:rsidRPr="00C13CA2">
              <w:rPr>
                <w:rFonts w:ascii="Book Antiqua" w:hAnsi="Book Antiqua" w:cs="Times New Roman"/>
                <w:b w:val="0"/>
                <w:color w:val="auto"/>
                <w:sz w:val="24"/>
                <w:szCs w:val="24"/>
                <w:vertAlign w:val="superscript"/>
              </w:rPr>
              <w:t>[25]</w:t>
            </w:r>
            <w:r w:rsidR="004301CB" w:rsidRPr="00C13CA2">
              <w:rPr>
                <w:rFonts w:ascii="Book Antiqua" w:eastAsia="Times New Roman" w:hAnsi="Book Antiqua" w:cs="Times New Roman"/>
                <w:b w:val="0"/>
                <w:color w:val="auto"/>
                <w:sz w:val="24"/>
                <w:szCs w:val="24"/>
                <w:lang w:val="en" w:eastAsia="it-IT"/>
              </w:rPr>
              <w:t>,</w:t>
            </w:r>
            <w:r w:rsidRPr="00C13CA2">
              <w:rPr>
                <w:rFonts w:ascii="Book Antiqua" w:eastAsia="Times New Roman" w:hAnsi="Book Antiqua" w:cs="Times New Roman"/>
                <w:b w:val="0"/>
                <w:color w:val="auto"/>
                <w:sz w:val="24"/>
                <w:szCs w:val="24"/>
                <w:lang w:val="en" w:eastAsia="it-IT"/>
              </w:rPr>
              <w:t xml:space="preserve"> 2006</w:t>
            </w:r>
          </w:p>
          <w:p w14:paraId="67687DE0" w14:textId="77777777" w:rsidR="00F86843" w:rsidRPr="00C13CA2" w:rsidRDefault="00F86843" w:rsidP="00B72FA6">
            <w:pPr>
              <w:adjustRightInd w:val="0"/>
              <w:snapToGrid w:val="0"/>
              <w:spacing w:line="360" w:lineRule="auto"/>
              <w:rPr>
                <w:rFonts w:ascii="Book Antiqua" w:eastAsia="Times New Roman" w:hAnsi="Book Antiqua" w:cs="Times New Roman"/>
                <w:b w:val="0"/>
                <w:color w:val="auto"/>
                <w:sz w:val="24"/>
                <w:szCs w:val="24"/>
                <w:lang w:val="en" w:eastAsia="it-IT"/>
              </w:rPr>
            </w:pPr>
          </w:p>
        </w:tc>
        <w:tc>
          <w:tcPr>
            <w:tcW w:w="1795" w:type="dxa"/>
          </w:tcPr>
          <w:p w14:paraId="2EB1E752"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Retrospective</w:t>
            </w:r>
          </w:p>
        </w:tc>
        <w:tc>
          <w:tcPr>
            <w:tcW w:w="1606" w:type="dxa"/>
          </w:tcPr>
          <w:p w14:paraId="7A0412AC"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30</w:t>
            </w:r>
          </w:p>
        </w:tc>
        <w:tc>
          <w:tcPr>
            <w:tcW w:w="1701" w:type="dxa"/>
          </w:tcPr>
          <w:p w14:paraId="094D412E"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8/22</w:t>
            </w:r>
          </w:p>
        </w:tc>
        <w:tc>
          <w:tcPr>
            <w:tcW w:w="1701" w:type="dxa"/>
          </w:tcPr>
          <w:p w14:paraId="73CA3C61"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IFN</w:t>
            </w:r>
          </w:p>
          <w:p w14:paraId="307B37B2" w14:textId="6610634C"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 xml:space="preserve">IFN + RBV </w:t>
            </w:r>
            <w:r w:rsidRPr="00C13CA2">
              <w:rPr>
                <w:rFonts w:ascii="Book Antiqua" w:eastAsia="Times New Roman" w:hAnsi="Book Antiqua" w:cs="Times New Roman"/>
                <w:color w:val="auto"/>
                <w:sz w:val="24"/>
                <w:szCs w:val="24"/>
                <w:lang w:val="en" w:eastAsia="it-IT"/>
              </w:rPr>
              <w:lastRenderedPageBreak/>
              <w:t>PEG-IFN</w:t>
            </w:r>
          </w:p>
          <w:p w14:paraId="02147538" w14:textId="1DBE4862"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w:t>
            </w:r>
          </w:p>
          <w:p w14:paraId="65E198BE"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RBV</w:t>
            </w:r>
          </w:p>
        </w:tc>
        <w:tc>
          <w:tcPr>
            <w:tcW w:w="2835" w:type="dxa"/>
          </w:tcPr>
          <w:p w14:paraId="1AADA218" w14:textId="484464F6"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lastRenderedPageBreak/>
              <w:t xml:space="preserve">33.3 % </w:t>
            </w:r>
            <w:r w:rsidR="005F4D2C" w:rsidRPr="00C13CA2">
              <w:rPr>
                <w:rFonts w:ascii="Book Antiqua" w:eastAsia="Times New Roman" w:hAnsi="Book Antiqua" w:cs="Times New Roman"/>
                <w:i/>
                <w:color w:val="auto"/>
                <w:sz w:val="24"/>
                <w:szCs w:val="24"/>
                <w:lang w:val="en" w:eastAsia="it-IT"/>
              </w:rPr>
              <w:t>vs</w:t>
            </w:r>
            <w:r w:rsidRPr="00C13CA2">
              <w:rPr>
                <w:rFonts w:ascii="Book Antiqua" w:eastAsia="Times New Roman" w:hAnsi="Book Antiqua" w:cs="Times New Roman"/>
                <w:color w:val="auto"/>
                <w:sz w:val="24"/>
                <w:szCs w:val="24"/>
                <w:lang w:val="en" w:eastAsia="it-IT"/>
              </w:rPr>
              <w:t xml:space="preserve"> 51.2%</w:t>
            </w:r>
          </w:p>
          <w:p w14:paraId="123040DF" w14:textId="7C4093A9" w:rsidR="00F86843" w:rsidRPr="00C13CA2" w:rsidRDefault="00923A52"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i/>
                <w:color w:val="auto"/>
                <w:sz w:val="24"/>
                <w:szCs w:val="24"/>
                <w:lang w:val="en" w:eastAsia="it-IT"/>
              </w:rPr>
              <w:t xml:space="preserve">P = </w:t>
            </w:r>
            <w:r w:rsidR="00F86843" w:rsidRPr="00C13CA2">
              <w:rPr>
                <w:rFonts w:ascii="Book Antiqua" w:eastAsia="Times New Roman" w:hAnsi="Book Antiqua" w:cs="Times New Roman"/>
                <w:color w:val="auto"/>
                <w:sz w:val="24"/>
                <w:szCs w:val="24"/>
                <w:lang w:val="en" w:eastAsia="it-IT"/>
              </w:rPr>
              <w:t>0.13</w:t>
            </w:r>
          </w:p>
        </w:tc>
        <w:tc>
          <w:tcPr>
            <w:tcW w:w="2835" w:type="dxa"/>
          </w:tcPr>
          <w:p w14:paraId="60356FCB" w14:textId="34FFDFFD"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 xml:space="preserve">53 % </w:t>
            </w:r>
            <w:r w:rsidR="005F4D2C" w:rsidRPr="00C13CA2">
              <w:rPr>
                <w:rFonts w:ascii="Book Antiqua" w:eastAsia="Times New Roman" w:hAnsi="Book Antiqua" w:cs="Times New Roman"/>
                <w:i/>
                <w:color w:val="auto"/>
                <w:sz w:val="24"/>
                <w:szCs w:val="24"/>
                <w:lang w:val="en" w:eastAsia="it-IT"/>
              </w:rPr>
              <w:t>vs</w:t>
            </w:r>
            <w:r w:rsidRPr="00C13CA2">
              <w:rPr>
                <w:rFonts w:ascii="Book Antiqua" w:eastAsia="Times New Roman" w:hAnsi="Book Antiqua" w:cs="Times New Roman"/>
                <w:i/>
                <w:color w:val="auto"/>
                <w:sz w:val="24"/>
                <w:szCs w:val="24"/>
                <w:lang w:val="en" w:eastAsia="it-IT"/>
              </w:rPr>
              <w:t xml:space="preserve"> </w:t>
            </w:r>
            <w:r w:rsidRPr="00C13CA2">
              <w:rPr>
                <w:rFonts w:ascii="Book Antiqua" w:eastAsia="Times New Roman" w:hAnsi="Book Antiqua" w:cs="Times New Roman"/>
                <w:color w:val="auto"/>
                <w:sz w:val="24"/>
                <w:szCs w:val="24"/>
                <w:lang w:val="en" w:eastAsia="it-IT"/>
              </w:rPr>
              <w:t>34 %</w:t>
            </w:r>
          </w:p>
          <w:p w14:paraId="7D0EB534" w14:textId="11CA23AE" w:rsidR="00F86843" w:rsidRPr="00C13CA2" w:rsidRDefault="00923A52"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i/>
                <w:color w:val="auto"/>
                <w:sz w:val="24"/>
                <w:szCs w:val="24"/>
                <w:lang w:val="en" w:eastAsia="it-IT"/>
              </w:rPr>
              <w:t xml:space="preserve">P = </w:t>
            </w:r>
            <w:r w:rsidR="00F86843" w:rsidRPr="00C13CA2">
              <w:rPr>
                <w:rFonts w:ascii="Book Antiqua" w:eastAsia="Times New Roman" w:hAnsi="Book Antiqua" w:cs="Times New Roman"/>
                <w:color w:val="auto"/>
                <w:sz w:val="24"/>
                <w:szCs w:val="24"/>
                <w:lang w:val="en" w:eastAsia="it-IT"/>
              </w:rPr>
              <w:t>0.17</w:t>
            </w:r>
          </w:p>
        </w:tc>
      </w:tr>
      <w:tr w:rsidR="00C13CA2" w:rsidRPr="00C13CA2" w14:paraId="00817E81" w14:textId="77777777" w:rsidTr="00B72FA6">
        <w:trPr>
          <w:trHeight w:val="122"/>
        </w:trPr>
        <w:tc>
          <w:tcPr>
            <w:cnfStyle w:val="001000000000" w:firstRow="0" w:lastRow="0" w:firstColumn="1" w:lastColumn="0" w:oddVBand="0" w:evenVBand="0" w:oddHBand="0" w:evenHBand="0" w:firstRowFirstColumn="0" w:firstRowLastColumn="0" w:lastRowFirstColumn="0" w:lastRowLastColumn="0"/>
            <w:tcW w:w="2987" w:type="dxa"/>
          </w:tcPr>
          <w:p w14:paraId="662D13FC" w14:textId="01FFC53E" w:rsidR="00F86843" w:rsidRPr="00C13CA2" w:rsidRDefault="00F86843" w:rsidP="00B72FA6">
            <w:pPr>
              <w:adjustRightInd w:val="0"/>
              <w:snapToGrid w:val="0"/>
              <w:spacing w:line="360" w:lineRule="auto"/>
              <w:rPr>
                <w:rFonts w:ascii="Book Antiqua" w:eastAsia="Times New Roman" w:hAnsi="Book Antiqua" w:cs="Times New Roman"/>
                <w:b w:val="0"/>
                <w:color w:val="auto"/>
                <w:sz w:val="24"/>
                <w:szCs w:val="24"/>
                <w:lang w:val="en" w:eastAsia="it-IT"/>
              </w:rPr>
            </w:pPr>
            <w:r w:rsidRPr="00C13CA2">
              <w:rPr>
                <w:rFonts w:ascii="Book Antiqua" w:eastAsia="Times New Roman" w:hAnsi="Book Antiqua" w:cs="Times New Roman"/>
                <w:b w:val="0"/>
                <w:color w:val="auto"/>
                <w:sz w:val="24"/>
                <w:szCs w:val="24"/>
                <w:lang w:val="en" w:eastAsia="it-IT"/>
              </w:rPr>
              <w:lastRenderedPageBreak/>
              <w:t xml:space="preserve">Floreani </w:t>
            </w:r>
            <w:r w:rsidRPr="00C13CA2">
              <w:rPr>
                <w:rFonts w:ascii="Book Antiqua" w:eastAsia="Times New Roman" w:hAnsi="Book Antiqua" w:cs="Times New Roman"/>
                <w:b w:val="0"/>
                <w:i/>
                <w:color w:val="auto"/>
                <w:sz w:val="24"/>
                <w:szCs w:val="24"/>
                <w:lang w:val="en" w:eastAsia="it-IT"/>
              </w:rPr>
              <w:t>et al</w:t>
            </w:r>
            <w:r w:rsidR="00D71F07" w:rsidRPr="00C13CA2">
              <w:rPr>
                <w:rFonts w:ascii="Book Antiqua" w:hAnsi="Book Antiqua" w:cs="Times New Roman"/>
                <w:b w:val="0"/>
                <w:color w:val="auto"/>
                <w:sz w:val="24"/>
                <w:szCs w:val="24"/>
                <w:vertAlign w:val="superscript"/>
              </w:rPr>
              <w:t>[97</w:t>
            </w:r>
            <w:r w:rsidR="004301CB" w:rsidRPr="00C13CA2">
              <w:rPr>
                <w:rFonts w:ascii="Book Antiqua" w:hAnsi="Book Antiqua" w:cs="Times New Roman"/>
                <w:b w:val="0"/>
                <w:color w:val="auto"/>
                <w:sz w:val="24"/>
                <w:szCs w:val="24"/>
                <w:vertAlign w:val="superscript"/>
              </w:rPr>
              <w:t>]</w:t>
            </w:r>
            <w:r w:rsidR="004301CB" w:rsidRPr="00C13CA2">
              <w:rPr>
                <w:rFonts w:ascii="Book Antiqua" w:eastAsia="Times New Roman" w:hAnsi="Book Antiqua" w:cs="Times New Roman"/>
                <w:b w:val="0"/>
                <w:color w:val="auto"/>
                <w:sz w:val="24"/>
                <w:szCs w:val="24"/>
                <w:lang w:val="en" w:eastAsia="it-IT"/>
              </w:rPr>
              <w:t>,</w:t>
            </w:r>
            <w:r w:rsidRPr="00C13CA2">
              <w:rPr>
                <w:rFonts w:ascii="Book Antiqua" w:eastAsia="Times New Roman" w:hAnsi="Book Antiqua" w:cs="Times New Roman"/>
                <w:b w:val="0"/>
                <w:color w:val="auto"/>
                <w:sz w:val="24"/>
                <w:szCs w:val="24"/>
                <w:lang w:val="en" w:eastAsia="it-IT"/>
              </w:rPr>
              <w:t xml:space="preserve"> 2006</w:t>
            </w:r>
          </w:p>
        </w:tc>
        <w:tc>
          <w:tcPr>
            <w:tcW w:w="1795" w:type="dxa"/>
          </w:tcPr>
          <w:p w14:paraId="6A649A1D"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Prospective</w:t>
            </w:r>
          </w:p>
        </w:tc>
        <w:tc>
          <w:tcPr>
            <w:tcW w:w="1606" w:type="dxa"/>
          </w:tcPr>
          <w:p w14:paraId="30793622"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33</w:t>
            </w:r>
          </w:p>
        </w:tc>
        <w:tc>
          <w:tcPr>
            <w:tcW w:w="1701" w:type="dxa"/>
          </w:tcPr>
          <w:p w14:paraId="351E89E6"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NA</w:t>
            </w:r>
          </w:p>
        </w:tc>
        <w:tc>
          <w:tcPr>
            <w:tcW w:w="1701" w:type="dxa"/>
          </w:tcPr>
          <w:p w14:paraId="6F9D0455" w14:textId="27EB8F0D"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PEG-IFN</w:t>
            </w:r>
          </w:p>
          <w:p w14:paraId="75BC3187"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w:t>
            </w:r>
          </w:p>
          <w:p w14:paraId="4FC50399"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RBV</w:t>
            </w:r>
          </w:p>
        </w:tc>
        <w:tc>
          <w:tcPr>
            <w:tcW w:w="2835" w:type="dxa"/>
          </w:tcPr>
          <w:p w14:paraId="5427F2A7" w14:textId="6780A5AD"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 xml:space="preserve">45.5 </w:t>
            </w:r>
            <w:r w:rsidR="005F4D2C" w:rsidRPr="00C13CA2">
              <w:rPr>
                <w:rFonts w:ascii="Book Antiqua" w:eastAsia="Times New Roman" w:hAnsi="Book Antiqua" w:cs="Times New Roman"/>
                <w:i/>
                <w:color w:val="auto"/>
                <w:sz w:val="24"/>
                <w:szCs w:val="24"/>
                <w:lang w:val="en" w:eastAsia="it-IT"/>
              </w:rPr>
              <w:t>vs</w:t>
            </w:r>
            <w:r w:rsidRPr="00C13CA2">
              <w:rPr>
                <w:rFonts w:ascii="Book Antiqua" w:eastAsia="Times New Roman" w:hAnsi="Book Antiqua" w:cs="Times New Roman"/>
                <w:i/>
                <w:color w:val="auto"/>
                <w:sz w:val="24"/>
                <w:szCs w:val="24"/>
                <w:lang w:val="en" w:eastAsia="it-IT"/>
              </w:rPr>
              <w:t xml:space="preserve"> </w:t>
            </w:r>
            <w:r w:rsidRPr="00C13CA2">
              <w:rPr>
                <w:rFonts w:ascii="Book Antiqua" w:eastAsia="Times New Roman" w:hAnsi="Book Antiqua" w:cs="Times New Roman"/>
                <w:color w:val="auto"/>
                <w:sz w:val="24"/>
                <w:szCs w:val="24"/>
                <w:lang w:val="en" w:eastAsia="it-IT"/>
              </w:rPr>
              <w:t>69.7 %</w:t>
            </w:r>
          </w:p>
          <w:p w14:paraId="1B94C3FE" w14:textId="08814DE2" w:rsidR="00F86843" w:rsidRPr="00C13CA2" w:rsidRDefault="00923A52"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i/>
                <w:color w:val="auto"/>
                <w:sz w:val="24"/>
                <w:szCs w:val="24"/>
                <w:lang w:val="en" w:eastAsia="it-IT"/>
              </w:rPr>
              <w:t xml:space="preserve">P = </w:t>
            </w:r>
            <w:r w:rsidR="00F86843" w:rsidRPr="00C13CA2">
              <w:rPr>
                <w:rFonts w:ascii="Book Antiqua" w:eastAsia="Times New Roman" w:hAnsi="Book Antiqua" w:cs="Times New Roman"/>
                <w:color w:val="auto"/>
                <w:sz w:val="24"/>
                <w:szCs w:val="24"/>
                <w:lang w:val="en" w:eastAsia="it-IT"/>
              </w:rPr>
              <w:t>0.02</w:t>
            </w:r>
          </w:p>
        </w:tc>
        <w:tc>
          <w:tcPr>
            <w:tcW w:w="2835" w:type="dxa"/>
          </w:tcPr>
          <w:p w14:paraId="352F9A27" w14:textId="1850291B"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 xml:space="preserve">24 % </w:t>
            </w:r>
            <w:r w:rsidR="005F4D2C" w:rsidRPr="00C13CA2">
              <w:rPr>
                <w:rFonts w:ascii="Book Antiqua" w:eastAsia="Times New Roman" w:hAnsi="Book Antiqua" w:cs="Times New Roman"/>
                <w:i/>
                <w:color w:val="auto"/>
                <w:sz w:val="24"/>
                <w:szCs w:val="24"/>
                <w:lang w:val="en" w:eastAsia="it-IT"/>
              </w:rPr>
              <w:t>vs</w:t>
            </w:r>
            <w:r w:rsidRPr="00C13CA2">
              <w:rPr>
                <w:rFonts w:ascii="Book Antiqua" w:eastAsia="Times New Roman" w:hAnsi="Book Antiqua" w:cs="Times New Roman"/>
                <w:color w:val="auto"/>
                <w:sz w:val="24"/>
                <w:szCs w:val="24"/>
                <w:lang w:val="en" w:eastAsia="it-IT"/>
              </w:rPr>
              <w:t xml:space="preserve"> 12.2 %</w:t>
            </w:r>
          </w:p>
          <w:p w14:paraId="7E398A74" w14:textId="1E78C598"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NS</w:t>
            </w:r>
          </w:p>
        </w:tc>
      </w:tr>
      <w:tr w:rsidR="00C13CA2" w:rsidRPr="00C13CA2" w14:paraId="20DF52A1" w14:textId="77777777" w:rsidTr="00B72FA6">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2987" w:type="dxa"/>
          </w:tcPr>
          <w:p w14:paraId="36710A5E" w14:textId="54873C5F" w:rsidR="00F86843" w:rsidRPr="00C13CA2" w:rsidRDefault="00F86843" w:rsidP="00B72FA6">
            <w:pPr>
              <w:adjustRightInd w:val="0"/>
              <w:snapToGrid w:val="0"/>
              <w:spacing w:line="360" w:lineRule="auto"/>
              <w:rPr>
                <w:rFonts w:ascii="Book Antiqua" w:eastAsia="Times New Roman" w:hAnsi="Book Antiqua" w:cs="Times New Roman"/>
                <w:b w:val="0"/>
                <w:color w:val="auto"/>
                <w:sz w:val="24"/>
                <w:szCs w:val="24"/>
                <w:lang w:val="en" w:eastAsia="it-IT"/>
              </w:rPr>
            </w:pPr>
            <w:r w:rsidRPr="00C13CA2">
              <w:rPr>
                <w:rFonts w:ascii="Book Antiqua" w:eastAsia="Times New Roman" w:hAnsi="Book Antiqua" w:cs="Times New Roman"/>
                <w:b w:val="0"/>
                <w:color w:val="auto"/>
                <w:sz w:val="24"/>
                <w:szCs w:val="24"/>
                <w:lang w:val="en" w:eastAsia="it-IT"/>
              </w:rPr>
              <w:t xml:space="preserve">Thabut </w:t>
            </w:r>
            <w:r w:rsidRPr="00C13CA2">
              <w:rPr>
                <w:rFonts w:ascii="Book Antiqua" w:eastAsia="Times New Roman" w:hAnsi="Book Antiqua" w:cs="Times New Roman"/>
                <w:b w:val="0"/>
                <w:i/>
                <w:color w:val="auto"/>
                <w:sz w:val="24"/>
                <w:szCs w:val="24"/>
                <w:lang w:val="en" w:eastAsia="it-IT"/>
              </w:rPr>
              <w:t>et al</w:t>
            </w:r>
            <w:r w:rsidR="004301CB" w:rsidRPr="00C13CA2">
              <w:rPr>
                <w:rFonts w:ascii="Book Antiqua" w:hAnsi="Book Antiqua" w:cs="Times New Roman"/>
                <w:b w:val="0"/>
                <w:color w:val="auto"/>
                <w:sz w:val="24"/>
                <w:szCs w:val="24"/>
                <w:vertAlign w:val="superscript"/>
              </w:rPr>
              <w:t>[43]</w:t>
            </w:r>
            <w:r w:rsidR="004301CB" w:rsidRPr="00C13CA2">
              <w:rPr>
                <w:rFonts w:ascii="Book Antiqua" w:eastAsia="Times New Roman" w:hAnsi="Book Antiqua" w:cs="Times New Roman"/>
                <w:b w:val="0"/>
                <w:color w:val="auto"/>
                <w:sz w:val="24"/>
                <w:szCs w:val="24"/>
                <w:lang w:val="en" w:eastAsia="it-IT"/>
              </w:rPr>
              <w:t>,</w:t>
            </w:r>
            <w:r w:rsidRPr="00C13CA2">
              <w:rPr>
                <w:rFonts w:ascii="Book Antiqua" w:eastAsia="Times New Roman" w:hAnsi="Book Antiqua" w:cs="Times New Roman"/>
                <w:b w:val="0"/>
                <w:color w:val="auto"/>
                <w:sz w:val="24"/>
                <w:szCs w:val="24"/>
                <w:lang w:val="en" w:eastAsia="it-IT"/>
              </w:rPr>
              <w:t xml:space="preserve"> 2006</w:t>
            </w:r>
          </w:p>
          <w:p w14:paraId="29A796E5" w14:textId="77777777" w:rsidR="00F86843" w:rsidRPr="00C13CA2" w:rsidRDefault="00F86843" w:rsidP="00B72FA6">
            <w:pPr>
              <w:adjustRightInd w:val="0"/>
              <w:snapToGrid w:val="0"/>
              <w:spacing w:line="360" w:lineRule="auto"/>
              <w:rPr>
                <w:rFonts w:ascii="Book Antiqua" w:eastAsia="Times New Roman" w:hAnsi="Book Antiqua" w:cs="Times New Roman"/>
                <w:b w:val="0"/>
                <w:color w:val="auto"/>
                <w:sz w:val="24"/>
                <w:szCs w:val="24"/>
                <w:lang w:val="en" w:eastAsia="it-IT"/>
              </w:rPr>
            </w:pPr>
          </w:p>
        </w:tc>
        <w:tc>
          <w:tcPr>
            <w:tcW w:w="1795" w:type="dxa"/>
          </w:tcPr>
          <w:p w14:paraId="1D549926"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Prospective</w:t>
            </w:r>
          </w:p>
        </w:tc>
        <w:tc>
          <w:tcPr>
            <w:tcW w:w="1606" w:type="dxa"/>
          </w:tcPr>
          <w:p w14:paraId="518404FF"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166</w:t>
            </w:r>
          </w:p>
          <w:p w14:paraId="50C07B55" w14:textId="6603769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(281 treatments</w:t>
            </w:r>
            <w:r w:rsidR="00FA09AE" w:rsidRPr="00C13CA2">
              <w:rPr>
                <w:rFonts w:ascii="Book Antiqua" w:eastAsia="Times New Roman" w:hAnsi="Book Antiqua" w:cs="Times New Roman"/>
                <w:color w:val="auto"/>
                <w:sz w:val="24"/>
                <w:szCs w:val="24"/>
                <w:lang w:val="en" w:eastAsia="it-IT"/>
              </w:rPr>
              <w:t>)</w:t>
            </w:r>
          </w:p>
        </w:tc>
        <w:tc>
          <w:tcPr>
            <w:tcW w:w="1701" w:type="dxa"/>
          </w:tcPr>
          <w:p w14:paraId="03485DC6"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141/104</w:t>
            </w:r>
          </w:p>
          <w:p w14:paraId="0A422C01"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p>
        </w:tc>
        <w:tc>
          <w:tcPr>
            <w:tcW w:w="1701" w:type="dxa"/>
          </w:tcPr>
          <w:p w14:paraId="279EE940"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IFN, IFN +</w:t>
            </w:r>
          </w:p>
          <w:p w14:paraId="16670047" w14:textId="12DBA916"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RBV, PEG-IFN alone, PEG-IFN + RBV,</w:t>
            </w:r>
          </w:p>
          <w:p w14:paraId="08826BB1"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RBV alone</w:t>
            </w:r>
          </w:p>
        </w:tc>
        <w:tc>
          <w:tcPr>
            <w:tcW w:w="2835" w:type="dxa"/>
          </w:tcPr>
          <w:p w14:paraId="0E6A1080" w14:textId="77777777" w:rsidR="00F86843" w:rsidRPr="00C13CA2" w:rsidRDefault="00F86843" w:rsidP="00B72FA6">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C13CA2">
              <w:rPr>
                <w:rFonts w:ascii="Book Antiqua" w:hAnsi="Book Antiqua" w:cs="Times New Roman"/>
                <w:color w:val="auto"/>
                <w:sz w:val="24"/>
                <w:szCs w:val="24"/>
                <w:lang w:val="en-US"/>
              </w:rPr>
              <w:t>IFN 7%</w:t>
            </w:r>
          </w:p>
          <w:p w14:paraId="1607BA42" w14:textId="77777777" w:rsidR="00F86843" w:rsidRPr="00C13CA2" w:rsidRDefault="00F86843" w:rsidP="00B72FA6">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C13CA2">
              <w:rPr>
                <w:rFonts w:ascii="Book Antiqua" w:hAnsi="Book Antiqua" w:cs="Times New Roman"/>
                <w:color w:val="auto"/>
                <w:sz w:val="24"/>
                <w:szCs w:val="24"/>
                <w:lang w:val="en-US"/>
              </w:rPr>
              <w:t>RBV 7%</w:t>
            </w:r>
          </w:p>
          <w:p w14:paraId="41813734" w14:textId="77777777" w:rsidR="00F86843" w:rsidRPr="00C13CA2" w:rsidRDefault="00F86843" w:rsidP="00B72FA6">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C13CA2">
              <w:rPr>
                <w:rFonts w:ascii="Book Antiqua" w:hAnsi="Book Antiqua" w:cs="Times New Roman"/>
                <w:color w:val="auto"/>
                <w:sz w:val="24"/>
                <w:szCs w:val="24"/>
                <w:lang w:val="en-US"/>
              </w:rPr>
              <w:t>Peg-IFN alone 0 %</w:t>
            </w:r>
          </w:p>
          <w:p w14:paraId="152F9116" w14:textId="416C5960" w:rsidR="00F86843" w:rsidRPr="00C13CA2" w:rsidRDefault="00F86843" w:rsidP="00B72FA6">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C13CA2">
              <w:rPr>
                <w:rFonts w:ascii="Book Antiqua" w:hAnsi="Book Antiqua" w:cs="Times New Roman"/>
                <w:color w:val="auto"/>
                <w:sz w:val="24"/>
                <w:szCs w:val="24"/>
                <w:lang w:val="en-US"/>
              </w:rPr>
              <w:t>IFN+RBV</w:t>
            </w:r>
            <w:r w:rsidR="002577B5" w:rsidRPr="00C13CA2">
              <w:rPr>
                <w:rFonts w:ascii="Book Antiqua" w:hAnsi="Book Antiqua" w:cs="Times New Roman"/>
                <w:color w:val="auto"/>
                <w:sz w:val="24"/>
                <w:szCs w:val="24"/>
                <w:lang w:val="en-US"/>
              </w:rPr>
              <w:t xml:space="preserve"> </w:t>
            </w:r>
            <w:r w:rsidRPr="00C13CA2">
              <w:rPr>
                <w:rFonts w:ascii="Book Antiqua" w:hAnsi="Book Antiqua" w:cs="Times New Roman"/>
                <w:color w:val="auto"/>
                <w:sz w:val="24"/>
                <w:szCs w:val="24"/>
                <w:lang w:val="en-US"/>
              </w:rPr>
              <w:t>16%</w:t>
            </w:r>
          </w:p>
          <w:p w14:paraId="5CDDA3DA"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hAnsi="Book Antiqua" w:cs="Times New Roman"/>
                <w:color w:val="auto"/>
                <w:sz w:val="24"/>
                <w:szCs w:val="24"/>
                <w:lang w:val="en-US"/>
              </w:rPr>
              <w:t xml:space="preserve">peg-IFN+ RBV </w:t>
            </w:r>
            <w:r w:rsidRPr="00C13CA2">
              <w:rPr>
                <w:rFonts w:ascii="Book Antiqua" w:eastAsia="Times New Roman" w:hAnsi="Book Antiqua" w:cs="Times New Roman"/>
                <w:color w:val="auto"/>
                <w:sz w:val="24"/>
                <w:szCs w:val="24"/>
                <w:lang w:val="en" w:eastAsia="it-IT"/>
              </w:rPr>
              <w:t>45 %</w:t>
            </w:r>
          </w:p>
          <w:p w14:paraId="3DE3B823"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p>
        </w:tc>
        <w:tc>
          <w:tcPr>
            <w:tcW w:w="2835" w:type="dxa"/>
          </w:tcPr>
          <w:p w14:paraId="641BFDAA"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20 %</w:t>
            </w:r>
          </w:p>
        </w:tc>
      </w:tr>
      <w:tr w:rsidR="00C13CA2" w:rsidRPr="00C13CA2" w14:paraId="7F78EEE4" w14:textId="77777777" w:rsidTr="00B72FA6">
        <w:trPr>
          <w:trHeight w:val="122"/>
        </w:trPr>
        <w:tc>
          <w:tcPr>
            <w:cnfStyle w:val="001000000000" w:firstRow="0" w:lastRow="0" w:firstColumn="1" w:lastColumn="0" w:oddVBand="0" w:evenVBand="0" w:oddHBand="0" w:evenHBand="0" w:firstRowFirstColumn="0" w:firstRowLastColumn="0" w:lastRowFirstColumn="0" w:lastRowLastColumn="0"/>
            <w:tcW w:w="2987" w:type="dxa"/>
          </w:tcPr>
          <w:p w14:paraId="3271A53C" w14:textId="1EF40CFD" w:rsidR="00F86843" w:rsidRPr="00C13CA2" w:rsidRDefault="00F86843" w:rsidP="00B72FA6">
            <w:pPr>
              <w:adjustRightInd w:val="0"/>
              <w:snapToGrid w:val="0"/>
              <w:spacing w:line="360" w:lineRule="auto"/>
              <w:rPr>
                <w:rFonts w:ascii="Book Antiqua" w:eastAsia="Times New Roman" w:hAnsi="Book Antiqua" w:cs="Times New Roman"/>
                <w:b w:val="0"/>
                <w:color w:val="auto"/>
                <w:sz w:val="24"/>
                <w:szCs w:val="24"/>
                <w:lang w:val="en" w:eastAsia="it-IT"/>
              </w:rPr>
            </w:pPr>
            <w:r w:rsidRPr="00C13CA2">
              <w:rPr>
                <w:rFonts w:ascii="Book Antiqua" w:eastAsia="Times New Roman" w:hAnsi="Book Antiqua" w:cs="Times New Roman"/>
                <w:b w:val="0"/>
                <w:color w:val="auto"/>
                <w:sz w:val="24"/>
                <w:szCs w:val="24"/>
                <w:lang w:val="en" w:eastAsia="it-IT"/>
              </w:rPr>
              <w:t>Antonucci</w:t>
            </w:r>
            <w:r w:rsidR="00711E3B" w:rsidRPr="00C13CA2">
              <w:rPr>
                <w:rFonts w:ascii="Book Antiqua" w:eastAsia="Times New Roman" w:hAnsi="Book Antiqua" w:cs="Times New Roman"/>
                <w:b w:val="0"/>
                <w:color w:val="auto"/>
                <w:sz w:val="24"/>
                <w:szCs w:val="24"/>
                <w:lang w:val="en" w:eastAsia="it-IT"/>
              </w:rPr>
              <w:t xml:space="preserve"> </w:t>
            </w:r>
            <w:r w:rsidR="00711E3B" w:rsidRPr="00C13CA2">
              <w:rPr>
                <w:rFonts w:ascii="Book Antiqua" w:eastAsia="Times New Roman" w:hAnsi="Book Antiqua" w:cs="Times New Roman"/>
                <w:b w:val="0"/>
                <w:i/>
                <w:color w:val="auto"/>
                <w:sz w:val="24"/>
                <w:szCs w:val="24"/>
                <w:lang w:val="en" w:eastAsia="it-IT"/>
              </w:rPr>
              <w:t>et al</w:t>
            </w:r>
            <w:r w:rsidR="004301CB" w:rsidRPr="00C13CA2">
              <w:rPr>
                <w:rFonts w:ascii="Book Antiqua" w:hAnsi="Book Antiqua" w:cs="Times New Roman"/>
                <w:b w:val="0"/>
                <w:color w:val="auto"/>
                <w:sz w:val="24"/>
                <w:szCs w:val="24"/>
                <w:vertAlign w:val="superscript"/>
              </w:rPr>
              <w:t>[42]</w:t>
            </w:r>
            <w:r w:rsidR="004301CB" w:rsidRPr="00C13CA2">
              <w:rPr>
                <w:rFonts w:ascii="Book Antiqua" w:eastAsia="Times New Roman" w:hAnsi="Book Antiqua" w:cs="Times New Roman"/>
                <w:b w:val="0"/>
                <w:color w:val="auto"/>
                <w:sz w:val="24"/>
                <w:szCs w:val="24"/>
                <w:lang w:val="en" w:eastAsia="it-IT"/>
              </w:rPr>
              <w:t>,</w:t>
            </w:r>
            <w:r w:rsidR="00711E3B" w:rsidRPr="00C13CA2">
              <w:rPr>
                <w:rFonts w:ascii="Book Antiqua" w:eastAsia="Times New Roman" w:hAnsi="Book Antiqua" w:cs="Times New Roman"/>
                <w:b w:val="0"/>
                <w:color w:val="auto"/>
                <w:sz w:val="24"/>
                <w:szCs w:val="24"/>
                <w:lang w:val="en" w:eastAsia="it-IT"/>
              </w:rPr>
              <w:t xml:space="preserve"> 2007</w:t>
            </w:r>
          </w:p>
          <w:p w14:paraId="4CDCB1DB" w14:textId="77777777" w:rsidR="00F86843" w:rsidRPr="00C13CA2" w:rsidRDefault="00F86843" w:rsidP="00B72FA6">
            <w:pPr>
              <w:adjustRightInd w:val="0"/>
              <w:snapToGrid w:val="0"/>
              <w:spacing w:line="360" w:lineRule="auto"/>
              <w:rPr>
                <w:rFonts w:ascii="Book Antiqua" w:eastAsia="Times New Roman" w:hAnsi="Book Antiqua" w:cs="Times New Roman"/>
                <w:b w:val="0"/>
                <w:color w:val="auto"/>
                <w:sz w:val="24"/>
                <w:szCs w:val="24"/>
                <w:lang w:val="en" w:eastAsia="it-IT"/>
              </w:rPr>
            </w:pPr>
          </w:p>
        </w:tc>
        <w:tc>
          <w:tcPr>
            <w:tcW w:w="1795" w:type="dxa"/>
          </w:tcPr>
          <w:p w14:paraId="49A00E34"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Retrospective</w:t>
            </w:r>
          </w:p>
        </w:tc>
        <w:tc>
          <w:tcPr>
            <w:tcW w:w="1606" w:type="dxa"/>
          </w:tcPr>
          <w:p w14:paraId="1C4DAD18"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30</w:t>
            </w:r>
          </w:p>
        </w:tc>
        <w:tc>
          <w:tcPr>
            <w:tcW w:w="1701" w:type="dxa"/>
          </w:tcPr>
          <w:p w14:paraId="6AF64124"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11/19</w:t>
            </w:r>
          </w:p>
        </w:tc>
        <w:tc>
          <w:tcPr>
            <w:tcW w:w="1701" w:type="dxa"/>
          </w:tcPr>
          <w:p w14:paraId="042DF09A" w14:textId="0FF26FC9"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PEG-IFN</w:t>
            </w:r>
          </w:p>
          <w:p w14:paraId="7173F46C"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w:t>
            </w:r>
          </w:p>
          <w:p w14:paraId="0874C115" w14:textId="62B72DBC"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RBV</w:t>
            </w:r>
          </w:p>
        </w:tc>
        <w:tc>
          <w:tcPr>
            <w:tcW w:w="2835" w:type="dxa"/>
          </w:tcPr>
          <w:p w14:paraId="02200133" w14:textId="73D3C6A6" w:rsidR="00F86843" w:rsidRPr="00C13CA2" w:rsidRDefault="003E704B"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70</w:t>
            </w:r>
            <w:r w:rsidR="00F86843" w:rsidRPr="00C13CA2">
              <w:rPr>
                <w:rFonts w:ascii="Book Antiqua" w:eastAsia="Times New Roman" w:hAnsi="Book Antiqua" w:cs="Times New Roman"/>
                <w:color w:val="auto"/>
                <w:sz w:val="24"/>
                <w:szCs w:val="24"/>
                <w:lang w:val="en" w:eastAsia="it-IT"/>
              </w:rPr>
              <w:t xml:space="preserve">% </w:t>
            </w:r>
            <w:r w:rsidR="005F4D2C" w:rsidRPr="00C13CA2">
              <w:rPr>
                <w:rFonts w:ascii="Book Antiqua" w:eastAsia="Times New Roman" w:hAnsi="Book Antiqua" w:cs="Times New Roman"/>
                <w:i/>
                <w:color w:val="auto"/>
                <w:sz w:val="24"/>
                <w:szCs w:val="24"/>
                <w:lang w:val="en" w:eastAsia="it-IT"/>
              </w:rPr>
              <w:t>vs</w:t>
            </w:r>
            <w:r w:rsidR="00F86843" w:rsidRPr="00C13CA2">
              <w:rPr>
                <w:rFonts w:ascii="Book Antiqua" w:eastAsia="Times New Roman" w:hAnsi="Book Antiqua" w:cs="Times New Roman"/>
                <w:i/>
                <w:color w:val="auto"/>
                <w:sz w:val="24"/>
                <w:szCs w:val="24"/>
                <w:lang w:val="en" w:eastAsia="it-IT"/>
              </w:rPr>
              <w:t xml:space="preserve"> </w:t>
            </w:r>
            <w:r w:rsidR="00F86843" w:rsidRPr="00C13CA2">
              <w:rPr>
                <w:rFonts w:ascii="Book Antiqua" w:eastAsia="Times New Roman" w:hAnsi="Book Antiqua" w:cs="Times New Roman"/>
                <w:color w:val="auto"/>
                <w:sz w:val="24"/>
                <w:szCs w:val="24"/>
                <w:lang w:val="en" w:eastAsia="it-IT"/>
              </w:rPr>
              <w:t>84 %</w:t>
            </w:r>
          </w:p>
        </w:tc>
        <w:tc>
          <w:tcPr>
            <w:tcW w:w="2835" w:type="dxa"/>
          </w:tcPr>
          <w:p w14:paraId="20DAA858" w14:textId="075C8204"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16.7</w:t>
            </w:r>
            <w:r w:rsidR="003E704B" w:rsidRPr="00C13CA2">
              <w:rPr>
                <w:rFonts w:ascii="Book Antiqua" w:hAnsi="Book Antiqua" w:cs="Times New Roman" w:hint="eastAsia"/>
                <w:color w:val="auto"/>
                <w:sz w:val="24"/>
                <w:szCs w:val="24"/>
                <w:lang w:val="en" w:eastAsia="zh-CN"/>
              </w:rPr>
              <w:t>%</w:t>
            </w:r>
            <w:r w:rsidRPr="00C13CA2">
              <w:rPr>
                <w:rFonts w:ascii="Book Antiqua" w:eastAsia="Times New Roman" w:hAnsi="Book Antiqua" w:cs="Times New Roman"/>
                <w:color w:val="auto"/>
                <w:sz w:val="24"/>
                <w:szCs w:val="24"/>
                <w:lang w:val="en" w:eastAsia="it-IT"/>
              </w:rPr>
              <w:t xml:space="preserve"> </w:t>
            </w:r>
            <w:r w:rsidR="005F4D2C" w:rsidRPr="00C13CA2">
              <w:rPr>
                <w:rFonts w:ascii="Book Antiqua" w:eastAsia="Times New Roman" w:hAnsi="Book Antiqua" w:cs="Times New Roman"/>
                <w:i/>
                <w:color w:val="auto"/>
                <w:sz w:val="24"/>
                <w:szCs w:val="24"/>
                <w:lang w:val="en" w:eastAsia="it-IT"/>
              </w:rPr>
              <w:t>vs</w:t>
            </w:r>
            <w:r w:rsidRPr="00C13CA2">
              <w:rPr>
                <w:rFonts w:ascii="Book Antiqua" w:eastAsia="Times New Roman" w:hAnsi="Book Antiqua" w:cs="Times New Roman"/>
                <w:i/>
                <w:color w:val="auto"/>
                <w:sz w:val="24"/>
                <w:szCs w:val="24"/>
                <w:lang w:val="en" w:eastAsia="it-IT"/>
              </w:rPr>
              <w:t xml:space="preserve"> </w:t>
            </w:r>
            <w:r w:rsidRPr="00C13CA2">
              <w:rPr>
                <w:rFonts w:ascii="Book Antiqua" w:eastAsia="Times New Roman" w:hAnsi="Book Antiqua" w:cs="Times New Roman"/>
                <w:color w:val="auto"/>
                <w:sz w:val="24"/>
                <w:szCs w:val="24"/>
                <w:lang w:val="en" w:eastAsia="it-IT"/>
              </w:rPr>
              <w:t>15.8 %</w:t>
            </w:r>
          </w:p>
        </w:tc>
      </w:tr>
      <w:tr w:rsidR="00C13CA2" w:rsidRPr="00C13CA2" w14:paraId="74493209" w14:textId="77777777" w:rsidTr="00B72FA6">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2987" w:type="dxa"/>
          </w:tcPr>
          <w:p w14:paraId="69C012B9" w14:textId="08316E2E" w:rsidR="00F86843" w:rsidRPr="00C13CA2" w:rsidRDefault="00F86843" w:rsidP="00B72FA6">
            <w:pPr>
              <w:adjustRightInd w:val="0"/>
              <w:snapToGrid w:val="0"/>
              <w:spacing w:line="360" w:lineRule="auto"/>
              <w:rPr>
                <w:rFonts w:ascii="Book Antiqua" w:eastAsia="Times New Roman" w:hAnsi="Book Antiqua" w:cs="Times New Roman"/>
                <w:b w:val="0"/>
                <w:color w:val="auto"/>
                <w:sz w:val="24"/>
                <w:szCs w:val="24"/>
                <w:lang w:val="en" w:eastAsia="it-IT"/>
              </w:rPr>
            </w:pPr>
            <w:r w:rsidRPr="00C13CA2">
              <w:rPr>
                <w:rFonts w:ascii="Book Antiqua" w:eastAsia="Times New Roman" w:hAnsi="Book Antiqua" w:cs="Times New Roman"/>
                <w:b w:val="0"/>
                <w:color w:val="auto"/>
                <w:sz w:val="24"/>
                <w:szCs w:val="24"/>
                <w:lang w:val="en" w:eastAsia="it-IT"/>
              </w:rPr>
              <w:t xml:space="preserve">Honda </w:t>
            </w:r>
            <w:r w:rsidRPr="00C13CA2">
              <w:rPr>
                <w:rFonts w:ascii="Book Antiqua" w:eastAsia="Times New Roman" w:hAnsi="Book Antiqua" w:cs="Times New Roman"/>
                <w:b w:val="0"/>
                <w:i/>
                <w:color w:val="auto"/>
                <w:sz w:val="24"/>
                <w:szCs w:val="24"/>
                <w:lang w:val="en" w:eastAsia="it-IT"/>
              </w:rPr>
              <w:t>et al</w:t>
            </w:r>
            <w:r w:rsidR="004301CB" w:rsidRPr="00C13CA2">
              <w:rPr>
                <w:rFonts w:ascii="Book Antiqua" w:hAnsi="Book Antiqua" w:cs="Times New Roman"/>
                <w:b w:val="0"/>
                <w:color w:val="auto"/>
                <w:sz w:val="24"/>
                <w:szCs w:val="24"/>
                <w:vertAlign w:val="superscript"/>
              </w:rPr>
              <w:t>[26]</w:t>
            </w:r>
            <w:r w:rsidR="004301CB" w:rsidRPr="00C13CA2">
              <w:rPr>
                <w:rFonts w:ascii="Book Antiqua" w:eastAsia="Times New Roman" w:hAnsi="Book Antiqua" w:cs="Times New Roman"/>
                <w:b w:val="0"/>
                <w:color w:val="auto"/>
                <w:sz w:val="24"/>
                <w:szCs w:val="24"/>
                <w:lang w:val="en" w:eastAsia="it-IT"/>
              </w:rPr>
              <w:t>,</w:t>
            </w:r>
            <w:r w:rsidRPr="00C13CA2">
              <w:rPr>
                <w:rFonts w:ascii="Book Antiqua" w:eastAsia="Times New Roman" w:hAnsi="Book Antiqua" w:cs="Times New Roman"/>
                <w:b w:val="0"/>
                <w:color w:val="auto"/>
                <w:sz w:val="24"/>
                <w:szCs w:val="24"/>
                <w:lang w:val="en" w:eastAsia="it-IT"/>
              </w:rPr>
              <w:t xml:space="preserve"> 2010</w:t>
            </w:r>
          </w:p>
        </w:tc>
        <w:tc>
          <w:tcPr>
            <w:tcW w:w="1795" w:type="dxa"/>
          </w:tcPr>
          <w:p w14:paraId="089B2A76"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Prospective</w:t>
            </w:r>
          </w:p>
        </w:tc>
        <w:tc>
          <w:tcPr>
            <w:tcW w:w="1606" w:type="dxa"/>
          </w:tcPr>
          <w:p w14:paraId="43B8AFE2"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115</w:t>
            </w:r>
          </w:p>
        </w:tc>
        <w:tc>
          <w:tcPr>
            <w:tcW w:w="1701" w:type="dxa"/>
          </w:tcPr>
          <w:p w14:paraId="1F4041BA"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93/22</w:t>
            </w:r>
          </w:p>
        </w:tc>
        <w:tc>
          <w:tcPr>
            <w:tcW w:w="1701" w:type="dxa"/>
          </w:tcPr>
          <w:p w14:paraId="7F264120" w14:textId="28627C96"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PEG-IFN α2b</w:t>
            </w:r>
          </w:p>
          <w:p w14:paraId="799D708B" w14:textId="6552408F"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w:t>
            </w:r>
          </w:p>
          <w:p w14:paraId="27F37185"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RBV</w:t>
            </w:r>
          </w:p>
        </w:tc>
        <w:tc>
          <w:tcPr>
            <w:tcW w:w="2835" w:type="dxa"/>
          </w:tcPr>
          <w:p w14:paraId="4156B9E2" w14:textId="7A0BA894" w:rsidR="00F86843" w:rsidRPr="00C13CA2" w:rsidRDefault="003E704B"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C13CA2">
              <w:rPr>
                <w:rFonts w:ascii="Book Antiqua" w:hAnsi="Book Antiqua" w:cs="Times New Roman"/>
                <w:color w:val="auto"/>
                <w:sz w:val="24"/>
                <w:szCs w:val="24"/>
              </w:rPr>
              <w:t>37.4</w:t>
            </w:r>
            <w:r w:rsidR="00F86843" w:rsidRPr="00C13CA2">
              <w:rPr>
                <w:rFonts w:ascii="Book Antiqua" w:hAnsi="Book Antiqua" w:cs="Times New Roman"/>
                <w:color w:val="auto"/>
                <w:sz w:val="24"/>
                <w:szCs w:val="24"/>
              </w:rPr>
              <w:t xml:space="preserve">% </w:t>
            </w:r>
            <w:r w:rsidR="005F4D2C" w:rsidRPr="00C13CA2">
              <w:rPr>
                <w:rFonts w:ascii="Book Antiqua" w:hAnsi="Book Antiqua" w:cs="Times New Roman"/>
                <w:i/>
                <w:color w:val="auto"/>
                <w:sz w:val="24"/>
                <w:szCs w:val="24"/>
              </w:rPr>
              <w:t>vs</w:t>
            </w:r>
            <w:r w:rsidR="00F86843" w:rsidRPr="00C13CA2">
              <w:rPr>
                <w:rFonts w:ascii="Book Antiqua" w:hAnsi="Book Antiqua" w:cs="Times New Roman"/>
                <w:color w:val="auto"/>
                <w:sz w:val="24"/>
                <w:szCs w:val="24"/>
              </w:rPr>
              <w:t xml:space="preserve"> 51.5%</w:t>
            </w:r>
          </w:p>
          <w:p w14:paraId="3725E047" w14:textId="3A739FE2" w:rsidR="00F86843" w:rsidRPr="00C13CA2" w:rsidRDefault="00923A52"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hAnsi="Book Antiqua" w:cs="Times New Roman"/>
                <w:i/>
                <w:color w:val="auto"/>
                <w:sz w:val="24"/>
                <w:szCs w:val="24"/>
              </w:rPr>
              <w:t xml:space="preserve">P = </w:t>
            </w:r>
            <w:r w:rsidR="00F86843" w:rsidRPr="00C13CA2">
              <w:rPr>
                <w:rFonts w:ascii="Book Antiqua" w:hAnsi="Book Antiqua" w:cs="Times New Roman"/>
                <w:color w:val="auto"/>
                <w:sz w:val="24"/>
                <w:szCs w:val="24"/>
              </w:rPr>
              <w:t>0.0067</w:t>
            </w:r>
          </w:p>
        </w:tc>
        <w:tc>
          <w:tcPr>
            <w:tcW w:w="2835" w:type="dxa"/>
          </w:tcPr>
          <w:p w14:paraId="4319E114" w14:textId="741BA7AF" w:rsidR="00F86843" w:rsidRPr="00C13CA2" w:rsidRDefault="003E704B"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C13CA2">
              <w:rPr>
                <w:rFonts w:ascii="Book Antiqua" w:hAnsi="Book Antiqua" w:cs="Times New Roman"/>
                <w:color w:val="auto"/>
                <w:sz w:val="24"/>
                <w:szCs w:val="24"/>
              </w:rPr>
              <w:t>32.2</w:t>
            </w:r>
            <w:r w:rsidR="00F86843" w:rsidRPr="00C13CA2">
              <w:rPr>
                <w:rFonts w:ascii="Book Antiqua" w:hAnsi="Book Antiqua" w:cs="Times New Roman"/>
                <w:color w:val="auto"/>
                <w:sz w:val="24"/>
                <w:szCs w:val="24"/>
              </w:rPr>
              <w:t xml:space="preserve">% </w:t>
            </w:r>
            <w:r w:rsidR="005F4D2C" w:rsidRPr="00C13CA2">
              <w:rPr>
                <w:rFonts w:ascii="Book Antiqua" w:hAnsi="Book Antiqua" w:cs="Times New Roman"/>
                <w:i/>
                <w:color w:val="auto"/>
                <w:sz w:val="24"/>
                <w:szCs w:val="24"/>
              </w:rPr>
              <w:t>vs</w:t>
            </w:r>
            <w:r w:rsidR="00F86843" w:rsidRPr="00C13CA2">
              <w:rPr>
                <w:rFonts w:ascii="Book Antiqua" w:hAnsi="Book Antiqua" w:cs="Times New Roman"/>
                <w:i/>
                <w:color w:val="auto"/>
                <w:sz w:val="24"/>
                <w:szCs w:val="24"/>
              </w:rPr>
              <w:t xml:space="preserve"> </w:t>
            </w:r>
            <w:r w:rsidR="00F86843" w:rsidRPr="00C13CA2">
              <w:rPr>
                <w:rFonts w:ascii="Book Antiqua" w:hAnsi="Book Antiqua" w:cs="Times New Roman"/>
                <w:color w:val="auto"/>
                <w:sz w:val="24"/>
                <w:szCs w:val="24"/>
              </w:rPr>
              <w:t>17.0%</w:t>
            </w:r>
          </w:p>
          <w:p w14:paraId="52DC9B93" w14:textId="4BFA072C" w:rsidR="00F86843" w:rsidRPr="00C13CA2" w:rsidRDefault="00923A52"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hAnsi="Book Antiqua" w:cs="Times New Roman"/>
                <w:i/>
                <w:color w:val="auto"/>
                <w:sz w:val="24"/>
                <w:szCs w:val="24"/>
              </w:rPr>
              <w:t xml:space="preserve">P = </w:t>
            </w:r>
            <w:r w:rsidR="00F86843" w:rsidRPr="00C13CA2">
              <w:rPr>
                <w:rFonts w:ascii="Book Antiqua" w:hAnsi="Book Antiqua" w:cs="Times New Roman"/>
                <w:color w:val="auto"/>
                <w:sz w:val="24"/>
                <w:szCs w:val="24"/>
              </w:rPr>
              <w:t>0.0003</w:t>
            </w:r>
          </w:p>
        </w:tc>
      </w:tr>
      <w:tr w:rsidR="00C13CA2" w:rsidRPr="00C13CA2" w14:paraId="6FB0A6BA" w14:textId="77777777" w:rsidTr="00B72FA6">
        <w:trPr>
          <w:trHeight w:val="122"/>
        </w:trPr>
        <w:tc>
          <w:tcPr>
            <w:cnfStyle w:val="001000000000" w:firstRow="0" w:lastRow="0" w:firstColumn="1" w:lastColumn="0" w:oddVBand="0" w:evenVBand="0" w:oddHBand="0" w:evenHBand="0" w:firstRowFirstColumn="0" w:firstRowLastColumn="0" w:lastRowFirstColumn="0" w:lastRowLastColumn="0"/>
            <w:tcW w:w="2987" w:type="dxa"/>
          </w:tcPr>
          <w:p w14:paraId="36C52115" w14:textId="3D4297F9" w:rsidR="00F86843" w:rsidRPr="00C13CA2" w:rsidRDefault="00F86843" w:rsidP="00B72FA6">
            <w:pPr>
              <w:adjustRightInd w:val="0"/>
              <w:snapToGrid w:val="0"/>
              <w:spacing w:line="360" w:lineRule="auto"/>
              <w:rPr>
                <w:rFonts w:ascii="Book Antiqua" w:eastAsia="Times New Roman" w:hAnsi="Book Antiqua" w:cs="Times New Roman"/>
                <w:b w:val="0"/>
                <w:color w:val="auto"/>
                <w:sz w:val="24"/>
                <w:szCs w:val="24"/>
                <w:lang w:val="en" w:eastAsia="it-IT"/>
              </w:rPr>
            </w:pPr>
            <w:r w:rsidRPr="00C13CA2">
              <w:rPr>
                <w:rFonts w:ascii="Book Antiqua" w:eastAsia="Times New Roman" w:hAnsi="Book Antiqua" w:cs="Times New Roman"/>
                <w:b w:val="0"/>
                <w:color w:val="auto"/>
                <w:sz w:val="24"/>
                <w:szCs w:val="24"/>
                <w:lang w:val="en" w:eastAsia="it-IT"/>
              </w:rPr>
              <w:t xml:space="preserve">Gramenzi </w:t>
            </w:r>
            <w:r w:rsidRPr="00C13CA2">
              <w:rPr>
                <w:rFonts w:ascii="Book Antiqua" w:eastAsia="Times New Roman" w:hAnsi="Book Antiqua" w:cs="Times New Roman"/>
                <w:b w:val="0"/>
                <w:i/>
                <w:color w:val="auto"/>
                <w:sz w:val="24"/>
                <w:szCs w:val="24"/>
                <w:lang w:val="en" w:eastAsia="it-IT"/>
              </w:rPr>
              <w:t>et al</w:t>
            </w:r>
            <w:r w:rsidR="00D71F07" w:rsidRPr="00C13CA2">
              <w:rPr>
                <w:rFonts w:ascii="Book Antiqua" w:hAnsi="Book Antiqua" w:cs="Times New Roman"/>
                <w:b w:val="0"/>
                <w:color w:val="auto"/>
                <w:sz w:val="24"/>
                <w:szCs w:val="24"/>
                <w:vertAlign w:val="superscript"/>
              </w:rPr>
              <w:t>[98</w:t>
            </w:r>
            <w:r w:rsidR="004301CB" w:rsidRPr="00C13CA2">
              <w:rPr>
                <w:rFonts w:ascii="Book Antiqua" w:hAnsi="Book Antiqua" w:cs="Times New Roman"/>
                <w:b w:val="0"/>
                <w:color w:val="auto"/>
                <w:sz w:val="24"/>
                <w:szCs w:val="24"/>
                <w:vertAlign w:val="superscript"/>
              </w:rPr>
              <w:t>]</w:t>
            </w:r>
            <w:r w:rsidR="004301CB" w:rsidRPr="00C13CA2">
              <w:rPr>
                <w:rFonts w:ascii="Book Antiqua" w:eastAsia="Times New Roman" w:hAnsi="Book Antiqua" w:cs="Times New Roman"/>
                <w:b w:val="0"/>
                <w:color w:val="auto"/>
                <w:sz w:val="24"/>
                <w:szCs w:val="24"/>
                <w:lang w:val="en" w:eastAsia="it-IT"/>
              </w:rPr>
              <w:t>,</w:t>
            </w:r>
            <w:r w:rsidRPr="00C13CA2">
              <w:rPr>
                <w:rFonts w:ascii="Book Antiqua" w:eastAsia="Times New Roman" w:hAnsi="Book Antiqua" w:cs="Times New Roman"/>
                <w:b w:val="0"/>
                <w:color w:val="auto"/>
                <w:sz w:val="24"/>
                <w:szCs w:val="24"/>
                <w:lang w:val="en" w:eastAsia="it-IT"/>
              </w:rPr>
              <w:t xml:space="preserve"> 2010</w:t>
            </w:r>
          </w:p>
        </w:tc>
        <w:tc>
          <w:tcPr>
            <w:tcW w:w="1795" w:type="dxa"/>
          </w:tcPr>
          <w:p w14:paraId="4392E16B"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Cross sectional</w:t>
            </w:r>
          </w:p>
        </w:tc>
        <w:tc>
          <w:tcPr>
            <w:tcW w:w="1606" w:type="dxa"/>
          </w:tcPr>
          <w:p w14:paraId="74DEA7F3"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34</w:t>
            </w:r>
          </w:p>
        </w:tc>
        <w:tc>
          <w:tcPr>
            <w:tcW w:w="1701" w:type="dxa"/>
          </w:tcPr>
          <w:p w14:paraId="1CDE0C91"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NA</w:t>
            </w:r>
          </w:p>
        </w:tc>
        <w:tc>
          <w:tcPr>
            <w:tcW w:w="1701" w:type="dxa"/>
          </w:tcPr>
          <w:p w14:paraId="0D94D0C0" w14:textId="1F83A563"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IFN</w:t>
            </w:r>
          </w:p>
          <w:p w14:paraId="21190076" w14:textId="186C8EF9"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PEG-IFN</w:t>
            </w:r>
          </w:p>
          <w:p w14:paraId="573376DF"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w:t>
            </w:r>
          </w:p>
          <w:p w14:paraId="6C643834"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lastRenderedPageBreak/>
              <w:t>RBV</w:t>
            </w:r>
          </w:p>
        </w:tc>
        <w:tc>
          <w:tcPr>
            <w:tcW w:w="2835" w:type="dxa"/>
          </w:tcPr>
          <w:p w14:paraId="5BCD1202"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lastRenderedPageBreak/>
              <w:t>NA</w:t>
            </w:r>
          </w:p>
        </w:tc>
        <w:tc>
          <w:tcPr>
            <w:tcW w:w="2835" w:type="dxa"/>
          </w:tcPr>
          <w:p w14:paraId="6538BEF3" w14:textId="04C6BF68"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 xml:space="preserve">32 % </w:t>
            </w:r>
            <w:r w:rsidR="005F4D2C" w:rsidRPr="00C13CA2">
              <w:rPr>
                <w:rFonts w:ascii="Book Antiqua" w:eastAsia="Times New Roman" w:hAnsi="Book Antiqua" w:cs="Times New Roman"/>
                <w:i/>
                <w:color w:val="auto"/>
                <w:sz w:val="24"/>
                <w:szCs w:val="24"/>
                <w:lang w:val="en" w:eastAsia="it-IT"/>
              </w:rPr>
              <w:t>vs</w:t>
            </w:r>
            <w:r w:rsidRPr="00C13CA2">
              <w:rPr>
                <w:rFonts w:ascii="Book Antiqua" w:eastAsia="Times New Roman" w:hAnsi="Book Antiqua" w:cs="Times New Roman"/>
                <w:i/>
                <w:color w:val="auto"/>
                <w:sz w:val="24"/>
                <w:szCs w:val="24"/>
                <w:lang w:val="en" w:eastAsia="it-IT"/>
              </w:rPr>
              <w:t xml:space="preserve"> </w:t>
            </w:r>
            <w:r w:rsidRPr="00C13CA2">
              <w:rPr>
                <w:rFonts w:ascii="Book Antiqua" w:eastAsia="Times New Roman" w:hAnsi="Book Antiqua" w:cs="Times New Roman"/>
                <w:color w:val="auto"/>
                <w:sz w:val="24"/>
                <w:szCs w:val="24"/>
                <w:lang w:val="en" w:eastAsia="it-IT"/>
              </w:rPr>
              <w:t>20 %</w:t>
            </w:r>
          </w:p>
          <w:p w14:paraId="4D026384" w14:textId="1DE8CF11"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NS</w:t>
            </w:r>
          </w:p>
        </w:tc>
      </w:tr>
      <w:tr w:rsidR="00C13CA2" w:rsidRPr="00C13CA2" w14:paraId="05B06C84" w14:textId="77777777" w:rsidTr="00B72FA6">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2987" w:type="dxa"/>
          </w:tcPr>
          <w:p w14:paraId="7DE852EC" w14:textId="5842AE16" w:rsidR="00F86843" w:rsidRPr="00C13CA2" w:rsidRDefault="00F86843" w:rsidP="00B72FA6">
            <w:pPr>
              <w:adjustRightInd w:val="0"/>
              <w:snapToGrid w:val="0"/>
              <w:spacing w:line="360" w:lineRule="auto"/>
              <w:rPr>
                <w:rFonts w:ascii="Book Antiqua" w:eastAsia="Times New Roman" w:hAnsi="Book Antiqua" w:cs="Times New Roman"/>
                <w:b w:val="0"/>
                <w:color w:val="auto"/>
                <w:sz w:val="24"/>
                <w:szCs w:val="24"/>
                <w:lang w:val="en" w:eastAsia="it-IT"/>
              </w:rPr>
            </w:pPr>
            <w:r w:rsidRPr="00C13CA2">
              <w:rPr>
                <w:rFonts w:ascii="Book Antiqua" w:eastAsia="Times New Roman" w:hAnsi="Book Antiqua" w:cs="Times New Roman"/>
                <w:b w:val="0"/>
                <w:color w:val="auto"/>
                <w:sz w:val="24"/>
                <w:szCs w:val="24"/>
                <w:lang w:val="en" w:eastAsia="it-IT"/>
              </w:rPr>
              <w:lastRenderedPageBreak/>
              <w:t xml:space="preserve">Kainuma </w:t>
            </w:r>
            <w:r w:rsidRPr="00C13CA2">
              <w:rPr>
                <w:rFonts w:ascii="Book Antiqua" w:eastAsia="Times New Roman" w:hAnsi="Book Antiqua" w:cs="Times New Roman"/>
                <w:b w:val="0"/>
                <w:i/>
                <w:color w:val="auto"/>
                <w:sz w:val="24"/>
                <w:szCs w:val="24"/>
                <w:lang w:val="en" w:eastAsia="it-IT"/>
              </w:rPr>
              <w:t>et al</w:t>
            </w:r>
            <w:r w:rsidR="004301CB" w:rsidRPr="00C13CA2">
              <w:rPr>
                <w:rFonts w:ascii="Book Antiqua" w:hAnsi="Book Antiqua" w:cs="Times New Roman"/>
                <w:b w:val="0"/>
                <w:color w:val="auto"/>
                <w:sz w:val="24"/>
                <w:szCs w:val="24"/>
                <w:vertAlign w:val="superscript"/>
              </w:rPr>
              <w:t>[48]</w:t>
            </w:r>
            <w:r w:rsidR="004301CB" w:rsidRPr="00C13CA2">
              <w:rPr>
                <w:rFonts w:ascii="Book Antiqua" w:eastAsia="Times New Roman" w:hAnsi="Book Antiqua" w:cs="Times New Roman"/>
                <w:b w:val="0"/>
                <w:color w:val="auto"/>
                <w:sz w:val="24"/>
                <w:szCs w:val="24"/>
                <w:lang w:val="en" w:eastAsia="it-IT"/>
              </w:rPr>
              <w:t>,</w:t>
            </w:r>
            <w:r w:rsidRPr="00C13CA2">
              <w:rPr>
                <w:rFonts w:ascii="Book Antiqua" w:eastAsia="Times New Roman" w:hAnsi="Book Antiqua" w:cs="Times New Roman"/>
                <w:b w:val="0"/>
                <w:color w:val="auto"/>
                <w:sz w:val="24"/>
                <w:szCs w:val="24"/>
                <w:lang w:val="en" w:eastAsia="it-IT"/>
              </w:rPr>
              <w:t xml:space="preserve"> 2010</w:t>
            </w:r>
          </w:p>
        </w:tc>
        <w:tc>
          <w:tcPr>
            <w:tcW w:w="1795" w:type="dxa"/>
          </w:tcPr>
          <w:p w14:paraId="54C21547"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Prospective</w:t>
            </w:r>
          </w:p>
        </w:tc>
        <w:tc>
          <w:tcPr>
            <w:tcW w:w="1606" w:type="dxa"/>
          </w:tcPr>
          <w:p w14:paraId="34B73436"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314</w:t>
            </w:r>
          </w:p>
        </w:tc>
        <w:tc>
          <w:tcPr>
            <w:tcW w:w="1701" w:type="dxa"/>
          </w:tcPr>
          <w:p w14:paraId="735AD946"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253/61</w:t>
            </w:r>
          </w:p>
        </w:tc>
        <w:tc>
          <w:tcPr>
            <w:tcW w:w="1701" w:type="dxa"/>
          </w:tcPr>
          <w:p w14:paraId="7F4E5494" w14:textId="17B5AF4A"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PEG-IFN α2b +</w:t>
            </w:r>
          </w:p>
          <w:p w14:paraId="7B0F9F3C"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RBV</w:t>
            </w:r>
          </w:p>
        </w:tc>
        <w:tc>
          <w:tcPr>
            <w:tcW w:w="2835" w:type="dxa"/>
          </w:tcPr>
          <w:p w14:paraId="215CA92D"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31.2 %</w:t>
            </w:r>
          </w:p>
        </w:tc>
        <w:tc>
          <w:tcPr>
            <w:tcW w:w="2835" w:type="dxa"/>
          </w:tcPr>
          <w:p w14:paraId="7AD2D7DE"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36.3 %</w:t>
            </w:r>
          </w:p>
        </w:tc>
      </w:tr>
      <w:tr w:rsidR="00C13CA2" w:rsidRPr="00C13CA2" w14:paraId="2C7269FE" w14:textId="77777777" w:rsidTr="00B72FA6">
        <w:trPr>
          <w:trHeight w:val="122"/>
        </w:trPr>
        <w:tc>
          <w:tcPr>
            <w:cnfStyle w:val="001000000000" w:firstRow="0" w:lastRow="0" w:firstColumn="1" w:lastColumn="0" w:oddVBand="0" w:evenVBand="0" w:oddHBand="0" w:evenHBand="0" w:firstRowFirstColumn="0" w:firstRowLastColumn="0" w:lastRowFirstColumn="0" w:lastRowLastColumn="0"/>
            <w:tcW w:w="2987" w:type="dxa"/>
          </w:tcPr>
          <w:p w14:paraId="1635A890" w14:textId="11612E43" w:rsidR="00F86843" w:rsidRPr="00C13CA2" w:rsidRDefault="00F86843" w:rsidP="00B72FA6">
            <w:pPr>
              <w:adjustRightInd w:val="0"/>
              <w:snapToGrid w:val="0"/>
              <w:spacing w:line="360" w:lineRule="auto"/>
              <w:rPr>
                <w:rFonts w:ascii="Book Antiqua" w:eastAsia="Times New Roman" w:hAnsi="Book Antiqua" w:cs="Times New Roman"/>
                <w:b w:val="0"/>
                <w:color w:val="auto"/>
                <w:sz w:val="24"/>
                <w:szCs w:val="24"/>
                <w:lang w:val="en" w:eastAsia="it-IT"/>
              </w:rPr>
            </w:pPr>
            <w:r w:rsidRPr="00C13CA2">
              <w:rPr>
                <w:rFonts w:ascii="Book Antiqua" w:eastAsia="Times New Roman" w:hAnsi="Book Antiqua" w:cs="Times New Roman"/>
                <w:b w:val="0"/>
                <w:color w:val="auto"/>
                <w:sz w:val="24"/>
                <w:szCs w:val="24"/>
                <w:lang w:val="en" w:eastAsia="it-IT"/>
              </w:rPr>
              <w:t xml:space="preserve">Huang </w:t>
            </w:r>
            <w:r w:rsidRPr="00C13CA2">
              <w:rPr>
                <w:rFonts w:ascii="Book Antiqua" w:eastAsia="Times New Roman" w:hAnsi="Book Antiqua" w:cs="Times New Roman"/>
                <w:b w:val="0"/>
                <w:i/>
                <w:color w:val="auto"/>
                <w:sz w:val="24"/>
                <w:szCs w:val="24"/>
                <w:lang w:val="en" w:eastAsia="it-IT"/>
              </w:rPr>
              <w:t>et al</w:t>
            </w:r>
            <w:r w:rsidR="00D71F07" w:rsidRPr="00C13CA2">
              <w:rPr>
                <w:rFonts w:ascii="Book Antiqua" w:hAnsi="Book Antiqua" w:cs="Times New Roman"/>
                <w:b w:val="0"/>
                <w:color w:val="auto"/>
                <w:sz w:val="24"/>
                <w:szCs w:val="24"/>
                <w:vertAlign w:val="superscript"/>
              </w:rPr>
              <w:t>[99</w:t>
            </w:r>
            <w:r w:rsidR="004301CB" w:rsidRPr="00C13CA2">
              <w:rPr>
                <w:rFonts w:ascii="Book Antiqua" w:hAnsi="Book Antiqua" w:cs="Times New Roman"/>
                <w:b w:val="0"/>
                <w:color w:val="auto"/>
                <w:sz w:val="24"/>
                <w:szCs w:val="24"/>
                <w:vertAlign w:val="superscript"/>
              </w:rPr>
              <w:t>]</w:t>
            </w:r>
            <w:r w:rsidR="004301CB" w:rsidRPr="00C13CA2">
              <w:rPr>
                <w:rFonts w:ascii="Book Antiqua" w:eastAsia="Times New Roman" w:hAnsi="Book Antiqua" w:cs="Times New Roman"/>
                <w:b w:val="0"/>
                <w:color w:val="auto"/>
                <w:sz w:val="24"/>
                <w:szCs w:val="24"/>
                <w:lang w:val="en" w:eastAsia="it-IT"/>
              </w:rPr>
              <w:t>,</w:t>
            </w:r>
            <w:r w:rsidRPr="00C13CA2">
              <w:rPr>
                <w:rFonts w:ascii="Book Antiqua" w:eastAsia="Times New Roman" w:hAnsi="Book Antiqua" w:cs="Times New Roman"/>
                <w:b w:val="0"/>
                <w:color w:val="auto"/>
                <w:sz w:val="24"/>
                <w:szCs w:val="24"/>
                <w:lang w:val="en" w:eastAsia="it-IT"/>
              </w:rPr>
              <w:t xml:space="preserve"> 2010</w:t>
            </w:r>
          </w:p>
        </w:tc>
        <w:tc>
          <w:tcPr>
            <w:tcW w:w="1795" w:type="dxa"/>
          </w:tcPr>
          <w:p w14:paraId="23905D21"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Prospective</w:t>
            </w:r>
          </w:p>
        </w:tc>
        <w:tc>
          <w:tcPr>
            <w:tcW w:w="1606" w:type="dxa"/>
          </w:tcPr>
          <w:p w14:paraId="74517308"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70</w:t>
            </w:r>
          </w:p>
        </w:tc>
        <w:tc>
          <w:tcPr>
            <w:tcW w:w="1701" w:type="dxa"/>
          </w:tcPr>
          <w:p w14:paraId="73B6F503"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27/43</w:t>
            </w:r>
          </w:p>
        </w:tc>
        <w:tc>
          <w:tcPr>
            <w:tcW w:w="1701" w:type="dxa"/>
          </w:tcPr>
          <w:p w14:paraId="4CE25EB6"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PEG-IFN α2a +</w:t>
            </w:r>
          </w:p>
          <w:p w14:paraId="2358583E"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RBV</w:t>
            </w:r>
          </w:p>
        </w:tc>
        <w:tc>
          <w:tcPr>
            <w:tcW w:w="2835" w:type="dxa"/>
          </w:tcPr>
          <w:p w14:paraId="0F3DFA20" w14:textId="301272A4"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 xml:space="preserve">67.1 % </w:t>
            </w:r>
            <w:r w:rsidR="005F4D2C" w:rsidRPr="00C13CA2">
              <w:rPr>
                <w:rFonts w:ascii="Book Antiqua" w:eastAsia="Times New Roman" w:hAnsi="Book Antiqua" w:cs="Times New Roman"/>
                <w:i/>
                <w:color w:val="auto"/>
                <w:sz w:val="24"/>
                <w:szCs w:val="24"/>
                <w:lang w:val="en" w:eastAsia="it-IT"/>
              </w:rPr>
              <w:t>vs</w:t>
            </w:r>
            <w:r w:rsidRPr="00C13CA2">
              <w:rPr>
                <w:rFonts w:ascii="Book Antiqua" w:eastAsia="Times New Roman" w:hAnsi="Book Antiqua" w:cs="Times New Roman"/>
                <w:color w:val="auto"/>
                <w:sz w:val="24"/>
                <w:szCs w:val="24"/>
                <w:lang w:val="en" w:eastAsia="it-IT"/>
              </w:rPr>
              <w:t xml:space="preserve"> 78.6 %</w:t>
            </w:r>
          </w:p>
          <w:p w14:paraId="57B1488F" w14:textId="3F0CEA10" w:rsidR="00F86843" w:rsidRPr="00C13CA2" w:rsidRDefault="00923A52"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i/>
                <w:color w:val="auto"/>
                <w:sz w:val="24"/>
                <w:szCs w:val="24"/>
                <w:lang w:val="en" w:eastAsia="it-IT"/>
              </w:rPr>
              <w:t>P =</w:t>
            </w:r>
            <w:r w:rsidR="002577B5" w:rsidRPr="00C13CA2">
              <w:rPr>
                <w:rFonts w:ascii="Book Antiqua" w:eastAsia="Times New Roman" w:hAnsi="Book Antiqua" w:cs="Times New Roman"/>
                <w:i/>
                <w:color w:val="auto"/>
                <w:sz w:val="24"/>
                <w:szCs w:val="24"/>
                <w:lang w:val="en" w:eastAsia="it-IT"/>
              </w:rPr>
              <w:t xml:space="preserve"> </w:t>
            </w:r>
            <w:r w:rsidR="00F86843" w:rsidRPr="00C13CA2">
              <w:rPr>
                <w:rFonts w:ascii="Book Antiqua" w:eastAsia="Times New Roman" w:hAnsi="Book Antiqua" w:cs="Times New Roman"/>
                <w:color w:val="auto"/>
                <w:sz w:val="24"/>
                <w:szCs w:val="24"/>
                <w:lang w:val="en" w:eastAsia="it-IT"/>
              </w:rPr>
              <w:t>0.07</w:t>
            </w:r>
          </w:p>
        </w:tc>
        <w:tc>
          <w:tcPr>
            <w:tcW w:w="2835" w:type="dxa"/>
          </w:tcPr>
          <w:p w14:paraId="473972DC" w14:textId="4EC4BF5D"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 xml:space="preserve">21.4 % </w:t>
            </w:r>
            <w:r w:rsidR="005F4D2C" w:rsidRPr="00C13CA2">
              <w:rPr>
                <w:rFonts w:ascii="Book Antiqua" w:eastAsia="Times New Roman" w:hAnsi="Book Antiqua" w:cs="Times New Roman"/>
                <w:i/>
                <w:color w:val="auto"/>
                <w:sz w:val="24"/>
                <w:szCs w:val="24"/>
                <w:lang w:val="en" w:eastAsia="it-IT"/>
              </w:rPr>
              <w:t>vs</w:t>
            </w:r>
            <w:r w:rsidRPr="00C13CA2">
              <w:rPr>
                <w:rFonts w:ascii="Book Antiqua" w:eastAsia="Times New Roman" w:hAnsi="Book Antiqua" w:cs="Times New Roman"/>
                <w:i/>
                <w:color w:val="auto"/>
                <w:sz w:val="24"/>
                <w:szCs w:val="24"/>
                <w:lang w:val="en" w:eastAsia="it-IT"/>
              </w:rPr>
              <w:t xml:space="preserve"> </w:t>
            </w:r>
            <w:r w:rsidRPr="00C13CA2">
              <w:rPr>
                <w:rFonts w:ascii="Book Antiqua" w:eastAsia="Times New Roman" w:hAnsi="Book Antiqua" w:cs="Times New Roman"/>
                <w:color w:val="auto"/>
                <w:sz w:val="24"/>
                <w:szCs w:val="24"/>
                <w:lang w:val="en" w:eastAsia="it-IT"/>
              </w:rPr>
              <w:t>6.4 %</w:t>
            </w:r>
          </w:p>
          <w:p w14:paraId="01F844C2" w14:textId="2237472C" w:rsidR="00F86843" w:rsidRPr="00C13CA2" w:rsidRDefault="00923A52"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i/>
                <w:color w:val="auto"/>
                <w:sz w:val="24"/>
                <w:szCs w:val="24"/>
                <w:lang w:val="en" w:eastAsia="it-IT"/>
              </w:rPr>
              <w:t xml:space="preserve">P = </w:t>
            </w:r>
            <w:r w:rsidR="00F86843" w:rsidRPr="00C13CA2">
              <w:rPr>
                <w:rFonts w:ascii="Book Antiqua" w:eastAsia="Times New Roman" w:hAnsi="Book Antiqua" w:cs="Times New Roman"/>
                <w:color w:val="auto"/>
                <w:sz w:val="24"/>
                <w:szCs w:val="24"/>
                <w:lang w:val="en" w:eastAsia="it-IT"/>
              </w:rPr>
              <w:t>0.001</w:t>
            </w:r>
          </w:p>
        </w:tc>
      </w:tr>
      <w:tr w:rsidR="00C13CA2" w:rsidRPr="00C13CA2" w14:paraId="2FE8718B" w14:textId="77777777" w:rsidTr="00B72FA6">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2987" w:type="dxa"/>
          </w:tcPr>
          <w:p w14:paraId="40356DBE" w14:textId="2B7208C1" w:rsidR="00F86843" w:rsidRPr="00C13CA2" w:rsidRDefault="00F86843" w:rsidP="00B72FA6">
            <w:pPr>
              <w:adjustRightInd w:val="0"/>
              <w:snapToGrid w:val="0"/>
              <w:spacing w:line="360" w:lineRule="auto"/>
              <w:rPr>
                <w:rFonts w:ascii="Book Antiqua" w:eastAsia="Times New Roman" w:hAnsi="Book Antiqua" w:cs="Times New Roman"/>
                <w:b w:val="0"/>
                <w:color w:val="auto"/>
                <w:sz w:val="24"/>
                <w:szCs w:val="24"/>
                <w:lang w:val="en" w:eastAsia="it-IT"/>
              </w:rPr>
            </w:pPr>
            <w:r w:rsidRPr="00C13CA2">
              <w:rPr>
                <w:rFonts w:ascii="Book Antiqua" w:eastAsia="Times New Roman" w:hAnsi="Book Antiqua" w:cs="Times New Roman"/>
                <w:b w:val="0"/>
                <w:color w:val="auto"/>
                <w:sz w:val="24"/>
                <w:szCs w:val="24"/>
                <w:lang w:val="en" w:eastAsia="it-IT"/>
              </w:rPr>
              <w:t xml:space="preserve">Oze </w:t>
            </w:r>
            <w:r w:rsidRPr="00C13CA2">
              <w:rPr>
                <w:rFonts w:ascii="Book Antiqua" w:eastAsia="Times New Roman" w:hAnsi="Book Antiqua" w:cs="Times New Roman"/>
                <w:b w:val="0"/>
                <w:i/>
                <w:color w:val="auto"/>
                <w:sz w:val="24"/>
                <w:szCs w:val="24"/>
                <w:lang w:val="en" w:eastAsia="it-IT"/>
              </w:rPr>
              <w:t>et al</w:t>
            </w:r>
            <w:r w:rsidR="00D71F07" w:rsidRPr="00C13CA2">
              <w:rPr>
                <w:rFonts w:ascii="Book Antiqua" w:hAnsi="Book Antiqua" w:cs="Times New Roman"/>
                <w:b w:val="0"/>
                <w:color w:val="auto"/>
                <w:sz w:val="24"/>
                <w:szCs w:val="24"/>
                <w:vertAlign w:val="superscript"/>
              </w:rPr>
              <w:t>[100</w:t>
            </w:r>
            <w:r w:rsidR="004301CB" w:rsidRPr="00C13CA2">
              <w:rPr>
                <w:rFonts w:ascii="Book Antiqua" w:hAnsi="Book Antiqua" w:cs="Times New Roman"/>
                <w:b w:val="0"/>
                <w:color w:val="auto"/>
                <w:sz w:val="24"/>
                <w:szCs w:val="24"/>
                <w:vertAlign w:val="superscript"/>
              </w:rPr>
              <w:t>]</w:t>
            </w:r>
            <w:r w:rsidR="004301CB" w:rsidRPr="00C13CA2">
              <w:rPr>
                <w:rFonts w:ascii="Book Antiqua" w:eastAsia="Times New Roman" w:hAnsi="Book Antiqua" w:cs="Times New Roman"/>
                <w:b w:val="0"/>
                <w:color w:val="auto"/>
                <w:sz w:val="24"/>
                <w:szCs w:val="24"/>
                <w:lang w:val="en" w:eastAsia="it-IT"/>
              </w:rPr>
              <w:t>,</w:t>
            </w:r>
            <w:r w:rsidRPr="00C13CA2">
              <w:rPr>
                <w:rFonts w:ascii="Book Antiqua" w:eastAsia="Times New Roman" w:hAnsi="Book Antiqua" w:cs="Times New Roman"/>
                <w:b w:val="0"/>
                <w:color w:val="auto"/>
                <w:sz w:val="24"/>
                <w:szCs w:val="24"/>
                <w:lang w:val="en" w:eastAsia="it-IT"/>
              </w:rPr>
              <w:t xml:space="preserve"> 2011</w:t>
            </w:r>
          </w:p>
        </w:tc>
        <w:tc>
          <w:tcPr>
            <w:tcW w:w="1795" w:type="dxa"/>
          </w:tcPr>
          <w:p w14:paraId="5CBFFA79"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Prospective</w:t>
            </w:r>
          </w:p>
        </w:tc>
        <w:tc>
          <w:tcPr>
            <w:tcW w:w="1606" w:type="dxa"/>
          </w:tcPr>
          <w:p w14:paraId="4BF8D5BD"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240</w:t>
            </w:r>
          </w:p>
        </w:tc>
        <w:tc>
          <w:tcPr>
            <w:tcW w:w="1701" w:type="dxa"/>
          </w:tcPr>
          <w:p w14:paraId="242C8F13"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185/55</w:t>
            </w:r>
          </w:p>
        </w:tc>
        <w:tc>
          <w:tcPr>
            <w:tcW w:w="1701" w:type="dxa"/>
          </w:tcPr>
          <w:p w14:paraId="5C799674" w14:textId="6CEE3F0E"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PEG-IFN α2b +</w:t>
            </w:r>
          </w:p>
          <w:p w14:paraId="3F8DD614"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RBV</w:t>
            </w:r>
          </w:p>
        </w:tc>
        <w:tc>
          <w:tcPr>
            <w:tcW w:w="2835" w:type="dxa"/>
          </w:tcPr>
          <w:p w14:paraId="3F5A935C"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35.4 %</w:t>
            </w:r>
          </w:p>
        </w:tc>
        <w:tc>
          <w:tcPr>
            <w:tcW w:w="2835" w:type="dxa"/>
          </w:tcPr>
          <w:p w14:paraId="10D3FEF3"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23.9 %</w:t>
            </w:r>
          </w:p>
        </w:tc>
      </w:tr>
      <w:tr w:rsidR="00C13CA2" w:rsidRPr="00C13CA2" w14:paraId="12CEECE2" w14:textId="77777777" w:rsidTr="00B72FA6">
        <w:trPr>
          <w:trHeight w:val="122"/>
        </w:trPr>
        <w:tc>
          <w:tcPr>
            <w:cnfStyle w:val="001000000000" w:firstRow="0" w:lastRow="0" w:firstColumn="1" w:lastColumn="0" w:oddVBand="0" w:evenVBand="0" w:oddHBand="0" w:evenHBand="0" w:firstRowFirstColumn="0" w:firstRowLastColumn="0" w:lastRowFirstColumn="0" w:lastRowLastColumn="0"/>
            <w:tcW w:w="2987" w:type="dxa"/>
          </w:tcPr>
          <w:p w14:paraId="76929BAD" w14:textId="4A2BE423" w:rsidR="00F86843" w:rsidRPr="00C13CA2" w:rsidRDefault="00711E3B" w:rsidP="00B72FA6">
            <w:pPr>
              <w:adjustRightInd w:val="0"/>
              <w:snapToGrid w:val="0"/>
              <w:spacing w:line="360" w:lineRule="auto"/>
              <w:rPr>
                <w:rFonts w:ascii="Book Antiqua" w:eastAsia="Times New Roman" w:hAnsi="Book Antiqua" w:cs="Times New Roman"/>
                <w:b w:val="0"/>
                <w:color w:val="auto"/>
                <w:sz w:val="24"/>
                <w:szCs w:val="24"/>
                <w:lang w:val="en" w:eastAsia="it-IT"/>
              </w:rPr>
            </w:pPr>
            <w:r w:rsidRPr="00C13CA2">
              <w:rPr>
                <w:rFonts w:ascii="Book Antiqua" w:eastAsia="Times New Roman" w:hAnsi="Book Antiqua" w:cs="Times New Roman"/>
                <w:b w:val="0"/>
                <w:color w:val="auto"/>
                <w:sz w:val="24"/>
                <w:szCs w:val="24"/>
                <w:lang w:val="en" w:eastAsia="it-IT"/>
              </w:rPr>
              <w:t xml:space="preserve">Ebinuma </w:t>
            </w:r>
            <w:r w:rsidRPr="00C13CA2">
              <w:rPr>
                <w:rFonts w:ascii="Book Antiqua" w:eastAsia="Times New Roman" w:hAnsi="Book Antiqua" w:cs="Times New Roman"/>
                <w:b w:val="0"/>
                <w:i/>
                <w:color w:val="auto"/>
                <w:sz w:val="24"/>
                <w:szCs w:val="24"/>
                <w:lang w:val="en" w:eastAsia="it-IT"/>
              </w:rPr>
              <w:t>et al</w:t>
            </w:r>
            <w:r w:rsidR="00D71F07" w:rsidRPr="00C13CA2">
              <w:rPr>
                <w:rFonts w:ascii="Book Antiqua" w:hAnsi="Book Antiqua" w:cs="Times New Roman"/>
                <w:b w:val="0"/>
                <w:color w:val="auto"/>
                <w:sz w:val="24"/>
                <w:szCs w:val="24"/>
                <w:vertAlign w:val="superscript"/>
              </w:rPr>
              <w:t>[101</w:t>
            </w:r>
            <w:r w:rsidR="00A97FDA" w:rsidRPr="00C13CA2">
              <w:rPr>
                <w:rFonts w:ascii="Book Antiqua" w:hAnsi="Book Antiqua" w:cs="Times New Roman"/>
                <w:b w:val="0"/>
                <w:color w:val="auto"/>
                <w:sz w:val="24"/>
                <w:szCs w:val="24"/>
                <w:vertAlign w:val="superscript"/>
              </w:rPr>
              <w:t>]</w:t>
            </w:r>
            <w:r w:rsidR="00A97FDA" w:rsidRPr="00C13CA2">
              <w:rPr>
                <w:rFonts w:ascii="Book Antiqua" w:eastAsia="Times New Roman" w:hAnsi="Book Antiqua" w:cs="Times New Roman"/>
                <w:b w:val="0"/>
                <w:color w:val="auto"/>
                <w:sz w:val="24"/>
                <w:szCs w:val="24"/>
                <w:lang w:val="en" w:eastAsia="it-IT"/>
              </w:rPr>
              <w:t>,</w:t>
            </w:r>
            <w:r w:rsidRPr="00C13CA2">
              <w:rPr>
                <w:rFonts w:ascii="Book Antiqua" w:eastAsia="Times New Roman" w:hAnsi="Book Antiqua" w:cs="Times New Roman"/>
                <w:b w:val="0"/>
                <w:color w:val="auto"/>
                <w:sz w:val="24"/>
                <w:szCs w:val="24"/>
                <w:lang w:val="en" w:eastAsia="it-IT"/>
              </w:rPr>
              <w:t xml:space="preserve"> 2001</w:t>
            </w:r>
            <w:r w:rsidR="00F86843" w:rsidRPr="00C13CA2">
              <w:rPr>
                <w:rFonts w:ascii="Book Antiqua" w:eastAsia="Times New Roman" w:hAnsi="Book Antiqua" w:cs="Times New Roman"/>
                <w:b w:val="0"/>
                <w:color w:val="auto"/>
                <w:sz w:val="24"/>
                <w:szCs w:val="24"/>
                <w:lang w:val="en" w:eastAsia="it-IT"/>
              </w:rPr>
              <w:t>+</w:t>
            </w:r>
          </w:p>
        </w:tc>
        <w:tc>
          <w:tcPr>
            <w:tcW w:w="1795" w:type="dxa"/>
          </w:tcPr>
          <w:p w14:paraId="716B3228"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Prospective</w:t>
            </w:r>
          </w:p>
        </w:tc>
        <w:tc>
          <w:tcPr>
            <w:tcW w:w="1606" w:type="dxa"/>
          </w:tcPr>
          <w:p w14:paraId="3870218B"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101</w:t>
            </w:r>
          </w:p>
        </w:tc>
        <w:tc>
          <w:tcPr>
            <w:tcW w:w="1701" w:type="dxa"/>
          </w:tcPr>
          <w:p w14:paraId="40C39276"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102</w:t>
            </w:r>
          </w:p>
        </w:tc>
        <w:tc>
          <w:tcPr>
            <w:tcW w:w="1701" w:type="dxa"/>
          </w:tcPr>
          <w:p w14:paraId="29D67EDA" w14:textId="0AF5E7FC"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PEG-IFN</w:t>
            </w:r>
          </w:p>
          <w:p w14:paraId="24CD3DB3" w14:textId="16D1779B"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w:t>
            </w:r>
          </w:p>
          <w:p w14:paraId="70C4C0F5"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RBV</w:t>
            </w:r>
          </w:p>
        </w:tc>
        <w:tc>
          <w:tcPr>
            <w:tcW w:w="2835" w:type="dxa"/>
          </w:tcPr>
          <w:p w14:paraId="472B7B67" w14:textId="22CE490B"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US" w:eastAsia="it-IT"/>
              </w:rPr>
            </w:pPr>
            <w:r w:rsidRPr="00C13CA2">
              <w:rPr>
                <w:rFonts w:ascii="Book Antiqua" w:eastAsia="Times New Roman" w:hAnsi="Book Antiqua" w:cs="Times New Roman"/>
                <w:color w:val="auto"/>
                <w:sz w:val="24"/>
                <w:szCs w:val="24"/>
                <w:lang w:val="en-US" w:eastAsia="it-IT"/>
              </w:rPr>
              <w:t xml:space="preserve">41.5% </w:t>
            </w:r>
            <w:r w:rsidR="005F4D2C" w:rsidRPr="00C13CA2">
              <w:rPr>
                <w:rFonts w:ascii="Book Antiqua" w:eastAsia="Times New Roman" w:hAnsi="Book Antiqua" w:cs="Times New Roman"/>
                <w:i/>
                <w:color w:val="auto"/>
                <w:sz w:val="24"/>
                <w:szCs w:val="24"/>
                <w:lang w:val="en-US" w:eastAsia="it-IT"/>
              </w:rPr>
              <w:t>vs</w:t>
            </w:r>
            <w:r w:rsidRPr="00C13CA2">
              <w:rPr>
                <w:rFonts w:ascii="Book Antiqua" w:eastAsia="Times New Roman" w:hAnsi="Book Antiqua" w:cs="Times New Roman"/>
                <w:i/>
                <w:color w:val="auto"/>
                <w:sz w:val="24"/>
                <w:szCs w:val="24"/>
                <w:lang w:val="en-US" w:eastAsia="it-IT"/>
              </w:rPr>
              <w:t xml:space="preserve"> </w:t>
            </w:r>
            <w:r w:rsidRPr="00C13CA2">
              <w:rPr>
                <w:rFonts w:ascii="Book Antiqua" w:eastAsia="Times New Roman" w:hAnsi="Book Antiqua" w:cs="Times New Roman"/>
                <w:color w:val="auto"/>
                <w:sz w:val="24"/>
                <w:szCs w:val="24"/>
                <w:lang w:val="en-US" w:eastAsia="it-IT"/>
              </w:rPr>
              <w:t>54.3%</w:t>
            </w:r>
          </w:p>
          <w:p w14:paraId="6A29F6C2" w14:textId="51010B95" w:rsidR="00F86843" w:rsidRPr="00C13CA2" w:rsidRDefault="00923A52"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i/>
                <w:color w:val="auto"/>
                <w:sz w:val="24"/>
                <w:szCs w:val="24"/>
                <w:lang w:val="en-US" w:eastAsia="it-IT"/>
              </w:rPr>
              <w:t>P =</w:t>
            </w:r>
            <w:r w:rsidR="002577B5" w:rsidRPr="00C13CA2">
              <w:rPr>
                <w:rFonts w:ascii="Book Antiqua" w:eastAsia="Times New Roman" w:hAnsi="Book Antiqua" w:cs="Times New Roman"/>
                <w:i/>
                <w:color w:val="auto"/>
                <w:sz w:val="24"/>
                <w:szCs w:val="24"/>
                <w:lang w:val="en-US" w:eastAsia="it-IT"/>
              </w:rPr>
              <w:t xml:space="preserve"> </w:t>
            </w:r>
            <w:r w:rsidR="00F86843" w:rsidRPr="00C13CA2">
              <w:rPr>
                <w:rFonts w:ascii="Book Antiqua" w:eastAsia="Times New Roman" w:hAnsi="Book Antiqua" w:cs="Times New Roman"/>
                <w:color w:val="auto"/>
                <w:sz w:val="24"/>
                <w:szCs w:val="24"/>
                <w:lang w:val="en-US" w:eastAsia="it-IT"/>
              </w:rPr>
              <w:t>0.0245</w:t>
            </w:r>
          </w:p>
        </w:tc>
        <w:tc>
          <w:tcPr>
            <w:tcW w:w="2835" w:type="dxa"/>
          </w:tcPr>
          <w:p w14:paraId="66EC503C"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NA</w:t>
            </w:r>
          </w:p>
        </w:tc>
      </w:tr>
      <w:tr w:rsidR="00C13CA2" w:rsidRPr="00C13CA2" w14:paraId="7E092C0B" w14:textId="77777777" w:rsidTr="00B72FA6">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2987" w:type="dxa"/>
          </w:tcPr>
          <w:p w14:paraId="0429B734" w14:textId="4848548B" w:rsidR="00F86843" w:rsidRPr="00C13CA2" w:rsidRDefault="00F86843" w:rsidP="00B72FA6">
            <w:pPr>
              <w:adjustRightInd w:val="0"/>
              <w:snapToGrid w:val="0"/>
              <w:spacing w:line="360" w:lineRule="auto"/>
              <w:rPr>
                <w:rFonts w:ascii="Book Antiqua" w:eastAsia="Times New Roman" w:hAnsi="Book Antiqua" w:cs="Times New Roman"/>
                <w:b w:val="0"/>
                <w:color w:val="auto"/>
                <w:sz w:val="24"/>
                <w:szCs w:val="24"/>
                <w:lang w:val="en" w:eastAsia="it-IT"/>
              </w:rPr>
            </w:pPr>
            <w:r w:rsidRPr="00C13CA2">
              <w:rPr>
                <w:rFonts w:ascii="Book Antiqua" w:eastAsia="Times New Roman" w:hAnsi="Book Antiqua" w:cs="Times New Roman"/>
                <w:b w:val="0"/>
                <w:color w:val="auto"/>
                <w:sz w:val="24"/>
                <w:szCs w:val="24"/>
                <w:lang w:val="en" w:eastAsia="it-IT"/>
              </w:rPr>
              <w:t xml:space="preserve">Gramenzi </w:t>
            </w:r>
            <w:r w:rsidRPr="00C13CA2">
              <w:rPr>
                <w:rFonts w:ascii="Book Antiqua" w:eastAsia="Times New Roman" w:hAnsi="Book Antiqua" w:cs="Times New Roman"/>
                <w:b w:val="0"/>
                <w:i/>
                <w:color w:val="auto"/>
                <w:sz w:val="24"/>
                <w:szCs w:val="24"/>
                <w:lang w:val="en" w:eastAsia="it-IT"/>
              </w:rPr>
              <w:t>et al</w:t>
            </w:r>
            <w:r w:rsidR="00D71F07" w:rsidRPr="00C13CA2">
              <w:rPr>
                <w:rFonts w:ascii="Book Antiqua" w:hAnsi="Book Antiqua" w:cs="Times New Roman"/>
                <w:b w:val="0"/>
                <w:color w:val="auto"/>
                <w:sz w:val="24"/>
                <w:szCs w:val="24"/>
                <w:vertAlign w:val="superscript"/>
              </w:rPr>
              <w:t>[102</w:t>
            </w:r>
            <w:r w:rsidR="00A97FDA" w:rsidRPr="00C13CA2">
              <w:rPr>
                <w:rFonts w:ascii="Book Antiqua" w:hAnsi="Book Antiqua" w:cs="Times New Roman"/>
                <w:b w:val="0"/>
                <w:color w:val="auto"/>
                <w:sz w:val="24"/>
                <w:szCs w:val="24"/>
                <w:vertAlign w:val="superscript"/>
              </w:rPr>
              <w:t>]</w:t>
            </w:r>
            <w:r w:rsidR="00A97FDA" w:rsidRPr="00C13CA2">
              <w:rPr>
                <w:rFonts w:ascii="Book Antiqua" w:eastAsia="Times New Roman" w:hAnsi="Book Antiqua" w:cs="Times New Roman"/>
                <w:b w:val="0"/>
                <w:color w:val="auto"/>
                <w:sz w:val="24"/>
                <w:szCs w:val="24"/>
                <w:lang w:val="en" w:eastAsia="it-IT"/>
              </w:rPr>
              <w:t>,</w:t>
            </w:r>
            <w:r w:rsidRPr="00C13CA2">
              <w:rPr>
                <w:rFonts w:ascii="Book Antiqua" w:eastAsia="Times New Roman" w:hAnsi="Book Antiqua" w:cs="Times New Roman"/>
                <w:b w:val="0"/>
                <w:color w:val="auto"/>
                <w:sz w:val="24"/>
                <w:szCs w:val="24"/>
                <w:lang w:val="en" w:eastAsia="it-IT"/>
              </w:rPr>
              <w:t xml:space="preserve"> 2012</w:t>
            </w:r>
          </w:p>
        </w:tc>
        <w:tc>
          <w:tcPr>
            <w:tcW w:w="1795" w:type="dxa"/>
          </w:tcPr>
          <w:p w14:paraId="4F6607FA"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Cross-sectional</w:t>
            </w:r>
          </w:p>
        </w:tc>
        <w:tc>
          <w:tcPr>
            <w:tcW w:w="1606" w:type="dxa"/>
          </w:tcPr>
          <w:p w14:paraId="184CE39B"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378</w:t>
            </w:r>
          </w:p>
        </w:tc>
        <w:tc>
          <w:tcPr>
            <w:tcW w:w="1701" w:type="dxa"/>
          </w:tcPr>
          <w:p w14:paraId="58C4665B"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NA</w:t>
            </w:r>
          </w:p>
        </w:tc>
        <w:tc>
          <w:tcPr>
            <w:tcW w:w="1701" w:type="dxa"/>
          </w:tcPr>
          <w:p w14:paraId="0197A1FB"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All types</w:t>
            </w:r>
          </w:p>
        </w:tc>
        <w:tc>
          <w:tcPr>
            <w:tcW w:w="2835" w:type="dxa"/>
          </w:tcPr>
          <w:p w14:paraId="312DC365"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33 %</w:t>
            </w:r>
          </w:p>
        </w:tc>
        <w:tc>
          <w:tcPr>
            <w:tcW w:w="2835" w:type="dxa"/>
          </w:tcPr>
          <w:p w14:paraId="43ADCFC9"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NA</w:t>
            </w:r>
          </w:p>
        </w:tc>
      </w:tr>
      <w:tr w:rsidR="00C13CA2" w:rsidRPr="00C13CA2" w14:paraId="3204B15B" w14:textId="77777777" w:rsidTr="00B72FA6">
        <w:trPr>
          <w:trHeight w:val="122"/>
        </w:trPr>
        <w:tc>
          <w:tcPr>
            <w:cnfStyle w:val="001000000000" w:firstRow="0" w:lastRow="0" w:firstColumn="1" w:lastColumn="0" w:oddVBand="0" w:evenVBand="0" w:oddHBand="0" w:evenHBand="0" w:firstRowFirstColumn="0" w:firstRowLastColumn="0" w:lastRowFirstColumn="0" w:lastRowLastColumn="0"/>
            <w:tcW w:w="2987" w:type="dxa"/>
          </w:tcPr>
          <w:p w14:paraId="293C018D" w14:textId="4FCB4EEC" w:rsidR="00F86843" w:rsidRPr="00C13CA2" w:rsidRDefault="00F86843" w:rsidP="00B72FA6">
            <w:pPr>
              <w:adjustRightInd w:val="0"/>
              <w:snapToGrid w:val="0"/>
              <w:spacing w:line="360" w:lineRule="auto"/>
              <w:rPr>
                <w:rFonts w:ascii="Book Antiqua" w:eastAsia="Times New Roman" w:hAnsi="Book Antiqua" w:cs="Times New Roman"/>
                <w:b w:val="0"/>
                <w:color w:val="auto"/>
                <w:sz w:val="24"/>
                <w:szCs w:val="24"/>
                <w:lang w:val="en" w:eastAsia="it-IT"/>
              </w:rPr>
            </w:pPr>
            <w:r w:rsidRPr="00C13CA2">
              <w:rPr>
                <w:rFonts w:ascii="Book Antiqua" w:eastAsia="Times New Roman" w:hAnsi="Book Antiqua" w:cs="Times New Roman"/>
                <w:b w:val="0"/>
                <w:color w:val="auto"/>
                <w:sz w:val="24"/>
                <w:szCs w:val="24"/>
                <w:lang w:val="en" w:eastAsia="it-IT"/>
              </w:rPr>
              <w:t xml:space="preserve">Kim </w:t>
            </w:r>
            <w:r w:rsidRPr="00C13CA2">
              <w:rPr>
                <w:rFonts w:ascii="Book Antiqua" w:eastAsia="Times New Roman" w:hAnsi="Book Antiqua" w:cs="Times New Roman"/>
                <w:b w:val="0"/>
                <w:i/>
                <w:color w:val="auto"/>
                <w:sz w:val="24"/>
                <w:szCs w:val="24"/>
                <w:lang w:val="en" w:eastAsia="it-IT"/>
              </w:rPr>
              <w:t>et al</w:t>
            </w:r>
            <w:r w:rsidR="00D71F07" w:rsidRPr="00C13CA2">
              <w:rPr>
                <w:rFonts w:ascii="Book Antiqua" w:hAnsi="Book Antiqua" w:cs="Times New Roman"/>
                <w:b w:val="0"/>
                <w:color w:val="auto"/>
                <w:sz w:val="24"/>
                <w:szCs w:val="24"/>
                <w:vertAlign w:val="superscript"/>
              </w:rPr>
              <w:t>[103</w:t>
            </w:r>
            <w:r w:rsidR="00A97FDA" w:rsidRPr="00C13CA2">
              <w:rPr>
                <w:rFonts w:ascii="Book Antiqua" w:hAnsi="Book Antiqua" w:cs="Times New Roman"/>
                <w:b w:val="0"/>
                <w:color w:val="auto"/>
                <w:sz w:val="24"/>
                <w:szCs w:val="24"/>
                <w:vertAlign w:val="superscript"/>
              </w:rPr>
              <w:t>]</w:t>
            </w:r>
            <w:r w:rsidR="00A97FDA" w:rsidRPr="00C13CA2">
              <w:rPr>
                <w:rFonts w:ascii="Book Antiqua" w:eastAsia="Times New Roman" w:hAnsi="Book Antiqua" w:cs="Times New Roman"/>
                <w:b w:val="0"/>
                <w:color w:val="auto"/>
                <w:sz w:val="24"/>
                <w:szCs w:val="24"/>
                <w:lang w:val="en" w:eastAsia="it-IT"/>
              </w:rPr>
              <w:t>,</w:t>
            </w:r>
            <w:r w:rsidRPr="00C13CA2">
              <w:rPr>
                <w:rFonts w:ascii="Book Antiqua" w:eastAsia="Times New Roman" w:hAnsi="Book Antiqua" w:cs="Times New Roman"/>
                <w:b w:val="0"/>
                <w:color w:val="auto"/>
                <w:sz w:val="24"/>
                <w:szCs w:val="24"/>
                <w:lang w:val="en" w:eastAsia="it-IT"/>
              </w:rPr>
              <w:t xml:space="preserve"> 2012</w:t>
            </w:r>
          </w:p>
        </w:tc>
        <w:tc>
          <w:tcPr>
            <w:tcW w:w="1795" w:type="dxa"/>
          </w:tcPr>
          <w:p w14:paraId="7E144A32"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Retrospective</w:t>
            </w:r>
          </w:p>
        </w:tc>
        <w:tc>
          <w:tcPr>
            <w:tcW w:w="1606" w:type="dxa"/>
          </w:tcPr>
          <w:p w14:paraId="6B6F6768"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38</w:t>
            </w:r>
          </w:p>
        </w:tc>
        <w:tc>
          <w:tcPr>
            <w:tcW w:w="1701" w:type="dxa"/>
          </w:tcPr>
          <w:p w14:paraId="2BDEFBBD"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13/25</w:t>
            </w:r>
          </w:p>
        </w:tc>
        <w:tc>
          <w:tcPr>
            <w:tcW w:w="1701" w:type="dxa"/>
          </w:tcPr>
          <w:p w14:paraId="246C5E59" w14:textId="7CE62C9A"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PEG-IFN α2a/2b</w:t>
            </w:r>
          </w:p>
          <w:p w14:paraId="6C6C4A41" w14:textId="254A1219"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w:t>
            </w:r>
          </w:p>
          <w:p w14:paraId="11699C39"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RBV</w:t>
            </w:r>
          </w:p>
        </w:tc>
        <w:tc>
          <w:tcPr>
            <w:tcW w:w="2835" w:type="dxa"/>
          </w:tcPr>
          <w:p w14:paraId="1B9AECE2" w14:textId="2B66EB9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 xml:space="preserve">65.8 % </w:t>
            </w:r>
            <w:r w:rsidR="005F4D2C" w:rsidRPr="00C13CA2">
              <w:rPr>
                <w:rFonts w:ascii="Book Antiqua" w:eastAsia="Times New Roman" w:hAnsi="Book Antiqua" w:cs="Times New Roman"/>
                <w:i/>
                <w:color w:val="auto"/>
                <w:sz w:val="24"/>
                <w:szCs w:val="24"/>
                <w:lang w:val="en" w:eastAsia="it-IT"/>
              </w:rPr>
              <w:t>vs</w:t>
            </w:r>
            <w:r w:rsidRPr="00C13CA2">
              <w:rPr>
                <w:rFonts w:ascii="Book Antiqua" w:eastAsia="Times New Roman" w:hAnsi="Book Antiqua" w:cs="Times New Roman"/>
                <w:color w:val="auto"/>
                <w:sz w:val="24"/>
                <w:szCs w:val="24"/>
                <w:lang w:val="en" w:eastAsia="it-IT"/>
              </w:rPr>
              <w:t xml:space="preserve"> 76.2 %</w:t>
            </w:r>
          </w:p>
          <w:p w14:paraId="217E5A18" w14:textId="5A51A5A8" w:rsidR="00F86843" w:rsidRPr="00C13CA2" w:rsidRDefault="00923A52"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i/>
                <w:color w:val="auto"/>
                <w:sz w:val="24"/>
                <w:szCs w:val="24"/>
                <w:lang w:val="en" w:eastAsia="it-IT"/>
              </w:rPr>
              <w:t xml:space="preserve">P = </w:t>
            </w:r>
            <w:r w:rsidR="00F86843" w:rsidRPr="00C13CA2">
              <w:rPr>
                <w:rFonts w:ascii="Book Antiqua" w:eastAsia="Times New Roman" w:hAnsi="Book Antiqua" w:cs="Times New Roman"/>
                <w:color w:val="auto"/>
                <w:sz w:val="24"/>
                <w:szCs w:val="24"/>
                <w:lang w:val="en" w:eastAsia="it-IT"/>
              </w:rPr>
              <w:t>0.15</w:t>
            </w:r>
          </w:p>
        </w:tc>
        <w:tc>
          <w:tcPr>
            <w:tcW w:w="2835" w:type="dxa"/>
          </w:tcPr>
          <w:p w14:paraId="075302D8" w14:textId="25A51031"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 xml:space="preserve">21.1 </w:t>
            </w:r>
            <w:r w:rsidR="005F4D2C" w:rsidRPr="00C13CA2">
              <w:rPr>
                <w:rFonts w:ascii="Book Antiqua" w:eastAsia="Times New Roman" w:hAnsi="Book Antiqua" w:cs="Times New Roman"/>
                <w:i/>
                <w:color w:val="auto"/>
                <w:sz w:val="24"/>
                <w:szCs w:val="24"/>
                <w:lang w:val="en" w:eastAsia="it-IT"/>
              </w:rPr>
              <w:t>vs</w:t>
            </w:r>
            <w:r w:rsidRPr="00C13CA2">
              <w:rPr>
                <w:rFonts w:ascii="Book Antiqua" w:eastAsia="Times New Roman" w:hAnsi="Book Antiqua" w:cs="Times New Roman"/>
                <w:color w:val="auto"/>
                <w:sz w:val="24"/>
                <w:szCs w:val="24"/>
                <w:lang w:val="en" w:eastAsia="it-IT"/>
              </w:rPr>
              <w:t xml:space="preserve"> 9.1 %</w:t>
            </w:r>
          </w:p>
          <w:p w14:paraId="16A0CDD2" w14:textId="68A8995D" w:rsidR="00F86843" w:rsidRPr="00C13CA2" w:rsidRDefault="00923A52"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i/>
                <w:color w:val="auto"/>
                <w:sz w:val="24"/>
                <w:szCs w:val="24"/>
                <w:lang w:val="en" w:eastAsia="it-IT"/>
              </w:rPr>
              <w:t xml:space="preserve">P = </w:t>
            </w:r>
            <w:r w:rsidR="00F86843" w:rsidRPr="00C13CA2">
              <w:rPr>
                <w:rFonts w:ascii="Book Antiqua" w:eastAsia="Times New Roman" w:hAnsi="Book Antiqua" w:cs="Times New Roman"/>
                <w:color w:val="auto"/>
                <w:sz w:val="24"/>
                <w:szCs w:val="24"/>
                <w:lang w:val="en" w:eastAsia="it-IT"/>
              </w:rPr>
              <w:t>0.05</w:t>
            </w:r>
          </w:p>
        </w:tc>
      </w:tr>
      <w:tr w:rsidR="00C13CA2" w:rsidRPr="00C13CA2" w14:paraId="03A181B1" w14:textId="77777777" w:rsidTr="00B72FA6">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2987" w:type="dxa"/>
          </w:tcPr>
          <w:p w14:paraId="29901C66" w14:textId="598A829A" w:rsidR="00F86843" w:rsidRPr="00C13CA2" w:rsidRDefault="00F86843" w:rsidP="00B72FA6">
            <w:pPr>
              <w:adjustRightInd w:val="0"/>
              <w:snapToGrid w:val="0"/>
              <w:spacing w:line="360" w:lineRule="auto"/>
              <w:rPr>
                <w:rFonts w:ascii="Book Antiqua" w:eastAsia="Times New Roman" w:hAnsi="Book Antiqua" w:cs="Times New Roman"/>
                <w:b w:val="0"/>
                <w:color w:val="auto"/>
                <w:sz w:val="24"/>
                <w:szCs w:val="24"/>
                <w:lang w:val="en" w:eastAsia="it-IT"/>
              </w:rPr>
            </w:pPr>
            <w:r w:rsidRPr="00C13CA2">
              <w:rPr>
                <w:rFonts w:ascii="Book Antiqua" w:eastAsia="Times New Roman" w:hAnsi="Book Antiqua" w:cs="Times New Roman"/>
                <w:b w:val="0"/>
                <w:color w:val="auto"/>
                <w:sz w:val="24"/>
                <w:szCs w:val="24"/>
                <w:lang w:val="en" w:eastAsia="it-IT"/>
              </w:rPr>
              <w:t xml:space="preserve">Hu </w:t>
            </w:r>
            <w:r w:rsidRPr="00C13CA2">
              <w:rPr>
                <w:rFonts w:ascii="Book Antiqua" w:eastAsia="Times New Roman" w:hAnsi="Book Antiqua" w:cs="Times New Roman"/>
                <w:b w:val="0"/>
                <w:i/>
                <w:color w:val="auto"/>
                <w:sz w:val="24"/>
                <w:szCs w:val="24"/>
                <w:lang w:val="en" w:eastAsia="it-IT"/>
              </w:rPr>
              <w:t>et al</w:t>
            </w:r>
            <w:r w:rsidR="00D71F07" w:rsidRPr="00C13CA2">
              <w:rPr>
                <w:rFonts w:ascii="Book Antiqua" w:hAnsi="Book Antiqua" w:cs="Times New Roman"/>
                <w:b w:val="0"/>
                <w:color w:val="auto"/>
                <w:sz w:val="24"/>
                <w:szCs w:val="24"/>
                <w:vertAlign w:val="superscript"/>
              </w:rPr>
              <w:t>[104</w:t>
            </w:r>
            <w:r w:rsidR="00A97FDA" w:rsidRPr="00C13CA2">
              <w:rPr>
                <w:rFonts w:ascii="Book Antiqua" w:hAnsi="Book Antiqua" w:cs="Times New Roman"/>
                <w:b w:val="0"/>
                <w:color w:val="auto"/>
                <w:sz w:val="24"/>
                <w:szCs w:val="24"/>
                <w:vertAlign w:val="superscript"/>
              </w:rPr>
              <w:t>]</w:t>
            </w:r>
            <w:r w:rsidR="00A97FDA" w:rsidRPr="00C13CA2">
              <w:rPr>
                <w:rFonts w:ascii="Book Antiqua" w:eastAsia="Times New Roman" w:hAnsi="Book Antiqua" w:cs="Times New Roman"/>
                <w:b w:val="0"/>
                <w:color w:val="auto"/>
                <w:sz w:val="24"/>
                <w:szCs w:val="24"/>
                <w:lang w:val="en" w:eastAsia="it-IT"/>
              </w:rPr>
              <w:t>,</w:t>
            </w:r>
            <w:r w:rsidRPr="00C13CA2">
              <w:rPr>
                <w:rFonts w:ascii="Book Antiqua" w:eastAsia="Times New Roman" w:hAnsi="Book Antiqua" w:cs="Times New Roman"/>
                <w:b w:val="0"/>
                <w:color w:val="auto"/>
                <w:sz w:val="24"/>
                <w:szCs w:val="24"/>
                <w:lang w:val="en" w:eastAsia="it-IT"/>
              </w:rPr>
              <w:t xml:space="preserve"> 2013</w:t>
            </w:r>
          </w:p>
        </w:tc>
        <w:tc>
          <w:tcPr>
            <w:tcW w:w="1795" w:type="dxa"/>
          </w:tcPr>
          <w:p w14:paraId="189E3592"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Prospective case control</w:t>
            </w:r>
          </w:p>
        </w:tc>
        <w:tc>
          <w:tcPr>
            <w:tcW w:w="1606" w:type="dxa"/>
          </w:tcPr>
          <w:p w14:paraId="0879E494"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91</w:t>
            </w:r>
          </w:p>
        </w:tc>
        <w:tc>
          <w:tcPr>
            <w:tcW w:w="1701" w:type="dxa"/>
          </w:tcPr>
          <w:p w14:paraId="4742C0A1"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56/35</w:t>
            </w:r>
          </w:p>
        </w:tc>
        <w:tc>
          <w:tcPr>
            <w:tcW w:w="1701" w:type="dxa"/>
          </w:tcPr>
          <w:p w14:paraId="66E4C989" w14:textId="486AE9BD"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PEG-IFN</w:t>
            </w:r>
          </w:p>
          <w:p w14:paraId="72147FEE" w14:textId="77777777"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w:t>
            </w:r>
          </w:p>
          <w:p w14:paraId="177CD4A2" w14:textId="4895CB81"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lastRenderedPageBreak/>
              <w:t>RBV</w:t>
            </w:r>
          </w:p>
        </w:tc>
        <w:tc>
          <w:tcPr>
            <w:tcW w:w="2835" w:type="dxa"/>
          </w:tcPr>
          <w:p w14:paraId="2AF61867" w14:textId="1941D1B8"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lastRenderedPageBreak/>
              <w:t xml:space="preserve">40.7 % </w:t>
            </w:r>
            <w:r w:rsidR="005F4D2C" w:rsidRPr="00C13CA2">
              <w:rPr>
                <w:rFonts w:ascii="Book Antiqua" w:eastAsia="Times New Roman" w:hAnsi="Book Antiqua" w:cs="Times New Roman"/>
                <w:i/>
                <w:color w:val="auto"/>
                <w:sz w:val="24"/>
                <w:szCs w:val="24"/>
                <w:lang w:val="en" w:eastAsia="it-IT"/>
              </w:rPr>
              <w:t>vs</w:t>
            </w:r>
            <w:r w:rsidRPr="00C13CA2">
              <w:rPr>
                <w:rFonts w:ascii="Book Antiqua" w:eastAsia="Times New Roman" w:hAnsi="Book Antiqua" w:cs="Times New Roman"/>
                <w:color w:val="auto"/>
                <w:sz w:val="24"/>
                <w:szCs w:val="24"/>
                <w:lang w:val="en" w:eastAsia="it-IT"/>
              </w:rPr>
              <w:t xml:space="preserve"> 61.5 %</w:t>
            </w:r>
          </w:p>
          <w:p w14:paraId="3E13012F" w14:textId="3C413852" w:rsidR="00F86843" w:rsidRPr="00C13CA2" w:rsidRDefault="00923A52"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i/>
                <w:color w:val="auto"/>
                <w:sz w:val="24"/>
                <w:szCs w:val="24"/>
                <w:lang w:val="en" w:eastAsia="it-IT"/>
              </w:rPr>
              <w:t xml:space="preserve">P = </w:t>
            </w:r>
            <w:r w:rsidR="00F86843" w:rsidRPr="00C13CA2">
              <w:rPr>
                <w:rFonts w:ascii="Book Antiqua" w:eastAsia="Times New Roman" w:hAnsi="Book Antiqua" w:cs="Times New Roman"/>
                <w:color w:val="auto"/>
                <w:sz w:val="24"/>
                <w:szCs w:val="24"/>
                <w:lang w:val="en" w:eastAsia="it-IT"/>
              </w:rPr>
              <w:t>0.005</w:t>
            </w:r>
          </w:p>
        </w:tc>
        <w:tc>
          <w:tcPr>
            <w:tcW w:w="2835" w:type="dxa"/>
          </w:tcPr>
          <w:p w14:paraId="7A2132C6" w14:textId="515A3CF5" w:rsidR="00F86843" w:rsidRPr="00C13CA2" w:rsidRDefault="00F86843"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 xml:space="preserve">14.3 % </w:t>
            </w:r>
            <w:r w:rsidR="005F4D2C" w:rsidRPr="00C13CA2">
              <w:rPr>
                <w:rFonts w:ascii="Book Antiqua" w:eastAsia="Times New Roman" w:hAnsi="Book Antiqua" w:cs="Times New Roman"/>
                <w:i/>
                <w:color w:val="auto"/>
                <w:sz w:val="24"/>
                <w:szCs w:val="24"/>
                <w:lang w:val="en" w:eastAsia="it-IT"/>
              </w:rPr>
              <w:t>vs</w:t>
            </w:r>
            <w:r w:rsidRPr="00C13CA2">
              <w:rPr>
                <w:rFonts w:ascii="Book Antiqua" w:eastAsia="Times New Roman" w:hAnsi="Book Antiqua" w:cs="Times New Roman"/>
                <w:i/>
                <w:color w:val="auto"/>
                <w:sz w:val="24"/>
                <w:szCs w:val="24"/>
                <w:lang w:val="en" w:eastAsia="it-IT"/>
              </w:rPr>
              <w:t xml:space="preserve"> </w:t>
            </w:r>
            <w:r w:rsidRPr="00C13CA2">
              <w:rPr>
                <w:rFonts w:ascii="Book Antiqua" w:eastAsia="Times New Roman" w:hAnsi="Book Antiqua" w:cs="Times New Roman"/>
                <w:color w:val="auto"/>
                <w:sz w:val="24"/>
                <w:szCs w:val="24"/>
                <w:lang w:val="en" w:eastAsia="it-IT"/>
              </w:rPr>
              <w:t>3 %</w:t>
            </w:r>
          </w:p>
          <w:p w14:paraId="66A5D9CD" w14:textId="6B05CCAB" w:rsidR="00F86843" w:rsidRPr="00C13CA2" w:rsidRDefault="00923A52" w:rsidP="00B72FA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i/>
                <w:color w:val="auto"/>
                <w:sz w:val="24"/>
                <w:szCs w:val="24"/>
                <w:lang w:val="en" w:eastAsia="it-IT"/>
              </w:rPr>
              <w:t xml:space="preserve">P = </w:t>
            </w:r>
            <w:r w:rsidR="00F86843" w:rsidRPr="00C13CA2">
              <w:rPr>
                <w:rFonts w:ascii="Book Antiqua" w:eastAsia="Times New Roman" w:hAnsi="Book Antiqua" w:cs="Times New Roman"/>
                <w:color w:val="auto"/>
                <w:sz w:val="24"/>
                <w:szCs w:val="24"/>
                <w:lang w:val="en" w:eastAsia="it-IT"/>
              </w:rPr>
              <w:t>0.034</w:t>
            </w:r>
          </w:p>
        </w:tc>
      </w:tr>
      <w:tr w:rsidR="00C13CA2" w:rsidRPr="00C13CA2" w14:paraId="511F3C61" w14:textId="77777777" w:rsidTr="00B72FA6">
        <w:trPr>
          <w:trHeight w:val="122"/>
        </w:trPr>
        <w:tc>
          <w:tcPr>
            <w:cnfStyle w:val="001000000000" w:firstRow="0" w:lastRow="0" w:firstColumn="1" w:lastColumn="0" w:oddVBand="0" w:evenVBand="0" w:oddHBand="0" w:evenHBand="0" w:firstRowFirstColumn="0" w:firstRowLastColumn="0" w:lastRowFirstColumn="0" w:lastRowLastColumn="0"/>
            <w:tcW w:w="2987" w:type="dxa"/>
            <w:tcBorders>
              <w:bottom w:val="single" w:sz="8" w:space="0" w:color="000000" w:themeColor="text1"/>
            </w:tcBorders>
          </w:tcPr>
          <w:p w14:paraId="1E565434" w14:textId="18E8F752" w:rsidR="00F86843" w:rsidRPr="00C13CA2" w:rsidRDefault="00F86843" w:rsidP="00DE2FA4">
            <w:pPr>
              <w:adjustRightInd w:val="0"/>
              <w:snapToGrid w:val="0"/>
              <w:spacing w:line="360" w:lineRule="auto"/>
              <w:rPr>
                <w:rFonts w:ascii="Book Antiqua" w:eastAsia="Times New Roman" w:hAnsi="Book Antiqua" w:cs="Times New Roman"/>
                <w:b w:val="0"/>
                <w:color w:val="auto"/>
                <w:sz w:val="24"/>
                <w:szCs w:val="24"/>
                <w:lang w:val="en" w:eastAsia="it-IT"/>
              </w:rPr>
            </w:pPr>
            <w:r w:rsidRPr="00C13CA2">
              <w:rPr>
                <w:rFonts w:ascii="Book Antiqua" w:eastAsia="Times New Roman" w:hAnsi="Book Antiqua" w:cs="Times New Roman"/>
                <w:b w:val="0"/>
                <w:color w:val="auto"/>
                <w:sz w:val="24"/>
                <w:szCs w:val="24"/>
                <w:lang w:val="en" w:eastAsia="it-IT"/>
              </w:rPr>
              <w:lastRenderedPageBreak/>
              <w:t xml:space="preserve">Frei </w:t>
            </w:r>
            <w:r w:rsidRPr="00C13CA2">
              <w:rPr>
                <w:rFonts w:ascii="Book Antiqua" w:eastAsia="Times New Roman" w:hAnsi="Book Antiqua" w:cs="Times New Roman"/>
                <w:b w:val="0"/>
                <w:i/>
                <w:color w:val="auto"/>
                <w:sz w:val="24"/>
                <w:szCs w:val="24"/>
                <w:lang w:val="en" w:eastAsia="it-IT"/>
              </w:rPr>
              <w:t>et al</w:t>
            </w:r>
            <w:r w:rsidR="00A97FDA" w:rsidRPr="00C13CA2">
              <w:rPr>
                <w:rFonts w:ascii="Book Antiqua" w:hAnsi="Book Antiqua" w:cs="Times New Roman"/>
                <w:b w:val="0"/>
                <w:color w:val="auto"/>
                <w:sz w:val="24"/>
                <w:szCs w:val="24"/>
                <w:vertAlign w:val="superscript"/>
              </w:rPr>
              <w:t>[44]</w:t>
            </w:r>
            <w:r w:rsidR="00A97FDA" w:rsidRPr="00C13CA2">
              <w:rPr>
                <w:rFonts w:ascii="Book Antiqua" w:eastAsia="Times New Roman" w:hAnsi="Book Antiqua" w:cs="Times New Roman"/>
                <w:b w:val="0"/>
                <w:color w:val="auto"/>
                <w:sz w:val="24"/>
                <w:szCs w:val="24"/>
                <w:lang w:val="en" w:eastAsia="it-IT"/>
              </w:rPr>
              <w:t>,</w:t>
            </w:r>
            <w:r w:rsidRPr="00C13CA2">
              <w:rPr>
                <w:rFonts w:ascii="Book Antiqua" w:eastAsia="Times New Roman" w:hAnsi="Book Antiqua" w:cs="Times New Roman"/>
                <w:b w:val="0"/>
                <w:color w:val="auto"/>
                <w:sz w:val="24"/>
                <w:szCs w:val="24"/>
                <w:lang w:val="en" w:eastAsia="it-IT"/>
              </w:rPr>
              <w:t xml:space="preserve"> 2014</w:t>
            </w:r>
          </w:p>
          <w:p w14:paraId="70E90789" w14:textId="77777777" w:rsidR="00F86843" w:rsidRPr="00C13CA2" w:rsidRDefault="00F86843" w:rsidP="00DE09AC">
            <w:pPr>
              <w:adjustRightInd w:val="0"/>
              <w:snapToGrid w:val="0"/>
              <w:spacing w:line="360" w:lineRule="auto"/>
              <w:jc w:val="both"/>
              <w:rPr>
                <w:rFonts w:ascii="Book Antiqua" w:eastAsia="Times New Roman" w:hAnsi="Book Antiqua" w:cs="Times New Roman"/>
                <w:b w:val="0"/>
                <w:color w:val="auto"/>
                <w:sz w:val="24"/>
                <w:szCs w:val="24"/>
                <w:lang w:val="en" w:eastAsia="it-IT"/>
              </w:rPr>
            </w:pPr>
          </w:p>
        </w:tc>
        <w:tc>
          <w:tcPr>
            <w:tcW w:w="1795" w:type="dxa"/>
            <w:tcBorders>
              <w:bottom w:val="single" w:sz="8" w:space="0" w:color="000000" w:themeColor="text1"/>
            </w:tcBorders>
          </w:tcPr>
          <w:p w14:paraId="36D2F8E6"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Prospective</w:t>
            </w:r>
          </w:p>
        </w:tc>
        <w:tc>
          <w:tcPr>
            <w:tcW w:w="1606" w:type="dxa"/>
            <w:tcBorders>
              <w:bottom w:val="single" w:sz="8" w:space="0" w:color="000000" w:themeColor="text1"/>
            </w:tcBorders>
          </w:tcPr>
          <w:p w14:paraId="56A35935"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98</w:t>
            </w:r>
          </w:p>
        </w:tc>
        <w:tc>
          <w:tcPr>
            <w:tcW w:w="1701" w:type="dxa"/>
            <w:tcBorders>
              <w:bottom w:val="single" w:sz="8" w:space="0" w:color="000000" w:themeColor="text1"/>
            </w:tcBorders>
          </w:tcPr>
          <w:p w14:paraId="53A2354C"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63/35</w:t>
            </w:r>
          </w:p>
        </w:tc>
        <w:tc>
          <w:tcPr>
            <w:tcW w:w="1701" w:type="dxa"/>
            <w:tcBorders>
              <w:bottom w:val="single" w:sz="8" w:space="0" w:color="000000" w:themeColor="text1"/>
            </w:tcBorders>
          </w:tcPr>
          <w:p w14:paraId="10E385CB" w14:textId="35ACF785"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PEG-IFN</w:t>
            </w:r>
          </w:p>
          <w:p w14:paraId="039086C7" w14:textId="77777777"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w:t>
            </w:r>
          </w:p>
          <w:p w14:paraId="5A8F4573" w14:textId="47A0731F"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RBV</w:t>
            </w:r>
          </w:p>
        </w:tc>
        <w:tc>
          <w:tcPr>
            <w:tcW w:w="2835" w:type="dxa"/>
            <w:tcBorders>
              <w:bottom w:val="single" w:sz="8" w:space="0" w:color="000000" w:themeColor="text1"/>
            </w:tcBorders>
          </w:tcPr>
          <w:p w14:paraId="45683FB8" w14:textId="18C22702"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 xml:space="preserve">46.5 % </w:t>
            </w:r>
            <w:r w:rsidR="005F4D2C" w:rsidRPr="00C13CA2">
              <w:rPr>
                <w:rFonts w:ascii="Book Antiqua" w:eastAsia="Times New Roman" w:hAnsi="Book Antiqua" w:cs="Times New Roman"/>
                <w:i/>
                <w:color w:val="auto"/>
                <w:sz w:val="24"/>
                <w:szCs w:val="24"/>
                <w:lang w:val="en" w:eastAsia="it-IT"/>
              </w:rPr>
              <w:t>vs</w:t>
            </w:r>
            <w:r w:rsidRPr="00C13CA2">
              <w:rPr>
                <w:rFonts w:ascii="Book Antiqua" w:eastAsia="Times New Roman" w:hAnsi="Book Antiqua" w:cs="Times New Roman"/>
                <w:i/>
                <w:color w:val="auto"/>
                <w:sz w:val="24"/>
                <w:szCs w:val="24"/>
                <w:lang w:val="en" w:eastAsia="it-IT"/>
              </w:rPr>
              <w:t xml:space="preserve"> </w:t>
            </w:r>
            <w:r w:rsidRPr="00C13CA2">
              <w:rPr>
                <w:rFonts w:ascii="Book Antiqua" w:eastAsia="Times New Roman" w:hAnsi="Book Antiqua" w:cs="Times New Roman"/>
                <w:color w:val="auto"/>
                <w:sz w:val="24"/>
                <w:szCs w:val="24"/>
                <w:lang w:val="en" w:eastAsia="it-IT"/>
              </w:rPr>
              <w:t>57.2 %</w:t>
            </w:r>
          </w:p>
          <w:p w14:paraId="4B6141BF" w14:textId="34728BB3" w:rsidR="00F86843" w:rsidRPr="00C13CA2" w:rsidRDefault="00923A52"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i/>
                <w:color w:val="auto"/>
                <w:sz w:val="24"/>
                <w:szCs w:val="24"/>
                <w:lang w:val="en" w:eastAsia="it-IT"/>
              </w:rPr>
              <w:t xml:space="preserve">P = </w:t>
            </w:r>
            <w:r w:rsidR="00F86843" w:rsidRPr="00C13CA2">
              <w:rPr>
                <w:rFonts w:ascii="Book Antiqua" w:eastAsia="Times New Roman" w:hAnsi="Book Antiqua" w:cs="Times New Roman"/>
                <w:color w:val="auto"/>
                <w:sz w:val="24"/>
                <w:szCs w:val="24"/>
                <w:lang w:val="en" w:eastAsia="it-IT"/>
              </w:rPr>
              <w:t>0.0970</w:t>
            </w:r>
          </w:p>
        </w:tc>
        <w:tc>
          <w:tcPr>
            <w:tcW w:w="2835" w:type="dxa"/>
            <w:tcBorders>
              <w:bottom w:val="single" w:sz="8" w:space="0" w:color="000000" w:themeColor="text1"/>
            </w:tcBorders>
          </w:tcPr>
          <w:p w14:paraId="6D24164C" w14:textId="3D1A7AC9"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 xml:space="preserve">21.1 % </w:t>
            </w:r>
            <w:r w:rsidR="005F4D2C" w:rsidRPr="00C13CA2">
              <w:rPr>
                <w:rFonts w:ascii="Book Antiqua" w:eastAsia="Times New Roman" w:hAnsi="Book Antiqua" w:cs="Times New Roman"/>
                <w:i/>
                <w:color w:val="auto"/>
                <w:sz w:val="24"/>
                <w:szCs w:val="24"/>
                <w:lang w:val="en" w:eastAsia="it-IT"/>
              </w:rPr>
              <w:t>vs</w:t>
            </w:r>
            <w:r w:rsidRPr="00C13CA2">
              <w:rPr>
                <w:rFonts w:ascii="Book Antiqua" w:eastAsia="Times New Roman" w:hAnsi="Book Antiqua" w:cs="Times New Roman"/>
                <w:color w:val="auto"/>
                <w:sz w:val="24"/>
                <w:szCs w:val="24"/>
                <w:lang w:val="en" w:eastAsia="it-IT"/>
              </w:rPr>
              <w:t xml:space="preserve"> 18.4 %</w:t>
            </w:r>
          </w:p>
          <w:p w14:paraId="1C78609E" w14:textId="42BE69AC" w:rsidR="00F86843" w:rsidRPr="00C13CA2" w:rsidRDefault="00F86843" w:rsidP="00B72FA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val="en" w:eastAsia="it-IT"/>
              </w:rPr>
            </w:pPr>
            <w:r w:rsidRPr="00C13CA2">
              <w:rPr>
                <w:rFonts w:ascii="Book Antiqua" w:eastAsia="Times New Roman" w:hAnsi="Book Antiqua" w:cs="Times New Roman"/>
                <w:color w:val="auto"/>
                <w:sz w:val="24"/>
                <w:szCs w:val="24"/>
                <w:lang w:val="en" w:eastAsia="it-IT"/>
              </w:rPr>
              <w:t>NS</w:t>
            </w:r>
          </w:p>
        </w:tc>
      </w:tr>
      <w:tr w:rsidR="00C13CA2" w:rsidRPr="00C13CA2" w14:paraId="17D43DEE" w14:textId="77777777" w:rsidTr="00B72FA6">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15460" w:type="dxa"/>
            <w:gridSpan w:val="7"/>
            <w:tcBorders>
              <w:top w:val="single" w:sz="8" w:space="0" w:color="000000" w:themeColor="text1"/>
              <w:bottom w:val="nil"/>
            </w:tcBorders>
          </w:tcPr>
          <w:p w14:paraId="4E0E5B60" w14:textId="0DF4CDCE" w:rsidR="00F86843" w:rsidRPr="00C13CA2" w:rsidRDefault="00F86843" w:rsidP="00DE09AC">
            <w:pPr>
              <w:adjustRightInd w:val="0"/>
              <w:snapToGrid w:val="0"/>
              <w:spacing w:line="360" w:lineRule="auto"/>
              <w:jc w:val="both"/>
              <w:rPr>
                <w:rFonts w:ascii="Book Antiqua" w:hAnsi="Book Antiqua" w:cs="Times New Roman"/>
                <w:b w:val="0"/>
                <w:color w:val="auto"/>
                <w:sz w:val="24"/>
                <w:szCs w:val="24"/>
                <w:lang w:val="en" w:eastAsia="zh-CN"/>
              </w:rPr>
            </w:pPr>
            <w:r w:rsidRPr="00C13CA2">
              <w:rPr>
                <w:rFonts w:ascii="Book Antiqua" w:eastAsia="Times New Roman" w:hAnsi="Book Antiqua" w:cs="Times New Roman"/>
                <w:b w:val="0"/>
                <w:color w:val="auto"/>
                <w:sz w:val="24"/>
                <w:szCs w:val="24"/>
                <w:lang w:val="en" w:eastAsia="it-IT"/>
              </w:rPr>
              <w:t xml:space="preserve">+: </w:t>
            </w:r>
            <w:r w:rsidR="003C6296" w:rsidRPr="00C13CA2">
              <w:rPr>
                <w:rFonts w:ascii="Book Antiqua" w:eastAsia="Times New Roman" w:hAnsi="Book Antiqua" w:cs="Times New Roman"/>
                <w:b w:val="0"/>
                <w:color w:val="auto"/>
                <w:sz w:val="24"/>
                <w:szCs w:val="24"/>
                <w:lang w:val="en" w:eastAsia="it-IT"/>
              </w:rPr>
              <w:t xml:space="preserve">Elderly </w:t>
            </w:r>
            <w:r w:rsidRPr="00C13CA2">
              <w:rPr>
                <w:rFonts w:ascii="Book Antiqua" w:eastAsia="Times New Roman" w:hAnsi="Book Antiqua" w:cs="Times New Roman"/>
                <w:b w:val="0"/>
                <w:color w:val="auto"/>
                <w:sz w:val="24"/>
                <w:szCs w:val="24"/>
                <w:lang w:val="en" w:eastAsia="it-IT"/>
              </w:rPr>
              <w:t xml:space="preserve">defined &gt; 60 years; PEG: </w:t>
            </w:r>
            <w:r w:rsidR="003C6296" w:rsidRPr="00C13CA2">
              <w:rPr>
                <w:rFonts w:ascii="Book Antiqua" w:eastAsia="Times New Roman" w:hAnsi="Book Antiqua" w:cs="Times New Roman"/>
                <w:b w:val="0"/>
                <w:color w:val="auto"/>
                <w:sz w:val="24"/>
                <w:szCs w:val="24"/>
                <w:lang w:val="en" w:eastAsia="it-IT"/>
              </w:rPr>
              <w:t>Pegylated</w:t>
            </w:r>
            <w:r w:rsidRPr="00C13CA2">
              <w:rPr>
                <w:rFonts w:ascii="Book Antiqua" w:eastAsia="Times New Roman" w:hAnsi="Book Antiqua" w:cs="Times New Roman"/>
                <w:b w:val="0"/>
                <w:color w:val="auto"/>
                <w:sz w:val="24"/>
                <w:szCs w:val="24"/>
                <w:lang w:val="en" w:eastAsia="it-IT"/>
              </w:rPr>
              <w:t xml:space="preserve">; IFN: </w:t>
            </w:r>
            <w:bookmarkStart w:id="116" w:name="OLE_LINK651"/>
            <w:bookmarkStart w:id="117" w:name="OLE_LINK652"/>
            <w:r w:rsidR="003C6296" w:rsidRPr="00C13CA2">
              <w:rPr>
                <w:rFonts w:ascii="Book Antiqua" w:eastAsia="Times New Roman" w:hAnsi="Book Antiqua" w:cs="Times New Roman"/>
                <w:b w:val="0"/>
                <w:color w:val="auto"/>
                <w:sz w:val="24"/>
                <w:szCs w:val="24"/>
                <w:lang w:val="en" w:eastAsia="it-IT"/>
              </w:rPr>
              <w:t>Interferon</w:t>
            </w:r>
            <w:bookmarkEnd w:id="116"/>
            <w:bookmarkEnd w:id="117"/>
            <w:r w:rsidRPr="00C13CA2">
              <w:rPr>
                <w:rFonts w:ascii="Book Antiqua" w:eastAsia="Times New Roman" w:hAnsi="Book Antiqua" w:cs="Times New Roman"/>
                <w:b w:val="0"/>
                <w:color w:val="auto"/>
                <w:sz w:val="24"/>
                <w:szCs w:val="24"/>
                <w:lang w:val="en" w:eastAsia="it-IT"/>
              </w:rPr>
              <w:t xml:space="preserve">; RBV: </w:t>
            </w:r>
            <w:r w:rsidR="003C6296" w:rsidRPr="00C13CA2">
              <w:rPr>
                <w:rFonts w:ascii="Book Antiqua" w:eastAsia="Times New Roman" w:hAnsi="Book Antiqua" w:cs="Times New Roman"/>
                <w:b w:val="0"/>
                <w:color w:val="auto"/>
                <w:sz w:val="24"/>
                <w:szCs w:val="24"/>
                <w:lang w:val="en" w:eastAsia="it-IT"/>
              </w:rPr>
              <w:t>Ribavirin</w:t>
            </w:r>
            <w:r w:rsidRPr="00C13CA2">
              <w:rPr>
                <w:rFonts w:ascii="Book Antiqua" w:eastAsia="Times New Roman" w:hAnsi="Book Antiqua" w:cs="Times New Roman"/>
                <w:b w:val="0"/>
                <w:color w:val="auto"/>
                <w:sz w:val="24"/>
                <w:szCs w:val="24"/>
                <w:lang w:val="en" w:eastAsia="it-IT"/>
              </w:rPr>
              <w:t xml:space="preserve">; NA: </w:t>
            </w:r>
            <w:r w:rsidR="003C6296" w:rsidRPr="00C13CA2">
              <w:rPr>
                <w:rFonts w:ascii="Book Antiqua" w:eastAsia="Times New Roman" w:hAnsi="Book Antiqua" w:cs="Times New Roman"/>
                <w:b w:val="0"/>
                <w:color w:val="auto"/>
                <w:sz w:val="24"/>
                <w:szCs w:val="24"/>
                <w:lang w:val="en" w:eastAsia="it-IT"/>
              </w:rPr>
              <w:t xml:space="preserve">Not </w:t>
            </w:r>
            <w:r w:rsidRPr="00C13CA2">
              <w:rPr>
                <w:rFonts w:ascii="Book Antiqua" w:eastAsia="Times New Roman" w:hAnsi="Book Antiqua" w:cs="Times New Roman"/>
                <w:b w:val="0"/>
                <w:color w:val="auto"/>
                <w:sz w:val="24"/>
                <w:szCs w:val="24"/>
                <w:lang w:val="en" w:eastAsia="it-IT"/>
              </w:rPr>
              <w:t xml:space="preserve">available; NS: </w:t>
            </w:r>
            <w:r w:rsidR="003C6296" w:rsidRPr="00C13CA2">
              <w:rPr>
                <w:rFonts w:ascii="Book Antiqua" w:eastAsia="Times New Roman" w:hAnsi="Book Antiqua" w:cs="Times New Roman"/>
                <w:b w:val="0"/>
                <w:color w:val="auto"/>
                <w:sz w:val="24"/>
                <w:szCs w:val="24"/>
                <w:lang w:val="en" w:eastAsia="it-IT"/>
              </w:rPr>
              <w:t xml:space="preserve">Not </w:t>
            </w:r>
            <w:r w:rsidRPr="00C13CA2">
              <w:rPr>
                <w:rFonts w:ascii="Book Antiqua" w:eastAsia="Times New Roman" w:hAnsi="Book Antiqua" w:cs="Times New Roman"/>
                <w:b w:val="0"/>
                <w:color w:val="auto"/>
                <w:sz w:val="24"/>
                <w:szCs w:val="24"/>
                <w:lang w:val="en" w:eastAsia="it-IT"/>
              </w:rPr>
              <w:t>statistically significant</w:t>
            </w:r>
            <w:r w:rsidR="003C6296" w:rsidRPr="00C13CA2">
              <w:rPr>
                <w:rFonts w:ascii="Book Antiqua" w:hAnsi="Book Antiqua" w:cs="Times New Roman" w:hint="eastAsia"/>
                <w:b w:val="0"/>
                <w:color w:val="auto"/>
                <w:sz w:val="24"/>
                <w:szCs w:val="24"/>
                <w:lang w:val="en" w:eastAsia="zh-CN"/>
              </w:rPr>
              <w:t>.</w:t>
            </w:r>
          </w:p>
        </w:tc>
      </w:tr>
    </w:tbl>
    <w:p w14:paraId="714164D5" w14:textId="77777777" w:rsidR="00F86843" w:rsidRPr="00C13CA2" w:rsidRDefault="00F86843" w:rsidP="00DE09AC">
      <w:pPr>
        <w:adjustRightInd w:val="0"/>
        <w:snapToGrid w:val="0"/>
        <w:spacing w:after="0" w:line="360" w:lineRule="auto"/>
        <w:jc w:val="both"/>
        <w:rPr>
          <w:rFonts w:ascii="Book Antiqua" w:hAnsi="Book Antiqua"/>
          <w:b/>
          <w:sz w:val="24"/>
          <w:szCs w:val="24"/>
          <w:lang w:val="en-GB"/>
        </w:rPr>
      </w:pPr>
    </w:p>
    <w:p w14:paraId="66BBB4AB" w14:textId="6E1C07FB" w:rsidR="002733AC" w:rsidRPr="00C13CA2" w:rsidRDefault="002733AC" w:rsidP="00DE09AC">
      <w:pPr>
        <w:adjustRightInd w:val="0"/>
        <w:snapToGrid w:val="0"/>
        <w:spacing w:after="0" w:line="360" w:lineRule="auto"/>
        <w:jc w:val="both"/>
        <w:rPr>
          <w:rFonts w:ascii="Book Antiqua" w:hAnsi="Book Antiqua" w:cs="Times New Roman"/>
          <w:b/>
          <w:sz w:val="24"/>
          <w:szCs w:val="24"/>
          <w:lang w:val="en-GB" w:eastAsia="zh-CN"/>
        </w:rPr>
      </w:pPr>
    </w:p>
    <w:sectPr w:rsidR="002733AC" w:rsidRPr="00C13CA2" w:rsidSect="00B14363">
      <w:footerReference w:type="default" r:id="rId11"/>
      <w:pgSz w:w="16840" w:h="11900" w:orient="landscape"/>
      <w:pgMar w:top="1134" w:right="1134"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09865" w14:textId="77777777" w:rsidR="006E3C97" w:rsidRDefault="006E3C97" w:rsidP="000C67B2">
      <w:pPr>
        <w:spacing w:after="0" w:line="240" w:lineRule="auto"/>
      </w:pPr>
      <w:r>
        <w:separator/>
      </w:r>
    </w:p>
  </w:endnote>
  <w:endnote w:type="continuationSeparator" w:id="0">
    <w:p w14:paraId="3C4CB9DA" w14:textId="77777777" w:rsidR="006E3C97" w:rsidRDefault="006E3C97" w:rsidP="000C6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YouYuan">
    <w:altName w:val="Arial Unicode MS"/>
    <w:charset w:val="86"/>
    <w:family w:val="modern"/>
    <w:pitch w:val="fixed"/>
    <w:sig w:usb0="00000000" w:usb1="080E0000" w:usb2="00000010" w:usb3="00000000" w:csb0="00040000" w:csb1="00000000"/>
  </w:font>
  <w:font w:name="TimesNewRomanPSMT">
    <w:altName w:val="Times New Roman"/>
    <w:charset w:val="00"/>
    <w:family w:val="auto"/>
    <w:pitch w:val="default"/>
    <w:sig w:usb0="00000003" w:usb1="00000000" w:usb2="00000000" w:usb3="00000000" w:csb0="00000001" w:csb1="00000000"/>
  </w:font>
  <w:font w:name="ScalaLancetPro">
    <w:altName w:val="Arial Unicode MS"/>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358213"/>
      <w:docPartObj>
        <w:docPartGallery w:val="Page Numbers (Bottom of Page)"/>
        <w:docPartUnique/>
      </w:docPartObj>
    </w:sdtPr>
    <w:sdtEndPr/>
    <w:sdtContent>
      <w:p w14:paraId="5ACF7381" w14:textId="00ADF276" w:rsidR="00060E17" w:rsidRDefault="00060E17">
        <w:pPr>
          <w:pStyle w:val="Footer"/>
          <w:jc w:val="right"/>
        </w:pPr>
        <w:r>
          <w:fldChar w:fldCharType="begin"/>
        </w:r>
        <w:r>
          <w:instrText>PAGE   \* MERGEFORMAT</w:instrText>
        </w:r>
        <w:r>
          <w:fldChar w:fldCharType="separate"/>
        </w:r>
        <w:r w:rsidR="005F5228">
          <w:rPr>
            <w:noProof/>
          </w:rPr>
          <w:t>37</w:t>
        </w:r>
        <w:r>
          <w:fldChar w:fldCharType="end"/>
        </w:r>
      </w:p>
    </w:sdtContent>
  </w:sdt>
  <w:p w14:paraId="30F16CAF" w14:textId="77777777" w:rsidR="00060E17" w:rsidRDefault="00060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196BF" w14:textId="77777777" w:rsidR="006E3C97" w:rsidRDefault="006E3C97" w:rsidP="000C67B2">
      <w:pPr>
        <w:spacing w:after="0" w:line="240" w:lineRule="auto"/>
      </w:pPr>
      <w:r>
        <w:separator/>
      </w:r>
    </w:p>
  </w:footnote>
  <w:footnote w:type="continuationSeparator" w:id="0">
    <w:p w14:paraId="0B7B96D6" w14:textId="77777777" w:rsidR="006E3C97" w:rsidRDefault="006E3C97" w:rsidP="000C67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2485"/>
    <w:multiLevelType w:val="hybridMultilevel"/>
    <w:tmpl w:val="8A5081DA"/>
    <w:lvl w:ilvl="0" w:tplc="04100011">
      <w:start w:val="2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D45EE3"/>
    <w:multiLevelType w:val="hybridMultilevel"/>
    <w:tmpl w:val="B89A86AC"/>
    <w:lvl w:ilvl="0" w:tplc="29B8CFF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7B05E66"/>
    <w:multiLevelType w:val="hybridMultilevel"/>
    <w:tmpl w:val="C876F47C"/>
    <w:lvl w:ilvl="0" w:tplc="46B6394E">
      <w:start w:val="19"/>
      <w:numFmt w:val="decimal"/>
      <w:lvlText w:val="%1"/>
      <w:lvlJc w:val="left"/>
      <w:pPr>
        <w:ind w:left="720" w:hanging="360"/>
      </w:pPr>
      <w:rPr>
        <w:rFonts w:asciiTheme="minorHAnsi" w:hAnsiTheme="minorHAns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C891AF6"/>
    <w:multiLevelType w:val="hybridMultilevel"/>
    <w:tmpl w:val="0DBC49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0637774"/>
    <w:multiLevelType w:val="hybridMultilevel"/>
    <w:tmpl w:val="05366B54"/>
    <w:lvl w:ilvl="0" w:tplc="0410000F">
      <w:start w:val="1"/>
      <w:numFmt w:val="decimal"/>
      <w:lvlText w:val="%1."/>
      <w:lvlJc w:val="left"/>
      <w:pPr>
        <w:ind w:left="1353"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3"/>
  </w:num>
  <w:num w:numId="2">
    <w:abstractNumId w:val="1"/>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hideSpellingError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76E"/>
    <w:rsid w:val="00000E96"/>
    <w:rsid w:val="00002A9E"/>
    <w:rsid w:val="00014FFB"/>
    <w:rsid w:val="00023EAD"/>
    <w:rsid w:val="0002543F"/>
    <w:rsid w:val="000300DE"/>
    <w:rsid w:val="00041EB1"/>
    <w:rsid w:val="00060E17"/>
    <w:rsid w:val="000737C9"/>
    <w:rsid w:val="000765A9"/>
    <w:rsid w:val="000836A4"/>
    <w:rsid w:val="00086C82"/>
    <w:rsid w:val="00093553"/>
    <w:rsid w:val="000A0ACB"/>
    <w:rsid w:val="000A62B6"/>
    <w:rsid w:val="000B0C4F"/>
    <w:rsid w:val="000B36BB"/>
    <w:rsid w:val="000B4595"/>
    <w:rsid w:val="000B4E3A"/>
    <w:rsid w:val="000B7254"/>
    <w:rsid w:val="000C12B0"/>
    <w:rsid w:val="000C4710"/>
    <w:rsid w:val="000C5EC9"/>
    <w:rsid w:val="000C67B2"/>
    <w:rsid w:val="000D441B"/>
    <w:rsid w:val="000F5F78"/>
    <w:rsid w:val="001012D9"/>
    <w:rsid w:val="00117044"/>
    <w:rsid w:val="00120ADF"/>
    <w:rsid w:val="00122130"/>
    <w:rsid w:val="001524D4"/>
    <w:rsid w:val="0015301F"/>
    <w:rsid w:val="001607CC"/>
    <w:rsid w:val="00162CC5"/>
    <w:rsid w:val="001630C5"/>
    <w:rsid w:val="001655EF"/>
    <w:rsid w:val="001704BA"/>
    <w:rsid w:val="00174E63"/>
    <w:rsid w:val="0018293C"/>
    <w:rsid w:val="00182B3A"/>
    <w:rsid w:val="00183BCC"/>
    <w:rsid w:val="001A263B"/>
    <w:rsid w:val="001C4DC2"/>
    <w:rsid w:val="001D0A7E"/>
    <w:rsid w:val="001D0B76"/>
    <w:rsid w:val="001D3E8E"/>
    <w:rsid w:val="001E0E41"/>
    <w:rsid w:val="001E1BAE"/>
    <w:rsid w:val="001E2927"/>
    <w:rsid w:val="001E54CE"/>
    <w:rsid w:val="001F1ECF"/>
    <w:rsid w:val="0020231B"/>
    <w:rsid w:val="002023D8"/>
    <w:rsid w:val="00221F8A"/>
    <w:rsid w:val="00235DB9"/>
    <w:rsid w:val="002370FB"/>
    <w:rsid w:val="0025732E"/>
    <w:rsid w:val="002577B5"/>
    <w:rsid w:val="002659D8"/>
    <w:rsid w:val="0026649E"/>
    <w:rsid w:val="002676E5"/>
    <w:rsid w:val="002716DF"/>
    <w:rsid w:val="002733AC"/>
    <w:rsid w:val="00274DD4"/>
    <w:rsid w:val="00276FD9"/>
    <w:rsid w:val="00286964"/>
    <w:rsid w:val="00296DEE"/>
    <w:rsid w:val="002972DA"/>
    <w:rsid w:val="002B2439"/>
    <w:rsid w:val="002D4380"/>
    <w:rsid w:val="002D5652"/>
    <w:rsid w:val="002D686E"/>
    <w:rsid w:val="002F07A3"/>
    <w:rsid w:val="002F1921"/>
    <w:rsid w:val="002F361E"/>
    <w:rsid w:val="00324B60"/>
    <w:rsid w:val="00330CE2"/>
    <w:rsid w:val="0033210B"/>
    <w:rsid w:val="00350FF7"/>
    <w:rsid w:val="00360758"/>
    <w:rsid w:val="0038076E"/>
    <w:rsid w:val="003811D5"/>
    <w:rsid w:val="00383101"/>
    <w:rsid w:val="00394801"/>
    <w:rsid w:val="0039772A"/>
    <w:rsid w:val="003A4C1E"/>
    <w:rsid w:val="003A7132"/>
    <w:rsid w:val="003B734A"/>
    <w:rsid w:val="003C6296"/>
    <w:rsid w:val="003E6536"/>
    <w:rsid w:val="003E704B"/>
    <w:rsid w:val="003F0DAE"/>
    <w:rsid w:val="003F3D2F"/>
    <w:rsid w:val="003F617B"/>
    <w:rsid w:val="003F66D1"/>
    <w:rsid w:val="003F7E32"/>
    <w:rsid w:val="0040545A"/>
    <w:rsid w:val="004176E2"/>
    <w:rsid w:val="004268F5"/>
    <w:rsid w:val="004301CB"/>
    <w:rsid w:val="00430832"/>
    <w:rsid w:val="00432E90"/>
    <w:rsid w:val="004453A2"/>
    <w:rsid w:val="004461CC"/>
    <w:rsid w:val="0046041E"/>
    <w:rsid w:val="0047797B"/>
    <w:rsid w:val="0048474A"/>
    <w:rsid w:val="00490B20"/>
    <w:rsid w:val="00493B2D"/>
    <w:rsid w:val="004A451E"/>
    <w:rsid w:val="004B7654"/>
    <w:rsid w:val="004F3E97"/>
    <w:rsid w:val="00501EAA"/>
    <w:rsid w:val="005071B7"/>
    <w:rsid w:val="00510E18"/>
    <w:rsid w:val="0051522B"/>
    <w:rsid w:val="005263D1"/>
    <w:rsid w:val="005334E2"/>
    <w:rsid w:val="005609F1"/>
    <w:rsid w:val="0056325C"/>
    <w:rsid w:val="00563D5C"/>
    <w:rsid w:val="0056560C"/>
    <w:rsid w:val="0059458A"/>
    <w:rsid w:val="00594E23"/>
    <w:rsid w:val="00595DFD"/>
    <w:rsid w:val="005A12B6"/>
    <w:rsid w:val="005A43D3"/>
    <w:rsid w:val="005A4AF2"/>
    <w:rsid w:val="005D4B37"/>
    <w:rsid w:val="005D5916"/>
    <w:rsid w:val="005D7428"/>
    <w:rsid w:val="005F4D2C"/>
    <w:rsid w:val="005F5228"/>
    <w:rsid w:val="00615120"/>
    <w:rsid w:val="00623FD5"/>
    <w:rsid w:val="00643315"/>
    <w:rsid w:val="00652E30"/>
    <w:rsid w:val="00660C37"/>
    <w:rsid w:val="0066656C"/>
    <w:rsid w:val="006705F8"/>
    <w:rsid w:val="0067323D"/>
    <w:rsid w:val="00675187"/>
    <w:rsid w:val="00675E02"/>
    <w:rsid w:val="006812A5"/>
    <w:rsid w:val="00683EB6"/>
    <w:rsid w:val="0068544C"/>
    <w:rsid w:val="006909F1"/>
    <w:rsid w:val="00692A8A"/>
    <w:rsid w:val="00694A17"/>
    <w:rsid w:val="00696AD9"/>
    <w:rsid w:val="006A009D"/>
    <w:rsid w:val="006A3E56"/>
    <w:rsid w:val="006A7347"/>
    <w:rsid w:val="006B250E"/>
    <w:rsid w:val="006C5937"/>
    <w:rsid w:val="006C6458"/>
    <w:rsid w:val="006E3C97"/>
    <w:rsid w:val="006F1336"/>
    <w:rsid w:val="00705616"/>
    <w:rsid w:val="007074ED"/>
    <w:rsid w:val="00711E3B"/>
    <w:rsid w:val="00743990"/>
    <w:rsid w:val="0074617C"/>
    <w:rsid w:val="0075052A"/>
    <w:rsid w:val="007516C3"/>
    <w:rsid w:val="00755F52"/>
    <w:rsid w:val="0076049F"/>
    <w:rsid w:val="0077120D"/>
    <w:rsid w:val="00773960"/>
    <w:rsid w:val="00785FBB"/>
    <w:rsid w:val="00791623"/>
    <w:rsid w:val="00792520"/>
    <w:rsid w:val="007937EA"/>
    <w:rsid w:val="0079665D"/>
    <w:rsid w:val="007C3DAF"/>
    <w:rsid w:val="007C7C8B"/>
    <w:rsid w:val="007E0305"/>
    <w:rsid w:val="007E7C01"/>
    <w:rsid w:val="007F4AEF"/>
    <w:rsid w:val="00803600"/>
    <w:rsid w:val="008152A5"/>
    <w:rsid w:val="00821012"/>
    <w:rsid w:val="0082672F"/>
    <w:rsid w:val="008311F9"/>
    <w:rsid w:val="00846DD3"/>
    <w:rsid w:val="008720F8"/>
    <w:rsid w:val="00872343"/>
    <w:rsid w:val="008861C8"/>
    <w:rsid w:val="008A1880"/>
    <w:rsid w:val="008B23A4"/>
    <w:rsid w:val="008B4BA0"/>
    <w:rsid w:val="008C0536"/>
    <w:rsid w:val="008D1867"/>
    <w:rsid w:val="008D3A7A"/>
    <w:rsid w:val="008D6C49"/>
    <w:rsid w:val="008E4AA5"/>
    <w:rsid w:val="008E742A"/>
    <w:rsid w:val="008F2CF9"/>
    <w:rsid w:val="008F6BF7"/>
    <w:rsid w:val="0090246C"/>
    <w:rsid w:val="009057D9"/>
    <w:rsid w:val="00923A52"/>
    <w:rsid w:val="00925313"/>
    <w:rsid w:val="009301BB"/>
    <w:rsid w:val="00931C41"/>
    <w:rsid w:val="00943C81"/>
    <w:rsid w:val="00945F7B"/>
    <w:rsid w:val="00946D45"/>
    <w:rsid w:val="0095579C"/>
    <w:rsid w:val="00963D7A"/>
    <w:rsid w:val="009832F5"/>
    <w:rsid w:val="00984569"/>
    <w:rsid w:val="0099546E"/>
    <w:rsid w:val="00996F1C"/>
    <w:rsid w:val="009A0A5A"/>
    <w:rsid w:val="009A1A09"/>
    <w:rsid w:val="009A58B9"/>
    <w:rsid w:val="009A657E"/>
    <w:rsid w:val="009A7864"/>
    <w:rsid w:val="009B1FF3"/>
    <w:rsid w:val="009B322D"/>
    <w:rsid w:val="009B4A9B"/>
    <w:rsid w:val="009C10AA"/>
    <w:rsid w:val="009C3D67"/>
    <w:rsid w:val="009D3556"/>
    <w:rsid w:val="009D4457"/>
    <w:rsid w:val="009D5775"/>
    <w:rsid w:val="009D72DE"/>
    <w:rsid w:val="009E7043"/>
    <w:rsid w:val="009F7846"/>
    <w:rsid w:val="00A00205"/>
    <w:rsid w:val="00A02B0D"/>
    <w:rsid w:val="00A02DC5"/>
    <w:rsid w:val="00A05789"/>
    <w:rsid w:val="00A171EB"/>
    <w:rsid w:val="00A23D7B"/>
    <w:rsid w:val="00A32C0A"/>
    <w:rsid w:val="00A51CC2"/>
    <w:rsid w:val="00A53388"/>
    <w:rsid w:val="00A607DC"/>
    <w:rsid w:val="00A72D31"/>
    <w:rsid w:val="00A81C03"/>
    <w:rsid w:val="00A84FF8"/>
    <w:rsid w:val="00A96D49"/>
    <w:rsid w:val="00A97FDA"/>
    <w:rsid w:val="00AB516C"/>
    <w:rsid w:val="00AB72E9"/>
    <w:rsid w:val="00AC0B11"/>
    <w:rsid w:val="00AC4373"/>
    <w:rsid w:val="00AD0851"/>
    <w:rsid w:val="00AD1CC1"/>
    <w:rsid w:val="00AE3672"/>
    <w:rsid w:val="00AF0966"/>
    <w:rsid w:val="00AF0C5C"/>
    <w:rsid w:val="00AF10B5"/>
    <w:rsid w:val="00AF2351"/>
    <w:rsid w:val="00B10104"/>
    <w:rsid w:val="00B116AA"/>
    <w:rsid w:val="00B14363"/>
    <w:rsid w:val="00B143BE"/>
    <w:rsid w:val="00B17D6C"/>
    <w:rsid w:val="00B253B7"/>
    <w:rsid w:val="00B33FB3"/>
    <w:rsid w:val="00B35247"/>
    <w:rsid w:val="00B5305E"/>
    <w:rsid w:val="00B572E1"/>
    <w:rsid w:val="00B57689"/>
    <w:rsid w:val="00B61E1A"/>
    <w:rsid w:val="00B72196"/>
    <w:rsid w:val="00B72FA6"/>
    <w:rsid w:val="00B82856"/>
    <w:rsid w:val="00B843F1"/>
    <w:rsid w:val="00B93574"/>
    <w:rsid w:val="00BA45B6"/>
    <w:rsid w:val="00BA6F45"/>
    <w:rsid w:val="00BE318A"/>
    <w:rsid w:val="00BE332E"/>
    <w:rsid w:val="00BF5111"/>
    <w:rsid w:val="00C01DE0"/>
    <w:rsid w:val="00C031FC"/>
    <w:rsid w:val="00C072BB"/>
    <w:rsid w:val="00C13A64"/>
    <w:rsid w:val="00C13CA2"/>
    <w:rsid w:val="00C14B40"/>
    <w:rsid w:val="00C21D44"/>
    <w:rsid w:val="00C314C3"/>
    <w:rsid w:val="00C5580D"/>
    <w:rsid w:val="00C71678"/>
    <w:rsid w:val="00C774B3"/>
    <w:rsid w:val="00C80AE9"/>
    <w:rsid w:val="00C85B2C"/>
    <w:rsid w:val="00C86D82"/>
    <w:rsid w:val="00C93124"/>
    <w:rsid w:val="00C93E51"/>
    <w:rsid w:val="00C94AA2"/>
    <w:rsid w:val="00C96390"/>
    <w:rsid w:val="00CA6A07"/>
    <w:rsid w:val="00CB68AA"/>
    <w:rsid w:val="00CC5035"/>
    <w:rsid w:val="00CD3518"/>
    <w:rsid w:val="00CE139E"/>
    <w:rsid w:val="00CF4328"/>
    <w:rsid w:val="00CF5976"/>
    <w:rsid w:val="00CF5C00"/>
    <w:rsid w:val="00D21AA7"/>
    <w:rsid w:val="00D220FE"/>
    <w:rsid w:val="00D2591B"/>
    <w:rsid w:val="00D27F52"/>
    <w:rsid w:val="00D32E96"/>
    <w:rsid w:val="00D357FA"/>
    <w:rsid w:val="00D4662A"/>
    <w:rsid w:val="00D512D0"/>
    <w:rsid w:val="00D53E86"/>
    <w:rsid w:val="00D55C4E"/>
    <w:rsid w:val="00D55D1B"/>
    <w:rsid w:val="00D619D4"/>
    <w:rsid w:val="00D71F07"/>
    <w:rsid w:val="00D74051"/>
    <w:rsid w:val="00D83CD6"/>
    <w:rsid w:val="00D8533E"/>
    <w:rsid w:val="00D85871"/>
    <w:rsid w:val="00D85A66"/>
    <w:rsid w:val="00D943B5"/>
    <w:rsid w:val="00D95F9B"/>
    <w:rsid w:val="00DD1A3A"/>
    <w:rsid w:val="00DD6A82"/>
    <w:rsid w:val="00DE09AC"/>
    <w:rsid w:val="00DE2215"/>
    <w:rsid w:val="00DE2FA4"/>
    <w:rsid w:val="00DE4ED6"/>
    <w:rsid w:val="00DF261B"/>
    <w:rsid w:val="00DF70DE"/>
    <w:rsid w:val="00E02AA0"/>
    <w:rsid w:val="00E07F2C"/>
    <w:rsid w:val="00E10781"/>
    <w:rsid w:val="00E149B5"/>
    <w:rsid w:val="00E17375"/>
    <w:rsid w:val="00E30304"/>
    <w:rsid w:val="00E30AA3"/>
    <w:rsid w:val="00E34C4B"/>
    <w:rsid w:val="00E36517"/>
    <w:rsid w:val="00E514AD"/>
    <w:rsid w:val="00E51BBF"/>
    <w:rsid w:val="00E5676E"/>
    <w:rsid w:val="00E63921"/>
    <w:rsid w:val="00E854CF"/>
    <w:rsid w:val="00E85A19"/>
    <w:rsid w:val="00E87A55"/>
    <w:rsid w:val="00E94B2B"/>
    <w:rsid w:val="00EA0043"/>
    <w:rsid w:val="00EA19B8"/>
    <w:rsid w:val="00EA210E"/>
    <w:rsid w:val="00EC7496"/>
    <w:rsid w:val="00ED1B49"/>
    <w:rsid w:val="00EE0A84"/>
    <w:rsid w:val="00EF018C"/>
    <w:rsid w:val="00EF3BFF"/>
    <w:rsid w:val="00EF57AC"/>
    <w:rsid w:val="00F0645F"/>
    <w:rsid w:val="00F32BB5"/>
    <w:rsid w:val="00F431F4"/>
    <w:rsid w:val="00F479B2"/>
    <w:rsid w:val="00F66AD4"/>
    <w:rsid w:val="00F82F60"/>
    <w:rsid w:val="00F86843"/>
    <w:rsid w:val="00F90B6D"/>
    <w:rsid w:val="00FA09AE"/>
    <w:rsid w:val="00FA4CC5"/>
    <w:rsid w:val="00FB6D74"/>
    <w:rsid w:val="00FC6B18"/>
    <w:rsid w:val="00FD1A1C"/>
    <w:rsid w:val="00FE0642"/>
    <w:rsid w:val="00FF48E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138AD6"/>
  <w15:docId w15:val="{B650766A-71B1-4ABE-85BA-35703A62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B68AA"/>
    <w:pPr>
      <w:spacing w:before="240" w:after="120" w:line="240" w:lineRule="auto"/>
      <w:outlineLvl w:val="0"/>
    </w:pPr>
    <w:rPr>
      <w:rFonts w:ascii="Times New Roman" w:eastAsia="Times New Roman" w:hAnsi="Times New Roman" w:cs="Times New Roman"/>
      <w:b/>
      <w:bCs/>
      <w:color w:val="000000"/>
      <w:kern w:val="36"/>
      <w:sz w:val="33"/>
      <w:szCs w:val="33"/>
      <w:lang w:eastAsia="it-IT"/>
    </w:rPr>
  </w:style>
  <w:style w:type="paragraph" w:styleId="Heading4">
    <w:name w:val="heading 4"/>
    <w:basedOn w:val="Normal"/>
    <w:next w:val="Normal"/>
    <w:link w:val="Heading4Char"/>
    <w:uiPriority w:val="9"/>
    <w:semiHidden/>
    <w:unhideWhenUsed/>
    <w:qFormat/>
    <w:rsid w:val="00CB68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8AA"/>
    <w:rPr>
      <w:rFonts w:ascii="Times New Roman" w:eastAsia="Times New Roman" w:hAnsi="Times New Roman" w:cs="Times New Roman"/>
      <w:b/>
      <w:bCs/>
      <w:color w:val="000000"/>
      <w:kern w:val="36"/>
      <w:sz w:val="33"/>
      <w:szCs w:val="33"/>
      <w:lang w:eastAsia="it-IT"/>
    </w:rPr>
  </w:style>
  <w:style w:type="paragraph" w:customStyle="1" w:styleId="Bibliografia1">
    <w:name w:val="Bibliografia1"/>
    <w:basedOn w:val="Normal"/>
    <w:rsid w:val="00350FF7"/>
    <w:pPr>
      <w:tabs>
        <w:tab w:val="left" w:pos="500"/>
      </w:tabs>
      <w:spacing w:after="240" w:line="240" w:lineRule="auto"/>
      <w:ind w:left="504" w:hanging="504"/>
      <w:jc w:val="both"/>
    </w:pPr>
    <w:rPr>
      <w:rFonts w:ascii="Times New Roman" w:hAnsi="Times New Roman" w:cs="Times New Roman"/>
      <w:sz w:val="24"/>
      <w:szCs w:val="24"/>
      <w:lang w:val="en-GB"/>
    </w:rPr>
  </w:style>
  <w:style w:type="paragraph" w:styleId="BalloonText">
    <w:name w:val="Balloon Text"/>
    <w:basedOn w:val="Normal"/>
    <w:link w:val="BalloonTextChar"/>
    <w:uiPriority w:val="99"/>
    <w:semiHidden/>
    <w:unhideWhenUsed/>
    <w:rsid w:val="00D32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E96"/>
    <w:rPr>
      <w:rFonts w:ascii="Tahoma" w:hAnsi="Tahoma" w:cs="Tahoma"/>
      <w:sz w:val="16"/>
      <w:szCs w:val="16"/>
    </w:rPr>
  </w:style>
  <w:style w:type="character" w:styleId="CommentReference">
    <w:name w:val="annotation reference"/>
    <w:basedOn w:val="DefaultParagraphFont"/>
    <w:uiPriority w:val="99"/>
    <w:semiHidden/>
    <w:unhideWhenUsed/>
    <w:rsid w:val="00041EB1"/>
    <w:rPr>
      <w:sz w:val="16"/>
      <w:szCs w:val="16"/>
    </w:rPr>
  </w:style>
  <w:style w:type="paragraph" w:styleId="CommentText">
    <w:name w:val="annotation text"/>
    <w:basedOn w:val="Normal"/>
    <w:link w:val="CommentTextChar"/>
    <w:uiPriority w:val="99"/>
    <w:unhideWhenUsed/>
    <w:rsid w:val="00041EB1"/>
    <w:pPr>
      <w:spacing w:line="240" w:lineRule="auto"/>
    </w:pPr>
    <w:rPr>
      <w:sz w:val="20"/>
      <w:szCs w:val="20"/>
    </w:rPr>
  </w:style>
  <w:style w:type="character" w:customStyle="1" w:styleId="CommentTextChar">
    <w:name w:val="Comment Text Char"/>
    <w:basedOn w:val="DefaultParagraphFont"/>
    <w:link w:val="CommentText"/>
    <w:uiPriority w:val="99"/>
    <w:semiHidden/>
    <w:rsid w:val="00041EB1"/>
    <w:rPr>
      <w:sz w:val="20"/>
      <w:szCs w:val="20"/>
    </w:rPr>
  </w:style>
  <w:style w:type="paragraph" w:styleId="CommentSubject">
    <w:name w:val="annotation subject"/>
    <w:basedOn w:val="CommentText"/>
    <w:next w:val="CommentText"/>
    <w:link w:val="CommentSubjectChar"/>
    <w:uiPriority w:val="99"/>
    <w:semiHidden/>
    <w:unhideWhenUsed/>
    <w:rsid w:val="00041EB1"/>
    <w:rPr>
      <w:b/>
      <w:bCs/>
    </w:rPr>
  </w:style>
  <w:style w:type="character" w:customStyle="1" w:styleId="CommentSubjectChar">
    <w:name w:val="Comment Subject Char"/>
    <w:basedOn w:val="CommentTextChar"/>
    <w:link w:val="CommentSubject"/>
    <w:uiPriority w:val="99"/>
    <w:semiHidden/>
    <w:rsid w:val="00041EB1"/>
    <w:rPr>
      <w:b/>
      <w:bCs/>
      <w:sz w:val="20"/>
      <w:szCs w:val="20"/>
    </w:rPr>
  </w:style>
  <w:style w:type="paragraph" w:styleId="Revision">
    <w:name w:val="Revision"/>
    <w:hidden/>
    <w:uiPriority w:val="99"/>
    <w:semiHidden/>
    <w:rsid w:val="00C86D82"/>
    <w:pPr>
      <w:spacing w:after="0" w:line="240" w:lineRule="auto"/>
    </w:pPr>
  </w:style>
  <w:style w:type="character" w:customStyle="1" w:styleId="ft">
    <w:name w:val="ft"/>
    <w:basedOn w:val="DefaultParagraphFont"/>
    <w:rsid w:val="007E7C01"/>
  </w:style>
  <w:style w:type="character" w:styleId="Emphasis">
    <w:name w:val="Emphasis"/>
    <w:basedOn w:val="DefaultParagraphFont"/>
    <w:uiPriority w:val="20"/>
    <w:qFormat/>
    <w:rsid w:val="007E7C01"/>
    <w:rPr>
      <w:i/>
      <w:iCs/>
    </w:rPr>
  </w:style>
  <w:style w:type="character" w:customStyle="1" w:styleId="apple-converted-space">
    <w:name w:val="apple-converted-space"/>
    <w:basedOn w:val="DefaultParagraphFont"/>
    <w:rsid w:val="007E7C01"/>
  </w:style>
  <w:style w:type="paragraph" w:styleId="HTMLPreformatted">
    <w:name w:val="HTML Preformatted"/>
    <w:basedOn w:val="Normal"/>
    <w:link w:val="HTMLPreformattedChar"/>
    <w:uiPriority w:val="99"/>
    <w:semiHidden/>
    <w:unhideWhenUsed/>
    <w:rsid w:val="00170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eastAsia="it-IT"/>
    </w:rPr>
  </w:style>
  <w:style w:type="character" w:customStyle="1" w:styleId="HTMLPreformattedChar">
    <w:name w:val="HTML Preformatted Char"/>
    <w:basedOn w:val="DefaultParagraphFont"/>
    <w:link w:val="HTMLPreformatted"/>
    <w:uiPriority w:val="99"/>
    <w:semiHidden/>
    <w:rsid w:val="001704BA"/>
    <w:rPr>
      <w:rFonts w:ascii="Courier" w:hAnsi="Courier" w:cs="Courier"/>
      <w:sz w:val="20"/>
      <w:szCs w:val="20"/>
      <w:lang w:eastAsia="it-IT"/>
    </w:rPr>
  </w:style>
  <w:style w:type="paragraph" w:customStyle="1" w:styleId="Default">
    <w:name w:val="Default"/>
    <w:rsid w:val="00643315"/>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uiPriority w:val="99"/>
    <w:unhideWhenUsed/>
    <w:rsid w:val="00594E23"/>
    <w:rPr>
      <w:color w:val="0000FF"/>
      <w:u w:val="single"/>
    </w:rPr>
  </w:style>
  <w:style w:type="character" w:customStyle="1" w:styleId="details">
    <w:name w:val="details"/>
    <w:rsid w:val="00594E23"/>
  </w:style>
  <w:style w:type="character" w:customStyle="1" w:styleId="jrnl">
    <w:name w:val="jrnl"/>
    <w:rsid w:val="00594E23"/>
  </w:style>
  <w:style w:type="paragraph" w:styleId="ListParagraph">
    <w:name w:val="List Paragraph"/>
    <w:basedOn w:val="Normal"/>
    <w:uiPriority w:val="34"/>
    <w:qFormat/>
    <w:rsid w:val="00594E23"/>
    <w:pPr>
      <w:ind w:left="708"/>
    </w:pPr>
    <w:rPr>
      <w:rFonts w:ascii="Calibri" w:eastAsia="Times New Roman" w:hAnsi="Calibri" w:cs="Times New Roman"/>
    </w:rPr>
  </w:style>
  <w:style w:type="character" w:customStyle="1" w:styleId="citation">
    <w:name w:val="citation"/>
    <w:rsid w:val="00594E23"/>
  </w:style>
  <w:style w:type="character" w:customStyle="1" w:styleId="hps">
    <w:name w:val="hps"/>
    <w:rsid w:val="007074ED"/>
    <w:rPr>
      <w:rFonts w:cs="Times New Roman"/>
    </w:rPr>
  </w:style>
  <w:style w:type="character" w:customStyle="1" w:styleId="highlight2">
    <w:name w:val="highlight2"/>
    <w:rsid w:val="007074ED"/>
    <w:rPr>
      <w:rFonts w:cs="Times New Roman"/>
    </w:rPr>
  </w:style>
  <w:style w:type="paragraph" w:styleId="Header">
    <w:name w:val="header"/>
    <w:basedOn w:val="Normal"/>
    <w:link w:val="HeaderChar"/>
    <w:uiPriority w:val="99"/>
    <w:unhideWhenUsed/>
    <w:rsid w:val="000C67B2"/>
    <w:pPr>
      <w:tabs>
        <w:tab w:val="center" w:pos="4819"/>
        <w:tab w:val="right" w:pos="9638"/>
      </w:tabs>
      <w:spacing w:after="0" w:line="240" w:lineRule="auto"/>
    </w:pPr>
  </w:style>
  <w:style w:type="character" w:customStyle="1" w:styleId="HeaderChar">
    <w:name w:val="Header Char"/>
    <w:basedOn w:val="DefaultParagraphFont"/>
    <w:link w:val="Header"/>
    <w:uiPriority w:val="99"/>
    <w:rsid w:val="000C67B2"/>
  </w:style>
  <w:style w:type="paragraph" w:styleId="Footer">
    <w:name w:val="footer"/>
    <w:basedOn w:val="Normal"/>
    <w:link w:val="FooterChar"/>
    <w:uiPriority w:val="99"/>
    <w:unhideWhenUsed/>
    <w:rsid w:val="000C67B2"/>
    <w:pPr>
      <w:tabs>
        <w:tab w:val="center" w:pos="4819"/>
        <w:tab w:val="right" w:pos="9638"/>
      </w:tabs>
      <w:spacing w:after="0" w:line="240" w:lineRule="auto"/>
    </w:pPr>
  </w:style>
  <w:style w:type="character" w:customStyle="1" w:styleId="FooterChar">
    <w:name w:val="Footer Char"/>
    <w:basedOn w:val="DefaultParagraphFont"/>
    <w:link w:val="Footer"/>
    <w:uiPriority w:val="99"/>
    <w:rsid w:val="000C67B2"/>
  </w:style>
  <w:style w:type="paragraph" w:customStyle="1" w:styleId="Bibliografia2">
    <w:name w:val="Bibliografia2"/>
    <w:basedOn w:val="Normal"/>
    <w:rsid w:val="00AC0B11"/>
    <w:pPr>
      <w:widowControl w:val="0"/>
      <w:tabs>
        <w:tab w:val="left" w:pos="500"/>
      </w:tabs>
      <w:autoSpaceDE w:val="0"/>
      <w:autoSpaceDN w:val="0"/>
      <w:adjustRightInd w:val="0"/>
      <w:spacing w:after="240" w:line="240" w:lineRule="auto"/>
      <w:ind w:left="504" w:hanging="504"/>
      <w:jc w:val="both"/>
    </w:pPr>
    <w:rPr>
      <w:rFonts w:ascii="Book Antiqua" w:hAnsi="Book Antiqua" w:cs="Times New Roman"/>
      <w:sz w:val="24"/>
      <w:szCs w:val="24"/>
      <w:lang w:val="en-US"/>
    </w:rPr>
  </w:style>
  <w:style w:type="character" w:customStyle="1" w:styleId="Heading4Char">
    <w:name w:val="Heading 4 Char"/>
    <w:basedOn w:val="DefaultParagraphFont"/>
    <w:link w:val="Heading4"/>
    <w:uiPriority w:val="9"/>
    <w:semiHidden/>
    <w:rsid w:val="00CB68AA"/>
    <w:rPr>
      <w:rFonts w:asciiTheme="majorHAnsi" w:eastAsiaTheme="majorEastAsia" w:hAnsiTheme="majorHAnsi" w:cstheme="majorBidi"/>
      <w:b/>
      <w:bCs/>
      <w:i/>
      <w:iCs/>
      <w:color w:val="4F81BD" w:themeColor="accent1"/>
    </w:rPr>
  </w:style>
  <w:style w:type="character" w:customStyle="1" w:styleId="doi4">
    <w:name w:val="doi4"/>
    <w:basedOn w:val="DefaultParagraphFont"/>
    <w:rsid w:val="00CB68AA"/>
  </w:style>
  <w:style w:type="character" w:customStyle="1" w:styleId="doi1">
    <w:name w:val="doi1"/>
    <w:basedOn w:val="DefaultParagraphFont"/>
    <w:rsid w:val="00CB68AA"/>
  </w:style>
  <w:style w:type="character" w:customStyle="1" w:styleId="doi2">
    <w:name w:val="doi2"/>
    <w:basedOn w:val="DefaultParagraphFont"/>
    <w:rsid w:val="00CB68AA"/>
    <w:rPr>
      <w:color w:val="666666"/>
    </w:rPr>
  </w:style>
  <w:style w:type="paragraph" w:customStyle="1" w:styleId="Bibliografia3">
    <w:name w:val="Bibliografia3"/>
    <w:basedOn w:val="Normal"/>
    <w:rsid w:val="00394801"/>
    <w:pPr>
      <w:shd w:val="clear" w:color="auto" w:fill="FFFFFF"/>
      <w:tabs>
        <w:tab w:val="left" w:pos="380"/>
      </w:tabs>
      <w:spacing w:after="240" w:line="240" w:lineRule="auto"/>
      <w:ind w:left="384" w:hanging="384"/>
      <w:jc w:val="both"/>
    </w:pPr>
    <w:rPr>
      <w:rFonts w:ascii="Book Antiqua" w:hAnsi="Book Antiqua" w:cs="Times New Roman"/>
      <w:color w:val="212121"/>
      <w:sz w:val="24"/>
      <w:szCs w:val="24"/>
      <w:lang w:val="en-US"/>
    </w:rPr>
  </w:style>
  <w:style w:type="character" w:styleId="FollowedHyperlink">
    <w:name w:val="FollowedHyperlink"/>
    <w:basedOn w:val="DefaultParagraphFont"/>
    <w:uiPriority w:val="99"/>
    <w:semiHidden/>
    <w:unhideWhenUsed/>
    <w:rsid w:val="00E10781"/>
    <w:rPr>
      <w:color w:val="800080" w:themeColor="followedHyperlink"/>
      <w:u w:val="single"/>
    </w:rPr>
  </w:style>
  <w:style w:type="table" w:styleId="LightShading">
    <w:name w:val="Light Shading"/>
    <w:basedOn w:val="TableNormal"/>
    <w:uiPriority w:val="60"/>
    <w:rsid w:val="00F8684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har1">
    <w:name w:val="批注文字 Char1"/>
    <w:uiPriority w:val="99"/>
    <w:rsid w:val="00B5305E"/>
    <w:rPr>
      <w:rFonts w:eastAsia="SimSun"/>
      <w:kern w:val="2"/>
      <w:sz w:val="21"/>
      <w:szCs w:val="24"/>
      <w:lang w:val="en-US" w:eastAsia="zh-CN" w:bidi="ar-SA"/>
    </w:rPr>
  </w:style>
  <w:style w:type="character" w:customStyle="1" w:styleId="trans">
    <w:name w:val="trans"/>
    <w:basedOn w:val="DefaultParagraphFont"/>
    <w:rsid w:val="00692A8A"/>
  </w:style>
  <w:style w:type="character" w:customStyle="1" w:styleId="webdict">
    <w:name w:val="webdict"/>
    <w:basedOn w:val="DefaultParagraphFont"/>
    <w:rsid w:val="00692A8A"/>
  </w:style>
  <w:style w:type="paragraph" w:customStyle="1" w:styleId="BodytextAgency">
    <w:name w:val="Body text (Agency)"/>
    <w:basedOn w:val="Normal"/>
    <w:link w:val="BodytextAgencyChar"/>
    <w:qFormat/>
    <w:rsid w:val="00925313"/>
    <w:pPr>
      <w:spacing w:after="140" w:line="280" w:lineRule="atLeast"/>
    </w:pPr>
    <w:rPr>
      <w:rFonts w:ascii="Verdana" w:eastAsia="Verdana" w:hAnsi="Verdana" w:cs="Verdana"/>
      <w:sz w:val="18"/>
      <w:szCs w:val="18"/>
      <w:lang w:val="en-GB" w:eastAsia="en-GB"/>
    </w:rPr>
  </w:style>
  <w:style w:type="character" w:customStyle="1" w:styleId="BodytextAgencyChar">
    <w:name w:val="Body text (Agency) Char"/>
    <w:link w:val="BodytextAgency"/>
    <w:rsid w:val="00925313"/>
    <w:rPr>
      <w:rFonts w:ascii="Verdana" w:eastAsia="Verdana" w:hAnsi="Verdana" w:cs="Verdana"/>
      <w:sz w:val="18"/>
      <w:szCs w:val="18"/>
      <w:lang w:val="en-GB" w:eastAsia="en-GB"/>
    </w:rPr>
  </w:style>
  <w:style w:type="paragraph" w:customStyle="1" w:styleId="Titolo1">
    <w:name w:val="Titolo1"/>
    <w:basedOn w:val="Normal"/>
    <w:rsid w:val="00C072B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
    <w:name w:val="desc"/>
    <w:basedOn w:val="Normal"/>
    <w:rsid w:val="00C072B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0088">
      <w:bodyDiv w:val="1"/>
      <w:marLeft w:val="0"/>
      <w:marRight w:val="0"/>
      <w:marTop w:val="0"/>
      <w:marBottom w:val="0"/>
      <w:divBdr>
        <w:top w:val="none" w:sz="0" w:space="0" w:color="auto"/>
        <w:left w:val="none" w:sz="0" w:space="0" w:color="auto"/>
        <w:bottom w:val="none" w:sz="0" w:space="0" w:color="auto"/>
        <w:right w:val="none" w:sz="0" w:space="0" w:color="auto"/>
      </w:divBdr>
    </w:div>
    <w:div w:id="148178565">
      <w:bodyDiv w:val="1"/>
      <w:marLeft w:val="0"/>
      <w:marRight w:val="0"/>
      <w:marTop w:val="0"/>
      <w:marBottom w:val="0"/>
      <w:divBdr>
        <w:top w:val="none" w:sz="0" w:space="0" w:color="auto"/>
        <w:left w:val="none" w:sz="0" w:space="0" w:color="auto"/>
        <w:bottom w:val="none" w:sz="0" w:space="0" w:color="auto"/>
        <w:right w:val="none" w:sz="0" w:space="0" w:color="auto"/>
      </w:divBdr>
    </w:div>
    <w:div w:id="281113068">
      <w:bodyDiv w:val="1"/>
      <w:marLeft w:val="0"/>
      <w:marRight w:val="0"/>
      <w:marTop w:val="0"/>
      <w:marBottom w:val="0"/>
      <w:divBdr>
        <w:top w:val="none" w:sz="0" w:space="0" w:color="auto"/>
        <w:left w:val="none" w:sz="0" w:space="0" w:color="auto"/>
        <w:bottom w:val="none" w:sz="0" w:space="0" w:color="auto"/>
        <w:right w:val="none" w:sz="0" w:space="0" w:color="auto"/>
      </w:divBdr>
    </w:div>
    <w:div w:id="354306344">
      <w:bodyDiv w:val="1"/>
      <w:marLeft w:val="0"/>
      <w:marRight w:val="0"/>
      <w:marTop w:val="0"/>
      <w:marBottom w:val="0"/>
      <w:divBdr>
        <w:top w:val="none" w:sz="0" w:space="0" w:color="auto"/>
        <w:left w:val="none" w:sz="0" w:space="0" w:color="auto"/>
        <w:bottom w:val="none" w:sz="0" w:space="0" w:color="auto"/>
        <w:right w:val="none" w:sz="0" w:space="0" w:color="auto"/>
      </w:divBdr>
    </w:div>
    <w:div w:id="421605928">
      <w:bodyDiv w:val="1"/>
      <w:marLeft w:val="0"/>
      <w:marRight w:val="0"/>
      <w:marTop w:val="0"/>
      <w:marBottom w:val="0"/>
      <w:divBdr>
        <w:top w:val="none" w:sz="0" w:space="0" w:color="auto"/>
        <w:left w:val="none" w:sz="0" w:space="0" w:color="auto"/>
        <w:bottom w:val="none" w:sz="0" w:space="0" w:color="auto"/>
        <w:right w:val="none" w:sz="0" w:space="0" w:color="auto"/>
      </w:divBdr>
    </w:div>
    <w:div w:id="1216623589">
      <w:bodyDiv w:val="1"/>
      <w:marLeft w:val="0"/>
      <w:marRight w:val="0"/>
      <w:marTop w:val="0"/>
      <w:marBottom w:val="0"/>
      <w:divBdr>
        <w:top w:val="none" w:sz="0" w:space="0" w:color="auto"/>
        <w:left w:val="none" w:sz="0" w:space="0" w:color="auto"/>
        <w:bottom w:val="none" w:sz="0" w:space="0" w:color="auto"/>
        <w:right w:val="none" w:sz="0" w:space="0" w:color="auto"/>
      </w:divBdr>
    </w:div>
    <w:div w:id="1331372315">
      <w:bodyDiv w:val="1"/>
      <w:marLeft w:val="0"/>
      <w:marRight w:val="0"/>
      <w:marTop w:val="0"/>
      <w:marBottom w:val="0"/>
      <w:divBdr>
        <w:top w:val="none" w:sz="0" w:space="0" w:color="auto"/>
        <w:left w:val="none" w:sz="0" w:space="0" w:color="auto"/>
        <w:bottom w:val="none" w:sz="0" w:space="0" w:color="auto"/>
        <w:right w:val="none" w:sz="0" w:space="0" w:color="auto"/>
      </w:divBdr>
    </w:div>
    <w:div w:id="1337265159">
      <w:marLeft w:val="0"/>
      <w:marRight w:val="0"/>
      <w:marTop w:val="0"/>
      <w:marBottom w:val="0"/>
      <w:divBdr>
        <w:top w:val="none" w:sz="0" w:space="0" w:color="auto"/>
        <w:left w:val="none" w:sz="0" w:space="0" w:color="auto"/>
        <w:bottom w:val="none" w:sz="0" w:space="0" w:color="auto"/>
        <w:right w:val="none" w:sz="0" w:space="0" w:color="auto"/>
      </w:divBdr>
      <w:divsChild>
        <w:div w:id="464549783">
          <w:marLeft w:val="0"/>
          <w:marRight w:val="0"/>
          <w:marTop w:val="0"/>
          <w:marBottom w:val="0"/>
          <w:divBdr>
            <w:top w:val="none" w:sz="0" w:space="0" w:color="auto"/>
            <w:left w:val="none" w:sz="0" w:space="0" w:color="auto"/>
            <w:bottom w:val="none" w:sz="0" w:space="0" w:color="auto"/>
            <w:right w:val="none" w:sz="0" w:space="0" w:color="auto"/>
          </w:divBdr>
        </w:div>
        <w:div w:id="2078161324">
          <w:marLeft w:val="0"/>
          <w:marRight w:val="0"/>
          <w:marTop w:val="0"/>
          <w:marBottom w:val="0"/>
          <w:divBdr>
            <w:top w:val="none" w:sz="0" w:space="0" w:color="auto"/>
            <w:left w:val="none" w:sz="0" w:space="0" w:color="auto"/>
            <w:bottom w:val="none" w:sz="0" w:space="0" w:color="auto"/>
            <w:right w:val="none" w:sz="0" w:space="0" w:color="auto"/>
          </w:divBdr>
        </w:div>
        <w:div w:id="564923415">
          <w:marLeft w:val="0"/>
          <w:marRight w:val="0"/>
          <w:marTop w:val="0"/>
          <w:marBottom w:val="0"/>
          <w:divBdr>
            <w:top w:val="none" w:sz="0" w:space="0" w:color="auto"/>
            <w:left w:val="none" w:sz="0" w:space="0" w:color="auto"/>
            <w:bottom w:val="none" w:sz="0" w:space="0" w:color="auto"/>
            <w:right w:val="none" w:sz="0" w:space="0" w:color="auto"/>
          </w:divBdr>
        </w:div>
        <w:div w:id="1768841129">
          <w:marLeft w:val="0"/>
          <w:marRight w:val="0"/>
          <w:marTop w:val="0"/>
          <w:marBottom w:val="0"/>
          <w:divBdr>
            <w:top w:val="none" w:sz="0" w:space="0" w:color="auto"/>
            <w:left w:val="none" w:sz="0" w:space="0" w:color="auto"/>
            <w:bottom w:val="none" w:sz="0" w:space="0" w:color="auto"/>
            <w:right w:val="none" w:sz="0" w:space="0" w:color="auto"/>
          </w:divBdr>
        </w:div>
        <w:div w:id="176044242">
          <w:marLeft w:val="0"/>
          <w:marRight w:val="0"/>
          <w:marTop w:val="0"/>
          <w:marBottom w:val="0"/>
          <w:divBdr>
            <w:top w:val="none" w:sz="0" w:space="0" w:color="auto"/>
            <w:left w:val="none" w:sz="0" w:space="0" w:color="auto"/>
            <w:bottom w:val="none" w:sz="0" w:space="0" w:color="auto"/>
            <w:right w:val="none" w:sz="0" w:space="0" w:color="auto"/>
          </w:divBdr>
        </w:div>
        <w:div w:id="1872452125">
          <w:marLeft w:val="0"/>
          <w:marRight w:val="0"/>
          <w:marTop w:val="0"/>
          <w:marBottom w:val="0"/>
          <w:divBdr>
            <w:top w:val="none" w:sz="0" w:space="0" w:color="auto"/>
            <w:left w:val="none" w:sz="0" w:space="0" w:color="auto"/>
            <w:bottom w:val="none" w:sz="0" w:space="0" w:color="auto"/>
            <w:right w:val="none" w:sz="0" w:space="0" w:color="auto"/>
          </w:divBdr>
        </w:div>
        <w:div w:id="686905094">
          <w:marLeft w:val="0"/>
          <w:marRight w:val="0"/>
          <w:marTop w:val="0"/>
          <w:marBottom w:val="0"/>
          <w:divBdr>
            <w:top w:val="none" w:sz="0" w:space="0" w:color="auto"/>
            <w:left w:val="none" w:sz="0" w:space="0" w:color="auto"/>
            <w:bottom w:val="none" w:sz="0" w:space="0" w:color="auto"/>
            <w:right w:val="none" w:sz="0" w:space="0" w:color="auto"/>
          </w:divBdr>
        </w:div>
        <w:div w:id="617836485">
          <w:marLeft w:val="0"/>
          <w:marRight w:val="0"/>
          <w:marTop w:val="0"/>
          <w:marBottom w:val="0"/>
          <w:divBdr>
            <w:top w:val="none" w:sz="0" w:space="0" w:color="auto"/>
            <w:left w:val="none" w:sz="0" w:space="0" w:color="auto"/>
            <w:bottom w:val="none" w:sz="0" w:space="0" w:color="auto"/>
            <w:right w:val="none" w:sz="0" w:space="0" w:color="auto"/>
          </w:divBdr>
        </w:div>
        <w:div w:id="1869248448">
          <w:marLeft w:val="0"/>
          <w:marRight w:val="0"/>
          <w:marTop w:val="0"/>
          <w:marBottom w:val="0"/>
          <w:divBdr>
            <w:top w:val="none" w:sz="0" w:space="0" w:color="auto"/>
            <w:left w:val="none" w:sz="0" w:space="0" w:color="auto"/>
            <w:bottom w:val="none" w:sz="0" w:space="0" w:color="auto"/>
            <w:right w:val="none" w:sz="0" w:space="0" w:color="auto"/>
          </w:divBdr>
        </w:div>
        <w:div w:id="962493966">
          <w:marLeft w:val="0"/>
          <w:marRight w:val="0"/>
          <w:marTop w:val="0"/>
          <w:marBottom w:val="0"/>
          <w:divBdr>
            <w:top w:val="none" w:sz="0" w:space="0" w:color="auto"/>
            <w:left w:val="none" w:sz="0" w:space="0" w:color="auto"/>
            <w:bottom w:val="none" w:sz="0" w:space="0" w:color="auto"/>
            <w:right w:val="none" w:sz="0" w:space="0" w:color="auto"/>
          </w:divBdr>
        </w:div>
        <w:div w:id="50470365">
          <w:marLeft w:val="0"/>
          <w:marRight w:val="0"/>
          <w:marTop w:val="0"/>
          <w:marBottom w:val="0"/>
          <w:divBdr>
            <w:top w:val="none" w:sz="0" w:space="0" w:color="auto"/>
            <w:left w:val="none" w:sz="0" w:space="0" w:color="auto"/>
            <w:bottom w:val="none" w:sz="0" w:space="0" w:color="auto"/>
            <w:right w:val="none" w:sz="0" w:space="0" w:color="auto"/>
          </w:divBdr>
        </w:div>
        <w:div w:id="697127295">
          <w:marLeft w:val="0"/>
          <w:marRight w:val="0"/>
          <w:marTop w:val="0"/>
          <w:marBottom w:val="0"/>
          <w:divBdr>
            <w:top w:val="none" w:sz="0" w:space="0" w:color="auto"/>
            <w:left w:val="none" w:sz="0" w:space="0" w:color="auto"/>
            <w:bottom w:val="none" w:sz="0" w:space="0" w:color="auto"/>
            <w:right w:val="none" w:sz="0" w:space="0" w:color="auto"/>
          </w:divBdr>
        </w:div>
        <w:div w:id="656687093">
          <w:marLeft w:val="0"/>
          <w:marRight w:val="0"/>
          <w:marTop w:val="0"/>
          <w:marBottom w:val="0"/>
          <w:divBdr>
            <w:top w:val="none" w:sz="0" w:space="0" w:color="auto"/>
            <w:left w:val="none" w:sz="0" w:space="0" w:color="auto"/>
            <w:bottom w:val="none" w:sz="0" w:space="0" w:color="auto"/>
            <w:right w:val="none" w:sz="0" w:space="0" w:color="auto"/>
          </w:divBdr>
        </w:div>
        <w:div w:id="1036352759">
          <w:marLeft w:val="0"/>
          <w:marRight w:val="0"/>
          <w:marTop w:val="0"/>
          <w:marBottom w:val="0"/>
          <w:divBdr>
            <w:top w:val="none" w:sz="0" w:space="0" w:color="auto"/>
            <w:left w:val="none" w:sz="0" w:space="0" w:color="auto"/>
            <w:bottom w:val="none" w:sz="0" w:space="0" w:color="auto"/>
            <w:right w:val="none" w:sz="0" w:space="0" w:color="auto"/>
          </w:divBdr>
        </w:div>
        <w:div w:id="1269310920">
          <w:marLeft w:val="0"/>
          <w:marRight w:val="0"/>
          <w:marTop w:val="0"/>
          <w:marBottom w:val="0"/>
          <w:divBdr>
            <w:top w:val="none" w:sz="0" w:space="0" w:color="auto"/>
            <w:left w:val="none" w:sz="0" w:space="0" w:color="auto"/>
            <w:bottom w:val="none" w:sz="0" w:space="0" w:color="auto"/>
            <w:right w:val="none" w:sz="0" w:space="0" w:color="auto"/>
          </w:divBdr>
        </w:div>
        <w:div w:id="243271882">
          <w:marLeft w:val="0"/>
          <w:marRight w:val="0"/>
          <w:marTop w:val="0"/>
          <w:marBottom w:val="0"/>
          <w:divBdr>
            <w:top w:val="none" w:sz="0" w:space="0" w:color="auto"/>
            <w:left w:val="none" w:sz="0" w:space="0" w:color="auto"/>
            <w:bottom w:val="none" w:sz="0" w:space="0" w:color="auto"/>
            <w:right w:val="none" w:sz="0" w:space="0" w:color="auto"/>
          </w:divBdr>
        </w:div>
        <w:div w:id="1094398018">
          <w:marLeft w:val="0"/>
          <w:marRight w:val="0"/>
          <w:marTop w:val="0"/>
          <w:marBottom w:val="0"/>
          <w:divBdr>
            <w:top w:val="none" w:sz="0" w:space="0" w:color="auto"/>
            <w:left w:val="none" w:sz="0" w:space="0" w:color="auto"/>
            <w:bottom w:val="none" w:sz="0" w:space="0" w:color="auto"/>
            <w:right w:val="none" w:sz="0" w:space="0" w:color="auto"/>
          </w:divBdr>
        </w:div>
        <w:div w:id="1701004876">
          <w:marLeft w:val="0"/>
          <w:marRight w:val="0"/>
          <w:marTop w:val="0"/>
          <w:marBottom w:val="0"/>
          <w:divBdr>
            <w:top w:val="none" w:sz="0" w:space="0" w:color="auto"/>
            <w:left w:val="none" w:sz="0" w:space="0" w:color="auto"/>
            <w:bottom w:val="none" w:sz="0" w:space="0" w:color="auto"/>
            <w:right w:val="none" w:sz="0" w:space="0" w:color="auto"/>
          </w:divBdr>
        </w:div>
        <w:div w:id="2055887912">
          <w:marLeft w:val="0"/>
          <w:marRight w:val="0"/>
          <w:marTop w:val="0"/>
          <w:marBottom w:val="0"/>
          <w:divBdr>
            <w:top w:val="none" w:sz="0" w:space="0" w:color="auto"/>
            <w:left w:val="none" w:sz="0" w:space="0" w:color="auto"/>
            <w:bottom w:val="none" w:sz="0" w:space="0" w:color="auto"/>
            <w:right w:val="none" w:sz="0" w:space="0" w:color="auto"/>
          </w:divBdr>
        </w:div>
        <w:div w:id="481892087">
          <w:marLeft w:val="0"/>
          <w:marRight w:val="0"/>
          <w:marTop w:val="0"/>
          <w:marBottom w:val="0"/>
          <w:divBdr>
            <w:top w:val="none" w:sz="0" w:space="0" w:color="auto"/>
            <w:left w:val="none" w:sz="0" w:space="0" w:color="auto"/>
            <w:bottom w:val="none" w:sz="0" w:space="0" w:color="auto"/>
            <w:right w:val="none" w:sz="0" w:space="0" w:color="auto"/>
          </w:divBdr>
        </w:div>
        <w:div w:id="350954760">
          <w:marLeft w:val="0"/>
          <w:marRight w:val="0"/>
          <w:marTop w:val="0"/>
          <w:marBottom w:val="0"/>
          <w:divBdr>
            <w:top w:val="none" w:sz="0" w:space="0" w:color="auto"/>
            <w:left w:val="none" w:sz="0" w:space="0" w:color="auto"/>
            <w:bottom w:val="none" w:sz="0" w:space="0" w:color="auto"/>
            <w:right w:val="none" w:sz="0" w:space="0" w:color="auto"/>
          </w:divBdr>
        </w:div>
        <w:div w:id="1142573306">
          <w:marLeft w:val="0"/>
          <w:marRight w:val="0"/>
          <w:marTop w:val="0"/>
          <w:marBottom w:val="0"/>
          <w:divBdr>
            <w:top w:val="none" w:sz="0" w:space="0" w:color="auto"/>
            <w:left w:val="none" w:sz="0" w:space="0" w:color="auto"/>
            <w:bottom w:val="none" w:sz="0" w:space="0" w:color="auto"/>
            <w:right w:val="none" w:sz="0" w:space="0" w:color="auto"/>
          </w:divBdr>
        </w:div>
        <w:div w:id="1006638834">
          <w:marLeft w:val="0"/>
          <w:marRight w:val="0"/>
          <w:marTop w:val="0"/>
          <w:marBottom w:val="0"/>
          <w:divBdr>
            <w:top w:val="none" w:sz="0" w:space="0" w:color="auto"/>
            <w:left w:val="none" w:sz="0" w:space="0" w:color="auto"/>
            <w:bottom w:val="none" w:sz="0" w:space="0" w:color="auto"/>
            <w:right w:val="none" w:sz="0" w:space="0" w:color="auto"/>
          </w:divBdr>
        </w:div>
        <w:div w:id="1585796433">
          <w:marLeft w:val="0"/>
          <w:marRight w:val="0"/>
          <w:marTop w:val="0"/>
          <w:marBottom w:val="0"/>
          <w:divBdr>
            <w:top w:val="none" w:sz="0" w:space="0" w:color="auto"/>
            <w:left w:val="none" w:sz="0" w:space="0" w:color="auto"/>
            <w:bottom w:val="none" w:sz="0" w:space="0" w:color="auto"/>
            <w:right w:val="none" w:sz="0" w:space="0" w:color="auto"/>
          </w:divBdr>
        </w:div>
        <w:div w:id="501966215">
          <w:marLeft w:val="0"/>
          <w:marRight w:val="0"/>
          <w:marTop w:val="0"/>
          <w:marBottom w:val="0"/>
          <w:divBdr>
            <w:top w:val="none" w:sz="0" w:space="0" w:color="auto"/>
            <w:left w:val="none" w:sz="0" w:space="0" w:color="auto"/>
            <w:bottom w:val="none" w:sz="0" w:space="0" w:color="auto"/>
            <w:right w:val="none" w:sz="0" w:space="0" w:color="auto"/>
          </w:divBdr>
        </w:div>
        <w:div w:id="492454102">
          <w:marLeft w:val="0"/>
          <w:marRight w:val="0"/>
          <w:marTop w:val="0"/>
          <w:marBottom w:val="0"/>
          <w:divBdr>
            <w:top w:val="none" w:sz="0" w:space="0" w:color="auto"/>
            <w:left w:val="none" w:sz="0" w:space="0" w:color="auto"/>
            <w:bottom w:val="none" w:sz="0" w:space="0" w:color="auto"/>
            <w:right w:val="none" w:sz="0" w:space="0" w:color="auto"/>
          </w:divBdr>
        </w:div>
        <w:div w:id="1791557688">
          <w:marLeft w:val="0"/>
          <w:marRight w:val="0"/>
          <w:marTop w:val="0"/>
          <w:marBottom w:val="0"/>
          <w:divBdr>
            <w:top w:val="none" w:sz="0" w:space="0" w:color="auto"/>
            <w:left w:val="none" w:sz="0" w:space="0" w:color="auto"/>
            <w:bottom w:val="none" w:sz="0" w:space="0" w:color="auto"/>
            <w:right w:val="none" w:sz="0" w:space="0" w:color="auto"/>
          </w:divBdr>
        </w:div>
        <w:div w:id="2110469783">
          <w:marLeft w:val="0"/>
          <w:marRight w:val="0"/>
          <w:marTop w:val="0"/>
          <w:marBottom w:val="0"/>
          <w:divBdr>
            <w:top w:val="none" w:sz="0" w:space="0" w:color="auto"/>
            <w:left w:val="none" w:sz="0" w:space="0" w:color="auto"/>
            <w:bottom w:val="none" w:sz="0" w:space="0" w:color="auto"/>
            <w:right w:val="none" w:sz="0" w:space="0" w:color="auto"/>
          </w:divBdr>
        </w:div>
        <w:div w:id="1563634780">
          <w:marLeft w:val="0"/>
          <w:marRight w:val="0"/>
          <w:marTop w:val="0"/>
          <w:marBottom w:val="0"/>
          <w:divBdr>
            <w:top w:val="none" w:sz="0" w:space="0" w:color="auto"/>
            <w:left w:val="none" w:sz="0" w:space="0" w:color="auto"/>
            <w:bottom w:val="none" w:sz="0" w:space="0" w:color="auto"/>
            <w:right w:val="none" w:sz="0" w:space="0" w:color="auto"/>
          </w:divBdr>
        </w:div>
        <w:div w:id="1450513470">
          <w:marLeft w:val="0"/>
          <w:marRight w:val="0"/>
          <w:marTop w:val="0"/>
          <w:marBottom w:val="0"/>
          <w:divBdr>
            <w:top w:val="none" w:sz="0" w:space="0" w:color="auto"/>
            <w:left w:val="none" w:sz="0" w:space="0" w:color="auto"/>
            <w:bottom w:val="none" w:sz="0" w:space="0" w:color="auto"/>
            <w:right w:val="none" w:sz="0" w:space="0" w:color="auto"/>
          </w:divBdr>
        </w:div>
        <w:div w:id="236981819">
          <w:marLeft w:val="0"/>
          <w:marRight w:val="0"/>
          <w:marTop w:val="0"/>
          <w:marBottom w:val="0"/>
          <w:divBdr>
            <w:top w:val="none" w:sz="0" w:space="0" w:color="auto"/>
            <w:left w:val="none" w:sz="0" w:space="0" w:color="auto"/>
            <w:bottom w:val="none" w:sz="0" w:space="0" w:color="auto"/>
            <w:right w:val="none" w:sz="0" w:space="0" w:color="auto"/>
          </w:divBdr>
        </w:div>
        <w:div w:id="2059473417">
          <w:marLeft w:val="0"/>
          <w:marRight w:val="0"/>
          <w:marTop w:val="0"/>
          <w:marBottom w:val="0"/>
          <w:divBdr>
            <w:top w:val="none" w:sz="0" w:space="0" w:color="auto"/>
            <w:left w:val="none" w:sz="0" w:space="0" w:color="auto"/>
            <w:bottom w:val="none" w:sz="0" w:space="0" w:color="auto"/>
            <w:right w:val="none" w:sz="0" w:space="0" w:color="auto"/>
          </w:divBdr>
        </w:div>
        <w:div w:id="2072730574">
          <w:marLeft w:val="0"/>
          <w:marRight w:val="0"/>
          <w:marTop w:val="0"/>
          <w:marBottom w:val="0"/>
          <w:divBdr>
            <w:top w:val="none" w:sz="0" w:space="0" w:color="auto"/>
            <w:left w:val="none" w:sz="0" w:space="0" w:color="auto"/>
            <w:bottom w:val="none" w:sz="0" w:space="0" w:color="auto"/>
            <w:right w:val="none" w:sz="0" w:space="0" w:color="auto"/>
          </w:divBdr>
        </w:div>
        <w:div w:id="13652438">
          <w:marLeft w:val="0"/>
          <w:marRight w:val="0"/>
          <w:marTop w:val="0"/>
          <w:marBottom w:val="0"/>
          <w:divBdr>
            <w:top w:val="none" w:sz="0" w:space="0" w:color="auto"/>
            <w:left w:val="none" w:sz="0" w:space="0" w:color="auto"/>
            <w:bottom w:val="none" w:sz="0" w:space="0" w:color="auto"/>
            <w:right w:val="none" w:sz="0" w:space="0" w:color="auto"/>
          </w:divBdr>
        </w:div>
        <w:div w:id="587346801">
          <w:marLeft w:val="0"/>
          <w:marRight w:val="0"/>
          <w:marTop w:val="0"/>
          <w:marBottom w:val="0"/>
          <w:divBdr>
            <w:top w:val="none" w:sz="0" w:space="0" w:color="auto"/>
            <w:left w:val="none" w:sz="0" w:space="0" w:color="auto"/>
            <w:bottom w:val="none" w:sz="0" w:space="0" w:color="auto"/>
            <w:right w:val="none" w:sz="0" w:space="0" w:color="auto"/>
          </w:divBdr>
        </w:div>
        <w:div w:id="515316969">
          <w:marLeft w:val="0"/>
          <w:marRight w:val="0"/>
          <w:marTop w:val="0"/>
          <w:marBottom w:val="0"/>
          <w:divBdr>
            <w:top w:val="none" w:sz="0" w:space="0" w:color="auto"/>
            <w:left w:val="none" w:sz="0" w:space="0" w:color="auto"/>
            <w:bottom w:val="none" w:sz="0" w:space="0" w:color="auto"/>
            <w:right w:val="none" w:sz="0" w:space="0" w:color="auto"/>
          </w:divBdr>
        </w:div>
        <w:div w:id="680935691">
          <w:marLeft w:val="0"/>
          <w:marRight w:val="0"/>
          <w:marTop w:val="0"/>
          <w:marBottom w:val="0"/>
          <w:divBdr>
            <w:top w:val="none" w:sz="0" w:space="0" w:color="auto"/>
            <w:left w:val="none" w:sz="0" w:space="0" w:color="auto"/>
            <w:bottom w:val="none" w:sz="0" w:space="0" w:color="auto"/>
            <w:right w:val="none" w:sz="0" w:space="0" w:color="auto"/>
          </w:divBdr>
        </w:div>
        <w:div w:id="1681859232">
          <w:marLeft w:val="0"/>
          <w:marRight w:val="0"/>
          <w:marTop w:val="0"/>
          <w:marBottom w:val="0"/>
          <w:divBdr>
            <w:top w:val="none" w:sz="0" w:space="0" w:color="auto"/>
            <w:left w:val="none" w:sz="0" w:space="0" w:color="auto"/>
            <w:bottom w:val="none" w:sz="0" w:space="0" w:color="auto"/>
            <w:right w:val="none" w:sz="0" w:space="0" w:color="auto"/>
          </w:divBdr>
        </w:div>
        <w:div w:id="1435906777">
          <w:marLeft w:val="0"/>
          <w:marRight w:val="0"/>
          <w:marTop w:val="0"/>
          <w:marBottom w:val="0"/>
          <w:divBdr>
            <w:top w:val="none" w:sz="0" w:space="0" w:color="auto"/>
            <w:left w:val="none" w:sz="0" w:space="0" w:color="auto"/>
            <w:bottom w:val="none" w:sz="0" w:space="0" w:color="auto"/>
            <w:right w:val="none" w:sz="0" w:space="0" w:color="auto"/>
          </w:divBdr>
        </w:div>
        <w:div w:id="930628243">
          <w:marLeft w:val="0"/>
          <w:marRight w:val="0"/>
          <w:marTop w:val="0"/>
          <w:marBottom w:val="0"/>
          <w:divBdr>
            <w:top w:val="none" w:sz="0" w:space="0" w:color="auto"/>
            <w:left w:val="none" w:sz="0" w:space="0" w:color="auto"/>
            <w:bottom w:val="none" w:sz="0" w:space="0" w:color="auto"/>
            <w:right w:val="none" w:sz="0" w:space="0" w:color="auto"/>
          </w:divBdr>
        </w:div>
        <w:div w:id="559948832">
          <w:marLeft w:val="0"/>
          <w:marRight w:val="0"/>
          <w:marTop w:val="0"/>
          <w:marBottom w:val="0"/>
          <w:divBdr>
            <w:top w:val="none" w:sz="0" w:space="0" w:color="auto"/>
            <w:left w:val="none" w:sz="0" w:space="0" w:color="auto"/>
            <w:bottom w:val="none" w:sz="0" w:space="0" w:color="auto"/>
            <w:right w:val="none" w:sz="0" w:space="0" w:color="auto"/>
          </w:divBdr>
        </w:div>
        <w:div w:id="2141877214">
          <w:marLeft w:val="0"/>
          <w:marRight w:val="0"/>
          <w:marTop w:val="0"/>
          <w:marBottom w:val="0"/>
          <w:divBdr>
            <w:top w:val="none" w:sz="0" w:space="0" w:color="auto"/>
            <w:left w:val="none" w:sz="0" w:space="0" w:color="auto"/>
            <w:bottom w:val="none" w:sz="0" w:space="0" w:color="auto"/>
            <w:right w:val="none" w:sz="0" w:space="0" w:color="auto"/>
          </w:divBdr>
        </w:div>
        <w:div w:id="1093091322">
          <w:marLeft w:val="0"/>
          <w:marRight w:val="0"/>
          <w:marTop w:val="0"/>
          <w:marBottom w:val="0"/>
          <w:divBdr>
            <w:top w:val="none" w:sz="0" w:space="0" w:color="auto"/>
            <w:left w:val="none" w:sz="0" w:space="0" w:color="auto"/>
            <w:bottom w:val="none" w:sz="0" w:space="0" w:color="auto"/>
            <w:right w:val="none" w:sz="0" w:space="0" w:color="auto"/>
          </w:divBdr>
        </w:div>
        <w:div w:id="1654528190">
          <w:marLeft w:val="0"/>
          <w:marRight w:val="0"/>
          <w:marTop w:val="0"/>
          <w:marBottom w:val="0"/>
          <w:divBdr>
            <w:top w:val="none" w:sz="0" w:space="0" w:color="auto"/>
            <w:left w:val="none" w:sz="0" w:space="0" w:color="auto"/>
            <w:bottom w:val="none" w:sz="0" w:space="0" w:color="auto"/>
            <w:right w:val="none" w:sz="0" w:space="0" w:color="auto"/>
          </w:divBdr>
        </w:div>
        <w:div w:id="871725372">
          <w:marLeft w:val="0"/>
          <w:marRight w:val="0"/>
          <w:marTop w:val="0"/>
          <w:marBottom w:val="0"/>
          <w:divBdr>
            <w:top w:val="none" w:sz="0" w:space="0" w:color="auto"/>
            <w:left w:val="none" w:sz="0" w:space="0" w:color="auto"/>
            <w:bottom w:val="none" w:sz="0" w:space="0" w:color="auto"/>
            <w:right w:val="none" w:sz="0" w:space="0" w:color="auto"/>
          </w:divBdr>
        </w:div>
        <w:div w:id="769740587">
          <w:marLeft w:val="0"/>
          <w:marRight w:val="0"/>
          <w:marTop w:val="0"/>
          <w:marBottom w:val="0"/>
          <w:divBdr>
            <w:top w:val="none" w:sz="0" w:space="0" w:color="auto"/>
            <w:left w:val="none" w:sz="0" w:space="0" w:color="auto"/>
            <w:bottom w:val="none" w:sz="0" w:space="0" w:color="auto"/>
            <w:right w:val="none" w:sz="0" w:space="0" w:color="auto"/>
          </w:divBdr>
        </w:div>
        <w:div w:id="1058280042">
          <w:marLeft w:val="0"/>
          <w:marRight w:val="0"/>
          <w:marTop w:val="0"/>
          <w:marBottom w:val="0"/>
          <w:divBdr>
            <w:top w:val="none" w:sz="0" w:space="0" w:color="auto"/>
            <w:left w:val="none" w:sz="0" w:space="0" w:color="auto"/>
            <w:bottom w:val="none" w:sz="0" w:space="0" w:color="auto"/>
            <w:right w:val="none" w:sz="0" w:space="0" w:color="auto"/>
          </w:divBdr>
        </w:div>
        <w:div w:id="55980090">
          <w:marLeft w:val="0"/>
          <w:marRight w:val="0"/>
          <w:marTop w:val="0"/>
          <w:marBottom w:val="0"/>
          <w:divBdr>
            <w:top w:val="none" w:sz="0" w:space="0" w:color="auto"/>
            <w:left w:val="none" w:sz="0" w:space="0" w:color="auto"/>
            <w:bottom w:val="none" w:sz="0" w:space="0" w:color="auto"/>
            <w:right w:val="none" w:sz="0" w:space="0" w:color="auto"/>
          </w:divBdr>
        </w:div>
        <w:div w:id="897324168">
          <w:marLeft w:val="0"/>
          <w:marRight w:val="0"/>
          <w:marTop w:val="0"/>
          <w:marBottom w:val="0"/>
          <w:divBdr>
            <w:top w:val="none" w:sz="0" w:space="0" w:color="auto"/>
            <w:left w:val="none" w:sz="0" w:space="0" w:color="auto"/>
            <w:bottom w:val="none" w:sz="0" w:space="0" w:color="auto"/>
            <w:right w:val="none" w:sz="0" w:space="0" w:color="auto"/>
          </w:divBdr>
        </w:div>
        <w:div w:id="991101854">
          <w:marLeft w:val="0"/>
          <w:marRight w:val="0"/>
          <w:marTop w:val="0"/>
          <w:marBottom w:val="0"/>
          <w:divBdr>
            <w:top w:val="none" w:sz="0" w:space="0" w:color="auto"/>
            <w:left w:val="none" w:sz="0" w:space="0" w:color="auto"/>
            <w:bottom w:val="none" w:sz="0" w:space="0" w:color="auto"/>
            <w:right w:val="none" w:sz="0" w:space="0" w:color="auto"/>
          </w:divBdr>
        </w:div>
        <w:div w:id="1401715522">
          <w:marLeft w:val="0"/>
          <w:marRight w:val="0"/>
          <w:marTop w:val="0"/>
          <w:marBottom w:val="0"/>
          <w:divBdr>
            <w:top w:val="none" w:sz="0" w:space="0" w:color="auto"/>
            <w:left w:val="none" w:sz="0" w:space="0" w:color="auto"/>
            <w:bottom w:val="none" w:sz="0" w:space="0" w:color="auto"/>
            <w:right w:val="none" w:sz="0" w:space="0" w:color="auto"/>
          </w:divBdr>
        </w:div>
        <w:div w:id="1280910806">
          <w:marLeft w:val="0"/>
          <w:marRight w:val="0"/>
          <w:marTop w:val="0"/>
          <w:marBottom w:val="0"/>
          <w:divBdr>
            <w:top w:val="none" w:sz="0" w:space="0" w:color="auto"/>
            <w:left w:val="none" w:sz="0" w:space="0" w:color="auto"/>
            <w:bottom w:val="none" w:sz="0" w:space="0" w:color="auto"/>
            <w:right w:val="none" w:sz="0" w:space="0" w:color="auto"/>
          </w:divBdr>
        </w:div>
        <w:div w:id="475415823">
          <w:marLeft w:val="0"/>
          <w:marRight w:val="0"/>
          <w:marTop w:val="0"/>
          <w:marBottom w:val="0"/>
          <w:divBdr>
            <w:top w:val="none" w:sz="0" w:space="0" w:color="auto"/>
            <w:left w:val="none" w:sz="0" w:space="0" w:color="auto"/>
            <w:bottom w:val="none" w:sz="0" w:space="0" w:color="auto"/>
            <w:right w:val="none" w:sz="0" w:space="0" w:color="auto"/>
          </w:divBdr>
        </w:div>
        <w:div w:id="1533152310">
          <w:marLeft w:val="0"/>
          <w:marRight w:val="0"/>
          <w:marTop w:val="0"/>
          <w:marBottom w:val="0"/>
          <w:divBdr>
            <w:top w:val="none" w:sz="0" w:space="0" w:color="auto"/>
            <w:left w:val="none" w:sz="0" w:space="0" w:color="auto"/>
            <w:bottom w:val="none" w:sz="0" w:space="0" w:color="auto"/>
            <w:right w:val="none" w:sz="0" w:space="0" w:color="auto"/>
          </w:divBdr>
        </w:div>
        <w:div w:id="194540107">
          <w:marLeft w:val="0"/>
          <w:marRight w:val="0"/>
          <w:marTop w:val="0"/>
          <w:marBottom w:val="0"/>
          <w:divBdr>
            <w:top w:val="none" w:sz="0" w:space="0" w:color="auto"/>
            <w:left w:val="none" w:sz="0" w:space="0" w:color="auto"/>
            <w:bottom w:val="none" w:sz="0" w:space="0" w:color="auto"/>
            <w:right w:val="none" w:sz="0" w:space="0" w:color="auto"/>
          </w:divBdr>
        </w:div>
        <w:div w:id="1163928943">
          <w:marLeft w:val="0"/>
          <w:marRight w:val="0"/>
          <w:marTop w:val="0"/>
          <w:marBottom w:val="0"/>
          <w:divBdr>
            <w:top w:val="none" w:sz="0" w:space="0" w:color="auto"/>
            <w:left w:val="none" w:sz="0" w:space="0" w:color="auto"/>
            <w:bottom w:val="none" w:sz="0" w:space="0" w:color="auto"/>
            <w:right w:val="none" w:sz="0" w:space="0" w:color="auto"/>
          </w:divBdr>
        </w:div>
        <w:div w:id="868685876">
          <w:marLeft w:val="0"/>
          <w:marRight w:val="0"/>
          <w:marTop w:val="0"/>
          <w:marBottom w:val="0"/>
          <w:divBdr>
            <w:top w:val="none" w:sz="0" w:space="0" w:color="auto"/>
            <w:left w:val="none" w:sz="0" w:space="0" w:color="auto"/>
            <w:bottom w:val="none" w:sz="0" w:space="0" w:color="auto"/>
            <w:right w:val="none" w:sz="0" w:space="0" w:color="auto"/>
          </w:divBdr>
        </w:div>
        <w:div w:id="66657080">
          <w:marLeft w:val="0"/>
          <w:marRight w:val="0"/>
          <w:marTop w:val="0"/>
          <w:marBottom w:val="0"/>
          <w:divBdr>
            <w:top w:val="none" w:sz="0" w:space="0" w:color="auto"/>
            <w:left w:val="none" w:sz="0" w:space="0" w:color="auto"/>
            <w:bottom w:val="none" w:sz="0" w:space="0" w:color="auto"/>
            <w:right w:val="none" w:sz="0" w:space="0" w:color="auto"/>
          </w:divBdr>
        </w:div>
        <w:div w:id="1342854786">
          <w:marLeft w:val="0"/>
          <w:marRight w:val="0"/>
          <w:marTop w:val="0"/>
          <w:marBottom w:val="0"/>
          <w:divBdr>
            <w:top w:val="none" w:sz="0" w:space="0" w:color="auto"/>
            <w:left w:val="none" w:sz="0" w:space="0" w:color="auto"/>
            <w:bottom w:val="none" w:sz="0" w:space="0" w:color="auto"/>
            <w:right w:val="none" w:sz="0" w:space="0" w:color="auto"/>
          </w:divBdr>
        </w:div>
        <w:div w:id="1331637449">
          <w:marLeft w:val="0"/>
          <w:marRight w:val="0"/>
          <w:marTop w:val="0"/>
          <w:marBottom w:val="0"/>
          <w:divBdr>
            <w:top w:val="none" w:sz="0" w:space="0" w:color="auto"/>
            <w:left w:val="none" w:sz="0" w:space="0" w:color="auto"/>
            <w:bottom w:val="none" w:sz="0" w:space="0" w:color="auto"/>
            <w:right w:val="none" w:sz="0" w:space="0" w:color="auto"/>
          </w:divBdr>
        </w:div>
        <w:div w:id="616448724">
          <w:marLeft w:val="0"/>
          <w:marRight w:val="0"/>
          <w:marTop w:val="0"/>
          <w:marBottom w:val="0"/>
          <w:divBdr>
            <w:top w:val="none" w:sz="0" w:space="0" w:color="auto"/>
            <w:left w:val="none" w:sz="0" w:space="0" w:color="auto"/>
            <w:bottom w:val="none" w:sz="0" w:space="0" w:color="auto"/>
            <w:right w:val="none" w:sz="0" w:space="0" w:color="auto"/>
          </w:divBdr>
        </w:div>
        <w:div w:id="1703704326">
          <w:marLeft w:val="0"/>
          <w:marRight w:val="0"/>
          <w:marTop w:val="0"/>
          <w:marBottom w:val="0"/>
          <w:divBdr>
            <w:top w:val="none" w:sz="0" w:space="0" w:color="auto"/>
            <w:left w:val="none" w:sz="0" w:space="0" w:color="auto"/>
            <w:bottom w:val="none" w:sz="0" w:space="0" w:color="auto"/>
            <w:right w:val="none" w:sz="0" w:space="0" w:color="auto"/>
          </w:divBdr>
        </w:div>
        <w:div w:id="1572231928">
          <w:marLeft w:val="0"/>
          <w:marRight w:val="0"/>
          <w:marTop w:val="0"/>
          <w:marBottom w:val="0"/>
          <w:divBdr>
            <w:top w:val="none" w:sz="0" w:space="0" w:color="auto"/>
            <w:left w:val="none" w:sz="0" w:space="0" w:color="auto"/>
            <w:bottom w:val="none" w:sz="0" w:space="0" w:color="auto"/>
            <w:right w:val="none" w:sz="0" w:space="0" w:color="auto"/>
          </w:divBdr>
        </w:div>
        <w:div w:id="1861428831">
          <w:marLeft w:val="0"/>
          <w:marRight w:val="0"/>
          <w:marTop w:val="0"/>
          <w:marBottom w:val="0"/>
          <w:divBdr>
            <w:top w:val="none" w:sz="0" w:space="0" w:color="auto"/>
            <w:left w:val="none" w:sz="0" w:space="0" w:color="auto"/>
            <w:bottom w:val="none" w:sz="0" w:space="0" w:color="auto"/>
            <w:right w:val="none" w:sz="0" w:space="0" w:color="auto"/>
          </w:divBdr>
        </w:div>
        <w:div w:id="269510507">
          <w:marLeft w:val="0"/>
          <w:marRight w:val="0"/>
          <w:marTop w:val="0"/>
          <w:marBottom w:val="0"/>
          <w:divBdr>
            <w:top w:val="none" w:sz="0" w:space="0" w:color="auto"/>
            <w:left w:val="none" w:sz="0" w:space="0" w:color="auto"/>
            <w:bottom w:val="none" w:sz="0" w:space="0" w:color="auto"/>
            <w:right w:val="none" w:sz="0" w:space="0" w:color="auto"/>
          </w:divBdr>
        </w:div>
        <w:div w:id="717775527">
          <w:marLeft w:val="0"/>
          <w:marRight w:val="0"/>
          <w:marTop w:val="0"/>
          <w:marBottom w:val="0"/>
          <w:divBdr>
            <w:top w:val="none" w:sz="0" w:space="0" w:color="auto"/>
            <w:left w:val="none" w:sz="0" w:space="0" w:color="auto"/>
            <w:bottom w:val="none" w:sz="0" w:space="0" w:color="auto"/>
            <w:right w:val="none" w:sz="0" w:space="0" w:color="auto"/>
          </w:divBdr>
        </w:div>
        <w:div w:id="1151095254">
          <w:marLeft w:val="0"/>
          <w:marRight w:val="0"/>
          <w:marTop w:val="0"/>
          <w:marBottom w:val="0"/>
          <w:divBdr>
            <w:top w:val="none" w:sz="0" w:space="0" w:color="auto"/>
            <w:left w:val="none" w:sz="0" w:space="0" w:color="auto"/>
            <w:bottom w:val="none" w:sz="0" w:space="0" w:color="auto"/>
            <w:right w:val="none" w:sz="0" w:space="0" w:color="auto"/>
          </w:divBdr>
        </w:div>
        <w:div w:id="730468689">
          <w:marLeft w:val="0"/>
          <w:marRight w:val="0"/>
          <w:marTop w:val="0"/>
          <w:marBottom w:val="0"/>
          <w:divBdr>
            <w:top w:val="none" w:sz="0" w:space="0" w:color="auto"/>
            <w:left w:val="none" w:sz="0" w:space="0" w:color="auto"/>
            <w:bottom w:val="none" w:sz="0" w:space="0" w:color="auto"/>
            <w:right w:val="none" w:sz="0" w:space="0" w:color="auto"/>
          </w:divBdr>
        </w:div>
        <w:div w:id="1845313603">
          <w:marLeft w:val="0"/>
          <w:marRight w:val="0"/>
          <w:marTop w:val="0"/>
          <w:marBottom w:val="0"/>
          <w:divBdr>
            <w:top w:val="none" w:sz="0" w:space="0" w:color="auto"/>
            <w:left w:val="none" w:sz="0" w:space="0" w:color="auto"/>
            <w:bottom w:val="none" w:sz="0" w:space="0" w:color="auto"/>
            <w:right w:val="none" w:sz="0" w:space="0" w:color="auto"/>
          </w:divBdr>
        </w:div>
        <w:div w:id="1382248415">
          <w:marLeft w:val="0"/>
          <w:marRight w:val="0"/>
          <w:marTop w:val="0"/>
          <w:marBottom w:val="0"/>
          <w:divBdr>
            <w:top w:val="none" w:sz="0" w:space="0" w:color="auto"/>
            <w:left w:val="none" w:sz="0" w:space="0" w:color="auto"/>
            <w:bottom w:val="none" w:sz="0" w:space="0" w:color="auto"/>
            <w:right w:val="none" w:sz="0" w:space="0" w:color="auto"/>
          </w:divBdr>
        </w:div>
        <w:div w:id="1624192958">
          <w:marLeft w:val="0"/>
          <w:marRight w:val="0"/>
          <w:marTop w:val="0"/>
          <w:marBottom w:val="0"/>
          <w:divBdr>
            <w:top w:val="none" w:sz="0" w:space="0" w:color="auto"/>
            <w:left w:val="none" w:sz="0" w:space="0" w:color="auto"/>
            <w:bottom w:val="none" w:sz="0" w:space="0" w:color="auto"/>
            <w:right w:val="none" w:sz="0" w:space="0" w:color="auto"/>
          </w:divBdr>
        </w:div>
        <w:div w:id="393048554">
          <w:marLeft w:val="0"/>
          <w:marRight w:val="0"/>
          <w:marTop w:val="0"/>
          <w:marBottom w:val="0"/>
          <w:divBdr>
            <w:top w:val="none" w:sz="0" w:space="0" w:color="auto"/>
            <w:left w:val="none" w:sz="0" w:space="0" w:color="auto"/>
            <w:bottom w:val="none" w:sz="0" w:space="0" w:color="auto"/>
            <w:right w:val="none" w:sz="0" w:space="0" w:color="auto"/>
          </w:divBdr>
        </w:div>
        <w:div w:id="1335836286">
          <w:marLeft w:val="0"/>
          <w:marRight w:val="0"/>
          <w:marTop w:val="0"/>
          <w:marBottom w:val="0"/>
          <w:divBdr>
            <w:top w:val="none" w:sz="0" w:space="0" w:color="auto"/>
            <w:left w:val="none" w:sz="0" w:space="0" w:color="auto"/>
            <w:bottom w:val="none" w:sz="0" w:space="0" w:color="auto"/>
            <w:right w:val="none" w:sz="0" w:space="0" w:color="auto"/>
          </w:divBdr>
        </w:div>
        <w:div w:id="1936479810">
          <w:marLeft w:val="0"/>
          <w:marRight w:val="0"/>
          <w:marTop w:val="0"/>
          <w:marBottom w:val="0"/>
          <w:divBdr>
            <w:top w:val="none" w:sz="0" w:space="0" w:color="auto"/>
            <w:left w:val="none" w:sz="0" w:space="0" w:color="auto"/>
            <w:bottom w:val="none" w:sz="0" w:space="0" w:color="auto"/>
            <w:right w:val="none" w:sz="0" w:space="0" w:color="auto"/>
          </w:divBdr>
        </w:div>
        <w:div w:id="1335455872">
          <w:marLeft w:val="0"/>
          <w:marRight w:val="0"/>
          <w:marTop w:val="0"/>
          <w:marBottom w:val="0"/>
          <w:divBdr>
            <w:top w:val="none" w:sz="0" w:space="0" w:color="auto"/>
            <w:left w:val="none" w:sz="0" w:space="0" w:color="auto"/>
            <w:bottom w:val="none" w:sz="0" w:space="0" w:color="auto"/>
            <w:right w:val="none" w:sz="0" w:space="0" w:color="auto"/>
          </w:divBdr>
        </w:div>
        <w:div w:id="440422467">
          <w:marLeft w:val="0"/>
          <w:marRight w:val="0"/>
          <w:marTop w:val="0"/>
          <w:marBottom w:val="0"/>
          <w:divBdr>
            <w:top w:val="none" w:sz="0" w:space="0" w:color="auto"/>
            <w:left w:val="none" w:sz="0" w:space="0" w:color="auto"/>
            <w:bottom w:val="none" w:sz="0" w:space="0" w:color="auto"/>
            <w:right w:val="none" w:sz="0" w:space="0" w:color="auto"/>
          </w:divBdr>
        </w:div>
        <w:div w:id="946237669">
          <w:marLeft w:val="0"/>
          <w:marRight w:val="0"/>
          <w:marTop w:val="0"/>
          <w:marBottom w:val="0"/>
          <w:divBdr>
            <w:top w:val="none" w:sz="0" w:space="0" w:color="auto"/>
            <w:left w:val="none" w:sz="0" w:space="0" w:color="auto"/>
            <w:bottom w:val="none" w:sz="0" w:space="0" w:color="auto"/>
            <w:right w:val="none" w:sz="0" w:space="0" w:color="auto"/>
          </w:divBdr>
        </w:div>
        <w:div w:id="535890142">
          <w:marLeft w:val="0"/>
          <w:marRight w:val="0"/>
          <w:marTop w:val="0"/>
          <w:marBottom w:val="0"/>
          <w:divBdr>
            <w:top w:val="none" w:sz="0" w:space="0" w:color="auto"/>
            <w:left w:val="none" w:sz="0" w:space="0" w:color="auto"/>
            <w:bottom w:val="none" w:sz="0" w:space="0" w:color="auto"/>
            <w:right w:val="none" w:sz="0" w:space="0" w:color="auto"/>
          </w:divBdr>
        </w:div>
        <w:div w:id="638875516">
          <w:marLeft w:val="0"/>
          <w:marRight w:val="0"/>
          <w:marTop w:val="0"/>
          <w:marBottom w:val="0"/>
          <w:divBdr>
            <w:top w:val="none" w:sz="0" w:space="0" w:color="auto"/>
            <w:left w:val="none" w:sz="0" w:space="0" w:color="auto"/>
            <w:bottom w:val="none" w:sz="0" w:space="0" w:color="auto"/>
            <w:right w:val="none" w:sz="0" w:space="0" w:color="auto"/>
          </w:divBdr>
        </w:div>
        <w:div w:id="1762752740">
          <w:marLeft w:val="0"/>
          <w:marRight w:val="0"/>
          <w:marTop w:val="0"/>
          <w:marBottom w:val="0"/>
          <w:divBdr>
            <w:top w:val="none" w:sz="0" w:space="0" w:color="auto"/>
            <w:left w:val="none" w:sz="0" w:space="0" w:color="auto"/>
            <w:bottom w:val="none" w:sz="0" w:space="0" w:color="auto"/>
            <w:right w:val="none" w:sz="0" w:space="0" w:color="auto"/>
          </w:divBdr>
        </w:div>
        <w:div w:id="1733235396">
          <w:marLeft w:val="0"/>
          <w:marRight w:val="0"/>
          <w:marTop w:val="0"/>
          <w:marBottom w:val="0"/>
          <w:divBdr>
            <w:top w:val="none" w:sz="0" w:space="0" w:color="auto"/>
            <w:left w:val="none" w:sz="0" w:space="0" w:color="auto"/>
            <w:bottom w:val="none" w:sz="0" w:space="0" w:color="auto"/>
            <w:right w:val="none" w:sz="0" w:space="0" w:color="auto"/>
          </w:divBdr>
        </w:div>
        <w:div w:id="1900243007">
          <w:marLeft w:val="0"/>
          <w:marRight w:val="0"/>
          <w:marTop w:val="0"/>
          <w:marBottom w:val="0"/>
          <w:divBdr>
            <w:top w:val="none" w:sz="0" w:space="0" w:color="auto"/>
            <w:left w:val="none" w:sz="0" w:space="0" w:color="auto"/>
            <w:bottom w:val="none" w:sz="0" w:space="0" w:color="auto"/>
            <w:right w:val="none" w:sz="0" w:space="0" w:color="auto"/>
          </w:divBdr>
        </w:div>
        <w:div w:id="1796943133">
          <w:marLeft w:val="0"/>
          <w:marRight w:val="0"/>
          <w:marTop w:val="0"/>
          <w:marBottom w:val="0"/>
          <w:divBdr>
            <w:top w:val="none" w:sz="0" w:space="0" w:color="auto"/>
            <w:left w:val="none" w:sz="0" w:space="0" w:color="auto"/>
            <w:bottom w:val="none" w:sz="0" w:space="0" w:color="auto"/>
            <w:right w:val="none" w:sz="0" w:space="0" w:color="auto"/>
          </w:divBdr>
        </w:div>
        <w:div w:id="1425497993">
          <w:marLeft w:val="0"/>
          <w:marRight w:val="0"/>
          <w:marTop w:val="0"/>
          <w:marBottom w:val="0"/>
          <w:divBdr>
            <w:top w:val="none" w:sz="0" w:space="0" w:color="auto"/>
            <w:left w:val="none" w:sz="0" w:space="0" w:color="auto"/>
            <w:bottom w:val="none" w:sz="0" w:space="0" w:color="auto"/>
            <w:right w:val="none" w:sz="0" w:space="0" w:color="auto"/>
          </w:divBdr>
        </w:div>
        <w:div w:id="1033188729">
          <w:marLeft w:val="0"/>
          <w:marRight w:val="0"/>
          <w:marTop w:val="0"/>
          <w:marBottom w:val="0"/>
          <w:divBdr>
            <w:top w:val="none" w:sz="0" w:space="0" w:color="auto"/>
            <w:left w:val="none" w:sz="0" w:space="0" w:color="auto"/>
            <w:bottom w:val="none" w:sz="0" w:space="0" w:color="auto"/>
            <w:right w:val="none" w:sz="0" w:space="0" w:color="auto"/>
          </w:divBdr>
        </w:div>
        <w:div w:id="1995253274">
          <w:marLeft w:val="0"/>
          <w:marRight w:val="0"/>
          <w:marTop w:val="0"/>
          <w:marBottom w:val="0"/>
          <w:divBdr>
            <w:top w:val="none" w:sz="0" w:space="0" w:color="auto"/>
            <w:left w:val="none" w:sz="0" w:space="0" w:color="auto"/>
            <w:bottom w:val="none" w:sz="0" w:space="0" w:color="auto"/>
            <w:right w:val="none" w:sz="0" w:space="0" w:color="auto"/>
          </w:divBdr>
        </w:div>
        <w:div w:id="995037522">
          <w:marLeft w:val="0"/>
          <w:marRight w:val="0"/>
          <w:marTop w:val="0"/>
          <w:marBottom w:val="0"/>
          <w:divBdr>
            <w:top w:val="none" w:sz="0" w:space="0" w:color="auto"/>
            <w:left w:val="none" w:sz="0" w:space="0" w:color="auto"/>
            <w:bottom w:val="none" w:sz="0" w:space="0" w:color="auto"/>
            <w:right w:val="none" w:sz="0" w:space="0" w:color="auto"/>
          </w:divBdr>
        </w:div>
        <w:div w:id="149104817">
          <w:marLeft w:val="0"/>
          <w:marRight w:val="0"/>
          <w:marTop w:val="0"/>
          <w:marBottom w:val="0"/>
          <w:divBdr>
            <w:top w:val="none" w:sz="0" w:space="0" w:color="auto"/>
            <w:left w:val="none" w:sz="0" w:space="0" w:color="auto"/>
            <w:bottom w:val="none" w:sz="0" w:space="0" w:color="auto"/>
            <w:right w:val="none" w:sz="0" w:space="0" w:color="auto"/>
          </w:divBdr>
        </w:div>
        <w:div w:id="759065603">
          <w:marLeft w:val="0"/>
          <w:marRight w:val="0"/>
          <w:marTop w:val="0"/>
          <w:marBottom w:val="0"/>
          <w:divBdr>
            <w:top w:val="none" w:sz="0" w:space="0" w:color="auto"/>
            <w:left w:val="none" w:sz="0" w:space="0" w:color="auto"/>
            <w:bottom w:val="none" w:sz="0" w:space="0" w:color="auto"/>
            <w:right w:val="none" w:sz="0" w:space="0" w:color="auto"/>
          </w:divBdr>
        </w:div>
        <w:div w:id="1390106111">
          <w:marLeft w:val="0"/>
          <w:marRight w:val="0"/>
          <w:marTop w:val="0"/>
          <w:marBottom w:val="0"/>
          <w:divBdr>
            <w:top w:val="none" w:sz="0" w:space="0" w:color="auto"/>
            <w:left w:val="none" w:sz="0" w:space="0" w:color="auto"/>
            <w:bottom w:val="none" w:sz="0" w:space="0" w:color="auto"/>
            <w:right w:val="none" w:sz="0" w:space="0" w:color="auto"/>
          </w:divBdr>
        </w:div>
        <w:div w:id="853886328">
          <w:marLeft w:val="0"/>
          <w:marRight w:val="0"/>
          <w:marTop w:val="0"/>
          <w:marBottom w:val="0"/>
          <w:divBdr>
            <w:top w:val="none" w:sz="0" w:space="0" w:color="auto"/>
            <w:left w:val="none" w:sz="0" w:space="0" w:color="auto"/>
            <w:bottom w:val="none" w:sz="0" w:space="0" w:color="auto"/>
            <w:right w:val="none" w:sz="0" w:space="0" w:color="auto"/>
          </w:divBdr>
        </w:div>
        <w:div w:id="430471237">
          <w:marLeft w:val="0"/>
          <w:marRight w:val="0"/>
          <w:marTop w:val="0"/>
          <w:marBottom w:val="0"/>
          <w:divBdr>
            <w:top w:val="none" w:sz="0" w:space="0" w:color="auto"/>
            <w:left w:val="none" w:sz="0" w:space="0" w:color="auto"/>
            <w:bottom w:val="none" w:sz="0" w:space="0" w:color="auto"/>
            <w:right w:val="none" w:sz="0" w:space="0" w:color="auto"/>
          </w:divBdr>
        </w:div>
        <w:div w:id="526145188">
          <w:marLeft w:val="0"/>
          <w:marRight w:val="0"/>
          <w:marTop w:val="0"/>
          <w:marBottom w:val="0"/>
          <w:divBdr>
            <w:top w:val="none" w:sz="0" w:space="0" w:color="auto"/>
            <w:left w:val="none" w:sz="0" w:space="0" w:color="auto"/>
            <w:bottom w:val="none" w:sz="0" w:space="0" w:color="auto"/>
            <w:right w:val="none" w:sz="0" w:space="0" w:color="auto"/>
          </w:divBdr>
        </w:div>
        <w:div w:id="95367872">
          <w:marLeft w:val="0"/>
          <w:marRight w:val="0"/>
          <w:marTop w:val="0"/>
          <w:marBottom w:val="0"/>
          <w:divBdr>
            <w:top w:val="none" w:sz="0" w:space="0" w:color="auto"/>
            <w:left w:val="none" w:sz="0" w:space="0" w:color="auto"/>
            <w:bottom w:val="none" w:sz="0" w:space="0" w:color="auto"/>
            <w:right w:val="none" w:sz="0" w:space="0" w:color="auto"/>
          </w:divBdr>
        </w:div>
        <w:div w:id="415055442">
          <w:marLeft w:val="0"/>
          <w:marRight w:val="0"/>
          <w:marTop w:val="0"/>
          <w:marBottom w:val="0"/>
          <w:divBdr>
            <w:top w:val="none" w:sz="0" w:space="0" w:color="auto"/>
            <w:left w:val="none" w:sz="0" w:space="0" w:color="auto"/>
            <w:bottom w:val="none" w:sz="0" w:space="0" w:color="auto"/>
            <w:right w:val="none" w:sz="0" w:space="0" w:color="auto"/>
          </w:divBdr>
        </w:div>
        <w:div w:id="1650474306">
          <w:marLeft w:val="0"/>
          <w:marRight w:val="0"/>
          <w:marTop w:val="0"/>
          <w:marBottom w:val="0"/>
          <w:divBdr>
            <w:top w:val="none" w:sz="0" w:space="0" w:color="auto"/>
            <w:left w:val="none" w:sz="0" w:space="0" w:color="auto"/>
            <w:bottom w:val="none" w:sz="0" w:space="0" w:color="auto"/>
            <w:right w:val="none" w:sz="0" w:space="0" w:color="auto"/>
          </w:divBdr>
        </w:div>
        <w:div w:id="375588059">
          <w:marLeft w:val="0"/>
          <w:marRight w:val="0"/>
          <w:marTop w:val="0"/>
          <w:marBottom w:val="0"/>
          <w:divBdr>
            <w:top w:val="none" w:sz="0" w:space="0" w:color="auto"/>
            <w:left w:val="none" w:sz="0" w:space="0" w:color="auto"/>
            <w:bottom w:val="none" w:sz="0" w:space="0" w:color="auto"/>
            <w:right w:val="none" w:sz="0" w:space="0" w:color="auto"/>
          </w:divBdr>
        </w:div>
        <w:div w:id="1202593151">
          <w:marLeft w:val="0"/>
          <w:marRight w:val="0"/>
          <w:marTop w:val="0"/>
          <w:marBottom w:val="0"/>
          <w:divBdr>
            <w:top w:val="none" w:sz="0" w:space="0" w:color="auto"/>
            <w:left w:val="none" w:sz="0" w:space="0" w:color="auto"/>
            <w:bottom w:val="none" w:sz="0" w:space="0" w:color="auto"/>
            <w:right w:val="none" w:sz="0" w:space="0" w:color="auto"/>
          </w:divBdr>
        </w:div>
        <w:div w:id="844130471">
          <w:marLeft w:val="0"/>
          <w:marRight w:val="0"/>
          <w:marTop w:val="0"/>
          <w:marBottom w:val="0"/>
          <w:divBdr>
            <w:top w:val="none" w:sz="0" w:space="0" w:color="auto"/>
            <w:left w:val="none" w:sz="0" w:space="0" w:color="auto"/>
            <w:bottom w:val="none" w:sz="0" w:space="0" w:color="auto"/>
            <w:right w:val="none" w:sz="0" w:space="0" w:color="auto"/>
          </w:divBdr>
        </w:div>
        <w:div w:id="1865825570">
          <w:marLeft w:val="0"/>
          <w:marRight w:val="0"/>
          <w:marTop w:val="0"/>
          <w:marBottom w:val="0"/>
          <w:divBdr>
            <w:top w:val="none" w:sz="0" w:space="0" w:color="auto"/>
            <w:left w:val="none" w:sz="0" w:space="0" w:color="auto"/>
            <w:bottom w:val="none" w:sz="0" w:space="0" w:color="auto"/>
            <w:right w:val="none" w:sz="0" w:space="0" w:color="auto"/>
          </w:divBdr>
        </w:div>
        <w:div w:id="1384867233">
          <w:marLeft w:val="0"/>
          <w:marRight w:val="0"/>
          <w:marTop w:val="0"/>
          <w:marBottom w:val="0"/>
          <w:divBdr>
            <w:top w:val="none" w:sz="0" w:space="0" w:color="auto"/>
            <w:left w:val="none" w:sz="0" w:space="0" w:color="auto"/>
            <w:bottom w:val="none" w:sz="0" w:space="0" w:color="auto"/>
            <w:right w:val="none" w:sz="0" w:space="0" w:color="auto"/>
          </w:divBdr>
        </w:div>
        <w:div w:id="1847788025">
          <w:marLeft w:val="0"/>
          <w:marRight w:val="0"/>
          <w:marTop w:val="0"/>
          <w:marBottom w:val="0"/>
          <w:divBdr>
            <w:top w:val="none" w:sz="0" w:space="0" w:color="auto"/>
            <w:left w:val="none" w:sz="0" w:space="0" w:color="auto"/>
            <w:bottom w:val="none" w:sz="0" w:space="0" w:color="auto"/>
            <w:right w:val="none" w:sz="0" w:space="0" w:color="auto"/>
          </w:divBdr>
        </w:div>
        <w:div w:id="683559443">
          <w:marLeft w:val="0"/>
          <w:marRight w:val="0"/>
          <w:marTop w:val="0"/>
          <w:marBottom w:val="0"/>
          <w:divBdr>
            <w:top w:val="none" w:sz="0" w:space="0" w:color="auto"/>
            <w:left w:val="none" w:sz="0" w:space="0" w:color="auto"/>
            <w:bottom w:val="none" w:sz="0" w:space="0" w:color="auto"/>
            <w:right w:val="none" w:sz="0" w:space="0" w:color="auto"/>
          </w:divBdr>
        </w:div>
      </w:divsChild>
    </w:div>
    <w:div w:id="1633100516">
      <w:bodyDiv w:val="1"/>
      <w:marLeft w:val="0"/>
      <w:marRight w:val="0"/>
      <w:marTop w:val="0"/>
      <w:marBottom w:val="0"/>
      <w:divBdr>
        <w:top w:val="none" w:sz="0" w:space="0" w:color="auto"/>
        <w:left w:val="none" w:sz="0" w:space="0" w:color="auto"/>
        <w:bottom w:val="none" w:sz="0" w:space="0" w:color="auto"/>
        <w:right w:val="none" w:sz="0" w:space="0" w:color="auto"/>
      </w:divBdr>
    </w:div>
    <w:div w:id="1920015424">
      <w:bodyDiv w:val="1"/>
      <w:marLeft w:val="0"/>
      <w:marRight w:val="0"/>
      <w:marTop w:val="0"/>
      <w:marBottom w:val="0"/>
      <w:divBdr>
        <w:top w:val="none" w:sz="0" w:space="0" w:color="auto"/>
        <w:left w:val="none" w:sz="0" w:space="0" w:color="auto"/>
        <w:bottom w:val="none" w:sz="0" w:space="0" w:color="auto"/>
        <w:right w:val="none" w:sz="0" w:space="0" w:color="auto"/>
      </w:divBdr>
    </w:div>
    <w:div w:id="205287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u.vespasiani@unicampu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B4983-13BD-4CE9-9DAD-1437F1CA7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15034</Words>
  <Characters>85697</Characters>
  <Application>Microsoft Office Word</Application>
  <DocSecurity>0</DocSecurity>
  <Lines>714</Lines>
  <Paragraphs>201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Università Campus Bio Medico Roma</Company>
  <LinksUpToDate>false</LinksUpToDate>
  <CharactersWithSpaces>100530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Vincentis Antonio</dc:creator>
  <cp:lastModifiedBy>LS Ma</cp:lastModifiedBy>
  <cp:revision>2</cp:revision>
  <cp:lastPrinted>2015-01-03T10:51:00Z</cp:lastPrinted>
  <dcterms:created xsi:type="dcterms:W3CDTF">2015-05-20T15:54:00Z</dcterms:created>
  <dcterms:modified xsi:type="dcterms:W3CDTF">2015-05-20T15:54:00Z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zotero-version="4.0.22"&gt;&lt;session id="1KyfP2LI"/&gt;&lt;style id="http://www.zotero.org/styles/world-journal-of-gastroenterology"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 name="noteType" value="0"/&gt;&lt;/prefs&gt;&lt;/data&gt;</vt:lpwstr>
  </property>
</Properties>
</file>