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E21C0" w14:textId="7DFFF8F8" w:rsidR="004B2C5E" w:rsidRPr="006C7840" w:rsidRDefault="00E821FB" w:rsidP="00814698">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color w:val="auto"/>
        </w:rPr>
      </w:pPr>
      <w:r w:rsidRPr="006C7840">
        <w:rPr>
          <w:rFonts w:ascii="Book Antiqua" w:hAnsi="Book Antiqua"/>
          <w:color w:val="auto"/>
        </w:rPr>
        <w:t>Name of journal: World Journal of Hepatology</w:t>
      </w:r>
    </w:p>
    <w:p w14:paraId="0B918119" w14:textId="77777777" w:rsidR="004B2C5E" w:rsidRPr="006C7840" w:rsidRDefault="00E821FB" w:rsidP="00814698">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w:hAnsi="Book Antiqua" w:cs="Book Antiqua"/>
          <w:color w:val="auto"/>
        </w:rPr>
      </w:pPr>
      <w:r w:rsidRPr="006C7840">
        <w:rPr>
          <w:rFonts w:ascii="Book Antiqua" w:hAnsi="Book Antiqua"/>
          <w:color w:val="auto"/>
        </w:rPr>
        <w:t>ESPS Manuscript NO: 16378</w:t>
      </w:r>
    </w:p>
    <w:p w14:paraId="681244FE"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r w:rsidRPr="006C7840">
        <w:rPr>
          <w:rFonts w:ascii="Book Antiqua" w:hAnsi="Book Antiqua"/>
          <w:color w:val="auto"/>
          <w:sz w:val="24"/>
          <w:szCs w:val="24"/>
        </w:rPr>
        <w:t>Columns: Original Article</w:t>
      </w:r>
    </w:p>
    <w:p w14:paraId="1FEDA4DC"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7ADA4490" w14:textId="0AE8EB16" w:rsidR="004B2C5E" w:rsidRPr="006C7840" w:rsidRDefault="005B40D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i/>
          <w:color w:val="auto"/>
          <w:sz w:val="24"/>
          <w:szCs w:val="24"/>
        </w:rPr>
      </w:pPr>
      <w:r w:rsidRPr="006C7840">
        <w:rPr>
          <w:rFonts w:ascii="Book Antiqua" w:hAnsi="Book Antiqua"/>
          <w:b/>
          <w:bCs/>
          <w:i/>
          <w:color w:val="auto"/>
          <w:sz w:val="24"/>
          <w:szCs w:val="24"/>
        </w:rPr>
        <w:t>Observational Study</w:t>
      </w:r>
    </w:p>
    <w:p w14:paraId="23649179" w14:textId="2E556EAB"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
          <w:bCs/>
          <w:color w:val="auto"/>
          <w:sz w:val="24"/>
          <w:szCs w:val="24"/>
          <w:lang w:eastAsia="zh-CN"/>
        </w:rPr>
      </w:pPr>
      <w:r w:rsidRPr="006C7840">
        <w:rPr>
          <w:rFonts w:ascii="Book Antiqua" w:hAnsi="Book Antiqua"/>
          <w:b/>
          <w:bCs/>
          <w:color w:val="auto"/>
          <w:sz w:val="24"/>
          <w:szCs w:val="24"/>
        </w:rPr>
        <w:t xml:space="preserve">Mean platelet volume as a novel predictor of systematic inflammatory response in cirrhotic patients with culture-negative </w:t>
      </w:r>
      <w:r w:rsidR="005B40DE" w:rsidRPr="006C7840">
        <w:rPr>
          <w:rFonts w:ascii="Book Antiqua" w:hAnsi="Book Antiqua"/>
          <w:b/>
          <w:bCs/>
          <w:color w:val="auto"/>
          <w:sz w:val="24"/>
          <w:szCs w:val="24"/>
        </w:rPr>
        <w:t>neutrocytic ascites</w:t>
      </w:r>
    </w:p>
    <w:p w14:paraId="642DA6EC"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u w:val="single"/>
        </w:rPr>
      </w:pPr>
    </w:p>
    <w:p w14:paraId="46698F04" w14:textId="2CC190A1" w:rsidR="004B2C5E" w:rsidRPr="006C7840" w:rsidRDefault="008A07E0"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Cs/>
          <w:color w:val="auto"/>
          <w:sz w:val="24"/>
          <w:szCs w:val="24"/>
        </w:rPr>
      </w:pPr>
      <w:r w:rsidRPr="006C7840">
        <w:rPr>
          <w:rFonts w:ascii="Book Antiqua" w:hAnsi="Book Antiqua"/>
          <w:color w:val="auto"/>
          <w:sz w:val="24"/>
          <w:szCs w:val="24"/>
          <w:lang w:val="it-IT"/>
        </w:rPr>
        <w:t>G</w:t>
      </w:r>
      <w:r w:rsidRPr="006C7840">
        <w:rPr>
          <w:rFonts w:ascii="Book Antiqua" w:hAnsi="Book Antiqua"/>
          <w:color w:val="auto"/>
          <w:sz w:val="24"/>
          <w:szCs w:val="24"/>
          <w:lang w:val="es-ES_tradnl"/>
        </w:rPr>
        <w:t>álvez-Martínez</w:t>
      </w:r>
      <w:r w:rsidRPr="006C7840">
        <w:rPr>
          <w:rFonts w:ascii="Book Antiqua" w:eastAsiaTheme="minorEastAsia" w:hAnsi="Book Antiqua"/>
          <w:color w:val="auto"/>
          <w:sz w:val="24"/>
          <w:szCs w:val="24"/>
          <w:lang w:val="es-ES_tradnl" w:eastAsia="zh-CN"/>
        </w:rPr>
        <w:t xml:space="preserve"> M </w:t>
      </w:r>
      <w:r w:rsidRPr="006C7840">
        <w:rPr>
          <w:rFonts w:ascii="Book Antiqua" w:eastAsiaTheme="minorEastAsia" w:hAnsi="Book Antiqua"/>
          <w:i/>
          <w:color w:val="auto"/>
          <w:sz w:val="24"/>
          <w:szCs w:val="24"/>
          <w:lang w:val="es-ES_tradnl" w:eastAsia="zh-CN"/>
        </w:rPr>
        <w:t>et al.</w:t>
      </w:r>
      <w:r w:rsidR="00E821FB" w:rsidRPr="006C7840">
        <w:rPr>
          <w:rFonts w:ascii="Book Antiqua" w:hAnsi="Book Antiqua"/>
          <w:bCs/>
          <w:color w:val="auto"/>
          <w:sz w:val="24"/>
          <w:szCs w:val="24"/>
        </w:rPr>
        <w:t xml:space="preserve"> Mean platelet volume and inflammation </w:t>
      </w:r>
    </w:p>
    <w:p w14:paraId="54A11284"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
          <w:bCs/>
          <w:color w:val="auto"/>
          <w:sz w:val="24"/>
          <w:szCs w:val="24"/>
          <w:lang w:eastAsia="zh-CN"/>
        </w:rPr>
      </w:pPr>
    </w:p>
    <w:p w14:paraId="42502905"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u w:val="single"/>
          <w:lang w:val="es-ES_tradnl"/>
        </w:rPr>
      </w:pPr>
      <w:r w:rsidRPr="006C7840">
        <w:rPr>
          <w:rFonts w:ascii="Book Antiqua" w:hAnsi="Book Antiqua"/>
          <w:color w:val="auto"/>
          <w:sz w:val="24"/>
          <w:szCs w:val="24"/>
          <w:lang w:val="it-IT"/>
        </w:rPr>
        <w:t>Marisol G</w:t>
      </w:r>
      <w:r w:rsidRPr="006C7840">
        <w:rPr>
          <w:rFonts w:ascii="Book Antiqua" w:hAnsi="Book Antiqua"/>
          <w:color w:val="auto"/>
          <w:sz w:val="24"/>
          <w:szCs w:val="24"/>
          <w:lang w:val="es-ES_tradnl"/>
        </w:rPr>
        <w:t>álvez-Martínez,</w:t>
      </w:r>
      <w:r w:rsidRPr="006C7840">
        <w:rPr>
          <w:rFonts w:ascii="Book Antiqua" w:hAnsi="Book Antiqua"/>
          <w:color w:val="auto"/>
          <w:sz w:val="24"/>
          <w:szCs w:val="24"/>
          <w:lang w:val="pt-PT"/>
        </w:rPr>
        <w:t xml:space="preserve"> Alfredo I Serv</w:t>
      </w:r>
      <w:r w:rsidRPr="006C7840">
        <w:rPr>
          <w:rFonts w:ascii="Book Antiqua" w:hAnsi="Book Antiqua"/>
          <w:color w:val="auto"/>
          <w:sz w:val="24"/>
          <w:szCs w:val="24"/>
          <w:lang w:val="es-ES_tradnl"/>
        </w:rPr>
        <w:t xml:space="preserve">ín-Caamaño, </w:t>
      </w:r>
      <w:r w:rsidRPr="006C7840">
        <w:rPr>
          <w:rFonts w:ascii="Book Antiqua" w:hAnsi="Book Antiqua"/>
          <w:color w:val="auto"/>
          <w:sz w:val="24"/>
          <w:szCs w:val="24"/>
          <w:lang w:val="pt-PT"/>
        </w:rPr>
        <w:t>Eduardo P</w:t>
      </w:r>
      <w:r w:rsidRPr="006C7840">
        <w:rPr>
          <w:rFonts w:ascii="Book Antiqua" w:hAnsi="Book Antiqua"/>
          <w:color w:val="auto"/>
          <w:sz w:val="24"/>
          <w:szCs w:val="24"/>
          <w:lang w:val="es-ES_tradnl"/>
        </w:rPr>
        <w:t xml:space="preserve">érez-Torres, </w:t>
      </w:r>
      <w:r w:rsidRPr="006C7840">
        <w:rPr>
          <w:rFonts w:ascii="Book Antiqua" w:hAnsi="Book Antiqua"/>
          <w:color w:val="auto"/>
          <w:sz w:val="24"/>
          <w:szCs w:val="24"/>
          <w:lang w:val="de-DE"/>
        </w:rPr>
        <w:t xml:space="preserve">Francisco Salas-Gordillo, </w:t>
      </w:r>
      <w:r w:rsidRPr="006C7840">
        <w:rPr>
          <w:rFonts w:ascii="Book Antiqua" w:hAnsi="Book Antiqua"/>
          <w:color w:val="auto"/>
          <w:sz w:val="24"/>
          <w:szCs w:val="24"/>
          <w:lang w:val="es-ES_tradnl"/>
        </w:rPr>
        <w:t>Xaira Rivera-Gutiérrez, Fátima Higuera-de la Tijera</w:t>
      </w:r>
      <w:r w:rsidRPr="006C7840">
        <w:rPr>
          <w:rFonts w:ascii="Book Antiqua" w:hAnsi="Book Antiqua"/>
          <w:b/>
          <w:bCs/>
          <w:color w:val="auto"/>
          <w:sz w:val="24"/>
          <w:szCs w:val="24"/>
          <w:lang w:val="es-ES_tradnl"/>
        </w:rPr>
        <w:t xml:space="preserve"> </w:t>
      </w:r>
    </w:p>
    <w:p w14:paraId="663E1710"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w:color w:val="auto"/>
          <w:sz w:val="24"/>
          <w:szCs w:val="24"/>
          <w:lang w:val="es-ES_tradnl" w:eastAsia="zh-CN"/>
        </w:rPr>
      </w:pPr>
    </w:p>
    <w:p w14:paraId="77079BC6" w14:textId="3E454209" w:rsidR="004B2C5E" w:rsidRPr="006C7840" w:rsidRDefault="008A07E0"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olor w:val="auto"/>
          <w:sz w:val="24"/>
          <w:szCs w:val="24"/>
          <w:lang w:val="pt-PT" w:eastAsia="zh-CN"/>
        </w:rPr>
      </w:pPr>
      <w:r w:rsidRPr="006C7840">
        <w:rPr>
          <w:rFonts w:ascii="Book Antiqua" w:hAnsi="Book Antiqua"/>
          <w:b/>
          <w:color w:val="auto"/>
          <w:sz w:val="24"/>
          <w:szCs w:val="24"/>
          <w:lang w:val="it-IT"/>
        </w:rPr>
        <w:t>Marisol G</w:t>
      </w:r>
      <w:r w:rsidRPr="006C7840">
        <w:rPr>
          <w:rFonts w:ascii="Book Antiqua" w:hAnsi="Book Antiqua"/>
          <w:b/>
          <w:color w:val="auto"/>
          <w:sz w:val="24"/>
          <w:szCs w:val="24"/>
          <w:lang w:val="es-ES_tradnl"/>
        </w:rPr>
        <w:t>álvez-Martínez,</w:t>
      </w:r>
      <w:r w:rsidRPr="006C7840">
        <w:rPr>
          <w:rFonts w:ascii="Book Antiqua" w:eastAsiaTheme="minorEastAsia" w:hAnsi="Book Antiqua"/>
          <w:b/>
          <w:color w:val="auto"/>
          <w:sz w:val="24"/>
          <w:szCs w:val="24"/>
          <w:lang w:val="es-ES_tradnl" w:eastAsia="zh-CN"/>
        </w:rPr>
        <w:t xml:space="preserve"> </w:t>
      </w:r>
      <w:r w:rsidRPr="006C7840">
        <w:rPr>
          <w:rFonts w:ascii="Book Antiqua" w:hAnsi="Book Antiqua"/>
          <w:b/>
          <w:color w:val="auto"/>
          <w:sz w:val="24"/>
          <w:szCs w:val="24"/>
          <w:lang w:val="pt-PT"/>
        </w:rPr>
        <w:t>Eduardo P</w:t>
      </w:r>
      <w:r w:rsidRPr="006C7840">
        <w:rPr>
          <w:rFonts w:ascii="Book Antiqua" w:hAnsi="Book Antiqua"/>
          <w:b/>
          <w:color w:val="auto"/>
          <w:sz w:val="24"/>
          <w:szCs w:val="24"/>
          <w:lang w:val="es-ES_tradnl"/>
        </w:rPr>
        <w:t xml:space="preserve">érez-Torres, </w:t>
      </w:r>
      <w:r w:rsidRPr="006C7840">
        <w:rPr>
          <w:rFonts w:ascii="Book Antiqua" w:hAnsi="Book Antiqua"/>
          <w:b/>
          <w:color w:val="auto"/>
          <w:sz w:val="24"/>
          <w:szCs w:val="24"/>
          <w:lang w:val="de-DE"/>
        </w:rPr>
        <w:t>Francisco Salas-Gordillo,</w:t>
      </w:r>
      <w:r w:rsidRPr="006C7840">
        <w:rPr>
          <w:rFonts w:ascii="Book Antiqua" w:eastAsiaTheme="minorEastAsia" w:hAnsi="Book Antiqua"/>
          <w:b/>
          <w:color w:val="auto"/>
          <w:sz w:val="24"/>
          <w:szCs w:val="24"/>
          <w:lang w:val="de-DE" w:eastAsia="zh-CN"/>
        </w:rPr>
        <w:t xml:space="preserve"> </w:t>
      </w:r>
      <w:r w:rsidRPr="006C7840">
        <w:rPr>
          <w:rFonts w:ascii="Book Antiqua" w:hAnsi="Book Antiqua"/>
          <w:b/>
          <w:color w:val="auto"/>
          <w:sz w:val="24"/>
          <w:szCs w:val="24"/>
          <w:lang w:val="es-ES_tradnl"/>
        </w:rPr>
        <w:t>Fátima Higuera-de la Tijera</w:t>
      </w:r>
      <w:r w:rsidRPr="006C7840">
        <w:rPr>
          <w:rFonts w:ascii="Book Antiqua" w:eastAsiaTheme="minorEastAsia" w:hAnsi="Book Antiqua"/>
          <w:b/>
          <w:color w:val="auto"/>
          <w:sz w:val="24"/>
          <w:szCs w:val="24"/>
          <w:lang w:val="es-ES_tradnl" w:eastAsia="zh-CN"/>
        </w:rPr>
        <w:t>,</w:t>
      </w:r>
      <w:r w:rsidRPr="006C7840">
        <w:rPr>
          <w:rFonts w:ascii="Book Antiqua" w:eastAsiaTheme="minorEastAsia" w:hAnsi="Book Antiqua"/>
          <w:b/>
          <w:color w:val="auto"/>
          <w:sz w:val="24"/>
          <w:szCs w:val="24"/>
          <w:lang w:val="de-DE" w:eastAsia="zh-CN"/>
        </w:rPr>
        <w:t xml:space="preserve"> </w:t>
      </w:r>
      <w:r w:rsidR="00E821FB" w:rsidRPr="006C7840">
        <w:rPr>
          <w:rFonts w:ascii="Book Antiqua" w:hAnsi="Book Antiqua"/>
          <w:color w:val="auto"/>
          <w:sz w:val="24"/>
          <w:szCs w:val="24"/>
          <w:lang w:val="es-ES_tradnl"/>
        </w:rPr>
        <w:t xml:space="preserve">Gastroenterology Department, </w:t>
      </w:r>
      <w:r w:rsidR="00E821FB" w:rsidRPr="006C7840">
        <w:rPr>
          <w:rFonts w:ascii="Book Antiqua" w:hAnsi="Book Antiqua"/>
          <w:iCs/>
          <w:color w:val="auto"/>
          <w:sz w:val="24"/>
          <w:szCs w:val="24"/>
          <w:lang w:val="es-ES_tradnl"/>
        </w:rPr>
        <w:t>“Hospital General de México “Dr. Eduardo Liceaga”</w:t>
      </w:r>
      <w:r w:rsidRPr="006C7840">
        <w:rPr>
          <w:rFonts w:ascii="Book Antiqua" w:hAnsi="Book Antiqua"/>
          <w:color w:val="auto"/>
          <w:sz w:val="24"/>
          <w:szCs w:val="24"/>
          <w:lang w:val="pt-PT"/>
        </w:rPr>
        <w:t>, Mexico City</w:t>
      </w:r>
      <w:r w:rsidR="00E821FB" w:rsidRPr="006C7840">
        <w:rPr>
          <w:rFonts w:ascii="Book Antiqua" w:hAnsi="Book Antiqua"/>
          <w:color w:val="auto"/>
          <w:sz w:val="24"/>
          <w:szCs w:val="24"/>
          <w:lang w:val="pt-PT"/>
        </w:rPr>
        <w:t xml:space="preserve"> 06720, Mexico </w:t>
      </w:r>
    </w:p>
    <w:p w14:paraId="10474E26" w14:textId="77777777" w:rsidR="008A07E0" w:rsidRPr="006C7840" w:rsidRDefault="008A07E0"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w:color w:val="auto"/>
          <w:sz w:val="24"/>
          <w:szCs w:val="24"/>
          <w:lang w:val="es-ES_tradnl" w:eastAsia="zh-CN"/>
        </w:rPr>
      </w:pPr>
    </w:p>
    <w:p w14:paraId="79EFE866" w14:textId="60F4D342" w:rsidR="004B2C5E" w:rsidRPr="006C7840" w:rsidRDefault="008A07E0"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olor w:val="auto"/>
          <w:sz w:val="24"/>
          <w:szCs w:val="24"/>
          <w:lang w:val="pt-PT" w:eastAsia="zh-CN"/>
        </w:rPr>
      </w:pPr>
      <w:r w:rsidRPr="006C7840">
        <w:rPr>
          <w:rFonts w:ascii="Book Antiqua" w:hAnsi="Book Antiqua"/>
          <w:b/>
          <w:color w:val="auto"/>
          <w:sz w:val="24"/>
          <w:szCs w:val="24"/>
          <w:lang w:val="pt-PT"/>
        </w:rPr>
        <w:t>Alfredo I Serv</w:t>
      </w:r>
      <w:r w:rsidRPr="006C7840">
        <w:rPr>
          <w:rFonts w:ascii="Book Antiqua" w:hAnsi="Book Antiqua"/>
          <w:b/>
          <w:color w:val="auto"/>
          <w:sz w:val="24"/>
          <w:szCs w:val="24"/>
          <w:lang w:val="es-ES_tradnl"/>
        </w:rPr>
        <w:t>ín-Caamaño,</w:t>
      </w:r>
      <w:r w:rsidRPr="006C7840">
        <w:rPr>
          <w:rFonts w:ascii="Book Antiqua" w:eastAsiaTheme="minorEastAsia" w:hAnsi="Book Antiqua"/>
          <w:color w:val="auto"/>
          <w:sz w:val="24"/>
          <w:szCs w:val="24"/>
          <w:lang w:val="es-ES_tradnl" w:eastAsia="zh-CN"/>
        </w:rPr>
        <w:t xml:space="preserve"> </w:t>
      </w:r>
      <w:r w:rsidR="00E821FB" w:rsidRPr="006C7840">
        <w:rPr>
          <w:rFonts w:ascii="Book Antiqua" w:hAnsi="Book Antiqua"/>
          <w:color w:val="auto"/>
          <w:sz w:val="24"/>
          <w:szCs w:val="24"/>
          <w:lang w:val="es-ES_tradnl"/>
        </w:rPr>
        <w:t xml:space="preserve">Internal Medicine Department, </w:t>
      </w:r>
      <w:r w:rsidR="00E821FB" w:rsidRPr="006C7840">
        <w:rPr>
          <w:rFonts w:ascii="Book Antiqua" w:hAnsi="Book Antiqua"/>
          <w:iCs/>
          <w:color w:val="auto"/>
          <w:sz w:val="24"/>
          <w:szCs w:val="24"/>
          <w:lang w:val="es-ES_tradnl"/>
        </w:rPr>
        <w:t>“Hospital General de México “Dr. Eduardo Liceaga”</w:t>
      </w:r>
      <w:r w:rsidRPr="006C7840">
        <w:rPr>
          <w:rFonts w:ascii="Book Antiqua" w:hAnsi="Book Antiqua"/>
          <w:color w:val="auto"/>
          <w:sz w:val="24"/>
          <w:szCs w:val="24"/>
          <w:lang w:val="pt-PT"/>
        </w:rPr>
        <w:t>, Mexico City</w:t>
      </w:r>
      <w:r w:rsidR="00E821FB" w:rsidRPr="006C7840">
        <w:rPr>
          <w:rFonts w:ascii="Book Antiqua" w:hAnsi="Book Antiqua"/>
          <w:color w:val="auto"/>
          <w:sz w:val="24"/>
          <w:szCs w:val="24"/>
          <w:lang w:val="pt-PT"/>
        </w:rPr>
        <w:t xml:space="preserve"> 06720,</w:t>
      </w:r>
      <w:r w:rsidRPr="006C7840">
        <w:rPr>
          <w:rFonts w:ascii="Book Antiqua" w:hAnsi="Book Antiqua"/>
          <w:color w:val="auto"/>
          <w:sz w:val="24"/>
          <w:szCs w:val="24"/>
          <w:lang w:val="pt-PT"/>
        </w:rPr>
        <w:t xml:space="preserve"> Mexico</w:t>
      </w:r>
    </w:p>
    <w:p w14:paraId="2B596DE2" w14:textId="77777777" w:rsidR="008A07E0" w:rsidRPr="006C7840" w:rsidRDefault="008A07E0"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w:color w:val="auto"/>
          <w:sz w:val="24"/>
          <w:szCs w:val="24"/>
          <w:lang w:val="pt-PT" w:eastAsia="zh-CN"/>
        </w:rPr>
      </w:pPr>
    </w:p>
    <w:p w14:paraId="03B3796F" w14:textId="22DB8359" w:rsidR="004B2C5E" w:rsidRPr="006C7840" w:rsidRDefault="008A07E0"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w:color w:val="auto"/>
          <w:sz w:val="24"/>
          <w:szCs w:val="24"/>
          <w:lang w:val="es-ES_tradnl" w:eastAsia="zh-CN"/>
        </w:rPr>
      </w:pPr>
      <w:r w:rsidRPr="006C7840">
        <w:rPr>
          <w:rFonts w:ascii="Book Antiqua" w:hAnsi="Book Antiqua"/>
          <w:b/>
          <w:color w:val="auto"/>
          <w:sz w:val="24"/>
          <w:szCs w:val="24"/>
          <w:lang w:val="es-ES_tradnl"/>
        </w:rPr>
        <w:t>Xaira Rivera-Gutiérrez,</w:t>
      </w:r>
      <w:r w:rsidRPr="006C7840">
        <w:rPr>
          <w:rFonts w:ascii="Book Antiqua" w:eastAsiaTheme="minorEastAsia" w:hAnsi="Book Antiqua"/>
          <w:color w:val="auto"/>
          <w:sz w:val="24"/>
          <w:szCs w:val="24"/>
          <w:lang w:val="es-ES_tradnl" w:eastAsia="zh-CN"/>
        </w:rPr>
        <w:t xml:space="preserve"> </w:t>
      </w:r>
      <w:r w:rsidR="00E821FB" w:rsidRPr="006C7840">
        <w:rPr>
          <w:rFonts w:ascii="Book Antiqua" w:hAnsi="Book Antiqua"/>
          <w:color w:val="auto"/>
          <w:sz w:val="24"/>
          <w:szCs w:val="24"/>
          <w:lang w:val="pt-PT"/>
        </w:rPr>
        <w:t xml:space="preserve">Faculty of Medicine, </w:t>
      </w:r>
      <w:r w:rsidR="00E821FB" w:rsidRPr="006C7840">
        <w:rPr>
          <w:rFonts w:ascii="Book Antiqua" w:hAnsi="Book Antiqua"/>
          <w:iCs/>
          <w:color w:val="auto"/>
          <w:sz w:val="24"/>
          <w:szCs w:val="24"/>
          <w:lang w:val="pt-PT"/>
        </w:rPr>
        <w:t>“Uviversidad Veracruzana”</w:t>
      </w:r>
      <w:r w:rsidRPr="006C7840">
        <w:rPr>
          <w:rFonts w:ascii="Book Antiqua" w:hAnsi="Book Antiqua"/>
          <w:color w:val="auto"/>
          <w:sz w:val="24"/>
          <w:szCs w:val="24"/>
          <w:lang w:val="pt-PT"/>
        </w:rPr>
        <w:t>, Veracruz</w:t>
      </w:r>
      <w:r w:rsidRPr="006C7840">
        <w:rPr>
          <w:rFonts w:ascii="Book Antiqua" w:eastAsiaTheme="minorEastAsia" w:hAnsi="Book Antiqua"/>
          <w:color w:val="auto"/>
          <w:sz w:val="24"/>
          <w:szCs w:val="24"/>
          <w:lang w:val="pt-PT" w:eastAsia="zh-CN"/>
        </w:rPr>
        <w:t xml:space="preserve"> </w:t>
      </w:r>
      <w:r w:rsidR="00E821FB" w:rsidRPr="006C7840">
        <w:rPr>
          <w:rFonts w:ascii="Book Antiqua" w:hAnsi="Book Antiqua"/>
          <w:color w:val="auto"/>
          <w:sz w:val="24"/>
          <w:szCs w:val="24"/>
          <w:lang w:val="pt-PT"/>
        </w:rPr>
        <w:t>91090</w:t>
      </w:r>
      <w:r w:rsidRPr="006C7840">
        <w:rPr>
          <w:rFonts w:ascii="Book Antiqua" w:hAnsi="Book Antiqua"/>
          <w:color w:val="auto"/>
          <w:sz w:val="24"/>
          <w:szCs w:val="24"/>
          <w:lang w:val="pt-PT"/>
        </w:rPr>
        <w:t>,</w:t>
      </w:r>
      <w:r w:rsidRPr="006C7840">
        <w:rPr>
          <w:rFonts w:ascii="Book Antiqua" w:eastAsiaTheme="minorEastAsia" w:hAnsi="Book Antiqua"/>
          <w:color w:val="auto"/>
          <w:sz w:val="24"/>
          <w:szCs w:val="24"/>
          <w:lang w:val="pt-PT" w:eastAsia="zh-CN"/>
        </w:rPr>
        <w:t xml:space="preserve"> </w:t>
      </w:r>
      <w:r w:rsidRPr="006C7840">
        <w:rPr>
          <w:rFonts w:ascii="Book Antiqua" w:hAnsi="Book Antiqua"/>
          <w:color w:val="auto"/>
          <w:sz w:val="24"/>
          <w:szCs w:val="24"/>
          <w:lang w:val="pt-PT"/>
        </w:rPr>
        <w:t xml:space="preserve">Mexico </w:t>
      </w:r>
    </w:p>
    <w:p w14:paraId="590B6B4D" w14:textId="77777777" w:rsidR="004B2C5E" w:rsidRPr="006C7840" w:rsidRDefault="004B2C5E" w:rsidP="00814698">
      <w:pPr>
        <w:pStyle w:val="Cuadrculamedia21"/>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cs="Book Antiqua"/>
          <w:i/>
          <w:iCs/>
          <w:color w:val="auto"/>
          <w:sz w:val="24"/>
          <w:szCs w:val="24"/>
          <w:lang w:eastAsia="zh-CN"/>
        </w:rPr>
      </w:pPr>
    </w:p>
    <w:p w14:paraId="3DBE8219" w14:textId="605F512C" w:rsidR="004B2C5E" w:rsidRPr="006C7840" w:rsidRDefault="00E821FB" w:rsidP="00814698">
      <w:pPr>
        <w:pStyle w:val="Cuadrculamedia21"/>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Book Antiqua Bold" w:hAnsi="Book Antiqua" w:cs="Book Antiqua Bold"/>
          <w:b/>
          <w:bCs/>
          <w:iCs/>
          <w:color w:val="auto"/>
          <w:sz w:val="24"/>
          <w:szCs w:val="24"/>
          <w:lang w:val="en-US"/>
        </w:rPr>
      </w:pPr>
      <w:r w:rsidRPr="006C7840">
        <w:rPr>
          <w:rFonts w:ascii="Book Antiqua" w:hAnsi="Book Antiqua"/>
          <w:b/>
          <w:bCs/>
          <w:iCs/>
          <w:color w:val="auto"/>
          <w:sz w:val="24"/>
          <w:szCs w:val="24"/>
          <w:lang w:val="en-US"/>
        </w:rPr>
        <w:t>Author contributions:</w:t>
      </w:r>
      <w:r w:rsidR="008A07E0" w:rsidRPr="006C7840">
        <w:rPr>
          <w:rFonts w:ascii="Book Antiqua" w:eastAsiaTheme="minorEastAsia" w:hAnsi="Book Antiqua" w:cs="Book Antiqua Bold"/>
          <w:b/>
          <w:bCs/>
          <w:iCs/>
          <w:color w:val="auto"/>
          <w:sz w:val="24"/>
          <w:szCs w:val="24"/>
          <w:lang w:val="en-US" w:eastAsia="zh-CN"/>
        </w:rPr>
        <w:t xml:space="preserve"> </w:t>
      </w:r>
      <w:r w:rsidRPr="006C7840">
        <w:rPr>
          <w:rFonts w:ascii="Book Antiqua" w:hAnsi="Book Antiqua"/>
          <w:color w:val="auto"/>
          <w:sz w:val="24"/>
          <w:szCs w:val="24"/>
          <w:lang w:val="en-US"/>
        </w:rPr>
        <w:t xml:space="preserve">Gálvez-Martínez </w:t>
      </w:r>
      <w:r w:rsidR="008A07E0" w:rsidRPr="006C7840">
        <w:rPr>
          <w:rFonts w:ascii="Book Antiqua" w:eastAsiaTheme="minorEastAsia" w:hAnsi="Book Antiqua"/>
          <w:color w:val="auto"/>
          <w:sz w:val="24"/>
          <w:szCs w:val="24"/>
          <w:lang w:val="en-US" w:eastAsia="zh-CN"/>
        </w:rPr>
        <w:t xml:space="preserve">M </w:t>
      </w:r>
      <w:r w:rsidRPr="006C7840">
        <w:rPr>
          <w:rFonts w:ascii="Book Antiqua" w:hAnsi="Book Antiqua"/>
          <w:color w:val="auto"/>
          <w:sz w:val="24"/>
          <w:szCs w:val="24"/>
          <w:lang w:val="en-US"/>
        </w:rPr>
        <w:t>contributed with the acquisition, analysis and interpretation of data, and contributed with the manuscript drafting</w:t>
      </w:r>
      <w:r w:rsidR="008A07E0" w:rsidRPr="006C7840">
        <w:rPr>
          <w:rFonts w:ascii="Book Antiqua" w:eastAsiaTheme="minorEastAsia" w:hAnsi="Book Antiqua"/>
          <w:color w:val="auto"/>
          <w:sz w:val="24"/>
          <w:szCs w:val="24"/>
          <w:lang w:val="en-US" w:eastAsia="zh-CN"/>
        </w:rPr>
        <w:t>;</w:t>
      </w:r>
      <w:r w:rsidRPr="006C7840">
        <w:rPr>
          <w:rFonts w:ascii="Book Antiqua" w:hAnsi="Book Antiqua"/>
          <w:color w:val="auto"/>
          <w:sz w:val="24"/>
          <w:szCs w:val="24"/>
          <w:lang w:val="en-US"/>
        </w:rPr>
        <w:t xml:space="preserve"> Servín-Caamaño </w:t>
      </w:r>
      <w:r w:rsidR="008A07E0" w:rsidRPr="006C7840">
        <w:rPr>
          <w:rFonts w:ascii="Book Antiqua" w:eastAsiaTheme="minorEastAsia" w:hAnsi="Book Antiqua"/>
          <w:color w:val="auto"/>
          <w:sz w:val="24"/>
          <w:szCs w:val="24"/>
          <w:lang w:val="en-US" w:eastAsia="zh-CN"/>
        </w:rPr>
        <w:t xml:space="preserve">AI and </w:t>
      </w:r>
      <w:r w:rsidR="008A07E0" w:rsidRPr="006C7840">
        <w:rPr>
          <w:rFonts w:ascii="Book Antiqua" w:hAnsi="Book Antiqua"/>
          <w:color w:val="auto"/>
          <w:sz w:val="24"/>
          <w:szCs w:val="24"/>
          <w:lang w:val="en-US"/>
        </w:rPr>
        <w:t xml:space="preserve">Pérez-Torres </w:t>
      </w:r>
      <w:r w:rsidR="008A07E0" w:rsidRPr="006C7840">
        <w:rPr>
          <w:rFonts w:ascii="Book Antiqua" w:eastAsiaTheme="minorEastAsia" w:hAnsi="Book Antiqua"/>
          <w:color w:val="auto"/>
          <w:sz w:val="24"/>
          <w:szCs w:val="24"/>
          <w:lang w:val="en-US" w:eastAsia="zh-CN"/>
        </w:rPr>
        <w:t xml:space="preserve">E </w:t>
      </w:r>
      <w:r w:rsidRPr="006C7840">
        <w:rPr>
          <w:rFonts w:ascii="Book Antiqua" w:hAnsi="Book Antiqua"/>
          <w:color w:val="auto"/>
          <w:sz w:val="24"/>
          <w:szCs w:val="24"/>
          <w:lang w:val="en-US"/>
        </w:rPr>
        <w:t>contributed with the acquisition, analysis and interpretation of data</w:t>
      </w:r>
      <w:r w:rsidR="008A07E0" w:rsidRPr="006C7840">
        <w:rPr>
          <w:rFonts w:ascii="Book Antiqua" w:eastAsiaTheme="minorEastAsia" w:hAnsi="Book Antiqua"/>
          <w:color w:val="auto"/>
          <w:sz w:val="24"/>
          <w:szCs w:val="24"/>
          <w:lang w:val="en-US" w:eastAsia="zh-CN"/>
        </w:rPr>
        <w:t>;</w:t>
      </w:r>
      <w:r w:rsidRPr="006C7840">
        <w:rPr>
          <w:rFonts w:ascii="Book Antiqua" w:hAnsi="Book Antiqua"/>
          <w:color w:val="auto"/>
          <w:sz w:val="24"/>
          <w:szCs w:val="24"/>
          <w:lang w:val="en-US"/>
        </w:rPr>
        <w:t xml:space="preserve"> Salas-Gordillo </w:t>
      </w:r>
      <w:r w:rsidR="008A07E0" w:rsidRPr="006C7840">
        <w:rPr>
          <w:rFonts w:ascii="Book Antiqua" w:eastAsiaTheme="minorEastAsia" w:hAnsi="Book Antiqua"/>
          <w:color w:val="auto"/>
          <w:sz w:val="24"/>
          <w:szCs w:val="24"/>
          <w:lang w:val="en-US" w:eastAsia="zh-CN"/>
        </w:rPr>
        <w:t xml:space="preserve">F </w:t>
      </w:r>
      <w:r w:rsidRPr="006C7840">
        <w:rPr>
          <w:rFonts w:ascii="Book Antiqua" w:hAnsi="Book Antiqua"/>
          <w:color w:val="auto"/>
          <w:sz w:val="24"/>
          <w:szCs w:val="24"/>
          <w:lang w:val="en-US"/>
        </w:rPr>
        <w:t>contributed with the acquisition of data</w:t>
      </w:r>
      <w:r w:rsidR="008A07E0" w:rsidRPr="006C7840">
        <w:rPr>
          <w:rFonts w:ascii="Book Antiqua" w:eastAsiaTheme="minorEastAsia" w:hAnsi="Book Antiqua"/>
          <w:color w:val="auto"/>
          <w:sz w:val="24"/>
          <w:szCs w:val="24"/>
          <w:lang w:val="en-US" w:eastAsia="zh-CN"/>
        </w:rPr>
        <w:t>;</w:t>
      </w:r>
      <w:r w:rsidRPr="006C7840">
        <w:rPr>
          <w:rFonts w:ascii="Book Antiqua" w:hAnsi="Book Antiqua"/>
          <w:color w:val="auto"/>
          <w:sz w:val="24"/>
          <w:szCs w:val="24"/>
          <w:lang w:val="en-US"/>
        </w:rPr>
        <w:t xml:space="preserve"> Rivera-Gutiérrez </w:t>
      </w:r>
      <w:r w:rsidR="008A07E0" w:rsidRPr="006C7840">
        <w:rPr>
          <w:rFonts w:ascii="Book Antiqua" w:eastAsiaTheme="minorEastAsia" w:hAnsi="Book Antiqua"/>
          <w:color w:val="auto"/>
          <w:sz w:val="24"/>
          <w:szCs w:val="24"/>
          <w:lang w:val="en-US" w:eastAsia="zh-CN"/>
        </w:rPr>
        <w:t xml:space="preserve">X </w:t>
      </w:r>
      <w:r w:rsidRPr="006C7840">
        <w:rPr>
          <w:rFonts w:ascii="Book Antiqua" w:hAnsi="Book Antiqua"/>
          <w:color w:val="auto"/>
          <w:sz w:val="24"/>
          <w:szCs w:val="24"/>
          <w:lang w:val="en-US"/>
        </w:rPr>
        <w:t>made grammatical corrections and edited the final manuscript</w:t>
      </w:r>
      <w:r w:rsidR="008A07E0" w:rsidRPr="006C7840">
        <w:rPr>
          <w:rFonts w:ascii="Book Antiqua" w:eastAsiaTheme="minorEastAsia" w:hAnsi="Book Antiqua"/>
          <w:color w:val="auto"/>
          <w:sz w:val="24"/>
          <w:szCs w:val="24"/>
          <w:lang w:val="en-US" w:eastAsia="zh-CN"/>
        </w:rPr>
        <w:t>;</w:t>
      </w:r>
      <w:r w:rsidRPr="006C7840">
        <w:rPr>
          <w:rFonts w:ascii="Book Antiqua" w:hAnsi="Book Antiqua"/>
          <w:color w:val="auto"/>
          <w:sz w:val="24"/>
          <w:szCs w:val="24"/>
          <w:lang w:val="en-US"/>
        </w:rPr>
        <w:t xml:space="preserve"> Higuera-de la Tijera </w:t>
      </w:r>
      <w:r w:rsidR="008A07E0" w:rsidRPr="006C7840">
        <w:rPr>
          <w:rFonts w:ascii="Book Antiqua" w:eastAsiaTheme="minorEastAsia" w:hAnsi="Book Antiqua"/>
          <w:color w:val="auto"/>
          <w:sz w:val="24"/>
          <w:szCs w:val="24"/>
          <w:lang w:val="en-US" w:eastAsia="zh-CN"/>
        </w:rPr>
        <w:t xml:space="preserve">F </w:t>
      </w:r>
      <w:r w:rsidRPr="006C7840">
        <w:rPr>
          <w:rFonts w:ascii="Book Antiqua" w:hAnsi="Book Antiqua"/>
          <w:color w:val="auto"/>
          <w:sz w:val="24"/>
          <w:szCs w:val="24"/>
          <w:lang w:val="en-US"/>
        </w:rPr>
        <w:t xml:space="preserve">provided technical and material support, </w:t>
      </w:r>
      <w:r w:rsidRPr="006C7840">
        <w:rPr>
          <w:rFonts w:ascii="Book Antiqua" w:hAnsi="Book Antiqua"/>
          <w:color w:val="auto"/>
          <w:sz w:val="24"/>
          <w:szCs w:val="24"/>
          <w:lang w:val="en-US"/>
        </w:rPr>
        <w:lastRenderedPageBreak/>
        <w:t>provided the concept and design of the study, supervised the study, and contributed with the manuscript drafting. All authors read and approved the final manuscript.</w:t>
      </w:r>
    </w:p>
    <w:p w14:paraId="0566B8A2"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
          <w:bCs/>
          <w:i/>
          <w:iCs/>
          <w:color w:val="auto"/>
          <w:sz w:val="24"/>
          <w:szCs w:val="24"/>
          <w:lang w:eastAsia="zh-CN"/>
        </w:rPr>
      </w:pPr>
    </w:p>
    <w:p w14:paraId="50C5DF84" w14:textId="3D4042CA" w:rsidR="004B2C5E" w:rsidRPr="006C7840" w:rsidRDefault="008A07E0"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
          <w:bCs/>
          <w:i/>
          <w:iCs/>
          <w:color w:val="auto"/>
          <w:sz w:val="24"/>
          <w:szCs w:val="24"/>
          <w:lang w:eastAsia="zh-CN"/>
        </w:rPr>
      </w:pPr>
      <w:r w:rsidRPr="006C7840">
        <w:rPr>
          <w:rFonts w:ascii="Book Antiqua" w:hAnsi="Book Antiqua"/>
          <w:b/>
          <w:color w:val="auto"/>
          <w:sz w:val="24"/>
          <w:szCs w:val="24"/>
        </w:rPr>
        <w:t>S</w:t>
      </w:r>
      <w:r w:rsidR="00E821FB" w:rsidRPr="006C7840">
        <w:rPr>
          <w:rFonts w:ascii="Book Antiqua" w:hAnsi="Book Antiqua"/>
          <w:b/>
          <w:color w:val="auto"/>
          <w:sz w:val="24"/>
          <w:szCs w:val="24"/>
        </w:rPr>
        <w:t>upported by</w:t>
      </w:r>
      <w:r w:rsidR="00E821FB" w:rsidRPr="006C7840">
        <w:rPr>
          <w:rFonts w:ascii="Book Antiqua" w:hAnsi="Book Antiqua"/>
          <w:i/>
          <w:iCs/>
          <w:color w:val="auto"/>
          <w:sz w:val="24"/>
          <w:szCs w:val="24"/>
        </w:rPr>
        <w:t xml:space="preserve"> </w:t>
      </w:r>
      <w:r w:rsidR="00E821FB" w:rsidRPr="006C7840">
        <w:rPr>
          <w:rFonts w:ascii="Book Antiqua" w:hAnsi="Book Antiqua"/>
          <w:iCs/>
          <w:color w:val="auto"/>
          <w:sz w:val="24"/>
          <w:szCs w:val="24"/>
        </w:rPr>
        <w:t>Hospital General de México Dr. Eduardo Liceaga”</w:t>
      </w:r>
      <w:r w:rsidRPr="006C7840">
        <w:rPr>
          <w:rFonts w:ascii="Book Antiqua" w:eastAsiaTheme="minorEastAsia" w:hAnsi="Book Antiqua"/>
          <w:iCs/>
          <w:color w:val="auto"/>
          <w:sz w:val="24"/>
          <w:szCs w:val="24"/>
          <w:lang w:eastAsia="zh-CN"/>
        </w:rPr>
        <w:t>.</w:t>
      </w:r>
    </w:p>
    <w:p w14:paraId="521C9B6D"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i/>
          <w:iCs/>
          <w:color w:val="auto"/>
          <w:sz w:val="24"/>
          <w:szCs w:val="24"/>
        </w:rPr>
      </w:pPr>
    </w:p>
    <w:p w14:paraId="1C4D828B" w14:textId="0E8DB9C0" w:rsidR="008A07E0" w:rsidRPr="006C7840" w:rsidRDefault="008A07E0" w:rsidP="008146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b/>
          <w:bCs/>
          <w:iCs/>
        </w:rPr>
      </w:pPr>
      <w:bookmarkStart w:id="0" w:name="OLE_LINK12"/>
      <w:bookmarkStart w:id="1" w:name="OLE_LINK13"/>
      <w:r w:rsidRPr="006C7840">
        <w:rPr>
          <w:rFonts w:ascii="Book Antiqua" w:hAnsi="Book Antiqua"/>
          <w:b/>
          <w:bCs/>
          <w:iCs/>
        </w:rPr>
        <w:t>Ethics approval:</w:t>
      </w:r>
      <w:r w:rsidR="00814698" w:rsidRPr="006C7840">
        <w:rPr>
          <w:rFonts w:ascii="Book Antiqua" w:hAnsi="Book Antiqua"/>
        </w:rPr>
        <w:t xml:space="preserve"> The study was reviewed and approved by the Gastroenterology Department, </w:t>
      </w:r>
      <w:r w:rsidR="00814698" w:rsidRPr="006C7840">
        <w:rPr>
          <w:rFonts w:ascii="Book Antiqua" w:hAnsi="Book Antiqua"/>
          <w:iCs/>
        </w:rPr>
        <w:t>Hospital General de México “Dr. Eduardo Liceaga”</w:t>
      </w:r>
      <w:r w:rsidR="00814698" w:rsidRPr="006C7840">
        <w:rPr>
          <w:rFonts w:ascii="Book Antiqua" w:hAnsi="Book Antiqua"/>
        </w:rPr>
        <w:t>. Institutional Review Board.</w:t>
      </w:r>
    </w:p>
    <w:bookmarkEnd w:id="0"/>
    <w:bookmarkEnd w:id="1"/>
    <w:p w14:paraId="62E2C0BC" w14:textId="77777777" w:rsidR="008A07E0" w:rsidRPr="006C7840" w:rsidRDefault="008A07E0" w:rsidP="008146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b/>
          <w:bCs/>
          <w:iCs/>
          <w:lang w:eastAsia="zh-CN"/>
        </w:rPr>
      </w:pPr>
    </w:p>
    <w:p w14:paraId="3008E2AF" w14:textId="1EB2DD2B" w:rsidR="008A07E0" w:rsidRPr="006C7840" w:rsidRDefault="008A07E0" w:rsidP="008146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b/>
          <w:bCs/>
          <w:iCs/>
        </w:rPr>
      </w:pPr>
      <w:r w:rsidRPr="006C7840">
        <w:rPr>
          <w:rFonts w:ascii="Book Antiqua" w:hAnsi="Book Antiqua"/>
          <w:b/>
          <w:bCs/>
          <w:iCs/>
        </w:rPr>
        <w:t xml:space="preserve">Informed consent: </w:t>
      </w:r>
      <w:r w:rsidR="00814698" w:rsidRPr="006C7840">
        <w:rPr>
          <w:rFonts w:ascii="Book Antiqua" w:hAnsi="Book Antiqua"/>
        </w:rPr>
        <w:t>All study participants, or their legal guardian, were contacted via telephone f in order to use data from their medical records.</w:t>
      </w:r>
    </w:p>
    <w:p w14:paraId="5FED2D1D" w14:textId="77777777" w:rsidR="008A07E0" w:rsidRPr="006C7840" w:rsidRDefault="008A07E0" w:rsidP="008146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TimesNewRomanPS-BoldItalicMT"/>
          <w:b/>
          <w:bCs/>
          <w:iCs/>
        </w:rPr>
      </w:pPr>
    </w:p>
    <w:p w14:paraId="7A75757D" w14:textId="376D205F" w:rsidR="008A07E0" w:rsidRPr="006C7840" w:rsidRDefault="008A07E0"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r w:rsidRPr="006C7840">
        <w:rPr>
          <w:rFonts w:ascii="Book Antiqua" w:hAnsi="Book Antiqua" w:cs="TimesNewRomanPS-BoldItalicMT"/>
          <w:b/>
          <w:bCs/>
          <w:iCs/>
          <w:color w:val="auto"/>
          <w:sz w:val="24"/>
          <w:szCs w:val="24"/>
        </w:rPr>
        <w:t>Conflict-of-interest:</w:t>
      </w:r>
      <w:r w:rsidRPr="006C7840">
        <w:rPr>
          <w:rFonts w:ascii="Book Antiqua" w:hAnsi="Book Antiqua"/>
          <w:color w:val="auto"/>
          <w:sz w:val="24"/>
          <w:szCs w:val="24"/>
        </w:rPr>
        <w:t xml:space="preserve"> </w:t>
      </w:r>
      <w:r w:rsidR="00814698" w:rsidRPr="006C7840">
        <w:rPr>
          <w:rFonts w:ascii="Book Antiqua" w:hAnsi="Book Antiqua"/>
          <w:color w:val="auto"/>
          <w:sz w:val="24"/>
          <w:szCs w:val="24"/>
        </w:rPr>
        <w:t>The authors have not conflict of interest to declare. None of the researchers involved in the present study have received fees for serving as a speaker, consultant or as advisory board member for any organization.</w:t>
      </w:r>
    </w:p>
    <w:p w14:paraId="7C90CF89" w14:textId="77777777" w:rsidR="008A07E0" w:rsidRPr="006C7840" w:rsidRDefault="008A07E0" w:rsidP="008146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s="TimesNewRomanPS-BoldItalicMT"/>
          <w:b/>
          <w:bCs/>
          <w:iCs/>
          <w:lang w:eastAsia="zh-CN"/>
        </w:rPr>
      </w:pPr>
    </w:p>
    <w:p w14:paraId="5A76ADDC" w14:textId="0712F777" w:rsidR="008A07E0" w:rsidRPr="006C7840" w:rsidRDefault="008A07E0" w:rsidP="00814698">
      <w:pPr>
        <w:pStyle w:val="Default"/>
        <w:spacing w:line="360" w:lineRule="auto"/>
        <w:jc w:val="both"/>
        <w:rPr>
          <w:rFonts w:ascii="Book Antiqua" w:hAnsi="Book Antiqua"/>
          <w:color w:val="auto"/>
        </w:rPr>
      </w:pPr>
      <w:r w:rsidRPr="006C7840">
        <w:rPr>
          <w:rFonts w:ascii="Book Antiqua" w:hAnsi="Book Antiqua" w:cs="TimesNewRomanPS-BoldItalicMT"/>
          <w:b/>
          <w:bCs/>
          <w:iCs/>
          <w:color w:val="auto"/>
        </w:rPr>
        <w:t>Data sharing:</w:t>
      </w:r>
      <w:r w:rsidR="00814698" w:rsidRPr="006C7840">
        <w:rPr>
          <w:rFonts w:ascii="Book Antiqua" w:hAnsi="Book Antiqua"/>
          <w:color w:val="auto"/>
        </w:rPr>
        <w:t xml:space="preserve"> Technical appendix, statistical code, and dataset available from the corresponding author at fatimahiguera@yahoo.com.mx. Consent for data sharing was not obtained but the present data are anonymized and risk of identification is low. No additional data are available.</w:t>
      </w:r>
    </w:p>
    <w:p w14:paraId="15F8AAC4" w14:textId="77777777" w:rsidR="008A07E0" w:rsidRPr="006C7840" w:rsidRDefault="008A07E0" w:rsidP="0081469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hAnsi="Book Antiqua"/>
          <w:b/>
        </w:rPr>
      </w:pPr>
    </w:p>
    <w:p w14:paraId="7FBBCC82" w14:textId="77777777" w:rsidR="008A07E0" w:rsidRPr="006C7840" w:rsidRDefault="008A07E0" w:rsidP="0081469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宋体"/>
        </w:rPr>
      </w:pPr>
      <w:r w:rsidRPr="006C7840">
        <w:rPr>
          <w:rFonts w:ascii="Book Antiqua" w:hAnsi="Book Antiqua"/>
          <w:b/>
        </w:rPr>
        <w:t xml:space="preserve">Open-Access: </w:t>
      </w:r>
      <w:bookmarkStart w:id="2" w:name="OLE_LINK479"/>
      <w:bookmarkStart w:id="3" w:name="OLE_LINK496"/>
      <w:bookmarkStart w:id="4" w:name="OLE_LINK506"/>
      <w:bookmarkStart w:id="5" w:name="OLE_LINK507"/>
      <w:r w:rsidRPr="006C7840">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C7840">
          <w:rPr>
            <w:rStyle w:val="Hyperlink"/>
            <w:rFonts w:ascii="Book Antiqua" w:hAnsi="Book Antiqua"/>
          </w:rPr>
          <w:t>http://creativecommons.org/licenses/by-nc/4.0/</w:t>
        </w:r>
      </w:hyperlink>
      <w:bookmarkEnd w:id="2"/>
      <w:bookmarkEnd w:id="3"/>
      <w:bookmarkEnd w:id="4"/>
      <w:bookmarkEnd w:id="5"/>
    </w:p>
    <w:p w14:paraId="7A5B5C4D" w14:textId="77777777" w:rsidR="004B2C5E" w:rsidRPr="005822EF"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
          <w:bCs/>
          <w:i/>
          <w:iCs/>
          <w:color w:val="auto"/>
          <w:sz w:val="24"/>
          <w:szCs w:val="24"/>
          <w:lang w:eastAsia="zh-CN"/>
        </w:rPr>
      </w:pPr>
    </w:p>
    <w:p w14:paraId="2EFFC78B" w14:textId="6AEE8C9F" w:rsidR="004B2C5E" w:rsidRPr="006C7840" w:rsidRDefault="00814698"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w:color w:val="auto"/>
          <w:sz w:val="24"/>
          <w:szCs w:val="24"/>
          <w:lang w:val="es-ES_tradnl" w:eastAsia="zh-CN"/>
        </w:rPr>
      </w:pPr>
      <w:r w:rsidRPr="006C7840">
        <w:rPr>
          <w:rFonts w:ascii="Book Antiqua" w:hAnsi="Book Antiqua"/>
          <w:b/>
          <w:color w:val="auto"/>
          <w:sz w:val="24"/>
          <w:szCs w:val="24"/>
        </w:rPr>
        <w:t>Correspondence to:</w:t>
      </w:r>
      <w:r w:rsidR="00E821FB" w:rsidRPr="006C7840">
        <w:rPr>
          <w:rFonts w:ascii="Book Antiqua" w:hAnsi="Book Antiqua"/>
          <w:i/>
          <w:iCs/>
          <w:color w:val="auto"/>
          <w:sz w:val="24"/>
          <w:szCs w:val="24"/>
          <w:lang w:val="es-ES_tradnl"/>
        </w:rPr>
        <w:t xml:space="preserve"> </w:t>
      </w:r>
      <w:r w:rsidR="00E821FB" w:rsidRPr="00633BFB">
        <w:rPr>
          <w:rFonts w:ascii="Book Antiqua" w:hAnsi="Book Antiqua"/>
          <w:b/>
          <w:color w:val="auto"/>
          <w:sz w:val="24"/>
          <w:szCs w:val="24"/>
          <w:lang w:val="es-ES_tradnl"/>
        </w:rPr>
        <w:t>Fá</w:t>
      </w:r>
      <w:r w:rsidRPr="00633BFB">
        <w:rPr>
          <w:rFonts w:ascii="Book Antiqua" w:hAnsi="Book Antiqua"/>
          <w:b/>
          <w:color w:val="auto"/>
          <w:sz w:val="24"/>
          <w:szCs w:val="24"/>
          <w:lang w:val="es-ES_tradnl"/>
        </w:rPr>
        <w:t>tima Higuera-de la Tijera, MD</w:t>
      </w:r>
      <w:r w:rsidRPr="00633BFB">
        <w:rPr>
          <w:rFonts w:ascii="Book Antiqua" w:eastAsiaTheme="minorEastAsia" w:hAnsi="Book Antiqua"/>
          <w:b/>
          <w:color w:val="auto"/>
          <w:sz w:val="24"/>
          <w:szCs w:val="24"/>
          <w:lang w:val="es-ES_tradnl" w:eastAsia="zh-CN"/>
        </w:rPr>
        <w:t>,</w:t>
      </w:r>
      <w:r w:rsidR="00E821FB" w:rsidRPr="00633BFB">
        <w:rPr>
          <w:rFonts w:ascii="Book Antiqua" w:hAnsi="Book Antiqua"/>
          <w:b/>
          <w:color w:val="auto"/>
          <w:sz w:val="24"/>
          <w:szCs w:val="24"/>
          <w:lang w:val="es-ES_tradnl"/>
        </w:rPr>
        <w:t xml:space="preserve"> MSc</w:t>
      </w:r>
      <w:r w:rsidRPr="00633BFB">
        <w:rPr>
          <w:rFonts w:ascii="Book Antiqua" w:eastAsiaTheme="minorEastAsia" w:hAnsi="Book Antiqua"/>
          <w:b/>
          <w:color w:val="auto"/>
          <w:sz w:val="24"/>
          <w:szCs w:val="24"/>
          <w:lang w:val="es-ES_tradnl" w:eastAsia="zh-CN"/>
        </w:rPr>
        <w:t>,</w:t>
      </w:r>
      <w:r w:rsidR="00E821FB" w:rsidRPr="006C7840">
        <w:rPr>
          <w:rFonts w:ascii="Book Antiqua" w:hAnsi="Book Antiqua"/>
          <w:color w:val="auto"/>
          <w:sz w:val="24"/>
          <w:szCs w:val="24"/>
          <w:lang w:val="es-ES_tradnl"/>
        </w:rPr>
        <w:t xml:space="preserve"> Gastroenterology Department, </w:t>
      </w:r>
      <w:r w:rsidR="00E821FB" w:rsidRPr="006C7840">
        <w:rPr>
          <w:rFonts w:ascii="Book Antiqua" w:hAnsi="Book Antiqua"/>
          <w:iCs/>
          <w:color w:val="auto"/>
          <w:sz w:val="24"/>
          <w:szCs w:val="24"/>
          <w:lang w:val="es-ES_tradnl"/>
        </w:rPr>
        <w:t>Hospital General de México “Dr. Eduardo Liceaga”</w:t>
      </w:r>
      <w:r w:rsidRPr="006C7840">
        <w:rPr>
          <w:rFonts w:ascii="Book Antiqua" w:eastAsiaTheme="minorEastAsia" w:hAnsi="Book Antiqua"/>
          <w:color w:val="auto"/>
          <w:sz w:val="24"/>
          <w:szCs w:val="24"/>
          <w:lang w:val="es-ES_tradnl" w:eastAsia="zh-CN"/>
        </w:rPr>
        <w:t>,</w:t>
      </w:r>
      <w:r w:rsidRPr="006C7840">
        <w:rPr>
          <w:rFonts w:ascii="Book Antiqua" w:hAnsi="Book Antiqua"/>
          <w:color w:val="auto"/>
          <w:sz w:val="24"/>
          <w:szCs w:val="24"/>
        </w:rPr>
        <w:t xml:space="preserve"> Dr. Balmis 148</w:t>
      </w:r>
      <w:r w:rsidRPr="006C7840">
        <w:rPr>
          <w:rFonts w:ascii="Book Antiqua" w:eastAsiaTheme="minorEastAsia" w:hAnsi="Book Antiqua"/>
          <w:color w:val="auto"/>
          <w:sz w:val="24"/>
          <w:szCs w:val="24"/>
          <w:lang w:eastAsia="zh-CN"/>
        </w:rPr>
        <w:t>,</w:t>
      </w:r>
      <w:r w:rsidRPr="006C7840">
        <w:rPr>
          <w:rFonts w:ascii="Book Antiqua" w:hAnsi="Book Antiqua"/>
          <w:color w:val="auto"/>
          <w:sz w:val="24"/>
          <w:szCs w:val="24"/>
        </w:rPr>
        <w:t xml:space="preserve"> Mexico City</w:t>
      </w:r>
      <w:r w:rsidR="00E821FB" w:rsidRPr="006C7840">
        <w:rPr>
          <w:rFonts w:ascii="Book Antiqua" w:hAnsi="Book Antiqua"/>
          <w:color w:val="auto"/>
          <w:sz w:val="24"/>
          <w:szCs w:val="24"/>
        </w:rPr>
        <w:t xml:space="preserve"> 06720</w:t>
      </w:r>
      <w:r w:rsidRPr="006C7840">
        <w:rPr>
          <w:rFonts w:ascii="Book Antiqua" w:eastAsiaTheme="minorEastAsia" w:hAnsi="Book Antiqua"/>
          <w:color w:val="auto"/>
          <w:sz w:val="24"/>
          <w:szCs w:val="24"/>
          <w:lang w:eastAsia="zh-CN"/>
        </w:rPr>
        <w:t xml:space="preserve">, </w:t>
      </w:r>
      <w:r w:rsidRPr="006C7840">
        <w:rPr>
          <w:rFonts w:ascii="Book Antiqua" w:hAnsi="Book Antiqua"/>
          <w:color w:val="auto"/>
          <w:sz w:val="24"/>
          <w:szCs w:val="24"/>
        </w:rPr>
        <w:t>Mexico</w:t>
      </w:r>
      <w:r w:rsidRPr="006C7840">
        <w:rPr>
          <w:rFonts w:ascii="Book Antiqua" w:eastAsiaTheme="minorEastAsia" w:hAnsi="Book Antiqua"/>
          <w:color w:val="auto"/>
          <w:sz w:val="24"/>
          <w:szCs w:val="24"/>
          <w:lang w:eastAsia="zh-CN"/>
        </w:rPr>
        <w:t>.</w:t>
      </w:r>
      <w:r w:rsidRPr="006C7840">
        <w:rPr>
          <w:rFonts w:ascii="Book Antiqua" w:eastAsiaTheme="minorEastAsia" w:hAnsi="Book Antiqua" w:cs="Book Antiqua"/>
          <w:color w:val="auto"/>
          <w:sz w:val="24"/>
          <w:szCs w:val="24"/>
          <w:lang w:val="es-ES_tradnl" w:eastAsia="zh-CN"/>
        </w:rPr>
        <w:t xml:space="preserve"> </w:t>
      </w:r>
      <w:hyperlink r:id="rId9" w:history="1">
        <w:r w:rsidR="00E821FB" w:rsidRPr="006C7840">
          <w:rPr>
            <w:rStyle w:val="Hyperlink0"/>
            <w:color w:val="auto"/>
            <w:u w:val="none"/>
            <w:lang w:val="en-US"/>
          </w:rPr>
          <w:t>fatimahiguera@hotmail.com</w:t>
        </w:r>
      </w:hyperlink>
      <w:r w:rsidRPr="006C7840">
        <w:rPr>
          <w:rFonts w:ascii="Book Antiqua" w:hAnsi="Book Antiqua"/>
          <w:color w:val="auto"/>
          <w:sz w:val="24"/>
          <w:szCs w:val="24"/>
        </w:rPr>
        <w:t xml:space="preserve"> </w:t>
      </w:r>
    </w:p>
    <w:p w14:paraId="2596E542" w14:textId="01566445"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
          <w:bCs/>
          <w:i/>
          <w:iCs/>
          <w:color w:val="auto"/>
          <w:sz w:val="24"/>
          <w:szCs w:val="24"/>
          <w:lang w:eastAsia="zh-CN"/>
        </w:rPr>
      </w:pPr>
    </w:p>
    <w:p w14:paraId="3ACF2A36" w14:textId="77777777" w:rsidR="00814698" w:rsidRPr="006C7840" w:rsidRDefault="00E821FB" w:rsidP="00814698">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bCs/>
          <w:color w:val="auto"/>
          <w:lang w:eastAsia="zh-CN"/>
        </w:rPr>
      </w:pPr>
      <w:r w:rsidRPr="006C7840">
        <w:rPr>
          <w:rFonts w:ascii="Book Antiqua" w:hAnsi="Book Antiqua"/>
          <w:b/>
          <w:bCs/>
          <w:color w:val="auto"/>
        </w:rPr>
        <w:t>Telephone:</w:t>
      </w:r>
      <w:r w:rsidR="00814698" w:rsidRPr="006C7840">
        <w:rPr>
          <w:rFonts w:ascii="Book Antiqua" w:hAnsi="Book Antiqua"/>
          <w:b/>
          <w:bCs/>
          <w:color w:val="auto"/>
          <w:lang w:eastAsia="zh-CN"/>
        </w:rPr>
        <w:t xml:space="preserve"> </w:t>
      </w:r>
      <w:r w:rsidR="00814698" w:rsidRPr="006C7840">
        <w:rPr>
          <w:rFonts w:ascii="Book Antiqua" w:hAnsi="Book Antiqua"/>
          <w:bCs/>
          <w:color w:val="auto"/>
          <w:lang w:eastAsia="zh-CN"/>
        </w:rPr>
        <w:t>+52-</w:t>
      </w:r>
      <w:r w:rsidRPr="006C7840">
        <w:rPr>
          <w:rFonts w:ascii="Book Antiqua" w:hAnsi="Book Antiqua"/>
          <w:bCs/>
          <w:color w:val="auto"/>
        </w:rPr>
        <w:t>55</w:t>
      </w:r>
      <w:r w:rsidR="00814698" w:rsidRPr="006C7840">
        <w:rPr>
          <w:rFonts w:ascii="Book Antiqua" w:hAnsi="Book Antiqua"/>
          <w:bCs/>
          <w:color w:val="auto"/>
          <w:lang w:eastAsia="zh-CN"/>
        </w:rPr>
        <w:t>-</w:t>
      </w:r>
      <w:r w:rsidRPr="006C7840">
        <w:rPr>
          <w:rFonts w:ascii="Book Antiqua" w:hAnsi="Book Antiqua"/>
          <w:bCs/>
          <w:color w:val="auto"/>
        </w:rPr>
        <w:t>27892000</w:t>
      </w:r>
      <w:r w:rsidR="00814698" w:rsidRPr="006C7840">
        <w:rPr>
          <w:rFonts w:ascii="Book Antiqua" w:hAnsi="Book Antiqua"/>
          <w:bCs/>
          <w:color w:val="auto"/>
          <w:lang w:eastAsia="zh-CN"/>
        </w:rPr>
        <w:t>-</w:t>
      </w:r>
      <w:r w:rsidRPr="006C7840">
        <w:rPr>
          <w:rFonts w:ascii="Book Antiqua" w:hAnsi="Book Antiqua"/>
          <w:bCs/>
          <w:color w:val="auto"/>
        </w:rPr>
        <w:t>1358</w:t>
      </w:r>
    </w:p>
    <w:p w14:paraId="6A516B6D" w14:textId="77777777" w:rsidR="00814698" w:rsidRPr="006C7840" w:rsidRDefault="00814698" w:rsidP="00814698">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heme="minorEastAsia" w:hAnsi="Book Antiqua" w:cs="Book Antiqua Bold"/>
          <w:b/>
          <w:bCs/>
          <w:color w:val="auto"/>
          <w:lang w:eastAsia="zh-CN"/>
        </w:rPr>
      </w:pPr>
    </w:p>
    <w:p w14:paraId="4740C18D" w14:textId="664DA1A7" w:rsidR="00814698" w:rsidRPr="006C7840" w:rsidRDefault="00814698" w:rsidP="0081469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rPr>
      </w:pPr>
      <w:r w:rsidRPr="006C7840">
        <w:rPr>
          <w:rFonts w:ascii="Book Antiqua" w:hAnsi="Book Antiqua"/>
          <w:b/>
        </w:rPr>
        <w:t>Received:</w:t>
      </w:r>
      <w:r w:rsidRPr="006C7840">
        <w:rPr>
          <w:rFonts w:ascii="Book Antiqua" w:hAnsi="Book Antiqua"/>
          <w:b/>
          <w:lang w:eastAsia="zh-CN"/>
        </w:rPr>
        <w:t xml:space="preserve"> </w:t>
      </w:r>
      <w:r w:rsidRPr="006C7840">
        <w:rPr>
          <w:rFonts w:ascii="Book Antiqua" w:hAnsi="Book Antiqua"/>
          <w:lang w:eastAsia="zh-CN"/>
        </w:rPr>
        <w:t>January 14, 2015</w:t>
      </w:r>
      <w:r w:rsidRPr="006C7840">
        <w:rPr>
          <w:rFonts w:ascii="Book Antiqua" w:hAnsi="Book Antiqua"/>
        </w:rPr>
        <w:t xml:space="preserve"> </w:t>
      </w:r>
    </w:p>
    <w:p w14:paraId="1A4E26FA" w14:textId="5C06B276" w:rsidR="00814698" w:rsidRPr="006C7840" w:rsidRDefault="00814698" w:rsidP="0081469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rPr>
      </w:pPr>
      <w:r w:rsidRPr="006C7840">
        <w:rPr>
          <w:rFonts w:ascii="Book Antiqua" w:hAnsi="Book Antiqua"/>
          <w:b/>
        </w:rPr>
        <w:t>Peer-review started:</w:t>
      </w:r>
      <w:r w:rsidRPr="006C7840">
        <w:rPr>
          <w:rFonts w:ascii="Book Antiqua" w:hAnsi="Book Antiqua"/>
          <w:lang w:eastAsia="zh-CN"/>
        </w:rPr>
        <w:t xml:space="preserve"> January 16, 2015</w:t>
      </w:r>
      <w:r w:rsidRPr="006C7840">
        <w:rPr>
          <w:rFonts w:ascii="Book Antiqua" w:hAnsi="Book Antiqua"/>
        </w:rPr>
        <w:t xml:space="preserve"> </w:t>
      </w:r>
    </w:p>
    <w:p w14:paraId="4339F5C0" w14:textId="53DB10F6" w:rsidR="00814698" w:rsidRPr="006C7840" w:rsidRDefault="00814698" w:rsidP="0081469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lang w:eastAsia="zh-CN"/>
        </w:rPr>
      </w:pPr>
      <w:r w:rsidRPr="006C7840">
        <w:rPr>
          <w:rFonts w:ascii="Book Antiqua" w:hAnsi="Book Antiqua"/>
          <w:b/>
        </w:rPr>
        <w:t>First decision:</w:t>
      </w:r>
      <w:r w:rsidRPr="006C7840">
        <w:rPr>
          <w:rFonts w:ascii="Book Antiqua" w:hAnsi="Book Antiqua"/>
          <w:b/>
          <w:lang w:eastAsia="zh-CN"/>
        </w:rPr>
        <w:t xml:space="preserve"> </w:t>
      </w:r>
      <w:r w:rsidRPr="006C7840">
        <w:rPr>
          <w:rFonts w:ascii="Book Antiqua" w:hAnsi="Book Antiqua"/>
          <w:lang w:eastAsia="zh-CN"/>
        </w:rPr>
        <w:t>February 7, 2015</w:t>
      </w:r>
    </w:p>
    <w:p w14:paraId="219591AE" w14:textId="2CAD94FA" w:rsidR="00814698" w:rsidRPr="006C7840" w:rsidRDefault="00814698" w:rsidP="0081469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rPr>
      </w:pPr>
      <w:r w:rsidRPr="006C7840">
        <w:rPr>
          <w:rFonts w:ascii="Book Antiqua" w:hAnsi="Book Antiqua"/>
          <w:b/>
        </w:rPr>
        <w:t>Revised:</w:t>
      </w:r>
      <w:r w:rsidRPr="006C7840">
        <w:rPr>
          <w:rFonts w:ascii="Book Antiqua" w:hAnsi="Book Antiqua"/>
          <w:lang w:eastAsia="zh-CN"/>
        </w:rPr>
        <w:t xml:space="preserve"> February 21, 2015</w:t>
      </w:r>
      <w:r w:rsidRPr="006C7840">
        <w:rPr>
          <w:rFonts w:ascii="Book Antiqua" w:hAnsi="Book Antiqua"/>
          <w:b/>
        </w:rPr>
        <w:t xml:space="preserve"> </w:t>
      </w:r>
    </w:p>
    <w:p w14:paraId="02028C44" w14:textId="2C85AB98" w:rsidR="00814698" w:rsidRPr="006C7840" w:rsidRDefault="00814698" w:rsidP="0081469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rPr>
      </w:pPr>
      <w:r w:rsidRPr="006C7840">
        <w:rPr>
          <w:rFonts w:ascii="Book Antiqua" w:hAnsi="Book Antiqua"/>
          <w:b/>
        </w:rPr>
        <w:t xml:space="preserve">Accepted: </w:t>
      </w:r>
      <w:bookmarkStart w:id="6" w:name="_GoBack"/>
      <w:r w:rsidR="00893D9B" w:rsidRPr="00893D9B">
        <w:rPr>
          <w:rFonts w:ascii="Book Antiqua" w:hAnsi="Book Antiqua"/>
        </w:rPr>
        <w:t>April 1, 2015</w:t>
      </w:r>
      <w:bookmarkEnd w:id="6"/>
    </w:p>
    <w:p w14:paraId="36CBCE31" w14:textId="77777777" w:rsidR="00814698" w:rsidRPr="006C7840" w:rsidRDefault="00814698" w:rsidP="0081469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rPr>
      </w:pPr>
      <w:r w:rsidRPr="006C7840">
        <w:rPr>
          <w:rFonts w:ascii="Book Antiqua" w:hAnsi="Book Antiqua"/>
          <w:b/>
        </w:rPr>
        <w:t>Article in press:</w:t>
      </w:r>
    </w:p>
    <w:p w14:paraId="43B1FE34" w14:textId="77777777" w:rsidR="00814698" w:rsidRPr="006C7840" w:rsidRDefault="00814698" w:rsidP="0081469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b/>
        </w:rPr>
      </w:pPr>
      <w:r w:rsidRPr="006C7840">
        <w:rPr>
          <w:rFonts w:ascii="Book Antiqua" w:hAnsi="Book Antiqua"/>
          <w:b/>
        </w:rPr>
        <w:t xml:space="preserve">Published online: </w:t>
      </w:r>
    </w:p>
    <w:p w14:paraId="35EA7A05" w14:textId="77777777" w:rsidR="00814698" w:rsidRPr="006C7840" w:rsidRDefault="00814698"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olor w:val="auto"/>
          <w:sz w:val="24"/>
          <w:szCs w:val="24"/>
          <w:lang w:eastAsia="zh-CN"/>
        </w:rPr>
      </w:pPr>
    </w:p>
    <w:p w14:paraId="4967DB09" w14:textId="3A18EE60"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
          <w:bCs/>
          <w:color w:val="auto"/>
          <w:sz w:val="24"/>
          <w:szCs w:val="24"/>
          <w:lang w:eastAsia="zh-CN"/>
        </w:rPr>
      </w:pPr>
      <w:r w:rsidRPr="006C7840">
        <w:rPr>
          <w:rFonts w:ascii="Book Antiqua" w:hAnsi="Book Antiqua"/>
          <w:b/>
          <w:bCs/>
          <w:color w:val="auto"/>
          <w:sz w:val="24"/>
          <w:szCs w:val="24"/>
        </w:rPr>
        <w:t>Abstract</w:t>
      </w:r>
    </w:p>
    <w:p w14:paraId="135B2964" w14:textId="48A67BDC" w:rsidR="00814698" w:rsidRPr="006C7840" w:rsidRDefault="00814698"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olor w:val="auto"/>
          <w:sz w:val="24"/>
          <w:szCs w:val="24"/>
          <w:lang w:eastAsia="zh-CN"/>
        </w:rPr>
      </w:pPr>
      <w:r w:rsidRPr="006C7840">
        <w:rPr>
          <w:rFonts w:ascii="Book Antiqua" w:hAnsi="Book Antiqua"/>
          <w:b/>
          <w:bCs/>
          <w:color w:val="auto"/>
          <w:sz w:val="24"/>
          <w:szCs w:val="24"/>
        </w:rPr>
        <w:t>AIM:</w:t>
      </w:r>
      <w:r w:rsidRPr="006C7840">
        <w:rPr>
          <w:rFonts w:ascii="Book Antiqua" w:hAnsi="Book Antiqua"/>
          <w:color w:val="auto"/>
          <w:sz w:val="24"/>
          <w:szCs w:val="24"/>
        </w:rPr>
        <w:t xml:space="preserve"> T</w:t>
      </w:r>
      <w:r w:rsidR="00E821FB" w:rsidRPr="006C7840">
        <w:rPr>
          <w:rFonts w:ascii="Book Antiqua" w:hAnsi="Book Antiqua"/>
          <w:color w:val="auto"/>
          <w:sz w:val="24"/>
          <w:szCs w:val="24"/>
        </w:rPr>
        <w:t xml:space="preserve">o identify a </w:t>
      </w:r>
      <w:r w:rsidRPr="006C7840">
        <w:rPr>
          <w:rFonts w:ascii="Book Antiqua" w:hAnsi="Book Antiqua"/>
          <w:color w:val="auto"/>
          <w:sz w:val="24"/>
          <w:szCs w:val="24"/>
        </w:rPr>
        <w:t>mean platelet volume (MPV)</w:t>
      </w:r>
      <w:r w:rsidR="00E821FB" w:rsidRPr="006C7840">
        <w:rPr>
          <w:rFonts w:ascii="Book Antiqua" w:hAnsi="Book Antiqua"/>
          <w:color w:val="auto"/>
          <w:sz w:val="24"/>
          <w:szCs w:val="24"/>
        </w:rPr>
        <w:t xml:space="preserve"> cutoff value which should be able to predict the presence of bacterial infection.</w:t>
      </w:r>
    </w:p>
    <w:p w14:paraId="2DA3CBF6" w14:textId="78D5DA26"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eastAsia="Book Antiqua Bold" w:hAnsi="Book Antiqua" w:cs="Book Antiqua Bold"/>
          <w:b/>
          <w:bCs/>
          <w:color w:val="auto"/>
          <w:sz w:val="24"/>
          <w:szCs w:val="24"/>
        </w:rPr>
        <w:br/>
      </w:r>
      <w:r w:rsidR="00814698" w:rsidRPr="006C7840">
        <w:rPr>
          <w:rFonts w:ascii="Book Antiqua" w:hAnsi="Book Antiqua"/>
          <w:b/>
          <w:bCs/>
          <w:color w:val="auto"/>
          <w:sz w:val="24"/>
          <w:szCs w:val="24"/>
        </w:rPr>
        <w:t>METHODS:</w:t>
      </w:r>
      <w:r w:rsidR="00814698" w:rsidRPr="006C7840">
        <w:rPr>
          <w:rFonts w:ascii="Book Antiqua" w:hAnsi="Book Antiqua"/>
          <w:color w:val="auto"/>
          <w:sz w:val="24"/>
          <w:szCs w:val="24"/>
        </w:rPr>
        <w:t xml:space="preserve"> </w:t>
      </w:r>
      <w:r w:rsidRPr="006C7840">
        <w:rPr>
          <w:rFonts w:ascii="Book Antiqua" w:hAnsi="Book Antiqua"/>
          <w:color w:val="auto"/>
          <w:sz w:val="24"/>
          <w:szCs w:val="24"/>
        </w:rPr>
        <w:t>An observational, analytic, retrospective study</w:t>
      </w:r>
      <w:r w:rsidRPr="006C7840">
        <w:rPr>
          <w:rFonts w:ascii="Book Antiqua" w:hAnsi="Book Antiqua"/>
          <w:b/>
          <w:bCs/>
          <w:color w:val="auto"/>
          <w:sz w:val="24"/>
          <w:szCs w:val="24"/>
        </w:rPr>
        <w:t xml:space="preserve">. </w:t>
      </w:r>
      <w:r w:rsidRPr="006C7840">
        <w:rPr>
          <w:rFonts w:ascii="Book Antiqua" w:hAnsi="Book Antiqua"/>
          <w:color w:val="auto"/>
          <w:sz w:val="24"/>
          <w:szCs w:val="24"/>
        </w:rPr>
        <w:t xml:space="preserve">We evaluated medical records of cirrhotic patients who were hospitalized from January 2012 to January 2014 at the Gastroenterology Department of </w:t>
      </w:r>
      <w:r w:rsidRPr="006C7840">
        <w:rPr>
          <w:rFonts w:ascii="Book Antiqua" w:hAnsi="Book Antiqua"/>
          <w:iCs/>
          <w:color w:val="auto"/>
          <w:sz w:val="24"/>
          <w:szCs w:val="24"/>
        </w:rPr>
        <w:t>“Hospital General de México Dr. Eduardo Liceaga”</w:t>
      </w:r>
      <w:r w:rsidRPr="006C7840">
        <w:rPr>
          <w:rFonts w:ascii="Book Antiqua" w:hAnsi="Book Antiqua"/>
          <w:color w:val="auto"/>
          <w:sz w:val="24"/>
          <w:szCs w:val="24"/>
        </w:rPr>
        <w:t>, we included 51 cirrhotic patients with ascites fluid infection (AFI), and 50 non-infected cirrhotic patients as control group. Receiver operator characteristic (ROC) curves were used to identify the best cutoff value of several parameters from hematic cytometry, including MPV, to predict the presence of</w:t>
      </w:r>
      <w:r w:rsidR="00814698" w:rsidRPr="006C7840">
        <w:rPr>
          <w:rFonts w:ascii="Book Antiqua" w:hAnsi="Book Antiqua"/>
          <w:color w:val="auto"/>
          <w:sz w:val="24"/>
          <w:szCs w:val="24"/>
        </w:rPr>
        <w:t xml:space="preserve"> </w:t>
      </w:r>
      <w:r w:rsidRPr="006C7840">
        <w:rPr>
          <w:rFonts w:ascii="Book Antiqua" w:hAnsi="Book Antiqua"/>
          <w:color w:val="auto"/>
          <w:sz w:val="24"/>
          <w:szCs w:val="24"/>
        </w:rPr>
        <w:t>ascites</w:t>
      </w:r>
      <w:r w:rsidR="00814698" w:rsidRPr="006C7840">
        <w:rPr>
          <w:rFonts w:ascii="Book Antiqua" w:hAnsi="Book Antiqua"/>
          <w:color w:val="auto"/>
          <w:sz w:val="24"/>
          <w:szCs w:val="24"/>
        </w:rPr>
        <w:t xml:space="preserve"> </w:t>
      </w:r>
      <w:r w:rsidRPr="006C7840">
        <w:rPr>
          <w:rFonts w:ascii="Book Antiqua" w:hAnsi="Book Antiqua"/>
          <w:color w:val="auto"/>
          <w:sz w:val="24"/>
          <w:szCs w:val="24"/>
        </w:rPr>
        <w:t>fluid infection.</w:t>
      </w:r>
    </w:p>
    <w:p w14:paraId="7FD46F02"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13B3AD58" w14:textId="7B5AA85E" w:rsidR="004B2C5E" w:rsidRPr="006C7840" w:rsidRDefault="00814698"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r w:rsidRPr="006C7840">
        <w:rPr>
          <w:rFonts w:ascii="Book Antiqua" w:hAnsi="Book Antiqua"/>
          <w:b/>
          <w:bCs/>
          <w:color w:val="auto"/>
          <w:sz w:val="24"/>
          <w:szCs w:val="24"/>
        </w:rPr>
        <w:t>RESULTS:</w:t>
      </w:r>
      <w:r w:rsidR="00E821FB" w:rsidRPr="006C7840">
        <w:rPr>
          <w:rFonts w:ascii="Book Antiqua" w:hAnsi="Book Antiqua"/>
          <w:b/>
          <w:bCs/>
          <w:color w:val="auto"/>
          <w:sz w:val="24"/>
          <w:szCs w:val="24"/>
        </w:rPr>
        <w:t xml:space="preserve"> </w:t>
      </w:r>
      <w:r w:rsidR="00E821FB" w:rsidRPr="006C7840">
        <w:rPr>
          <w:rFonts w:ascii="Book Antiqua" w:hAnsi="Book Antiqua"/>
          <w:color w:val="auto"/>
          <w:sz w:val="24"/>
          <w:szCs w:val="24"/>
        </w:rPr>
        <w:t xml:space="preserve">Of the 51 cases with AFI, 48 patients (94.1%) had </w:t>
      </w:r>
      <w:r w:rsidRPr="006C7840">
        <w:rPr>
          <w:rFonts w:ascii="Book Antiqua" w:hAnsi="Book Antiqua"/>
          <w:color w:val="auto"/>
          <w:kern w:val="2"/>
          <w:sz w:val="24"/>
          <w:szCs w:val="24"/>
        </w:rPr>
        <w:t>culture-negative neutrocytic ascites</w:t>
      </w:r>
      <w:r w:rsidRPr="006C7840">
        <w:rPr>
          <w:rFonts w:ascii="Book Antiqua" w:hAnsi="Book Antiqua"/>
          <w:color w:val="auto"/>
          <w:sz w:val="24"/>
          <w:szCs w:val="24"/>
        </w:rPr>
        <w:t xml:space="preserve"> </w:t>
      </w:r>
      <w:r w:rsidRPr="006C7840">
        <w:rPr>
          <w:rFonts w:ascii="Book Antiqua" w:eastAsiaTheme="minorEastAsia" w:hAnsi="Book Antiqua"/>
          <w:color w:val="auto"/>
          <w:sz w:val="24"/>
          <w:szCs w:val="24"/>
          <w:lang w:eastAsia="zh-CN"/>
        </w:rPr>
        <w:t>(</w:t>
      </w:r>
      <w:r w:rsidR="00E821FB" w:rsidRPr="006C7840">
        <w:rPr>
          <w:rFonts w:ascii="Book Antiqua" w:hAnsi="Book Antiqua"/>
          <w:color w:val="auto"/>
          <w:sz w:val="24"/>
          <w:szCs w:val="24"/>
        </w:rPr>
        <w:t>CNNA</w:t>
      </w:r>
      <w:r w:rsidRPr="006C7840">
        <w:rPr>
          <w:rFonts w:ascii="Book Antiqua" w:eastAsiaTheme="minorEastAsia" w:hAnsi="Book Antiqua"/>
          <w:color w:val="auto"/>
          <w:sz w:val="24"/>
          <w:szCs w:val="24"/>
          <w:lang w:eastAsia="zh-CN"/>
        </w:rPr>
        <w:t>)</w:t>
      </w:r>
      <w:r w:rsidR="00E821FB" w:rsidRPr="006C7840">
        <w:rPr>
          <w:rFonts w:ascii="Book Antiqua" w:hAnsi="Book Antiqua"/>
          <w:color w:val="auto"/>
          <w:sz w:val="24"/>
          <w:szCs w:val="24"/>
        </w:rPr>
        <w:t>, 2 (3.9%) had bacterial ascites, and one (2%) had spontaneous bacterial peritonitis. Infected patients had greater count of leucocytes and polymorphonuclear cells, greater levels of MPV and cardiac frequency (</w:t>
      </w:r>
      <w:r w:rsidR="00E821FB" w:rsidRPr="006C7840">
        <w:rPr>
          <w:rFonts w:ascii="Book Antiqua" w:hAnsi="Book Antiqua"/>
          <w:i/>
          <w:iCs/>
          <w:color w:val="auto"/>
          <w:sz w:val="24"/>
          <w:szCs w:val="24"/>
        </w:rPr>
        <w:t xml:space="preserve">P </w:t>
      </w:r>
      <w:r w:rsidR="00E821FB" w:rsidRPr="006C7840">
        <w:rPr>
          <w:rFonts w:ascii="Book Antiqua" w:hAnsi="Book Antiqua"/>
          <w:color w:val="auto"/>
          <w:sz w:val="24"/>
          <w:szCs w:val="24"/>
        </w:rPr>
        <w:t>&lt; 0.0001), and lower mean arterial pressure compared with non-infected patients (</w:t>
      </w:r>
      <w:r w:rsidR="00E821FB" w:rsidRPr="006C7840">
        <w:rPr>
          <w:rFonts w:ascii="Book Antiqua" w:hAnsi="Book Antiqua"/>
          <w:i/>
          <w:iCs/>
          <w:color w:val="auto"/>
          <w:sz w:val="24"/>
          <w:szCs w:val="24"/>
        </w:rPr>
        <w:t>P</w:t>
      </w:r>
      <w:r w:rsidR="00E821FB" w:rsidRPr="006C7840">
        <w:rPr>
          <w:rFonts w:ascii="Book Antiqua" w:hAnsi="Book Antiqua"/>
          <w:color w:val="auto"/>
          <w:sz w:val="24"/>
          <w:szCs w:val="24"/>
        </w:rPr>
        <w:t xml:space="preserve"> = 0.009). Leucocytes, PMN count, MPV and cardiac frequency resulted to be good or very good predictive variables of presence of AFI in cirrhotic patients (AUROC &gt; 0.80). A cutoff MPV value of 8.3 fl was the best to discriminate between cirrhotic patients with AFI and those without infection. </w:t>
      </w:r>
    </w:p>
    <w:p w14:paraId="6F0DC821"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7EC39EE8" w14:textId="459F00E3" w:rsidR="004B2C5E" w:rsidRPr="006C7840" w:rsidRDefault="00814698"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r w:rsidRPr="006C7840">
        <w:rPr>
          <w:rFonts w:ascii="Book Antiqua" w:hAnsi="Book Antiqua"/>
          <w:b/>
          <w:bCs/>
          <w:color w:val="auto"/>
          <w:sz w:val="24"/>
          <w:szCs w:val="24"/>
        </w:rPr>
        <w:t xml:space="preserve">CONCLUSION: </w:t>
      </w:r>
      <w:r w:rsidR="00E821FB" w:rsidRPr="006C7840">
        <w:rPr>
          <w:rFonts w:ascii="Book Antiqua" w:hAnsi="Book Antiqua"/>
          <w:color w:val="auto"/>
          <w:sz w:val="24"/>
          <w:szCs w:val="24"/>
        </w:rPr>
        <w:t>Our results support that MPV can be an useful predictor of SIRS in cirrhotic patients with AFI, particularly CNNA.</w:t>
      </w:r>
    </w:p>
    <w:p w14:paraId="5FFA168E" w14:textId="77777777" w:rsidR="00814698" w:rsidRPr="006C7840" w:rsidRDefault="00814698"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
          <w:bCs/>
          <w:color w:val="auto"/>
          <w:sz w:val="24"/>
          <w:szCs w:val="24"/>
          <w:lang w:eastAsia="zh-CN"/>
        </w:rPr>
      </w:pPr>
    </w:p>
    <w:p w14:paraId="69279946" w14:textId="0A200EA2"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w:color w:val="auto"/>
          <w:sz w:val="24"/>
          <w:szCs w:val="24"/>
          <w:lang w:eastAsia="zh-CN"/>
        </w:rPr>
      </w:pPr>
      <w:r w:rsidRPr="006C7840">
        <w:rPr>
          <w:rFonts w:ascii="Book Antiqua" w:hAnsi="Book Antiqua"/>
          <w:b/>
          <w:bCs/>
          <w:color w:val="auto"/>
          <w:sz w:val="24"/>
          <w:szCs w:val="24"/>
        </w:rPr>
        <w:t>Key</w:t>
      </w:r>
      <w:r w:rsidR="00814698" w:rsidRPr="006C7840">
        <w:rPr>
          <w:rFonts w:ascii="Book Antiqua" w:eastAsiaTheme="minorEastAsia" w:hAnsi="Book Antiqua"/>
          <w:b/>
          <w:bCs/>
          <w:color w:val="auto"/>
          <w:sz w:val="24"/>
          <w:szCs w:val="24"/>
          <w:lang w:eastAsia="zh-CN"/>
        </w:rPr>
        <w:t xml:space="preserve"> </w:t>
      </w:r>
      <w:r w:rsidRPr="006C7840">
        <w:rPr>
          <w:rFonts w:ascii="Book Antiqua" w:hAnsi="Book Antiqua"/>
          <w:b/>
          <w:bCs/>
          <w:color w:val="auto"/>
          <w:sz w:val="24"/>
          <w:szCs w:val="24"/>
        </w:rPr>
        <w:t xml:space="preserve">words: </w:t>
      </w:r>
      <w:r w:rsidR="00814698" w:rsidRPr="006C7840">
        <w:rPr>
          <w:rFonts w:ascii="Book Antiqua" w:hAnsi="Book Antiqua"/>
          <w:color w:val="auto"/>
          <w:sz w:val="24"/>
          <w:szCs w:val="24"/>
        </w:rPr>
        <w:t>M</w:t>
      </w:r>
      <w:r w:rsidRPr="006C7840">
        <w:rPr>
          <w:rFonts w:ascii="Book Antiqua" w:hAnsi="Book Antiqua"/>
          <w:color w:val="auto"/>
          <w:sz w:val="24"/>
          <w:szCs w:val="24"/>
        </w:rPr>
        <w:t>ean platelet volume</w:t>
      </w:r>
      <w:r w:rsidR="00814698" w:rsidRPr="006C7840">
        <w:rPr>
          <w:rFonts w:ascii="Book Antiqua" w:eastAsiaTheme="minorEastAsia" w:hAnsi="Book Antiqua"/>
          <w:color w:val="auto"/>
          <w:sz w:val="24"/>
          <w:szCs w:val="24"/>
          <w:lang w:eastAsia="zh-CN"/>
        </w:rPr>
        <w:t>;</w:t>
      </w:r>
      <w:r w:rsidRPr="006C7840">
        <w:rPr>
          <w:rFonts w:ascii="Book Antiqua" w:hAnsi="Book Antiqua"/>
          <w:color w:val="auto"/>
          <w:sz w:val="24"/>
          <w:szCs w:val="24"/>
        </w:rPr>
        <w:t xml:space="preserve"> </w:t>
      </w:r>
      <w:r w:rsidR="00814698" w:rsidRPr="006C7840">
        <w:rPr>
          <w:rFonts w:ascii="Book Antiqua" w:hAnsi="Book Antiqua"/>
          <w:color w:val="auto"/>
          <w:sz w:val="24"/>
          <w:szCs w:val="24"/>
        </w:rPr>
        <w:t>C</w:t>
      </w:r>
      <w:r w:rsidRPr="006C7840">
        <w:rPr>
          <w:rFonts w:ascii="Book Antiqua" w:hAnsi="Book Antiqua"/>
          <w:color w:val="auto"/>
          <w:sz w:val="24"/>
          <w:szCs w:val="24"/>
        </w:rPr>
        <w:t>irrhosis</w:t>
      </w:r>
      <w:r w:rsidR="00814698" w:rsidRPr="006C7840">
        <w:rPr>
          <w:rFonts w:ascii="Book Antiqua" w:eastAsiaTheme="minorEastAsia" w:hAnsi="Book Antiqua"/>
          <w:color w:val="auto"/>
          <w:sz w:val="24"/>
          <w:szCs w:val="24"/>
          <w:lang w:eastAsia="zh-CN"/>
        </w:rPr>
        <w:t>;</w:t>
      </w:r>
      <w:r w:rsidRPr="006C7840">
        <w:rPr>
          <w:rFonts w:ascii="Book Antiqua" w:hAnsi="Book Antiqua"/>
          <w:color w:val="auto"/>
          <w:sz w:val="24"/>
          <w:szCs w:val="24"/>
        </w:rPr>
        <w:t xml:space="preserve"> </w:t>
      </w:r>
      <w:r w:rsidR="00814698" w:rsidRPr="006C7840">
        <w:rPr>
          <w:rFonts w:ascii="Book Antiqua" w:hAnsi="Book Antiqua"/>
          <w:color w:val="auto"/>
          <w:sz w:val="24"/>
          <w:szCs w:val="24"/>
        </w:rPr>
        <w:t>A</w:t>
      </w:r>
      <w:r w:rsidRPr="006C7840">
        <w:rPr>
          <w:rFonts w:ascii="Book Antiqua" w:hAnsi="Book Antiqua"/>
          <w:color w:val="auto"/>
          <w:sz w:val="24"/>
          <w:szCs w:val="24"/>
        </w:rPr>
        <w:t>scites fluid infection</w:t>
      </w:r>
      <w:r w:rsidR="00814698" w:rsidRPr="006C7840">
        <w:rPr>
          <w:rFonts w:ascii="Book Antiqua" w:eastAsiaTheme="minorEastAsia" w:hAnsi="Book Antiqua"/>
          <w:color w:val="auto"/>
          <w:sz w:val="24"/>
          <w:szCs w:val="24"/>
          <w:lang w:eastAsia="zh-CN"/>
        </w:rPr>
        <w:t>;</w:t>
      </w:r>
      <w:r w:rsidRPr="006C7840">
        <w:rPr>
          <w:rFonts w:ascii="Book Antiqua" w:hAnsi="Book Antiqua"/>
          <w:color w:val="auto"/>
          <w:sz w:val="24"/>
          <w:szCs w:val="24"/>
        </w:rPr>
        <w:t xml:space="preserve"> </w:t>
      </w:r>
      <w:r w:rsidR="00814698" w:rsidRPr="006C7840">
        <w:rPr>
          <w:rFonts w:ascii="Book Antiqua" w:hAnsi="Book Antiqua"/>
          <w:color w:val="auto"/>
          <w:sz w:val="24"/>
          <w:szCs w:val="24"/>
        </w:rPr>
        <w:t>C</w:t>
      </w:r>
      <w:r w:rsidRPr="006C7840">
        <w:rPr>
          <w:rFonts w:ascii="Book Antiqua" w:hAnsi="Book Antiqua"/>
          <w:color w:val="auto"/>
          <w:sz w:val="24"/>
          <w:szCs w:val="24"/>
        </w:rPr>
        <w:t>ulture negative neutrocytic ascites</w:t>
      </w:r>
      <w:r w:rsidR="00814698" w:rsidRPr="006C7840">
        <w:rPr>
          <w:rFonts w:ascii="Book Antiqua" w:eastAsiaTheme="minorEastAsia" w:hAnsi="Book Antiqua"/>
          <w:color w:val="auto"/>
          <w:sz w:val="24"/>
          <w:szCs w:val="24"/>
          <w:lang w:eastAsia="zh-CN"/>
        </w:rPr>
        <w:t>;</w:t>
      </w:r>
      <w:r w:rsidRPr="006C7840">
        <w:rPr>
          <w:rFonts w:ascii="Book Antiqua" w:hAnsi="Book Antiqua"/>
          <w:color w:val="auto"/>
          <w:sz w:val="24"/>
          <w:szCs w:val="24"/>
        </w:rPr>
        <w:t xml:space="preserve"> </w:t>
      </w:r>
      <w:r w:rsidR="00814698" w:rsidRPr="006C7840">
        <w:rPr>
          <w:rFonts w:ascii="Book Antiqua" w:hAnsi="Book Antiqua"/>
          <w:color w:val="auto"/>
          <w:sz w:val="24"/>
          <w:szCs w:val="24"/>
        </w:rPr>
        <w:t>Systemic inflammatory response</w:t>
      </w:r>
    </w:p>
    <w:p w14:paraId="064D1F5C" w14:textId="77777777" w:rsidR="00814698" w:rsidRPr="006C7840" w:rsidRDefault="00E821FB" w:rsidP="00814698">
      <w:pPr>
        <w:spacing w:line="360" w:lineRule="auto"/>
        <w:jc w:val="both"/>
        <w:rPr>
          <w:rFonts w:ascii="Book Antiqua" w:hAnsi="Book Antiqua" w:cs="Arial"/>
        </w:rPr>
      </w:pPr>
      <w:r w:rsidRPr="006C7840">
        <w:rPr>
          <w:rFonts w:ascii="Book Antiqua" w:eastAsia="Book Antiqua Bold" w:hAnsi="Book Antiqua" w:cs="Book Antiqua Bold"/>
          <w:b/>
          <w:bCs/>
        </w:rPr>
        <w:br/>
      </w:r>
      <w:r w:rsidR="00814698" w:rsidRPr="006C7840">
        <w:rPr>
          <w:rFonts w:ascii="Book Antiqua" w:hAnsi="Book Antiqua"/>
          <w:b/>
        </w:rPr>
        <w:t xml:space="preserve">© </w:t>
      </w:r>
      <w:r w:rsidR="00814698" w:rsidRPr="006C7840">
        <w:rPr>
          <w:rFonts w:ascii="Book Antiqua" w:hAnsi="Book Antiqua" w:cs="Arial"/>
          <w:b/>
        </w:rPr>
        <w:t>The Author(s) 2015.</w:t>
      </w:r>
      <w:r w:rsidR="00814698" w:rsidRPr="006C7840">
        <w:rPr>
          <w:rFonts w:ascii="Book Antiqua" w:hAnsi="Book Antiqua" w:cs="Arial"/>
        </w:rPr>
        <w:t xml:space="preserve"> Published by Baishideng Publishing Group Inc. All rights reserved.</w:t>
      </w:r>
    </w:p>
    <w:p w14:paraId="2F2FF6FC"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p>
    <w:p w14:paraId="5E22F23E" w14:textId="0F86191E"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
          <w:bCs/>
          <w:color w:val="auto"/>
          <w:sz w:val="24"/>
          <w:szCs w:val="24"/>
          <w:lang w:eastAsia="zh-CN"/>
        </w:rPr>
      </w:pPr>
      <w:r w:rsidRPr="006C7840">
        <w:rPr>
          <w:rFonts w:ascii="Book Antiqua" w:hAnsi="Book Antiqua"/>
          <w:b/>
          <w:bCs/>
          <w:color w:val="auto"/>
          <w:sz w:val="24"/>
          <w:szCs w:val="24"/>
        </w:rPr>
        <w:t xml:space="preserve">Core tip: </w:t>
      </w:r>
      <w:r w:rsidRPr="006C7840">
        <w:rPr>
          <w:rFonts w:ascii="Book Antiqua" w:hAnsi="Book Antiqua"/>
          <w:color w:val="auto"/>
          <w:sz w:val="24"/>
          <w:szCs w:val="24"/>
        </w:rPr>
        <w:t>To suspect and recognize promptly those patients with ascites fluid infection (AFI) is crucial. Systemic inflammatory response syndrome and clinical signs are not always pre</w:t>
      </w:r>
      <w:r w:rsidR="00814698" w:rsidRPr="006C7840">
        <w:rPr>
          <w:rFonts w:ascii="Book Antiqua" w:hAnsi="Book Antiqua"/>
          <w:color w:val="auto"/>
          <w:sz w:val="24"/>
          <w:szCs w:val="24"/>
        </w:rPr>
        <w:t>sent in cirrhotic patients with</w:t>
      </w:r>
      <w:r w:rsidRPr="006C7840">
        <w:rPr>
          <w:rFonts w:ascii="Book Antiqua" w:hAnsi="Book Antiqua"/>
          <w:color w:val="auto"/>
          <w:sz w:val="24"/>
          <w:szCs w:val="24"/>
        </w:rPr>
        <w:t xml:space="preserve"> AFI, and gold standard tests for diagnosis, such as neutrophils count and ascites cultures are not always quickly available in many clinical settings. The mean platelet volume (MPV) is a very good predictor of </w:t>
      </w:r>
      <w:r w:rsidR="00814698" w:rsidRPr="006C7840">
        <w:rPr>
          <w:rFonts w:ascii="Book Antiqua" w:hAnsi="Book Antiqua"/>
          <w:color w:val="auto"/>
          <w:sz w:val="24"/>
          <w:szCs w:val="24"/>
        </w:rPr>
        <w:t>systemic inflammatory response.</w:t>
      </w:r>
      <w:r w:rsidRPr="006C7840">
        <w:rPr>
          <w:rFonts w:ascii="Book Antiqua" w:hAnsi="Book Antiqua"/>
          <w:color w:val="auto"/>
          <w:sz w:val="24"/>
          <w:szCs w:val="24"/>
        </w:rPr>
        <w:t xml:space="preserve"> A MPV cutoff value equal or greater than 8.3 f</w:t>
      </w:r>
      <w:r w:rsidR="00814698" w:rsidRPr="006C7840">
        <w:rPr>
          <w:rFonts w:ascii="Book Antiqua" w:hAnsi="Book Antiqua"/>
          <w:color w:val="auto"/>
          <w:sz w:val="24"/>
          <w:szCs w:val="24"/>
        </w:rPr>
        <w:t>l predicts the presence of AFI particularl</w:t>
      </w:r>
      <w:r w:rsidRPr="006C7840">
        <w:rPr>
          <w:rFonts w:ascii="Book Antiqua" w:hAnsi="Book Antiqua"/>
          <w:color w:val="auto"/>
          <w:sz w:val="24"/>
          <w:szCs w:val="24"/>
        </w:rPr>
        <w:t xml:space="preserve"> </w:t>
      </w:r>
      <w:r w:rsidR="00814698" w:rsidRPr="006C7840">
        <w:rPr>
          <w:rFonts w:ascii="Book Antiqua" w:hAnsi="Book Antiqua"/>
          <w:color w:val="auto"/>
          <w:kern w:val="2"/>
          <w:sz w:val="24"/>
          <w:szCs w:val="24"/>
        </w:rPr>
        <w:t>culture-negative neutrocytic ascites</w:t>
      </w:r>
      <w:r w:rsidR="00814698" w:rsidRPr="006C7840">
        <w:rPr>
          <w:rFonts w:ascii="Book Antiqua" w:eastAsiaTheme="minorEastAsia" w:hAnsi="Book Antiqua"/>
          <w:color w:val="auto"/>
          <w:kern w:val="2"/>
          <w:sz w:val="24"/>
          <w:szCs w:val="24"/>
          <w:lang w:eastAsia="zh-CN"/>
        </w:rPr>
        <w:t>.</w:t>
      </w:r>
    </w:p>
    <w:p w14:paraId="78938346" w14:textId="77777777" w:rsidR="00814698" w:rsidRPr="006C7840" w:rsidRDefault="00814698"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
          <w:bCs/>
          <w:color w:val="auto"/>
          <w:sz w:val="24"/>
          <w:szCs w:val="24"/>
          <w:lang w:eastAsia="zh-CN"/>
        </w:rPr>
      </w:pPr>
    </w:p>
    <w:p w14:paraId="65FE51B7" w14:textId="6A20515E" w:rsidR="00814698" w:rsidRPr="006C7840" w:rsidRDefault="00814698"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Cs/>
          <w:color w:val="auto"/>
          <w:sz w:val="24"/>
          <w:szCs w:val="24"/>
          <w:lang w:eastAsia="zh-CN"/>
        </w:rPr>
      </w:pPr>
      <w:r w:rsidRPr="006C7840">
        <w:rPr>
          <w:rFonts w:ascii="Book Antiqua" w:hAnsi="Book Antiqua"/>
          <w:color w:val="auto"/>
          <w:sz w:val="24"/>
          <w:szCs w:val="24"/>
          <w:lang w:val="it-IT"/>
        </w:rPr>
        <w:t>G</w:t>
      </w:r>
      <w:r w:rsidRPr="006C7840">
        <w:rPr>
          <w:rFonts w:ascii="Book Antiqua" w:hAnsi="Book Antiqua"/>
          <w:color w:val="auto"/>
          <w:sz w:val="24"/>
          <w:szCs w:val="24"/>
          <w:lang w:val="es-ES_tradnl"/>
        </w:rPr>
        <w:t>álvez-Martínez</w:t>
      </w:r>
      <w:r w:rsidRPr="006C7840">
        <w:rPr>
          <w:rFonts w:ascii="Book Antiqua" w:eastAsiaTheme="minorEastAsia" w:hAnsi="Book Antiqua"/>
          <w:color w:val="auto"/>
          <w:sz w:val="24"/>
          <w:szCs w:val="24"/>
          <w:lang w:val="es-ES_tradnl" w:eastAsia="zh-CN"/>
        </w:rPr>
        <w:t xml:space="preserve"> M</w:t>
      </w:r>
      <w:r w:rsidRPr="006C7840">
        <w:rPr>
          <w:rFonts w:ascii="Book Antiqua" w:hAnsi="Book Antiqua"/>
          <w:color w:val="auto"/>
          <w:sz w:val="24"/>
          <w:szCs w:val="24"/>
          <w:lang w:val="es-ES_tradnl"/>
        </w:rPr>
        <w:t>,</w:t>
      </w:r>
      <w:r w:rsidRPr="006C7840">
        <w:rPr>
          <w:rFonts w:ascii="Book Antiqua" w:hAnsi="Book Antiqua"/>
          <w:color w:val="auto"/>
          <w:sz w:val="24"/>
          <w:szCs w:val="24"/>
          <w:lang w:val="pt-PT"/>
        </w:rPr>
        <w:t xml:space="preserve"> Serv</w:t>
      </w:r>
      <w:r w:rsidRPr="006C7840">
        <w:rPr>
          <w:rFonts w:ascii="Book Antiqua" w:hAnsi="Book Antiqua"/>
          <w:color w:val="auto"/>
          <w:sz w:val="24"/>
          <w:szCs w:val="24"/>
          <w:lang w:val="es-ES_tradnl"/>
        </w:rPr>
        <w:t>ín-Caamaño</w:t>
      </w:r>
      <w:r w:rsidRPr="006C7840">
        <w:rPr>
          <w:rFonts w:ascii="Book Antiqua" w:eastAsiaTheme="minorEastAsia" w:hAnsi="Book Antiqua"/>
          <w:color w:val="auto"/>
          <w:sz w:val="24"/>
          <w:szCs w:val="24"/>
          <w:lang w:val="es-ES_tradnl" w:eastAsia="zh-CN"/>
        </w:rPr>
        <w:t xml:space="preserve"> AI</w:t>
      </w:r>
      <w:r w:rsidRPr="006C7840">
        <w:rPr>
          <w:rFonts w:ascii="Book Antiqua" w:hAnsi="Book Antiqua"/>
          <w:color w:val="auto"/>
          <w:sz w:val="24"/>
          <w:szCs w:val="24"/>
          <w:lang w:val="es-ES_tradnl"/>
        </w:rPr>
        <w:t xml:space="preserve">, </w:t>
      </w:r>
      <w:r w:rsidRPr="006C7840">
        <w:rPr>
          <w:rFonts w:ascii="Book Antiqua" w:hAnsi="Book Antiqua"/>
          <w:color w:val="auto"/>
          <w:sz w:val="24"/>
          <w:szCs w:val="24"/>
          <w:lang w:val="pt-PT"/>
        </w:rPr>
        <w:t>P</w:t>
      </w:r>
      <w:r w:rsidRPr="006C7840">
        <w:rPr>
          <w:rFonts w:ascii="Book Antiqua" w:hAnsi="Book Antiqua"/>
          <w:color w:val="auto"/>
          <w:sz w:val="24"/>
          <w:szCs w:val="24"/>
          <w:lang w:val="es-ES_tradnl"/>
        </w:rPr>
        <w:t>érez-Torres</w:t>
      </w:r>
      <w:r w:rsidRPr="006C7840">
        <w:rPr>
          <w:rFonts w:ascii="Book Antiqua" w:eastAsiaTheme="minorEastAsia" w:hAnsi="Book Antiqua"/>
          <w:color w:val="auto"/>
          <w:sz w:val="24"/>
          <w:szCs w:val="24"/>
          <w:lang w:val="es-ES_tradnl" w:eastAsia="zh-CN"/>
        </w:rPr>
        <w:t xml:space="preserve"> E</w:t>
      </w:r>
      <w:r w:rsidRPr="006C7840">
        <w:rPr>
          <w:rFonts w:ascii="Book Antiqua" w:hAnsi="Book Antiqua"/>
          <w:color w:val="auto"/>
          <w:sz w:val="24"/>
          <w:szCs w:val="24"/>
          <w:lang w:val="es-ES_tradnl"/>
        </w:rPr>
        <w:t xml:space="preserve">, </w:t>
      </w:r>
      <w:r w:rsidRPr="006C7840">
        <w:rPr>
          <w:rFonts w:ascii="Book Antiqua" w:hAnsi="Book Antiqua"/>
          <w:color w:val="auto"/>
          <w:sz w:val="24"/>
          <w:szCs w:val="24"/>
          <w:lang w:val="de-DE"/>
        </w:rPr>
        <w:t>Salas-Gordillo</w:t>
      </w:r>
      <w:r w:rsidRPr="006C7840">
        <w:rPr>
          <w:rFonts w:ascii="Book Antiqua" w:eastAsiaTheme="minorEastAsia" w:hAnsi="Book Antiqua"/>
          <w:color w:val="auto"/>
          <w:sz w:val="24"/>
          <w:szCs w:val="24"/>
          <w:lang w:val="de-DE" w:eastAsia="zh-CN"/>
        </w:rPr>
        <w:t xml:space="preserve"> F</w:t>
      </w:r>
      <w:r w:rsidRPr="006C7840">
        <w:rPr>
          <w:rFonts w:ascii="Book Antiqua" w:hAnsi="Book Antiqua"/>
          <w:color w:val="auto"/>
          <w:sz w:val="24"/>
          <w:szCs w:val="24"/>
          <w:lang w:val="de-DE"/>
        </w:rPr>
        <w:t>,</w:t>
      </w:r>
      <w:r w:rsidRPr="006C7840">
        <w:rPr>
          <w:rFonts w:ascii="Book Antiqua" w:hAnsi="Book Antiqua"/>
          <w:color w:val="auto"/>
          <w:sz w:val="24"/>
          <w:szCs w:val="24"/>
          <w:lang w:val="es-ES_tradnl"/>
        </w:rPr>
        <w:t xml:space="preserve"> Rivera-Gutiérrez</w:t>
      </w:r>
      <w:r w:rsidRPr="006C7840">
        <w:rPr>
          <w:rFonts w:ascii="Book Antiqua" w:eastAsiaTheme="minorEastAsia" w:hAnsi="Book Antiqua"/>
          <w:color w:val="auto"/>
          <w:sz w:val="24"/>
          <w:szCs w:val="24"/>
          <w:lang w:val="es-ES_tradnl" w:eastAsia="zh-CN"/>
        </w:rPr>
        <w:t xml:space="preserve"> X</w:t>
      </w:r>
      <w:r w:rsidRPr="006C7840">
        <w:rPr>
          <w:rFonts w:ascii="Book Antiqua" w:hAnsi="Book Antiqua"/>
          <w:color w:val="auto"/>
          <w:sz w:val="24"/>
          <w:szCs w:val="24"/>
          <w:lang w:val="es-ES_tradnl"/>
        </w:rPr>
        <w:t>, Higuera-de la Tijera</w:t>
      </w:r>
      <w:r w:rsidRPr="006C7840">
        <w:rPr>
          <w:rFonts w:ascii="Book Antiqua" w:hAnsi="Book Antiqua"/>
          <w:b/>
          <w:bCs/>
          <w:color w:val="auto"/>
          <w:sz w:val="24"/>
          <w:szCs w:val="24"/>
          <w:lang w:val="es-ES_tradnl"/>
        </w:rPr>
        <w:t xml:space="preserve"> </w:t>
      </w:r>
      <w:r w:rsidRPr="006C7840">
        <w:rPr>
          <w:rFonts w:ascii="Book Antiqua" w:eastAsiaTheme="minorEastAsia" w:hAnsi="Book Antiqua"/>
          <w:bCs/>
          <w:color w:val="auto"/>
          <w:sz w:val="24"/>
          <w:szCs w:val="24"/>
          <w:lang w:val="es-ES_tradnl" w:eastAsia="zh-CN"/>
        </w:rPr>
        <w:t>F.</w:t>
      </w:r>
      <w:r w:rsidRPr="006C7840">
        <w:rPr>
          <w:rFonts w:ascii="Book Antiqua" w:hAnsi="Book Antiqua"/>
          <w:bCs/>
          <w:color w:val="auto"/>
          <w:sz w:val="24"/>
          <w:szCs w:val="24"/>
        </w:rPr>
        <w:t xml:space="preserve"> Mean platelet volume as a novel predictor of systematic inflammatory response in cirrhotic patients with culture-negative neutrocytic ascites</w:t>
      </w:r>
      <w:r w:rsidRPr="006C7840">
        <w:rPr>
          <w:rFonts w:ascii="Book Antiqua" w:eastAsiaTheme="minorEastAsia" w:hAnsi="Book Antiqua"/>
          <w:bCs/>
          <w:color w:val="auto"/>
          <w:sz w:val="24"/>
          <w:szCs w:val="24"/>
          <w:lang w:eastAsia="zh-CN"/>
        </w:rPr>
        <w:t xml:space="preserve">. </w:t>
      </w:r>
      <w:r w:rsidRPr="006C7840">
        <w:rPr>
          <w:rFonts w:ascii="Book Antiqua" w:hAnsi="Book Antiqua"/>
          <w:i/>
          <w:iCs/>
          <w:color w:val="auto"/>
          <w:sz w:val="24"/>
          <w:szCs w:val="24"/>
        </w:rPr>
        <w:t>World J Hepatol</w:t>
      </w:r>
      <w:r w:rsidRPr="006C7840">
        <w:rPr>
          <w:rFonts w:ascii="Book Antiqua" w:eastAsiaTheme="minorEastAsia" w:hAnsi="Book Antiqua"/>
          <w:i/>
          <w:iCs/>
          <w:color w:val="auto"/>
          <w:sz w:val="24"/>
          <w:szCs w:val="24"/>
          <w:lang w:eastAsia="zh-CN"/>
        </w:rPr>
        <w:t xml:space="preserve"> </w:t>
      </w:r>
      <w:r w:rsidRPr="006C7840">
        <w:rPr>
          <w:rFonts w:ascii="Book Antiqua" w:eastAsiaTheme="minorEastAsia" w:hAnsi="Book Antiqua"/>
          <w:iCs/>
          <w:color w:val="auto"/>
          <w:sz w:val="24"/>
          <w:szCs w:val="24"/>
          <w:lang w:eastAsia="zh-CN"/>
        </w:rPr>
        <w:t>2015; In press</w:t>
      </w:r>
    </w:p>
    <w:p w14:paraId="267E608D" w14:textId="77777777" w:rsidR="00814698" w:rsidRPr="006C7840" w:rsidRDefault="00814698"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b/>
          <w:bCs/>
          <w:color w:val="auto"/>
          <w:sz w:val="24"/>
          <w:szCs w:val="24"/>
          <w:lang w:eastAsia="zh-CN"/>
        </w:rPr>
      </w:pPr>
    </w:p>
    <w:p w14:paraId="03328DF3" w14:textId="74DE6095"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
          <w:bCs/>
          <w:color w:val="auto"/>
          <w:sz w:val="24"/>
          <w:szCs w:val="24"/>
          <w:lang w:eastAsia="zh-CN"/>
        </w:rPr>
      </w:pPr>
      <w:r w:rsidRPr="006C7840">
        <w:rPr>
          <w:rFonts w:ascii="Book Antiqua" w:hAnsi="Book Antiqua"/>
          <w:b/>
          <w:bCs/>
          <w:color w:val="auto"/>
          <w:sz w:val="24"/>
          <w:szCs w:val="24"/>
        </w:rPr>
        <w:t>INTRODUCTION</w:t>
      </w:r>
    </w:p>
    <w:p w14:paraId="457C43DF" w14:textId="79A4424C"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color w:val="auto"/>
          <w:sz w:val="24"/>
          <w:szCs w:val="24"/>
        </w:rPr>
        <w:t>Bacterial infec</w:t>
      </w:r>
      <w:r w:rsidR="0060231C" w:rsidRPr="006C7840">
        <w:rPr>
          <w:rFonts w:ascii="Book Antiqua" w:hAnsi="Book Antiqua"/>
          <w:color w:val="auto"/>
          <w:sz w:val="24"/>
          <w:szCs w:val="24"/>
        </w:rPr>
        <w:t xml:space="preserve">tions are considered one of the </w:t>
      </w:r>
      <w:r w:rsidRPr="006C7840">
        <w:rPr>
          <w:rFonts w:ascii="Book Antiqua" w:hAnsi="Book Antiqua"/>
          <w:color w:val="auto"/>
          <w:sz w:val="24"/>
          <w:szCs w:val="24"/>
        </w:rPr>
        <w:t>main cause of death in decompensated cirrhotic patients, they are also related to the development of other complications, such as hepatic encephalopathy, hepatorenal syndrome, and recurrence of variceal bleeding</w:t>
      </w:r>
      <w:r w:rsidR="00814698" w:rsidRPr="006C7840">
        <w:rPr>
          <w:rFonts w:ascii="Book Antiqua" w:hAnsi="Book Antiqua"/>
          <w:color w:val="auto"/>
          <w:sz w:val="24"/>
          <w:szCs w:val="24"/>
          <w:vertAlign w:val="superscript"/>
        </w:rPr>
        <w:t>[1,</w:t>
      </w:r>
      <w:r w:rsidRPr="006C7840">
        <w:rPr>
          <w:rFonts w:ascii="Book Antiqua" w:hAnsi="Book Antiqua"/>
          <w:color w:val="auto"/>
          <w:sz w:val="24"/>
          <w:szCs w:val="24"/>
          <w:vertAlign w:val="superscript"/>
        </w:rPr>
        <w:t>2]</w:t>
      </w:r>
      <w:r w:rsidRPr="006C7840">
        <w:rPr>
          <w:rFonts w:ascii="Book Antiqua" w:hAnsi="Book Antiqua"/>
          <w:color w:val="auto"/>
          <w:sz w:val="24"/>
          <w:szCs w:val="24"/>
        </w:rPr>
        <w:t>.</w:t>
      </w:r>
      <w:r w:rsidRPr="006C7840">
        <w:rPr>
          <w:rFonts w:ascii="Book Antiqua" w:hAnsi="Book Antiqua"/>
          <w:color w:val="auto"/>
          <w:sz w:val="24"/>
          <w:szCs w:val="24"/>
          <w:vertAlign w:val="superscript"/>
        </w:rPr>
        <w:t xml:space="preserve"> </w:t>
      </w:r>
    </w:p>
    <w:p w14:paraId="4B449C61" w14:textId="1E5A7B45"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Fonts w:ascii="Book Antiqua" w:eastAsia="Book Antiqua" w:hAnsi="Book Antiqua" w:cs="Book Antiqua"/>
          <w:color w:val="auto"/>
          <w:sz w:val="24"/>
          <w:szCs w:val="24"/>
        </w:rPr>
      </w:pPr>
      <w:r w:rsidRPr="006C7840">
        <w:rPr>
          <w:rFonts w:ascii="Book Antiqua" w:hAnsi="Book Antiqua"/>
          <w:color w:val="auto"/>
          <w:sz w:val="24"/>
          <w:szCs w:val="24"/>
        </w:rPr>
        <w:t>Spontaneous bacterial peritonitis (SBP) is the most common infection in patients with cirrhosis, counting for 10</w:t>
      </w:r>
      <w:r w:rsidR="00814698" w:rsidRPr="006C7840">
        <w:rPr>
          <w:rFonts w:ascii="Book Antiqua" w:eastAsiaTheme="minorEastAsia" w:hAnsi="Book Antiqua" w:hint="eastAsia"/>
          <w:color w:val="auto"/>
          <w:sz w:val="24"/>
          <w:szCs w:val="24"/>
          <w:lang w:eastAsia="zh-CN"/>
        </w:rPr>
        <w:t>%</w:t>
      </w:r>
      <w:r w:rsidRPr="006C7840">
        <w:rPr>
          <w:rFonts w:ascii="Book Antiqua" w:hAnsi="Book Antiqua"/>
          <w:color w:val="auto"/>
          <w:sz w:val="24"/>
          <w:szCs w:val="24"/>
        </w:rPr>
        <w:t xml:space="preserve"> to 30% of all bacterial infections, and representing around 10</w:t>
      </w:r>
      <w:r w:rsidR="00814698" w:rsidRPr="006C7840">
        <w:rPr>
          <w:rFonts w:ascii="Book Antiqua" w:eastAsiaTheme="minorEastAsia" w:hAnsi="Book Antiqua" w:hint="eastAsia"/>
          <w:color w:val="auto"/>
          <w:sz w:val="24"/>
          <w:szCs w:val="24"/>
          <w:lang w:eastAsia="zh-CN"/>
        </w:rPr>
        <w:t>%</w:t>
      </w:r>
      <w:r w:rsidRPr="006C7840">
        <w:rPr>
          <w:rFonts w:ascii="Book Antiqua" w:hAnsi="Book Antiqua"/>
          <w:color w:val="auto"/>
          <w:sz w:val="24"/>
          <w:szCs w:val="24"/>
        </w:rPr>
        <w:t xml:space="preserve"> to 50% off in-hospital mortality, meanwhile mortality at 1 year has been reported arou</w:t>
      </w:r>
      <w:r w:rsidR="00814698" w:rsidRPr="006C7840">
        <w:rPr>
          <w:rFonts w:ascii="Book Antiqua" w:hAnsi="Book Antiqua"/>
          <w:color w:val="auto"/>
          <w:sz w:val="24"/>
          <w:szCs w:val="24"/>
        </w:rPr>
        <w:t>nd 31</w:t>
      </w:r>
      <w:r w:rsidR="00814698" w:rsidRPr="006C7840">
        <w:rPr>
          <w:rFonts w:ascii="Book Antiqua" w:eastAsiaTheme="minorEastAsia" w:hAnsi="Book Antiqua" w:hint="eastAsia"/>
          <w:color w:val="auto"/>
          <w:sz w:val="24"/>
          <w:szCs w:val="24"/>
          <w:lang w:eastAsia="zh-CN"/>
        </w:rPr>
        <w:t>%</w:t>
      </w:r>
      <w:r w:rsidR="00814698" w:rsidRPr="006C7840">
        <w:rPr>
          <w:rFonts w:ascii="Book Antiqua" w:hAnsi="Book Antiqua"/>
          <w:color w:val="auto"/>
          <w:sz w:val="24"/>
          <w:szCs w:val="24"/>
        </w:rPr>
        <w:t xml:space="preserve"> to 93%</w:t>
      </w:r>
      <w:r w:rsidR="00814698" w:rsidRPr="006C7840">
        <w:rPr>
          <w:rFonts w:ascii="Book Antiqua" w:hAnsi="Book Antiqua"/>
          <w:color w:val="auto"/>
          <w:sz w:val="24"/>
          <w:szCs w:val="24"/>
          <w:vertAlign w:val="superscript"/>
        </w:rPr>
        <w:t>[3,</w:t>
      </w:r>
      <w:r w:rsidRPr="006C7840">
        <w:rPr>
          <w:rFonts w:ascii="Book Antiqua" w:hAnsi="Book Antiqua"/>
          <w:color w:val="auto"/>
          <w:sz w:val="24"/>
          <w:szCs w:val="24"/>
          <w:vertAlign w:val="superscript"/>
        </w:rPr>
        <w:t>4]</w:t>
      </w:r>
      <w:r w:rsidRPr="006C7840">
        <w:rPr>
          <w:rFonts w:ascii="Book Antiqua" w:hAnsi="Book Antiqua"/>
          <w:color w:val="auto"/>
          <w:sz w:val="24"/>
          <w:szCs w:val="24"/>
        </w:rPr>
        <w:t>.</w:t>
      </w:r>
      <w:r w:rsidR="00814698" w:rsidRPr="006C7840">
        <w:rPr>
          <w:rFonts w:ascii="Book Antiqua" w:hAnsi="Book Antiqua"/>
          <w:color w:val="auto"/>
          <w:sz w:val="24"/>
          <w:szCs w:val="24"/>
        </w:rPr>
        <w:t xml:space="preserve"> </w:t>
      </w:r>
    </w:p>
    <w:p w14:paraId="29365382" w14:textId="478D1FC0" w:rsidR="004B2C5E" w:rsidRPr="006C7840" w:rsidRDefault="0060231C" w:rsidP="00814698">
      <w:pPr>
        <w:pStyle w:val="CuerpoAA"/>
        <w:pBdr>
          <w:top w:val="none" w:sz="0" w:space="0" w:color="auto"/>
          <w:left w:val="none" w:sz="0" w:space="0" w:color="auto"/>
          <w:bottom w:val="none" w:sz="0" w:space="0" w:color="auto"/>
          <w:right w:val="none" w:sz="0" w:space="0" w:color="auto"/>
          <w:between w:val="none" w:sz="0" w:space="0" w:color="auto"/>
          <w:bar w:val="none" w:sz="0" w:color="auto"/>
        </w:pBdr>
        <w:spacing w:after="0"/>
        <w:ind w:firstLineChars="100" w:firstLine="240"/>
        <w:rPr>
          <w:rFonts w:hAnsi="Book Antiqua"/>
          <w:color w:val="auto"/>
          <w:kern w:val="2"/>
          <w:lang w:eastAsia="zh-CN"/>
        </w:rPr>
      </w:pPr>
      <w:r w:rsidRPr="006C7840">
        <w:rPr>
          <w:rFonts w:hAnsi="Book Antiqua"/>
          <w:color w:val="auto"/>
          <w:kern w:val="2"/>
        </w:rPr>
        <w:t xml:space="preserve">According to the definition of </w:t>
      </w:r>
      <w:r w:rsidR="00E821FB" w:rsidRPr="006C7840">
        <w:rPr>
          <w:rFonts w:hAnsi="Book Antiqua"/>
          <w:color w:val="auto"/>
        </w:rPr>
        <w:t xml:space="preserve">ascites fluid infection (AFI) </w:t>
      </w:r>
      <w:r w:rsidR="00E821FB" w:rsidRPr="006C7840">
        <w:rPr>
          <w:rFonts w:hAnsi="Book Antiqua"/>
          <w:color w:val="auto"/>
          <w:kern w:val="2"/>
        </w:rPr>
        <w:t xml:space="preserve">in the cirrhotic patient there are three main categories: Culture-negative neutrocytic ascites </w:t>
      </w:r>
      <w:r w:rsidRPr="006C7840">
        <w:rPr>
          <w:rFonts w:hAnsi="Book Antiqua"/>
          <w:color w:val="auto"/>
          <w:kern w:val="2"/>
        </w:rPr>
        <w:t xml:space="preserve">(CNNA) </w:t>
      </w:r>
      <w:r w:rsidR="00E821FB" w:rsidRPr="006C7840">
        <w:rPr>
          <w:rFonts w:hAnsi="Book Antiqua"/>
          <w:color w:val="auto"/>
          <w:kern w:val="2"/>
        </w:rPr>
        <w:t>is define</w:t>
      </w:r>
      <w:r w:rsidR="00814698" w:rsidRPr="006C7840">
        <w:rPr>
          <w:rFonts w:hAnsi="Book Antiqua"/>
          <w:color w:val="auto"/>
          <w:kern w:val="2"/>
        </w:rPr>
        <w:t xml:space="preserve">d by greater or equal count of </w:t>
      </w:r>
      <w:r w:rsidR="00E821FB" w:rsidRPr="006C7840">
        <w:rPr>
          <w:rFonts w:hAnsi="Book Antiqua"/>
          <w:color w:val="auto"/>
          <w:kern w:val="2"/>
        </w:rPr>
        <w:t>polymorphonuclear (PMN) to 250 cells/mm</w:t>
      </w:r>
      <w:r w:rsidR="00E821FB" w:rsidRPr="006C7840">
        <w:rPr>
          <w:rFonts w:hAnsi="Book Antiqua"/>
          <w:color w:val="auto"/>
          <w:kern w:val="2"/>
          <w:vertAlign w:val="superscript"/>
        </w:rPr>
        <w:t>3</w:t>
      </w:r>
      <w:r w:rsidR="00E821FB" w:rsidRPr="006C7840">
        <w:rPr>
          <w:rFonts w:hAnsi="Book Antiqua"/>
          <w:color w:val="auto"/>
          <w:kern w:val="2"/>
        </w:rPr>
        <w:t xml:space="preserve"> but without a positive culture </w:t>
      </w:r>
      <w:r w:rsidR="00E821FB" w:rsidRPr="006C7840">
        <w:rPr>
          <w:rFonts w:hAnsi="Book Antiqua"/>
          <w:color w:val="auto"/>
        </w:rPr>
        <w:t>in the appropriate setting, which includes: the fluid must be cultured in blood culture bottles, no previous antibiotic therapy, and no other explanation for an elevated PMN count</w:t>
      </w:r>
      <w:r w:rsidR="00814698" w:rsidRPr="006C7840">
        <w:rPr>
          <w:rFonts w:hAnsi="Book Antiqua" w:hint="eastAsia"/>
          <w:color w:val="auto"/>
          <w:lang w:eastAsia="zh-CN"/>
        </w:rPr>
        <w:t>.</w:t>
      </w:r>
    </w:p>
    <w:p w14:paraId="242E7074" w14:textId="0C07ECB5" w:rsidR="004B2C5E" w:rsidRPr="006C7840" w:rsidRDefault="00E821FB" w:rsidP="00814698">
      <w:pPr>
        <w:pStyle w:val="Cuerpo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after="0"/>
        <w:ind w:firstLineChars="100" w:firstLine="240"/>
        <w:rPr>
          <w:rFonts w:hAnsi="Book Antiqua"/>
          <w:color w:val="auto"/>
          <w:kern w:val="2"/>
        </w:rPr>
      </w:pPr>
      <w:r w:rsidRPr="006C7840">
        <w:rPr>
          <w:rFonts w:hAnsi="Book Antiqua"/>
          <w:color w:val="auto"/>
          <w:kern w:val="2"/>
        </w:rPr>
        <w:t>Bacterioascitis is defined as a positive result of culture, without increment of polymorphonuclear cell count and it has been reported in 2</w:t>
      </w:r>
      <w:r w:rsidR="00814698" w:rsidRPr="006C7840">
        <w:rPr>
          <w:rFonts w:hAnsi="Book Antiqua" w:hint="eastAsia"/>
          <w:color w:val="auto"/>
          <w:kern w:val="2"/>
          <w:lang w:eastAsia="zh-CN"/>
        </w:rPr>
        <w:t>%</w:t>
      </w:r>
      <w:r w:rsidRPr="006C7840">
        <w:rPr>
          <w:rFonts w:hAnsi="Book Antiqua"/>
          <w:color w:val="auto"/>
          <w:kern w:val="2"/>
        </w:rPr>
        <w:t>-3% of ambulatory patients and 11% in hospitalized cirrhotic patients.</w:t>
      </w:r>
    </w:p>
    <w:p w14:paraId="30F9662C" w14:textId="77777777" w:rsidR="004B2C5E" w:rsidRPr="006C7840" w:rsidRDefault="00E821FB" w:rsidP="00814698">
      <w:pPr>
        <w:pStyle w:val="Cuerpo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after="0"/>
        <w:ind w:firstLineChars="100" w:firstLine="240"/>
        <w:rPr>
          <w:rFonts w:hAnsi="Book Antiqua"/>
          <w:color w:val="auto"/>
          <w:kern w:val="2"/>
        </w:rPr>
      </w:pPr>
      <w:r w:rsidRPr="006C7840">
        <w:rPr>
          <w:rFonts w:hAnsi="Book Antiqua"/>
          <w:color w:val="auto"/>
          <w:kern w:val="2"/>
        </w:rPr>
        <w:t xml:space="preserve">Spontaneous bacterial peritonitis is found in patients where besides the increase of polymorphonuclear counting, they present a positive result in culture. </w:t>
      </w:r>
    </w:p>
    <w:p w14:paraId="4CEA0A6F" w14:textId="4052E815" w:rsidR="0060231C" w:rsidRPr="006C7840" w:rsidRDefault="00E821FB" w:rsidP="00814698">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rPr>
          <w:rFonts w:ascii="Book Antiqua" w:hAnsi="Book Antiqua"/>
          <w:color w:val="auto"/>
        </w:rPr>
      </w:pPr>
      <w:r w:rsidRPr="006C7840">
        <w:rPr>
          <w:rFonts w:ascii="Book Antiqua" w:hAnsi="Book Antiqua"/>
          <w:color w:val="auto"/>
          <w:kern w:val="2"/>
        </w:rPr>
        <w:t>CNNA has the same mo</w:t>
      </w:r>
      <w:r w:rsidR="00814698" w:rsidRPr="006C7840">
        <w:rPr>
          <w:rFonts w:ascii="Book Antiqua" w:hAnsi="Book Antiqua"/>
          <w:color w:val="auto"/>
          <w:kern w:val="2"/>
        </w:rPr>
        <w:t>rtality rate as SBP and must be</w:t>
      </w:r>
      <w:r w:rsidRPr="006C7840">
        <w:rPr>
          <w:rFonts w:ascii="Book Antiqua" w:hAnsi="Book Antiqua"/>
          <w:color w:val="auto"/>
        </w:rPr>
        <w:t xml:space="preserve"> treated promptly</w:t>
      </w:r>
      <w:r w:rsidR="00814698" w:rsidRPr="006C7840">
        <w:rPr>
          <w:rFonts w:ascii="Book Antiqua" w:hAnsi="Book Antiqua"/>
          <w:color w:val="auto"/>
          <w:vertAlign w:val="superscript"/>
        </w:rPr>
        <w:t>[5-</w:t>
      </w:r>
      <w:r w:rsidRPr="006C7840">
        <w:rPr>
          <w:rFonts w:ascii="Book Antiqua" w:hAnsi="Book Antiqua"/>
          <w:color w:val="auto"/>
          <w:vertAlign w:val="superscript"/>
        </w:rPr>
        <w:t>10]</w:t>
      </w:r>
      <w:r w:rsidRPr="006C7840">
        <w:rPr>
          <w:rFonts w:ascii="Book Antiqua" w:hAnsi="Book Antiqua"/>
          <w:color w:val="auto"/>
        </w:rPr>
        <w:t>. The PMN count is not always quickly available in clinical practice and the culture result usually takes 72 h or more, these situations could delay the start of antibiotic therapy, therefore it is important to search biomarkers wide and quickly available that help to predict asci</w:t>
      </w:r>
      <w:r w:rsidR="00814698" w:rsidRPr="006C7840">
        <w:rPr>
          <w:rFonts w:ascii="Book Antiqua" w:hAnsi="Book Antiqua"/>
          <w:color w:val="auto"/>
        </w:rPr>
        <w:t>tes infection</w:t>
      </w:r>
      <w:r w:rsidRPr="006C7840">
        <w:rPr>
          <w:rFonts w:ascii="Book Antiqua" w:hAnsi="Book Antiqua"/>
          <w:color w:val="auto"/>
          <w:vertAlign w:val="superscript"/>
        </w:rPr>
        <w:t>[11</w:t>
      </w:r>
      <w:r w:rsidR="00814698" w:rsidRPr="006C7840">
        <w:rPr>
          <w:rFonts w:ascii="Book Antiqua" w:hAnsi="Book Antiqua" w:hint="eastAsia"/>
          <w:color w:val="auto"/>
          <w:vertAlign w:val="superscript"/>
          <w:lang w:eastAsia="zh-CN"/>
        </w:rPr>
        <w:t>-</w:t>
      </w:r>
      <w:r w:rsidRPr="006C7840">
        <w:rPr>
          <w:rFonts w:ascii="Book Antiqua" w:hAnsi="Book Antiqua"/>
          <w:color w:val="auto"/>
          <w:vertAlign w:val="superscript"/>
        </w:rPr>
        <w:t>15]</w:t>
      </w:r>
      <w:r w:rsidRPr="006C7840">
        <w:rPr>
          <w:rFonts w:ascii="Book Antiqua" w:hAnsi="Book Antiqua"/>
          <w:color w:val="auto"/>
        </w:rPr>
        <w:t>.</w:t>
      </w:r>
    </w:p>
    <w:p w14:paraId="4E24CA3E" w14:textId="7F7CD836" w:rsidR="004B2C5E" w:rsidRPr="006C7840" w:rsidRDefault="00E821FB" w:rsidP="00814698">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rPr>
          <w:rFonts w:ascii="Book Antiqua" w:eastAsia="Book Antiqua" w:hAnsi="Book Antiqua" w:cs="Book Antiqua"/>
          <w:color w:val="auto"/>
        </w:rPr>
      </w:pPr>
      <w:r w:rsidRPr="006C7840">
        <w:rPr>
          <w:rFonts w:ascii="Book Antiqua" w:hAnsi="Book Antiqua"/>
          <w:color w:val="auto"/>
        </w:rPr>
        <w:t>Platelet size is a determinant factor of plat</w:t>
      </w:r>
      <w:r w:rsidR="00814698" w:rsidRPr="006C7840">
        <w:rPr>
          <w:rFonts w:ascii="Book Antiqua" w:hAnsi="Book Antiqua"/>
          <w:color w:val="auto"/>
        </w:rPr>
        <w:t>elet pro-inflammatory functions</w:t>
      </w:r>
      <w:r w:rsidRPr="006C7840">
        <w:rPr>
          <w:rFonts w:ascii="Book Antiqua" w:hAnsi="Book Antiqua"/>
          <w:color w:val="auto"/>
          <w:vertAlign w:val="superscript"/>
        </w:rPr>
        <w:t>[16]</w:t>
      </w:r>
      <w:r w:rsidRPr="006C7840">
        <w:rPr>
          <w:rFonts w:ascii="Book Antiqua" w:hAnsi="Book Antiqua"/>
          <w:color w:val="auto"/>
        </w:rPr>
        <w:t>. Several studies have found relationship between the mean platelet volume (MPV) and pro-inflammatory conditions, particularly acute infe</w:t>
      </w:r>
      <w:r w:rsidR="00814698" w:rsidRPr="006C7840">
        <w:rPr>
          <w:rFonts w:ascii="Book Antiqua" w:hAnsi="Book Antiqua"/>
          <w:color w:val="auto"/>
        </w:rPr>
        <w:t>ctions, such as, pyelonephritis</w:t>
      </w:r>
      <w:r w:rsidRPr="006C7840">
        <w:rPr>
          <w:rFonts w:ascii="Book Antiqua" w:hAnsi="Book Antiqua"/>
          <w:color w:val="auto"/>
          <w:vertAlign w:val="superscript"/>
        </w:rPr>
        <w:t>[17]</w:t>
      </w:r>
      <w:r w:rsidR="00814698" w:rsidRPr="006C7840">
        <w:rPr>
          <w:rFonts w:ascii="Book Antiqua" w:hAnsi="Book Antiqua"/>
          <w:color w:val="auto"/>
        </w:rPr>
        <w:t xml:space="preserve"> and endocarditis</w:t>
      </w:r>
      <w:r w:rsidR="00814698" w:rsidRPr="006C7840">
        <w:rPr>
          <w:rFonts w:ascii="Book Antiqua" w:hAnsi="Book Antiqua"/>
          <w:color w:val="auto"/>
          <w:vertAlign w:val="superscript"/>
        </w:rPr>
        <w:t>[18,</w:t>
      </w:r>
      <w:r w:rsidRPr="006C7840">
        <w:rPr>
          <w:rFonts w:ascii="Book Antiqua" w:hAnsi="Book Antiqua"/>
          <w:color w:val="auto"/>
          <w:vertAlign w:val="superscript"/>
        </w:rPr>
        <w:t>19]</w:t>
      </w:r>
      <w:r w:rsidRPr="006C7840">
        <w:rPr>
          <w:rFonts w:ascii="Book Antiqua" w:hAnsi="Book Antiqua"/>
          <w:color w:val="auto"/>
        </w:rPr>
        <w:t>. Thus they may</w:t>
      </w:r>
      <w:r w:rsidR="00814698" w:rsidRPr="006C7840">
        <w:rPr>
          <w:rFonts w:ascii="Book Antiqua" w:hAnsi="Book Antiqua"/>
          <w:color w:val="auto"/>
        </w:rPr>
        <w:t xml:space="preserve"> predict the severity of sepsis</w:t>
      </w:r>
      <w:r w:rsidRPr="006C7840">
        <w:rPr>
          <w:rFonts w:ascii="Book Antiqua" w:hAnsi="Book Antiqua"/>
          <w:color w:val="auto"/>
          <w:vertAlign w:val="superscript"/>
        </w:rPr>
        <w:t>[20]</w:t>
      </w:r>
      <w:r w:rsidRPr="006C7840">
        <w:rPr>
          <w:rFonts w:ascii="Book Antiqua" w:hAnsi="Book Antiqua"/>
          <w:color w:val="auto"/>
        </w:rPr>
        <w:t>. Recently, two different studies have found increase in MPV levels in cirrhotic patients with ascites fluid infection (AFI) and proposed it as an accurate diagnostic test to predict AFI, nevertheless, these two studies differ in their propose cutoff values, and found different sensitivity, sp</w:t>
      </w:r>
      <w:r w:rsidR="00814698" w:rsidRPr="006C7840">
        <w:rPr>
          <w:rFonts w:ascii="Book Antiqua" w:hAnsi="Book Antiqua"/>
          <w:color w:val="auto"/>
        </w:rPr>
        <w:t>ecificity and predictive values</w:t>
      </w:r>
      <w:r w:rsidR="00814698" w:rsidRPr="006C7840">
        <w:rPr>
          <w:rFonts w:ascii="Book Antiqua" w:hAnsi="Book Antiqua"/>
          <w:color w:val="auto"/>
          <w:vertAlign w:val="superscript"/>
        </w:rPr>
        <w:t>[21,</w:t>
      </w:r>
      <w:r w:rsidRPr="006C7840">
        <w:rPr>
          <w:rFonts w:ascii="Book Antiqua" w:hAnsi="Book Antiqua"/>
          <w:color w:val="auto"/>
          <w:vertAlign w:val="superscript"/>
        </w:rPr>
        <w:t>22]</w:t>
      </w:r>
      <w:r w:rsidRPr="006C7840">
        <w:rPr>
          <w:rFonts w:ascii="Book Antiqua" w:hAnsi="Book Antiqua"/>
          <w:color w:val="auto"/>
        </w:rPr>
        <w:t xml:space="preserve"> Therefore, our objective was to determine if there is difference between MPV value in cirrhotic patients without infection and cirrhotic patients with</w:t>
      </w:r>
      <w:r w:rsidR="00814698" w:rsidRPr="006C7840">
        <w:rPr>
          <w:rFonts w:ascii="Book Antiqua" w:hAnsi="Book Antiqua"/>
          <w:color w:val="auto"/>
        </w:rPr>
        <w:t xml:space="preserve"> </w:t>
      </w:r>
      <w:r w:rsidR="0060231C" w:rsidRPr="006C7840">
        <w:rPr>
          <w:rFonts w:ascii="Book Antiqua" w:hAnsi="Book Antiqua"/>
          <w:color w:val="auto"/>
        </w:rPr>
        <w:t>AFI</w:t>
      </w:r>
      <w:r w:rsidR="00814698" w:rsidRPr="006C7840">
        <w:rPr>
          <w:rFonts w:ascii="Book Antiqua" w:hAnsi="Book Antiqua"/>
          <w:color w:val="auto"/>
        </w:rPr>
        <w:t xml:space="preserve"> </w:t>
      </w:r>
      <w:r w:rsidRPr="006C7840">
        <w:rPr>
          <w:rFonts w:ascii="Book Antiqua" w:hAnsi="Book Antiqua"/>
          <w:color w:val="auto"/>
        </w:rPr>
        <w:t>and to identify a MPV cutoff value which could be able to predict the presence of bacterial infection in cirrhotic patients.</w:t>
      </w:r>
      <w:r w:rsidR="00814698" w:rsidRPr="006C7840">
        <w:rPr>
          <w:rFonts w:ascii="Book Antiqua" w:hAnsi="Book Antiqua"/>
          <w:color w:val="auto"/>
        </w:rPr>
        <w:t xml:space="preserve"> </w:t>
      </w:r>
    </w:p>
    <w:p w14:paraId="746F9E09"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p>
    <w:p w14:paraId="790EC696" w14:textId="095F5A61" w:rsidR="004B2C5E" w:rsidRPr="006C7840" w:rsidRDefault="00814698"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eastAsiaTheme="minorEastAsia" w:hAnsi="Book Antiqua"/>
          <w:b/>
          <w:bCs/>
          <w:color w:val="auto"/>
          <w:sz w:val="24"/>
          <w:szCs w:val="24"/>
          <w:lang w:eastAsia="zh-CN"/>
        </w:rPr>
        <w:t>MATERIALS</w:t>
      </w:r>
      <w:r w:rsidR="00E821FB" w:rsidRPr="006C7840">
        <w:rPr>
          <w:rFonts w:ascii="Book Antiqua" w:hAnsi="Book Antiqua"/>
          <w:b/>
          <w:bCs/>
          <w:color w:val="auto"/>
          <w:sz w:val="24"/>
          <w:szCs w:val="24"/>
        </w:rPr>
        <w:t xml:space="preserve"> AND METHODS</w:t>
      </w:r>
    </w:p>
    <w:p w14:paraId="425467E4" w14:textId="77777777" w:rsidR="00814698" w:rsidRPr="006C7840" w:rsidRDefault="00814698"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b/>
          <w:bCs/>
          <w:i/>
          <w:color w:val="auto"/>
          <w:sz w:val="24"/>
          <w:szCs w:val="24"/>
          <w:lang w:eastAsia="zh-CN"/>
        </w:rPr>
      </w:pPr>
      <w:r w:rsidRPr="006C7840">
        <w:rPr>
          <w:rFonts w:ascii="Book Antiqua" w:hAnsi="Book Antiqua"/>
          <w:b/>
          <w:bCs/>
          <w:i/>
          <w:color w:val="auto"/>
          <w:sz w:val="24"/>
          <w:szCs w:val="24"/>
        </w:rPr>
        <w:t>Study design</w:t>
      </w:r>
    </w:p>
    <w:p w14:paraId="46E56A7E" w14:textId="4D5A8D12"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r w:rsidRPr="006C7840">
        <w:rPr>
          <w:rFonts w:ascii="Book Antiqua" w:hAnsi="Book Antiqua"/>
          <w:bCs/>
          <w:color w:val="auto"/>
          <w:sz w:val="24"/>
          <w:szCs w:val="24"/>
        </w:rPr>
        <w:t>O</w:t>
      </w:r>
      <w:r w:rsidRPr="006C7840">
        <w:rPr>
          <w:rFonts w:ascii="Book Antiqua" w:hAnsi="Book Antiqua"/>
          <w:color w:val="auto"/>
          <w:sz w:val="24"/>
          <w:szCs w:val="24"/>
        </w:rPr>
        <w:t>bservational, analytic, retrospective study</w:t>
      </w:r>
      <w:r w:rsidRPr="006C7840">
        <w:rPr>
          <w:rFonts w:ascii="Book Antiqua" w:hAnsi="Book Antiqua"/>
          <w:b/>
          <w:bCs/>
          <w:color w:val="auto"/>
          <w:sz w:val="24"/>
          <w:szCs w:val="24"/>
        </w:rPr>
        <w:t xml:space="preserve">. </w:t>
      </w:r>
      <w:r w:rsidRPr="006C7840">
        <w:rPr>
          <w:rFonts w:ascii="Book Antiqua" w:hAnsi="Book Antiqua"/>
          <w:color w:val="auto"/>
          <w:sz w:val="24"/>
          <w:szCs w:val="24"/>
        </w:rPr>
        <w:t xml:space="preserve">We evaluated medical records of cirrhotic patients who were hospitalized from January 2012 to January 2014 at the Gastroenterology Department of </w:t>
      </w:r>
      <w:r w:rsidRPr="006C7840">
        <w:rPr>
          <w:rFonts w:ascii="Book Antiqua" w:hAnsi="Book Antiqua"/>
          <w:iCs/>
          <w:color w:val="auto"/>
          <w:sz w:val="24"/>
          <w:szCs w:val="24"/>
        </w:rPr>
        <w:t>“Hospital General de México Dr. Eduardo Liceaga”</w:t>
      </w:r>
      <w:r w:rsidRPr="006C7840">
        <w:rPr>
          <w:rFonts w:ascii="Book Antiqua" w:hAnsi="Book Antiqua"/>
          <w:color w:val="auto"/>
          <w:sz w:val="24"/>
          <w:szCs w:val="24"/>
        </w:rPr>
        <w:t>, México City, we included 51 cirrhotic patients who met the diagnosis</w:t>
      </w:r>
      <w:r w:rsidR="00814698" w:rsidRPr="006C7840">
        <w:rPr>
          <w:rFonts w:ascii="Book Antiqua" w:hAnsi="Book Antiqua"/>
          <w:color w:val="auto"/>
          <w:sz w:val="24"/>
          <w:szCs w:val="24"/>
        </w:rPr>
        <w:t xml:space="preserve"> </w:t>
      </w:r>
      <w:r w:rsidRPr="006C7840">
        <w:rPr>
          <w:rFonts w:ascii="Book Antiqua" w:hAnsi="Book Antiqua"/>
          <w:color w:val="auto"/>
          <w:sz w:val="24"/>
          <w:szCs w:val="24"/>
        </w:rPr>
        <w:t>of</w:t>
      </w:r>
      <w:r w:rsidR="00814698" w:rsidRPr="006C7840">
        <w:rPr>
          <w:rFonts w:ascii="Book Antiqua" w:hAnsi="Book Antiqua"/>
          <w:color w:val="auto"/>
          <w:sz w:val="24"/>
          <w:szCs w:val="24"/>
        </w:rPr>
        <w:t xml:space="preserve"> </w:t>
      </w:r>
      <w:r w:rsidRPr="006C7840">
        <w:rPr>
          <w:rFonts w:ascii="Book Antiqua" w:hAnsi="Book Antiqua"/>
          <w:color w:val="auto"/>
          <w:sz w:val="24"/>
          <w:szCs w:val="24"/>
        </w:rPr>
        <w:t>spontaneous bacterial peritonitis (SBP), culture-negative neutrocytic ascites (CNNA) and bacterial ascites (BA) according to the latest guidelines of the American Association for the</w:t>
      </w:r>
      <w:r w:rsidR="00814698" w:rsidRPr="006C7840">
        <w:rPr>
          <w:rFonts w:ascii="Book Antiqua" w:hAnsi="Book Antiqua"/>
          <w:color w:val="auto"/>
          <w:sz w:val="24"/>
          <w:szCs w:val="24"/>
        </w:rPr>
        <w:t xml:space="preserve"> Study of Liver Disease (AASLD)</w:t>
      </w:r>
      <w:r w:rsidRPr="006C7840">
        <w:rPr>
          <w:rFonts w:ascii="Book Antiqua" w:hAnsi="Book Antiqua"/>
          <w:color w:val="auto"/>
          <w:sz w:val="24"/>
          <w:szCs w:val="24"/>
          <w:vertAlign w:val="superscript"/>
        </w:rPr>
        <w:t>[10]</w:t>
      </w:r>
      <w:r w:rsidRPr="006C7840">
        <w:rPr>
          <w:rFonts w:ascii="Book Antiqua" w:hAnsi="Book Antiqua"/>
          <w:color w:val="auto"/>
          <w:sz w:val="24"/>
          <w:szCs w:val="24"/>
        </w:rPr>
        <w:t xml:space="preserve">, and we included 50 non-infected cirrhotic patients as control group. We excluded patients with conditions that could affect the MPV value, such as other </w:t>
      </w:r>
      <w:r w:rsidR="0060231C" w:rsidRPr="006C7840">
        <w:rPr>
          <w:rFonts w:ascii="Book Antiqua" w:hAnsi="Book Antiqua"/>
          <w:color w:val="auto"/>
          <w:sz w:val="24"/>
          <w:szCs w:val="24"/>
        </w:rPr>
        <w:t xml:space="preserve">bacterial infections, diabetes, </w:t>
      </w:r>
      <w:r w:rsidRPr="006C7840">
        <w:rPr>
          <w:rFonts w:ascii="Book Antiqua" w:hAnsi="Book Antiqua"/>
          <w:color w:val="auto"/>
          <w:sz w:val="24"/>
          <w:szCs w:val="24"/>
        </w:rPr>
        <w:t>hypertension, history of cerebrovascular event, cardiac failure, dyslipidemia, recent hemorrhage, or antibiotic use in the previous month.</w:t>
      </w:r>
    </w:p>
    <w:p w14:paraId="6A33434E" w14:textId="09AC358A"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Fonts w:ascii="Book Antiqua" w:eastAsia="Book Antiqua" w:hAnsi="Book Antiqua" w:cs="Book Antiqua"/>
          <w:color w:val="auto"/>
          <w:sz w:val="24"/>
          <w:szCs w:val="24"/>
        </w:rPr>
      </w:pPr>
      <w:r w:rsidRPr="006C7840">
        <w:rPr>
          <w:rFonts w:ascii="Book Antiqua" w:hAnsi="Book Antiqua"/>
          <w:color w:val="auto"/>
          <w:sz w:val="24"/>
          <w:szCs w:val="24"/>
        </w:rPr>
        <w:t>We also collected the following data: age, gender, cause of cirrhosis, Child-Pugh class, parameters which are part of the systemic inflammatory response syndrome (SIRS); such as, cardiac frequency, respiratory frequency, temperature, leukocytes count. Additionally we addressed the mean arterial pressure (MAP) and we collected other relevant data from the hematic cytometry report: PMN count, MPV, mean corpuscular volume (MCV), mean corpuscular hemoglobin (MCH).</w:t>
      </w:r>
      <w:r w:rsidR="00814698" w:rsidRPr="006C7840">
        <w:rPr>
          <w:rFonts w:ascii="Book Antiqua" w:hAnsi="Book Antiqua"/>
          <w:color w:val="auto"/>
          <w:sz w:val="24"/>
          <w:szCs w:val="24"/>
        </w:rPr>
        <w:t xml:space="preserve"> </w:t>
      </w:r>
    </w:p>
    <w:p w14:paraId="4BA9F7E1"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p>
    <w:p w14:paraId="529745D5"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i/>
          <w:color w:val="auto"/>
          <w:sz w:val="24"/>
          <w:szCs w:val="24"/>
        </w:rPr>
      </w:pPr>
      <w:r w:rsidRPr="006C7840">
        <w:rPr>
          <w:rFonts w:ascii="Book Antiqua" w:hAnsi="Book Antiqua"/>
          <w:b/>
          <w:bCs/>
          <w:i/>
          <w:color w:val="auto"/>
          <w:sz w:val="24"/>
          <w:szCs w:val="24"/>
        </w:rPr>
        <w:t>Statistical analysis</w:t>
      </w:r>
    </w:p>
    <w:p w14:paraId="105EE714" w14:textId="4D5EA36E"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r w:rsidRPr="006C7840">
        <w:rPr>
          <w:rFonts w:ascii="Book Antiqua" w:hAnsi="Book Antiqua"/>
          <w:color w:val="auto"/>
          <w:sz w:val="24"/>
          <w:szCs w:val="24"/>
        </w:rPr>
        <w:t xml:space="preserve">The distribution of numerical variables was analyzed trough kurtosis, asymmetry and Kolmogorov-Smirnov test, in case of non-normal distribution we performed base 10 logarithmic transformation. Numerical variables were expressed as median and standard deviation, and categorical variables were expressed as proportion and percentages. To compare between groups, Student´s t test, chi square test or Fisher´s exact test were used as appropriate. Receiver operator characteristic (ROC) curves were used to identify the best cutoff value of several parameters from hematic cytometry, including MPV, to predict the presence of </w:t>
      </w:r>
      <w:r w:rsidR="0060231C" w:rsidRPr="006C7840">
        <w:rPr>
          <w:rFonts w:ascii="Book Antiqua" w:hAnsi="Book Antiqua"/>
          <w:color w:val="auto"/>
          <w:sz w:val="24"/>
          <w:szCs w:val="24"/>
        </w:rPr>
        <w:t>AFI</w:t>
      </w:r>
      <w:r w:rsidRPr="006C7840">
        <w:rPr>
          <w:rFonts w:ascii="Book Antiqua" w:hAnsi="Book Antiqua"/>
          <w:color w:val="auto"/>
          <w:sz w:val="24"/>
          <w:szCs w:val="24"/>
        </w:rPr>
        <w:t>.</w:t>
      </w:r>
    </w:p>
    <w:p w14:paraId="23D3B6EB" w14:textId="33541193" w:rsidR="004B2C5E" w:rsidRPr="006C7840" w:rsidRDefault="00814698" w:rsidP="00893D9B">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60"/>
        <w:jc w:val="both"/>
        <w:rPr>
          <w:rFonts w:ascii="Book Antiqua" w:eastAsiaTheme="minorEastAsia" w:hAnsi="Book Antiqua"/>
          <w:i/>
          <w:iCs/>
          <w:color w:val="auto"/>
          <w:sz w:val="24"/>
          <w:szCs w:val="24"/>
          <w:lang w:eastAsia="zh-CN"/>
        </w:rPr>
      </w:pPr>
      <w:r w:rsidRPr="006C7840">
        <w:rPr>
          <w:rFonts w:ascii="Book Antiqua" w:hAnsi="Book Antiqua"/>
          <w:b/>
          <w:bCs/>
          <w:iCs/>
          <w:color w:val="auto"/>
          <w:sz w:val="24"/>
          <w:szCs w:val="24"/>
        </w:rPr>
        <w:t>T</w:t>
      </w:r>
      <w:r w:rsidRPr="006C7840">
        <w:rPr>
          <w:rFonts w:ascii="Book Antiqua" w:hAnsi="Book Antiqua"/>
          <w:color w:val="auto"/>
          <w:sz w:val="24"/>
          <w:szCs w:val="24"/>
        </w:rPr>
        <w:t>he statistical methods of this study were reviewed by Fatima Higuera de la Tijera, MD, MSc. from “</w:t>
      </w:r>
      <w:r w:rsidRPr="006C7840">
        <w:rPr>
          <w:rFonts w:ascii="Book Antiqua" w:hAnsi="Book Antiqua"/>
          <w:iCs/>
          <w:color w:val="auto"/>
          <w:sz w:val="24"/>
          <w:szCs w:val="24"/>
        </w:rPr>
        <w:t>Hospital General de Mexico, Dr. Eduardo Liceaga’’.</w:t>
      </w:r>
    </w:p>
    <w:p w14:paraId="79C2C109" w14:textId="77777777" w:rsidR="00814698" w:rsidRPr="006C7840" w:rsidRDefault="00814698"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
          <w:bCs/>
          <w:color w:val="auto"/>
          <w:sz w:val="24"/>
          <w:szCs w:val="24"/>
          <w:lang w:eastAsia="zh-CN"/>
        </w:rPr>
      </w:pPr>
    </w:p>
    <w:p w14:paraId="559DA851" w14:textId="39CBC19D" w:rsidR="004B2C5E" w:rsidRPr="005822EF"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
          <w:bCs/>
          <w:color w:val="auto"/>
          <w:sz w:val="24"/>
          <w:szCs w:val="24"/>
          <w:lang w:eastAsia="zh-CN"/>
        </w:rPr>
      </w:pPr>
      <w:r w:rsidRPr="006C7840">
        <w:rPr>
          <w:rFonts w:ascii="Book Antiqua" w:hAnsi="Book Antiqua"/>
          <w:b/>
          <w:bCs/>
          <w:color w:val="auto"/>
          <w:sz w:val="24"/>
          <w:szCs w:val="24"/>
        </w:rPr>
        <w:t>RESULTS</w:t>
      </w:r>
    </w:p>
    <w:p w14:paraId="1C4F0471" w14:textId="7D86F66F"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r w:rsidRPr="006C7840">
        <w:rPr>
          <w:rFonts w:ascii="Book Antiqua" w:hAnsi="Book Antiqua"/>
          <w:color w:val="auto"/>
          <w:sz w:val="24"/>
          <w:szCs w:val="24"/>
        </w:rPr>
        <w:t>We included 101 cirrhotic patients, 50 of them were used as controls without bacterial infection (Group A), 51 of them were cases with AFI (group B), of them, 48 patients (94.1%) had CNNA, 2 (3.9%) had bacterial ascites, and one (2%) had SBP. Eighty eight</w:t>
      </w:r>
      <w:r w:rsidR="00814698" w:rsidRPr="006C7840">
        <w:rPr>
          <w:rFonts w:ascii="Book Antiqua" w:hAnsi="Book Antiqua"/>
          <w:color w:val="auto"/>
          <w:sz w:val="24"/>
          <w:szCs w:val="24"/>
        </w:rPr>
        <w:t xml:space="preserve"> </w:t>
      </w:r>
      <w:r w:rsidRPr="006C7840">
        <w:rPr>
          <w:rFonts w:ascii="Book Antiqua" w:hAnsi="Book Antiqua"/>
          <w:color w:val="auto"/>
          <w:sz w:val="24"/>
          <w:szCs w:val="24"/>
        </w:rPr>
        <w:t>patients were women who corresponded to 87.1% of our study population</w:t>
      </w:r>
    </w:p>
    <w:p w14:paraId="1E6A34CD" w14:textId="638B290F" w:rsidR="004B2C5E" w:rsidRPr="006C7840" w:rsidRDefault="0060231C"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Fonts w:ascii="Book Antiqua" w:eastAsia="Book Antiqua" w:hAnsi="Book Antiqua" w:cs="Book Antiqua"/>
          <w:color w:val="auto"/>
          <w:sz w:val="24"/>
          <w:szCs w:val="24"/>
        </w:rPr>
      </w:pPr>
      <w:r w:rsidRPr="006C7840">
        <w:rPr>
          <w:rFonts w:ascii="Book Antiqua" w:hAnsi="Book Antiqua"/>
          <w:color w:val="auto"/>
          <w:sz w:val="24"/>
          <w:szCs w:val="24"/>
        </w:rPr>
        <w:t xml:space="preserve">The </w:t>
      </w:r>
      <w:r w:rsidR="00814698" w:rsidRPr="006C7840">
        <w:rPr>
          <w:rFonts w:ascii="Book Antiqua" w:hAnsi="Book Antiqua"/>
          <w:color w:val="auto"/>
          <w:sz w:val="24"/>
          <w:szCs w:val="24"/>
        </w:rPr>
        <w:t>media and standard</w:t>
      </w:r>
      <w:r w:rsidR="00E821FB" w:rsidRPr="006C7840">
        <w:rPr>
          <w:rFonts w:ascii="Book Antiqua" w:hAnsi="Book Antiqua"/>
          <w:color w:val="auto"/>
          <w:sz w:val="24"/>
          <w:szCs w:val="24"/>
        </w:rPr>
        <w:t xml:space="preserve"> deviation</w:t>
      </w:r>
      <w:r w:rsidR="00814698" w:rsidRPr="006C7840">
        <w:rPr>
          <w:rFonts w:ascii="Book Antiqua" w:hAnsi="Book Antiqua"/>
          <w:color w:val="auto"/>
          <w:sz w:val="24"/>
          <w:szCs w:val="24"/>
        </w:rPr>
        <w:t xml:space="preserve"> </w:t>
      </w:r>
      <w:r w:rsidR="00E821FB" w:rsidRPr="006C7840">
        <w:rPr>
          <w:rFonts w:ascii="Book Antiqua" w:hAnsi="Book Antiqua"/>
          <w:color w:val="auto"/>
          <w:sz w:val="24"/>
          <w:szCs w:val="24"/>
        </w:rPr>
        <w:t xml:space="preserve">of age was 55.7 </w:t>
      </w:r>
      <w:r w:rsidR="00814698" w:rsidRPr="006C7840">
        <w:rPr>
          <w:rFonts w:ascii="Book Antiqua" w:hAnsi="Book Antiqua" w:cs="Arial"/>
          <w:color w:val="auto"/>
          <w:sz w:val="24"/>
          <w:szCs w:val="24"/>
        </w:rPr>
        <w:t>±</w:t>
      </w:r>
      <w:r w:rsidR="00E821FB" w:rsidRPr="006C7840">
        <w:rPr>
          <w:rFonts w:ascii="Book Antiqua" w:hAnsi="Book Antiqua"/>
          <w:color w:val="auto"/>
          <w:sz w:val="24"/>
          <w:szCs w:val="24"/>
        </w:rPr>
        <w:t xml:space="preserve"> 10.3 years. According to Child-Pugh class, 59 patients (58.4%) were class C, 33 patients (32.7%) were class B, and 9 patients (8.9%) were class A. The most frequent cause of cirrhosis was alcohol intake, other etiologies are summarized in Table 1.</w:t>
      </w:r>
    </w:p>
    <w:p w14:paraId="029A03B4"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Fonts w:ascii="Book Antiqua" w:eastAsia="Book Antiqua" w:hAnsi="Book Antiqua" w:cs="Book Antiqua"/>
          <w:color w:val="auto"/>
          <w:sz w:val="24"/>
          <w:szCs w:val="24"/>
        </w:rPr>
      </w:pPr>
      <w:r w:rsidRPr="006C7840">
        <w:rPr>
          <w:rFonts w:ascii="Book Antiqua" w:hAnsi="Book Antiqua"/>
          <w:color w:val="auto"/>
          <w:sz w:val="24"/>
          <w:szCs w:val="24"/>
        </w:rPr>
        <w:t>When we compared between groups the different parameters of the SRIS and parameters from the hematic cyotmetry, patients in the group B had greater count of leucocytes and PMN, also greater levels of MPV, MCV, MCH and cardiac frequency (</w:t>
      </w:r>
      <w:r w:rsidRPr="006C7840">
        <w:rPr>
          <w:rFonts w:ascii="Book Antiqua" w:hAnsi="Book Antiqua"/>
          <w:i/>
          <w:iCs/>
          <w:color w:val="auto"/>
          <w:sz w:val="24"/>
          <w:szCs w:val="24"/>
        </w:rPr>
        <w:t xml:space="preserve">P </w:t>
      </w:r>
      <w:r w:rsidRPr="006C7840">
        <w:rPr>
          <w:rFonts w:ascii="Book Antiqua" w:hAnsi="Book Antiqua"/>
          <w:color w:val="auto"/>
          <w:sz w:val="24"/>
          <w:szCs w:val="24"/>
        </w:rPr>
        <w:t>&lt; 0.0001). Furthermore, patients in the group B had lower MAP compared with patients in the group A (</w:t>
      </w:r>
      <w:r w:rsidRPr="006C7840">
        <w:rPr>
          <w:rFonts w:ascii="Book Antiqua" w:hAnsi="Book Antiqua"/>
          <w:i/>
          <w:iCs/>
          <w:color w:val="auto"/>
          <w:sz w:val="24"/>
          <w:szCs w:val="24"/>
        </w:rPr>
        <w:t>P</w:t>
      </w:r>
      <w:r w:rsidRPr="006C7840">
        <w:rPr>
          <w:rFonts w:ascii="Book Antiqua" w:hAnsi="Book Antiqua"/>
          <w:color w:val="auto"/>
          <w:sz w:val="24"/>
          <w:szCs w:val="24"/>
        </w:rPr>
        <w:t xml:space="preserve"> = 0.009). Other hematological and clinical variables which are part of the SRIS, such as, temperature and respiratory frequency were not different between groups. See Table 2.</w:t>
      </w:r>
    </w:p>
    <w:p w14:paraId="5637C4DC" w14:textId="790AC400"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Fonts w:ascii="Book Antiqua" w:eastAsia="Book Antiqua" w:hAnsi="Book Antiqua" w:cs="Book Antiqua"/>
          <w:color w:val="auto"/>
          <w:sz w:val="24"/>
          <w:szCs w:val="24"/>
        </w:rPr>
      </w:pPr>
      <w:r w:rsidRPr="006C7840">
        <w:rPr>
          <w:rFonts w:ascii="Book Antiqua" w:hAnsi="Book Antiqua"/>
          <w:color w:val="auto"/>
          <w:sz w:val="24"/>
          <w:szCs w:val="24"/>
        </w:rPr>
        <w:t>The variables that were different between groups: leucocytes and PMN count, MPV, MCV, MCH, and cardiac frequency (</w:t>
      </w:r>
      <w:r w:rsidRPr="006C7840">
        <w:rPr>
          <w:rFonts w:ascii="Book Antiqua" w:hAnsi="Book Antiqua"/>
          <w:i/>
          <w:iCs/>
          <w:color w:val="auto"/>
          <w:sz w:val="24"/>
          <w:szCs w:val="24"/>
        </w:rPr>
        <w:t>P</w:t>
      </w:r>
      <w:r w:rsidRPr="006C7840">
        <w:rPr>
          <w:rFonts w:ascii="Book Antiqua" w:hAnsi="Book Antiqua"/>
          <w:color w:val="auto"/>
          <w:sz w:val="24"/>
          <w:szCs w:val="24"/>
        </w:rPr>
        <w:t xml:space="preserve"> &lt; 0.0001) were tested trough ROC curves. From all of them, leucocytes and PMN count, MPV and cardiac frequency resulted to be good or very good predictive factors of presence of AFI in cirrhotic patients (AUROC &gt; 0.80). MCV and MCH were regular predictors of presence of AFI in cirrhotic patients (AUROC &gt; 0.60 and &lt; 0.75). See Figure 1 and Table 3.</w:t>
      </w:r>
    </w:p>
    <w:p w14:paraId="621DF254"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Fonts w:ascii="Book Antiqua" w:eastAsia="Book Antiqua" w:hAnsi="Book Antiqua" w:cs="Book Antiqua"/>
          <w:color w:val="auto"/>
          <w:sz w:val="24"/>
          <w:szCs w:val="24"/>
        </w:rPr>
      </w:pPr>
      <w:r w:rsidRPr="006C7840">
        <w:rPr>
          <w:rFonts w:ascii="Book Antiqua" w:hAnsi="Book Antiqua"/>
          <w:color w:val="auto"/>
          <w:sz w:val="24"/>
          <w:szCs w:val="24"/>
        </w:rPr>
        <w:t>We determined sensitivity, specificity, positive predictive value, negative predictive value and accuracy for different cutoff MPV values. A cutoff MPV value of 8.3 fl was the best to discriminate between cirrhotic patients with AFI and those without infection. See Table 4.</w:t>
      </w:r>
    </w:p>
    <w:p w14:paraId="31E66838"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6F38EECD"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b/>
          <w:bCs/>
          <w:color w:val="auto"/>
          <w:sz w:val="24"/>
          <w:szCs w:val="24"/>
        </w:rPr>
        <w:t>DISCUSSION</w:t>
      </w:r>
    </w:p>
    <w:p w14:paraId="656B0D0A" w14:textId="2B7E7B49"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r w:rsidRPr="006C7840">
        <w:rPr>
          <w:rFonts w:ascii="Book Antiqua" w:hAnsi="Book Antiqua"/>
          <w:color w:val="auto"/>
          <w:sz w:val="24"/>
          <w:szCs w:val="24"/>
        </w:rPr>
        <w:t xml:space="preserve">AFI is a severe condition with a high mortality rate if is not diagnosed and treated promptly. Although, gold standard for diagnosis is based on the determination of PMN cells count </w:t>
      </w:r>
      <w:r w:rsidR="00814698" w:rsidRPr="006C7840">
        <w:rPr>
          <w:rFonts w:ascii="Book Antiqua" w:hAnsi="Book Antiqua"/>
          <w:color w:val="auto"/>
          <w:sz w:val="24"/>
          <w:szCs w:val="24"/>
        </w:rPr>
        <w:t>equal or greater than 250 cells</w:t>
      </w:r>
      <w:r w:rsidRPr="006C7840">
        <w:rPr>
          <w:rFonts w:ascii="Book Antiqua" w:hAnsi="Book Antiqua"/>
          <w:color w:val="auto"/>
          <w:sz w:val="24"/>
          <w:szCs w:val="24"/>
        </w:rPr>
        <w:t>/mm</w:t>
      </w:r>
      <w:r w:rsidRPr="006C7840">
        <w:rPr>
          <w:rFonts w:ascii="Book Antiqua" w:hAnsi="Book Antiqua"/>
          <w:color w:val="auto"/>
          <w:sz w:val="24"/>
          <w:szCs w:val="24"/>
          <w:vertAlign w:val="superscript"/>
        </w:rPr>
        <w:t>3</w:t>
      </w:r>
      <w:r w:rsidRPr="006C7840">
        <w:rPr>
          <w:rFonts w:ascii="Book Antiqua" w:hAnsi="Book Antiqua"/>
          <w:color w:val="auto"/>
          <w:sz w:val="24"/>
          <w:szCs w:val="24"/>
        </w:rPr>
        <w:t xml:space="preserve"> of ascites, wit</w:t>
      </w:r>
      <w:r w:rsidR="00814698" w:rsidRPr="006C7840">
        <w:rPr>
          <w:rFonts w:ascii="Book Antiqua" w:hAnsi="Book Antiqua"/>
          <w:color w:val="auto"/>
          <w:sz w:val="24"/>
          <w:szCs w:val="24"/>
        </w:rPr>
        <w:t>h or without a positive culture</w:t>
      </w:r>
      <w:r w:rsidRPr="006C7840">
        <w:rPr>
          <w:rFonts w:ascii="Book Antiqua" w:hAnsi="Book Antiqua"/>
          <w:color w:val="auto"/>
          <w:sz w:val="24"/>
          <w:szCs w:val="24"/>
          <w:vertAlign w:val="superscript"/>
        </w:rPr>
        <w:t>[9,10]</w:t>
      </w:r>
      <w:r w:rsidRPr="006C7840">
        <w:rPr>
          <w:rFonts w:ascii="Book Antiqua" w:hAnsi="Book Antiqua"/>
          <w:color w:val="auto"/>
          <w:sz w:val="24"/>
          <w:szCs w:val="24"/>
        </w:rPr>
        <w:t>, in many settings the results from these gold standard tests are not quickly available, causing the delay in the diagnosis and early treatment.</w:t>
      </w:r>
      <w:r w:rsidR="00814698" w:rsidRPr="006C7840">
        <w:rPr>
          <w:rFonts w:ascii="Book Antiqua" w:hAnsi="Book Antiqua"/>
          <w:color w:val="auto"/>
          <w:sz w:val="24"/>
          <w:szCs w:val="24"/>
        </w:rPr>
        <w:t xml:space="preserve"> </w:t>
      </w:r>
      <w:r w:rsidRPr="006C7840">
        <w:rPr>
          <w:rFonts w:ascii="Book Antiqua" w:hAnsi="Book Antiqua"/>
          <w:color w:val="auto"/>
          <w:sz w:val="24"/>
          <w:szCs w:val="24"/>
        </w:rPr>
        <w:t>For this reason, other methods, more rapid and widely available have been proposed; nevertheless, some of them, such as the use of reagent strips have a low diagnostic ac</w:t>
      </w:r>
      <w:r w:rsidR="00814698" w:rsidRPr="006C7840">
        <w:rPr>
          <w:rFonts w:ascii="Book Antiqua" w:hAnsi="Book Antiqua"/>
          <w:color w:val="auto"/>
          <w:sz w:val="24"/>
          <w:szCs w:val="24"/>
        </w:rPr>
        <w:t>curacy for the diagnosis of AFI</w:t>
      </w:r>
      <w:r w:rsidRPr="006C7840">
        <w:rPr>
          <w:rFonts w:ascii="Book Antiqua" w:hAnsi="Book Antiqua"/>
          <w:color w:val="auto"/>
          <w:sz w:val="24"/>
          <w:szCs w:val="24"/>
          <w:vertAlign w:val="superscript"/>
        </w:rPr>
        <w:t>[23]</w:t>
      </w:r>
      <w:r w:rsidRPr="006C7840">
        <w:rPr>
          <w:rFonts w:ascii="Book Antiqua" w:hAnsi="Book Antiqua"/>
          <w:color w:val="auto"/>
          <w:sz w:val="24"/>
          <w:szCs w:val="24"/>
        </w:rPr>
        <w:t>. In addition, many patients with AFI may have not classic s</w:t>
      </w:r>
      <w:r w:rsidR="00814698" w:rsidRPr="006C7840">
        <w:rPr>
          <w:rFonts w:ascii="Book Antiqua" w:hAnsi="Book Antiqua"/>
          <w:color w:val="auto"/>
          <w:sz w:val="24"/>
          <w:szCs w:val="24"/>
        </w:rPr>
        <w:t>ymptoms or signs of peritonitis</w:t>
      </w:r>
      <w:r w:rsidRPr="006C7840">
        <w:rPr>
          <w:rFonts w:ascii="Book Antiqua" w:hAnsi="Book Antiqua"/>
          <w:color w:val="auto"/>
          <w:sz w:val="24"/>
          <w:szCs w:val="24"/>
          <w:vertAlign w:val="superscript"/>
        </w:rPr>
        <w:t>[6,23]</w:t>
      </w:r>
      <w:r w:rsidRPr="006C7840">
        <w:rPr>
          <w:rFonts w:ascii="Book Antiqua" w:hAnsi="Book Antiqua"/>
          <w:color w:val="auto"/>
          <w:sz w:val="24"/>
          <w:szCs w:val="24"/>
        </w:rPr>
        <w:t xml:space="preserve"> nor develop classic manifestations of sepsis. Several characteristics of the cirrhotic patients may difficult the diagnosis of SIRS and sepsis, for example: Baseline reduced PMN count due to hypersplenism,</w:t>
      </w:r>
      <w:r w:rsidRPr="006C7840">
        <w:rPr>
          <w:rFonts w:ascii="Book Antiqua" w:hAnsi="Book Antiqua"/>
          <w:color w:val="auto"/>
          <w:sz w:val="24"/>
          <w:szCs w:val="24"/>
          <w:u w:color="D33637"/>
        </w:rPr>
        <w:t xml:space="preserve"> </w:t>
      </w:r>
      <w:r w:rsidRPr="006C7840">
        <w:rPr>
          <w:rFonts w:ascii="Book Antiqua" w:hAnsi="Book Antiqua"/>
          <w:color w:val="auto"/>
          <w:sz w:val="24"/>
          <w:szCs w:val="24"/>
        </w:rPr>
        <w:t>baseline elevated heart rate because of the hyperdynamic circulatory syndrome, baseline hyperventilation due to hepatic encephalopathy or blunted elevation of body temperature that is often</w:t>
      </w:r>
      <w:r w:rsidR="00814698" w:rsidRPr="006C7840">
        <w:rPr>
          <w:rFonts w:ascii="Book Antiqua" w:hAnsi="Book Antiqua"/>
          <w:color w:val="auto"/>
          <w:sz w:val="24"/>
          <w:szCs w:val="24"/>
        </w:rPr>
        <w:t xml:space="preserve"> observed in cirrhotic patients</w:t>
      </w:r>
      <w:r w:rsidRPr="006C7840">
        <w:rPr>
          <w:rFonts w:ascii="Book Antiqua" w:hAnsi="Book Antiqua"/>
          <w:color w:val="auto"/>
          <w:sz w:val="24"/>
          <w:szCs w:val="24"/>
          <w:vertAlign w:val="superscript"/>
        </w:rPr>
        <w:t>[24]</w:t>
      </w:r>
      <w:r w:rsidRPr="006C7840">
        <w:rPr>
          <w:rFonts w:ascii="Book Antiqua" w:hAnsi="Book Antiqua"/>
          <w:color w:val="auto"/>
          <w:sz w:val="24"/>
          <w:szCs w:val="24"/>
        </w:rPr>
        <w:t>. In our study we found that although temperature and respiratory frequency are variables which integrate the SIRS, there were not differences between them in patients with and without AFI. On the other hand, patients with AFI had greater count of leucocytes and PMN, but also greater levels of MPV, MCV, MCH and cardiac frequency, and they had also lower MAP compared with patients without AFI.</w:t>
      </w:r>
    </w:p>
    <w:p w14:paraId="6D487C98" w14:textId="23EE32D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Fonts w:ascii="Book Antiqua" w:eastAsia="Book Antiqua" w:hAnsi="Book Antiqua" w:cs="Book Antiqua"/>
          <w:color w:val="auto"/>
          <w:sz w:val="24"/>
          <w:szCs w:val="24"/>
        </w:rPr>
      </w:pPr>
      <w:r w:rsidRPr="006C7840">
        <w:rPr>
          <w:rFonts w:ascii="Book Antiqua" w:hAnsi="Book Antiqua"/>
          <w:color w:val="auto"/>
          <w:sz w:val="24"/>
          <w:szCs w:val="24"/>
        </w:rPr>
        <w:t>In our study, leucocytes and PMN count, MPV and cardiac frequency resulted to be good or very good predictive variables of presence of AFI in cirrhotic patients (AUROC &gt; 0</w:t>
      </w:r>
      <w:r w:rsidR="00814698" w:rsidRPr="006C7840">
        <w:rPr>
          <w:rFonts w:ascii="Book Antiqua" w:hAnsi="Book Antiqua"/>
          <w:color w:val="auto"/>
          <w:sz w:val="24"/>
          <w:szCs w:val="24"/>
        </w:rPr>
        <w:t>.80). Leucocytes and PMN count and cardiac frequency</w:t>
      </w:r>
      <w:r w:rsidRPr="006C7840">
        <w:rPr>
          <w:rFonts w:ascii="Book Antiqua" w:hAnsi="Book Antiqua"/>
          <w:color w:val="auto"/>
          <w:sz w:val="24"/>
          <w:szCs w:val="24"/>
        </w:rPr>
        <w:t xml:space="preserve"> are</w:t>
      </w:r>
      <w:r w:rsidR="00814698" w:rsidRPr="006C7840">
        <w:rPr>
          <w:rFonts w:ascii="Book Antiqua" w:hAnsi="Book Antiqua"/>
          <w:color w:val="auto"/>
          <w:sz w:val="24"/>
          <w:szCs w:val="24"/>
        </w:rPr>
        <w:t xml:space="preserve"> </w:t>
      </w:r>
      <w:r w:rsidRPr="006C7840">
        <w:rPr>
          <w:rFonts w:ascii="Book Antiqua" w:hAnsi="Book Antiqua"/>
          <w:color w:val="auto"/>
          <w:sz w:val="24"/>
          <w:szCs w:val="24"/>
        </w:rPr>
        <w:t>variables</w:t>
      </w:r>
      <w:r w:rsidR="00814698" w:rsidRPr="006C7840">
        <w:rPr>
          <w:rFonts w:ascii="Book Antiqua" w:hAnsi="Book Antiqua"/>
          <w:color w:val="auto"/>
          <w:sz w:val="24"/>
          <w:szCs w:val="24"/>
        </w:rPr>
        <w:t xml:space="preserve"> </w:t>
      </w:r>
      <w:r w:rsidRPr="006C7840">
        <w:rPr>
          <w:rFonts w:ascii="Book Antiqua" w:hAnsi="Book Antiqua"/>
          <w:color w:val="auto"/>
          <w:sz w:val="24"/>
          <w:szCs w:val="24"/>
        </w:rPr>
        <w:t>al</w:t>
      </w:r>
      <w:r w:rsidR="00814698" w:rsidRPr="006C7840">
        <w:rPr>
          <w:rFonts w:ascii="Book Antiqua" w:hAnsi="Book Antiqua"/>
          <w:color w:val="auto"/>
          <w:sz w:val="24"/>
          <w:szCs w:val="24"/>
        </w:rPr>
        <w:t xml:space="preserve">ready well known predictors </w:t>
      </w:r>
      <w:r w:rsidRPr="006C7840">
        <w:rPr>
          <w:rFonts w:ascii="Book Antiqua" w:hAnsi="Book Antiqua"/>
          <w:color w:val="auto"/>
          <w:sz w:val="24"/>
          <w:szCs w:val="24"/>
        </w:rPr>
        <w:t>of</w:t>
      </w:r>
      <w:r w:rsidR="00814698" w:rsidRPr="006C7840">
        <w:rPr>
          <w:rFonts w:ascii="Book Antiqua" w:hAnsi="Book Antiqua"/>
          <w:color w:val="auto"/>
          <w:sz w:val="24"/>
          <w:szCs w:val="24"/>
        </w:rPr>
        <w:t xml:space="preserve"> </w:t>
      </w:r>
      <w:r w:rsidRPr="006C7840">
        <w:rPr>
          <w:rFonts w:ascii="Book Antiqua" w:hAnsi="Book Antiqua"/>
          <w:color w:val="auto"/>
          <w:sz w:val="24"/>
          <w:szCs w:val="24"/>
        </w:rPr>
        <w:t>s</w:t>
      </w:r>
      <w:r w:rsidR="00814698" w:rsidRPr="006C7840">
        <w:rPr>
          <w:rFonts w:ascii="Book Antiqua" w:hAnsi="Book Antiqua"/>
          <w:color w:val="auto"/>
          <w:sz w:val="24"/>
          <w:szCs w:val="24"/>
        </w:rPr>
        <w:t>ystemic inflammatory response, however, the novelty of our</w:t>
      </w:r>
      <w:r w:rsidRPr="006C7840">
        <w:rPr>
          <w:rFonts w:ascii="Book Antiqua" w:hAnsi="Book Antiqua"/>
          <w:color w:val="auto"/>
          <w:sz w:val="24"/>
          <w:szCs w:val="24"/>
        </w:rPr>
        <w:t xml:space="preserve"> study is that the VPM </w:t>
      </w:r>
      <w:r w:rsidR="00814698" w:rsidRPr="006C7840">
        <w:rPr>
          <w:rFonts w:ascii="Book Antiqua" w:hAnsi="Book Antiqua"/>
          <w:color w:val="auto"/>
          <w:sz w:val="24"/>
          <w:szCs w:val="24"/>
        </w:rPr>
        <w:t>resulted on</w:t>
      </w:r>
      <w:r w:rsidRPr="006C7840">
        <w:rPr>
          <w:rFonts w:ascii="Book Antiqua" w:hAnsi="Book Antiqua"/>
          <w:color w:val="auto"/>
          <w:sz w:val="24"/>
          <w:szCs w:val="24"/>
        </w:rPr>
        <w:t xml:space="preserve"> being an</w:t>
      </w:r>
      <w:r w:rsidR="00814698" w:rsidRPr="006C7840">
        <w:rPr>
          <w:rFonts w:ascii="Book Antiqua" w:hAnsi="Book Antiqua"/>
          <w:color w:val="auto"/>
          <w:sz w:val="24"/>
          <w:szCs w:val="24"/>
        </w:rPr>
        <w:t xml:space="preserve"> </w:t>
      </w:r>
      <w:r w:rsidRPr="006C7840">
        <w:rPr>
          <w:rFonts w:ascii="Book Antiqua" w:hAnsi="Book Antiqua"/>
          <w:color w:val="auto"/>
          <w:sz w:val="24"/>
          <w:szCs w:val="24"/>
        </w:rPr>
        <w:t>additional variable of great</w:t>
      </w:r>
      <w:r w:rsidR="00814698" w:rsidRPr="006C7840">
        <w:rPr>
          <w:rFonts w:ascii="Book Antiqua" w:hAnsi="Book Antiqua"/>
          <w:color w:val="auto"/>
          <w:sz w:val="24"/>
          <w:szCs w:val="24"/>
        </w:rPr>
        <w:t xml:space="preserve"> </w:t>
      </w:r>
      <w:r w:rsidRPr="006C7840">
        <w:rPr>
          <w:rFonts w:ascii="Book Antiqua" w:hAnsi="Book Antiqua"/>
          <w:color w:val="auto"/>
          <w:sz w:val="24"/>
          <w:szCs w:val="24"/>
        </w:rPr>
        <w:t>utility to</w:t>
      </w:r>
      <w:r w:rsidR="00814698" w:rsidRPr="006C7840">
        <w:rPr>
          <w:rFonts w:ascii="Book Antiqua" w:hAnsi="Book Antiqua"/>
          <w:color w:val="auto"/>
          <w:sz w:val="24"/>
          <w:szCs w:val="24"/>
        </w:rPr>
        <w:t xml:space="preserve"> </w:t>
      </w:r>
      <w:r w:rsidRPr="006C7840">
        <w:rPr>
          <w:rFonts w:ascii="Book Antiqua" w:hAnsi="Book Antiqua"/>
          <w:color w:val="auto"/>
          <w:sz w:val="24"/>
          <w:szCs w:val="24"/>
        </w:rPr>
        <w:t>predicting systemic inflammatory response. Several conditions, such as, thrombotic events, endothelial dysfunction and inflammation are associated with plat</w:t>
      </w:r>
      <w:r w:rsidR="00814698" w:rsidRPr="006C7840">
        <w:rPr>
          <w:rFonts w:ascii="Book Antiqua" w:hAnsi="Book Antiqua"/>
          <w:color w:val="auto"/>
          <w:sz w:val="24"/>
          <w:szCs w:val="24"/>
        </w:rPr>
        <w:t>elet activation and consumption</w:t>
      </w:r>
      <w:r w:rsidR="00814698" w:rsidRPr="006C7840">
        <w:rPr>
          <w:rFonts w:ascii="Book Antiqua" w:hAnsi="Book Antiqua"/>
          <w:color w:val="auto"/>
          <w:sz w:val="24"/>
          <w:szCs w:val="24"/>
          <w:vertAlign w:val="superscript"/>
        </w:rPr>
        <w:t>[25,</w:t>
      </w:r>
      <w:r w:rsidRPr="006C7840">
        <w:rPr>
          <w:rFonts w:ascii="Book Antiqua" w:hAnsi="Book Antiqua"/>
          <w:color w:val="auto"/>
          <w:sz w:val="24"/>
          <w:szCs w:val="24"/>
          <w:vertAlign w:val="superscript"/>
        </w:rPr>
        <w:t>26]</w:t>
      </w:r>
      <w:r w:rsidRPr="006C7840">
        <w:rPr>
          <w:rFonts w:ascii="Book Antiqua" w:hAnsi="Book Antiqua"/>
          <w:color w:val="auto"/>
          <w:sz w:val="24"/>
          <w:szCs w:val="24"/>
        </w:rPr>
        <w:t>. Besides their hemostatic function, platelets also play a role in recruiting neutrophils to sites of injury and infection; platelets also help to the activation of neutrophils via engagement of neutrophil and endothelial cell rece</w:t>
      </w:r>
      <w:r w:rsidR="00814698" w:rsidRPr="006C7840">
        <w:rPr>
          <w:rFonts w:ascii="Book Antiqua" w:hAnsi="Book Antiqua"/>
          <w:color w:val="auto"/>
          <w:sz w:val="24"/>
          <w:szCs w:val="24"/>
        </w:rPr>
        <w:t>ptors and release of chemokines</w:t>
      </w:r>
      <w:r w:rsidRPr="006C7840">
        <w:rPr>
          <w:rFonts w:ascii="Book Antiqua" w:hAnsi="Book Antiqua"/>
          <w:color w:val="auto"/>
          <w:sz w:val="24"/>
          <w:szCs w:val="24"/>
          <w:vertAlign w:val="superscript"/>
        </w:rPr>
        <w:t>[27]</w:t>
      </w:r>
      <w:r w:rsidRPr="006C7840">
        <w:rPr>
          <w:rFonts w:ascii="Book Antiqua" w:hAnsi="Book Antiqua"/>
          <w:color w:val="auto"/>
          <w:sz w:val="24"/>
          <w:szCs w:val="24"/>
        </w:rPr>
        <w:t xml:space="preserve">. </w:t>
      </w:r>
    </w:p>
    <w:p w14:paraId="10E0B202" w14:textId="5DB47472"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Fonts w:ascii="Book Antiqua" w:eastAsia="Book Antiqua" w:hAnsi="Book Antiqua" w:cs="Book Antiqua"/>
          <w:color w:val="auto"/>
          <w:sz w:val="24"/>
          <w:szCs w:val="24"/>
        </w:rPr>
      </w:pPr>
      <w:r w:rsidRPr="006C7840">
        <w:rPr>
          <w:rFonts w:ascii="Book Antiqua" w:hAnsi="Book Antiqua"/>
          <w:color w:val="auto"/>
          <w:sz w:val="24"/>
          <w:szCs w:val="24"/>
        </w:rPr>
        <w:t xml:space="preserve">There are two previous studies conducted in patients with cirrhosis and AFI, which demonstrated that MPV could be a predictor of SIRS. In the first study by Suvak </w:t>
      </w:r>
      <w:r w:rsidRPr="006C7840">
        <w:rPr>
          <w:rFonts w:ascii="Book Antiqua" w:hAnsi="Book Antiqua"/>
          <w:i/>
          <w:iCs/>
          <w:color w:val="auto"/>
          <w:sz w:val="24"/>
          <w:szCs w:val="24"/>
        </w:rPr>
        <w:t>et al</w:t>
      </w:r>
      <w:r w:rsidRPr="006C7840">
        <w:rPr>
          <w:rFonts w:ascii="Book Antiqua" w:hAnsi="Book Antiqua"/>
          <w:color w:val="auto"/>
          <w:sz w:val="24"/>
          <w:szCs w:val="24"/>
          <w:vertAlign w:val="superscript"/>
        </w:rPr>
        <w:t>[21]</w:t>
      </w:r>
      <w:r w:rsidRPr="006C7840">
        <w:rPr>
          <w:rFonts w:ascii="Book Antiqua" w:hAnsi="Book Antiqua"/>
          <w:color w:val="auto"/>
          <w:sz w:val="24"/>
          <w:szCs w:val="24"/>
        </w:rPr>
        <w:t>, the authors found that MPV increased the response to AFI in patients with cirrhosis, compared with those patients without AFI and with healthy controls. These authors proposed a cutoff value of 8.45, with a sensitivity, specificity, negative predictive value (NPV) and positive predictive value (PPV) of 70.7%, 67.5%, 75.4% and 62.1% respectively (area under the curve: 0.768).</w:t>
      </w:r>
      <w:r w:rsidR="00814698" w:rsidRPr="006C7840">
        <w:rPr>
          <w:rFonts w:ascii="Book Antiqua" w:hAnsi="Book Antiqua"/>
          <w:color w:val="auto"/>
          <w:sz w:val="24"/>
          <w:szCs w:val="24"/>
        </w:rPr>
        <w:t xml:space="preserve"> </w:t>
      </w:r>
      <w:r w:rsidRPr="006C7840">
        <w:rPr>
          <w:rFonts w:ascii="Book Antiqua" w:hAnsi="Book Antiqua"/>
          <w:color w:val="auto"/>
          <w:sz w:val="24"/>
          <w:szCs w:val="24"/>
        </w:rPr>
        <w:t>A r</w:t>
      </w:r>
      <w:r w:rsidR="00814698" w:rsidRPr="006C7840">
        <w:rPr>
          <w:rFonts w:ascii="Book Antiqua" w:hAnsi="Book Antiqua"/>
          <w:color w:val="auto"/>
          <w:sz w:val="24"/>
          <w:szCs w:val="24"/>
        </w:rPr>
        <w:t xml:space="preserve">ecently study by Abdel-Razik </w:t>
      </w:r>
      <w:r w:rsidR="00814698" w:rsidRPr="006C7840">
        <w:rPr>
          <w:rFonts w:ascii="Book Antiqua" w:hAnsi="Book Antiqua"/>
          <w:i/>
          <w:iCs/>
          <w:color w:val="auto"/>
          <w:sz w:val="24"/>
          <w:szCs w:val="24"/>
        </w:rPr>
        <w:t>et al</w:t>
      </w:r>
      <w:r w:rsidRPr="006C7840">
        <w:rPr>
          <w:rFonts w:ascii="Book Antiqua" w:hAnsi="Book Antiqua"/>
          <w:color w:val="auto"/>
          <w:sz w:val="24"/>
          <w:szCs w:val="24"/>
          <w:vertAlign w:val="superscript"/>
        </w:rPr>
        <w:t>[22]</w:t>
      </w:r>
      <w:r w:rsidRPr="006C7840">
        <w:rPr>
          <w:rFonts w:ascii="Book Antiqua" w:hAnsi="Book Antiqua"/>
          <w:color w:val="auto"/>
          <w:sz w:val="24"/>
          <w:szCs w:val="24"/>
        </w:rPr>
        <w:t xml:space="preserve">, also found a greater level of MPV in cirrhotic patients with AFI compared with cirrhotic patients without AFI and healthy controls. These authors found that MPV had 95.9% sensitivity and 91.7% specificity for detecting AFI (area under the curve: 0.964) at a cutoff value of 8.77. In our study, we tested different cutoff values, and we found that the best was the cutoff value of 8.3 fl, with sensitivity, specificity, PPV, NPV and accuracy of 84%, 82%, 83%, 84% and 83% respectively. </w:t>
      </w:r>
    </w:p>
    <w:p w14:paraId="51146C2A"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Fonts w:ascii="Book Antiqua" w:eastAsia="Book Antiqua" w:hAnsi="Book Antiqua" w:cs="Book Antiqua"/>
          <w:color w:val="auto"/>
          <w:sz w:val="24"/>
          <w:szCs w:val="24"/>
        </w:rPr>
      </w:pPr>
      <w:r w:rsidRPr="006C7840">
        <w:rPr>
          <w:rFonts w:ascii="Book Antiqua" w:hAnsi="Book Antiqua"/>
          <w:color w:val="auto"/>
          <w:sz w:val="24"/>
          <w:szCs w:val="24"/>
        </w:rPr>
        <w:t>Our results support that MPV can be an useful predictor of SIRS in cirrhotic patients with AFI, particularly CNNA, better than other variables such as temperature or respiratory frequency.</w:t>
      </w:r>
    </w:p>
    <w:p w14:paraId="17867781" w14:textId="4FF263A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w:color w:val="auto"/>
          <w:sz w:val="24"/>
          <w:szCs w:val="24"/>
          <w:lang w:eastAsia="zh-CN"/>
        </w:rPr>
      </w:pPr>
    </w:p>
    <w:p w14:paraId="1CA34717" w14:textId="57757410" w:rsidR="004B2C5E" w:rsidRPr="006C7840" w:rsidRDefault="00814698" w:rsidP="00814698">
      <w:pPr>
        <w:pStyle w:val="CuerpoAA"/>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Book Antiqua Bold" w:hAnsi="Book Antiqua" w:cs="Book Antiqua Bold"/>
          <w:b/>
          <w:bCs/>
          <w:color w:val="auto"/>
        </w:rPr>
      </w:pPr>
      <w:r w:rsidRPr="006C7840">
        <w:rPr>
          <w:rFonts w:hAnsi="Book Antiqua"/>
          <w:b/>
          <w:bCs/>
          <w:color w:val="auto"/>
        </w:rPr>
        <w:t>COMMENTS</w:t>
      </w:r>
    </w:p>
    <w:p w14:paraId="556555B7" w14:textId="3A68A5DD" w:rsidR="004B2C5E" w:rsidRPr="006C7840" w:rsidRDefault="00814698" w:rsidP="00814698">
      <w:pPr>
        <w:pStyle w:val="CuerpoAA"/>
        <w:pBdr>
          <w:top w:val="none" w:sz="0" w:space="0" w:color="auto"/>
          <w:left w:val="none" w:sz="0" w:space="0" w:color="auto"/>
          <w:bottom w:val="none" w:sz="0" w:space="0" w:color="auto"/>
          <w:right w:val="none" w:sz="0" w:space="0" w:color="auto"/>
          <w:between w:val="none" w:sz="0" w:space="0" w:color="auto"/>
          <w:bar w:val="none" w:sz="0" w:color="auto"/>
        </w:pBdr>
        <w:tabs>
          <w:tab w:val="left" w:pos="393"/>
        </w:tabs>
        <w:spacing w:after="0"/>
        <w:rPr>
          <w:rFonts w:eastAsia="Book Antiqua Bold" w:hAnsi="Book Antiqua" w:cs="Book Antiqua Bold"/>
          <w:b/>
          <w:bCs/>
          <w:i/>
          <w:color w:val="auto"/>
          <w:lang w:eastAsia="zh-CN"/>
        </w:rPr>
      </w:pPr>
      <w:r w:rsidRPr="006C7840">
        <w:rPr>
          <w:rFonts w:hAnsi="Book Antiqua"/>
          <w:b/>
          <w:bCs/>
          <w:i/>
          <w:color w:val="auto"/>
        </w:rPr>
        <w:t>Background</w:t>
      </w:r>
    </w:p>
    <w:p w14:paraId="2B962E70" w14:textId="48C57550"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pacing w:val="-2"/>
          <w:sz w:val="24"/>
          <w:szCs w:val="24"/>
        </w:rPr>
      </w:pPr>
      <w:r w:rsidRPr="006C7840">
        <w:rPr>
          <w:rFonts w:ascii="Book Antiqua" w:hAnsi="Book Antiqua"/>
          <w:color w:val="auto"/>
          <w:spacing w:val="-2"/>
          <w:sz w:val="24"/>
          <w:szCs w:val="24"/>
        </w:rPr>
        <w:t xml:space="preserve">Bacterial infections are considered one of the main causes of death in decompensated cirrhotic patients, being the </w:t>
      </w:r>
      <w:r w:rsidR="0060231C" w:rsidRPr="006C7840">
        <w:rPr>
          <w:rFonts w:ascii="Book Antiqua" w:hAnsi="Book Antiqua"/>
          <w:color w:val="auto"/>
          <w:spacing w:val="-2"/>
          <w:sz w:val="24"/>
          <w:szCs w:val="24"/>
        </w:rPr>
        <w:t>spontaneous bacterial peritonitis</w:t>
      </w:r>
      <w:r w:rsidRPr="006C7840">
        <w:rPr>
          <w:rFonts w:ascii="Book Antiqua" w:hAnsi="Book Antiqua"/>
          <w:color w:val="auto"/>
          <w:spacing w:val="-2"/>
          <w:sz w:val="24"/>
          <w:szCs w:val="24"/>
        </w:rPr>
        <w:t xml:space="preserve"> the most common infection, clinical data and laboratories, such as polymorphonuclear count, or ascites culture, are not always available and close to 30% of patients remain asymptomatic. A diagnosis and timely treatment of the infection of ascites fluid is able to reduce the mortality rate of 80% to 20%. Hence the reason for using non invasive markers, that are fast and easy to apply, which can help to predict the development of ascites infection.</w:t>
      </w:r>
      <w:r w:rsidR="00814698" w:rsidRPr="006C7840">
        <w:rPr>
          <w:rFonts w:ascii="Book Antiqua" w:hAnsi="Book Antiqua"/>
          <w:color w:val="auto"/>
          <w:spacing w:val="-2"/>
          <w:sz w:val="24"/>
          <w:szCs w:val="24"/>
        </w:rPr>
        <w:t xml:space="preserve"> </w:t>
      </w:r>
    </w:p>
    <w:p w14:paraId="3B805A2D"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pacing w:val="-2"/>
          <w:sz w:val="24"/>
          <w:szCs w:val="24"/>
        </w:rPr>
      </w:pPr>
    </w:p>
    <w:p w14:paraId="461041DF" w14:textId="4539738E" w:rsidR="004B2C5E" w:rsidRPr="006C7840" w:rsidRDefault="00814698" w:rsidP="00814698">
      <w:pPr>
        <w:pStyle w:val="Cuerpo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after="0"/>
        <w:rPr>
          <w:rFonts w:eastAsiaTheme="minorEastAsia" w:hAnsi="Book Antiqua" w:cs="Book Antiqua Bold"/>
          <w:i/>
          <w:color w:val="auto"/>
          <w:lang w:eastAsia="zh-CN"/>
        </w:rPr>
      </w:pPr>
      <w:r w:rsidRPr="006C7840">
        <w:rPr>
          <w:rFonts w:eastAsia="Calibri" w:hAnsi="Book Antiqua" w:cs="Calibri"/>
          <w:b/>
          <w:bCs/>
          <w:i/>
          <w:color w:val="auto"/>
          <w:kern w:val="2"/>
        </w:rPr>
        <w:t>Research frontiers</w:t>
      </w:r>
    </w:p>
    <w:p w14:paraId="78BBD376" w14:textId="0C469F90" w:rsidR="004B2C5E" w:rsidRPr="006C7840" w:rsidRDefault="00E821FB" w:rsidP="00814698">
      <w:pPr>
        <w:pStyle w:val="Comment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b/>
          <w:bCs/>
          <w:color w:val="auto"/>
          <w:sz w:val="24"/>
          <w:szCs w:val="24"/>
        </w:rPr>
      </w:pPr>
      <w:r w:rsidRPr="006C7840">
        <w:rPr>
          <w:rFonts w:ascii="Book Antiqua" w:eastAsia="Calibri" w:hAnsi="Book Antiqua" w:cs="Calibri"/>
          <w:color w:val="auto"/>
          <w:sz w:val="24"/>
          <w:szCs w:val="24"/>
        </w:rPr>
        <w:t>Platelet size is a determinant factor of platel</w:t>
      </w:r>
      <w:r w:rsidR="00814698" w:rsidRPr="006C7840">
        <w:rPr>
          <w:rFonts w:ascii="Book Antiqua" w:eastAsia="Calibri" w:hAnsi="Book Antiqua" w:cs="Calibri"/>
          <w:color w:val="auto"/>
          <w:sz w:val="24"/>
          <w:szCs w:val="24"/>
        </w:rPr>
        <w:t>et pro-inflammatory functions.</w:t>
      </w:r>
      <w:r w:rsidR="00814698" w:rsidRPr="006C7840">
        <w:rPr>
          <w:rFonts w:ascii="Book Antiqua" w:eastAsiaTheme="minorEastAsia" w:hAnsi="Book Antiqua" w:cs="Calibri" w:hint="eastAsia"/>
          <w:color w:val="auto"/>
          <w:sz w:val="24"/>
          <w:szCs w:val="24"/>
          <w:lang w:eastAsia="zh-CN"/>
        </w:rPr>
        <w:t xml:space="preserve"> </w:t>
      </w:r>
      <w:r w:rsidRPr="006C7840">
        <w:rPr>
          <w:rFonts w:ascii="Book Antiqua" w:eastAsia="Calibri" w:hAnsi="Book Antiqua" w:cs="Calibri"/>
          <w:color w:val="auto"/>
          <w:sz w:val="24"/>
          <w:szCs w:val="24"/>
        </w:rPr>
        <w:t>Several studies have found relationship between the mean platelet volume (MPV) and pro-inflammatory conditions, particularly acute infec</w:t>
      </w:r>
      <w:r w:rsidR="0060231C" w:rsidRPr="006C7840">
        <w:rPr>
          <w:rFonts w:ascii="Book Antiqua" w:eastAsia="Calibri" w:hAnsi="Book Antiqua" w:cs="Calibri"/>
          <w:color w:val="auto"/>
          <w:sz w:val="24"/>
          <w:szCs w:val="24"/>
        </w:rPr>
        <w:t xml:space="preserve">tions, such as, pyelonephritis </w:t>
      </w:r>
      <w:r w:rsidRPr="006C7840">
        <w:rPr>
          <w:rFonts w:ascii="Book Antiqua" w:eastAsia="Calibri" w:hAnsi="Book Antiqua" w:cs="Calibri"/>
          <w:color w:val="auto"/>
          <w:sz w:val="24"/>
          <w:szCs w:val="24"/>
        </w:rPr>
        <w:t>and endocarditis.</w:t>
      </w:r>
    </w:p>
    <w:p w14:paraId="58AC52B2" w14:textId="77777777" w:rsidR="004B2C5E" w:rsidRPr="006C7840" w:rsidRDefault="004B2C5E" w:rsidP="00814698">
      <w:pPr>
        <w:pStyle w:val="Cuerpo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after="0"/>
        <w:rPr>
          <w:rFonts w:eastAsia="Calibri" w:hAnsi="Book Antiqua" w:cs="Calibri"/>
          <w:b/>
          <w:bCs/>
          <w:color w:val="auto"/>
          <w:kern w:val="2"/>
        </w:rPr>
      </w:pPr>
    </w:p>
    <w:p w14:paraId="65ED682E" w14:textId="4812E31B" w:rsidR="004B2C5E" w:rsidRPr="006C7840" w:rsidRDefault="00E821FB" w:rsidP="00814698">
      <w:pPr>
        <w:pStyle w:val="Cuerpo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after="0"/>
        <w:rPr>
          <w:rFonts w:eastAsia="Calibri" w:hAnsi="Book Antiqua" w:cs="Calibri"/>
          <w:b/>
          <w:bCs/>
          <w:i/>
          <w:color w:val="auto"/>
          <w:kern w:val="2"/>
        </w:rPr>
      </w:pPr>
      <w:r w:rsidRPr="006C7840">
        <w:rPr>
          <w:rFonts w:eastAsia="Calibri" w:hAnsi="Book Antiqua" w:cs="Calibri"/>
          <w:b/>
          <w:bCs/>
          <w:i/>
          <w:color w:val="auto"/>
          <w:kern w:val="2"/>
        </w:rPr>
        <w:t>Innovations and breakthroughs</w:t>
      </w:r>
    </w:p>
    <w:p w14:paraId="5FC28DAB" w14:textId="0161891F" w:rsidR="004B2C5E" w:rsidRPr="006C7840" w:rsidRDefault="00E821FB" w:rsidP="00814698">
      <w:pPr>
        <w:pStyle w:val="Comment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color w:val="auto"/>
          <w:sz w:val="24"/>
          <w:szCs w:val="24"/>
        </w:rPr>
      </w:pPr>
      <w:r w:rsidRPr="006C7840">
        <w:rPr>
          <w:rFonts w:ascii="Book Antiqua" w:eastAsia="Calibri" w:hAnsi="Book Antiqua" w:cs="Calibri"/>
          <w:color w:val="auto"/>
          <w:sz w:val="24"/>
          <w:szCs w:val="24"/>
        </w:rPr>
        <w:t>Recently, two different studies have found increase in MPV levels in cirrhotic patients with ascites fluid infection (AFI) and proposed it as an accurate diagnostic test to predict AFI, nevertheless, these two studies differ in their propose cutoff values, and found different sensitivity, specificity and predictive values, being that the main reason why we attempted to determine if there is any difference between MPV value in cirrhotic patients without infection and cirrhotic patients with</w:t>
      </w:r>
      <w:r w:rsidR="00814698" w:rsidRPr="006C7840">
        <w:rPr>
          <w:rFonts w:ascii="Book Antiqua" w:eastAsia="Calibri" w:hAnsi="Book Antiqua" w:cs="Calibri"/>
          <w:color w:val="auto"/>
          <w:sz w:val="24"/>
          <w:szCs w:val="24"/>
        </w:rPr>
        <w:t xml:space="preserve"> </w:t>
      </w:r>
      <w:r w:rsidRPr="006C7840">
        <w:rPr>
          <w:rFonts w:ascii="Book Antiqua" w:eastAsia="Calibri" w:hAnsi="Book Antiqua" w:cs="Calibri"/>
          <w:color w:val="auto"/>
          <w:sz w:val="24"/>
          <w:szCs w:val="24"/>
        </w:rPr>
        <w:t>ascites fluid</w:t>
      </w:r>
      <w:r w:rsidR="00814698" w:rsidRPr="006C7840">
        <w:rPr>
          <w:rFonts w:ascii="Book Antiqua" w:eastAsia="Calibri" w:hAnsi="Book Antiqua" w:cs="Calibri"/>
          <w:color w:val="auto"/>
          <w:sz w:val="24"/>
          <w:szCs w:val="24"/>
        </w:rPr>
        <w:t xml:space="preserve"> </w:t>
      </w:r>
      <w:r w:rsidRPr="006C7840">
        <w:rPr>
          <w:rFonts w:ascii="Book Antiqua" w:eastAsia="Calibri" w:hAnsi="Book Antiqua" w:cs="Calibri"/>
          <w:color w:val="auto"/>
          <w:sz w:val="24"/>
          <w:szCs w:val="24"/>
        </w:rPr>
        <w:t>infection</w:t>
      </w:r>
      <w:r w:rsidR="00814698" w:rsidRPr="006C7840">
        <w:rPr>
          <w:rFonts w:ascii="Book Antiqua" w:eastAsia="Calibri" w:hAnsi="Book Antiqua" w:cs="Calibri"/>
          <w:color w:val="auto"/>
          <w:sz w:val="24"/>
          <w:szCs w:val="24"/>
        </w:rPr>
        <w:t xml:space="preserve"> </w:t>
      </w:r>
      <w:r w:rsidRPr="006C7840">
        <w:rPr>
          <w:rFonts w:ascii="Book Antiqua" w:eastAsia="Calibri" w:hAnsi="Book Antiqua" w:cs="Calibri"/>
          <w:color w:val="auto"/>
          <w:sz w:val="24"/>
          <w:szCs w:val="24"/>
        </w:rPr>
        <w:t xml:space="preserve">and to identify a MPV cutoff value, able to predict the presence of bacterial infection in cirrhotic patients. </w:t>
      </w:r>
    </w:p>
    <w:p w14:paraId="45C1B49C" w14:textId="77777777" w:rsidR="004B2C5E" w:rsidRPr="006C7840" w:rsidRDefault="004B2C5E" w:rsidP="00814698">
      <w:pPr>
        <w:pStyle w:val="Comment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Calibri" w:hAnsi="Book Antiqua" w:cs="Calibri"/>
          <w:color w:val="auto"/>
          <w:sz w:val="24"/>
          <w:szCs w:val="24"/>
        </w:rPr>
      </w:pPr>
    </w:p>
    <w:p w14:paraId="69A0C79D" w14:textId="0C63FFED" w:rsidR="004B2C5E" w:rsidRPr="005822EF" w:rsidRDefault="00E821FB" w:rsidP="00814698">
      <w:pPr>
        <w:pStyle w:val="Cuerpo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after="0"/>
        <w:rPr>
          <w:rFonts w:eastAsia="Calibri" w:hAnsi="Book Antiqua" w:cs="Calibri"/>
          <w:b/>
          <w:bCs/>
          <w:i/>
          <w:color w:val="auto"/>
          <w:kern w:val="2"/>
        </w:rPr>
      </w:pPr>
      <w:r w:rsidRPr="005822EF">
        <w:rPr>
          <w:rFonts w:eastAsia="Calibri" w:hAnsi="Book Antiqua" w:cs="Calibri"/>
          <w:b/>
          <w:bCs/>
          <w:i/>
          <w:color w:val="auto"/>
          <w:kern w:val="2"/>
        </w:rPr>
        <w:t xml:space="preserve">Applications </w:t>
      </w:r>
    </w:p>
    <w:p w14:paraId="5816CEDD" w14:textId="37347B32" w:rsidR="004B2C5E" w:rsidRPr="006C7840" w:rsidRDefault="00E821FB" w:rsidP="00814698">
      <w:pPr>
        <w:pStyle w:val="CuerpoAA"/>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Calibri" w:hAnsi="Book Antiqua" w:cs="Calibri"/>
          <w:color w:val="auto"/>
          <w:kern w:val="2"/>
        </w:rPr>
      </w:pPr>
      <w:r w:rsidRPr="006C7840">
        <w:rPr>
          <w:rFonts w:eastAsia="Calibri" w:hAnsi="Book Antiqua" w:cs="Calibri"/>
          <w:color w:val="auto"/>
          <w:kern w:val="2"/>
        </w:rPr>
        <w:t xml:space="preserve">The study results suggest that MPV can be an useful predictor of SIRS in cirrhotic patients with AFI, particularly </w:t>
      </w:r>
      <w:r w:rsidR="00814698" w:rsidRPr="006C7840">
        <w:rPr>
          <w:rFonts w:eastAsia="Calibri" w:hAnsi="Book Antiqua" w:cs="Calibri"/>
          <w:color w:val="auto"/>
          <w:kern w:val="2"/>
        </w:rPr>
        <w:t>culture-negative neutrocytic ascites (CNNA)</w:t>
      </w:r>
      <w:r w:rsidRPr="006C7840">
        <w:rPr>
          <w:rFonts w:eastAsia="Calibri" w:hAnsi="Book Antiqua" w:cs="Calibri"/>
          <w:color w:val="auto"/>
          <w:kern w:val="2"/>
        </w:rPr>
        <w:t>, better than other variables such as temperature or respiratory frequency.</w:t>
      </w:r>
      <w:r w:rsidR="00814698" w:rsidRPr="006C7840">
        <w:rPr>
          <w:rFonts w:eastAsia="Calibri" w:hAnsi="Book Antiqua" w:cs="Calibri"/>
          <w:color w:val="auto"/>
          <w:kern w:val="2"/>
        </w:rPr>
        <w:t xml:space="preserve"> </w:t>
      </w:r>
    </w:p>
    <w:p w14:paraId="7E0AE5A6" w14:textId="77777777" w:rsidR="004B2C5E" w:rsidRPr="006C7840" w:rsidRDefault="004B2C5E" w:rsidP="00814698">
      <w:pPr>
        <w:pStyle w:val="CuerpoAA"/>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Calibri" w:hAnsi="Book Antiqua" w:cs="Calibri"/>
          <w:color w:val="auto"/>
          <w:kern w:val="2"/>
        </w:rPr>
      </w:pPr>
    </w:p>
    <w:p w14:paraId="72BBE5AA" w14:textId="735DEBCE" w:rsidR="004B2C5E" w:rsidRPr="006C7840" w:rsidRDefault="00E821FB" w:rsidP="00814698">
      <w:pPr>
        <w:pStyle w:val="Cuerpo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after="0"/>
        <w:rPr>
          <w:rFonts w:eastAsia="Calibri" w:hAnsi="Book Antiqua" w:cs="Calibri"/>
          <w:b/>
          <w:bCs/>
          <w:i/>
          <w:color w:val="auto"/>
          <w:kern w:val="2"/>
        </w:rPr>
      </w:pPr>
      <w:r w:rsidRPr="006C7840">
        <w:rPr>
          <w:rFonts w:eastAsia="Calibri" w:hAnsi="Book Antiqua" w:cs="Calibri"/>
          <w:b/>
          <w:bCs/>
          <w:i/>
          <w:color w:val="auto"/>
          <w:kern w:val="2"/>
        </w:rPr>
        <w:t>Terminology</w:t>
      </w:r>
    </w:p>
    <w:p w14:paraId="355660DE" w14:textId="3CF51EB7" w:rsidR="004B2C5E" w:rsidRPr="006C7840" w:rsidRDefault="00E821FB" w:rsidP="00814698">
      <w:pPr>
        <w:pStyle w:val="Cuerpo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after="0"/>
        <w:rPr>
          <w:rFonts w:eastAsia="Calibri" w:hAnsi="Book Antiqua" w:cs="Calibri"/>
          <w:color w:val="auto"/>
          <w:kern w:val="2"/>
        </w:rPr>
      </w:pPr>
      <w:r w:rsidRPr="006C7840">
        <w:rPr>
          <w:rFonts w:eastAsia="Calibri" w:hAnsi="Book Antiqua" w:cs="Calibri"/>
          <w:color w:val="auto"/>
          <w:kern w:val="2"/>
        </w:rPr>
        <w:t xml:space="preserve">According to the definition of SBP there are three main categories: </w:t>
      </w:r>
      <w:r w:rsidR="00814698" w:rsidRPr="006C7840">
        <w:rPr>
          <w:rFonts w:eastAsia="Calibri" w:hAnsi="Book Antiqua" w:cs="Calibri"/>
          <w:color w:val="auto"/>
          <w:kern w:val="2"/>
        </w:rPr>
        <w:t xml:space="preserve">CNNA </w:t>
      </w:r>
      <w:r w:rsidRPr="006C7840">
        <w:rPr>
          <w:rFonts w:eastAsia="Calibri" w:hAnsi="Book Antiqua" w:cs="Calibri"/>
          <w:color w:val="auto"/>
          <w:kern w:val="2"/>
        </w:rPr>
        <w:t>is defined by greater or equal count of</w:t>
      </w:r>
      <w:r w:rsidR="00814698" w:rsidRPr="006C7840">
        <w:rPr>
          <w:rFonts w:eastAsia="Calibri" w:hAnsi="Book Antiqua" w:cs="Calibri"/>
          <w:color w:val="auto"/>
          <w:kern w:val="2"/>
        </w:rPr>
        <w:t xml:space="preserve"> </w:t>
      </w:r>
      <w:r w:rsidRPr="006C7840">
        <w:rPr>
          <w:rFonts w:eastAsia="Calibri" w:hAnsi="Book Antiqua" w:cs="Calibri"/>
          <w:color w:val="auto"/>
          <w:kern w:val="2"/>
        </w:rPr>
        <w:t>polymorphonuclear (PMN) to 250 cells/mm</w:t>
      </w:r>
      <w:r w:rsidRPr="006C7840">
        <w:rPr>
          <w:rFonts w:eastAsia="Calibri" w:hAnsi="Book Antiqua" w:cs="Calibri"/>
          <w:color w:val="auto"/>
          <w:kern w:val="2"/>
          <w:vertAlign w:val="superscript"/>
        </w:rPr>
        <w:t>3</w:t>
      </w:r>
      <w:r w:rsidRPr="006C7840">
        <w:rPr>
          <w:rFonts w:eastAsia="Calibri" w:hAnsi="Book Antiqua" w:cs="Calibri"/>
          <w:color w:val="auto"/>
          <w:kern w:val="2"/>
        </w:rPr>
        <w:t xml:space="preserve"> but without a positive culture.</w:t>
      </w:r>
      <w:r w:rsidR="00814698" w:rsidRPr="006C7840">
        <w:rPr>
          <w:rFonts w:eastAsia="Calibri" w:hAnsi="Book Antiqua" w:cs="Calibri"/>
          <w:color w:val="auto"/>
          <w:kern w:val="2"/>
        </w:rPr>
        <w:t xml:space="preserve"> </w:t>
      </w:r>
      <w:r w:rsidRPr="006C7840">
        <w:rPr>
          <w:rFonts w:eastAsia="Calibri" w:hAnsi="Book Antiqua" w:cs="Calibri"/>
          <w:color w:val="auto"/>
          <w:kern w:val="2"/>
        </w:rPr>
        <w:t>Bacterioascitis is defined as a positive result of culture, without increment of polymorphonuclear cell count.</w:t>
      </w:r>
      <w:r w:rsidR="00814698" w:rsidRPr="006C7840">
        <w:rPr>
          <w:rFonts w:eastAsiaTheme="minorEastAsia" w:hAnsi="Book Antiqua" w:cs="Calibri" w:hint="eastAsia"/>
          <w:color w:val="auto"/>
          <w:kern w:val="2"/>
          <w:lang w:eastAsia="zh-CN"/>
        </w:rPr>
        <w:t xml:space="preserve"> </w:t>
      </w:r>
      <w:r w:rsidRPr="006C7840">
        <w:rPr>
          <w:rFonts w:eastAsia="Calibri" w:hAnsi="Book Antiqua" w:cs="Calibri"/>
          <w:color w:val="auto"/>
          <w:kern w:val="2"/>
        </w:rPr>
        <w:t xml:space="preserve">Spontaneous bacterial peritonitis is found in patients where besides the increase of polymorphonuclear counting, they present a positive result in culture. </w:t>
      </w:r>
    </w:p>
    <w:p w14:paraId="4DCF0681" w14:textId="77777777" w:rsidR="004B2C5E" w:rsidRPr="006C7840" w:rsidRDefault="004B2C5E" w:rsidP="00814698">
      <w:pPr>
        <w:pStyle w:val="Cuerpo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after="0"/>
        <w:rPr>
          <w:rFonts w:hAnsi="Book Antiqua"/>
          <w:color w:val="auto"/>
          <w:kern w:val="2"/>
        </w:rPr>
      </w:pPr>
    </w:p>
    <w:p w14:paraId="1A39653F" w14:textId="6E6E65EA" w:rsidR="004B2C5E" w:rsidRPr="006C7840" w:rsidRDefault="00E821FB" w:rsidP="00466B2E">
      <w:pPr>
        <w:pStyle w:val="Cuerpo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after="0"/>
        <w:rPr>
          <w:rFonts w:hAnsi="Book Antiqua"/>
          <w:b/>
          <w:bCs/>
          <w:i/>
          <w:color w:val="auto"/>
          <w:lang w:eastAsia="zh-CN"/>
        </w:rPr>
      </w:pPr>
      <w:r w:rsidRPr="006C7840">
        <w:rPr>
          <w:rFonts w:hAnsi="Book Antiqua"/>
          <w:b/>
          <w:bCs/>
          <w:i/>
          <w:color w:val="auto"/>
        </w:rPr>
        <w:t>Peer</w:t>
      </w:r>
      <w:r w:rsidR="00814698" w:rsidRPr="006C7840">
        <w:rPr>
          <w:rFonts w:hAnsi="Book Antiqua"/>
          <w:b/>
          <w:bCs/>
          <w:i/>
          <w:color w:val="auto"/>
          <w:lang w:eastAsia="zh-CN"/>
        </w:rPr>
        <w:t>-</w:t>
      </w:r>
      <w:r w:rsidRPr="006C7840">
        <w:rPr>
          <w:rFonts w:hAnsi="Book Antiqua"/>
          <w:b/>
          <w:bCs/>
          <w:i/>
          <w:color w:val="auto"/>
        </w:rPr>
        <w:t>re</w:t>
      </w:r>
      <w:r w:rsidR="00814698" w:rsidRPr="006C7840">
        <w:rPr>
          <w:rFonts w:hAnsi="Book Antiqua"/>
          <w:b/>
          <w:bCs/>
          <w:i/>
          <w:color w:val="auto"/>
        </w:rPr>
        <w:t>view</w:t>
      </w:r>
    </w:p>
    <w:p w14:paraId="7A10623A" w14:textId="3CA3857B" w:rsidR="004B2C5E" w:rsidRPr="006C7840" w:rsidRDefault="002E058E" w:rsidP="00466B2E">
      <w:pPr>
        <w:pStyle w:val="CuerpoAA"/>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Book Antiqua Bold" w:hAnsi="Book Antiqua" w:cs="Book Antiqua Bold"/>
          <w:b/>
          <w:bCs/>
          <w:color w:val="auto"/>
          <w:lang w:eastAsia="zh-CN"/>
        </w:rPr>
      </w:pPr>
      <w:r w:rsidRPr="006C7840">
        <w:rPr>
          <w:rFonts w:hAnsi="Book Antiqua"/>
          <w:color w:val="auto"/>
        </w:rPr>
        <w:t>Interesting study.</w:t>
      </w:r>
    </w:p>
    <w:p w14:paraId="619551B7" w14:textId="77777777" w:rsidR="004B2C5E" w:rsidRPr="006C7840" w:rsidRDefault="004B2C5E" w:rsidP="00466B2E">
      <w:pPr>
        <w:pStyle w:val="CuerpoAA"/>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Book Antiqua Bold" w:hAnsi="Book Antiqua" w:cs="Book Antiqua Bold"/>
          <w:b/>
          <w:bCs/>
          <w:color w:val="auto"/>
        </w:rPr>
      </w:pPr>
    </w:p>
    <w:p w14:paraId="53449132" w14:textId="7376C15C" w:rsidR="004B2C5E" w:rsidRPr="006C7840" w:rsidRDefault="00E821FB" w:rsidP="00466B2E">
      <w:pPr>
        <w:pStyle w:val="CuerpoAA"/>
        <w:pBdr>
          <w:top w:val="none" w:sz="0" w:space="0" w:color="auto"/>
          <w:left w:val="none" w:sz="0" w:space="0" w:color="auto"/>
          <w:bottom w:val="none" w:sz="0" w:space="0" w:color="auto"/>
          <w:right w:val="none" w:sz="0" w:space="0" w:color="auto"/>
          <w:between w:val="none" w:sz="0" w:space="0" w:color="auto"/>
          <w:bar w:val="none" w:sz="0" w:color="auto"/>
        </w:pBdr>
        <w:spacing w:after="0"/>
        <w:rPr>
          <w:rFonts w:eastAsia="Book Antiqua" w:hAnsi="Book Antiqua" w:cs="Book Antiqua"/>
          <w:color w:val="auto"/>
        </w:rPr>
      </w:pPr>
      <w:r w:rsidRPr="006C7840">
        <w:rPr>
          <w:rFonts w:hAnsi="Book Antiqua"/>
          <w:b/>
          <w:bCs/>
          <w:color w:val="auto"/>
        </w:rPr>
        <w:t>REFERENCES</w:t>
      </w:r>
    </w:p>
    <w:p w14:paraId="7761E7E7" w14:textId="0D6D39F0"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1</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Strauss E</w:t>
      </w:r>
      <w:r w:rsidRPr="00466B2E">
        <w:rPr>
          <w:rFonts w:ascii="Book Antiqua" w:eastAsia="宋体" w:hAnsi="Book Antiqua" w:cs="宋体"/>
          <w:bdr w:val="none" w:sz="0" w:space="0" w:color="auto"/>
          <w:lang w:eastAsia="zh-CN"/>
        </w:rPr>
        <w:t>. The impact of bacterial infections on survival of patients with decompensated cirrhosis.</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Ann Hepatol</w:t>
      </w:r>
      <w:r w:rsidRPr="006C7840">
        <w:rPr>
          <w:rFonts w:ascii="Book Antiqua" w:eastAsia="宋体" w:hAnsi="Book Antiqua" w:cs="宋体"/>
          <w:bdr w:val="none" w:sz="0" w:space="0" w:color="auto"/>
          <w:lang w:eastAsia="zh-CN"/>
        </w:rPr>
        <w:t> </w:t>
      </w:r>
      <w:r w:rsidRPr="006C7840">
        <w:rPr>
          <w:rFonts w:ascii="Book Antiqua" w:eastAsia="宋体" w:hAnsi="Book Antiqua" w:cs="宋体" w:hint="eastAsia"/>
          <w:bdr w:val="none" w:sz="0" w:space="0" w:color="auto"/>
          <w:lang w:eastAsia="zh-CN"/>
        </w:rPr>
        <w:t>2014</w:t>
      </w:r>
      <w:r w:rsidRPr="00466B2E">
        <w:rPr>
          <w:rFonts w:ascii="Book Antiqua" w:eastAsia="宋体" w:hAnsi="Book Antiqua" w:cs="宋体"/>
          <w:bdr w:val="none" w:sz="0" w:space="0" w:color="auto"/>
          <w:lang w:eastAsia="zh-CN"/>
        </w:rPr>
        <w:t>;</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13</w:t>
      </w:r>
      <w:r w:rsidRPr="00466B2E">
        <w:rPr>
          <w:rFonts w:ascii="Book Antiqua" w:eastAsia="宋体" w:hAnsi="Book Antiqua" w:cs="宋体"/>
          <w:bdr w:val="none" w:sz="0" w:space="0" w:color="auto"/>
          <w:lang w:eastAsia="zh-CN"/>
        </w:rPr>
        <w:t>: 7-19 [PMID: 24516916]</w:t>
      </w:r>
    </w:p>
    <w:p w14:paraId="020A8B5F"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2</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Fernández J</w:t>
      </w:r>
      <w:r w:rsidRPr="00466B2E">
        <w:rPr>
          <w:rFonts w:ascii="Book Antiqua" w:eastAsia="宋体" w:hAnsi="Book Antiqua" w:cs="宋体"/>
          <w:bdr w:val="none" w:sz="0" w:space="0" w:color="auto"/>
          <w:lang w:eastAsia="zh-CN"/>
        </w:rPr>
        <w:t>, Gustot T. Management of bacterial infections in cirrhosis.</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J Hepatol</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2012;</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 xml:space="preserve">56 </w:t>
      </w:r>
      <w:r w:rsidRPr="00466B2E">
        <w:rPr>
          <w:rFonts w:ascii="Book Antiqua" w:eastAsia="宋体" w:hAnsi="Book Antiqua" w:cs="宋体"/>
          <w:bCs/>
          <w:bdr w:val="none" w:sz="0" w:space="0" w:color="auto"/>
          <w:lang w:eastAsia="zh-CN"/>
        </w:rPr>
        <w:t>Suppl 1</w:t>
      </w:r>
      <w:r w:rsidRPr="00466B2E">
        <w:rPr>
          <w:rFonts w:ascii="Book Antiqua" w:eastAsia="宋体" w:hAnsi="Book Antiqua" w:cs="宋体"/>
          <w:bdr w:val="none" w:sz="0" w:space="0" w:color="auto"/>
          <w:lang w:eastAsia="zh-CN"/>
        </w:rPr>
        <w:t>: S1-12 [PMID: 22300459 DOI: 10.1016/S0168-8278(12)60002-6]</w:t>
      </w:r>
    </w:p>
    <w:p w14:paraId="69917820"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3</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Fernández J</w:t>
      </w:r>
      <w:r w:rsidRPr="00466B2E">
        <w:rPr>
          <w:rFonts w:ascii="Book Antiqua" w:eastAsia="宋体" w:hAnsi="Book Antiqua" w:cs="宋体"/>
          <w:bdr w:val="none" w:sz="0" w:space="0" w:color="auto"/>
          <w:lang w:eastAsia="zh-CN"/>
        </w:rPr>
        <w:t>, Navasa M, Gómez J, Colmenero J, Vila J, Arroyo V, Rodés J. Bacterial infections in cirrhosis: epidemiological changes with invasive procedures and norfloxacin prophylaxis.</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Hepatology</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2002;</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35</w:t>
      </w:r>
      <w:r w:rsidRPr="00466B2E">
        <w:rPr>
          <w:rFonts w:ascii="Book Antiqua" w:eastAsia="宋体" w:hAnsi="Book Antiqua" w:cs="宋体"/>
          <w:bdr w:val="none" w:sz="0" w:space="0" w:color="auto"/>
          <w:lang w:eastAsia="zh-CN"/>
        </w:rPr>
        <w:t>: 140-148 [PMID: 11786970]</w:t>
      </w:r>
    </w:p>
    <w:p w14:paraId="0CBA61CF"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4</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Wiest R</w:t>
      </w:r>
      <w:r w:rsidRPr="00466B2E">
        <w:rPr>
          <w:rFonts w:ascii="Book Antiqua" w:eastAsia="宋体" w:hAnsi="Book Antiqua" w:cs="宋体"/>
          <w:bdr w:val="none" w:sz="0" w:space="0" w:color="auto"/>
          <w:lang w:eastAsia="zh-CN"/>
        </w:rPr>
        <w:t>, Krag A, Gerbes A. Spontaneous bacterial peritonitis: recent guidelines and beyond.</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Gut</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2012;</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61</w:t>
      </w:r>
      <w:r w:rsidRPr="00466B2E">
        <w:rPr>
          <w:rFonts w:ascii="Book Antiqua" w:eastAsia="宋体" w:hAnsi="Book Antiqua" w:cs="宋体"/>
          <w:bdr w:val="none" w:sz="0" w:space="0" w:color="auto"/>
          <w:lang w:eastAsia="zh-CN"/>
        </w:rPr>
        <w:t>: 297-310 [PMID: 22147550 DOI: 10.1136/gutjnl-2011-300779]</w:t>
      </w:r>
    </w:p>
    <w:p w14:paraId="6547082E"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5</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Castellote J</w:t>
      </w:r>
      <w:r w:rsidRPr="00466B2E">
        <w:rPr>
          <w:rFonts w:ascii="Book Antiqua" w:eastAsia="宋体" w:hAnsi="Book Antiqua" w:cs="宋体"/>
          <w:bdr w:val="none" w:sz="0" w:space="0" w:color="auto"/>
          <w:lang w:eastAsia="zh-CN"/>
        </w:rPr>
        <w:t>, Girbau A, Maisterra S, Charhi N, Ballester R, Xiol X. Spontaneous bacterial peritonitis and bacterascites prevalence in asymptomatic cirrhotic outpatients undergoing large-volume paracentesis.</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J Gastroenterol Hepatol</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2008;</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23</w:t>
      </w:r>
      <w:r w:rsidRPr="00466B2E">
        <w:rPr>
          <w:rFonts w:ascii="Book Antiqua" w:eastAsia="宋体" w:hAnsi="Book Antiqua" w:cs="宋体"/>
          <w:bdr w:val="none" w:sz="0" w:space="0" w:color="auto"/>
          <w:lang w:eastAsia="zh-CN"/>
        </w:rPr>
        <w:t>: 256-259 [PMID: 17683477 DOI: 10.1111/j.1440-1746.2007.05081.x]</w:t>
      </w:r>
    </w:p>
    <w:p w14:paraId="7111BF93"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6</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Evans LT</w:t>
      </w:r>
      <w:r w:rsidRPr="00466B2E">
        <w:rPr>
          <w:rFonts w:ascii="Book Antiqua" w:eastAsia="宋体" w:hAnsi="Book Antiqua" w:cs="宋体"/>
          <w:bdr w:val="none" w:sz="0" w:space="0" w:color="auto"/>
          <w:lang w:eastAsia="zh-CN"/>
        </w:rPr>
        <w:t>, Kim WR, Poterucha JJ, Kamath PS. Spontaneous bacterial peritonitis in asymptomatic outpatients with cirrhotic ascites.</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Hepatology</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2003;</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37</w:t>
      </w:r>
      <w:r w:rsidRPr="00466B2E">
        <w:rPr>
          <w:rFonts w:ascii="Book Antiqua" w:eastAsia="宋体" w:hAnsi="Book Antiqua" w:cs="宋体"/>
          <w:bdr w:val="none" w:sz="0" w:space="0" w:color="auto"/>
          <w:lang w:eastAsia="zh-CN"/>
        </w:rPr>
        <w:t>: 897-901 [PMID: 12668984 DOI: 10.1053/jhep.2003.50119]</w:t>
      </w:r>
    </w:p>
    <w:p w14:paraId="50EF55B3"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7</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Jeffries MA</w:t>
      </w:r>
      <w:r w:rsidRPr="00466B2E">
        <w:rPr>
          <w:rFonts w:ascii="Book Antiqua" w:eastAsia="宋体" w:hAnsi="Book Antiqua" w:cs="宋体"/>
          <w:bdr w:val="none" w:sz="0" w:space="0" w:color="auto"/>
          <w:lang w:eastAsia="zh-CN"/>
        </w:rPr>
        <w:t>, Stern MA, Gunaratnam NT, Fontana RJ. Unsuspected infection is infrequent in asymptomatic outpatients with refractory ascites undergoing therapeutic paracentesis.</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Am J Gastroenterol</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1999;</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94</w:t>
      </w:r>
      <w:r w:rsidRPr="00466B2E">
        <w:rPr>
          <w:rFonts w:ascii="Book Antiqua" w:eastAsia="宋体" w:hAnsi="Book Antiqua" w:cs="宋体"/>
          <w:bdr w:val="none" w:sz="0" w:space="0" w:color="auto"/>
          <w:lang w:eastAsia="zh-CN"/>
        </w:rPr>
        <w:t>: 2972-2976 [PMID: 10520854 DOI: 10.1111/j.1572-0241.1999.01445.x]</w:t>
      </w:r>
    </w:p>
    <w:p w14:paraId="08B79211"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8</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Wiest R</w:t>
      </w:r>
      <w:r w:rsidRPr="00466B2E">
        <w:rPr>
          <w:rFonts w:ascii="Book Antiqua" w:eastAsia="宋体" w:hAnsi="Book Antiqua" w:cs="宋体"/>
          <w:bdr w:val="none" w:sz="0" w:space="0" w:color="auto"/>
          <w:lang w:eastAsia="zh-CN"/>
        </w:rPr>
        <w:t>, Garcia-Tsao G. Bacterial translocation (BT) in cirrhosis.</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Hepatology</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2005;</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41</w:t>
      </w:r>
      <w:r w:rsidRPr="00466B2E">
        <w:rPr>
          <w:rFonts w:ascii="Book Antiqua" w:eastAsia="宋体" w:hAnsi="Book Antiqua" w:cs="宋体"/>
          <w:bdr w:val="none" w:sz="0" w:space="0" w:color="auto"/>
          <w:lang w:eastAsia="zh-CN"/>
        </w:rPr>
        <w:t>: 422-433 [PMID: 15723320 DOI: 10.1002/hep.20632]</w:t>
      </w:r>
    </w:p>
    <w:p w14:paraId="056B4815" w14:textId="6AAD2581"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 xml:space="preserve">9 </w:t>
      </w:r>
      <w:r w:rsidRPr="006C7840">
        <w:rPr>
          <w:rFonts w:ascii="Book Antiqua" w:hAnsi="Book Antiqua"/>
          <w:b/>
          <w:bCs/>
        </w:rPr>
        <w:t>European Association for Study of Liver</w:t>
      </w:r>
      <w:r w:rsidRPr="00466B2E">
        <w:rPr>
          <w:rFonts w:ascii="Book Antiqua" w:eastAsia="宋体" w:hAnsi="Book Antiqua" w:cs="宋体"/>
          <w:bdr w:val="none" w:sz="0" w:space="0" w:color="auto"/>
          <w:lang w:eastAsia="zh-CN"/>
        </w:rPr>
        <w:t>. EASL clinical practice guidelines on the management of ascites, spontaneous bacterial peritonitis, and hepatorenal syndrome in cirrhosis.</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J Hepatol</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2010;</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53</w:t>
      </w:r>
      <w:r w:rsidRPr="00466B2E">
        <w:rPr>
          <w:rFonts w:ascii="Book Antiqua" w:eastAsia="宋体" w:hAnsi="Book Antiqua" w:cs="宋体"/>
          <w:bdr w:val="none" w:sz="0" w:space="0" w:color="auto"/>
          <w:lang w:eastAsia="zh-CN"/>
        </w:rPr>
        <w:t>: 397-417 [PMID: 20633946 DOI: 10.1016/j.jhep.2010.05.004]</w:t>
      </w:r>
    </w:p>
    <w:p w14:paraId="7FB9000D"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10</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Runyon BA</w:t>
      </w:r>
      <w:r w:rsidRPr="00466B2E">
        <w:rPr>
          <w:rFonts w:ascii="Book Antiqua" w:eastAsia="宋体" w:hAnsi="Book Antiqua" w:cs="宋体"/>
          <w:bdr w:val="none" w:sz="0" w:space="0" w:color="auto"/>
          <w:lang w:eastAsia="zh-CN"/>
        </w:rPr>
        <w:t>. Management of adult patients with ascites due to cirrhosis: an update.</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Hepatology</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2009;</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49</w:t>
      </w:r>
      <w:r w:rsidRPr="00466B2E">
        <w:rPr>
          <w:rFonts w:ascii="Book Antiqua" w:eastAsia="宋体" w:hAnsi="Book Antiqua" w:cs="宋体"/>
          <w:bdr w:val="none" w:sz="0" w:space="0" w:color="auto"/>
          <w:lang w:eastAsia="zh-CN"/>
        </w:rPr>
        <w:t>: 2087-2107 [PMID: 19475696 DOI: 10.1002/hep.22853]</w:t>
      </w:r>
    </w:p>
    <w:p w14:paraId="7743FC4A"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11</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Garcia-Tsao G</w:t>
      </w:r>
      <w:r w:rsidRPr="00466B2E">
        <w:rPr>
          <w:rFonts w:ascii="Book Antiqua" w:eastAsia="宋体" w:hAnsi="Book Antiqua" w:cs="宋体"/>
          <w:bdr w:val="none" w:sz="0" w:space="0" w:color="auto"/>
          <w:lang w:eastAsia="zh-CN"/>
        </w:rPr>
        <w:t>. Spontaneous bacterial peritonitis: a historical perspective.</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J Hepatol</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2004;</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41</w:t>
      </w:r>
      <w:r w:rsidRPr="00466B2E">
        <w:rPr>
          <w:rFonts w:ascii="Book Antiqua" w:eastAsia="宋体" w:hAnsi="Book Antiqua" w:cs="宋体"/>
          <w:bdr w:val="none" w:sz="0" w:space="0" w:color="auto"/>
          <w:lang w:eastAsia="zh-CN"/>
        </w:rPr>
        <w:t>: 522-527 [PMID: 15464231 DOI: 10.1016/j.jhep.2004.09.001]</w:t>
      </w:r>
    </w:p>
    <w:p w14:paraId="06328F9C"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12</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Stassen WN</w:t>
      </w:r>
      <w:r w:rsidRPr="00466B2E">
        <w:rPr>
          <w:rFonts w:ascii="Book Antiqua" w:eastAsia="宋体" w:hAnsi="Book Antiqua" w:cs="宋体"/>
          <w:bdr w:val="none" w:sz="0" w:space="0" w:color="auto"/>
          <w:lang w:eastAsia="zh-CN"/>
        </w:rPr>
        <w:t>, McCullough AJ, Bacon BR, Gutnik SH, Wadiwala IM, McLaren C, Kalhan SC, Tavill AS. Immediate diagnostic criteria for bacterial infection of ascitic fluid. Evaluation of ascitic fluid polymorphonuclear leukocyte count, pH, and lactate concentration, alone and in combination.</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Gastroenterology</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1986;</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90</w:t>
      </w:r>
      <w:r w:rsidRPr="00466B2E">
        <w:rPr>
          <w:rFonts w:ascii="Book Antiqua" w:eastAsia="宋体" w:hAnsi="Book Antiqua" w:cs="宋体"/>
          <w:bdr w:val="none" w:sz="0" w:space="0" w:color="auto"/>
          <w:lang w:eastAsia="zh-CN"/>
        </w:rPr>
        <w:t>: 1247-1254 [PMID: 3956943]</w:t>
      </w:r>
    </w:p>
    <w:p w14:paraId="5CBBF65D"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13</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Viallon A</w:t>
      </w:r>
      <w:r w:rsidRPr="00466B2E">
        <w:rPr>
          <w:rFonts w:ascii="Book Antiqua" w:eastAsia="宋体" w:hAnsi="Book Antiqua" w:cs="宋体"/>
          <w:bdr w:val="none" w:sz="0" w:space="0" w:color="auto"/>
          <w:lang w:eastAsia="zh-CN"/>
        </w:rPr>
        <w:t>, Zeni F, Pouzet V, Lambert C, Quenet S, Aubert G, Guyomarch S, Tardy B, Bertrand JC. Serum and ascitic procalcitonin levels in cirrhotic patients with spontaneous bacterial peritonitis: diagnostic value and relationship to pro-inflammatory cytokines.</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Intensive Care Med</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2000;</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26</w:t>
      </w:r>
      <w:r w:rsidRPr="00466B2E">
        <w:rPr>
          <w:rFonts w:ascii="Book Antiqua" w:eastAsia="宋体" w:hAnsi="Book Antiqua" w:cs="宋体"/>
          <w:bdr w:val="none" w:sz="0" w:space="0" w:color="auto"/>
          <w:lang w:eastAsia="zh-CN"/>
        </w:rPr>
        <w:t>: 1082-1088 [PMID: 11030164]</w:t>
      </w:r>
    </w:p>
    <w:p w14:paraId="31E72B72"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14</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Papp M</w:t>
      </w:r>
      <w:r w:rsidRPr="00466B2E">
        <w:rPr>
          <w:rFonts w:ascii="Book Antiqua" w:eastAsia="宋体" w:hAnsi="Book Antiqua" w:cs="宋体"/>
          <w:bdr w:val="none" w:sz="0" w:space="0" w:color="auto"/>
          <w:lang w:eastAsia="zh-CN"/>
        </w:rPr>
        <w:t>, Vitalis Z, Altorjay I, Tornai I, Udvardy M, Harsfalvi J, Vida A, Kappelmayer J, Lakatos PL, Antal-Szalmas P. Acute phase proteins in the diagnosis and prediction of cirrhosis associated bacterial infections.</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Liver Int</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2012;</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32</w:t>
      </w:r>
      <w:r w:rsidRPr="00466B2E">
        <w:rPr>
          <w:rFonts w:ascii="Book Antiqua" w:eastAsia="宋体" w:hAnsi="Book Antiqua" w:cs="宋体"/>
          <w:bdr w:val="none" w:sz="0" w:space="0" w:color="auto"/>
          <w:lang w:eastAsia="zh-CN"/>
        </w:rPr>
        <w:t>: 603-611 [PMID: 22145664 DOI: 10.1111/j.1478-3231.2011.02689.x]</w:t>
      </w:r>
    </w:p>
    <w:p w14:paraId="0C7A9034"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15</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Koulaouzidis A</w:t>
      </w:r>
      <w:r w:rsidRPr="00466B2E">
        <w:rPr>
          <w:rFonts w:ascii="Book Antiqua" w:eastAsia="宋体" w:hAnsi="Book Antiqua" w:cs="宋体"/>
          <w:bdr w:val="none" w:sz="0" w:space="0" w:color="auto"/>
          <w:lang w:eastAsia="zh-CN"/>
        </w:rPr>
        <w:t>, Leontiadis GI, Abdullah M, Moschos J, Gasem J, Tharakan J, Maltezos E, Saeed AA. Leucocyte esterase reagent strips for the diagnosis of spontaneous bacterial peritonitis: a systematic review.</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Eur J Gastroenterol Hepatol</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2008;</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20</w:t>
      </w:r>
      <w:r w:rsidRPr="00466B2E">
        <w:rPr>
          <w:rFonts w:ascii="Book Antiqua" w:eastAsia="宋体" w:hAnsi="Book Antiqua" w:cs="宋体"/>
          <w:bdr w:val="none" w:sz="0" w:space="0" w:color="auto"/>
          <w:lang w:eastAsia="zh-CN"/>
        </w:rPr>
        <w:t>: 1055-1060 [PMID: 19047835 DOI: 10.1097/MEG.0b013e328300a363]</w:t>
      </w:r>
    </w:p>
    <w:p w14:paraId="54FAE1EC"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16</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Thompson CB</w:t>
      </w:r>
      <w:r w:rsidRPr="00466B2E">
        <w:rPr>
          <w:rFonts w:ascii="Book Antiqua" w:eastAsia="宋体" w:hAnsi="Book Antiqua" w:cs="宋体"/>
          <w:bdr w:val="none" w:sz="0" w:space="0" w:color="auto"/>
          <w:lang w:eastAsia="zh-CN"/>
        </w:rPr>
        <w:t>, Jakubowski JA, Quinn PG, Deykin D, Valeri CR. Platelet size as a determinant of platelet function.</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J Lab Clin Med</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1983;</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101</w:t>
      </w:r>
      <w:r w:rsidRPr="00466B2E">
        <w:rPr>
          <w:rFonts w:ascii="Book Antiqua" w:eastAsia="宋体" w:hAnsi="Book Antiqua" w:cs="宋体"/>
          <w:bdr w:val="none" w:sz="0" w:space="0" w:color="auto"/>
          <w:lang w:eastAsia="zh-CN"/>
        </w:rPr>
        <w:t>: 205-213 [PMID: 6822760]</w:t>
      </w:r>
    </w:p>
    <w:p w14:paraId="37B9FC11" w14:textId="2EF64E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 xml:space="preserve">17 </w:t>
      </w:r>
      <w:hyperlink r:id="rId10" w:history="1">
        <w:r w:rsidRPr="006C7840">
          <w:rPr>
            <w:rStyle w:val="Hyperlink6"/>
            <w:rFonts w:ascii="Book Antiqua" w:hAnsi="Book Antiqua"/>
            <w:color w:val="auto"/>
          </w:rPr>
          <w:t>Tekin M</w:t>
        </w:r>
      </w:hyperlink>
      <w:r w:rsidRPr="006C7840">
        <w:rPr>
          <w:rFonts w:ascii="Book Antiqua" w:hAnsi="Book Antiqua"/>
        </w:rPr>
        <w:t xml:space="preserve">, </w:t>
      </w:r>
      <w:hyperlink r:id="rId11" w:history="1">
        <w:r w:rsidRPr="006C7840">
          <w:rPr>
            <w:rStyle w:val="Hyperlink7"/>
            <w:color w:val="auto"/>
          </w:rPr>
          <w:t>Konca C</w:t>
        </w:r>
      </w:hyperlink>
      <w:r w:rsidRPr="006C7840">
        <w:rPr>
          <w:rFonts w:ascii="Book Antiqua" w:hAnsi="Book Antiqua"/>
        </w:rPr>
        <w:t xml:space="preserve">, </w:t>
      </w:r>
      <w:hyperlink r:id="rId12" w:history="1">
        <w:r w:rsidRPr="006C7840">
          <w:rPr>
            <w:rStyle w:val="Hyperlink7"/>
            <w:color w:val="auto"/>
          </w:rPr>
          <w:t>Gulyuz A</w:t>
        </w:r>
      </w:hyperlink>
      <w:r w:rsidRPr="006C7840">
        <w:rPr>
          <w:rFonts w:ascii="Book Antiqua" w:hAnsi="Book Antiqua"/>
        </w:rPr>
        <w:t xml:space="preserve">, </w:t>
      </w:r>
      <w:hyperlink r:id="rId13" w:history="1">
        <w:r w:rsidRPr="006C7840">
          <w:rPr>
            <w:rStyle w:val="Hyperlink7"/>
            <w:color w:val="auto"/>
          </w:rPr>
          <w:t>Uckardes F</w:t>
        </w:r>
      </w:hyperlink>
      <w:r w:rsidRPr="006C7840">
        <w:rPr>
          <w:rFonts w:ascii="Book Antiqua" w:hAnsi="Book Antiqua"/>
        </w:rPr>
        <w:t xml:space="preserve">, </w:t>
      </w:r>
      <w:hyperlink r:id="rId14" w:history="1">
        <w:r w:rsidRPr="006C7840">
          <w:rPr>
            <w:rStyle w:val="Hyperlink7"/>
            <w:color w:val="auto"/>
          </w:rPr>
          <w:t>Turgut M</w:t>
        </w:r>
      </w:hyperlink>
      <w:r w:rsidRPr="00466B2E">
        <w:rPr>
          <w:rFonts w:ascii="Book Antiqua" w:eastAsia="宋体" w:hAnsi="Book Antiqua" w:cs="宋体"/>
          <w:bdr w:val="none" w:sz="0" w:space="0" w:color="auto"/>
          <w:lang w:eastAsia="zh-CN"/>
        </w:rPr>
        <w:t>. Is the mean platelet volume a predictive marker for the diagnosis of acute pyelonephritis in children?</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Clin Exp Nephrol</w:t>
      </w:r>
      <w:r w:rsidRPr="006C7840">
        <w:rPr>
          <w:rFonts w:ascii="Book Antiqua" w:eastAsia="宋体" w:hAnsi="Book Antiqua" w:cs="宋体"/>
          <w:bdr w:val="none" w:sz="0" w:space="0" w:color="auto"/>
          <w:lang w:eastAsia="zh-CN"/>
        </w:rPr>
        <w:t> 2014</w:t>
      </w:r>
      <w:r w:rsidRPr="00466B2E">
        <w:rPr>
          <w:rFonts w:ascii="Book Antiqua" w:eastAsia="宋体" w:hAnsi="Book Antiqua" w:cs="宋体"/>
          <w:bdr w:val="none" w:sz="0" w:space="0" w:color="auto"/>
          <w:lang w:eastAsia="zh-CN"/>
        </w:rPr>
        <w:t xml:space="preserve"> [PMID: 25367868 DOI: 10.1007/s10157-014-1049-z]</w:t>
      </w:r>
    </w:p>
    <w:p w14:paraId="7507F024"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18</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Cho SY</w:t>
      </w:r>
      <w:r w:rsidRPr="00466B2E">
        <w:rPr>
          <w:rFonts w:ascii="Book Antiqua" w:eastAsia="宋体" w:hAnsi="Book Antiqua" w:cs="宋体"/>
          <w:bdr w:val="none" w:sz="0" w:space="0" w:color="auto"/>
          <w:lang w:eastAsia="zh-CN"/>
        </w:rPr>
        <w:t>, Jeon YL, Kim W, Kim WS, Lee HJ, Lee WI, Park TS. Mean platelet volume and mean platelet volume/platelet count ratio in infective endocarditis.</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Platelets</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2014;</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25</w:t>
      </w:r>
      <w:r w:rsidRPr="00466B2E">
        <w:rPr>
          <w:rFonts w:ascii="Book Antiqua" w:eastAsia="宋体" w:hAnsi="Book Antiqua" w:cs="宋体"/>
          <w:bdr w:val="none" w:sz="0" w:space="0" w:color="auto"/>
          <w:lang w:eastAsia="zh-CN"/>
        </w:rPr>
        <w:t>: 559-561 [PMID: 24205785 DOI: 10.3109/09537104.2013.857394]</w:t>
      </w:r>
    </w:p>
    <w:p w14:paraId="4C94785C"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19</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Icli A</w:t>
      </w:r>
      <w:r w:rsidRPr="00466B2E">
        <w:rPr>
          <w:rFonts w:ascii="Book Antiqua" w:eastAsia="宋体" w:hAnsi="Book Antiqua" w:cs="宋体"/>
          <w:bdr w:val="none" w:sz="0" w:space="0" w:color="auto"/>
          <w:lang w:eastAsia="zh-CN"/>
        </w:rPr>
        <w:t>, Tayyar S, Varol E, Aksoy F, Arslan A, Ersoy I, Akcay S. Mean platelet volume is increased in infective endocarditis and decreases after treatment.</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Med Princ Pract</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2013;</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22</w:t>
      </w:r>
      <w:r w:rsidRPr="00466B2E">
        <w:rPr>
          <w:rFonts w:ascii="Book Antiqua" w:eastAsia="宋体" w:hAnsi="Book Antiqua" w:cs="宋体"/>
          <w:bdr w:val="none" w:sz="0" w:space="0" w:color="auto"/>
          <w:lang w:eastAsia="zh-CN"/>
        </w:rPr>
        <w:t>: 270-273 [PMID: 23221003 DOI: 10.1159/000345393]</w:t>
      </w:r>
    </w:p>
    <w:p w14:paraId="76DA2ED2"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20</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Catal F</w:t>
      </w:r>
      <w:r w:rsidRPr="00466B2E">
        <w:rPr>
          <w:rFonts w:ascii="Book Antiqua" w:eastAsia="宋体" w:hAnsi="Book Antiqua" w:cs="宋体"/>
          <w:bdr w:val="none" w:sz="0" w:space="0" w:color="auto"/>
          <w:lang w:eastAsia="zh-CN"/>
        </w:rPr>
        <w:t>, Tayman C, Tonbul A, Akça H, Kara S, Tatli MM, Oztekin O, Bilici M. Mean platelet volume (MPV) may simply predict the severity of sepsis in preterm infants.</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Clin Lab</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2014;</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60</w:t>
      </w:r>
      <w:r w:rsidRPr="00466B2E">
        <w:rPr>
          <w:rFonts w:ascii="Book Antiqua" w:eastAsia="宋体" w:hAnsi="Book Antiqua" w:cs="宋体"/>
          <w:bdr w:val="none" w:sz="0" w:space="0" w:color="auto"/>
          <w:lang w:eastAsia="zh-CN"/>
        </w:rPr>
        <w:t>: 1193-1200 [PMID: 25134389]</w:t>
      </w:r>
    </w:p>
    <w:p w14:paraId="2B43207B" w14:textId="3A2CF75C"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21</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Suvak B</w:t>
      </w:r>
      <w:r w:rsidRPr="00466B2E">
        <w:rPr>
          <w:rFonts w:ascii="Book Antiqua" w:eastAsia="宋体" w:hAnsi="Book Antiqua" w:cs="宋体"/>
          <w:bdr w:val="none" w:sz="0" w:space="0" w:color="auto"/>
          <w:lang w:eastAsia="zh-CN"/>
        </w:rPr>
        <w:t>, Torun S, Yildiz H, Sayilir A, Yesil Y, Tas A, Beyazit Y, Sasmaz N, Kayaçetin E. Mean platelet volume is a useful indicator of systemic inflammation in cirrhotic patients with ascitic fluid infection.</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Ann Hepatol</w:t>
      </w:r>
      <w:r w:rsidRPr="006C7840">
        <w:rPr>
          <w:rFonts w:ascii="Book Antiqua" w:eastAsia="宋体" w:hAnsi="Book Antiqua" w:cs="宋体"/>
          <w:bdr w:val="none" w:sz="0" w:space="0" w:color="auto"/>
          <w:lang w:eastAsia="zh-CN"/>
        </w:rPr>
        <w:t> </w:t>
      </w:r>
      <w:r w:rsidRPr="006C7840">
        <w:rPr>
          <w:rFonts w:ascii="Book Antiqua" w:eastAsia="宋体" w:hAnsi="Book Antiqua" w:cs="宋体" w:hint="eastAsia"/>
          <w:bdr w:val="none" w:sz="0" w:space="0" w:color="auto"/>
          <w:lang w:eastAsia="zh-CN"/>
        </w:rPr>
        <w:t>2013</w:t>
      </w:r>
      <w:r w:rsidRPr="00466B2E">
        <w:rPr>
          <w:rFonts w:ascii="Book Antiqua" w:eastAsia="宋体" w:hAnsi="Book Antiqua" w:cs="宋体"/>
          <w:bdr w:val="none" w:sz="0" w:space="0" w:color="auto"/>
          <w:lang w:eastAsia="zh-CN"/>
        </w:rPr>
        <w:t>;</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12</w:t>
      </w:r>
      <w:r w:rsidRPr="00466B2E">
        <w:rPr>
          <w:rFonts w:ascii="Book Antiqua" w:eastAsia="宋体" w:hAnsi="Book Antiqua" w:cs="宋体"/>
          <w:bdr w:val="none" w:sz="0" w:space="0" w:color="auto"/>
          <w:lang w:eastAsia="zh-CN"/>
        </w:rPr>
        <w:t>: 294-300 [PMID: 23396741]</w:t>
      </w:r>
    </w:p>
    <w:p w14:paraId="4941E1A1"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22</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Abdel-Razik A</w:t>
      </w:r>
      <w:r w:rsidRPr="00466B2E">
        <w:rPr>
          <w:rFonts w:ascii="Book Antiqua" w:eastAsia="宋体" w:hAnsi="Book Antiqua" w:cs="宋体"/>
          <w:bdr w:val="none" w:sz="0" w:space="0" w:color="auto"/>
          <w:lang w:eastAsia="zh-CN"/>
        </w:rPr>
        <w:t>, Eldars W, Rizk E. Platelet indices and inflammatory markers as diagnostic predictors for ascitic fluid infection.</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Eur J Gastroenterol Hepatol</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2014;</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26</w:t>
      </w:r>
      <w:r w:rsidRPr="00466B2E">
        <w:rPr>
          <w:rFonts w:ascii="Book Antiqua" w:eastAsia="宋体" w:hAnsi="Book Antiqua" w:cs="宋体"/>
          <w:bdr w:val="none" w:sz="0" w:space="0" w:color="auto"/>
          <w:lang w:eastAsia="zh-CN"/>
        </w:rPr>
        <w:t>: 1342-1347 [PMID: 25222550 DOI: 10.1097/MEG.0000000000000202]</w:t>
      </w:r>
    </w:p>
    <w:p w14:paraId="7F79BA3F" w14:textId="0E042005"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23</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Nousbaum JB</w:t>
      </w:r>
      <w:r w:rsidRPr="00466B2E">
        <w:rPr>
          <w:rFonts w:ascii="Book Antiqua" w:eastAsia="宋体" w:hAnsi="Book Antiqua" w:cs="宋体"/>
          <w:bdr w:val="none" w:sz="0" w:space="0" w:color="auto"/>
          <w:lang w:eastAsia="zh-CN"/>
        </w:rPr>
        <w:t>, Cadranel JF, Nahon P, Khac EN, Moreau R, Thévenot T, Silvain C, Bureau C, Nouel O, Pilette C, Paupard T, Vanbiervliet G, Oberti F, Davion T, Jouannaud V, Roche B, Bernard PH, Beaulieu S, Danne O, Thabut D, Chagneau-Derrode C, de Lédinghen V, Mathurin P, Pauwels A, Bronowicki JP, Habersetzer F, Abergel A, Audigier JC, Sapey T, Grangé JD, Tran A. Diagnostic accuracy of the Multistix 8 SG reagent strip in diagnosis of spontaneous bacterial peritonitis.</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Hepatology</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2007;</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45</w:t>
      </w:r>
      <w:r w:rsidRPr="00466B2E">
        <w:rPr>
          <w:rFonts w:ascii="Book Antiqua" w:eastAsia="宋体" w:hAnsi="Book Antiqua" w:cs="宋体"/>
          <w:bdr w:val="none" w:sz="0" w:space="0" w:color="auto"/>
          <w:lang w:eastAsia="zh-CN"/>
        </w:rPr>
        <w:t>: 1275-1281 [PMID: 17464969]</w:t>
      </w:r>
    </w:p>
    <w:p w14:paraId="7BEAFE24"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24</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Wong F</w:t>
      </w:r>
      <w:r w:rsidRPr="00466B2E">
        <w:rPr>
          <w:rFonts w:ascii="Book Antiqua" w:eastAsia="宋体" w:hAnsi="Book Antiqua" w:cs="宋体"/>
          <w:bdr w:val="none" w:sz="0" w:space="0" w:color="auto"/>
          <w:lang w:eastAsia="zh-CN"/>
        </w:rPr>
        <w:t>, Bernardi M, Balk R, Christman B, Moreau R, Garcia-Tsao G, Patch D, Soriano G, Hoefs J, Navasa M. Sepsis in cirrhosis: report on the 7th meeting of the International Ascites Club.</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Gut</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2005;</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54</w:t>
      </w:r>
      <w:r w:rsidRPr="00466B2E">
        <w:rPr>
          <w:rFonts w:ascii="Book Antiqua" w:eastAsia="宋体" w:hAnsi="Book Antiqua" w:cs="宋体"/>
          <w:bdr w:val="none" w:sz="0" w:space="0" w:color="auto"/>
          <w:lang w:eastAsia="zh-CN"/>
        </w:rPr>
        <w:t>: 718-725 [PMID: 15831923 DOI: 10.1136/gut.2004.038679]</w:t>
      </w:r>
    </w:p>
    <w:p w14:paraId="0124A3A4"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25</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Aird WC</w:t>
      </w:r>
      <w:r w:rsidRPr="00466B2E">
        <w:rPr>
          <w:rFonts w:ascii="Book Antiqua" w:eastAsia="宋体" w:hAnsi="Book Antiqua" w:cs="宋体"/>
          <w:bdr w:val="none" w:sz="0" w:space="0" w:color="auto"/>
          <w:lang w:eastAsia="zh-CN"/>
        </w:rPr>
        <w:t>. The role of the endothelium in severe sepsis and multiple organ dysfunction syndrome.</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Blood</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2003;</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101</w:t>
      </w:r>
      <w:r w:rsidRPr="00466B2E">
        <w:rPr>
          <w:rFonts w:ascii="Book Antiqua" w:eastAsia="宋体" w:hAnsi="Book Antiqua" w:cs="宋体"/>
          <w:bdr w:val="none" w:sz="0" w:space="0" w:color="auto"/>
          <w:lang w:eastAsia="zh-CN"/>
        </w:rPr>
        <w:t>: 3765-3777 [PMID: 12543869 DOI: 10.1182/blood-2002-06-1887]</w:t>
      </w:r>
    </w:p>
    <w:p w14:paraId="75A68817" w14:textId="6A1A4CE0"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26</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Warkentin TE</w:t>
      </w:r>
      <w:r w:rsidRPr="00466B2E">
        <w:rPr>
          <w:rFonts w:ascii="Book Antiqua" w:eastAsia="宋体" w:hAnsi="Book Antiqua" w:cs="宋体"/>
          <w:bdr w:val="none" w:sz="0" w:space="0" w:color="auto"/>
          <w:lang w:eastAsia="zh-CN"/>
        </w:rPr>
        <w:t>, Aird WC, Rand JH. Platelet-endothelial interactions: sepsis, HIT, and antiphospholipid syndrome.</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Hematology Am Soc Hematol Educ Program</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2003;</w:t>
      </w:r>
      <w:r w:rsidRPr="006C7840">
        <w:rPr>
          <w:rFonts w:ascii="Book Antiqua" w:eastAsia="宋体" w:hAnsi="Book Antiqua" w:cs="宋体"/>
          <w:bdr w:val="none" w:sz="0" w:space="0" w:color="auto"/>
          <w:lang w:eastAsia="zh-CN"/>
        </w:rPr>
        <w:t> </w:t>
      </w:r>
      <w:r w:rsidRPr="006C7840">
        <w:rPr>
          <w:rFonts w:ascii="Book Antiqua" w:eastAsia="宋体" w:hAnsi="Book Antiqua" w:cs="宋体" w:hint="eastAsia"/>
          <w:b/>
          <w:bdr w:val="none" w:sz="0" w:space="0" w:color="auto"/>
          <w:lang w:eastAsia="zh-CN"/>
        </w:rPr>
        <w:t>2003</w:t>
      </w:r>
      <w:r w:rsidRPr="00466B2E">
        <w:rPr>
          <w:rFonts w:ascii="Book Antiqua" w:eastAsia="宋体" w:hAnsi="Book Antiqua" w:cs="宋体"/>
          <w:bdr w:val="none" w:sz="0" w:space="0" w:color="auto"/>
          <w:lang w:eastAsia="zh-CN"/>
        </w:rPr>
        <w:t>: 497-519 [PMID: 14633796 DOI: 10.1182/asheducation-2003.1.497]</w:t>
      </w:r>
    </w:p>
    <w:p w14:paraId="10BFDF6F" w14:textId="77777777" w:rsidR="00466B2E" w:rsidRPr="00466B2E" w:rsidRDefault="00466B2E" w:rsidP="00466B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466B2E">
        <w:rPr>
          <w:rFonts w:ascii="Book Antiqua" w:eastAsia="宋体" w:hAnsi="Book Antiqua" w:cs="宋体"/>
          <w:bdr w:val="none" w:sz="0" w:space="0" w:color="auto"/>
          <w:lang w:eastAsia="zh-CN"/>
        </w:rPr>
        <w:t>27</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Andrews RK</w:t>
      </w:r>
      <w:r w:rsidRPr="00466B2E">
        <w:rPr>
          <w:rFonts w:ascii="Book Antiqua" w:eastAsia="宋体" w:hAnsi="Book Antiqua" w:cs="宋体"/>
          <w:bdr w:val="none" w:sz="0" w:space="0" w:color="auto"/>
          <w:lang w:eastAsia="zh-CN"/>
        </w:rPr>
        <w:t>, Arthur JF, Gardiner EE. Neutrophil extracellular traps (NETs) and the role of platelets in infection.</w:t>
      </w:r>
      <w:r w:rsidRPr="006C7840">
        <w:rPr>
          <w:rFonts w:ascii="Book Antiqua" w:eastAsia="宋体" w:hAnsi="Book Antiqua" w:cs="宋体"/>
          <w:bdr w:val="none" w:sz="0" w:space="0" w:color="auto"/>
          <w:lang w:eastAsia="zh-CN"/>
        </w:rPr>
        <w:t> </w:t>
      </w:r>
      <w:r w:rsidRPr="00466B2E">
        <w:rPr>
          <w:rFonts w:ascii="Book Antiqua" w:eastAsia="宋体" w:hAnsi="Book Antiqua" w:cs="宋体"/>
          <w:i/>
          <w:iCs/>
          <w:bdr w:val="none" w:sz="0" w:space="0" w:color="auto"/>
          <w:lang w:eastAsia="zh-CN"/>
        </w:rPr>
        <w:t>Thromb Haemost</w:t>
      </w:r>
      <w:r w:rsidRPr="006C7840">
        <w:rPr>
          <w:rFonts w:ascii="Book Antiqua" w:eastAsia="宋体" w:hAnsi="Book Antiqua" w:cs="宋体"/>
          <w:bdr w:val="none" w:sz="0" w:space="0" w:color="auto"/>
          <w:lang w:eastAsia="zh-CN"/>
        </w:rPr>
        <w:t> </w:t>
      </w:r>
      <w:r w:rsidRPr="00466B2E">
        <w:rPr>
          <w:rFonts w:ascii="Book Antiqua" w:eastAsia="宋体" w:hAnsi="Book Antiqua" w:cs="宋体"/>
          <w:bdr w:val="none" w:sz="0" w:space="0" w:color="auto"/>
          <w:lang w:eastAsia="zh-CN"/>
        </w:rPr>
        <w:t>2014;</w:t>
      </w:r>
      <w:r w:rsidRPr="006C7840">
        <w:rPr>
          <w:rFonts w:ascii="Book Antiqua" w:eastAsia="宋体" w:hAnsi="Book Antiqua" w:cs="宋体"/>
          <w:bdr w:val="none" w:sz="0" w:space="0" w:color="auto"/>
          <w:lang w:eastAsia="zh-CN"/>
        </w:rPr>
        <w:t> </w:t>
      </w:r>
      <w:r w:rsidRPr="00466B2E">
        <w:rPr>
          <w:rFonts w:ascii="Book Antiqua" w:eastAsia="宋体" w:hAnsi="Book Antiqua" w:cs="宋体"/>
          <w:b/>
          <w:bCs/>
          <w:bdr w:val="none" w:sz="0" w:space="0" w:color="auto"/>
          <w:lang w:eastAsia="zh-CN"/>
        </w:rPr>
        <w:t>112</w:t>
      </w:r>
      <w:r w:rsidRPr="00466B2E">
        <w:rPr>
          <w:rFonts w:ascii="Book Antiqua" w:eastAsia="宋体" w:hAnsi="Book Antiqua" w:cs="宋体"/>
          <w:bdr w:val="none" w:sz="0" w:space="0" w:color="auto"/>
          <w:lang w:eastAsia="zh-CN"/>
        </w:rPr>
        <w:t>: 659-665 [PMID: 25265341 DOI: 10.1160/TH14-05-0455]</w:t>
      </w:r>
    </w:p>
    <w:p w14:paraId="0883139E" w14:textId="77777777" w:rsidR="004B2C5E" w:rsidRPr="006C7840" w:rsidRDefault="004B2C5E" w:rsidP="00466B2E">
      <w:pPr>
        <w:pStyle w:val="CuerpoAA"/>
        <w:pBdr>
          <w:top w:val="none" w:sz="0" w:space="0" w:color="auto"/>
          <w:left w:val="none" w:sz="0" w:space="0" w:color="auto"/>
          <w:bottom w:val="none" w:sz="0" w:space="0" w:color="auto"/>
          <w:right w:val="none" w:sz="0" w:space="0" w:color="auto"/>
          <w:between w:val="none" w:sz="0" w:space="0" w:color="auto"/>
          <w:bar w:val="none" w:sz="0" w:color="auto"/>
        </w:pBdr>
        <w:spacing w:after="0"/>
        <w:rPr>
          <w:rFonts w:hAnsi="Book Antiqua"/>
          <w:color w:val="auto"/>
        </w:rPr>
      </w:pPr>
    </w:p>
    <w:p w14:paraId="4A11CE3A" w14:textId="5653828F" w:rsidR="002E058E" w:rsidRPr="006C7840" w:rsidRDefault="002E058E" w:rsidP="00466B2E">
      <w:pPr>
        <w:pStyle w:val="PlainText"/>
        <w:spacing w:line="360" w:lineRule="auto"/>
        <w:jc w:val="right"/>
        <w:rPr>
          <w:rFonts w:ascii="Book Antiqua" w:hAnsi="Book Antiqua"/>
          <w:b/>
          <w:sz w:val="24"/>
          <w:szCs w:val="24"/>
        </w:rPr>
      </w:pPr>
      <w:r w:rsidRPr="006C7840">
        <w:rPr>
          <w:rFonts w:ascii="Book Antiqua" w:hAnsi="Book Antiqua"/>
          <w:b/>
          <w:sz w:val="24"/>
          <w:szCs w:val="24"/>
        </w:rPr>
        <w:t xml:space="preserve">P-Reviewer: </w:t>
      </w:r>
      <w:r w:rsidRPr="006C7840">
        <w:rPr>
          <w:rFonts w:ascii="Book Antiqua" w:hAnsi="Book Antiqua" w:cs="Tahoma"/>
          <w:sz w:val="24"/>
          <w:szCs w:val="24"/>
        </w:rPr>
        <w:t xml:space="preserve">Allam N, Li YY </w:t>
      </w:r>
      <w:r w:rsidRPr="006C7840">
        <w:rPr>
          <w:rFonts w:ascii="Book Antiqua" w:hAnsi="Book Antiqua"/>
          <w:b/>
          <w:sz w:val="24"/>
          <w:szCs w:val="24"/>
        </w:rPr>
        <w:t xml:space="preserve">S-Editor: </w:t>
      </w:r>
      <w:r w:rsidRPr="006C7840">
        <w:rPr>
          <w:rFonts w:ascii="Book Antiqua" w:hAnsi="Book Antiqua"/>
          <w:sz w:val="24"/>
          <w:szCs w:val="24"/>
        </w:rPr>
        <w:t>Ji FF</w:t>
      </w:r>
      <w:r w:rsidRPr="006C7840">
        <w:rPr>
          <w:rFonts w:ascii="Book Antiqua" w:hAnsi="Book Antiqua"/>
          <w:b/>
          <w:sz w:val="24"/>
          <w:szCs w:val="24"/>
        </w:rPr>
        <w:t xml:space="preserve"> L-Editor: E-Editor:</w:t>
      </w:r>
    </w:p>
    <w:p w14:paraId="7FC6E056" w14:textId="71012AF5"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
          <w:bCs/>
          <w:color w:val="auto"/>
          <w:sz w:val="24"/>
          <w:szCs w:val="24"/>
          <w:lang w:eastAsia="zh-CN"/>
        </w:rPr>
      </w:pPr>
    </w:p>
    <w:tbl>
      <w:tblPr>
        <w:tblStyle w:val="TableNormal1"/>
        <w:tblW w:w="75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91"/>
        <w:gridCol w:w="1427"/>
        <w:gridCol w:w="1284"/>
        <w:gridCol w:w="1141"/>
        <w:gridCol w:w="1285"/>
      </w:tblGrid>
      <w:tr w:rsidR="004B2C5E" w:rsidRPr="006C7840" w14:paraId="0F72D88C" w14:textId="77777777" w:rsidTr="002E058E">
        <w:trPr>
          <w:trHeight w:val="300"/>
        </w:trPr>
        <w:tc>
          <w:tcPr>
            <w:tcW w:w="7528" w:type="dxa"/>
            <w:gridSpan w:val="5"/>
            <w:tcBorders>
              <w:top w:val="nil"/>
              <w:left w:val="nil"/>
              <w:bottom w:val="single" w:sz="4" w:space="0" w:color="auto"/>
              <w:right w:val="nil"/>
            </w:tcBorders>
            <w:shd w:val="clear" w:color="auto" w:fill="auto"/>
            <w:tcMar>
              <w:top w:w="80" w:type="dxa"/>
              <w:left w:w="80" w:type="dxa"/>
              <w:bottom w:w="80" w:type="dxa"/>
              <w:right w:w="80" w:type="dxa"/>
            </w:tcMar>
          </w:tcPr>
          <w:p w14:paraId="0B99342A" w14:textId="39F62E8A" w:rsidR="004B2C5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olor w:val="auto"/>
                <w:sz w:val="24"/>
                <w:szCs w:val="24"/>
                <w:lang w:eastAsia="zh-CN"/>
              </w:rPr>
            </w:pPr>
            <w:r w:rsidRPr="006C7840">
              <w:rPr>
                <w:rFonts w:ascii="Book Antiqua" w:hAnsi="Book Antiqua"/>
                <w:b/>
                <w:bCs/>
                <w:color w:val="auto"/>
                <w:sz w:val="24"/>
                <w:szCs w:val="24"/>
              </w:rPr>
              <w:t>Table 1</w:t>
            </w:r>
            <w:r w:rsidR="00E821FB" w:rsidRPr="006C7840">
              <w:rPr>
                <w:rFonts w:ascii="Book Antiqua" w:hAnsi="Book Antiqua"/>
                <w:b/>
                <w:bCs/>
                <w:color w:val="auto"/>
                <w:sz w:val="24"/>
                <w:szCs w:val="24"/>
              </w:rPr>
              <w:t xml:space="preserve"> Demographic </w:t>
            </w:r>
            <w:r w:rsidRPr="006C7840">
              <w:rPr>
                <w:rFonts w:ascii="Book Antiqua" w:hAnsi="Book Antiqua"/>
                <w:b/>
                <w:bCs/>
                <w:color w:val="auto"/>
                <w:sz w:val="24"/>
                <w:szCs w:val="24"/>
              </w:rPr>
              <w:t>characteristics of the patients</w:t>
            </w:r>
          </w:p>
        </w:tc>
      </w:tr>
      <w:tr w:rsidR="004B2C5E" w:rsidRPr="006C7840" w14:paraId="3A9BE828" w14:textId="77777777" w:rsidTr="002E058E">
        <w:trPr>
          <w:trHeight w:val="710"/>
        </w:trPr>
        <w:tc>
          <w:tcPr>
            <w:tcW w:w="2391" w:type="dxa"/>
            <w:tcBorders>
              <w:top w:val="single" w:sz="4" w:space="0" w:color="auto"/>
              <w:left w:val="nil"/>
              <w:bottom w:val="nil"/>
              <w:right w:val="nil"/>
            </w:tcBorders>
            <w:shd w:val="clear" w:color="auto" w:fill="auto"/>
            <w:tcMar>
              <w:top w:w="80" w:type="dxa"/>
              <w:left w:w="80" w:type="dxa"/>
              <w:bottom w:w="80" w:type="dxa"/>
              <w:right w:w="80" w:type="dxa"/>
            </w:tcMar>
          </w:tcPr>
          <w:p w14:paraId="43EA298F"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Variable</w:t>
            </w:r>
          </w:p>
        </w:tc>
        <w:tc>
          <w:tcPr>
            <w:tcW w:w="1427" w:type="dxa"/>
            <w:tcBorders>
              <w:top w:val="single" w:sz="4" w:space="0" w:color="auto"/>
              <w:left w:val="nil"/>
              <w:bottom w:val="nil"/>
              <w:right w:val="nil"/>
            </w:tcBorders>
            <w:shd w:val="clear" w:color="auto" w:fill="auto"/>
            <w:tcMar>
              <w:top w:w="80" w:type="dxa"/>
              <w:left w:w="80" w:type="dxa"/>
              <w:bottom w:w="80" w:type="dxa"/>
              <w:right w:w="80" w:type="dxa"/>
            </w:tcMar>
          </w:tcPr>
          <w:p w14:paraId="09491D5B"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b/>
                <w:bCs/>
                <w:color w:val="auto"/>
                <w:sz w:val="24"/>
                <w:szCs w:val="24"/>
              </w:rPr>
              <w:t>Group A</w:t>
            </w:r>
          </w:p>
          <w:p w14:paraId="54F7EDB2"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i/>
                <w:color w:val="auto"/>
                <w:sz w:val="24"/>
                <w:szCs w:val="24"/>
              </w:rPr>
              <w:t>n</w:t>
            </w:r>
            <w:r w:rsidRPr="006C7840">
              <w:rPr>
                <w:rFonts w:ascii="Book Antiqua" w:hAnsi="Book Antiqua"/>
                <w:b/>
                <w:bCs/>
                <w:color w:val="auto"/>
                <w:sz w:val="24"/>
                <w:szCs w:val="24"/>
              </w:rPr>
              <w:t xml:space="preserve"> = 50</w:t>
            </w:r>
          </w:p>
        </w:tc>
        <w:tc>
          <w:tcPr>
            <w:tcW w:w="1284" w:type="dxa"/>
            <w:tcBorders>
              <w:top w:val="single" w:sz="4" w:space="0" w:color="auto"/>
              <w:left w:val="nil"/>
              <w:bottom w:val="nil"/>
              <w:right w:val="nil"/>
            </w:tcBorders>
            <w:shd w:val="clear" w:color="auto" w:fill="auto"/>
            <w:tcMar>
              <w:top w:w="80" w:type="dxa"/>
              <w:left w:w="80" w:type="dxa"/>
              <w:bottom w:w="80" w:type="dxa"/>
              <w:right w:w="80" w:type="dxa"/>
            </w:tcMar>
          </w:tcPr>
          <w:p w14:paraId="4666A400"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b/>
                <w:bCs/>
                <w:color w:val="auto"/>
                <w:sz w:val="24"/>
                <w:szCs w:val="24"/>
              </w:rPr>
              <w:t>Group B</w:t>
            </w:r>
          </w:p>
          <w:p w14:paraId="6AAE61C6"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i/>
                <w:color w:val="auto"/>
                <w:sz w:val="24"/>
                <w:szCs w:val="24"/>
              </w:rPr>
              <w:t>n</w:t>
            </w:r>
            <w:r w:rsidRPr="006C7840">
              <w:rPr>
                <w:rFonts w:ascii="Book Antiqua" w:hAnsi="Book Antiqua"/>
                <w:b/>
                <w:bCs/>
                <w:color w:val="auto"/>
                <w:sz w:val="24"/>
                <w:szCs w:val="24"/>
              </w:rPr>
              <w:t xml:space="preserve"> = 51</w:t>
            </w:r>
          </w:p>
        </w:tc>
        <w:tc>
          <w:tcPr>
            <w:tcW w:w="1141" w:type="dxa"/>
            <w:tcBorders>
              <w:top w:val="single" w:sz="4" w:space="0" w:color="auto"/>
              <w:left w:val="nil"/>
              <w:bottom w:val="nil"/>
              <w:right w:val="nil"/>
            </w:tcBorders>
            <w:shd w:val="clear" w:color="auto" w:fill="auto"/>
            <w:tcMar>
              <w:top w:w="80" w:type="dxa"/>
              <w:left w:w="80" w:type="dxa"/>
              <w:bottom w:w="80" w:type="dxa"/>
              <w:right w:w="80" w:type="dxa"/>
            </w:tcMar>
          </w:tcPr>
          <w:p w14:paraId="3EE9D799"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i/>
                <w:iCs/>
                <w:color w:val="auto"/>
                <w:sz w:val="24"/>
                <w:szCs w:val="24"/>
              </w:rPr>
              <w:t xml:space="preserve">P </w:t>
            </w:r>
          </w:p>
        </w:tc>
        <w:tc>
          <w:tcPr>
            <w:tcW w:w="1285" w:type="dxa"/>
            <w:tcBorders>
              <w:top w:val="single" w:sz="4" w:space="0" w:color="auto"/>
              <w:left w:val="nil"/>
              <w:bottom w:val="nil"/>
              <w:right w:val="nil"/>
            </w:tcBorders>
            <w:shd w:val="clear" w:color="auto" w:fill="auto"/>
            <w:tcMar>
              <w:top w:w="80" w:type="dxa"/>
              <w:left w:w="80" w:type="dxa"/>
              <w:bottom w:w="80" w:type="dxa"/>
              <w:right w:w="80" w:type="dxa"/>
            </w:tcMar>
          </w:tcPr>
          <w:p w14:paraId="2C00ED4A" w14:textId="022F07B7" w:rsidR="004B2C5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95%</w:t>
            </w:r>
            <w:r w:rsidR="00E821FB" w:rsidRPr="006C7840">
              <w:rPr>
                <w:rFonts w:ascii="Book Antiqua" w:hAnsi="Book Antiqua"/>
                <w:b/>
                <w:bCs/>
                <w:color w:val="auto"/>
                <w:sz w:val="24"/>
                <w:szCs w:val="24"/>
              </w:rPr>
              <w:t>CI</w:t>
            </w:r>
          </w:p>
        </w:tc>
      </w:tr>
      <w:tr w:rsidR="004B2C5E" w:rsidRPr="006C7840" w14:paraId="41C3061E" w14:textId="77777777">
        <w:trPr>
          <w:trHeight w:val="577"/>
        </w:trPr>
        <w:tc>
          <w:tcPr>
            <w:tcW w:w="2391" w:type="dxa"/>
            <w:tcBorders>
              <w:top w:val="nil"/>
              <w:left w:val="nil"/>
              <w:bottom w:val="nil"/>
              <w:right w:val="nil"/>
            </w:tcBorders>
            <w:shd w:val="clear" w:color="auto" w:fill="auto"/>
            <w:tcMar>
              <w:top w:w="80" w:type="dxa"/>
              <w:left w:w="80" w:type="dxa"/>
              <w:bottom w:w="80" w:type="dxa"/>
              <w:right w:w="80" w:type="dxa"/>
            </w:tcMar>
          </w:tcPr>
          <w:p w14:paraId="0A2609D2" w14:textId="0603C69D" w:rsidR="004B2C5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Age (yr</w:t>
            </w:r>
            <w:r w:rsidR="00E821FB" w:rsidRPr="006C7840">
              <w:rPr>
                <w:rFonts w:ascii="Book Antiqua" w:hAnsi="Book Antiqua"/>
                <w:b/>
                <w:bCs/>
                <w:color w:val="auto"/>
                <w:sz w:val="24"/>
                <w:szCs w:val="24"/>
              </w:rPr>
              <w:t>)</w:t>
            </w:r>
          </w:p>
        </w:tc>
        <w:tc>
          <w:tcPr>
            <w:tcW w:w="1427" w:type="dxa"/>
            <w:tcBorders>
              <w:top w:val="nil"/>
              <w:left w:val="nil"/>
              <w:bottom w:val="nil"/>
              <w:right w:val="nil"/>
            </w:tcBorders>
            <w:shd w:val="clear" w:color="auto" w:fill="auto"/>
            <w:tcMar>
              <w:top w:w="80" w:type="dxa"/>
              <w:left w:w="80" w:type="dxa"/>
              <w:bottom w:w="80" w:type="dxa"/>
              <w:right w:w="80" w:type="dxa"/>
            </w:tcMar>
          </w:tcPr>
          <w:p w14:paraId="7053751C" w14:textId="5714E67F"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tabs>
                <w:tab w:val="left" w:pos="734"/>
              </w:tabs>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57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9.8</w:t>
            </w:r>
          </w:p>
        </w:tc>
        <w:tc>
          <w:tcPr>
            <w:tcW w:w="1284" w:type="dxa"/>
            <w:tcBorders>
              <w:top w:val="nil"/>
              <w:left w:val="nil"/>
              <w:bottom w:val="nil"/>
              <w:right w:val="nil"/>
            </w:tcBorders>
            <w:shd w:val="clear" w:color="auto" w:fill="auto"/>
            <w:tcMar>
              <w:top w:w="80" w:type="dxa"/>
              <w:left w:w="80" w:type="dxa"/>
              <w:bottom w:w="80" w:type="dxa"/>
              <w:right w:w="80" w:type="dxa"/>
            </w:tcMar>
          </w:tcPr>
          <w:p w14:paraId="4CC09960" w14:textId="1AC50014"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55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10.8</w:t>
            </w:r>
          </w:p>
        </w:tc>
        <w:tc>
          <w:tcPr>
            <w:tcW w:w="1141" w:type="dxa"/>
            <w:tcBorders>
              <w:top w:val="nil"/>
              <w:left w:val="nil"/>
              <w:bottom w:val="nil"/>
              <w:right w:val="nil"/>
            </w:tcBorders>
            <w:shd w:val="clear" w:color="auto" w:fill="auto"/>
            <w:tcMar>
              <w:top w:w="80" w:type="dxa"/>
              <w:left w:w="80" w:type="dxa"/>
              <w:bottom w:w="80" w:type="dxa"/>
              <w:right w:w="80" w:type="dxa"/>
            </w:tcMar>
          </w:tcPr>
          <w:p w14:paraId="13C8C86D"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0.30</w:t>
            </w:r>
          </w:p>
        </w:tc>
        <w:tc>
          <w:tcPr>
            <w:tcW w:w="1285" w:type="dxa"/>
            <w:tcBorders>
              <w:top w:val="nil"/>
              <w:left w:val="nil"/>
              <w:bottom w:val="nil"/>
              <w:right w:val="nil"/>
            </w:tcBorders>
            <w:shd w:val="clear" w:color="auto" w:fill="auto"/>
            <w:tcMar>
              <w:top w:w="80" w:type="dxa"/>
              <w:left w:w="80" w:type="dxa"/>
              <w:bottom w:w="80" w:type="dxa"/>
              <w:right w:w="80" w:type="dxa"/>
            </w:tcMar>
          </w:tcPr>
          <w:p w14:paraId="18BDBB31"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-1.9 a 6.2</w:t>
            </w:r>
          </w:p>
        </w:tc>
      </w:tr>
      <w:tr w:rsidR="004B2C5E" w:rsidRPr="006C7840" w14:paraId="183511DD" w14:textId="77777777" w:rsidTr="002E058E">
        <w:trPr>
          <w:trHeight w:val="700"/>
        </w:trPr>
        <w:tc>
          <w:tcPr>
            <w:tcW w:w="2391" w:type="dxa"/>
            <w:tcBorders>
              <w:top w:val="nil"/>
              <w:left w:val="nil"/>
              <w:bottom w:val="nil"/>
              <w:right w:val="nil"/>
            </w:tcBorders>
            <w:shd w:val="clear" w:color="auto" w:fill="auto"/>
            <w:tcMar>
              <w:top w:w="80" w:type="dxa"/>
              <w:left w:w="80" w:type="dxa"/>
              <w:bottom w:w="80" w:type="dxa"/>
              <w:right w:w="80" w:type="dxa"/>
            </w:tcMar>
          </w:tcPr>
          <w:p w14:paraId="71CE7307"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 xml:space="preserve">Gender (female), </w:t>
            </w:r>
            <w:r w:rsidRPr="006C7840">
              <w:rPr>
                <w:rFonts w:ascii="Book Antiqua" w:hAnsi="Book Antiqua"/>
                <w:b/>
                <w:bCs/>
                <w:i/>
                <w:color w:val="auto"/>
                <w:sz w:val="24"/>
                <w:szCs w:val="24"/>
              </w:rPr>
              <w:t>n</w:t>
            </w:r>
            <w:r w:rsidRPr="006C7840">
              <w:rPr>
                <w:rFonts w:ascii="Book Antiqua" w:hAnsi="Book Antiqua"/>
                <w:b/>
                <w:bCs/>
                <w:color w:val="auto"/>
                <w:sz w:val="24"/>
                <w:szCs w:val="24"/>
              </w:rPr>
              <w:t xml:space="preserve"> (%)</w:t>
            </w:r>
          </w:p>
        </w:tc>
        <w:tc>
          <w:tcPr>
            <w:tcW w:w="1427" w:type="dxa"/>
            <w:tcBorders>
              <w:top w:val="nil"/>
              <w:left w:val="nil"/>
              <w:bottom w:val="nil"/>
              <w:right w:val="nil"/>
            </w:tcBorders>
            <w:shd w:val="clear" w:color="auto" w:fill="auto"/>
            <w:tcMar>
              <w:top w:w="80" w:type="dxa"/>
              <w:left w:w="80" w:type="dxa"/>
              <w:bottom w:w="80" w:type="dxa"/>
              <w:right w:w="80" w:type="dxa"/>
            </w:tcMar>
          </w:tcPr>
          <w:p w14:paraId="181FD459"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35 (70)</w:t>
            </w:r>
          </w:p>
        </w:tc>
        <w:tc>
          <w:tcPr>
            <w:tcW w:w="1284" w:type="dxa"/>
            <w:tcBorders>
              <w:top w:val="nil"/>
              <w:left w:val="nil"/>
              <w:bottom w:val="nil"/>
              <w:right w:val="nil"/>
            </w:tcBorders>
            <w:shd w:val="clear" w:color="auto" w:fill="auto"/>
            <w:tcMar>
              <w:top w:w="80" w:type="dxa"/>
              <w:left w:w="80" w:type="dxa"/>
              <w:bottom w:w="80" w:type="dxa"/>
              <w:right w:w="80" w:type="dxa"/>
            </w:tcMar>
          </w:tcPr>
          <w:p w14:paraId="1822171A"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27 (53)</w:t>
            </w:r>
          </w:p>
        </w:tc>
        <w:tc>
          <w:tcPr>
            <w:tcW w:w="1141" w:type="dxa"/>
            <w:tcBorders>
              <w:top w:val="nil"/>
              <w:left w:val="nil"/>
              <w:bottom w:val="nil"/>
              <w:right w:val="nil"/>
            </w:tcBorders>
            <w:shd w:val="clear" w:color="auto" w:fill="auto"/>
            <w:tcMar>
              <w:top w:w="80" w:type="dxa"/>
              <w:left w:w="80" w:type="dxa"/>
              <w:bottom w:w="80" w:type="dxa"/>
              <w:right w:w="80" w:type="dxa"/>
            </w:tcMar>
          </w:tcPr>
          <w:p w14:paraId="6EDCFFD5"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0.08</w:t>
            </w:r>
          </w:p>
        </w:tc>
        <w:tc>
          <w:tcPr>
            <w:tcW w:w="1285" w:type="dxa"/>
            <w:tcBorders>
              <w:top w:val="nil"/>
              <w:left w:val="nil"/>
              <w:bottom w:val="nil"/>
              <w:right w:val="nil"/>
            </w:tcBorders>
            <w:shd w:val="clear" w:color="auto" w:fill="auto"/>
            <w:tcMar>
              <w:top w:w="80" w:type="dxa"/>
              <w:left w:w="80" w:type="dxa"/>
              <w:bottom w:w="80" w:type="dxa"/>
              <w:right w:w="80" w:type="dxa"/>
            </w:tcMar>
          </w:tcPr>
          <w:p w14:paraId="2F4F81D8" w14:textId="77777777" w:rsidR="004B2C5E" w:rsidRPr="006C7840" w:rsidRDefault="004B2C5E" w:rsidP="0081469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tc>
      </w:tr>
      <w:tr w:rsidR="004B2C5E" w:rsidRPr="006C7840" w14:paraId="12A5A5BB" w14:textId="77777777" w:rsidTr="002E058E">
        <w:trPr>
          <w:trHeight w:val="280"/>
        </w:trPr>
        <w:tc>
          <w:tcPr>
            <w:tcW w:w="2391" w:type="dxa"/>
            <w:tcBorders>
              <w:top w:val="nil"/>
              <w:left w:val="nil"/>
              <w:bottom w:val="nil"/>
              <w:right w:val="nil"/>
            </w:tcBorders>
            <w:shd w:val="clear" w:color="auto" w:fill="auto"/>
            <w:tcMar>
              <w:top w:w="80" w:type="dxa"/>
              <w:left w:w="80" w:type="dxa"/>
              <w:bottom w:w="80" w:type="dxa"/>
              <w:right w:w="80" w:type="dxa"/>
            </w:tcMar>
          </w:tcPr>
          <w:p w14:paraId="46FB0F52"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Child-Pugh A/B/C</w:t>
            </w:r>
          </w:p>
        </w:tc>
        <w:tc>
          <w:tcPr>
            <w:tcW w:w="1427" w:type="dxa"/>
            <w:tcBorders>
              <w:top w:val="nil"/>
              <w:left w:val="nil"/>
              <w:bottom w:val="nil"/>
              <w:right w:val="nil"/>
            </w:tcBorders>
            <w:shd w:val="clear" w:color="auto" w:fill="auto"/>
            <w:tcMar>
              <w:top w:w="80" w:type="dxa"/>
              <w:left w:w="80" w:type="dxa"/>
              <w:bottom w:w="80" w:type="dxa"/>
              <w:right w:w="80" w:type="dxa"/>
            </w:tcMar>
          </w:tcPr>
          <w:p w14:paraId="288793EF" w14:textId="3B322678" w:rsidR="004B2C5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9/ 26 /</w:t>
            </w:r>
            <w:r w:rsidR="00E821FB" w:rsidRPr="006C7840">
              <w:rPr>
                <w:rFonts w:ascii="Book Antiqua" w:hAnsi="Book Antiqua"/>
                <w:color w:val="auto"/>
                <w:sz w:val="24"/>
                <w:szCs w:val="24"/>
              </w:rPr>
              <w:t>15</w:t>
            </w:r>
          </w:p>
        </w:tc>
        <w:tc>
          <w:tcPr>
            <w:tcW w:w="1284" w:type="dxa"/>
            <w:tcBorders>
              <w:top w:val="nil"/>
              <w:left w:val="nil"/>
              <w:bottom w:val="nil"/>
              <w:right w:val="nil"/>
            </w:tcBorders>
            <w:shd w:val="clear" w:color="auto" w:fill="auto"/>
            <w:tcMar>
              <w:top w:w="80" w:type="dxa"/>
              <w:left w:w="80" w:type="dxa"/>
              <w:bottom w:w="80" w:type="dxa"/>
              <w:right w:w="80" w:type="dxa"/>
            </w:tcMar>
          </w:tcPr>
          <w:p w14:paraId="7442F4D0"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0 / 7 /44</w:t>
            </w:r>
          </w:p>
        </w:tc>
        <w:tc>
          <w:tcPr>
            <w:tcW w:w="1141" w:type="dxa"/>
            <w:tcBorders>
              <w:top w:val="nil"/>
              <w:left w:val="nil"/>
              <w:bottom w:val="nil"/>
              <w:right w:val="nil"/>
            </w:tcBorders>
            <w:shd w:val="clear" w:color="auto" w:fill="auto"/>
            <w:tcMar>
              <w:top w:w="80" w:type="dxa"/>
              <w:left w:w="80" w:type="dxa"/>
              <w:bottom w:w="80" w:type="dxa"/>
              <w:right w:w="80" w:type="dxa"/>
            </w:tcMar>
          </w:tcPr>
          <w:p w14:paraId="47B6CA38"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&lt; 0.0001</w:t>
            </w:r>
          </w:p>
        </w:tc>
        <w:tc>
          <w:tcPr>
            <w:tcW w:w="1285" w:type="dxa"/>
            <w:tcBorders>
              <w:top w:val="nil"/>
              <w:left w:val="nil"/>
              <w:bottom w:val="nil"/>
              <w:right w:val="nil"/>
            </w:tcBorders>
            <w:shd w:val="clear" w:color="auto" w:fill="auto"/>
            <w:tcMar>
              <w:top w:w="80" w:type="dxa"/>
              <w:left w:w="80" w:type="dxa"/>
              <w:bottom w:w="80" w:type="dxa"/>
              <w:right w:w="80" w:type="dxa"/>
            </w:tcMar>
          </w:tcPr>
          <w:p w14:paraId="4A78AD85" w14:textId="77777777" w:rsidR="004B2C5E" w:rsidRPr="006C7840" w:rsidRDefault="004B2C5E" w:rsidP="0081469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tc>
      </w:tr>
      <w:tr w:rsidR="004B2C5E" w:rsidRPr="006C7840" w14:paraId="22DA06C2" w14:textId="77777777" w:rsidTr="002E058E">
        <w:trPr>
          <w:trHeight w:val="2800"/>
        </w:trPr>
        <w:tc>
          <w:tcPr>
            <w:tcW w:w="2391" w:type="dxa"/>
            <w:tcBorders>
              <w:top w:val="nil"/>
              <w:left w:val="nil"/>
              <w:bottom w:val="single" w:sz="4" w:space="0" w:color="auto"/>
              <w:right w:val="nil"/>
            </w:tcBorders>
            <w:shd w:val="clear" w:color="auto" w:fill="auto"/>
            <w:tcMar>
              <w:top w:w="80" w:type="dxa"/>
              <w:left w:w="80" w:type="dxa"/>
              <w:bottom w:w="80" w:type="dxa"/>
              <w:right w:w="80" w:type="dxa"/>
            </w:tcMar>
          </w:tcPr>
          <w:p w14:paraId="77D3A550"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b/>
                <w:bCs/>
                <w:color w:val="auto"/>
                <w:sz w:val="24"/>
                <w:szCs w:val="24"/>
              </w:rPr>
              <w:t>Cause of cirrhosis:</w:t>
            </w:r>
          </w:p>
          <w:p w14:paraId="0D79D89D"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
                <w:bCs/>
                <w:color w:val="auto"/>
                <w:sz w:val="24"/>
                <w:szCs w:val="24"/>
                <w:lang w:eastAsia="zh-CN"/>
              </w:rPr>
            </w:pPr>
          </w:p>
          <w:p w14:paraId="1677BDE7"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b/>
                <w:bCs/>
                <w:color w:val="auto"/>
                <w:sz w:val="24"/>
                <w:szCs w:val="24"/>
              </w:rPr>
              <w:t>Alcohol</w:t>
            </w:r>
          </w:p>
          <w:p w14:paraId="0ABD099C"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b/>
                <w:bCs/>
                <w:color w:val="auto"/>
                <w:sz w:val="24"/>
                <w:szCs w:val="24"/>
              </w:rPr>
              <w:t>NASH</w:t>
            </w:r>
          </w:p>
          <w:p w14:paraId="11264C1D"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b/>
                <w:bCs/>
                <w:color w:val="auto"/>
                <w:sz w:val="24"/>
                <w:szCs w:val="24"/>
              </w:rPr>
              <w:t>CHC</w:t>
            </w:r>
          </w:p>
          <w:p w14:paraId="0542AEFC"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b/>
                <w:bCs/>
                <w:color w:val="auto"/>
                <w:sz w:val="24"/>
                <w:szCs w:val="24"/>
              </w:rPr>
              <w:t>Autoimmune</w:t>
            </w:r>
          </w:p>
          <w:p w14:paraId="6A3FA0BB"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Cryptogenic</w:t>
            </w:r>
          </w:p>
        </w:tc>
        <w:tc>
          <w:tcPr>
            <w:tcW w:w="1427" w:type="dxa"/>
            <w:tcBorders>
              <w:top w:val="nil"/>
              <w:left w:val="nil"/>
              <w:bottom w:val="single" w:sz="4" w:space="0" w:color="auto"/>
              <w:right w:val="nil"/>
            </w:tcBorders>
            <w:shd w:val="clear" w:color="auto" w:fill="auto"/>
            <w:tcMar>
              <w:top w:w="80" w:type="dxa"/>
              <w:left w:w="80" w:type="dxa"/>
              <w:bottom w:w="80" w:type="dxa"/>
              <w:right w:w="80" w:type="dxa"/>
            </w:tcMar>
          </w:tcPr>
          <w:p w14:paraId="26062610"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54EEFE84"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6FA6EB76"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r w:rsidRPr="006C7840">
              <w:rPr>
                <w:rFonts w:ascii="Book Antiqua" w:hAnsi="Book Antiqua"/>
                <w:color w:val="auto"/>
                <w:sz w:val="24"/>
                <w:szCs w:val="24"/>
              </w:rPr>
              <w:t>18</w:t>
            </w:r>
          </w:p>
          <w:p w14:paraId="71A40214"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r w:rsidRPr="006C7840">
              <w:rPr>
                <w:rFonts w:ascii="Book Antiqua" w:hAnsi="Book Antiqua"/>
                <w:color w:val="auto"/>
                <w:sz w:val="24"/>
                <w:szCs w:val="24"/>
              </w:rPr>
              <w:t>9</w:t>
            </w:r>
          </w:p>
          <w:p w14:paraId="3BF0AEFB"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r w:rsidRPr="006C7840">
              <w:rPr>
                <w:rFonts w:ascii="Book Antiqua" w:hAnsi="Book Antiqua"/>
                <w:color w:val="auto"/>
                <w:sz w:val="24"/>
                <w:szCs w:val="24"/>
              </w:rPr>
              <w:t>13</w:t>
            </w:r>
          </w:p>
          <w:p w14:paraId="1B759473"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r w:rsidRPr="006C7840">
              <w:rPr>
                <w:rFonts w:ascii="Book Antiqua" w:hAnsi="Book Antiqua"/>
                <w:color w:val="auto"/>
                <w:sz w:val="24"/>
                <w:szCs w:val="24"/>
              </w:rPr>
              <w:t>2</w:t>
            </w:r>
          </w:p>
          <w:p w14:paraId="08CCBB46"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8</w:t>
            </w:r>
          </w:p>
        </w:tc>
        <w:tc>
          <w:tcPr>
            <w:tcW w:w="1284" w:type="dxa"/>
            <w:tcBorders>
              <w:top w:val="nil"/>
              <w:left w:val="nil"/>
              <w:bottom w:val="single" w:sz="4" w:space="0" w:color="auto"/>
              <w:right w:val="nil"/>
            </w:tcBorders>
            <w:shd w:val="clear" w:color="auto" w:fill="auto"/>
            <w:tcMar>
              <w:top w:w="80" w:type="dxa"/>
              <w:left w:w="80" w:type="dxa"/>
              <w:bottom w:w="80" w:type="dxa"/>
              <w:right w:w="80" w:type="dxa"/>
            </w:tcMar>
          </w:tcPr>
          <w:p w14:paraId="31392873"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78D18A35"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19B00991"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r w:rsidRPr="006C7840">
              <w:rPr>
                <w:rFonts w:ascii="Book Antiqua" w:hAnsi="Book Antiqua"/>
                <w:color w:val="auto"/>
                <w:sz w:val="24"/>
                <w:szCs w:val="24"/>
              </w:rPr>
              <w:t>27</w:t>
            </w:r>
          </w:p>
          <w:p w14:paraId="116BD253"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r w:rsidRPr="006C7840">
              <w:rPr>
                <w:rFonts w:ascii="Book Antiqua" w:hAnsi="Book Antiqua"/>
                <w:color w:val="auto"/>
                <w:sz w:val="24"/>
                <w:szCs w:val="24"/>
              </w:rPr>
              <w:t>4</w:t>
            </w:r>
          </w:p>
          <w:p w14:paraId="70707B0A"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r w:rsidRPr="006C7840">
              <w:rPr>
                <w:rFonts w:ascii="Book Antiqua" w:hAnsi="Book Antiqua"/>
                <w:color w:val="auto"/>
                <w:sz w:val="24"/>
                <w:szCs w:val="24"/>
              </w:rPr>
              <w:t>9</w:t>
            </w:r>
          </w:p>
          <w:p w14:paraId="262D1403"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r w:rsidRPr="006C7840">
              <w:rPr>
                <w:rFonts w:ascii="Book Antiqua" w:hAnsi="Book Antiqua"/>
                <w:color w:val="auto"/>
                <w:sz w:val="24"/>
                <w:szCs w:val="24"/>
              </w:rPr>
              <w:t>2</w:t>
            </w:r>
          </w:p>
          <w:p w14:paraId="2A6587CA"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9</w:t>
            </w:r>
          </w:p>
        </w:tc>
        <w:tc>
          <w:tcPr>
            <w:tcW w:w="1141" w:type="dxa"/>
            <w:tcBorders>
              <w:top w:val="nil"/>
              <w:left w:val="nil"/>
              <w:bottom w:val="single" w:sz="4" w:space="0" w:color="auto"/>
              <w:right w:val="nil"/>
            </w:tcBorders>
            <w:shd w:val="clear" w:color="auto" w:fill="auto"/>
            <w:tcMar>
              <w:top w:w="80" w:type="dxa"/>
              <w:left w:w="80" w:type="dxa"/>
              <w:bottom w:w="80" w:type="dxa"/>
              <w:right w:w="80" w:type="dxa"/>
            </w:tcMar>
          </w:tcPr>
          <w:p w14:paraId="14171BEA"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55969714"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0D2EC784"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0.34</w:t>
            </w:r>
          </w:p>
        </w:tc>
        <w:tc>
          <w:tcPr>
            <w:tcW w:w="1285" w:type="dxa"/>
            <w:tcBorders>
              <w:top w:val="nil"/>
              <w:left w:val="nil"/>
              <w:bottom w:val="single" w:sz="4" w:space="0" w:color="auto"/>
              <w:right w:val="nil"/>
            </w:tcBorders>
            <w:shd w:val="clear" w:color="auto" w:fill="auto"/>
            <w:tcMar>
              <w:top w:w="80" w:type="dxa"/>
              <w:left w:w="80" w:type="dxa"/>
              <w:bottom w:w="80" w:type="dxa"/>
              <w:right w:w="80" w:type="dxa"/>
            </w:tcMar>
          </w:tcPr>
          <w:p w14:paraId="56A8BFFC" w14:textId="77777777" w:rsidR="004B2C5E" w:rsidRPr="006C7840" w:rsidRDefault="004B2C5E" w:rsidP="0081469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tc>
      </w:tr>
    </w:tbl>
    <w:p w14:paraId="03BDF6F7"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p>
    <w:p w14:paraId="29B81B94" w14:textId="67E06352" w:rsidR="004B2C5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bCs/>
          <w:color w:val="auto"/>
          <w:sz w:val="24"/>
          <w:szCs w:val="24"/>
        </w:rPr>
        <w:t>Group A (controls: cirrhotic patients without infection); Group B (cases: cirrhotic patients with ascites infection); 95%C</w:t>
      </w:r>
      <w:r w:rsidRPr="006C7840">
        <w:rPr>
          <w:rFonts w:ascii="Book Antiqua" w:eastAsiaTheme="minorEastAsia" w:hAnsi="Book Antiqua" w:hint="eastAsia"/>
          <w:bCs/>
          <w:color w:val="auto"/>
          <w:sz w:val="24"/>
          <w:szCs w:val="24"/>
          <w:lang w:eastAsia="zh-CN"/>
        </w:rPr>
        <w:t>I:</w:t>
      </w:r>
      <w:r w:rsidRPr="006C7840">
        <w:rPr>
          <w:rFonts w:ascii="Book Antiqua" w:hAnsi="Book Antiqua"/>
          <w:bCs/>
          <w:color w:val="auto"/>
          <w:sz w:val="24"/>
          <w:szCs w:val="24"/>
        </w:rPr>
        <w:t xml:space="preserve"> 95% Confidence interval; NASH</w:t>
      </w:r>
      <w:r w:rsidRPr="006C7840">
        <w:rPr>
          <w:rFonts w:ascii="Book Antiqua" w:eastAsiaTheme="minorEastAsia" w:hAnsi="Book Antiqua" w:hint="eastAsia"/>
          <w:bCs/>
          <w:color w:val="auto"/>
          <w:sz w:val="24"/>
          <w:szCs w:val="24"/>
          <w:lang w:eastAsia="zh-CN"/>
        </w:rPr>
        <w:t>:</w:t>
      </w:r>
      <w:r w:rsidRPr="006C7840">
        <w:rPr>
          <w:rFonts w:ascii="Book Antiqua" w:hAnsi="Book Antiqua"/>
          <w:bCs/>
          <w:color w:val="auto"/>
          <w:sz w:val="24"/>
          <w:szCs w:val="24"/>
        </w:rPr>
        <w:t xml:space="preserve"> Non-alcoholic steatohepatitis; CHC</w:t>
      </w:r>
      <w:r w:rsidRPr="006C7840">
        <w:rPr>
          <w:rFonts w:ascii="Book Antiqua" w:eastAsiaTheme="minorEastAsia" w:hAnsi="Book Antiqua" w:hint="eastAsia"/>
          <w:bCs/>
          <w:color w:val="auto"/>
          <w:sz w:val="24"/>
          <w:szCs w:val="24"/>
          <w:lang w:eastAsia="zh-CN"/>
        </w:rPr>
        <w:t>:</w:t>
      </w:r>
      <w:r w:rsidRPr="006C7840">
        <w:rPr>
          <w:rFonts w:ascii="Book Antiqua" w:hAnsi="Book Antiqua"/>
          <w:bCs/>
          <w:color w:val="auto"/>
          <w:sz w:val="24"/>
          <w:szCs w:val="24"/>
        </w:rPr>
        <w:t xml:space="preserve"> Chronic hepatitis C. </w:t>
      </w:r>
      <w:r w:rsidRPr="006C7840">
        <w:rPr>
          <w:rFonts w:ascii="Book Antiqua" w:hAnsi="Book Antiqua"/>
          <w:bCs/>
          <w:i/>
          <w:iCs/>
          <w:color w:val="auto"/>
          <w:sz w:val="24"/>
          <w:szCs w:val="24"/>
        </w:rPr>
        <w:t>P</w:t>
      </w:r>
      <w:r w:rsidRPr="006C7840">
        <w:rPr>
          <w:rFonts w:ascii="Book Antiqua" w:hAnsi="Book Antiqua"/>
          <w:bCs/>
          <w:color w:val="auto"/>
          <w:sz w:val="24"/>
          <w:szCs w:val="24"/>
        </w:rPr>
        <w:t xml:space="preserve"> &lt; 0.01 was considered statistical significant.</w:t>
      </w:r>
    </w:p>
    <w:p w14:paraId="1706B8F0"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77F17D31"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065CAEE0"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2CAD7469"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155799FE"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5CBB6170"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1B96006C"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649AF6F0"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28004EDF"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2EDE9A41"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2CD06FE7"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5361C4E9"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68CC103C"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tbl>
      <w:tblPr>
        <w:tblStyle w:val="TableNormal1"/>
        <w:tblW w:w="87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14"/>
        <w:gridCol w:w="1653"/>
        <w:gridCol w:w="1653"/>
        <w:gridCol w:w="1365"/>
        <w:gridCol w:w="1745"/>
      </w:tblGrid>
      <w:tr w:rsidR="004B2C5E" w:rsidRPr="006C7840" w14:paraId="12235194" w14:textId="77777777" w:rsidTr="002E058E">
        <w:trPr>
          <w:trHeight w:val="1140"/>
        </w:trPr>
        <w:tc>
          <w:tcPr>
            <w:tcW w:w="8730" w:type="dxa"/>
            <w:gridSpan w:val="5"/>
            <w:tcBorders>
              <w:top w:val="nil"/>
              <w:left w:val="nil"/>
              <w:bottom w:val="single" w:sz="4" w:space="0" w:color="auto"/>
              <w:right w:val="nil"/>
            </w:tcBorders>
            <w:shd w:val="clear" w:color="auto" w:fill="auto"/>
            <w:tcMar>
              <w:top w:w="80" w:type="dxa"/>
              <w:left w:w="80" w:type="dxa"/>
              <w:bottom w:w="80" w:type="dxa"/>
              <w:right w:w="80" w:type="dxa"/>
            </w:tcMar>
          </w:tcPr>
          <w:p w14:paraId="7797B5B8" w14:textId="45EA8543" w:rsidR="004B2C5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olor w:val="auto"/>
                <w:sz w:val="24"/>
                <w:szCs w:val="24"/>
                <w:lang w:eastAsia="zh-CN"/>
              </w:rPr>
            </w:pPr>
            <w:r w:rsidRPr="006C7840">
              <w:rPr>
                <w:rFonts w:ascii="Book Antiqua" w:hAnsi="Book Antiqua"/>
                <w:b/>
                <w:bCs/>
                <w:color w:val="auto"/>
                <w:sz w:val="24"/>
                <w:szCs w:val="24"/>
              </w:rPr>
              <w:t>Table 2</w:t>
            </w:r>
            <w:r w:rsidR="00E821FB" w:rsidRPr="006C7840">
              <w:rPr>
                <w:rFonts w:ascii="Book Antiqua" w:hAnsi="Book Antiqua"/>
                <w:b/>
                <w:bCs/>
                <w:color w:val="auto"/>
                <w:sz w:val="24"/>
                <w:szCs w:val="24"/>
              </w:rPr>
              <w:t xml:space="preserve"> Comparison between groups regard to different clinical and cellular parameters as predictors of pro-inflammatory acute response in presence of ascites i</w:t>
            </w:r>
            <w:r w:rsidRPr="006C7840">
              <w:rPr>
                <w:rFonts w:ascii="Book Antiqua" w:hAnsi="Book Antiqua"/>
                <w:b/>
                <w:bCs/>
                <w:color w:val="auto"/>
                <w:sz w:val="24"/>
                <w:szCs w:val="24"/>
              </w:rPr>
              <w:t>nfection in cirrhotic patients</w:t>
            </w:r>
          </w:p>
        </w:tc>
      </w:tr>
      <w:tr w:rsidR="004B2C5E" w:rsidRPr="006C7840" w14:paraId="42916A31" w14:textId="77777777" w:rsidTr="002E058E">
        <w:trPr>
          <w:trHeight w:val="710"/>
        </w:trPr>
        <w:tc>
          <w:tcPr>
            <w:tcW w:w="2314" w:type="dxa"/>
            <w:tcBorders>
              <w:top w:val="single" w:sz="4" w:space="0" w:color="auto"/>
              <w:left w:val="nil"/>
              <w:bottom w:val="nil"/>
              <w:right w:val="nil"/>
            </w:tcBorders>
            <w:shd w:val="clear" w:color="auto" w:fill="auto"/>
            <w:tcMar>
              <w:top w:w="80" w:type="dxa"/>
              <w:left w:w="80" w:type="dxa"/>
              <w:bottom w:w="80" w:type="dxa"/>
              <w:right w:w="80" w:type="dxa"/>
            </w:tcMar>
          </w:tcPr>
          <w:p w14:paraId="6FFD4672"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Variable</w:t>
            </w:r>
          </w:p>
        </w:tc>
        <w:tc>
          <w:tcPr>
            <w:tcW w:w="1653" w:type="dxa"/>
            <w:tcBorders>
              <w:top w:val="single" w:sz="4" w:space="0" w:color="auto"/>
              <w:left w:val="nil"/>
              <w:bottom w:val="nil"/>
              <w:right w:val="nil"/>
            </w:tcBorders>
            <w:shd w:val="clear" w:color="auto" w:fill="auto"/>
            <w:tcMar>
              <w:top w:w="80" w:type="dxa"/>
              <w:left w:w="80" w:type="dxa"/>
              <w:bottom w:w="80" w:type="dxa"/>
              <w:right w:w="80" w:type="dxa"/>
            </w:tcMar>
          </w:tcPr>
          <w:p w14:paraId="62847FA5"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b/>
                <w:bCs/>
                <w:color w:val="auto"/>
                <w:sz w:val="24"/>
                <w:szCs w:val="24"/>
              </w:rPr>
              <w:t>Group A</w:t>
            </w:r>
          </w:p>
          <w:p w14:paraId="1021BD14"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i/>
                <w:color w:val="auto"/>
                <w:sz w:val="24"/>
                <w:szCs w:val="24"/>
              </w:rPr>
              <w:t>n</w:t>
            </w:r>
            <w:r w:rsidRPr="006C7840">
              <w:rPr>
                <w:rFonts w:ascii="Book Antiqua" w:hAnsi="Book Antiqua"/>
                <w:b/>
                <w:bCs/>
                <w:color w:val="auto"/>
                <w:sz w:val="24"/>
                <w:szCs w:val="24"/>
              </w:rPr>
              <w:t xml:space="preserve"> = 50</w:t>
            </w:r>
          </w:p>
        </w:tc>
        <w:tc>
          <w:tcPr>
            <w:tcW w:w="1653" w:type="dxa"/>
            <w:tcBorders>
              <w:top w:val="single" w:sz="4" w:space="0" w:color="auto"/>
              <w:left w:val="nil"/>
              <w:bottom w:val="nil"/>
              <w:right w:val="nil"/>
            </w:tcBorders>
            <w:shd w:val="clear" w:color="auto" w:fill="auto"/>
            <w:tcMar>
              <w:top w:w="80" w:type="dxa"/>
              <w:left w:w="80" w:type="dxa"/>
              <w:bottom w:w="80" w:type="dxa"/>
              <w:right w:w="80" w:type="dxa"/>
            </w:tcMar>
          </w:tcPr>
          <w:p w14:paraId="795F5D76"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b/>
                <w:bCs/>
                <w:color w:val="auto"/>
                <w:sz w:val="24"/>
                <w:szCs w:val="24"/>
              </w:rPr>
              <w:t>Group B</w:t>
            </w:r>
          </w:p>
          <w:p w14:paraId="5A9176B8"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i/>
                <w:color w:val="auto"/>
                <w:sz w:val="24"/>
                <w:szCs w:val="24"/>
              </w:rPr>
              <w:t>n</w:t>
            </w:r>
            <w:r w:rsidRPr="006C7840">
              <w:rPr>
                <w:rFonts w:ascii="Book Antiqua" w:hAnsi="Book Antiqua"/>
                <w:b/>
                <w:bCs/>
                <w:color w:val="auto"/>
                <w:sz w:val="24"/>
                <w:szCs w:val="24"/>
              </w:rPr>
              <w:t xml:space="preserve"> = 51</w:t>
            </w:r>
          </w:p>
        </w:tc>
        <w:tc>
          <w:tcPr>
            <w:tcW w:w="1365" w:type="dxa"/>
            <w:tcBorders>
              <w:top w:val="single" w:sz="4" w:space="0" w:color="auto"/>
              <w:left w:val="nil"/>
              <w:bottom w:val="nil"/>
              <w:right w:val="nil"/>
            </w:tcBorders>
            <w:shd w:val="clear" w:color="auto" w:fill="auto"/>
            <w:tcMar>
              <w:top w:w="80" w:type="dxa"/>
              <w:left w:w="80" w:type="dxa"/>
              <w:bottom w:w="80" w:type="dxa"/>
              <w:right w:w="80" w:type="dxa"/>
            </w:tcMar>
          </w:tcPr>
          <w:p w14:paraId="19845E9E"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i/>
                <w:iCs/>
                <w:color w:val="auto"/>
                <w:sz w:val="24"/>
                <w:szCs w:val="24"/>
              </w:rPr>
              <w:t>P</w:t>
            </w:r>
          </w:p>
        </w:tc>
        <w:tc>
          <w:tcPr>
            <w:tcW w:w="1745" w:type="dxa"/>
            <w:tcBorders>
              <w:top w:val="single" w:sz="4" w:space="0" w:color="auto"/>
              <w:left w:val="nil"/>
              <w:bottom w:val="nil"/>
              <w:right w:val="nil"/>
            </w:tcBorders>
            <w:shd w:val="clear" w:color="auto" w:fill="auto"/>
            <w:tcMar>
              <w:top w:w="80" w:type="dxa"/>
              <w:left w:w="80" w:type="dxa"/>
              <w:bottom w:w="80" w:type="dxa"/>
              <w:right w:w="80" w:type="dxa"/>
            </w:tcMar>
          </w:tcPr>
          <w:p w14:paraId="062E8AD9" w14:textId="1BFA7E1C" w:rsidR="004B2C5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95%</w:t>
            </w:r>
            <w:r w:rsidR="00E821FB" w:rsidRPr="006C7840">
              <w:rPr>
                <w:rFonts w:ascii="Book Antiqua" w:hAnsi="Book Antiqua"/>
                <w:b/>
                <w:bCs/>
                <w:color w:val="auto"/>
                <w:sz w:val="24"/>
                <w:szCs w:val="24"/>
              </w:rPr>
              <w:t>CI</w:t>
            </w:r>
          </w:p>
        </w:tc>
      </w:tr>
      <w:tr w:rsidR="004B2C5E" w:rsidRPr="006C7840" w14:paraId="119F2AB5" w14:textId="77777777">
        <w:trPr>
          <w:trHeight w:val="700"/>
        </w:trPr>
        <w:tc>
          <w:tcPr>
            <w:tcW w:w="2314" w:type="dxa"/>
            <w:tcBorders>
              <w:top w:val="nil"/>
              <w:left w:val="nil"/>
              <w:bottom w:val="nil"/>
              <w:right w:val="nil"/>
            </w:tcBorders>
            <w:shd w:val="clear" w:color="auto" w:fill="auto"/>
            <w:tcMar>
              <w:top w:w="80" w:type="dxa"/>
              <w:left w:w="80" w:type="dxa"/>
              <w:bottom w:w="80" w:type="dxa"/>
              <w:right w:w="80" w:type="dxa"/>
            </w:tcMar>
          </w:tcPr>
          <w:p w14:paraId="5FA3BEF4"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Leukocytes (10</w:t>
            </w:r>
            <w:r w:rsidRPr="006C7840">
              <w:rPr>
                <w:rFonts w:ascii="Book Antiqua" w:hAnsi="Book Antiqua"/>
                <w:b/>
                <w:bCs/>
                <w:color w:val="auto"/>
                <w:sz w:val="24"/>
                <w:szCs w:val="24"/>
                <w:vertAlign w:val="superscript"/>
              </w:rPr>
              <w:t>3</w:t>
            </w:r>
            <w:r w:rsidRPr="006C7840">
              <w:rPr>
                <w:rFonts w:ascii="Book Antiqua" w:hAnsi="Book Antiqua"/>
                <w:b/>
                <w:bCs/>
                <w:color w:val="auto"/>
                <w:sz w:val="24"/>
                <w:szCs w:val="24"/>
              </w:rPr>
              <w:t>/mcl )</w:t>
            </w:r>
          </w:p>
        </w:tc>
        <w:tc>
          <w:tcPr>
            <w:tcW w:w="1653" w:type="dxa"/>
            <w:tcBorders>
              <w:top w:val="nil"/>
              <w:left w:val="nil"/>
              <w:bottom w:val="nil"/>
              <w:right w:val="nil"/>
            </w:tcBorders>
            <w:shd w:val="clear" w:color="auto" w:fill="auto"/>
            <w:tcMar>
              <w:top w:w="80" w:type="dxa"/>
              <w:left w:w="80" w:type="dxa"/>
              <w:bottom w:w="80" w:type="dxa"/>
              <w:right w:w="80" w:type="dxa"/>
            </w:tcMar>
          </w:tcPr>
          <w:p w14:paraId="27E178B9" w14:textId="4A946175"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4.9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2.1</w:t>
            </w:r>
          </w:p>
        </w:tc>
        <w:tc>
          <w:tcPr>
            <w:tcW w:w="1653" w:type="dxa"/>
            <w:tcBorders>
              <w:top w:val="nil"/>
              <w:left w:val="nil"/>
              <w:bottom w:val="nil"/>
              <w:right w:val="nil"/>
            </w:tcBorders>
            <w:shd w:val="clear" w:color="auto" w:fill="auto"/>
            <w:tcMar>
              <w:top w:w="80" w:type="dxa"/>
              <w:left w:w="80" w:type="dxa"/>
              <w:bottom w:w="80" w:type="dxa"/>
              <w:right w:w="80" w:type="dxa"/>
            </w:tcMar>
          </w:tcPr>
          <w:p w14:paraId="0FE12222" w14:textId="6EC19C2D"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12.4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7.2</w:t>
            </w:r>
          </w:p>
        </w:tc>
        <w:tc>
          <w:tcPr>
            <w:tcW w:w="1365" w:type="dxa"/>
            <w:tcBorders>
              <w:top w:val="nil"/>
              <w:left w:val="nil"/>
              <w:bottom w:val="nil"/>
              <w:right w:val="nil"/>
            </w:tcBorders>
            <w:shd w:val="clear" w:color="auto" w:fill="auto"/>
            <w:tcMar>
              <w:top w:w="80" w:type="dxa"/>
              <w:left w:w="80" w:type="dxa"/>
              <w:bottom w:w="80" w:type="dxa"/>
              <w:right w:w="80" w:type="dxa"/>
            </w:tcMar>
          </w:tcPr>
          <w:p w14:paraId="4AE72C6C"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&lt; 0.0001</w:t>
            </w:r>
          </w:p>
        </w:tc>
        <w:tc>
          <w:tcPr>
            <w:tcW w:w="1745" w:type="dxa"/>
            <w:tcBorders>
              <w:top w:val="nil"/>
              <w:left w:val="nil"/>
              <w:bottom w:val="nil"/>
              <w:right w:val="nil"/>
            </w:tcBorders>
            <w:shd w:val="clear" w:color="auto" w:fill="auto"/>
            <w:tcMar>
              <w:top w:w="80" w:type="dxa"/>
              <w:left w:w="80" w:type="dxa"/>
              <w:bottom w:w="80" w:type="dxa"/>
              <w:right w:w="80" w:type="dxa"/>
            </w:tcMar>
          </w:tcPr>
          <w:p w14:paraId="219FFC4F"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-9.6 a -5.4</w:t>
            </w:r>
          </w:p>
        </w:tc>
      </w:tr>
      <w:tr w:rsidR="004B2C5E" w:rsidRPr="006C7840" w14:paraId="43F76CF6" w14:textId="77777777" w:rsidTr="002E058E">
        <w:trPr>
          <w:trHeight w:val="280"/>
        </w:trPr>
        <w:tc>
          <w:tcPr>
            <w:tcW w:w="2314" w:type="dxa"/>
            <w:tcBorders>
              <w:top w:val="nil"/>
              <w:left w:val="nil"/>
              <w:bottom w:val="nil"/>
              <w:right w:val="nil"/>
            </w:tcBorders>
            <w:shd w:val="clear" w:color="auto" w:fill="auto"/>
            <w:tcMar>
              <w:top w:w="80" w:type="dxa"/>
              <w:left w:w="80" w:type="dxa"/>
              <w:bottom w:w="80" w:type="dxa"/>
              <w:right w:w="80" w:type="dxa"/>
            </w:tcMar>
          </w:tcPr>
          <w:p w14:paraId="22362A96"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PMN (10</w:t>
            </w:r>
            <w:r w:rsidRPr="006C7840">
              <w:rPr>
                <w:rFonts w:ascii="Book Antiqua" w:hAnsi="Book Antiqua"/>
                <w:b/>
                <w:bCs/>
                <w:color w:val="auto"/>
                <w:sz w:val="24"/>
                <w:szCs w:val="24"/>
                <w:vertAlign w:val="superscript"/>
              </w:rPr>
              <w:t>3</w:t>
            </w:r>
            <w:r w:rsidRPr="006C7840">
              <w:rPr>
                <w:rFonts w:ascii="Book Antiqua" w:hAnsi="Book Antiqua"/>
                <w:b/>
                <w:bCs/>
                <w:color w:val="auto"/>
                <w:sz w:val="24"/>
                <w:szCs w:val="24"/>
              </w:rPr>
              <w:t>/mcl )</w:t>
            </w:r>
          </w:p>
        </w:tc>
        <w:tc>
          <w:tcPr>
            <w:tcW w:w="1653" w:type="dxa"/>
            <w:tcBorders>
              <w:top w:val="nil"/>
              <w:left w:val="nil"/>
              <w:bottom w:val="nil"/>
              <w:right w:val="nil"/>
            </w:tcBorders>
            <w:shd w:val="clear" w:color="auto" w:fill="auto"/>
            <w:tcMar>
              <w:top w:w="80" w:type="dxa"/>
              <w:left w:w="80" w:type="dxa"/>
              <w:bottom w:w="80" w:type="dxa"/>
              <w:right w:w="80" w:type="dxa"/>
            </w:tcMar>
          </w:tcPr>
          <w:p w14:paraId="130C8540" w14:textId="112D147B"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3.0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1.6</w:t>
            </w:r>
          </w:p>
        </w:tc>
        <w:tc>
          <w:tcPr>
            <w:tcW w:w="1653" w:type="dxa"/>
            <w:tcBorders>
              <w:top w:val="nil"/>
              <w:left w:val="nil"/>
              <w:bottom w:val="nil"/>
              <w:right w:val="nil"/>
            </w:tcBorders>
            <w:shd w:val="clear" w:color="auto" w:fill="auto"/>
            <w:tcMar>
              <w:top w:w="80" w:type="dxa"/>
              <w:left w:w="80" w:type="dxa"/>
              <w:bottom w:w="80" w:type="dxa"/>
              <w:right w:w="80" w:type="dxa"/>
            </w:tcMar>
          </w:tcPr>
          <w:p w14:paraId="6260AA09" w14:textId="270B137E"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10.7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6.8</w:t>
            </w:r>
          </w:p>
        </w:tc>
        <w:tc>
          <w:tcPr>
            <w:tcW w:w="1365" w:type="dxa"/>
            <w:tcBorders>
              <w:top w:val="nil"/>
              <w:left w:val="nil"/>
              <w:bottom w:val="nil"/>
              <w:right w:val="nil"/>
            </w:tcBorders>
            <w:shd w:val="clear" w:color="auto" w:fill="auto"/>
            <w:tcMar>
              <w:top w:w="80" w:type="dxa"/>
              <w:left w:w="80" w:type="dxa"/>
              <w:bottom w:w="80" w:type="dxa"/>
              <w:right w:w="80" w:type="dxa"/>
            </w:tcMar>
          </w:tcPr>
          <w:p w14:paraId="3168078B"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&lt; 0.0001</w:t>
            </w:r>
          </w:p>
        </w:tc>
        <w:tc>
          <w:tcPr>
            <w:tcW w:w="1745" w:type="dxa"/>
            <w:tcBorders>
              <w:top w:val="nil"/>
              <w:left w:val="nil"/>
              <w:bottom w:val="nil"/>
              <w:right w:val="nil"/>
            </w:tcBorders>
            <w:shd w:val="clear" w:color="auto" w:fill="auto"/>
            <w:tcMar>
              <w:top w:w="80" w:type="dxa"/>
              <w:left w:w="80" w:type="dxa"/>
              <w:bottom w:w="80" w:type="dxa"/>
              <w:right w:w="80" w:type="dxa"/>
            </w:tcMar>
          </w:tcPr>
          <w:p w14:paraId="7EF62507"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-9.6 a -5.7</w:t>
            </w:r>
          </w:p>
        </w:tc>
      </w:tr>
      <w:tr w:rsidR="004B2C5E" w:rsidRPr="006C7840" w14:paraId="71E90A18" w14:textId="77777777">
        <w:trPr>
          <w:trHeight w:val="280"/>
        </w:trPr>
        <w:tc>
          <w:tcPr>
            <w:tcW w:w="2314" w:type="dxa"/>
            <w:tcBorders>
              <w:top w:val="nil"/>
              <w:left w:val="nil"/>
              <w:bottom w:val="nil"/>
              <w:right w:val="nil"/>
            </w:tcBorders>
            <w:shd w:val="clear" w:color="auto" w:fill="auto"/>
            <w:tcMar>
              <w:top w:w="80" w:type="dxa"/>
              <w:left w:w="80" w:type="dxa"/>
              <w:bottom w:w="80" w:type="dxa"/>
              <w:right w:w="80" w:type="dxa"/>
            </w:tcMar>
          </w:tcPr>
          <w:p w14:paraId="061BF71B"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Platelets (10</w:t>
            </w:r>
            <w:r w:rsidRPr="006C7840">
              <w:rPr>
                <w:rFonts w:ascii="Book Antiqua" w:hAnsi="Book Antiqua"/>
                <w:b/>
                <w:bCs/>
                <w:color w:val="auto"/>
                <w:sz w:val="24"/>
                <w:szCs w:val="24"/>
                <w:vertAlign w:val="superscript"/>
              </w:rPr>
              <w:t>3</w:t>
            </w:r>
            <w:r w:rsidRPr="006C7840">
              <w:rPr>
                <w:rFonts w:ascii="Book Antiqua" w:hAnsi="Book Antiqua"/>
                <w:b/>
                <w:bCs/>
                <w:color w:val="auto"/>
                <w:sz w:val="24"/>
                <w:szCs w:val="24"/>
              </w:rPr>
              <w:t>/mcl)</w:t>
            </w:r>
          </w:p>
        </w:tc>
        <w:tc>
          <w:tcPr>
            <w:tcW w:w="1653" w:type="dxa"/>
            <w:tcBorders>
              <w:top w:val="nil"/>
              <w:left w:val="nil"/>
              <w:bottom w:val="nil"/>
              <w:right w:val="nil"/>
            </w:tcBorders>
            <w:shd w:val="clear" w:color="auto" w:fill="auto"/>
            <w:tcMar>
              <w:top w:w="80" w:type="dxa"/>
              <w:left w:w="80" w:type="dxa"/>
              <w:bottom w:w="80" w:type="dxa"/>
              <w:right w:w="80" w:type="dxa"/>
            </w:tcMar>
          </w:tcPr>
          <w:p w14:paraId="79E38333" w14:textId="336F2EDC"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106.7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56.0</w:t>
            </w:r>
          </w:p>
        </w:tc>
        <w:tc>
          <w:tcPr>
            <w:tcW w:w="1653" w:type="dxa"/>
            <w:tcBorders>
              <w:top w:val="nil"/>
              <w:left w:val="nil"/>
              <w:bottom w:val="nil"/>
              <w:right w:val="nil"/>
            </w:tcBorders>
            <w:shd w:val="clear" w:color="auto" w:fill="auto"/>
            <w:tcMar>
              <w:top w:w="80" w:type="dxa"/>
              <w:left w:w="80" w:type="dxa"/>
              <w:bottom w:w="80" w:type="dxa"/>
              <w:right w:w="80" w:type="dxa"/>
            </w:tcMar>
          </w:tcPr>
          <w:p w14:paraId="282D24CE" w14:textId="2A65F265"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110.0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69.0</w:t>
            </w:r>
          </w:p>
        </w:tc>
        <w:tc>
          <w:tcPr>
            <w:tcW w:w="1365" w:type="dxa"/>
            <w:tcBorders>
              <w:top w:val="nil"/>
              <w:left w:val="nil"/>
              <w:bottom w:val="nil"/>
              <w:right w:val="nil"/>
            </w:tcBorders>
            <w:shd w:val="clear" w:color="auto" w:fill="auto"/>
            <w:tcMar>
              <w:top w:w="80" w:type="dxa"/>
              <w:left w:w="80" w:type="dxa"/>
              <w:bottom w:w="80" w:type="dxa"/>
              <w:right w:w="80" w:type="dxa"/>
            </w:tcMar>
          </w:tcPr>
          <w:p w14:paraId="66E9AE41"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0.80</w:t>
            </w:r>
          </w:p>
        </w:tc>
        <w:tc>
          <w:tcPr>
            <w:tcW w:w="1745" w:type="dxa"/>
            <w:tcBorders>
              <w:top w:val="nil"/>
              <w:left w:val="nil"/>
              <w:bottom w:val="nil"/>
              <w:right w:val="nil"/>
            </w:tcBorders>
            <w:shd w:val="clear" w:color="auto" w:fill="auto"/>
            <w:tcMar>
              <w:top w:w="80" w:type="dxa"/>
              <w:left w:w="80" w:type="dxa"/>
              <w:bottom w:w="80" w:type="dxa"/>
              <w:right w:w="80" w:type="dxa"/>
            </w:tcMar>
          </w:tcPr>
          <w:p w14:paraId="2DCECF07"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-28.1 a 21.6</w:t>
            </w:r>
          </w:p>
        </w:tc>
      </w:tr>
      <w:tr w:rsidR="004B2C5E" w:rsidRPr="006C7840" w14:paraId="70D8B20B" w14:textId="77777777" w:rsidTr="002E058E">
        <w:trPr>
          <w:trHeight w:val="280"/>
        </w:trPr>
        <w:tc>
          <w:tcPr>
            <w:tcW w:w="2314" w:type="dxa"/>
            <w:tcBorders>
              <w:top w:val="nil"/>
              <w:left w:val="nil"/>
              <w:bottom w:val="nil"/>
              <w:right w:val="nil"/>
            </w:tcBorders>
            <w:shd w:val="clear" w:color="auto" w:fill="auto"/>
            <w:tcMar>
              <w:top w:w="80" w:type="dxa"/>
              <w:left w:w="80" w:type="dxa"/>
              <w:bottom w:w="80" w:type="dxa"/>
              <w:right w:w="80" w:type="dxa"/>
            </w:tcMar>
          </w:tcPr>
          <w:p w14:paraId="143530A9"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MPV (fl)</w:t>
            </w:r>
          </w:p>
        </w:tc>
        <w:tc>
          <w:tcPr>
            <w:tcW w:w="1653" w:type="dxa"/>
            <w:tcBorders>
              <w:top w:val="nil"/>
              <w:left w:val="nil"/>
              <w:bottom w:val="nil"/>
              <w:right w:val="nil"/>
            </w:tcBorders>
            <w:shd w:val="clear" w:color="auto" w:fill="auto"/>
            <w:tcMar>
              <w:top w:w="80" w:type="dxa"/>
              <w:left w:w="80" w:type="dxa"/>
              <w:bottom w:w="80" w:type="dxa"/>
              <w:right w:w="80" w:type="dxa"/>
            </w:tcMar>
          </w:tcPr>
          <w:p w14:paraId="57987346" w14:textId="4554BC08"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7.7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0.5</w:t>
            </w:r>
          </w:p>
        </w:tc>
        <w:tc>
          <w:tcPr>
            <w:tcW w:w="1653" w:type="dxa"/>
            <w:tcBorders>
              <w:top w:val="nil"/>
              <w:left w:val="nil"/>
              <w:bottom w:val="nil"/>
              <w:right w:val="nil"/>
            </w:tcBorders>
            <w:shd w:val="clear" w:color="auto" w:fill="auto"/>
            <w:tcMar>
              <w:top w:w="80" w:type="dxa"/>
              <w:left w:w="80" w:type="dxa"/>
              <w:bottom w:w="80" w:type="dxa"/>
              <w:right w:w="80" w:type="dxa"/>
            </w:tcMar>
          </w:tcPr>
          <w:p w14:paraId="0E8B20E5" w14:textId="46C9EFC9"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9.0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0.8</w:t>
            </w:r>
          </w:p>
        </w:tc>
        <w:tc>
          <w:tcPr>
            <w:tcW w:w="1365" w:type="dxa"/>
            <w:tcBorders>
              <w:top w:val="nil"/>
              <w:left w:val="nil"/>
              <w:bottom w:val="nil"/>
              <w:right w:val="nil"/>
            </w:tcBorders>
            <w:shd w:val="clear" w:color="auto" w:fill="auto"/>
            <w:tcMar>
              <w:top w:w="80" w:type="dxa"/>
              <w:left w:w="80" w:type="dxa"/>
              <w:bottom w:w="80" w:type="dxa"/>
              <w:right w:w="80" w:type="dxa"/>
            </w:tcMar>
          </w:tcPr>
          <w:p w14:paraId="0A79AA37"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&lt; 0.0001</w:t>
            </w:r>
          </w:p>
        </w:tc>
        <w:tc>
          <w:tcPr>
            <w:tcW w:w="1745" w:type="dxa"/>
            <w:tcBorders>
              <w:top w:val="nil"/>
              <w:left w:val="nil"/>
              <w:bottom w:val="nil"/>
              <w:right w:val="nil"/>
            </w:tcBorders>
            <w:shd w:val="clear" w:color="auto" w:fill="auto"/>
            <w:tcMar>
              <w:top w:w="80" w:type="dxa"/>
              <w:left w:w="80" w:type="dxa"/>
              <w:bottom w:w="80" w:type="dxa"/>
              <w:right w:w="80" w:type="dxa"/>
            </w:tcMar>
          </w:tcPr>
          <w:p w14:paraId="7883BC38"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-1.5 a -0.9</w:t>
            </w:r>
          </w:p>
        </w:tc>
      </w:tr>
      <w:tr w:rsidR="004B2C5E" w:rsidRPr="006C7840" w14:paraId="525CF710" w14:textId="77777777">
        <w:trPr>
          <w:trHeight w:val="280"/>
        </w:trPr>
        <w:tc>
          <w:tcPr>
            <w:tcW w:w="2314" w:type="dxa"/>
            <w:tcBorders>
              <w:top w:val="nil"/>
              <w:left w:val="nil"/>
              <w:bottom w:val="nil"/>
              <w:right w:val="nil"/>
            </w:tcBorders>
            <w:shd w:val="clear" w:color="auto" w:fill="auto"/>
            <w:tcMar>
              <w:top w:w="80" w:type="dxa"/>
              <w:left w:w="80" w:type="dxa"/>
              <w:bottom w:w="80" w:type="dxa"/>
              <w:right w:w="80" w:type="dxa"/>
            </w:tcMar>
          </w:tcPr>
          <w:p w14:paraId="44333A05" w14:textId="038B317A"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Hemoglobin (g/d</w:t>
            </w:r>
            <w:r w:rsidR="002E058E" w:rsidRPr="006C7840">
              <w:rPr>
                <w:rFonts w:ascii="Book Antiqua" w:hAnsi="Book Antiqua"/>
                <w:b/>
                <w:bCs/>
                <w:color w:val="auto"/>
                <w:sz w:val="24"/>
                <w:szCs w:val="24"/>
              </w:rPr>
              <w:t xml:space="preserve">L </w:t>
            </w:r>
            <w:r w:rsidRPr="006C7840">
              <w:rPr>
                <w:rFonts w:ascii="Book Antiqua" w:hAnsi="Book Antiqua"/>
                <w:b/>
                <w:bCs/>
                <w:color w:val="auto"/>
                <w:sz w:val="24"/>
                <w:szCs w:val="24"/>
              </w:rPr>
              <w:t>)</w:t>
            </w:r>
          </w:p>
        </w:tc>
        <w:tc>
          <w:tcPr>
            <w:tcW w:w="1653" w:type="dxa"/>
            <w:tcBorders>
              <w:top w:val="nil"/>
              <w:left w:val="nil"/>
              <w:bottom w:val="nil"/>
              <w:right w:val="nil"/>
            </w:tcBorders>
            <w:shd w:val="clear" w:color="auto" w:fill="auto"/>
            <w:tcMar>
              <w:top w:w="80" w:type="dxa"/>
              <w:left w:w="80" w:type="dxa"/>
              <w:bottom w:w="80" w:type="dxa"/>
              <w:right w:w="80" w:type="dxa"/>
            </w:tcMar>
          </w:tcPr>
          <w:p w14:paraId="7C45AC8D" w14:textId="78CCCAB1"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11.6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2.5</w:t>
            </w:r>
          </w:p>
        </w:tc>
        <w:tc>
          <w:tcPr>
            <w:tcW w:w="1653" w:type="dxa"/>
            <w:tcBorders>
              <w:top w:val="nil"/>
              <w:left w:val="nil"/>
              <w:bottom w:val="nil"/>
              <w:right w:val="nil"/>
            </w:tcBorders>
            <w:shd w:val="clear" w:color="auto" w:fill="auto"/>
            <w:tcMar>
              <w:top w:w="80" w:type="dxa"/>
              <w:left w:w="80" w:type="dxa"/>
              <w:bottom w:w="80" w:type="dxa"/>
              <w:right w:w="80" w:type="dxa"/>
            </w:tcMar>
          </w:tcPr>
          <w:p w14:paraId="17F99C27" w14:textId="5326E4C9"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11.1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2.2</w:t>
            </w:r>
          </w:p>
        </w:tc>
        <w:tc>
          <w:tcPr>
            <w:tcW w:w="1365" w:type="dxa"/>
            <w:tcBorders>
              <w:top w:val="nil"/>
              <w:left w:val="nil"/>
              <w:bottom w:val="nil"/>
              <w:right w:val="nil"/>
            </w:tcBorders>
            <w:shd w:val="clear" w:color="auto" w:fill="auto"/>
            <w:tcMar>
              <w:top w:w="80" w:type="dxa"/>
              <w:left w:w="80" w:type="dxa"/>
              <w:bottom w:w="80" w:type="dxa"/>
              <w:right w:w="80" w:type="dxa"/>
            </w:tcMar>
          </w:tcPr>
          <w:p w14:paraId="5DE8529E"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0.33</w:t>
            </w:r>
          </w:p>
        </w:tc>
        <w:tc>
          <w:tcPr>
            <w:tcW w:w="1745" w:type="dxa"/>
            <w:tcBorders>
              <w:top w:val="nil"/>
              <w:left w:val="nil"/>
              <w:bottom w:val="nil"/>
              <w:right w:val="nil"/>
            </w:tcBorders>
            <w:shd w:val="clear" w:color="auto" w:fill="auto"/>
            <w:tcMar>
              <w:top w:w="80" w:type="dxa"/>
              <w:left w:w="80" w:type="dxa"/>
              <w:bottom w:w="80" w:type="dxa"/>
              <w:right w:w="80" w:type="dxa"/>
            </w:tcMar>
          </w:tcPr>
          <w:p w14:paraId="34B6580F"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-0.5 a 1.4</w:t>
            </w:r>
          </w:p>
        </w:tc>
      </w:tr>
      <w:tr w:rsidR="004B2C5E" w:rsidRPr="006C7840" w14:paraId="0209226B" w14:textId="77777777" w:rsidTr="002E058E">
        <w:trPr>
          <w:trHeight w:val="280"/>
        </w:trPr>
        <w:tc>
          <w:tcPr>
            <w:tcW w:w="2314" w:type="dxa"/>
            <w:tcBorders>
              <w:top w:val="nil"/>
              <w:left w:val="nil"/>
              <w:bottom w:val="nil"/>
              <w:right w:val="nil"/>
            </w:tcBorders>
            <w:shd w:val="clear" w:color="auto" w:fill="auto"/>
            <w:tcMar>
              <w:top w:w="80" w:type="dxa"/>
              <w:left w:w="80" w:type="dxa"/>
              <w:bottom w:w="80" w:type="dxa"/>
              <w:right w:w="80" w:type="dxa"/>
            </w:tcMar>
          </w:tcPr>
          <w:p w14:paraId="537F02D1"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MCV(fl)</w:t>
            </w:r>
          </w:p>
        </w:tc>
        <w:tc>
          <w:tcPr>
            <w:tcW w:w="1653" w:type="dxa"/>
            <w:tcBorders>
              <w:top w:val="nil"/>
              <w:left w:val="nil"/>
              <w:bottom w:val="nil"/>
              <w:right w:val="nil"/>
            </w:tcBorders>
            <w:shd w:val="clear" w:color="auto" w:fill="auto"/>
            <w:tcMar>
              <w:top w:w="80" w:type="dxa"/>
              <w:left w:w="80" w:type="dxa"/>
              <w:bottom w:w="80" w:type="dxa"/>
              <w:right w:w="80" w:type="dxa"/>
            </w:tcMar>
          </w:tcPr>
          <w:p w14:paraId="4A9BFC3E" w14:textId="14414626"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89.7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13.3</w:t>
            </w:r>
          </w:p>
        </w:tc>
        <w:tc>
          <w:tcPr>
            <w:tcW w:w="1653" w:type="dxa"/>
            <w:tcBorders>
              <w:top w:val="nil"/>
              <w:left w:val="nil"/>
              <w:bottom w:val="nil"/>
              <w:right w:val="nil"/>
            </w:tcBorders>
            <w:shd w:val="clear" w:color="auto" w:fill="auto"/>
            <w:tcMar>
              <w:top w:w="80" w:type="dxa"/>
              <w:left w:w="80" w:type="dxa"/>
              <w:bottom w:w="80" w:type="dxa"/>
              <w:right w:w="80" w:type="dxa"/>
            </w:tcMar>
          </w:tcPr>
          <w:p w14:paraId="5D28BB13" w14:textId="6C647C05"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98.5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9.4</w:t>
            </w:r>
          </w:p>
        </w:tc>
        <w:tc>
          <w:tcPr>
            <w:tcW w:w="1365" w:type="dxa"/>
            <w:tcBorders>
              <w:top w:val="nil"/>
              <w:left w:val="nil"/>
              <w:bottom w:val="nil"/>
              <w:right w:val="nil"/>
            </w:tcBorders>
            <w:shd w:val="clear" w:color="auto" w:fill="auto"/>
            <w:tcMar>
              <w:top w:w="80" w:type="dxa"/>
              <w:left w:w="80" w:type="dxa"/>
              <w:bottom w:w="80" w:type="dxa"/>
              <w:right w:w="80" w:type="dxa"/>
            </w:tcMar>
          </w:tcPr>
          <w:p w14:paraId="7E9DBEF6"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&lt; 0.0001</w:t>
            </w:r>
          </w:p>
        </w:tc>
        <w:tc>
          <w:tcPr>
            <w:tcW w:w="1745" w:type="dxa"/>
            <w:tcBorders>
              <w:top w:val="nil"/>
              <w:left w:val="nil"/>
              <w:bottom w:val="nil"/>
              <w:right w:val="nil"/>
            </w:tcBorders>
            <w:shd w:val="clear" w:color="auto" w:fill="auto"/>
            <w:tcMar>
              <w:top w:w="80" w:type="dxa"/>
              <w:left w:w="80" w:type="dxa"/>
              <w:bottom w:w="80" w:type="dxa"/>
              <w:right w:w="80" w:type="dxa"/>
            </w:tcMar>
          </w:tcPr>
          <w:p w14:paraId="04B3D543"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-13.3 a -4.3</w:t>
            </w:r>
          </w:p>
        </w:tc>
      </w:tr>
      <w:tr w:rsidR="004B2C5E" w:rsidRPr="006C7840" w14:paraId="4D047A36" w14:textId="77777777">
        <w:trPr>
          <w:trHeight w:val="280"/>
        </w:trPr>
        <w:tc>
          <w:tcPr>
            <w:tcW w:w="2314" w:type="dxa"/>
            <w:tcBorders>
              <w:top w:val="nil"/>
              <w:left w:val="nil"/>
              <w:bottom w:val="nil"/>
              <w:right w:val="nil"/>
            </w:tcBorders>
            <w:shd w:val="clear" w:color="auto" w:fill="auto"/>
            <w:tcMar>
              <w:top w:w="80" w:type="dxa"/>
              <w:left w:w="80" w:type="dxa"/>
              <w:bottom w:w="80" w:type="dxa"/>
              <w:right w:w="80" w:type="dxa"/>
            </w:tcMar>
          </w:tcPr>
          <w:p w14:paraId="337A0364"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MCH (pg)</w:t>
            </w:r>
          </w:p>
        </w:tc>
        <w:tc>
          <w:tcPr>
            <w:tcW w:w="1653" w:type="dxa"/>
            <w:tcBorders>
              <w:top w:val="nil"/>
              <w:left w:val="nil"/>
              <w:bottom w:val="nil"/>
              <w:right w:val="nil"/>
            </w:tcBorders>
            <w:shd w:val="clear" w:color="auto" w:fill="auto"/>
            <w:tcMar>
              <w:top w:w="80" w:type="dxa"/>
              <w:left w:w="80" w:type="dxa"/>
              <w:bottom w:w="80" w:type="dxa"/>
              <w:right w:w="80" w:type="dxa"/>
            </w:tcMar>
          </w:tcPr>
          <w:p w14:paraId="6AE0E6B9" w14:textId="01D6F31C"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30.1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4.3</w:t>
            </w:r>
          </w:p>
        </w:tc>
        <w:tc>
          <w:tcPr>
            <w:tcW w:w="1653" w:type="dxa"/>
            <w:tcBorders>
              <w:top w:val="nil"/>
              <w:left w:val="nil"/>
              <w:bottom w:val="nil"/>
              <w:right w:val="nil"/>
            </w:tcBorders>
            <w:shd w:val="clear" w:color="auto" w:fill="auto"/>
            <w:tcMar>
              <w:top w:w="80" w:type="dxa"/>
              <w:left w:w="80" w:type="dxa"/>
              <w:bottom w:w="80" w:type="dxa"/>
              <w:right w:w="80" w:type="dxa"/>
            </w:tcMar>
          </w:tcPr>
          <w:p w14:paraId="51003E6B" w14:textId="29A1A9DD"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33.0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3.7</w:t>
            </w:r>
          </w:p>
        </w:tc>
        <w:tc>
          <w:tcPr>
            <w:tcW w:w="1365" w:type="dxa"/>
            <w:tcBorders>
              <w:top w:val="nil"/>
              <w:left w:val="nil"/>
              <w:bottom w:val="nil"/>
              <w:right w:val="nil"/>
            </w:tcBorders>
            <w:shd w:val="clear" w:color="auto" w:fill="auto"/>
            <w:tcMar>
              <w:top w:w="80" w:type="dxa"/>
              <w:left w:w="80" w:type="dxa"/>
              <w:bottom w:w="80" w:type="dxa"/>
              <w:right w:w="80" w:type="dxa"/>
            </w:tcMar>
          </w:tcPr>
          <w:p w14:paraId="1167686A"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&lt; 0.0001</w:t>
            </w:r>
          </w:p>
        </w:tc>
        <w:tc>
          <w:tcPr>
            <w:tcW w:w="1745" w:type="dxa"/>
            <w:tcBorders>
              <w:top w:val="nil"/>
              <w:left w:val="nil"/>
              <w:bottom w:val="nil"/>
              <w:right w:val="nil"/>
            </w:tcBorders>
            <w:shd w:val="clear" w:color="auto" w:fill="auto"/>
            <w:tcMar>
              <w:top w:w="80" w:type="dxa"/>
              <w:left w:w="80" w:type="dxa"/>
              <w:bottom w:w="80" w:type="dxa"/>
              <w:right w:w="80" w:type="dxa"/>
            </w:tcMar>
          </w:tcPr>
          <w:p w14:paraId="471D604E"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-4.5 a -1.3</w:t>
            </w:r>
          </w:p>
        </w:tc>
      </w:tr>
      <w:tr w:rsidR="004B2C5E" w:rsidRPr="006C7840" w14:paraId="303F97B2" w14:textId="77777777" w:rsidTr="002E058E">
        <w:trPr>
          <w:trHeight w:val="280"/>
        </w:trPr>
        <w:tc>
          <w:tcPr>
            <w:tcW w:w="2314" w:type="dxa"/>
            <w:tcBorders>
              <w:top w:val="nil"/>
              <w:left w:val="nil"/>
              <w:bottom w:val="nil"/>
              <w:right w:val="nil"/>
            </w:tcBorders>
            <w:shd w:val="clear" w:color="auto" w:fill="auto"/>
            <w:tcMar>
              <w:top w:w="80" w:type="dxa"/>
              <w:left w:w="80" w:type="dxa"/>
              <w:bottom w:w="80" w:type="dxa"/>
              <w:right w:w="80" w:type="dxa"/>
            </w:tcMar>
          </w:tcPr>
          <w:p w14:paraId="3FD13658"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RDW (%)</w:t>
            </w:r>
          </w:p>
        </w:tc>
        <w:tc>
          <w:tcPr>
            <w:tcW w:w="1653" w:type="dxa"/>
            <w:tcBorders>
              <w:top w:val="nil"/>
              <w:left w:val="nil"/>
              <w:bottom w:val="nil"/>
              <w:right w:val="nil"/>
            </w:tcBorders>
            <w:shd w:val="clear" w:color="auto" w:fill="auto"/>
            <w:tcMar>
              <w:top w:w="80" w:type="dxa"/>
              <w:left w:w="80" w:type="dxa"/>
              <w:bottom w:w="80" w:type="dxa"/>
              <w:right w:w="80" w:type="dxa"/>
            </w:tcMar>
          </w:tcPr>
          <w:p w14:paraId="581EA7CE" w14:textId="647536D4"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17.7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3.1</w:t>
            </w:r>
          </w:p>
        </w:tc>
        <w:tc>
          <w:tcPr>
            <w:tcW w:w="1653" w:type="dxa"/>
            <w:tcBorders>
              <w:top w:val="nil"/>
              <w:left w:val="nil"/>
              <w:bottom w:val="nil"/>
              <w:right w:val="nil"/>
            </w:tcBorders>
            <w:shd w:val="clear" w:color="auto" w:fill="auto"/>
            <w:tcMar>
              <w:top w:w="80" w:type="dxa"/>
              <w:left w:w="80" w:type="dxa"/>
              <w:bottom w:w="80" w:type="dxa"/>
              <w:right w:w="80" w:type="dxa"/>
            </w:tcMar>
          </w:tcPr>
          <w:p w14:paraId="2B1881DF" w14:textId="79EC331D"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18.3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4.6</w:t>
            </w:r>
          </w:p>
        </w:tc>
        <w:tc>
          <w:tcPr>
            <w:tcW w:w="1365" w:type="dxa"/>
            <w:tcBorders>
              <w:top w:val="nil"/>
              <w:left w:val="nil"/>
              <w:bottom w:val="nil"/>
              <w:right w:val="nil"/>
            </w:tcBorders>
            <w:shd w:val="clear" w:color="auto" w:fill="auto"/>
            <w:tcMar>
              <w:top w:w="80" w:type="dxa"/>
              <w:left w:w="80" w:type="dxa"/>
              <w:bottom w:w="80" w:type="dxa"/>
              <w:right w:w="80" w:type="dxa"/>
            </w:tcMar>
          </w:tcPr>
          <w:p w14:paraId="663B2166"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0.47</w:t>
            </w:r>
          </w:p>
        </w:tc>
        <w:tc>
          <w:tcPr>
            <w:tcW w:w="1745" w:type="dxa"/>
            <w:tcBorders>
              <w:top w:val="nil"/>
              <w:left w:val="nil"/>
              <w:bottom w:val="nil"/>
              <w:right w:val="nil"/>
            </w:tcBorders>
            <w:shd w:val="clear" w:color="auto" w:fill="auto"/>
            <w:tcMar>
              <w:top w:w="80" w:type="dxa"/>
              <w:left w:w="80" w:type="dxa"/>
              <w:bottom w:w="80" w:type="dxa"/>
              <w:right w:w="80" w:type="dxa"/>
            </w:tcMar>
          </w:tcPr>
          <w:p w14:paraId="057D3AA6"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-2.1 a 1.0</w:t>
            </w:r>
          </w:p>
        </w:tc>
      </w:tr>
      <w:tr w:rsidR="004B2C5E" w:rsidRPr="006C7840" w14:paraId="36679BBD" w14:textId="77777777">
        <w:trPr>
          <w:trHeight w:val="280"/>
        </w:trPr>
        <w:tc>
          <w:tcPr>
            <w:tcW w:w="2314" w:type="dxa"/>
            <w:tcBorders>
              <w:top w:val="nil"/>
              <w:left w:val="nil"/>
              <w:bottom w:val="nil"/>
              <w:right w:val="nil"/>
            </w:tcBorders>
            <w:shd w:val="clear" w:color="auto" w:fill="auto"/>
            <w:tcMar>
              <w:top w:w="80" w:type="dxa"/>
              <w:left w:w="80" w:type="dxa"/>
              <w:bottom w:w="80" w:type="dxa"/>
              <w:right w:w="80" w:type="dxa"/>
            </w:tcMar>
          </w:tcPr>
          <w:p w14:paraId="12AB53A5"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MAP (mmHg)</w:t>
            </w:r>
          </w:p>
        </w:tc>
        <w:tc>
          <w:tcPr>
            <w:tcW w:w="1653" w:type="dxa"/>
            <w:tcBorders>
              <w:top w:val="nil"/>
              <w:left w:val="nil"/>
              <w:bottom w:val="nil"/>
              <w:right w:val="nil"/>
            </w:tcBorders>
            <w:shd w:val="clear" w:color="auto" w:fill="auto"/>
            <w:tcMar>
              <w:top w:w="80" w:type="dxa"/>
              <w:left w:w="80" w:type="dxa"/>
              <w:bottom w:w="80" w:type="dxa"/>
              <w:right w:w="80" w:type="dxa"/>
            </w:tcMar>
          </w:tcPr>
          <w:p w14:paraId="51B49B76" w14:textId="4ECD576F"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81.9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10.3</w:t>
            </w:r>
          </w:p>
        </w:tc>
        <w:tc>
          <w:tcPr>
            <w:tcW w:w="1653" w:type="dxa"/>
            <w:tcBorders>
              <w:top w:val="nil"/>
              <w:left w:val="nil"/>
              <w:bottom w:val="nil"/>
              <w:right w:val="nil"/>
            </w:tcBorders>
            <w:shd w:val="clear" w:color="auto" w:fill="auto"/>
            <w:tcMar>
              <w:top w:w="80" w:type="dxa"/>
              <w:left w:w="80" w:type="dxa"/>
              <w:bottom w:w="80" w:type="dxa"/>
              <w:right w:w="80" w:type="dxa"/>
            </w:tcMar>
          </w:tcPr>
          <w:p w14:paraId="18BCD264" w14:textId="26AA0A3A"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74.7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16.1</w:t>
            </w:r>
          </w:p>
        </w:tc>
        <w:tc>
          <w:tcPr>
            <w:tcW w:w="1365" w:type="dxa"/>
            <w:tcBorders>
              <w:top w:val="nil"/>
              <w:left w:val="nil"/>
              <w:bottom w:val="nil"/>
              <w:right w:val="nil"/>
            </w:tcBorders>
            <w:shd w:val="clear" w:color="auto" w:fill="auto"/>
            <w:tcMar>
              <w:top w:w="80" w:type="dxa"/>
              <w:left w:w="80" w:type="dxa"/>
              <w:bottom w:w="80" w:type="dxa"/>
              <w:right w:w="80" w:type="dxa"/>
            </w:tcMar>
          </w:tcPr>
          <w:p w14:paraId="1EDFF59C"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0.009</w:t>
            </w:r>
          </w:p>
        </w:tc>
        <w:tc>
          <w:tcPr>
            <w:tcW w:w="1745" w:type="dxa"/>
            <w:tcBorders>
              <w:top w:val="nil"/>
              <w:left w:val="nil"/>
              <w:bottom w:val="nil"/>
              <w:right w:val="nil"/>
            </w:tcBorders>
            <w:shd w:val="clear" w:color="auto" w:fill="auto"/>
            <w:tcMar>
              <w:top w:w="80" w:type="dxa"/>
              <w:left w:w="80" w:type="dxa"/>
              <w:bottom w:w="80" w:type="dxa"/>
              <w:right w:w="80" w:type="dxa"/>
            </w:tcMar>
          </w:tcPr>
          <w:p w14:paraId="10DE2CC1"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1.8 a 12.5</w:t>
            </w:r>
          </w:p>
        </w:tc>
      </w:tr>
      <w:tr w:rsidR="004B2C5E" w:rsidRPr="006C7840" w14:paraId="26853E15" w14:textId="77777777" w:rsidTr="002E058E">
        <w:trPr>
          <w:trHeight w:val="280"/>
        </w:trPr>
        <w:tc>
          <w:tcPr>
            <w:tcW w:w="2314" w:type="dxa"/>
            <w:tcBorders>
              <w:top w:val="nil"/>
              <w:left w:val="nil"/>
              <w:bottom w:val="nil"/>
              <w:right w:val="nil"/>
            </w:tcBorders>
            <w:shd w:val="clear" w:color="auto" w:fill="auto"/>
            <w:tcMar>
              <w:top w:w="80" w:type="dxa"/>
              <w:left w:w="80" w:type="dxa"/>
              <w:bottom w:w="80" w:type="dxa"/>
              <w:right w:w="80" w:type="dxa"/>
            </w:tcMar>
          </w:tcPr>
          <w:p w14:paraId="3FCE8145"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CF (beats/min)</w:t>
            </w:r>
          </w:p>
        </w:tc>
        <w:tc>
          <w:tcPr>
            <w:tcW w:w="1653" w:type="dxa"/>
            <w:tcBorders>
              <w:top w:val="nil"/>
              <w:left w:val="nil"/>
              <w:bottom w:val="nil"/>
              <w:right w:val="nil"/>
            </w:tcBorders>
            <w:shd w:val="clear" w:color="auto" w:fill="auto"/>
            <w:tcMar>
              <w:top w:w="80" w:type="dxa"/>
              <w:left w:w="80" w:type="dxa"/>
              <w:bottom w:w="80" w:type="dxa"/>
              <w:right w:w="80" w:type="dxa"/>
            </w:tcMar>
          </w:tcPr>
          <w:p w14:paraId="70420536" w14:textId="37ED2930"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73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16</w:t>
            </w:r>
          </w:p>
        </w:tc>
        <w:tc>
          <w:tcPr>
            <w:tcW w:w="1653" w:type="dxa"/>
            <w:tcBorders>
              <w:top w:val="nil"/>
              <w:left w:val="nil"/>
              <w:bottom w:val="nil"/>
              <w:right w:val="nil"/>
            </w:tcBorders>
            <w:shd w:val="clear" w:color="auto" w:fill="auto"/>
            <w:tcMar>
              <w:top w:w="80" w:type="dxa"/>
              <w:left w:w="80" w:type="dxa"/>
              <w:bottom w:w="80" w:type="dxa"/>
              <w:right w:w="80" w:type="dxa"/>
            </w:tcMar>
          </w:tcPr>
          <w:p w14:paraId="2FCEDDF5" w14:textId="0100368A"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96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18</w:t>
            </w:r>
          </w:p>
        </w:tc>
        <w:tc>
          <w:tcPr>
            <w:tcW w:w="1365" w:type="dxa"/>
            <w:tcBorders>
              <w:top w:val="nil"/>
              <w:left w:val="nil"/>
              <w:bottom w:val="nil"/>
              <w:right w:val="nil"/>
            </w:tcBorders>
            <w:shd w:val="clear" w:color="auto" w:fill="auto"/>
            <w:tcMar>
              <w:top w:w="80" w:type="dxa"/>
              <w:left w:w="80" w:type="dxa"/>
              <w:bottom w:w="80" w:type="dxa"/>
              <w:right w:w="80" w:type="dxa"/>
            </w:tcMar>
          </w:tcPr>
          <w:p w14:paraId="2E25C4DD"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&lt; 0.0001</w:t>
            </w:r>
          </w:p>
        </w:tc>
        <w:tc>
          <w:tcPr>
            <w:tcW w:w="1745" w:type="dxa"/>
            <w:tcBorders>
              <w:top w:val="nil"/>
              <w:left w:val="nil"/>
              <w:bottom w:val="nil"/>
              <w:right w:val="nil"/>
            </w:tcBorders>
            <w:shd w:val="clear" w:color="auto" w:fill="auto"/>
            <w:tcMar>
              <w:top w:w="80" w:type="dxa"/>
              <w:left w:w="80" w:type="dxa"/>
              <w:bottom w:w="80" w:type="dxa"/>
              <w:right w:w="80" w:type="dxa"/>
            </w:tcMar>
          </w:tcPr>
          <w:p w14:paraId="79FE2959"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-30.0 a -16.0</w:t>
            </w:r>
          </w:p>
        </w:tc>
      </w:tr>
      <w:tr w:rsidR="004B2C5E" w:rsidRPr="006C7840" w14:paraId="6A89F0C8" w14:textId="77777777">
        <w:trPr>
          <w:trHeight w:val="280"/>
        </w:trPr>
        <w:tc>
          <w:tcPr>
            <w:tcW w:w="2314" w:type="dxa"/>
            <w:tcBorders>
              <w:top w:val="nil"/>
              <w:left w:val="nil"/>
              <w:bottom w:val="nil"/>
              <w:right w:val="nil"/>
            </w:tcBorders>
            <w:shd w:val="clear" w:color="auto" w:fill="auto"/>
            <w:tcMar>
              <w:top w:w="80" w:type="dxa"/>
              <w:left w:w="80" w:type="dxa"/>
              <w:bottom w:w="80" w:type="dxa"/>
              <w:right w:w="80" w:type="dxa"/>
            </w:tcMar>
          </w:tcPr>
          <w:p w14:paraId="60AB841E"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RF (breaths/min)</w:t>
            </w:r>
          </w:p>
        </w:tc>
        <w:tc>
          <w:tcPr>
            <w:tcW w:w="1653" w:type="dxa"/>
            <w:tcBorders>
              <w:top w:val="nil"/>
              <w:left w:val="nil"/>
              <w:bottom w:val="nil"/>
              <w:right w:val="nil"/>
            </w:tcBorders>
            <w:shd w:val="clear" w:color="auto" w:fill="auto"/>
            <w:tcMar>
              <w:top w:w="80" w:type="dxa"/>
              <w:left w:w="80" w:type="dxa"/>
              <w:bottom w:w="80" w:type="dxa"/>
              <w:right w:w="80" w:type="dxa"/>
            </w:tcMar>
          </w:tcPr>
          <w:p w14:paraId="2EF86098" w14:textId="71D35D95"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20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2</w:t>
            </w:r>
          </w:p>
        </w:tc>
        <w:tc>
          <w:tcPr>
            <w:tcW w:w="1653" w:type="dxa"/>
            <w:tcBorders>
              <w:top w:val="nil"/>
              <w:left w:val="nil"/>
              <w:bottom w:val="nil"/>
              <w:right w:val="nil"/>
            </w:tcBorders>
            <w:shd w:val="clear" w:color="auto" w:fill="auto"/>
            <w:tcMar>
              <w:top w:w="80" w:type="dxa"/>
              <w:left w:w="80" w:type="dxa"/>
              <w:bottom w:w="80" w:type="dxa"/>
              <w:right w:w="80" w:type="dxa"/>
            </w:tcMar>
          </w:tcPr>
          <w:p w14:paraId="099E7E10" w14:textId="48316B3C"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 xml:space="preserve">24 </w:t>
            </w:r>
            <w:r w:rsidR="002E058E" w:rsidRPr="006C7840">
              <w:rPr>
                <w:rFonts w:ascii="Book Antiqua" w:hAnsi="Book Antiqua" w:cs="Arial"/>
                <w:color w:val="auto"/>
                <w:sz w:val="24"/>
                <w:szCs w:val="24"/>
              </w:rPr>
              <w:t>±</w:t>
            </w:r>
            <w:r w:rsidRPr="006C7840">
              <w:rPr>
                <w:rFonts w:ascii="Book Antiqua" w:hAnsi="Book Antiqua"/>
                <w:color w:val="auto"/>
                <w:sz w:val="24"/>
                <w:szCs w:val="24"/>
                <w:lang w:val="es-ES_tradnl"/>
              </w:rPr>
              <w:t xml:space="preserve"> 14</w:t>
            </w:r>
          </w:p>
        </w:tc>
        <w:tc>
          <w:tcPr>
            <w:tcW w:w="1365" w:type="dxa"/>
            <w:tcBorders>
              <w:top w:val="nil"/>
              <w:left w:val="nil"/>
              <w:bottom w:val="nil"/>
              <w:right w:val="nil"/>
            </w:tcBorders>
            <w:shd w:val="clear" w:color="auto" w:fill="auto"/>
            <w:tcMar>
              <w:top w:w="80" w:type="dxa"/>
              <w:left w:w="80" w:type="dxa"/>
              <w:bottom w:w="80" w:type="dxa"/>
              <w:right w:w="80" w:type="dxa"/>
            </w:tcMar>
          </w:tcPr>
          <w:p w14:paraId="2056F34C"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0.04</w:t>
            </w:r>
          </w:p>
        </w:tc>
        <w:tc>
          <w:tcPr>
            <w:tcW w:w="1745" w:type="dxa"/>
            <w:tcBorders>
              <w:top w:val="nil"/>
              <w:left w:val="nil"/>
              <w:bottom w:val="nil"/>
              <w:right w:val="nil"/>
            </w:tcBorders>
            <w:shd w:val="clear" w:color="auto" w:fill="auto"/>
            <w:tcMar>
              <w:top w:w="80" w:type="dxa"/>
              <w:left w:w="80" w:type="dxa"/>
              <w:bottom w:w="80" w:type="dxa"/>
              <w:right w:w="80" w:type="dxa"/>
            </w:tcMar>
          </w:tcPr>
          <w:p w14:paraId="42C06906"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-8.4 a -0.2</w:t>
            </w:r>
          </w:p>
        </w:tc>
      </w:tr>
      <w:tr w:rsidR="004B2C5E" w:rsidRPr="006C7840" w14:paraId="10B14DFD" w14:textId="77777777" w:rsidTr="002E058E">
        <w:trPr>
          <w:trHeight w:val="280"/>
        </w:trPr>
        <w:tc>
          <w:tcPr>
            <w:tcW w:w="2314" w:type="dxa"/>
            <w:tcBorders>
              <w:top w:val="nil"/>
              <w:left w:val="nil"/>
              <w:bottom w:val="nil"/>
              <w:right w:val="nil"/>
            </w:tcBorders>
            <w:shd w:val="clear" w:color="auto" w:fill="auto"/>
            <w:tcMar>
              <w:top w:w="80" w:type="dxa"/>
              <w:left w:w="80" w:type="dxa"/>
              <w:bottom w:w="80" w:type="dxa"/>
              <w:right w:w="80" w:type="dxa"/>
            </w:tcMar>
          </w:tcPr>
          <w:p w14:paraId="48E70E2F"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Temperature (°C)</w:t>
            </w:r>
          </w:p>
        </w:tc>
        <w:tc>
          <w:tcPr>
            <w:tcW w:w="1653" w:type="dxa"/>
            <w:tcBorders>
              <w:top w:val="nil"/>
              <w:left w:val="nil"/>
              <w:bottom w:val="nil"/>
              <w:right w:val="nil"/>
            </w:tcBorders>
            <w:shd w:val="clear" w:color="auto" w:fill="auto"/>
            <w:tcMar>
              <w:top w:w="80" w:type="dxa"/>
              <w:left w:w="80" w:type="dxa"/>
              <w:bottom w:w="80" w:type="dxa"/>
              <w:right w:w="80" w:type="dxa"/>
            </w:tcMar>
          </w:tcPr>
          <w:p w14:paraId="6317FFA2" w14:textId="0EE20D52"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 xml:space="preserve">36.4 </w:t>
            </w:r>
            <w:r w:rsidR="002E058E" w:rsidRPr="006C7840">
              <w:rPr>
                <w:rFonts w:ascii="Book Antiqua" w:hAnsi="Book Antiqua" w:cs="Arial"/>
                <w:color w:val="auto"/>
                <w:sz w:val="24"/>
                <w:szCs w:val="24"/>
              </w:rPr>
              <w:t>±</w:t>
            </w:r>
            <w:r w:rsidRPr="006C7840">
              <w:rPr>
                <w:rFonts w:ascii="Book Antiqua" w:hAnsi="Book Antiqua"/>
                <w:color w:val="auto"/>
                <w:sz w:val="24"/>
                <w:szCs w:val="24"/>
              </w:rPr>
              <w:t xml:space="preserve"> 0.5</w:t>
            </w:r>
          </w:p>
        </w:tc>
        <w:tc>
          <w:tcPr>
            <w:tcW w:w="1653" w:type="dxa"/>
            <w:tcBorders>
              <w:top w:val="nil"/>
              <w:left w:val="nil"/>
              <w:bottom w:val="nil"/>
              <w:right w:val="nil"/>
            </w:tcBorders>
            <w:shd w:val="clear" w:color="auto" w:fill="auto"/>
            <w:tcMar>
              <w:top w:w="80" w:type="dxa"/>
              <w:left w:w="80" w:type="dxa"/>
              <w:bottom w:w="80" w:type="dxa"/>
              <w:right w:w="80" w:type="dxa"/>
            </w:tcMar>
          </w:tcPr>
          <w:p w14:paraId="2AB6CC89" w14:textId="31262D3D"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 xml:space="preserve">36.7 </w:t>
            </w:r>
            <w:r w:rsidR="002E058E" w:rsidRPr="006C7840">
              <w:rPr>
                <w:rFonts w:ascii="Book Antiqua" w:hAnsi="Book Antiqua" w:cs="Arial"/>
                <w:color w:val="auto"/>
                <w:sz w:val="24"/>
                <w:szCs w:val="24"/>
              </w:rPr>
              <w:t>±</w:t>
            </w:r>
            <w:r w:rsidRPr="006C7840">
              <w:rPr>
                <w:rFonts w:ascii="Book Antiqua" w:hAnsi="Book Antiqua"/>
                <w:color w:val="auto"/>
                <w:sz w:val="24"/>
                <w:szCs w:val="24"/>
                <w:lang w:val="es-ES_tradnl"/>
              </w:rPr>
              <w:t xml:space="preserve"> 0.8</w:t>
            </w:r>
          </w:p>
        </w:tc>
        <w:tc>
          <w:tcPr>
            <w:tcW w:w="1365" w:type="dxa"/>
            <w:tcBorders>
              <w:top w:val="nil"/>
              <w:left w:val="nil"/>
              <w:bottom w:val="nil"/>
              <w:right w:val="nil"/>
            </w:tcBorders>
            <w:shd w:val="clear" w:color="auto" w:fill="auto"/>
            <w:tcMar>
              <w:top w:w="80" w:type="dxa"/>
              <w:left w:w="80" w:type="dxa"/>
              <w:bottom w:w="80" w:type="dxa"/>
              <w:right w:w="80" w:type="dxa"/>
            </w:tcMar>
          </w:tcPr>
          <w:p w14:paraId="41D15FB6"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0.12</w:t>
            </w:r>
          </w:p>
        </w:tc>
        <w:tc>
          <w:tcPr>
            <w:tcW w:w="1745" w:type="dxa"/>
            <w:tcBorders>
              <w:top w:val="nil"/>
              <w:left w:val="nil"/>
              <w:bottom w:val="nil"/>
              <w:right w:val="nil"/>
            </w:tcBorders>
            <w:shd w:val="clear" w:color="auto" w:fill="auto"/>
            <w:tcMar>
              <w:top w:w="80" w:type="dxa"/>
              <w:left w:w="80" w:type="dxa"/>
              <w:bottom w:w="80" w:type="dxa"/>
              <w:right w:w="80" w:type="dxa"/>
            </w:tcMar>
          </w:tcPr>
          <w:p w14:paraId="1851AEF3"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-0.5 a 0.6</w:t>
            </w:r>
          </w:p>
        </w:tc>
      </w:tr>
      <w:tr w:rsidR="004B2C5E" w:rsidRPr="006C7840" w14:paraId="197EA418" w14:textId="77777777" w:rsidTr="002E058E">
        <w:trPr>
          <w:trHeight w:val="280"/>
        </w:trPr>
        <w:tc>
          <w:tcPr>
            <w:tcW w:w="2314" w:type="dxa"/>
            <w:tcBorders>
              <w:top w:val="nil"/>
              <w:left w:val="nil"/>
              <w:bottom w:val="single" w:sz="4" w:space="0" w:color="auto"/>
              <w:right w:val="nil"/>
            </w:tcBorders>
            <w:shd w:val="clear" w:color="auto" w:fill="auto"/>
            <w:tcMar>
              <w:top w:w="80" w:type="dxa"/>
              <w:left w:w="80" w:type="dxa"/>
              <w:bottom w:w="80" w:type="dxa"/>
              <w:right w:w="80" w:type="dxa"/>
            </w:tcMar>
          </w:tcPr>
          <w:p w14:paraId="7D098EBD"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lang w:val="es-ES_tradnl"/>
              </w:rPr>
              <w:t xml:space="preserve">SIRS, </w:t>
            </w:r>
            <w:r w:rsidRPr="006C7840">
              <w:rPr>
                <w:rFonts w:ascii="Book Antiqua" w:hAnsi="Book Antiqua"/>
                <w:b/>
                <w:bCs/>
                <w:i/>
                <w:color w:val="auto"/>
                <w:sz w:val="24"/>
                <w:szCs w:val="24"/>
                <w:lang w:val="es-ES_tradnl"/>
              </w:rPr>
              <w:t>n</w:t>
            </w:r>
            <w:r w:rsidRPr="006C7840">
              <w:rPr>
                <w:rFonts w:ascii="Book Antiqua" w:hAnsi="Book Antiqua"/>
                <w:b/>
                <w:bCs/>
                <w:color w:val="auto"/>
                <w:sz w:val="24"/>
                <w:szCs w:val="24"/>
                <w:lang w:val="es-ES_tradnl"/>
              </w:rPr>
              <w:t xml:space="preserve"> (%)</w:t>
            </w:r>
          </w:p>
        </w:tc>
        <w:tc>
          <w:tcPr>
            <w:tcW w:w="1653" w:type="dxa"/>
            <w:tcBorders>
              <w:top w:val="nil"/>
              <w:left w:val="nil"/>
              <w:bottom w:val="single" w:sz="4" w:space="0" w:color="auto"/>
              <w:right w:val="nil"/>
            </w:tcBorders>
            <w:shd w:val="clear" w:color="auto" w:fill="auto"/>
            <w:tcMar>
              <w:top w:w="80" w:type="dxa"/>
              <w:left w:w="80" w:type="dxa"/>
              <w:bottom w:w="80" w:type="dxa"/>
              <w:right w:w="80" w:type="dxa"/>
            </w:tcMar>
          </w:tcPr>
          <w:p w14:paraId="72B5F2D3"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0 (0)</w:t>
            </w:r>
          </w:p>
        </w:tc>
        <w:tc>
          <w:tcPr>
            <w:tcW w:w="1653" w:type="dxa"/>
            <w:tcBorders>
              <w:top w:val="nil"/>
              <w:left w:val="nil"/>
              <w:bottom w:val="single" w:sz="4" w:space="0" w:color="auto"/>
              <w:right w:val="nil"/>
            </w:tcBorders>
            <w:shd w:val="clear" w:color="auto" w:fill="auto"/>
            <w:tcMar>
              <w:top w:w="80" w:type="dxa"/>
              <w:left w:w="80" w:type="dxa"/>
              <w:bottom w:w="80" w:type="dxa"/>
              <w:right w:w="80" w:type="dxa"/>
            </w:tcMar>
          </w:tcPr>
          <w:p w14:paraId="493186C2"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38 (74.5)</w:t>
            </w:r>
          </w:p>
        </w:tc>
        <w:tc>
          <w:tcPr>
            <w:tcW w:w="1365" w:type="dxa"/>
            <w:tcBorders>
              <w:top w:val="nil"/>
              <w:left w:val="nil"/>
              <w:bottom w:val="single" w:sz="4" w:space="0" w:color="auto"/>
              <w:right w:val="nil"/>
            </w:tcBorders>
            <w:shd w:val="clear" w:color="auto" w:fill="auto"/>
            <w:tcMar>
              <w:top w:w="80" w:type="dxa"/>
              <w:left w:w="80" w:type="dxa"/>
              <w:bottom w:w="80" w:type="dxa"/>
              <w:right w:w="80" w:type="dxa"/>
            </w:tcMar>
          </w:tcPr>
          <w:p w14:paraId="0C0B8EEE"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&lt; 0.0001</w:t>
            </w:r>
          </w:p>
        </w:tc>
        <w:tc>
          <w:tcPr>
            <w:tcW w:w="1745" w:type="dxa"/>
            <w:tcBorders>
              <w:top w:val="nil"/>
              <w:left w:val="nil"/>
              <w:bottom w:val="single" w:sz="4" w:space="0" w:color="auto"/>
              <w:right w:val="nil"/>
            </w:tcBorders>
            <w:shd w:val="clear" w:color="auto" w:fill="auto"/>
            <w:tcMar>
              <w:top w:w="80" w:type="dxa"/>
              <w:left w:w="80" w:type="dxa"/>
              <w:bottom w:w="80" w:type="dxa"/>
              <w:right w:w="80" w:type="dxa"/>
            </w:tcMar>
          </w:tcPr>
          <w:p w14:paraId="3276FAC2"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NA</w:t>
            </w:r>
          </w:p>
        </w:tc>
      </w:tr>
    </w:tbl>
    <w:p w14:paraId="6A19D2AD"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14:paraId="7BB428BD" w14:textId="1089173E" w:rsidR="004B2C5E" w:rsidRPr="006C7840" w:rsidRDefault="002E058E" w:rsidP="002E058E">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Cs/>
          <w:color w:val="auto"/>
          <w:sz w:val="24"/>
          <w:szCs w:val="24"/>
        </w:rPr>
      </w:pPr>
      <w:r w:rsidRPr="006C7840">
        <w:rPr>
          <w:rFonts w:ascii="Book Antiqua" w:hAnsi="Book Antiqua"/>
          <w:bCs/>
          <w:color w:val="auto"/>
          <w:sz w:val="24"/>
          <w:szCs w:val="24"/>
        </w:rPr>
        <w:t>Group A (controls: cirrhotic patients without infection); Group B (cases: cirrhotic patients with ascites infection); 95%CI</w:t>
      </w:r>
      <w:r w:rsidRPr="006C7840">
        <w:rPr>
          <w:rFonts w:ascii="Book Antiqua" w:eastAsiaTheme="minorEastAsia" w:hAnsi="Book Antiqua" w:hint="eastAsia"/>
          <w:bCs/>
          <w:color w:val="auto"/>
          <w:sz w:val="24"/>
          <w:szCs w:val="24"/>
          <w:lang w:eastAsia="zh-CN"/>
        </w:rPr>
        <w:t>:</w:t>
      </w:r>
      <w:r w:rsidRPr="006C7840">
        <w:rPr>
          <w:rFonts w:ascii="Book Antiqua" w:hAnsi="Book Antiqua"/>
          <w:bCs/>
          <w:color w:val="auto"/>
          <w:sz w:val="24"/>
          <w:szCs w:val="24"/>
        </w:rPr>
        <w:t xml:space="preserve"> 95% Confidence interval; CF</w:t>
      </w:r>
      <w:r w:rsidRPr="006C7840">
        <w:rPr>
          <w:rFonts w:ascii="Book Antiqua" w:eastAsiaTheme="minorEastAsia" w:hAnsi="Book Antiqua" w:hint="eastAsia"/>
          <w:bCs/>
          <w:color w:val="auto"/>
          <w:sz w:val="24"/>
          <w:szCs w:val="24"/>
          <w:lang w:eastAsia="zh-CN"/>
        </w:rPr>
        <w:t>:</w:t>
      </w:r>
      <w:r w:rsidRPr="006C7840">
        <w:rPr>
          <w:rFonts w:ascii="Book Antiqua" w:hAnsi="Book Antiqua"/>
          <w:bCs/>
          <w:color w:val="auto"/>
          <w:sz w:val="24"/>
          <w:szCs w:val="24"/>
        </w:rPr>
        <w:t xml:space="preserve"> Cardiac frequency; MAP</w:t>
      </w:r>
      <w:r w:rsidRPr="006C7840">
        <w:rPr>
          <w:rFonts w:ascii="Book Antiqua" w:eastAsiaTheme="minorEastAsia" w:hAnsi="Book Antiqua" w:hint="eastAsia"/>
          <w:bCs/>
          <w:color w:val="auto"/>
          <w:sz w:val="24"/>
          <w:szCs w:val="24"/>
          <w:lang w:eastAsia="zh-CN"/>
        </w:rPr>
        <w:t>:</w:t>
      </w:r>
      <w:r w:rsidRPr="006C7840">
        <w:rPr>
          <w:rFonts w:ascii="Book Antiqua" w:hAnsi="Book Antiqua"/>
          <w:bCs/>
          <w:color w:val="auto"/>
          <w:sz w:val="24"/>
          <w:szCs w:val="24"/>
        </w:rPr>
        <w:t xml:space="preserve"> Mean arterial pressure; MCH</w:t>
      </w:r>
      <w:r w:rsidRPr="006C7840">
        <w:rPr>
          <w:rFonts w:ascii="Book Antiqua" w:eastAsiaTheme="minorEastAsia" w:hAnsi="Book Antiqua" w:hint="eastAsia"/>
          <w:bCs/>
          <w:color w:val="auto"/>
          <w:sz w:val="24"/>
          <w:szCs w:val="24"/>
          <w:lang w:eastAsia="zh-CN"/>
        </w:rPr>
        <w:t>:</w:t>
      </w:r>
      <w:r w:rsidRPr="006C7840">
        <w:rPr>
          <w:rFonts w:ascii="Book Antiqua" w:hAnsi="Book Antiqua"/>
          <w:bCs/>
          <w:color w:val="auto"/>
          <w:sz w:val="24"/>
          <w:szCs w:val="24"/>
        </w:rPr>
        <w:t xml:space="preserve"> Mean corpuscular hemoglobin; MCV</w:t>
      </w:r>
      <w:r w:rsidRPr="006C7840">
        <w:rPr>
          <w:rFonts w:ascii="Book Antiqua" w:eastAsiaTheme="minorEastAsia" w:hAnsi="Book Antiqua" w:hint="eastAsia"/>
          <w:bCs/>
          <w:color w:val="auto"/>
          <w:sz w:val="24"/>
          <w:szCs w:val="24"/>
          <w:lang w:eastAsia="zh-CN"/>
        </w:rPr>
        <w:t xml:space="preserve">: </w:t>
      </w:r>
      <w:r w:rsidRPr="006C7840">
        <w:rPr>
          <w:rFonts w:ascii="Book Antiqua" w:hAnsi="Book Antiqua"/>
          <w:bCs/>
          <w:color w:val="auto"/>
          <w:sz w:val="24"/>
          <w:szCs w:val="24"/>
        </w:rPr>
        <w:t>Mean corpuscular volume; MPV</w:t>
      </w:r>
      <w:r w:rsidRPr="006C7840">
        <w:rPr>
          <w:rFonts w:ascii="Book Antiqua" w:eastAsiaTheme="minorEastAsia" w:hAnsi="Book Antiqua" w:hint="eastAsia"/>
          <w:bCs/>
          <w:color w:val="auto"/>
          <w:sz w:val="24"/>
          <w:szCs w:val="24"/>
          <w:lang w:eastAsia="zh-CN"/>
        </w:rPr>
        <w:t>:</w:t>
      </w:r>
      <w:r w:rsidRPr="006C7840">
        <w:rPr>
          <w:rFonts w:ascii="Book Antiqua" w:hAnsi="Book Antiqua"/>
          <w:bCs/>
          <w:color w:val="auto"/>
          <w:sz w:val="24"/>
          <w:szCs w:val="24"/>
        </w:rPr>
        <w:t xml:space="preserve"> Mean platelet volume; PMN</w:t>
      </w:r>
      <w:r w:rsidRPr="006C7840">
        <w:rPr>
          <w:rFonts w:ascii="Book Antiqua" w:eastAsiaTheme="minorEastAsia" w:hAnsi="Book Antiqua" w:hint="eastAsia"/>
          <w:bCs/>
          <w:color w:val="auto"/>
          <w:sz w:val="24"/>
          <w:szCs w:val="24"/>
          <w:lang w:eastAsia="zh-CN"/>
        </w:rPr>
        <w:t>:</w:t>
      </w:r>
      <w:r w:rsidRPr="006C7840">
        <w:rPr>
          <w:rFonts w:ascii="Book Antiqua" w:hAnsi="Book Antiqua"/>
          <w:bCs/>
          <w:color w:val="auto"/>
          <w:sz w:val="24"/>
          <w:szCs w:val="24"/>
        </w:rPr>
        <w:t xml:space="preserve"> Polymorphonuclear cells; RDW</w:t>
      </w:r>
      <w:r w:rsidRPr="006C7840">
        <w:rPr>
          <w:rFonts w:ascii="Book Antiqua" w:eastAsiaTheme="minorEastAsia" w:hAnsi="Book Antiqua" w:hint="eastAsia"/>
          <w:bCs/>
          <w:color w:val="auto"/>
          <w:sz w:val="24"/>
          <w:szCs w:val="24"/>
          <w:lang w:eastAsia="zh-CN"/>
        </w:rPr>
        <w:t>:</w:t>
      </w:r>
      <w:r w:rsidRPr="006C7840">
        <w:rPr>
          <w:rFonts w:ascii="Book Antiqua" w:hAnsi="Book Antiqua"/>
          <w:bCs/>
          <w:color w:val="auto"/>
          <w:sz w:val="24"/>
          <w:szCs w:val="24"/>
        </w:rPr>
        <w:t xml:space="preserve"> Red cell distribution width; RF</w:t>
      </w:r>
      <w:r w:rsidRPr="006C7840">
        <w:rPr>
          <w:rFonts w:ascii="Book Antiqua" w:eastAsiaTheme="minorEastAsia" w:hAnsi="Book Antiqua" w:hint="eastAsia"/>
          <w:bCs/>
          <w:color w:val="auto"/>
          <w:sz w:val="24"/>
          <w:szCs w:val="24"/>
          <w:lang w:eastAsia="zh-CN"/>
        </w:rPr>
        <w:t>:</w:t>
      </w:r>
      <w:r w:rsidRPr="006C7840">
        <w:rPr>
          <w:rFonts w:ascii="Book Antiqua" w:hAnsi="Book Antiqua"/>
          <w:bCs/>
          <w:color w:val="auto"/>
          <w:sz w:val="24"/>
          <w:szCs w:val="24"/>
        </w:rPr>
        <w:t xml:space="preserve"> Respiratory frequency; SIRS</w:t>
      </w:r>
      <w:r w:rsidRPr="006C7840">
        <w:rPr>
          <w:rFonts w:ascii="Book Antiqua" w:eastAsiaTheme="minorEastAsia" w:hAnsi="Book Antiqua" w:hint="eastAsia"/>
          <w:bCs/>
          <w:color w:val="auto"/>
          <w:sz w:val="24"/>
          <w:szCs w:val="24"/>
          <w:lang w:eastAsia="zh-CN"/>
        </w:rPr>
        <w:t>:</w:t>
      </w:r>
      <w:r w:rsidRPr="006C7840">
        <w:rPr>
          <w:rFonts w:ascii="Book Antiqua" w:hAnsi="Book Antiqua"/>
          <w:bCs/>
          <w:color w:val="auto"/>
          <w:sz w:val="24"/>
          <w:szCs w:val="24"/>
        </w:rPr>
        <w:t xml:space="preserve"> Systemic inflammatory response syndrome. </w:t>
      </w:r>
      <w:r w:rsidRPr="006C7840">
        <w:rPr>
          <w:rFonts w:ascii="Book Antiqua" w:hAnsi="Book Antiqua"/>
          <w:bCs/>
          <w:i/>
          <w:iCs/>
          <w:color w:val="auto"/>
          <w:sz w:val="24"/>
          <w:szCs w:val="24"/>
        </w:rPr>
        <w:t>P</w:t>
      </w:r>
      <w:r w:rsidRPr="006C7840">
        <w:rPr>
          <w:rFonts w:ascii="Book Antiqua" w:hAnsi="Book Antiqua"/>
          <w:bCs/>
          <w:color w:val="auto"/>
          <w:sz w:val="24"/>
          <w:szCs w:val="24"/>
        </w:rPr>
        <w:t xml:space="preserve"> &lt; 0.01 was considered statistical significant.</w:t>
      </w:r>
    </w:p>
    <w:p w14:paraId="7990E965" w14:textId="77777777" w:rsidR="004B2C5E" w:rsidRPr="006C7840" w:rsidRDefault="004B2C5E" w:rsidP="0081469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jc w:val="both"/>
        <w:rPr>
          <w:rFonts w:ascii="Book Antiqua" w:eastAsiaTheme="minorEastAsia" w:hAnsi="Book Antiqua" w:cs="Book Antiqua"/>
          <w:color w:val="auto"/>
          <w:sz w:val="24"/>
          <w:szCs w:val="24"/>
          <w:lang w:val="en-US" w:eastAsia="zh-CN"/>
        </w:rPr>
      </w:pPr>
    </w:p>
    <w:tbl>
      <w:tblPr>
        <w:tblStyle w:val="TableNormal1"/>
        <w:tblW w:w="636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56"/>
        <w:gridCol w:w="883"/>
        <w:gridCol w:w="1437"/>
        <w:gridCol w:w="993"/>
      </w:tblGrid>
      <w:tr w:rsidR="004B2C5E" w:rsidRPr="006C7840" w14:paraId="654B4470" w14:textId="77777777" w:rsidTr="002E058E">
        <w:trPr>
          <w:trHeight w:val="1140"/>
        </w:trPr>
        <w:tc>
          <w:tcPr>
            <w:tcW w:w="6369" w:type="dxa"/>
            <w:gridSpan w:val="4"/>
            <w:tcBorders>
              <w:top w:val="nil"/>
              <w:left w:val="nil"/>
              <w:bottom w:val="single" w:sz="4" w:space="0" w:color="auto"/>
              <w:right w:val="nil"/>
            </w:tcBorders>
            <w:shd w:val="clear" w:color="auto" w:fill="auto"/>
            <w:tcMar>
              <w:top w:w="80" w:type="dxa"/>
              <w:left w:w="80" w:type="dxa"/>
              <w:bottom w:w="80" w:type="dxa"/>
              <w:right w:w="80" w:type="dxa"/>
            </w:tcMar>
          </w:tcPr>
          <w:p w14:paraId="4756BADB" w14:textId="4F8E7249" w:rsidR="004B2C5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olor w:val="auto"/>
                <w:sz w:val="24"/>
                <w:szCs w:val="24"/>
                <w:lang w:eastAsia="zh-CN"/>
              </w:rPr>
            </w:pPr>
            <w:r w:rsidRPr="006C7840">
              <w:rPr>
                <w:rFonts w:ascii="Book Antiqua" w:hAnsi="Book Antiqua"/>
                <w:b/>
                <w:bCs/>
                <w:color w:val="auto"/>
                <w:sz w:val="24"/>
                <w:szCs w:val="24"/>
              </w:rPr>
              <w:t>Table 3</w:t>
            </w:r>
            <w:r w:rsidR="00E821FB" w:rsidRPr="006C7840">
              <w:rPr>
                <w:rFonts w:ascii="Book Antiqua" w:hAnsi="Book Antiqua"/>
                <w:b/>
                <w:bCs/>
                <w:color w:val="auto"/>
                <w:sz w:val="24"/>
                <w:szCs w:val="24"/>
              </w:rPr>
              <w:t xml:space="preserve"> Clinical and hematological predictors of acute pro-inflammatory response in cirrhotic </w:t>
            </w:r>
            <w:r w:rsidRPr="006C7840">
              <w:rPr>
                <w:rFonts w:ascii="Book Antiqua" w:hAnsi="Book Antiqua"/>
                <w:b/>
                <w:bCs/>
                <w:color w:val="auto"/>
                <w:sz w:val="24"/>
                <w:szCs w:val="24"/>
              </w:rPr>
              <w:t>patients with ascites infection</w:t>
            </w:r>
          </w:p>
        </w:tc>
      </w:tr>
      <w:tr w:rsidR="004B2C5E" w:rsidRPr="006C7840" w14:paraId="1BFB45A4" w14:textId="77777777" w:rsidTr="002E058E">
        <w:trPr>
          <w:trHeight w:val="710"/>
        </w:trPr>
        <w:tc>
          <w:tcPr>
            <w:tcW w:w="3056" w:type="dxa"/>
            <w:tcBorders>
              <w:top w:val="single" w:sz="4" w:space="0" w:color="auto"/>
              <w:left w:val="nil"/>
              <w:bottom w:val="nil"/>
              <w:right w:val="nil"/>
            </w:tcBorders>
            <w:shd w:val="clear" w:color="auto" w:fill="auto"/>
            <w:tcMar>
              <w:top w:w="80" w:type="dxa"/>
              <w:left w:w="80" w:type="dxa"/>
              <w:bottom w:w="80" w:type="dxa"/>
              <w:right w:w="80" w:type="dxa"/>
            </w:tcMar>
          </w:tcPr>
          <w:p w14:paraId="138D7793"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lang w:val="es-ES_tradnl"/>
              </w:rPr>
              <w:t>Variable</w:t>
            </w:r>
          </w:p>
        </w:tc>
        <w:tc>
          <w:tcPr>
            <w:tcW w:w="883" w:type="dxa"/>
            <w:tcBorders>
              <w:top w:val="single" w:sz="4" w:space="0" w:color="auto"/>
              <w:left w:val="nil"/>
              <w:bottom w:val="nil"/>
              <w:right w:val="nil"/>
            </w:tcBorders>
            <w:shd w:val="clear" w:color="auto" w:fill="auto"/>
            <w:tcMar>
              <w:top w:w="80" w:type="dxa"/>
              <w:left w:w="80" w:type="dxa"/>
              <w:bottom w:w="80" w:type="dxa"/>
              <w:right w:w="80" w:type="dxa"/>
            </w:tcMar>
          </w:tcPr>
          <w:p w14:paraId="3530F1AF"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lang w:val="es-ES_tradnl"/>
              </w:rPr>
              <w:t>AUROC</w:t>
            </w:r>
          </w:p>
        </w:tc>
        <w:tc>
          <w:tcPr>
            <w:tcW w:w="1437" w:type="dxa"/>
            <w:tcBorders>
              <w:top w:val="single" w:sz="4" w:space="0" w:color="auto"/>
              <w:left w:val="nil"/>
              <w:bottom w:val="nil"/>
              <w:right w:val="nil"/>
            </w:tcBorders>
            <w:shd w:val="clear" w:color="auto" w:fill="auto"/>
            <w:tcMar>
              <w:top w:w="80" w:type="dxa"/>
              <w:left w:w="80" w:type="dxa"/>
              <w:bottom w:w="80" w:type="dxa"/>
              <w:right w:w="80" w:type="dxa"/>
            </w:tcMar>
          </w:tcPr>
          <w:p w14:paraId="31B491A7" w14:textId="297A6212" w:rsidR="004B2C5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lang w:val="es-ES_tradnl"/>
              </w:rPr>
              <w:t>95%</w:t>
            </w:r>
            <w:r w:rsidR="00E821FB" w:rsidRPr="006C7840">
              <w:rPr>
                <w:rFonts w:ascii="Book Antiqua" w:hAnsi="Book Antiqua"/>
                <w:b/>
                <w:bCs/>
                <w:color w:val="auto"/>
                <w:sz w:val="24"/>
                <w:szCs w:val="24"/>
                <w:lang w:val="es-ES_tradnl"/>
              </w:rPr>
              <w:t>CI</w:t>
            </w:r>
          </w:p>
        </w:tc>
        <w:tc>
          <w:tcPr>
            <w:tcW w:w="993" w:type="dxa"/>
            <w:tcBorders>
              <w:top w:val="single" w:sz="4" w:space="0" w:color="auto"/>
              <w:left w:val="nil"/>
              <w:bottom w:val="nil"/>
              <w:right w:val="nil"/>
            </w:tcBorders>
            <w:shd w:val="clear" w:color="auto" w:fill="auto"/>
            <w:tcMar>
              <w:top w:w="80" w:type="dxa"/>
              <w:left w:w="80" w:type="dxa"/>
              <w:bottom w:w="80" w:type="dxa"/>
              <w:right w:w="80" w:type="dxa"/>
            </w:tcMar>
          </w:tcPr>
          <w:p w14:paraId="77448DA7"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i/>
                <w:iCs/>
                <w:color w:val="auto"/>
                <w:sz w:val="24"/>
                <w:szCs w:val="24"/>
                <w:lang w:val="es-ES_tradnl"/>
              </w:rPr>
              <w:t>P</w:t>
            </w:r>
          </w:p>
        </w:tc>
      </w:tr>
      <w:tr w:rsidR="004B2C5E" w:rsidRPr="006C7840" w14:paraId="1734DA20" w14:textId="77777777" w:rsidTr="002E058E">
        <w:trPr>
          <w:trHeight w:val="700"/>
        </w:trPr>
        <w:tc>
          <w:tcPr>
            <w:tcW w:w="3056" w:type="dxa"/>
            <w:tcBorders>
              <w:top w:val="nil"/>
              <w:left w:val="nil"/>
              <w:bottom w:val="nil"/>
              <w:right w:val="nil"/>
            </w:tcBorders>
            <w:shd w:val="clear" w:color="auto" w:fill="auto"/>
            <w:tcMar>
              <w:top w:w="80" w:type="dxa"/>
              <w:left w:w="80" w:type="dxa"/>
              <w:bottom w:w="80" w:type="dxa"/>
              <w:right w:w="80" w:type="dxa"/>
            </w:tcMar>
          </w:tcPr>
          <w:p w14:paraId="11AB75BB"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lang w:val="es-ES_tradnl"/>
              </w:rPr>
              <w:t>Leukocytes</w:t>
            </w:r>
          </w:p>
        </w:tc>
        <w:tc>
          <w:tcPr>
            <w:tcW w:w="883" w:type="dxa"/>
            <w:tcBorders>
              <w:top w:val="nil"/>
              <w:left w:val="nil"/>
              <w:bottom w:val="nil"/>
              <w:right w:val="nil"/>
            </w:tcBorders>
            <w:shd w:val="clear" w:color="auto" w:fill="auto"/>
            <w:tcMar>
              <w:top w:w="80" w:type="dxa"/>
              <w:left w:w="80" w:type="dxa"/>
              <w:bottom w:w="80" w:type="dxa"/>
              <w:right w:w="80" w:type="dxa"/>
            </w:tcMar>
          </w:tcPr>
          <w:p w14:paraId="79D02F8B"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0.89</w:t>
            </w:r>
          </w:p>
        </w:tc>
        <w:tc>
          <w:tcPr>
            <w:tcW w:w="1437" w:type="dxa"/>
            <w:tcBorders>
              <w:top w:val="nil"/>
              <w:left w:val="nil"/>
              <w:bottom w:val="nil"/>
              <w:right w:val="nil"/>
            </w:tcBorders>
            <w:shd w:val="clear" w:color="auto" w:fill="auto"/>
            <w:tcMar>
              <w:top w:w="80" w:type="dxa"/>
              <w:left w:w="80" w:type="dxa"/>
              <w:bottom w:w="80" w:type="dxa"/>
              <w:right w:w="80" w:type="dxa"/>
            </w:tcMar>
          </w:tcPr>
          <w:p w14:paraId="42BCD292" w14:textId="44DDECBC" w:rsidR="004B2C5E" w:rsidRPr="006C7840" w:rsidRDefault="00E821FB" w:rsidP="002E058E">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0.82</w:t>
            </w:r>
            <w:r w:rsidR="002E058E" w:rsidRPr="006C7840">
              <w:rPr>
                <w:rFonts w:ascii="Book Antiqua" w:eastAsiaTheme="minorEastAsia" w:hAnsi="Book Antiqua" w:hint="eastAsia"/>
                <w:color w:val="auto"/>
                <w:sz w:val="24"/>
                <w:szCs w:val="24"/>
                <w:lang w:val="es-ES_tradnl" w:eastAsia="zh-CN"/>
              </w:rPr>
              <w:t>-</w:t>
            </w:r>
            <w:r w:rsidRPr="006C7840">
              <w:rPr>
                <w:rFonts w:ascii="Book Antiqua" w:hAnsi="Book Antiqua"/>
                <w:color w:val="auto"/>
                <w:sz w:val="24"/>
                <w:szCs w:val="24"/>
                <w:lang w:val="es-ES_tradnl"/>
              </w:rPr>
              <w:t>0.95</w:t>
            </w:r>
          </w:p>
        </w:tc>
        <w:tc>
          <w:tcPr>
            <w:tcW w:w="993" w:type="dxa"/>
            <w:tcBorders>
              <w:top w:val="nil"/>
              <w:left w:val="nil"/>
              <w:bottom w:val="nil"/>
              <w:right w:val="nil"/>
            </w:tcBorders>
            <w:shd w:val="clear" w:color="auto" w:fill="auto"/>
            <w:tcMar>
              <w:top w:w="80" w:type="dxa"/>
              <w:left w:w="80" w:type="dxa"/>
              <w:bottom w:w="80" w:type="dxa"/>
              <w:right w:w="80" w:type="dxa"/>
            </w:tcMar>
          </w:tcPr>
          <w:p w14:paraId="60E6F43E"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&lt; 0.0001</w:t>
            </w:r>
          </w:p>
        </w:tc>
      </w:tr>
      <w:tr w:rsidR="004B2C5E" w:rsidRPr="006C7840" w14:paraId="6F428FCC" w14:textId="77777777" w:rsidTr="002E058E">
        <w:trPr>
          <w:trHeight w:val="700"/>
        </w:trPr>
        <w:tc>
          <w:tcPr>
            <w:tcW w:w="3056" w:type="dxa"/>
            <w:tcBorders>
              <w:top w:val="nil"/>
              <w:left w:val="nil"/>
              <w:bottom w:val="nil"/>
              <w:right w:val="nil"/>
            </w:tcBorders>
            <w:shd w:val="clear" w:color="auto" w:fill="auto"/>
            <w:tcMar>
              <w:top w:w="80" w:type="dxa"/>
              <w:left w:w="80" w:type="dxa"/>
              <w:bottom w:w="80" w:type="dxa"/>
              <w:right w:w="80" w:type="dxa"/>
            </w:tcMar>
          </w:tcPr>
          <w:p w14:paraId="61A0AACE"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lang w:val="es-ES_tradnl"/>
              </w:rPr>
              <w:t>Polymorphonuclear cells</w:t>
            </w:r>
          </w:p>
        </w:tc>
        <w:tc>
          <w:tcPr>
            <w:tcW w:w="883" w:type="dxa"/>
            <w:tcBorders>
              <w:top w:val="nil"/>
              <w:left w:val="nil"/>
              <w:bottom w:val="nil"/>
              <w:right w:val="nil"/>
            </w:tcBorders>
            <w:shd w:val="clear" w:color="auto" w:fill="auto"/>
            <w:tcMar>
              <w:top w:w="80" w:type="dxa"/>
              <w:left w:w="80" w:type="dxa"/>
              <w:bottom w:w="80" w:type="dxa"/>
              <w:right w:w="80" w:type="dxa"/>
            </w:tcMar>
          </w:tcPr>
          <w:p w14:paraId="6BC58EFA"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0.94</w:t>
            </w:r>
          </w:p>
        </w:tc>
        <w:tc>
          <w:tcPr>
            <w:tcW w:w="1437" w:type="dxa"/>
            <w:tcBorders>
              <w:top w:val="nil"/>
              <w:left w:val="nil"/>
              <w:bottom w:val="nil"/>
              <w:right w:val="nil"/>
            </w:tcBorders>
            <w:shd w:val="clear" w:color="auto" w:fill="auto"/>
            <w:tcMar>
              <w:top w:w="80" w:type="dxa"/>
              <w:left w:w="80" w:type="dxa"/>
              <w:bottom w:w="80" w:type="dxa"/>
              <w:right w:w="80" w:type="dxa"/>
            </w:tcMar>
          </w:tcPr>
          <w:p w14:paraId="150B0D7A" w14:textId="0BDEFB55" w:rsidR="004B2C5E" w:rsidRPr="006C7840" w:rsidRDefault="00E821FB" w:rsidP="002E058E">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0.90</w:t>
            </w:r>
            <w:r w:rsidR="002E058E" w:rsidRPr="006C7840">
              <w:rPr>
                <w:rFonts w:ascii="Book Antiqua" w:eastAsiaTheme="minorEastAsia" w:hAnsi="Book Antiqua" w:hint="eastAsia"/>
                <w:color w:val="auto"/>
                <w:sz w:val="24"/>
                <w:szCs w:val="24"/>
                <w:lang w:val="es-ES_tradnl" w:eastAsia="zh-CN"/>
              </w:rPr>
              <w:t>-</w:t>
            </w:r>
            <w:r w:rsidRPr="006C7840">
              <w:rPr>
                <w:rFonts w:ascii="Book Antiqua" w:hAnsi="Book Antiqua"/>
                <w:color w:val="auto"/>
                <w:sz w:val="24"/>
                <w:szCs w:val="24"/>
                <w:lang w:val="es-ES_tradnl"/>
              </w:rPr>
              <w:t>0.99</w:t>
            </w:r>
          </w:p>
        </w:tc>
        <w:tc>
          <w:tcPr>
            <w:tcW w:w="993" w:type="dxa"/>
            <w:tcBorders>
              <w:top w:val="nil"/>
              <w:left w:val="nil"/>
              <w:bottom w:val="nil"/>
              <w:right w:val="nil"/>
            </w:tcBorders>
            <w:shd w:val="clear" w:color="auto" w:fill="auto"/>
            <w:tcMar>
              <w:top w:w="80" w:type="dxa"/>
              <w:left w:w="80" w:type="dxa"/>
              <w:bottom w:w="80" w:type="dxa"/>
              <w:right w:w="80" w:type="dxa"/>
            </w:tcMar>
          </w:tcPr>
          <w:p w14:paraId="6410B026"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&lt; 0.0001</w:t>
            </w:r>
          </w:p>
        </w:tc>
      </w:tr>
      <w:tr w:rsidR="004B2C5E" w:rsidRPr="006C7840" w14:paraId="369C36CB" w14:textId="77777777" w:rsidTr="002E058E">
        <w:trPr>
          <w:trHeight w:val="700"/>
        </w:trPr>
        <w:tc>
          <w:tcPr>
            <w:tcW w:w="3056" w:type="dxa"/>
            <w:tcBorders>
              <w:top w:val="nil"/>
              <w:left w:val="nil"/>
              <w:bottom w:val="nil"/>
              <w:right w:val="nil"/>
            </w:tcBorders>
            <w:shd w:val="clear" w:color="auto" w:fill="auto"/>
            <w:tcMar>
              <w:top w:w="80" w:type="dxa"/>
              <w:left w:w="80" w:type="dxa"/>
              <w:bottom w:w="80" w:type="dxa"/>
              <w:right w:w="80" w:type="dxa"/>
            </w:tcMar>
          </w:tcPr>
          <w:p w14:paraId="679377D3" w14:textId="146D7D0E"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lang w:val="es-ES_tradnl"/>
              </w:rPr>
              <w:t>Mean</w:t>
            </w:r>
            <w:r w:rsidR="002E058E" w:rsidRPr="006C7840">
              <w:rPr>
                <w:rFonts w:ascii="Book Antiqua" w:hAnsi="Book Antiqua"/>
                <w:b/>
                <w:bCs/>
                <w:color w:val="auto"/>
                <w:sz w:val="24"/>
                <w:szCs w:val="24"/>
                <w:lang w:val="es-ES_tradnl"/>
              </w:rPr>
              <w:t xml:space="preserve"> platelet vo</w:t>
            </w:r>
            <w:r w:rsidRPr="006C7840">
              <w:rPr>
                <w:rFonts w:ascii="Book Antiqua" w:hAnsi="Book Antiqua"/>
                <w:b/>
                <w:bCs/>
                <w:color w:val="auto"/>
                <w:sz w:val="24"/>
                <w:szCs w:val="24"/>
                <w:lang w:val="es-ES_tradnl"/>
              </w:rPr>
              <w:t>lume</w:t>
            </w:r>
          </w:p>
        </w:tc>
        <w:tc>
          <w:tcPr>
            <w:tcW w:w="883" w:type="dxa"/>
            <w:tcBorders>
              <w:top w:val="nil"/>
              <w:left w:val="nil"/>
              <w:bottom w:val="nil"/>
              <w:right w:val="nil"/>
            </w:tcBorders>
            <w:shd w:val="clear" w:color="auto" w:fill="auto"/>
            <w:tcMar>
              <w:top w:w="80" w:type="dxa"/>
              <w:left w:w="80" w:type="dxa"/>
              <w:bottom w:w="80" w:type="dxa"/>
              <w:right w:w="80" w:type="dxa"/>
            </w:tcMar>
          </w:tcPr>
          <w:p w14:paraId="1F68B717"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0.90</w:t>
            </w:r>
          </w:p>
        </w:tc>
        <w:tc>
          <w:tcPr>
            <w:tcW w:w="1437" w:type="dxa"/>
            <w:tcBorders>
              <w:top w:val="nil"/>
              <w:left w:val="nil"/>
              <w:bottom w:val="nil"/>
              <w:right w:val="nil"/>
            </w:tcBorders>
            <w:shd w:val="clear" w:color="auto" w:fill="auto"/>
            <w:tcMar>
              <w:top w:w="80" w:type="dxa"/>
              <w:left w:w="80" w:type="dxa"/>
              <w:bottom w:w="80" w:type="dxa"/>
              <w:right w:w="80" w:type="dxa"/>
            </w:tcMar>
          </w:tcPr>
          <w:p w14:paraId="0F44B43E" w14:textId="70B353B8" w:rsidR="004B2C5E" w:rsidRPr="006C7840" w:rsidRDefault="00E821FB" w:rsidP="002E058E">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0.84</w:t>
            </w:r>
            <w:r w:rsidR="002E058E" w:rsidRPr="006C7840">
              <w:rPr>
                <w:rFonts w:ascii="Book Antiqua" w:eastAsiaTheme="minorEastAsia" w:hAnsi="Book Antiqua" w:hint="eastAsia"/>
                <w:color w:val="auto"/>
                <w:sz w:val="24"/>
                <w:szCs w:val="24"/>
                <w:lang w:val="es-ES_tradnl" w:eastAsia="zh-CN"/>
              </w:rPr>
              <w:t>-</w:t>
            </w:r>
            <w:r w:rsidRPr="006C7840">
              <w:rPr>
                <w:rFonts w:ascii="Book Antiqua" w:hAnsi="Book Antiqua"/>
                <w:color w:val="auto"/>
                <w:sz w:val="24"/>
                <w:szCs w:val="24"/>
                <w:lang w:val="es-ES_tradnl"/>
              </w:rPr>
              <w:t>0.96</w:t>
            </w:r>
          </w:p>
        </w:tc>
        <w:tc>
          <w:tcPr>
            <w:tcW w:w="993" w:type="dxa"/>
            <w:tcBorders>
              <w:top w:val="nil"/>
              <w:left w:val="nil"/>
              <w:bottom w:val="nil"/>
              <w:right w:val="nil"/>
            </w:tcBorders>
            <w:shd w:val="clear" w:color="auto" w:fill="auto"/>
            <w:tcMar>
              <w:top w:w="80" w:type="dxa"/>
              <w:left w:w="80" w:type="dxa"/>
              <w:bottom w:w="80" w:type="dxa"/>
              <w:right w:w="80" w:type="dxa"/>
            </w:tcMar>
          </w:tcPr>
          <w:p w14:paraId="59C35B8E"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&lt; 0.0001</w:t>
            </w:r>
          </w:p>
        </w:tc>
      </w:tr>
      <w:tr w:rsidR="004B2C5E" w:rsidRPr="006C7840" w14:paraId="408F0CF6" w14:textId="77777777" w:rsidTr="002E058E">
        <w:trPr>
          <w:trHeight w:val="700"/>
        </w:trPr>
        <w:tc>
          <w:tcPr>
            <w:tcW w:w="3056" w:type="dxa"/>
            <w:tcBorders>
              <w:top w:val="nil"/>
              <w:left w:val="nil"/>
              <w:bottom w:val="nil"/>
              <w:right w:val="nil"/>
            </w:tcBorders>
            <w:shd w:val="clear" w:color="auto" w:fill="auto"/>
            <w:tcMar>
              <w:top w:w="80" w:type="dxa"/>
              <w:left w:w="80" w:type="dxa"/>
              <w:bottom w:w="80" w:type="dxa"/>
              <w:right w:w="80" w:type="dxa"/>
            </w:tcMar>
          </w:tcPr>
          <w:p w14:paraId="21EEEC47" w14:textId="428DEA16"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lang w:val="es-ES_tradnl"/>
              </w:rPr>
              <w:t xml:space="preserve">Mean </w:t>
            </w:r>
            <w:r w:rsidR="002E058E" w:rsidRPr="006C7840">
              <w:rPr>
                <w:rFonts w:ascii="Book Antiqua" w:hAnsi="Book Antiqua"/>
                <w:b/>
                <w:bCs/>
                <w:color w:val="auto"/>
                <w:sz w:val="24"/>
                <w:szCs w:val="24"/>
                <w:lang w:val="es-ES_tradnl"/>
              </w:rPr>
              <w:t>corpuscular vol</w:t>
            </w:r>
            <w:r w:rsidRPr="006C7840">
              <w:rPr>
                <w:rFonts w:ascii="Book Antiqua" w:hAnsi="Book Antiqua"/>
                <w:b/>
                <w:bCs/>
                <w:color w:val="auto"/>
                <w:sz w:val="24"/>
                <w:szCs w:val="24"/>
                <w:lang w:val="es-ES_tradnl"/>
              </w:rPr>
              <w:t>ume</w:t>
            </w:r>
          </w:p>
        </w:tc>
        <w:tc>
          <w:tcPr>
            <w:tcW w:w="883" w:type="dxa"/>
            <w:tcBorders>
              <w:top w:val="nil"/>
              <w:left w:val="nil"/>
              <w:bottom w:val="nil"/>
              <w:right w:val="nil"/>
            </w:tcBorders>
            <w:shd w:val="clear" w:color="auto" w:fill="auto"/>
            <w:tcMar>
              <w:top w:w="80" w:type="dxa"/>
              <w:left w:w="80" w:type="dxa"/>
              <w:bottom w:w="80" w:type="dxa"/>
              <w:right w:w="80" w:type="dxa"/>
            </w:tcMar>
          </w:tcPr>
          <w:p w14:paraId="65EB3429"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0.73</w:t>
            </w:r>
          </w:p>
        </w:tc>
        <w:tc>
          <w:tcPr>
            <w:tcW w:w="1437" w:type="dxa"/>
            <w:tcBorders>
              <w:top w:val="nil"/>
              <w:left w:val="nil"/>
              <w:bottom w:val="nil"/>
              <w:right w:val="nil"/>
            </w:tcBorders>
            <w:shd w:val="clear" w:color="auto" w:fill="auto"/>
            <w:tcMar>
              <w:top w:w="80" w:type="dxa"/>
              <w:left w:w="80" w:type="dxa"/>
              <w:bottom w:w="80" w:type="dxa"/>
              <w:right w:w="80" w:type="dxa"/>
            </w:tcMar>
          </w:tcPr>
          <w:p w14:paraId="0B3CF6F8" w14:textId="4ABA26AA" w:rsidR="004B2C5E" w:rsidRPr="006C7840" w:rsidRDefault="00E821FB" w:rsidP="002E058E">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0.63</w:t>
            </w:r>
            <w:r w:rsidR="002E058E" w:rsidRPr="006C7840">
              <w:rPr>
                <w:rFonts w:ascii="Book Antiqua" w:eastAsiaTheme="minorEastAsia" w:hAnsi="Book Antiqua" w:hint="eastAsia"/>
                <w:color w:val="auto"/>
                <w:sz w:val="24"/>
                <w:szCs w:val="24"/>
                <w:lang w:val="es-ES_tradnl" w:eastAsia="zh-CN"/>
              </w:rPr>
              <w:t>-</w:t>
            </w:r>
            <w:r w:rsidRPr="006C7840">
              <w:rPr>
                <w:rFonts w:ascii="Book Antiqua" w:hAnsi="Book Antiqua"/>
                <w:color w:val="auto"/>
                <w:sz w:val="24"/>
                <w:szCs w:val="24"/>
                <w:lang w:val="es-ES_tradnl"/>
              </w:rPr>
              <w:t>0.83</w:t>
            </w:r>
          </w:p>
        </w:tc>
        <w:tc>
          <w:tcPr>
            <w:tcW w:w="993" w:type="dxa"/>
            <w:tcBorders>
              <w:top w:val="nil"/>
              <w:left w:val="nil"/>
              <w:bottom w:val="nil"/>
              <w:right w:val="nil"/>
            </w:tcBorders>
            <w:shd w:val="clear" w:color="auto" w:fill="auto"/>
            <w:tcMar>
              <w:top w:w="80" w:type="dxa"/>
              <w:left w:w="80" w:type="dxa"/>
              <w:bottom w:w="80" w:type="dxa"/>
              <w:right w:w="80" w:type="dxa"/>
            </w:tcMar>
          </w:tcPr>
          <w:p w14:paraId="3CDB350D"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&lt; 0.0001</w:t>
            </w:r>
          </w:p>
        </w:tc>
      </w:tr>
      <w:tr w:rsidR="004B2C5E" w:rsidRPr="006C7840" w14:paraId="346F2C11" w14:textId="77777777" w:rsidTr="002E058E">
        <w:trPr>
          <w:trHeight w:val="700"/>
        </w:trPr>
        <w:tc>
          <w:tcPr>
            <w:tcW w:w="3056" w:type="dxa"/>
            <w:tcBorders>
              <w:top w:val="nil"/>
              <w:left w:val="nil"/>
              <w:bottom w:val="nil"/>
              <w:right w:val="nil"/>
            </w:tcBorders>
            <w:shd w:val="clear" w:color="auto" w:fill="auto"/>
            <w:tcMar>
              <w:top w:w="80" w:type="dxa"/>
              <w:left w:w="80" w:type="dxa"/>
              <w:bottom w:w="80" w:type="dxa"/>
              <w:right w:w="80" w:type="dxa"/>
            </w:tcMar>
          </w:tcPr>
          <w:p w14:paraId="4AF12005" w14:textId="04D68558"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lang w:val="es-ES_tradnl"/>
              </w:rPr>
              <w:t xml:space="preserve">Mean </w:t>
            </w:r>
            <w:r w:rsidR="002E058E" w:rsidRPr="006C7840">
              <w:rPr>
                <w:rFonts w:ascii="Book Antiqua" w:hAnsi="Book Antiqua"/>
                <w:b/>
                <w:bCs/>
                <w:color w:val="auto"/>
                <w:sz w:val="24"/>
                <w:szCs w:val="24"/>
                <w:lang w:val="es-ES_tradnl"/>
              </w:rPr>
              <w:t>corpuscular hem</w:t>
            </w:r>
            <w:r w:rsidRPr="006C7840">
              <w:rPr>
                <w:rFonts w:ascii="Book Antiqua" w:hAnsi="Book Antiqua"/>
                <w:b/>
                <w:bCs/>
                <w:color w:val="auto"/>
                <w:sz w:val="24"/>
                <w:szCs w:val="24"/>
                <w:lang w:val="es-ES_tradnl"/>
              </w:rPr>
              <w:t>oglobin</w:t>
            </w:r>
          </w:p>
        </w:tc>
        <w:tc>
          <w:tcPr>
            <w:tcW w:w="883" w:type="dxa"/>
            <w:tcBorders>
              <w:top w:val="nil"/>
              <w:left w:val="nil"/>
              <w:bottom w:val="nil"/>
              <w:right w:val="nil"/>
            </w:tcBorders>
            <w:shd w:val="clear" w:color="auto" w:fill="auto"/>
            <w:tcMar>
              <w:top w:w="80" w:type="dxa"/>
              <w:left w:w="80" w:type="dxa"/>
              <w:bottom w:w="80" w:type="dxa"/>
              <w:right w:w="80" w:type="dxa"/>
            </w:tcMar>
          </w:tcPr>
          <w:p w14:paraId="1F6633D0"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0.72</w:t>
            </w:r>
          </w:p>
        </w:tc>
        <w:tc>
          <w:tcPr>
            <w:tcW w:w="1437" w:type="dxa"/>
            <w:tcBorders>
              <w:top w:val="nil"/>
              <w:left w:val="nil"/>
              <w:bottom w:val="nil"/>
              <w:right w:val="nil"/>
            </w:tcBorders>
            <w:shd w:val="clear" w:color="auto" w:fill="auto"/>
            <w:tcMar>
              <w:top w:w="80" w:type="dxa"/>
              <w:left w:w="80" w:type="dxa"/>
              <w:bottom w:w="80" w:type="dxa"/>
              <w:right w:w="80" w:type="dxa"/>
            </w:tcMar>
          </w:tcPr>
          <w:p w14:paraId="2EDE7DCB" w14:textId="1B5E6A5A" w:rsidR="004B2C5E" w:rsidRPr="006C7840" w:rsidRDefault="00E821FB" w:rsidP="002E058E">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0.61</w:t>
            </w:r>
            <w:r w:rsidR="002E058E" w:rsidRPr="006C7840">
              <w:rPr>
                <w:rFonts w:ascii="Book Antiqua" w:eastAsiaTheme="minorEastAsia" w:hAnsi="Book Antiqua" w:hint="eastAsia"/>
                <w:color w:val="auto"/>
                <w:sz w:val="24"/>
                <w:szCs w:val="24"/>
                <w:lang w:val="es-ES_tradnl" w:eastAsia="zh-CN"/>
              </w:rPr>
              <w:t>-</w:t>
            </w:r>
            <w:r w:rsidRPr="006C7840">
              <w:rPr>
                <w:rFonts w:ascii="Book Antiqua" w:hAnsi="Book Antiqua"/>
                <w:color w:val="auto"/>
                <w:sz w:val="24"/>
                <w:szCs w:val="24"/>
                <w:lang w:val="es-ES_tradnl"/>
              </w:rPr>
              <w:t>0.82</w:t>
            </w:r>
          </w:p>
        </w:tc>
        <w:tc>
          <w:tcPr>
            <w:tcW w:w="993" w:type="dxa"/>
            <w:tcBorders>
              <w:top w:val="nil"/>
              <w:left w:val="nil"/>
              <w:bottom w:val="nil"/>
              <w:right w:val="nil"/>
            </w:tcBorders>
            <w:shd w:val="clear" w:color="auto" w:fill="auto"/>
            <w:tcMar>
              <w:top w:w="80" w:type="dxa"/>
              <w:left w:w="80" w:type="dxa"/>
              <w:bottom w:w="80" w:type="dxa"/>
              <w:right w:w="80" w:type="dxa"/>
            </w:tcMar>
          </w:tcPr>
          <w:p w14:paraId="288C964F"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&lt; 0.0001</w:t>
            </w:r>
          </w:p>
        </w:tc>
      </w:tr>
      <w:tr w:rsidR="004B2C5E" w:rsidRPr="006C7840" w14:paraId="6514C2D9" w14:textId="77777777" w:rsidTr="002E058E">
        <w:trPr>
          <w:trHeight w:val="700"/>
        </w:trPr>
        <w:tc>
          <w:tcPr>
            <w:tcW w:w="3056" w:type="dxa"/>
            <w:tcBorders>
              <w:top w:val="nil"/>
              <w:left w:val="nil"/>
              <w:bottom w:val="single" w:sz="4" w:space="0" w:color="auto"/>
              <w:right w:val="nil"/>
            </w:tcBorders>
            <w:shd w:val="clear" w:color="auto" w:fill="auto"/>
            <w:tcMar>
              <w:top w:w="80" w:type="dxa"/>
              <w:left w:w="80" w:type="dxa"/>
              <w:bottom w:w="80" w:type="dxa"/>
              <w:right w:w="80" w:type="dxa"/>
            </w:tcMar>
          </w:tcPr>
          <w:p w14:paraId="27FA5A13"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lang w:val="es-ES_tradnl"/>
              </w:rPr>
              <w:t>Cardiac frequency</w:t>
            </w:r>
          </w:p>
        </w:tc>
        <w:tc>
          <w:tcPr>
            <w:tcW w:w="883" w:type="dxa"/>
            <w:tcBorders>
              <w:top w:val="nil"/>
              <w:left w:val="nil"/>
              <w:bottom w:val="single" w:sz="4" w:space="0" w:color="auto"/>
              <w:right w:val="nil"/>
            </w:tcBorders>
            <w:shd w:val="clear" w:color="auto" w:fill="auto"/>
            <w:tcMar>
              <w:top w:w="80" w:type="dxa"/>
              <w:left w:w="80" w:type="dxa"/>
              <w:bottom w:w="80" w:type="dxa"/>
              <w:right w:w="80" w:type="dxa"/>
            </w:tcMar>
          </w:tcPr>
          <w:p w14:paraId="4A5E52D5"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0.86</w:t>
            </w:r>
          </w:p>
        </w:tc>
        <w:tc>
          <w:tcPr>
            <w:tcW w:w="1437" w:type="dxa"/>
            <w:tcBorders>
              <w:top w:val="nil"/>
              <w:left w:val="nil"/>
              <w:bottom w:val="single" w:sz="4" w:space="0" w:color="auto"/>
              <w:right w:val="nil"/>
            </w:tcBorders>
            <w:shd w:val="clear" w:color="auto" w:fill="auto"/>
            <w:tcMar>
              <w:top w:w="80" w:type="dxa"/>
              <w:left w:w="80" w:type="dxa"/>
              <w:bottom w:w="80" w:type="dxa"/>
              <w:right w:w="80" w:type="dxa"/>
            </w:tcMar>
          </w:tcPr>
          <w:p w14:paraId="1F9C9D9B" w14:textId="221C457D" w:rsidR="004B2C5E" w:rsidRPr="006C7840" w:rsidRDefault="00E821FB" w:rsidP="002E058E">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0.78</w:t>
            </w:r>
            <w:r w:rsidR="002E058E" w:rsidRPr="006C7840">
              <w:rPr>
                <w:rFonts w:ascii="Book Antiqua" w:eastAsiaTheme="minorEastAsia" w:hAnsi="Book Antiqua" w:hint="eastAsia"/>
                <w:color w:val="auto"/>
                <w:sz w:val="24"/>
                <w:szCs w:val="24"/>
                <w:lang w:val="es-ES_tradnl" w:eastAsia="zh-CN"/>
              </w:rPr>
              <w:t>-</w:t>
            </w:r>
            <w:r w:rsidRPr="006C7840">
              <w:rPr>
                <w:rFonts w:ascii="Book Antiqua" w:hAnsi="Book Antiqua"/>
                <w:color w:val="auto"/>
                <w:sz w:val="24"/>
                <w:szCs w:val="24"/>
                <w:lang w:val="es-ES_tradnl"/>
              </w:rPr>
              <w:t>0.94</w:t>
            </w:r>
          </w:p>
        </w:tc>
        <w:tc>
          <w:tcPr>
            <w:tcW w:w="993" w:type="dxa"/>
            <w:tcBorders>
              <w:top w:val="nil"/>
              <w:left w:val="nil"/>
              <w:bottom w:val="single" w:sz="4" w:space="0" w:color="auto"/>
              <w:right w:val="nil"/>
            </w:tcBorders>
            <w:shd w:val="clear" w:color="auto" w:fill="auto"/>
            <w:tcMar>
              <w:top w:w="80" w:type="dxa"/>
              <w:left w:w="80" w:type="dxa"/>
              <w:bottom w:w="80" w:type="dxa"/>
              <w:right w:w="80" w:type="dxa"/>
            </w:tcMar>
          </w:tcPr>
          <w:p w14:paraId="5657102F"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&lt; 0.0001</w:t>
            </w:r>
          </w:p>
        </w:tc>
      </w:tr>
    </w:tbl>
    <w:p w14:paraId="0F7E2043" w14:textId="77777777" w:rsidR="002E058E" w:rsidRPr="006C7840" w:rsidRDefault="002E058E" w:rsidP="0081469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jc w:val="both"/>
        <w:rPr>
          <w:rFonts w:ascii="Book Antiqua" w:eastAsiaTheme="minorEastAsia" w:hAnsi="Book Antiqua"/>
          <w:bCs/>
          <w:color w:val="auto"/>
          <w:sz w:val="24"/>
          <w:szCs w:val="24"/>
          <w:lang w:eastAsia="zh-CN"/>
        </w:rPr>
      </w:pPr>
    </w:p>
    <w:p w14:paraId="22E93032" w14:textId="74A86B13" w:rsidR="004B2C5E" w:rsidRPr="006C7840" w:rsidRDefault="002E058E" w:rsidP="0081469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jc w:val="both"/>
        <w:rPr>
          <w:rFonts w:ascii="Book Antiqua" w:eastAsiaTheme="minorEastAsia" w:hAnsi="Book Antiqua" w:cs="Book Antiqua"/>
          <w:color w:val="auto"/>
          <w:sz w:val="24"/>
          <w:szCs w:val="24"/>
          <w:lang w:val="en-US" w:eastAsia="zh-CN"/>
        </w:rPr>
      </w:pPr>
      <w:r w:rsidRPr="006C7840">
        <w:rPr>
          <w:rFonts w:ascii="Book Antiqua" w:hAnsi="Book Antiqua"/>
          <w:bCs/>
          <w:color w:val="auto"/>
          <w:sz w:val="24"/>
          <w:szCs w:val="24"/>
        </w:rPr>
        <w:t>AUROC</w:t>
      </w:r>
      <w:r w:rsidRPr="006C7840">
        <w:rPr>
          <w:rFonts w:ascii="Book Antiqua" w:eastAsiaTheme="minorEastAsia" w:hAnsi="Book Antiqua" w:hint="eastAsia"/>
          <w:bCs/>
          <w:color w:val="auto"/>
          <w:sz w:val="24"/>
          <w:szCs w:val="24"/>
          <w:lang w:eastAsia="zh-CN"/>
        </w:rPr>
        <w:t>:</w:t>
      </w:r>
      <w:r w:rsidRPr="006C7840">
        <w:rPr>
          <w:rFonts w:ascii="Book Antiqua" w:hAnsi="Book Antiqua"/>
          <w:bCs/>
          <w:color w:val="auto"/>
          <w:sz w:val="24"/>
          <w:szCs w:val="24"/>
        </w:rPr>
        <w:t xml:space="preserve"> Area under the receiving operating characteristic.</w:t>
      </w:r>
    </w:p>
    <w:tbl>
      <w:tblPr>
        <w:tblStyle w:val="TableNormal1"/>
        <w:tblW w:w="90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1"/>
        <w:gridCol w:w="1559"/>
        <w:gridCol w:w="1843"/>
        <w:gridCol w:w="1417"/>
        <w:gridCol w:w="1559"/>
        <w:gridCol w:w="1560"/>
      </w:tblGrid>
      <w:tr w:rsidR="004B2C5E" w:rsidRPr="006C7840" w14:paraId="524DA1FE" w14:textId="77777777" w:rsidTr="002E058E">
        <w:trPr>
          <w:trHeight w:val="822"/>
        </w:trPr>
        <w:tc>
          <w:tcPr>
            <w:tcW w:w="9039" w:type="dxa"/>
            <w:gridSpan w:val="6"/>
            <w:tcBorders>
              <w:top w:val="nil"/>
              <w:left w:val="nil"/>
              <w:bottom w:val="single" w:sz="4" w:space="0" w:color="auto"/>
              <w:right w:val="nil"/>
            </w:tcBorders>
            <w:shd w:val="clear" w:color="auto" w:fill="auto"/>
            <w:tcMar>
              <w:top w:w="80" w:type="dxa"/>
              <w:left w:w="80" w:type="dxa"/>
              <w:bottom w:w="80" w:type="dxa"/>
              <w:right w:w="80" w:type="dxa"/>
            </w:tcMar>
          </w:tcPr>
          <w:p w14:paraId="66EAA1CA" w14:textId="1AE008F4" w:rsidR="004B2C5E" w:rsidRPr="006C7840" w:rsidRDefault="002E058E" w:rsidP="002E058E">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olor w:val="auto"/>
                <w:sz w:val="24"/>
                <w:szCs w:val="24"/>
                <w:lang w:eastAsia="zh-CN"/>
              </w:rPr>
            </w:pPr>
            <w:r w:rsidRPr="006C7840">
              <w:rPr>
                <w:rFonts w:ascii="Book Antiqua" w:hAnsi="Book Antiqua"/>
                <w:b/>
                <w:bCs/>
                <w:color w:val="auto"/>
                <w:sz w:val="24"/>
                <w:szCs w:val="24"/>
              </w:rPr>
              <w:t>Table 4</w:t>
            </w:r>
            <w:r w:rsidR="00E821FB" w:rsidRPr="006C7840">
              <w:rPr>
                <w:rFonts w:ascii="Book Antiqua" w:hAnsi="Book Antiqua"/>
                <w:b/>
                <w:bCs/>
                <w:color w:val="auto"/>
                <w:sz w:val="24"/>
                <w:szCs w:val="24"/>
              </w:rPr>
              <w:t xml:space="preserve"> Different cutoff values for </w:t>
            </w:r>
            <w:r w:rsidRPr="006C7840">
              <w:rPr>
                <w:rFonts w:ascii="Book Antiqua" w:hAnsi="Book Antiqua"/>
                <w:b/>
                <w:bCs/>
                <w:color w:val="auto"/>
                <w:sz w:val="24"/>
                <w:szCs w:val="24"/>
              </w:rPr>
              <w:t>mean platelet volu</w:t>
            </w:r>
            <w:r w:rsidR="00E821FB" w:rsidRPr="006C7840">
              <w:rPr>
                <w:rFonts w:ascii="Book Antiqua" w:hAnsi="Book Antiqua"/>
                <w:b/>
                <w:bCs/>
                <w:color w:val="auto"/>
                <w:sz w:val="24"/>
                <w:szCs w:val="24"/>
              </w:rPr>
              <w:t xml:space="preserve">me as indicators of inflammatory response in cirrhotic </w:t>
            </w:r>
            <w:r w:rsidRPr="006C7840">
              <w:rPr>
                <w:rFonts w:ascii="Book Antiqua" w:hAnsi="Book Antiqua"/>
                <w:b/>
                <w:bCs/>
                <w:color w:val="auto"/>
                <w:sz w:val="24"/>
                <w:szCs w:val="24"/>
              </w:rPr>
              <w:t>patients with ascites infection</w:t>
            </w:r>
          </w:p>
        </w:tc>
      </w:tr>
      <w:tr w:rsidR="004B2C5E" w:rsidRPr="006C7840" w14:paraId="18AAC548" w14:textId="77777777" w:rsidTr="002E058E">
        <w:trPr>
          <w:trHeight w:val="1120"/>
        </w:trPr>
        <w:tc>
          <w:tcPr>
            <w:tcW w:w="1101" w:type="dxa"/>
            <w:tcBorders>
              <w:top w:val="single" w:sz="4" w:space="0" w:color="auto"/>
              <w:left w:val="nil"/>
              <w:bottom w:val="nil"/>
              <w:right w:val="nil"/>
            </w:tcBorders>
            <w:shd w:val="clear" w:color="auto" w:fill="auto"/>
            <w:tcMar>
              <w:top w:w="80" w:type="dxa"/>
              <w:left w:w="80" w:type="dxa"/>
              <w:bottom w:w="80" w:type="dxa"/>
              <w:right w:w="80" w:type="dxa"/>
            </w:tcMar>
          </w:tcPr>
          <w:p w14:paraId="074C5E6D"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Cutoff value (fl)</w:t>
            </w:r>
          </w:p>
        </w:tc>
        <w:tc>
          <w:tcPr>
            <w:tcW w:w="1559" w:type="dxa"/>
            <w:tcBorders>
              <w:top w:val="single" w:sz="4" w:space="0" w:color="auto"/>
              <w:left w:val="nil"/>
              <w:bottom w:val="nil"/>
              <w:right w:val="nil"/>
            </w:tcBorders>
            <w:shd w:val="clear" w:color="auto" w:fill="auto"/>
            <w:tcMar>
              <w:top w:w="80" w:type="dxa"/>
              <w:left w:w="80" w:type="dxa"/>
              <w:bottom w:w="80" w:type="dxa"/>
              <w:right w:w="80" w:type="dxa"/>
            </w:tcMar>
          </w:tcPr>
          <w:p w14:paraId="17CF2436"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b/>
                <w:bCs/>
                <w:color w:val="auto"/>
                <w:sz w:val="24"/>
                <w:szCs w:val="24"/>
              </w:rPr>
              <w:t>Sensibility</w:t>
            </w:r>
          </w:p>
          <w:p w14:paraId="00ACF055" w14:textId="47A600FD" w:rsidR="004B2C5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 (95%</w:t>
            </w:r>
            <w:r w:rsidR="00E821FB" w:rsidRPr="006C7840">
              <w:rPr>
                <w:rFonts w:ascii="Book Antiqua" w:hAnsi="Book Antiqua"/>
                <w:b/>
                <w:bCs/>
                <w:color w:val="auto"/>
                <w:sz w:val="24"/>
                <w:szCs w:val="24"/>
              </w:rPr>
              <w:t>CI)</w:t>
            </w:r>
          </w:p>
        </w:tc>
        <w:tc>
          <w:tcPr>
            <w:tcW w:w="1843" w:type="dxa"/>
            <w:tcBorders>
              <w:top w:val="single" w:sz="4" w:space="0" w:color="auto"/>
              <w:left w:val="nil"/>
              <w:bottom w:val="nil"/>
              <w:right w:val="nil"/>
            </w:tcBorders>
            <w:shd w:val="clear" w:color="auto" w:fill="auto"/>
            <w:tcMar>
              <w:top w:w="80" w:type="dxa"/>
              <w:left w:w="80" w:type="dxa"/>
              <w:bottom w:w="80" w:type="dxa"/>
              <w:right w:w="80" w:type="dxa"/>
            </w:tcMar>
          </w:tcPr>
          <w:p w14:paraId="058C8FA6"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b/>
                <w:bCs/>
                <w:color w:val="auto"/>
                <w:sz w:val="24"/>
                <w:szCs w:val="24"/>
              </w:rPr>
              <w:t>Specificity</w:t>
            </w:r>
          </w:p>
          <w:p w14:paraId="7C6F9191" w14:textId="53A91C84" w:rsidR="004B2C5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 (95%</w:t>
            </w:r>
            <w:r w:rsidR="00E821FB" w:rsidRPr="006C7840">
              <w:rPr>
                <w:rFonts w:ascii="Book Antiqua" w:hAnsi="Book Antiqua"/>
                <w:b/>
                <w:bCs/>
                <w:color w:val="auto"/>
                <w:sz w:val="24"/>
                <w:szCs w:val="24"/>
              </w:rPr>
              <w:t>CI)</w:t>
            </w:r>
          </w:p>
        </w:tc>
        <w:tc>
          <w:tcPr>
            <w:tcW w:w="1417" w:type="dxa"/>
            <w:tcBorders>
              <w:top w:val="single" w:sz="4" w:space="0" w:color="auto"/>
              <w:left w:val="nil"/>
              <w:bottom w:val="nil"/>
              <w:right w:val="nil"/>
            </w:tcBorders>
            <w:shd w:val="clear" w:color="auto" w:fill="auto"/>
            <w:tcMar>
              <w:top w:w="80" w:type="dxa"/>
              <w:left w:w="80" w:type="dxa"/>
              <w:bottom w:w="80" w:type="dxa"/>
              <w:right w:w="80" w:type="dxa"/>
            </w:tcMar>
          </w:tcPr>
          <w:p w14:paraId="5F307133"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b/>
                <w:bCs/>
                <w:color w:val="auto"/>
                <w:sz w:val="24"/>
                <w:szCs w:val="24"/>
              </w:rPr>
              <w:t>PPV</w:t>
            </w:r>
          </w:p>
          <w:p w14:paraId="6073A657" w14:textId="3F60E840" w:rsidR="004B2C5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 (95%</w:t>
            </w:r>
            <w:r w:rsidR="00E821FB" w:rsidRPr="006C7840">
              <w:rPr>
                <w:rFonts w:ascii="Book Antiqua" w:hAnsi="Book Antiqua"/>
                <w:b/>
                <w:bCs/>
                <w:color w:val="auto"/>
                <w:sz w:val="24"/>
                <w:szCs w:val="24"/>
              </w:rPr>
              <w:t>CI)</w:t>
            </w:r>
          </w:p>
        </w:tc>
        <w:tc>
          <w:tcPr>
            <w:tcW w:w="1559" w:type="dxa"/>
            <w:tcBorders>
              <w:top w:val="single" w:sz="4" w:space="0" w:color="auto"/>
              <w:left w:val="nil"/>
              <w:bottom w:val="nil"/>
              <w:right w:val="nil"/>
            </w:tcBorders>
            <w:shd w:val="clear" w:color="auto" w:fill="auto"/>
            <w:tcMar>
              <w:top w:w="80" w:type="dxa"/>
              <w:left w:w="80" w:type="dxa"/>
              <w:bottom w:w="80" w:type="dxa"/>
              <w:right w:w="80" w:type="dxa"/>
            </w:tcMar>
          </w:tcPr>
          <w:p w14:paraId="4FC13843"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b/>
                <w:bCs/>
                <w:color w:val="auto"/>
                <w:sz w:val="24"/>
                <w:szCs w:val="24"/>
              </w:rPr>
              <w:t>NPV</w:t>
            </w:r>
          </w:p>
          <w:p w14:paraId="42984851" w14:textId="2B47B0F4" w:rsidR="004B2C5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 (95%</w:t>
            </w:r>
            <w:r w:rsidR="00E821FB" w:rsidRPr="006C7840">
              <w:rPr>
                <w:rFonts w:ascii="Book Antiqua" w:hAnsi="Book Antiqua"/>
                <w:b/>
                <w:bCs/>
                <w:color w:val="auto"/>
                <w:sz w:val="24"/>
                <w:szCs w:val="24"/>
              </w:rPr>
              <w:t>CI)</w:t>
            </w:r>
          </w:p>
        </w:tc>
        <w:tc>
          <w:tcPr>
            <w:tcW w:w="1560" w:type="dxa"/>
            <w:tcBorders>
              <w:top w:val="single" w:sz="4" w:space="0" w:color="auto"/>
              <w:left w:val="nil"/>
              <w:bottom w:val="nil"/>
              <w:right w:val="nil"/>
            </w:tcBorders>
            <w:shd w:val="clear" w:color="auto" w:fill="auto"/>
            <w:tcMar>
              <w:top w:w="80" w:type="dxa"/>
              <w:left w:w="80" w:type="dxa"/>
              <w:bottom w:w="80" w:type="dxa"/>
              <w:right w:w="80" w:type="dxa"/>
            </w:tcMar>
          </w:tcPr>
          <w:p w14:paraId="671B2D6E"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rPr>
              <w:t>Accuracy</w:t>
            </w:r>
          </w:p>
        </w:tc>
      </w:tr>
      <w:tr w:rsidR="004B2C5E" w:rsidRPr="006C7840" w14:paraId="3DC06C27" w14:textId="77777777" w:rsidTr="002E058E">
        <w:trPr>
          <w:trHeight w:val="480"/>
        </w:trPr>
        <w:tc>
          <w:tcPr>
            <w:tcW w:w="1101" w:type="dxa"/>
            <w:tcBorders>
              <w:top w:val="nil"/>
              <w:left w:val="nil"/>
              <w:bottom w:val="nil"/>
              <w:right w:val="nil"/>
            </w:tcBorders>
            <w:shd w:val="clear" w:color="auto" w:fill="auto"/>
            <w:tcMar>
              <w:top w:w="80" w:type="dxa"/>
              <w:left w:w="80" w:type="dxa"/>
              <w:bottom w:w="80" w:type="dxa"/>
              <w:right w:w="80" w:type="dxa"/>
            </w:tcMar>
          </w:tcPr>
          <w:p w14:paraId="6A5F1958"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8.0</w:t>
            </w:r>
          </w:p>
        </w:tc>
        <w:tc>
          <w:tcPr>
            <w:tcW w:w="1559" w:type="dxa"/>
            <w:tcBorders>
              <w:top w:val="nil"/>
              <w:left w:val="nil"/>
              <w:bottom w:val="nil"/>
              <w:right w:val="nil"/>
            </w:tcBorders>
            <w:shd w:val="clear" w:color="auto" w:fill="auto"/>
            <w:tcMar>
              <w:top w:w="80" w:type="dxa"/>
              <w:left w:w="80" w:type="dxa"/>
              <w:bottom w:w="80" w:type="dxa"/>
              <w:right w:w="80" w:type="dxa"/>
            </w:tcMar>
          </w:tcPr>
          <w:p w14:paraId="5D5C3C07" w14:textId="47D1D714"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92 (84</w:t>
            </w:r>
            <w:r w:rsidR="002E058E" w:rsidRPr="006C7840">
              <w:rPr>
                <w:rFonts w:ascii="Book Antiqua" w:eastAsiaTheme="minorEastAsia" w:hAnsi="Book Antiqua" w:hint="eastAsia"/>
                <w:color w:val="auto"/>
                <w:sz w:val="24"/>
                <w:szCs w:val="24"/>
                <w:lang w:eastAsia="zh-CN"/>
              </w:rPr>
              <w:t>-</w:t>
            </w:r>
            <w:r w:rsidRPr="006C7840">
              <w:rPr>
                <w:rFonts w:ascii="Book Antiqua" w:hAnsi="Book Antiqua"/>
                <w:color w:val="auto"/>
                <w:sz w:val="24"/>
                <w:szCs w:val="24"/>
              </w:rPr>
              <w:t>100)</w:t>
            </w:r>
          </w:p>
        </w:tc>
        <w:tc>
          <w:tcPr>
            <w:tcW w:w="1843" w:type="dxa"/>
            <w:tcBorders>
              <w:top w:val="nil"/>
              <w:left w:val="nil"/>
              <w:bottom w:val="nil"/>
              <w:right w:val="nil"/>
            </w:tcBorders>
            <w:shd w:val="clear" w:color="auto" w:fill="auto"/>
            <w:tcMar>
              <w:top w:w="80" w:type="dxa"/>
              <w:left w:w="80" w:type="dxa"/>
              <w:bottom w:w="80" w:type="dxa"/>
              <w:right w:w="80" w:type="dxa"/>
            </w:tcMar>
          </w:tcPr>
          <w:p w14:paraId="3677CA6F" w14:textId="016BCE29"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62 (48</w:t>
            </w:r>
            <w:r w:rsidR="002E058E" w:rsidRPr="006C7840">
              <w:rPr>
                <w:rFonts w:ascii="Book Antiqua" w:hAnsi="Book Antiqua"/>
                <w:color w:val="auto"/>
                <w:sz w:val="24"/>
                <w:szCs w:val="24"/>
              </w:rPr>
              <w:t>-</w:t>
            </w:r>
            <w:r w:rsidRPr="006C7840">
              <w:rPr>
                <w:rFonts w:ascii="Book Antiqua" w:hAnsi="Book Antiqua"/>
                <w:color w:val="auto"/>
                <w:sz w:val="24"/>
                <w:szCs w:val="24"/>
              </w:rPr>
              <w:t>76)</w:t>
            </w:r>
          </w:p>
        </w:tc>
        <w:tc>
          <w:tcPr>
            <w:tcW w:w="1417" w:type="dxa"/>
            <w:tcBorders>
              <w:top w:val="nil"/>
              <w:left w:val="nil"/>
              <w:bottom w:val="nil"/>
              <w:right w:val="nil"/>
            </w:tcBorders>
            <w:shd w:val="clear" w:color="auto" w:fill="auto"/>
            <w:tcMar>
              <w:top w:w="80" w:type="dxa"/>
              <w:left w:w="80" w:type="dxa"/>
              <w:bottom w:w="80" w:type="dxa"/>
              <w:right w:w="80" w:type="dxa"/>
            </w:tcMar>
          </w:tcPr>
          <w:p w14:paraId="2C9DE1C3" w14:textId="20F56442"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71 (60</w:t>
            </w:r>
            <w:r w:rsidR="002E058E" w:rsidRPr="006C7840">
              <w:rPr>
                <w:rFonts w:ascii="Book Antiqua" w:hAnsi="Book Antiqua"/>
                <w:color w:val="auto"/>
                <w:sz w:val="24"/>
                <w:szCs w:val="24"/>
              </w:rPr>
              <w:t>-</w:t>
            </w:r>
            <w:r w:rsidRPr="006C7840">
              <w:rPr>
                <w:rFonts w:ascii="Book Antiqua" w:hAnsi="Book Antiqua"/>
                <w:color w:val="auto"/>
                <w:sz w:val="24"/>
                <w:szCs w:val="24"/>
              </w:rPr>
              <w:t>83)</w:t>
            </w:r>
          </w:p>
        </w:tc>
        <w:tc>
          <w:tcPr>
            <w:tcW w:w="1559" w:type="dxa"/>
            <w:tcBorders>
              <w:top w:val="nil"/>
              <w:left w:val="nil"/>
              <w:bottom w:val="nil"/>
              <w:right w:val="nil"/>
            </w:tcBorders>
            <w:shd w:val="clear" w:color="auto" w:fill="auto"/>
            <w:tcMar>
              <w:top w:w="80" w:type="dxa"/>
              <w:left w:w="80" w:type="dxa"/>
              <w:bottom w:w="80" w:type="dxa"/>
              <w:right w:w="80" w:type="dxa"/>
            </w:tcMar>
          </w:tcPr>
          <w:p w14:paraId="3FEABCB9" w14:textId="79936551"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89 (77</w:t>
            </w:r>
            <w:r w:rsidR="002E058E" w:rsidRPr="006C7840">
              <w:rPr>
                <w:rFonts w:ascii="Book Antiqua" w:hAnsi="Book Antiqua"/>
                <w:color w:val="auto"/>
                <w:sz w:val="24"/>
                <w:szCs w:val="24"/>
              </w:rPr>
              <w:t>-</w:t>
            </w:r>
            <w:r w:rsidRPr="006C7840">
              <w:rPr>
                <w:rFonts w:ascii="Book Antiqua" w:hAnsi="Book Antiqua"/>
                <w:color w:val="auto"/>
                <w:sz w:val="24"/>
                <w:szCs w:val="24"/>
              </w:rPr>
              <w:t>100)</w:t>
            </w:r>
          </w:p>
        </w:tc>
        <w:tc>
          <w:tcPr>
            <w:tcW w:w="1560" w:type="dxa"/>
            <w:tcBorders>
              <w:top w:val="nil"/>
              <w:left w:val="nil"/>
              <w:bottom w:val="nil"/>
              <w:right w:val="nil"/>
            </w:tcBorders>
            <w:shd w:val="clear" w:color="auto" w:fill="auto"/>
            <w:tcMar>
              <w:top w:w="80" w:type="dxa"/>
              <w:left w:w="80" w:type="dxa"/>
              <w:bottom w:w="80" w:type="dxa"/>
              <w:right w:w="80" w:type="dxa"/>
            </w:tcMar>
          </w:tcPr>
          <w:p w14:paraId="2B56D89B" w14:textId="4C5E78C8"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rPr>
              <w:t>77 (69</w:t>
            </w:r>
            <w:r w:rsidR="002E058E" w:rsidRPr="006C7840">
              <w:rPr>
                <w:rFonts w:ascii="Book Antiqua" w:hAnsi="Book Antiqua"/>
                <w:color w:val="auto"/>
                <w:sz w:val="24"/>
                <w:szCs w:val="24"/>
              </w:rPr>
              <w:t>-</w:t>
            </w:r>
            <w:r w:rsidRPr="006C7840">
              <w:rPr>
                <w:rFonts w:ascii="Book Antiqua" w:hAnsi="Book Antiqua"/>
                <w:color w:val="auto"/>
                <w:sz w:val="24"/>
                <w:szCs w:val="24"/>
              </w:rPr>
              <w:t>86)</w:t>
            </w:r>
          </w:p>
        </w:tc>
      </w:tr>
      <w:tr w:rsidR="004B2C5E" w:rsidRPr="006C7840" w14:paraId="4BD5F85C" w14:textId="77777777">
        <w:trPr>
          <w:trHeight w:val="480"/>
        </w:trPr>
        <w:tc>
          <w:tcPr>
            <w:tcW w:w="1101" w:type="dxa"/>
            <w:tcBorders>
              <w:top w:val="nil"/>
              <w:left w:val="nil"/>
              <w:bottom w:val="nil"/>
              <w:right w:val="nil"/>
            </w:tcBorders>
            <w:shd w:val="clear" w:color="auto" w:fill="auto"/>
            <w:tcMar>
              <w:top w:w="80" w:type="dxa"/>
              <w:left w:w="80" w:type="dxa"/>
              <w:bottom w:w="80" w:type="dxa"/>
              <w:right w:w="80" w:type="dxa"/>
            </w:tcMar>
          </w:tcPr>
          <w:p w14:paraId="1A01F6B4"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8.1</w:t>
            </w:r>
          </w:p>
        </w:tc>
        <w:tc>
          <w:tcPr>
            <w:tcW w:w="1559" w:type="dxa"/>
            <w:tcBorders>
              <w:top w:val="nil"/>
              <w:left w:val="nil"/>
              <w:bottom w:val="nil"/>
              <w:right w:val="nil"/>
            </w:tcBorders>
            <w:shd w:val="clear" w:color="auto" w:fill="auto"/>
            <w:tcMar>
              <w:top w:w="80" w:type="dxa"/>
              <w:left w:w="80" w:type="dxa"/>
              <w:bottom w:w="80" w:type="dxa"/>
              <w:right w:w="80" w:type="dxa"/>
            </w:tcMar>
          </w:tcPr>
          <w:p w14:paraId="58620565" w14:textId="13B7E3A1"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88 (78</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98)</w:t>
            </w:r>
          </w:p>
        </w:tc>
        <w:tc>
          <w:tcPr>
            <w:tcW w:w="1843" w:type="dxa"/>
            <w:tcBorders>
              <w:top w:val="nil"/>
              <w:left w:val="nil"/>
              <w:bottom w:val="nil"/>
              <w:right w:val="nil"/>
            </w:tcBorders>
            <w:shd w:val="clear" w:color="auto" w:fill="auto"/>
            <w:tcMar>
              <w:top w:w="80" w:type="dxa"/>
              <w:left w:w="80" w:type="dxa"/>
              <w:bottom w:w="80" w:type="dxa"/>
              <w:right w:w="80" w:type="dxa"/>
            </w:tcMar>
          </w:tcPr>
          <w:p w14:paraId="4375E1C3" w14:textId="094A1E00"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78 (66</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90)</w:t>
            </w:r>
          </w:p>
        </w:tc>
        <w:tc>
          <w:tcPr>
            <w:tcW w:w="1417" w:type="dxa"/>
            <w:tcBorders>
              <w:top w:val="nil"/>
              <w:left w:val="nil"/>
              <w:bottom w:val="nil"/>
              <w:right w:val="nil"/>
            </w:tcBorders>
            <w:shd w:val="clear" w:color="auto" w:fill="auto"/>
            <w:tcMar>
              <w:top w:w="80" w:type="dxa"/>
              <w:left w:w="80" w:type="dxa"/>
              <w:bottom w:w="80" w:type="dxa"/>
              <w:right w:w="80" w:type="dxa"/>
            </w:tcMar>
          </w:tcPr>
          <w:p w14:paraId="1C62C92A" w14:textId="3954B016"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80 (69</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92)</w:t>
            </w:r>
          </w:p>
        </w:tc>
        <w:tc>
          <w:tcPr>
            <w:tcW w:w="1559" w:type="dxa"/>
            <w:tcBorders>
              <w:top w:val="nil"/>
              <w:left w:val="nil"/>
              <w:bottom w:val="nil"/>
              <w:right w:val="nil"/>
            </w:tcBorders>
            <w:shd w:val="clear" w:color="auto" w:fill="auto"/>
            <w:tcMar>
              <w:top w:w="80" w:type="dxa"/>
              <w:left w:w="80" w:type="dxa"/>
              <w:bottom w:w="80" w:type="dxa"/>
              <w:right w:w="80" w:type="dxa"/>
            </w:tcMar>
          </w:tcPr>
          <w:p w14:paraId="14CC0323" w14:textId="2B084B51"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87 (76</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98)</w:t>
            </w:r>
          </w:p>
        </w:tc>
        <w:tc>
          <w:tcPr>
            <w:tcW w:w="1560" w:type="dxa"/>
            <w:tcBorders>
              <w:top w:val="nil"/>
              <w:left w:val="nil"/>
              <w:bottom w:val="nil"/>
              <w:right w:val="nil"/>
            </w:tcBorders>
            <w:shd w:val="clear" w:color="auto" w:fill="auto"/>
            <w:tcMar>
              <w:top w:w="80" w:type="dxa"/>
              <w:left w:w="80" w:type="dxa"/>
              <w:bottom w:w="80" w:type="dxa"/>
              <w:right w:w="80" w:type="dxa"/>
            </w:tcMar>
          </w:tcPr>
          <w:p w14:paraId="71A11600" w14:textId="0439754C"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83 (75</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91)</w:t>
            </w:r>
          </w:p>
        </w:tc>
      </w:tr>
      <w:tr w:rsidR="004B2C5E" w:rsidRPr="006C7840" w14:paraId="298A7407" w14:textId="77777777" w:rsidTr="002E058E">
        <w:trPr>
          <w:trHeight w:val="480"/>
        </w:trPr>
        <w:tc>
          <w:tcPr>
            <w:tcW w:w="1101" w:type="dxa"/>
            <w:tcBorders>
              <w:top w:val="nil"/>
              <w:left w:val="nil"/>
              <w:bottom w:val="nil"/>
              <w:right w:val="nil"/>
            </w:tcBorders>
            <w:shd w:val="clear" w:color="auto" w:fill="auto"/>
            <w:tcMar>
              <w:top w:w="80" w:type="dxa"/>
              <w:left w:w="80" w:type="dxa"/>
              <w:bottom w:w="80" w:type="dxa"/>
              <w:right w:w="80" w:type="dxa"/>
            </w:tcMar>
          </w:tcPr>
          <w:p w14:paraId="6AA5ACB9"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8.2</w:t>
            </w:r>
          </w:p>
        </w:tc>
        <w:tc>
          <w:tcPr>
            <w:tcW w:w="1559" w:type="dxa"/>
            <w:tcBorders>
              <w:top w:val="nil"/>
              <w:left w:val="nil"/>
              <w:bottom w:val="nil"/>
              <w:right w:val="nil"/>
            </w:tcBorders>
            <w:shd w:val="clear" w:color="auto" w:fill="auto"/>
            <w:tcMar>
              <w:top w:w="80" w:type="dxa"/>
              <w:left w:w="80" w:type="dxa"/>
              <w:bottom w:w="80" w:type="dxa"/>
              <w:right w:w="80" w:type="dxa"/>
            </w:tcMar>
          </w:tcPr>
          <w:p w14:paraId="70E02419" w14:textId="0E8D0C19"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84 (73</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95)</w:t>
            </w:r>
          </w:p>
        </w:tc>
        <w:tc>
          <w:tcPr>
            <w:tcW w:w="1843" w:type="dxa"/>
            <w:tcBorders>
              <w:top w:val="nil"/>
              <w:left w:val="nil"/>
              <w:bottom w:val="nil"/>
              <w:right w:val="nil"/>
            </w:tcBorders>
            <w:shd w:val="clear" w:color="auto" w:fill="auto"/>
            <w:tcMar>
              <w:top w:w="80" w:type="dxa"/>
              <w:left w:w="80" w:type="dxa"/>
              <w:bottom w:w="80" w:type="dxa"/>
              <w:right w:w="80" w:type="dxa"/>
            </w:tcMar>
          </w:tcPr>
          <w:p w14:paraId="61D5CCB0" w14:textId="63DB9308"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80 (68</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92)</w:t>
            </w:r>
          </w:p>
        </w:tc>
        <w:tc>
          <w:tcPr>
            <w:tcW w:w="1417" w:type="dxa"/>
            <w:tcBorders>
              <w:top w:val="nil"/>
              <w:left w:val="nil"/>
              <w:bottom w:val="nil"/>
              <w:right w:val="nil"/>
            </w:tcBorders>
            <w:shd w:val="clear" w:color="auto" w:fill="auto"/>
            <w:tcMar>
              <w:top w:w="80" w:type="dxa"/>
              <w:left w:w="80" w:type="dxa"/>
              <w:bottom w:w="80" w:type="dxa"/>
              <w:right w:w="80" w:type="dxa"/>
            </w:tcMar>
          </w:tcPr>
          <w:p w14:paraId="621A74A5" w14:textId="39CD4073"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81 (70</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93)</w:t>
            </w:r>
          </w:p>
        </w:tc>
        <w:tc>
          <w:tcPr>
            <w:tcW w:w="1559" w:type="dxa"/>
            <w:tcBorders>
              <w:top w:val="nil"/>
              <w:left w:val="nil"/>
              <w:bottom w:val="nil"/>
              <w:right w:val="nil"/>
            </w:tcBorders>
            <w:shd w:val="clear" w:color="auto" w:fill="auto"/>
            <w:tcMar>
              <w:top w:w="80" w:type="dxa"/>
              <w:left w:w="80" w:type="dxa"/>
              <w:bottom w:w="80" w:type="dxa"/>
              <w:right w:w="80" w:type="dxa"/>
            </w:tcMar>
          </w:tcPr>
          <w:p w14:paraId="2BF9CFAF" w14:textId="156C6D86"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83 (72</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95)</w:t>
            </w:r>
          </w:p>
        </w:tc>
        <w:tc>
          <w:tcPr>
            <w:tcW w:w="1560" w:type="dxa"/>
            <w:tcBorders>
              <w:top w:val="nil"/>
              <w:left w:val="nil"/>
              <w:bottom w:val="nil"/>
              <w:right w:val="nil"/>
            </w:tcBorders>
            <w:shd w:val="clear" w:color="auto" w:fill="auto"/>
            <w:tcMar>
              <w:top w:w="80" w:type="dxa"/>
              <w:left w:w="80" w:type="dxa"/>
              <w:bottom w:w="80" w:type="dxa"/>
              <w:right w:w="80" w:type="dxa"/>
            </w:tcMar>
          </w:tcPr>
          <w:p w14:paraId="29A13C13" w14:textId="0631C29A"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82 (74</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90)</w:t>
            </w:r>
          </w:p>
        </w:tc>
      </w:tr>
      <w:tr w:rsidR="004B2C5E" w:rsidRPr="006C7840" w14:paraId="5EA79D23" w14:textId="77777777">
        <w:trPr>
          <w:trHeight w:val="480"/>
        </w:trPr>
        <w:tc>
          <w:tcPr>
            <w:tcW w:w="1101" w:type="dxa"/>
            <w:tcBorders>
              <w:top w:val="nil"/>
              <w:left w:val="nil"/>
              <w:bottom w:val="nil"/>
              <w:right w:val="nil"/>
            </w:tcBorders>
            <w:shd w:val="clear" w:color="auto" w:fill="auto"/>
            <w:tcMar>
              <w:top w:w="80" w:type="dxa"/>
              <w:left w:w="80" w:type="dxa"/>
              <w:bottom w:w="80" w:type="dxa"/>
              <w:right w:w="80" w:type="dxa"/>
            </w:tcMar>
          </w:tcPr>
          <w:p w14:paraId="3F920330"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lang w:val="es-ES_tradnl"/>
              </w:rPr>
              <w:t>8.3</w:t>
            </w:r>
          </w:p>
        </w:tc>
        <w:tc>
          <w:tcPr>
            <w:tcW w:w="1559" w:type="dxa"/>
            <w:tcBorders>
              <w:top w:val="nil"/>
              <w:left w:val="nil"/>
              <w:bottom w:val="nil"/>
              <w:right w:val="nil"/>
            </w:tcBorders>
            <w:shd w:val="clear" w:color="auto" w:fill="auto"/>
            <w:tcMar>
              <w:top w:w="80" w:type="dxa"/>
              <w:left w:w="80" w:type="dxa"/>
              <w:bottom w:w="80" w:type="dxa"/>
              <w:right w:w="80" w:type="dxa"/>
            </w:tcMar>
          </w:tcPr>
          <w:p w14:paraId="5F912FB0" w14:textId="1EFA1203"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lang w:val="es-ES_tradnl"/>
              </w:rPr>
              <w:t>84 (73</w:t>
            </w:r>
            <w:r w:rsidR="002E058E" w:rsidRPr="006C7840">
              <w:rPr>
                <w:rFonts w:ascii="Book Antiqua" w:hAnsi="Book Antiqua"/>
                <w:b/>
                <w:bCs/>
                <w:color w:val="auto"/>
                <w:sz w:val="24"/>
                <w:szCs w:val="24"/>
                <w:lang w:val="es-ES_tradnl"/>
              </w:rPr>
              <w:t>-</w:t>
            </w:r>
            <w:r w:rsidRPr="006C7840">
              <w:rPr>
                <w:rFonts w:ascii="Book Antiqua" w:hAnsi="Book Antiqua"/>
                <w:b/>
                <w:bCs/>
                <w:color w:val="auto"/>
                <w:sz w:val="24"/>
                <w:szCs w:val="24"/>
                <w:lang w:val="es-ES_tradnl"/>
              </w:rPr>
              <w:t>95)</w:t>
            </w:r>
          </w:p>
        </w:tc>
        <w:tc>
          <w:tcPr>
            <w:tcW w:w="1843" w:type="dxa"/>
            <w:tcBorders>
              <w:top w:val="nil"/>
              <w:left w:val="nil"/>
              <w:bottom w:val="nil"/>
              <w:right w:val="nil"/>
            </w:tcBorders>
            <w:shd w:val="clear" w:color="auto" w:fill="auto"/>
            <w:tcMar>
              <w:top w:w="80" w:type="dxa"/>
              <w:left w:w="80" w:type="dxa"/>
              <w:bottom w:w="80" w:type="dxa"/>
              <w:right w:w="80" w:type="dxa"/>
            </w:tcMar>
          </w:tcPr>
          <w:p w14:paraId="5FDF5850" w14:textId="42CAB55D"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lang w:val="es-ES_tradnl"/>
              </w:rPr>
              <w:t>82 (70</w:t>
            </w:r>
            <w:r w:rsidR="002E058E" w:rsidRPr="006C7840">
              <w:rPr>
                <w:rFonts w:ascii="Book Antiqua" w:hAnsi="Book Antiqua"/>
                <w:b/>
                <w:bCs/>
                <w:color w:val="auto"/>
                <w:sz w:val="24"/>
                <w:szCs w:val="24"/>
                <w:lang w:val="es-ES_tradnl"/>
              </w:rPr>
              <w:t>-</w:t>
            </w:r>
            <w:r w:rsidRPr="006C7840">
              <w:rPr>
                <w:rFonts w:ascii="Book Antiqua" w:hAnsi="Book Antiqua"/>
                <w:b/>
                <w:bCs/>
                <w:color w:val="auto"/>
                <w:sz w:val="24"/>
                <w:szCs w:val="24"/>
                <w:lang w:val="es-ES_tradnl"/>
              </w:rPr>
              <w:t>94)</w:t>
            </w:r>
          </w:p>
        </w:tc>
        <w:tc>
          <w:tcPr>
            <w:tcW w:w="1417" w:type="dxa"/>
            <w:tcBorders>
              <w:top w:val="nil"/>
              <w:left w:val="nil"/>
              <w:bottom w:val="nil"/>
              <w:right w:val="nil"/>
            </w:tcBorders>
            <w:shd w:val="clear" w:color="auto" w:fill="auto"/>
            <w:tcMar>
              <w:top w:w="80" w:type="dxa"/>
              <w:left w:w="80" w:type="dxa"/>
              <w:bottom w:w="80" w:type="dxa"/>
              <w:right w:w="80" w:type="dxa"/>
            </w:tcMar>
          </w:tcPr>
          <w:p w14:paraId="164BEC0D" w14:textId="1292E162"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lang w:val="es-ES_tradnl"/>
              </w:rPr>
              <w:t>83 (72</w:t>
            </w:r>
            <w:r w:rsidR="002E058E" w:rsidRPr="006C7840">
              <w:rPr>
                <w:rFonts w:ascii="Book Antiqua" w:hAnsi="Book Antiqua"/>
                <w:b/>
                <w:bCs/>
                <w:color w:val="auto"/>
                <w:sz w:val="24"/>
                <w:szCs w:val="24"/>
                <w:lang w:val="es-ES_tradnl"/>
              </w:rPr>
              <w:t>-</w:t>
            </w:r>
            <w:r w:rsidRPr="006C7840">
              <w:rPr>
                <w:rFonts w:ascii="Book Antiqua" w:hAnsi="Book Antiqua"/>
                <w:b/>
                <w:bCs/>
                <w:color w:val="auto"/>
                <w:sz w:val="24"/>
                <w:szCs w:val="24"/>
                <w:lang w:val="es-ES_tradnl"/>
              </w:rPr>
              <w:t>94)</w:t>
            </w:r>
          </w:p>
        </w:tc>
        <w:tc>
          <w:tcPr>
            <w:tcW w:w="1559" w:type="dxa"/>
            <w:tcBorders>
              <w:top w:val="nil"/>
              <w:left w:val="nil"/>
              <w:bottom w:val="nil"/>
              <w:right w:val="nil"/>
            </w:tcBorders>
            <w:shd w:val="clear" w:color="auto" w:fill="auto"/>
            <w:tcMar>
              <w:top w:w="80" w:type="dxa"/>
              <w:left w:w="80" w:type="dxa"/>
              <w:bottom w:w="80" w:type="dxa"/>
              <w:right w:w="80" w:type="dxa"/>
            </w:tcMar>
          </w:tcPr>
          <w:p w14:paraId="79AB7347" w14:textId="6D070430"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lang w:val="es-ES_tradnl"/>
              </w:rPr>
              <w:t>84 (72</w:t>
            </w:r>
            <w:r w:rsidR="002E058E" w:rsidRPr="006C7840">
              <w:rPr>
                <w:rFonts w:ascii="Book Antiqua" w:hAnsi="Book Antiqua"/>
                <w:b/>
                <w:bCs/>
                <w:color w:val="auto"/>
                <w:sz w:val="24"/>
                <w:szCs w:val="24"/>
                <w:lang w:val="es-ES_tradnl"/>
              </w:rPr>
              <w:t>-</w:t>
            </w:r>
            <w:r w:rsidRPr="006C7840">
              <w:rPr>
                <w:rFonts w:ascii="Book Antiqua" w:hAnsi="Book Antiqua"/>
                <w:b/>
                <w:bCs/>
                <w:color w:val="auto"/>
                <w:sz w:val="24"/>
                <w:szCs w:val="24"/>
                <w:lang w:val="es-ES_tradnl"/>
              </w:rPr>
              <w:t>95)</w:t>
            </w:r>
          </w:p>
        </w:tc>
        <w:tc>
          <w:tcPr>
            <w:tcW w:w="1560" w:type="dxa"/>
            <w:tcBorders>
              <w:top w:val="nil"/>
              <w:left w:val="nil"/>
              <w:bottom w:val="nil"/>
              <w:right w:val="nil"/>
            </w:tcBorders>
            <w:shd w:val="clear" w:color="auto" w:fill="auto"/>
            <w:tcMar>
              <w:top w:w="80" w:type="dxa"/>
              <w:left w:w="80" w:type="dxa"/>
              <w:bottom w:w="80" w:type="dxa"/>
              <w:right w:w="80" w:type="dxa"/>
            </w:tcMar>
          </w:tcPr>
          <w:p w14:paraId="417272B7" w14:textId="342EE239"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b/>
                <w:bCs/>
                <w:color w:val="auto"/>
                <w:sz w:val="24"/>
                <w:szCs w:val="24"/>
                <w:lang w:val="es-ES_tradnl"/>
              </w:rPr>
              <w:t>83 (75</w:t>
            </w:r>
            <w:r w:rsidR="002E058E" w:rsidRPr="006C7840">
              <w:rPr>
                <w:rFonts w:ascii="Book Antiqua" w:hAnsi="Book Antiqua"/>
                <w:b/>
                <w:bCs/>
                <w:color w:val="auto"/>
                <w:sz w:val="24"/>
                <w:szCs w:val="24"/>
                <w:lang w:val="es-ES_tradnl"/>
              </w:rPr>
              <w:t>-</w:t>
            </w:r>
            <w:r w:rsidRPr="006C7840">
              <w:rPr>
                <w:rFonts w:ascii="Book Antiqua" w:hAnsi="Book Antiqua"/>
                <w:b/>
                <w:bCs/>
                <w:color w:val="auto"/>
                <w:sz w:val="24"/>
                <w:szCs w:val="24"/>
                <w:lang w:val="es-ES_tradnl"/>
              </w:rPr>
              <w:t>91)</w:t>
            </w:r>
          </w:p>
        </w:tc>
      </w:tr>
      <w:tr w:rsidR="004B2C5E" w:rsidRPr="006C7840" w14:paraId="186E05D2" w14:textId="77777777" w:rsidTr="002E058E">
        <w:trPr>
          <w:trHeight w:val="480"/>
        </w:trPr>
        <w:tc>
          <w:tcPr>
            <w:tcW w:w="1101" w:type="dxa"/>
            <w:tcBorders>
              <w:top w:val="nil"/>
              <w:left w:val="nil"/>
              <w:bottom w:val="nil"/>
              <w:right w:val="nil"/>
            </w:tcBorders>
            <w:shd w:val="clear" w:color="auto" w:fill="auto"/>
            <w:tcMar>
              <w:top w:w="80" w:type="dxa"/>
              <w:left w:w="80" w:type="dxa"/>
              <w:bottom w:w="80" w:type="dxa"/>
              <w:right w:w="80" w:type="dxa"/>
            </w:tcMar>
          </w:tcPr>
          <w:p w14:paraId="5F442C91"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8.4</w:t>
            </w:r>
          </w:p>
        </w:tc>
        <w:tc>
          <w:tcPr>
            <w:tcW w:w="1559" w:type="dxa"/>
            <w:tcBorders>
              <w:top w:val="nil"/>
              <w:left w:val="nil"/>
              <w:bottom w:val="nil"/>
              <w:right w:val="nil"/>
            </w:tcBorders>
            <w:shd w:val="clear" w:color="auto" w:fill="auto"/>
            <w:tcMar>
              <w:top w:w="80" w:type="dxa"/>
              <w:left w:w="80" w:type="dxa"/>
              <w:bottom w:w="80" w:type="dxa"/>
              <w:right w:w="80" w:type="dxa"/>
            </w:tcMar>
          </w:tcPr>
          <w:p w14:paraId="556EA33F" w14:textId="52B62F0A"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78 (66</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91)</w:t>
            </w:r>
          </w:p>
        </w:tc>
        <w:tc>
          <w:tcPr>
            <w:tcW w:w="1843" w:type="dxa"/>
            <w:tcBorders>
              <w:top w:val="nil"/>
              <w:left w:val="nil"/>
              <w:bottom w:val="nil"/>
              <w:right w:val="nil"/>
            </w:tcBorders>
            <w:shd w:val="clear" w:color="auto" w:fill="auto"/>
            <w:tcMar>
              <w:top w:w="80" w:type="dxa"/>
              <w:left w:w="80" w:type="dxa"/>
              <w:bottom w:w="80" w:type="dxa"/>
              <w:right w:w="80" w:type="dxa"/>
            </w:tcMar>
          </w:tcPr>
          <w:p w14:paraId="1079894C" w14:textId="13CA89D0"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88 (78</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98)</w:t>
            </w:r>
          </w:p>
        </w:tc>
        <w:tc>
          <w:tcPr>
            <w:tcW w:w="1417" w:type="dxa"/>
            <w:tcBorders>
              <w:top w:val="nil"/>
              <w:left w:val="nil"/>
              <w:bottom w:val="nil"/>
              <w:right w:val="nil"/>
            </w:tcBorders>
            <w:shd w:val="clear" w:color="auto" w:fill="auto"/>
            <w:tcMar>
              <w:top w:w="80" w:type="dxa"/>
              <w:left w:w="80" w:type="dxa"/>
              <w:bottom w:w="80" w:type="dxa"/>
              <w:right w:w="80" w:type="dxa"/>
            </w:tcMar>
          </w:tcPr>
          <w:p w14:paraId="2194E12F" w14:textId="4625FB16"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87 (76</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98)</w:t>
            </w:r>
          </w:p>
        </w:tc>
        <w:tc>
          <w:tcPr>
            <w:tcW w:w="1559" w:type="dxa"/>
            <w:tcBorders>
              <w:top w:val="nil"/>
              <w:left w:val="nil"/>
              <w:bottom w:val="nil"/>
              <w:right w:val="nil"/>
            </w:tcBorders>
            <w:shd w:val="clear" w:color="auto" w:fill="auto"/>
            <w:tcMar>
              <w:top w:w="80" w:type="dxa"/>
              <w:left w:w="80" w:type="dxa"/>
              <w:bottom w:w="80" w:type="dxa"/>
              <w:right w:w="80" w:type="dxa"/>
            </w:tcMar>
          </w:tcPr>
          <w:p w14:paraId="678F80DE" w14:textId="3B8BFFD1"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80 (69</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91)</w:t>
            </w:r>
          </w:p>
        </w:tc>
        <w:tc>
          <w:tcPr>
            <w:tcW w:w="1560" w:type="dxa"/>
            <w:tcBorders>
              <w:top w:val="nil"/>
              <w:left w:val="nil"/>
              <w:bottom w:val="nil"/>
              <w:right w:val="nil"/>
            </w:tcBorders>
            <w:shd w:val="clear" w:color="auto" w:fill="auto"/>
            <w:tcMar>
              <w:top w:w="80" w:type="dxa"/>
              <w:left w:w="80" w:type="dxa"/>
              <w:bottom w:w="80" w:type="dxa"/>
              <w:right w:w="80" w:type="dxa"/>
            </w:tcMar>
          </w:tcPr>
          <w:p w14:paraId="074FB8B7" w14:textId="6236CFDF"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83 (75</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98)</w:t>
            </w:r>
          </w:p>
        </w:tc>
      </w:tr>
      <w:tr w:rsidR="004B2C5E" w:rsidRPr="006C7840" w14:paraId="404E1647" w14:textId="77777777" w:rsidTr="002E058E">
        <w:trPr>
          <w:trHeight w:val="490"/>
        </w:trPr>
        <w:tc>
          <w:tcPr>
            <w:tcW w:w="1101" w:type="dxa"/>
            <w:tcBorders>
              <w:top w:val="nil"/>
              <w:left w:val="nil"/>
              <w:bottom w:val="single" w:sz="4" w:space="0" w:color="auto"/>
              <w:right w:val="nil"/>
            </w:tcBorders>
            <w:shd w:val="clear" w:color="auto" w:fill="auto"/>
            <w:tcMar>
              <w:top w:w="80" w:type="dxa"/>
              <w:left w:w="80" w:type="dxa"/>
              <w:bottom w:w="80" w:type="dxa"/>
              <w:right w:w="80" w:type="dxa"/>
            </w:tcMar>
          </w:tcPr>
          <w:p w14:paraId="4FE20BC0"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8.5</w:t>
            </w:r>
          </w:p>
        </w:tc>
        <w:tc>
          <w:tcPr>
            <w:tcW w:w="1559" w:type="dxa"/>
            <w:tcBorders>
              <w:top w:val="nil"/>
              <w:left w:val="nil"/>
              <w:bottom w:val="single" w:sz="4" w:space="0" w:color="auto"/>
              <w:right w:val="nil"/>
            </w:tcBorders>
            <w:shd w:val="clear" w:color="auto" w:fill="auto"/>
            <w:tcMar>
              <w:top w:w="80" w:type="dxa"/>
              <w:left w:w="80" w:type="dxa"/>
              <w:bottom w:w="80" w:type="dxa"/>
              <w:right w:w="80" w:type="dxa"/>
            </w:tcMar>
          </w:tcPr>
          <w:p w14:paraId="2DE9A303" w14:textId="5E2C1526"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76 (64</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89)</w:t>
            </w:r>
          </w:p>
        </w:tc>
        <w:tc>
          <w:tcPr>
            <w:tcW w:w="1843" w:type="dxa"/>
            <w:tcBorders>
              <w:top w:val="nil"/>
              <w:left w:val="nil"/>
              <w:bottom w:val="single" w:sz="4" w:space="0" w:color="auto"/>
              <w:right w:val="nil"/>
            </w:tcBorders>
            <w:shd w:val="clear" w:color="auto" w:fill="auto"/>
            <w:tcMar>
              <w:top w:w="80" w:type="dxa"/>
              <w:left w:w="80" w:type="dxa"/>
              <w:bottom w:w="80" w:type="dxa"/>
              <w:right w:w="80" w:type="dxa"/>
            </w:tcMar>
          </w:tcPr>
          <w:p w14:paraId="771F70E5" w14:textId="5CDA56FC"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88 (78</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98)</w:t>
            </w:r>
          </w:p>
        </w:tc>
        <w:tc>
          <w:tcPr>
            <w:tcW w:w="1417" w:type="dxa"/>
            <w:tcBorders>
              <w:top w:val="nil"/>
              <w:left w:val="nil"/>
              <w:bottom w:val="single" w:sz="4" w:space="0" w:color="auto"/>
              <w:right w:val="nil"/>
            </w:tcBorders>
            <w:shd w:val="clear" w:color="auto" w:fill="auto"/>
            <w:tcMar>
              <w:top w:w="80" w:type="dxa"/>
              <w:left w:w="80" w:type="dxa"/>
              <w:bottom w:w="80" w:type="dxa"/>
              <w:right w:w="80" w:type="dxa"/>
            </w:tcMar>
          </w:tcPr>
          <w:p w14:paraId="0C3AF3FC" w14:textId="4627CF10"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87 (76</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98)</w:t>
            </w:r>
          </w:p>
        </w:tc>
        <w:tc>
          <w:tcPr>
            <w:tcW w:w="1559" w:type="dxa"/>
            <w:tcBorders>
              <w:top w:val="nil"/>
              <w:left w:val="nil"/>
              <w:bottom w:val="single" w:sz="4" w:space="0" w:color="auto"/>
              <w:right w:val="nil"/>
            </w:tcBorders>
            <w:shd w:val="clear" w:color="auto" w:fill="auto"/>
            <w:tcMar>
              <w:top w:w="80" w:type="dxa"/>
              <w:left w:w="80" w:type="dxa"/>
              <w:bottom w:w="80" w:type="dxa"/>
              <w:right w:w="80" w:type="dxa"/>
            </w:tcMar>
          </w:tcPr>
          <w:p w14:paraId="4CAEC883" w14:textId="1DCABA95"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78 (67</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90)</w:t>
            </w:r>
          </w:p>
        </w:tc>
        <w:tc>
          <w:tcPr>
            <w:tcW w:w="1560" w:type="dxa"/>
            <w:tcBorders>
              <w:top w:val="nil"/>
              <w:left w:val="nil"/>
              <w:bottom w:val="single" w:sz="4" w:space="0" w:color="auto"/>
              <w:right w:val="nil"/>
            </w:tcBorders>
            <w:shd w:val="clear" w:color="auto" w:fill="auto"/>
            <w:tcMar>
              <w:top w:w="80" w:type="dxa"/>
              <w:left w:w="80" w:type="dxa"/>
              <w:bottom w:w="80" w:type="dxa"/>
              <w:right w:w="80" w:type="dxa"/>
            </w:tcMar>
          </w:tcPr>
          <w:p w14:paraId="684F2BBE" w14:textId="0284CB6B"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6C7840">
              <w:rPr>
                <w:rFonts w:ascii="Book Antiqua" w:hAnsi="Book Antiqua"/>
                <w:color w:val="auto"/>
                <w:sz w:val="24"/>
                <w:szCs w:val="24"/>
                <w:lang w:val="es-ES_tradnl"/>
              </w:rPr>
              <w:t>82 (74</w:t>
            </w:r>
            <w:r w:rsidR="002E058E" w:rsidRPr="006C7840">
              <w:rPr>
                <w:rFonts w:ascii="Book Antiqua" w:hAnsi="Book Antiqua"/>
                <w:color w:val="auto"/>
                <w:sz w:val="24"/>
                <w:szCs w:val="24"/>
                <w:lang w:val="es-ES_tradnl"/>
              </w:rPr>
              <w:t>-</w:t>
            </w:r>
            <w:r w:rsidRPr="006C7840">
              <w:rPr>
                <w:rFonts w:ascii="Book Antiqua" w:hAnsi="Book Antiqua"/>
                <w:color w:val="auto"/>
                <w:sz w:val="24"/>
                <w:szCs w:val="24"/>
                <w:lang w:val="es-ES_tradnl"/>
              </w:rPr>
              <w:t>9 0)</w:t>
            </w:r>
          </w:p>
        </w:tc>
      </w:tr>
    </w:tbl>
    <w:p w14:paraId="3C62C7CB" w14:textId="77777777" w:rsidR="004B2C5E" w:rsidRPr="006C7840" w:rsidRDefault="004B2C5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p>
    <w:p w14:paraId="34978173" w14:textId="72671C0A" w:rsidR="004B2C5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Bold"/>
          <w:b/>
          <w:bCs/>
          <w:color w:val="auto"/>
          <w:sz w:val="24"/>
          <w:szCs w:val="24"/>
          <w:lang w:eastAsia="zh-CN"/>
        </w:rPr>
      </w:pPr>
      <w:r w:rsidRPr="006C7840">
        <w:rPr>
          <w:rFonts w:ascii="Book Antiqua" w:hAnsi="Book Antiqua"/>
          <w:color w:val="auto"/>
          <w:sz w:val="24"/>
          <w:szCs w:val="24"/>
        </w:rPr>
        <w:t>NPV</w:t>
      </w:r>
      <w:r w:rsidRPr="006C7840">
        <w:rPr>
          <w:rFonts w:ascii="Book Antiqua" w:eastAsiaTheme="minorEastAsia" w:hAnsi="Book Antiqua" w:hint="eastAsia"/>
          <w:color w:val="auto"/>
          <w:sz w:val="24"/>
          <w:szCs w:val="24"/>
          <w:lang w:eastAsia="zh-CN"/>
        </w:rPr>
        <w:t>:</w:t>
      </w:r>
      <w:r w:rsidRPr="006C7840">
        <w:rPr>
          <w:rFonts w:ascii="Book Antiqua" w:hAnsi="Book Antiqua"/>
          <w:color w:val="auto"/>
          <w:sz w:val="24"/>
          <w:szCs w:val="24"/>
        </w:rPr>
        <w:t xml:space="preserve"> Negative predictive value</w:t>
      </w:r>
      <w:r w:rsidRPr="006C7840">
        <w:rPr>
          <w:rFonts w:ascii="Book Antiqua" w:eastAsiaTheme="minorEastAsia" w:hAnsi="Book Antiqua" w:hint="eastAsia"/>
          <w:color w:val="auto"/>
          <w:sz w:val="24"/>
          <w:szCs w:val="24"/>
          <w:lang w:eastAsia="zh-CN"/>
        </w:rPr>
        <w:t>;</w:t>
      </w:r>
      <w:r w:rsidRPr="006C7840">
        <w:rPr>
          <w:rFonts w:ascii="Book Antiqua" w:hAnsi="Book Antiqua"/>
          <w:color w:val="auto"/>
          <w:sz w:val="24"/>
          <w:szCs w:val="24"/>
        </w:rPr>
        <w:t xml:space="preserve"> PPV</w:t>
      </w:r>
      <w:r w:rsidRPr="006C7840">
        <w:rPr>
          <w:rFonts w:ascii="Book Antiqua" w:eastAsiaTheme="minorEastAsia" w:hAnsi="Book Antiqua" w:hint="eastAsia"/>
          <w:color w:val="auto"/>
          <w:sz w:val="24"/>
          <w:szCs w:val="24"/>
          <w:lang w:eastAsia="zh-CN"/>
        </w:rPr>
        <w:t>:</w:t>
      </w:r>
      <w:r w:rsidRPr="006C7840">
        <w:rPr>
          <w:rFonts w:ascii="Book Antiqua" w:hAnsi="Book Antiqua"/>
          <w:color w:val="auto"/>
          <w:sz w:val="24"/>
          <w:szCs w:val="24"/>
        </w:rPr>
        <w:t xml:space="preserve"> Positive predictive value</w:t>
      </w:r>
      <w:r w:rsidRPr="006C7840">
        <w:rPr>
          <w:rFonts w:ascii="Book Antiqua" w:eastAsiaTheme="minorEastAsia" w:hAnsi="Book Antiqua" w:hint="eastAsia"/>
          <w:color w:val="auto"/>
          <w:sz w:val="24"/>
          <w:szCs w:val="24"/>
          <w:lang w:eastAsia="zh-CN"/>
        </w:rPr>
        <w:t>.</w:t>
      </w:r>
    </w:p>
    <w:p w14:paraId="78ABA371" w14:textId="77777777" w:rsidR="002E058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b/>
          <w:bCs/>
          <w:color w:val="auto"/>
          <w:sz w:val="24"/>
          <w:szCs w:val="24"/>
          <w:lang w:eastAsia="zh-CN"/>
        </w:rPr>
      </w:pPr>
    </w:p>
    <w:p w14:paraId="760EF9E7" w14:textId="77777777" w:rsidR="002E058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b/>
          <w:bCs/>
          <w:color w:val="auto"/>
          <w:sz w:val="24"/>
          <w:szCs w:val="24"/>
          <w:lang w:eastAsia="zh-CN"/>
        </w:rPr>
      </w:pPr>
    </w:p>
    <w:p w14:paraId="5F82F592" w14:textId="77777777" w:rsidR="004B2C5E" w:rsidRPr="006C7840" w:rsidRDefault="00E821FB"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eastAsia="Book Antiqua Bold" w:hAnsi="Book Antiqua" w:cs="Book Antiqua Bold"/>
          <w:b/>
          <w:bCs/>
          <w:noProof/>
          <w:color w:val="auto"/>
          <w:sz w:val="24"/>
          <w:szCs w:val="24"/>
        </w:rPr>
        <w:drawing>
          <wp:anchor distT="152400" distB="152400" distL="152400" distR="152400" simplePos="0" relativeHeight="251659264" behindDoc="0" locked="0" layoutInCell="1" allowOverlap="1" wp14:anchorId="171E2CC6" wp14:editId="7BA867B1">
            <wp:simplePos x="0" y="0"/>
            <wp:positionH relativeFrom="margin">
              <wp:posOffset>-6350</wp:posOffset>
            </wp:positionH>
            <wp:positionV relativeFrom="line">
              <wp:posOffset>257810</wp:posOffset>
            </wp:positionV>
            <wp:extent cx="5543550" cy="415766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15" cstate="print">
                      <a:extLst/>
                    </a:blip>
                    <a:stretch>
                      <a:fillRect/>
                    </a:stretch>
                  </pic:blipFill>
                  <pic:spPr>
                    <a:xfrm>
                      <a:off x="0" y="0"/>
                      <a:ext cx="5543550" cy="4157663"/>
                    </a:xfrm>
                    <a:prstGeom prst="rect">
                      <a:avLst/>
                    </a:prstGeom>
                    <a:ln w="12700" cap="flat">
                      <a:noFill/>
                      <a:miter lim="400000"/>
                    </a:ln>
                    <a:effectLst/>
                  </pic:spPr>
                </pic:pic>
              </a:graphicData>
            </a:graphic>
          </wp:anchor>
        </w:drawing>
      </w:r>
    </w:p>
    <w:p w14:paraId="3E13C29F" w14:textId="7BBFC073" w:rsidR="004B2C5E" w:rsidRPr="006C7840" w:rsidRDefault="002E058E" w:rsidP="00814698">
      <w:pPr>
        <w:pStyle w:val="CuerpoA"/>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Bold" w:hAnsi="Book Antiqua" w:cs="Book Antiqua Bold"/>
          <w:b/>
          <w:bCs/>
          <w:color w:val="auto"/>
          <w:sz w:val="24"/>
          <w:szCs w:val="24"/>
        </w:rPr>
      </w:pPr>
      <w:r w:rsidRPr="006C7840">
        <w:rPr>
          <w:rFonts w:ascii="Book Antiqua" w:hAnsi="Book Antiqua"/>
          <w:b/>
          <w:bCs/>
          <w:color w:val="auto"/>
          <w:sz w:val="24"/>
          <w:szCs w:val="24"/>
        </w:rPr>
        <w:t>Figure 1 Area under de receiver operator characteristic curves from different clinical and hematological parameters as predictors of presence of ascites infection in cirrhotic patients.</w:t>
      </w:r>
      <w:r w:rsidRPr="006C7840">
        <w:rPr>
          <w:rFonts w:ascii="Book Antiqua" w:eastAsiaTheme="minorEastAsia" w:hAnsi="Book Antiqua" w:cs="Book Antiqua Bold" w:hint="eastAsia"/>
          <w:b/>
          <w:bCs/>
          <w:color w:val="auto"/>
          <w:sz w:val="24"/>
          <w:szCs w:val="24"/>
          <w:lang w:eastAsia="zh-CN"/>
        </w:rPr>
        <w:t xml:space="preserve"> </w:t>
      </w:r>
      <w:r w:rsidR="00E821FB" w:rsidRPr="006C7840">
        <w:rPr>
          <w:rFonts w:ascii="Book Antiqua" w:hAnsi="Book Antiqua"/>
          <w:color w:val="auto"/>
          <w:sz w:val="24"/>
          <w:szCs w:val="24"/>
        </w:rPr>
        <w:t>MCH</w:t>
      </w:r>
      <w:r w:rsidRPr="006C7840">
        <w:rPr>
          <w:rFonts w:ascii="Book Antiqua" w:eastAsiaTheme="minorEastAsia" w:hAnsi="Book Antiqua" w:hint="eastAsia"/>
          <w:color w:val="auto"/>
          <w:sz w:val="24"/>
          <w:szCs w:val="24"/>
          <w:lang w:eastAsia="zh-CN"/>
        </w:rPr>
        <w:t>:</w:t>
      </w:r>
      <w:r w:rsidR="00E821FB" w:rsidRPr="006C7840">
        <w:rPr>
          <w:rFonts w:ascii="Book Antiqua" w:hAnsi="Book Antiqua"/>
          <w:color w:val="auto"/>
          <w:sz w:val="24"/>
          <w:szCs w:val="24"/>
        </w:rPr>
        <w:t xml:space="preserve"> </w:t>
      </w:r>
      <w:r w:rsidRPr="006C7840">
        <w:rPr>
          <w:rFonts w:ascii="Book Antiqua" w:hAnsi="Book Antiqua"/>
          <w:color w:val="auto"/>
          <w:sz w:val="24"/>
          <w:szCs w:val="24"/>
        </w:rPr>
        <w:t>M</w:t>
      </w:r>
      <w:r w:rsidR="00E821FB" w:rsidRPr="006C7840">
        <w:rPr>
          <w:rFonts w:ascii="Book Antiqua" w:hAnsi="Book Antiqua"/>
          <w:color w:val="auto"/>
          <w:sz w:val="24"/>
          <w:szCs w:val="24"/>
        </w:rPr>
        <w:t>ean corpuscular hemoglobin; MCV</w:t>
      </w:r>
      <w:r w:rsidRPr="006C7840">
        <w:rPr>
          <w:rFonts w:ascii="Book Antiqua" w:eastAsiaTheme="minorEastAsia" w:hAnsi="Book Antiqua" w:hint="eastAsia"/>
          <w:color w:val="auto"/>
          <w:sz w:val="24"/>
          <w:szCs w:val="24"/>
          <w:lang w:eastAsia="zh-CN"/>
        </w:rPr>
        <w:t>:</w:t>
      </w:r>
      <w:r w:rsidR="00E821FB" w:rsidRPr="006C7840">
        <w:rPr>
          <w:rFonts w:ascii="Book Antiqua" w:hAnsi="Book Antiqua"/>
          <w:color w:val="auto"/>
          <w:sz w:val="24"/>
          <w:szCs w:val="24"/>
        </w:rPr>
        <w:t xml:space="preserve"> </w:t>
      </w:r>
      <w:r w:rsidRPr="006C7840">
        <w:rPr>
          <w:rFonts w:ascii="Book Antiqua" w:hAnsi="Book Antiqua"/>
          <w:color w:val="auto"/>
          <w:sz w:val="24"/>
          <w:szCs w:val="24"/>
        </w:rPr>
        <w:t>M</w:t>
      </w:r>
      <w:r w:rsidR="00E821FB" w:rsidRPr="006C7840">
        <w:rPr>
          <w:rFonts w:ascii="Book Antiqua" w:hAnsi="Book Antiqua"/>
          <w:color w:val="auto"/>
          <w:sz w:val="24"/>
          <w:szCs w:val="24"/>
        </w:rPr>
        <w:t>ean corpuscular volume; MPV</w:t>
      </w:r>
      <w:r w:rsidRPr="006C7840">
        <w:rPr>
          <w:rFonts w:ascii="Book Antiqua" w:eastAsiaTheme="minorEastAsia" w:hAnsi="Book Antiqua" w:hint="eastAsia"/>
          <w:color w:val="auto"/>
          <w:sz w:val="24"/>
          <w:szCs w:val="24"/>
          <w:lang w:eastAsia="zh-CN"/>
        </w:rPr>
        <w:t>:</w:t>
      </w:r>
      <w:r w:rsidR="00E821FB" w:rsidRPr="006C7840">
        <w:rPr>
          <w:rFonts w:ascii="Book Antiqua" w:hAnsi="Book Antiqua"/>
          <w:color w:val="auto"/>
          <w:sz w:val="24"/>
          <w:szCs w:val="24"/>
        </w:rPr>
        <w:t xml:space="preserve"> </w:t>
      </w:r>
      <w:r w:rsidRPr="006C7840">
        <w:rPr>
          <w:rFonts w:ascii="Book Antiqua" w:hAnsi="Book Antiqua"/>
          <w:color w:val="auto"/>
          <w:sz w:val="24"/>
          <w:szCs w:val="24"/>
        </w:rPr>
        <w:t>M</w:t>
      </w:r>
      <w:r w:rsidR="00E821FB" w:rsidRPr="006C7840">
        <w:rPr>
          <w:rFonts w:ascii="Book Antiqua" w:hAnsi="Book Antiqua"/>
          <w:color w:val="auto"/>
          <w:sz w:val="24"/>
          <w:szCs w:val="24"/>
        </w:rPr>
        <w:t>ean platelet volume; PMN</w:t>
      </w:r>
      <w:r w:rsidRPr="006C7840">
        <w:rPr>
          <w:rFonts w:ascii="Book Antiqua" w:eastAsiaTheme="minorEastAsia" w:hAnsi="Book Antiqua" w:hint="eastAsia"/>
          <w:color w:val="auto"/>
          <w:sz w:val="24"/>
          <w:szCs w:val="24"/>
          <w:lang w:eastAsia="zh-CN"/>
        </w:rPr>
        <w:t>:</w:t>
      </w:r>
      <w:r w:rsidR="00E821FB" w:rsidRPr="006C7840">
        <w:rPr>
          <w:rFonts w:ascii="Book Antiqua" w:hAnsi="Book Antiqua"/>
          <w:color w:val="auto"/>
          <w:sz w:val="24"/>
          <w:szCs w:val="24"/>
        </w:rPr>
        <w:t xml:space="preserve"> </w:t>
      </w:r>
      <w:r w:rsidRPr="006C7840">
        <w:rPr>
          <w:rFonts w:ascii="Book Antiqua" w:hAnsi="Book Antiqua"/>
          <w:color w:val="auto"/>
          <w:sz w:val="24"/>
          <w:szCs w:val="24"/>
        </w:rPr>
        <w:t>P</w:t>
      </w:r>
      <w:r w:rsidR="00E821FB" w:rsidRPr="006C7840">
        <w:rPr>
          <w:rFonts w:ascii="Book Antiqua" w:hAnsi="Book Antiqua"/>
          <w:color w:val="auto"/>
          <w:sz w:val="24"/>
          <w:szCs w:val="24"/>
        </w:rPr>
        <w:t>olymorphonuclear cells count.</w:t>
      </w:r>
    </w:p>
    <w:sectPr w:rsidR="004B2C5E" w:rsidRPr="006C7840" w:rsidSect="004B2C5E">
      <w:headerReference w:type="default" r:id="rId16"/>
      <w:footerReference w:type="default" r:id="rId17"/>
      <w:pgSz w:w="12240" w:h="15840"/>
      <w:pgMar w:top="1894" w:right="207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0FC1D" w14:textId="77777777" w:rsidR="007970EB" w:rsidRDefault="007970EB" w:rsidP="004B2C5E">
      <w:r>
        <w:separator/>
      </w:r>
    </w:p>
  </w:endnote>
  <w:endnote w:type="continuationSeparator" w:id="0">
    <w:p w14:paraId="496AA431" w14:textId="77777777" w:rsidR="007970EB" w:rsidRDefault="007970EB" w:rsidP="004B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Book Antiqua Bold">
    <w:altName w:val="Times New Roman"/>
    <w:charset w:val="00"/>
    <w:family w:val="roman"/>
    <w:pitch w:val="default"/>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黑体">
    <w:altName w:val="Arial Unicode MS"/>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997"/>
      <w:docPartObj>
        <w:docPartGallery w:val="Page Numbers (Bottom of Page)"/>
        <w:docPartUnique/>
      </w:docPartObj>
    </w:sdtPr>
    <w:sdtEndPr/>
    <w:sdtContent>
      <w:p w14:paraId="4707DFBE" w14:textId="77777777" w:rsidR="002E058E" w:rsidRDefault="002E058E">
        <w:pPr>
          <w:pStyle w:val="Footer"/>
          <w:jc w:val="right"/>
        </w:pPr>
        <w:r>
          <w:fldChar w:fldCharType="begin"/>
        </w:r>
        <w:r>
          <w:instrText xml:space="preserve"> PAGE   \* MERGEFORMAT </w:instrText>
        </w:r>
        <w:r>
          <w:fldChar w:fldCharType="separate"/>
        </w:r>
        <w:r w:rsidR="00893D9B">
          <w:rPr>
            <w:noProof/>
          </w:rPr>
          <w:t>1</w:t>
        </w:r>
        <w:r>
          <w:rPr>
            <w:noProof/>
          </w:rPr>
          <w:fldChar w:fldCharType="end"/>
        </w:r>
      </w:p>
    </w:sdtContent>
  </w:sdt>
  <w:p w14:paraId="141F4E13" w14:textId="77777777" w:rsidR="002E058E" w:rsidRDefault="002E058E">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45810" w14:textId="77777777" w:rsidR="007970EB" w:rsidRDefault="007970EB" w:rsidP="004B2C5E">
      <w:r>
        <w:separator/>
      </w:r>
    </w:p>
  </w:footnote>
  <w:footnote w:type="continuationSeparator" w:id="0">
    <w:p w14:paraId="493D87B3" w14:textId="77777777" w:rsidR="007970EB" w:rsidRDefault="007970EB" w:rsidP="004B2C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A8316" w14:textId="271919DC" w:rsidR="002E058E" w:rsidRDefault="002E058E">
    <w:pPr>
      <w:pStyle w:val="Header"/>
      <w:tabs>
        <w:tab w:val="clear" w:pos="9360"/>
        <w:tab w:val="right" w:pos="8710"/>
      </w:tabs>
      <w:jc w:val="right"/>
    </w:pPr>
    <w:r>
      <w:rPr>
        <w:rFonts w:ascii="Trebuchet M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5E"/>
    <w:rsid w:val="002E058E"/>
    <w:rsid w:val="00466B2E"/>
    <w:rsid w:val="004B2C5E"/>
    <w:rsid w:val="004F41AB"/>
    <w:rsid w:val="005822EF"/>
    <w:rsid w:val="005B40DE"/>
    <w:rsid w:val="0060231C"/>
    <w:rsid w:val="00633BFB"/>
    <w:rsid w:val="006A0F67"/>
    <w:rsid w:val="006C7840"/>
    <w:rsid w:val="007970EB"/>
    <w:rsid w:val="00814698"/>
    <w:rsid w:val="00893D9B"/>
    <w:rsid w:val="008A07E0"/>
    <w:rsid w:val="00A40332"/>
    <w:rsid w:val="00D47299"/>
    <w:rsid w:val="00E821FB"/>
    <w:rsid w:val="00FA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14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2C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2C5E"/>
    <w:rPr>
      <w:u w:val="single"/>
    </w:rPr>
  </w:style>
  <w:style w:type="table" w:customStyle="1" w:styleId="TableNormal1">
    <w:name w:val="Table Normal1"/>
    <w:rsid w:val="004B2C5E"/>
    <w:tblPr>
      <w:tblInd w:w="0" w:type="dxa"/>
      <w:tblCellMar>
        <w:top w:w="0" w:type="dxa"/>
        <w:left w:w="0" w:type="dxa"/>
        <w:bottom w:w="0" w:type="dxa"/>
        <w:right w:w="0" w:type="dxa"/>
      </w:tblCellMar>
    </w:tblPr>
  </w:style>
  <w:style w:type="paragraph" w:styleId="Header">
    <w:name w:val="header"/>
    <w:rsid w:val="004B2C5E"/>
    <w:pPr>
      <w:tabs>
        <w:tab w:val="center" w:pos="4680"/>
        <w:tab w:val="right" w:pos="9360"/>
      </w:tabs>
    </w:pPr>
    <w:rPr>
      <w:rFonts w:ascii="Calibri" w:eastAsia="Calibri" w:hAnsi="Calibri" w:cs="Calibri"/>
      <w:color w:val="000000"/>
      <w:sz w:val="22"/>
      <w:szCs w:val="22"/>
      <w:u w:color="000000"/>
      <w:lang w:val="es-ES_tradnl"/>
    </w:rPr>
  </w:style>
  <w:style w:type="paragraph" w:customStyle="1" w:styleId="Cabeceraypie">
    <w:name w:val="Cabecera y pie"/>
    <w:rsid w:val="004B2C5E"/>
    <w:pPr>
      <w:tabs>
        <w:tab w:val="right" w:pos="9020"/>
      </w:tabs>
    </w:pPr>
    <w:rPr>
      <w:rFonts w:ascii="Helvetica" w:eastAsia="Helvetica" w:hAnsi="Helvetica" w:cs="Helvetica"/>
      <w:color w:val="000000"/>
      <w:sz w:val="24"/>
      <w:szCs w:val="24"/>
    </w:rPr>
  </w:style>
  <w:style w:type="paragraph" w:customStyle="1" w:styleId="Cuerpo">
    <w:name w:val="Cuerpo"/>
    <w:rsid w:val="004B2C5E"/>
    <w:rPr>
      <w:rFonts w:hAnsi="Arial Unicode MS" w:cs="Arial Unicode MS"/>
      <w:color w:val="000000"/>
      <w:sz w:val="24"/>
      <w:szCs w:val="24"/>
      <w:u w:color="000000"/>
    </w:rPr>
  </w:style>
  <w:style w:type="paragraph" w:customStyle="1" w:styleId="CuerpoA">
    <w:name w:val="Cuerpo A"/>
    <w:rsid w:val="004B2C5E"/>
    <w:pPr>
      <w:spacing w:after="200" w:line="276" w:lineRule="auto"/>
    </w:pPr>
    <w:rPr>
      <w:rFonts w:ascii="Calibri" w:eastAsia="Calibri" w:hAnsi="Calibri" w:cs="Calibri"/>
      <w:color w:val="000000"/>
      <w:sz w:val="22"/>
      <w:szCs w:val="22"/>
      <w:u w:color="000000"/>
    </w:rPr>
  </w:style>
  <w:style w:type="paragraph" w:customStyle="1" w:styleId="Poromisin">
    <w:name w:val="Por omisión"/>
    <w:rsid w:val="004B2C5E"/>
    <w:rPr>
      <w:rFonts w:ascii="Helvetica" w:eastAsia="Helvetica" w:hAnsi="Helvetica" w:cs="Helvetica"/>
      <w:color w:val="000000"/>
      <w:sz w:val="22"/>
      <w:szCs w:val="22"/>
    </w:rPr>
  </w:style>
  <w:style w:type="paragraph" w:customStyle="1" w:styleId="Cuadrculamedia21">
    <w:name w:val="Cuadrícula media 21"/>
    <w:rsid w:val="004B2C5E"/>
    <w:rPr>
      <w:rFonts w:ascii="Calibri" w:eastAsia="Calibri" w:hAnsi="Calibri" w:cs="Calibri"/>
      <w:color w:val="000000"/>
      <w:sz w:val="22"/>
      <w:szCs w:val="22"/>
      <w:u w:color="000000"/>
      <w:lang w:val="es-ES_tradnl"/>
    </w:rPr>
  </w:style>
  <w:style w:type="character" w:customStyle="1" w:styleId="Ninguno">
    <w:name w:val="Ninguno"/>
    <w:rsid w:val="004B2C5E"/>
  </w:style>
  <w:style w:type="character" w:customStyle="1" w:styleId="Hyperlink0">
    <w:name w:val="Hyperlink.0"/>
    <w:basedOn w:val="Ninguno"/>
    <w:rsid w:val="004B2C5E"/>
    <w:rPr>
      <w:rFonts w:ascii="Book Antiqua" w:eastAsia="Book Antiqua" w:hAnsi="Book Antiqua" w:cs="Book Antiqua"/>
      <w:color w:val="000000"/>
      <w:sz w:val="24"/>
      <w:szCs w:val="24"/>
      <w:u w:val="single" w:color="0000FF"/>
      <w:lang w:val="es-ES_tradnl"/>
    </w:rPr>
  </w:style>
  <w:style w:type="character" w:customStyle="1" w:styleId="Hyperlink1">
    <w:name w:val="Hyperlink.1"/>
    <w:basedOn w:val="Hyperlink"/>
    <w:rsid w:val="004B2C5E"/>
    <w:rPr>
      <w:u w:val="single"/>
    </w:rPr>
  </w:style>
  <w:style w:type="paragraph" w:customStyle="1" w:styleId="CuerpoAA">
    <w:name w:val="Cuerpo A A"/>
    <w:rsid w:val="004B2C5E"/>
    <w:pPr>
      <w:spacing w:after="200" w:line="360" w:lineRule="auto"/>
      <w:jc w:val="both"/>
    </w:pPr>
    <w:rPr>
      <w:rFonts w:ascii="Book Antiqua" w:hAnsi="Arial Unicode MS" w:cs="Arial Unicode MS"/>
      <w:color w:val="000000"/>
      <w:sz w:val="24"/>
      <w:szCs w:val="24"/>
      <w:u w:color="000000"/>
    </w:rPr>
  </w:style>
  <w:style w:type="paragraph" w:styleId="CommentText">
    <w:name w:val="annotation text"/>
    <w:link w:val="CommentTextChar"/>
    <w:rsid w:val="004B2C5E"/>
    <w:rPr>
      <w:rFonts w:hAnsi="Arial Unicode MS" w:cs="Arial Unicode MS"/>
      <w:color w:val="000000"/>
      <w:u w:color="000000"/>
    </w:rPr>
  </w:style>
  <w:style w:type="character" w:customStyle="1" w:styleId="Hyperlink2">
    <w:name w:val="Hyperlink.2"/>
    <w:basedOn w:val="Ninguno"/>
    <w:rsid w:val="004B2C5E"/>
    <w:rPr>
      <w:rFonts w:ascii="Book Antiqua Bold" w:eastAsia="Book Antiqua Bold" w:hAnsi="Book Antiqua Bold" w:cs="Book Antiqua Bold"/>
      <w:b/>
      <w:bCs/>
      <w:color w:val="000000"/>
      <w:u w:color="000000"/>
    </w:rPr>
  </w:style>
  <w:style w:type="character" w:customStyle="1" w:styleId="Hyperlink3">
    <w:name w:val="Hyperlink.3"/>
    <w:basedOn w:val="Ninguno"/>
    <w:rsid w:val="004B2C5E"/>
    <w:rPr>
      <w:color w:val="000000"/>
      <w:u w:val="none" w:color="000000"/>
    </w:rPr>
  </w:style>
  <w:style w:type="character" w:customStyle="1" w:styleId="Hyperlink4">
    <w:name w:val="Hyperlink.4"/>
    <w:basedOn w:val="Ninguno"/>
    <w:rsid w:val="004B2C5E"/>
    <w:rPr>
      <w:rFonts w:ascii="Book Antiqua Bold" w:eastAsia="Book Antiqua Bold" w:hAnsi="Book Antiqua Bold" w:cs="Book Antiqua Bold"/>
      <w:b/>
      <w:bCs/>
      <w:color w:val="000000"/>
      <w:u w:val="none" w:color="000000"/>
    </w:rPr>
  </w:style>
  <w:style w:type="character" w:customStyle="1" w:styleId="Hyperlink5">
    <w:name w:val="Hyperlink.5"/>
    <w:basedOn w:val="Ninguno"/>
    <w:rsid w:val="004B2C5E"/>
    <w:rPr>
      <w:color w:val="000000"/>
      <w:u w:color="000000"/>
    </w:rPr>
  </w:style>
  <w:style w:type="character" w:customStyle="1" w:styleId="Hyperlink6">
    <w:name w:val="Hyperlink.6"/>
    <w:basedOn w:val="Ninguno"/>
    <w:rsid w:val="004B2C5E"/>
    <w:rPr>
      <w:rFonts w:ascii="Book Antiqua Bold" w:eastAsia="Book Antiqua Bold" w:hAnsi="Book Antiqua Bold" w:cs="Book Antiqua Bold"/>
      <w:b/>
      <w:bCs/>
      <w:color w:val="000000"/>
      <w:sz w:val="24"/>
      <w:szCs w:val="24"/>
      <w:u w:color="000000"/>
      <w:lang w:val="en-US"/>
    </w:rPr>
  </w:style>
  <w:style w:type="character" w:customStyle="1" w:styleId="Hyperlink7">
    <w:name w:val="Hyperlink.7"/>
    <w:basedOn w:val="Ninguno"/>
    <w:rsid w:val="004B2C5E"/>
    <w:rPr>
      <w:rFonts w:ascii="Book Antiqua" w:eastAsia="Book Antiqua" w:hAnsi="Book Antiqua" w:cs="Book Antiqua"/>
      <w:color w:val="000000"/>
      <w:sz w:val="24"/>
      <w:szCs w:val="24"/>
      <w:u w:color="000000"/>
      <w:lang w:val="en-US"/>
    </w:rPr>
  </w:style>
  <w:style w:type="character" w:customStyle="1" w:styleId="Hyperlink8">
    <w:name w:val="Hyperlink.8"/>
    <w:basedOn w:val="Ninguno"/>
    <w:rsid w:val="004B2C5E"/>
    <w:rPr>
      <w:rFonts w:ascii="Book Antiqua Bold" w:eastAsia="Book Antiqua Bold" w:hAnsi="Book Antiqua Bold" w:cs="Book Antiqua Bold"/>
      <w:b/>
      <w:bCs/>
      <w:i/>
      <w:iCs/>
      <w:color w:val="000000"/>
      <w:sz w:val="24"/>
      <w:szCs w:val="24"/>
      <w:u w:color="000000"/>
      <w:lang w:val="en-US"/>
    </w:rPr>
  </w:style>
  <w:style w:type="paragraph" w:styleId="ListParagraph">
    <w:name w:val="List Paragraph"/>
    <w:rsid w:val="004B2C5E"/>
    <w:pPr>
      <w:spacing w:after="200" w:line="276" w:lineRule="auto"/>
      <w:ind w:left="720"/>
    </w:pPr>
    <w:rPr>
      <w:rFonts w:ascii="Calibri" w:eastAsia="Calibri" w:hAnsi="Calibri" w:cs="Calibri"/>
      <w:color w:val="000000"/>
      <w:sz w:val="22"/>
      <w:szCs w:val="22"/>
      <w:u w:color="000000"/>
      <w:lang w:val="es-ES_tradnl"/>
    </w:rPr>
  </w:style>
  <w:style w:type="character" w:styleId="CommentReference">
    <w:name w:val="annotation reference"/>
    <w:basedOn w:val="DefaultParagraphFont"/>
    <w:uiPriority w:val="99"/>
    <w:semiHidden/>
    <w:unhideWhenUsed/>
    <w:rsid w:val="004B2C5E"/>
    <w:rPr>
      <w:sz w:val="16"/>
      <w:szCs w:val="16"/>
    </w:rPr>
  </w:style>
  <w:style w:type="paragraph" w:styleId="BalloonText">
    <w:name w:val="Balloon Text"/>
    <w:basedOn w:val="Normal"/>
    <w:link w:val="BalloonTextChar"/>
    <w:uiPriority w:val="99"/>
    <w:semiHidden/>
    <w:unhideWhenUsed/>
    <w:rsid w:val="00E821FB"/>
    <w:rPr>
      <w:rFonts w:ascii="Tahoma" w:hAnsi="Tahoma" w:cs="Tahoma"/>
      <w:sz w:val="16"/>
      <w:szCs w:val="16"/>
    </w:rPr>
  </w:style>
  <w:style w:type="character" w:customStyle="1" w:styleId="BalloonTextChar">
    <w:name w:val="Balloon Text Char"/>
    <w:basedOn w:val="DefaultParagraphFont"/>
    <w:link w:val="BalloonText"/>
    <w:uiPriority w:val="99"/>
    <w:semiHidden/>
    <w:rsid w:val="00E821FB"/>
    <w:rPr>
      <w:rFonts w:ascii="Tahoma" w:hAnsi="Tahoma" w:cs="Tahoma"/>
      <w:sz w:val="16"/>
      <w:szCs w:val="16"/>
    </w:rPr>
  </w:style>
  <w:style w:type="paragraph" w:styleId="Footer">
    <w:name w:val="footer"/>
    <w:basedOn w:val="Normal"/>
    <w:link w:val="FooterChar"/>
    <w:uiPriority w:val="99"/>
    <w:unhideWhenUsed/>
    <w:rsid w:val="00E821FB"/>
    <w:pPr>
      <w:tabs>
        <w:tab w:val="center" w:pos="4680"/>
        <w:tab w:val="right" w:pos="9360"/>
      </w:tabs>
    </w:pPr>
  </w:style>
  <w:style w:type="character" w:customStyle="1" w:styleId="FooterChar">
    <w:name w:val="Footer Char"/>
    <w:basedOn w:val="DefaultParagraphFont"/>
    <w:link w:val="Footer"/>
    <w:uiPriority w:val="99"/>
    <w:rsid w:val="00E821FB"/>
    <w:rPr>
      <w:sz w:val="24"/>
      <w:szCs w:val="24"/>
    </w:rPr>
  </w:style>
  <w:style w:type="paragraph" w:styleId="CommentSubject">
    <w:name w:val="annotation subject"/>
    <w:basedOn w:val="CommentText"/>
    <w:next w:val="CommentText"/>
    <w:link w:val="CommentSubjectChar"/>
    <w:uiPriority w:val="99"/>
    <w:semiHidden/>
    <w:unhideWhenUsed/>
    <w:rsid w:val="00A40332"/>
    <w:rPr>
      <w:rFonts w:hAnsi="Times New Roman" w:cs="Times New Roman"/>
      <w:b/>
      <w:bCs/>
      <w:color w:val="auto"/>
    </w:rPr>
  </w:style>
  <w:style w:type="character" w:customStyle="1" w:styleId="CommentTextChar">
    <w:name w:val="Comment Text Char"/>
    <w:basedOn w:val="DefaultParagraphFont"/>
    <w:link w:val="CommentText"/>
    <w:rsid w:val="00A40332"/>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A40332"/>
    <w:rPr>
      <w:rFonts w:hAnsi="Arial Unicode MS" w:cs="Arial Unicode MS"/>
      <w:b/>
      <w:bCs/>
      <w:color w:val="000000"/>
      <w:u w:color="000000"/>
    </w:rPr>
  </w:style>
  <w:style w:type="paragraph" w:customStyle="1" w:styleId="Default">
    <w:name w:val="Default"/>
    <w:rsid w:val="008146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rPr>
  </w:style>
  <w:style w:type="paragraph" w:styleId="PlainText">
    <w:name w:val="Plain Text"/>
    <w:basedOn w:val="Normal"/>
    <w:link w:val="PlainTextChar"/>
    <w:rsid w:val="002E058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2E058E"/>
    <w:rPr>
      <w:rFonts w:ascii="宋体" w:eastAsia="宋体" w:hAnsi="Courier New" w:cs="Courier New"/>
      <w:kern w:val="2"/>
      <w:sz w:val="21"/>
      <w:szCs w:val="21"/>
      <w:bdr w:val="none" w:sz="0" w:space="0" w:color="auto"/>
      <w:lang w:eastAsia="zh-CN"/>
    </w:rPr>
  </w:style>
  <w:style w:type="character" w:customStyle="1" w:styleId="apple-converted-space">
    <w:name w:val="apple-converted-space"/>
    <w:basedOn w:val="DefaultParagraphFont"/>
    <w:rsid w:val="00466B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2C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2C5E"/>
    <w:rPr>
      <w:u w:val="single"/>
    </w:rPr>
  </w:style>
  <w:style w:type="table" w:customStyle="1" w:styleId="TableNormal1">
    <w:name w:val="Table Normal1"/>
    <w:rsid w:val="004B2C5E"/>
    <w:tblPr>
      <w:tblInd w:w="0" w:type="dxa"/>
      <w:tblCellMar>
        <w:top w:w="0" w:type="dxa"/>
        <w:left w:w="0" w:type="dxa"/>
        <w:bottom w:w="0" w:type="dxa"/>
        <w:right w:w="0" w:type="dxa"/>
      </w:tblCellMar>
    </w:tblPr>
  </w:style>
  <w:style w:type="paragraph" w:styleId="Header">
    <w:name w:val="header"/>
    <w:rsid w:val="004B2C5E"/>
    <w:pPr>
      <w:tabs>
        <w:tab w:val="center" w:pos="4680"/>
        <w:tab w:val="right" w:pos="9360"/>
      </w:tabs>
    </w:pPr>
    <w:rPr>
      <w:rFonts w:ascii="Calibri" w:eastAsia="Calibri" w:hAnsi="Calibri" w:cs="Calibri"/>
      <w:color w:val="000000"/>
      <w:sz w:val="22"/>
      <w:szCs w:val="22"/>
      <w:u w:color="000000"/>
      <w:lang w:val="es-ES_tradnl"/>
    </w:rPr>
  </w:style>
  <w:style w:type="paragraph" w:customStyle="1" w:styleId="Cabeceraypie">
    <w:name w:val="Cabecera y pie"/>
    <w:rsid w:val="004B2C5E"/>
    <w:pPr>
      <w:tabs>
        <w:tab w:val="right" w:pos="9020"/>
      </w:tabs>
    </w:pPr>
    <w:rPr>
      <w:rFonts w:ascii="Helvetica" w:eastAsia="Helvetica" w:hAnsi="Helvetica" w:cs="Helvetica"/>
      <w:color w:val="000000"/>
      <w:sz w:val="24"/>
      <w:szCs w:val="24"/>
    </w:rPr>
  </w:style>
  <w:style w:type="paragraph" w:customStyle="1" w:styleId="Cuerpo">
    <w:name w:val="Cuerpo"/>
    <w:rsid w:val="004B2C5E"/>
    <w:rPr>
      <w:rFonts w:hAnsi="Arial Unicode MS" w:cs="Arial Unicode MS"/>
      <w:color w:val="000000"/>
      <w:sz w:val="24"/>
      <w:szCs w:val="24"/>
      <w:u w:color="000000"/>
    </w:rPr>
  </w:style>
  <w:style w:type="paragraph" w:customStyle="1" w:styleId="CuerpoA">
    <w:name w:val="Cuerpo A"/>
    <w:rsid w:val="004B2C5E"/>
    <w:pPr>
      <w:spacing w:after="200" w:line="276" w:lineRule="auto"/>
    </w:pPr>
    <w:rPr>
      <w:rFonts w:ascii="Calibri" w:eastAsia="Calibri" w:hAnsi="Calibri" w:cs="Calibri"/>
      <w:color w:val="000000"/>
      <w:sz w:val="22"/>
      <w:szCs w:val="22"/>
      <w:u w:color="000000"/>
    </w:rPr>
  </w:style>
  <w:style w:type="paragraph" w:customStyle="1" w:styleId="Poromisin">
    <w:name w:val="Por omisión"/>
    <w:rsid w:val="004B2C5E"/>
    <w:rPr>
      <w:rFonts w:ascii="Helvetica" w:eastAsia="Helvetica" w:hAnsi="Helvetica" w:cs="Helvetica"/>
      <w:color w:val="000000"/>
      <w:sz w:val="22"/>
      <w:szCs w:val="22"/>
    </w:rPr>
  </w:style>
  <w:style w:type="paragraph" w:customStyle="1" w:styleId="Cuadrculamedia21">
    <w:name w:val="Cuadrícula media 21"/>
    <w:rsid w:val="004B2C5E"/>
    <w:rPr>
      <w:rFonts w:ascii="Calibri" w:eastAsia="Calibri" w:hAnsi="Calibri" w:cs="Calibri"/>
      <w:color w:val="000000"/>
      <w:sz w:val="22"/>
      <w:szCs w:val="22"/>
      <w:u w:color="000000"/>
      <w:lang w:val="es-ES_tradnl"/>
    </w:rPr>
  </w:style>
  <w:style w:type="character" w:customStyle="1" w:styleId="Ninguno">
    <w:name w:val="Ninguno"/>
    <w:rsid w:val="004B2C5E"/>
  </w:style>
  <w:style w:type="character" w:customStyle="1" w:styleId="Hyperlink0">
    <w:name w:val="Hyperlink.0"/>
    <w:basedOn w:val="Ninguno"/>
    <w:rsid w:val="004B2C5E"/>
    <w:rPr>
      <w:rFonts w:ascii="Book Antiqua" w:eastAsia="Book Antiqua" w:hAnsi="Book Antiqua" w:cs="Book Antiqua"/>
      <w:color w:val="000000"/>
      <w:sz w:val="24"/>
      <w:szCs w:val="24"/>
      <w:u w:val="single" w:color="0000FF"/>
      <w:lang w:val="es-ES_tradnl"/>
    </w:rPr>
  </w:style>
  <w:style w:type="character" w:customStyle="1" w:styleId="Hyperlink1">
    <w:name w:val="Hyperlink.1"/>
    <w:basedOn w:val="Hyperlink"/>
    <w:rsid w:val="004B2C5E"/>
    <w:rPr>
      <w:u w:val="single"/>
    </w:rPr>
  </w:style>
  <w:style w:type="paragraph" w:customStyle="1" w:styleId="CuerpoAA">
    <w:name w:val="Cuerpo A A"/>
    <w:rsid w:val="004B2C5E"/>
    <w:pPr>
      <w:spacing w:after="200" w:line="360" w:lineRule="auto"/>
      <w:jc w:val="both"/>
    </w:pPr>
    <w:rPr>
      <w:rFonts w:ascii="Book Antiqua" w:hAnsi="Arial Unicode MS" w:cs="Arial Unicode MS"/>
      <w:color w:val="000000"/>
      <w:sz w:val="24"/>
      <w:szCs w:val="24"/>
      <w:u w:color="000000"/>
    </w:rPr>
  </w:style>
  <w:style w:type="paragraph" w:styleId="CommentText">
    <w:name w:val="annotation text"/>
    <w:link w:val="CommentTextChar"/>
    <w:rsid w:val="004B2C5E"/>
    <w:rPr>
      <w:rFonts w:hAnsi="Arial Unicode MS" w:cs="Arial Unicode MS"/>
      <w:color w:val="000000"/>
      <w:u w:color="000000"/>
    </w:rPr>
  </w:style>
  <w:style w:type="character" w:customStyle="1" w:styleId="Hyperlink2">
    <w:name w:val="Hyperlink.2"/>
    <w:basedOn w:val="Ninguno"/>
    <w:rsid w:val="004B2C5E"/>
    <w:rPr>
      <w:rFonts w:ascii="Book Antiqua Bold" w:eastAsia="Book Antiqua Bold" w:hAnsi="Book Antiqua Bold" w:cs="Book Antiqua Bold"/>
      <w:b/>
      <w:bCs/>
      <w:color w:val="000000"/>
      <w:u w:color="000000"/>
    </w:rPr>
  </w:style>
  <w:style w:type="character" w:customStyle="1" w:styleId="Hyperlink3">
    <w:name w:val="Hyperlink.3"/>
    <w:basedOn w:val="Ninguno"/>
    <w:rsid w:val="004B2C5E"/>
    <w:rPr>
      <w:color w:val="000000"/>
      <w:u w:val="none" w:color="000000"/>
    </w:rPr>
  </w:style>
  <w:style w:type="character" w:customStyle="1" w:styleId="Hyperlink4">
    <w:name w:val="Hyperlink.4"/>
    <w:basedOn w:val="Ninguno"/>
    <w:rsid w:val="004B2C5E"/>
    <w:rPr>
      <w:rFonts w:ascii="Book Antiqua Bold" w:eastAsia="Book Antiqua Bold" w:hAnsi="Book Antiqua Bold" w:cs="Book Antiqua Bold"/>
      <w:b/>
      <w:bCs/>
      <w:color w:val="000000"/>
      <w:u w:val="none" w:color="000000"/>
    </w:rPr>
  </w:style>
  <w:style w:type="character" w:customStyle="1" w:styleId="Hyperlink5">
    <w:name w:val="Hyperlink.5"/>
    <w:basedOn w:val="Ninguno"/>
    <w:rsid w:val="004B2C5E"/>
    <w:rPr>
      <w:color w:val="000000"/>
      <w:u w:color="000000"/>
    </w:rPr>
  </w:style>
  <w:style w:type="character" w:customStyle="1" w:styleId="Hyperlink6">
    <w:name w:val="Hyperlink.6"/>
    <w:basedOn w:val="Ninguno"/>
    <w:rsid w:val="004B2C5E"/>
    <w:rPr>
      <w:rFonts w:ascii="Book Antiqua Bold" w:eastAsia="Book Antiqua Bold" w:hAnsi="Book Antiqua Bold" w:cs="Book Antiqua Bold"/>
      <w:b/>
      <w:bCs/>
      <w:color w:val="000000"/>
      <w:sz w:val="24"/>
      <w:szCs w:val="24"/>
      <w:u w:color="000000"/>
      <w:lang w:val="en-US"/>
    </w:rPr>
  </w:style>
  <w:style w:type="character" w:customStyle="1" w:styleId="Hyperlink7">
    <w:name w:val="Hyperlink.7"/>
    <w:basedOn w:val="Ninguno"/>
    <w:rsid w:val="004B2C5E"/>
    <w:rPr>
      <w:rFonts w:ascii="Book Antiqua" w:eastAsia="Book Antiqua" w:hAnsi="Book Antiqua" w:cs="Book Antiqua"/>
      <w:color w:val="000000"/>
      <w:sz w:val="24"/>
      <w:szCs w:val="24"/>
      <w:u w:color="000000"/>
      <w:lang w:val="en-US"/>
    </w:rPr>
  </w:style>
  <w:style w:type="character" w:customStyle="1" w:styleId="Hyperlink8">
    <w:name w:val="Hyperlink.8"/>
    <w:basedOn w:val="Ninguno"/>
    <w:rsid w:val="004B2C5E"/>
    <w:rPr>
      <w:rFonts w:ascii="Book Antiqua Bold" w:eastAsia="Book Antiqua Bold" w:hAnsi="Book Antiqua Bold" w:cs="Book Antiqua Bold"/>
      <w:b/>
      <w:bCs/>
      <w:i/>
      <w:iCs/>
      <w:color w:val="000000"/>
      <w:sz w:val="24"/>
      <w:szCs w:val="24"/>
      <w:u w:color="000000"/>
      <w:lang w:val="en-US"/>
    </w:rPr>
  </w:style>
  <w:style w:type="paragraph" w:styleId="ListParagraph">
    <w:name w:val="List Paragraph"/>
    <w:rsid w:val="004B2C5E"/>
    <w:pPr>
      <w:spacing w:after="200" w:line="276" w:lineRule="auto"/>
      <w:ind w:left="720"/>
    </w:pPr>
    <w:rPr>
      <w:rFonts w:ascii="Calibri" w:eastAsia="Calibri" w:hAnsi="Calibri" w:cs="Calibri"/>
      <w:color w:val="000000"/>
      <w:sz w:val="22"/>
      <w:szCs w:val="22"/>
      <w:u w:color="000000"/>
      <w:lang w:val="es-ES_tradnl"/>
    </w:rPr>
  </w:style>
  <w:style w:type="character" w:styleId="CommentReference">
    <w:name w:val="annotation reference"/>
    <w:basedOn w:val="DefaultParagraphFont"/>
    <w:uiPriority w:val="99"/>
    <w:semiHidden/>
    <w:unhideWhenUsed/>
    <w:rsid w:val="004B2C5E"/>
    <w:rPr>
      <w:sz w:val="16"/>
      <w:szCs w:val="16"/>
    </w:rPr>
  </w:style>
  <w:style w:type="paragraph" w:styleId="BalloonText">
    <w:name w:val="Balloon Text"/>
    <w:basedOn w:val="Normal"/>
    <w:link w:val="BalloonTextChar"/>
    <w:uiPriority w:val="99"/>
    <w:semiHidden/>
    <w:unhideWhenUsed/>
    <w:rsid w:val="00E821FB"/>
    <w:rPr>
      <w:rFonts w:ascii="Tahoma" w:hAnsi="Tahoma" w:cs="Tahoma"/>
      <w:sz w:val="16"/>
      <w:szCs w:val="16"/>
    </w:rPr>
  </w:style>
  <w:style w:type="character" w:customStyle="1" w:styleId="BalloonTextChar">
    <w:name w:val="Balloon Text Char"/>
    <w:basedOn w:val="DefaultParagraphFont"/>
    <w:link w:val="BalloonText"/>
    <w:uiPriority w:val="99"/>
    <w:semiHidden/>
    <w:rsid w:val="00E821FB"/>
    <w:rPr>
      <w:rFonts w:ascii="Tahoma" w:hAnsi="Tahoma" w:cs="Tahoma"/>
      <w:sz w:val="16"/>
      <w:szCs w:val="16"/>
    </w:rPr>
  </w:style>
  <w:style w:type="paragraph" w:styleId="Footer">
    <w:name w:val="footer"/>
    <w:basedOn w:val="Normal"/>
    <w:link w:val="FooterChar"/>
    <w:uiPriority w:val="99"/>
    <w:unhideWhenUsed/>
    <w:rsid w:val="00E821FB"/>
    <w:pPr>
      <w:tabs>
        <w:tab w:val="center" w:pos="4680"/>
        <w:tab w:val="right" w:pos="9360"/>
      </w:tabs>
    </w:pPr>
  </w:style>
  <w:style w:type="character" w:customStyle="1" w:styleId="FooterChar">
    <w:name w:val="Footer Char"/>
    <w:basedOn w:val="DefaultParagraphFont"/>
    <w:link w:val="Footer"/>
    <w:uiPriority w:val="99"/>
    <w:rsid w:val="00E821FB"/>
    <w:rPr>
      <w:sz w:val="24"/>
      <w:szCs w:val="24"/>
    </w:rPr>
  </w:style>
  <w:style w:type="paragraph" w:styleId="CommentSubject">
    <w:name w:val="annotation subject"/>
    <w:basedOn w:val="CommentText"/>
    <w:next w:val="CommentText"/>
    <w:link w:val="CommentSubjectChar"/>
    <w:uiPriority w:val="99"/>
    <w:semiHidden/>
    <w:unhideWhenUsed/>
    <w:rsid w:val="00A40332"/>
    <w:rPr>
      <w:rFonts w:hAnsi="Times New Roman" w:cs="Times New Roman"/>
      <w:b/>
      <w:bCs/>
      <w:color w:val="auto"/>
    </w:rPr>
  </w:style>
  <w:style w:type="character" w:customStyle="1" w:styleId="CommentTextChar">
    <w:name w:val="Comment Text Char"/>
    <w:basedOn w:val="DefaultParagraphFont"/>
    <w:link w:val="CommentText"/>
    <w:rsid w:val="00A40332"/>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A40332"/>
    <w:rPr>
      <w:rFonts w:hAnsi="Arial Unicode MS" w:cs="Arial Unicode MS"/>
      <w:b/>
      <w:bCs/>
      <w:color w:val="000000"/>
      <w:u w:color="000000"/>
    </w:rPr>
  </w:style>
  <w:style w:type="paragraph" w:customStyle="1" w:styleId="Default">
    <w:name w:val="Default"/>
    <w:rsid w:val="0081469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rPr>
  </w:style>
  <w:style w:type="paragraph" w:styleId="PlainText">
    <w:name w:val="Plain Text"/>
    <w:basedOn w:val="Normal"/>
    <w:link w:val="PlainTextChar"/>
    <w:rsid w:val="002E058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2E058E"/>
    <w:rPr>
      <w:rFonts w:ascii="宋体" w:eastAsia="宋体" w:hAnsi="Courier New" w:cs="Courier New"/>
      <w:kern w:val="2"/>
      <w:sz w:val="21"/>
      <w:szCs w:val="21"/>
      <w:bdr w:val="none" w:sz="0" w:space="0" w:color="auto"/>
      <w:lang w:eastAsia="zh-CN"/>
    </w:rPr>
  </w:style>
  <w:style w:type="character" w:customStyle="1" w:styleId="apple-converted-space">
    <w:name w:val="apple-converted-space"/>
    <w:basedOn w:val="DefaultParagraphFont"/>
    <w:rsid w:val="0046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8449">
      <w:bodyDiv w:val="1"/>
      <w:marLeft w:val="0"/>
      <w:marRight w:val="0"/>
      <w:marTop w:val="0"/>
      <w:marBottom w:val="0"/>
      <w:divBdr>
        <w:top w:val="none" w:sz="0" w:space="0" w:color="auto"/>
        <w:left w:val="none" w:sz="0" w:space="0" w:color="auto"/>
        <w:bottom w:val="none" w:sz="0" w:space="0" w:color="auto"/>
        <w:right w:val="none" w:sz="0" w:space="0" w:color="auto"/>
      </w:divBdr>
      <w:divsChild>
        <w:div w:id="1757822670">
          <w:marLeft w:val="0"/>
          <w:marRight w:val="0"/>
          <w:marTop w:val="0"/>
          <w:marBottom w:val="0"/>
          <w:divBdr>
            <w:top w:val="none" w:sz="0" w:space="0" w:color="auto"/>
            <w:left w:val="none" w:sz="0" w:space="0" w:color="auto"/>
            <w:bottom w:val="none" w:sz="0" w:space="0" w:color="auto"/>
            <w:right w:val="none" w:sz="0" w:space="0" w:color="auto"/>
          </w:divBdr>
        </w:div>
        <w:div w:id="2041274712">
          <w:marLeft w:val="0"/>
          <w:marRight w:val="0"/>
          <w:marTop w:val="0"/>
          <w:marBottom w:val="0"/>
          <w:divBdr>
            <w:top w:val="none" w:sz="0" w:space="0" w:color="auto"/>
            <w:left w:val="none" w:sz="0" w:space="0" w:color="auto"/>
            <w:bottom w:val="none" w:sz="0" w:space="0" w:color="auto"/>
            <w:right w:val="none" w:sz="0" w:space="0" w:color="auto"/>
          </w:divBdr>
        </w:div>
        <w:div w:id="494994713">
          <w:marLeft w:val="0"/>
          <w:marRight w:val="0"/>
          <w:marTop w:val="0"/>
          <w:marBottom w:val="0"/>
          <w:divBdr>
            <w:top w:val="none" w:sz="0" w:space="0" w:color="auto"/>
            <w:left w:val="none" w:sz="0" w:space="0" w:color="auto"/>
            <w:bottom w:val="none" w:sz="0" w:space="0" w:color="auto"/>
            <w:right w:val="none" w:sz="0" w:space="0" w:color="auto"/>
          </w:divBdr>
        </w:div>
        <w:div w:id="138347612">
          <w:marLeft w:val="0"/>
          <w:marRight w:val="0"/>
          <w:marTop w:val="0"/>
          <w:marBottom w:val="0"/>
          <w:divBdr>
            <w:top w:val="none" w:sz="0" w:space="0" w:color="auto"/>
            <w:left w:val="none" w:sz="0" w:space="0" w:color="auto"/>
            <w:bottom w:val="none" w:sz="0" w:space="0" w:color="auto"/>
            <w:right w:val="none" w:sz="0" w:space="0" w:color="auto"/>
          </w:divBdr>
        </w:div>
        <w:div w:id="1154950487">
          <w:marLeft w:val="0"/>
          <w:marRight w:val="0"/>
          <w:marTop w:val="0"/>
          <w:marBottom w:val="0"/>
          <w:divBdr>
            <w:top w:val="none" w:sz="0" w:space="0" w:color="auto"/>
            <w:left w:val="none" w:sz="0" w:space="0" w:color="auto"/>
            <w:bottom w:val="none" w:sz="0" w:space="0" w:color="auto"/>
            <w:right w:val="none" w:sz="0" w:space="0" w:color="auto"/>
          </w:divBdr>
        </w:div>
        <w:div w:id="110635313">
          <w:marLeft w:val="0"/>
          <w:marRight w:val="0"/>
          <w:marTop w:val="0"/>
          <w:marBottom w:val="0"/>
          <w:divBdr>
            <w:top w:val="none" w:sz="0" w:space="0" w:color="auto"/>
            <w:left w:val="none" w:sz="0" w:space="0" w:color="auto"/>
            <w:bottom w:val="none" w:sz="0" w:space="0" w:color="auto"/>
            <w:right w:val="none" w:sz="0" w:space="0" w:color="auto"/>
          </w:divBdr>
        </w:div>
        <w:div w:id="1589387338">
          <w:marLeft w:val="0"/>
          <w:marRight w:val="0"/>
          <w:marTop w:val="0"/>
          <w:marBottom w:val="0"/>
          <w:divBdr>
            <w:top w:val="none" w:sz="0" w:space="0" w:color="auto"/>
            <w:left w:val="none" w:sz="0" w:space="0" w:color="auto"/>
            <w:bottom w:val="none" w:sz="0" w:space="0" w:color="auto"/>
            <w:right w:val="none" w:sz="0" w:space="0" w:color="auto"/>
          </w:divBdr>
        </w:div>
        <w:div w:id="1450009010">
          <w:marLeft w:val="0"/>
          <w:marRight w:val="0"/>
          <w:marTop w:val="0"/>
          <w:marBottom w:val="0"/>
          <w:divBdr>
            <w:top w:val="none" w:sz="0" w:space="0" w:color="auto"/>
            <w:left w:val="none" w:sz="0" w:space="0" w:color="auto"/>
            <w:bottom w:val="none" w:sz="0" w:space="0" w:color="auto"/>
            <w:right w:val="none" w:sz="0" w:space="0" w:color="auto"/>
          </w:divBdr>
        </w:div>
        <w:div w:id="189533294">
          <w:marLeft w:val="0"/>
          <w:marRight w:val="0"/>
          <w:marTop w:val="0"/>
          <w:marBottom w:val="0"/>
          <w:divBdr>
            <w:top w:val="none" w:sz="0" w:space="0" w:color="auto"/>
            <w:left w:val="none" w:sz="0" w:space="0" w:color="auto"/>
            <w:bottom w:val="none" w:sz="0" w:space="0" w:color="auto"/>
            <w:right w:val="none" w:sz="0" w:space="0" w:color="auto"/>
          </w:divBdr>
        </w:div>
        <w:div w:id="1380130382">
          <w:marLeft w:val="0"/>
          <w:marRight w:val="0"/>
          <w:marTop w:val="0"/>
          <w:marBottom w:val="0"/>
          <w:divBdr>
            <w:top w:val="none" w:sz="0" w:space="0" w:color="auto"/>
            <w:left w:val="none" w:sz="0" w:space="0" w:color="auto"/>
            <w:bottom w:val="none" w:sz="0" w:space="0" w:color="auto"/>
            <w:right w:val="none" w:sz="0" w:space="0" w:color="auto"/>
          </w:divBdr>
        </w:div>
        <w:div w:id="504789311">
          <w:marLeft w:val="0"/>
          <w:marRight w:val="0"/>
          <w:marTop w:val="0"/>
          <w:marBottom w:val="0"/>
          <w:divBdr>
            <w:top w:val="none" w:sz="0" w:space="0" w:color="auto"/>
            <w:left w:val="none" w:sz="0" w:space="0" w:color="auto"/>
            <w:bottom w:val="none" w:sz="0" w:space="0" w:color="auto"/>
            <w:right w:val="none" w:sz="0" w:space="0" w:color="auto"/>
          </w:divBdr>
        </w:div>
        <w:div w:id="509294914">
          <w:marLeft w:val="0"/>
          <w:marRight w:val="0"/>
          <w:marTop w:val="0"/>
          <w:marBottom w:val="0"/>
          <w:divBdr>
            <w:top w:val="none" w:sz="0" w:space="0" w:color="auto"/>
            <w:left w:val="none" w:sz="0" w:space="0" w:color="auto"/>
            <w:bottom w:val="none" w:sz="0" w:space="0" w:color="auto"/>
            <w:right w:val="none" w:sz="0" w:space="0" w:color="auto"/>
          </w:divBdr>
        </w:div>
        <w:div w:id="834875709">
          <w:marLeft w:val="0"/>
          <w:marRight w:val="0"/>
          <w:marTop w:val="0"/>
          <w:marBottom w:val="0"/>
          <w:divBdr>
            <w:top w:val="none" w:sz="0" w:space="0" w:color="auto"/>
            <w:left w:val="none" w:sz="0" w:space="0" w:color="auto"/>
            <w:bottom w:val="none" w:sz="0" w:space="0" w:color="auto"/>
            <w:right w:val="none" w:sz="0" w:space="0" w:color="auto"/>
          </w:divBdr>
        </w:div>
        <w:div w:id="95252619">
          <w:marLeft w:val="0"/>
          <w:marRight w:val="0"/>
          <w:marTop w:val="0"/>
          <w:marBottom w:val="0"/>
          <w:divBdr>
            <w:top w:val="none" w:sz="0" w:space="0" w:color="auto"/>
            <w:left w:val="none" w:sz="0" w:space="0" w:color="auto"/>
            <w:bottom w:val="none" w:sz="0" w:space="0" w:color="auto"/>
            <w:right w:val="none" w:sz="0" w:space="0" w:color="auto"/>
          </w:divBdr>
        </w:div>
        <w:div w:id="1021081030">
          <w:marLeft w:val="0"/>
          <w:marRight w:val="0"/>
          <w:marTop w:val="0"/>
          <w:marBottom w:val="0"/>
          <w:divBdr>
            <w:top w:val="none" w:sz="0" w:space="0" w:color="auto"/>
            <w:left w:val="none" w:sz="0" w:space="0" w:color="auto"/>
            <w:bottom w:val="none" w:sz="0" w:space="0" w:color="auto"/>
            <w:right w:val="none" w:sz="0" w:space="0" w:color="auto"/>
          </w:divBdr>
        </w:div>
        <w:div w:id="1267543504">
          <w:marLeft w:val="0"/>
          <w:marRight w:val="0"/>
          <w:marTop w:val="0"/>
          <w:marBottom w:val="0"/>
          <w:divBdr>
            <w:top w:val="none" w:sz="0" w:space="0" w:color="auto"/>
            <w:left w:val="none" w:sz="0" w:space="0" w:color="auto"/>
            <w:bottom w:val="none" w:sz="0" w:space="0" w:color="auto"/>
            <w:right w:val="none" w:sz="0" w:space="0" w:color="auto"/>
          </w:divBdr>
        </w:div>
        <w:div w:id="468791762">
          <w:marLeft w:val="0"/>
          <w:marRight w:val="0"/>
          <w:marTop w:val="0"/>
          <w:marBottom w:val="0"/>
          <w:divBdr>
            <w:top w:val="none" w:sz="0" w:space="0" w:color="auto"/>
            <w:left w:val="none" w:sz="0" w:space="0" w:color="auto"/>
            <w:bottom w:val="none" w:sz="0" w:space="0" w:color="auto"/>
            <w:right w:val="none" w:sz="0" w:space="0" w:color="auto"/>
          </w:divBdr>
        </w:div>
        <w:div w:id="1631740654">
          <w:marLeft w:val="0"/>
          <w:marRight w:val="0"/>
          <w:marTop w:val="0"/>
          <w:marBottom w:val="0"/>
          <w:divBdr>
            <w:top w:val="none" w:sz="0" w:space="0" w:color="auto"/>
            <w:left w:val="none" w:sz="0" w:space="0" w:color="auto"/>
            <w:bottom w:val="none" w:sz="0" w:space="0" w:color="auto"/>
            <w:right w:val="none" w:sz="0" w:space="0" w:color="auto"/>
          </w:divBdr>
        </w:div>
        <w:div w:id="1524323260">
          <w:marLeft w:val="0"/>
          <w:marRight w:val="0"/>
          <w:marTop w:val="0"/>
          <w:marBottom w:val="0"/>
          <w:divBdr>
            <w:top w:val="none" w:sz="0" w:space="0" w:color="auto"/>
            <w:left w:val="none" w:sz="0" w:space="0" w:color="auto"/>
            <w:bottom w:val="none" w:sz="0" w:space="0" w:color="auto"/>
            <w:right w:val="none" w:sz="0" w:space="0" w:color="auto"/>
          </w:divBdr>
        </w:div>
        <w:div w:id="1841044961">
          <w:marLeft w:val="0"/>
          <w:marRight w:val="0"/>
          <w:marTop w:val="0"/>
          <w:marBottom w:val="0"/>
          <w:divBdr>
            <w:top w:val="none" w:sz="0" w:space="0" w:color="auto"/>
            <w:left w:val="none" w:sz="0" w:space="0" w:color="auto"/>
            <w:bottom w:val="none" w:sz="0" w:space="0" w:color="auto"/>
            <w:right w:val="none" w:sz="0" w:space="0" w:color="auto"/>
          </w:divBdr>
        </w:div>
        <w:div w:id="1508249766">
          <w:marLeft w:val="0"/>
          <w:marRight w:val="0"/>
          <w:marTop w:val="0"/>
          <w:marBottom w:val="0"/>
          <w:divBdr>
            <w:top w:val="none" w:sz="0" w:space="0" w:color="auto"/>
            <w:left w:val="none" w:sz="0" w:space="0" w:color="auto"/>
            <w:bottom w:val="none" w:sz="0" w:space="0" w:color="auto"/>
            <w:right w:val="none" w:sz="0" w:space="0" w:color="auto"/>
          </w:divBdr>
        </w:div>
        <w:div w:id="1198588030">
          <w:marLeft w:val="0"/>
          <w:marRight w:val="0"/>
          <w:marTop w:val="0"/>
          <w:marBottom w:val="0"/>
          <w:divBdr>
            <w:top w:val="none" w:sz="0" w:space="0" w:color="auto"/>
            <w:left w:val="none" w:sz="0" w:space="0" w:color="auto"/>
            <w:bottom w:val="none" w:sz="0" w:space="0" w:color="auto"/>
            <w:right w:val="none" w:sz="0" w:space="0" w:color="auto"/>
          </w:divBdr>
        </w:div>
        <w:div w:id="1841920940">
          <w:marLeft w:val="0"/>
          <w:marRight w:val="0"/>
          <w:marTop w:val="0"/>
          <w:marBottom w:val="0"/>
          <w:divBdr>
            <w:top w:val="none" w:sz="0" w:space="0" w:color="auto"/>
            <w:left w:val="none" w:sz="0" w:space="0" w:color="auto"/>
            <w:bottom w:val="none" w:sz="0" w:space="0" w:color="auto"/>
            <w:right w:val="none" w:sz="0" w:space="0" w:color="auto"/>
          </w:divBdr>
        </w:div>
        <w:div w:id="353457415">
          <w:marLeft w:val="0"/>
          <w:marRight w:val="0"/>
          <w:marTop w:val="0"/>
          <w:marBottom w:val="0"/>
          <w:divBdr>
            <w:top w:val="none" w:sz="0" w:space="0" w:color="auto"/>
            <w:left w:val="none" w:sz="0" w:space="0" w:color="auto"/>
            <w:bottom w:val="none" w:sz="0" w:space="0" w:color="auto"/>
            <w:right w:val="none" w:sz="0" w:space="0" w:color="auto"/>
          </w:divBdr>
        </w:div>
        <w:div w:id="551308602">
          <w:marLeft w:val="0"/>
          <w:marRight w:val="0"/>
          <w:marTop w:val="0"/>
          <w:marBottom w:val="0"/>
          <w:divBdr>
            <w:top w:val="none" w:sz="0" w:space="0" w:color="auto"/>
            <w:left w:val="none" w:sz="0" w:space="0" w:color="auto"/>
            <w:bottom w:val="none" w:sz="0" w:space="0" w:color="auto"/>
            <w:right w:val="none" w:sz="0" w:space="0" w:color="auto"/>
          </w:divBdr>
        </w:div>
        <w:div w:id="1432318167">
          <w:marLeft w:val="0"/>
          <w:marRight w:val="0"/>
          <w:marTop w:val="0"/>
          <w:marBottom w:val="0"/>
          <w:divBdr>
            <w:top w:val="none" w:sz="0" w:space="0" w:color="auto"/>
            <w:left w:val="none" w:sz="0" w:space="0" w:color="auto"/>
            <w:bottom w:val="none" w:sz="0" w:space="0" w:color="auto"/>
            <w:right w:val="none" w:sz="0" w:space="0" w:color="auto"/>
          </w:divBdr>
        </w:div>
        <w:div w:id="41675583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Konca%25252520C%2525255BAuthor%2525255D&amp;cauthor=true&amp;cauthor_uid=25367868" TargetMode="External"/><Relationship Id="rId12" Type="http://schemas.openxmlformats.org/officeDocument/2006/relationships/hyperlink" Target="http://www.ncbi.nlm.nih.gov/pubmed?term=Gulyuz%25252520A%2525255BAuthor%2525255D&amp;cauthor=true&amp;cauthor_uid=25367868" TargetMode="External"/><Relationship Id="rId13" Type="http://schemas.openxmlformats.org/officeDocument/2006/relationships/hyperlink" Target="http://www.ncbi.nlm.nih.gov/pubmed?term=Uckardes%25252520F%2525255BAuthor%2525255D&amp;cauthor=true&amp;cauthor_uid=25367868" TargetMode="External"/><Relationship Id="rId14" Type="http://schemas.openxmlformats.org/officeDocument/2006/relationships/hyperlink" Target="http://www.ncbi.nlm.nih.gov/pubmed?term=Turgut%25252520M%2525255BAuthor%2525255D&amp;cauthor=true&amp;cauthor_uid=25367868" TargetMode="External"/><Relationship Id="rId15" Type="http://schemas.openxmlformats.org/officeDocument/2006/relationships/image" Target="media/image1.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fatimahiguera@hotmail.com" TargetMode="External"/><Relationship Id="rId10" Type="http://schemas.openxmlformats.org/officeDocument/2006/relationships/hyperlink" Target="http://www.ncbi.nlm.nih.gov/pubmed?term=Tekin%25252520M%2525255BAuthor%2525255D&amp;cauthor=true&amp;cauthor_uid=2536786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51E9C-7C63-8E43-84B9-765D459D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4416</Words>
  <Characters>25172</Characters>
  <Application>Microsoft Macintosh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2015-04-02T20:36:00Z</dcterms:created>
  <dcterms:modified xsi:type="dcterms:W3CDTF">2015-04-02T20:36:00Z</dcterms:modified>
</cp:coreProperties>
</file>