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DF" w:rsidRPr="00DC20FD" w:rsidRDefault="002E21DF" w:rsidP="00DC20FD">
      <w:pPr>
        <w:adjustRightInd w:val="0"/>
        <w:snapToGrid w:val="0"/>
        <w:spacing w:line="360" w:lineRule="auto"/>
        <w:rPr>
          <w:rFonts w:ascii="Book Antiqua" w:eastAsia="Times New Roman" w:hAnsi="Book Antiqua" w:cs="SimSun"/>
          <w:i/>
          <w:sz w:val="24"/>
        </w:rPr>
      </w:pPr>
      <w:bookmarkStart w:id="0" w:name="OLE_LINK405"/>
      <w:bookmarkStart w:id="1" w:name="OLE_LINK269"/>
      <w:bookmarkStart w:id="2" w:name="OLE_LINK283"/>
      <w:bookmarkStart w:id="3" w:name="OLE_LINK194"/>
      <w:bookmarkStart w:id="4" w:name="OLE_LINK791"/>
      <w:bookmarkStart w:id="5" w:name="OLE_LINK1670"/>
      <w:bookmarkStart w:id="6" w:name="OLE_LINK1493"/>
      <w:bookmarkStart w:id="7" w:name="OLE_LINK184"/>
      <w:bookmarkStart w:id="8" w:name="OLE_LINK183"/>
      <w:bookmarkStart w:id="9" w:name="OLE_LINK47"/>
      <w:bookmarkStart w:id="10" w:name="OLE_LINK39"/>
      <w:bookmarkStart w:id="11" w:name="OLE_LINK38"/>
      <w:r w:rsidRPr="00DC20FD">
        <w:rPr>
          <w:rFonts w:ascii="Book Antiqua" w:eastAsia="Times New Roman" w:hAnsi="Book Antiqua" w:cs="SimSun"/>
          <w:b/>
          <w:sz w:val="24"/>
        </w:rPr>
        <w:t xml:space="preserve">Name of journal: </w:t>
      </w:r>
      <w:bookmarkStart w:id="12" w:name="OLE_LINK718"/>
      <w:bookmarkStart w:id="13" w:name="OLE_LINK719"/>
      <w:bookmarkStart w:id="14" w:name="OLE_LINK645"/>
      <w:bookmarkStart w:id="15" w:name="OLE_LINK661"/>
      <w:bookmarkStart w:id="16" w:name="OLE_LINK696"/>
      <w:bookmarkStart w:id="17" w:name="OLE_LINK1068"/>
      <w:bookmarkStart w:id="18" w:name="OLE_LINK335"/>
      <w:r w:rsidRPr="00DC20FD">
        <w:rPr>
          <w:rFonts w:ascii="Book Antiqua" w:eastAsia="Times New Roman" w:hAnsi="Book Antiqua" w:cs="SimSun"/>
          <w:b/>
          <w:i/>
          <w:kern w:val="0"/>
          <w:sz w:val="24"/>
        </w:rPr>
        <w:t xml:space="preserve">World Journal of </w:t>
      </w:r>
      <w:bookmarkStart w:id="19" w:name="OLE_LINK1223"/>
      <w:bookmarkStart w:id="20" w:name="OLE_LINK1222"/>
      <w:r w:rsidRPr="00DC20FD">
        <w:rPr>
          <w:rFonts w:ascii="Book Antiqua" w:eastAsia="Times New Roman" w:hAnsi="Book Antiqua" w:cs="SimSun"/>
          <w:b/>
          <w:i/>
          <w:kern w:val="0"/>
          <w:sz w:val="24"/>
        </w:rPr>
        <w:t>Gastroenterology</w:t>
      </w:r>
      <w:bookmarkEnd w:id="12"/>
      <w:bookmarkEnd w:id="13"/>
      <w:bookmarkEnd w:id="14"/>
      <w:bookmarkEnd w:id="15"/>
      <w:bookmarkEnd w:id="16"/>
      <w:bookmarkEnd w:id="17"/>
      <w:bookmarkEnd w:id="18"/>
      <w:bookmarkEnd w:id="19"/>
      <w:bookmarkEnd w:id="20"/>
    </w:p>
    <w:p w:rsidR="002E21DF" w:rsidRPr="00DC20FD" w:rsidRDefault="002E21DF" w:rsidP="00DC20FD">
      <w:pPr>
        <w:adjustRightInd w:val="0"/>
        <w:snapToGrid w:val="0"/>
        <w:spacing w:line="360" w:lineRule="auto"/>
        <w:rPr>
          <w:rFonts w:ascii="Book Antiqua" w:hAnsi="Book Antiqua" w:cs="Arial"/>
          <w:b/>
          <w:sz w:val="24"/>
          <w:lang w:val="en"/>
        </w:rPr>
      </w:pPr>
      <w:r w:rsidRPr="00DC20FD">
        <w:rPr>
          <w:rFonts w:ascii="Book Antiqua" w:hAnsi="Book Antiqua" w:cs="Arial"/>
          <w:b/>
          <w:sz w:val="24"/>
          <w:lang w:val="en"/>
        </w:rPr>
        <w:t>ESPS Manuscript NO: 16391</w:t>
      </w:r>
    </w:p>
    <w:p w:rsidR="002E21DF" w:rsidRPr="00DC20FD" w:rsidRDefault="00DC2225" w:rsidP="00DC20FD">
      <w:pPr>
        <w:autoSpaceDE w:val="0"/>
        <w:autoSpaceDN w:val="0"/>
        <w:adjustRightInd w:val="0"/>
        <w:snapToGrid w:val="0"/>
        <w:spacing w:line="360" w:lineRule="auto"/>
        <w:rPr>
          <w:rFonts w:ascii="Book Antiqua" w:hAnsi="Book Antiqua"/>
          <w:b/>
          <w:kern w:val="0"/>
          <w:sz w:val="24"/>
        </w:rPr>
      </w:pPr>
      <w:r w:rsidRPr="00DC2225">
        <w:rPr>
          <w:rFonts w:ascii="Book Antiqua" w:hAnsi="Book Antiqua"/>
          <w:b/>
          <w:kern w:val="0"/>
          <w:sz w:val="24"/>
        </w:rPr>
        <w:t>Manuscript Type</w:t>
      </w:r>
      <w:r w:rsidR="002E21DF" w:rsidRPr="00DC20FD">
        <w:rPr>
          <w:rFonts w:ascii="Book Antiqua" w:hAnsi="Book Antiqua"/>
          <w:b/>
          <w:kern w:val="0"/>
          <w:sz w:val="24"/>
        </w:rPr>
        <w:t>: ORIGINAL ARTICLE</w:t>
      </w:r>
    </w:p>
    <w:p w:rsidR="002E21DF" w:rsidRPr="00DC20FD" w:rsidRDefault="002E21DF" w:rsidP="00DC20FD">
      <w:pPr>
        <w:adjustRightInd w:val="0"/>
        <w:snapToGrid w:val="0"/>
        <w:spacing w:line="360" w:lineRule="auto"/>
        <w:rPr>
          <w:rFonts w:ascii="Book Antiqua" w:hAnsi="Book Antiqua" w:cs="Arial"/>
          <w:b/>
          <w:sz w:val="24"/>
          <w:lang w:val="en"/>
        </w:rPr>
      </w:pPr>
    </w:p>
    <w:p w:rsidR="00DC2225" w:rsidRPr="00DC2225" w:rsidRDefault="002E21DF" w:rsidP="00DC2225">
      <w:pPr>
        <w:adjustRightInd w:val="0"/>
        <w:snapToGrid w:val="0"/>
        <w:spacing w:line="360" w:lineRule="auto"/>
        <w:rPr>
          <w:rFonts w:ascii="Book Antiqua" w:eastAsia="STXihei" w:hAnsi="Book Antiqua" w:cs="Tahoma"/>
          <w:b/>
          <w:i/>
          <w:sz w:val="24"/>
        </w:rPr>
      </w:pPr>
      <w:r w:rsidRPr="00DC20FD">
        <w:rPr>
          <w:rFonts w:ascii="Book Antiqua" w:eastAsia="STXihei" w:hAnsi="Book Antiqua" w:cs="Tahoma"/>
          <w:b/>
          <w:i/>
          <w:sz w:val="24"/>
        </w:rPr>
        <w:t>Basic Study</w:t>
      </w:r>
      <w:bookmarkEnd w:id="0"/>
      <w:bookmarkEnd w:id="1"/>
      <w:bookmarkEnd w:id="2"/>
      <w:bookmarkEnd w:id="3"/>
      <w:bookmarkEnd w:id="4"/>
      <w:bookmarkEnd w:id="5"/>
      <w:bookmarkEnd w:id="6"/>
      <w:bookmarkEnd w:id="7"/>
      <w:bookmarkEnd w:id="8"/>
    </w:p>
    <w:p w:rsidR="002E21DF" w:rsidRPr="00DC20FD" w:rsidRDefault="002E21DF" w:rsidP="00DC20FD">
      <w:pPr>
        <w:pStyle w:val="BodyText"/>
        <w:adjustRightInd w:val="0"/>
        <w:snapToGrid w:val="0"/>
        <w:spacing w:line="360" w:lineRule="auto"/>
        <w:rPr>
          <w:rFonts w:ascii="Book Antiqua" w:hAnsi="Book Antiqua"/>
          <w:b/>
          <w:sz w:val="24"/>
        </w:rPr>
      </w:pPr>
      <w:bookmarkStart w:id="21" w:name="OLE_LINK1093"/>
      <w:bookmarkStart w:id="22" w:name="OLE_LINK1094"/>
      <w:bookmarkStart w:id="23" w:name="OLE_LINK1107"/>
      <w:bookmarkStart w:id="24" w:name="OLE_LINK1228"/>
      <w:r w:rsidRPr="00DC20FD">
        <w:rPr>
          <w:rFonts w:ascii="Book Antiqua" w:hAnsi="Book Antiqua"/>
          <w:b/>
          <w:sz w:val="24"/>
        </w:rPr>
        <w:t>Ursodeoxycholic acid induces apoptosis in hepatocellular carcinoma xenografts in mice</w:t>
      </w:r>
    </w:p>
    <w:bookmarkEnd w:id="9"/>
    <w:bookmarkEnd w:id="10"/>
    <w:bookmarkEnd w:id="11"/>
    <w:bookmarkEnd w:id="21"/>
    <w:bookmarkEnd w:id="22"/>
    <w:bookmarkEnd w:id="23"/>
    <w:bookmarkEnd w:id="24"/>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sz w:val="24"/>
        </w:rPr>
        <w:t xml:space="preserve">Liu H </w:t>
      </w:r>
      <w:r w:rsidRPr="00DC20FD">
        <w:rPr>
          <w:rFonts w:ascii="Book Antiqua" w:hAnsi="Book Antiqua"/>
          <w:i/>
          <w:iCs/>
          <w:sz w:val="24"/>
        </w:rPr>
        <w:t>et al</w:t>
      </w:r>
      <w:r w:rsidRPr="00DC20FD">
        <w:rPr>
          <w:rFonts w:ascii="Book Antiqua" w:hAnsi="Book Antiqua"/>
          <w:sz w:val="24"/>
        </w:rPr>
        <w:t xml:space="preserve">. Ursodeoxycholic acid induces apoptosis </w:t>
      </w:r>
      <w:r w:rsidRPr="00DC20FD">
        <w:rPr>
          <w:rFonts w:ascii="Book Antiqua" w:hAnsi="Book Antiqua"/>
          <w:i/>
          <w:iCs/>
          <w:sz w:val="24"/>
        </w:rPr>
        <w:t>in vivo</w:t>
      </w:r>
    </w:p>
    <w:p w:rsidR="002E21DF" w:rsidRPr="00DC20FD" w:rsidRDefault="002E21DF" w:rsidP="00DC20FD">
      <w:pPr>
        <w:adjustRightInd w:val="0"/>
        <w:snapToGrid w:val="0"/>
        <w:spacing w:line="360" w:lineRule="auto"/>
        <w:rPr>
          <w:rFonts w:ascii="Book Antiqua" w:hAnsi="Book Antiqua"/>
          <w:sz w:val="24"/>
        </w:rPr>
      </w:pPr>
    </w:p>
    <w:p w:rsidR="002E21DF" w:rsidRPr="00DC20FD" w:rsidRDefault="002E21DF" w:rsidP="00DC20FD">
      <w:pPr>
        <w:adjustRightInd w:val="0"/>
        <w:snapToGrid w:val="0"/>
        <w:spacing w:line="360" w:lineRule="auto"/>
        <w:rPr>
          <w:rFonts w:ascii="Book Antiqua" w:hAnsi="Book Antiqua"/>
          <w:sz w:val="24"/>
        </w:rPr>
      </w:pPr>
      <w:bookmarkStart w:id="25" w:name="OLE_LINK1091"/>
      <w:bookmarkStart w:id="26" w:name="OLE_LINK1092"/>
      <w:bookmarkStart w:id="27" w:name="OLE_LINK1071"/>
      <w:bookmarkStart w:id="28" w:name="OLE_LINK1072"/>
      <w:bookmarkStart w:id="29" w:name="OLE_LINK1095"/>
      <w:bookmarkStart w:id="30" w:name="OLE_LINK1108"/>
      <w:r w:rsidRPr="00DC20FD">
        <w:rPr>
          <w:rFonts w:ascii="Book Antiqua" w:hAnsi="Book Antiqua"/>
          <w:sz w:val="24"/>
        </w:rPr>
        <w:t>Hui Liu</w:t>
      </w:r>
      <w:bookmarkEnd w:id="25"/>
      <w:bookmarkEnd w:id="26"/>
      <w:r w:rsidRPr="00DC20FD">
        <w:rPr>
          <w:rFonts w:ascii="Book Antiqua" w:hAnsi="Book Antiqua"/>
          <w:sz w:val="24"/>
        </w:rPr>
        <w:t xml:space="preserve">, Hong-Wei Xu, </w:t>
      </w:r>
      <w:bookmarkStart w:id="31" w:name="OLE_LINK41"/>
      <w:bookmarkStart w:id="32" w:name="OLE_LINK40"/>
      <w:r w:rsidRPr="00DC20FD">
        <w:rPr>
          <w:rFonts w:ascii="Book Antiqua" w:hAnsi="Book Antiqua"/>
          <w:sz w:val="24"/>
        </w:rPr>
        <w:t xml:space="preserve">Yu-Zhen </w:t>
      </w:r>
      <w:bookmarkEnd w:id="31"/>
      <w:bookmarkEnd w:id="32"/>
      <w:r w:rsidRPr="00DC20FD">
        <w:rPr>
          <w:rFonts w:ascii="Book Antiqua" w:hAnsi="Book Antiqua"/>
          <w:sz w:val="24"/>
        </w:rPr>
        <w:t xml:space="preserve">Zhang, Ya Huang, </w:t>
      </w:r>
      <w:bookmarkStart w:id="33" w:name="OLE_LINK43"/>
      <w:bookmarkStart w:id="34" w:name="OLE_LINK42"/>
      <w:r w:rsidRPr="00DC20FD">
        <w:rPr>
          <w:rFonts w:ascii="Book Antiqua" w:hAnsi="Book Antiqua"/>
          <w:sz w:val="24"/>
        </w:rPr>
        <w:t>Guo-Qing</w:t>
      </w:r>
      <w:bookmarkEnd w:id="33"/>
      <w:bookmarkEnd w:id="34"/>
      <w:r w:rsidRPr="00DC20FD">
        <w:rPr>
          <w:rFonts w:ascii="Book Antiqua" w:hAnsi="Book Antiqua"/>
          <w:sz w:val="24"/>
        </w:rPr>
        <w:t xml:space="preserve"> Han, Tie-Jun Liang, Li-Li Wei, Cheng-Yong Qin</w:t>
      </w:r>
      <w:bookmarkStart w:id="35" w:name="OLE_LINK45"/>
      <w:bookmarkStart w:id="36" w:name="OLE_LINK44"/>
      <w:r w:rsidRPr="00DC20FD">
        <w:rPr>
          <w:rFonts w:ascii="Book Antiqua" w:hAnsi="Book Antiqua"/>
          <w:sz w:val="24"/>
        </w:rPr>
        <w:t xml:space="preserve">, Cheng-Kun </w:t>
      </w:r>
      <w:bookmarkEnd w:id="35"/>
      <w:bookmarkEnd w:id="36"/>
      <w:r w:rsidRPr="00DC20FD">
        <w:rPr>
          <w:rFonts w:ascii="Book Antiqua" w:hAnsi="Book Antiqua"/>
          <w:sz w:val="24"/>
        </w:rPr>
        <w:t>Qin</w:t>
      </w:r>
    </w:p>
    <w:bookmarkEnd w:id="27"/>
    <w:bookmarkEnd w:id="28"/>
    <w:bookmarkEnd w:id="29"/>
    <w:bookmarkEnd w:id="30"/>
    <w:p w:rsidR="002E21DF" w:rsidRPr="00DC20FD" w:rsidRDefault="002E21DF" w:rsidP="00DC20FD">
      <w:pPr>
        <w:adjustRightInd w:val="0"/>
        <w:snapToGrid w:val="0"/>
        <w:spacing w:line="360" w:lineRule="auto"/>
        <w:rPr>
          <w:rFonts w:ascii="Book Antiqua" w:hAnsi="Book Antiqua"/>
          <w:sz w:val="24"/>
        </w:rPr>
      </w:pPr>
    </w:p>
    <w:p w:rsidR="002E21DF" w:rsidRPr="00DC20FD" w:rsidRDefault="002E21DF" w:rsidP="00DC20FD">
      <w:pPr>
        <w:adjustRightInd w:val="0"/>
        <w:snapToGrid w:val="0"/>
        <w:spacing w:line="360" w:lineRule="auto"/>
        <w:rPr>
          <w:rFonts w:ascii="Book Antiqua" w:hAnsi="Book Antiqua"/>
          <w:sz w:val="24"/>
        </w:rPr>
      </w:pPr>
      <w:r w:rsidRPr="00DC20FD">
        <w:rPr>
          <w:rFonts w:ascii="Book Antiqua" w:hAnsi="Book Antiqua"/>
          <w:b/>
          <w:sz w:val="24"/>
        </w:rPr>
        <w:t>Hui Liu</w:t>
      </w:r>
      <w:r w:rsidRPr="00DC20FD">
        <w:rPr>
          <w:rFonts w:ascii="Book Antiqua" w:hAnsi="Book Antiqua"/>
          <w:sz w:val="24"/>
        </w:rPr>
        <w:t>,</w:t>
      </w:r>
      <w:r w:rsidRPr="00DC20FD">
        <w:rPr>
          <w:rFonts w:ascii="Book Antiqua" w:hAnsi="Book Antiqua"/>
          <w:b/>
          <w:sz w:val="24"/>
        </w:rPr>
        <w:t xml:space="preserve"> Hong-Wei Xu</w:t>
      </w:r>
      <w:r w:rsidRPr="00DC20FD">
        <w:rPr>
          <w:rFonts w:ascii="Book Antiqua" w:hAnsi="Book Antiqua"/>
          <w:sz w:val="24"/>
        </w:rPr>
        <w:t>,</w:t>
      </w:r>
      <w:r w:rsidRPr="00DC20FD">
        <w:rPr>
          <w:rFonts w:ascii="Book Antiqua" w:hAnsi="Book Antiqua"/>
          <w:b/>
          <w:sz w:val="24"/>
        </w:rPr>
        <w:t xml:space="preserve"> Ya Huang</w:t>
      </w:r>
      <w:r w:rsidRPr="00DC20FD">
        <w:rPr>
          <w:rFonts w:ascii="Book Antiqua" w:hAnsi="Book Antiqua"/>
          <w:sz w:val="24"/>
        </w:rPr>
        <w:t>,</w:t>
      </w:r>
      <w:r w:rsidRPr="00DC20FD">
        <w:rPr>
          <w:rFonts w:ascii="Book Antiqua" w:hAnsi="Book Antiqua"/>
          <w:b/>
          <w:sz w:val="24"/>
        </w:rPr>
        <w:t xml:space="preserve"> Guo-Qing Han</w:t>
      </w:r>
      <w:r w:rsidRPr="00DC20FD">
        <w:rPr>
          <w:rFonts w:ascii="Book Antiqua" w:hAnsi="Book Antiqua"/>
          <w:sz w:val="24"/>
        </w:rPr>
        <w:t xml:space="preserve">, </w:t>
      </w:r>
      <w:r w:rsidRPr="00DC20FD">
        <w:rPr>
          <w:rFonts w:ascii="Book Antiqua" w:hAnsi="Book Antiqua"/>
          <w:b/>
          <w:sz w:val="24"/>
        </w:rPr>
        <w:t>Tie-Jun Liang</w:t>
      </w:r>
      <w:r w:rsidRPr="00DC20FD">
        <w:rPr>
          <w:rFonts w:ascii="Book Antiqua" w:hAnsi="Book Antiqua"/>
          <w:sz w:val="24"/>
        </w:rPr>
        <w:t>,</w:t>
      </w:r>
      <w:r w:rsidRPr="00DC20FD">
        <w:rPr>
          <w:rFonts w:ascii="Book Antiqua" w:hAnsi="Book Antiqua"/>
          <w:b/>
          <w:sz w:val="24"/>
        </w:rPr>
        <w:t xml:space="preserve"> Li-Li Wei</w:t>
      </w:r>
      <w:r w:rsidR="00DC2225">
        <w:rPr>
          <w:rFonts w:ascii="Book Antiqua" w:hAnsi="Book Antiqua" w:hint="eastAsia"/>
          <w:b/>
          <w:sz w:val="24"/>
        </w:rPr>
        <w:t>,</w:t>
      </w:r>
      <w:r w:rsidRPr="00DC20FD">
        <w:rPr>
          <w:rFonts w:ascii="Book Antiqua" w:hAnsi="Book Antiqua"/>
          <w:b/>
          <w:sz w:val="24"/>
        </w:rPr>
        <w:t xml:space="preserve"> Cheng-Yong Qin</w:t>
      </w:r>
      <w:r w:rsidRPr="00DC20FD">
        <w:rPr>
          <w:rFonts w:ascii="Book Antiqua" w:hAnsi="Book Antiqua"/>
          <w:b/>
          <w:bCs/>
          <w:sz w:val="24"/>
        </w:rPr>
        <w:t>,</w:t>
      </w:r>
      <w:r w:rsidRPr="00DC20FD">
        <w:rPr>
          <w:rFonts w:ascii="Book Antiqua" w:hAnsi="Book Antiqua"/>
          <w:sz w:val="24"/>
        </w:rPr>
        <w:t xml:space="preserve"> Department of Gastroenterology, Shandong Provincial Hospital Affiliated to Shandong University, Jinan 250021, Shandong Province, China</w:t>
      </w:r>
    </w:p>
    <w:p w:rsidR="002E21DF" w:rsidRPr="00DC20FD" w:rsidRDefault="002E21DF" w:rsidP="00DC20FD">
      <w:pPr>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b/>
          <w:sz w:val="24"/>
        </w:rPr>
        <w:t xml:space="preserve">Yu-Zhen Zhang, </w:t>
      </w:r>
      <w:r w:rsidRPr="00DC20FD">
        <w:rPr>
          <w:rFonts w:ascii="Book Antiqua" w:hAnsi="Book Antiqua"/>
          <w:sz w:val="24"/>
        </w:rPr>
        <w:t xml:space="preserve">Department of Surgery, Heze Peony District </w:t>
      </w:r>
      <w:r w:rsidRPr="007D5CEF">
        <w:rPr>
          <w:rFonts w:ascii="Book Antiqua" w:hAnsi="Book Antiqua"/>
          <w:sz w:val="24"/>
        </w:rPr>
        <w:t>People</w:t>
      </w:r>
      <w:r w:rsidR="007D5CEF">
        <w:rPr>
          <w:rFonts w:ascii="Book Antiqua" w:hAnsi="Book Antiqua"/>
          <w:sz w:val="24"/>
          <w:lang w:eastAsia="zh-CN"/>
        </w:rPr>
        <w:t>’</w:t>
      </w:r>
      <w:r w:rsidRPr="007D5CEF">
        <w:rPr>
          <w:rFonts w:ascii="Book Antiqua" w:hAnsi="Book Antiqua"/>
          <w:sz w:val="24"/>
        </w:rPr>
        <w:t xml:space="preserve">s </w:t>
      </w:r>
      <w:r w:rsidRPr="00DC20FD">
        <w:rPr>
          <w:rFonts w:ascii="Book Antiqua" w:hAnsi="Book Antiqua"/>
          <w:sz w:val="24"/>
        </w:rPr>
        <w:t xml:space="preserve">Hospital, </w:t>
      </w:r>
      <w:r w:rsidR="00DC2225">
        <w:rPr>
          <w:rFonts w:ascii="Book Antiqua" w:hAnsi="Book Antiqua" w:hint="eastAsia"/>
          <w:sz w:val="24"/>
          <w:lang w:eastAsia="zh-CN"/>
        </w:rPr>
        <w:t xml:space="preserve">Heze </w:t>
      </w:r>
      <w:r w:rsidR="00DC2225" w:rsidRPr="00DC2225">
        <w:rPr>
          <w:rFonts w:ascii="Book Antiqua" w:hAnsi="Book Antiqua"/>
          <w:sz w:val="24"/>
          <w:lang w:eastAsia="zh-CN"/>
        </w:rPr>
        <w:t>274000</w:t>
      </w:r>
      <w:r w:rsidR="00DC2225">
        <w:rPr>
          <w:rFonts w:ascii="Book Antiqua" w:hAnsi="Book Antiqua" w:hint="eastAsia"/>
          <w:sz w:val="24"/>
          <w:lang w:eastAsia="zh-CN"/>
        </w:rPr>
        <w:t>,</w:t>
      </w:r>
      <w:r w:rsidR="0067537F">
        <w:rPr>
          <w:rFonts w:ascii="Book Antiqua" w:hAnsi="Book Antiqua" w:hint="eastAsia"/>
          <w:sz w:val="24"/>
          <w:lang w:eastAsia="zh-CN"/>
        </w:rPr>
        <w:t xml:space="preserve"> </w:t>
      </w:r>
      <w:bookmarkStart w:id="37" w:name="OLE_LINK1069"/>
      <w:bookmarkStart w:id="38" w:name="OLE_LINK1070"/>
      <w:r w:rsidRPr="00DC20FD">
        <w:rPr>
          <w:rFonts w:ascii="Book Antiqua" w:hAnsi="Book Antiqua"/>
          <w:sz w:val="24"/>
        </w:rPr>
        <w:t>Shandong Province, China</w:t>
      </w:r>
      <w:bookmarkEnd w:id="37"/>
      <w:bookmarkEnd w:id="38"/>
    </w:p>
    <w:p w:rsidR="002E21DF" w:rsidRPr="00DC20FD" w:rsidRDefault="002E21DF" w:rsidP="00DC20FD">
      <w:pPr>
        <w:pStyle w:val="BodyText"/>
        <w:adjustRightInd w:val="0"/>
        <w:snapToGrid w:val="0"/>
        <w:spacing w:line="360" w:lineRule="auto"/>
        <w:rPr>
          <w:rFonts w:ascii="Book Antiqua" w:hAnsi="Book Antiqua"/>
          <w:sz w:val="24"/>
        </w:rPr>
      </w:pPr>
    </w:p>
    <w:p w:rsidR="002E21DF" w:rsidRPr="00DC20FD" w:rsidRDefault="002E21DF" w:rsidP="00DC20FD">
      <w:pPr>
        <w:adjustRightInd w:val="0"/>
        <w:snapToGrid w:val="0"/>
        <w:spacing w:line="360" w:lineRule="auto"/>
        <w:rPr>
          <w:rFonts w:ascii="Book Antiqua" w:hAnsi="Book Antiqua"/>
          <w:sz w:val="24"/>
        </w:rPr>
      </w:pPr>
      <w:r w:rsidRPr="00DC20FD">
        <w:rPr>
          <w:rFonts w:ascii="Book Antiqua" w:hAnsi="Book Antiqua"/>
          <w:b/>
          <w:sz w:val="24"/>
        </w:rPr>
        <w:t>Chen-Kun Qin</w:t>
      </w:r>
      <w:r w:rsidRPr="00DC20FD">
        <w:rPr>
          <w:rFonts w:ascii="Book Antiqua" w:hAnsi="Book Antiqua"/>
          <w:b/>
          <w:bCs/>
          <w:sz w:val="24"/>
        </w:rPr>
        <w:t>,</w:t>
      </w:r>
      <w:r w:rsidRPr="00DC20FD">
        <w:rPr>
          <w:rFonts w:ascii="Book Antiqua" w:hAnsi="Book Antiqua"/>
          <w:sz w:val="24"/>
        </w:rPr>
        <w:t xml:space="preserve"> Department of Surgery, Shandong Provincial Hospital Affiliated to Shandong University, Jinan 250021, Shandong Province, China</w:t>
      </w: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adjustRightInd w:val="0"/>
        <w:snapToGrid w:val="0"/>
        <w:spacing w:line="360" w:lineRule="auto"/>
        <w:rPr>
          <w:rFonts w:ascii="Book Antiqua" w:hAnsi="Book Antiqua"/>
          <w:color w:val="FF0000"/>
          <w:sz w:val="24"/>
        </w:rPr>
      </w:pPr>
      <w:r w:rsidRPr="00DC20FD">
        <w:rPr>
          <w:rFonts w:ascii="Book Antiqua" w:hAnsi="Book Antiqua"/>
          <w:b/>
          <w:sz w:val="24"/>
        </w:rPr>
        <w:t>Author contributions:</w:t>
      </w:r>
      <w:r w:rsidRPr="00DC20FD">
        <w:rPr>
          <w:rFonts w:ascii="Book Antiqua" w:hAnsi="Book Antiqua"/>
          <w:color w:val="FF0000"/>
          <w:sz w:val="24"/>
        </w:rPr>
        <w:t xml:space="preserve"> </w:t>
      </w:r>
      <w:r w:rsidRPr="00DC20FD">
        <w:rPr>
          <w:rFonts w:ascii="Book Antiqua" w:hAnsi="Book Antiqua"/>
          <w:sz w:val="24"/>
        </w:rPr>
        <w:t>Liu H, Xu HW, Zhang YZ and Huang Y designed the experiments; Liu H, Xu HW, Zhang YZ, Huang Y, Han GQ and Liang TJ performed the research; Wei LL and Qin CY contributed new reagents/analytic tools; Liu H, Xu HW, Huang Y and Liang TJ analyzed the data; Liu H and Xu HW wrote the paper; Qin CK revised the manuscript.</w:t>
      </w:r>
    </w:p>
    <w:p w:rsidR="002E21DF" w:rsidRPr="00DC20FD" w:rsidRDefault="002E21DF" w:rsidP="00DC20FD">
      <w:pPr>
        <w:pStyle w:val="BodyTextIndent3"/>
        <w:adjustRightInd w:val="0"/>
        <w:snapToGrid w:val="0"/>
        <w:spacing w:after="0" w:line="360" w:lineRule="auto"/>
        <w:ind w:leftChars="0" w:left="0"/>
        <w:rPr>
          <w:rFonts w:ascii="Book Antiqua" w:hAnsi="Book Antiqua"/>
          <w:b/>
          <w:kern w:val="0"/>
          <w:sz w:val="24"/>
          <w:szCs w:val="24"/>
        </w:rPr>
      </w:pPr>
    </w:p>
    <w:p w:rsidR="002E21DF" w:rsidRPr="00DC20FD" w:rsidRDefault="002E21DF" w:rsidP="00DC20FD">
      <w:pPr>
        <w:pStyle w:val="BodyTextIndent3"/>
        <w:adjustRightInd w:val="0"/>
        <w:snapToGrid w:val="0"/>
        <w:spacing w:after="0" w:line="360" w:lineRule="auto"/>
        <w:ind w:leftChars="0" w:left="0"/>
        <w:rPr>
          <w:rFonts w:ascii="Book Antiqua" w:hAnsi="Book Antiqua"/>
          <w:sz w:val="24"/>
          <w:szCs w:val="24"/>
        </w:rPr>
      </w:pPr>
      <w:r w:rsidRPr="00DC20FD">
        <w:rPr>
          <w:rFonts w:ascii="Book Antiqua" w:hAnsi="Book Antiqua"/>
          <w:b/>
          <w:kern w:val="0"/>
          <w:sz w:val="24"/>
          <w:szCs w:val="24"/>
        </w:rPr>
        <w:t>Supported by</w:t>
      </w:r>
      <w:r w:rsidRPr="00DC20FD">
        <w:rPr>
          <w:rFonts w:ascii="Book Antiqua" w:hAnsi="Book Antiqua"/>
          <w:kern w:val="0"/>
          <w:sz w:val="24"/>
          <w:szCs w:val="24"/>
        </w:rPr>
        <w:t xml:space="preserve"> grants from t</w:t>
      </w:r>
      <w:r w:rsidRPr="00DC20FD">
        <w:rPr>
          <w:rFonts w:ascii="Book Antiqua" w:hAnsi="Book Antiqua"/>
          <w:sz w:val="24"/>
          <w:szCs w:val="24"/>
        </w:rPr>
        <w:t xml:space="preserve">he Shandong Provincial Science and Technology </w:t>
      </w:r>
      <w:r w:rsidRPr="00DC20FD">
        <w:rPr>
          <w:rFonts w:ascii="Book Antiqua" w:hAnsi="Book Antiqua"/>
          <w:sz w:val="24"/>
          <w:szCs w:val="24"/>
        </w:rPr>
        <w:lastRenderedPageBreak/>
        <w:t>Committee of China</w:t>
      </w:r>
      <w:r w:rsidR="00E83E8B">
        <w:rPr>
          <w:rFonts w:ascii="Book Antiqua" w:hAnsi="Book Antiqua" w:hint="eastAsia"/>
          <w:sz w:val="24"/>
          <w:szCs w:val="24"/>
        </w:rPr>
        <w:t xml:space="preserve">, </w:t>
      </w:r>
      <w:r w:rsidRPr="00DC20FD">
        <w:rPr>
          <w:rFonts w:ascii="Book Antiqua" w:hAnsi="Book Antiqua"/>
          <w:sz w:val="24"/>
          <w:szCs w:val="24"/>
        </w:rPr>
        <w:t>No. 2013GSF11852</w:t>
      </w:r>
      <w:r w:rsidR="00E83E8B">
        <w:rPr>
          <w:rFonts w:ascii="Book Antiqua" w:hAnsi="Book Antiqua" w:hint="eastAsia"/>
          <w:sz w:val="24"/>
          <w:szCs w:val="24"/>
        </w:rPr>
        <w:t>;</w:t>
      </w:r>
      <w:r w:rsidRPr="00DC20FD">
        <w:rPr>
          <w:rFonts w:ascii="Book Antiqua" w:hAnsi="Book Antiqua"/>
          <w:sz w:val="24"/>
          <w:szCs w:val="24"/>
        </w:rPr>
        <w:t xml:space="preserve"> and the Shandong Provincial Natural Science Foundation of China</w:t>
      </w:r>
      <w:r w:rsidR="00E83E8B">
        <w:rPr>
          <w:rFonts w:ascii="Book Antiqua" w:hAnsi="Book Antiqua" w:hint="eastAsia"/>
          <w:sz w:val="24"/>
          <w:szCs w:val="24"/>
        </w:rPr>
        <w:t>,</w:t>
      </w:r>
      <w:r w:rsidRPr="00DC20FD">
        <w:rPr>
          <w:rFonts w:ascii="Book Antiqua" w:hAnsi="Book Antiqua"/>
          <w:sz w:val="24"/>
          <w:szCs w:val="24"/>
        </w:rPr>
        <w:t xml:space="preserve"> </w:t>
      </w:r>
      <w:r w:rsidR="001B555B">
        <w:rPr>
          <w:rFonts w:ascii="Book Antiqua" w:hAnsi="Book Antiqua"/>
          <w:sz w:val="24"/>
          <w:szCs w:val="24"/>
        </w:rPr>
        <w:t>No. ZR2014HM106</w:t>
      </w:r>
      <w:r w:rsidR="00DC2225">
        <w:rPr>
          <w:rFonts w:ascii="Book Antiqua" w:hAnsi="Book Antiqua" w:hint="eastAsia"/>
          <w:sz w:val="24"/>
          <w:szCs w:val="24"/>
        </w:rPr>
        <w:t>.</w:t>
      </w:r>
    </w:p>
    <w:p w:rsidR="002E21DF" w:rsidRPr="00DC20FD" w:rsidRDefault="002E21DF" w:rsidP="00DC20FD">
      <w:pPr>
        <w:pStyle w:val="BodyText"/>
        <w:adjustRightInd w:val="0"/>
        <w:snapToGrid w:val="0"/>
        <w:spacing w:line="360" w:lineRule="auto"/>
        <w:rPr>
          <w:rFonts w:ascii="Book Antiqua" w:hAnsi="Book Antiqua"/>
          <w:b/>
          <w:kern w:val="0"/>
          <w:sz w:val="24"/>
        </w:rPr>
      </w:pPr>
      <w:bookmarkStart w:id="39" w:name="OLE_LINK1752"/>
      <w:bookmarkStart w:id="40" w:name="OLE_LINK1354"/>
      <w:bookmarkStart w:id="41" w:name="OLE_LINK1344"/>
      <w:bookmarkStart w:id="42" w:name="OLE_LINK1343"/>
    </w:p>
    <w:p w:rsidR="002E21DF" w:rsidRPr="00DC20FD" w:rsidRDefault="001B555B" w:rsidP="00DC20FD">
      <w:pPr>
        <w:pStyle w:val="BodyText"/>
        <w:adjustRightInd w:val="0"/>
        <w:snapToGrid w:val="0"/>
        <w:spacing w:line="360" w:lineRule="auto"/>
        <w:rPr>
          <w:rFonts w:ascii="Book Antiqua" w:hAnsi="Book Antiqua"/>
          <w:bCs/>
          <w:sz w:val="24"/>
        </w:rPr>
      </w:pPr>
      <w:r w:rsidRPr="001B555B">
        <w:rPr>
          <w:rFonts w:ascii="Book Antiqua" w:hAnsi="Book Antiqua"/>
          <w:b/>
          <w:kern w:val="0"/>
          <w:sz w:val="24"/>
        </w:rPr>
        <w:t>Institutional animal care and use committee statement</w:t>
      </w:r>
      <w:r w:rsidR="002E21DF" w:rsidRPr="00DC20FD">
        <w:rPr>
          <w:rFonts w:ascii="Book Antiqua" w:hAnsi="Book Antiqua"/>
          <w:b/>
          <w:kern w:val="0"/>
          <w:sz w:val="24"/>
        </w:rPr>
        <w:t>:</w:t>
      </w:r>
      <w:r w:rsidR="002E21DF" w:rsidRPr="00DC20FD">
        <w:rPr>
          <w:rFonts w:ascii="Book Antiqua" w:hAnsi="Book Antiqua" w:cs="TimesNewRomanPS-BoldItalicMT"/>
          <w:b/>
          <w:kern w:val="0"/>
          <w:sz w:val="24"/>
        </w:rPr>
        <w:t xml:space="preserve"> </w:t>
      </w:r>
      <w:r w:rsidR="002E21DF" w:rsidRPr="00DC20FD">
        <w:rPr>
          <w:rFonts w:ascii="Book Antiqua" w:hAnsi="Book Antiqua"/>
          <w:bCs/>
          <w:sz w:val="24"/>
        </w:rPr>
        <w:t>All animal experiments were carried out with approval by an ethics committee in accordance with the National Institutes of Health Guide for the Care and Use of Laboratory Animals and further approved by the Institutional Care Committee (Shandong University, Jinan, China).</w:t>
      </w:r>
    </w:p>
    <w:p w:rsidR="002E21DF" w:rsidRPr="00DC20FD" w:rsidRDefault="002E21DF" w:rsidP="00DC20FD">
      <w:pPr>
        <w:autoSpaceDE w:val="0"/>
        <w:autoSpaceDN w:val="0"/>
        <w:adjustRightInd w:val="0"/>
        <w:snapToGrid w:val="0"/>
        <w:spacing w:line="360" w:lineRule="auto"/>
        <w:rPr>
          <w:rFonts w:ascii="Book Antiqua" w:hAnsi="Book Antiqua" w:cs="TimesNewRomanPS-BoldItalicMT"/>
          <w:b/>
          <w:bCs/>
          <w:iCs/>
          <w:kern w:val="0"/>
          <w:sz w:val="24"/>
        </w:rPr>
      </w:pPr>
    </w:p>
    <w:p w:rsidR="002E21DF" w:rsidRPr="00DC20FD" w:rsidRDefault="001B555B" w:rsidP="00DC20FD">
      <w:pPr>
        <w:autoSpaceDE w:val="0"/>
        <w:autoSpaceDN w:val="0"/>
        <w:adjustRightInd w:val="0"/>
        <w:snapToGrid w:val="0"/>
        <w:spacing w:line="360" w:lineRule="auto"/>
        <w:rPr>
          <w:rFonts w:ascii="Book Antiqua" w:hAnsi="Book Antiqua"/>
          <w:bCs/>
          <w:sz w:val="24"/>
        </w:rPr>
      </w:pPr>
      <w:r w:rsidRPr="001B555B">
        <w:rPr>
          <w:rFonts w:ascii="Book Antiqua" w:hAnsi="Book Antiqua" w:cs="TimesNewRomanPS-BoldItalicMT"/>
          <w:b/>
          <w:bCs/>
          <w:iCs/>
          <w:kern w:val="0"/>
          <w:sz w:val="24"/>
        </w:rPr>
        <w:t>Conflict-of-interest statement</w:t>
      </w:r>
      <w:r w:rsidR="002E21DF" w:rsidRPr="00DC20FD">
        <w:rPr>
          <w:rFonts w:ascii="Book Antiqua" w:hAnsi="Book Antiqua" w:cs="TimesNewRomanPS-BoldItalicMT"/>
          <w:b/>
          <w:bCs/>
          <w:iCs/>
          <w:kern w:val="0"/>
          <w:sz w:val="24"/>
        </w:rPr>
        <w:t>:</w:t>
      </w:r>
      <w:r w:rsidR="002E21DF" w:rsidRPr="00DC20FD">
        <w:rPr>
          <w:rFonts w:ascii="Book Antiqua" w:hAnsi="Book Antiqua"/>
          <w:bCs/>
          <w:sz w:val="24"/>
        </w:rPr>
        <w:t xml:space="preserve"> None of the authors have any possible conflicts of interest.</w:t>
      </w:r>
      <w:bookmarkEnd w:id="39"/>
      <w:bookmarkEnd w:id="40"/>
      <w:bookmarkEnd w:id="41"/>
      <w:bookmarkEnd w:id="42"/>
    </w:p>
    <w:p w:rsidR="002E21DF" w:rsidRPr="001B555B" w:rsidRDefault="002E21DF" w:rsidP="00DC20FD">
      <w:pPr>
        <w:autoSpaceDE w:val="0"/>
        <w:autoSpaceDN w:val="0"/>
        <w:adjustRightInd w:val="0"/>
        <w:snapToGrid w:val="0"/>
        <w:spacing w:line="360" w:lineRule="auto"/>
        <w:rPr>
          <w:rFonts w:ascii="Book Antiqua" w:hAnsi="Book Antiqua"/>
          <w:bCs/>
          <w:sz w:val="24"/>
        </w:rPr>
      </w:pPr>
    </w:p>
    <w:p w:rsidR="002E21DF" w:rsidRPr="00DC20FD" w:rsidRDefault="001B555B" w:rsidP="00DC20FD">
      <w:pPr>
        <w:autoSpaceDE w:val="0"/>
        <w:autoSpaceDN w:val="0"/>
        <w:adjustRightInd w:val="0"/>
        <w:snapToGrid w:val="0"/>
        <w:spacing w:line="360" w:lineRule="auto"/>
        <w:rPr>
          <w:rFonts w:ascii="Book Antiqua" w:hAnsi="Book Antiqua"/>
          <w:bCs/>
          <w:sz w:val="24"/>
        </w:rPr>
      </w:pPr>
      <w:r w:rsidRPr="001B555B">
        <w:rPr>
          <w:rFonts w:ascii="Book Antiqua" w:hAnsi="Book Antiqua"/>
          <w:b/>
          <w:bCs/>
          <w:sz w:val="24"/>
        </w:rPr>
        <w:t>Data sharing statement</w:t>
      </w:r>
      <w:r w:rsidR="002E21DF" w:rsidRPr="00DC20FD">
        <w:rPr>
          <w:rFonts w:ascii="Book Antiqua" w:hAnsi="Book Antiqua"/>
          <w:b/>
          <w:bCs/>
          <w:sz w:val="24"/>
        </w:rPr>
        <w:t xml:space="preserve">: </w:t>
      </w:r>
      <w:r w:rsidR="002E21DF" w:rsidRPr="00DC20FD">
        <w:rPr>
          <w:rFonts w:ascii="Book Antiqua" w:hAnsi="Book Antiqua"/>
          <w:bCs/>
          <w:sz w:val="24"/>
        </w:rPr>
        <w:t>There are no additional data</w:t>
      </w:r>
      <w:r>
        <w:rPr>
          <w:rFonts w:ascii="Book Antiqua" w:hAnsi="Book Antiqua" w:hint="eastAsia"/>
          <w:bCs/>
          <w:sz w:val="24"/>
        </w:rPr>
        <w:t xml:space="preserve"> available</w:t>
      </w:r>
      <w:r w:rsidR="002E21DF" w:rsidRPr="00DC20FD">
        <w:rPr>
          <w:rFonts w:ascii="Book Antiqua" w:hAnsi="Book Antiqua"/>
          <w:bCs/>
          <w:sz w:val="24"/>
        </w:rPr>
        <w:t>.</w:t>
      </w:r>
    </w:p>
    <w:p w:rsidR="002E21DF" w:rsidRPr="001B555B" w:rsidRDefault="002E21DF" w:rsidP="00DC20FD">
      <w:pPr>
        <w:autoSpaceDE w:val="0"/>
        <w:autoSpaceDN w:val="0"/>
        <w:adjustRightInd w:val="0"/>
        <w:snapToGrid w:val="0"/>
        <w:spacing w:line="360" w:lineRule="auto"/>
        <w:rPr>
          <w:rFonts w:ascii="Book Antiqua" w:hAnsi="Book Antiqua"/>
          <w:bCs/>
          <w:sz w:val="24"/>
        </w:rPr>
      </w:pPr>
    </w:p>
    <w:p w:rsidR="002E21DF" w:rsidRPr="00DC20FD" w:rsidRDefault="002E21DF" w:rsidP="00DC20FD">
      <w:pPr>
        <w:widowControl/>
        <w:adjustRightInd w:val="0"/>
        <w:snapToGrid w:val="0"/>
        <w:spacing w:line="360" w:lineRule="auto"/>
        <w:rPr>
          <w:rFonts w:ascii="Book Antiqua" w:hAnsi="Book Antiqua" w:cs="SimSun"/>
          <w:kern w:val="0"/>
          <w:sz w:val="24"/>
        </w:rPr>
      </w:pPr>
      <w:r w:rsidRPr="00DC20FD">
        <w:rPr>
          <w:rFonts w:ascii="Book Antiqua" w:hAnsi="Book Antiqua"/>
          <w:b/>
          <w:color w:val="000000"/>
          <w:kern w:val="0"/>
          <w:sz w:val="24"/>
        </w:rPr>
        <w:t xml:space="preserve">Open-Access: </w:t>
      </w:r>
      <w:r w:rsidRPr="00DC20FD">
        <w:rPr>
          <w:rFonts w:ascii="Book Antiqua" w:hAnsi="Book Antiqua"/>
          <w:color w:val="000000"/>
          <w:kern w:val="0"/>
          <w:sz w:val="24"/>
        </w:rPr>
        <w:t xml:space="preserve">This article is an </w:t>
      </w:r>
      <w:r w:rsidRPr="00DC20FD">
        <w:rPr>
          <w:rFonts w:ascii="Book Antiqua" w:hAnsi="Book Antiqua" w:cs="SimSun"/>
          <w:kern w:val="0"/>
          <w:sz w:val="24"/>
        </w:rPr>
        <w:t xml:space="preserve">open-access article that was </w:t>
      </w:r>
      <w:r w:rsidRPr="00DC20FD">
        <w:rPr>
          <w:rFonts w:ascii="Book Antiqua" w:hAnsi="Book Antiqua"/>
          <w:kern w:val="0"/>
          <w:sz w:val="24"/>
        </w:rPr>
        <w:t xml:space="preserve">selected by an in-house editor and fully peer-reviewed by external reviewers. It is </w:t>
      </w:r>
      <w:r w:rsidRPr="00DC20FD">
        <w:rPr>
          <w:rFonts w:ascii="Book Antiqua" w:hAnsi="Book Antiqua" w:cs="SimSun"/>
          <w:kern w:val="0"/>
          <w:sz w:val="24"/>
        </w:rPr>
        <w:t xml:space="preserve">distributed in accordance with </w:t>
      </w:r>
      <w:r w:rsidRPr="00DC20FD">
        <w:rPr>
          <w:rFonts w:ascii="Book Antiqua" w:hAnsi="Book Antiqua"/>
          <w:kern w:val="0"/>
          <w:sz w:val="24"/>
        </w:rPr>
        <w:t>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E21DF" w:rsidRPr="00DC20FD" w:rsidRDefault="002E21DF" w:rsidP="00DC20FD">
      <w:pPr>
        <w:autoSpaceDE w:val="0"/>
        <w:autoSpaceDN w:val="0"/>
        <w:adjustRightInd w:val="0"/>
        <w:snapToGrid w:val="0"/>
        <w:spacing w:line="360" w:lineRule="auto"/>
        <w:rPr>
          <w:rFonts w:ascii="Book Antiqua" w:hAnsi="Book Antiqua"/>
          <w:bCs/>
          <w:sz w:val="24"/>
        </w:rPr>
      </w:pPr>
    </w:p>
    <w:p w:rsidR="002E21DF" w:rsidRPr="001B555B" w:rsidRDefault="002E21DF" w:rsidP="001B555B">
      <w:pPr>
        <w:pStyle w:val="BodyText"/>
        <w:adjustRightInd w:val="0"/>
        <w:snapToGrid w:val="0"/>
        <w:spacing w:line="360" w:lineRule="auto"/>
        <w:rPr>
          <w:rFonts w:ascii="Book Antiqua" w:hAnsi="Book Antiqua"/>
          <w:sz w:val="24"/>
          <w:lang w:eastAsia="zh-CN"/>
        </w:rPr>
      </w:pPr>
      <w:r w:rsidRPr="00DC20FD">
        <w:rPr>
          <w:rFonts w:ascii="Book Antiqua" w:hAnsi="Book Antiqua"/>
          <w:b/>
          <w:sz w:val="24"/>
        </w:rPr>
        <w:t>Correspondence to:</w:t>
      </w:r>
      <w:bookmarkStart w:id="43" w:name="OLE_LINK1098"/>
      <w:bookmarkStart w:id="44" w:name="OLE_LINK1099"/>
      <w:r w:rsidRPr="00DC20FD">
        <w:rPr>
          <w:rFonts w:ascii="Book Antiqua" w:hAnsi="Book Antiqua"/>
          <w:sz w:val="24"/>
        </w:rPr>
        <w:t xml:space="preserve"> </w:t>
      </w:r>
      <w:bookmarkStart w:id="45" w:name="OLE_LINK1109"/>
      <w:bookmarkStart w:id="46" w:name="OLE_LINK1110"/>
      <w:bookmarkStart w:id="47" w:name="OLE_LINK1096"/>
      <w:bookmarkStart w:id="48" w:name="OLE_LINK1097"/>
      <w:r w:rsidR="00356862" w:rsidRPr="00356862">
        <w:rPr>
          <w:rFonts w:ascii="Book Antiqua" w:hAnsi="Book Antiqua" w:hint="eastAsia"/>
          <w:b/>
          <w:sz w:val="24"/>
          <w:lang w:eastAsia="zh-CN"/>
        </w:rPr>
        <w:t>Dr.</w:t>
      </w:r>
      <w:r w:rsidR="00356862">
        <w:rPr>
          <w:rFonts w:ascii="Book Antiqua" w:hAnsi="Book Antiqua" w:hint="eastAsia"/>
          <w:sz w:val="24"/>
          <w:lang w:eastAsia="zh-CN"/>
        </w:rPr>
        <w:t xml:space="preserve"> </w:t>
      </w:r>
      <w:r w:rsidRPr="001B555B">
        <w:rPr>
          <w:rFonts w:ascii="Book Antiqua" w:hAnsi="Book Antiqua"/>
          <w:b/>
          <w:sz w:val="24"/>
        </w:rPr>
        <w:t>Cheng-Kun Qin,</w:t>
      </w:r>
      <w:r w:rsidRPr="00DC20FD">
        <w:rPr>
          <w:rFonts w:ascii="Book Antiqua" w:hAnsi="Book Antiqua"/>
          <w:sz w:val="24"/>
        </w:rPr>
        <w:t xml:space="preserve"> Department of Surgery, Shandong Provincial Hospital Affiliated to Shandong University, </w:t>
      </w:r>
      <w:r w:rsidR="001B555B">
        <w:rPr>
          <w:rFonts w:ascii="Book Antiqua" w:hAnsi="Book Antiqua" w:hint="eastAsia"/>
          <w:sz w:val="24"/>
          <w:lang w:eastAsia="zh-CN"/>
        </w:rPr>
        <w:t xml:space="preserve">No. </w:t>
      </w:r>
      <w:r w:rsidRPr="00DC20FD">
        <w:rPr>
          <w:rFonts w:ascii="Book Antiqua" w:hAnsi="Book Antiqua"/>
          <w:sz w:val="24"/>
        </w:rPr>
        <w:t xml:space="preserve">324 Jingwu Weiqi Road, Jinan 250021, </w:t>
      </w:r>
      <w:r w:rsidR="001B555B" w:rsidRPr="001B555B">
        <w:rPr>
          <w:rFonts w:ascii="Book Antiqua" w:hAnsi="Book Antiqua"/>
          <w:sz w:val="24"/>
          <w:lang w:val="en-US"/>
        </w:rPr>
        <w:t>Shandong Province, China</w:t>
      </w:r>
      <w:r w:rsidRPr="00DC20FD">
        <w:rPr>
          <w:rFonts w:ascii="Book Antiqua" w:hAnsi="Book Antiqua"/>
          <w:sz w:val="24"/>
        </w:rPr>
        <w:t>. qin_chengkun@163.com</w:t>
      </w:r>
      <w:bookmarkEnd w:id="45"/>
      <w:bookmarkEnd w:id="46"/>
    </w:p>
    <w:bookmarkEnd w:id="43"/>
    <w:bookmarkEnd w:id="44"/>
    <w:bookmarkEnd w:id="47"/>
    <w:bookmarkEnd w:id="48"/>
    <w:p w:rsidR="001B555B" w:rsidRDefault="002E21DF" w:rsidP="00DC20FD">
      <w:pPr>
        <w:pStyle w:val="BodyText"/>
        <w:adjustRightInd w:val="0"/>
        <w:snapToGrid w:val="0"/>
        <w:spacing w:line="360" w:lineRule="auto"/>
        <w:rPr>
          <w:rFonts w:ascii="Book Antiqua" w:hAnsi="Book Antiqua"/>
          <w:sz w:val="24"/>
          <w:lang w:eastAsia="zh-CN"/>
        </w:rPr>
      </w:pPr>
      <w:r w:rsidRPr="00DC20FD">
        <w:rPr>
          <w:rFonts w:ascii="Book Antiqua" w:hAnsi="Book Antiqua"/>
          <w:b/>
          <w:bCs/>
          <w:sz w:val="24"/>
        </w:rPr>
        <w:t>Telephone:</w:t>
      </w:r>
      <w:r w:rsidRPr="00DC20FD">
        <w:rPr>
          <w:rFonts w:ascii="Book Antiqua" w:hAnsi="Book Antiqua"/>
          <w:sz w:val="24"/>
        </w:rPr>
        <w:t xml:space="preserve"> +86-531-68778365 </w:t>
      </w:r>
      <w:r w:rsidRPr="00DC20FD">
        <w:rPr>
          <w:rFonts w:ascii="Book Antiqua" w:hAnsi="Book Antiqua"/>
          <w:sz w:val="24"/>
        </w:rPr>
        <w:tab/>
      </w: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b/>
          <w:bCs/>
          <w:sz w:val="24"/>
        </w:rPr>
        <w:t>Fax:</w:t>
      </w:r>
      <w:r w:rsidRPr="00DC20FD">
        <w:rPr>
          <w:rFonts w:ascii="Book Antiqua" w:hAnsi="Book Antiqua"/>
          <w:sz w:val="24"/>
        </w:rPr>
        <w:t xml:space="preserve"> +86-531-87068344</w:t>
      </w:r>
    </w:p>
    <w:p w:rsidR="002E21DF" w:rsidRPr="00DC20FD" w:rsidRDefault="002E21DF" w:rsidP="00DC20FD">
      <w:pPr>
        <w:adjustRightInd w:val="0"/>
        <w:snapToGrid w:val="0"/>
        <w:spacing w:line="360" w:lineRule="auto"/>
        <w:rPr>
          <w:rFonts w:ascii="Book Antiqua" w:hAnsi="Book Antiqua"/>
          <w:b/>
          <w:sz w:val="24"/>
        </w:rPr>
      </w:pPr>
    </w:p>
    <w:p w:rsidR="002E21DF" w:rsidRPr="001B555B" w:rsidRDefault="002E21DF" w:rsidP="00DC20FD">
      <w:pPr>
        <w:adjustRightInd w:val="0"/>
        <w:snapToGrid w:val="0"/>
        <w:spacing w:line="360" w:lineRule="auto"/>
        <w:rPr>
          <w:rFonts w:ascii="Book Antiqua" w:hAnsi="Book Antiqua"/>
          <w:sz w:val="24"/>
        </w:rPr>
      </w:pPr>
      <w:r w:rsidRPr="00DC20FD">
        <w:rPr>
          <w:rFonts w:ascii="Book Antiqua" w:hAnsi="Book Antiqua"/>
          <w:b/>
          <w:sz w:val="24"/>
        </w:rPr>
        <w:t>Received:</w:t>
      </w:r>
      <w:r w:rsidRPr="001B555B">
        <w:rPr>
          <w:rFonts w:ascii="Book Antiqua" w:hAnsi="Book Antiqua"/>
          <w:sz w:val="24"/>
        </w:rPr>
        <w:t xml:space="preserve"> </w:t>
      </w:r>
      <w:r w:rsidR="001B555B" w:rsidRPr="001B555B">
        <w:rPr>
          <w:rFonts w:ascii="Book Antiqua" w:hAnsi="Book Antiqua" w:hint="eastAsia"/>
          <w:sz w:val="24"/>
        </w:rPr>
        <w:t>January 14, 2015</w:t>
      </w:r>
    </w:p>
    <w:p w:rsidR="002E21DF" w:rsidRPr="001B555B" w:rsidRDefault="002E21DF" w:rsidP="00DC20FD">
      <w:pPr>
        <w:adjustRightInd w:val="0"/>
        <w:snapToGrid w:val="0"/>
        <w:spacing w:line="360" w:lineRule="auto"/>
        <w:rPr>
          <w:rFonts w:ascii="Book Antiqua" w:hAnsi="Book Antiqua"/>
          <w:sz w:val="24"/>
        </w:rPr>
      </w:pPr>
      <w:r w:rsidRPr="00DC20FD">
        <w:rPr>
          <w:rFonts w:ascii="Book Antiqua" w:hAnsi="Book Antiqua"/>
          <w:b/>
          <w:sz w:val="24"/>
        </w:rPr>
        <w:t>Peer-review started:</w:t>
      </w:r>
      <w:r w:rsidR="001B555B">
        <w:rPr>
          <w:rFonts w:ascii="Book Antiqua" w:hAnsi="Book Antiqua" w:hint="eastAsia"/>
          <w:b/>
          <w:sz w:val="24"/>
        </w:rPr>
        <w:t xml:space="preserve"> </w:t>
      </w:r>
      <w:r w:rsidR="001B555B" w:rsidRPr="001B555B">
        <w:rPr>
          <w:rFonts w:ascii="Book Antiqua" w:hAnsi="Book Antiqua" w:hint="eastAsia"/>
          <w:sz w:val="24"/>
        </w:rPr>
        <w:t>January 16, 2015</w:t>
      </w:r>
    </w:p>
    <w:p w:rsidR="002E21DF" w:rsidRPr="001B555B" w:rsidRDefault="002E21DF" w:rsidP="00DC20FD">
      <w:pPr>
        <w:adjustRightInd w:val="0"/>
        <w:snapToGrid w:val="0"/>
        <w:spacing w:line="360" w:lineRule="auto"/>
        <w:rPr>
          <w:rFonts w:ascii="Book Antiqua" w:hAnsi="Book Antiqua"/>
          <w:sz w:val="24"/>
        </w:rPr>
      </w:pPr>
      <w:r w:rsidRPr="00DC20FD">
        <w:rPr>
          <w:rFonts w:ascii="Book Antiqua" w:hAnsi="Book Antiqua"/>
          <w:b/>
          <w:sz w:val="24"/>
        </w:rPr>
        <w:lastRenderedPageBreak/>
        <w:t>First decision:</w:t>
      </w:r>
      <w:r w:rsidR="001B555B">
        <w:rPr>
          <w:rFonts w:ascii="Book Antiqua" w:hAnsi="Book Antiqua" w:hint="eastAsia"/>
          <w:b/>
          <w:sz w:val="24"/>
        </w:rPr>
        <w:t xml:space="preserve"> </w:t>
      </w:r>
      <w:r w:rsidR="001B555B" w:rsidRPr="001B555B">
        <w:rPr>
          <w:rFonts w:ascii="Book Antiqua" w:hAnsi="Book Antiqua" w:hint="eastAsia"/>
          <w:sz w:val="24"/>
        </w:rPr>
        <w:t>April 24, 2015</w:t>
      </w:r>
    </w:p>
    <w:p w:rsidR="002E21DF" w:rsidRPr="001B555B" w:rsidRDefault="002E21DF" w:rsidP="00DC20FD">
      <w:pPr>
        <w:adjustRightInd w:val="0"/>
        <w:snapToGrid w:val="0"/>
        <w:spacing w:line="360" w:lineRule="auto"/>
        <w:rPr>
          <w:rFonts w:ascii="Book Antiqua" w:hAnsi="Book Antiqua"/>
          <w:sz w:val="24"/>
        </w:rPr>
      </w:pPr>
      <w:r w:rsidRPr="00DC20FD">
        <w:rPr>
          <w:rFonts w:ascii="Book Antiqua" w:hAnsi="Book Antiqua"/>
          <w:b/>
          <w:sz w:val="24"/>
        </w:rPr>
        <w:t xml:space="preserve">Revised: </w:t>
      </w:r>
      <w:r w:rsidR="001B555B" w:rsidRPr="001B555B">
        <w:rPr>
          <w:rFonts w:ascii="Book Antiqua" w:hAnsi="Book Antiqua" w:hint="eastAsia"/>
          <w:sz w:val="24"/>
        </w:rPr>
        <w:t>May 23, 2015</w:t>
      </w:r>
    </w:p>
    <w:p w:rsidR="002E21DF" w:rsidRPr="001771AE" w:rsidRDefault="002E21DF" w:rsidP="001771AE">
      <w:pPr>
        <w:spacing w:line="360" w:lineRule="auto"/>
        <w:rPr>
          <w:rFonts w:ascii="Book Antiqua" w:hAnsi="Book Antiqua"/>
          <w:color w:val="000000"/>
          <w:sz w:val="24"/>
        </w:rPr>
      </w:pPr>
      <w:r w:rsidRPr="00DC20FD">
        <w:rPr>
          <w:rFonts w:ascii="Book Antiqua" w:hAnsi="Book Antiqua"/>
          <w:b/>
          <w:sz w:val="24"/>
        </w:rPr>
        <w:t>Accepted:</w:t>
      </w:r>
      <w:bookmarkStart w:id="49" w:name="OLE_LINK98"/>
      <w:bookmarkStart w:id="50" w:name="OLE_LINK99"/>
      <w:bookmarkStart w:id="51" w:name="OLE_LINK104"/>
      <w:bookmarkStart w:id="52" w:name="OLE_LINK110"/>
      <w:bookmarkStart w:id="53" w:name="OLE_LINK111"/>
      <w:bookmarkStart w:id="54" w:name="OLE_LINK115"/>
      <w:bookmarkStart w:id="55" w:name="OLE_LINK116"/>
      <w:bookmarkStart w:id="56" w:name="OLE_LINK117"/>
      <w:bookmarkStart w:id="57" w:name="OLE_LINK118"/>
      <w:bookmarkStart w:id="58" w:name="OLE_LINK119"/>
      <w:bookmarkStart w:id="59" w:name="OLE_LINK121"/>
      <w:bookmarkStart w:id="60" w:name="OLE_LINK122"/>
      <w:bookmarkStart w:id="61" w:name="OLE_LINK125"/>
      <w:bookmarkStart w:id="62" w:name="OLE_LINK126"/>
      <w:bookmarkStart w:id="63" w:name="OLE_LINK127"/>
      <w:r w:rsidR="001771AE" w:rsidRPr="001771AE">
        <w:rPr>
          <w:rFonts w:ascii="Book Antiqua" w:hAnsi="Book Antiqua"/>
          <w:color w:val="000000"/>
          <w:sz w:val="24"/>
        </w:rPr>
        <w:t xml:space="preserve"> </w:t>
      </w:r>
      <w:r w:rsidR="001771AE">
        <w:rPr>
          <w:rFonts w:ascii="Book Antiqua" w:hAnsi="Book Antiqua"/>
          <w:color w:val="000000"/>
          <w:sz w:val="24"/>
        </w:rPr>
        <w:t>August 28</w:t>
      </w:r>
      <w:r w:rsidR="001771AE" w:rsidRPr="006F0407">
        <w:rPr>
          <w:rFonts w:ascii="Book Antiqua" w:hAnsi="Book Antiqua"/>
          <w:color w:val="000000"/>
          <w:sz w:val="24"/>
        </w:rPr>
        <w:t>, 2015</w:t>
      </w:r>
      <w:bookmarkStart w:id="64" w:name="_GoBack"/>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DC20FD">
        <w:rPr>
          <w:rFonts w:ascii="Book Antiqua" w:hAnsi="Book Antiqua"/>
          <w:b/>
          <w:sz w:val="24"/>
        </w:rPr>
        <w:t xml:space="preserve"> </w:t>
      </w:r>
    </w:p>
    <w:p w:rsidR="002E21DF" w:rsidRPr="00DC20FD" w:rsidRDefault="002E21DF" w:rsidP="00DC20FD">
      <w:pPr>
        <w:adjustRightInd w:val="0"/>
        <w:snapToGrid w:val="0"/>
        <w:spacing w:line="360" w:lineRule="auto"/>
        <w:rPr>
          <w:rFonts w:ascii="Book Antiqua" w:hAnsi="Book Antiqua"/>
          <w:b/>
          <w:sz w:val="24"/>
        </w:rPr>
      </w:pPr>
      <w:r w:rsidRPr="00DC20FD">
        <w:rPr>
          <w:rFonts w:ascii="Book Antiqua" w:hAnsi="Book Antiqua"/>
          <w:b/>
          <w:sz w:val="24"/>
        </w:rPr>
        <w:t>Article in press:</w:t>
      </w:r>
    </w:p>
    <w:p w:rsidR="002E21DF" w:rsidRPr="00DC20FD" w:rsidRDefault="002E21DF" w:rsidP="00DC20FD">
      <w:pPr>
        <w:adjustRightInd w:val="0"/>
        <w:snapToGrid w:val="0"/>
        <w:spacing w:line="360" w:lineRule="auto"/>
        <w:rPr>
          <w:rFonts w:ascii="Book Antiqua" w:hAnsi="Book Antiqua"/>
          <w:b/>
          <w:sz w:val="24"/>
        </w:rPr>
      </w:pPr>
      <w:r w:rsidRPr="00DC20FD">
        <w:rPr>
          <w:rFonts w:ascii="Book Antiqua" w:hAnsi="Book Antiqua"/>
          <w:b/>
          <w:sz w:val="24"/>
        </w:rPr>
        <w:t xml:space="preserve">Published online: </w:t>
      </w:r>
    </w:p>
    <w:p w:rsidR="002E21DF" w:rsidRPr="00DC20FD" w:rsidRDefault="002E21DF" w:rsidP="00DC20FD">
      <w:pPr>
        <w:autoSpaceDE w:val="0"/>
        <w:autoSpaceDN w:val="0"/>
        <w:adjustRightInd w:val="0"/>
        <w:snapToGrid w:val="0"/>
        <w:spacing w:line="360" w:lineRule="auto"/>
        <w:rPr>
          <w:rFonts w:ascii="Book Antiqua" w:hAnsi="Book Antiqua"/>
          <w:b/>
          <w:kern w:val="0"/>
          <w:sz w:val="24"/>
        </w:rPr>
      </w:pPr>
    </w:p>
    <w:p w:rsidR="002E21DF" w:rsidRPr="00DC20FD" w:rsidRDefault="002E21DF" w:rsidP="00DC20FD">
      <w:pPr>
        <w:autoSpaceDE w:val="0"/>
        <w:autoSpaceDN w:val="0"/>
        <w:adjustRightInd w:val="0"/>
        <w:snapToGrid w:val="0"/>
        <w:spacing w:line="360" w:lineRule="auto"/>
        <w:rPr>
          <w:rFonts w:ascii="Book Antiqua" w:hAnsi="Book Antiqua"/>
          <w:kern w:val="0"/>
          <w:sz w:val="24"/>
        </w:rPr>
      </w:pPr>
      <w:r w:rsidRPr="00DC20FD">
        <w:rPr>
          <w:rFonts w:ascii="Book Antiqua" w:hAnsi="Book Antiqua"/>
          <w:b/>
          <w:kern w:val="0"/>
          <w:sz w:val="24"/>
        </w:rPr>
        <w:br w:type="page"/>
      </w:r>
      <w:r w:rsidRPr="00DC20FD">
        <w:rPr>
          <w:rFonts w:ascii="Book Antiqua" w:hAnsi="Book Antiqua"/>
          <w:b/>
          <w:kern w:val="0"/>
          <w:sz w:val="24"/>
        </w:rPr>
        <w:lastRenderedPageBreak/>
        <w:t>Abstract</w:t>
      </w:r>
    </w:p>
    <w:p w:rsidR="002E21DF" w:rsidRPr="00DC20FD" w:rsidRDefault="002E21DF" w:rsidP="00DC20FD">
      <w:pPr>
        <w:autoSpaceDE w:val="0"/>
        <w:autoSpaceDN w:val="0"/>
        <w:adjustRightInd w:val="0"/>
        <w:snapToGrid w:val="0"/>
        <w:spacing w:line="360" w:lineRule="auto"/>
        <w:rPr>
          <w:rFonts w:ascii="Book Antiqua" w:hAnsi="Book Antiqua"/>
          <w:color w:val="000000"/>
          <w:kern w:val="0"/>
          <w:sz w:val="24"/>
        </w:rPr>
      </w:pPr>
      <w:r w:rsidRPr="00DC20FD">
        <w:rPr>
          <w:rFonts w:ascii="Book Antiqua" w:hAnsi="Book Antiqua"/>
          <w:b/>
          <w:sz w:val="24"/>
        </w:rPr>
        <w:t>AIM:</w:t>
      </w:r>
      <w:r w:rsidRPr="00DC20FD">
        <w:rPr>
          <w:rFonts w:ascii="Book Antiqua" w:hAnsi="Book Antiqua"/>
          <w:sz w:val="24"/>
        </w:rPr>
        <w:t xml:space="preserve"> </w:t>
      </w:r>
      <w:r w:rsidRPr="00DC20FD">
        <w:rPr>
          <w:rFonts w:ascii="Book Antiqua" w:hAnsi="Book Antiqua"/>
          <w:color w:val="000000"/>
          <w:kern w:val="0"/>
          <w:sz w:val="24"/>
        </w:rPr>
        <w:t xml:space="preserve">To evaluate the efficacy of </w:t>
      </w:r>
      <w:r w:rsidRPr="00DC20FD">
        <w:rPr>
          <w:rFonts w:ascii="Book Antiqua" w:hAnsi="Book Antiqua"/>
          <w:sz w:val="24"/>
        </w:rPr>
        <w:t>ursodeoxycholic acid (</w:t>
      </w:r>
      <w:r w:rsidRPr="00DC20FD">
        <w:rPr>
          <w:rFonts w:ascii="Book Antiqua" w:hAnsi="Book Antiqua"/>
          <w:color w:val="000000"/>
          <w:kern w:val="0"/>
          <w:sz w:val="24"/>
        </w:rPr>
        <w:t>UDCA) as a chemotherapeutic agent for the treatment of hepatocellular carcinoma (HCC).</w:t>
      </w:r>
    </w:p>
    <w:p w:rsidR="002E21DF" w:rsidRPr="00DC20FD" w:rsidRDefault="002E21DF" w:rsidP="00DC20FD">
      <w:pPr>
        <w:autoSpaceDE w:val="0"/>
        <w:autoSpaceDN w:val="0"/>
        <w:adjustRightInd w:val="0"/>
        <w:snapToGrid w:val="0"/>
        <w:spacing w:line="360" w:lineRule="auto"/>
        <w:rPr>
          <w:rFonts w:ascii="Book Antiqua" w:hAnsi="Book Antiqua"/>
          <w:kern w:val="0"/>
          <w:sz w:val="24"/>
        </w:rPr>
      </w:pPr>
    </w:p>
    <w:p w:rsidR="002E21DF" w:rsidRPr="00DC20FD" w:rsidRDefault="002E21DF" w:rsidP="00DC20FD">
      <w:pPr>
        <w:adjustRightInd w:val="0"/>
        <w:snapToGrid w:val="0"/>
        <w:spacing w:line="360" w:lineRule="auto"/>
        <w:rPr>
          <w:rFonts w:ascii="Book Antiqua" w:hAnsi="Book Antiqua"/>
          <w:color w:val="000000"/>
          <w:kern w:val="0"/>
          <w:sz w:val="24"/>
        </w:rPr>
      </w:pPr>
      <w:r w:rsidRPr="00DC20FD">
        <w:rPr>
          <w:rFonts w:ascii="Book Antiqua" w:hAnsi="Book Antiqua"/>
          <w:b/>
          <w:sz w:val="24"/>
        </w:rPr>
        <w:t>METHODS:</w:t>
      </w:r>
      <w:r w:rsidRPr="00DC20FD">
        <w:rPr>
          <w:rFonts w:ascii="Book Antiqua" w:hAnsi="Book Antiqua"/>
          <w:sz w:val="24"/>
        </w:rPr>
        <w:t xml:space="preserve"> </w:t>
      </w:r>
      <w:r w:rsidRPr="00DC20FD">
        <w:rPr>
          <w:rFonts w:ascii="Book Antiqua" w:hAnsi="Book Antiqua"/>
          <w:color w:val="000000"/>
          <w:kern w:val="0"/>
          <w:sz w:val="24"/>
        </w:rPr>
        <w:t>BALB/c nude mice were randomized i</w:t>
      </w:r>
      <w:r w:rsidR="001B555B">
        <w:rPr>
          <w:rFonts w:ascii="Book Antiqua" w:hAnsi="Book Antiqua"/>
          <w:color w:val="000000"/>
          <w:kern w:val="0"/>
          <w:sz w:val="24"/>
        </w:rPr>
        <w:t>nto four groups 24 h before sc</w:t>
      </w:r>
      <w:r w:rsidRPr="00DC20FD">
        <w:rPr>
          <w:rFonts w:ascii="Book Antiqua" w:hAnsi="Book Antiqua"/>
          <w:color w:val="000000"/>
          <w:kern w:val="0"/>
          <w:sz w:val="24"/>
        </w:rPr>
        <w:t xml:space="preserve"> injection of hepatocarcinoma BEL7402 cells suspended in phosphate buffered saline (PBS) into the right flank. The control group (</w:t>
      </w:r>
      <w:r w:rsidRPr="00DC20FD">
        <w:rPr>
          <w:rFonts w:ascii="Book Antiqua" w:hAnsi="Book Antiqua"/>
          <w:i/>
          <w:iCs/>
          <w:color w:val="000000"/>
          <w:kern w:val="0"/>
          <w:sz w:val="24"/>
        </w:rPr>
        <w:t>n</w:t>
      </w:r>
      <w:r w:rsidRPr="00DC20FD">
        <w:rPr>
          <w:rFonts w:ascii="Book Antiqua" w:hAnsi="Book Antiqua"/>
          <w:color w:val="000000"/>
          <w:kern w:val="0"/>
          <w:sz w:val="24"/>
        </w:rPr>
        <w:t xml:space="preserve"> = 10 animals) was fed a standard diet while treatment groups (</w:t>
      </w:r>
      <w:r w:rsidRPr="00DC20FD">
        <w:rPr>
          <w:rFonts w:ascii="Book Antiqua" w:hAnsi="Book Antiqua"/>
          <w:i/>
          <w:iCs/>
          <w:color w:val="000000"/>
          <w:kern w:val="0"/>
          <w:sz w:val="24"/>
        </w:rPr>
        <w:t>n</w:t>
      </w:r>
      <w:r w:rsidRPr="00DC20FD">
        <w:rPr>
          <w:rFonts w:ascii="Book Antiqua" w:hAnsi="Book Antiqua"/>
          <w:color w:val="000000"/>
          <w:kern w:val="0"/>
          <w:sz w:val="24"/>
        </w:rPr>
        <w:t xml:space="preserve"> = 10 animals each) were fed a standard daily diet supplemented with different concentrations of UDCA (30, 50 and 70 mg/kg/</w:t>
      </w:r>
      <w:r w:rsidR="001B555B">
        <w:rPr>
          <w:rFonts w:ascii="Book Antiqua" w:hAnsi="Book Antiqua" w:hint="eastAsia"/>
          <w:color w:val="000000"/>
          <w:kern w:val="0"/>
          <w:sz w:val="24"/>
        </w:rPr>
        <w:t>d</w:t>
      </w:r>
      <w:r w:rsidRPr="00DC20FD">
        <w:rPr>
          <w:rFonts w:ascii="Book Antiqua" w:hAnsi="Book Antiqua"/>
          <w:color w:val="000000"/>
          <w:kern w:val="0"/>
          <w:sz w:val="24"/>
        </w:rPr>
        <w:t xml:space="preserve">) for 21 </w:t>
      </w:r>
      <w:r w:rsidR="001B555B">
        <w:rPr>
          <w:rFonts w:ascii="Book Antiqua" w:hAnsi="Book Antiqua" w:hint="eastAsia"/>
          <w:color w:val="000000"/>
          <w:kern w:val="0"/>
          <w:sz w:val="24"/>
        </w:rPr>
        <w:t>d</w:t>
      </w:r>
      <w:r w:rsidRPr="00DC20FD">
        <w:rPr>
          <w:rFonts w:ascii="Book Antiqua" w:hAnsi="Book Antiqua"/>
          <w:color w:val="000000"/>
          <w:kern w:val="0"/>
          <w:sz w:val="24"/>
        </w:rPr>
        <w:t>. Tumor growth was measured once each week, and tumor volume (V) was calculated with the following equation: V = (L × W</w:t>
      </w:r>
      <w:r w:rsidRPr="00DC20FD">
        <w:rPr>
          <w:rFonts w:ascii="Book Antiqua" w:hAnsi="Book Antiqua"/>
          <w:color w:val="000000"/>
          <w:kern w:val="0"/>
          <w:sz w:val="24"/>
          <w:vertAlign w:val="superscript"/>
        </w:rPr>
        <w:t>2</w:t>
      </w:r>
      <w:r w:rsidRPr="00DC20FD">
        <w:rPr>
          <w:rFonts w:ascii="Book Antiqua" w:hAnsi="Book Antiqua"/>
          <w:color w:val="000000"/>
          <w:kern w:val="0"/>
          <w:sz w:val="24"/>
        </w:rPr>
        <w:t xml:space="preserve">) × 0.52, where L was the length and W was the width of the xenograft. After 21 </w:t>
      </w:r>
      <w:r w:rsidR="001B555B">
        <w:rPr>
          <w:rFonts w:ascii="Book Antiqua" w:hAnsi="Book Antiqua" w:hint="eastAsia"/>
          <w:color w:val="000000"/>
          <w:kern w:val="0"/>
          <w:sz w:val="24"/>
        </w:rPr>
        <w:t>d</w:t>
      </w:r>
      <w:r w:rsidRPr="00DC20FD">
        <w:rPr>
          <w:rFonts w:ascii="Book Antiqua" w:hAnsi="Book Antiqua"/>
          <w:color w:val="000000"/>
          <w:kern w:val="0"/>
          <w:sz w:val="24"/>
        </w:rPr>
        <w:t xml:space="preserve">, mice were killed under ether anesthesia, and tumors were excised and weighed. Apoptosis was evaluated through detection of DNA fragmentation with gel electrophoresis and the terminal deoxynucleotidyl transferase-mediated dUTP-biotin nick end labeling (TUNEL) assay. Western blot analysis was performed to determine expression of apoptosis-related proteins BAX, BCL2, </w:t>
      </w:r>
      <w:r w:rsidRPr="00DC20FD">
        <w:rPr>
          <w:rFonts w:ascii="Book Antiqua" w:hAnsi="Book Antiqua"/>
          <w:sz w:val="24"/>
        </w:rPr>
        <w:t>APAF1, cleaved-caspase-9, and cleaved-caspase-3</w:t>
      </w:r>
      <w:r w:rsidRPr="00DC20FD">
        <w:rPr>
          <w:rFonts w:ascii="Book Antiqua" w:hAnsi="Book Antiqua"/>
          <w:color w:val="000000"/>
          <w:kern w:val="0"/>
          <w:sz w:val="24"/>
        </w:rPr>
        <w:t>.</w:t>
      </w:r>
    </w:p>
    <w:p w:rsidR="002E21DF" w:rsidRPr="00DC20FD" w:rsidRDefault="002E21DF" w:rsidP="00DC20FD">
      <w:pPr>
        <w:autoSpaceDE w:val="0"/>
        <w:autoSpaceDN w:val="0"/>
        <w:adjustRightInd w:val="0"/>
        <w:snapToGrid w:val="0"/>
        <w:spacing w:line="360" w:lineRule="auto"/>
        <w:rPr>
          <w:rFonts w:ascii="Book Antiqua" w:hAnsi="Book Antiqua"/>
          <w:kern w:val="0"/>
          <w:sz w:val="24"/>
        </w:rPr>
      </w:pP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b/>
          <w:sz w:val="24"/>
        </w:rPr>
        <w:t>RESULTS:</w:t>
      </w:r>
      <w:r w:rsidRPr="00DC20FD">
        <w:rPr>
          <w:rFonts w:ascii="Book Antiqua" w:hAnsi="Book Antiqua"/>
          <w:sz w:val="24"/>
        </w:rPr>
        <w:t xml:space="preserve"> UDCA suppressed tumor growth relative to controls. The mean tumor volumes were the following: control, 1090 ± 89 mm</w:t>
      </w:r>
      <w:r w:rsidRPr="00DC20FD">
        <w:rPr>
          <w:rFonts w:ascii="Book Antiqua" w:hAnsi="Book Antiqua"/>
          <w:sz w:val="24"/>
          <w:vertAlign w:val="superscript"/>
        </w:rPr>
        <w:t>3</w:t>
      </w:r>
      <w:r w:rsidRPr="00DC20FD">
        <w:rPr>
          <w:rFonts w:ascii="Book Antiqua" w:hAnsi="Book Antiqua"/>
          <w:sz w:val="24"/>
        </w:rPr>
        <w:t>; 30 mg/kg/</w:t>
      </w:r>
      <w:r w:rsidR="001B555B">
        <w:rPr>
          <w:rFonts w:ascii="Book Antiqua" w:hAnsi="Book Antiqua" w:hint="eastAsia"/>
          <w:sz w:val="24"/>
          <w:lang w:eastAsia="zh-CN"/>
        </w:rPr>
        <w:t>d</w:t>
      </w:r>
      <w:r w:rsidRPr="00DC20FD">
        <w:rPr>
          <w:rFonts w:ascii="Book Antiqua" w:hAnsi="Book Antiqua"/>
          <w:sz w:val="24"/>
        </w:rPr>
        <w:t>, 612 ± 46 mm</w:t>
      </w:r>
      <w:r w:rsidRPr="00DC20FD">
        <w:rPr>
          <w:rFonts w:ascii="Book Antiqua" w:hAnsi="Book Antiqua"/>
          <w:sz w:val="24"/>
          <w:vertAlign w:val="superscript"/>
        </w:rPr>
        <w:t>3</w:t>
      </w:r>
      <w:r w:rsidRPr="00DC20FD">
        <w:rPr>
          <w:rFonts w:ascii="Book Antiqua" w:hAnsi="Book Antiqua"/>
          <w:sz w:val="24"/>
        </w:rPr>
        <w:t>; 50 mg/kg/</w:t>
      </w:r>
      <w:r w:rsidR="001B555B">
        <w:rPr>
          <w:rFonts w:ascii="Book Antiqua" w:hAnsi="Book Antiqua" w:hint="eastAsia"/>
          <w:sz w:val="24"/>
          <w:lang w:eastAsia="zh-CN"/>
        </w:rPr>
        <w:t>d</w:t>
      </w:r>
      <w:r w:rsidRPr="00DC20FD">
        <w:rPr>
          <w:rFonts w:ascii="Book Antiqua" w:hAnsi="Book Antiqua"/>
          <w:sz w:val="24"/>
        </w:rPr>
        <w:t>, 563 ± 38 mm</w:t>
      </w:r>
      <w:r w:rsidRPr="00DC20FD">
        <w:rPr>
          <w:rFonts w:ascii="Book Antiqua" w:hAnsi="Book Antiqua"/>
          <w:sz w:val="24"/>
          <w:vertAlign w:val="superscript"/>
        </w:rPr>
        <w:t>3</w:t>
      </w:r>
      <w:r w:rsidRPr="00DC20FD">
        <w:rPr>
          <w:rFonts w:ascii="Book Antiqua" w:hAnsi="Book Antiqua"/>
          <w:sz w:val="24"/>
        </w:rPr>
        <w:t>; and 70 mg/kg/</w:t>
      </w:r>
      <w:r w:rsidR="001B555B">
        <w:rPr>
          <w:rFonts w:ascii="Book Antiqua" w:hAnsi="Book Antiqua" w:hint="eastAsia"/>
          <w:sz w:val="24"/>
          <w:lang w:eastAsia="zh-CN"/>
        </w:rPr>
        <w:t>d</w:t>
      </w:r>
      <w:r w:rsidRPr="00DC20FD">
        <w:rPr>
          <w:rFonts w:ascii="Book Antiqua" w:hAnsi="Book Antiqua"/>
          <w:sz w:val="24"/>
        </w:rPr>
        <w:t>, 221 ± 26 mm</w:t>
      </w:r>
      <w:r w:rsidRPr="00DC20FD">
        <w:rPr>
          <w:rFonts w:ascii="Book Antiqua" w:hAnsi="Book Antiqua"/>
          <w:sz w:val="24"/>
          <w:vertAlign w:val="superscript"/>
        </w:rPr>
        <w:t>3</w:t>
      </w:r>
      <w:r w:rsidRPr="00DC20FD">
        <w:rPr>
          <w:rFonts w:ascii="Book Antiqua" w:hAnsi="Book Antiqua"/>
          <w:sz w:val="24"/>
        </w:rPr>
        <w:t>. Decreased tumor volumes reached statistical significance relative to control xenografts (30 mg/kg/</w:t>
      </w:r>
      <w:r w:rsidR="001B555B">
        <w:rPr>
          <w:rFonts w:ascii="Book Antiqua" w:hAnsi="Book Antiqua" w:hint="eastAsia"/>
          <w:sz w:val="24"/>
          <w:lang w:eastAsia="zh-CN"/>
        </w:rPr>
        <w:t>d</w:t>
      </w:r>
      <w:r w:rsidRPr="00DC20FD">
        <w:rPr>
          <w:rFonts w:ascii="Book Antiqua" w:hAnsi="Book Antiqua"/>
          <w:sz w:val="24"/>
        </w:rPr>
        <w:t xml:space="preserve">, </w:t>
      </w:r>
      <w:r w:rsidRPr="00DC20FD">
        <w:rPr>
          <w:rFonts w:ascii="Book Antiqua" w:hAnsi="Book Antiqua"/>
          <w:i/>
          <w:sz w:val="24"/>
        </w:rPr>
        <w:t xml:space="preserve">P </w:t>
      </w:r>
      <w:r w:rsidRPr="00DC20FD">
        <w:rPr>
          <w:rFonts w:ascii="Book Antiqua" w:hAnsi="Book Antiqua"/>
          <w:sz w:val="24"/>
        </w:rPr>
        <w:t>&lt; 0.05; 50 mg/kg/</w:t>
      </w:r>
      <w:r w:rsidR="001B555B">
        <w:rPr>
          <w:rFonts w:ascii="Book Antiqua" w:hAnsi="Book Antiqua" w:hint="eastAsia"/>
          <w:sz w:val="24"/>
          <w:lang w:eastAsia="zh-CN"/>
        </w:rPr>
        <w:t>d</w:t>
      </w:r>
      <w:r w:rsidRPr="00DC20FD">
        <w:rPr>
          <w:rFonts w:ascii="Book Antiqua" w:hAnsi="Book Antiqua"/>
          <w:sz w:val="24"/>
        </w:rPr>
        <w:t xml:space="preserve">, </w:t>
      </w:r>
      <w:r w:rsidRPr="00DC20FD">
        <w:rPr>
          <w:rFonts w:ascii="Book Antiqua" w:hAnsi="Book Antiqua"/>
          <w:i/>
          <w:sz w:val="24"/>
        </w:rPr>
        <w:t xml:space="preserve">P </w:t>
      </w:r>
      <w:r w:rsidRPr="00DC20FD">
        <w:rPr>
          <w:rFonts w:ascii="Book Antiqua" w:hAnsi="Book Antiqua"/>
          <w:sz w:val="24"/>
        </w:rPr>
        <w:t>&lt; 0.05; 70 mg/kg/</w:t>
      </w:r>
      <w:r w:rsidR="001B555B">
        <w:rPr>
          <w:rFonts w:ascii="Book Antiqua" w:hAnsi="Book Antiqua" w:hint="eastAsia"/>
          <w:sz w:val="24"/>
          <w:lang w:eastAsia="zh-CN"/>
        </w:rPr>
        <w:t>d</w:t>
      </w:r>
      <w:r w:rsidRPr="00DC20FD">
        <w:rPr>
          <w:rFonts w:ascii="Book Antiqua" w:hAnsi="Book Antiqua"/>
          <w:sz w:val="24"/>
        </w:rPr>
        <w:t>,</w:t>
      </w:r>
      <w:r w:rsidRPr="00DC20FD">
        <w:rPr>
          <w:rFonts w:ascii="Book Antiqua" w:hAnsi="Book Antiqua"/>
          <w:i/>
          <w:sz w:val="24"/>
        </w:rPr>
        <w:t xml:space="preserve"> P </w:t>
      </w:r>
      <w:r w:rsidRPr="00DC20FD">
        <w:rPr>
          <w:rFonts w:ascii="Book Antiqua" w:hAnsi="Book Antiqua"/>
          <w:sz w:val="24"/>
        </w:rPr>
        <w:t>&lt; 0.01). Increasing concentrations of UDCA led to increased DNA fragmentation observed on gel electrophoresis and in the TUNEL assay (control, 1.6</w:t>
      </w:r>
      <w:r w:rsidR="001B555B">
        <w:rPr>
          <w:rFonts w:ascii="Book Antiqua" w:hAnsi="Book Antiqua" w:hint="eastAsia"/>
          <w:sz w:val="24"/>
          <w:lang w:eastAsia="zh-CN"/>
        </w:rPr>
        <w:t>%</w:t>
      </w:r>
      <w:r w:rsidRPr="00DC20FD">
        <w:rPr>
          <w:rFonts w:ascii="Book Antiqua" w:hAnsi="Book Antiqua"/>
          <w:sz w:val="24"/>
        </w:rPr>
        <w:t xml:space="preserve"> ± 0.3%; 30 mg/kg/</w:t>
      </w:r>
      <w:r w:rsidR="001B555B">
        <w:rPr>
          <w:rFonts w:ascii="Book Antiqua" w:hAnsi="Book Antiqua" w:hint="eastAsia"/>
          <w:sz w:val="24"/>
          <w:lang w:eastAsia="zh-CN"/>
        </w:rPr>
        <w:t>d</w:t>
      </w:r>
      <w:r w:rsidRPr="00DC20FD">
        <w:rPr>
          <w:rFonts w:ascii="Book Antiqua" w:hAnsi="Book Antiqua"/>
          <w:sz w:val="24"/>
        </w:rPr>
        <w:t>, 2.9</w:t>
      </w:r>
      <w:r w:rsidR="001B555B">
        <w:rPr>
          <w:rFonts w:ascii="Book Antiqua" w:hAnsi="Book Antiqua" w:hint="eastAsia"/>
          <w:sz w:val="24"/>
          <w:lang w:eastAsia="zh-CN"/>
        </w:rPr>
        <w:t>%</w:t>
      </w:r>
      <w:r w:rsidRPr="00DC20FD">
        <w:rPr>
          <w:rFonts w:ascii="Book Antiqua" w:hAnsi="Book Antiqua"/>
          <w:sz w:val="24"/>
        </w:rPr>
        <w:t xml:space="preserve"> ± 0.5%; 50 mg/kg/</w:t>
      </w:r>
      <w:r w:rsidR="001B555B">
        <w:rPr>
          <w:rFonts w:ascii="Book Antiqua" w:hAnsi="Book Antiqua" w:hint="eastAsia"/>
          <w:sz w:val="24"/>
          <w:lang w:eastAsia="zh-CN"/>
        </w:rPr>
        <w:t>d</w:t>
      </w:r>
      <w:r w:rsidRPr="00DC20FD">
        <w:rPr>
          <w:rFonts w:ascii="Book Antiqua" w:hAnsi="Book Antiqua"/>
          <w:sz w:val="24"/>
        </w:rPr>
        <w:t>, 3.15</w:t>
      </w:r>
      <w:r w:rsidR="001B555B">
        <w:rPr>
          <w:rFonts w:ascii="Book Antiqua" w:hAnsi="Book Antiqua" w:hint="eastAsia"/>
          <w:sz w:val="24"/>
          <w:lang w:eastAsia="zh-CN"/>
        </w:rPr>
        <w:t>%</w:t>
      </w:r>
      <w:r w:rsidRPr="00DC20FD">
        <w:rPr>
          <w:rFonts w:ascii="Book Antiqua" w:hAnsi="Book Antiqua"/>
          <w:sz w:val="24"/>
        </w:rPr>
        <w:t xml:space="preserve"> ± 0.7%, and 70 mg/kg/</w:t>
      </w:r>
      <w:r w:rsidR="001B555B">
        <w:rPr>
          <w:rFonts w:ascii="Book Antiqua" w:hAnsi="Book Antiqua" w:hint="eastAsia"/>
          <w:sz w:val="24"/>
          <w:lang w:eastAsia="zh-CN"/>
        </w:rPr>
        <w:t>d</w:t>
      </w:r>
      <w:r w:rsidRPr="00DC20FD">
        <w:rPr>
          <w:rFonts w:ascii="Book Antiqua" w:hAnsi="Book Antiqua"/>
          <w:sz w:val="24"/>
        </w:rPr>
        <w:t xml:space="preserve">, 4.86 ± 0.9%). Western blots revealed increased expression of proteins which induce apoptosis, BAX, APAF1, cleaved-caspase-9 and cleaved-caspase-3, but decreased BCL2 protein, which is an inhibitor of </w:t>
      </w:r>
      <w:r w:rsidRPr="00DC20FD">
        <w:rPr>
          <w:rFonts w:ascii="Book Antiqua" w:hAnsi="Book Antiqua"/>
          <w:sz w:val="24"/>
        </w:rPr>
        <w:lastRenderedPageBreak/>
        <w:t xml:space="preserve">apoptosis, following administration of UDCA. </w:t>
      </w:r>
    </w:p>
    <w:p w:rsidR="002E21DF" w:rsidRPr="00DC20FD" w:rsidRDefault="002E21DF" w:rsidP="00DC20FD">
      <w:pPr>
        <w:pStyle w:val="BodyText"/>
        <w:adjustRightInd w:val="0"/>
        <w:snapToGrid w:val="0"/>
        <w:spacing w:line="360" w:lineRule="auto"/>
        <w:rPr>
          <w:rFonts w:ascii="Book Antiqua" w:hAnsi="Book Antiqua"/>
          <w:sz w:val="24"/>
        </w:rPr>
      </w:pPr>
    </w:p>
    <w:p w:rsidR="002E21DF" w:rsidRPr="00DC20FD" w:rsidRDefault="002E21DF" w:rsidP="00DC20FD">
      <w:pPr>
        <w:autoSpaceDE w:val="0"/>
        <w:autoSpaceDN w:val="0"/>
        <w:adjustRightInd w:val="0"/>
        <w:snapToGrid w:val="0"/>
        <w:spacing w:line="360" w:lineRule="auto"/>
        <w:rPr>
          <w:rFonts w:ascii="Book Antiqua" w:hAnsi="Book Antiqua"/>
          <w:sz w:val="24"/>
        </w:rPr>
      </w:pPr>
      <w:r w:rsidRPr="00DC20FD">
        <w:rPr>
          <w:rFonts w:ascii="Book Antiqua" w:hAnsi="Book Antiqua"/>
          <w:b/>
          <w:kern w:val="0"/>
          <w:sz w:val="24"/>
        </w:rPr>
        <w:t xml:space="preserve">CONCLUSION: </w:t>
      </w:r>
      <w:bookmarkStart w:id="65" w:name="OLE_LINK50"/>
      <w:bookmarkStart w:id="66" w:name="OLE_LINK49"/>
      <w:bookmarkStart w:id="67" w:name="OLE_LINK48"/>
      <w:r w:rsidRPr="00DC20FD">
        <w:rPr>
          <w:rFonts w:ascii="Book Antiqua" w:hAnsi="Book Antiqua"/>
          <w:sz w:val="24"/>
        </w:rPr>
        <w:t xml:space="preserve">UDCA suppresses growth of </w:t>
      </w:r>
      <w:r w:rsidRPr="00DC20FD">
        <w:rPr>
          <w:rFonts w:ascii="Book Antiqua" w:hAnsi="Book Antiqua"/>
          <w:color w:val="000000"/>
          <w:kern w:val="0"/>
          <w:sz w:val="24"/>
        </w:rPr>
        <w:t>BEL7402</w:t>
      </w:r>
      <w:r w:rsidRPr="00DC20FD">
        <w:rPr>
          <w:rFonts w:ascii="Book Antiqua" w:hAnsi="Book Antiqua"/>
          <w:sz w:val="24"/>
        </w:rPr>
        <w:t xml:space="preserve"> hepatocellular carcinoma cells </w:t>
      </w:r>
      <w:r w:rsidRPr="00DC20FD">
        <w:rPr>
          <w:rFonts w:ascii="Book Antiqua" w:hAnsi="Book Antiqua"/>
          <w:i/>
          <w:iCs/>
          <w:sz w:val="24"/>
        </w:rPr>
        <w:t>in vivo</w:t>
      </w:r>
      <w:r w:rsidRPr="00DC20FD">
        <w:rPr>
          <w:rFonts w:ascii="Book Antiqua" w:hAnsi="Book Antiqua"/>
          <w:iCs/>
          <w:sz w:val="24"/>
        </w:rPr>
        <w:t>,</w:t>
      </w:r>
      <w:r w:rsidRPr="00DC20FD">
        <w:rPr>
          <w:rFonts w:ascii="Book Antiqua" w:hAnsi="Book Antiqua"/>
          <w:i/>
          <w:iCs/>
          <w:sz w:val="24"/>
        </w:rPr>
        <w:t xml:space="preserve"> </w:t>
      </w:r>
      <w:r w:rsidRPr="00DC20FD">
        <w:rPr>
          <w:rFonts w:ascii="Book Antiqua" w:hAnsi="Book Antiqua"/>
          <w:sz w:val="24"/>
        </w:rPr>
        <w:t>in part through apoptosis, and is thus a candidate for therapeutic treatment of HCC.</w:t>
      </w:r>
      <w:bookmarkEnd w:id="65"/>
      <w:bookmarkEnd w:id="66"/>
      <w:bookmarkEnd w:id="67"/>
    </w:p>
    <w:p w:rsidR="002E21DF" w:rsidRPr="00DC20FD" w:rsidRDefault="002E21DF" w:rsidP="00DC20FD">
      <w:pPr>
        <w:autoSpaceDE w:val="0"/>
        <w:autoSpaceDN w:val="0"/>
        <w:adjustRightInd w:val="0"/>
        <w:snapToGrid w:val="0"/>
        <w:spacing w:line="360" w:lineRule="auto"/>
        <w:rPr>
          <w:rFonts w:ascii="Book Antiqua" w:hAnsi="Book Antiqua"/>
          <w:b/>
          <w:kern w:val="0"/>
          <w:sz w:val="24"/>
        </w:rPr>
      </w:pPr>
    </w:p>
    <w:p w:rsidR="002E21DF" w:rsidRDefault="002E21DF" w:rsidP="00DC20FD">
      <w:pPr>
        <w:autoSpaceDE w:val="0"/>
        <w:autoSpaceDN w:val="0"/>
        <w:adjustRightInd w:val="0"/>
        <w:snapToGrid w:val="0"/>
        <w:spacing w:line="360" w:lineRule="auto"/>
        <w:rPr>
          <w:rFonts w:ascii="Book Antiqua" w:hAnsi="Book Antiqua"/>
          <w:color w:val="000000"/>
          <w:kern w:val="0"/>
          <w:sz w:val="24"/>
        </w:rPr>
      </w:pPr>
      <w:r w:rsidRPr="00DC20FD">
        <w:rPr>
          <w:rFonts w:ascii="Book Antiqua" w:hAnsi="Book Antiqua"/>
          <w:b/>
          <w:bCs/>
          <w:kern w:val="0"/>
          <w:sz w:val="24"/>
        </w:rPr>
        <w:t>Key words:</w:t>
      </w:r>
      <w:r w:rsidRPr="00DC20FD">
        <w:rPr>
          <w:rFonts w:ascii="Book Antiqua" w:hAnsi="Book Antiqua"/>
          <w:kern w:val="0"/>
          <w:sz w:val="24"/>
        </w:rPr>
        <w:t xml:space="preserve"> </w:t>
      </w:r>
      <w:bookmarkStart w:id="68" w:name="OLE_LINK1100"/>
      <w:bookmarkStart w:id="69" w:name="OLE_LINK1101"/>
      <w:bookmarkStart w:id="70" w:name="OLE_LINK1111"/>
      <w:bookmarkStart w:id="71" w:name="OLE_LINK46"/>
      <w:r w:rsidRPr="00DC20FD">
        <w:rPr>
          <w:rFonts w:ascii="Book Antiqua" w:hAnsi="Book Antiqua"/>
          <w:sz w:val="24"/>
        </w:rPr>
        <w:t>Hepatocellular carcinoma</w:t>
      </w:r>
      <w:r w:rsidRPr="00DC20FD">
        <w:rPr>
          <w:rFonts w:ascii="Book Antiqua" w:hAnsi="Book Antiqua"/>
          <w:kern w:val="0"/>
          <w:sz w:val="24"/>
        </w:rPr>
        <w:t xml:space="preserve">; </w:t>
      </w:r>
      <w:r w:rsidRPr="00DC20FD">
        <w:rPr>
          <w:rFonts w:ascii="Book Antiqua" w:hAnsi="Book Antiqua"/>
          <w:sz w:val="24"/>
        </w:rPr>
        <w:t>Inhibitory effects;</w:t>
      </w:r>
      <w:r w:rsidRPr="00DC20FD">
        <w:rPr>
          <w:rFonts w:ascii="Book Antiqua" w:hAnsi="Book Antiqua"/>
          <w:b/>
          <w:sz w:val="24"/>
        </w:rPr>
        <w:t xml:space="preserve"> </w:t>
      </w:r>
      <w:r w:rsidRPr="00DC20FD">
        <w:rPr>
          <w:rFonts w:ascii="Book Antiqua" w:hAnsi="Book Antiqua"/>
          <w:sz w:val="24"/>
        </w:rPr>
        <w:t>Mechanisms</w:t>
      </w:r>
      <w:r w:rsidRPr="00DC20FD">
        <w:rPr>
          <w:rFonts w:ascii="Book Antiqua" w:hAnsi="Book Antiqua"/>
          <w:kern w:val="0"/>
          <w:sz w:val="24"/>
        </w:rPr>
        <w:t>;</w:t>
      </w:r>
      <w:r w:rsidRPr="00DC20FD">
        <w:rPr>
          <w:rFonts w:ascii="Book Antiqua" w:hAnsi="Book Antiqua"/>
          <w:sz w:val="24"/>
        </w:rPr>
        <w:t xml:space="preserve"> </w:t>
      </w:r>
      <w:r w:rsidRPr="00DC20FD">
        <w:rPr>
          <w:rFonts w:ascii="Book Antiqua" w:hAnsi="Book Antiqua"/>
          <w:color w:val="000000"/>
          <w:kern w:val="0"/>
          <w:sz w:val="24"/>
        </w:rPr>
        <w:t>Ursodeoxycholic acid</w:t>
      </w:r>
      <w:r w:rsidRPr="00DC20FD">
        <w:rPr>
          <w:rFonts w:ascii="Book Antiqua" w:hAnsi="Book Antiqua"/>
          <w:kern w:val="0"/>
          <w:sz w:val="24"/>
        </w:rPr>
        <w:t xml:space="preserve">; </w:t>
      </w:r>
      <w:r w:rsidRPr="00DC20FD">
        <w:rPr>
          <w:rFonts w:ascii="Book Antiqua" w:hAnsi="Book Antiqua"/>
          <w:color w:val="000000"/>
          <w:kern w:val="0"/>
          <w:sz w:val="24"/>
        </w:rPr>
        <w:t>Xenografts</w:t>
      </w:r>
    </w:p>
    <w:bookmarkEnd w:id="68"/>
    <w:bookmarkEnd w:id="69"/>
    <w:bookmarkEnd w:id="70"/>
    <w:p w:rsidR="001B555B" w:rsidRPr="00DC20FD" w:rsidRDefault="001B555B" w:rsidP="00DC20FD">
      <w:pPr>
        <w:autoSpaceDE w:val="0"/>
        <w:autoSpaceDN w:val="0"/>
        <w:adjustRightInd w:val="0"/>
        <w:snapToGrid w:val="0"/>
        <w:spacing w:line="360" w:lineRule="auto"/>
        <w:rPr>
          <w:rFonts w:ascii="Book Antiqua" w:hAnsi="Book Antiqua"/>
          <w:bCs/>
          <w:kern w:val="0"/>
          <w:sz w:val="24"/>
        </w:rPr>
      </w:pPr>
    </w:p>
    <w:p w:rsidR="001B555B" w:rsidRPr="00DC20FD" w:rsidRDefault="001B555B" w:rsidP="001B555B">
      <w:pPr>
        <w:widowControl/>
        <w:adjustRightInd w:val="0"/>
        <w:snapToGrid w:val="0"/>
        <w:spacing w:line="360" w:lineRule="auto"/>
        <w:rPr>
          <w:rFonts w:ascii="Book Antiqua" w:hAnsi="Book Antiqua"/>
          <w:b/>
          <w:kern w:val="0"/>
          <w:sz w:val="24"/>
        </w:rPr>
      </w:pPr>
      <w:bookmarkStart w:id="72" w:name="OLE_LINK1112"/>
      <w:bookmarkStart w:id="73" w:name="OLE_LINK1113"/>
      <w:bookmarkEnd w:id="71"/>
      <w:r w:rsidRPr="00DC20FD">
        <w:rPr>
          <w:rFonts w:ascii="Book Antiqua" w:hAnsi="Book Antiqua" w:cs="Arial"/>
          <w:b/>
          <w:color w:val="1A1A1A"/>
          <w:sz w:val="24"/>
          <w:lang w:eastAsia="en-US"/>
        </w:rPr>
        <w:t>© The Author(s) 2015.</w:t>
      </w:r>
      <w:r w:rsidRPr="00DC20FD">
        <w:rPr>
          <w:rFonts w:ascii="Book Antiqua" w:hAnsi="Book Antiqua" w:cs="Arial"/>
          <w:color w:val="1A1A1A"/>
          <w:sz w:val="24"/>
          <w:lang w:eastAsia="en-US"/>
        </w:rPr>
        <w:t xml:space="preserve"> Published by Baishideng Publishing Group Inc. All rights reserved.</w:t>
      </w:r>
    </w:p>
    <w:bookmarkEnd w:id="72"/>
    <w:bookmarkEnd w:id="73"/>
    <w:p w:rsidR="002E21DF" w:rsidRPr="001B555B" w:rsidRDefault="002E21DF" w:rsidP="00DC20FD">
      <w:pPr>
        <w:pStyle w:val="BodyText"/>
        <w:adjustRightInd w:val="0"/>
        <w:snapToGrid w:val="0"/>
        <w:spacing w:line="360" w:lineRule="auto"/>
        <w:rPr>
          <w:rFonts w:ascii="Book Antiqua" w:hAnsi="Book Antiqua"/>
          <w:b/>
          <w:bCs/>
          <w:sz w:val="24"/>
          <w:lang w:val="en-US"/>
        </w:rPr>
      </w:pPr>
    </w:p>
    <w:p w:rsidR="002E21DF" w:rsidRPr="00DC20FD" w:rsidRDefault="002E21DF" w:rsidP="00DC20FD">
      <w:pPr>
        <w:adjustRightInd w:val="0"/>
        <w:snapToGrid w:val="0"/>
        <w:spacing w:line="360" w:lineRule="auto"/>
        <w:rPr>
          <w:rFonts w:ascii="Book Antiqua" w:hAnsi="Book Antiqua"/>
          <w:color w:val="000000"/>
          <w:kern w:val="0"/>
          <w:sz w:val="24"/>
        </w:rPr>
      </w:pPr>
      <w:bookmarkStart w:id="74" w:name="OLE_LINK2878"/>
      <w:bookmarkStart w:id="75" w:name="OLE_LINK3258"/>
      <w:bookmarkStart w:id="76" w:name="OLE_LINK2194"/>
      <w:bookmarkStart w:id="77" w:name="OLE_LINK1977"/>
      <w:bookmarkStart w:id="78" w:name="OLE_LINK2084"/>
      <w:bookmarkStart w:id="79" w:name="OLE_LINK2083"/>
      <w:bookmarkStart w:id="80" w:name="OLE_LINK1939"/>
      <w:bookmarkStart w:id="81" w:name="OLE_LINK1903"/>
      <w:bookmarkStart w:id="82" w:name="OLE_LINK1764"/>
      <w:bookmarkStart w:id="83" w:name="OLE_LINK1763"/>
      <w:bookmarkStart w:id="84" w:name="OLE_LINK1762"/>
      <w:bookmarkStart w:id="85" w:name="OLE_LINK1635"/>
      <w:bookmarkStart w:id="86" w:name="OLE_LINK1634"/>
      <w:bookmarkStart w:id="87" w:name="OLE_LINK1889"/>
      <w:bookmarkStart w:id="88" w:name="OLE_LINK1888"/>
      <w:bookmarkStart w:id="89" w:name="OLE_LINK1887"/>
      <w:bookmarkStart w:id="90" w:name="OLE_LINK1886"/>
      <w:bookmarkStart w:id="91" w:name="OLE_LINK1225"/>
      <w:bookmarkStart w:id="92" w:name="OLE_LINK1224"/>
      <w:bookmarkStart w:id="93" w:name="OLE_LINK1044"/>
      <w:bookmarkStart w:id="94" w:name="OLE_LINK1322"/>
      <w:bookmarkStart w:id="95" w:name="OLE_LINK1043"/>
      <w:bookmarkStart w:id="96" w:name="OLE_LINK1155"/>
      <w:bookmarkStart w:id="97" w:name="OLE_LINK1154"/>
      <w:bookmarkStart w:id="98" w:name="OLE_LINK1196"/>
      <w:bookmarkStart w:id="99" w:name="OLE_LINK521"/>
      <w:bookmarkStart w:id="100" w:name="OLE_LINK580"/>
      <w:bookmarkStart w:id="101" w:name="OLE_LINK579"/>
      <w:bookmarkStart w:id="102" w:name="OLE_LINK576"/>
      <w:bookmarkStart w:id="103" w:name="OLE_LINK581"/>
      <w:bookmarkStart w:id="104" w:name="OLE_LINK582"/>
      <w:bookmarkStart w:id="105" w:name="OLE_LINK994"/>
      <w:bookmarkStart w:id="106" w:name="OLE_LINK995"/>
      <w:bookmarkStart w:id="107" w:name="OLE_LINK1074"/>
      <w:bookmarkStart w:id="108" w:name="OLE_LINK1140"/>
      <w:bookmarkStart w:id="109" w:name="OLE_LINK1127"/>
      <w:bookmarkStart w:id="110" w:name="OLE_LINK1266"/>
      <w:bookmarkStart w:id="111" w:name="OLE_LINK1540"/>
      <w:bookmarkStart w:id="112" w:name="OLE_LINK1541"/>
      <w:bookmarkStart w:id="113" w:name="OLE_LINK1551"/>
      <w:bookmarkStart w:id="114" w:name="OLE_LINK1560"/>
      <w:bookmarkStart w:id="115" w:name="OLE_LINK1561"/>
      <w:bookmarkStart w:id="116" w:name="OLE_LINK1568"/>
      <w:bookmarkStart w:id="117" w:name="OLE_LINK1587"/>
      <w:bookmarkStart w:id="118" w:name="OLE_LINK1601"/>
      <w:bookmarkStart w:id="119" w:name="OLE_LINK1707"/>
      <w:bookmarkStart w:id="120" w:name="OLE_LINK1731"/>
      <w:bookmarkStart w:id="121" w:name="OLE_LINK1775"/>
      <w:bookmarkStart w:id="122" w:name="OLE_LINK1818"/>
      <w:bookmarkStart w:id="123" w:name="OLE_LINK1909"/>
      <w:bookmarkStart w:id="124" w:name="OLE_LINK1965"/>
      <w:bookmarkStart w:id="125" w:name="OLE_LINK1967"/>
      <w:bookmarkStart w:id="126" w:name="OLE_LINK1972"/>
      <w:bookmarkStart w:id="127" w:name="OLE_LINK1973"/>
      <w:bookmarkStart w:id="128" w:name="OLE_LINK2021"/>
      <w:bookmarkStart w:id="129" w:name="OLE_LINK2022"/>
      <w:bookmarkStart w:id="130" w:name="OLE_LINK2041"/>
      <w:bookmarkStart w:id="131" w:name="OLE_LINK2042"/>
      <w:bookmarkStart w:id="132" w:name="OLE_LINK2063"/>
      <w:bookmarkStart w:id="133" w:name="OLE_LINK2120"/>
      <w:bookmarkStart w:id="134" w:name="OLE_LINK2158"/>
      <w:bookmarkStart w:id="135" w:name="OLE_LINK2180"/>
      <w:bookmarkStart w:id="136" w:name="OLE_LINK2253"/>
      <w:bookmarkStart w:id="137" w:name="OLE_LINK2217"/>
      <w:bookmarkStart w:id="138" w:name="OLE_LINK2236"/>
      <w:bookmarkStart w:id="139" w:name="OLE_LINK2268"/>
      <w:bookmarkStart w:id="140" w:name="OLE_LINK2279"/>
      <w:bookmarkStart w:id="141" w:name="OLE_LINK2313"/>
      <w:bookmarkStart w:id="142" w:name="OLE_LINK2319"/>
      <w:bookmarkStart w:id="143" w:name="OLE_LINK2320"/>
      <w:bookmarkStart w:id="144" w:name="OLE_LINK2366"/>
      <w:bookmarkStart w:id="145" w:name="OLE_LINK2372"/>
      <w:bookmarkStart w:id="146" w:name="OLE_LINK2384"/>
      <w:bookmarkStart w:id="147" w:name="OLE_LINK2464"/>
      <w:bookmarkStart w:id="148" w:name="OLE_LINK2492"/>
      <w:bookmarkStart w:id="149" w:name="OLE_LINK2532"/>
      <w:bookmarkStart w:id="150" w:name="OLE_LINK2405"/>
      <w:bookmarkStart w:id="151" w:name="OLE_LINK2406"/>
      <w:bookmarkStart w:id="152" w:name="OLE_LINK2425"/>
      <w:bookmarkStart w:id="153" w:name="OLE_LINK2478"/>
      <w:bookmarkStart w:id="154" w:name="OLE_LINK525"/>
      <w:bookmarkStart w:id="155" w:name="OLE_LINK894"/>
      <w:bookmarkStart w:id="156" w:name="OLE_LINK274"/>
      <w:bookmarkStart w:id="157" w:name="OLE_LINK275"/>
      <w:bookmarkStart w:id="158" w:name="OLE_LINK309"/>
      <w:bookmarkStart w:id="159" w:name="OLE_LINK477"/>
      <w:bookmarkStart w:id="160" w:name="OLE_LINK352"/>
      <w:bookmarkStart w:id="161" w:name="OLE_LINK312"/>
      <w:bookmarkStart w:id="162" w:name="OLE_LINK547"/>
      <w:bookmarkStart w:id="163" w:name="OLE_LINK1878"/>
      <w:r w:rsidRPr="00DC20FD">
        <w:rPr>
          <w:rFonts w:ascii="Book Antiqua" w:hAnsi="Book Antiqua" w:cs="SimSun"/>
          <w:b/>
          <w:kern w:val="0"/>
          <w:sz w:val="24"/>
        </w:rPr>
        <w:t>Core tip:</w:t>
      </w:r>
      <w:bookmarkStart w:id="164" w:name="OLE_LINK1131"/>
      <w:bookmarkStart w:id="165" w:name="OLE_LINK1130"/>
      <w:bookmarkStart w:id="166" w:name="OLE_LINK2555"/>
      <w:bookmarkStart w:id="167" w:name="OLE_LINK2554"/>
      <w:bookmarkStart w:id="168" w:name="OLE_LINK1227"/>
      <w:bookmarkStart w:id="169" w:name="OLE_LINK1226"/>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DC20FD">
        <w:rPr>
          <w:rFonts w:ascii="Book Antiqua" w:hAnsi="Book Antiqua"/>
          <w:color w:val="000000"/>
          <w:kern w:val="0"/>
          <w:sz w:val="24"/>
        </w:rPr>
        <w:t xml:space="preserve"> </w:t>
      </w:r>
      <w:bookmarkStart w:id="170" w:name="OLE_LINK1102"/>
      <w:bookmarkStart w:id="171" w:name="OLE_LINK1103"/>
      <w:bookmarkStart w:id="172" w:name="OLE_LINK1114"/>
      <w:r w:rsidRPr="00DC20FD">
        <w:rPr>
          <w:rFonts w:ascii="Book Antiqua" w:hAnsi="Book Antiqua"/>
          <w:color w:val="000000"/>
          <w:kern w:val="0"/>
          <w:sz w:val="24"/>
        </w:rPr>
        <w:t>Hepatocellular carcinoma (HCC) ranks as the sixth most common cancer worldwide.</w:t>
      </w:r>
      <w:r w:rsidRPr="00DC20FD">
        <w:rPr>
          <w:rFonts w:ascii="Book Antiqua" w:hAnsi="Book Antiqua"/>
          <w:sz w:val="24"/>
        </w:rPr>
        <w:t xml:space="preserve"> </w:t>
      </w:r>
      <w:r w:rsidRPr="00DC20FD">
        <w:rPr>
          <w:rFonts w:ascii="Book Antiqua" w:hAnsi="Book Antiqua"/>
          <w:color w:val="000000"/>
          <w:kern w:val="0"/>
          <w:sz w:val="24"/>
        </w:rPr>
        <w:t xml:space="preserve">Prognosis of HCC patients remains poor however due to the lack of effective therapies. In this study, </w:t>
      </w:r>
      <w:r w:rsidRPr="00DC20FD">
        <w:rPr>
          <w:rFonts w:ascii="Book Antiqua" w:hAnsi="Book Antiqua"/>
          <w:sz w:val="24"/>
        </w:rPr>
        <w:t>ursodeoxycholic acid (UDCA) was investigated as a potential chemotherapeutic agent in a mouse model of HCC. Tumor growth was inhibited by increasing concentrations of UDCA over a 21-</w:t>
      </w:r>
      <w:r w:rsidR="009E50F0">
        <w:rPr>
          <w:rFonts w:ascii="Book Antiqua" w:hAnsi="Book Antiqua" w:hint="eastAsia"/>
          <w:sz w:val="24"/>
        </w:rPr>
        <w:t>d</w:t>
      </w:r>
      <w:r w:rsidRPr="00DC20FD">
        <w:rPr>
          <w:rFonts w:ascii="Book Antiqua" w:hAnsi="Book Antiqua"/>
          <w:sz w:val="24"/>
        </w:rPr>
        <w:t xml:space="preserve"> period, and the effect was elicited through apoptosis. UDCA is thus a candidate chemopreventive and chemotherapeutic agent for hepatocellular carcinoma.</w:t>
      </w:r>
    </w:p>
    <w:bookmarkEnd w:id="170"/>
    <w:bookmarkEnd w:id="171"/>
    <w:bookmarkEnd w:id="172"/>
    <w:p w:rsidR="002E21DF" w:rsidRPr="00DC20FD" w:rsidRDefault="002E21DF" w:rsidP="00DC20FD">
      <w:pPr>
        <w:pStyle w:val="BodyText"/>
        <w:adjustRightInd w:val="0"/>
        <w:snapToGrid w:val="0"/>
        <w:spacing w:line="360" w:lineRule="auto"/>
        <w:rPr>
          <w:rFonts w:ascii="Book Antiqua" w:hAnsi="Book Antiqua"/>
          <w:sz w:val="24"/>
        </w:rPr>
      </w:pPr>
    </w:p>
    <w:p w:rsidR="002E21DF" w:rsidRPr="00DC20FD" w:rsidRDefault="002E21DF" w:rsidP="00DC20FD">
      <w:pPr>
        <w:pStyle w:val="BodyText"/>
        <w:adjustRightInd w:val="0"/>
        <w:snapToGrid w:val="0"/>
        <w:spacing w:line="360" w:lineRule="auto"/>
        <w:rPr>
          <w:rFonts w:ascii="Book Antiqua" w:hAnsi="Book Antiqua"/>
          <w:b/>
          <w:sz w:val="24"/>
        </w:rPr>
      </w:pPr>
      <w:bookmarkStart w:id="173" w:name="OLE_LINK1104"/>
      <w:bookmarkStart w:id="174" w:name="OLE_LINK1105"/>
      <w:r w:rsidRPr="00DC20FD">
        <w:rPr>
          <w:rFonts w:ascii="Book Antiqua" w:hAnsi="Book Antiqua"/>
          <w:sz w:val="24"/>
        </w:rPr>
        <w:t xml:space="preserve">Liu H, Xu HW, Zhang YZ, Huang Y, Han GQ, Liang TJ, Wei LL, Qin CY, Qin CK. </w:t>
      </w:r>
      <w:r w:rsidR="009E50F0" w:rsidRPr="009E50F0">
        <w:rPr>
          <w:rFonts w:ascii="Book Antiqua" w:hAnsi="Book Antiqua"/>
          <w:sz w:val="24"/>
        </w:rPr>
        <w:t>Ursodeoxycholic acid induces apoptosis in hepatocellular carcinoma xenografts in mice</w:t>
      </w:r>
      <w:r w:rsidR="009E50F0">
        <w:rPr>
          <w:rFonts w:ascii="Book Antiqua" w:hAnsi="Book Antiqua" w:hint="eastAsia"/>
          <w:sz w:val="24"/>
          <w:lang w:eastAsia="zh-CN"/>
        </w:rPr>
        <w:t>.</w:t>
      </w:r>
      <w:r w:rsidRPr="00DC20FD">
        <w:rPr>
          <w:rFonts w:ascii="Book Antiqua" w:hAnsi="Book Antiqua"/>
          <w:b/>
          <w:sz w:val="24"/>
        </w:rPr>
        <w:t xml:space="preserve"> </w:t>
      </w:r>
      <w:r w:rsidRPr="00DC20FD">
        <w:rPr>
          <w:rFonts w:ascii="Book Antiqua" w:hAnsi="Book Antiqua"/>
          <w:i/>
          <w:sz w:val="24"/>
        </w:rPr>
        <w:t>World J Gastroenterol</w:t>
      </w:r>
      <w:r w:rsidRPr="00DC20FD">
        <w:rPr>
          <w:rFonts w:ascii="Book Antiqua" w:hAnsi="Book Antiqua"/>
          <w:sz w:val="24"/>
        </w:rPr>
        <w:t xml:space="preserve"> 2015; In press</w:t>
      </w:r>
    </w:p>
    <w:bookmarkEnd w:id="173"/>
    <w:bookmarkEnd w:id="174"/>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sz w:val="24"/>
        </w:rPr>
        <w:t xml:space="preserve"> </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rsidR="002E21DF" w:rsidRPr="00DC20FD" w:rsidRDefault="002E21DF" w:rsidP="00DC20FD">
      <w:pPr>
        <w:pStyle w:val="BodyText"/>
        <w:adjustRightInd w:val="0"/>
        <w:snapToGrid w:val="0"/>
        <w:spacing w:line="360" w:lineRule="auto"/>
        <w:rPr>
          <w:rFonts w:ascii="Book Antiqua" w:hAnsi="Book Antiqua"/>
          <w:b/>
          <w:sz w:val="24"/>
        </w:rPr>
      </w:pPr>
      <w:r w:rsidRPr="00DC20FD">
        <w:rPr>
          <w:rFonts w:ascii="Book Antiqua" w:hAnsi="Book Antiqua"/>
          <w:b/>
          <w:sz w:val="24"/>
        </w:rPr>
        <w:br w:type="page"/>
      </w:r>
      <w:r w:rsidRPr="00DC20FD">
        <w:rPr>
          <w:rFonts w:ascii="Book Antiqua" w:hAnsi="Book Antiqua"/>
          <w:b/>
          <w:sz w:val="24"/>
        </w:rPr>
        <w:lastRenderedPageBreak/>
        <w:t>INTRODUCTION</w:t>
      </w:r>
    </w:p>
    <w:p w:rsidR="002E21DF" w:rsidRPr="00DC20FD" w:rsidRDefault="002E21DF" w:rsidP="00DC20FD">
      <w:pPr>
        <w:autoSpaceDE w:val="0"/>
        <w:autoSpaceDN w:val="0"/>
        <w:adjustRightInd w:val="0"/>
        <w:snapToGrid w:val="0"/>
        <w:spacing w:line="360" w:lineRule="auto"/>
        <w:rPr>
          <w:rFonts w:ascii="Book Antiqua" w:hAnsi="Book Antiqua"/>
          <w:color w:val="000000"/>
          <w:kern w:val="0"/>
          <w:sz w:val="24"/>
        </w:rPr>
      </w:pPr>
      <w:r w:rsidRPr="00DC20FD">
        <w:rPr>
          <w:rFonts w:ascii="Book Antiqua" w:hAnsi="Book Antiqua"/>
          <w:color w:val="000000"/>
          <w:kern w:val="0"/>
          <w:sz w:val="24"/>
        </w:rPr>
        <w:t>Worldwide, hepatocellular carcinoma (HCC) ranks as the sixth most common cancer, with over half a million new cases diagnosed each year</w:t>
      </w:r>
      <w:r w:rsidRPr="00DC20FD">
        <w:rPr>
          <w:rFonts w:ascii="Book Antiqua" w:hAnsi="Book Antiqua"/>
          <w:color w:val="000000"/>
          <w:kern w:val="0"/>
          <w:sz w:val="24"/>
          <w:vertAlign w:val="superscript"/>
        </w:rPr>
        <w:t>[1]</w:t>
      </w:r>
      <w:r w:rsidRPr="00DC20FD">
        <w:rPr>
          <w:rFonts w:ascii="Book Antiqua" w:hAnsi="Book Antiqua"/>
          <w:color w:val="000000"/>
          <w:kern w:val="0"/>
          <w:sz w:val="24"/>
        </w:rPr>
        <w:t>. HCC is particularly prevalent in Asia, where it is the third leading cause for cancer-related death</w:t>
      </w:r>
      <w:r w:rsidR="009E50F0">
        <w:rPr>
          <w:rFonts w:ascii="Book Antiqua" w:hAnsi="Book Antiqua"/>
          <w:color w:val="000000"/>
          <w:kern w:val="0"/>
          <w:sz w:val="24"/>
          <w:vertAlign w:val="superscript"/>
        </w:rPr>
        <w:t>[2,</w:t>
      </w:r>
      <w:r w:rsidRPr="00DC20FD">
        <w:rPr>
          <w:rFonts w:ascii="Book Antiqua" w:hAnsi="Book Antiqua"/>
          <w:color w:val="000000"/>
          <w:kern w:val="0"/>
          <w:sz w:val="24"/>
          <w:vertAlign w:val="superscript"/>
        </w:rPr>
        <w:t>3]</w:t>
      </w:r>
      <w:r w:rsidRPr="00DC20FD">
        <w:rPr>
          <w:rFonts w:ascii="Book Antiqua" w:hAnsi="Book Antiqua"/>
          <w:color w:val="000000"/>
          <w:kern w:val="0"/>
          <w:sz w:val="24"/>
        </w:rPr>
        <w:t>. The incidence is even higher in China alone</w:t>
      </w:r>
      <w:r w:rsidRPr="00DC20FD">
        <w:rPr>
          <w:rFonts w:ascii="Book Antiqua" w:hAnsi="Book Antiqua"/>
          <w:color w:val="000000"/>
          <w:kern w:val="0"/>
          <w:sz w:val="24"/>
          <w:vertAlign w:val="superscript"/>
        </w:rPr>
        <w:t>[4]</w:t>
      </w:r>
      <w:r w:rsidRPr="00DC20FD">
        <w:rPr>
          <w:rFonts w:ascii="Book Antiqua" w:hAnsi="Book Antiqua"/>
          <w:color w:val="000000"/>
          <w:kern w:val="0"/>
          <w:sz w:val="24"/>
        </w:rPr>
        <w:t>, where HCC ranks as the second cause of cancer-related death</w:t>
      </w:r>
      <w:r w:rsidRPr="00DC20FD">
        <w:rPr>
          <w:rFonts w:ascii="Book Antiqua" w:hAnsi="Book Antiqua"/>
          <w:color w:val="000000"/>
          <w:kern w:val="0"/>
          <w:sz w:val="24"/>
          <w:vertAlign w:val="superscript"/>
        </w:rPr>
        <w:t>[5-7]</w:t>
      </w:r>
      <w:r w:rsidRPr="00DC20FD">
        <w:rPr>
          <w:rFonts w:ascii="Book Antiqua" w:hAnsi="Book Antiqua"/>
          <w:color w:val="000000"/>
          <w:kern w:val="0"/>
          <w:sz w:val="24"/>
        </w:rPr>
        <w:t>. Despite advances in surgical and chemo-radiotherapies, the prognosis of HCC patients remains poor. Thus it is crucial to develop new therapeutic options for treatment of this disease.</w:t>
      </w:r>
    </w:p>
    <w:p w:rsidR="002E21DF" w:rsidRPr="00DC20FD" w:rsidRDefault="002E21DF" w:rsidP="009E50F0">
      <w:pPr>
        <w:autoSpaceDE w:val="0"/>
        <w:autoSpaceDN w:val="0"/>
        <w:adjustRightInd w:val="0"/>
        <w:snapToGrid w:val="0"/>
        <w:spacing w:line="360" w:lineRule="auto"/>
        <w:ind w:firstLineChars="100" w:firstLine="240"/>
        <w:rPr>
          <w:rFonts w:ascii="Book Antiqua" w:hAnsi="Book Antiqua"/>
          <w:kern w:val="0"/>
          <w:sz w:val="24"/>
        </w:rPr>
      </w:pPr>
      <w:r w:rsidRPr="00DC20FD">
        <w:rPr>
          <w:rFonts w:ascii="Book Antiqua" w:hAnsi="Book Antiqua"/>
          <w:color w:val="000000"/>
          <w:kern w:val="0"/>
          <w:sz w:val="24"/>
        </w:rPr>
        <w:t>A potential chemotherapeutic agent is ursodeoxycholic acid (UDCA), a metabolite produced by intestinal bacterial, which is currently used in the treatment of liver disease. It has been reported to have a variety of therapeutic effects based upon its ability to reduce oxidative stress. UDCA has also been shown to lower biliary and serum concentrations of hydropholic bile acids, as well as tumor necrosis factor-</w:t>
      </w:r>
      <w:r w:rsidRPr="00DC20FD">
        <w:rPr>
          <w:rFonts w:ascii="Book Antiqua" w:hAnsi="Book Antiqua" w:cs="Lucida Grande"/>
          <w:color w:val="000000"/>
          <w:kern w:val="0"/>
          <w:sz w:val="24"/>
        </w:rPr>
        <w:t>α</w:t>
      </w:r>
      <w:r w:rsidRPr="00DC20FD">
        <w:rPr>
          <w:rFonts w:ascii="Book Antiqua" w:hAnsi="Book Antiqua"/>
          <w:color w:val="000000"/>
          <w:kern w:val="0"/>
          <w:sz w:val="24"/>
        </w:rPr>
        <w:t xml:space="preserve"> in chronic cholestasis</w:t>
      </w:r>
      <w:r w:rsidRPr="00DC20FD">
        <w:rPr>
          <w:rFonts w:ascii="Book Antiqua" w:hAnsi="Book Antiqua"/>
          <w:kern w:val="0"/>
          <w:sz w:val="24"/>
          <w:vertAlign w:val="superscript"/>
        </w:rPr>
        <w:t>[8,9]</w:t>
      </w:r>
      <w:r w:rsidRPr="00DC20FD">
        <w:rPr>
          <w:rFonts w:ascii="Book Antiqua" w:hAnsi="Book Antiqua"/>
          <w:kern w:val="0"/>
          <w:sz w:val="24"/>
        </w:rPr>
        <w:t>. Thus,</w:t>
      </w:r>
      <w:r w:rsidRPr="00DC20FD">
        <w:rPr>
          <w:rFonts w:ascii="Book Antiqua" w:hAnsi="Book Antiqua"/>
          <w:color w:val="000000"/>
          <w:kern w:val="0"/>
          <w:sz w:val="24"/>
        </w:rPr>
        <w:t xml:space="preserve"> UDCA appears to improve symptoms of nonalcoholic steatohepatosis (NASH</w:t>
      </w:r>
      <w:r w:rsidRPr="00DC20FD">
        <w:rPr>
          <w:rFonts w:ascii="Book Antiqua" w:hAnsi="Book Antiqua"/>
          <w:kern w:val="0"/>
          <w:sz w:val="24"/>
        </w:rPr>
        <w:t>)</w:t>
      </w:r>
      <w:r w:rsidRPr="00DC20FD">
        <w:rPr>
          <w:rFonts w:ascii="Book Antiqua" w:hAnsi="Book Antiqua"/>
          <w:kern w:val="0"/>
          <w:sz w:val="24"/>
          <w:vertAlign w:val="superscript"/>
        </w:rPr>
        <w:t>[10,11]</w:t>
      </w:r>
      <w:r w:rsidRPr="00DC20FD">
        <w:rPr>
          <w:rFonts w:ascii="Book Antiqua" w:hAnsi="Book Antiqua"/>
          <w:kern w:val="0"/>
          <w:sz w:val="24"/>
        </w:rPr>
        <w:t xml:space="preserve">. </w:t>
      </w:r>
      <w:r w:rsidRPr="00DC20FD">
        <w:rPr>
          <w:rFonts w:ascii="Book Antiqua" w:hAnsi="Book Antiqua"/>
          <w:color w:val="000000"/>
          <w:kern w:val="0"/>
          <w:sz w:val="24"/>
        </w:rPr>
        <w:t>UDCA has been most successfully used for the treatment of primary biliary cirrhosis, which is thought to be mediated in part through immunosuppression</w:t>
      </w:r>
      <w:r w:rsidRPr="00DC20FD">
        <w:rPr>
          <w:rFonts w:ascii="Book Antiqua" w:hAnsi="Book Antiqua"/>
          <w:kern w:val="0"/>
          <w:sz w:val="24"/>
          <w:vertAlign w:val="superscript"/>
        </w:rPr>
        <w:t>[12]</w:t>
      </w:r>
      <w:r w:rsidRPr="00DC20FD">
        <w:rPr>
          <w:rFonts w:ascii="Book Antiqua" w:hAnsi="Book Antiqua"/>
          <w:kern w:val="0"/>
          <w:sz w:val="24"/>
        </w:rPr>
        <w:t>.</w:t>
      </w:r>
      <w:r w:rsidRPr="00DC20FD">
        <w:rPr>
          <w:rFonts w:ascii="Book Antiqua" w:hAnsi="Book Antiqua"/>
          <w:color w:val="000000"/>
          <w:kern w:val="0"/>
          <w:sz w:val="24"/>
        </w:rPr>
        <w:t xml:space="preserve"> In fact, the prognosis of primary biliary cirrhosis has improved not only due to earlier detection of the disease, but also to the increased use of UDCA for treatment</w:t>
      </w:r>
      <w:r w:rsidRPr="00DC20FD">
        <w:rPr>
          <w:rFonts w:ascii="Book Antiqua" w:hAnsi="Book Antiqua"/>
          <w:kern w:val="0"/>
          <w:sz w:val="24"/>
          <w:vertAlign w:val="superscript"/>
        </w:rPr>
        <w:t>[13]</w:t>
      </w:r>
      <w:r w:rsidRPr="00DC20FD">
        <w:rPr>
          <w:rFonts w:ascii="Book Antiqua" w:hAnsi="Book Antiqua"/>
          <w:kern w:val="0"/>
          <w:sz w:val="24"/>
        </w:rPr>
        <w:t>.</w:t>
      </w:r>
      <w:r w:rsidRPr="00DC20FD">
        <w:rPr>
          <w:rFonts w:ascii="Book Antiqua" w:hAnsi="Book Antiqua"/>
          <w:color w:val="000000"/>
          <w:kern w:val="0"/>
          <w:sz w:val="24"/>
        </w:rPr>
        <w:t xml:space="preserve"> Interestingly, while it has been reported to have anti-apoptotic properties, recent studies have demonstrated that UDCA reduced the frequency of colonic carcinogenesis by inhibiting interleukin-1 beta and deoxycholic acid-induced activation of NF-kappaB and AP-</w:t>
      </w:r>
      <w:r w:rsidRPr="00DC20FD">
        <w:rPr>
          <w:rFonts w:ascii="Book Antiqua" w:hAnsi="Book Antiqua"/>
          <w:kern w:val="0"/>
          <w:sz w:val="24"/>
        </w:rPr>
        <w:t>1</w:t>
      </w:r>
      <w:r w:rsidRPr="00DC20FD">
        <w:rPr>
          <w:rFonts w:ascii="Book Antiqua" w:hAnsi="Book Antiqua"/>
          <w:kern w:val="0"/>
          <w:sz w:val="24"/>
          <w:vertAlign w:val="superscript"/>
        </w:rPr>
        <w:t>[14]</w:t>
      </w:r>
      <w:r w:rsidRPr="00DC20FD">
        <w:rPr>
          <w:rFonts w:ascii="Book Antiqua" w:hAnsi="Book Antiqua"/>
          <w:kern w:val="0"/>
          <w:sz w:val="24"/>
        </w:rPr>
        <w:t>.</w:t>
      </w:r>
      <w:r w:rsidRPr="00DC20FD">
        <w:rPr>
          <w:rFonts w:ascii="Book Antiqua" w:hAnsi="Book Antiqua"/>
          <w:kern w:val="0"/>
          <w:sz w:val="24"/>
          <w:vertAlign w:val="superscript"/>
        </w:rPr>
        <w:t xml:space="preserve"> </w:t>
      </w:r>
      <w:r w:rsidRPr="00DC20FD">
        <w:rPr>
          <w:rFonts w:ascii="Book Antiqua" w:hAnsi="Book Antiqua"/>
          <w:kern w:val="0"/>
          <w:sz w:val="24"/>
        </w:rPr>
        <w:t xml:space="preserve">Furthermore, UDCA has been shown to induce apoptosis of HCC cells </w:t>
      </w:r>
      <w:r w:rsidRPr="00DC20FD">
        <w:rPr>
          <w:rFonts w:ascii="Book Antiqua" w:hAnsi="Book Antiqua"/>
          <w:i/>
          <w:iCs/>
          <w:kern w:val="0"/>
          <w:sz w:val="24"/>
        </w:rPr>
        <w:t>in vitro</w:t>
      </w:r>
      <w:r w:rsidRPr="00DC20FD">
        <w:rPr>
          <w:rFonts w:ascii="Book Antiqua" w:hAnsi="Book Antiqua"/>
          <w:kern w:val="0"/>
          <w:sz w:val="24"/>
          <w:vertAlign w:val="superscript"/>
        </w:rPr>
        <w:t>[15]</w:t>
      </w:r>
      <w:r w:rsidRPr="00DC20FD">
        <w:rPr>
          <w:rFonts w:ascii="Book Antiqua" w:hAnsi="Book Antiqua"/>
          <w:kern w:val="0"/>
          <w:sz w:val="24"/>
        </w:rPr>
        <w:t xml:space="preserve">. In our own studies, </w:t>
      </w:r>
      <w:r w:rsidRPr="00DC20FD">
        <w:rPr>
          <w:rFonts w:ascii="Book Antiqua" w:hAnsi="Book Antiqua"/>
          <w:color w:val="000000"/>
          <w:kern w:val="0"/>
          <w:sz w:val="24"/>
        </w:rPr>
        <w:t xml:space="preserve">we have previously demonstrated that UDCA selectively inhibits proliferation and induces apoptosis in the HCC cell lines, HepG2 and BEL7402, </w:t>
      </w:r>
      <w:r w:rsidRPr="00DC20FD">
        <w:rPr>
          <w:rFonts w:ascii="Book Antiqua" w:hAnsi="Book Antiqua"/>
          <w:i/>
          <w:iCs/>
          <w:color w:val="000000"/>
          <w:kern w:val="0"/>
          <w:sz w:val="24"/>
        </w:rPr>
        <w:t>in vitro</w:t>
      </w:r>
      <w:r w:rsidRPr="00DC20FD">
        <w:rPr>
          <w:rFonts w:ascii="Book Antiqua" w:hAnsi="Book Antiqua"/>
          <w:color w:val="000000"/>
          <w:kern w:val="0"/>
          <w:sz w:val="24"/>
        </w:rPr>
        <w:t xml:space="preserve"> by blocking the cell cycle and regulating the expression of genes involved in programmed cell death, such as </w:t>
      </w:r>
      <w:r w:rsidRPr="00DC20FD">
        <w:rPr>
          <w:rFonts w:ascii="Book Antiqua" w:hAnsi="Book Antiqua"/>
          <w:i/>
          <w:iCs/>
          <w:color w:val="000000"/>
          <w:kern w:val="0"/>
          <w:sz w:val="24"/>
        </w:rPr>
        <w:t>BAX</w:t>
      </w:r>
      <w:r w:rsidRPr="00DC20FD">
        <w:rPr>
          <w:rFonts w:ascii="Book Antiqua" w:hAnsi="Book Antiqua"/>
          <w:color w:val="000000"/>
          <w:kern w:val="0"/>
          <w:sz w:val="24"/>
        </w:rPr>
        <w:t>/</w:t>
      </w:r>
      <w:r w:rsidRPr="00DC20FD">
        <w:rPr>
          <w:rFonts w:ascii="Book Antiqua" w:hAnsi="Book Antiqua"/>
          <w:i/>
          <w:iCs/>
          <w:color w:val="000000"/>
          <w:kern w:val="0"/>
          <w:sz w:val="24"/>
        </w:rPr>
        <w:t>BCL2</w:t>
      </w:r>
      <w:r w:rsidRPr="00DC20FD">
        <w:rPr>
          <w:rFonts w:ascii="Book Antiqua" w:hAnsi="Book Antiqua"/>
          <w:kern w:val="0"/>
          <w:sz w:val="24"/>
          <w:vertAlign w:val="superscript"/>
        </w:rPr>
        <w:t>[16]</w:t>
      </w:r>
      <w:r w:rsidRPr="00DC20FD">
        <w:rPr>
          <w:rFonts w:ascii="Book Antiqua" w:hAnsi="Book Antiqua"/>
          <w:kern w:val="0"/>
          <w:sz w:val="24"/>
        </w:rPr>
        <w:t>.</w:t>
      </w:r>
    </w:p>
    <w:p w:rsidR="002E21DF" w:rsidRPr="00DC20FD" w:rsidRDefault="002E21DF" w:rsidP="009E50F0">
      <w:pPr>
        <w:autoSpaceDE w:val="0"/>
        <w:autoSpaceDN w:val="0"/>
        <w:adjustRightInd w:val="0"/>
        <w:snapToGrid w:val="0"/>
        <w:spacing w:line="360" w:lineRule="auto"/>
        <w:ind w:firstLineChars="100" w:firstLine="240"/>
        <w:rPr>
          <w:rFonts w:ascii="Book Antiqua" w:hAnsi="Book Antiqua"/>
          <w:color w:val="000000"/>
          <w:kern w:val="0"/>
          <w:sz w:val="24"/>
        </w:rPr>
      </w:pPr>
      <w:r w:rsidRPr="00DC20FD">
        <w:rPr>
          <w:rFonts w:ascii="Book Antiqua" w:hAnsi="Book Antiqua"/>
          <w:color w:val="000000"/>
          <w:kern w:val="0"/>
          <w:sz w:val="24"/>
        </w:rPr>
        <w:t xml:space="preserve">Although a number of studies have demonstrated that UDCA inhibits cell proliferation and induces apoptosis in various cancer cells </w:t>
      </w:r>
      <w:r w:rsidRPr="00DC20FD">
        <w:rPr>
          <w:rFonts w:ascii="Book Antiqua" w:hAnsi="Book Antiqua"/>
          <w:i/>
          <w:iCs/>
          <w:color w:val="000000"/>
          <w:kern w:val="0"/>
          <w:sz w:val="24"/>
        </w:rPr>
        <w:t>in vitro</w:t>
      </w:r>
      <w:r w:rsidRPr="00DC20FD">
        <w:rPr>
          <w:rFonts w:ascii="Book Antiqua" w:hAnsi="Book Antiqua"/>
          <w:color w:val="000000"/>
          <w:kern w:val="0"/>
          <w:sz w:val="24"/>
        </w:rPr>
        <w:t xml:space="preserve">, little is </w:t>
      </w:r>
      <w:r w:rsidRPr="00DC20FD">
        <w:rPr>
          <w:rFonts w:ascii="Book Antiqua" w:hAnsi="Book Antiqua"/>
          <w:color w:val="000000"/>
          <w:kern w:val="0"/>
          <w:sz w:val="24"/>
        </w:rPr>
        <w:lastRenderedPageBreak/>
        <w:t xml:space="preserve">known about the effect of UDCA on cancer cells </w:t>
      </w:r>
      <w:r w:rsidRPr="00DC20FD">
        <w:rPr>
          <w:rFonts w:ascii="Book Antiqua" w:hAnsi="Book Antiqua"/>
          <w:i/>
          <w:iCs/>
          <w:color w:val="000000"/>
          <w:kern w:val="0"/>
          <w:sz w:val="24"/>
        </w:rPr>
        <w:t xml:space="preserve">in vivo, </w:t>
      </w:r>
      <w:r w:rsidRPr="00DC20FD">
        <w:rPr>
          <w:rFonts w:ascii="Book Antiqua" w:hAnsi="Book Antiqua"/>
          <w:color w:val="000000"/>
          <w:kern w:val="0"/>
          <w:sz w:val="24"/>
        </w:rPr>
        <w:t>in particular with regard to HCC. Here, the efficacy of UDCA was investigated as a possible therapy in a mouse model of HCC. The results demonstrated that in BALB/c nude mice, UD</w:t>
      </w:r>
      <w:r w:rsidR="009E50F0">
        <w:rPr>
          <w:rFonts w:ascii="Book Antiqua" w:hAnsi="Book Antiqua"/>
          <w:color w:val="000000"/>
          <w:kern w:val="0"/>
          <w:sz w:val="24"/>
        </w:rPr>
        <w:t>CA suppressed the growth of sc</w:t>
      </w:r>
      <w:r w:rsidRPr="00DC20FD">
        <w:rPr>
          <w:rFonts w:ascii="Book Antiqua" w:hAnsi="Book Antiqua"/>
          <w:color w:val="000000"/>
          <w:kern w:val="0"/>
          <w:sz w:val="24"/>
        </w:rPr>
        <w:t xml:space="preserve"> injected BEL7402 cells, derived from a hepatocellular carcinoma, through the induction of apoptosis.</w:t>
      </w:r>
    </w:p>
    <w:p w:rsidR="002E21DF" w:rsidRPr="00DC20FD" w:rsidRDefault="002E21DF" w:rsidP="00DC20FD">
      <w:pPr>
        <w:autoSpaceDE w:val="0"/>
        <w:autoSpaceDN w:val="0"/>
        <w:adjustRightInd w:val="0"/>
        <w:snapToGrid w:val="0"/>
        <w:spacing w:line="360" w:lineRule="auto"/>
        <w:rPr>
          <w:rFonts w:ascii="Book Antiqua" w:hAnsi="Book Antiqua"/>
          <w:b/>
          <w:sz w:val="24"/>
        </w:rPr>
      </w:pPr>
    </w:p>
    <w:p w:rsidR="002E21DF" w:rsidRPr="00DC20FD" w:rsidRDefault="002E21DF" w:rsidP="00DC20FD">
      <w:pPr>
        <w:autoSpaceDE w:val="0"/>
        <w:autoSpaceDN w:val="0"/>
        <w:adjustRightInd w:val="0"/>
        <w:snapToGrid w:val="0"/>
        <w:spacing w:line="360" w:lineRule="auto"/>
        <w:rPr>
          <w:rFonts w:ascii="Book Antiqua" w:hAnsi="Book Antiqua"/>
          <w:b/>
          <w:sz w:val="24"/>
        </w:rPr>
      </w:pPr>
      <w:r w:rsidRPr="00DC20FD">
        <w:rPr>
          <w:rFonts w:ascii="Book Antiqua" w:hAnsi="Book Antiqua"/>
          <w:b/>
          <w:sz w:val="24"/>
        </w:rPr>
        <w:t>MATERIALS AND METHODS</w:t>
      </w:r>
    </w:p>
    <w:p w:rsidR="002E21DF" w:rsidRPr="00DC20FD" w:rsidRDefault="002E21DF" w:rsidP="00DC20FD">
      <w:pPr>
        <w:adjustRightInd w:val="0"/>
        <w:snapToGrid w:val="0"/>
        <w:spacing w:line="360" w:lineRule="auto"/>
        <w:rPr>
          <w:rFonts w:ascii="Book Antiqua" w:hAnsi="Book Antiqua"/>
          <w:sz w:val="24"/>
        </w:rPr>
      </w:pPr>
      <w:r w:rsidRPr="00DC20FD">
        <w:rPr>
          <w:rFonts w:ascii="Book Antiqua" w:hAnsi="Book Antiqua"/>
          <w:b/>
          <w:bCs/>
          <w:i/>
          <w:iCs/>
          <w:sz w:val="24"/>
        </w:rPr>
        <w:t>Ethics statement</w:t>
      </w: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sz w:val="24"/>
        </w:rPr>
        <w:t xml:space="preserve">All animal experiments were carried out under an Institutional Animal Care and Use Committee-approved protocol. </w:t>
      </w:r>
    </w:p>
    <w:p w:rsidR="002E21DF" w:rsidRPr="00DC20FD" w:rsidRDefault="002E21DF" w:rsidP="00DC20FD">
      <w:pPr>
        <w:pStyle w:val="BodyText"/>
        <w:adjustRightInd w:val="0"/>
        <w:snapToGrid w:val="0"/>
        <w:spacing w:line="360" w:lineRule="auto"/>
        <w:rPr>
          <w:rFonts w:ascii="Book Antiqua" w:hAnsi="Book Antiqua"/>
          <w:sz w:val="24"/>
        </w:rPr>
      </w:pPr>
    </w:p>
    <w:p w:rsidR="002E21DF" w:rsidRPr="00DC20FD" w:rsidRDefault="002E21DF" w:rsidP="00DC20FD">
      <w:pPr>
        <w:pStyle w:val="BodyText"/>
        <w:adjustRightInd w:val="0"/>
        <w:snapToGrid w:val="0"/>
        <w:spacing w:line="360" w:lineRule="auto"/>
        <w:rPr>
          <w:rFonts w:ascii="Book Antiqua" w:hAnsi="Book Antiqua"/>
          <w:bCs/>
          <w:i/>
          <w:iCs/>
          <w:sz w:val="24"/>
        </w:rPr>
      </w:pPr>
      <w:r w:rsidRPr="00DC20FD">
        <w:rPr>
          <w:rFonts w:ascii="Book Antiqua" w:hAnsi="Book Antiqua"/>
          <w:b/>
          <w:bCs/>
          <w:i/>
          <w:iCs/>
          <w:sz w:val="24"/>
        </w:rPr>
        <w:t>Cell culture</w:t>
      </w:r>
    </w:p>
    <w:p w:rsidR="002E21DF" w:rsidRPr="00DC20FD" w:rsidRDefault="002E21DF" w:rsidP="00DC20FD">
      <w:pPr>
        <w:adjustRightInd w:val="0"/>
        <w:snapToGrid w:val="0"/>
        <w:spacing w:line="360" w:lineRule="auto"/>
        <w:rPr>
          <w:rFonts w:ascii="Book Antiqua" w:hAnsi="Book Antiqua"/>
          <w:sz w:val="24"/>
        </w:rPr>
      </w:pPr>
      <w:r w:rsidRPr="00DC20FD">
        <w:rPr>
          <w:rFonts w:ascii="Book Antiqua" w:hAnsi="Book Antiqua"/>
          <w:sz w:val="24"/>
        </w:rPr>
        <w:t>BEL7402 cells (Shanghai Institute of Cell Biology, Chinese Academy of Sciences, Shanghai, China) were derived from a specimen obtained from a 53 year-old male patient with HCC in 1974. Cells were maintained in DMEM (Life Technologies, Grand Island, NY, United States) containing 10% fetal bovine serum supplemented with penicillin (100 units/mL) and streptomycin (100 µg/mL) and cultured at 37</w:t>
      </w:r>
      <w:r w:rsidR="009E50F0">
        <w:rPr>
          <w:rFonts w:ascii="Book Antiqua" w:hAnsi="Book Antiqua" w:hint="eastAsia"/>
          <w:sz w:val="24"/>
        </w:rPr>
        <w:t xml:space="preserve"> </w:t>
      </w:r>
      <w:r w:rsidRPr="00DC20FD">
        <w:rPr>
          <w:rFonts w:ascii="Book Antiqua" w:hAnsi="Book Antiqua"/>
          <w:sz w:val="24"/>
        </w:rPr>
        <w:t>ºC in a humidified chamber with 5% CO</w:t>
      </w:r>
      <w:r w:rsidRPr="00DC20FD">
        <w:rPr>
          <w:rFonts w:ascii="Book Antiqua" w:hAnsi="Book Antiqua"/>
          <w:sz w:val="24"/>
          <w:vertAlign w:val="subscript"/>
        </w:rPr>
        <w:t>2</w:t>
      </w:r>
      <w:r w:rsidRPr="00DC20FD">
        <w:rPr>
          <w:rFonts w:ascii="Book Antiqua" w:hAnsi="Book Antiqua"/>
          <w:sz w:val="24"/>
        </w:rPr>
        <w:t xml:space="preserve">. </w:t>
      </w:r>
    </w:p>
    <w:p w:rsidR="002E21DF" w:rsidRPr="00DC20FD" w:rsidRDefault="002E21DF" w:rsidP="00DC20FD">
      <w:pPr>
        <w:adjustRightInd w:val="0"/>
        <w:snapToGrid w:val="0"/>
        <w:spacing w:line="360" w:lineRule="auto"/>
        <w:rPr>
          <w:rFonts w:ascii="Book Antiqua" w:hAnsi="Book Antiqua"/>
          <w:b/>
          <w:sz w:val="24"/>
        </w:rPr>
      </w:pPr>
      <w:r w:rsidRPr="00DC20FD">
        <w:rPr>
          <w:rFonts w:ascii="Book Antiqua" w:hAnsi="Book Antiqua"/>
          <w:sz w:val="24"/>
        </w:rPr>
        <w:t xml:space="preserve"> </w:t>
      </w:r>
    </w:p>
    <w:p w:rsidR="002E21DF" w:rsidRPr="00DC20FD" w:rsidRDefault="002E21DF" w:rsidP="00DC20FD">
      <w:pPr>
        <w:adjustRightInd w:val="0"/>
        <w:snapToGrid w:val="0"/>
        <w:spacing w:line="360" w:lineRule="auto"/>
        <w:rPr>
          <w:rFonts w:ascii="Book Antiqua" w:hAnsi="Book Antiqua"/>
          <w:b/>
          <w:bCs/>
          <w:i/>
          <w:iCs/>
          <w:sz w:val="24"/>
        </w:rPr>
      </w:pPr>
      <w:r w:rsidRPr="00DC20FD">
        <w:rPr>
          <w:rFonts w:ascii="Book Antiqua" w:hAnsi="Book Antiqua"/>
          <w:b/>
          <w:bCs/>
          <w:i/>
          <w:iCs/>
          <w:sz w:val="24"/>
        </w:rPr>
        <w:t xml:space="preserve">BEL7402 xenografts in immunodeficient mice </w:t>
      </w:r>
    </w:p>
    <w:p w:rsidR="002E21DF" w:rsidRPr="00DC20FD" w:rsidRDefault="002E21DF" w:rsidP="00DC20FD">
      <w:pPr>
        <w:pStyle w:val="BodyText"/>
        <w:adjustRightInd w:val="0"/>
        <w:snapToGrid w:val="0"/>
        <w:spacing w:line="360" w:lineRule="auto"/>
        <w:rPr>
          <w:rFonts w:ascii="Book Antiqua" w:hAnsi="Book Antiqua"/>
          <w:color w:val="0000FF"/>
          <w:sz w:val="24"/>
        </w:rPr>
      </w:pPr>
      <w:r w:rsidRPr="00DC20FD">
        <w:rPr>
          <w:rFonts w:ascii="Book Antiqua" w:hAnsi="Book Antiqua"/>
          <w:sz w:val="24"/>
        </w:rPr>
        <w:t xml:space="preserve">Six-week-old male </w:t>
      </w:r>
      <w:r w:rsidRPr="00DC20FD">
        <w:rPr>
          <w:rFonts w:ascii="Book Antiqua" w:hAnsi="Book Antiqua"/>
          <w:kern w:val="0"/>
          <w:sz w:val="24"/>
        </w:rPr>
        <w:t>BALB/c immunodeficient mice (</w:t>
      </w:r>
      <w:r w:rsidRPr="00DC20FD">
        <w:rPr>
          <w:rFonts w:ascii="Book Antiqua" w:hAnsi="Book Antiqua"/>
          <w:i/>
          <w:iCs/>
          <w:kern w:val="0"/>
          <w:sz w:val="24"/>
        </w:rPr>
        <w:t>n</w:t>
      </w:r>
      <w:r w:rsidRPr="00DC20FD">
        <w:rPr>
          <w:rFonts w:ascii="Book Antiqua" w:hAnsi="Book Antiqua"/>
          <w:kern w:val="0"/>
          <w:sz w:val="24"/>
        </w:rPr>
        <w:t xml:space="preserve"> = 40) were obtained from the experimental animal center of Shandong University (Shandong, China). The animals were housed in sterile filter-capped microisolator cages and provided with a sterilized diet and water. HCC BEL7402 cells (1 × 10</w:t>
      </w:r>
      <w:r w:rsidRPr="00DC20FD">
        <w:rPr>
          <w:rFonts w:ascii="Book Antiqua" w:hAnsi="Book Antiqua"/>
          <w:kern w:val="0"/>
          <w:sz w:val="24"/>
          <w:vertAlign w:val="superscript"/>
        </w:rPr>
        <w:t>6</w:t>
      </w:r>
      <w:r w:rsidRPr="00DC20FD">
        <w:rPr>
          <w:rFonts w:ascii="Book Antiqua" w:hAnsi="Book Antiqua"/>
          <w:kern w:val="0"/>
          <w:sz w:val="24"/>
        </w:rPr>
        <w:t>/0.2 mL/mouse) were suspended in phosphate buffere</w:t>
      </w:r>
      <w:r w:rsidR="009E50F0">
        <w:rPr>
          <w:rFonts w:ascii="Book Antiqua" w:hAnsi="Book Antiqua"/>
          <w:kern w:val="0"/>
          <w:sz w:val="24"/>
        </w:rPr>
        <w:t>d saline (PBS) and injected sc</w:t>
      </w:r>
      <w:r w:rsidRPr="00DC20FD">
        <w:rPr>
          <w:rFonts w:ascii="Book Antiqua" w:hAnsi="Book Antiqua"/>
          <w:kern w:val="0"/>
          <w:sz w:val="24"/>
        </w:rPr>
        <w:t xml:space="preserve"> into the right flank of mice. Mice were randomized into four groups one day before the injection of tumor cells. </w:t>
      </w:r>
      <w:r w:rsidRPr="00DC20FD">
        <w:rPr>
          <w:rFonts w:ascii="Book Antiqua" w:hAnsi="Book Antiqua"/>
          <w:sz w:val="24"/>
        </w:rPr>
        <w:t xml:space="preserve">Group 1 (control, </w:t>
      </w:r>
      <w:r w:rsidRPr="00DC20FD">
        <w:rPr>
          <w:rFonts w:ascii="Book Antiqua" w:hAnsi="Book Antiqua"/>
          <w:i/>
          <w:iCs/>
          <w:sz w:val="24"/>
        </w:rPr>
        <w:t>n</w:t>
      </w:r>
      <w:r w:rsidRPr="00DC20FD">
        <w:rPr>
          <w:rFonts w:ascii="Book Antiqua" w:hAnsi="Book Antiqua"/>
          <w:sz w:val="24"/>
        </w:rPr>
        <w:t xml:space="preserve"> = 10) was fed a standard diet; Group 2 (</w:t>
      </w:r>
      <w:r w:rsidRPr="00DC20FD">
        <w:rPr>
          <w:rFonts w:ascii="Book Antiqua" w:hAnsi="Book Antiqua"/>
          <w:i/>
          <w:iCs/>
          <w:sz w:val="24"/>
        </w:rPr>
        <w:t>n</w:t>
      </w:r>
      <w:r w:rsidRPr="00DC20FD">
        <w:rPr>
          <w:rFonts w:ascii="Book Antiqua" w:hAnsi="Book Antiqua"/>
          <w:sz w:val="24"/>
        </w:rPr>
        <w:t xml:space="preserve"> = 10), a standard diet supplemented with UDCA (Sigma, St. Louis, MO, United States) at 30 mg/kg/</w:t>
      </w:r>
      <w:r w:rsidR="009E50F0">
        <w:rPr>
          <w:rFonts w:ascii="Book Antiqua" w:hAnsi="Book Antiqua" w:hint="eastAsia"/>
          <w:sz w:val="24"/>
          <w:lang w:eastAsia="zh-CN"/>
        </w:rPr>
        <w:t>d</w:t>
      </w:r>
      <w:r w:rsidRPr="00DC20FD">
        <w:rPr>
          <w:rFonts w:ascii="Book Antiqua" w:hAnsi="Book Antiqua"/>
          <w:sz w:val="24"/>
        </w:rPr>
        <w:t>; Group 3 (</w:t>
      </w:r>
      <w:r w:rsidRPr="00DC20FD">
        <w:rPr>
          <w:rFonts w:ascii="Book Antiqua" w:hAnsi="Book Antiqua"/>
          <w:i/>
          <w:iCs/>
          <w:sz w:val="24"/>
        </w:rPr>
        <w:t>n</w:t>
      </w:r>
      <w:r w:rsidRPr="00DC20FD">
        <w:rPr>
          <w:rFonts w:ascii="Book Antiqua" w:hAnsi="Book Antiqua"/>
          <w:sz w:val="24"/>
        </w:rPr>
        <w:t xml:space="preserve"> = 10), a standard diet supplemented with UDCA at 50 mg/kg/</w:t>
      </w:r>
      <w:r w:rsidR="009E50F0">
        <w:rPr>
          <w:rFonts w:ascii="Book Antiqua" w:hAnsi="Book Antiqua" w:hint="eastAsia"/>
          <w:sz w:val="24"/>
          <w:lang w:eastAsia="zh-CN"/>
        </w:rPr>
        <w:t>d</w:t>
      </w:r>
      <w:r w:rsidRPr="00DC20FD">
        <w:rPr>
          <w:rFonts w:ascii="Book Antiqua" w:hAnsi="Book Antiqua"/>
          <w:sz w:val="24"/>
        </w:rPr>
        <w:t>; and Group 4 (</w:t>
      </w:r>
      <w:r w:rsidRPr="00DC20FD">
        <w:rPr>
          <w:rFonts w:ascii="Book Antiqua" w:hAnsi="Book Antiqua"/>
          <w:i/>
          <w:iCs/>
          <w:sz w:val="24"/>
        </w:rPr>
        <w:t>n</w:t>
      </w:r>
      <w:r w:rsidRPr="00DC20FD">
        <w:rPr>
          <w:rFonts w:ascii="Book Antiqua" w:hAnsi="Book Antiqua"/>
          <w:sz w:val="24"/>
        </w:rPr>
        <w:t xml:space="preserve"> = 10), a standard diet supplemented with UDCA at 70 mg/kg/</w:t>
      </w:r>
      <w:r w:rsidR="009E50F0">
        <w:rPr>
          <w:rFonts w:ascii="Book Antiqua" w:hAnsi="Book Antiqua" w:hint="eastAsia"/>
          <w:sz w:val="24"/>
          <w:lang w:eastAsia="zh-CN"/>
        </w:rPr>
        <w:t>d</w:t>
      </w:r>
      <w:r w:rsidRPr="00DC20FD">
        <w:rPr>
          <w:rFonts w:ascii="Book Antiqua" w:hAnsi="Book Antiqua"/>
          <w:sz w:val="24"/>
        </w:rPr>
        <w:t xml:space="preserve">. Body weights </w:t>
      </w:r>
      <w:r w:rsidRPr="00DC20FD">
        <w:rPr>
          <w:rFonts w:ascii="Book Antiqua" w:hAnsi="Book Antiqua"/>
          <w:sz w:val="24"/>
        </w:rPr>
        <w:lastRenderedPageBreak/>
        <w:t xml:space="preserve">of animals in each group were measured before initiation of the experiment and after 21 </w:t>
      </w:r>
      <w:r w:rsidR="009E50F0">
        <w:rPr>
          <w:rFonts w:ascii="Book Antiqua" w:hAnsi="Book Antiqua" w:hint="eastAsia"/>
          <w:sz w:val="24"/>
          <w:lang w:eastAsia="zh-CN"/>
        </w:rPr>
        <w:t>d</w:t>
      </w:r>
      <w:r w:rsidRPr="00DC20FD">
        <w:rPr>
          <w:rFonts w:ascii="Book Antiqua" w:hAnsi="Book Antiqua"/>
          <w:sz w:val="24"/>
        </w:rPr>
        <w:t xml:space="preserve">. Tumor growth was measured once each week over the 21 </w:t>
      </w:r>
      <w:r w:rsidR="009E50F0">
        <w:rPr>
          <w:rFonts w:ascii="Book Antiqua" w:hAnsi="Book Antiqua" w:hint="eastAsia"/>
          <w:sz w:val="24"/>
          <w:lang w:eastAsia="zh-CN"/>
        </w:rPr>
        <w:t>d</w:t>
      </w:r>
      <w:r w:rsidRPr="00DC20FD">
        <w:rPr>
          <w:rFonts w:ascii="Book Antiqua" w:hAnsi="Book Antiqua"/>
          <w:sz w:val="24"/>
        </w:rPr>
        <w:t>, and tumor volume (</w:t>
      </w:r>
      <w:r w:rsidRPr="00DC20FD">
        <w:rPr>
          <w:rFonts w:ascii="Book Antiqua" w:hAnsi="Book Antiqua"/>
          <w:i/>
          <w:sz w:val="24"/>
        </w:rPr>
        <w:t>V</w:t>
      </w:r>
      <w:r w:rsidRPr="00DC20FD">
        <w:rPr>
          <w:rFonts w:ascii="Book Antiqua" w:hAnsi="Book Antiqua"/>
          <w:sz w:val="24"/>
        </w:rPr>
        <w:t xml:space="preserve">) was calculated as </w:t>
      </w:r>
      <w:r w:rsidRPr="00DC20FD">
        <w:rPr>
          <w:rFonts w:ascii="Book Antiqua" w:hAnsi="Book Antiqua"/>
          <w:i/>
          <w:sz w:val="24"/>
        </w:rPr>
        <w:t xml:space="preserve">V </w:t>
      </w:r>
      <w:r w:rsidRPr="00DC20FD">
        <w:rPr>
          <w:rFonts w:ascii="Book Antiqua" w:hAnsi="Book Antiqua"/>
          <w:sz w:val="24"/>
        </w:rPr>
        <w:t>= (</w:t>
      </w:r>
      <w:r w:rsidRPr="00DC20FD">
        <w:rPr>
          <w:rFonts w:ascii="Book Antiqua" w:hAnsi="Book Antiqua"/>
          <w:i/>
          <w:sz w:val="24"/>
        </w:rPr>
        <w:t xml:space="preserve">L </w:t>
      </w:r>
      <w:r w:rsidRPr="00DC20FD">
        <w:rPr>
          <w:rFonts w:ascii="Book Antiqua" w:hAnsi="Book Antiqua"/>
          <w:sz w:val="24"/>
        </w:rPr>
        <w:t xml:space="preserve">× </w:t>
      </w:r>
      <w:r w:rsidRPr="00DC20FD">
        <w:rPr>
          <w:rFonts w:ascii="Book Antiqua" w:hAnsi="Book Antiqua"/>
          <w:i/>
          <w:sz w:val="24"/>
        </w:rPr>
        <w:t>W</w:t>
      </w:r>
      <w:r w:rsidRPr="00DC20FD">
        <w:rPr>
          <w:rFonts w:ascii="Book Antiqua" w:hAnsi="Book Antiqua"/>
          <w:sz w:val="24"/>
          <w:vertAlign w:val="superscript"/>
        </w:rPr>
        <w:t>2</w:t>
      </w:r>
      <w:r w:rsidRPr="00DC20FD">
        <w:rPr>
          <w:rFonts w:ascii="Book Antiqua" w:hAnsi="Book Antiqua"/>
          <w:sz w:val="24"/>
        </w:rPr>
        <w:t xml:space="preserve">) × 0.52, where </w:t>
      </w:r>
      <w:r w:rsidRPr="00DC20FD">
        <w:rPr>
          <w:rFonts w:ascii="Book Antiqua" w:hAnsi="Book Antiqua"/>
          <w:i/>
          <w:sz w:val="24"/>
        </w:rPr>
        <w:t>L</w:t>
      </w:r>
      <w:r w:rsidRPr="00DC20FD">
        <w:rPr>
          <w:rFonts w:ascii="Book Antiqua" w:hAnsi="Book Antiqua"/>
          <w:sz w:val="24"/>
        </w:rPr>
        <w:t xml:space="preserve"> was the length and </w:t>
      </w:r>
      <w:r w:rsidRPr="00DC20FD">
        <w:rPr>
          <w:rFonts w:ascii="Book Antiqua" w:hAnsi="Book Antiqua"/>
          <w:i/>
          <w:sz w:val="24"/>
        </w:rPr>
        <w:t>W</w:t>
      </w:r>
      <w:r w:rsidRPr="00DC20FD">
        <w:rPr>
          <w:rFonts w:ascii="Book Antiqua" w:hAnsi="Book Antiqua"/>
          <w:sz w:val="24"/>
        </w:rPr>
        <w:t xml:space="preserve"> was the width of a xenograft. After 21 days, mice were killed under ether anesthesia.</w:t>
      </w:r>
      <w:r w:rsidRPr="00DC20FD">
        <w:rPr>
          <w:rFonts w:ascii="Book Antiqua" w:hAnsi="Book Antiqua"/>
          <w:b/>
          <w:sz w:val="24"/>
        </w:rPr>
        <w:t xml:space="preserve"> </w:t>
      </w:r>
      <w:r w:rsidRPr="00DC20FD">
        <w:rPr>
          <w:rFonts w:ascii="Book Antiqua" w:hAnsi="Book Antiqua"/>
          <w:sz w:val="24"/>
        </w:rPr>
        <w:t xml:space="preserve">The tumors were excised and weighed. A portion of the tumor was snap-frozen for protein analysis, and the remaining tissue was fixed in phosphate buffered formalin to obtain sections for histological analysis and immunohistochemistry. </w:t>
      </w:r>
    </w:p>
    <w:p w:rsidR="002E21DF" w:rsidRPr="00DC20FD" w:rsidRDefault="002E21DF" w:rsidP="00DC20FD">
      <w:pPr>
        <w:adjustRightInd w:val="0"/>
        <w:snapToGrid w:val="0"/>
        <w:spacing w:line="360" w:lineRule="auto"/>
        <w:rPr>
          <w:rFonts w:ascii="Book Antiqua" w:hAnsi="Book Antiqua"/>
          <w:b/>
          <w:sz w:val="24"/>
        </w:rPr>
      </w:pPr>
    </w:p>
    <w:p w:rsidR="002E21DF" w:rsidRPr="00DC20FD" w:rsidRDefault="002E21DF" w:rsidP="00DC20FD">
      <w:pPr>
        <w:adjustRightInd w:val="0"/>
        <w:snapToGrid w:val="0"/>
        <w:spacing w:line="360" w:lineRule="auto"/>
        <w:rPr>
          <w:rFonts w:ascii="Book Antiqua" w:hAnsi="Book Antiqua"/>
          <w:b/>
          <w:bCs/>
          <w:i/>
          <w:iCs/>
          <w:sz w:val="24"/>
        </w:rPr>
      </w:pPr>
      <w:r w:rsidRPr="00DC20FD">
        <w:rPr>
          <w:rFonts w:ascii="Book Antiqua" w:hAnsi="Book Antiqua"/>
          <w:b/>
          <w:bCs/>
          <w:i/>
          <w:iCs/>
          <w:sz w:val="24"/>
        </w:rPr>
        <w:t>DNA isolation and evaluation</w:t>
      </w:r>
    </w:p>
    <w:p w:rsidR="002E21DF" w:rsidRPr="00DC20FD" w:rsidRDefault="002E21DF" w:rsidP="00DC20FD">
      <w:pPr>
        <w:adjustRightInd w:val="0"/>
        <w:snapToGrid w:val="0"/>
        <w:spacing w:line="360" w:lineRule="auto"/>
        <w:rPr>
          <w:rFonts w:ascii="Book Antiqua" w:hAnsi="Book Antiqua"/>
          <w:sz w:val="24"/>
        </w:rPr>
      </w:pPr>
      <w:r w:rsidRPr="00DC20FD">
        <w:rPr>
          <w:rFonts w:ascii="Book Antiqua" w:hAnsi="Book Antiqua"/>
          <w:sz w:val="24"/>
        </w:rPr>
        <w:t>DNAs were isolated from homogenized tissues or cells harvested and rinsed twice with ice-cold PBS. Samples were treated with proteinase K (0.1 g/L; Sigma) in 0.3 mL of buffer containing Tris-HCl (10 mmol/L, pH 7.4), EDTA (25 mmol/L), and SDS (0.5%) at 37</w:t>
      </w:r>
      <w:r w:rsidR="009E50F0">
        <w:rPr>
          <w:rFonts w:ascii="Book Antiqua" w:hAnsi="Book Antiqua" w:hint="eastAsia"/>
          <w:sz w:val="24"/>
        </w:rPr>
        <w:t xml:space="preserve"> </w:t>
      </w:r>
      <w:r w:rsidRPr="00DC20FD">
        <w:rPr>
          <w:rFonts w:ascii="Book Antiqua" w:hAnsi="Book Antiqua"/>
          <w:sz w:val="24"/>
        </w:rPr>
        <w:t>°C for 12 h. DNA was extracted with an equal volume of phenol/chloroform/isoamyl alcohol (25:24:1) and precipitated in NaOAc (3 mol/L) and 2 volumes of ice-cold absolute ethanol. The precipitated DNA was rinsed once with 70% ethanol, resolubilized in TE buffer (Tris-HCl 10 mmol/L and EDTA 1 mmol/L, pH 8.0), and incubated with RNase I</w:t>
      </w:r>
      <w:r w:rsidRPr="00DC20FD">
        <w:rPr>
          <w:rFonts w:ascii="Book Antiqua" w:hAnsi="Book Antiqua" w:cs="SimSun"/>
          <w:sz w:val="24"/>
        </w:rPr>
        <w:t xml:space="preserve"> (</w:t>
      </w:r>
      <w:r w:rsidRPr="00DC20FD">
        <w:rPr>
          <w:rFonts w:ascii="Book Antiqua" w:hAnsi="Book Antiqua"/>
          <w:sz w:val="24"/>
        </w:rPr>
        <w:t>10 g/L) for 1 h at 37°</w:t>
      </w:r>
      <w:r w:rsidRPr="00DC20FD">
        <w:rPr>
          <w:rFonts w:ascii="Book Antiqua" w:hAnsi="Book Antiqua" w:cs="SimSun"/>
          <w:sz w:val="24"/>
        </w:rPr>
        <w:t>C</w:t>
      </w:r>
      <w:r w:rsidRPr="00DC20FD">
        <w:rPr>
          <w:rFonts w:ascii="Book Antiqua" w:hAnsi="Book Antiqua"/>
          <w:sz w:val="24"/>
        </w:rPr>
        <w:t xml:space="preserve">. Genomic DNAs (10 </w:t>
      </w:r>
      <w:r w:rsidRPr="00DC20FD">
        <w:rPr>
          <w:rFonts w:ascii="Book Antiqua" w:hAnsi="Book Antiqua" w:cs="Lucida Grande"/>
          <w:sz w:val="24"/>
        </w:rPr>
        <w:t>m</w:t>
      </w:r>
      <w:r w:rsidRPr="00DC20FD">
        <w:rPr>
          <w:rFonts w:ascii="Book Antiqua" w:hAnsi="Book Antiqua"/>
          <w:sz w:val="24"/>
        </w:rPr>
        <w:t>g/well) and markers were run on 1.5% agarose gels containing ethidium bromide (0.1 g/L) for 2 h at 60 V and were visualized with ultraviolet light.</w:t>
      </w:r>
    </w:p>
    <w:p w:rsidR="002E21DF" w:rsidRPr="00DC20FD" w:rsidRDefault="002E21DF" w:rsidP="00DC20FD">
      <w:pPr>
        <w:adjustRightInd w:val="0"/>
        <w:snapToGrid w:val="0"/>
        <w:spacing w:line="360" w:lineRule="auto"/>
        <w:rPr>
          <w:rFonts w:ascii="Book Antiqua" w:hAnsi="Book Antiqua"/>
          <w:b/>
          <w:sz w:val="24"/>
        </w:rPr>
      </w:pPr>
    </w:p>
    <w:p w:rsidR="002E21DF" w:rsidRPr="00DC20FD" w:rsidRDefault="002E21DF" w:rsidP="00DC20FD">
      <w:pPr>
        <w:adjustRightInd w:val="0"/>
        <w:snapToGrid w:val="0"/>
        <w:spacing w:line="360" w:lineRule="auto"/>
        <w:rPr>
          <w:rFonts w:ascii="Book Antiqua" w:hAnsi="Book Antiqua"/>
          <w:b/>
          <w:bCs/>
          <w:i/>
          <w:iCs/>
          <w:sz w:val="24"/>
        </w:rPr>
      </w:pPr>
      <w:r w:rsidRPr="00DC20FD">
        <w:rPr>
          <w:rFonts w:ascii="Book Antiqua" w:hAnsi="Book Antiqua"/>
          <w:b/>
          <w:bCs/>
          <w:i/>
          <w:iCs/>
          <w:sz w:val="24"/>
        </w:rPr>
        <w:t>Detection of apoptotic cells in situ</w:t>
      </w:r>
    </w:p>
    <w:p w:rsidR="002E21DF" w:rsidRPr="00DC20FD" w:rsidRDefault="002E21DF" w:rsidP="00DC20FD">
      <w:pPr>
        <w:adjustRightInd w:val="0"/>
        <w:snapToGrid w:val="0"/>
        <w:spacing w:line="360" w:lineRule="auto"/>
        <w:rPr>
          <w:rFonts w:ascii="Book Antiqua" w:hAnsi="Book Antiqua"/>
          <w:sz w:val="24"/>
        </w:rPr>
      </w:pPr>
      <w:r w:rsidRPr="00DC20FD">
        <w:rPr>
          <w:rFonts w:ascii="Book Antiqua" w:hAnsi="Book Antiqua"/>
          <w:sz w:val="24"/>
        </w:rPr>
        <w:t>Apoptotic cells were detected with terminal deoxynucleotidyl transferase-mediated dUTP-biotin nick end labeling (TUNEL) using the ApoTag Plus Peroxidase</w:t>
      </w:r>
      <w:r w:rsidRPr="00DC20FD">
        <w:rPr>
          <w:rFonts w:ascii="Book Antiqua" w:hAnsi="Book Antiqua"/>
          <w:i/>
          <w:iCs/>
          <w:sz w:val="24"/>
        </w:rPr>
        <w:t xml:space="preserve"> in situ</w:t>
      </w:r>
      <w:r w:rsidRPr="00DC20FD">
        <w:rPr>
          <w:rFonts w:ascii="Book Antiqua" w:hAnsi="Book Antiqua"/>
          <w:sz w:val="24"/>
        </w:rPr>
        <w:t xml:space="preserve"> Apoptosis Detection Kit (Chemicon, Temecula, CA, United States) according to the manufacturer’s instructions. In brief, tissue sections were de-paraffinized, rehydrated through a graded alcohol series, and rinsed in distilled water. The tissue sections were incubated with proteinase K for 20 min at room temperature and subsequently incubated with terminal deoxynucleotidyl transferase (TdT) buffer containing 0.3 U/L </w:t>
      </w:r>
      <w:r w:rsidRPr="00DC20FD">
        <w:rPr>
          <w:rFonts w:ascii="Book Antiqua" w:hAnsi="Book Antiqua"/>
          <w:sz w:val="24"/>
        </w:rPr>
        <w:lastRenderedPageBreak/>
        <w:t xml:space="preserve">TdT (Life Technologies) and 0.04 nmol/L biotinylated dUTP (Boehringer Mannheim GmbH, Mannheim, Germany) in a humidified chamber for 1 </w:t>
      </w:r>
      <w:r w:rsidR="009E50F0">
        <w:rPr>
          <w:rFonts w:ascii="Book Antiqua" w:hAnsi="Book Antiqua" w:hint="eastAsia"/>
          <w:sz w:val="24"/>
        </w:rPr>
        <w:t>h</w:t>
      </w:r>
      <w:r w:rsidRPr="00DC20FD">
        <w:rPr>
          <w:rFonts w:ascii="Book Antiqua" w:hAnsi="Book Antiqua"/>
          <w:sz w:val="24"/>
        </w:rPr>
        <w:t xml:space="preserve"> at 37</w:t>
      </w:r>
      <w:r w:rsidR="009E50F0">
        <w:rPr>
          <w:rFonts w:ascii="Book Antiqua" w:hAnsi="Book Antiqua" w:hint="eastAsia"/>
          <w:sz w:val="24"/>
        </w:rPr>
        <w:t xml:space="preserve"> </w:t>
      </w:r>
      <w:r w:rsidRPr="00DC20FD">
        <w:rPr>
          <w:rFonts w:ascii="Book Antiqua" w:hAnsi="Book Antiqua"/>
          <w:sz w:val="24"/>
        </w:rPr>
        <w:t xml:space="preserve">°C. Slides were rinsed with PBS, and signal was amplified with horseradish peroxidase-conjugated streptavidin. Sections were counterstained with hematoxylin for 30 </w:t>
      </w:r>
      <w:r w:rsidR="009E50F0">
        <w:rPr>
          <w:rFonts w:ascii="Book Antiqua" w:hAnsi="Book Antiqua" w:hint="eastAsia"/>
          <w:sz w:val="24"/>
        </w:rPr>
        <w:t>s</w:t>
      </w:r>
      <w:r w:rsidRPr="00DC20FD">
        <w:rPr>
          <w:rFonts w:ascii="Book Antiqua" w:hAnsi="Book Antiqua"/>
          <w:sz w:val="24"/>
        </w:rPr>
        <w:t xml:space="preserve">. Cells undergoing apoptosis contained dark brown staining nuclei, and the number of TUNEL-positive cells were determined by analyzing 1000 cells in randomly selected fields of three sections for each group. A section from rat mammary glands provided by the manufacturer was used as a positive control. </w:t>
      </w:r>
    </w:p>
    <w:p w:rsidR="002E21DF" w:rsidRPr="00DC20FD" w:rsidRDefault="002E21DF" w:rsidP="00DC20FD">
      <w:pPr>
        <w:adjustRightInd w:val="0"/>
        <w:snapToGrid w:val="0"/>
        <w:spacing w:line="360" w:lineRule="auto"/>
        <w:rPr>
          <w:rFonts w:ascii="Book Antiqua" w:hAnsi="Book Antiqua"/>
          <w:b/>
          <w:sz w:val="24"/>
        </w:rPr>
      </w:pPr>
    </w:p>
    <w:p w:rsidR="002E21DF" w:rsidRPr="00DC20FD" w:rsidRDefault="002E21DF" w:rsidP="00DC20FD">
      <w:pPr>
        <w:adjustRightInd w:val="0"/>
        <w:snapToGrid w:val="0"/>
        <w:spacing w:line="360" w:lineRule="auto"/>
        <w:rPr>
          <w:rFonts w:ascii="Book Antiqua" w:hAnsi="Book Antiqua"/>
          <w:b/>
          <w:bCs/>
          <w:i/>
          <w:iCs/>
          <w:sz w:val="24"/>
        </w:rPr>
      </w:pPr>
      <w:r w:rsidRPr="00DC20FD">
        <w:rPr>
          <w:rFonts w:ascii="Book Antiqua" w:hAnsi="Book Antiqua"/>
          <w:b/>
          <w:bCs/>
          <w:i/>
          <w:iCs/>
          <w:sz w:val="24"/>
        </w:rPr>
        <w:t xml:space="preserve">Western blot analysis </w:t>
      </w:r>
    </w:p>
    <w:p w:rsidR="002E21DF" w:rsidRPr="00DC20FD" w:rsidRDefault="002E21DF" w:rsidP="00DC20FD">
      <w:pPr>
        <w:adjustRightInd w:val="0"/>
        <w:snapToGrid w:val="0"/>
        <w:spacing w:line="360" w:lineRule="auto"/>
        <w:rPr>
          <w:rFonts w:ascii="Book Antiqua" w:hAnsi="Book Antiqua"/>
          <w:sz w:val="24"/>
        </w:rPr>
      </w:pPr>
      <w:r w:rsidRPr="00DC20FD">
        <w:rPr>
          <w:rFonts w:ascii="Book Antiqua" w:hAnsi="Book Antiqua"/>
          <w:sz w:val="24"/>
        </w:rPr>
        <w:t>Xenograft tissue was lysed for 40 min on ice in buffer containing 50 mmol/L NaCl, 0.5% Triton X-100, 50 mmol/L Tris-HCl (pH 7.4), 25 mmol/L NaF, 20 mmol/L EDTA, 1 mmol/L DTT, 1 mmol/L Na</w:t>
      </w:r>
      <w:r w:rsidRPr="00DC20FD">
        <w:rPr>
          <w:rFonts w:ascii="Book Antiqua" w:hAnsi="Book Antiqua"/>
          <w:sz w:val="24"/>
          <w:vertAlign w:val="subscript"/>
        </w:rPr>
        <w:t>3</w:t>
      </w:r>
      <w:r w:rsidRPr="00DC20FD">
        <w:rPr>
          <w:rFonts w:ascii="Book Antiqua" w:hAnsi="Book Antiqua"/>
          <w:sz w:val="24"/>
        </w:rPr>
        <w:t>VO</w:t>
      </w:r>
      <w:r w:rsidRPr="00DC20FD">
        <w:rPr>
          <w:rFonts w:ascii="Book Antiqua" w:hAnsi="Book Antiqua"/>
          <w:sz w:val="24"/>
          <w:vertAlign w:val="subscript"/>
        </w:rPr>
        <w:t>4</w:t>
      </w:r>
      <w:r w:rsidRPr="00DC20FD">
        <w:rPr>
          <w:rFonts w:ascii="Book Antiqua" w:hAnsi="Book Antiqua"/>
          <w:sz w:val="24"/>
        </w:rPr>
        <w:t xml:space="preserve">, and protease inhibitors at a concentration of 10 </w:t>
      </w:r>
      <w:r w:rsidRPr="00DC20FD">
        <w:rPr>
          <w:rFonts w:ascii="Book Antiqua" w:hAnsi="Book Antiqua" w:cs="Lucida Grande"/>
          <w:sz w:val="24"/>
        </w:rPr>
        <w:t>m</w:t>
      </w:r>
      <w:r w:rsidRPr="00DC20FD">
        <w:rPr>
          <w:rFonts w:ascii="Book Antiqua" w:hAnsi="Book Antiqua"/>
          <w:sz w:val="24"/>
        </w:rPr>
        <w:t>g/mL (Roche, Mannheim, Germany). Protein</w:t>
      </w:r>
      <w:r w:rsidR="009E50F0">
        <w:rPr>
          <w:rFonts w:ascii="Book Antiqua" w:hAnsi="Book Antiqua"/>
          <w:sz w:val="24"/>
        </w:rPr>
        <w:t xml:space="preserve"> lysates were centrifuged at 14</w:t>
      </w:r>
      <w:r w:rsidRPr="00DC20FD">
        <w:rPr>
          <w:rFonts w:ascii="Book Antiqua" w:hAnsi="Book Antiqua"/>
          <w:sz w:val="24"/>
        </w:rPr>
        <w:t xml:space="preserve">800 × </w:t>
      </w:r>
      <w:r w:rsidRPr="00DC20FD">
        <w:rPr>
          <w:rFonts w:ascii="Book Antiqua" w:hAnsi="Book Antiqua"/>
          <w:i/>
          <w:sz w:val="24"/>
        </w:rPr>
        <w:t>g</w:t>
      </w:r>
      <w:r w:rsidRPr="00DC20FD">
        <w:rPr>
          <w:rFonts w:ascii="Book Antiqua" w:hAnsi="Book Antiqua"/>
          <w:sz w:val="24"/>
        </w:rPr>
        <w:t xml:space="preserve"> for 15 min to remove cellular debris. Supernatants were collected, and protein concentrations were measured with the bicinchoninic acid assay (BCA; Life Technologies). Protein (20 </w:t>
      </w:r>
      <w:r w:rsidRPr="00DC20FD">
        <w:rPr>
          <w:rFonts w:ascii="Book Antiqua" w:hAnsi="Book Antiqua" w:cs="Lucida Grande"/>
          <w:sz w:val="24"/>
        </w:rPr>
        <w:t>m</w:t>
      </w:r>
      <w:r w:rsidRPr="00DC20FD">
        <w:rPr>
          <w:rFonts w:ascii="Book Antiqua" w:hAnsi="Book Antiqua"/>
          <w:sz w:val="24"/>
        </w:rPr>
        <w:t xml:space="preserve">g) was loaded onto a 4% to 12% NuPAGE gel (Life Technologies) and transferred onto a polyvinylidene difluoride membrane following electrophoresis. Membranes were blocked for 1 </w:t>
      </w:r>
      <w:r w:rsidR="009E50F0">
        <w:rPr>
          <w:rFonts w:ascii="Book Antiqua" w:hAnsi="Book Antiqua" w:hint="eastAsia"/>
          <w:sz w:val="24"/>
        </w:rPr>
        <w:t>h</w:t>
      </w:r>
      <w:r w:rsidRPr="00DC20FD">
        <w:rPr>
          <w:rFonts w:ascii="Book Antiqua" w:hAnsi="Book Antiqua"/>
          <w:sz w:val="24"/>
        </w:rPr>
        <w:t xml:space="preserve"> with 5% nonfat dry milk in PBS with 0.1% Tween 20 (PBST), incubated with primary antibody (cleaved caspase-3 and cleaved caspase-9: Cell Signaling, Beverly, MA, United States; anti-mouse BAX, anti-human BCL2, anti-human APAF1, and anti-actin: Santa Cruz Biotechnology, Dallas, TX, United States) in 5% bovine serum albumin/0.1% PBST overnight at 4°C, rinsed three times for 5 min each with PBST, and then incubated with horseradish peroxidase-conjugated secondary antibody in 5% nonfat dry milk/PBST for 1 </w:t>
      </w:r>
      <w:r w:rsidR="009E50F0">
        <w:rPr>
          <w:rFonts w:ascii="Book Antiqua" w:hAnsi="Book Antiqua" w:hint="eastAsia"/>
          <w:sz w:val="24"/>
        </w:rPr>
        <w:t>h</w:t>
      </w:r>
      <w:r w:rsidRPr="00DC20FD">
        <w:rPr>
          <w:rFonts w:ascii="Book Antiqua" w:hAnsi="Book Antiqua"/>
          <w:sz w:val="24"/>
        </w:rPr>
        <w:t xml:space="preserve"> at room temperature. Blots were rinsed with PBST three times, and transferred proteins were visualized with Super Signal chemiluminescent substrate (Life Technologies).</w:t>
      </w:r>
    </w:p>
    <w:p w:rsidR="002E21DF" w:rsidRPr="00DC20FD" w:rsidRDefault="002E21DF" w:rsidP="00DC20FD">
      <w:pPr>
        <w:adjustRightInd w:val="0"/>
        <w:snapToGrid w:val="0"/>
        <w:spacing w:line="360" w:lineRule="auto"/>
        <w:rPr>
          <w:rFonts w:ascii="Book Antiqua" w:hAnsi="Book Antiqua"/>
          <w:b/>
          <w:iCs/>
          <w:sz w:val="24"/>
        </w:rPr>
      </w:pPr>
    </w:p>
    <w:p w:rsidR="002E21DF" w:rsidRPr="00DC20FD" w:rsidRDefault="002E21DF" w:rsidP="00DC20FD">
      <w:pPr>
        <w:adjustRightInd w:val="0"/>
        <w:snapToGrid w:val="0"/>
        <w:spacing w:line="360" w:lineRule="auto"/>
        <w:rPr>
          <w:rFonts w:ascii="Book Antiqua" w:hAnsi="Book Antiqua"/>
          <w:b/>
          <w:bCs/>
          <w:i/>
          <w:sz w:val="24"/>
        </w:rPr>
      </w:pPr>
      <w:r w:rsidRPr="00DC20FD">
        <w:rPr>
          <w:rFonts w:ascii="Book Antiqua" w:hAnsi="Book Antiqua"/>
          <w:b/>
          <w:bCs/>
          <w:i/>
          <w:iCs/>
          <w:sz w:val="24"/>
        </w:rPr>
        <w:lastRenderedPageBreak/>
        <w:t>Preparation of mitochondrial and cytosolic fractions and localization of cytochrome c</w:t>
      </w:r>
    </w:p>
    <w:p w:rsidR="002E21DF" w:rsidRPr="00DC20FD" w:rsidRDefault="002E21DF" w:rsidP="00DC20FD">
      <w:pPr>
        <w:adjustRightInd w:val="0"/>
        <w:snapToGrid w:val="0"/>
        <w:spacing w:line="360" w:lineRule="auto"/>
        <w:rPr>
          <w:rFonts w:ascii="Book Antiqua" w:hAnsi="Book Antiqua"/>
          <w:sz w:val="24"/>
        </w:rPr>
      </w:pPr>
      <w:r w:rsidRPr="00DC20FD">
        <w:rPr>
          <w:rFonts w:ascii="Book Antiqua" w:hAnsi="Book Antiqua"/>
          <w:sz w:val="24"/>
        </w:rPr>
        <w:t>Preparation of mitochondrial and cytosolic fractions was pe</w:t>
      </w:r>
      <w:r w:rsidR="009E50F0">
        <w:rPr>
          <w:rFonts w:ascii="Book Antiqua" w:hAnsi="Book Antiqua"/>
          <w:sz w:val="24"/>
        </w:rPr>
        <w:t>rformed as previously described</w:t>
      </w:r>
      <w:r w:rsidRPr="009E50F0">
        <w:rPr>
          <w:rFonts w:ascii="Book Antiqua" w:hAnsi="Book Antiqua"/>
          <w:sz w:val="24"/>
          <w:vertAlign w:val="superscript"/>
        </w:rPr>
        <w:t>[11]</w:t>
      </w:r>
      <w:r w:rsidRPr="00DC20FD">
        <w:rPr>
          <w:rFonts w:ascii="Book Antiqua" w:hAnsi="Book Antiqua"/>
          <w:sz w:val="24"/>
        </w:rPr>
        <w:t xml:space="preserve">. For isolation of mitochondria, the tumor tissue was minced on ice, resuspended in 10 mL of ice-cold Buffer A (200 mM mannitol, 50 mM sucrose, 10 mM KCl, 1 mM EDTA, 10 mM HEPES-KOH (pH 7.4), 0.1% bovine serum albumin, 10 </w:t>
      </w:r>
      <w:r w:rsidRPr="00DC20FD">
        <w:rPr>
          <w:rFonts w:ascii="Book Antiqua" w:hAnsi="Book Antiqua" w:cs="Lucida Grande"/>
          <w:sz w:val="24"/>
        </w:rPr>
        <w:t>μ</w:t>
      </w:r>
      <w:r w:rsidRPr="00DC20FD">
        <w:rPr>
          <w:rFonts w:ascii="Book Antiqua" w:hAnsi="Book Antiqua"/>
          <w:sz w:val="24"/>
        </w:rPr>
        <w:t>g/m</w:t>
      </w:r>
      <w:r w:rsidR="009E50F0">
        <w:rPr>
          <w:rFonts w:ascii="Book Antiqua" w:hAnsi="Book Antiqua" w:hint="eastAsia"/>
          <w:sz w:val="24"/>
        </w:rPr>
        <w:t>L</w:t>
      </w:r>
      <w:r w:rsidRPr="00DC20FD">
        <w:rPr>
          <w:rFonts w:ascii="Book Antiqua" w:hAnsi="Book Antiqua"/>
          <w:sz w:val="24"/>
        </w:rPr>
        <w:t xml:space="preserve"> aprotinin, and 1 mM phenylmethylsulfonyl fluoride), and homogenized with a glass Dounce homogenizer and a tight Teflon pestle. Homogenates were centrifuged at 600 </w:t>
      </w:r>
      <w:r w:rsidRPr="00DC20FD">
        <w:rPr>
          <w:rFonts w:ascii="Book Antiqua" w:hAnsi="Book Antiqua"/>
          <w:sz w:val="24"/>
        </w:rPr>
        <w:sym w:font="Symbol" w:char="F0B4"/>
      </w:r>
      <w:r w:rsidRPr="00DC20FD">
        <w:rPr>
          <w:rFonts w:ascii="Book Antiqua" w:hAnsi="Book Antiqua"/>
          <w:sz w:val="24"/>
        </w:rPr>
        <w:t xml:space="preserve"> </w:t>
      </w:r>
      <w:r w:rsidRPr="00DC20FD">
        <w:rPr>
          <w:rFonts w:ascii="Book Antiqua" w:hAnsi="Book Antiqua"/>
          <w:i/>
          <w:sz w:val="24"/>
        </w:rPr>
        <w:t>g</w:t>
      </w:r>
      <w:r w:rsidRPr="00DC20FD">
        <w:rPr>
          <w:rFonts w:ascii="Book Antiqua" w:hAnsi="Book Antiqua"/>
          <w:sz w:val="24"/>
        </w:rPr>
        <w:t xml:space="preserve"> for 15 min at 4°</w:t>
      </w:r>
      <w:r w:rsidRPr="00DC20FD">
        <w:rPr>
          <w:rFonts w:ascii="Book Antiqua" w:hAnsi="Book Antiqua" w:cs="SimSun"/>
          <w:sz w:val="24"/>
        </w:rPr>
        <w:t>C to pellet debris</w:t>
      </w:r>
      <w:r w:rsidRPr="00DC20FD">
        <w:rPr>
          <w:rFonts w:ascii="Book Antiqua" w:hAnsi="Book Antiqua"/>
          <w:sz w:val="24"/>
        </w:rPr>
        <w:t xml:space="preserve">, and the supernatants collected and centrifuged at 3500 </w:t>
      </w:r>
      <w:r w:rsidRPr="00DC20FD">
        <w:rPr>
          <w:rFonts w:ascii="Book Antiqua" w:hAnsi="Book Antiqua"/>
          <w:sz w:val="24"/>
        </w:rPr>
        <w:sym w:font="Symbol" w:char="F0B4"/>
      </w:r>
      <w:r w:rsidRPr="00DC20FD">
        <w:rPr>
          <w:rFonts w:ascii="Book Antiqua" w:hAnsi="Book Antiqua"/>
          <w:sz w:val="24"/>
        </w:rPr>
        <w:t xml:space="preserve"> </w:t>
      </w:r>
      <w:r w:rsidRPr="00DC20FD">
        <w:rPr>
          <w:rFonts w:ascii="Book Antiqua" w:hAnsi="Book Antiqua"/>
          <w:i/>
          <w:sz w:val="24"/>
        </w:rPr>
        <w:t>g</w:t>
      </w:r>
      <w:r w:rsidRPr="00DC20FD">
        <w:rPr>
          <w:rFonts w:ascii="Book Antiqua" w:hAnsi="Book Antiqua"/>
          <w:sz w:val="24"/>
        </w:rPr>
        <w:t xml:space="preserve"> for 15 min at 4</w:t>
      </w:r>
      <w:r w:rsidR="009E50F0">
        <w:rPr>
          <w:rFonts w:ascii="Book Antiqua" w:hAnsi="Book Antiqua" w:hint="eastAsia"/>
          <w:sz w:val="24"/>
        </w:rPr>
        <w:t xml:space="preserve"> </w:t>
      </w:r>
      <w:r w:rsidRPr="00DC20FD">
        <w:rPr>
          <w:rFonts w:ascii="Book Antiqua" w:hAnsi="Book Antiqua"/>
          <w:sz w:val="24"/>
        </w:rPr>
        <w:t>°</w:t>
      </w:r>
      <w:r w:rsidRPr="00DC20FD">
        <w:rPr>
          <w:rFonts w:ascii="Book Antiqua" w:hAnsi="Book Antiqua" w:cs="SimSun"/>
          <w:sz w:val="24"/>
        </w:rPr>
        <w:t>C to pellet mitochondria</w:t>
      </w:r>
      <w:r w:rsidRPr="00DC20FD">
        <w:rPr>
          <w:rFonts w:ascii="Book Antiqua" w:hAnsi="Book Antiqua"/>
          <w:sz w:val="24"/>
        </w:rPr>
        <w:t xml:space="preserve">. Floating lipid layers were aspirated, and the mitochondrial pellets were resuspended in Buffer A. Suspensions were centrifuged at 1500 </w:t>
      </w:r>
      <w:r w:rsidRPr="00DC20FD">
        <w:rPr>
          <w:rFonts w:ascii="Book Antiqua" w:hAnsi="Book Antiqua"/>
          <w:sz w:val="24"/>
        </w:rPr>
        <w:sym w:font="Symbol" w:char="F0B4"/>
      </w:r>
      <w:r w:rsidRPr="00DC20FD">
        <w:rPr>
          <w:rFonts w:ascii="Book Antiqua" w:hAnsi="Book Antiqua"/>
          <w:sz w:val="24"/>
        </w:rPr>
        <w:t xml:space="preserve"> </w:t>
      </w:r>
      <w:r w:rsidRPr="00DC20FD">
        <w:rPr>
          <w:rFonts w:ascii="Book Antiqua" w:hAnsi="Book Antiqua"/>
          <w:i/>
          <w:sz w:val="24"/>
        </w:rPr>
        <w:t>g</w:t>
      </w:r>
      <w:r w:rsidRPr="00DC20FD">
        <w:rPr>
          <w:rFonts w:ascii="Book Antiqua" w:hAnsi="Book Antiqua"/>
          <w:sz w:val="24"/>
        </w:rPr>
        <w:t xml:space="preserve"> for 5 min at 4</w:t>
      </w:r>
      <w:r w:rsidR="009E50F0">
        <w:rPr>
          <w:rFonts w:ascii="Book Antiqua" w:hAnsi="Book Antiqua" w:hint="eastAsia"/>
          <w:sz w:val="24"/>
        </w:rPr>
        <w:t xml:space="preserve"> </w:t>
      </w:r>
      <w:r w:rsidRPr="00DC20FD">
        <w:rPr>
          <w:rFonts w:ascii="Book Antiqua" w:hAnsi="Book Antiqua"/>
          <w:sz w:val="24"/>
        </w:rPr>
        <w:t xml:space="preserve">°C, and the supernatants were recentrifuged at 5500 </w:t>
      </w:r>
      <w:r w:rsidRPr="00DC20FD">
        <w:rPr>
          <w:rFonts w:ascii="Book Antiqua" w:hAnsi="Book Antiqua"/>
          <w:sz w:val="24"/>
        </w:rPr>
        <w:sym w:font="Symbol" w:char="F0B4"/>
      </w:r>
      <w:r w:rsidRPr="00DC20FD">
        <w:rPr>
          <w:rFonts w:ascii="Book Antiqua" w:hAnsi="Book Antiqua"/>
          <w:sz w:val="24"/>
        </w:rPr>
        <w:t xml:space="preserve"> </w:t>
      </w:r>
      <w:r w:rsidRPr="00DC20FD">
        <w:rPr>
          <w:rFonts w:ascii="Book Antiqua" w:hAnsi="Book Antiqua"/>
          <w:i/>
          <w:sz w:val="24"/>
        </w:rPr>
        <w:t>g</w:t>
      </w:r>
      <w:r w:rsidRPr="00DC20FD">
        <w:rPr>
          <w:rFonts w:ascii="Book Antiqua" w:hAnsi="Book Antiqua"/>
          <w:sz w:val="24"/>
        </w:rPr>
        <w:t xml:space="preserve"> for 10 min. The last two steps were repeated twice, and used as mitochondrial protein lysates for western blot analysis. For preparation of cytosolic extracts, the tumor was homogenized in ice-cold buffer (20 mM HEPES-KOH (pH 7.0), 10 mM KCl, 1.5 mM MgCl</w:t>
      </w:r>
      <w:r w:rsidRPr="00DC20FD">
        <w:rPr>
          <w:rFonts w:ascii="Book Antiqua" w:hAnsi="Book Antiqua"/>
          <w:sz w:val="24"/>
          <w:vertAlign w:val="subscript"/>
        </w:rPr>
        <w:t>2</w:t>
      </w:r>
      <w:r w:rsidRPr="00DC20FD">
        <w:rPr>
          <w:rFonts w:ascii="Book Antiqua" w:hAnsi="Book Antiqua"/>
          <w:sz w:val="24"/>
        </w:rPr>
        <w:t xml:space="preserve">, 1 mM sodium EDTA, 1 mM sodium EGTA, 1 mM dithiothreitol, 250 mM sucrose, 10 </w:t>
      </w:r>
      <w:r w:rsidRPr="00DC20FD">
        <w:rPr>
          <w:rFonts w:ascii="Book Antiqua" w:hAnsi="Book Antiqua" w:cs="Lucida Grande"/>
          <w:sz w:val="24"/>
        </w:rPr>
        <w:t>m</w:t>
      </w:r>
      <w:r w:rsidRPr="00DC20FD">
        <w:rPr>
          <w:rFonts w:ascii="Book Antiqua" w:hAnsi="Book Antiqua"/>
          <w:sz w:val="24"/>
        </w:rPr>
        <w:t>g/ml aprotinin, and 1 mM phenylmethylsulfonyl fluoride) with a Dounce homogenizer. Supe</w:t>
      </w:r>
      <w:r w:rsidR="009E50F0">
        <w:rPr>
          <w:rFonts w:ascii="Book Antiqua" w:hAnsi="Book Antiqua"/>
          <w:sz w:val="24"/>
        </w:rPr>
        <w:t>rnatants were centrifuged at 14</w:t>
      </w:r>
      <w:r w:rsidRPr="00DC20FD">
        <w:rPr>
          <w:rFonts w:ascii="Book Antiqua" w:hAnsi="Book Antiqua"/>
          <w:sz w:val="24"/>
        </w:rPr>
        <w:t xml:space="preserve">000 </w:t>
      </w:r>
      <w:r w:rsidRPr="00DC20FD">
        <w:rPr>
          <w:rFonts w:ascii="Book Antiqua" w:hAnsi="Book Antiqua"/>
          <w:sz w:val="24"/>
        </w:rPr>
        <w:sym w:font="Symbol" w:char="F0B4"/>
      </w:r>
      <w:r w:rsidRPr="00DC20FD">
        <w:rPr>
          <w:rFonts w:ascii="Book Antiqua" w:hAnsi="Book Antiqua"/>
          <w:sz w:val="24"/>
        </w:rPr>
        <w:t xml:space="preserve"> </w:t>
      </w:r>
      <w:r w:rsidRPr="00DC20FD">
        <w:rPr>
          <w:rFonts w:ascii="Book Antiqua" w:hAnsi="Book Antiqua"/>
          <w:i/>
          <w:sz w:val="24"/>
        </w:rPr>
        <w:t>g</w:t>
      </w:r>
      <w:r w:rsidRPr="00DC20FD">
        <w:rPr>
          <w:rFonts w:ascii="Book Antiqua" w:hAnsi="Book Antiqua"/>
          <w:sz w:val="24"/>
        </w:rPr>
        <w:t xml:space="preserve"> for 15 min in a microcentrifuge. The resulting supernatants were used for </w:t>
      </w:r>
      <w:r w:rsidR="009E50F0" w:rsidRPr="00DC20FD">
        <w:rPr>
          <w:rFonts w:ascii="Book Antiqua" w:hAnsi="Book Antiqua"/>
          <w:sz w:val="24"/>
        </w:rPr>
        <w:t xml:space="preserve">Western </w:t>
      </w:r>
      <w:r w:rsidRPr="00DC20FD">
        <w:rPr>
          <w:rFonts w:ascii="Book Antiqua" w:hAnsi="Book Antiqua"/>
          <w:sz w:val="24"/>
        </w:rPr>
        <w:t>blot analysis. For detection of cytochrome</w:t>
      </w:r>
      <w:r w:rsidRPr="00DC20FD">
        <w:rPr>
          <w:rFonts w:ascii="Book Antiqua" w:hAnsi="Book Antiqua"/>
          <w:i/>
          <w:sz w:val="24"/>
        </w:rPr>
        <w:t xml:space="preserve"> c</w:t>
      </w:r>
      <w:r w:rsidRPr="00DC20FD">
        <w:rPr>
          <w:rFonts w:ascii="Book Antiqua" w:hAnsi="Book Antiqua"/>
          <w:sz w:val="24"/>
        </w:rPr>
        <w:t xml:space="preserve">, cytosolic and mitochondrial proteins (20 </w:t>
      </w:r>
      <w:r w:rsidRPr="00DC20FD">
        <w:rPr>
          <w:rFonts w:ascii="Book Antiqua" w:hAnsi="Book Antiqua" w:cs="Lucida Grande"/>
          <w:sz w:val="24"/>
        </w:rPr>
        <w:t>m</w:t>
      </w:r>
      <w:r w:rsidRPr="00DC20FD">
        <w:rPr>
          <w:rFonts w:ascii="Book Antiqua" w:hAnsi="Book Antiqua"/>
          <w:sz w:val="24"/>
        </w:rPr>
        <w:t>g) were separated on SDS-PAGE, transferred to polyvinylidene difluoride membrane, and incubated with anti-cytochrome</w:t>
      </w:r>
      <w:r w:rsidRPr="00DC20FD">
        <w:rPr>
          <w:rFonts w:ascii="Book Antiqua" w:hAnsi="Book Antiqua"/>
          <w:i/>
          <w:sz w:val="24"/>
        </w:rPr>
        <w:t xml:space="preserve"> c </w:t>
      </w:r>
      <w:r w:rsidRPr="00DC20FD">
        <w:rPr>
          <w:rFonts w:ascii="Book Antiqua" w:hAnsi="Book Antiqua"/>
          <w:sz w:val="24"/>
        </w:rPr>
        <w:t xml:space="preserve">antibody (Santa Cruz Biotechnology). </w:t>
      </w:r>
      <w:r w:rsidRPr="00DC20FD">
        <w:rPr>
          <w:rFonts w:ascii="Book Antiqua" w:hAnsi="Book Antiqua" w:cs="Lucida Grande"/>
          <w:sz w:val="24"/>
        </w:rPr>
        <w:t>b</w:t>
      </w:r>
      <w:r w:rsidRPr="00DC20FD">
        <w:rPr>
          <w:rFonts w:ascii="Book Antiqua" w:hAnsi="Book Antiqua"/>
          <w:sz w:val="24"/>
        </w:rPr>
        <w:t>-actin (AC-15; Sigma) was used as a cytoplasm-specific marker and</w:t>
      </w:r>
      <w:r w:rsidRPr="00DC20FD">
        <w:rPr>
          <w:rFonts w:ascii="Book Antiqua" w:hAnsi="Book Antiqua"/>
          <w:sz w:val="24"/>
          <w:vertAlign w:val="superscript"/>
        </w:rPr>
        <w:t xml:space="preserve"> </w:t>
      </w:r>
      <w:r w:rsidRPr="00DC20FD">
        <w:rPr>
          <w:rFonts w:ascii="Book Antiqua" w:hAnsi="Book Antiqua"/>
          <w:sz w:val="24"/>
        </w:rPr>
        <w:t>oxidative complex 1 protein (20C11; Life Technologies) as a mitochondria-specific marker.</w:t>
      </w:r>
    </w:p>
    <w:p w:rsidR="002E21DF" w:rsidRPr="00DC20FD" w:rsidRDefault="002E21DF" w:rsidP="00DC20FD">
      <w:pPr>
        <w:adjustRightInd w:val="0"/>
        <w:snapToGrid w:val="0"/>
        <w:spacing w:line="360" w:lineRule="auto"/>
        <w:rPr>
          <w:rFonts w:ascii="Book Antiqua" w:hAnsi="Book Antiqua"/>
          <w:sz w:val="24"/>
        </w:rPr>
      </w:pPr>
    </w:p>
    <w:p w:rsidR="002E21DF" w:rsidRPr="00DC20FD" w:rsidRDefault="002E21DF" w:rsidP="00DC20FD">
      <w:pPr>
        <w:adjustRightInd w:val="0"/>
        <w:snapToGrid w:val="0"/>
        <w:spacing w:line="360" w:lineRule="auto"/>
        <w:rPr>
          <w:rFonts w:ascii="Book Antiqua" w:hAnsi="Book Antiqua" w:cs="TimesNewRomanPS-BoldItalicMT"/>
          <w:b/>
          <w:bCs/>
          <w:i/>
          <w:iCs/>
          <w:kern w:val="0"/>
          <w:sz w:val="24"/>
        </w:rPr>
      </w:pPr>
      <w:r w:rsidRPr="00DC20FD">
        <w:rPr>
          <w:rFonts w:ascii="Book Antiqua" w:hAnsi="Book Antiqua" w:cs="TimesNewRomanPS-BoldItalicMT"/>
          <w:b/>
          <w:bCs/>
          <w:i/>
          <w:iCs/>
          <w:kern w:val="0"/>
          <w:sz w:val="24"/>
        </w:rPr>
        <w:t>Statistical analysis</w:t>
      </w:r>
    </w:p>
    <w:p w:rsidR="002E21DF" w:rsidRPr="00DC20FD" w:rsidRDefault="002E21DF" w:rsidP="00DC20FD">
      <w:pPr>
        <w:adjustRightInd w:val="0"/>
        <w:snapToGrid w:val="0"/>
        <w:spacing w:line="360" w:lineRule="auto"/>
        <w:rPr>
          <w:rFonts w:ascii="Book Antiqua" w:hAnsi="Book Antiqua"/>
          <w:sz w:val="24"/>
        </w:rPr>
      </w:pPr>
      <w:r w:rsidRPr="00DC20FD">
        <w:rPr>
          <w:rFonts w:ascii="Book Antiqua" w:hAnsi="Book Antiqua"/>
          <w:sz w:val="24"/>
        </w:rPr>
        <w:t xml:space="preserve">SPSS version 11.0 (SPSS, Inc.; Chicago, IL, United States) was used for data processing. All data were expressed as the mean ± standard deviation (SD). </w:t>
      </w:r>
      <w:r w:rsidRPr="00DC20FD">
        <w:rPr>
          <w:rFonts w:ascii="Book Antiqua" w:hAnsi="Book Antiqua"/>
          <w:sz w:val="24"/>
        </w:rPr>
        <w:lastRenderedPageBreak/>
        <w:t>The student</w:t>
      </w:r>
      <w:r w:rsidRPr="00DC20FD">
        <w:rPr>
          <w:rFonts w:ascii="Book Antiqua" w:hAnsi="Book Antiqua"/>
          <w:sz w:val="24"/>
          <w:vertAlign w:val="superscript"/>
        </w:rPr>
        <w:t>’</w:t>
      </w:r>
      <w:r w:rsidRPr="00DC20FD">
        <w:rPr>
          <w:rFonts w:ascii="Book Antiqua" w:hAnsi="Book Antiqua"/>
          <w:sz w:val="24"/>
        </w:rPr>
        <w:t>s</w:t>
      </w:r>
      <w:r w:rsidRPr="00DC20FD">
        <w:rPr>
          <w:rFonts w:ascii="Book Antiqua" w:hAnsi="Book Antiqua"/>
          <w:b/>
          <w:bCs/>
          <w:sz w:val="24"/>
        </w:rPr>
        <w:t xml:space="preserve"> </w:t>
      </w:r>
      <w:r w:rsidRPr="00DC20FD">
        <w:rPr>
          <w:rFonts w:ascii="Book Antiqua" w:hAnsi="Book Antiqua"/>
          <w:i/>
          <w:iCs/>
          <w:sz w:val="24"/>
        </w:rPr>
        <w:t xml:space="preserve">t </w:t>
      </w:r>
      <w:r w:rsidRPr="00DC20FD">
        <w:rPr>
          <w:rFonts w:ascii="Book Antiqua" w:hAnsi="Book Antiqua"/>
          <w:sz w:val="24"/>
        </w:rPr>
        <w:t xml:space="preserve">test was used for the comparison between two groups. A </w:t>
      </w:r>
      <w:r w:rsidRPr="00DC20FD">
        <w:rPr>
          <w:rFonts w:ascii="Book Antiqua" w:hAnsi="Book Antiqua"/>
          <w:i/>
          <w:iCs/>
          <w:sz w:val="24"/>
        </w:rPr>
        <w:t>P</w:t>
      </w:r>
      <w:r w:rsidR="009E50F0">
        <w:rPr>
          <w:rFonts w:ascii="Book Antiqua" w:hAnsi="Book Antiqua" w:hint="eastAsia"/>
          <w:sz w:val="24"/>
        </w:rPr>
        <w:t xml:space="preserve"> </w:t>
      </w:r>
      <w:r w:rsidRPr="00DC20FD">
        <w:rPr>
          <w:rFonts w:ascii="Book Antiqua" w:hAnsi="Book Antiqua"/>
          <w:sz w:val="24"/>
        </w:rPr>
        <w:t>value &lt; 0.05 was considered statistically significant.</w:t>
      </w:r>
    </w:p>
    <w:p w:rsidR="002E21DF" w:rsidRPr="00DC20FD" w:rsidRDefault="002E21DF" w:rsidP="00DC20FD">
      <w:pPr>
        <w:adjustRightInd w:val="0"/>
        <w:snapToGrid w:val="0"/>
        <w:spacing w:line="360" w:lineRule="auto"/>
        <w:rPr>
          <w:rFonts w:ascii="Book Antiqua" w:hAnsi="Book Antiqua"/>
          <w:b/>
          <w:sz w:val="24"/>
        </w:rPr>
      </w:pPr>
    </w:p>
    <w:p w:rsidR="002E21DF" w:rsidRPr="00DC20FD" w:rsidRDefault="002E21DF" w:rsidP="00DC20FD">
      <w:pPr>
        <w:adjustRightInd w:val="0"/>
        <w:snapToGrid w:val="0"/>
        <w:spacing w:line="360" w:lineRule="auto"/>
        <w:rPr>
          <w:rFonts w:ascii="Book Antiqua" w:hAnsi="Book Antiqua"/>
          <w:b/>
          <w:sz w:val="24"/>
        </w:rPr>
      </w:pPr>
      <w:r w:rsidRPr="00DC20FD">
        <w:rPr>
          <w:rFonts w:ascii="Book Antiqua" w:hAnsi="Book Antiqua"/>
          <w:b/>
          <w:sz w:val="24"/>
        </w:rPr>
        <w:t>RESULTS</w:t>
      </w:r>
    </w:p>
    <w:p w:rsidR="002E21DF" w:rsidRPr="00DC20FD" w:rsidRDefault="002E21DF" w:rsidP="00DC20FD">
      <w:pPr>
        <w:adjustRightInd w:val="0"/>
        <w:snapToGrid w:val="0"/>
        <w:spacing w:line="360" w:lineRule="auto"/>
        <w:rPr>
          <w:rFonts w:ascii="Book Antiqua" w:hAnsi="Book Antiqua"/>
          <w:b/>
          <w:bCs/>
          <w:i/>
          <w:iCs/>
          <w:sz w:val="24"/>
        </w:rPr>
      </w:pPr>
      <w:r w:rsidRPr="00DC20FD">
        <w:rPr>
          <w:rFonts w:ascii="Book Antiqua" w:hAnsi="Book Antiqua"/>
          <w:b/>
          <w:bCs/>
          <w:i/>
          <w:iCs/>
          <w:sz w:val="24"/>
        </w:rPr>
        <w:t>Increasing concentrations of UDCA inhibit growth of BEL7402 HCC in vivo</w:t>
      </w: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sz w:val="24"/>
        </w:rPr>
        <w:t xml:space="preserve">BEL7402 cells were s.c. injected into mice and growth of xenografts treated with UDCA was monitored over 21 </w:t>
      </w:r>
      <w:r w:rsidR="009E50F0">
        <w:rPr>
          <w:rFonts w:ascii="Book Antiqua" w:hAnsi="Book Antiqua" w:hint="eastAsia"/>
          <w:sz w:val="24"/>
          <w:lang w:eastAsia="zh-CN"/>
        </w:rPr>
        <w:t>d</w:t>
      </w:r>
      <w:r w:rsidRPr="00DC20FD">
        <w:rPr>
          <w:rFonts w:ascii="Book Antiqua" w:hAnsi="Book Antiqua"/>
          <w:sz w:val="24"/>
        </w:rPr>
        <w:t>. The effect of UDCA treatment at different doses was first investigated as a function of the weight of the animals and tumor volume. Animals were weighed at day 0 and a mean weight was calculated for each experimental group and the controls. The mean body weight for all groups was 17.8 ± 1.8 g. At day 21, body weights generally had decreased as xenografts developed with the most dramatic decrease in untreated controls. The mean body weight was 14.5 ± 1.5 g, 15.7 ± 1.6 g, 16.7 ± 1.7 g and 17.6 ± 1.8 g for controls and the UDCA groups at 30, 50 and 70 mg/kg/</w:t>
      </w:r>
      <w:r w:rsidR="009E50F0">
        <w:rPr>
          <w:rFonts w:ascii="Book Antiqua" w:hAnsi="Book Antiqua" w:hint="eastAsia"/>
          <w:sz w:val="24"/>
          <w:lang w:eastAsia="zh-CN"/>
        </w:rPr>
        <w:t>d</w:t>
      </w:r>
      <w:r w:rsidRPr="00DC20FD">
        <w:rPr>
          <w:rFonts w:ascii="Book Antiqua" w:hAnsi="Book Antiqua"/>
          <w:sz w:val="24"/>
        </w:rPr>
        <w:t>, respectively. Statistical analysis demonstrated that body weight was significantly different between the treatment groups and controls (30 mg/kg/</w:t>
      </w:r>
      <w:r w:rsidR="009E50F0">
        <w:rPr>
          <w:rFonts w:ascii="Book Antiqua" w:hAnsi="Book Antiqua" w:hint="eastAsia"/>
          <w:sz w:val="24"/>
          <w:lang w:eastAsia="zh-CN"/>
        </w:rPr>
        <w:t>d</w:t>
      </w:r>
      <w:r w:rsidRPr="00DC20FD">
        <w:rPr>
          <w:rFonts w:ascii="Book Antiqua" w:hAnsi="Book Antiqua"/>
          <w:sz w:val="24"/>
        </w:rPr>
        <w:t xml:space="preserve">, </w:t>
      </w:r>
      <w:r w:rsidRPr="00DC20FD">
        <w:rPr>
          <w:rFonts w:ascii="Book Antiqua" w:hAnsi="Book Antiqua"/>
          <w:i/>
          <w:sz w:val="24"/>
        </w:rPr>
        <w:t xml:space="preserve">P </w:t>
      </w:r>
      <w:r w:rsidRPr="00DC20FD">
        <w:rPr>
          <w:rFonts w:ascii="Book Antiqua" w:hAnsi="Book Antiqua"/>
          <w:sz w:val="24"/>
        </w:rPr>
        <w:t>&lt; 0.05; 50 mg/kg/</w:t>
      </w:r>
      <w:r w:rsidR="009E50F0">
        <w:rPr>
          <w:rFonts w:ascii="Book Antiqua" w:hAnsi="Book Antiqua" w:hint="eastAsia"/>
          <w:sz w:val="24"/>
          <w:lang w:eastAsia="zh-CN"/>
        </w:rPr>
        <w:t>d</w:t>
      </w:r>
      <w:r w:rsidRPr="00DC20FD">
        <w:rPr>
          <w:rFonts w:ascii="Book Antiqua" w:hAnsi="Book Antiqua"/>
          <w:sz w:val="24"/>
        </w:rPr>
        <w:t xml:space="preserve">, </w:t>
      </w:r>
      <w:r w:rsidRPr="00DC20FD">
        <w:rPr>
          <w:rFonts w:ascii="Book Antiqua" w:hAnsi="Book Antiqua"/>
          <w:i/>
          <w:sz w:val="24"/>
        </w:rPr>
        <w:t xml:space="preserve">P </w:t>
      </w:r>
      <w:r w:rsidRPr="00DC20FD">
        <w:rPr>
          <w:rFonts w:ascii="Book Antiqua" w:hAnsi="Book Antiqua"/>
          <w:sz w:val="24"/>
        </w:rPr>
        <w:t>&lt; 0.05; 70 mg/kg/</w:t>
      </w:r>
      <w:r w:rsidR="009E50F0">
        <w:rPr>
          <w:rFonts w:ascii="Book Antiqua" w:hAnsi="Book Antiqua" w:hint="eastAsia"/>
          <w:sz w:val="24"/>
          <w:lang w:eastAsia="zh-CN"/>
        </w:rPr>
        <w:t>d</w:t>
      </w:r>
      <w:r w:rsidRPr="00DC20FD">
        <w:rPr>
          <w:rFonts w:ascii="Book Antiqua" w:hAnsi="Book Antiqua"/>
          <w:sz w:val="24"/>
        </w:rPr>
        <w:t>,</w:t>
      </w:r>
      <w:r w:rsidRPr="00DC20FD">
        <w:rPr>
          <w:rFonts w:ascii="Book Antiqua" w:hAnsi="Book Antiqua"/>
          <w:i/>
          <w:sz w:val="24"/>
        </w:rPr>
        <w:t xml:space="preserve"> P </w:t>
      </w:r>
      <w:r w:rsidRPr="00DC20FD">
        <w:rPr>
          <w:rFonts w:ascii="Book Antiqua" w:hAnsi="Book Antiqua"/>
          <w:sz w:val="24"/>
        </w:rPr>
        <w:t xml:space="preserve">&lt; 0.01). </w:t>
      </w:r>
    </w:p>
    <w:p w:rsidR="002E21DF" w:rsidRPr="00DC20FD" w:rsidRDefault="002E21DF" w:rsidP="009E50F0">
      <w:pPr>
        <w:pStyle w:val="BodyText"/>
        <w:adjustRightInd w:val="0"/>
        <w:snapToGrid w:val="0"/>
        <w:spacing w:line="360" w:lineRule="auto"/>
        <w:ind w:firstLineChars="100" w:firstLine="240"/>
        <w:rPr>
          <w:rFonts w:ascii="Book Antiqua" w:hAnsi="Book Antiqua"/>
          <w:sz w:val="24"/>
        </w:rPr>
      </w:pPr>
      <w:r w:rsidRPr="00DC20FD">
        <w:rPr>
          <w:rFonts w:ascii="Book Antiqua" w:hAnsi="Book Antiqua"/>
          <w:sz w:val="24"/>
        </w:rPr>
        <w:t>As expected, tumor volume (1090 ± 89 mm</w:t>
      </w:r>
      <w:r w:rsidRPr="00DC20FD">
        <w:rPr>
          <w:rFonts w:ascii="Book Antiqua" w:hAnsi="Book Antiqua"/>
          <w:sz w:val="24"/>
          <w:vertAlign w:val="superscript"/>
        </w:rPr>
        <w:t>3</w:t>
      </w:r>
      <w:r w:rsidRPr="00DC20FD">
        <w:rPr>
          <w:rFonts w:ascii="Book Antiqua" w:hAnsi="Book Antiqua"/>
          <w:sz w:val="24"/>
        </w:rPr>
        <w:t>)</w:t>
      </w:r>
      <w:r w:rsidRPr="00DC20FD">
        <w:rPr>
          <w:rFonts w:ascii="Book Antiqua" w:hAnsi="Book Antiqua"/>
          <w:sz w:val="24"/>
          <w:vertAlign w:val="superscript"/>
        </w:rPr>
        <w:t xml:space="preserve"> </w:t>
      </w:r>
      <w:r w:rsidRPr="00DC20FD">
        <w:rPr>
          <w:rFonts w:ascii="Book Antiqua" w:hAnsi="Book Antiqua"/>
          <w:sz w:val="24"/>
        </w:rPr>
        <w:t xml:space="preserve">increased significantly in control animals over the 21 </w:t>
      </w:r>
      <w:r w:rsidR="009E50F0">
        <w:rPr>
          <w:rFonts w:ascii="Book Antiqua" w:hAnsi="Book Antiqua" w:hint="eastAsia"/>
          <w:sz w:val="24"/>
          <w:lang w:eastAsia="zh-CN"/>
        </w:rPr>
        <w:t>d</w:t>
      </w:r>
      <w:r w:rsidRPr="00DC20FD">
        <w:rPr>
          <w:rFonts w:ascii="Book Antiqua" w:hAnsi="Book Antiqua"/>
          <w:sz w:val="24"/>
        </w:rPr>
        <w:t>. In the experimental groups, growth of tumors was inhibited with increasing doses of UDCA (Figure 1A). Differences between the mean volumes of treated tumors and controls were statistically significant at each dose: 30 mg/kg/</w:t>
      </w:r>
      <w:r w:rsidR="009E50F0">
        <w:rPr>
          <w:rFonts w:ascii="Book Antiqua" w:hAnsi="Book Antiqua" w:hint="eastAsia"/>
          <w:sz w:val="24"/>
          <w:lang w:eastAsia="zh-CN"/>
        </w:rPr>
        <w:t>d</w:t>
      </w:r>
      <w:r w:rsidRPr="00DC20FD">
        <w:rPr>
          <w:rFonts w:ascii="Book Antiqua" w:hAnsi="Book Antiqua"/>
          <w:sz w:val="24"/>
        </w:rPr>
        <w:t>, 612 ± 46 mm</w:t>
      </w:r>
      <w:r w:rsidRPr="00DC20FD">
        <w:rPr>
          <w:rFonts w:ascii="Book Antiqua" w:hAnsi="Book Antiqua"/>
          <w:sz w:val="24"/>
          <w:vertAlign w:val="superscript"/>
        </w:rPr>
        <w:t>3</w:t>
      </w:r>
      <w:r w:rsidRPr="00DC20FD">
        <w:rPr>
          <w:rFonts w:ascii="Book Antiqua" w:hAnsi="Book Antiqua"/>
          <w:sz w:val="24"/>
        </w:rPr>
        <w:t xml:space="preserve">, </w:t>
      </w:r>
      <w:r w:rsidRPr="00DC20FD">
        <w:rPr>
          <w:rFonts w:ascii="Book Antiqua" w:hAnsi="Book Antiqua"/>
          <w:i/>
          <w:sz w:val="24"/>
        </w:rPr>
        <w:t xml:space="preserve">P </w:t>
      </w:r>
      <w:r w:rsidRPr="00DC20FD">
        <w:rPr>
          <w:rFonts w:ascii="Book Antiqua" w:hAnsi="Book Antiqua"/>
          <w:sz w:val="24"/>
        </w:rPr>
        <w:t>&lt; 0.05; 50 mg/kg/</w:t>
      </w:r>
      <w:r w:rsidR="009E50F0">
        <w:rPr>
          <w:rFonts w:ascii="Book Antiqua" w:hAnsi="Book Antiqua" w:hint="eastAsia"/>
          <w:sz w:val="24"/>
          <w:lang w:eastAsia="zh-CN"/>
        </w:rPr>
        <w:t>d</w:t>
      </w:r>
      <w:r w:rsidRPr="00DC20FD">
        <w:rPr>
          <w:rFonts w:ascii="Book Antiqua" w:hAnsi="Book Antiqua"/>
          <w:sz w:val="24"/>
        </w:rPr>
        <w:t>, 563 ± 38 mm</w:t>
      </w:r>
      <w:r w:rsidRPr="00DC20FD">
        <w:rPr>
          <w:rFonts w:ascii="Book Antiqua" w:hAnsi="Book Antiqua"/>
          <w:sz w:val="24"/>
          <w:vertAlign w:val="superscript"/>
        </w:rPr>
        <w:t>3</w:t>
      </w:r>
      <w:r w:rsidRPr="00DC20FD">
        <w:rPr>
          <w:rFonts w:ascii="Book Antiqua" w:hAnsi="Book Antiqua"/>
          <w:sz w:val="24"/>
        </w:rPr>
        <w:t xml:space="preserve">, </w:t>
      </w:r>
      <w:r w:rsidRPr="00DC20FD">
        <w:rPr>
          <w:rFonts w:ascii="Book Antiqua" w:hAnsi="Book Antiqua"/>
          <w:i/>
          <w:sz w:val="24"/>
        </w:rPr>
        <w:t xml:space="preserve">P </w:t>
      </w:r>
      <w:r w:rsidRPr="00DC20FD">
        <w:rPr>
          <w:rFonts w:ascii="Book Antiqua" w:hAnsi="Book Antiqua"/>
          <w:sz w:val="24"/>
        </w:rPr>
        <w:t>&lt; 0.05; and 70 mg/kg/</w:t>
      </w:r>
      <w:r w:rsidR="009E50F0">
        <w:rPr>
          <w:rFonts w:ascii="Book Antiqua" w:hAnsi="Book Antiqua" w:hint="eastAsia"/>
          <w:sz w:val="24"/>
          <w:lang w:eastAsia="zh-CN"/>
        </w:rPr>
        <w:t>d</w:t>
      </w:r>
      <w:r w:rsidRPr="00DC20FD">
        <w:rPr>
          <w:rFonts w:ascii="Book Antiqua" w:hAnsi="Book Antiqua"/>
          <w:sz w:val="24"/>
        </w:rPr>
        <w:t>, 221 ± 26 mm</w:t>
      </w:r>
      <w:r w:rsidRPr="00DC20FD">
        <w:rPr>
          <w:rFonts w:ascii="Book Antiqua" w:hAnsi="Book Antiqua"/>
          <w:sz w:val="24"/>
          <w:vertAlign w:val="superscript"/>
        </w:rPr>
        <w:t>3</w:t>
      </w:r>
      <w:r w:rsidRPr="00DC20FD">
        <w:rPr>
          <w:rFonts w:ascii="Book Antiqua" w:hAnsi="Book Antiqua"/>
          <w:sz w:val="24"/>
        </w:rPr>
        <w:t>,</w:t>
      </w:r>
      <w:r w:rsidRPr="00DC20FD">
        <w:rPr>
          <w:rFonts w:ascii="Book Antiqua" w:hAnsi="Book Antiqua"/>
          <w:sz w:val="24"/>
          <w:vertAlign w:val="superscript"/>
        </w:rPr>
        <w:t xml:space="preserve"> </w:t>
      </w:r>
      <w:r w:rsidRPr="00DC20FD">
        <w:rPr>
          <w:rFonts w:ascii="Book Antiqua" w:hAnsi="Book Antiqua"/>
          <w:i/>
          <w:sz w:val="24"/>
        </w:rPr>
        <w:t xml:space="preserve">P </w:t>
      </w:r>
      <w:r w:rsidRPr="00DC20FD">
        <w:rPr>
          <w:rFonts w:ascii="Book Antiqua" w:hAnsi="Book Antiqua"/>
          <w:sz w:val="24"/>
        </w:rPr>
        <w:t>&lt; 0.01 (Figure 1B).</w:t>
      </w: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bCs/>
          <w:i/>
          <w:iCs/>
          <w:sz w:val="24"/>
        </w:rPr>
      </w:pPr>
      <w:r w:rsidRPr="00DC20FD">
        <w:rPr>
          <w:rFonts w:ascii="Book Antiqua" w:hAnsi="Book Antiqua"/>
          <w:b/>
          <w:bCs/>
          <w:i/>
          <w:iCs/>
          <w:sz w:val="24"/>
        </w:rPr>
        <w:t>UDCA treatment causes DNA fragmentation in BEL7402 xenografts</w:t>
      </w: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sz w:val="24"/>
        </w:rPr>
        <w:t xml:space="preserve">Apoptosis is one of the mechanisms underlying UDCA growth inhibition </w:t>
      </w:r>
      <w:r w:rsidRPr="00DC20FD">
        <w:rPr>
          <w:rFonts w:ascii="Book Antiqua" w:hAnsi="Book Antiqua"/>
          <w:i/>
          <w:iCs/>
          <w:sz w:val="24"/>
        </w:rPr>
        <w:t>in vitro</w:t>
      </w:r>
      <w:r w:rsidRPr="00DC20FD">
        <w:rPr>
          <w:rFonts w:ascii="Book Antiqua" w:hAnsi="Book Antiqua"/>
          <w:sz w:val="24"/>
        </w:rPr>
        <w:t xml:space="preserve">. To determine whether UDCA elicits growth inhibition </w:t>
      </w:r>
      <w:r w:rsidRPr="00DC20FD">
        <w:rPr>
          <w:rFonts w:ascii="Book Antiqua" w:hAnsi="Book Antiqua"/>
          <w:i/>
          <w:iCs/>
          <w:sz w:val="24"/>
        </w:rPr>
        <w:t>in vivo</w:t>
      </w:r>
      <w:r w:rsidRPr="00DC20FD">
        <w:rPr>
          <w:rFonts w:ascii="Book Antiqua" w:hAnsi="Book Antiqua"/>
          <w:sz w:val="24"/>
        </w:rPr>
        <w:t xml:space="preserve"> through apoptosis, DNA from treated xenografts was isolated and examined by agarose gel electrophoresis for the presence of the characteristic DNA ladder. DNA ladders were observed in genomic DNA isolated from tumors treated with UDCA after 21 </w:t>
      </w:r>
      <w:r w:rsidR="009E50F0">
        <w:rPr>
          <w:rFonts w:ascii="Book Antiqua" w:hAnsi="Book Antiqua" w:hint="eastAsia"/>
          <w:sz w:val="24"/>
          <w:lang w:eastAsia="zh-CN"/>
        </w:rPr>
        <w:t>d</w:t>
      </w:r>
      <w:r w:rsidRPr="00DC20FD">
        <w:rPr>
          <w:rFonts w:ascii="Book Antiqua" w:hAnsi="Book Antiqua"/>
          <w:sz w:val="24"/>
        </w:rPr>
        <w:t xml:space="preserve">. Furthermore, the DNA fragmentation increased with </w:t>
      </w:r>
      <w:r w:rsidRPr="00DC20FD">
        <w:rPr>
          <w:rFonts w:ascii="Book Antiqua" w:hAnsi="Book Antiqua"/>
          <w:sz w:val="24"/>
        </w:rPr>
        <w:lastRenderedPageBreak/>
        <w:t>increasing UDCA dose (Figure 2).</w:t>
      </w: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bCs/>
          <w:i/>
          <w:iCs/>
          <w:sz w:val="24"/>
        </w:rPr>
      </w:pPr>
      <w:r w:rsidRPr="00DC20FD">
        <w:rPr>
          <w:rFonts w:ascii="Book Antiqua" w:hAnsi="Book Antiqua"/>
          <w:b/>
          <w:bCs/>
          <w:i/>
          <w:iCs/>
          <w:sz w:val="24"/>
        </w:rPr>
        <w:t xml:space="preserve">Apoptosis detected in situ increases in UDCA treated BEL7402 xenografts </w:t>
      </w: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sz w:val="24"/>
        </w:rPr>
        <w:t xml:space="preserve">Apoptosis induced by UDCA was further evaluated with the TUNEL assay which enables the detection of fragmented DNA </w:t>
      </w:r>
      <w:r w:rsidRPr="00DC20FD">
        <w:rPr>
          <w:rFonts w:ascii="Book Antiqua" w:hAnsi="Book Antiqua"/>
          <w:i/>
          <w:iCs/>
          <w:sz w:val="24"/>
        </w:rPr>
        <w:t>in situ</w:t>
      </w:r>
      <w:r w:rsidRPr="00DC20FD">
        <w:rPr>
          <w:rFonts w:ascii="Book Antiqua" w:hAnsi="Book Antiqua"/>
          <w:sz w:val="24"/>
        </w:rPr>
        <w:t>. The TUNEL assay revealed that the mean percentage of apoptotic cells increased with increasing UDCA dose: control, 1.6</w:t>
      </w:r>
      <w:r w:rsidR="009E50F0">
        <w:rPr>
          <w:rFonts w:ascii="Book Antiqua" w:hAnsi="Book Antiqua" w:hint="eastAsia"/>
          <w:sz w:val="24"/>
          <w:lang w:eastAsia="zh-CN"/>
        </w:rPr>
        <w:t>%</w:t>
      </w:r>
      <w:r w:rsidRPr="00DC20FD">
        <w:rPr>
          <w:rFonts w:ascii="Book Antiqua" w:hAnsi="Book Antiqua"/>
          <w:sz w:val="24"/>
        </w:rPr>
        <w:t xml:space="preserve"> ± 0.3%; 30 mg/kg/</w:t>
      </w:r>
      <w:r w:rsidR="009E50F0">
        <w:rPr>
          <w:rFonts w:ascii="Book Antiqua" w:hAnsi="Book Antiqua" w:hint="eastAsia"/>
          <w:sz w:val="24"/>
          <w:lang w:eastAsia="zh-CN"/>
        </w:rPr>
        <w:t>d</w:t>
      </w:r>
      <w:r w:rsidRPr="00DC20FD">
        <w:rPr>
          <w:rFonts w:ascii="Book Antiqua" w:hAnsi="Book Antiqua"/>
          <w:sz w:val="24"/>
        </w:rPr>
        <w:t>, 2.9 ± 0.5%; 50 mg/kg/</w:t>
      </w:r>
      <w:r w:rsidR="009E50F0">
        <w:rPr>
          <w:rFonts w:ascii="Book Antiqua" w:hAnsi="Book Antiqua" w:hint="eastAsia"/>
          <w:sz w:val="24"/>
          <w:lang w:eastAsia="zh-CN"/>
        </w:rPr>
        <w:t>d</w:t>
      </w:r>
      <w:r w:rsidRPr="00DC20FD">
        <w:rPr>
          <w:rFonts w:ascii="Book Antiqua" w:hAnsi="Book Antiqua"/>
          <w:sz w:val="24"/>
        </w:rPr>
        <w:t>,</w:t>
      </w:r>
      <w:r w:rsidR="0067537F">
        <w:rPr>
          <w:rFonts w:ascii="Book Antiqua" w:hAnsi="Book Antiqua"/>
          <w:sz w:val="24"/>
        </w:rPr>
        <w:t xml:space="preserve"> </w:t>
      </w:r>
      <w:r w:rsidRPr="00DC20FD">
        <w:rPr>
          <w:rFonts w:ascii="Book Antiqua" w:hAnsi="Book Antiqua"/>
          <w:sz w:val="24"/>
        </w:rPr>
        <w:t>3.15</w:t>
      </w:r>
      <w:r w:rsidR="009E50F0">
        <w:rPr>
          <w:rFonts w:ascii="Book Antiqua" w:hAnsi="Book Antiqua" w:hint="eastAsia"/>
          <w:sz w:val="24"/>
          <w:lang w:eastAsia="zh-CN"/>
        </w:rPr>
        <w:t>%</w:t>
      </w:r>
      <w:r w:rsidRPr="00DC20FD">
        <w:rPr>
          <w:rFonts w:ascii="Book Antiqua" w:hAnsi="Book Antiqua"/>
          <w:sz w:val="24"/>
        </w:rPr>
        <w:t xml:space="preserve"> ± 0.7%, and 70 mg/kg/</w:t>
      </w:r>
      <w:r w:rsidR="009E50F0">
        <w:rPr>
          <w:rFonts w:ascii="Book Antiqua" w:hAnsi="Book Antiqua" w:hint="eastAsia"/>
          <w:sz w:val="24"/>
          <w:lang w:eastAsia="zh-CN"/>
        </w:rPr>
        <w:t>d</w:t>
      </w:r>
      <w:r w:rsidRPr="00DC20FD">
        <w:rPr>
          <w:rFonts w:ascii="Book Antiqua" w:hAnsi="Book Antiqua"/>
          <w:sz w:val="24"/>
        </w:rPr>
        <w:t>, 4.86</w:t>
      </w:r>
      <w:r w:rsidR="009E50F0">
        <w:rPr>
          <w:rFonts w:ascii="Book Antiqua" w:hAnsi="Book Antiqua" w:hint="eastAsia"/>
          <w:sz w:val="24"/>
          <w:lang w:eastAsia="zh-CN"/>
        </w:rPr>
        <w:t>%</w:t>
      </w:r>
      <w:r w:rsidRPr="00DC20FD">
        <w:rPr>
          <w:rFonts w:ascii="Book Antiqua" w:hAnsi="Book Antiqua"/>
          <w:sz w:val="24"/>
        </w:rPr>
        <w:t xml:space="preserve"> ± 0.9%. The increased percentage of apoptotic cells in treated </w:t>
      </w:r>
      <w:r w:rsidRPr="00DC20FD">
        <w:rPr>
          <w:rFonts w:ascii="Book Antiqua" w:hAnsi="Book Antiqua"/>
          <w:i/>
          <w:iCs/>
          <w:sz w:val="24"/>
        </w:rPr>
        <w:t>vs</w:t>
      </w:r>
      <w:r w:rsidRPr="00DC20FD">
        <w:rPr>
          <w:rFonts w:ascii="Book Antiqua" w:hAnsi="Book Antiqua"/>
          <w:sz w:val="24"/>
        </w:rPr>
        <w:t xml:space="preserve"> control xenografts was significant (</w:t>
      </w:r>
      <w:r w:rsidRPr="00DC20FD">
        <w:rPr>
          <w:rFonts w:ascii="Book Antiqua" w:hAnsi="Book Antiqua"/>
          <w:i/>
          <w:iCs/>
          <w:sz w:val="24"/>
        </w:rPr>
        <w:t>P</w:t>
      </w:r>
      <w:r w:rsidRPr="00DC20FD">
        <w:rPr>
          <w:rFonts w:ascii="Book Antiqua" w:hAnsi="Book Antiqua"/>
          <w:sz w:val="24"/>
        </w:rPr>
        <w:t xml:space="preserve"> = 0.041, 0.029, and 0.016 for 30 mg/kg/</w:t>
      </w:r>
      <w:r w:rsidR="009E50F0">
        <w:rPr>
          <w:rFonts w:ascii="Book Antiqua" w:hAnsi="Book Antiqua" w:hint="eastAsia"/>
          <w:sz w:val="24"/>
          <w:lang w:eastAsia="zh-CN"/>
        </w:rPr>
        <w:t>d</w:t>
      </w:r>
      <w:r w:rsidRPr="00DC20FD">
        <w:rPr>
          <w:rFonts w:ascii="Book Antiqua" w:hAnsi="Book Antiqua"/>
          <w:sz w:val="24"/>
        </w:rPr>
        <w:t xml:space="preserve"> UDCA 50mg/kg/day UDCA, and 70</w:t>
      </w:r>
      <w:r w:rsidR="009E50F0">
        <w:rPr>
          <w:rFonts w:ascii="Book Antiqua" w:hAnsi="Book Antiqua" w:hint="eastAsia"/>
          <w:sz w:val="24"/>
          <w:lang w:eastAsia="zh-CN"/>
        </w:rPr>
        <w:t xml:space="preserve"> </w:t>
      </w:r>
      <w:r w:rsidRPr="00DC20FD">
        <w:rPr>
          <w:rFonts w:ascii="Book Antiqua" w:hAnsi="Book Antiqua"/>
          <w:sz w:val="24"/>
        </w:rPr>
        <w:t>mg/kg/</w:t>
      </w:r>
      <w:r w:rsidR="009E50F0">
        <w:rPr>
          <w:rFonts w:ascii="Book Antiqua" w:hAnsi="Book Antiqua" w:hint="eastAsia"/>
          <w:sz w:val="24"/>
          <w:lang w:eastAsia="zh-CN"/>
        </w:rPr>
        <w:t>d</w:t>
      </w:r>
      <w:r w:rsidRPr="00DC20FD">
        <w:rPr>
          <w:rFonts w:ascii="Book Antiqua" w:hAnsi="Book Antiqua"/>
          <w:sz w:val="24"/>
        </w:rPr>
        <w:t xml:space="preserve"> UDCA, respectively) (Figure 3).</w:t>
      </w: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bCs/>
          <w:i/>
          <w:iCs/>
          <w:sz w:val="24"/>
        </w:rPr>
      </w:pPr>
      <w:r w:rsidRPr="00DC20FD">
        <w:rPr>
          <w:rFonts w:ascii="Book Antiqua" w:hAnsi="Book Antiqua"/>
          <w:b/>
          <w:bCs/>
          <w:i/>
          <w:iCs/>
          <w:sz w:val="24"/>
        </w:rPr>
        <w:t>Protein expression of BAX, BCL2, APAF1, cleaved caspase-3 and cleaved caspase-9 is altered in UDCA induced apoptosis</w:t>
      </w: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sz w:val="24"/>
        </w:rPr>
        <w:t>Several proteins involved in mediating and regulating apoptosis were examined by western blot in order to further elucidate the mechanism of UDCA-induced cell death in BEL7402 xenografts. With the administration of UDCA, the protein levels of BAX, apoptotic protease-activating factor-1 (APAF1), cleaved-caspase-9, and cleaved-caspase-3, proteins executing apoptosis, were up-regulated, whereas BCL2, a protein known to inhibit cell death, was down-regulated. The expression of these proteins furthermore increased with increasing doses of UDCA (Figures 4-6).</w:t>
      </w:r>
    </w:p>
    <w:p w:rsidR="002E21DF" w:rsidRPr="00DC20FD" w:rsidRDefault="002E21DF" w:rsidP="00DC20FD">
      <w:pPr>
        <w:autoSpaceDE w:val="0"/>
        <w:autoSpaceDN w:val="0"/>
        <w:adjustRightInd w:val="0"/>
        <w:snapToGrid w:val="0"/>
        <w:spacing w:line="360" w:lineRule="auto"/>
        <w:rPr>
          <w:rFonts w:ascii="Book Antiqua" w:hAnsi="Book Antiqua"/>
          <w:b/>
          <w:kern w:val="0"/>
          <w:sz w:val="24"/>
        </w:rPr>
      </w:pPr>
      <w:bookmarkStart w:id="175" w:name="_Hlt181633094"/>
      <w:bookmarkStart w:id="176" w:name="_Hlt181633095"/>
      <w:bookmarkEnd w:id="175"/>
      <w:bookmarkEnd w:id="176"/>
    </w:p>
    <w:p w:rsidR="002E21DF" w:rsidRPr="00DC20FD" w:rsidRDefault="002E21DF" w:rsidP="00DC20FD">
      <w:pPr>
        <w:autoSpaceDE w:val="0"/>
        <w:autoSpaceDN w:val="0"/>
        <w:adjustRightInd w:val="0"/>
        <w:snapToGrid w:val="0"/>
        <w:spacing w:line="360" w:lineRule="auto"/>
        <w:rPr>
          <w:rFonts w:ascii="Book Antiqua" w:hAnsi="Book Antiqua"/>
          <w:b/>
          <w:bCs/>
          <w:i/>
          <w:iCs/>
          <w:kern w:val="0"/>
          <w:sz w:val="24"/>
        </w:rPr>
      </w:pPr>
      <w:r w:rsidRPr="00DC20FD">
        <w:rPr>
          <w:rFonts w:ascii="Book Antiqua" w:hAnsi="Book Antiqua"/>
          <w:b/>
          <w:bCs/>
          <w:i/>
          <w:iCs/>
          <w:kern w:val="0"/>
          <w:sz w:val="24"/>
        </w:rPr>
        <w:t xml:space="preserve">Treatment with UDCA leads to release of cytochrome c into the cytosol </w:t>
      </w:r>
    </w:p>
    <w:p w:rsidR="002E21DF" w:rsidRPr="00DC20FD" w:rsidRDefault="002E21DF" w:rsidP="00DC20FD">
      <w:pPr>
        <w:adjustRightInd w:val="0"/>
        <w:snapToGrid w:val="0"/>
        <w:spacing w:line="360" w:lineRule="auto"/>
        <w:rPr>
          <w:rFonts w:ascii="Book Antiqua" w:hAnsi="Book Antiqua"/>
          <w:sz w:val="24"/>
          <w:vertAlign w:val="superscript"/>
        </w:rPr>
      </w:pPr>
      <w:r w:rsidRPr="00DC20FD">
        <w:rPr>
          <w:rFonts w:ascii="Book Antiqua" w:hAnsi="Book Antiqua"/>
          <w:sz w:val="24"/>
        </w:rPr>
        <w:t xml:space="preserve">Release of the mitochondrial protein cytochrome </w:t>
      </w:r>
      <w:r w:rsidRPr="00DC20FD">
        <w:rPr>
          <w:rFonts w:ascii="Book Antiqua" w:hAnsi="Book Antiqua"/>
          <w:i/>
          <w:sz w:val="24"/>
        </w:rPr>
        <w:t>c</w:t>
      </w:r>
      <w:r w:rsidRPr="00DC20FD">
        <w:rPr>
          <w:rFonts w:ascii="Book Antiqua" w:hAnsi="Book Antiqua"/>
          <w:sz w:val="24"/>
        </w:rPr>
        <w:t xml:space="preserve"> into the cytosol signals the involvement of the mitochondria in programmed cell death. In order to localize cytochrome </w:t>
      </w:r>
      <w:r w:rsidRPr="009E50F0">
        <w:rPr>
          <w:rFonts w:ascii="Book Antiqua" w:hAnsi="Book Antiqua"/>
          <w:sz w:val="24"/>
        </w:rPr>
        <w:t>c</w:t>
      </w:r>
      <w:r w:rsidRPr="00DC20FD">
        <w:rPr>
          <w:rFonts w:ascii="Book Antiqua" w:hAnsi="Book Antiqua"/>
          <w:sz w:val="24"/>
        </w:rPr>
        <w:t xml:space="preserve"> during UDCA induced apoptosis, cytosolic and mitochondrial protein extracts were prepared from treated and control xenografts and analyzed by western blotting. UDCA treatment resulted in release of cytochrome </w:t>
      </w:r>
      <w:r w:rsidRPr="00DC20FD">
        <w:rPr>
          <w:rFonts w:ascii="Book Antiqua" w:hAnsi="Book Antiqua"/>
          <w:i/>
          <w:iCs/>
          <w:sz w:val="24"/>
        </w:rPr>
        <w:t>c</w:t>
      </w:r>
      <w:r w:rsidRPr="00DC20FD">
        <w:rPr>
          <w:rFonts w:ascii="Book Antiqua" w:hAnsi="Book Antiqua"/>
          <w:sz w:val="24"/>
        </w:rPr>
        <w:t xml:space="preserve"> into the cytoplasm of BEL7402 relative to control xenografts (Figure 7).</w:t>
      </w:r>
      <w:r w:rsidRPr="00DC20FD">
        <w:rPr>
          <w:rFonts w:ascii="Book Antiqua" w:hAnsi="Book Antiqua"/>
          <w:sz w:val="24"/>
          <w:vertAlign w:val="superscript"/>
        </w:rPr>
        <w:t xml:space="preserve"> </w:t>
      </w:r>
    </w:p>
    <w:p w:rsidR="002E21DF" w:rsidRPr="00DC20FD" w:rsidRDefault="002E21DF" w:rsidP="00DC20FD">
      <w:pPr>
        <w:adjustRightInd w:val="0"/>
        <w:snapToGrid w:val="0"/>
        <w:spacing w:line="360" w:lineRule="auto"/>
        <w:rPr>
          <w:rFonts w:ascii="Book Antiqua" w:hAnsi="Book Antiqua"/>
          <w:sz w:val="24"/>
          <w:vertAlign w:val="superscript"/>
        </w:rPr>
      </w:pPr>
    </w:p>
    <w:p w:rsidR="002E21DF" w:rsidRPr="00DC20FD" w:rsidRDefault="002E21DF" w:rsidP="00DC20FD">
      <w:pPr>
        <w:adjustRightInd w:val="0"/>
        <w:snapToGrid w:val="0"/>
        <w:spacing w:line="360" w:lineRule="auto"/>
        <w:rPr>
          <w:rFonts w:ascii="Book Antiqua" w:hAnsi="Book Antiqua"/>
          <w:b/>
          <w:sz w:val="24"/>
        </w:rPr>
      </w:pPr>
      <w:r w:rsidRPr="00DC20FD">
        <w:rPr>
          <w:rFonts w:ascii="Book Antiqua" w:hAnsi="Book Antiqua"/>
          <w:b/>
          <w:sz w:val="24"/>
        </w:rPr>
        <w:t>DISCUSSION</w:t>
      </w: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sz w:val="24"/>
        </w:rPr>
        <w:t xml:space="preserve">The prognosis of HCC remains poor worldwide due to a high recurrence rate despite state of the art treatments. Based on previous work </w:t>
      </w:r>
      <w:r w:rsidRPr="00DC20FD">
        <w:rPr>
          <w:rFonts w:ascii="Book Antiqua" w:hAnsi="Book Antiqua"/>
          <w:i/>
          <w:iCs/>
          <w:sz w:val="24"/>
        </w:rPr>
        <w:t>in vitro</w:t>
      </w:r>
      <w:r w:rsidRPr="00DC20FD">
        <w:rPr>
          <w:rFonts w:ascii="Book Antiqua" w:hAnsi="Book Antiqua"/>
          <w:sz w:val="24"/>
        </w:rPr>
        <w:t xml:space="preserve">, UDCA was investigated here as a potential chemotherapeutic agent for the treatment of HCC </w:t>
      </w:r>
      <w:r w:rsidRPr="00DC20FD">
        <w:rPr>
          <w:rFonts w:ascii="Book Antiqua" w:hAnsi="Book Antiqua"/>
          <w:i/>
          <w:iCs/>
          <w:sz w:val="24"/>
        </w:rPr>
        <w:t>in vivo</w:t>
      </w:r>
      <w:r w:rsidRPr="00DC20FD">
        <w:rPr>
          <w:rFonts w:ascii="Book Antiqua" w:hAnsi="Book Antiqua"/>
          <w:sz w:val="24"/>
        </w:rPr>
        <w:t xml:space="preserve">. First, the results indicated that UDCA suppressed growth of HCC </w:t>
      </w:r>
      <w:r w:rsidRPr="00DC20FD">
        <w:rPr>
          <w:rFonts w:ascii="Book Antiqua" w:hAnsi="Book Antiqua"/>
          <w:i/>
          <w:iCs/>
          <w:sz w:val="24"/>
        </w:rPr>
        <w:t>in vivo</w:t>
      </w:r>
      <w:r w:rsidRPr="00DC20FD">
        <w:rPr>
          <w:rFonts w:ascii="Book Antiqua" w:hAnsi="Book Antiqua"/>
          <w:sz w:val="24"/>
        </w:rPr>
        <w:t xml:space="preserve">; continued UDCA administration, initiated one day ahead of implantation of the BEL7402 cells in nude mice, significantly inhibited the growth of xenografts compared to controls. Second, UDCA inhibition of tumor development was mediated in part through apoptosis. Finally, UDCA treatment at the doses used did not lead to the development of life threatening lesions or toxic side effects in the mice. Taken together, results from both </w:t>
      </w:r>
      <w:r w:rsidRPr="00DC20FD">
        <w:rPr>
          <w:rFonts w:ascii="Book Antiqua" w:hAnsi="Book Antiqua"/>
          <w:i/>
          <w:iCs/>
          <w:sz w:val="24"/>
        </w:rPr>
        <w:t>in vitro</w:t>
      </w:r>
      <w:r w:rsidRPr="00DC20FD">
        <w:rPr>
          <w:rFonts w:ascii="Book Antiqua" w:hAnsi="Book Antiqua"/>
          <w:sz w:val="24"/>
        </w:rPr>
        <w:t xml:space="preserve"> and </w:t>
      </w:r>
      <w:r w:rsidRPr="00DC20FD">
        <w:rPr>
          <w:rFonts w:ascii="Book Antiqua" w:hAnsi="Book Antiqua"/>
          <w:i/>
          <w:iCs/>
          <w:sz w:val="24"/>
        </w:rPr>
        <w:t>in vivo</w:t>
      </w:r>
      <w:r w:rsidRPr="00DC20FD">
        <w:rPr>
          <w:rFonts w:ascii="Book Antiqua" w:hAnsi="Book Antiqua"/>
          <w:sz w:val="24"/>
        </w:rPr>
        <w:t xml:space="preserve"> experiments support further investigation of UDCA as a chemotherapeutic agent for HCC.</w:t>
      </w:r>
      <w:r w:rsidR="0067537F">
        <w:rPr>
          <w:rFonts w:ascii="Book Antiqua" w:hAnsi="Book Antiqua"/>
          <w:sz w:val="24"/>
        </w:rPr>
        <w:t xml:space="preserve"> </w:t>
      </w:r>
    </w:p>
    <w:p w:rsidR="002E21DF" w:rsidRPr="00DC20FD" w:rsidRDefault="002E21DF" w:rsidP="00DC20FD">
      <w:pPr>
        <w:pStyle w:val="BodyText"/>
        <w:adjustRightInd w:val="0"/>
        <w:snapToGrid w:val="0"/>
        <w:spacing w:line="360" w:lineRule="auto"/>
        <w:ind w:firstLine="358"/>
        <w:rPr>
          <w:rFonts w:ascii="Book Antiqua" w:hAnsi="Book Antiqua"/>
          <w:sz w:val="24"/>
          <w:lang w:eastAsia="zh-CN"/>
        </w:rPr>
      </w:pPr>
      <w:r w:rsidRPr="00DC20FD">
        <w:rPr>
          <w:rFonts w:ascii="Book Antiqua" w:hAnsi="Book Antiqua"/>
          <w:sz w:val="24"/>
        </w:rPr>
        <w:t>UDCA, a hydrophilic bile acid, has been previously found to have therapeuticic effects. Firstly, UDCA was recognized as an effective agent in the treatment of primary biliary cirrhosis, from various biochemical and physiological aspects</w:t>
      </w:r>
      <w:r w:rsidRPr="00DC20FD">
        <w:rPr>
          <w:rFonts w:ascii="Book Antiqua" w:hAnsi="Book Antiqua"/>
          <w:sz w:val="24"/>
          <w:vertAlign w:val="superscript"/>
        </w:rPr>
        <w:t>[12]</w:t>
      </w:r>
      <w:r w:rsidRPr="00DC20FD">
        <w:rPr>
          <w:rFonts w:ascii="Book Antiqua" w:hAnsi="Book Antiqua"/>
          <w:sz w:val="24"/>
        </w:rPr>
        <w:t>. Secondly, UDCA is known as a cytoprotective agent. UDCA prevents apoptosis induced by a variety of stress stimuli including cytotoxic bile acids such as deoxycholic acid (DCA), and it has been shown to antagonize DCA-induced apoptosis in human colon cancer cells</w:t>
      </w:r>
      <w:r w:rsidRPr="00DC20FD">
        <w:rPr>
          <w:rFonts w:ascii="Book Antiqua" w:hAnsi="Book Antiqua"/>
          <w:sz w:val="24"/>
          <w:vertAlign w:val="superscript"/>
        </w:rPr>
        <w:t>[17</w:t>
      </w:r>
      <w:r w:rsidRPr="00DC20FD">
        <w:rPr>
          <w:rFonts w:ascii="Book Antiqua" w:hAnsi="Book Antiqua"/>
          <w:sz w:val="24"/>
          <w:vertAlign w:val="superscript"/>
          <w:lang w:eastAsia="zh-CN"/>
        </w:rPr>
        <w:t>,18]</w:t>
      </w:r>
      <w:r w:rsidRPr="00DC20FD">
        <w:rPr>
          <w:rFonts w:ascii="Book Antiqua" w:hAnsi="Book Antiqua"/>
          <w:sz w:val="24"/>
        </w:rPr>
        <w:t xml:space="preserve"> and in </w:t>
      </w:r>
      <w:r w:rsidRPr="00DC20FD">
        <w:rPr>
          <w:rFonts w:ascii="Book Antiqua" w:hAnsi="Book Antiqua"/>
          <w:sz w:val="24"/>
          <w:lang w:eastAsia="zh-CN"/>
        </w:rPr>
        <w:t>i</w:t>
      </w:r>
      <w:r w:rsidRPr="00DC20FD">
        <w:rPr>
          <w:rFonts w:ascii="Book Antiqua" w:hAnsi="Book Antiqua"/>
          <w:sz w:val="24"/>
        </w:rPr>
        <w:t>t</w:t>
      </w:r>
      <w:r w:rsidRPr="00DC20FD">
        <w:rPr>
          <w:rFonts w:ascii="Book Antiqua" w:hAnsi="Book Antiqua"/>
          <w:sz w:val="24"/>
          <w:lang w:eastAsia="zh-CN"/>
        </w:rPr>
        <w:t xml:space="preserve"> is a chemopreventive agent in the azoxymethane model of experimental colonic carcinogenesis</w:t>
      </w:r>
      <w:r w:rsidRPr="00DC20FD">
        <w:rPr>
          <w:rFonts w:ascii="Book Antiqua" w:hAnsi="Book Antiqua"/>
          <w:sz w:val="24"/>
          <w:vertAlign w:val="superscript"/>
        </w:rPr>
        <w:t>[19]</w:t>
      </w:r>
      <w:r w:rsidRPr="00DC20FD">
        <w:rPr>
          <w:rFonts w:ascii="Book Antiqua" w:hAnsi="Book Antiqua"/>
          <w:sz w:val="24"/>
          <w:lang w:eastAsia="zh-CN"/>
        </w:rPr>
        <w:t xml:space="preserve">. </w:t>
      </w:r>
      <w:r w:rsidRPr="00DC20FD">
        <w:rPr>
          <w:rFonts w:ascii="Book Antiqua" w:hAnsi="Book Antiqua"/>
          <w:sz w:val="24"/>
        </w:rPr>
        <w:t>Finally, it has been reported that UDCA and its derivatives induce apoptosis in several cancer cell lines, such as human HCC cells</w:t>
      </w:r>
      <w:r w:rsidRPr="00DC20FD">
        <w:rPr>
          <w:rFonts w:ascii="Book Antiqua" w:hAnsi="Book Antiqua"/>
          <w:sz w:val="24"/>
          <w:vertAlign w:val="superscript"/>
        </w:rPr>
        <w:t>[20]</w:t>
      </w:r>
      <w:r w:rsidRPr="00DC20FD">
        <w:rPr>
          <w:rFonts w:ascii="Book Antiqua" w:hAnsi="Book Antiqua"/>
          <w:sz w:val="24"/>
        </w:rPr>
        <w:t>, human prostate cancer cells</w:t>
      </w:r>
      <w:r w:rsidRPr="00DC20FD">
        <w:rPr>
          <w:rFonts w:ascii="Book Antiqua" w:hAnsi="Book Antiqua"/>
          <w:sz w:val="24"/>
          <w:vertAlign w:val="superscript"/>
        </w:rPr>
        <w:t xml:space="preserve"> [21]</w:t>
      </w:r>
      <w:r w:rsidRPr="00DC20FD">
        <w:rPr>
          <w:rFonts w:ascii="Book Antiqua" w:hAnsi="Book Antiqua"/>
          <w:sz w:val="24"/>
        </w:rPr>
        <w:t>, human cervical carcinoma cells</w:t>
      </w:r>
      <w:r w:rsidRPr="00DC20FD">
        <w:rPr>
          <w:rFonts w:ascii="Book Antiqua" w:hAnsi="Book Antiqua"/>
          <w:sz w:val="24"/>
          <w:vertAlign w:val="superscript"/>
        </w:rPr>
        <w:t>[22]</w:t>
      </w:r>
      <w:r w:rsidRPr="00DC20FD">
        <w:rPr>
          <w:rFonts w:ascii="Book Antiqua" w:hAnsi="Book Antiqua"/>
          <w:sz w:val="24"/>
        </w:rPr>
        <w:t xml:space="preserve"> and human breast carcinoma cells</w:t>
      </w:r>
      <w:r w:rsidRPr="00DC20FD">
        <w:rPr>
          <w:rFonts w:ascii="Book Antiqua" w:hAnsi="Book Antiqua"/>
          <w:sz w:val="24"/>
          <w:vertAlign w:val="superscript"/>
        </w:rPr>
        <w:t>[23]</w:t>
      </w:r>
      <w:r w:rsidRPr="00DC20FD">
        <w:rPr>
          <w:rFonts w:ascii="Book Antiqua" w:hAnsi="Book Antiqua"/>
          <w:sz w:val="24"/>
        </w:rPr>
        <w:t>. Thus, UDCA and its derivatives may inhibit carcinogenesis through different mechanisms in a variety of tissue types.</w:t>
      </w:r>
    </w:p>
    <w:p w:rsidR="002E21DF" w:rsidRPr="00DC20FD" w:rsidRDefault="002E21DF" w:rsidP="00DC20FD">
      <w:pPr>
        <w:pStyle w:val="BodyText"/>
        <w:adjustRightInd w:val="0"/>
        <w:snapToGrid w:val="0"/>
        <w:spacing w:line="360" w:lineRule="auto"/>
        <w:ind w:firstLine="358"/>
        <w:rPr>
          <w:rFonts w:ascii="Book Antiqua" w:hAnsi="Book Antiqua"/>
          <w:sz w:val="24"/>
        </w:rPr>
      </w:pPr>
      <w:r w:rsidRPr="00DC20FD">
        <w:rPr>
          <w:rFonts w:ascii="Book Antiqua" w:hAnsi="Book Antiqua"/>
          <w:sz w:val="24"/>
        </w:rPr>
        <w:t xml:space="preserve">The appearance of a DNA ladder and the results of the TUNEL assay indicate that the inhibitory properties of UDCA </w:t>
      </w:r>
      <w:r w:rsidRPr="00DC20FD">
        <w:rPr>
          <w:rFonts w:ascii="Book Antiqua" w:hAnsi="Book Antiqua"/>
          <w:i/>
          <w:iCs/>
          <w:sz w:val="24"/>
        </w:rPr>
        <w:t>in vivo</w:t>
      </w:r>
      <w:r w:rsidRPr="00DC20FD">
        <w:rPr>
          <w:rFonts w:ascii="Book Antiqua" w:hAnsi="Book Antiqua"/>
          <w:sz w:val="24"/>
        </w:rPr>
        <w:t xml:space="preserve"> are mediated in part through the induction of apoptosis. Additional experiments determined that molecular components of the apoptotic machinery associated with </w:t>
      </w:r>
      <w:r w:rsidRPr="00DC20FD">
        <w:rPr>
          <w:rFonts w:ascii="Book Antiqua" w:hAnsi="Book Antiqua"/>
          <w:sz w:val="24"/>
        </w:rPr>
        <w:lastRenderedPageBreak/>
        <w:t xml:space="preserve">mitochondria were in fact altered under UDCA treatment. For example, UDCA induced the expression of BAX but down-regulated the expression of BCL2. BAX protein has a proapoptotic effect causing release of cytochrome </w:t>
      </w:r>
      <w:r w:rsidRPr="009E50F0">
        <w:rPr>
          <w:rFonts w:ascii="Book Antiqua" w:hAnsi="Book Antiqua"/>
          <w:sz w:val="24"/>
        </w:rPr>
        <w:t>c</w:t>
      </w:r>
      <w:r w:rsidRPr="00DC20FD">
        <w:rPr>
          <w:rFonts w:ascii="Book Antiqua" w:hAnsi="Book Antiqua"/>
          <w:sz w:val="24"/>
          <w:vertAlign w:val="superscript"/>
        </w:rPr>
        <w:t>[2</w:t>
      </w:r>
      <w:r w:rsidR="0067537F">
        <w:rPr>
          <w:rFonts w:ascii="Book Antiqua" w:hAnsi="Book Antiqua" w:hint="eastAsia"/>
          <w:sz w:val="24"/>
          <w:vertAlign w:val="superscript"/>
          <w:lang w:eastAsia="zh-CN"/>
        </w:rPr>
        <w:t>4</w:t>
      </w:r>
      <w:r w:rsidRPr="00DC20FD">
        <w:rPr>
          <w:rFonts w:ascii="Book Antiqua" w:hAnsi="Book Antiqua"/>
          <w:sz w:val="24"/>
          <w:vertAlign w:val="superscript"/>
        </w:rPr>
        <w:t>-2</w:t>
      </w:r>
      <w:r w:rsidR="0067537F">
        <w:rPr>
          <w:rFonts w:ascii="Book Antiqua" w:hAnsi="Book Antiqua" w:hint="eastAsia"/>
          <w:sz w:val="24"/>
          <w:vertAlign w:val="superscript"/>
          <w:lang w:eastAsia="zh-CN"/>
        </w:rPr>
        <w:t>6</w:t>
      </w:r>
      <w:r w:rsidRPr="00DC20FD">
        <w:rPr>
          <w:rFonts w:ascii="Book Antiqua" w:hAnsi="Book Antiqua"/>
          <w:sz w:val="24"/>
          <w:vertAlign w:val="superscript"/>
        </w:rPr>
        <w:t xml:space="preserve">] </w:t>
      </w:r>
      <w:r w:rsidRPr="00DC20FD">
        <w:rPr>
          <w:rFonts w:ascii="Book Antiqua" w:hAnsi="Book Antiqua"/>
          <w:sz w:val="24"/>
        </w:rPr>
        <w:t>and increasing outer membrane permeability</w:t>
      </w:r>
      <w:r w:rsidRPr="00DC20FD">
        <w:rPr>
          <w:rFonts w:ascii="Book Antiqua" w:hAnsi="Book Antiqua"/>
          <w:sz w:val="24"/>
          <w:vertAlign w:val="superscript"/>
        </w:rPr>
        <w:t>[</w:t>
      </w:r>
      <w:r w:rsidR="0067537F">
        <w:rPr>
          <w:rFonts w:ascii="Book Antiqua" w:hAnsi="Book Antiqua" w:hint="eastAsia"/>
          <w:sz w:val="24"/>
          <w:vertAlign w:val="superscript"/>
          <w:lang w:eastAsia="zh-CN"/>
        </w:rPr>
        <w:t>27</w:t>
      </w:r>
      <w:r w:rsidRPr="00DC20FD">
        <w:rPr>
          <w:rFonts w:ascii="Book Antiqua" w:hAnsi="Book Antiqua"/>
          <w:sz w:val="24"/>
          <w:vertAlign w:val="superscript"/>
        </w:rPr>
        <w:t>]</w:t>
      </w:r>
      <w:r w:rsidRPr="00DC20FD">
        <w:rPr>
          <w:rFonts w:ascii="Book Antiqua" w:hAnsi="Book Antiqua"/>
          <w:sz w:val="24"/>
        </w:rPr>
        <w:t xml:space="preserve">. In contrast, the BCL2 protein is anti-apoptotic and prevents both the loss of mitochondrial membrane potential and the efflux of cytochrome </w:t>
      </w:r>
      <w:r w:rsidRPr="009E50F0">
        <w:rPr>
          <w:rFonts w:ascii="Book Antiqua" w:hAnsi="Book Antiqua"/>
          <w:sz w:val="24"/>
        </w:rPr>
        <w:t>c</w:t>
      </w:r>
      <w:r w:rsidRPr="00DC20FD">
        <w:rPr>
          <w:rFonts w:ascii="Book Antiqua" w:hAnsi="Book Antiqua"/>
          <w:sz w:val="24"/>
          <w:vertAlign w:val="superscript"/>
        </w:rPr>
        <w:t>[</w:t>
      </w:r>
      <w:r w:rsidR="0067537F" w:rsidRPr="0067537F">
        <w:rPr>
          <w:rFonts w:ascii="Book Antiqua" w:hAnsi="Book Antiqua"/>
          <w:sz w:val="24"/>
          <w:vertAlign w:val="superscript"/>
          <w:lang w:val="en-US"/>
        </w:rPr>
        <w:t>2</w:t>
      </w:r>
      <w:r w:rsidR="0067537F" w:rsidRPr="0067537F">
        <w:rPr>
          <w:rFonts w:ascii="Book Antiqua" w:hAnsi="Book Antiqua" w:hint="eastAsia"/>
          <w:sz w:val="24"/>
          <w:vertAlign w:val="superscript"/>
          <w:lang w:val="en-US"/>
        </w:rPr>
        <w:t>4</w:t>
      </w:r>
      <w:r w:rsidR="0067537F" w:rsidRPr="0067537F">
        <w:rPr>
          <w:rFonts w:ascii="Book Antiqua" w:hAnsi="Book Antiqua"/>
          <w:sz w:val="24"/>
          <w:vertAlign w:val="superscript"/>
          <w:lang w:val="en-US"/>
        </w:rPr>
        <w:t>-2</w:t>
      </w:r>
      <w:r w:rsidR="0067537F" w:rsidRPr="0067537F">
        <w:rPr>
          <w:rFonts w:ascii="Book Antiqua" w:hAnsi="Book Antiqua" w:hint="eastAsia"/>
          <w:sz w:val="24"/>
          <w:vertAlign w:val="superscript"/>
          <w:lang w:val="en-US"/>
        </w:rPr>
        <w:t>6</w:t>
      </w:r>
      <w:r w:rsidRPr="00DC20FD">
        <w:rPr>
          <w:rFonts w:ascii="Book Antiqua" w:hAnsi="Book Antiqua"/>
          <w:sz w:val="24"/>
          <w:vertAlign w:val="superscript"/>
        </w:rPr>
        <w:t>]</w:t>
      </w:r>
      <w:r w:rsidRPr="00DC20FD">
        <w:rPr>
          <w:rFonts w:ascii="Book Antiqua" w:hAnsi="Book Antiqua"/>
          <w:sz w:val="24"/>
        </w:rPr>
        <w:t>. Furthermore, BCL2 proteins are directly associated with the mitochondrial membrane and effectively regulate its integrity</w:t>
      </w:r>
      <w:r w:rsidR="009E50F0">
        <w:rPr>
          <w:rFonts w:ascii="Book Antiqua" w:hAnsi="Book Antiqua"/>
          <w:sz w:val="24"/>
          <w:vertAlign w:val="superscript"/>
        </w:rPr>
        <w:t>[</w:t>
      </w:r>
      <w:r w:rsidR="0067537F">
        <w:rPr>
          <w:rFonts w:ascii="Book Antiqua" w:hAnsi="Book Antiqua" w:hint="eastAsia"/>
          <w:sz w:val="24"/>
          <w:vertAlign w:val="superscript"/>
          <w:lang w:eastAsia="zh-CN"/>
        </w:rPr>
        <w:t>28</w:t>
      </w:r>
      <w:r w:rsidR="009E50F0">
        <w:rPr>
          <w:rFonts w:ascii="Book Antiqua" w:hAnsi="Book Antiqua"/>
          <w:sz w:val="24"/>
          <w:vertAlign w:val="superscript"/>
        </w:rPr>
        <w:t>,</w:t>
      </w:r>
      <w:r w:rsidR="0067537F">
        <w:rPr>
          <w:rFonts w:ascii="Book Antiqua" w:hAnsi="Book Antiqua" w:hint="eastAsia"/>
          <w:sz w:val="24"/>
          <w:vertAlign w:val="superscript"/>
          <w:lang w:eastAsia="zh-CN"/>
        </w:rPr>
        <w:t>29</w:t>
      </w:r>
      <w:r w:rsidRPr="00DC20FD">
        <w:rPr>
          <w:rFonts w:ascii="Book Antiqua" w:hAnsi="Book Antiqua"/>
          <w:sz w:val="24"/>
          <w:vertAlign w:val="superscript"/>
        </w:rPr>
        <w:t>]</w:t>
      </w:r>
      <w:r w:rsidRPr="00DC20FD">
        <w:rPr>
          <w:rFonts w:ascii="Book Antiqua" w:hAnsi="Book Antiqua"/>
          <w:sz w:val="24"/>
        </w:rPr>
        <w:t>. In addition, cytochrome</w:t>
      </w:r>
      <w:r w:rsidRPr="009E50F0">
        <w:rPr>
          <w:rFonts w:ascii="Book Antiqua" w:hAnsi="Book Antiqua"/>
          <w:sz w:val="24"/>
        </w:rPr>
        <w:t xml:space="preserve"> c </w:t>
      </w:r>
      <w:r w:rsidRPr="00DC20FD">
        <w:rPr>
          <w:rFonts w:ascii="Book Antiqua" w:hAnsi="Book Antiqua"/>
          <w:sz w:val="24"/>
        </w:rPr>
        <w:t xml:space="preserve">was localized in the cytosolic fraction indicating its release from the mitochondria. Cytochrome </w:t>
      </w:r>
      <w:r w:rsidRPr="00DC20FD">
        <w:rPr>
          <w:rFonts w:ascii="Book Antiqua" w:hAnsi="Book Antiqua"/>
          <w:i/>
          <w:iCs/>
          <w:sz w:val="24"/>
        </w:rPr>
        <w:t>c</w:t>
      </w:r>
      <w:r w:rsidRPr="00DC20FD">
        <w:rPr>
          <w:rFonts w:ascii="Book Antiqua" w:hAnsi="Book Antiqua"/>
          <w:sz w:val="24"/>
        </w:rPr>
        <w:t xml:space="preserve"> is a crucial mediator of the pathway, as it leads to the activation of a complex (apoptosome) of caspase-9 and caspase-3 through the adaptor protein APAF1</w:t>
      </w:r>
      <w:r w:rsidRPr="00DC20FD">
        <w:rPr>
          <w:rFonts w:ascii="Book Antiqua" w:hAnsi="Book Antiqua"/>
          <w:sz w:val="24"/>
          <w:vertAlign w:val="superscript"/>
        </w:rPr>
        <w:t>[30,31]</w:t>
      </w:r>
      <w:r w:rsidRPr="00DC20FD">
        <w:rPr>
          <w:rFonts w:ascii="Book Antiqua" w:hAnsi="Book Antiqua"/>
          <w:sz w:val="24"/>
        </w:rPr>
        <w:t xml:space="preserve">. Once released, cytochrome </w:t>
      </w:r>
      <w:r w:rsidRPr="00DC20FD">
        <w:rPr>
          <w:rFonts w:ascii="Book Antiqua" w:hAnsi="Book Antiqua"/>
          <w:i/>
          <w:sz w:val="24"/>
        </w:rPr>
        <w:t>c</w:t>
      </w:r>
      <w:r w:rsidRPr="00DC20FD">
        <w:rPr>
          <w:rFonts w:ascii="Book Antiqua" w:hAnsi="Book Antiqua"/>
          <w:sz w:val="24"/>
        </w:rPr>
        <w:t xml:space="preserve"> promotes the activation of pro-caspase-9 directly within the apoptosome complex</w:t>
      </w:r>
      <w:r w:rsidR="009E50F0">
        <w:rPr>
          <w:rFonts w:ascii="Book Antiqua" w:hAnsi="Book Antiqua"/>
          <w:sz w:val="24"/>
          <w:vertAlign w:val="superscript"/>
        </w:rPr>
        <w:t>[31,</w:t>
      </w:r>
      <w:r w:rsidRPr="00DC20FD">
        <w:rPr>
          <w:rFonts w:ascii="Book Antiqua" w:hAnsi="Book Antiqua"/>
          <w:sz w:val="24"/>
          <w:vertAlign w:val="superscript"/>
        </w:rPr>
        <w:t>32]</w:t>
      </w:r>
      <w:r w:rsidRPr="00DC20FD">
        <w:rPr>
          <w:rFonts w:ascii="Book Antiqua" w:hAnsi="Book Antiqua"/>
          <w:sz w:val="24"/>
        </w:rPr>
        <w:t>. The formation of the APAF1/caspase-9 apoptosome is a crucial event in the apoptotic cascade</w:t>
      </w:r>
      <w:r w:rsidRPr="00DC20FD">
        <w:rPr>
          <w:rFonts w:ascii="Book Antiqua" w:hAnsi="Book Antiqua"/>
          <w:sz w:val="24"/>
          <w:vertAlign w:val="superscript"/>
        </w:rPr>
        <w:t>[33]</w:t>
      </w:r>
      <w:r w:rsidRPr="00DC20FD">
        <w:rPr>
          <w:rFonts w:ascii="Book Antiqua" w:hAnsi="Book Antiqua"/>
          <w:sz w:val="24"/>
        </w:rPr>
        <w:t>.</w:t>
      </w:r>
    </w:p>
    <w:p w:rsidR="002E21DF" w:rsidRPr="00DC20FD" w:rsidRDefault="002E21DF" w:rsidP="00DC20FD">
      <w:pPr>
        <w:pStyle w:val="BodyText"/>
        <w:adjustRightInd w:val="0"/>
        <w:snapToGrid w:val="0"/>
        <w:spacing w:line="360" w:lineRule="auto"/>
        <w:ind w:firstLine="358"/>
        <w:rPr>
          <w:rFonts w:ascii="Book Antiqua" w:hAnsi="Book Antiqua"/>
          <w:sz w:val="24"/>
        </w:rPr>
      </w:pPr>
      <w:r w:rsidRPr="00DC20FD">
        <w:rPr>
          <w:rFonts w:ascii="Book Antiqua" w:hAnsi="Book Antiqua"/>
          <w:sz w:val="24"/>
        </w:rPr>
        <w:t>Based on these results, UDCA induced apoptosis appears to be mediated through a mitochondrial pathway. The mitochondrial apoptotic pathway has also been reported to play an important role in the apoptosis of other types of human carcinoma cells</w:t>
      </w:r>
      <w:r w:rsidR="009E50F0">
        <w:rPr>
          <w:rFonts w:ascii="Book Antiqua" w:hAnsi="Book Antiqua"/>
          <w:sz w:val="24"/>
          <w:vertAlign w:val="superscript"/>
        </w:rPr>
        <w:t>[34,</w:t>
      </w:r>
      <w:r w:rsidRPr="00DC20FD">
        <w:rPr>
          <w:rFonts w:ascii="Book Antiqua" w:hAnsi="Book Antiqua"/>
          <w:sz w:val="24"/>
          <w:vertAlign w:val="superscript"/>
        </w:rPr>
        <w:t>35]</w:t>
      </w:r>
      <w:r w:rsidRPr="00DC20FD">
        <w:rPr>
          <w:rFonts w:ascii="Book Antiqua" w:hAnsi="Book Antiqua"/>
          <w:sz w:val="24"/>
        </w:rPr>
        <w:t>. Thus, the identification of new drugs that stabilize the formation of an active apoptosome complex is a possible strategy for effective treatment of HCC as well as other cancers</w:t>
      </w:r>
      <w:r w:rsidRPr="00DC20FD">
        <w:rPr>
          <w:rFonts w:ascii="Book Antiqua" w:hAnsi="Book Antiqua"/>
          <w:sz w:val="24"/>
          <w:vertAlign w:val="superscript"/>
        </w:rPr>
        <w:t>[36]</w:t>
      </w:r>
      <w:r w:rsidRPr="00DC20FD">
        <w:rPr>
          <w:rFonts w:ascii="Book Antiqua" w:hAnsi="Book Antiqua"/>
          <w:sz w:val="24"/>
        </w:rPr>
        <w:t>.</w:t>
      </w:r>
    </w:p>
    <w:p w:rsidR="002E21DF" w:rsidRPr="00DC20FD" w:rsidRDefault="002E21DF" w:rsidP="00DC20FD">
      <w:pPr>
        <w:pStyle w:val="BodyText"/>
        <w:adjustRightInd w:val="0"/>
        <w:snapToGrid w:val="0"/>
        <w:spacing w:line="360" w:lineRule="auto"/>
        <w:ind w:firstLine="358"/>
        <w:rPr>
          <w:rFonts w:ascii="Book Antiqua" w:hAnsi="Book Antiqua"/>
          <w:sz w:val="24"/>
        </w:rPr>
      </w:pPr>
      <w:r w:rsidRPr="00DC20FD">
        <w:rPr>
          <w:rFonts w:ascii="Book Antiqua" w:hAnsi="Book Antiqua"/>
          <w:sz w:val="24"/>
        </w:rPr>
        <w:t>In conclusion, oral administration of UDCA was effective in suppressing the growth of BEL7402 xenografts in mice. Our results support further investigation of UDCA as a candidate for the treatment of liver cancer.</w:t>
      </w:r>
    </w:p>
    <w:p w:rsidR="002E21DF" w:rsidRPr="00DC20FD" w:rsidRDefault="002E21DF" w:rsidP="00DC20FD">
      <w:pPr>
        <w:adjustRightInd w:val="0"/>
        <w:snapToGrid w:val="0"/>
        <w:spacing w:line="360" w:lineRule="auto"/>
        <w:rPr>
          <w:rFonts w:ascii="Book Antiqua" w:hAnsi="Book Antiqua"/>
          <w:b/>
          <w:color w:val="FF0000"/>
          <w:sz w:val="24"/>
        </w:rPr>
      </w:pPr>
    </w:p>
    <w:p w:rsidR="002E21DF" w:rsidRPr="00DC20FD" w:rsidRDefault="002E21DF" w:rsidP="00DC20FD">
      <w:pPr>
        <w:adjustRightInd w:val="0"/>
        <w:snapToGrid w:val="0"/>
        <w:spacing w:line="360" w:lineRule="auto"/>
        <w:rPr>
          <w:rFonts w:ascii="Book Antiqua" w:hAnsi="Book Antiqua"/>
          <w:b/>
          <w:sz w:val="24"/>
        </w:rPr>
      </w:pPr>
      <w:r w:rsidRPr="00DC20FD">
        <w:rPr>
          <w:rFonts w:ascii="Book Antiqua" w:hAnsi="Book Antiqua"/>
          <w:b/>
          <w:sz w:val="24"/>
        </w:rPr>
        <w:t>COMMENTS</w:t>
      </w:r>
    </w:p>
    <w:p w:rsidR="002E21DF" w:rsidRPr="00DC20FD" w:rsidRDefault="002E21DF" w:rsidP="00DC20FD">
      <w:pPr>
        <w:adjustRightInd w:val="0"/>
        <w:snapToGrid w:val="0"/>
        <w:spacing w:line="360" w:lineRule="auto"/>
        <w:rPr>
          <w:rFonts w:ascii="Book Antiqua" w:hAnsi="Book Antiqua"/>
          <w:b/>
          <w:bCs/>
          <w:i/>
          <w:sz w:val="24"/>
        </w:rPr>
      </w:pPr>
      <w:bookmarkStart w:id="177" w:name="OLE_LINK615"/>
      <w:bookmarkStart w:id="178" w:name="OLE_LINK614"/>
      <w:bookmarkStart w:id="179" w:name="OLE_LINK844"/>
      <w:bookmarkStart w:id="180" w:name="OLE_LINK843"/>
      <w:r w:rsidRPr="00DC20FD">
        <w:rPr>
          <w:rFonts w:ascii="Book Antiqua" w:hAnsi="Book Antiqua"/>
          <w:b/>
          <w:bCs/>
          <w:i/>
          <w:sz w:val="24"/>
        </w:rPr>
        <w:t>Background</w:t>
      </w:r>
    </w:p>
    <w:bookmarkEnd w:id="177"/>
    <w:bookmarkEnd w:id="178"/>
    <w:p w:rsidR="002E21DF" w:rsidRPr="00DC20FD" w:rsidRDefault="002E21DF" w:rsidP="00DC20FD">
      <w:pPr>
        <w:autoSpaceDE w:val="0"/>
        <w:autoSpaceDN w:val="0"/>
        <w:adjustRightInd w:val="0"/>
        <w:snapToGrid w:val="0"/>
        <w:spacing w:line="360" w:lineRule="auto"/>
        <w:rPr>
          <w:rFonts w:ascii="Book Antiqua" w:hAnsi="Book Antiqua"/>
          <w:sz w:val="24"/>
        </w:rPr>
      </w:pPr>
      <w:r w:rsidRPr="00DC20FD">
        <w:rPr>
          <w:rFonts w:ascii="Book Antiqua" w:hAnsi="Book Antiqua"/>
          <w:color w:val="000000"/>
          <w:kern w:val="0"/>
          <w:sz w:val="24"/>
        </w:rPr>
        <w:t>Hepatocellular carcinoma (HCC) is the seventh most common cancer worldwide, and the third leading cause of cancer-related deaths.</w:t>
      </w:r>
      <w:r w:rsidRPr="00DC20FD">
        <w:rPr>
          <w:rFonts w:ascii="Book Antiqua" w:hAnsi="Book Antiqua"/>
          <w:sz w:val="24"/>
        </w:rPr>
        <w:t xml:space="preserve"> Novel treatment strategies are necessary. A candidate therapy is administration of ursodeoxycholic acid (UDCA), which has been shown to be of therapeutic </w:t>
      </w:r>
      <w:r w:rsidRPr="00DC20FD">
        <w:rPr>
          <w:rFonts w:ascii="Book Antiqua" w:hAnsi="Book Antiqua"/>
          <w:sz w:val="24"/>
        </w:rPr>
        <w:lastRenderedPageBreak/>
        <w:t xml:space="preserve">value in liver disease and to induce apoptosis in cancer cell lines. </w:t>
      </w:r>
      <w:r w:rsidRPr="00DC20FD">
        <w:rPr>
          <w:rFonts w:ascii="Book Antiqua" w:hAnsi="Book Antiqua"/>
          <w:color w:val="000000"/>
          <w:kern w:val="0"/>
          <w:sz w:val="24"/>
        </w:rPr>
        <w:t xml:space="preserve">UDCA is effective in the treatment of primary biliary cirrhosis, mediated in part through immunosuppression, and nonalcoholic steatohepatosis. </w:t>
      </w:r>
      <w:r w:rsidRPr="00DC20FD">
        <w:rPr>
          <w:rFonts w:ascii="Book Antiqua" w:hAnsi="Book Antiqua"/>
          <w:sz w:val="24"/>
        </w:rPr>
        <w:t>In addition,</w:t>
      </w:r>
      <w:r w:rsidRPr="00DC20FD">
        <w:rPr>
          <w:rFonts w:ascii="Book Antiqua" w:hAnsi="Book Antiqua"/>
          <w:color w:val="000000"/>
          <w:kern w:val="0"/>
          <w:sz w:val="24"/>
        </w:rPr>
        <w:t xml:space="preserve"> UDCA has been shown to inhibit the development of colonic carcinogenesis </w:t>
      </w:r>
      <w:r w:rsidRPr="00DC20FD">
        <w:rPr>
          <w:rFonts w:ascii="Book Antiqua" w:hAnsi="Book Antiqua"/>
          <w:kern w:val="0"/>
          <w:sz w:val="24"/>
        </w:rPr>
        <w:t>and induced apoptosis specifically in the HCC cells</w:t>
      </w:r>
      <w:r w:rsidRPr="00DC20FD">
        <w:rPr>
          <w:rFonts w:ascii="Book Antiqua" w:hAnsi="Book Antiqua"/>
          <w:sz w:val="24"/>
        </w:rPr>
        <w:t xml:space="preserve"> HepG2 and BEL7402,</w:t>
      </w:r>
      <w:r w:rsidRPr="00DC20FD">
        <w:rPr>
          <w:rFonts w:ascii="Book Antiqua" w:hAnsi="Book Antiqua"/>
          <w:kern w:val="0"/>
          <w:sz w:val="24"/>
        </w:rPr>
        <w:t xml:space="preserve"> as opposed to a </w:t>
      </w:r>
      <w:r w:rsidRPr="00DC20FD">
        <w:rPr>
          <w:rFonts w:ascii="Book Antiqua" w:hAnsi="Book Antiqua" w:cs="Arial"/>
          <w:bCs/>
          <w:sz w:val="24"/>
        </w:rPr>
        <w:t>normal human hepatic</w:t>
      </w:r>
      <w:r w:rsidRPr="00DC20FD">
        <w:rPr>
          <w:rFonts w:ascii="Book Antiqua" w:hAnsi="Book Antiqua"/>
          <w:sz w:val="24"/>
        </w:rPr>
        <w:t xml:space="preserve"> line L-02 </w:t>
      </w:r>
      <w:r w:rsidRPr="00DC20FD">
        <w:rPr>
          <w:rFonts w:ascii="Book Antiqua" w:hAnsi="Book Antiqua"/>
          <w:i/>
          <w:iCs/>
          <w:kern w:val="0"/>
          <w:sz w:val="24"/>
        </w:rPr>
        <w:t>in vitro</w:t>
      </w:r>
      <w:r w:rsidRPr="00DC20FD">
        <w:rPr>
          <w:rFonts w:ascii="Book Antiqua" w:hAnsi="Book Antiqua"/>
          <w:sz w:val="24"/>
        </w:rPr>
        <w:t>.</w:t>
      </w:r>
    </w:p>
    <w:p w:rsidR="002E21DF" w:rsidRPr="00DC20FD" w:rsidRDefault="002E21DF" w:rsidP="00DC20FD">
      <w:pPr>
        <w:autoSpaceDE w:val="0"/>
        <w:autoSpaceDN w:val="0"/>
        <w:adjustRightInd w:val="0"/>
        <w:snapToGrid w:val="0"/>
        <w:spacing w:line="360" w:lineRule="auto"/>
        <w:rPr>
          <w:rFonts w:ascii="Book Antiqua" w:hAnsi="Book Antiqua"/>
          <w:color w:val="000000"/>
          <w:kern w:val="0"/>
          <w:sz w:val="24"/>
        </w:rPr>
      </w:pPr>
      <w:r w:rsidRPr="00DC20FD">
        <w:rPr>
          <w:rFonts w:ascii="Book Antiqua" w:hAnsi="Book Antiqua"/>
          <w:sz w:val="24"/>
        </w:rPr>
        <w:t xml:space="preserve"> </w:t>
      </w:r>
    </w:p>
    <w:p w:rsidR="002E21DF" w:rsidRPr="00DC20FD" w:rsidRDefault="002E21DF" w:rsidP="00DC20FD">
      <w:pPr>
        <w:adjustRightInd w:val="0"/>
        <w:snapToGrid w:val="0"/>
        <w:spacing w:line="360" w:lineRule="auto"/>
        <w:rPr>
          <w:rFonts w:ascii="Book Antiqua" w:hAnsi="Book Antiqua"/>
          <w:b/>
          <w:bCs/>
          <w:i/>
          <w:iCs/>
          <w:sz w:val="24"/>
        </w:rPr>
      </w:pPr>
      <w:r w:rsidRPr="00DC20FD">
        <w:rPr>
          <w:rFonts w:ascii="Book Antiqua" w:hAnsi="Book Antiqua"/>
          <w:b/>
          <w:bCs/>
          <w:i/>
          <w:iCs/>
          <w:sz w:val="24"/>
        </w:rPr>
        <w:t>Research frontiers</w:t>
      </w:r>
    </w:p>
    <w:p w:rsidR="002E21DF" w:rsidRPr="00DC20FD" w:rsidRDefault="002E21DF" w:rsidP="00DC20FD">
      <w:pPr>
        <w:autoSpaceDE w:val="0"/>
        <w:autoSpaceDN w:val="0"/>
        <w:adjustRightInd w:val="0"/>
        <w:snapToGrid w:val="0"/>
        <w:spacing w:line="360" w:lineRule="auto"/>
        <w:rPr>
          <w:rFonts w:ascii="Book Antiqua" w:hAnsi="Book Antiqua"/>
          <w:color w:val="000000"/>
          <w:kern w:val="0"/>
          <w:sz w:val="24"/>
        </w:rPr>
      </w:pPr>
      <w:r w:rsidRPr="00DC20FD">
        <w:rPr>
          <w:rFonts w:ascii="Book Antiqua" w:hAnsi="Book Antiqua"/>
          <w:color w:val="000000"/>
          <w:kern w:val="0"/>
          <w:sz w:val="24"/>
        </w:rPr>
        <w:t xml:space="preserve">HCC is a major cause of morbidity and mortality worldwide. Despite advances in surgical and chemo-radiotherapies, the prognosis remains poor for HCC patients. Therefore, it is crucial to develop novel therapies for the disease. While a number of studies have demonstrated efficacy of UDCA on cancer cells </w:t>
      </w:r>
      <w:r w:rsidRPr="00DC20FD">
        <w:rPr>
          <w:rFonts w:ascii="Book Antiqua" w:hAnsi="Book Antiqua"/>
          <w:i/>
          <w:iCs/>
          <w:color w:val="000000"/>
          <w:kern w:val="0"/>
          <w:sz w:val="24"/>
        </w:rPr>
        <w:t>in vitro</w:t>
      </w:r>
      <w:r w:rsidRPr="00DC20FD">
        <w:rPr>
          <w:rFonts w:ascii="Book Antiqua" w:hAnsi="Book Antiqua"/>
          <w:color w:val="000000"/>
          <w:kern w:val="0"/>
          <w:sz w:val="24"/>
        </w:rPr>
        <w:t xml:space="preserve">, little is known about the role of UDCA </w:t>
      </w:r>
      <w:r w:rsidRPr="00DC20FD">
        <w:rPr>
          <w:rFonts w:ascii="Book Antiqua" w:hAnsi="Book Antiqua"/>
          <w:i/>
          <w:iCs/>
          <w:color w:val="000000"/>
          <w:kern w:val="0"/>
          <w:sz w:val="24"/>
        </w:rPr>
        <w:t>in vivo</w:t>
      </w:r>
      <w:r w:rsidRPr="00DC20FD">
        <w:rPr>
          <w:rFonts w:ascii="Book Antiqua" w:hAnsi="Book Antiqua"/>
          <w:color w:val="000000"/>
          <w:kern w:val="0"/>
          <w:sz w:val="24"/>
        </w:rPr>
        <w:t xml:space="preserve">, especially with regard to HCC. This study is the first to evaluate the potential efficacy of UDCA in the treatment of HCC </w:t>
      </w:r>
      <w:r w:rsidRPr="00DC20FD">
        <w:rPr>
          <w:rFonts w:ascii="Book Antiqua" w:hAnsi="Book Antiqua"/>
          <w:i/>
          <w:iCs/>
          <w:color w:val="000000"/>
          <w:kern w:val="0"/>
          <w:sz w:val="24"/>
        </w:rPr>
        <w:t>in vivo</w:t>
      </w:r>
      <w:r w:rsidRPr="00DC20FD">
        <w:rPr>
          <w:rFonts w:ascii="Book Antiqua" w:hAnsi="Book Antiqua"/>
          <w:color w:val="000000"/>
          <w:kern w:val="0"/>
          <w:sz w:val="24"/>
        </w:rPr>
        <w:t>.</w:t>
      </w:r>
    </w:p>
    <w:p w:rsidR="002E21DF" w:rsidRPr="00DC20FD" w:rsidRDefault="002E21DF" w:rsidP="00DC20FD">
      <w:pPr>
        <w:autoSpaceDE w:val="0"/>
        <w:autoSpaceDN w:val="0"/>
        <w:adjustRightInd w:val="0"/>
        <w:snapToGrid w:val="0"/>
        <w:spacing w:line="360" w:lineRule="auto"/>
        <w:rPr>
          <w:rFonts w:ascii="Book Antiqua" w:hAnsi="Book Antiqua"/>
          <w:color w:val="000000"/>
          <w:kern w:val="0"/>
          <w:sz w:val="24"/>
        </w:rPr>
      </w:pPr>
    </w:p>
    <w:p w:rsidR="002E21DF" w:rsidRPr="00DC20FD" w:rsidRDefault="002E21DF" w:rsidP="00DC20FD">
      <w:pPr>
        <w:adjustRightInd w:val="0"/>
        <w:snapToGrid w:val="0"/>
        <w:spacing w:line="360" w:lineRule="auto"/>
        <w:rPr>
          <w:rFonts w:ascii="Book Antiqua" w:hAnsi="Book Antiqua"/>
          <w:i/>
          <w:sz w:val="24"/>
        </w:rPr>
      </w:pPr>
      <w:r w:rsidRPr="00DC20FD">
        <w:rPr>
          <w:rFonts w:ascii="Book Antiqua" w:hAnsi="Book Antiqua"/>
          <w:b/>
          <w:bCs/>
          <w:i/>
          <w:sz w:val="24"/>
        </w:rPr>
        <w:t>Innovations and breakthroughs</w:t>
      </w:r>
    </w:p>
    <w:p w:rsidR="002E21DF" w:rsidRPr="00DC20FD" w:rsidRDefault="002E21DF" w:rsidP="00DC20FD">
      <w:pPr>
        <w:autoSpaceDE w:val="0"/>
        <w:autoSpaceDN w:val="0"/>
        <w:adjustRightInd w:val="0"/>
        <w:snapToGrid w:val="0"/>
        <w:spacing w:line="360" w:lineRule="auto"/>
        <w:rPr>
          <w:rFonts w:ascii="Book Antiqua" w:hAnsi="Book Antiqua"/>
          <w:sz w:val="24"/>
        </w:rPr>
      </w:pPr>
      <w:bookmarkStart w:id="181" w:name="OLE_LINK1861"/>
      <w:bookmarkStart w:id="182" w:name="OLE_LINK1860"/>
      <w:r w:rsidRPr="00DC20FD">
        <w:rPr>
          <w:rFonts w:ascii="Book Antiqua" w:hAnsi="Book Antiqua"/>
          <w:sz w:val="24"/>
        </w:rPr>
        <w:t xml:space="preserve">Previous work from our group has established that UDCA selectively inhibits proliferation and induces apoptosis of the human HCC cell lines HepG2 and BEL7402 in comparison to the normal human hepatic cell line L-02 </w:t>
      </w:r>
      <w:r w:rsidRPr="00DC20FD">
        <w:rPr>
          <w:rFonts w:ascii="Book Antiqua" w:hAnsi="Book Antiqua"/>
          <w:i/>
          <w:iCs/>
          <w:sz w:val="24"/>
        </w:rPr>
        <w:t>in vitro</w:t>
      </w:r>
      <w:r w:rsidRPr="00DC20FD">
        <w:rPr>
          <w:rFonts w:ascii="Book Antiqua" w:hAnsi="Book Antiqua"/>
          <w:sz w:val="24"/>
        </w:rPr>
        <w:t xml:space="preserve">. This study is the first to evaluate the potential efficacy of UDCA as a chemotherapeutic agent through oral administration </w:t>
      </w:r>
      <w:r w:rsidR="009E50F0">
        <w:rPr>
          <w:rFonts w:ascii="Book Antiqua" w:hAnsi="Book Antiqua"/>
          <w:sz w:val="24"/>
        </w:rPr>
        <w:t>in BALB/c nude mice bearing sc</w:t>
      </w:r>
      <w:r w:rsidRPr="00DC20FD">
        <w:rPr>
          <w:rFonts w:ascii="Book Antiqua" w:hAnsi="Book Antiqua"/>
          <w:sz w:val="24"/>
        </w:rPr>
        <w:t xml:space="preserve"> xenografts derived from BEL7402. Through several state of the art methods, such as DNA ladder detection, TUNEL, and western blot analysis, UDCA was found to suppress tumor growth and induce apoptosis through a mitochondrial pathway. Further delineation of the molecular basis of the effect might be exploited in the future to develop additional therapies for HCC.</w:t>
      </w:r>
    </w:p>
    <w:p w:rsidR="002E21DF" w:rsidRPr="00DC20FD" w:rsidRDefault="002E21DF" w:rsidP="00DC20FD">
      <w:pPr>
        <w:autoSpaceDE w:val="0"/>
        <w:autoSpaceDN w:val="0"/>
        <w:adjustRightInd w:val="0"/>
        <w:snapToGrid w:val="0"/>
        <w:spacing w:line="360" w:lineRule="auto"/>
        <w:rPr>
          <w:rFonts w:ascii="Book Antiqua" w:hAnsi="Book Antiqua"/>
          <w:sz w:val="24"/>
        </w:rPr>
      </w:pPr>
    </w:p>
    <w:p w:rsidR="002E21DF" w:rsidRPr="00DC20FD" w:rsidRDefault="002E21DF" w:rsidP="00DC20FD">
      <w:pPr>
        <w:adjustRightInd w:val="0"/>
        <w:snapToGrid w:val="0"/>
        <w:spacing w:line="360" w:lineRule="auto"/>
        <w:rPr>
          <w:rFonts w:ascii="Book Antiqua" w:hAnsi="Book Antiqua"/>
          <w:b/>
          <w:bCs/>
          <w:i/>
          <w:sz w:val="24"/>
        </w:rPr>
      </w:pPr>
      <w:r w:rsidRPr="00DC20FD">
        <w:rPr>
          <w:rFonts w:ascii="Book Antiqua" w:hAnsi="Book Antiqua"/>
          <w:b/>
          <w:bCs/>
          <w:i/>
          <w:sz w:val="24"/>
        </w:rPr>
        <w:t xml:space="preserve">Applications </w:t>
      </w:r>
    </w:p>
    <w:bookmarkEnd w:id="181"/>
    <w:bookmarkEnd w:id="182"/>
    <w:p w:rsidR="002E21DF" w:rsidRPr="00DC20FD" w:rsidRDefault="002E21DF" w:rsidP="00DC20FD">
      <w:pPr>
        <w:autoSpaceDE w:val="0"/>
        <w:autoSpaceDN w:val="0"/>
        <w:adjustRightInd w:val="0"/>
        <w:snapToGrid w:val="0"/>
        <w:spacing w:line="360" w:lineRule="auto"/>
        <w:rPr>
          <w:rFonts w:ascii="Book Antiqua" w:hAnsi="Book Antiqua"/>
          <w:color w:val="000000"/>
          <w:kern w:val="0"/>
          <w:sz w:val="24"/>
        </w:rPr>
      </w:pPr>
      <w:r w:rsidRPr="00DC20FD">
        <w:rPr>
          <w:rFonts w:ascii="Book Antiqua" w:hAnsi="Book Antiqua"/>
          <w:color w:val="000000"/>
          <w:kern w:val="0"/>
          <w:sz w:val="24"/>
        </w:rPr>
        <w:t xml:space="preserve">UDCA has been previously established to elicit therapeutic effects in the </w:t>
      </w:r>
      <w:r w:rsidRPr="00DC20FD">
        <w:rPr>
          <w:rFonts w:ascii="Book Antiqua" w:hAnsi="Book Antiqua"/>
          <w:color w:val="000000"/>
          <w:kern w:val="0"/>
          <w:sz w:val="24"/>
        </w:rPr>
        <w:lastRenderedPageBreak/>
        <w:t xml:space="preserve">treatment of liver diseases, such as primary biliary cirrhosis and nonalcoholic steatohepatosis. Recent studies have also indicated that UDCA reduced the frequency of colonic carcinogenesis </w:t>
      </w:r>
      <w:r w:rsidRPr="00DC20FD">
        <w:rPr>
          <w:rFonts w:ascii="Book Antiqua" w:hAnsi="Book Antiqua"/>
          <w:kern w:val="0"/>
          <w:sz w:val="24"/>
        </w:rPr>
        <w:t xml:space="preserve">and induced apoptosis of HCC cells </w:t>
      </w:r>
      <w:r w:rsidRPr="00DC20FD">
        <w:rPr>
          <w:rFonts w:ascii="Book Antiqua" w:hAnsi="Book Antiqua"/>
          <w:i/>
          <w:iCs/>
          <w:kern w:val="0"/>
          <w:sz w:val="24"/>
        </w:rPr>
        <w:t>in vitro</w:t>
      </w:r>
      <w:r w:rsidRPr="00DC20FD">
        <w:rPr>
          <w:rFonts w:ascii="Book Antiqua" w:hAnsi="Book Antiqua"/>
          <w:sz w:val="24"/>
        </w:rPr>
        <w:t xml:space="preserve">. Our results further demonstrate that UDCA suppresses development of liver cancer </w:t>
      </w:r>
      <w:r w:rsidRPr="00DC20FD">
        <w:rPr>
          <w:rFonts w:ascii="Book Antiqua" w:hAnsi="Book Antiqua"/>
          <w:i/>
          <w:iCs/>
          <w:sz w:val="24"/>
        </w:rPr>
        <w:t>in vivo</w:t>
      </w:r>
      <w:r w:rsidRPr="00DC20FD">
        <w:rPr>
          <w:rFonts w:ascii="Book Antiqua" w:hAnsi="Book Antiqua"/>
          <w:sz w:val="24"/>
        </w:rPr>
        <w:t>. The results thus indicate that patients with HCC might benefit from treatment with UDCA as a chemotherapeutic agent.</w:t>
      </w:r>
    </w:p>
    <w:p w:rsidR="002E21DF" w:rsidRPr="00DC20FD" w:rsidRDefault="002E21DF" w:rsidP="00DC20FD">
      <w:pPr>
        <w:adjustRightInd w:val="0"/>
        <w:snapToGrid w:val="0"/>
        <w:spacing w:line="360" w:lineRule="auto"/>
        <w:rPr>
          <w:rFonts w:ascii="Book Antiqua" w:hAnsi="Book Antiqua"/>
          <w:sz w:val="24"/>
        </w:rPr>
      </w:pPr>
    </w:p>
    <w:p w:rsidR="002E21DF" w:rsidRPr="00DC20FD" w:rsidRDefault="002E21DF" w:rsidP="00DC20FD">
      <w:pPr>
        <w:adjustRightInd w:val="0"/>
        <w:snapToGrid w:val="0"/>
        <w:spacing w:line="360" w:lineRule="auto"/>
        <w:rPr>
          <w:rFonts w:ascii="Book Antiqua" w:hAnsi="Book Antiqua"/>
          <w:b/>
          <w:bCs/>
          <w:i/>
          <w:sz w:val="24"/>
        </w:rPr>
      </w:pPr>
      <w:r w:rsidRPr="00DC20FD">
        <w:rPr>
          <w:rFonts w:ascii="Book Antiqua" w:hAnsi="Book Antiqua"/>
          <w:b/>
          <w:bCs/>
          <w:i/>
          <w:sz w:val="24"/>
        </w:rPr>
        <w:t>Terminology</w:t>
      </w:r>
    </w:p>
    <w:p w:rsidR="002E21DF" w:rsidRPr="00DC20FD" w:rsidRDefault="002E21DF" w:rsidP="00DC20FD">
      <w:pPr>
        <w:adjustRightInd w:val="0"/>
        <w:snapToGrid w:val="0"/>
        <w:spacing w:line="360" w:lineRule="auto"/>
        <w:rPr>
          <w:rFonts w:ascii="Book Antiqua" w:hAnsi="Book Antiqua"/>
          <w:sz w:val="24"/>
        </w:rPr>
      </w:pPr>
      <w:bookmarkStart w:id="183" w:name="OLE_LINK679"/>
      <w:bookmarkStart w:id="184" w:name="OLE_LINK678"/>
      <w:bookmarkStart w:id="185" w:name="OLE_LINK2926"/>
      <w:bookmarkStart w:id="186" w:name="OLE_LINK2709"/>
      <w:bookmarkStart w:id="187" w:name="OLE_LINK2586"/>
      <w:bookmarkStart w:id="188" w:name="OLE_LINK2585"/>
      <w:bookmarkStart w:id="189" w:name="OLE_LINK2135"/>
      <w:bookmarkStart w:id="190" w:name="OLE_LINK2204"/>
      <w:r w:rsidRPr="00DC20FD">
        <w:rPr>
          <w:rFonts w:ascii="Book Antiqua" w:hAnsi="Book Antiqua"/>
          <w:sz w:val="24"/>
        </w:rPr>
        <w:t>Ursodeoxycholic acid, a hydrophilic bile acid produced by intestinal bacteria, has been found to have several therapeutic effects.</w:t>
      </w:r>
    </w:p>
    <w:p w:rsidR="002E21DF" w:rsidRPr="00DC20FD" w:rsidRDefault="002E21DF" w:rsidP="00DC20FD">
      <w:pPr>
        <w:adjustRightInd w:val="0"/>
        <w:snapToGrid w:val="0"/>
        <w:spacing w:line="360" w:lineRule="auto"/>
        <w:rPr>
          <w:rFonts w:ascii="Book Antiqua" w:hAnsi="Book Antiqua"/>
          <w:color w:val="00B050"/>
          <w:sz w:val="24"/>
        </w:rPr>
      </w:pPr>
      <w:r w:rsidRPr="00DC20FD">
        <w:rPr>
          <w:rFonts w:ascii="Book Antiqua" w:hAnsi="Book Antiqua"/>
          <w:sz w:val="24"/>
        </w:rPr>
        <w:t xml:space="preserve"> </w:t>
      </w:r>
    </w:p>
    <w:p w:rsidR="002E21DF" w:rsidRPr="00DC20FD" w:rsidRDefault="002E21DF" w:rsidP="00DC20FD">
      <w:pPr>
        <w:adjustRightInd w:val="0"/>
        <w:snapToGrid w:val="0"/>
        <w:spacing w:line="360" w:lineRule="auto"/>
        <w:rPr>
          <w:rFonts w:ascii="Book Antiqua" w:hAnsi="Book Antiqua"/>
          <w:b/>
          <w:bCs/>
          <w:i/>
          <w:sz w:val="24"/>
        </w:rPr>
      </w:pPr>
      <w:r w:rsidRPr="00DC20FD">
        <w:rPr>
          <w:rFonts w:ascii="Book Antiqua" w:hAnsi="Book Antiqua"/>
          <w:b/>
          <w:bCs/>
          <w:i/>
          <w:sz w:val="24"/>
        </w:rPr>
        <w:t>Peer</w:t>
      </w:r>
      <w:r w:rsidR="009E50F0">
        <w:rPr>
          <w:rFonts w:ascii="Book Antiqua" w:hAnsi="Book Antiqua" w:hint="eastAsia"/>
          <w:b/>
          <w:bCs/>
          <w:i/>
          <w:sz w:val="24"/>
        </w:rPr>
        <w:t>-</w:t>
      </w:r>
      <w:r w:rsidRPr="00DC20FD">
        <w:rPr>
          <w:rFonts w:ascii="Book Antiqua" w:hAnsi="Book Antiqua"/>
          <w:b/>
          <w:bCs/>
          <w:i/>
          <w:sz w:val="24"/>
        </w:rPr>
        <w:t>review</w:t>
      </w:r>
    </w:p>
    <w:bookmarkEnd w:id="179"/>
    <w:bookmarkEnd w:id="180"/>
    <w:bookmarkEnd w:id="183"/>
    <w:bookmarkEnd w:id="184"/>
    <w:bookmarkEnd w:id="185"/>
    <w:bookmarkEnd w:id="186"/>
    <w:bookmarkEnd w:id="187"/>
    <w:bookmarkEnd w:id="188"/>
    <w:bookmarkEnd w:id="189"/>
    <w:bookmarkEnd w:id="190"/>
    <w:p w:rsidR="002E21DF" w:rsidRPr="00DC20FD" w:rsidRDefault="002E21DF" w:rsidP="00DC20FD">
      <w:pPr>
        <w:adjustRightInd w:val="0"/>
        <w:snapToGrid w:val="0"/>
        <w:spacing w:line="360" w:lineRule="auto"/>
        <w:rPr>
          <w:rFonts w:ascii="Book Antiqua" w:hAnsi="Book Antiqua"/>
          <w:kern w:val="0"/>
          <w:sz w:val="24"/>
          <w:lang w:val="en-GB"/>
        </w:rPr>
      </w:pPr>
      <w:r w:rsidRPr="00DC20FD">
        <w:rPr>
          <w:rFonts w:ascii="Book Antiqua" w:hAnsi="Book Antiqua"/>
          <w:sz w:val="24"/>
        </w:rPr>
        <w:t xml:space="preserve">The aim of the study is to evaluate the potential efficacy of UDCA as a chemotherapeutic agent for the treatment of HCC. Oral administration of UDCA suppressed the growth of xenografts derived from the HCC cell line BEL7402 in BALB/c nude mice. The research findings are of interest to the scientific and medical community as the prognosis of the large number of people affected worldwide by this disease remains poor. The data presented are clear and support the conclusions. </w:t>
      </w:r>
    </w:p>
    <w:p w:rsidR="002E21DF" w:rsidRPr="00DC20FD" w:rsidRDefault="002E21DF" w:rsidP="00DC20FD">
      <w:pPr>
        <w:pStyle w:val="BodyText"/>
        <w:adjustRightInd w:val="0"/>
        <w:snapToGrid w:val="0"/>
        <w:spacing w:line="360" w:lineRule="auto"/>
        <w:rPr>
          <w:rFonts w:ascii="Book Antiqua" w:hAnsi="Book Antiqua"/>
          <w:sz w:val="24"/>
        </w:rPr>
      </w:pPr>
    </w:p>
    <w:p w:rsidR="002E21DF" w:rsidRDefault="002E21DF" w:rsidP="00DC20FD">
      <w:pPr>
        <w:adjustRightInd w:val="0"/>
        <w:snapToGrid w:val="0"/>
        <w:spacing w:line="360" w:lineRule="auto"/>
        <w:rPr>
          <w:rFonts w:ascii="Book Antiqua" w:hAnsi="Book Antiqua"/>
          <w:b/>
          <w:sz w:val="24"/>
        </w:rPr>
      </w:pPr>
      <w:r w:rsidRPr="00DC20FD">
        <w:rPr>
          <w:rFonts w:ascii="Book Antiqua" w:hAnsi="Book Antiqua"/>
          <w:b/>
          <w:sz w:val="24"/>
        </w:rPr>
        <w:br w:type="page"/>
      </w:r>
      <w:r w:rsidRPr="00DC20FD">
        <w:rPr>
          <w:rFonts w:ascii="Book Antiqua" w:hAnsi="Book Antiqua"/>
          <w:b/>
          <w:sz w:val="24"/>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122D25" w:rsidRPr="00122D25" w:rsidTr="00122D25">
        <w:trPr>
          <w:tblCellSpacing w:w="15" w:type="dxa"/>
        </w:trPr>
        <w:tc>
          <w:tcPr>
            <w:tcW w:w="0" w:type="auto"/>
            <w:vAlign w:val="center"/>
            <w:hideMark/>
          </w:tcPr>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1 </w:t>
            </w:r>
            <w:r w:rsidRPr="00122D25">
              <w:rPr>
                <w:rFonts w:ascii="Book Antiqua" w:hAnsi="Book Antiqua" w:cs="SimSun"/>
                <w:b/>
                <w:bCs/>
                <w:kern w:val="0"/>
                <w:sz w:val="24"/>
              </w:rPr>
              <w:t>Parkin DM</w:t>
            </w:r>
            <w:r w:rsidRPr="00122D25">
              <w:rPr>
                <w:rFonts w:ascii="Book Antiqua" w:hAnsi="Book Antiqua" w:cs="SimSun"/>
                <w:kern w:val="0"/>
                <w:sz w:val="24"/>
              </w:rPr>
              <w:t xml:space="preserve">, Bray F, Ferlay J, Pisani P. Global cancer statistics, 2002. </w:t>
            </w:r>
            <w:r w:rsidRPr="00122D25">
              <w:rPr>
                <w:rFonts w:ascii="Book Antiqua" w:hAnsi="Book Antiqua" w:cs="SimSun"/>
                <w:i/>
                <w:iCs/>
                <w:kern w:val="0"/>
                <w:sz w:val="24"/>
              </w:rPr>
              <w:t>CA Cancer J Clin</w:t>
            </w:r>
            <w:r w:rsidRPr="00122D25">
              <w:rPr>
                <w:rFonts w:ascii="Book Antiqua" w:hAnsi="Book Antiqua" w:cs="SimSun"/>
                <w:kern w:val="0"/>
                <w:sz w:val="24"/>
              </w:rPr>
              <w:t xml:space="preserve"> </w:t>
            </w:r>
            <w:r w:rsidR="00211F71">
              <w:rPr>
                <w:rFonts w:ascii="Book Antiqua" w:hAnsi="Book Antiqua" w:cs="SimSun" w:hint="eastAsia"/>
                <w:kern w:val="0"/>
                <w:sz w:val="24"/>
              </w:rPr>
              <w:t>2005</w:t>
            </w:r>
            <w:r w:rsidRPr="00122D25">
              <w:rPr>
                <w:rFonts w:ascii="Book Antiqua" w:hAnsi="Book Antiqua" w:cs="SimSun"/>
                <w:kern w:val="0"/>
                <w:sz w:val="24"/>
              </w:rPr>
              <w:t xml:space="preserve">; </w:t>
            </w:r>
            <w:r w:rsidRPr="00122D25">
              <w:rPr>
                <w:rFonts w:ascii="Book Antiqua" w:hAnsi="Book Antiqua" w:cs="SimSun"/>
                <w:b/>
                <w:bCs/>
                <w:kern w:val="0"/>
                <w:sz w:val="24"/>
              </w:rPr>
              <w:t>55</w:t>
            </w:r>
            <w:r w:rsidRPr="00122D25">
              <w:rPr>
                <w:rFonts w:ascii="Book Antiqua" w:hAnsi="Book Antiqua" w:cs="SimSun"/>
                <w:kern w:val="0"/>
                <w:sz w:val="24"/>
              </w:rPr>
              <w:t>: 74-108 [PMID: 15761078 DOI: 10.3322/canjclin.55.2.74]</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2 </w:t>
            </w:r>
            <w:r w:rsidRPr="00122D25">
              <w:rPr>
                <w:rFonts w:ascii="Book Antiqua" w:hAnsi="Book Antiqua" w:cs="SimSun"/>
                <w:b/>
                <w:bCs/>
                <w:kern w:val="0"/>
                <w:sz w:val="24"/>
              </w:rPr>
              <w:t>Parkin DM</w:t>
            </w:r>
            <w:r w:rsidRPr="00122D25">
              <w:rPr>
                <w:rFonts w:ascii="Book Antiqua" w:hAnsi="Book Antiqua" w:cs="SimSun"/>
                <w:kern w:val="0"/>
                <w:sz w:val="24"/>
              </w:rPr>
              <w:t xml:space="preserve">. Global cancer statistics in the year 2000. </w:t>
            </w:r>
            <w:r w:rsidRPr="00122D25">
              <w:rPr>
                <w:rFonts w:ascii="Book Antiqua" w:hAnsi="Book Antiqua" w:cs="SimSun"/>
                <w:i/>
                <w:iCs/>
                <w:kern w:val="0"/>
                <w:sz w:val="24"/>
              </w:rPr>
              <w:t>Lancet Oncol</w:t>
            </w:r>
            <w:r w:rsidRPr="00122D25">
              <w:rPr>
                <w:rFonts w:ascii="Book Antiqua" w:hAnsi="Book Antiqua" w:cs="SimSun"/>
                <w:kern w:val="0"/>
                <w:sz w:val="24"/>
              </w:rPr>
              <w:t xml:space="preserve"> 2001; </w:t>
            </w:r>
            <w:r w:rsidRPr="00122D25">
              <w:rPr>
                <w:rFonts w:ascii="Book Antiqua" w:hAnsi="Book Antiqua" w:cs="SimSun"/>
                <w:b/>
                <w:bCs/>
                <w:kern w:val="0"/>
                <w:sz w:val="24"/>
              </w:rPr>
              <w:t>2</w:t>
            </w:r>
            <w:r w:rsidRPr="00122D25">
              <w:rPr>
                <w:rFonts w:ascii="Book Antiqua" w:hAnsi="Book Antiqua" w:cs="SimSun"/>
                <w:kern w:val="0"/>
                <w:sz w:val="24"/>
              </w:rPr>
              <w:t>: 533-543 [PMID: 11905707 DOI: 10.1016/S1470-2045(01)00486-7]</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3 </w:t>
            </w:r>
            <w:r w:rsidRPr="00122D25">
              <w:rPr>
                <w:rFonts w:ascii="Book Antiqua" w:hAnsi="Book Antiqua" w:cs="SimSun"/>
                <w:b/>
                <w:bCs/>
                <w:kern w:val="0"/>
                <w:sz w:val="24"/>
              </w:rPr>
              <w:t>El-Serag HB</w:t>
            </w:r>
            <w:r w:rsidRPr="00122D25">
              <w:rPr>
                <w:rFonts w:ascii="Book Antiqua" w:hAnsi="Book Antiqua" w:cs="SimSun"/>
                <w:kern w:val="0"/>
                <w:sz w:val="24"/>
              </w:rPr>
              <w:t xml:space="preserve">. Hepatocellular carcinoma. </w:t>
            </w:r>
            <w:r w:rsidRPr="00122D25">
              <w:rPr>
                <w:rFonts w:ascii="Book Antiqua" w:hAnsi="Book Antiqua" w:cs="SimSun"/>
                <w:i/>
                <w:iCs/>
                <w:kern w:val="0"/>
                <w:sz w:val="24"/>
              </w:rPr>
              <w:t>N Engl J Med</w:t>
            </w:r>
            <w:r w:rsidRPr="00122D25">
              <w:rPr>
                <w:rFonts w:ascii="Book Antiqua" w:hAnsi="Book Antiqua" w:cs="SimSun"/>
                <w:kern w:val="0"/>
                <w:sz w:val="24"/>
              </w:rPr>
              <w:t xml:space="preserve"> 2011; </w:t>
            </w:r>
            <w:r w:rsidRPr="00122D25">
              <w:rPr>
                <w:rFonts w:ascii="Book Antiqua" w:hAnsi="Book Antiqua" w:cs="SimSun"/>
                <w:b/>
                <w:bCs/>
                <w:kern w:val="0"/>
                <w:sz w:val="24"/>
              </w:rPr>
              <w:t>365</w:t>
            </w:r>
            <w:r w:rsidRPr="00122D25">
              <w:rPr>
                <w:rFonts w:ascii="Book Antiqua" w:hAnsi="Book Antiqua" w:cs="SimSun"/>
                <w:kern w:val="0"/>
                <w:sz w:val="24"/>
              </w:rPr>
              <w:t>: 1118-1127 [PMID: 21992124 DOI: 10.1056/NEJMra1001683]</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4 </w:t>
            </w:r>
            <w:r w:rsidRPr="00122D25">
              <w:rPr>
                <w:rFonts w:ascii="Book Antiqua" w:hAnsi="Book Antiqua" w:cs="SimSun"/>
                <w:b/>
                <w:bCs/>
                <w:kern w:val="0"/>
                <w:sz w:val="24"/>
              </w:rPr>
              <w:t>Tang ZY</w:t>
            </w:r>
            <w:r w:rsidRPr="00122D25">
              <w:rPr>
                <w:rFonts w:ascii="Book Antiqua" w:hAnsi="Book Antiqua" w:cs="SimSun"/>
                <w:kern w:val="0"/>
                <w:sz w:val="24"/>
              </w:rPr>
              <w:t xml:space="preserve">. Hepatocellular carcinoma--cause, treatment and metastasis. </w:t>
            </w:r>
            <w:r w:rsidRPr="00122D25">
              <w:rPr>
                <w:rFonts w:ascii="Book Antiqua" w:hAnsi="Book Antiqua" w:cs="SimSun"/>
                <w:i/>
                <w:iCs/>
                <w:kern w:val="0"/>
                <w:sz w:val="24"/>
              </w:rPr>
              <w:t>World J Gastroenterol</w:t>
            </w:r>
            <w:r w:rsidRPr="00122D25">
              <w:rPr>
                <w:rFonts w:ascii="Book Antiqua" w:hAnsi="Book Antiqua" w:cs="SimSun"/>
                <w:kern w:val="0"/>
                <w:sz w:val="24"/>
              </w:rPr>
              <w:t xml:space="preserve"> 2001; </w:t>
            </w:r>
            <w:r w:rsidRPr="00122D25">
              <w:rPr>
                <w:rFonts w:ascii="Book Antiqua" w:hAnsi="Book Antiqua" w:cs="SimSun"/>
                <w:b/>
                <w:bCs/>
                <w:kern w:val="0"/>
                <w:sz w:val="24"/>
              </w:rPr>
              <w:t>7</w:t>
            </w:r>
            <w:r w:rsidRPr="00122D25">
              <w:rPr>
                <w:rFonts w:ascii="Book Antiqua" w:hAnsi="Book Antiqua" w:cs="SimSun"/>
                <w:kern w:val="0"/>
                <w:sz w:val="24"/>
              </w:rPr>
              <w:t>: 445-454 [PMID: 11819809]</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5 </w:t>
            </w:r>
            <w:r w:rsidRPr="00122D25">
              <w:rPr>
                <w:rFonts w:ascii="Book Antiqua" w:hAnsi="Book Antiqua" w:cs="SimSun"/>
                <w:b/>
                <w:bCs/>
                <w:kern w:val="0"/>
                <w:sz w:val="24"/>
              </w:rPr>
              <w:t>Bosch FX</w:t>
            </w:r>
            <w:r w:rsidRPr="00122D25">
              <w:rPr>
                <w:rFonts w:ascii="Book Antiqua" w:hAnsi="Book Antiqua" w:cs="SimSun"/>
                <w:kern w:val="0"/>
                <w:sz w:val="24"/>
              </w:rPr>
              <w:t xml:space="preserve">, Ribes J, Díaz M, Cléries R. Primary liver cancer: worldwide incidence and trends. </w:t>
            </w:r>
            <w:r w:rsidRPr="00122D25">
              <w:rPr>
                <w:rFonts w:ascii="Book Antiqua" w:hAnsi="Book Antiqua" w:cs="SimSun"/>
                <w:i/>
                <w:iCs/>
                <w:kern w:val="0"/>
                <w:sz w:val="24"/>
              </w:rPr>
              <w:t>Gastroenterology</w:t>
            </w:r>
            <w:r w:rsidRPr="00122D25">
              <w:rPr>
                <w:rFonts w:ascii="Book Antiqua" w:hAnsi="Book Antiqua" w:cs="SimSun"/>
                <w:kern w:val="0"/>
                <w:sz w:val="24"/>
              </w:rPr>
              <w:t xml:space="preserve"> 2004; </w:t>
            </w:r>
            <w:r w:rsidRPr="00122D25">
              <w:rPr>
                <w:rFonts w:ascii="Book Antiqua" w:hAnsi="Book Antiqua" w:cs="SimSun"/>
                <w:b/>
                <w:bCs/>
                <w:kern w:val="0"/>
                <w:sz w:val="24"/>
              </w:rPr>
              <w:t>127</w:t>
            </w:r>
            <w:r w:rsidRPr="00122D25">
              <w:rPr>
                <w:rFonts w:ascii="Book Antiqua" w:hAnsi="Book Antiqua" w:cs="SimSun"/>
                <w:kern w:val="0"/>
                <w:sz w:val="24"/>
              </w:rPr>
              <w:t>: S5-S16 [PMID: 15508102 DOI: 10.1053/j.gastro.2004.09.011]</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6 </w:t>
            </w:r>
            <w:r w:rsidRPr="00122D25">
              <w:rPr>
                <w:rFonts w:ascii="Book Antiqua" w:hAnsi="Book Antiqua" w:cs="SimSun"/>
                <w:b/>
                <w:bCs/>
                <w:kern w:val="0"/>
                <w:sz w:val="24"/>
              </w:rPr>
              <w:t>Yuan SL</w:t>
            </w:r>
            <w:r w:rsidRPr="00122D25">
              <w:rPr>
                <w:rFonts w:ascii="Book Antiqua" w:hAnsi="Book Antiqua" w:cs="SimSun"/>
                <w:kern w:val="0"/>
                <w:sz w:val="24"/>
              </w:rPr>
              <w:t xml:space="preserve">, Wei YQ, Wang XJ, Xiao F, Li SF, Zhang J. Growth inhibition and apoptosis induction of tanshinone II-A on human hepatocellular carcinoma cells. </w:t>
            </w:r>
            <w:r w:rsidRPr="00122D25">
              <w:rPr>
                <w:rFonts w:ascii="Book Antiqua" w:hAnsi="Book Antiqua" w:cs="SimSun"/>
                <w:i/>
                <w:iCs/>
                <w:kern w:val="0"/>
                <w:sz w:val="24"/>
              </w:rPr>
              <w:t>World J Gastroenterol</w:t>
            </w:r>
            <w:r w:rsidRPr="00122D25">
              <w:rPr>
                <w:rFonts w:ascii="Book Antiqua" w:hAnsi="Book Antiqua" w:cs="SimSun"/>
                <w:kern w:val="0"/>
                <w:sz w:val="24"/>
              </w:rPr>
              <w:t xml:space="preserve"> 2004; </w:t>
            </w:r>
            <w:r w:rsidRPr="00122D25">
              <w:rPr>
                <w:rFonts w:ascii="Book Antiqua" w:hAnsi="Book Antiqua" w:cs="SimSun"/>
                <w:b/>
                <w:bCs/>
                <w:kern w:val="0"/>
                <w:sz w:val="24"/>
              </w:rPr>
              <w:t>10</w:t>
            </w:r>
            <w:r w:rsidRPr="00122D25">
              <w:rPr>
                <w:rFonts w:ascii="Book Antiqua" w:hAnsi="Book Antiqua" w:cs="SimSun"/>
                <w:kern w:val="0"/>
                <w:sz w:val="24"/>
              </w:rPr>
              <w:t>: 2024-2028 [PMID: 15237427]</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7 </w:t>
            </w:r>
            <w:r w:rsidRPr="00122D25">
              <w:rPr>
                <w:rFonts w:ascii="Book Antiqua" w:hAnsi="Book Antiqua" w:cs="SimSun"/>
                <w:b/>
                <w:bCs/>
                <w:kern w:val="0"/>
                <w:sz w:val="24"/>
              </w:rPr>
              <w:t>Yang JD</w:t>
            </w:r>
            <w:r w:rsidRPr="00122D25">
              <w:rPr>
                <w:rFonts w:ascii="Book Antiqua" w:hAnsi="Book Antiqua" w:cs="SimSun"/>
                <w:kern w:val="0"/>
                <w:sz w:val="24"/>
              </w:rPr>
              <w:t xml:space="preserve">, Roberts LR. Hepatocellular carcinoma: A global view. </w:t>
            </w:r>
            <w:r w:rsidRPr="00122D25">
              <w:rPr>
                <w:rFonts w:ascii="Book Antiqua" w:hAnsi="Book Antiqua" w:cs="SimSun"/>
                <w:i/>
                <w:iCs/>
                <w:kern w:val="0"/>
                <w:sz w:val="24"/>
              </w:rPr>
              <w:t>Nat Rev Gastroenterol Hepatol</w:t>
            </w:r>
            <w:r w:rsidRPr="00122D25">
              <w:rPr>
                <w:rFonts w:ascii="Book Antiqua" w:hAnsi="Book Antiqua" w:cs="SimSun"/>
                <w:kern w:val="0"/>
                <w:sz w:val="24"/>
              </w:rPr>
              <w:t xml:space="preserve"> 2010; </w:t>
            </w:r>
            <w:r w:rsidRPr="00122D25">
              <w:rPr>
                <w:rFonts w:ascii="Book Antiqua" w:hAnsi="Book Antiqua" w:cs="SimSun"/>
                <w:b/>
                <w:bCs/>
                <w:kern w:val="0"/>
                <w:sz w:val="24"/>
              </w:rPr>
              <w:t>7</w:t>
            </w:r>
            <w:r w:rsidRPr="00122D25">
              <w:rPr>
                <w:rFonts w:ascii="Book Antiqua" w:hAnsi="Book Antiqua" w:cs="SimSun"/>
                <w:kern w:val="0"/>
                <w:sz w:val="24"/>
              </w:rPr>
              <w:t>: 448-458 [PMID: 20628345 DOI: 10.1038/nrgastro.2010.100]</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8 </w:t>
            </w:r>
            <w:r w:rsidRPr="00122D25">
              <w:rPr>
                <w:rFonts w:ascii="Book Antiqua" w:hAnsi="Book Antiqua" w:cs="SimSun"/>
                <w:b/>
                <w:bCs/>
                <w:kern w:val="0"/>
                <w:sz w:val="24"/>
              </w:rPr>
              <w:t>Neuman M</w:t>
            </w:r>
            <w:r w:rsidRPr="00122D25">
              <w:rPr>
                <w:rFonts w:ascii="Book Antiqua" w:hAnsi="Book Antiqua" w:cs="SimSun"/>
                <w:kern w:val="0"/>
                <w:sz w:val="24"/>
              </w:rPr>
              <w:t xml:space="preserve">, Angulo P, Malkiewicz I, Jorgensen R, Shear N, Dickson ER, Haber J, Katz G, Lindor K. Tumor necrosis factor-alpha and transforming growth factor-beta reflect severity of liver damage in primary biliary cirrhosis. </w:t>
            </w:r>
            <w:r w:rsidRPr="00122D25">
              <w:rPr>
                <w:rFonts w:ascii="Book Antiqua" w:hAnsi="Book Antiqua" w:cs="SimSun"/>
                <w:i/>
                <w:iCs/>
                <w:kern w:val="0"/>
                <w:sz w:val="24"/>
              </w:rPr>
              <w:t>J Gastroenterol Hepatol</w:t>
            </w:r>
            <w:r w:rsidRPr="00122D25">
              <w:rPr>
                <w:rFonts w:ascii="Book Antiqua" w:hAnsi="Book Antiqua" w:cs="SimSun"/>
                <w:kern w:val="0"/>
                <w:sz w:val="24"/>
              </w:rPr>
              <w:t xml:space="preserve"> 2002; </w:t>
            </w:r>
            <w:r w:rsidRPr="00122D25">
              <w:rPr>
                <w:rFonts w:ascii="Book Antiqua" w:hAnsi="Book Antiqua" w:cs="SimSun"/>
                <w:b/>
                <w:bCs/>
                <w:kern w:val="0"/>
                <w:sz w:val="24"/>
              </w:rPr>
              <w:t>17</w:t>
            </w:r>
            <w:r w:rsidRPr="00122D25">
              <w:rPr>
                <w:rFonts w:ascii="Book Antiqua" w:hAnsi="Book Antiqua" w:cs="SimSun"/>
                <w:kern w:val="0"/>
                <w:sz w:val="24"/>
              </w:rPr>
              <w:t>: 196-202 [PMID: 11966951 DOI: 10.1046/j.1440-1746.2002.02672.x]</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9 </w:t>
            </w:r>
            <w:r w:rsidRPr="00122D25">
              <w:rPr>
                <w:rFonts w:ascii="Book Antiqua" w:hAnsi="Book Antiqua" w:cs="SimSun"/>
                <w:b/>
                <w:bCs/>
                <w:kern w:val="0"/>
                <w:sz w:val="24"/>
              </w:rPr>
              <w:t>Bellentani S</w:t>
            </w:r>
            <w:r w:rsidRPr="00122D25">
              <w:rPr>
                <w:rFonts w:ascii="Book Antiqua" w:hAnsi="Book Antiqua" w:cs="SimSun"/>
                <w:kern w:val="0"/>
                <w:sz w:val="24"/>
              </w:rPr>
              <w:t xml:space="preserve">. Immunomodulating and anti-apoptotic action of ursodeoxycholic acid: where are we and where should we go? </w:t>
            </w:r>
            <w:r w:rsidRPr="00122D25">
              <w:rPr>
                <w:rFonts w:ascii="Book Antiqua" w:hAnsi="Book Antiqua" w:cs="SimSun"/>
                <w:i/>
                <w:iCs/>
                <w:kern w:val="0"/>
                <w:sz w:val="24"/>
              </w:rPr>
              <w:t>Eur J Gastroenterol Hepatol</w:t>
            </w:r>
            <w:r w:rsidRPr="00122D25">
              <w:rPr>
                <w:rFonts w:ascii="Book Antiqua" w:hAnsi="Book Antiqua" w:cs="SimSun"/>
                <w:kern w:val="0"/>
                <w:sz w:val="24"/>
              </w:rPr>
              <w:t xml:space="preserve"> 2005; </w:t>
            </w:r>
            <w:r w:rsidRPr="00122D25">
              <w:rPr>
                <w:rFonts w:ascii="Book Antiqua" w:hAnsi="Book Antiqua" w:cs="SimSun"/>
                <w:b/>
                <w:bCs/>
                <w:kern w:val="0"/>
                <w:sz w:val="24"/>
              </w:rPr>
              <w:t>17</w:t>
            </w:r>
            <w:r w:rsidRPr="00122D25">
              <w:rPr>
                <w:rFonts w:ascii="Book Antiqua" w:hAnsi="Book Antiqua" w:cs="SimSun"/>
                <w:kern w:val="0"/>
                <w:sz w:val="24"/>
              </w:rPr>
              <w:t>: 137-140 [PMID: 15674088 DOI: 10.1097/00042737-200502000-00001]</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10 </w:t>
            </w:r>
            <w:r w:rsidRPr="00122D25">
              <w:rPr>
                <w:rFonts w:ascii="Book Antiqua" w:hAnsi="Book Antiqua" w:cs="SimSun"/>
                <w:b/>
                <w:bCs/>
                <w:kern w:val="0"/>
                <w:sz w:val="24"/>
              </w:rPr>
              <w:t>Laurin J</w:t>
            </w:r>
            <w:r w:rsidRPr="00122D25">
              <w:rPr>
                <w:rFonts w:ascii="Book Antiqua" w:hAnsi="Book Antiqua" w:cs="SimSun"/>
                <w:kern w:val="0"/>
                <w:sz w:val="24"/>
              </w:rPr>
              <w:t xml:space="preserve">, Lindor KD, Crippin JS, Gossard A, Gores GJ, Ludwig J, Rakela J, McGill DB. Ursodeoxycholic acid or clofibrate in the treatment of non-alcohol-induced steatohepatitis: a pilot study. </w:t>
            </w:r>
            <w:r w:rsidRPr="00122D25">
              <w:rPr>
                <w:rFonts w:ascii="Book Antiqua" w:hAnsi="Book Antiqua" w:cs="SimSun"/>
                <w:i/>
                <w:iCs/>
                <w:kern w:val="0"/>
                <w:sz w:val="24"/>
              </w:rPr>
              <w:t>Hepatology</w:t>
            </w:r>
            <w:r w:rsidRPr="00122D25">
              <w:rPr>
                <w:rFonts w:ascii="Book Antiqua" w:hAnsi="Book Antiqua" w:cs="SimSun"/>
                <w:kern w:val="0"/>
                <w:sz w:val="24"/>
              </w:rPr>
              <w:t xml:space="preserve"> 1996; </w:t>
            </w:r>
            <w:r w:rsidRPr="00122D25">
              <w:rPr>
                <w:rFonts w:ascii="Book Antiqua" w:hAnsi="Book Antiqua" w:cs="SimSun"/>
                <w:b/>
                <w:bCs/>
                <w:kern w:val="0"/>
                <w:sz w:val="24"/>
              </w:rPr>
              <w:t>23</w:t>
            </w:r>
            <w:r w:rsidRPr="00122D25">
              <w:rPr>
                <w:rFonts w:ascii="Book Antiqua" w:hAnsi="Book Antiqua" w:cs="SimSun"/>
                <w:kern w:val="0"/>
                <w:sz w:val="24"/>
              </w:rPr>
              <w:t>: 1464-1467 [PMID: 8675165 DOI: 10.1002/hep.510230624]</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lastRenderedPageBreak/>
              <w:t>11</w:t>
            </w:r>
            <w:r w:rsidRPr="00122D25">
              <w:rPr>
                <w:rFonts w:ascii="Book Antiqua" w:hAnsi="Book Antiqua" w:cs="SimSun"/>
                <w:b/>
                <w:kern w:val="0"/>
                <w:sz w:val="24"/>
              </w:rPr>
              <w:t xml:space="preserve"> Padda S</w:t>
            </w:r>
            <w:r w:rsidRPr="00122D25">
              <w:rPr>
                <w:rFonts w:ascii="Book Antiqua" w:hAnsi="Book Antiqua" w:cs="SimSun"/>
                <w:kern w:val="0"/>
                <w:sz w:val="24"/>
              </w:rPr>
              <w:t xml:space="preserve">, Ramirez FC, Shernhoff NJ. The effect of ursodeoxycholic acid treatment on liver tests in patients with non alcohol induced steatohepatitis(NASH). </w:t>
            </w:r>
            <w:r w:rsidRPr="00122D25">
              <w:rPr>
                <w:rFonts w:ascii="Book Antiqua" w:hAnsi="Book Antiqua" w:cs="SimSun"/>
                <w:i/>
                <w:kern w:val="0"/>
                <w:sz w:val="24"/>
              </w:rPr>
              <w:t>Am</w:t>
            </w:r>
            <w:r w:rsidR="00211F71" w:rsidRPr="00211F71">
              <w:rPr>
                <w:rFonts w:ascii="Book Antiqua" w:hAnsi="Book Antiqua" w:cs="SimSun"/>
                <w:i/>
                <w:kern w:val="0"/>
                <w:sz w:val="24"/>
              </w:rPr>
              <w:t xml:space="preserve"> J Gastroenterol </w:t>
            </w:r>
            <w:r w:rsidR="00211F71">
              <w:rPr>
                <w:rFonts w:ascii="Book Antiqua" w:hAnsi="Book Antiqua" w:cs="SimSun"/>
                <w:kern w:val="0"/>
                <w:sz w:val="24"/>
              </w:rPr>
              <w:t xml:space="preserve">1999; </w:t>
            </w:r>
            <w:r w:rsidR="00211F71" w:rsidRPr="00211F71">
              <w:rPr>
                <w:rFonts w:ascii="Book Antiqua" w:hAnsi="Book Antiqua" w:cs="SimSun"/>
                <w:b/>
                <w:kern w:val="0"/>
                <w:sz w:val="24"/>
              </w:rPr>
              <w:t>94</w:t>
            </w:r>
            <w:r w:rsidR="00211F71">
              <w:rPr>
                <w:rFonts w:ascii="Book Antiqua" w:hAnsi="Book Antiqua" w:cs="SimSun"/>
                <w:kern w:val="0"/>
                <w:sz w:val="24"/>
              </w:rPr>
              <w:t>: A334</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12 </w:t>
            </w:r>
            <w:r w:rsidRPr="00122D25">
              <w:rPr>
                <w:rFonts w:ascii="Book Antiqua" w:hAnsi="Book Antiqua" w:cs="SimSun"/>
                <w:b/>
                <w:bCs/>
                <w:kern w:val="0"/>
                <w:sz w:val="24"/>
              </w:rPr>
              <w:t>Yoshikawa M</w:t>
            </w:r>
            <w:r w:rsidRPr="00122D25">
              <w:rPr>
                <w:rFonts w:ascii="Book Antiqua" w:hAnsi="Book Antiqua" w:cs="SimSun"/>
                <w:kern w:val="0"/>
                <w:sz w:val="24"/>
              </w:rPr>
              <w:t xml:space="preserve">, Tsujii T, Matsumura K, Yamao J, Matsumura Y, Kubo R, Fukui H, Ishizaka S. Immunomodulatory effects of ursodeoxycholic acid on immune responses. </w:t>
            </w:r>
            <w:r w:rsidRPr="00122D25">
              <w:rPr>
                <w:rFonts w:ascii="Book Antiqua" w:hAnsi="Book Antiqua" w:cs="SimSun"/>
                <w:i/>
                <w:iCs/>
                <w:kern w:val="0"/>
                <w:sz w:val="24"/>
              </w:rPr>
              <w:t>Hepatology</w:t>
            </w:r>
            <w:r w:rsidRPr="00122D25">
              <w:rPr>
                <w:rFonts w:ascii="Book Antiqua" w:hAnsi="Book Antiqua" w:cs="SimSun"/>
                <w:kern w:val="0"/>
                <w:sz w:val="24"/>
              </w:rPr>
              <w:t xml:space="preserve"> 1992; </w:t>
            </w:r>
            <w:r w:rsidRPr="00122D25">
              <w:rPr>
                <w:rFonts w:ascii="Book Antiqua" w:hAnsi="Book Antiqua" w:cs="SimSun"/>
                <w:b/>
                <w:bCs/>
                <w:kern w:val="0"/>
                <w:sz w:val="24"/>
              </w:rPr>
              <w:t>16</w:t>
            </w:r>
            <w:r w:rsidRPr="00122D25">
              <w:rPr>
                <w:rFonts w:ascii="Book Antiqua" w:hAnsi="Book Antiqua" w:cs="SimSun"/>
                <w:kern w:val="0"/>
                <w:sz w:val="24"/>
              </w:rPr>
              <w:t>: 358-364 [PMID: 1639344 DOI: 10.1002/hep.1840160213]</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13 </w:t>
            </w:r>
            <w:r w:rsidRPr="00122D25">
              <w:rPr>
                <w:rFonts w:ascii="Book Antiqua" w:hAnsi="Book Antiqua" w:cs="SimSun"/>
                <w:b/>
                <w:bCs/>
                <w:kern w:val="0"/>
                <w:sz w:val="24"/>
              </w:rPr>
              <w:t>Crosignani A</w:t>
            </w:r>
            <w:r w:rsidRPr="00122D25">
              <w:rPr>
                <w:rFonts w:ascii="Book Antiqua" w:hAnsi="Book Antiqua" w:cs="SimSun"/>
                <w:kern w:val="0"/>
                <w:sz w:val="24"/>
              </w:rPr>
              <w:t xml:space="preserve">, Battezzati PM, Invernizzi P, Selmi C, Prina E, Podda M. Clinical features and management of primary biliary cirrhosis. </w:t>
            </w:r>
            <w:r w:rsidRPr="00122D25">
              <w:rPr>
                <w:rFonts w:ascii="Book Antiqua" w:hAnsi="Book Antiqua" w:cs="SimSun"/>
                <w:i/>
                <w:iCs/>
                <w:kern w:val="0"/>
                <w:sz w:val="24"/>
              </w:rPr>
              <w:t>World J Gastroenterol</w:t>
            </w:r>
            <w:r w:rsidRPr="00122D25">
              <w:rPr>
                <w:rFonts w:ascii="Book Antiqua" w:hAnsi="Book Antiqua" w:cs="SimSun"/>
                <w:kern w:val="0"/>
                <w:sz w:val="24"/>
              </w:rPr>
              <w:t xml:space="preserve"> 2008; </w:t>
            </w:r>
            <w:r w:rsidRPr="00122D25">
              <w:rPr>
                <w:rFonts w:ascii="Book Antiqua" w:hAnsi="Book Antiqua" w:cs="SimSun"/>
                <w:b/>
                <w:bCs/>
                <w:kern w:val="0"/>
                <w:sz w:val="24"/>
              </w:rPr>
              <w:t>14</w:t>
            </w:r>
            <w:r w:rsidRPr="00122D25">
              <w:rPr>
                <w:rFonts w:ascii="Book Antiqua" w:hAnsi="Book Antiqua" w:cs="SimSun"/>
                <w:kern w:val="0"/>
                <w:sz w:val="24"/>
              </w:rPr>
              <w:t>: 3313-3327 [PMID: 18528929 DOI: 10.3748/wjg.14.3313]</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14 </w:t>
            </w:r>
            <w:r w:rsidRPr="00122D25">
              <w:rPr>
                <w:rFonts w:ascii="Book Antiqua" w:hAnsi="Book Antiqua" w:cs="SimSun"/>
                <w:b/>
                <w:bCs/>
                <w:kern w:val="0"/>
                <w:sz w:val="24"/>
              </w:rPr>
              <w:t>Shah SA</w:t>
            </w:r>
            <w:r w:rsidRPr="00122D25">
              <w:rPr>
                <w:rFonts w:ascii="Book Antiqua" w:hAnsi="Book Antiqua" w:cs="SimSun"/>
                <w:kern w:val="0"/>
                <w:sz w:val="24"/>
              </w:rPr>
              <w:t xml:space="preserve">, Volkov Y, Arfin Q, Abdel-Latif MM, Kelleher D. Ursodeoxycholic acid inhibits interleukin 1 beta [corrected] and deoxycholic acid-induced activation of NF-kappaB and AP-1 in human colon cancer cells. </w:t>
            </w:r>
            <w:r w:rsidRPr="00122D25">
              <w:rPr>
                <w:rFonts w:ascii="Book Antiqua" w:hAnsi="Book Antiqua" w:cs="SimSun"/>
                <w:i/>
                <w:iCs/>
                <w:kern w:val="0"/>
                <w:sz w:val="24"/>
              </w:rPr>
              <w:t>Int J Cancer</w:t>
            </w:r>
            <w:r w:rsidRPr="00122D25">
              <w:rPr>
                <w:rFonts w:ascii="Book Antiqua" w:hAnsi="Book Antiqua" w:cs="SimSun"/>
                <w:kern w:val="0"/>
                <w:sz w:val="24"/>
              </w:rPr>
              <w:t xml:space="preserve"> 2006; </w:t>
            </w:r>
            <w:r w:rsidRPr="00122D25">
              <w:rPr>
                <w:rFonts w:ascii="Book Antiqua" w:hAnsi="Book Antiqua" w:cs="SimSun"/>
                <w:b/>
                <w:bCs/>
                <w:kern w:val="0"/>
                <w:sz w:val="24"/>
              </w:rPr>
              <w:t>118</w:t>
            </w:r>
            <w:r w:rsidRPr="00122D25">
              <w:rPr>
                <w:rFonts w:ascii="Book Antiqua" w:hAnsi="Book Antiqua" w:cs="SimSun"/>
                <w:kern w:val="0"/>
                <w:sz w:val="24"/>
              </w:rPr>
              <w:t>: 532-539 [PMID: 16106402 DOI: 10.1002/ijc.21365]</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15 </w:t>
            </w:r>
            <w:r w:rsidRPr="00122D25">
              <w:rPr>
                <w:rFonts w:ascii="Book Antiqua" w:hAnsi="Book Antiqua" w:cs="SimSun"/>
                <w:b/>
                <w:bCs/>
                <w:kern w:val="0"/>
                <w:sz w:val="24"/>
              </w:rPr>
              <w:t>Zhu L</w:t>
            </w:r>
            <w:r w:rsidRPr="00122D25">
              <w:rPr>
                <w:rFonts w:ascii="Book Antiqua" w:hAnsi="Book Antiqua" w:cs="SimSun"/>
                <w:kern w:val="0"/>
                <w:sz w:val="24"/>
              </w:rPr>
              <w:t xml:space="preserve">, Shan LJ, Liu YJ, Chen D, Xiao XG, Li Y. Ursodeoxycholic acid induces apoptosis of hepatocellular carcinoma cells in vitro. </w:t>
            </w:r>
            <w:r w:rsidRPr="00122D25">
              <w:rPr>
                <w:rFonts w:ascii="Book Antiqua" w:hAnsi="Book Antiqua" w:cs="SimSun"/>
                <w:i/>
                <w:iCs/>
                <w:kern w:val="0"/>
                <w:sz w:val="24"/>
              </w:rPr>
              <w:t>J Dig Dis</w:t>
            </w:r>
            <w:r w:rsidRPr="00122D25">
              <w:rPr>
                <w:rFonts w:ascii="Book Antiqua" w:hAnsi="Book Antiqua" w:cs="SimSun"/>
                <w:kern w:val="0"/>
                <w:sz w:val="24"/>
              </w:rPr>
              <w:t xml:space="preserve"> 2014; </w:t>
            </w:r>
            <w:r w:rsidRPr="00122D25">
              <w:rPr>
                <w:rFonts w:ascii="Book Antiqua" w:hAnsi="Book Antiqua" w:cs="SimSun"/>
                <w:b/>
                <w:bCs/>
                <w:kern w:val="0"/>
                <w:sz w:val="24"/>
              </w:rPr>
              <w:t>15</w:t>
            </w:r>
            <w:r w:rsidRPr="00122D25">
              <w:rPr>
                <w:rFonts w:ascii="Book Antiqua" w:hAnsi="Book Antiqua" w:cs="SimSun"/>
                <w:kern w:val="0"/>
                <w:sz w:val="24"/>
              </w:rPr>
              <w:t>: 684-693 [PMID: 25214410 DOI: 10.1111/1751-2980.12191]</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16 </w:t>
            </w:r>
            <w:r w:rsidRPr="00122D25">
              <w:rPr>
                <w:rFonts w:ascii="Book Antiqua" w:hAnsi="Book Antiqua" w:cs="SimSun"/>
                <w:b/>
                <w:bCs/>
                <w:kern w:val="0"/>
                <w:sz w:val="24"/>
              </w:rPr>
              <w:t>Liu H</w:t>
            </w:r>
            <w:r w:rsidRPr="00122D25">
              <w:rPr>
                <w:rFonts w:ascii="Book Antiqua" w:hAnsi="Book Antiqua" w:cs="SimSun"/>
                <w:kern w:val="0"/>
                <w:sz w:val="24"/>
              </w:rPr>
              <w:t xml:space="preserve">, Qin CY, Han GQ, Xu HW, Meng M, Yang Z. Mechanism of apoptotic effects induced selectively by ursodeoxycholic acid on human hepatoma cell lines. </w:t>
            </w:r>
            <w:r w:rsidRPr="00122D25">
              <w:rPr>
                <w:rFonts w:ascii="Book Antiqua" w:hAnsi="Book Antiqua" w:cs="SimSun"/>
                <w:i/>
                <w:iCs/>
                <w:kern w:val="0"/>
                <w:sz w:val="24"/>
              </w:rPr>
              <w:t>World J Gastroenterol</w:t>
            </w:r>
            <w:r w:rsidRPr="00122D25">
              <w:rPr>
                <w:rFonts w:ascii="Book Antiqua" w:hAnsi="Book Antiqua" w:cs="SimSun"/>
                <w:kern w:val="0"/>
                <w:sz w:val="24"/>
              </w:rPr>
              <w:t xml:space="preserve"> 2007; </w:t>
            </w:r>
            <w:r w:rsidRPr="00122D25">
              <w:rPr>
                <w:rFonts w:ascii="Book Antiqua" w:hAnsi="Book Antiqua" w:cs="SimSun"/>
                <w:b/>
                <w:bCs/>
                <w:kern w:val="0"/>
                <w:sz w:val="24"/>
              </w:rPr>
              <w:t>13</w:t>
            </w:r>
            <w:r w:rsidRPr="00122D25">
              <w:rPr>
                <w:rFonts w:ascii="Book Antiqua" w:hAnsi="Book Antiqua" w:cs="SimSun"/>
                <w:kern w:val="0"/>
                <w:sz w:val="24"/>
              </w:rPr>
              <w:t>: 1652-1658 [PMID: 17461466 DOI: 10.3748/wjg.v13.i11.1652]</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17 </w:t>
            </w:r>
            <w:r w:rsidRPr="00122D25">
              <w:rPr>
                <w:rFonts w:ascii="Book Antiqua" w:hAnsi="Book Antiqua" w:cs="SimSun"/>
                <w:b/>
                <w:bCs/>
                <w:kern w:val="0"/>
                <w:sz w:val="24"/>
              </w:rPr>
              <w:t>Im E</w:t>
            </w:r>
            <w:r w:rsidRPr="00122D25">
              <w:rPr>
                <w:rFonts w:ascii="Book Antiqua" w:hAnsi="Book Antiqua" w:cs="SimSun"/>
                <w:kern w:val="0"/>
                <w:sz w:val="24"/>
              </w:rPr>
              <w:t xml:space="preserve">, Martinez JD. Ursodeoxycholic acid (UDCA) can inhibit deoxycholic acid (DCA)-induced apoptosis via modulation of EGFR/Raf-1/ERK signaling in human colon cancer cells. </w:t>
            </w:r>
            <w:r w:rsidRPr="00122D25">
              <w:rPr>
                <w:rFonts w:ascii="Book Antiqua" w:hAnsi="Book Antiqua" w:cs="SimSun"/>
                <w:i/>
                <w:iCs/>
                <w:kern w:val="0"/>
                <w:sz w:val="24"/>
              </w:rPr>
              <w:t>J Nutr</w:t>
            </w:r>
            <w:r w:rsidRPr="00122D25">
              <w:rPr>
                <w:rFonts w:ascii="Book Antiqua" w:hAnsi="Book Antiqua" w:cs="SimSun"/>
                <w:kern w:val="0"/>
                <w:sz w:val="24"/>
              </w:rPr>
              <w:t xml:space="preserve"> 2004; </w:t>
            </w:r>
            <w:r w:rsidRPr="00122D25">
              <w:rPr>
                <w:rFonts w:ascii="Book Antiqua" w:hAnsi="Book Antiqua" w:cs="SimSun"/>
                <w:b/>
                <w:bCs/>
                <w:kern w:val="0"/>
                <w:sz w:val="24"/>
              </w:rPr>
              <w:t>134</w:t>
            </w:r>
            <w:r w:rsidRPr="00122D25">
              <w:rPr>
                <w:rFonts w:ascii="Book Antiqua" w:hAnsi="Book Antiqua" w:cs="SimSun"/>
                <w:kern w:val="0"/>
                <w:sz w:val="24"/>
              </w:rPr>
              <w:t>: 483-486 [PMID: 14747693]</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18 </w:t>
            </w:r>
            <w:r w:rsidRPr="00122D25">
              <w:rPr>
                <w:rFonts w:ascii="Book Antiqua" w:hAnsi="Book Antiqua" w:cs="SimSun"/>
                <w:b/>
                <w:bCs/>
                <w:kern w:val="0"/>
                <w:sz w:val="24"/>
              </w:rPr>
              <w:t>Centuori SM</w:t>
            </w:r>
            <w:r w:rsidRPr="00122D25">
              <w:rPr>
                <w:rFonts w:ascii="Book Antiqua" w:hAnsi="Book Antiqua" w:cs="SimSun"/>
                <w:kern w:val="0"/>
                <w:sz w:val="24"/>
              </w:rPr>
              <w:t xml:space="preserve">, Martinez JD. Differential regulation of EGFR-MAPK signaling by deoxycholic acid (DCA) and ursodeoxycholic acid (UDCA) in colon cancer. </w:t>
            </w:r>
            <w:r w:rsidRPr="00122D25">
              <w:rPr>
                <w:rFonts w:ascii="Book Antiqua" w:hAnsi="Book Antiqua" w:cs="SimSun"/>
                <w:i/>
                <w:iCs/>
                <w:kern w:val="0"/>
                <w:sz w:val="24"/>
              </w:rPr>
              <w:t>Dig Dis Sci</w:t>
            </w:r>
            <w:r w:rsidRPr="00122D25">
              <w:rPr>
                <w:rFonts w:ascii="Book Antiqua" w:hAnsi="Book Antiqua" w:cs="SimSun"/>
                <w:kern w:val="0"/>
                <w:sz w:val="24"/>
              </w:rPr>
              <w:t xml:space="preserve"> 2014; </w:t>
            </w:r>
            <w:r w:rsidRPr="00122D25">
              <w:rPr>
                <w:rFonts w:ascii="Book Antiqua" w:hAnsi="Book Antiqua" w:cs="SimSun"/>
                <w:b/>
                <w:bCs/>
                <w:kern w:val="0"/>
                <w:sz w:val="24"/>
              </w:rPr>
              <w:t>59</w:t>
            </w:r>
            <w:r w:rsidRPr="00122D25">
              <w:rPr>
                <w:rFonts w:ascii="Book Antiqua" w:hAnsi="Book Antiqua" w:cs="SimSun"/>
                <w:kern w:val="0"/>
                <w:sz w:val="24"/>
              </w:rPr>
              <w:t>: 2367-2380 [PMID: 25027205]</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19 </w:t>
            </w:r>
            <w:r w:rsidRPr="00122D25">
              <w:rPr>
                <w:rFonts w:ascii="Book Antiqua" w:hAnsi="Book Antiqua" w:cs="SimSun"/>
                <w:b/>
                <w:bCs/>
                <w:kern w:val="0"/>
                <w:sz w:val="24"/>
              </w:rPr>
              <w:t>Earnest DL</w:t>
            </w:r>
            <w:r w:rsidRPr="00122D25">
              <w:rPr>
                <w:rFonts w:ascii="Book Antiqua" w:hAnsi="Book Antiqua" w:cs="SimSun"/>
                <w:kern w:val="0"/>
                <w:sz w:val="24"/>
              </w:rPr>
              <w:t xml:space="preserve">, Holubec H, Wali RK, Jolley CS, Bissonette M, Bhattacharyya AK, Roy H, Khare S, Brasitus TA. Chemoprevention of azoxymethane-induced colonic carcinogenesis by supplemental dietary </w:t>
            </w:r>
            <w:r w:rsidRPr="00122D25">
              <w:rPr>
                <w:rFonts w:ascii="Book Antiqua" w:hAnsi="Book Antiqua" w:cs="SimSun"/>
                <w:kern w:val="0"/>
                <w:sz w:val="24"/>
              </w:rPr>
              <w:lastRenderedPageBreak/>
              <w:t xml:space="preserve">ursodeoxycholic acid. </w:t>
            </w:r>
            <w:r w:rsidRPr="00122D25">
              <w:rPr>
                <w:rFonts w:ascii="Book Antiqua" w:hAnsi="Book Antiqua" w:cs="SimSun"/>
                <w:i/>
                <w:iCs/>
                <w:kern w:val="0"/>
                <w:sz w:val="24"/>
              </w:rPr>
              <w:t>Cancer Res</w:t>
            </w:r>
            <w:r w:rsidRPr="00122D25">
              <w:rPr>
                <w:rFonts w:ascii="Book Antiqua" w:hAnsi="Book Antiqua" w:cs="SimSun"/>
                <w:kern w:val="0"/>
                <w:sz w:val="24"/>
              </w:rPr>
              <w:t xml:space="preserve"> 1994; </w:t>
            </w:r>
            <w:r w:rsidRPr="00122D25">
              <w:rPr>
                <w:rFonts w:ascii="Book Antiqua" w:hAnsi="Book Antiqua" w:cs="SimSun"/>
                <w:b/>
                <w:bCs/>
                <w:kern w:val="0"/>
                <w:sz w:val="24"/>
              </w:rPr>
              <w:t>54</w:t>
            </w:r>
            <w:r w:rsidRPr="00122D25">
              <w:rPr>
                <w:rFonts w:ascii="Book Antiqua" w:hAnsi="Book Antiqua" w:cs="SimSun"/>
                <w:kern w:val="0"/>
                <w:sz w:val="24"/>
              </w:rPr>
              <w:t>: 5071-5074 [PMID: 7923119]</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20 </w:t>
            </w:r>
            <w:bookmarkStart w:id="191" w:name="OLE_LINK1089"/>
            <w:bookmarkStart w:id="192" w:name="OLE_LINK1090"/>
            <w:r w:rsidRPr="00122D25">
              <w:rPr>
                <w:rFonts w:ascii="Book Antiqua" w:hAnsi="Book Antiqua" w:cs="SimSun"/>
                <w:b/>
                <w:kern w:val="0"/>
                <w:sz w:val="24"/>
              </w:rPr>
              <w:t>Baek JK</w:t>
            </w:r>
            <w:r w:rsidRPr="00122D25">
              <w:rPr>
                <w:rFonts w:ascii="Book Antiqua" w:hAnsi="Book Antiqua" w:cs="SimSun"/>
                <w:kern w:val="0"/>
                <w:sz w:val="24"/>
              </w:rPr>
              <w:t xml:space="preserve">, Kim JA, Kang CM, et al. Induction of apoptosis by bile acids in HepG2 human hepatocellular carcinoma cells. </w:t>
            </w:r>
            <w:r w:rsidRPr="00122D25">
              <w:rPr>
                <w:rFonts w:ascii="Book Antiqua" w:hAnsi="Book Antiqua" w:cs="SimSun"/>
                <w:i/>
                <w:kern w:val="0"/>
                <w:sz w:val="24"/>
              </w:rPr>
              <w:t>Korean J Pharmcol</w:t>
            </w:r>
            <w:r w:rsidR="004C6DF5">
              <w:rPr>
                <w:rFonts w:ascii="Book Antiqua" w:hAnsi="Book Antiqua" w:cs="SimSun"/>
                <w:kern w:val="0"/>
                <w:sz w:val="24"/>
              </w:rPr>
              <w:t xml:space="preserve"> 1997; </w:t>
            </w:r>
            <w:r w:rsidR="004C6DF5" w:rsidRPr="004C6DF5">
              <w:rPr>
                <w:rFonts w:ascii="Book Antiqua" w:hAnsi="Book Antiqua" w:cs="SimSun"/>
                <w:b/>
                <w:kern w:val="0"/>
                <w:sz w:val="24"/>
              </w:rPr>
              <w:t>1</w:t>
            </w:r>
            <w:r w:rsidR="004C6DF5">
              <w:rPr>
                <w:rFonts w:ascii="Book Antiqua" w:hAnsi="Book Antiqua" w:cs="SimSun"/>
                <w:kern w:val="0"/>
                <w:sz w:val="24"/>
              </w:rPr>
              <w:t>: 107-115</w:t>
            </w:r>
          </w:p>
          <w:bookmarkEnd w:id="191"/>
          <w:bookmarkEnd w:id="192"/>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21 </w:t>
            </w:r>
            <w:r w:rsidRPr="00122D25">
              <w:rPr>
                <w:rFonts w:ascii="Book Antiqua" w:hAnsi="Book Antiqua" w:cs="SimSun"/>
                <w:b/>
                <w:bCs/>
                <w:kern w:val="0"/>
                <w:sz w:val="24"/>
              </w:rPr>
              <w:t>Choi YH</w:t>
            </w:r>
            <w:r w:rsidRPr="00122D25">
              <w:rPr>
                <w:rFonts w:ascii="Book Antiqua" w:hAnsi="Book Antiqua" w:cs="SimSun"/>
                <w:kern w:val="0"/>
                <w:sz w:val="24"/>
              </w:rPr>
              <w:t xml:space="preserve">, Im EO, Suh H, Jin Y, Yoo YH, Kim ND. Apoptosis and modulation of cell cycle control by synthetic derivatives of ursodeoxycholic acid and chenodeoxycholic acid in human prostate cancer cells. </w:t>
            </w:r>
            <w:r w:rsidRPr="00122D25">
              <w:rPr>
                <w:rFonts w:ascii="Book Antiqua" w:hAnsi="Book Antiqua" w:cs="SimSun"/>
                <w:i/>
                <w:iCs/>
                <w:kern w:val="0"/>
                <w:sz w:val="24"/>
              </w:rPr>
              <w:t>Cancer Lett</w:t>
            </w:r>
            <w:r w:rsidRPr="00122D25">
              <w:rPr>
                <w:rFonts w:ascii="Book Antiqua" w:hAnsi="Book Antiqua" w:cs="SimSun"/>
                <w:kern w:val="0"/>
                <w:sz w:val="24"/>
              </w:rPr>
              <w:t xml:space="preserve"> 2003; </w:t>
            </w:r>
            <w:r w:rsidRPr="00122D25">
              <w:rPr>
                <w:rFonts w:ascii="Book Antiqua" w:hAnsi="Book Antiqua" w:cs="SimSun"/>
                <w:b/>
                <w:bCs/>
                <w:kern w:val="0"/>
                <w:sz w:val="24"/>
              </w:rPr>
              <w:t>199</w:t>
            </w:r>
            <w:r w:rsidRPr="00122D25">
              <w:rPr>
                <w:rFonts w:ascii="Book Antiqua" w:hAnsi="Book Antiqua" w:cs="SimSun"/>
                <w:kern w:val="0"/>
                <w:sz w:val="24"/>
              </w:rPr>
              <w:t>: 157-167 [PMID: 12969788 DOI: 10.1016/S0304-3835(03)00351-3]</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22 </w:t>
            </w:r>
            <w:r w:rsidRPr="00122D25">
              <w:rPr>
                <w:rFonts w:ascii="Book Antiqua" w:hAnsi="Book Antiqua" w:cs="SimSun"/>
                <w:b/>
                <w:bCs/>
                <w:kern w:val="0"/>
                <w:sz w:val="24"/>
              </w:rPr>
              <w:t>Im E</w:t>
            </w:r>
            <w:r w:rsidRPr="00122D25">
              <w:rPr>
                <w:rFonts w:ascii="Book Antiqua" w:hAnsi="Book Antiqua" w:cs="SimSun"/>
                <w:kern w:val="0"/>
                <w:sz w:val="24"/>
              </w:rPr>
              <w:t xml:space="preserve">, Choi SH, Suh H, Choi YH, Yoo YH, Kim ND. Synthetic bile acid derivatives induce apoptosis through a c-Jun N-terminal kinase and NF-kappaB-dependent process in human cervical carcinoma cells. </w:t>
            </w:r>
            <w:r w:rsidRPr="00122D25">
              <w:rPr>
                <w:rFonts w:ascii="Book Antiqua" w:hAnsi="Book Antiqua" w:cs="SimSun"/>
                <w:i/>
                <w:iCs/>
                <w:kern w:val="0"/>
                <w:sz w:val="24"/>
              </w:rPr>
              <w:t>Cancer Lett</w:t>
            </w:r>
            <w:r w:rsidRPr="00122D25">
              <w:rPr>
                <w:rFonts w:ascii="Book Antiqua" w:hAnsi="Book Antiqua" w:cs="SimSun"/>
                <w:kern w:val="0"/>
                <w:sz w:val="24"/>
              </w:rPr>
              <w:t xml:space="preserve"> 2005; </w:t>
            </w:r>
            <w:r w:rsidRPr="00122D25">
              <w:rPr>
                <w:rFonts w:ascii="Book Antiqua" w:hAnsi="Book Antiqua" w:cs="SimSun"/>
                <w:b/>
                <w:bCs/>
                <w:kern w:val="0"/>
                <w:sz w:val="24"/>
              </w:rPr>
              <w:t>229</w:t>
            </w:r>
            <w:r w:rsidRPr="00122D25">
              <w:rPr>
                <w:rFonts w:ascii="Book Antiqua" w:hAnsi="Book Antiqua" w:cs="SimSun"/>
                <w:kern w:val="0"/>
                <w:sz w:val="24"/>
              </w:rPr>
              <w:t>: 49-57 [PMID: 16157218 DOI: 10.1016/j.canlet.2004.11.055]</w:t>
            </w:r>
          </w:p>
          <w:p w:rsid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23 </w:t>
            </w:r>
            <w:r w:rsidRPr="00122D25">
              <w:rPr>
                <w:rFonts w:ascii="Book Antiqua" w:hAnsi="Book Antiqua" w:cs="SimSun"/>
                <w:b/>
                <w:bCs/>
                <w:kern w:val="0"/>
                <w:sz w:val="24"/>
              </w:rPr>
              <w:t>Im EO</w:t>
            </w:r>
            <w:r w:rsidRPr="00122D25">
              <w:rPr>
                <w:rFonts w:ascii="Book Antiqua" w:hAnsi="Book Antiqua" w:cs="SimSun"/>
                <w:kern w:val="0"/>
                <w:sz w:val="24"/>
              </w:rPr>
              <w:t xml:space="preserve">, Choi YH, Paik KJ, Suh H, Jin Y, Kim KW, Yoo YH, Kim ND. Novel bile acid derivatives induce apoptosis via a p53-independent pathway in human breast carcinoma cells. </w:t>
            </w:r>
            <w:r w:rsidRPr="00122D25">
              <w:rPr>
                <w:rFonts w:ascii="Book Antiqua" w:hAnsi="Book Antiqua" w:cs="SimSun"/>
                <w:i/>
                <w:iCs/>
                <w:kern w:val="0"/>
                <w:sz w:val="24"/>
              </w:rPr>
              <w:t>Cancer Lett</w:t>
            </w:r>
            <w:r w:rsidRPr="00122D25">
              <w:rPr>
                <w:rFonts w:ascii="Book Antiqua" w:hAnsi="Book Antiqua" w:cs="SimSun"/>
                <w:kern w:val="0"/>
                <w:sz w:val="24"/>
              </w:rPr>
              <w:t xml:space="preserve"> 2001; </w:t>
            </w:r>
            <w:r w:rsidRPr="00122D25">
              <w:rPr>
                <w:rFonts w:ascii="Book Antiqua" w:hAnsi="Book Antiqua" w:cs="SimSun"/>
                <w:b/>
                <w:bCs/>
                <w:kern w:val="0"/>
                <w:sz w:val="24"/>
              </w:rPr>
              <w:t>163</w:t>
            </w:r>
            <w:r w:rsidRPr="00122D25">
              <w:rPr>
                <w:rFonts w:ascii="Book Antiqua" w:hAnsi="Book Antiqua" w:cs="SimSun"/>
                <w:kern w:val="0"/>
                <w:sz w:val="24"/>
              </w:rPr>
              <w:t>: 83-93 [PMID: 11163111 DOI: 10.1016/S0304-3835(00)00671-6]</w:t>
            </w:r>
          </w:p>
          <w:p w:rsidR="0067537F" w:rsidRPr="00122D25" w:rsidRDefault="0067537F" w:rsidP="0067537F">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2</w:t>
            </w:r>
            <w:r>
              <w:rPr>
                <w:rFonts w:ascii="Book Antiqua" w:hAnsi="Book Antiqua" w:cs="SimSun" w:hint="eastAsia"/>
                <w:kern w:val="0"/>
                <w:sz w:val="24"/>
              </w:rPr>
              <w:t>4</w:t>
            </w:r>
            <w:r w:rsidRPr="00122D25">
              <w:rPr>
                <w:rFonts w:ascii="Book Antiqua" w:hAnsi="Book Antiqua" w:cs="SimSun"/>
                <w:kern w:val="0"/>
                <w:sz w:val="24"/>
              </w:rPr>
              <w:t xml:space="preserve"> </w:t>
            </w:r>
            <w:r w:rsidRPr="00122D25">
              <w:rPr>
                <w:rFonts w:ascii="Book Antiqua" w:hAnsi="Book Antiqua" w:cs="SimSun"/>
                <w:b/>
                <w:bCs/>
                <w:kern w:val="0"/>
                <w:sz w:val="24"/>
              </w:rPr>
              <w:t>He J</w:t>
            </w:r>
            <w:r w:rsidRPr="00122D25">
              <w:rPr>
                <w:rFonts w:ascii="Book Antiqua" w:hAnsi="Book Antiqua" w:cs="SimSun"/>
                <w:kern w:val="0"/>
                <w:sz w:val="24"/>
              </w:rPr>
              <w:t xml:space="preserve">, Xiao Y, Casiano CA, Zhang L. Role of mitochondrial cytochrome c in cocaine-induced apoptosis in coronary artery endothelial cells. </w:t>
            </w:r>
            <w:r w:rsidRPr="00122D25">
              <w:rPr>
                <w:rFonts w:ascii="Book Antiqua" w:hAnsi="Book Antiqua" w:cs="SimSun"/>
                <w:i/>
                <w:iCs/>
                <w:kern w:val="0"/>
                <w:sz w:val="24"/>
              </w:rPr>
              <w:t>J Pharmacol Exp Ther</w:t>
            </w:r>
            <w:r w:rsidRPr="00122D25">
              <w:rPr>
                <w:rFonts w:ascii="Book Antiqua" w:hAnsi="Book Antiqua" w:cs="SimSun"/>
                <w:kern w:val="0"/>
                <w:sz w:val="24"/>
              </w:rPr>
              <w:t xml:space="preserve"> 2000; </w:t>
            </w:r>
            <w:r w:rsidRPr="00122D25">
              <w:rPr>
                <w:rFonts w:ascii="Book Antiqua" w:hAnsi="Book Antiqua" w:cs="SimSun"/>
                <w:b/>
                <w:bCs/>
                <w:kern w:val="0"/>
                <w:sz w:val="24"/>
              </w:rPr>
              <w:t>295</w:t>
            </w:r>
            <w:r w:rsidRPr="00122D25">
              <w:rPr>
                <w:rFonts w:ascii="Book Antiqua" w:hAnsi="Book Antiqua" w:cs="SimSun"/>
                <w:kern w:val="0"/>
                <w:sz w:val="24"/>
              </w:rPr>
              <w:t>: 896-903 [PMID: 11082422]</w:t>
            </w:r>
          </w:p>
          <w:p w:rsidR="0067537F" w:rsidRPr="00122D25" w:rsidRDefault="0067537F" w:rsidP="0067537F">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2</w:t>
            </w:r>
            <w:r>
              <w:rPr>
                <w:rFonts w:ascii="Book Antiqua" w:hAnsi="Book Antiqua" w:cs="SimSun" w:hint="eastAsia"/>
                <w:kern w:val="0"/>
                <w:sz w:val="24"/>
              </w:rPr>
              <w:t>5</w:t>
            </w:r>
            <w:r w:rsidRPr="00122D25">
              <w:rPr>
                <w:rFonts w:ascii="Book Antiqua" w:hAnsi="Book Antiqua" w:cs="SimSun"/>
                <w:kern w:val="0"/>
                <w:sz w:val="24"/>
              </w:rPr>
              <w:t xml:space="preserve"> </w:t>
            </w:r>
            <w:r w:rsidRPr="00122D25">
              <w:rPr>
                <w:rFonts w:ascii="Book Antiqua" w:hAnsi="Book Antiqua" w:cs="SimSun"/>
                <w:b/>
                <w:bCs/>
                <w:kern w:val="0"/>
                <w:sz w:val="24"/>
              </w:rPr>
              <w:t>Jürgensmeier JM</w:t>
            </w:r>
            <w:r w:rsidRPr="00122D25">
              <w:rPr>
                <w:rFonts w:ascii="Book Antiqua" w:hAnsi="Book Antiqua" w:cs="SimSun"/>
                <w:kern w:val="0"/>
                <w:sz w:val="24"/>
              </w:rPr>
              <w:t xml:space="preserve">, Xie Z, Deveraux Q, Ellerby L, Bredesen D, Reed JC. Bax directly induces release of cytochrome c from isolated mitochondria. </w:t>
            </w:r>
            <w:r w:rsidRPr="00122D25">
              <w:rPr>
                <w:rFonts w:ascii="Book Antiqua" w:hAnsi="Book Antiqua" w:cs="SimSun"/>
                <w:i/>
                <w:iCs/>
                <w:kern w:val="0"/>
                <w:sz w:val="24"/>
              </w:rPr>
              <w:t>Proc Natl Acad Sci U S A</w:t>
            </w:r>
            <w:r w:rsidRPr="00122D25">
              <w:rPr>
                <w:rFonts w:ascii="Book Antiqua" w:hAnsi="Book Antiqua" w:cs="SimSun"/>
                <w:kern w:val="0"/>
                <w:sz w:val="24"/>
              </w:rPr>
              <w:t xml:space="preserve"> 1998; </w:t>
            </w:r>
            <w:r w:rsidRPr="00122D25">
              <w:rPr>
                <w:rFonts w:ascii="Book Antiqua" w:hAnsi="Book Antiqua" w:cs="SimSun"/>
                <w:b/>
                <w:bCs/>
                <w:kern w:val="0"/>
                <w:sz w:val="24"/>
              </w:rPr>
              <w:t>95</w:t>
            </w:r>
            <w:r w:rsidRPr="00122D25">
              <w:rPr>
                <w:rFonts w:ascii="Book Antiqua" w:hAnsi="Book Antiqua" w:cs="SimSun"/>
                <w:kern w:val="0"/>
                <w:sz w:val="24"/>
              </w:rPr>
              <w:t>: 4997-5002 [PMID: 9560217 DOI: 10.1073/pnas.95.9.4997]</w:t>
            </w:r>
          </w:p>
          <w:p w:rsidR="0067537F" w:rsidRPr="00122D25" w:rsidRDefault="0067537F" w:rsidP="0067537F">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2</w:t>
            </w:r>
            <w:r>
              <w:rPr>
                <w:rFonts w:ascii="Book Antiqua" w:hAnsi="Book Antiqua" w:cs="SimSun" w:hint="eastAsia"/>
                <w:kern w:val="0"/>
                <w:sz w:val="24"/>
              </w:rPr>
              <w:t>6</w:t>
            </w:r>
            <w:r w:rsidRPr="00122D25">
              <w:rPr>
                <w:rFonts w:ascii="Book Antiqua" w:hAnsi="Book Antiqua" w:cs="SimSun"/>
                <w:kern w:val="0"/>
                <w:sz w:val="24"/>
              </w:rPr>
              <w:t xml:space="preserve"> </w:t>
            </w:r>
            <w:r w:rsidRPr="00122D25">
              <w:rPr>
                <w:rFonts w:ascii="Book Antiqua" w:hAnsi="Book Antiqua" w:cs="SimSun"/>
                <w:b/>
                <w:bCs/>
                <w:kern w:val="0"/>
                <w:sz w:val="24"/>
              </w:rPr>
              <w:t>Rossé T</w:t>
            </w:r>
            <w:r w:rsidRPr="00122D25">
              <w:rPr>
                <w:rFonts w:ascii="Book Antiqua" w:hAnsi="Book Antiqua" w:cs="SimSun"/>
                <w:kern w:val="0"/>
                <w:sz w:val="24"/>
              </w:rPr>
              <w:t xml:space="preserve">, Olivier R, Monney L, Rager M, Conus S, Fellay I, Jansen B, Borner C. Bcl-2 prolongs cell survival after Bax-induced release of cytochrome c. </w:t>
            </w:r>
            <w:r w:rsidRPr="00122D25">
              <w:rPr>
                <w:rFonts w:ascii="Book Antiqua" w:hAnsi="Book Antiqua" w:cs="SimSun"/>
                <w:i/>
                <w:iCs/>
                <w:kern w:val="0"/>
                <w:sz w:val="24"/>
              </w:rPr>
              <w:t>Nature</w:t>
            </w:r>
            <w:r w:rsidRPr="00122D25">
              <w:rPr>
                <w:rFonts w:ascii="Book Antiqua" w:hAnsi="Book Antiqua" w:cs="SimSun"/>
                <w:kern w:val="0"/>
                <w:sz w:val="24"/>
              </w:rPr>
              <w:t xml:space="preserve"> 1998; </w:t>
            </w:r>
            <w:r w:rsidRPr="00122D25">
              <w:rPr>
                <w:rFonts w:ascii="Book Antiqua" w:hAnsi="Book Antiqua" w:cs="SimSun"/>
                <w:b/>
                <w:bCs/>
                <w:kern w:val="0"/>
                <w:sz w:val="24"/>
              </w:rPr>
              <w:t>391</w:t>
            </w:r>
            <w:r w:rsidRPr="00122D25">
              <w:rPr>
                <w:rFonts w:ascii="Book Antiqua" w:hAnsi="Book Antiqua" w:cs="SimSun"/>
                <w:kern w:val="0"/>
                <w:sz w:val="24"/>
              </w:rPr>
              <w:t>: 496-499 [PMID: 9461218 DOI: 10.1038/35160]</w:t>
            </w:r>
          </w:p>
          <w:p w:rsidR="0067537F" w:rsidRPr="00122D25" w:rsidRDefault="0067537F"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2</w:t>
            </w:r>
            <w:r>
              <w:rPr>
                <w:rFonts w:ascii="Book Antiqua" w:hAnsi="Book Antiqua" w:cs="SimSun" w:hint="eastAsia"/>
                <w:kern w:val="0"/>
                <w:sz w:val="24"/>
              </w:rPr>
              <w:t>7</w:t>
            </w:r>
            <w:r w:rsidRPr="00122D25">
              <w:rPr>
                <w:rFonts w:ascii="Book Antiqua" w:hAnsi="Book Antiqua" w:cs="SimSun"/>
                <w:kern w:val="0"/>
                <w:sz w:val="24"/>
              </w:rPr>
              <w:t xml:space="preserve"> </w:t>
            </w:r>
            <w:r w:rsidRPr="00122D25">
              <w:rPr>
                <w:rFonts w:ascii="Book Antiqua" w:hAnsi="Book Antiqua" w:cs="SimSun"/>
                <w:b/>
                <w:bCs/>
                <w:kern w:val="0"/>
                <w:sz w:val="24"/>
              </w:rPr>
              <w:t>Harris MH</w:t>
            </w:r>
            <w:r w:rsidRPr="00122D25">
              <w:rPr>
                <w:rFonts w:ascii="Book Antiqua" w:hAnsi="Book Antiqua" w:cs="SimSun"/>
                <w:kern w:val="0"/>
                <w:sz w:val="24"/>
              </w:rPr>
              <w:t xml:space="preserve">, Thompson CB. The role of the Bcl-2 family in the regulation of outer mitochondrial membrane permeability. </w:t>
            </w:r>
            <w:r w:rsidRPr="00122D25">
              <w:rPr>
                <w:rFonts w:ascii="Book Antiqua" w:hAnsi="Book Antiqua" w:cs="SimSun"/>
                <w:i/>
                <w:iCs/>
                <w:kern w:val="0"/>
                <w:sz w:val="24"/>
              </w:rPr>
              <w:t>Cell Death Differ</w:t>
            </w:r>
            <w:r w:rsidRPr="00122D25">
              <w:rPr>
                <w:rFonts w:ascii="Book Antiqua" w:hAnsi="Book Antiqua" w:cs="SimSun"/>
                <w:kern w:val="0"/>
                <w:sz w:val="24"/>
              </w:rPr>
              <w:t xml:space="preserve"> 2000; </w:t>
            </w:r>
            <w:r w:rsidRPr="00122D25">
              <w:rPr>
                <w:rFonts w:ascii="Book Antiqua" w:hAnsi="Book Antiqua" w:cs="SimSun"/>
                <w:b/>
                <w:bCs/>
                <w:kern w:val="0"/>
                <w:sz w:val="24"/>
              </w:rPr>
              <w:t>7</w:t>
            </w:r>
            <w:r w:rsidRPr="00122D25">
              <w:rPr>
                <w:rFonts w:ascii="Book Antiqua" w:hAnsi="Book Antiqua" w:cs="SimSun"/>
                <w:kern w:val="0"/>
                <w:sz w:val="24"/>
              </w:rPr>
              <w:t>: 1182-1191 [PMID: 11175255 DOI: 10.1038/sj.cdd.4400781]</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2</w:t>
            </w:r>
            <w:r w:rsidR="0067537F">
              <w:rPr>
                <w:rFonts w:ascii="Book Antiqua" w:hAnsi="Book Antiqua" w:cs="SimSun" w:hint="eastAsia"/>
                <w:kern w:val="0"/>
                <w:sz w:val="24"/>
              </w:rPr>
              <w:t>8</w:t>
            </w:r>
            <w:r w:rsidRPr="00122D25">
              <w:rPr>
                <w:rFonts w:ascii="Book Antiqua" w:hAnsi="Book Antiqua" w:cs="SimSun"/>
                <w:kern w:val="0"/>
                <w:sz w:val="24"/>
              </w:rPr>
              <w:t xml:space="preserve"> </w:t>
            </w:r>
            <w:r w:rsidRPr="00122D25">
              <w:rPr>
                <w:rFonts w:ascii="Book Antiqua" w:hAnsi="Book Antiqua" w:cs="SimSun"/>
                <w:b/>
                <w:bCs/>
                <w:kern w:val="0"/>
                <w:sz w:val="24"/>
              </w:rPr>
              <w:t>Adams JM</w:t>
            </w:r>
            <w:r w:rsidRPr="00122D25">
              <w:rPr>
                <w:rFonts w:ascii="Book Antiqua" w:hAnsi="Book Antiqua" w:cs="SimSun"/>
                <w:kern w:val="0"/>
                <w:sz w:val="24"/>
              </w:rPr>
              <w:t xml:space="preserve">, Cory S. The Bcl-2 protein family: arbiters of cell survival. </w:t>
            </w:r>
            <w:r w:rsidRPr="00122D25">
              <w:rPr>
                <w:rFonts w:ascii="Book Antiqua" w:hAnsi="Book Antiqua" w:cs="SimSun"/>
                <w:i/>
                <w:iCs/>
                <w:kern w:val="0"/>
                <w:sz w:val="24"/>
              </w:rPr>
              <w:lastRenderedPageBreak/>
              <w:t>Science</w:t>
            </w:r>
            <w:r w:rsidRPr="00122D25">
              <w:rPr>
                <w:rFonts w:ascii="Book Antiqua" w:hAnsi="Book Antiqua" w:cs="SimSun"/>
                <w:kern w:val="0"/>
                <w:sz w:val="24"/>
              </w:rPr>
              <w:t xml:space="preserve"> 1998; </w:t>
            </w:r>
            <w:r w:rsidRPr="00122D25">
              <w:rPr>
                <w:rFonts w:ascii="Book Antiqua" w:hAnsi="Book Antiqua" w:cs="SimSun"/>
                <w:b/>
                <w:bCs/>
                <w:kern w:val="0"/>
                <w:sz w:val="24"/>
              </w:rPr>
              <w:t>281</w:t>
            </w:r>
            <w:r w:rsidRPr="00122D25">
              <w:rPr>
                <w:rFonts w:ascii="Book Antiqua" w:hAnsi="Book Antiqua" w:cs="SimSun"/>
                <w:kern w:val="0"/>
                <w:sz w:val="24"/>
              </w:rPr>
              <w:t>: 1322-1326 [PMID: 9735050 DOI: 10.1126/science.281.5381.1322]</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2</w:t>
            </w:r>
            <w:r w:rsidR="0067537F">
              <w:rPr>
                <w:rFonts w:ascii="Book Antiqua" w:hAnsi="Book Antiqua" w:cs="SimSun" w:hint="eastAsia"/>
                <w:kern w:val="0"/>
                <w:sz w:val="24"/>
              </w:rPr>
              <w:t>9</w:t>
            </w:r>
            <w:r w:rsidRPr="00122D25">
              <w:rPr>
                <w:rFonts w:ascii="Book Antiqua" w:hAnsi="Book Antiqua" w:cs="SimSun"/>
                <w:kern w:val="0"/>
                <w:sz w:val="24"/>
              </w:rPr>
              <w:t xml:space="preserve"> </w:t>
            </w:r>
            <w:r w:rsidRPr="00122D25">
              <w:rPr>
                <w:rFonts w:ascii="Book Antiqua" w:hAnsi="Book Antiqua" w:cs="SimSun"/>
                <w:b/>
                <w:bCs/>
                <w:kern w:val="0"/>
                <w:sz w:val="24"/>
              </w:rPr>
              <w:t>Bruce JIe</w:t>
            </w:r>
            <w:r w:rsidRPr="00122D25">
              <w:rPr>
                <w:rFonts w:ascii="Book Antiqua" w:hAnsi="Book Antiqua" w:cs="SimSun"/>
                <w:kern w:val="0"/>
                <w:sz w:val="24"/>
              </w:rPr>
              <w:t xml:space="preserve">. Plasma membrane calcium pump regulation by metabolic stress. </w:t>
            </w:r>
            <w:r w:rsidRPr="00122D25">
              <w:rPr>
                <w:rFonts w:ascii="Book Antiqua" w:hAnsi="Book Antiqua" w:cs="SimSun"/>
                <w:i/>
                <w:iCs/>
                <w:kern w:val="0"/>
                <w:sz w:val="24"/>
              </w:rPr>
              <w:t>World J Biol Chem</w:t>
            </w:r>
            <w:r w:rsidRPr="00122D25">
              <w:rPr>
                <w:rFonts w:ascii="Book Antiqua" w:hAnsi="Book Antiqua" w:cs="SimSun"/>
                <w:kern w:val="0"/>
                <w:sz w:val="24"/>
              </w:rPr>
              <w:t xml:space="preserve"> 2010; </w:t>
            </w:r>
            <w:r w:rsidRPr="00122D25">
              <w:rPr>
                <w:rFonts w:ascii="Book Antiqua" w:hAnsi="Book Antiqua" w:cs="SimSun"/>
                <w:b/>
                <w:bCs/>
                <w:kern w:val="0"/>
                <w:sz w:val="24"/>
              </w:rPr>
              <w:t>1</w:t>
            </w:r>
            <w:r w:rsidRPr="00122D25">
              <w:rPr>
                <w:rFonts w:ascii="Book Antiqua" w:hAnsi="Book Antiqua" w:cs="SimSun"/>
                <w:kern w:val="0"/>
                <w:sz w:val="24"/>
              </w:rPr>
              <w:t>: 221-228 [PMID: 21537477 DOI: 10.4331/wjbc.v1.i7.221]</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30 </w:t>
            </w:r>
            <w:r w:rsidRPr="00122D25">
              <w:rPr>
                <w:rFonts w:ascii="Book Antiqua" w:hAnsi="Book Antiqua" w:cs="SimSun"/>
                <w:b/>
                <w:bCs/>
                <w:kern w:val="0"/>
                <w:sz w:val="24"/>
              </w:rPr>
              <w:t>Bratton SB</w:t>
            </w:r>
            <w:r w:rsidRPr="00122D25">
              <w:rPr>
                <w:rFonts w:ascii="Book Antiqua" w:hAnsi="Book Antiqua" w:cs="SimSun"/>
                <w:kern w:val="0"/>
                <w:sz w:val="24"/>
              </w:rPr>
              <w:t xml:space="preserve">, Walker G, Srinivasula SM, Sun XM, Butterworth M, Alnemri ES, Cohen GM. Recruitment, activation and retention of caspases-9 and -3 by Apaf-1 apoptosome and associated XIAP complexes. </w:t>
            </w:r>
            <w:r w:rsidRPr="00122D25">
              <w:rPr>
                <w:rFonts w:ascii="Book Antiqua" w:hAnsi="Book Antiqua" w:cs="SimSun"/>
                <w:i/>
                <w:iCs/>
                <w:kern w:val="0"/>
                <w:sz w:val="24"/>
              </w:rPr>
              <w:t>EMBO J</w:t>
            </w:r>
            <w:r w:rsidRPr="00122D25">
              <w:rPr>
                <w:rFonts w:ascii="Book Antiqua" w:hAnsi="Book Antiqua" w:cs="SimSun"/>
                <w:kern w:val="0"/>
                <w:sz w:val="24"/>
              </w:rPr>
              <w:t xml:space="preserve"> 2001; </w:t>
            </w:r>
            <w:r w:rsidRPr="00122D25">
              <w:rPr>
                <w:rFonts w:ascii="Book Antiqua" w:hAnsi="Book Antiqua" w:cs="SimSun"/>
                <w:b/>
                <w:bCs/>
                <w:kern w:val="0"/>
                <w:sz w:val="24"/>
              </w:rPr>
              <w:t>20</w:t>
            </w:r>
            <w:r w:rsidRPr="00122D25">
              <w:rPr>
                <w:rFonts w:ascii="Book Antiqua" w:hAnsi="Book Antiqua" w:cs="SimSun"/>
                <w:kern w:val="0"/>
                <w:sz w:val="24"/>
              </w:rPr>
              <w:t>: 998-1009 [PMID: 11230124 DOI: 10.1093/emboj/20.5.998]</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31 </w:t>
            </w:r>
            <w:r w:rsidRPr="00122D25">
              <w:rPr>
                <w:rFonts w:ascii="Book Antiqua" w:hAnsi="Book Antiqua" w:cs="SimSun"/>
                <w:b/>
                <w:bCs/>
                <w:kern w:val="0"/>
                <w:sz w:val="24"/>
              </w:rPr>
              <w:t>Sun KW</w:t>
            </w:r>
            <w:r w:rsidRPr="00122D25">
              <w:rPr>
                <w:rFonts w:ascii="Book Antiqua" w:hAnsi="Book Antiqua" w:cs="SimSun"/>
                <w:kern w:val="0"/>
                <w:sz w:val="24"/>
              </w:rPr>
              <w:t xml:space="preserve">, Ma YY, Guan TP, Xia YJ, Shao CM, Chen LG, Ren YJ, Yao HB, Yang Q, He XJ. Oridonin induces apoptosis in gastric cancer through Apaf-1, cytochrome c and caspase-3 signaling pathway. </w:t>
            </w:r>
            <w:r w:rsidRPr="00122D25">
              <w:rPr>
                <w:rFonts w:ascii="Book Antiqua" w:hAnsi="Book Antiqua" w:cs="SimSun"/>
                <w:i/>
                <w:iCs/>
                <w:kern w:val="0"/>
                <w:sz w:val="24"/>
              </w:rPr>
              <w:t>World J Gastroenterol</w:t>
            </w:r>
            <w:r w:rsidRPr="00122D25">
              <w:rPr>
                <w:rFonts w:ascii="Book Antiqua" w:hAnsi="Book Antiqua" w:cs="SimSun"/>
                <w:kern w:val="0"/>
                <w:sz w:val="24"/>
              </w:rPr>
              <w:t xml:space="preserve"> 2012; </w:t>
            </w:r>
            <w:r w:rsidRPr="00122D25">
              <w:rPr>
                <w:rFonts w:ascii="Book Antiqua" w:hAnsi="Book Antiqua" w:cs="SimSun"/>
                <w:b/>
                <w:bCs/>
                <w:kern w:val="0"/>
                <w:sz w:val="24"/>
              </w:rPr>
              <w:t>18</w:t>
            </w:r>
            <w:r w:rsidRPr="00122D25">
              <w:rPr>
                <w:rFonts w:ascii="Book Antiqua" w:hAnsi="Book Antiqua" w:cs="SimSun"/>
                <w:kern w:val="0"/>
                <w:sz w:val="24"/>
              </w:rPr>
              <w:t>: 7166-7174 [PMID: 23326121 DOI: 10.3748/wjg.v18.i48.7166]</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32 </w:t>
            </w:r>
            <w:r w:rsidRPr="00122D25">
              <w:rPr>
                <w:rFonts w:ascii="Book Antiqua" w:hAnsi="Book Antiqua" w:cs="SimSun"/>
                <w:b/>
                <w:bCs/>
                <w:kern w:val="0"/>
                <w:sz w:val="24"/>
              </w:rPr>
              <w:t>Li P</w:t>
            </w:r>
            <w:r w:rsidRPr="00122D25">
              <w:rPr>
                <w:rFonts w:ascii="Book Antiqua" w:hAnsi="Book Antiqua" w:cs="SimSun"/>
                <w:kern w:val="0"/>
                <w:sz w:val="24"/>
              </w:rPr>
              <w:t xml:space="preserve">, Nijhawan D, Budihardjo I, Srinivasula SM, Ahmad M, Alnemri ES, Wang X. Cytochrome c and dATP-dependent formation of Apaf-1/caspase-9 complex initiates an apoptotic protease cascade. </w:t>
            </w:r>
            <w:r w:rsidRPr="00122D25">
              <w:rPr>
                <w:rFonts w:ascii="Book Antiqua" w:hAnsi="Book Antiqua" w:cs="SimSun"/>
                <w:i/>
                <w:iCs/>
                <w:kern w:val="0"/>
                <w:sz w:val="24"/>
              </w:rPr>
              <w:t>Cell</w:t>
            </w:r>
            <w:r w:rsidRPr="00122D25">
              <w:rPr>
                <w:rFonts w:ascii="Book Antiqua" w:hAnsi="Book Antiqua" w:cs="SimSun"/>
                <w:kern w:val="0"/>
                <w:sz w:val="24"/>
              </w:rPr>
              <w:t xml:space="preserve"> 1997; </w:t>
            </w:r>
            <w:r w:rsidRPr="00122D25">
              <w:rPr>
                <w:rFonts w:ascii="Book Antiqua" w:hAnsi="Book Antiqua" w:cs="SimSun"/>
                <w:b/>
                <w:bCs/>
                <w:kern w:val="0"/>
                <w:sz w:val="24"/>
              </w:rPr>
              <w:t>91</w:t>
            </w:r>
            <w:r w:rsidRPr="00122D25">
              <w:rPr>
                <w:rFonts w:ascii="Book Antiqua" w:hAnsi="Book Antiqua" w:cs="SimSun"/>
                <w:kern w:val="0"/>
                <w:sz w:val="24"/>
              </w:rPr>
              <w:t>: 479-489 [PMID: 9390557 DOI: 10.1016/S0092-8674(00)80434-1]</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33 </w:t>
            </w:r>
            <w:r w:rsidRPr="00122D25">
              <w:rPr>
                <w:rFonts w:ascii="Book Antiqua" w:hAnsi="Book Antiqua" w:cs="SimSun"/>
                <w:b/>
                <w:bCs/>
                <w:kern w:val="0"/>
                <w:sz w:val="24"/>
              </w:rPr>
              <w:t>Zou H</w:t>
            </w:r>
            <w:r w:rsidRPr="00122D25">
              <w:rPr>
                <w:rFonts w:ascii="Book Antiqua" w:hAnsi="Book Antiqua" w:cs="SimSun"/>
                <w:kern w:val="0"/>
                <w:sz w:val="24"/>
              </w:rPr>
              <w:t xml:space="preserve">, Li Y, Liu X, Wang X. An APAF-1.cytochrome c multimeric complex is a functional apoptosome that activates procaspase-9. </w:t>
            </w:r>
            <w:r w:rsidRPr="00122D25">
              <w:rPr>
                <w:rFonts w:ascii="Book Antiqua" w:hAnsi="Book Antiqua" w:cs="SimSun"/>
                <w:i/>
                <w:iCs/>
                <w:kern w:val="0"/>
                <w:sz w:val="24"/>
              </w:rPr>
              <w:t>J Biol Chem</w:t>
            </w:r>
            <w:r w:rsidRPr="00122D25">
              <w:rPr>
                <w:rFonts w:ascii="Book Antiqua" w:hAnsi="Book Antiqua" w:cs="SimSun"/>
                <w:kern w:val="0"/>
                <w:sz w:val="24"/>
              </w:rPr>
              <w:t xml:space="preserve"> 1999; </w:t>
            </w:r>
            <w:r w:rsidRPr="00122D25">
              <w:rPr>
                <w:rFonts w:ascii="Book Antiqua" w:hAnsi="Book Antiqua" w:cs="SimSun"/>
                <w:b/>
                <w:bCs/>
                <w:kern w:val="0"/>
                <w:sz w:val="24"/>
              </w:rPr>
              <w:t>274</w:t>
            </w:r>
            <w:r w:rsidRPr="00122D25">
              <w:rPr>
                <w:rFonts w:ascii="Book Antiqua" w:hAnsi="Book Antiqua" w:cs="SimSun"/>
                <w:kern w:val="0"/>
                <w:sz w:val="24"/>
              </w:rPr>
              <w:t>: 11549-11556 [PMID: 10206961 DOI: 10.1074/jbc.274.17.11549]</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34 </w:t>
            </w:r>
            <w:r w:rsidRPr="00122D25">
              <w:rPr>
                <w:rFonts w:ascii="Book Antiqua" w:hAnsi="Book Antiqua" w:cs="SimSun"/>
                <w:b/>
                <w:bCs/>
                <w:kern w:val="0"/>
                <w:sz w:val="24"/>
              </w:rPr>
              <w:t>Liu J</w:t>
            </w:r>
            <w:r w:rsidRPr="00122D25">
              <w:rPr>
                <w:rFonts w:ascii="Book Antiqua" w:hAnsi="Book Antiqua" w:cs="SimSun"/>
                <w:kern w:val="0"/>
                <w:sz w:val="24"/>
              </w:rPr>
              <w:t xml:space="preserve">, Qin CK, Lv W, Zhao Q, Qin CY. OSU-03012, a non-Cox inhibiting celecoxib derivative, induces apoptosis of human esophageal carcinoma cells through a p53/Bax/cytochrome c/caspase-9-dependent pathway. </w:t>
            </w:r>
            <w:r w:rsidRPr="00122D25">
              <w:rPr>
                <w:rFonts w:ascii="Book Antiqua" w:hAnsi="Book Antiqua" w:cs="SimSun"/>
                <w:i/>
                <w:iCs/>
                <w:kern w:val="0"/>
                <w:sz w:val="24"/>
              </w:rPr>
              <w:t>Anticancer Drugs</w:t>
            </w:r>
            <w:r w:rsidRPr="00122D25">
              <w:rPr>
                <w:rFonts w:ascii="Book Antiqua" w:hAnsi="Book Antiqua" w:cs="SimSun"/>
                <w:kern w:val="0"/>
                <w:sz w:val="24"/>
              </w:rPr>
              <w:t xml:space="preserve"> 2013; </w:t>
            </w:r>
            <w:r w:rsidRPr="00122D25">
              <w:rPr>
                <w:rFonts w:ascii="Book Antiqua" w:hAnsi="Book Antiqua" w:cs="SimSun"/>
                <w:b/>
                <w:bCs/>
                <w:kern w:val="0"/>
                <w:sz w:val="24"/>
              </w:rPr>
              <w:t>24</w:t>
            </w:r>
            <w:r w:rsidRPr="00122D25">
              <w:rPr>
                <w:rFonts w:ascii="Book Antiqua" w:hAnsi="Book Antiqua" w:cs="SimSun"/>
                <w:kern w:val="0"/>
                <w:sz w:val="24"/>
              </w:rPr>
              <w:t>: 690-698 [PMID: 23652278 DOI: 10.1097/CAD.0b013e328362469f]</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35 </w:t>
            </w:r>
            <w:r w:rsidRPr="00122D25">
              <w:rPr>
                <w:rFonts w:ascii="Book Antiqua" w:hAnsi="Book Antiqua" w:cs="SimSun"/>
                <w:b/>
                <w:bCs/>
                <w:kern w:val="0"/>
                <w:sz w:val="24"/>
              </w:rPr>
              <w:t>Liu H</w:t>
            </w:r>
            <w:r w:rsidRPr="00122D25">
              <w:rPr>
                <w:rFonts w:ascii="Book Antiqua" w:hAnsi="Book Antiqua" w:cs="SimSun"/>
                <w:kern w:val="0"/>
                <w:sz w:val="24"/>
              </w:rPr>
              <w:t xml:space="preserve">, Qin CK, Han GQ, Xu HW, Ren WH, Qin CY. Synthetic chenodeoxycholic acid derivative, HS-1200, induces apoptosis of human hepatoma cells via a mitochondrial pathway. </w:t>
            </w:r>
            <w:r w:rsidRPr="00122D25">
              <w:rPr>
                <w:rFonts w:ascii="Book Antiqua" w:hAnsi="Book Antiqua" w:cs="SimSun"/>
                <w:i/>
                <w:iCs/>
                <w:kern w:val="0"/>
                <w:sz w:val="24"/>
              </w:rPr>
              <w:t>Cancer Lett</w:t>
            </w:r>
            <w:r w:rsidRPr="00122D25">
              <w:rPr>
                <w:rFonts w:ascii="Book Antiqua" w:hAnsi="Book Antiqua" w:cs="SimSun"/>
                <w:kern w:val="0"/>
                <w:sz w:val="24"/>
              </w:rPr>
              <w:t xml:space="preserve"> 2008; </w:t>
            </w:r>
            <w:r w:rsidRPr="00122D25">
              <w:rPr>
                <w:rFonts w:ascii="Book Antiqua" w:hAnsi="Book Antiqua" w:cs="SimSun"/>
                <w:b/>
                <w:bCs/>
                <w:kern w:val="0"/>
                <w:sz w:val="24"/>
              </w:rPr>
              <w:t>270</w:t>
            </w:r>
            <w:r w:rsidRPr="00122D25">
              <w:rPr>
                <w:rFonts w:ascii="Book Antiqua" w:hAnsi="Book Antiqua" w:cs="SimSun"/>
                <w:kern w:val="0"/>
                <w:sz w:val="24"/>
              </w:rPr>
              <w:t>: 242-249 [PMID: 18565645 DOI: 10.1016/j.canlet.2008.05.014]</w:t>
            </w:r>
          </w:p>
          <w:p w:rsidR="00122D25" w:rsidRPr="00122D25" w:rsidRDefault="00122D25" w:rsidP="00122D25">
            <w:pPr>
              <w:widowControl/>
              <w:adjustRightInd w:val="0"/>
              <w:snapToGrid w:val="0"/>
              <w:spacing w:line="360" w:lineRule="auto"/>
              <w:rPr>
                <w:rFonts w:ascii="Book Antiqua" w:hAnsi="Book Antiqua" w:cs="SimSun"/>
                <w:kern w:val="0"/>
                <w:sz w:val="24"/>
              </w:rPr>
            </w:pPr>
            <w:r w:rsidRPr="00122D25">
              <w:rPr>
                <w:rFonts w:ascii="Book Antiqua" w:hAnsi="Book Antiqua" w:cs="SimSun"/>
                <w:kern w:val="0"/>
                <w:sz w:val="24"/>
              </w:rPr>
              <w:t xml:space="preserve">36 </w:t>
            </w:r>
            <w:r w:rsidRPr="00122D25">
              <w:rPr>
                <w:rFonts w:ascii="Book Antiqua" w:hAnsi="Book Antiqua" w:cs="SimSun"/>
                <w:b/>
                <w:bCs/>
                <w:kern w:val="0"/>
                <w:sz w:val="24"/>
              </w:rPr>
              <w:t>D'Amelio M</w:t>
            </w:r>
            <w:r w:rsidRPr="00122D25">
              <w:rPr>
                <w:rFonts w:ascii="Book Antiqua" w:hAnsi="Book Antiqua" w:cs="SimSun"/>
                <w:kern w:val="0"/>
                <w:sz w:val="24"/>
              </w:rPr>
              <w:t xml:space="preserve">, Tino E, Cecconi F. The apoptosome: emerging insights and </w:t>
            </w:r>
            <w:r w:rsidRPr="00122D25">
              <w:rPr>
                <w:rFonts w:ascii="Book Antiqua" w:hAnsi="Book Antiqua" w:cs="SimSun"/>
                <w:kern w:val="0"/>
                <w:sz w:val="24"/>
              </w:rPr>
              <w:lastRenderedPageBreak/>
              <w:t xml:space="preserve">new potential targets for drug design. </w:t>
            </w:r>
            <w:r w:rsidRPr="00122D25">
              <w:rPr>
                <w:rFonts w:ascii="Book Antiqua" w:hAnsi="Book Antiqua" w:cs="SimSun"/>
                <w:i/>
                <w:iCs/>
                <w:kern w:val="0"/>
                <w:sz w:val="24"/>
              </w:rPr>
              <w:t>Pharm Res</w:t>
            </w:r>
            <w:r w:rsidRPr="00122D25">
              <w:rPr>
                <w:rFonts w:ascii="Book Antiqua" w:hAnsi="Book Antiqua" w:cs="SimSun"/>
                <w:kern w:val="0"/>
                <w:sz w:val="24"/>
              </w:rPr>
              <w:t xml:space="preserve"> 2008; </w:t>
            </w:r>
            <w:r w:rsidRPr="00122D25">
              <w:rPr>
                <w:rFonts w:ascii="Book Antiqua" w:hAnsi="Book Antiqua" w:cs="SimSun"/>
                <w:b/>
                <w:bCs/>
                <w:kern w:val="0"/>
                <w:sz w:val="24"/>
              </w:rPr>
              <w:t>25</w:t>
            </w:r>
            <w:r w:rsidRPr="00122D25">
              <w:rPr>
                <w:rFonts w:ascii="Book Antiqua" w:hAnsi="Book Antiqua" w:cs="SimSun"/>
                <w:kern w:val="0"/>
                <w:sz w:val="24"/>
              </w:rPr>
              <w:t>: 740-751 [PMID: 17674158 DOI: 10.1007/s11095-007-9396-z]</w:t>
            </w:r>
          </w:p>
        </w:tc>
      </w:tr>
    </w:tbl>
    <w:p w:rsidR="00122D25" w:rsidRPr="00122D25" w:rsidRDefault="00122D25" w:rsidP="00122D25">
      <w:pPr>
        <w:widowControl/>
        <w:jc w:val="left"/>
        <w:rPr>
          <w:rFonts w:ascii="SimSun" w:hAnsi="SimSun" w:cs="SimSun"/>
          <w:vanish/>
          <w:kern w:val="0"/>
          <w:sz w:val="24"/>
        </w:rPr>
      </w:pPr>
      <w:r w:rsidRPr="00122D25">
        <w:rPr>
          <w:rFonts w:ascii="SimSun" w:hAnsi="SimSun" w:cs="SimSun"/>
          <w:vanish/>
          <w:kern w:val="0"/>
          <w:sz w:val="24"/>
        </w:rPr>
        <w:lastRenderedPageBreak/>
        <w:t> </w:t>
      </w:r>
      <w:hyperlink r:id="rId7" w:anchor="##" w:tgtFrame="_blank" w:history="1">
        <w:r w:rsidRPr="00122D25">
          <w:rPr>
            <w:rFonts w:ascii="SimSun" w:hAnsi="SimSun" w:cs="SimSun"/>
            <w:vanish/>
            <w:color w:val="0000FF"/>
            <w:kern w:val="0"/>
            <w:sz w:val="24"/>
          </w:rPr>
          <w:t> </w:t>
        </w:r>
      </w:hyperlink>
      <w:r w:rsidRPr="00122D25">
        <w:rPr>
          <w:rFonts w:ascii="SimSun" w:hAnsi="SimSun" w:cs="SimSun"/>
          <w:vanish/>
          <w:kern w:val="0"/>
          <w:sz w:val="24"/>
        </w:rPr>
        <w:t> </w:t>
      </w:r>
    </w:p>
    <w:p w:rsidR="002E21DF" w:rsidRPr="00DC20FD" w:rsidRDefault="002E21DF" w:rsidP="00DC20FD">
      <w:pPr>
        <w:pStyle w:val="BodyText"/>
        <w:adjustRightInd w:val="0"/>
        <w:snapToGrid w:val="0"/>
        <w:spacing w:line="360" w:lineRule="auto"/>
        <w:rPr>
          <w:rFonts w:ascii="Book Antiqua" w:hAnsi="Book Antiqua"/>
          <w:sz w:val="24"/>
          <w:lang w:eastAsia="zh-CN"/>
        </w:rPr>
      </w:pPr>
    </w:p>
    <w:p w:rsidR="00122D25" w:rsidRPr="009E3692" w:rsidRDefault="00122D25" w:rsidP="00122D25">
      <w:pPr>
        <w:wordWrap w:val="0"/>
        <w:spacing w:line="360" w:lineRule="auto"/>
        <w:ind w:left="361" w:hangingChars="150" w:hanging="361"/>
        <w:jc w:val="right"/>
        <w:rPr>
          <w:rFonts w:ascii="Book Antiqua" w:hAnsi="Book Antiqua"/>
          <w:sz w:val="24"/>
        </w:rPr>
      </w:pPr>
      <w:bookmarkStart w:id="193" w:name="OLE_LINK120"/>
      <w:bookmarkStart w:id="194" w:name="OLE_LINK148"/>
      <w:bookmarkStart w:id="195" w:name="OLE_LINK72"/>
      <w:bookmarkStart w:id="196" w:name="OLE_LINK112"/>
      <w:bookmarkStart w:id="197" w:name="OLE_LINK320"/>
      <w:bookmarkStart w:id="198" w:name="OLE_LINK387"/>
      <w:bookmarkStart w:id="199" w:name="OLE_LINK254"/>
      <w:bookmarkStart w:id="200" w:name="OLE_LINK149"/>
      <w:bookmarkStart w:id="201" w:name="OLE_LINK225"/>
      <w:bookmarkStart w:id="202" w:name="OLE_LINK207"/>
      <w:bookmarkStart w:id="203" w:name="OLE_LINK226"/>
      <w:bookmarkStart w:id="204" w:name="OLE_LINK212"/>
      <w:bookmarkStart w:id="205" w:name="OLE_LINK250"/>
      <w:bookmarkStart w:id="206" w:name="OLE_LINK281"/>
      <w:bookmarkStart w:id="207" w:name="OLE_LINK240"/>
      <w:bookmarkStart w:id="208" w:name="OLE_LINK282"/>
      <w:bookmarkStart w:id="209" w:name="OLE_LINK313"/>
      <w:bookmarkStart w:id="210" w:name="OLE_LINK304"/>
      <w:bookmarkStart w:id="211" w:name="OLE_LINK321"/>
      <w:bookmarkStart w:id="212" w:name="OLE_LINK385"/>
      <w:bookmarkStart w:id="213" w:name="OLE_LINK400"/>
      <w:bookmarkStart w:id="214" w:name="OLE_LINK346"/>
      <w:bookmarkStart w:id="215" w:name="OLE_LINK371"/>
      <w:bookmarkStart w:id="216" w:name="OLE_LINK334"/>
      <w:bookmarkStart w:id="217" w:name="OLE_LINK1830"/>
      <w:bookmarkStart w:id="218" w:name="OLE_LINK442"/>
      <w:bookmarkStart w:id="219" w:name="OLE_LINK457"/>
      <w:bookmarkStart w:id="220" w:name="OLE_LINK288"/>
      <w:bookmarkStart w:id="221" w:name="OLE_LINK384"/>
      <w:bookmarkStart w:id="222" w:name="OLE_LINK379"/>
      <w:bookmarkStart w:id="223" w:name="OLE_LINK303"/>
      <w:bookmarkStart w:id="224" w:name="OLE_LINK450"/>
      <w:bookmarkStart w:id="225" w:name="OLE_LINK489"/>
      <w:bookmarkStart w:id="226" w:name="OLE_LINK535"/>
      <w:bookmarkStart w:id="227" w:name="OLE_LINK648"/>
      <w:bookmarkStart w:id="228" w:name="OLE_LINK686"/>
      <w:bookmarkStart w:id="229" w:name="OLE_LINK430"/>
      <w:bookmarkStart w:id="230" w:name="OLE_LINK471"/>
      <w:bookmarkStart w:id="231" w:name="OLE_LINK462"/>
      <w:bookmarkStart w:id="232" w:name="OLE_LINK519"/>
      <w:bookmarkStart w:id="233" w:name="OLE_LINK575"/>
      <w:bookmarkStart w:id="234" w:name="OLE_LINK491"/>
      <w:bookmarkStart w:id="235" w:name="OLE_LINK532"/>
      <w:bookmarkStart w:id="236" w:name="OLE_LINK572"/>
      <w:bookmarkStart w:id="237" w:name="OLE_LINK574"/>
      <w:bookmarkStart w:id="238" w:name="OLE_LINK480"/>
      <w:bookmarkStart w:id="239" w:name="OLE_LINK567"/>
      <w:bookmarkStart w:id="240" w:name="OLE_LINK2700"/>
      <w:bookmarkStart w:id="241" w:name="OLE_LINK639"/>
      <w:bookmarkStart w:id="242" w:name="OLE_LINK688"/>
      <w:bookmarkStart w:id="243" w:name="OLE_LINK722"/>
      <w:bookmarkStart w:id="244" w:name="OLE_LINK542"/>
      <w:bookmarkStart w:id="245" w:name="OLE_LINK589"/>
      <w:bookmarkStart w:id="246" w:name="OLE_LINK640"/>
      <w:bookmarkStart w:id="247" w:name="OLE_LINK714"/>
      <w:bookmarkStart w:id="248" w:name="OLE_LINK593"/>
      <w:bookmarkStart w:id="249" w:name="OLE_LINK716"/>
      <w:bookmarkStart w:id="250" w:name="OLE_LINK770"/>
      <w:bookmarkStart w:id="251" w:name="OLE_LINK801"/>
      <w:bookmarkStart w:id="252" w:name="OLE_LINK660"/>
      <w:bookmarkStart w:id="253" w:name="OLE_LINK739"/>
      <w:bookmarkStart w:id="254" w:name="OLE_LINK781"/>
      <w:bookmarkStart w:id="255" w:name="OLE_LINK833"/>
      <w:bookmarkStart w:id="256" w:name="OLE_LINK642"/>
      <w:bookmarkStart w:id="257" w:name="OLE_LINK700"/>
      <w:bookmarkStart w:id="258" w:name="OLE_LINK792"/>
      <w:bookmarkStart w:id="259" w:name="OLE_LINK2882"/>
      <w:bookmarkStart w:id="260" w:name="OLE_LINK836"/>
      <w:bookmarkStart w:id="261" w:name="OLE_LINK889"/>
      <w:bookmarkStart w:id="262" w:name="OLE_LINK782"/>
      <w:bookmarkStart w:id="263" w:name="OLE_LINK826"/>
      <w:bookmarkStart w:id="264" w:name="OLE_LINK865"/>
      <w:bookmarkStart w:id="265" w:name="OLE_LINK2898"/>
      <w:bookmarkStart w:id="266" w:name="OLE_LINK856"/>
      <w:bookmarkStart w:id="267" w:name="OLE_LINK908"/>
      <w:bookmarkStart w:id="268" w:name="OLE_LINK980"/>
      <w:bookmarkStart w:id="269" w:name="OLE_LINK1018"/>
      <w:bookmarkStart w:id="270" w:name="OLE_LINK1049"/>
      <w:bookmarkStart w:id="271" w:name="OLE_LINK1106"/>
      <w:bookmarkStart w:id="272" w:name="OLE_LINK891"/>
      <w:bookmarkStart w:id="273" w:name="OLE_LINK943"/>
      <w:bookmarkStart w:id="274" w:name="OLE_LINK981"/>
      <w:bookmarkStart w:id="275" w:name="OLE_LINK1030"/>
      <w:bookmarkStart w:id="276" w:name="OLE_LINK847"/>
      <w:bookmarkStart w:id="277" w:name="OLE_LINK909"/>
      <w:bookmarkStart w:id="278" w:name="OLE_LINK898"/>
      <w:bookmarkStart w:id="279" w:name="OLE_LINK906"/>
      <w:bookmarkStart w:id="280" w:name="OLE_LINK992"/>
      <w:bookmarkStart w:id="281" w:name="OLE_LINK993"/>
      <w:bookmarkStart w:id="282" w:name="OLE_LINK1052"/>
      <w:bookmarkStart w:id="283" w:name="OLE_LINK946"/>
      <w:bookmarkStart w:id="284" w:name="OLE_LINK910"/>
      <w:bookmarkStart w:id="285" w:name="OLE_LINK1028"/>
      <w:r w:rsidRPr="009E3692">
        <w:rPr>
          <w:rFonts w:ascii="Book Antiqua" w:hAnsi="Book Antiqua"/>
          <w:b/>
          <w:bCs/>
          <w:sz w:val="24"/>
        </w:rPr>
        <w:t>P-Reviewer</w:t>
      </w:r>
      <w:r>
        <w:rPr>
          <w:rFonts w:ascii="Book Antiqua" w:hAnsi="Book Antiqua"/>
          <w:b/>
          <w:bCs/>
          <w:sz w:val="24"/>
        </w:rPr>
        <w:t>:</w:t>
      </w:r>
      <w:r w:rsidRPr="009E3692">
        <w:rPr>
          <w:rFonts w:ascii="Book Antiqua" w:hAnsi="Book Antiqua"/>
          <w:b/>
          <w:bCs/>
          <w:sz w:val="24"/>
        </w:rPr>
        <w:t xml:space="preserve"> </w:t>
      </w:r>
      <w:r w:rsidRPr="00122D25">
        <w:rPr>
          <w:rFonts w:ascii="Book Antiqua" w:hAnsi="Book Antiqua"/>
          <w:bCs/>
          <w:sz w:val="24"/>
        </w:rPr>
        <w:t>Qin L</w:t>
      </w:r>
      <w:r w:rsidRPr="00122D25">
        <w:rPr>
          <w:rFonts w:ascii="Book Antiqua" w:hAnsi="Book Antiqua" w:hint="eastAsia"/>
          <w:bCs/>
          <w:sz w:val="24"/>
        </w:rPr>
        <w:t xml:space="preserve">, </w:t>
      </w:r>
      <w:r w:rsidRPr="00122D25">
        <w:rPr>
          <w:rFonts w:ascii="Book Antiqua" w:hAnsi="Book Antiqua"/>
          <w:bCs/>
          <w:sz w:val="24"/>
        </w:rPr>
        <w:t>Stournaras C</w:t>
      </w:r>
      <w:r w:rsidRPr="009E3692">
        <w:rPr>
          <w:rFonts w:ascii="Book Antiqua" w:hAnsi="Book Antiqua"/>
          <w:b/>
          <w:bCs/>
          <w:sz w:val="24"/>
        </w:rPr>
        <w:t xml:space="preserve"> 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0067537F">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rsidR="002E21DF" w:rsidRPr="00122D25" w:rsidRDefault="002E21DF" w:rsidP="00DC20FD">
      <w:pPr>
        <w:pStyle w:val="BodyText"/>
        <w:adjustRightInd w:val="0"/>
        <w:snapToGrid w:val="0"/>
        <w:spacing w:line="360" w:lineRule="auto"/>
        <w:rPr>
          <w:rFonts w:ascii="Book Antiqua" w:hAnsi="Book Antiqua"/>
          <w:sz w:val="24"/>
          <w:lang w:val="en-US"/>
        </w:rPr>
      </w:pPr>
    </w:p>
    <w:p w:rsidR="002E21DF" w:rsidRPr="00DC20FD" w:rsidRDefault="002E21DF" w:rsidP="00DC20FD">
      <w:pPr>
        <w:adjustRightInd w:val="0"/>
        <w:snapToGrid w:val="0"/>
        <w:spacing w:line="360" w:lineRule="auto"/>
        <w:rPr>
          <w:rFonts w:ascii="Book Antiqua" w:hAnsi="Book Antiqua"/>
          <w:color w:val="FF0000"/>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F6602B" w:rsidRDefault="00F6602B">
      <w:pPr>
        <w:widowControl/>
        <w:jc w:val="left"/>
        <w:rPr>
          <w:rFonts w:ascii="Book Antiqua" w:hAnsi="Book Antiqua"/>
          <w:b/>
          <w:sz w:val="24"/>
          <w:lang w:val="x-none" w:eastAsia="x-none"/>
        </w:rPr>
      </w:pPr>
      <w:r>
        <w:rPr>
          <w:rFonts w:ascii="Book Antiqua" w:hAnsi="Book Antiqua"/>
          <w:b/>
          <w:sz w:val="24"/>
        </w:rPr>
        <w:br w:type="page"/>
      </w: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4C6DF5" w:rsidP="00DC20FD">
      <w:pPr>
        <w:pStyle w:val="BodyText"/>
        <w:adjustRightInd w:val="0"/>
        <w:snapToGrid w:val="0"/>
        <w:spacing w:line="360" w:lineRule="auto"/>
        <w:rPr>
          <w:rFonts w:ascii="Book Antiqua" w:hAnsi="Book Antiqua"/>
          <w:b/>
          <w:sz w:val="24"/>
        </w:rPr>
      </w:pPr>
      <w:r w:rsidRPr="00DC20FD">
        <w:rPr>
          <w:rFonts w:ascii="Book Antiqua" w:hAnsi="Book Antiqua"/>
          <w:noProof/>
          <w:sz w:val="24"/>
          <w:lang w:val="en-US" w:eastAsia="zh-CN"/>
        </w:rPr>
        <w:drawing>
          <wp:anchor distT="0" distB="0" distL="114300" distR="114300" simplePos="0" relativeHeight="251654656" behindDoc="0" locked="0" layoutInCell="1" allowOverlap="1" wp14:anchorId="27C16C4D" wp14:editId="42649EEA">
            <wp:simplePos x="0" y="0"/>
            <wp:positionH relativeFrom="column">
              <wp:posOffset>887730</wp:posOffset>
            </wp:positionH>
            <wp:positionV relativeFrom="paragraph">
              <wp:posOffset>191135</wp:posOffset>
            </wp:positionV>
            <wp:extent cx="3557270" cy="2921000"/>
            <wp:effectExtent l="0" t="0" r="5080" b="0"/>
            <wp:wrapNone/>
            <wp:docPr id="8" name="图片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7270" cy="2921000"/>
                    </a:xfrm>
                    <a:prstGeom prst="rect">
                      <a:avLst/>
                    </a:prstGeom>
                    <a:noFill/>
                  </pic:spPr>
                </pic:pic>
              </a:graphicData>
            </a:graphic>
            <wp14:sizeRelH relativeFrom="page">
              <wp14:pctWidth>0</wp14:pctWidth>
            </wp14:sizeRelH>
            <wp14:sizeRelV relativeFrom="page">
              <wp14:pctHeight>0</wp14:pctHeight>
            </wp14:sizeRelV>
          </wp:anchor>
        </w:drawing>
      </w: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sz w:val="24"/>
        </w:rPr>
      </w:pPr>
    </w:p>
    <w:p w:rsidR="002E21DF" w:rsidRPr="00DC20FD" w:rsidRDefault="002E21DF" w:rsidP="00DC20FD">
      <w:pPr>
        <w:pStyle w:val="BodyText"/>
        <w:adjustRightInd w:val="0"/>
        <w:snapToGrid w:val="0"/>
        <w:spacing w:line="360" w:lineRule="auto"/>
        <w:ind w:firstLine="3640"/>
        <w:rPr>
          <w:rFonts w:ascii="Book Antiqua" w:hAnsi="Book Antiqua"/>
          <w:sz w:val="24"/>
          <w:lang w:eastAsia="zh-CN"/>
        </w:rPr>
      </w:pPr>
    </w:p>
    <w:p w:rsidR="002E21DF" w:rsidRPr="00DC20FD" w:rsidRDefault="002E21DF" w:rsidP="00DC20FD">
      <w:pPr>
        <w:pStyle w:val="BodyText"/>
        <w:adjustRightInd w:val="0"/>
        <w:snapToGrid w:val="0"/>
        <w:spacing w:line="360" w:lineRule="auto"/>
        <w:ind w:hanging="3080"/>
        <w:rPr>
          <w:rFonts w:ascii="Book Antiqua" w:hAnsi="Book Antiqua"/>
          <w:sz w:val="24"/>
          <w:lang w:eastAsia="zh-CN"/>
        </w:rPr>
      </w:pPr>
    </w:p>
    <w:p w:rsidR="002E21DF" w:rsidRPr="00DC20FD" w:rsidRDefault="002E21DF" w:rsidP="00DC20FD">
      <w:pPr>
        <w:pStyle w:val="BodyText"/>
        <w:adjustRightInd w:val="0"/>
        <w:snapToGrid w:val="0"/>
        <w:spacing w:line="360" w:lineRule="auto"/>
        <w:ind w:hanging="3080"/>
        <w:rPr>
          <w:rFonts w:ascii="Book Antiqua" w:hAnsi="Book Antiqua"/>
          <w:sz w:val="24"/>
          <w:lang w:eastAsia="zh-CN"/>
        </w:rPr>
      </w:pPr>
    </w:p>
    <w:p w:rsidR="002E21DF" w:rsidRPr="00DC20FD" w:rsidRDefault="002E21DF" w:rsidP="00DC20FD">
      <w:pPr>
        <w:pStyle w:val="BodyText"/>
        <w:adjustRightInd w:val="0"/>
        <w:snapToGrid w:val="0"/>
        <w:spacing w:line="360" w:lineRule="auto"/>
        <w:rPr>
          <w:rFonts w:ascii="Book Antiqua" w:hAnsi="Book Antiqua"/>
          <w:sz w:val="24"/>
        </w:rPr>
      </w:pPr>
    </w:p>
    <w:p w:rsidR="002E21DF" w:rsidRPr="00DC20FD" w:rsidRDefault="002E21DF" w:rsidP="00DC20FD">
      <w:pPr>
        <w:pStyle w:val="BodyText"/>
        <w:adjustRightInd w:val="0"/>
        <w:snapToGrid w:val="0"/>
        <w:spacing w:line="360" w:lineRule="auto"/>
        <w:rPr>
          <w:rFonts w:ascii="Book Antiqua" w:hAnsi="Book Antiqua"/>
          <w:b/>
          <w:sz w:val="24"/>
        </w:rPr>
      </w:pPr>
      <w:r w:rsidRPr="00DC20FD">
        <w:rPr>
          <w:rFonts w:ascii="Book Antiqua" w:hAnsi="Book Antiqua"/>
          <w:b/>
          <w:sz w:val="24"/>
        </w:rPr>
        <w:tab/>
      </w:r>
      <w:r w:rsidRPr="00DC20FD">
        <w:rPr>
          <w:rFonts w:ascii="Book Antiqua" w:hAnsi="Book Antiqua"/>
          <w:b/>
          <w:sz w:val="24"/>
        </w:rPr>
        <w:tab/>
        <w:t>A</w:t>
      </w: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4C6DF5" w:rsidP="00DC20FD">
      <w:pPr>
        <w:pStyle w:val="BodyText"/>
        <w:adjustRightInd w:val="0"/>
        <w:snapToGrid w:val="0"/>
        <w:spacing w:line="360" w:lineRule="auto"/>
        <w:rPr>
          <w:rFonts w:ascii="Book Antiqua" w:hAnsi="Book Antiqua"/>
          <w:b/>
          <w:sz w:val="24"/>
        </w:rPr>
      </w:pPr>
      <w:r w:rsidRPr="00DC20FD">
        <w:rPr>
          <w:rFonts w:ascii="Book Antiqua" w:hAnsi="Book Antiqua"/>
          <w:noProof/>
          <w:sz w:val="24"/>
          <w:lang w:val="en-US" w:eastAsia="zh-CN"/>
        </w:rPr>
        <w:drawing>
          <wp:anchor distT="0" distB="0" distL="114300" distR="114300" simplePos="0" relativeHeight="251655680" behindDoc="0" locked="0" layoutInCell="1" allowOverlap="1" wp14:anchorId="293141CA" wp14:editId="61B5A07F">
            <wp:simplePos x="0" y="0"/>
            <wp:positionH relativeFrom="column">
              <wp:posOffset>1139825</wp:posOffset>
            </wp:positionH>
            <wp:positionV relativeFrom="paragraph">
              <wp:posOffset>99695</wp:posOffset>
            </wp:positionV>
            <wp:extent cx="3033395" cy="2814320"/>
            <wp:effectExtent l="0" t="0" r="0" b="5080"/>
            <wp:wrapNone/>
            <wp:docPr id="7" name="图片 7" descr="Figure%201-%E6%88%90%E5%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01-%E6%88%90%E5%93%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3395" cy="2814320"/>
                    </a:xfrm>
                    <a:prstGeom prst="rect">
                      <a:avLst/>
                    </a:prstGeom>
                    <a:noFill/>
                  </pic:spPr>
                </pic:pic>
              </a:graphicData>
            </a:graphic>
            <wp14:sizeRelH relativeFrom="page">
              <wp14:pctWidth>0</wp14:pctWidth>
            </wp14:sizeRelH>
            <wp14:sizeRelV relativeFrom="page">
              <wp14:pctHeight>0</wp14:pctHeight>
            </wp14:sizeRelV>
          </wp:anchor>
        </w:drawing>
      </w: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r w:rsidRPr="00DC20FD">
        <w:rPr>
          <w:rFonts w:ascii="Book Antiqua" w:hAnsi="Book Antiqua"/>
          <w:b/>
          <w:sz w:val="24"/>
        </w:rPr>
        <w:t xml:space="preserve"> </w:t>
      </w:r>
      <w:r w:rsidRPr="00DC20FD">
        <w:rPr>
          <w:rFonts w:ascii="Book Antiqua" w:hAnsi="Book Antiqua"/>
          <w:b/>
          <w:sz w:val="24"/>
        </w:rPr>
        <w:tab/>
        <w:t xml:space="preserve"> </w:t>
      </w:r>
      <w:r w:rsidRPr="00DC20FD">
        <w:rPr>
          <w:rFonts w:ascii="Book Antiqua" w:hAnsi="Book Antiqua"/>
          <w:b/>
          <w:sz w:val="24"/>
        </w:rPr>
        <w:tab/>
        <w:t>B</w:t>
      </w:r>
    </w:p>
    <w:p w:rsidR="002E21DF" w:rsidRPr="00DC20FD" w:rsidRDefault="002E21DF" w:rsidP="00DC20FD">
      <w:pPr>
        <w:pStyle w:val="BodyText"/>
        <w:adjustRightInd w:val="0"/>
        <w:snapToGrid w:val="0"/>
        <w:spacing w:line="360" w:lineRule="auto"/>
        <w:rPr>
          <w:rFonts w:ascii="Book Antiqua" w:hAnsi="Book Antiqua"/>
          <w:b/>
          <w:sz w:val="24"/>
        </w:rPr>
      </w:pPr>
    </w:p>
    <w:p w:rsidR="00F6602B" w:rsidRDefault="00F6602B" w:rsidP="00DC20FD">
      <w:pPr>
        <w:pStyle w:val="BodyText"/>
        <w:adjustRightInd w:val="0"/>
        <w:snapToGrid w:val="0"/>
        <w:spacing w:line="360" w:lineRule="auto"/>
        <w:rPr>
          <w:rFonts w:ascii="Book Antiqua" w:hAnsi="Book Antiqua"/>
          <w:b/>
          <w:sz w:val="24"/>
          <w:lang w:eastAsia="zh-CN"/>
        </w:rPr>
      </w:pPr>
    </w:p>
    <w:p w:rsidR="00F6602B" w:rsidRDefault="00F6602B" w:rsidP="00DC20FD">
      <w:pPr>
        <w:pStyle w:val="BodyText"/>
        <w:adjustRightInd w:val="0"/>
        <w:snapToGrid w:val="0"/>
        <w:spacing w:line="360" w:lineRule="auto"/>
        <w:rPr>
          <w:rFonts w:ascii="Book Antiqua" w:hAnsi="Book Antiqua"/>
          <w:b/>
          <w:sz w:val="24"/>
          <w:lang w:eastAsia="zh-CN"/>
        </w:rPr>
      </w:pPr>
    </w:p>
    <w:p w:rsidR="00F6602B" w:rsidRDefault="00F6602B" w:rsidP="00DC20FD">
      <w:pPr>
        <w:pStyle w:val="BodyText"/>
        <w:adjustRightInd w:val="0"/>
        <w:snapToGrid w:val="0"/>
        <w:spacing w:line="360" w:lineRule="auto"/>
        <w:rPr>
          <w:rFonts w:ascii="Book Antiqua" w:hAnsi="Book Antiqua"/>
          <w:b/>
          <w:sz w:val="24"/>
          <w:lang w:eastAsia="zh-CN"/>
        </w:rPr>
      </w:pP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b/>
          <w:sz w:val="24"/>
        </w:rPr>
        <w:lastRenderedPageBreak/>
        <w:t xml:space="preserve">Figure 1 </w:t>
      </w:r>
      <w:r w:rsidR="004C6DF5" w:rsidRPr="004C6DF5">
        <w:rPr>
          <w:rFonts w:ascii="Book Antiqua" w:hAnsi="Book Antiqua"/>
          <w:b/>
          <w:sz w:val="24"/>
          <w:lang w:val="en-US"/>
        </w:rPr>
        <w:t xml:space="preserve">Ursodeoxycholic acid </w:t>
      </w:r>
      <w:r w:rsidRPr="00DC20FD">
        <w:rPr>
          <w:rFonts w:ascii="Book Antiqua" w:hAnsi="Book Antiqua"/>
          <w:b/>
          <w:sz w:val="24"/>
          <w:lang w:val="en-US"/>
        </w:rPr>
        <w:t xml:space="preserve">suppresses tumor growth </w:t>
      </w:r>
      <w:r w:rsidRPr="00DC20FD">
        <w:rPr>
          <w:rFonts w:ascii="Book Antiqua" w:hAnsi="Book Antiqua"/>
          <w:b/>
          <w:bCs/>
          <w:i/>
          <w:iCs/>
          <w:sz w:val="24"/>
          <w:lang w:val="en-US"/>
        </w:rPr>
        <w:t>in vivo</w:t>
      </w:r>
      <w:r w:rsidRPr="00DC20FD">
        <w:rPr>
          <w:rFonts w:ascii="Book Antiqua" w:hAnsi="Book Antiqua"/>
          <w:b/>
          <w:sz w:val="24"/>
          <w:lang w:val="en-US"/>
        </w:rPr>
        <w:t xml:space="preserve">. </w:t>
      </w:r>
      <w:r w:rsidRPr="00DC20FD">
        <w:rPr>
          <w:rFonts w:ascii="Book Antiqua" w:hAnsi="Book Antiqua"/>
          <w:sz w:val="24"/>
          <w:lang w:val="en-US"/>
        </w:rPr>
        <w:t>A:</w:t>
      </w:r>
      <w:r w:rsidRPr="00DC20FD">
        <w:rPr>
          <w:rFonts w:ascii="Book Antiqua" w:hAnsi="Book Antiqua"/>
          <w:b/>
          <w:sz w:val="24"/>
          <w:lang w:val="en-US"/>
        </w:rPr>
        <w:t xml:space="preserve"> </w:t>
      </w:r>
      <w:r w:rsidRPr="00DC20FD">
        <w:rPr>
          <w:rFonts w:ascii="Book Antiqua" w:hAnsi="Book Antiqua"/>
          <w:sz w:val="24"/>
        </w:rPr>
        <w:t>Tumor</w:t>
      </w:r>
      <w:r w:rsidRPr="00DC20FD">
        <w:rPr>
          <w:rFonts w:ascii="Book Antiqua" w:hAnsi="Book Antiqua"/>
          <w:b/>
          <w:sz w:val="24"/>
        </w:rPr>
        <w:t xml:space="preserve"> </w:t>
      </w:r>
      <w:r w:rsidRPr="00DC20FD">
        <w:rPr>
          <w:rFonts w:ascii="Book Antiqua" w:hAnsi="Book Antiqua"/>
          <w:sz w:val="24"/>
        </w:rPr>
        <w:t xml:space="preserve">volume </w:t>
      </w:r>
      <w:r w:rsidRPr="00DC20FD">
        <w:rPr>
          <w:rFonts w:ascii="Book Antiqua" w:hAnsi="Book Antiqua"/>
          <w:sz w:val="24"/>
          <w:lang w:val="en-US"/>
        </w:rPr>
        <w:t>is plotted as a function of time in days. Tumor volumes plotted represent the median value of xenografts from 10 animals in each group</w:t>
      </w:r>
      <w:r w:rsidR="004C6DF5">
        <w:rPr>
          <w:rFonts w:ascii="Book Antiqua" w:hAnsi="Book Antiqua" w:hint="eastAsia"/>
          <w:sz w:val="24"/>
          <w:lang w:val="en-US" w:eastAsia="zh-CN"/>
        </w:rPr>
        <w:t>;</w:t>
      </w:r>
      <w:r w:rsidRPr="00DC20FD">
        <w:rPr>
          <w:rFonts w:ascii="Book Antiqua" w:hAnsi="Book Antiqua"/>
          <w:sz w:val="24"/>
          <w:lang w:val="en-US"/>
        </w:rPr>
        <w:t xml:space="preserve"> </w:t>
      </w:r>
      <w:r w:rsidRPr="00DC20FD">
        <w:rPr>
          <w:rFonts w:ascii="Book Antiqua" w:hAnsi="Book Antiqua"/>
          <w:sz w:val="24"/>
        </w:rPr>
        <w:t xml:space="preserve">B: </w:t>
      </w:r>
      <w:r w:rsidRPr="00DC20FD">
        <w:rPr>
          <w:rFonts w:ascii="Book Antiqua" w:hAnsi="Book Antiqua"/>
          <w:sz w:val="24"/>
          <w:lang w:val="en-US"/>
        </w:rPr>
        <w:t>The median value of the t</w:t>
      </w:r>
      <w:r w:rsidRPr="00DC20FD">
        <w:rPr>
          <w:rFonts w:ascii="Book Antiqua" w:hAnsi="Book Antiqua"/>
          <w:sz w:val="24"/>
        </w:rPr>
        <w:t xml:space="preserve">umor volume for each group after 21 </w:t>
      </w:r>
      <w:r w:rsidR="004C6DF5">
        <w:rPr>
          <w:rFonts w:ascii="Book Antiqua" w:hAnsi="Book Antiqua" w:hint="eastAsia"/>
          <w:sz w:val="24"/>
          <w:lang w:eastAsia="zh-CN"/>
        </w:rPr>
        <w:t>d</w:t>
      </w:r>
      <w:r w:rsidRPr="00DC20FD">
        <w:rPr>
          <w:rFonts w:ascii="Book Antiqua" w:hAnsi="Book Antiqua"/>
          <w:sz w:val="24"/>
        </w:rPr>
        <w:t xml:space="preserve"> of treatment are graphically depicted. Differences between control and treated xenografts at 21 </w:t>
      </w:r>
      <w:r w:rsidR="004C6DF5">
        <w:rPr>
          <w:rFonts w:ascii="Book Antiqua" w:hAnsi="Book Antiqua" w:hint="eastAsia"/>
          <w:sz w:val="24"/>
          <w:lang w:eastAsia="zh-CN"/>
        </w:rPr>
        <w:t>d</w:t>
      </w:r>
      <w:r w:rsidRPr="00DC20FD">
        <w:rPr>
          <w:rFonts w:ascii="Book Antiqua" w:hAnsi="Book Antiqua"/>
          <w:sz w:val="24"/>
        </w:rPr>
        <w:t xml:space="preserve"> reached statistical significance (</w:t>
      </w:r>
      <w:r w:rsidRPr="00DC20FD">
        <w:rPr>
          <w:rFonts w:ascii="Book Antiqua" w:hAnsi="Book Antiqua"/>
          <w:i/>
          <w:sz w:val="24"/>
        </w:rPr>
        <w:t xml:space="preserve">P </w:t>
      </w:r>
      <w:r w:rsidRPr="00DC20FD">
        <w:rPr>
          <w:rFonts w:ascii="Book Antiqua" w:hAnsi="Book Antiqua"/>
          <w:sz w:val="24"/>
        </w:rPr>
        <w:t>&lt; 0.05)</w:t>
      </w:r>
      <w:r w:rsidRPr="00DC20FD">
        <w:rPr>
          <w:rFonts w:ascii="Book Antiqua" w:hAnsi="Book Antiqua"/>
          <w:i/>
          <w:sz w:val="24"/>
        </w:rPr>
        <w:t xml:space="preserve"> </w:t>
      </w:r>
      <w:r w:rsidRPr="00DC20FD">
        <w:rPr>
          <w:rFonts w:ascii="Book Antiqua" w:hAnsi="Book Antiqua"/>
          <w:sz w:val="24"/>
        </w:rPr>
        <w:t xml:space="preserve">at all </w:t>
      </w:r>
      <w:r w:rsidR="004C6DF5" w:rsidRPr="004C6DF5">
        <w:rPr>
          <w:rFonts w:ascii="Book Antiqua" w:hAnsi="Book Antiqua"/>
          <w:sz w:val="24"/>
          <w:lang w:val="en-US"/>
        </w:rPr>
        <w:t xml:space="preserve">ursodeoxycholic acid </w:t>
      </w:r>
      <w:r w:rsidR="004C6DF5">
        <w:rPr>
          <w:rFonts w:ascii="Book Antiqua" w:hAnsi="Book Antiqua" w:hint="eastAsia"/>
          <w:sz w:val="24"/>
          <w:lang w:val="en-US" w:eastAsia="zh-CN"/>
        </w:rPr>
        <w:t>(</w:t>
      </w:r>
      <w:r w:rsidRPr="00DC20FD">
        <w:rPr>
          <w:rFonts w:ascii="Book Antiqua" w:hAnsi="Book Antiqua"/>
          <w:sz w:val="24"/>
        </w:rPr>
        <w:t>UDCA</w:t>
      </w:r>
      <w:r w:rsidR="004C6DF5">
        <w:rPr>
          <w:rFonts w:ascii="Book Antiqua" w:hAnsi="Book Antiqua" w:hint="eastAsia"/>
          <w:sz w:val="24"/>
          <w:lang w:eastAsia="zh-CN"/>
        </w:rPr>
        <w:t>)</w:t>
      </w:r>
      <w:r w:rsidRPr="00DC20FD">
        <w:rPr>
          <w:rFonts w:ascii="Book Antiqua" w:hAnsi="Book Antiqua"/>
          <w:sz w:val="24"/>
        </w:rPr>
        <w:t xml:space="preserve"> doses (30 mg/kg/</w:t>
      </w:r>
      <w:r w:rsidR="004C6DF5">
        <w:rPr>
          <w:rFonts w:ascii="Book Antiqua" w:hAnsi="Book Antiqua" w:hint="eastAsia"/>
          <w:sz w:val="24"/>
          <w:lang w:eastAsia="zh-CN"/>
        </w:rPr>
        <w:t>d</w:t>
      </w:r>
      <w:r w:rsidRPr="00DC20FD">
        <w:rPr>
          <w:rFonts w:ascii="Book Antiqua" w:hAnsi="Book Antiqua"/>
          <w:sz w:val="24"/>
        </w:rPr>
        <w:t>,</w:t>
      </w:r>
      <w:r w:rsidR="0067537F">
        <w:rPr>
          <w:rFonts w:ascii="Book Antiqua" w:hAnsi="Book Antiqua"/>
          <w:sz w:val="24"/>
          <w:vertAlign w:val="superscript"/>
        </w:rPr>
        <w:t xml:space="preserve"> </w:t>
      </w:r>
      <w:r w:rsidRPr="00DC20FD">
        <w:rPr>
          <w:rFonts w:ascii="Book Antiqua" w:hAnsi="Book Antiqua"/>
          <w:sz w:val="24"/>
          <w:vertAlign w:val="superscript"/>
        </w:rPr>
        <w:t>a</w:t>
      </w:r>
      <w:r w:rsidRPr="00DC20FD">
        <w:rPr>
          <w:rFonts w:ascii="Book Antiqua" w:hAnsi="Book Antiqua"/>
          <w:i/>
          <w:sz w:val="24"/>
        </w:rPr>
        <w:t xml:space="preserve">P </w:t>
      </w:r>
      <w:r w:rsidRPr="00DC20FD">
        <w:rPr>
          <w:rFonts w:ascii="Book Antiqua" w:hAnsi="Book Antiqua"/>
          <w:sz w:val="24"/>
        </w:rPr>
        <w:t>&lt; 0.05; 50 mg/kg/</w:t>
      </w:r>
      <w:r w:rsidR="004C6DF5">
        <w:rPr>
          <w:rFonts w:ascii="Book Antiqua" w:hAnsi="Book Antiqua" w:hint="eastAsia"/>
          <w:sz w:val="24"/>
          <w:lang w:eastAsia="zh-CN"/>
        </w:rPr>
        <w:t>d</w:t>
      </w:r>
      <w:r w:rsidRPr="00DC20FD">
        <w:rPr>
          <w:rFonts w:ascii="Book Antiqua" w:hAnsi="Book Antiqua"/>
          <w:sz w:val="24"/>
        </w:rPr>
        <w:t xml:space="preserve">, </w:t>
      </w:r>
      <w:r w:rsidRPr="00DC20FD">
        <w:rPr>
          <w:rFonts w:ascii="Book Antiqua" w:hAnsi="Book Antiqua"/>
          <w:sz w:val="24"/>
          <w:vertAlign w:val="superscript"/>
        </w:rPr>
        <w:t>b</w:t>
      </w:r>
      <w:r w:rsidRPr="00DC20FD">
        <w:rPr>
          <w:rFonts w:ascii="Book Antiqua" w:hAnsi="Book Antiqua"/>
          <w:i/>
          <w:sz w:val="24"/>
        </w:rPr>
        <w:t xml:space="preserve">P </w:t>
      </w:r>
      <w:r w:rsidRPr="00DC20FD">
        <w:rPr>
          <w:rFonts w:ascii="Book Antiqua" w:hAnsi="Book Antiqua"/>
          <w:sz w:val="24"/>
        </w:rPr>
        <w:t>&lt; 0.05; 70 mg/kg/</w:t>
      </w:r>
      <w:r w:rsidR="004C6DF5">
        <w:rPr>
          <w:rFonts w:ascii="Book Antiqua" w:hAnsi="Book Antiqua" w:hint="eastAsia"/>
          <w:sz w:val="24"/>
          <w:lang w:eastAsia="zh-CN"/>
        </w:rPr>
        <w:t>d</w:t>
      </w:r>
      <w:r w:rsidRPr="00DC20FD">
        <w:rPr>
          <w:rFonts w:ascii="Book Antiqua" w:hAnsi="Book Antiqua"/>
          <w:sz w:val="24"/>
        </w:rPr>
        <w:t>,</w:t>
      </w:r>
      <w:r w:rsidRPr="00DC20FD">
        <w:rPr>
          <w:rFonts w:ascii="Book Antiqua" w:hAnsi="Book Antiqua"/>
          <w:sz w:val="24"/>
          <w:vertAlign w:val="superscript"/>
        </w:rPr>
        <w:t xml:space="preserve"> c</w:t>
      </w:r>
      <w:r w:rsidRPr="00DC20FD">
        <w:rPr>
          <w:rFonts w:ascii="Book Antiqua" w:hAnsi="Book Antiqua"/>
          <w:i/>
          <w:sz w:val="24"/>
        </w:rPr>
        <w:t xml:space="preserve">P </w:t>
      </w:r>
      <w:r w:rsidRPr="00DC20FD">
        <w:rPr>
          <w:rFonts w:ascii="Book Antiqua" w:hAnsi="Book Antiqua"/>
          <w:sz w:val="24"/>
        </w:rPr>
        <w:t>&lt; 0.01).</w:t>
      </w: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sz w:val="24"/>
        </w:rPr>
        <w:br w:type="page"/>
      </w:r>
    </w:p>
    <w:p w:rsidR="002E21DF" w:rsidRPr="00DC20FD" w:rsidRDefault="002E21DF" w:rsidP="00DC20FD">
      <w:pPr>
        <w:adjustRightInd w:val="0"/>
        <w:snapToGrid w:val="0"/>
        <w:spacing w:line="360" w:lineRule="auto"/>
        <w:ind w:firstLine="2160"/>
        <w:rPr>
          <w:rFonts w:ascii="Book Antiqua" w:hAnsi="Book Antiqua"/>
          <w:sz w:val="24"/>
        </w:rPr>
      </w:pPr>
      <w:r w:rsidRPr="00DC20FD">
        <w:rPr>
          <w:rFonts w:ascii="Book Antiqua" w:hAnsi="Book Antiqua"/>
          <w:noProof/>
          <w:sz w:val="24"/>
        </w:rPr>
        <w:lastRenderedPageBreak/>
        <w:drawing>
          <wp:anchor distT="0" distB="0" distL="114300" distR="114300" simplePos="0" relativeHeight="251656704" behindDoc="0" locked="0" layoutInCell="1" allowOverlap="1" wp14:anchorId="312000AA" wp14:editId="33C64789">
            <wp:simplePos x="0" y="0"/>
            <wp:positionH relativeFrom="column">
              <wp:posOffset>1879600</wp:posOffset>
            </wp:positionH>
            <wp:positionV relativeFrom="paragraph">
              <wp:posOffset>-309245</wp:posOffset>
            </wp:positionV>
            <wp:extent cx="1219200" cy="1974850"/>
            <wp:effectExtent l="0" t="0" r="0" b="635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974850"/>
                    </a:xfrm>
                    <a:prstGeom prst="rect">
                      <a:avLst/>
                    </a:prstGeom>
                    <a:noFill/>
                  </pic:spPr>
                </pic:pic>
              </a:graphicData>
            </a:graphic>
            <wp14:sizeRelH relativeFrom="page">
              <wp14:pctWidth>0</wp14:pctWidth>
            </wp14:sizeRelH>
            <wp14:sizeRelV relativeFrom="page">
              <wp14:pctHeight>0</wp14:pctHeight>
            </wp14:sizeRelV>
          </wp:anchor>
        </w:drawing>
      </w:r>
    </w:p>
    <w:p w:rsidR="002E21DF" w:rsidRPr="00DC20FD" w:rsidRDefault="002E21DF" w:rsidP="00DC20FD">
      <w:pPr>
        <w:adjustRightInd w:val="0"/>
        <w:snapToGrid w:val="0"/>
        <w:spacing w:line="360" w:lineRule="auto"/>
        <w:ind w:firstLine="2160"/>
        <w:rPr>
          <w:rFonts w:ascii="Book Antiqua" w:hAnsi="Book Antiqua"/>
          <w:sz w:val="24"/>
        </w:rPr>
      </w:pPr>
    </w:p>
    <w:p w:rsidR="002E21DF" w:rsidRPr="00DC20FD" w:rsidRDefault="0067537F" w:rsidP="00DC20FD">
      <w:pPr>
        <w:adjustRightInd w:val="0"/>
        <w:snapToGrid w:val="0"/>
        <w:spacing w:line="360" w:lineRule="auto"/>
        <w:ind w:firstLine="2160"/>
        <w:rPr>
          <w:rFonts w:ascii="Book Antiqua" w:hAnsi="Book Antiqua"/>
          <w:sz w:val="24"/>
        </w:rPr>
      </w:pPr>
      <w:r>
        <w:rPr>
          <w:rFonts w:ascii="Book Antiqua" w:hAnsi="Book Antiqua"/>
          <w:sz w:val="24"/>
        </w:rPr>
        <w:t xml:space="preserve"> </w:t>
      </w:r>
      <w:r w:rsidR="002E21DF" w:rsidRPr="00DC20FD">
        <w:rPr>
          <w:rFonts w:ascii="Book Antiqua" w:hAnsi="Book Antiqua"/>
          <w:sz w:val="24"/>
        </w:rPr>
        <w:t xml:space="preserve"> </w:t>
      </w: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b/>
          <w:sz w:val="24"/>
        </w:rPr>
      </w:pP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b/>
          <w:sz w:val="24"/>
        </w:rPr>
        <w:t xml:space="preserve">Figure 2 </w:t>
      </w:r>
      <w:r w:rsidR="004C6DF5" w:rsidRPr="004C6DF5">
        <w:rPr>
          <w:rFonts w:ascii="Book Antiqua" w:hAnsi="Book Antiqua"/>
          <w:b/>
          <w:sz w:val="24"/>
          <w:lang w:val="en-US"/>
        </w:rPr>
        <w:t xml:space="preserve">Ursodeoxycholic acid </w:t>
      </w:r>
      <w:r w:rsidRPr="00DC20FD">
        <w:rPr>
          <w:rFonts w:ascii="Book Antiqua" w:hAnsi="Book Antiqua"/>
          <w:b/>
          <w:sz w:val="24"/>
          <w:lang w:val="en-US"/>
        </w:rPr>
        <w:t xml:space="preserve">induces a </w:t>
      </w:r>
      <w:r w:rsidRPr="00DC20FD">
        <w:rPr>
          <w:rFonts w:ascii="Book Antiqua" w:hAnsi="Book Antiqua"/>
          <w:b/>
          <w:bCs/>
          <w:sz w:val="24"/>
        </w:rPr>
        <w:t>DNA ladder in hepatocellular carcinoma xenografts in mice.</w:t>
      </w:r>
      <w:r w:rsidRPr="00DC20FD">
        <w:rPr>
          <w:rFonts w:ascii="Book Antiqua" w:hAnsi="Book Antiqua"/>
          <w:sz w:val="24"/>
        </w:rPr>
        <w:t xml:space="preserve"> Genomic DNA was isolated from xenografts and electrophoresed on 1.5% agarose gels to determine integrity of the DNA. M: DNA markers; lane 0: control; lanes 1-3: </w:t>
      </w:r>
      <w:r w:rsidR="004C6DF5" w:rsidRPr="004C6DF5">
        <w:rPr>
          <w:rFonts w:ascii="Book Antiqua" w:hAnsi="Book Antiqua"/>
          <w:sz w:val="24"/>
          <w:lang w:val="en-US"/>
        </w:rPr>
        <w:t xml:space="preserve">ursodeoxycholic acid </w:t>
      </w:r>
      <w:r w:rsidR="004C6DF5">
        <w:rPr>
          <w:rFonts w:ascii="Book Antiqua" w:hAnsi="Book Antiqua" w:hint="eastAsia"/>
          <w:sz w:val="24"/>
          <w:lang w:val="en-US" w:eastAsia="zh-CN"/>
        </w:rPr>
        <w:t>(</w:t>
      </w:r>
      <w:r w:rsidRPr="00DC20FD">
        <w:rPr>
          <w:rFonts w:ascii="Book Antiqua" w:hAnsi="Book Antiqua"/>
          <w:sz w:val="24"/>
        </w:rPr>
        <w:t>UDCA</w:t>
      </w:r>
      <w:r w:rsidR="004C6DF5">
        <w:rPr>
          <w:rFonts w:ascii="Book Antiqua" w:hAnsi="Book Antiqua" w:hint="eastAsia"/>
          <w:sz w:val="24"/>
          <w:lang w:eastAsia="zh-CN"/>
        </w:rPr>
        <w:t>)</w:t>
      </w:r>
      <w:r w:rsidRPr="00DC20FD">
        <w:rPr>
          <w:rFonts w:ascii="Book Antiqua" w:hAnsi="Book Antiqua"/>
          <w:sz w:val="24"/>
        </w:rPr>
        <w:t xml:space="preserve"> 30 mg/kg/</w:t>
      </w:r>
      <w:r w:rsidR="004C6DF5">
        <w:rPr>
          <w:rFonts w:ascii="Book Antiqua" w:hAnsi="Book Antiqua" w:hint="eastAsia"/>
          <w:sz w:val="24"/>
          <w:lang w:eastAsia="zh-CN"/>
        </w:rPr>
        <w:t>d</w:t>
      </w:r>
      <w:r w:rsidRPr="00DC20FD">
        <w:rPr>
          <w:rFonts w:ascii="Book Antiqua" w:hAnsi="Book Antiqua"/>
          <w:sz w:val="24"/>
        </w:rPr>
        <w:t>, UDCA 50 mg/kg/</w:t>
      </w:r>
      <w:r w:rsidR="004C6DF5">
        <w:rPr>
          <w:rFonts w:ascii="Book Antiqua" w:hAnsi="Book Antiqua" w:hint="eastAsia"/>
          <w:sz w:val="24"/>
          <w:lang w:eastAsia="zh-CN"/>
        </w:rPr>
        <w:t>d</w:t>
      </w:r>
      <w:r w:rsidRPr="00DC20FD">
        <w:rPr>
          <w:rFonts w:ascii="Book Antiqua" w:hAnsi="Book Antiqua"/>
          <w:sz w:val="24"/>
        </w:rPr>
        <w:t>, and UDCA 70 mg/kg/</w:t>
      </w:r>
      <w:r w:rsidR="004C6DF5">
        <w:rPr>
          <w:rFonts w:ascii="Book Antiqua" w:hAnsi="Book Antiqua" w:hint="eastAsia"/>
          <w:sz w:val="24"/>
          <w:lang w:eastAsia="zh-CN"/>
        </w:rPr>
        <w:t>d</w:t>
      </w:r>
      <w:r w:rsidRPr="00DC20FD">
        <w:rPr>
          <w:rFonts w:ascii="Book Antiqua" w:hAnsi="Book Antiqua"/>
          <w:sz w:val="24"/>
        </w:rPr>
        <w:t>.</w:t>
      </w:r>
    </w:p>
    <w:p w:rsidR="002E21DF" w:rsidRPr="00DC20FD" w:rsidRDefault="002E21DF" w:rsidP="00DC20FD">
      <w:pPr>
        <w:pStyle w:val="BodyText"/>
        <w:adjustRightInd w:val="0"/>
        <w:snapToGrid w:val="0"/>
        <w:spacing w:line="360" w:lineRule="auto"/>
        <w:ind w:firstLine="118"/>
        <w:rPr>
          <w:rFonts w:ascii="Book Antiqua" w:hAnsi="Book Antiqua"/>
          <w:sz w:val="24"/>
        </w:rPr>
      </w:pPr>
      <w:r w:rsidRPr="00DC20FD">
        <w:rPr>
          <w:rFonts w:ascii="Book Antiqua" w:hAnsi="Book Antiqua"/>
          <w:sz w:val="24"/>
        </w:rPr>
        <w:br w:type="page"/>
      </w:r>
    </w:p>
    <w:p w:rsidR="002E21DF" w:rsidRPr="00DC20FD" w:rsidRDefault="001C7591" w:rsidP="001C7591">
      <w:pPr>
        <w:pStyle w:val="BodyText"/>
        <w:adjustRightInd w:val="0"/>
        <w:snapToGrid w:val="0"/>
        <w:spacing w:line="360" w:lineRule="auto"/>
        <w:ind w:firstLine="118"/>
        <w:rPr>
          <w:rFonts w:ascii="Book Antiqua" w:hAnsi="Book Antiqua"/>
          <w:sz w:val="24"/>
          <w:lang w:eastAsia="zh-CN"/>
        </w:rPr>
      </w:pPr>
      <w:r>
        <w:rPr>
          <w:rFonts w:ascii="Book Antiqua" w:hAnsi="Book Antiqua"/>
          <w:noProof/>
          <w:sz w:val="24"/>
          <w:lang w:val="en-US" w:eastAsia="zh-CN"/>
        </w:rPr>
        <w:lastRenderedPageBreak/>
        <w:drawing>
          <wp:inline distT="0" distB="0" distL="0" distR="0" wp14:anchorId="358AB455" wp14:editId="2534E12B">
            <wp:extent cx="4429125" cy="3848735"/>
            <wp:effectExtent l="0" t="0" r="9525" b="0"/>
            <wp:docPr id="12" name="图片 12" descr="C:\Users\baishideng-2014\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aishideng-2014\Desktop\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3848735"/>
                    </a:xfrm>
                    <a:prstGeom prst="rect">
                      <a:avLst/>
                    </a:prstGeom>
                    <a:noFill/>
                    <a:ln>
                      <a:noFill/>
                    </a:ln>
                  </pic:spPr>
                </pic:pic>
              </a:graphicData>
            </a:graphic>
          </wp:inline>
        </w:drawing>
      </w: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b/>
          <w:bCs/>
          <w:sz w:val="24"/>
        </w:rPr>
        <w:t xml:space="preserve">Figure 3 </w:t>
      </w:r>
      <w:r w:rsidRPr="00DC20FD">
        <w:rPr>
          <w:rFonts w:ascii="Book Antiqua" w:hAnsi="Book Antiqua"/>
          <w:b/>
          <w:bCs/>
          <w:sz w:val="24"/>
          <w:lang w:val="en-US"/>
        </w:rPr>
        <w:t xml:space="preserve">Systemic administration of </w:t>
      </w:r>
      <w:r w:rsidR="004C6DF5" w:rsidRPr="004C6DF5">
        <w:rPr>
          <w:rFonts w:ascii="Book Antiqua" w:hAnsi="Book Antiqua"/>
          <w:b/>
          <w:bCs/>
          <w:sz w:val="24"/>
          <w:lang w:val="en-US"/>
        </w:rPr>
        <w:t xml:space="preserve">ursodeoxycholic acid </w:t>
      </w:r>
      <w:r w:rsidRPr="00DC20FD">
        <w:rPr>
          <w:rFonts w:ascii="Book Antiqua" w:hAnsi="Book Antiqua"/>
          <w:b/>
          <w:bCs/>
          <w:sz w:val="24"/>
        </w:rPr>
        <w:t>induces apoptosis in BEL7402 xenografts in immunodeficient mice.</w:t>
      </w:r>
      <w:r w:rsidRPr="00DC20FD">
        <w:rPr>
          <w:rFonts w:ascii="Book Antiqua" w:hAnsi="Book Antiqua"/>
          <w:sz w:val="24"/>
        </w:rPr>
        <w:t xml:space="preserve"> A: TUNEL staining performed to detect apoptotic cells </w:t>
      </w:r>
      <w:r w:rsidRPr="00DC20FD">
        <w:rPr>
          <w:rFonts w:ascii="Book Antiqua" w:hAnsi="Book Antiqua"/>
          <w:i/>
          <w:iCs/>
          <w:sz w:val="24"/>
        </w:rPr>
        <w:t>in situ</w:t>
      </w:r>
      <w:r w:rsidRPr="00DC20FD">
        <w:rPr>
          <w:rFonts w:ascii="Book Antiqua" w:hAnsi="Book Antiqua"/>
          <w:sz w:val="24"/>
        </w:rPr>
        <w:t xml:space="preserve"> in tissue sections prepared from control and treated xenografts as indicated (magnification ×</w:t>
      </w:r>
      <w:r w:rsidR="004C6DF5">
        <w:rPr>
          <w:rFonts w:ascii="Book Antiqua" w:hAnsi="Book Antiqua" w:hint="eastAsia"/>
          <w:sz w:val="24"/>
          <w:lang w:eastAsia="zh-CN"/>
        </w:rPr>
        <w:t xml:space="preserve"> </w:t>
      </w:r>
      <w:r w:rsidRPr="00DC20FD">
        <w:rPr>
          <w:rFonts w:ascii="Book Antiqua" w:hAnsi="Book Antiqua"/>
          <w:sz w:val="24"/>
        </w:rPr>
        <w:t>400)</w:t>
      </w:r>
      <w:r w:rsidR="004C6DF5">
        <w:rPr>
          <w:rFonts w:ascii="Book Antiqua" w:hAnsi="Book Antiqua" w:hint="eastAsia"/>
          <w:sz w:val="24"/>
          <w:lang w:eastAsia="zh-CN"/>
        </w:rPr>
        <w:t>;</w:t>
      </w:r>
      <w:r w:rsidRPr="00DC20FD">
        <w:rPr>
          <w:rFonts w:ascii="Book Antiqua" w:hAnsi="Book Antiqua"/>
          <w:color w:val="333333"/>
          <w:sz w:val="24"/>
        </w:rPr>
        <w:t xml:space="preserve"> B: </w:t>
      </w:r>
      <w:r w:rsidRPr="00DC20FD">
        <w:rPr>
          <w:rFonts w:ascii="Book Antiqua" w:hAnsi="Book Antiqua"/>
          <w:sz w:val="24"/>
        </w:rPr>
        <w:t xml:space="preserve">Apoptotic cell numbers from control and treated xenografts represented graphically. Data are presented as </w:t>
      </w:r>
      <w:r w:rsidRPr="00DC20FD">
        <w:rPr>
          <w:rFonts w:ascii="Book Antiqua" w:hAnsi="Book Antiqua"/>
          <w:sz w:val="24"/>
          <w:lang w:val="en-US"/>
        </w:rPr>
        <w:t xml:space="preserve">the </w:t>
      </w:r>
      <w:r w:rsidRPr="00DC20FD">
        <w:rPr>
          <w:rFonts w:ascii="Book Antiqua" w:hAnsi="Book Antiqua"/>
          <w:sz w:val="24"/>
        </w:rPr>
        <w:t>mean</w:t>
      </w:r>
      <w:r w:rsidRPr="00DC20FD">
        <w:rPr>
          <w:rFonts w:ascii="Book Antiqua" w:hAnsi="Book Antiqua"/>
          <w:sz w:val="24"/>
          <w:lang w:val="en-US"/>
        </w:rPr>
        <w:t xml:space="preserve"> ± </w:t>
      </w:r>
      <w:r w:rsidRPr="00DC20FD">
        <w:rPr>
          <w:rFonts w:ascii="Book Antiqua" w:hAnsi="Book Antiqua"/>
          <w:sz w:val="24"/>
        </w:rPr>
        <w:t>SD</w:t>
      </w:r>
      <w:r w:rsidRPr="00DC20FD">
        <w:rPr>
          <w:rFonts w:ascii="Book Antiqua" w:hAnsi="Book Antiqua"/>
          <w:sz w:val="24"/>
          <w:lang w:val="en-US"/>
        </w:rPr>
        <w:t xml:space="preserve"> for 1000 cells in randomly selected fields on </w:t>
      </w:r>
      <w:r w:rsidRPr="00DC20FD">
        <w:rPr>
          <w:rFonts w:ascii="Book Antiqua" w:hAnsi="Book Antiqua"/>
          <w:sz w:val="24"/>
          <w:lang w:val="en-US" w:eastAsia="zh-CN"/>
        </w:rPr>
        <w:t>three</w:t>
      </w:r>
      <w:r w:rsidRPr="00DC20FD">
        <w:rPr>
          <w:rFonts w:ascii="Book Antiqua" w:hAnsi="Book Antiqua"/>
          <w:sz w:val="24"/>
          <w:lang w:val="en-US"/>
        </w:rPr>
        <w:t xml:space="preserve"> sections for each group. Differences between control and treated xenografts reached statistical significance (</w:t>
      </w:r>
      <w:r w:rsidRPr="00DC20FD">
        <w:rPr>
          <w:rFonts w:ascii="Book Antiqua" w:hAnsi="Book Antiqua"/>
          <w:sz w:val="24"/>
        </w:rPr>
        <w:t>30 mg/kg/</w:t>
      </w:r>
      <w:r w:rsidR="004C6DF5">
        <w:rPr>
          <w:rFonts w:ascii="Book Antiqua" w:hAnsi="Book Antiqua" w:hint="eastAsia"/>
          <w:sz w:val="24"/>
          <w:lang w:eastAsia="zh-CN"/>
        </w:rPr>
        <w:t>d</w:t>
      </w:r>
      <w:r w:rsidRPr="00DC20FD">
        <w:rPr>
          <w:rFonts w:ascii="Book Antiqua" w:hAnsi="Book Antiqua"/>
          <w:sz w:val="24"/>
        </w:rPr>
        <w:t xml:space="preserve">, </w:t>
      </w:r>
      <w:r w:rsidR="004C6DF5" w:rsidRPr="004C6DF5">
        <w:rPr>
          <w:rFonts w:ascii="Book Antiqua" w:hAnsi="Book Antiqua" w:hint="eastAsia"/>
          <w:sz w:val="24"/>
          <w:vertAlign w:val="superscript"/>
          <w:lang w:eastAsia="zh-CN"/>
        </w:rPr>
        <w:t>a</w:t>
      </w:r>
      <w:r w:rsidRPr="00DC20FD">
        <w:rPr>
          <w:rFonts w:ascii="Book Antiqua" w:hAnsi="Book Antiqua"/>
          <w:i/>
          <w:iCs/>
          <w:sz w:val="24"/>
        </w:rPr>
        <w:t>P</w:t>
      </w:r>
      <w:r w:rsidRPr="00DC20FD">
        <w:rPr>
          <w:rFonts w:ascii="Book Antiqua" w:hAnsi="Book Antiqua"/>
          <w:sz w:val="24"/>
        </w:rPr>
        <w:t xml:space="preserve"> &lt; 0.05; 50 mg/kg/</w:t>
      </w:r>
      <w:r w:rsidR="004C6DF5">
        <w:rPr>
          <w:rFonts w:ascii="Book Antiqua" w:hAnsi="Book Antiqua" w:hint="eastAsia"/>
          <w:sz w:val="24"/>
          <w:lang w:eastAsia="zh-CN"/>
        </w:rPr>
        <w:t>d</w:t>
      </w:r>
      <w:r w:rsidRPr="00DC20FD">
        <w:rPr>
          <w:rFonts w:ascii="Book Antiqua" w:hAnsi="Book Antiqua"/>
          <w:sz w:val="24"/>
        </w:rPr>
        <w:t xml:space="preserve">, </w:t>
      </w:r>
      <w:r w:rsidR="000C5E17">
        <w:rPr>
          <w:rFonts w:ascii="Book Antiqua" w:hAnsi="Book Antiqua" w:hint="eastAsia"/>
          <w:sz w:val="24"/>
          <w:vertAlign w:val="superscript"/>
          <w:lang w:eastAsia="zh-CN"/>
        </w:rPr>
        <w:t>e</w:t>
      </w:r>
      <w:r w:rsidRPr="00DC20FD">
        <w:rPr>
          <w:rFonts w:ascii="Book Antiqua" w:hAnsi="Book Antiqua"/>
          <w:i/>
          <w:iCs/>
          <w:sz w:val="24"/>
        </w:rPr>
        <w:t>P</w:t>
      </w:r>
      <w:r w:rsidRPr="00DC20FD">
        <w:rPr>
          <w:rFonts w:ascii="Book Antiqua" w:hAnsi="Book Antiqua"/>
          <w:sz w:val="24"/>
        </w:rPr>
        <w:t xml:space="preserve"> &lt; 0.05; 70 mg/kg/</w:t>
      </w:r>
      <w:r w:rsidR="004C6DF5">
        <w:rPr>
          <w:rFonts w:ascii="Book Antiqua" w:hAnsi="Book Antiqua" w:hint="eastAsia"/>
          <w:sz w:val="24"/>
          <w:lang w:eastAsia="zh-CN"/>
        </w:rPr>
        <w:t>d</w:t>
      </w:r>
      <w:r w:rsidRPr="00DC20FD">
        <w:rPr>
          <w:rFonts w:ascii="Book Antiqua" w:hAnsi="Book Antiqua"/>
          <w:sz w:val="24"/>
        </w:rPr>
        <w:t>,</w:t>
      </w:r>
      <w:r w:rsidR="004C6DF5">
        <w:rPr>
          <w:rFonts w:ascii="Book Antiqua" w:hAnsi="Book Antiqua" w:hint="eastAsia"/>
          <w:sz w:val="24"/>
          <w:lang w:eastAsia="zh-CN"/>
        </w:rPr>
        <w:t xml:space="preserve"> </w:t>
      </w:r>
      <w:r w:rsidR="000C5E17">
        <w:rPr>
          <w:rFonts w:ascii="Book Antiqua" w:hAnsi="Book Antiqua" w:hint="eastAsia"/>
          <w:sz w:val="24"/>
          <w:vertAlign w:val="superscript"/>
          <w:lang w:eastAsia="zh-CN"/>
        </w:rPr>
        <w:t>f</w:t>
      </w:r>
      <w:r w:rsidRPr="00DC20FD">
        <w:rPr>
          <w:rFonts w:ascii="Book Antiqua" w:hAnsi="Book Antiqua"/>
          <w:i/>
          <w:iCs/>
          <w:sz w:val="24"/>
        </w:rPr>
        <w:t>P</w:t>
      </w:r>
      <w:r w:rsidRPr="00DC20FD">
        <w:rPr>
          <w:rFonts w:ascii="Book Antiqua" w:hAnsi="Book Antiqua"/>
          <w:sz w:val="24"/>
        </w:rPr>
        <w:t xml:space="preserve"> &lt; 0.01</w:t>
      </w:r>
      <w:r w:rsidRPr="00DC20FD">
        <w:rPr>
          <w:rFonts w:ascii="Book Antiqua" w:hAnsi="Book Antiqua"/>
          <w:sz w:val="24"/>
          <w:lang w:val="en-US"/>
        </w:rPr>
        <w:t>)</w:t>
      </w:r>
      <w:r w:rsidRPr="00DC20FD">
        <w:rPr>
          <w:rFonts w:ascii="Book Antiqua" w:hAnsi="Book Antiqua"/>
          <w:sz w:val="24"/>
        </w:rPr>
        <w:t>.</w:t>
      </w:r>
    </w:p>
    <w:p w:rsidR="002E21DF" w:rsidRPr="00DC20FD" w:rsidRDefault="002E21DF" w:rsidP="00DC20FD">
      <w:pPr>
        <w:adjustRightInd w:val="0"/>
        <w:snapToGrid w:val="0"/>
        <w:spacing w:line="360" w:lineRule="auto"/>
        <w:ind w:firstLine="600"/>
        <w:rPr>
          <w:rFonts w:ascii="Book Antiqua" w:hAnsi="Book Antiqua"/>
          <w:sz w:val="24"/>
        </w:rPr>
      </w:pPr>
      <w:r w:rsidRPr="00DC20FD">
        <w:rPr>
          <w:rFonts w:ascii="Book Antiqua" w:hAnsi="Book Antiqua"/>
          <w:sz w:val="24"/>
        </w:rPr>
        <w:br w:type="page"/>
      </w:r>
    </w:p>
    <w:p w:rsidR="002E21DF" w:rsidRPr="00DC20FD" w:rsidRDefault="002E21DF" w:rsidP="00DC20FD">
      <w:pPr>
        <w:adjustRightInd w:val="0"/>
        <w:snapToGrid w:val="0"/>
        <w:spacing w:line="360" w:lineRule="auto"/>
        <w:ind w:firstLine="600"/>
        <w:rPr>
          <w:rFonts w:ascii="Book Antiqua" w:hAnsi="Book Antiqua"/>
          <w:sz w:val="24"/>
        </w:rPr>
      </w:pPr>
      <w:r w:rsidRPr="00DC20FD">
        <w:rPr>
          <w:rFonts w:ascii="Book Antiqua" w:hAnsi="Book Antiqua"/>
          <w:noProof/>
          <w:sz w:val="24"/>
        </w:rPr>
        <w:lastRenderedPageBreak/>
        <w:drawing>
          <wp:anchor distT="0" distB="0" distL="114300" distR="114300" simplePos="0" relativeHeight="251657728" behindDoc="0" locked="0" layoutInCell="1" allowOverlap="1" wp14:anchorId="06C1ECE1" wp14:editId="58A93620">
            <wp:simplePos x="0" y="0"/>
            <wp:positionH relativeFrom="column">
              <wp:posOffset>1041400</wp:posOffset>
            </wp:positionH>
            <wp:positionV relativeFrom="paragraph">
              <wp:posOffset>-175895</wp:posOffset>
            </wp:positionV>
            <wp:extent cx="3181350" cy="173355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1733550"/>
                    </a:xfrm>
                    <a:prstGeom prst="rect">
                      <a:avLst/>
                    </a:prstGeom>
                    <a:noFill/>
                  </pic:spPr>
                </pic:pic>
              </a:graphicData>
            </a:graphic>
            <wp14:sizeRelH relativeFrom="page">
              <wp14:pctWidth>0</wp14:pctWidth>
            </wp14:sizeRelH>
            <wp14:sizeRelV relativeFrom="page">
              <wp14:pctHeight>0</wp14:pctHeight>
            </wp14:sizeRelV>
          </wp:anchor>
        </w:drawing>
      </w:r>
    </w:p>
    <w:p w:rsidR="002E21DF" w:rsidRPr="00DC20FD" w:rsidRDefault="002E21DF" w:rsidP="00DC20FD">
      <w:pPr>
        <w:adjustRightInd w:val="0"/>
        <w:snapToGrid w:val="0"/>
        <w:spacing w:line="360" w:lineRule="auto"/>
        <w:ind w:firstLine="600"/>
        <w:rPr>
          <w:rFonts w:ascii="Book Antiqua" w:hAnsi="Book Antiqua"/>
          <w:sz w:val="24"/>
        </w:rPr>
      </w:pPr>
    </w:p>
    <w:p w:rsidR="002E21DF" w:rsidRPr="00DC20FD" w:rsidRDefault="002E21DF" w:rsidP="00DC20FD">
      <w:pPr>
        <w:adjustRightInd w:val="0"/>
        <w:snapToGrid w:val="0"/>
        <w:spacing w:line="360" w:lineRule="auto"/>
        <w:ind w:firstLine="600"/>
        <w:rPr>
          <w:rFonts w:ascii="Book Antiqua" w:hAnsi="Book Antiqua"/>
          <w:sz w:val="24"/>
        </w:rPr>
      </w:pPr>
    </w:p>
    <w:p w:rsidR="002E21DF" w:rsidRPr="00DC20FD" w:rsidRDefault="002E21DF" w:rsidP="00DC20FD">
      <w:pPr>
        <w:adjustRightInd w:val="0"/>
        <w:snapToGrid w:val="0"/>
        <w:spacing w:line="360" w:lineRule="auto"/>
        <w:ind w:firstLine="600"/>
        <w:rPr>
          <w:rFonts w:ascii="Book Antiqua" w:hAnsi="Book Antiqua"/>
          <w:sz w:val="24"/>
        </w:rPr>
      </w:pPr>
    </w:p>
    <w:p w:rsidR="002E21DF" w:rsidRPr="00DC20FD" w:rsidRDefault="002E21DF" w:rsidP="00DC20FD">
      <w:pPr>
        <w:adjustRightInd w:val="0"/>
        <w:snapToGrid w:val="0"/>
        <w:spacing w:line="360" w:lineRule="auto"/>
        <w:ind w:firstLine="600"/>
        <w:rPr>
          <w:rFonts w:ascii="Book Antiqua" w:hAnsi="Book Antiqua"/>
          <w:sz w:val="24"/>
        </w:rPr>
      </w:pPr>
    </w:p>
    <w:p w:rsidR="002E21DF" w:rsidRPr="00DC20FD" w:rsidRDefault="002E21DF" w:rsidP="00DC20FD">
      <w:pPr>
        <w:adjustRightInd w:val="0"/>
        <w:snapToGrid w:val="0"/>
        <w:spacing w:line="360" w:lineRule="auto"/>
        <w:ind w:firstLine="600"/>
        <w:rPr>
          <w:rFonts w:ascii="Book Antiqua" w:hAnsi="Book Antiqua"/>
          <w:sz w:val="24"/>
        </w:rPr>
      </w:pP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b/>
          <w:bCs/>
          <w:sz w:val="24"/>
        </w:rPr>
        <w:t xml:space="preserve">Figure 4 Expression of cleaved-caspases 3 </w:t>
      </w:r>
      <w:r w:rsidRPr="00DC20FD">
        <w:rPr>
          <w:rFonts w:ascii="Book Antiqua" w:hAnsi="Book Antiqua"/>
          <w:b/>
          <w:bCs/>
          <w:sz w:val="24"/>
          <w:lang w:val="en-US"/>
        </w:rPr>
        <w:t xml:space="preserve">and </w:t>
      </w:r>
      <w:r w:rsidRPr="00DC20FD">
        <w:rPr>
          <w:rFonts w:ascii="Book Antiqua" w:hAnsi="Book Antiqua"/>
          <w:b/>
          <w:bCs/>
          <w:sz w:val="24"/>
        </w:rPr>
        <w:t xml:space="preserve">9 is induced in response to </w:t>
      </w:r>
      <w:r w:rsidR="004C6DF5" w:rsidRPr="004C6DF5">
        <w:rPr>
          <w:rFonts w:ascii="Book Antiqua" w:hAnsi="Book Antiqua"/>
          <w:b/>
          <w:bCs/>
          <w:sz w:val="24"/>
          <w:lang w:val="en-US"/>
        </w:rPr>
        <w:t xml:space="preserve">ursodeoxycholic acid </w:t>
      </w:r>
      <w:r w:rsidRPr="00DC20FD">
        <w:rPr>
          <w:rFonts w:ascii="Book Antiqua" w:hAnsi="Book Antiqua"/>
          <w:b/>
          <w:bCs/>
          <w:sz w:val="24"/>
        </w:rPr>
        <w:t>in xenografts.</w:t>
      </w:r>
      <w:r w:rsidRPr="00DC20FD">
        <w:rPr>
          <w:rFonts w:ascii="Book Antiqua" w:hAnsi="Book Antiqua"/>
          <w:sz w:val="24"/>
        </w:rPr>
        <w:t xml:space="preserve"> </w:t>
      </w:r>
      <w:r w:rsidRPr="00DC20FD">
        <w:rPr>
          <w:rFonts w:ascii="Book Antiqua" w:hAnsi="Book Antiqua"/>
          <w:sz w:val="24"/>
          <w:lang w:val="en-US"/>
        </w:rPr>
        <w:t xml:space="preserve">Western blot analysis performed with protein lysates prepared from control and treated tumors. Blots were incubated with antibody against cleaved-caspases 3 and 9, and </w:t>
      </w:r>
      <w:r w:rsidRPr="00DC20FD">
        <w:rPr>
          <w:rFonts w:ascii="Book Antiqua" w:hAnsi="Book Antiqua" w:cs="Lucida Grande"/>
          <w:sz w:val="24"/>
        </w:rPr>
        <w:t>b</w:t>
      </w:r>
      <w:r w:rsidRPr="00DC20FD">
        <w:rPr>
          <w:rFonts w:ascii="Book Antiqua" w:hAnsi="Book Antiqua"/>
          <w:sz w:val="24"/>
        </w:rPr>
        <w:t xml:space="preserve">-actin was used as an internal control. 0: control; lanes 1-3: </w:t>
      </w:r>
      <w:r w:rsidR="004C6DF5" w:rsidRPr="004C6DF5">
        <w:rPr>
          <w:rFonts w:ascii="Book Antiqua" w:hAnsi="Book Antiqua"/>
          <w:sz w:val="24"/>
          <w:lang w:val="en-US"/>
        </w:rPr>
        <w:t xml:space="preserve">ursodeoxycholic acid </w:t>
      </w:r>
      <w:r w:rsidR="004C6DF5">
        <w:rPr>
          <w:rFonts w:ascii="Book Antiqua" w:hAnsi="Book Antiqua" w:hint="eastAsia"/>
          <w:sz w:val="24"/>
          <w:lang w:val="en-US" w:eastAsia="zh-CN"/>
        </w:rPr>
        <w:t xml:space="preserve">(UDCA) </w:t>
      </w:r>
      <w:r w:rsidRPr="00DC20FD">
        <w:rPr>
          <w:rFonts w:ascii="Book Antiqua" w:hAnsi="Book Antiqua"/>
          <w:sz w:val="24"/>
        </w:rPr>
        <w:t>30</w:t>
      </w:r>
      <w:r w:rsidR="004C6DF5">
        <w:rPr>
          <w:rFonts w:ascii="Book Antiqua" w:hAnsi="Book Antiqua" w:hint="eastAsia"/>
          <w:sz w:val="24"/>
          <w:lang w:eastAsia="zh-CN"/>
        </w:rPr>
        <w:t xml:space="preserve"> </w:t>
      </w:r>
      <w:r w:rsidRPr="00DC20FD">
        <w:rPr>
          <w:rFonts w:ascii="Book Antiqua" w:hAnsi="Book Antiqua"/>
          <w:sz w:val="24"/>
        </w:rPr>
        <w:t>mg/kg/</w:t>
      </w:r>
      <w:r w:rsidR="004C6DF5">
        <w:rPr>
          <w:rFonts w:ascii="Book Antiqua" w:hAnsi="Book Antiqua" w:hint="eastAsia"/>
          <w:sz w:val="24"/>
          <w:lang w:eastAsia="zh-CN"/>
        </w:rPr>
        <w:t>d</w:t>
      </w:r>
      <w:r w:rsidRPr="00DC20FD">
        <w:rPr>
          <w:rFonts w:ascii="Book Antiqua" w:hAnsi="Book Antiqua"/>
          <w:sz w:val="24"/>
        </w:rPr>
        <w:t>, UDCA 50mg/kg/</w:t>
      </w:r>
      <w:r w:rsidR="004C6DF5">
        <w:rPr>
          <w:rFonts w:ascii="Book Antiqua" w:hAnsi="Book Antiqua" w:hint="eastAsia"/>
          <w:sz w:val="24"/>
          <w:lang w:eastAsia="zh-CN"/>
        </w:rPr>
        <w:t>d</w:t>
      </w:r>
      <w:r w:rsidRPr="00DC20FD">
        <w:rPr>
          <w:rFonts w:ascii="Book Antiqua" w:hAnsi="Book Antiqua"/>
          <w:sz w:val="24"/>
        </w:rPr>
        <w:t>, and UDCA 70mg/kg/</w:t>
      </w:r>
      <w:r w:rsidR="004C6DF5">
        <w:rPr>
          <w:rFonts w:ascii="Book Antiqua" w:hAnsi="Book Antiqua" w:hint="eastAsia"/>
          <w:sz w:val="24"/>
          <w:lang w:eastAsia="zh-CN"/>
        </w:rPr>
        <w:t>d</w:t>
      </w:r>
      <w:r w:rsidRPr="00DC20FD">
        <w:rPr>
          <w:rFonts w:ascii="Book Antiqua" w:hAnsi="Book Antiqua"/>
          <w:sz w:val="24"/>
        </w:rPr>
        <w:t>.</w:t>
      </w: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sz w:val="24"/>
        </w:rPr>
        <w:br w:type="page"/>
      </w:r>
    </w:p>
    <w:p w:rsidR="002E21DF" w:rsidRPr="00DC20FD" w:rsidRDefault="002E21DF" w:rsidP="00DC20FD">
      <w:pPr>
        <w:adjustRightInd w:val="0"/>
        <w:snapToGrid w:val="0"/>
        <w:spacing w:line="360" w:lineRule="auto"/>
        <w:ind w:firstLine="600"/>
        <w:rPr>
          <w:rFonts w:ascii="Book Antiqua" w:hAnsi="Book Antiqua"/>
          <w:sz w:val="24"/>
        </w:rPr>
      </w:pPr>
      <w:r w:rsidRPr="00DC20FD">
        <w:rPr>
          <w:rFonts w:ascii="Book Antiqua" w:hAnsi="Book Antiqua"/>
          <w:noProof/>
          <w:sz w:val="24"/>
        </w:rPr>
        <w:lastRenderedPageBreak/>
        <w:drawing>
          <wp:anchor distT="0" distB="0" distL="114300" distR="114300" simplePos="0" relativeHeight="251658752" behindDoc="0" locked="0" layoutInCell="1" allowOverlap="1" wp14:anchorId="6E8E40EA" wp14:editId="625D424C">
            <wp:simplePos x="0" y="0"/>
            <wp:positionH relativeFrom="column">
              <wp:posOffset>889000</wp:posOffset>
            </wp:positionH>
            <wp:positionV relativeFrom="paragraph">
              <wp:posOffset>-118745</wp:posOffset>
            </wp:positionV>
            <wp:extent cx="3695700" cy="13716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1371600"/>
                    </a:xfrm>
                    <a:prstGeom prst="rect">
                      <a:avLst/>
                    </a:prstGeom>
                    <a:noFill/>
                  </pic:spPr>
                </pic:pic>
              </a:graphicData>
            </a:graphic>
            <wp14:sizeRelH relativeFrom="page">
              <wp14:pctWidth>0</wp14:pctWidth>
            </wp14:sizeRelH>
            <wp14:sizeRelV relativeFrom="page">
              <wp14:pctHeight>0</wp14:pctHeight>
            </wp14:sizeRelV>
          </wp:anchor>
        </w:drawing>
      </w:r>
    </w:p>
    <w:p w:rsidR="002E21DF" w:rsidRPr="00DC20FD" w:rsidRDefault="002E21DF" w:rsidP="00DC20FD">
      <w:pPr>
        <w:adjustRightInd w:val="0"/>
        <w:snapToGrid w:val="0"/>
        <w:spacing w:line="360" w:lineRule="auto"/>
        <w:ind w:firstLine="600"/>
        <w:rPr>
          <w:rFonts w:ascii="Book Antiqua" w:hAnsi="Book Antiqua"/>
          <w:sz w:val="24"/>
        </w:rPr>
      </w:pPr>
    </w:p>
    <w:p w:rsidR="002E21DF" w:rsidRPr="00DC20FD" w:rsidRDefault="002E21DF" w:rsidP="00DC20FD">
      <w:pPr>
        <w:adjustRightInd w:val="0"/>
        <w:snapToGrid w:val="0"/>
        <w:spacing w:line="360" w:lineRule="auto"/>
        <w:ind w:firstLine="600"/>
        <w:rPr>
          <w:rFonts w:ascii="Book Antiqua" w:hAnsi="Book Antiqua"/>
          <w:sz w:val="24"/>
        </w:rPr>
      </w:pPr>
    </w:p>
    <w:p w:rsidR="002E21DF" w:rsidRPr="00DC20FD" w:rsidRDefault="002E21DF" w:rsidP="00DC20FD">
      <w:pPr>
        <w:adjustRightInd w:val="0"/>
        <w:snapToGrid w:val="0"/>
        <w:spacing w:line="360" w:lineRule="auto"/>
        <w:ind w:firstLine="600"/>
        <w:rPr>
          <w:rFonts w:ascii="Book Antiqua" w:hAnsi="Book Antiqua"/>
          <w:sz w:val="24"/>
        </w:rPr>
      </w:pPr>
    </w:p>
    <w:p w:rsidR="002E21DF" w:rsidRPr="00DC20FD" w:rsidRDefault="002E21DF" w:rsidP="00DC20FD">
      <w:pPr>
        <w:adjustRightInd w:val="0"/>
        <w:snapToGrid w:val="0"/>
        <w:spacing w:line="360" w:lineRule="auto"/>
        <w:ind w:firstLine="600"/>
        <w:rPr>
          <w:rFonts w:ascii="Book Antiqua" w:hAnsi="Book Antiqua"/>
          <w:sz w:val="24"/>
        </w:rPr>
      </w:pP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b/>
          <w:bCs/>
          <w:sz w:val="24"/>
        </w:rPr>
        <w:t xml:space="preserve">Figure 5 </w:t>
      </w:r>
      <w:r w:rsidR="004C6DF5" w:rsidRPr="004C6DF5">
        <w:rPr>
          <w:rFonts w:ascii="Book Antiqua" w:hAnsi="Book Antiqua"/>
          <w:b/>
          <w:bCs/>
          <w:sz w:val="24"/>
          <w:lang w:val="en-US"/>
        </w:rPr>
        <w:t xml:space="preserve">Ursodeoxycholic acid </w:t>
      </w:r>
      <w:r w:rsidRPr="00DC20FD">
        <w:rPr>
          <w:rFonts w:ascii="Book Antiqua" w:hAnsi="Book Antiqua"/>
          <w:b/>
          <w:bCs/>
          <w:sz w:val="24"/>
        </w:rPr>
        <w:t>induces expression of APAF1.</w:t>
      </w:r>
      <w:r w:rsidRPr="00DC20FD">
        <w:rPr>
          <w:rFonts w:ascii="Book Antiqua" w:hAnsi="Book Antiqua"/>
          <w:sz w:val="24"/>
        </w:rPr>
        <w:t xml:space="preserve"> Western blot analysis for the expression of APAF1 was performed with protein lysates prepared from control and treated xenografts. 0: control; 1-3 lanes: </w:t>
      </w:r>
      <w:r w:rsidR="004C6DF5" w:rsidRPr="004C6DF5">
        <w:rPr>
          <w:rFonts w:ascii="Book Antiqua" w:hAnsi="Book Antiqua"/>
          <w:sz w:val="24"/>
          <w:lang w:val="en-US"/>
        </w:rPr>
        <w:t xml:space="preserve">ursodeoxycholic acid </w:t>
      </w:r>
      <w:r w:rsidR="004C6DF5">
        <w:rPr>
          <w:rFonts w:ascii="Book Antiqua" w:hAnsi="Book Antiqua" w:hint="eastAsia"/>
          <w:sz w:val="24"/>
          <w:lang w:val="en-US" w:eastAsia="zh-CN"/>
        </w:rPr>
        <w:t>(</w:t>
      </w:r>
      <w:r w:rsidRPr="00DC20FD">
        <w:rPr>
          <w:rFonts w:ascii="Book Antiqua" w:hAnsi="Book Antiqua"/>
          <w:sz w:val="24"/>
        </w:rPr>
        <w:t>UDCA</w:t>
      </w:r>
      <w:r w:rsidR="004C6DF5">
        <w:rPr>
          <w:rFonts w:ascii="Book Antiqua" w:hAnsi="Book Antiqua" w:hint="eastAsia"/>
          <w:sz w:val="24"/>
          <w:lang w:eastAsia="zh-CN"/>
        </w:rPr>
        <w:t>)</w:t>
      </w:r>
      <w:r w:rsidRPr="00DC20FD">
        <w:rPr>
          <w:rFonts w:ascii="Book Antiqua" w:hAnsi="Book Antiqua"/>
          <w:sz w:val="24"/>
        </w:rPr>
        <w:t xml:space="preserve"> 30</w:t>
      </w:r>
      <w:r w:rsidR="004C6DF5">
        <w:rPr>
          <w:rFonts w:ascii="Book Antiqua" w:hAnsi="Book Antiqua" w:hint="eastAsia"/>
          <w:sz w:val="24"/>
          <w:lang w:eastAsia="zh-CN"/>
        </w:rPr>
        <w:t xml:space="preserve"> </w:t>
      </w:r>
      <w:r w:rsidRPr="00DC20FD">
        <w:rPr>
          <w:rFonts w:ascii="Book Antiqua" w:hAnsi="Book Antiqua"/>
          <w:sz w:val="24"/>
        </w:rPr>
        <w:t>mg/kg/</w:t>
      </w:r>
      <w:r w:rsidR="004C6DF5">
        <w:rPr>
          <w:rFonts w:ascii="Book Antiqua" w:hAnsi="Book Antiqua" w:hint="eastAsia"/>
          <w:sz w:val="24"/>
          <w:lang w:eastAsia="zh-CN"/>
        </w:rPr>
        <w:t>d</w:t>
      </w:r>
      <w:r w:rsidRPr="00DC20FD">
        <w:rPr>
          <w:rFonts w:ascii="Book Antiqua" w:hAnsi="Book Antiqua"/>
          <w:sz w:val="24"/>
        </w:rPr>
        <w:t>, 50</w:t>
      </w:r>
      <w:r w:rsidR="004C6DF5">
        <w:rPr>
          <w:rFonts w:ascii="Book Antiqua" w:hAnsi="Book Antiqua" w:hint="eastAsia"/>
          <w:sz w:val="24"/>
          <w:lang w:eastAsia="zh-CN"/>
        </w:rPr>
        <w:t xml:space="preserve"> </w:t>
      </w:r>
      <w:r w:rsidRPr="00DC20FD">
        <w:rPr>
          <w:rFonts w:ascii="Book Antiqua" w:hAnsi="Book Antiqua"/>
          <w:sz w:val="24"/>
        </w:rPr>
        <w:t>mg/kg/</w:t>
      </w:r>
      <w:r w:rsidR="004C6DF5">
        <w:rPr>
          <w:rFonts w:ascii="Book Antiqua" w:hAnsi="Book Antiqua" w:hint="eastAsia"/>
          <w:sz w:val="24"/>
          <w:lang w:eastAsia="zh-CN"/>
        </w:rPr>
        <w:t>d</w:t>
      </w:r>
      <w:r w:rsidRPr="00DC20FD">
        <w:rPr>
          <w:rFonts w:ascii="Book Antiqua" w:hAnsi="Book Antiqua"/>
          <w:sz w:val="24"/>
        </w:rPr>
        <w:t>, and UDCA 70</w:t>
      </w:r>
      <w:r w:rsidR="004C6DF5">
        <w:rPr>
          <w:rFonts w:ascii="Book Antiqua" w:hAnsi="Book Antiqua" w:hint="eastAsia"/>
          <w:sz w:val="24"/>
          <w:lang w:eastAsia="zh-CN"/>
        </w:rPr>
        <w:t xml:space="preserve"> </w:t>
      </w:r>
      <w:r w:rsidRPr="00DC20FD">
        <w:rPr>
          <w:rFonts w:ascii="Book Antiqua" w:hAnsi="Book Antiqua"/>
          <w:sz w:val="24"/>
        </w:rPr>
        <w:t>mg/kg/</w:t>
      </w:r>
      <w:r w:rsidR="004C6DF5">
        <w:rPr>
          <w:rFonts w:ascii="Book Antiqua" w:hAnsi="Book Antiqua" w:hint="eastAsia"/>
          <w:sz w:val="24"/>
          <w:lang w:eastAsia="zh-CN"/>
        </w:rPr>
        <w:t>d</w:t>
      </w:r>
      <w:r w:rsidRPr="00DC20FD">
        <w:rPr>
          <w:rFonts w:ascii="Book Antiqua" w:hAnsi="Book Antiqua"/>
          <w:sz w:val="24"/>
        </w:rPr>
        <w:t xml:space="preserve">. </w:t>
      </w:r>
      <w:r w:rsidR="004C6DF5">
        <w:rPr>
          <w:rFonts w:ascii="Book Antiqua" w:hAnsi="Book Antiqua" w:cs="Lucida Grande"/>
          <w:sz w:val="24"/>
        </w:rPr>
        <w:t>β</w:t>
      </w:r>
      <w:r w:rsidRPr="00DC20FD">
        <w:rPr>
          <w:rFonts w:ascii="Book Antiqua" w:hAnsi="Book Antiqua"/>
          <w:sz w:val="24"/>
        </w:rPr>
        <w:t>-actin was used as an internal control.</w:t>
      </w:r>
    </w:p>
    <w:p w:rsidR="002E21DF" w:rsidRPr="00DC20FD" w:rsidRDefault="002E21DF" w:rsidP="00DC20FD">
      <w:pPr>
        <w:adjustRightInd w:val="0"/>
        <w:snapToGrid w:val="0"/>
        <w:spacing w:line="360" w:lineRule="auto"/>
        <w:rPr>
          <w:rFonts w:ascii="Book Antiqua" w:hAnsi="Book Antiqua"/>
          <w:sz w:val="24"/>
        </w:rPr>
      </w:pPr>
      <w:r w:rsidRPr="00DC20FD">
        <w:rPr>
          <w:rFonts w:ascii="Book Antiqua" w:hAnsi="Book Antiqua"/>
          <w:sz w:val="24"/>
        </w:rPr>
        <w:br w:type="page"/>
      </w:r>
    </w:p>
    <w:p w:rsidR="002E21DF" w:rsidRPr="00DC20FD" w:rsidRDefault="002E21DF" w:rsidP="00DC20FD">
      <w:pPr>
        <w:adjustRightInd w:val="0"/>
        <w:snapToGrid w:val="0"/>
        <w:spacing w:line="360" w:lineRule="auto"/>
        <w:rPr>
          <w:rFonts w:ascii="Book Antiqua" w:hAnsi="Book Antiqua"/>
          <w:sz w:val="24"/>
        </w:rPr>
      </w:pPr>
      <w:r w:rsidRPr="00DC20FD">
        <w:rPr>
          <w:rFonts w:ascii="Book Antiqua" w:hAnsi="Book Antiqua"/>
          <w:noProof/>
          <w:sz w:val="24"/>
        </w:rPr>
        <w:lastRenderedPageBreak/>
        <w:drawing>
          <wp:anchor distT="0" distB="0" distL="114300" distR="114300" simplePos="0" relativeHeight="251659776" behindDoc="0" locked="0" layoutInCell="1" allowOverlap="1" wp14:anchorId="2EC55007" wp14:editId="629BDE07">
            <wp:simplePos x="0" y="0"/>
            <wp:positionH relativeFrom="column">
              <wp:posOffset>1136650</wp:posOffset>
            </wp:positionH>
            <wp:positionV relativeFrom="paragraph">
              <wp:posOffset>-175895</wp:posOffset>
            </wp:positionV>
            <wp:extent cx="3181350" cy="1727200"/>
            <wp:effectExtent l="0" t="0" r="0"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1727200"/>
                    </a:xfrm>
                    <a:prstGeom prst="rect">
                      <a:avLst/>
                    </a:prstGeom>
                    <a:noFill/>
                  </pic:spPr>
                </pic:pic>
              </a:graphicData>
            </a:graphic>
            <wp14:sizeRelH relativeFrom="page">
              <wp14:pctWidth>0</wp14:pctWidth>
            </wp14:sizeRelH>
            <wp14:sizeRelV relativeFrom="page">
              <wp14:pctHeight>0</wp14:pctHeight>
            </wp14:sizeRelV>
          </wp:anchor>
        </w:drawing>
      </w:r>
    </w:p>
    <w:p w:rsidR="002E21DF" w:rsidRPr="00DC20FD" w:rsidRDefault="002E21DF" w:rsidP="00DC20FD">
      <w:pPr>
        <w:adjustRightInd w:val="0"/>
        <w:snapToGrid w:val="0"/>
        <w:spacing w:line="360" w:lineRule="auto"/>
        <w:rPr>
          <w:rFonts w:ascii="Book Antiqua" w:hAnsi="Book Antiqua"/>
          <w:sz w:val="24"/>
        </w:rPr>
      </w:pPr>
    </w:p>
    <w:p w:rsidR="002E21DF" w:rsidRPr="00DC20FD" w:rsidRDefault="002E21DF" w:rsidP="00DC20FD">
      <w:pPr>
        <w:adjustRightInd w:val="0"/>
        <w:snapToGrid w:val="0"/>
        <w:spacing w:line="360" w:lineRule="auto"/>
        <w:rPr>
          <w:rFonts w:ascii="Book Antiqua" w:hAnsi="Book Antiqua"/>
          <w:sz w:val="24"/>
        </w:rPr>
      </w:pPr>
    </w:p>
    <w:p w:rsidR="002E21DF" w:rsidRPr="00DC20FD" w:rsidRDefault="002E21DF" w:rsidP="00DC20FD">
      <w:pPr>
        <w:adjustRightInd w:val="0"/>
        <w:snapToGrid w:val="0"/>
        <w:spacing w:line="360" w:lineRule="auto"/>
        <w:rPr>
          <w:rFonts w:ascii="Book Antiqua" w:hAnsi="Book Antiqua"/>
          <w:sz w:val="24"/>
        </w:rPr>
      </w:pPr>
    </w:p>
    <w:p w:rsidR="002E21DF" w:rsidRPr="00DC20FD" w:rsidRDefault="002E21DF" w:rsidP="00DC20FD">
      <w:pPr>
        <w:adjustRightInd w:val="0"/>
        <w:snapToGrid w:val="0"/>
        <w:spacing w:line="360" w:lineRule="auto"/>
        <w:rPr>
          <w:rFonts w:ascii="Book Antiqua" w:hAnsi="Book Antiqua"/>
          <w:sz w:val="24"/>
        </w:rPr>
      </w:pPr>
    </w:p>
    <w:p w:rsidR="002E21DF" w:rsidRPr="00DC20FD" w:rsidRDefault="002E21DF" w:rsidP="00DC20FD">
      <w:pPr>
        <w:adjustRightInd w:val="0"/>
        <w:snapToGrid w:val="0"/>
        <w:spacing w:line="360" w:lineRule="auto"/>
        <w:ind w:firstLine="1080"/>
        <w:rPr>
          <w:rFonts w:ascii="Book Antiqua" w:hAnsi="Book Antiqua"/>
          <w:sz w:val="24"/>
        </w:rPr>
      </w:pPr>
    </w:p>
    <w:p w:rsidR="002E21DF" w:rsidRPr="00DC20FD" w:rsidRDefault="002E21DF" w:rsidP="00DC20FD">
      <w:pPr>
        <w:pStyle w:val="BodyText"/>
        <w:adjustRightInd w:val="0"/>
        <w:snapToGrid w:val="0"/>
        <w:spacing w:line="360" w:lineRule="auto"/>
        <w:rPr>
          <w:rFonts w:ascii="Book Antiqua" w:hAnsi="Book Antiqua"/>
          <w:sz w:val="24"/>
        </w:rPr>
      </w:pPr>
      <w:r w:rsidRPr="00DC20FD">
        <w:rPr>
          <w:rFonts w:ascii="Book Antiqua" w:hAnsi="Book Antiqua"/>
          <w:b/>
          <w:bCs/>
          <w:sz w:val="24"/>
        </w:rPr>
        <w:t xml:space="preserve">Figure 6 </w:t>
      </w:r>
      <w:r w:rsidR="004C6DF5" w:rsidRPr="004C6DF5">
        <w:rPr>
          <w:rFonts w:ascii="Book Antiqua" w:hAnsi="Book Antiqua"/>
          <w:b/>
          <w:bCs/>
          <w:sz w:val="24"/>
          <w:lang w:val="en-US"/>
        </w:rPr>
        <w:t xml:space="preserve">Ursodeoxycholic acid </w:t>
      </w:r>
      <w:r w:rsidRPr="00DC20FD">
        <w:rPr>
          <w:rFonts w:ascii="Book Antiqua" w:hAnsi="Book Antiqua"/>
          <w:b/>
          <w:bCs/>
          <w:sz w:val="24"/>
        </w:rPr>
        <w:t>induces BAX but suppresses BCL2 protein levels.</w:t>
      </w:r>
      <w:r w:rsidRPr="00DC20FD">
        <w:rPr>
          <w:rFonts w:ascii="Book Antiqua" w:hAnsi="Book Antiqua"/>
          <w:sz w:val="24"/>
        </w:rPr>
        <w:t xml:space="preserve"> Western blot analysis for the expression of BAX and BCL2 proteins was performed with protein lysates prepared from control and treated xenografts. 0: control; lanes 1-3: </w:t>
      </w:r>
      <w:r w:rsidR="004C6DF5" w:rsidRPr="004C6DF5">
        <w:rPr>
          <w:rFonts w:ascii="Book Antiqua" w:hAnsi="Book Antiqua"/>
          <w:sz w:val="24"/>
          <w:lang w:val="en-US"/>
        </w:rPr>
        <w:t xml:space="preserve">ursodeoxycholic acid </w:t>
      </w:r>
      <w:r w:rsidR="004C6DF5">
        <w:rPr>
          <w:rFonts w:ascii="Book Antiqua" w:hAnsi="Book Antiqua" w:hint="eastAsia"/>
          <w:sz w:val="24"/>
          <w:lang w:val="en-US" w:eastAsia="zh-CN"/>
        </w:rPr>
        <w:t>(</w:t>
      </w:r>
      <w:r w:rsidRPr="00DC20FD">
        <w:rPr>
          <w:rFonts w:ascii="Book Antiqua" w:hAnsi="Book Antiqua"/>
          <w:sz w:val="24"/>
        </w:rPr>
        <w:t>UDCA</w:t>
      </w:r>
      <w:r w:rsidR="004C6DF5">
        <w:rPr>
          <w:rFonts w:ascii="Book Antiqua" w:hAnsi="Book Antiqua" w:hint="eastAsia"/>
          <w:sz w:val="24"/>
          <w:lang w:eastAsia="zh-CN"/>
        </w:rPr>
        <w:t>)</w:t>
      </w:r>
      <w:r w:rsidRPr="00DC20FD">
        <w:rPr>
          <w:rFonts w:ascii="Book Antiqua" w:hAnsi="Book Antiqua"/>
          <w:sz w:val="24"/>
        </w:rPr>
        <w:t xml:space="preserve"> 30</w:t>
      </w:r>
      <w:r w:rsidR="004C6DF5">
        <w:rPr>
          <w:rFonts w:ascii="Book Antiqua" w:hAnsi="Book Antiqua" w:hint="eastAsia"/>
          <w:sz w:val="24"/>
          <w:lang w:eastAsia="zh-CN"/>
        </w:rPr>
        <w:t xml:space="preserve"> </w:t>
      </w:r>
      <w:r w:rsidRPr="00DC20FD">
        <w:rPr>
          <w:rFonts w:ascii="Book Antiqua" w:hAnsi="Book Antiqua"/>
          <w:sz w:val="24"/>
        </w:rPr>
        <w:t>mg/kg/</w:t>
      </w:r>
      <w:r w:rsidR="004C6DF5">
        <w:rPr>
          <w:rFonts w:ascii="Book Antiqua" w:hAnsi="Book Antiqua" w:hint="eastAsia"/>
          <w:sz w:val="24"/>
          <w:lang w:eastAsia="zh-CN"/>
        </w:rPr>
        <w:t>d</w:t>
      </w:r>
      <w:r w:rsidRPr="00DC20FD">
        <w:rPr>
          <w:rFonts w:ascii="Book Antiqua" w:hAnsi="Book Antiqua"/>
          <w:sz w:val="24"/>
        </w:rPr>
        <w:t>, UDCA 50</w:t>
      </w:r>
      <w:r w:rsidR="004C6DF5">
        <w:rPr>
          <w:rFonts w:ascii="Book Antiqua" w:hAnsi="Book Antiqua" w:hint="eastAsia"/>
          <w:sz w:val="24"/>
          <w:lang w:eastAsia="zh-CN"/>
        </w:rPr>
        <w:t xml:space="preserve"> </w:t>
      </w:r>
      <w:r w:rsidRPr="00DC20FD">
        <w:rPr>
          <w:rFonts w:ascii="Book Antiqua" w:hAnsi="Book Antiqua"/>
          <w:sz w:val="24"/>
        </w:rPr>
        <w:t>mg/kg/</w:t>
      </w:r>
      <w:r w:rsidR="004C6DF5">
        <w:rPr>
          <w:rFonts w:ascii="Book Antiqua" w:hAnsi="Book Antiqua" w:hint="eastAsia"/>
          <w:sz w:val="24"/>
          <w:lang w:eastAsia="zh-CN"/>
        </w:rPr>
        <w:t>d</w:t>
      </w:r>
      <w:r w:rsidRPr="00DC20FD">
        <w:rPr>
          <w:rFonts w:ascii="Book Antiqua" w:hAnsi="Book Antiqua"/>
          <w:sz w:val="24"/>
        </w:rPr>
        <w:t>, and UDCA 70</w:t>
      </w:r>
      <w:r w:rsidR="004C6DF5">
        <w:rPr>
          <w:rFonts w:ascii="Book Antiqua" w:hAnsi="Book Antiqua" w:hint="eastAsia"/>
          <w:sz w:val="24"/>
          <w:lang w:eastAsia="zh-CN"/>
        </w:rPr>
        <w:t xml:space="preserve"> </w:t>
      </w:r>
      <w:r w:rsidRPr="00DC20FD">
        <w:rPr>
          <w:rFonts w:ascii="Book Antiqua" w:hAnsi="Book Antiqua"/>
          <w:sz w:val="24"/>
        </w:rPr>
        <w:t>mg/kg/</w:t>
      </w:r>
      <w:r w:rsidR="004C6DF5">
        <w:rPr>
          <w:rFonts w:ascii="Book Antiqua" w:hAnsi="Book Antiqua" w:hint="eastAsia"/>
          <w:sz w:val="24"/>
          <w:lang w:eastAsia="zh-CN"/>
        </w:rPr>
        <w:t>d</w:t>
      </w:r>
      <w:r w:rsidRPr="00DC20FD">
        <w:rPr>
          <w:rFonts w:ascii="Book Antiqua" w:hAnsi="Book Antiqua"/>
          <w:sz w:val="24"/>
        </w:rPr>
        <w:t xml:space="preserve">. </w:t>
      </w:r>
      <w:r w:rsidR="004C6DF5">
        <w:rPr>
          <w:rFonts w:ascii="Book Antiqua" w:hAnsi="Book Antiqua" w:cs="Lucida Grande"/>
          <w:sz w:val="24"/>
        </w:rPr>
        <w:t>β</w:t>
      </w:r>
      <w:r w:rsidRPr="00DC20FD">
        <w:rPr>
          <w:rFonts w:ascii="Book Antiqua" w:hAnsi="Book Antiqua"/>
          <w:sz w:val="24"/>
        </w:rPr>
        <w:t>-actin was used as an internal control.</w:t>
      </w:r>
    </w:p>
    <w:p w:rsidR="002E21DF" w:rsidRPr="00DC20FD" w:rsidRDefault="002E21DF" w:rsidP="00DC20FD">
      <w:pPr>
        <w:adjustRightInd w:val="0"/>
        <w:snapToGrid w:val="0"/>
        <w:spacing w:line="360" w:lineRule="auto"/>
        <w:rPr>
          <w:rFonts w:ascii="Book Antiqua" w:hAnsi="Book Antiqua"/>
          <w:sz w:val="24"/>
        </w:rPr>
      </w:pPr>
      <w:r w:rsidRPr="00DC20FD">
        <w:rPr>
          <w:rFonts w:ascii="Book Antiqua" w:hAnsi="Book Antiqua"/>
          <w:sz w:val="24"/>
        </w:rPr>
        <w:br w:type="page"/>
      </w:r>
    </w:p>
    <w:p w:rsidR="002E21DF" w:rsidRPr="00DC20FD" w:rsidRDefault="002E21DF" w:rsidP="00DC20FD">
      <w:pPr>
        <w:adjustRightInd w:val="0"/>
        <w:snapToGrid w:val="0"/>
        <w:spacing w:line="360" w:lineRule="auto"/>
        <w:rPr>
          <w:rFonts w:ascii="Book Antiqua" w:hAnsi="Book Antiqua"/>
          <w:sz w:val="24"/>
        </w:rPr>
      </w:pPr>
      <w:r w:rsidRPr="00DC20FD">
        <w:rPr>
          <w:rFonts w:ascii="Book Antiqua" w:hAnsi="Book Antiqua"/>
          <w:noProof/>
          <w:sz w:val="24"/>
        </w:rPr>
        <w:lastRenderedPageBreak/>
        <w:drawing>
          <wp:anchor distT="0" distB="0" distL="114300" distR="114300" simplePos="0" relativeHeight="251660800" behindDoc="0" locked="0" layoutInCell="1" allowOverlap="1" wp14:anchorId="10A1A94F" wp14:editId="24E8EB5B">
            <wp:simplePos x="0" y="0"/>
            <wp:positionH relativeFrom="column">
              <wp:posOffset>1022350</wp:posOffset>
            </wp:positionH>
            <wp:positionV relativeFrom="paragraph">
              <wp:posOffset>-169545</wp:posOffset>
            </wp:positionV>
            <wp:extent cx="3448050" cy="15621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1562100"/>
                    </a:xfrm>
                    <a:prstGeom prst="rect">
                      <a:avLst/>
                    </a:prstGeom>
                    <a:noFill/>
                  </pic:spPr>
                </pic:pic>
              </a:graphicData>
            </a:graphic>
            <wp14:sizeRelH relativeFrom="page">
              <wp14:pctWidth>0</wp14:pctWidth>
            </wp14:sizeRelH>
            <wp14:sizeRelV relativeFrom="page">
              <wp14:pctHeight>0</wp14:pctHeight>
            </wp14:sizeRelV>
          </wp:anchor>
        </w:drawing>
      </w:r>
    </w:p>
    <w:p w:rsidR="002E21DF" w:rsidRPr="00DC20FD" w:rsidRDefault="002E21DF" w:rsidP="00DC20FD">
      <w:pPr>
        <w:adjustRightInd w:val="0"/>
        <w:snapToGrid w:val="0"/>
        <w:spacing w:line="360" w:lineRule="auto"/>
        <w:rPr>
          <w:rFonts w:ascii="Book Antiqua" w:hAnsi="Book Antiqua"/>
          <w:sz w:val="24"/>
        </w:rPr>
      </w:pPr>
    </w:p>
    <w:p w:rsidR="002E21DF" w:rsidRPr="00DC20FD" w:rsidRDefault="002E21DF" w:rsidP="00DC20FD">
      <w:pPr>
        <w:adjustRightInd w:val="0"/>
        <w:snapToGrid w:val="0"/>
        <w:spacing w:line="360" w:lineRule="auto"/>
        <w:rPr>
          <w:rFonts w:ascii="Book Antiqua" w:hAnsi="Book Antiqua"/>
          <w:sz w:val="24"/>
        </w:rPr>
      </w:pPr>
    </w:p>
    <w:p w:rsidR="002E21DF" w:rsidRPr="00DC20FD" w:rsidRDefault="002E21DF" w:rsidP="00DC20FD">
      <w:pPr>
        <w:adjustRightInd w:val="0"/>
        <w:snapToGrid w:val="0"/>
        <w:spacing w:line="360" w:lineRule="auto"/>
        <w:ind w:firstLine="1440"/>
        <w:rPr>
          <w:rFonts w:ascii="Book Antiqua" w:hAnsi="Book Antiqua"/>
          <w:sz w:val="24"/>
        </w:rPr>
      </w:pPr>
    </w:p>
    <w:p w:rsidR="002E21DF" w:rsidRPr="00DC20FD" w:rsidRDefault="002E21DF" w:rsidP="00DC20FD">
      <w:pPr>
        <w:adjustRightInd w:val="0"/>
        <w:snapToGrid w:val="0"/>
        <w:spacing w:line="360" w:lineRule="auto"/>
        <w:rPr>
          <w:rFonts w:ascii="Book Antiqua" w:hAnsi="Book Antiqua"/>
          <w:b/>
          <w:bCs/>
          <w:sz w:val="24"/>
        </w:rPr>
      </w:pPr>
    </w:p>
    <w:p w:rsidR="002E21DF" w:rsidRPr="00DC20FD" w:rsidRDefault="002E21DF" w:rsidP="00DC20FD">
      <w:pPr>
        <w:adjustRightInd w:val="0"/>
        <w:snapToGrid w:val="0"/>
        <w:spacing w:line="360" w:lineRule="auto"/>
        <w:rPr>
          <w:rFonts w:ascii="Book Antiqua" w:hAnsi="Book Antiqua"/>
          <w:b/>
          <w:bCs/>
          <w:sz w:val="24"/>
        </w:rPr>
      </w:pPr>
    </w:p>
    <w:p w:rsidR="002E21DF" w:rsidRPr="00DC20FD" w:rsidRDefault="002E21DF" w:rsidP="00DC20FD">
      <w:pPr>
        <w:adjustRightInd w:val="0"/>
        <w:snapToGrid w:val="0"/>
        <w:spacing w:line="360" w:lineRule="auto"/>
        <w:rPr>
          <w:rFonts w:ascii="Book Antiqua" w:hAnsi="Book Antiqua"/>
          <w:sz w:val="24"/>
        </w:rPr>
      </w:pPr>
      <w:r w:rsidRPr="00DC20FD">
        <w:rPr>
          <w:rFonts w:ascii="Book Antiqua" w:hAnsi="Book Antiqua"/>
          <w:b/>
          <w:bCs/>
          <w:sz w:val="24"/>
        </w:rPr>
        <w:t xml:space="preserve">Figure 7 Cytochrome </w:t>
      </w:r>
      <w:r w:rsidRPr="00DC20FD">
        <w:rPr>
          <w:rFonts w:ascii="Book Antiqua" w:hAnsi="Book Antiqua"/>
          <w:b/>
          <w:bCs/>
          <w:i/>
          <w:sz w:val="24"/>
        </w:rPr>
        <w:t>c</w:t>
      </w:r>
      <w:r w:rsidRPr="00DC20FD">
        <w:rPr>
          <w:rFonts w:ascii="Book Antiqua" w:hAnsi="Book Antiqua"/>
          <w:b/>
          <w:bCs/>
          <w:sz w:val="24"/>
        </w:rPr>
        <w:t xml:space="preserve"> is localized to the cytosolic fraction in response to </w:t>
      </w:r>
      <w:r w:rsidR="00790836" w:rsidRPr="00790836">
        <w:rPr>
          <w:rFonts w:ascii="Book Antiqua" w:hAnsi="Book Antiqua"/>
          <w:b/>
          <w:bCs/>
          <w:sz w:val="24"/>
        </w:rPr>
        <w:t>ursodeoxycholic acid</w:t>
      </w:r>
      <w:r w:rsidRPr="00DC20FD">
        <w:rPr>
          <w:rFonts w:ascii="Book Antiqua" w:hAnsi="Book Antiqua"/>
          <w:b/>
          <w:bCs/>
          <w:sz w:val="24"/>
        </w:rPr>
        <w:t>.</w:t>
      </w:r>
      <w:r w:rsidRPr="00DC20FD">
        <w:rPr>
          <w:rFonts w:ascii="Book Antiqua" w:hAnsi="Book Antiqua"/>
          <w:sz w:val="24"/>
        </w:rPr>
        <w:t xml:space="preserve"> Western blot analysis for the localization of cytochrome </w:t>
      </w:r>
      <w:r w:rsidRPr="004C6DF5">
        <w:rPr>
          <w:rFonts w:ascii="Book Antiqua" w:hAnsi="Book Antiqua"/>
          <w:sz w:val="24"/>
        </w:rPr>
        <w:t>c</w:t>
      </w:r>
      <w:r w:rsidRPr="00DC20FD">
        <w:rPr>
          <w:rFonts w:ascii="Book Antiqua" w:hAnsi="Book Antiqua"/>
          <w:sz w:val="24"/>
        </w:rPr>
        <w:t xml:space="preserve"> was performed with protein lysates prepared from cytosolic and mitochondrial cellular fractions in control and treated xenografts. </w:t>
      </w:r>
      <w:r w:rsidR="004C6DF5">
        <w:rPr>
          <w:rFonts w:ascii="Book Antiqua" w:hAnsi="Book Antiqua" w:cs="Lucida Grande"/>
          <w:sz w:val="24"/>
        </w:rPr>
        <w:t>β</w:t>
      </w:r>
      <w:r w:rsidRPr="00DC20FD">
        <w:rPr>
          <w:rFonts w:ascii="Book Antiqua" w:hAnsi="Book Antiqua"/>
          <w:sz w:val="24"/>
        </w:rPr>
        <w:t xml:space="preserve">-actin and oxidative complex I were used as marker and loading controls for cytosolic and mitochondrial fractions respectively. </w:t>
      </w:r>
    </w:p>
    <w:p w:rsidR="006B63FD" w:rsidRPr="004C6DF5" w:rsidRDefault="006B63FD" w:rsidP="00DC20FD">
      <w:pPr>
        <w:adjustRightInd w:val="0"/>
        <w:snapToGrid w:val="0"/>
        <w:spacing w:line="360" w:lineRule="auto"/>
        <w:rPr>
          <w:rFonts w:ascii="Book Antiqua" w:hAnsi="Book Antiqua"/>
          <w:sz w:val="24"/>
        </w:rPr>
      </w:pPr>
    </w:p>
    <w:sectPr w:rsidR="006B63FD" w:rsidRPr="004C6D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3C" w:rsidRDefault="009E493C" w:rsidP="00DB3A91">
      <w:r>
        <w:separator/>
      </w:r>
    </w:p>
  </w:endnote>
  <w:endnote w:type="continuationSeparator" w:id="0">
    <w:p w:rsidR="009E493C" w:rsidRDefault="009E493C" w:rsidP="00DB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Xihe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Lucida Grande">
    <w:charset w:val="00"/>
    <w:family w:val="auto"/>
    <w:pitch w:val="variable"/>
    <w:sig w:usb0="A1002AE7" w:usb1="C0000063" w:usb2="00000038"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3C" w:rsidRDefault="009E493C" w:rsidP="00DB3A91">
      <w:r>
        <w:separator/>
      </w:r>
    </w:p>
  </w:footnote>
  <w:footnote w:type="continuationSeparator" w:id="0">
    <w:p w:rsidR="009E493C" w:rsidRDefault="009E493C" w:rsidP="00DB3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54931"/>
    <w:multiLevelType w:val="multilevel"/>
    <w:tmpl w:val="2F754931"/>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DF"/>
    <w:rsid w:val="00001B97"/>
    <w:rsid w:val="00001E04"/>
    <w:rsid w:val="00004C64"/>
    <w:rsid w:val="0000631C"/>
    <w:rsid w:val="000130E3"/>
    <w:rsid w:val="00014D94"/>
    <w:rsid w:val="000158B2"/>
    <w:rsid w:val="00020FF2"/>
    <w:rsid w:val="000235AB"/>
    <w:rsid w:val="00023ABB"/>
    <w:rsid w:val="00023C22"/>
    <w:rsid w:val="0003141A"/>
    <w:rsid w:val="00031487"/>
    <w:rsid w:val="00031BBC"/>
    <w:rsid w:val="00033ACE"/>
    <w:rsid w:val="00034CAB"/>
    <w:rsid w:val="0003577B"/>
    <w:rsid w:val="00040F7B"/>
    <w:rsid w:val="000428C4"/>
    <w:rsid w:val="000513F6"/>
    <w:rsid w:val="00053773"/>
    <w:rsid w:val="00053891"/>
    <w:rsid w:val="00057BF8"/>
    <w:rsid w:val="00057FC8"/>
    <w:rsid w:val="00060148"/>
    <w:rsid w:val="00062674"/>
    <w:rsid w:val="00062841"/>
    <w:rsid w:val="00070AB7"/>
    <w:rsid w:val="00071D1E"/>
    <w:rsid w:val="0007493D"/>
    <w:rsid w:val="0008121F"/>
    <w:rsid w:val="00081A0A"/>
    <w:rsid w:val="000824BA"/>
    <w:rsid w:val="00085136"/>
    <w:rsid w:val="00085786"/>
    <w:rsid w:val="00090D6E"/>
    <w:rsid w:val="00095A5A"/>
    <w:rsid w:val="00097695"/>
    <w:rsid w:val="000A5313"/>
    <w:rsid w:val="000A5EE3"/>
    <w:rsid w:val="000A7DED"/>
    <w:rsid w:val="000B007A"/>
    <w:rsid w:val="000B0BB7"/>
    <w:rsid w:val="000B0DF4"/>
    <w:rsid w:val="000B11C2"/>
    <w:rsid w:val="000B4756"/>
    <w:rsid w:val="000C1001"/>
    <w:rsid w:val="000C2DE1"/>
    <w:rsid w:val="000C5E17"/>
    <w:rsid w:val="000C67F3"/>
    <w:rsid w:val="000D0BC8"/>
    <w:rsid w:val="000D5685"/>
    <w:rsid w:val="000D5954"/>
    <w:rsid w:val="000D6A4B"/>
    <w:rsid w:val="000D6E60"/>
    <w:rsid w:val="000E00C8"/>
    <w:rsid w:val="000E1EC5"/>
    <w:rsid w:val="000E66E1"/>
    <w:rsid w:val="000E7625"/>
    <w:rsid w:val="00103142"/>
    <w:rsid w:val="00104F76"/>
    <w:rsid w:val="001053BC"/>
    <w:rsid w:val="001072B6"/>
    <w:rsid w:val="00110C9A"/>
    <w:rsid w:val="001113D2"/>
    <w:rsid w:val="00111E0F"/>
    <w:rsid w:val="00112F0B"/>
    <w:rsid w:val="001130EF"/>
    <w:rsid w:val="00113D7B"/>
    <w:rsid w:val="0011429F"/>
    <w:rsid w:val="00115C6A"/>
    <w:rsid w:val="00122D25"/>
    <w:rsid w:val="00123050"/>
    <w:rsid w:val="00125A8E"/>
    <w:rsid w:val="00126C21"/>
    <w:rsid w:val="00132FEB"/>
    <w:rsid w:val="0013391F"/>
    <w:rsid w:val="0013523F"/>
    <w:rsid w:val="00135CEA"/>
    <w:rsid w:val="00141C3E"/>
    <w:rsid w:val="00153086"/>
    <w:rsid w:val="00154719"/>
    <w:rsid w:val="00156BEE"/>
    <w:rsid w:val="00160798"/>
    <w:rsid w:val="00163786"/>
    <w:rsid w:val="00166163"/>
    <w:rsid w:val="00166394"/>
    <w:rsid w:val="00166700"/>
    <w:rsid w:val="00167E80"/>
    <w:rsid w:val="00170948"/>
    <w:rsid w:val="00171DF5"/>
    <w:rsid w:val="00173B9B"/>
    <w:rsid w:val="001740D1"/>
    <w:rsid w:val="00174878"/>
    <w:rsid w:val="001749D4"/>
    <w:rsid w:val="00175DE5"/>
    <w:rsid w:val="00176933"/>
    <w:rsid w:val="001771AE"/>
    <w:rsid w:val="00177DF7"/>
    <w:rsid w:val="00181E79"/>
    <w:rsid w:val="00187F10"/>
    <w:rsid w:val="001901FC"/>
    <w:rsid w:val="001934F3"/>
    <w:rsid w:val="00193BAA"/>
    <w:rsid w:val="00193F09"/>
    <w:rsid w:val="00195870"/>
    <w:rsid w:val="00196FAA"/>
    <w:rsid w:val="001A1A65"/>
    <w:rsid w:val="001A44D8"/>
    <w:rsid w:val="001A56E9"/>
    <w:rsid w:val="001A5F98"/>
    <w:rsid w:val="001A706E"/>
    <w:rsid w:val="001B186D"/>
    <w:rsid w:val="001B555B"/>
    <w:rsid w:val="001B79F8"/>
    <w:rsid w:val="001C5D46"/>
    <w:rsid w:val="001C7591"/>
    <w:rsid w:val="001D2428"/>
    <w:rsid w:val="001D2681"/>
    <w:rsid w:val="001D2A02"/>
    <w:rsid w:val="001D488F"/>
    <w:rsid w:val="001D4D4D"/>
    <w:rsid w:val="001D7608"/>
    <w:rsid w:val="001E0340"/>
    <w:rsid w:val="001E1867"/>
    <w:rsid w:val="001E1C60"/>
    <w:rsid w:val="001E5179"/>
    <w:rsid w:val="001E6FF1"/>
    <w:rsid w:val="001E7268"/>
    <w:rsid w:val="001F009D"/>
    <w:rsid w:val="001F1383"/>
    <w:rsid w:val="001F37A9"/>
    <w:rsid w:val="001F5A58"/>
    <w:rsid w:val="00200F96"/>
    <w:rsid w:val="00201943"/>
    <w:rsid w:val="002024FA"/>
    <w:rsid w:val="00204452"/>
    <w:rsid w:val="002059DE"/>
    <w:rsid w:val="00206452"/>
    <w:rsid w:val="002108C9"/>
    <w:rsid w:val="00211F71"/>
    <w:rsid w:val="00214176"/>
    <w:rsid w:val="002236A2"/>
    <w:rsid w:val="00226498"/>
    <w:rsid w:val="00231EC0"/>
    <w:rsid w:val="00233F5B"/>
    <w:rsid w:val="00236788"/>
    <w:rsid w:val="002368BC"/>
    <w:rsid w:val="0024021B"/>
    <w:rsid w:val="0025060B"/>
    <w:rsid w:val="00250FEB"/>
    <w:rsid w:val="00253685"/>
    <w:rsid w:val="002538EF"/>
    <w:rsid w:val="002557F7"/>
    <w:rsid w:val="00257758"/>
    <w:rsid w:val="00260065"/>
    <w:rsid w:val="002617CC"/>
    <w:rsid w:val="00263AB4"/>
    <w:rsid w:val="00264CAB"/>
    <w:rsid w:val="0027225E"/>
    <w:rsid w:val="00273F09"/>
    <w:rsid w:val="00275909"/>
    <w:rsid w:val="00277381"/>
    <w:rsid w:val="002835DF"/>
    <w:rsid w:val="002841B8"/>
    <w:rsid w:val="0028443D"/>
    <w:rsid w:val="00284AB4"/>
    <w:rsid w:val="00286FA0"/>
    <w:rsid w:val="00287BAF"/>
    <w:rsid w:val="00287C58"/>
    <w:rsid w:val="00290E00"/>
    <w:rsid w:val="0029384F"/>
    <w:rsid w:val="002A0544"/>
    <w:rsid w:val="002A0D00"/>
    <w:rsid w:val="002A0F6E"/>
    <w:rsid w:val="002A7470"/>
    <w:rsid w:val="002A7575"/>
    <w:rsid w:val="002B29AF"/>
    <w:rsid w:val="002B2B22"/>
    <w:rsid w:val="002C0AC8"/>
    <w:rsid w:val="002C24EA"/>
    <w:rsid w:val="002C473C"/>
    <w:rsid w:val="002C4C89"/>
    <w:rsid w:val="002D6B41"/>
    <w:rsid w:val="002D6E02"/>
    <w:rsid w:val="002D7A61"/>
    <w:rsid w:val="002E1D6F"/>
    <w:rsid w:val="002E21DF"/>
    <w:rsid w:val="002E373B"/>
    <w:rsid w:val="002E50F9"/>
    <w:rsid w:val="002E6FE3"/>
    <w:rsid w:val="002F4CB7"/>
    <w:rsid w:val="002F6E73"/>
    <w:rsid w:val="00300674"/>
    <w:rsid w:val="003010FE"/>
    <w:rsid w:val="00302BF5"/>
    <w:rsid w:val="00305260"/>
    <w:rsid w:val="003062EE"/>
    <w:rsid w:val="003069C3"/>
    <w:rsid w:val="003075D6"/>
    <w:rsid w:val="003075F1"/>
    <w:rsid w:val="003115D1"/>
    <w:rsid w:val="00313F9D"/>
    <w:rsid w:val="003156BE"/>
    <w:rsid w:val="003162C5"/>
    <w:rsid w:val="00320A55"/>
    <w:rsid w:val="00324737"/>
    <w:rsid w:val="00325E26"/>
    <w:rsid w:val="00336010"/>
    <w:rsid w:val="003444EA"/>
    <w:rsid w:val="00344D9F"/>
    <w:rsid w:val="0034567B"/>
    <w:rsid w:val="00347A8B"/>
    <w:rsid w:val="00347BA9"/>
    <w:rsid w:val="003502C1"/>
    <w:rsid w:val="003507DD"/>
    <w:rsid w:val="00353D51"/>
    <w:rsid w:val="00356862"/>
    <w:rsid w:val="003610A6"/>
    <w:rsid w:val="0036682D"/>
    <w:rsid w:val="00367950"/>
    <w:rsid w:val="00372351"/>
    <w:rsid w:val="00373469"/>
    <w:rsid w:val="003807F0"/>
    <w:rsid w:val="00381621"/>
    <w:rsid w:val="00383506"/>
    <w:rsid w:val="00385C03"/>
    <w:rsid w:val="003878D6"/>
    <w:rsid w:val="00390FA2"/>
    <w:rsid w:val="00392A62"/>
    <w:rsid w:val="00393852"/>
    <w:rsid w:val="0039581C"/>
    <w:rsid w:val="003961AF"/>
    <w:rsid w:val="003A25CF"/>
    <w:rsid w:val="003A2F19"/>
    <w:rsid w:val="003A4733"/>
    <w:rsid w:val="003A5337"/>
    <w:rsid w:val="003A6C28"/>
    <w:rsid w:val="003C037D"/>
    <w:rsid w:val="003C53DA"/>
    <w:rsid w:val="003C6B59"/>
    <w:rsid w:val="003D277B"/>
    <w:rsid w:val="003D3993"/>
    <w:rsid w:val="003D4E4B"/>
    <w:rsid w:val="003D5AEC"/>
    <w:rsid w:val="003D7884"/>
    <w:rsid w:val="003E093A"/>
    <w:rsid w:val="003E2011"/>
    <w:rsid w:val="003E5477"/>
    <w:rsid w:val="003E771E"/>
    <w:rsid w:val="003F0D67"/>
    <w:rsid w:val="003F38AF"/>
    <w:rsid w:val="003F4CD4"/>
    <w:rsid w:val="003F65C9"/>
    <w:rsid w:val="003F66D3"/>
    <w:rsid w:val="003F6981"/>
    <w:rsid w:val="004044BF"/>
    <w:rsid w:val="00404FA8"/>
    <w:rsid w:val="00406B69"/>
    <w:rsid w:val="004104DE"/>
    <w:rsid w:val="00411098"/>
    <w:rsid w:val="004138E2"/>
    <w:rsid w:val="00413C38"/>
    <w:rsid w:val="00424DD8"/>
    <w:rsid w:val="0043303A"/>
    <w:rsid w:val="004343C9"/>
    <w:rsid w:val="00434DD2"/>
    <w:rsid w:val="004401EC"/>
    <w:rsid w:val="004407D3"/>
    <w:rsid w:val="00440E29"/>
    <w:rsid w:val="00446CA8"/>
    <w:rsid w:val="00454549"/>
    <w:rsid w:val="00456403"/>
    <w:rsid w:val="00456428"/>
    <w:rsid w:val="0045646B"/>
    <w:rsid w:val="0046031A"/>
    <w:rsid w:val="00462360"/>
    <w:rsid w:val="00465375"/>
    <w:rsid w:val="0046545E"/>
    <w:rsid w:val="00466121"/>
    <w:rsid w:val="00473593"/>
    <w:rsid w:val="00473744"/>
    <w:rsid w:val="0047593A"/>
    <w:rsid w:val="00480CFF"/>
    <w:rsid w:val="00481E01"/>
    <w:rsid w:val="00483278"/>
    <w:rsid w:val="00484103"/>
    <w:rsid w:val="00491472"/>
    <w:rsid w:val="00491EA7"/>
    <w:rsid w:val="00494748"/>
    <w:rsid w:val="00495FB0"/>
    <w:rsid w:val="004A2DC9"/>
    <w:rsid w:val="004A5292"/>
    <w:rsid w:val="004B63BF"/>
    <w:rsid w:val="004C397D"/>
    <w:rsid w:val="004C41AC"/>
    <w:rsid w:val="004C61F1"/>
    <w:rsid w:val="004C6DF5"/>
    <w:rsid w:val="004D2742"/>
    <w:rsid w:val="004D2C30"/>
    <w:rsid w:val="004D631A"/>
    <w:rsid w:val="004E0506"/>
    <w:rsid w:val="004E1450"/>
    <w:rsid w:val="004E1990"/>
    <w:rsid w:val="004E720A"/>
    <w:rsid w:val="004F2303"/>
    <w:rsid w:val="004F3BEB"/>
    <w:rsid w:val="004F67C1"/>
    <w:rsid w:val="004F6D63"/>
    <w:rsid w:val="00500746"/>
    <w:rsid w:val="00505369"/>
    <w:rsid w:val="00506B71"/>
    <w:rsid w:val="00507E66"/>
    <w:rsid w:val="005101BD"/>
    <w:rsid w:val="00512E00"/>
    <w:rsid w:val="00514741"/>
    <w:rsid w:val="00520439"/>
    <w:rsid w:val="00521A45"/>
    <w:rsid w:val="00522377"/>
    <w:rsid w:val="00532B43"/>
    <w:rsid w:val="00534861"/>
    <w:rsid w:val="00540DEE"/>
    <w:rsid w:val="00543EFF"/>
    <w:rsid w:val="00554031"/>
    <w:rsid w:val="005549C4"/>
    <w:rsid w:val="00556A09"/>
    <w:rsid w:val="005606C0"/>
    <w:rsid w:val="00563964"/>
    <w:rsid w:val="005643BA"/>
    <w:rsid w:val="00565BF2"/>
    <w:rsid w:val="00570103"/>
    <w:rsid w:val="00571A8E"/>
    <w:rsid w:val="00575674"/>
    <w:rsid w:val="005769C4"/>
    <w:rsid w:val="00583BCD"/>
    <w:rsid w:val="00583F3E"/>
    <w:rsid w:val="0058528F"/>
    <w:rsid w:val="00585DD3"/>
    <w:rsid w:val="00594608"/>
    <w:rsid w:val="005A4AE3"/>
    <w:rsid w:val="005A57AF"/>
    <w:rsid w:val="005A65FE"/>
    <w:rsid w:val="005A706D"/>
    <w:rsid w:val="005B01C6"/>
    <w:rsid w:val="005B3DDA"/>
    <w:rsid w:val="005C3F38"/>
    <w:rsid w:val="005C4FB5"/>
    <w:rsid w:val="005D0892"/>
    <w:rsid w:val="005D226A"/>
    <w:rsid w:val="005D303C"/>
    <w:rsid w:val="005D5EAD"/>
    <w:rsid w:val="005D763F"/>
    <w:rsid w:val="005E11A2"/>
    <w:rsid w:val="005E310B"/>
    <w:rsid w:val="005E5213"/>
    <w:rsid w:val="005F43F5"/>
    <w:rsid w:val="005F546E"/>
    <w:rsid w:val="005F565A"/>
    <w:rsid w:val="005F7D46"/>
    <w:rsid w:val="006037DC"/>
    <w:rsid w:val="00610008"/>
    <w:rsid w:val="00624D69"/>
    <w:rsid w:val="00625670"/>
    <w:rsid w:val="00630F81"/>
    <w:rsid w:val="00632D83"/>
    <w:rsid w:val="00633C43"/>
    <w:rsid w:val="00634ED2"/>
    <w:rsid w:val="006351D0"/>
    <w:rsid w:val="00637211"/>
    <w:rsid w:val="006424AC"/>
    <w:rsid w:val="00663AB4"/>
    <w:rsid w:val="00664262"/>
    <w:rsid w:val="00664E71"/>
    <w:rsid w:val="00670C58"/>
    <w:rsid w:val="00673C38"/>
    <w:rsid w:val="0067537F"/>
    <w:rsid w:val="00680155"/>
    <w:rsid w:val="00690505"/>
    <w:rsid w:val="0069155A"/>
    <w:rsid w:val="00691752"/>
    <w:rsid w:val="00691887"/>
    <w:rsid w:val="00694945"/>
    <w:rsid w:val="006962F9"/>
    <w:rsid w:val="006A2708"/>
    <w:rsid w:val="006A32DD"/>
    <w:rsid w:val="006A7211"/>
    <w:rsid w:val="006A72A3"/>
    <w:rsid w:val="006B105A"/>
    <w:rsid w:val="006B184B"/>
    <w:rsid w:val="006B3348"/>
    <w:rsid w:val="006B5294"/>
    <w:rsid w:val="006B63FD"/>
    <w:rsid w:val="006B656F"/>
    <w:rsid w:val="006B7D30"/>
    <w:rsid w:val="006C191D"/>
    <w:rsid w:val="006C1BEF"/>
    <w:rsid w:val="006C649E"/>
    <w:rsid w:val="006C772D"/>
    <w:rsid w:val="006D0D54"/>
    <w:rsid w:val="006D194E"/>
    <w:rsid w:val="006D1CAE"/>
    <w:rsid w:val="006D4B83"/>
    <w:rsid w:val="006D53F0"/>
    <w:rsid w:val="006D7A8A"/>
    <w:rsid w:val="006E297B"/>
    <w:rsid w:val="006E54D1"/>
    <w:rsid w:val="006E5B40"/>
    <w:rsid w:val="006E6F94"/>
    <w:rsid w:val="006F2BEE"/>
    <w:rsid w:val="006F7E71"/>
    <w:rsid w:val="007005F7"/>
    <w:rsid w:val="00712388"/>
    <w:rsid w:val="0071292B"/>
    <w:rsid w:val="007140CC"/>
    <w:rsid w:val="00714E8F"/>
    <w:rsid w:val="00716E81"/>
    <w:rsid w:val="007203E8"/>
    <w:rsid w:val="00724F41"/>
    <w:rsid w:val="007256E8"/>
    <w:rsid w:val="00731C77"/>
    <w:rsid w:val="00732B68"/>
    <w:rsid w:val="00732F13"/>
    <w:rsid w:val="00736031"/>
    <w:rsid w:val="00747089"/>
    <w:rsid w:val="0075013F"/>
    <w:rsid w:val="00751752"/>
    <w:rsid w:val="00751E27"/>
    <w:rsid w:val="00752E84"/>
    <w:rsid w:val="007551BF"/>
    <w:rsid w:val="007556CF"/>
    <w:rsid w:val="00755CF9"/>
    <w:rsid w:val="0076078E"/>
    <w:rsid w:val="00760C45"/>
    <w:rsid w:val="00763F68"/>
    <w:rsid w:val="007660DD"/>
    <w:rsid w:val="00766BF8"/>
    <w:rsid w:val="00772DF2"/>
    <w:rsid w:val="007758D6"/>
    <w:rsid w:val="00780512"/>
    <w:rsid w:val="00784431"/>
    <w:rsid w:val="00787342"/>
    <w:rsid w:val="00790836"/>
    <w:rsid w:val="00790DC7"/>
    <w:rsid w:val="00790E1C"/>
    <w:rsid w:val="00797D8F"/>
    <w:rsid w:val="00797F8B"/>
    <w:rsid w:val="007A28BA"/>
    <w:rsid w:val="007A3CEA"/>
    <w:rsid w:val="007A4EBC"/>
    <w:rsid w:val="007A6CA8"/>
    <w:rsid w:val="007B008B"/>
    <w:rsid w:val="007B03AE"/>
    <w:rsid w:val="007B38FC"/>
    <w:rsid w:val="007C193B"/>
    <w:rsid w:val="007C2235"/>
    <w:rsid w:val="007C597F"/>
    <w:rsid w:val="007C6E53"/>
    <w:rsid w:val="007D5CEF"/>
    <w:rsid w:val="007D64DF"/>
    <w:rsid w:val="007E2416"/>
    <w:rsid w:val="007E5CD4"/>
    <w:rsid w:val="007E7B90"/>
    <w:rsid w:val="007F0DF4"/>
    <w:rsid w:val="007F24CA"/>
    <w:rsid w:val="007F430A"/>
    <w:rsid w:val="007F57BD"/>
    <w:rsid w:val="007F77E2"/>
    <w:rsid w:val="00802CD0"/>
    <w:rsid w:val="00803472"/>
    <w:rsid w:val="008037AA"/>
    <w:rsid w:val="00805AE6"/>
    <w:rsid w:val="00807161"/>
    <w:rsid w:val="00810017"/>
    <w:rsid w:val="00811229"/>
    <w:rsid w:val="00811F83"/>
    <w:rsid w:val="00813D0B"/>
    <w:rsid w:val="00813D3D"/>
    <w:rsid w:val="00816356"/>
    <w:rsid w:val="00820604"/>
    <w:rsid w:val="00820866"/>
    <w:rsid w:val="00830F86"/>
    <w:rsid w:val="00834388"/>
    <w:rsid w:val="00836C2C"/>
    <w:rsid w:val="00836C83"/>
    <w:rsid w:val="00841E64"/>
    <w:rsid w:val="008527B1"/>
    <w:rsid w:val="0085392F"/>
    <w:rsid w:val="008574A0"/>
    <w:rsid w:val="0086045A"/>
    <w:rsid w:val="008617C0"/>
    <w:rsid w:val="008639FD"/>
    <w:rsid w:val="00865BD6"/>
    <w:rsid w:val="00870B00"/>
    <w:rsid w:val="00874CC9"/>
    <w:rsid w:val="00875B1F"/>
    <w:rsid w:val="008768B9"/>
    <w:rsid w:val="0087768D"/>
    <w:rsid w:val="00880D2C"/>
    <w:rsid w:val="00880EEA"/>
    <w:rsid w:val="00883018"/>
    <w:rsid w:val="00883CAE"/>
    <w:rsid w:val="00891BC7"/>
    <w:rsid w:val="00893DCA"/>
    <w:rsid w:val="0089514E"/>
    <w:rsid w:val="00895D6E"/>
    <w:rsid w:val="008977A3"/>
    <w:rsid w:val="008A0E32"/>
    <w:rsid w:val="008A17B4"/>
    <w:rsid w:val="008A29DE"/>
    <w:rsid w:val="008C1424"/>
    <w:rsid w:val="008C36F8"/>
    <w:rsid w:val="008C4E26"/>
    <w:rsid w:val="008C5EDE"/>
    <w:rsid w:val="008D12E8"/>
    <w:rsid w:val="008D2380"/>
    <w:rsid w:val="008D6E6A"/>
    <w:rsid w:val="008D7752"/>
    <w:rsid w:val="008E0984"/>
    <w:rsid w:val="008E0F78"/>
    <w:rsid w:val="008E51A0"/>
    <w:rsid w:val="008E5617"/>
    <w:rsid w:val="008E7063"/>
    <w:rsid w:val="008E7CA1"/>
    <w:rsid w:val="008F0B45"/>
    <w:rsid w:val="008F2885"/>
    <w:rsid w:val="008F2EC3"/>
    <w:rsid w:val="008F65BE"/>
    <w:rsid w:val="008F74E1"/>
    <w:rsid w:val="00900515"/>
    <w:rsid w:val="009005F6"/>
    <w:rsid w:val="00900E20"/>
    <w:rsid w:val="00901832"/>
    <w:rsid w:val="00902404"/>
    <w:rsid w:val="009044F4"/>
    <w:rsid w:val="009045C5"/>
    <w:rsid w:val="00904F62"/>
    <w:rsid w:val="00907716"/>
    <w:rsid w:val="00911257"/>
    <w:rsid w:val="0091128A"/>
    <w:rsid w:val="0091470E"/>
    <w:rsid w:val="00915086"/>
    <w:rsid w:val="00921441"/>
    <w:rsid w:val="0092323D"/>
    <w:rsid w:val="00927C7D"/>
    <w:rsid w:val="009312DC"/>
    <w:rsid w:val="0093715A"/>
    <w:rsid w:val="00937533"/>
    <w:rsid w:val="00937B5D"/>
    <w:rsid w:val="00942AF7"/>
    <w:rsid w:val="00943FFF"/>
    <w:rsid w:val="00945254"/>
    <w:rsid w:val="00946B9C"/>
    <w:rsid w:val="0094766C"/>
    <w:rsid w:val="00952F47"/>
    <w:rsid w:val="00953A8D"/>
    <w:rsid w:val="009546A3"/>
    <w:rsid w:val="009608A1"/>
    <w:rsid w:val="00962FF0"/>
    <w:rsid w:val="00966162"/>
    <w:rsid w:val="00972C66"/>
    <w:rsid w:val="00977D30"/>
    <w:rsid w:val="00981B04"/>
    <w:rsid w:val="00982363"/>
    <w:rsid w:val="009824FB"/>
    <w:rsid w:val="00983FC2"/>
    <w:rsid w:val="009846B5"/>
    <w:rsid w:val="00984F84"/>
    <w:rsid w:val="00987ECF"/>
    <w:rsid w:val="0099036D"/>
    <w:rsid w:val="0099043A"/>
    <w:rsid w:val="009907C5"/>
    <w:rsid w:val="00993BBA"/>
    <w:rsid w:val="00996C71"/>
    <w:rsid w:val="0099725A"/>
    <w:rsid w:val="009A0545"/>
    <w:rsid w:val="009A2E93"/>
    <w:rsid w:val="009B15AE"/>
    <w:rsid w:val="009B2A6F"/>
    <w:rsid w:val="009B6310"/>
    <w:rsid w:val="009B71E0"/>
    <w:rsid w:val="009C101A"/>
    <w:rsid w:val="009C6786"/>
    <w:rsid w:val="009C6BD1"/>
    <w:rsid w:val="009D2521"/>
    <w:rsid w:val="009D6D3A"/>
    <w:rsid w:val="009D7EAD"/>
    <w:rsid w:val="009E132E"/>
    <w:rsid w:val="009E493C"/>
    <w:rsid w:val="009E50F0"/>
    <w:rsid w:val="009E6BCD"/>
    <w:rsid w:val="009E7F68"/>
    <w:rsid w:val="009F0BC7"/>
    <w:rsid w:val="009F4ECC"/>
    <w:rsid w:val="00A025C7"/>
    <w:rsid w:val="00A100D4"/>
    <w:rsid w:val="00A11CA9"/>
    <w:rsid w:val="00A12BAC"/>
    <w:rsid w:val="00A33265"/>
    <w:rsid w:val="00A333C1"/>
    <w:rsid w:val="00A33604"/>
    <w:rsid w:val="00A35815"/>
    <w:rsid w:val="00A40BF4"/>
    <w:rsid w:val="00A433EC"/>
    <w:rsid w:val="00A445DE"/>
    <w:rsid w:val="00A51ADC"/>
    <w:rsid w:val="00A52FDE"/>
    <w:rsid w:val="00A565DE"/>
    <w:rsid w:val="00A578DA"/>
    <w:rsid w:val="00A57C78"/>
    <w:rsid w:val="00A60125"/>
    <w:rsid w:val="00A63027"/>
    <w:rsid w:val="00A63B35"/>
    <w:rsid w:val="00A641F4"/>
    <w:rsid w:val="00A652EE"/>
    <w:rsid w:val="00A70203"/>
    <w:rsid w:val="00A71D1C"/>
    <w:rsid w:val="00A73273"/>
    <w:rsid w:val="00A73838"/>
    <w:rsid w:val="00A7385D"/>
    <w:rsid w:val="00A80CBE"/>
    <w:rsid w:val="00A81D09"/>
    <w:rsid w:val="00A83CD9"/>
    <w:rsid w:val="00A85F0C"/>
    <w:rsid w:val="00A870FF"/>
    <w:rsid w:val="00A871B2"/>
    <w:rsid w:val="00A8762B"/>
    <w:rsid w:val="00A93638"/>
    <w:rsid w:val="00A94B3B"/>
    <w:rsid w:val="00A96F94"/>
    <w:rsid w:val="00A9740D"/>
    <w:rsid w:val="00AA1EB5"/>
    <w:rsid w:val="00AA2D3C"/>
    <w:rsid w:val="00AA3E04"/>
    <w:rsid w:val="00AA64AF"/>
    <w:rsid w:val="00AB390A"/>
    <w:rsid w:val="00AB442A"/>
    <w:rsid w:val="00AB581C"/>
    <w:rsid w:val="00AB6166"/>
    <w:rsid w:val="00AB6563"/>
    <w:rsid w:val="00AC0BB8"/>
    <w:rsid w:val="00AC3EF8"/>
    <w:rsid w:val="00AC4728"/>
    <w:rsid w:val="00AC6B7F"/>
    <w:rsid w:val="00AC7DE2"/>
    <w:rsid w:val="00AD0E1F"/>
    <w:rsid w:val="00AD431B"/>
    <w:rsid w:val="00AE1935"/>
    <w:rsid w:val="00AE2B05"/>
    <w:rsid w:val="00AF0E3D"/>
    <w:rsid w:val="00AF3F29"/>
    <w:rsid w:val="00AF68F2"/>
    <w:rsid w:val="00B02165"/>
    <w:rsid w:val="00B02B84"/>
    <w:rsid w:val="00B05A6F"/>
    <w:rsid w:val="00B05D9A"/>
    <w:rsid w:val="00B10889"/>
    <w:rsid w:val="00B11EAC"/>
    <w:rsid w:val="00B12F6D"/>
    <w:rsid w:val="00B14F8B"/>
    <w:rsid w:val="00B20A1D"/>
    <w:rsid w:val="00B21CED"/>
    <w:rsid w:val="00B25DCC"/>
    <w:rsid w:val="00B26B60"/>
    <w:rsid w:val="00B34DC4"/>
    <w:rsid w:val="00B36777"/>
    <w:rsid w:val="00B36A55"/>
    <w:rsid w:val="00B40B09"/>
    <w:rsid w:val="00B412E3"/>
    <w:rsid w:val="00B43146"/>
    <w:rsid w:val="00B45D76"/>
    <w:rsid w:val="00B503A7"/>
    <w:rsid w:val="00B53CB0"/>
    <w:rsid w:val="00B61C0B"/>
    <w:rsid w:val="00B61FE0"/>
    <w:rsid w:val="00B6357F"/>
    <w:rsid w:val="00B64272"/>
    <w:rsid w:val="00B67BD7"/>
    <w:rsid w:val="00B7080B"/>
    <w:rsid w:val="00B71CF9"/>
    <w:rsid w:val="00B762DD"/>
    <w:rsid w:val="00B77626"/>
    <w:rsid w:val="00B83A40"/>
    <w:rsid w:val="00B86BB5"/>
    <w:rsid w:val="00B90A2A"/>
    <w:rsid w:val="00B9560E"/>
    <w:rsid w:val="00B9704C"/>
    <w:rsid w:val="00BA3243"/>
    <w:rsid w:val="00BA3787"/>
    <w:rsid w:val="00BA48A7"/>
    <w:rsid w:val="00BA60D6"/>
    <w:rsid w:val="00BB0FBF"/>
    <w:rsid w:val="00BB48B1"/>
    <w:rsid w:val="00BB5C58"/>
    <w:rsid w:val="00BB67FC"/>
    <w:rsid w:val="00BB6C82"/>
    <w:rsid w:val="00BC0269"/>
    <w:rsid w:val="00BC59C8"/>
    <w:rsid w:val="00BC6ECE"/>
    <w:rsid w:val="00BC77FC"/>
    <w:rsid w:val="00BD14B4"/>
    <w:rsid w:val="00BD5ABE"/>
    <w:rsid w:val="00BD6DD4"/>
    <w:rsid w:val="00BE0334"/>
    <w:rsid w:val="00BE2C7F"/>
    <w:rsid w:val="00BE6868"/>
    <w:rsid w:val="00BE7328"/>
    <w:rsid w:val="00BF12AD"/>
    <w:rsid w:val="00BF2C04"/>
    <w:rsid w:val="00BF2EF1"/>
    <w:rsid w:val="00BF6E38"/>
    <w:rsid w:val="00C0008C"/>
    <w:rsid w:val="00C00F1F"/>
    <w:rsid w:val="00C03B17"/>
    <w:rsid w:val="00C04400"/>
    <w:rsid w:val="00C0713F"/>
    <w:rsid w:val="00C071AC"/>
    <w:rsid w:val="00C0758C"/>
    <w:rsid w:val="00C10410"/>
    <w:rsid w:val="00C1668C"/>
    <w:rsid w:val="00C212F4"/>
    <w:rsid w:val="00C25C43"/>
    <w:rsid w:val="00C26C33"/>
    <w:rsid w:val="00C276FF"/>
    <w:rsid w:val="00C2788D"/>
    <w:rsid w:val="00C27B8D"/>
    <w:rsid w:val="00C3401C"/>
    <w:rsid w:val="00C35BD1"/>
    <w:rsid w:val="00C3683B"/>
    <w:rsid w:val="00C37608"/>
    <w:rsid w:val="00C41C7C"/>
    <w:rsid w:val="00C454BF"/>
    <w:rsid w:val="00C46ED5"/>
    <w:rsid w:val="00C500A7"/>
    <w:rsid w:val="00C539DA"/>
    <w:rsid w:val="00C553A7"/>
    <w:rsid w:val="00C56D71"/>
    <w:rsid w:val="00C57350"/>
    <w:rsid w:val="00C65195"/>
    <w:rsid w:val="00C654D8"/>
    <w:rsid w:val="00C67B76"/>
    <w:rsid w:val="00C701CF"/>
    <w:rsid w:val="00C711C2"/>
    <w:rsid w:val="00C76523"/>
    <w:rsid w:val="00C83A12"/>
    <w:rsid w:val="00C916BB"/>
    <w:rsid w:val="00C93A37"/>
    <w:rsid w:val="00C96175"/>
    <w:rsid w:val="00CA0258"/>
    <w:rsid w:val="00CA05B7"/>
    <w:rsid w:val="00CA4909"/>
    <w:rsid w:val="00CA68C7"/>
    <w:rsid w:val="00CB1BC3"/>
    <w:rsid w:val="00CB2F84"/>
    <w:rsid w:val="00CB7052"/>
    <w:rsid w:val="00CB7AA9"/>
    <w:rsid w:val="00CC1A5D"/>
    <w:rsid w:val="00CC2170"/>
    <w:rsid w:val="00CC4A2E"/>
    <w:rsid w:val="00CD42B7"/>
    <w:rsid w:val="00CD5716"/>
    <w:rsid w:val="00CD7DAC"/>
    <w:rsid w:val="00CE31E8"/>
    <w:rsid w:val="00CE43DC"/>
    <w:rsid w:val="00CF28B0"/>
    <w:rsid w:val="00CF44E8"/>
    <w:rsid w:val="00CF4E08"/>
    <w:rsid w:val="00CF5AD5"/>
    <w:rsid w:val="00D02223"/>
    <w:rsid w:val="00D05223"/>
    <w:rsid w:val="00D061ED"/>
    <w:rsid w:val="00D0629E"/>
    <w:rsid w:val="00D06D97"/>
    <w:rsid w:val="00D11661"/>
    <w:rsid w:val="00D123DD"/>
    <w:rsid w:val="00D14987"/>
    <w:rsid w:val="00D164C3"/>
    <w:rsid w:val="00D20093"/>
    <w:rsid w:val="00D21691"/>
    <w:rsid w:val="00D2404E"/>
    <w:rsid w:val="00D24F84"/>
    <w:rsid w:val="00D25794"/>
    <w:rsid w:val="00D31240"/>
    <w:rsid w:val="00D357CB"/>
    <w:rsid w:val="00D35917"/>
    <w:rsid w:val="00D364C4"/>
    <w:rsid w:val="00D40174"/>
    <w:rsid w:val="00D40CDF"/>
    <w:rsid w:val="00D4493B"/>
    <w:rsid w:val="00D454C9"/>
    <w:rsid w:val="00D5087C"/>
    <w:rsid w:val="00D536FB"/>
    <w:rsid w:val="00D53BBC"/>
    <w:rsid w:val="00D54097"/>
    <w:rsid w:val="00D54357"/>
    <w:rsid w:val="00D55957"/>
    <w:rsid w:val="00D5749D"/>
    <w:rsid w:val="00D615C7"/>
    <w:rsid w:val="00D6328A"/>
    <w:rsid w:val="00D64861"/>
    <w:rsid w:val="00D652E5"/>
    <w:rsid w:val="00D71441"/>
    <w:rsid w:val="00D742DD"/>
    <w:rsid w:val="00D74A62"/>
    <w:rsid w:val="00D77AF4"/>
    <w:rsid w:val="00D80EFC"/>
    <w:rsid w:val="00D86444"/>
    <w:rsid w:val="00D86D5B"/>
    <w:rsid w:val="00D909D1"/>
    <w:rsid w:val="00D90D9E"/>
    <w:rsid w:val="00D93969"/>
    <w:rsid w:val="00D944D3"/>
    <w:rsid w:val="00D94F7A"/>
    <w:rsid w:val="00D95633"/>
    <w:rsid w:val="00D962AE"/>
    <w:rsid w:val="00DA12D8"/>
    <w:rsid w:val="00DA1EED"/>
    <w:rsid w:val="00DA2E04"/>
    <w:rsid w:val="00DA5161"/>
    <w:rsid w:val="00DB3A91"/>
    <w:rsid w:val="00DB50C7"/>
    <w:rsid w:val="00DB6754"/>
    <w:rsid w:val="00DB7DE8"/>
    <w:rsid w:val="00DC202D"/>
    <w:rsid w:val="00DC20FD"/>
    <w:rsid w:val="00DC2225"/>
    <w:rsid w:val="00DC3819"/>
    <w:rsid w:val="00DC404E"/>
    <w:rsid w:val="00DC4781"/>
    <w:rsid w:val="00DC517E"/>
    <w:rsid w:val="00DC67A4"/>
    <w:rsid w:val="00DD1E13"/>
    <w:rsid w:val="00DE2E23"/>
    <w:rsid w:val="00DE3638"/>
    <w:rsid w:val="00DE3AA7"/>
    <w:rsid w:val="00DE4E43"/>
    <w:rsid w:val="00DF334D"/>
    <w:rsid w:val="00DF3AF6"/>
    <w:rsid w:val="00DF5CED"/>
    <w:rsid w:val="00E04A16"/>
    <w:rsid w:val="00E05171"/>
    <w:rsid w:val="00E10977"/>
    <w:rsid w:val="00E1192F"/>
    <w:rsid w:val="00E12706"/>
    <w:rsid w:val="00E128E4"/>
    <w:rsid w:val="00E13DE5"/>
    <w:rsid w:val="00E144D5"/>
    <w:rsid w:val="00E15EDA"/>
    <w:rsid w:val="00E17B7F"/>
    <w:rsid w:val="00E24313"/>
    <w:rsid w:val="00E254D6"/>
    <w:rsid w:val="00E259A1"/>
    <w:rsid w:val="00E31287"/>
    <w:rsid w:val="00E319D3"/>
    <w:rsid w:val="00E32542"/>
    <w:rsid w:val="00E351CD"/>
    <w:rsid w:val="00E353F7"/>
    <w:rsid w:val="00E461B7"/>
    <w:rsid w:val="00E46431"/>
    <w:rsid w:val="00E46C99"/>
    <w:rsid w:val="00E52452"/>
    <w:rsid w:val="00E54721"/>
    <w:rsid w:val="00E548F9"/>
    <w:rsid w:val="00E550D2"/>
    <w:rsid w:val="00E5646B"/>
    <w:rsid w:val="00E56B83"/>
    <w:rsid w:val="00E579A6"/>
    <w:rsid w:val="00E6103D"/>
    <w:rsid w:val="00E617D9"/>
    <w:rsid w:val="00E6358A"/>
    <w:rsid w:val="00E70349"/>
    <w:rsid w:val="00E72122"/>
    <w:rsid w:val="00E76AA0"/>
    <w:rsid w:val="00E83E8B"/>
    <w:rsid w:val="00E8451B"/>
    <w:rsid w:val="00E8583D"/>
    <w:rsid w:val="00E86D94"/>
    <w:rsid w:val="00E9165A"/>
    <w:rsid w:val="00E91DE3"/>
    <w:rsid w:val="00E93E38"/>
    <w:rsid w:val="00E96A2E"/>
    <w:rsid w:val="00E97A85"/>
    <w:rsid w:val="00EA6724"/>
    <w:rsid w:val="00EB4FF7"/>
    <w:rsid w:val="00EB79A2"/>
    <w:rsid w:val="00EB7E82"/>
    <w:rsid w:val="00EB7F78"/>
    <w:rsid w:val="00EC0CEC"/>
    <w:rsid w:val="00EC20BE"/>
    <w:rsid w:val="00EC2290"/>
    <w:rsid w:val="00EC2CFC"/>
    <w:rsid w:val="00EC2F53"/>
    <w:rsid w:val="00EC55EC"/>
    <w:rsid w:val="00ED19C1"/>
    <w:rsid w:val="00EE0E18"/>
    <w:rsid w:val="00EE2A4C"/>
    <w:rsid w:val="00EE4FB5"/>
    <w:rsid w:val="00EE4FF1"/>
    <w:rsid w:val="00EF0BD7"/>
    <w:rsid w:val="00EF3E31"/>
    <w:rsid w:val="00EF656F"/>
    <w:rsid w:val="00F012C9"/>
    <w:rsid w:val="00F013EF"/>
    <w:rsid w:val="00F035B7"/>
    <w:rsid w:val="00F0373B"/>
    <w:rsid w:val="00F0537B"/>
    <w:rsid w:val="00F05BD0"/>
    <w:rsid w:val="00F06A40"/>
    <w:rsid w:val="00F12DE3"/>
    <w:rsid w:val="00F163B3"/>
    <w:rsid w:val="00F16662"/>
    <w:rsid w:val="00F1672A"/>
    <w:rsid w:val="00F20F6B"/>
    <w:rsid w:val="00F21231"/>
    <w:rsid w:val="00F24881"/>
    <w:rsid w:val="00F259B3"/>
    <w:rsid w:val="00F25E45"/>
    <w:rsid w:val="00F273A7"/>
    <w:rsid w:val="00F31E49"/>
    <w:rsid w:val="00F34F82"/>
    <w:rsid w:val="00F35431"/>
    <w:rsid w:val="00F36316"/>
    <w:rsid w:val="00F36656"/>
    <w:rsid w:val="00F45A7F"/>
    <w:rsid w:val="00F5050E"/>
    <w:rsid w:val="00F52283"/>
    <w:rsid w:val="00F5279D"/>
    <w:rsid w:val="00F570F2"/>
    <w:rsid w:val="00F61A4D"/>
    <w:rsid w:val="00F625B2"/>
    <w:rsid w:val="00F6384F"/>
    <w:rsid w:val="00F64F47"/>
    <w:rsid w:val="00F6602B"/>
    <w:rsid w:val="00F6726E"/>
    <w:rsid w:val="00F71BB5"/>
    <w:rsid w:val="00F731D6"/>
    <w:rsid w:val="00F7403E"/>
    <w:rsid w:val="00F76511"/>
    <w:rsid w:val="00F7777F"/>
    <w:rsid w:val="00F80764"/>
    <w:rsid w:val="00F81761"/>
    <w:rsid w:val="00F8370D"/>
    <w:rsid w:val="00F844DD"/>
    <w:rsid w:val="00F8539D"/>
    <w:rsid w:val="00F90D4C"/>
    <w:rsid w:val="00F91E3B"/>
    <w:rsid w:val="00F92DE2"/>
    <w:rsid w:val="00F93417"/>
    <w:rsid w:val="00F93FA2"/>
    <w:rsid w:val="00F96577"/>
    <w:rsid w:val="00F973C0"/>
    <w:rsid w:val="00F97A61"/>
    <w:rsid w:val="00F97E73"/>
    <w:rsid w:val="00FA2AFB"/>
    <w:rsid w:val="00FA37FF"/>
    <w:rsid w:val="00FB5CF6"/>
    <w:rsid w:val="00FC08B8"/>
    <w:rsid w:val="00FC0C48"/>
    <w:rsid w:val="00FC1253"/>
    <w:rsid w:val="00FD3681"/>
    <w:rsid w:val="00FD3E3D"/>
    <w:rsid w:val="00FE3E2D"/>
    <w:rsid w:val="00FE5EBB"/>
    <w:rsid w:val="00FE7646"/>
    <w:rsid w:val="00FF15D5"/>
    <w:rsid w:val="00FF19C6"/>
    <w:rsid w:val="00FF2A58"/>
    <w:rsid w:val="00FF5116"/>
    <w:rsid w:val="00FF72FB"/>
    <w:rsid w:val="00FF7A66"/>
    <w:rsid w:val="00FF7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BBA0B2-78AC-4E34-97B4-B30317FB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DF"/>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E21DF"/>
    <w:rPr>
      <w:color w:val="0000FF"/>
      <w:u w:val="single"/>
    </w:rPr>
  </w:style>
  <w:style w:type="paragraph" w:styleId="BodyText">
    <w:name w:val="Body Text"/>
    <w:basedOn w:val="Normal"/>
    <w:link w:val="BodyTextChar"/>
    <w:uiPriority w:val="99"/>
    <w:unhideWhenUsed/>
    <w:rsid w:val="002E21DF"/>
    <w:rPr>
      <w:sz w:val="28"/>
      <w:lang w:val="x-none" w:eastAsia="x-none"/>
    </w:rPr>
  </w:style>
  <w:style w:type="character" w:customStyle="1" w:styleId="BodyTextChar">
    <w:name w:val="Body Text Char"/>
    <w:basedOn w:val="DefaultParagraphFont"/>
    <w:link w:val="BodyText"/>
    <w:uiPriority w:val="99"/>
    <w:rsid w:val="002E21DF"/>
    <w:rPr>
      <w:rFonts w:ascii="Times New Roman" w:eastAsia="SimSun" w:hAnsi="Times New Roman" w:cs="Times New Roman"/>
      <w:sz w:val="28"/>
      <w:szCs w:val="24"/>
      <w:lang w:val="x-none" w:eastAsia="x-none"/>
    </w:rPr>
  </w:style>
  <w:style w:type="paragraph" w:styleId="BodyTextIndent3">
    <w:name w:val="Body Text Indent 3"/>
    <w:basedOn w:val="Normal"/>
    <w:link w:val="BodyTextIndent3Char"/>
    <w:uiPriority w:val="99"/>
    <w:semiHidden/>
    <w:unhideWhenUsed/>
    <w:rsid w:val="002E21DF"/>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2E21DF"/>
    <w:rPr>
      <w:rFonts w:ascii="Times New Roman" w:eastAsia="SimSun" w:hAnsi="Times New Roman" w:cs="Times New Roman"/>
      <w:sz w:val="16"/>
      <w:szCs w:val="16"/>
    </w:rPr>
  </w:style>
  <w:style w:type="character" w:customStyle="1" w:styleId="reference-text">
    <w:name w:val="reference-text"/>
    <w:basedOn w:val="DefaultParagraphFont"/>
    <w:rsid w:val="002E21DF"/>
  </w:style>
  <w:style w:type="character" w:customStyle="1" w:styleId="apple-converted-space">
    <w:name w:val="apple-converted-space"/>
    <w:rsid w:val="002E21DF"/>
  </w:style>
  <w:style w:type="paragraph" w:styleId="BalloonText">
    <w:name w:val="Balloon Text"/>
    <w:basedOn w:val="Normal"/>
    <w:link w:val="BalloonTextChar"/>
    <w:uiPriority w:val="99"/>
    <w:semiHidden/>
    <w:unhideWhenUsed/>
    <w:rsid w:val="001C7591"/>
    <w:rPr>
      <w:sz w:val="18"/>
      <w:szCs w:val="18"/>
    </w:rPr>
  </w:style>
  <w:style w:type="character" w:customStyle="1" w:styleId="BalloonTextChar">
    <w:name w:val="Balloon Text Char"/>
    <w:basedOn w:val="DefaultParagraphFont"/>
    <w:link w:val="BalloonText"/>
    <w:uiPriority w:val="99"/>
    <w:semiHidden/>
    <w:rsid w:val="001C7591"/>
    <w:rPr>
      <w:rFonts w:ascii="Times New Roman" w:eastAsia="SimSun" w:hAnsi="Times New Roman" w:cs="Times New Roman"/>
      <w:sz w:val="18"/>
      <w:szCs w:val="18"/>
    </w:rPr>
  </w:style>
  <w:style w:type="paragraph" w:styleId="Header">
    <w:name w:val="header"/>
    <w:basedOn w:val="Normal"/>
    <w:link w:val="HeaderChar"/>
    <w:uiPriority w:val="99"/>
    <w:unhideWhenUsed/>
    <w:rsid w:val="00DB3A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B3A91"/>
    <w:rPr>
      <w:rFonts w:ascii="Times New Roman" w:eastAsia="SimSun" w:hAnsi="Times New Roman" w:cs="Times New Roman"/>
      <w:sz w:val="18"/>
      <w:szCs w:val="18"/>
    </w:rPr>
  </w:style>
  <w:style w:type="paragraph" w:styleId="Footer">
    <w:name w:val="footer"/>
    <w:basedOn w:val="Normal"/>
    <w:link w:val="FooterChar"/>
    <w:uiPriority w:val="99"/>
    <w:unhideWhenUsed/>
    <w:rsid w:val="00DB3A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B3A91"/>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54910">
      <w:bodyDiv w:val="1"/>
      <w:marLeft w:val="0"/>
      <w:marRight w:val="0"/>
      <w:marTop w:val="0"/>
      <w:marBottom w:val="0"/>
      <w:divBdr>
        <w:top w:val="none" w:sz="0" w:space="0" w:color="auto"/>
        <w:left w:val="none" w:sz="0" w:space="0" w:color="auto"/>
        <w:bottom w:val="none" w:sz="0" w:space="0" w:color="auto"/>
        <w:right w:val="none" w:sz="0" w:space="0" w:color="auto"/>
      </w:divBdr>
      <w:divsChild>
        <w:div w:id="162084455">
          <w:marLeft w:val="0"/>
          <w:marRight w:val="0"/>
          <w:marTop w:val="0"/>
          <w:marBottom w:val="0"/>
          <w:divBdr>
            <w:top w:val="none" w:sz="0" w:space="0" w:color="auto"/>
            <w:left w:val="none" w:sz="0" w:space="0" w:color="auto"/>
            <w:bottom w:val="none" w:sz="0" w:space="0" w:color="auto"/>
            <w:right w:val="none" w:sz="0" w:space="0" w:color="auto"/>
          </w:divBdr>
          <w:divsChild>
            <w:div w:id="1414424912">
              <w:marLeft w:val="0"/>
              <w:marRight w:val="0"/>
              <w:marTop w:val="0"/>
              <w:marBottom w:val="0"/>
              <w:divBdr>
                <w:top w:val="none" w:sz="0" w:space="0" w:color="auto"/>
                <w:left w:val="none" w:sz="0" w:space="0" w:color="auto"/>
                <w:bottom w:val="none" w:sz="0" w:space="0" w:color="auto"/>
                <w:right w:val="none" w:sz="0" w:space="0" w:color="auto"/>
              </w:divBdr>
            </w:div>
            <w:div w:id="1309361135">
              <w:marLeft w:val="0"/>
              <w:marRight w:val="0"/>
              <w:marTop w:val="0"/>
              <w:marBottom w:val="0"/>
              <w:divBdr>
                <w:top w:val="none" w:sz="0" w:space="0" w:color="auto"/>
                <w:left w:val="none" w:sz="0" w:space="0" w:color="auto"/>
                <w:bottom w:val="none" w:sz="0" w:space="0" w:color="auto"/>
                <w:right w:val="none" w:sz="0" w:space="0" w:color="auto"/>
              </w:divBdr>
            </w:div>
            <w:div w:id="1446727761">
              <w:marLeft w:val="0"/>
              <w:marRight w:val="0"/>
              <w:marTop w:val="0"/>
              <w:marBottom w:val="0"/>
              <w:divBdr>
                <w:top w:val="none" w:sz="0" w:space="0" w:color="auto"/>
                <w:left w:val="none" w:sz="0" w:space="0" w:color="auto"/>
                <w:bottom w:val="none" w:sz="0" w:space="0" w:color="auto"/>
                <w:right w:val="none" w:sz="0" w:space="0" w:color="auto"/>
              </w:divBdr>
            </w:div>
            <w:div w:id="1315909462">
              <w:marLeft w:val="0"/>
              <w:marRight w:val="0"/>
              <w:marTop w:val="0"/>
              <w:marBottom w:val="0"/>
              <w:divBdr>
                <w:top w:val="none" w:sz="0" w:space="0" w:color="auto"/>
                <w:left w:val="none" w:sz="0" w:space="0" w:color="auto"/>
                <w:bottom w:val="none" w:sz="0" w:space="0" w:color="auto"/>
                <w:right w:val="none" w:sz="0" w:space="0" w:color="auto"/>
              </w:divBdr>
            </w:div>
            <w:div w:id="429008589">
              <w:marLeft w:val="0"/>
              <w:marRight w:val="0"/>
              <w:marTop w:val="0"/>
              <w:marBottom w:val="0"/>
              <w:divBdr>
                <w:top w:val="none" w:sz="0" w:space="0" w:color="auto"/>
                <w:left w:val="none" w:sz="0" w:space="0" w:color="auto"/>
                <w:bottom w:val="none" w:sz="0" w:space="0" w:color="auto"/>
                <w:right w:val="none" w:sz="0" w:space="0" w:color="auto"/>
              </w:divBdr>
            </w:div>
            <w:div w:id="483277006">
              <w:marLeft w:val="0"/>
              <w:marRight w:val="0"/>
              <w:marTop w:val="0"/>
              <w:marBottom w:val="0"/>
              <w:divBdr>
                <w:top w:val="none" w:sz="0" w:space="0" w:color="auto"/>
                <w:left w:val="none" w:sz="0" w:space="0" w:color="auto"/>
                <w:bottom w:val="none" w:sz="0" w:space="0" w:color="auto"/>
                <w:right w:val="none" w:sz="0" w:space="0" w:color="auto"/>
              </w:divBdr>
            </w:div>
            <w:div w:id="1463303183">
              <w:marLeft w:val="0"/>
              <w:marRight w:val="0"/>
              <w:marTop w:val="0"/>
              <w:marBottom w:val="0"/>
              <w:divBdr>
                <w:top w:val="none" w:sz="0" w:space="0" w:color="auto"/>
                <w:left w:val="none" w:sz="0" w:space="0" w:color="auto"/>
                <w:bottom w:val="none" w:sz="0" w:space="0" w:color="auto"/>
                <w:right w:val="none" w:sz="0" w:space="0" w:color="auto"/>
              </w:divBdr>
            </w:div>
            <w:div w:id="800150495">
              <w:marLeft w:val="0"/>
              <w:marRight w:val="0"/>
              <w:marTop w:val="0"/>
              <w:marBottom w:val="0"/>
              <w:divBdr>
                <w:top w:val="none" w:sz="0" w:space="0" w:color="auto"/>
                <w:left w:val="none" w:sz="0" w:space="0" w:color="auto"/>
                <w:bottom w:val="none" w:sz="0" w:space="0" w:color="auto"/>
                <w:right w:val="none" w:sz="0" w:space="0" w:color="auto"/>
              </w:divBdr>
            </w:div>
            <w:div w:id="629094041">
              <w:marLeft w:val="0"/>
              <w:marRight w:val="0"/>
              <w:marTop w:val="0"/>
              <w:marBottom w:val="0"/>
              <w:divBdr>
                <w:top w:val="none" w:sz="0" w:space="0" w:color="auto"/>
                <w:left w:val="none" w:sz="0" w:space="0" w:color="auto"/>
                <w:bottom w:val="none" w:sz="0" w:space="0" w:color="auto"/>
                <w:right w:val="none" w:sz="0" w:space="0" w:color="auto"/>
              </w:divBdr>
            </w:div>
            <w:div w:id="611211228">
              <w:marLeft w:val="0"/>
              <w:marRight w:val="0"/>
              <w:marTop w:val="0"/>
              <w:marBottom w:val="0"/>
              <w:divBdr>
                <w:top w:val="none" w:sz="0" w:space="0" w:color="auto"/>
                <w:left w:val="none" w:sz="0" w:space="0" w:color="auto"/>
                <w:bottom w:val="none" w:sz="0" w:space="0" w:color="auto"/>
                <w:right w:val="none" w:sz="0" w:space="0" w:color="auto"/>
              </w:divBdr>
            </w:div>
            <w:div w:id="1048919556">
              <w:marLeft w:val="0"/>
              <w:marRight w:val="0"/>
              <w:marTop w:val="0"/>
              <w:marBottom w:val="0"/>
              <w:divBdr>
                <w:top w:val="none" w:sz="0" w:space="0" w:color="auto"/>
                <w:left w:val="none" w:sz="0" w:space="0" w:color="auto"/>
                <w:bottom w:val="none" w:sz="0" w:space="0" w:color="auto"/>
                <w:right w:val="none" w:sz="0" w:space="0" w:color="auto"/>
              </w:divBdr>
            </w:div>
            <w:div w:id="1189299684">
              <w:marLeft w:val="0"/>
              <w:marRight w:val="0"/>
              <w:marTop w:val="0"/>
              <w:marBottom w:val="0"/>
              <w:divBdr>
                <w:top w:val="none" w:sz="0" w:space="0" w:color="auto"/>
                <w:left w:val="none" w:sz="0" w:space="0" w:color="auto"/>
                <w:bottom w:val="none" w:sz="0" w:space="0" w:color="auto"/>
                <w:right w:val="none" w:sz="0" w:space="0" w:color="auto"/>
              </w:divBdr>
            </w:div>
            <w:div w:id="1165628483">
              <w:marLeft w:val="0"/>
              <w:marRight w:val="0"/>
              <w:marTop w:val="0"/>
              <w:marBottom w:val="0"/>
              <w:divBdr>
                <w:top w:val="none" w:sz="0" w:space="0" w:color="auto"/>
                <w:left w:val="none" w:sz="0" w:space="0" w:color="auto"/>
                <w:bottom w:val="none" w:sz="0" w:space="0" w:color="auto"/>
                <w:right w:val="none" w:sz="0" w:space="0" w:color="auto"/>
              </w:divBdr>
            </w:div>
            <w:div w:id="1840342583">
              <w:marLeft w:val="0"/>
              <w:marRight w:val="0"/>
              <w:marTop w:val="0"/>
              <w:marBottom w:val="0"/>
              <w:divBdr>
                <w:top w:val="none" w:sz="0" w:space="0" w:color="auto"/>
                <w:left w:val="none" w:sz="0" w:space="0" w:color="auto"/>
                <w:bottom w:val="none" w:sz="0" w:space="0" w:color="auto"/>
                <w:right w:val="none" w:sz="0" w:space="0" w:color="auto"/>
              </w:divBdr>
            </w:div>
            <w:div w:id="27417171">
              <w:marLeft w:val="0"/>
              <w:marRight w:val="0"/>
              <w:marTop w:val="0"/>
              <w:marBottom w:val="0"/>
              <w:divBdr>
                <w:top w:val="none" w:sz="0" w:space="0" w:color="auto"/>
                <w:left w:val="none" w:sz="0" w:space="0" w:color="auto"/>
                <w:bottom w:val="none" w:sz="0" w:space="0" w:color="auto"/>
                <w:right w:val="none" w:sz="0" w:space="0" w:color="auto"/>
              </w:divBdr>
            </w:div>
            <w:div w:id="1252663996">
              <w:marLeft w:val="0"/>
              <w:marRight w:val="0"/>
              <w:marTop w:val="0"/>
              <w:marBottom w:val="0"/>
              <w:divBdr>
                <w:top w:val="none" w:sz="0" w:space="0" w:color="auto"/>
                <w:left w:val="none" w:sz="0" w:space="0" w:color="auto"/>
                <w:bottom w:val="none" w:sz="0" w:space="0" w:color="auto"/>
                <w:right w:val="none" w:sz="0" w:space="0" w:color="auto"/>
              </w:divBdr>
            </w:div>
            <w:div w:id="335230989">
              <w:marLeft w:val="0"/>
              <w:marRight w:val="0"/>
              <w:marTop w:val="0"/>
              <w:marBottom w:val="0"/>
              <w:divBdr>
                <w:top w:val="none" w:sz="0" w:space="0" w:color="auto"/>
                <w:left w:val="none" w:sz="0" w:space="0" w:color="auto"/>
                <w:bottom w:val="none" w:sz="0" w:space="0" w:color="auto"/>
                <w:right w:val="none" w:sz="0" w:space="0" w:color="auto"/>
              </w:divBdr>
            </w:div>
            <w:div w:id="1531987751">
              <w:marLeft w:val="0"/>
              <w:marRight w:val="0"/>
              <w:marTop w:val="0"/>
              <w:marBottom w:val="0"/>
              <w:divBdr>
                <w:top w:val="none" w:sz="0" w:space="0" w:color="auto"/>
                <w:left w:val="none" w:sz="0" w:space="0" w:color="auto"/>
                <w:bottom w:val="none" w:sz="0" w:space="0" w:color="auto"/>
                <w:right w:val="none" w:sz="0" w:space="0" w:color="auto"/>
              </w:divBdr>
            </w:div>
            <w:div w:id="1051460479">
              <w:marLeft w:val="0"/>
              <w:marRight w:val="0"/>
              <w:marTop w:val="0"/>
              <w:marBottom w:val="0"/>
              <w:divBdr>
                <w:top w:val="none" w:sz="0" w:space="0" w:color="auto"/>
                <w:left w:val="none" w:sz="0" w:space="0" w:color="auto"/>
                <w:bottom w:val="none" w:sz="0" w:space="0" w:color="auto"/>
                <w:right w:val="none" w:sz="0" w:space="0" w:color="auto"/>
              </w:divBdr>
            </w:div>
            <w:div w:id="663708919">
              <w:marLeft w:val="0"/>
              <w:marRight w:val="0"/>
              <w:marTop w:val="0"/>
              <w:marBottom w:val="0"/>
              <w:divBdr>
                <w:top w:val="none" w:sz="0" w:space="0" w:color="auto"/>
                <w:left w:val="none" w:sz="0" w:space="0" w:color="auto"/>
                <w:bottom w:val="none" w:sz="0" w:space="0" w:color="auto"/>
                <w:right w:val="none" w:sz="0" w:space="0" w:color="auto"/>
              </w:divBdr>
            </w:div>
            <w:div w:id="1801216999">
              <w:marLeft w:val="0"/>
              <w:marRight w:val="0"/>
              <w:marTop w:val="0"/>
              <w:marBottom w:val="0"/>
              <w:divBdr>
                <w:top w:val="none" w:sz="0" w:space="0" w:color="auto"/>
                <w:left w:val="none" w:sz="0" w:space="0" w:color="auto"/>
                <w:bottom w:val="none" w:sz="0" w:space="0" w:color="auto"/>
                <w:right w:val="none" w:sz="0" w:space="0" w:color="auto"/>
              </w:divBdr>
            </w:div>
            <w:div w:id="1075006941">
              <w:marLeft w:val="0"/>
              <w:marRight w:val="0"/>
              <w:marTop w:val="0"/>
              <w:marBottom w:val="0"/>
              <w:divBdr>
                <w:top w:val="none" w:sz="0" w:space="0" w:color="auto"/>
                <w:left w:val="none" w:sz="0" w:space="0" w:color="auto"/>
                <w:bottom w:val="none" w:sz="0" w:space="0" w:color="auto"/>
                <w:right w:val="none" w:sz="0" w:space="0" w:color="auto"/>
              </w:divBdr>
            </w:div>
            <w:div w:id="631134077">
              <w:marLeft w:val="0"/>
              <w:marRight w:val="0"/>
              <w:marTop w:val="0"/>
              <w:marBottom w:val="0"/>
              <w:divBdr>
                <w:top w:val="none" w:sz="0" w:space="0" w:color="auto"/>
                <w:left w:val="none" w:sz="0" w:space="0" w:color="auto"/>
                <w:bottom w:val="none" w:sz="0" w:space="0" w:color="auto"/>
                <w:right w:val="none" w:sz="0" w:space="0" w:color="auto"/>
              </w:divBdr>
            </w:div>
            <w:div w:id="2130053692">
              <w:marLeft w:val="0"/>
              <w:marRight w:val="0"/>
              <w:marTop w:val="0"/>
              <w:marBottom w:val="0"/>
              <w:divBdr>
                <w:top w:val="none" w:sz="0" w:space="0" w:color="auto"/>
                <w:left w:val="none" w:sz="0" w:space="0" w:color="auto"/>
                <w:bottom w:val="none" w:sz="0" w:space="0" w:color="auto"/>
                <w:right w:val="none" w:sz="0" w:space="0" w:color="auto"/>
              </w:divBdr>
            </w:div>
            <w:div w:id="448014003">
              <w:marLeft w:val="0"/>
              <w:marRight w:val="0"/>
              <w:marTop w:val="0"/>
              <w:marBottom w:val="0"/>
              <w:divBdr>
                <w:top w:val="none" w:sz="0" w:space="0" w:color="auto"/>
                <w:left w:val="none" w:sz="0" w:space="0" w:color="auto"/>
                <w:bottom w:val="none" w:sz="0" w:space="0" w:color="auto"/>
                <w:right w:val="none" w:sz="0" w:space="0" w:color="auto"/>
              </w:divBdr>
            </w:div>
            <w:div w:id="1089624188">
              <w:marLeft w:val="0"/>
              <w:marRight w:val="0"/>
              <w:marTop w:val="0"/>
              <w:marBottom w:val="0"/>
              <w:divBdr>
                <w:top w:val="none" w:sz="0" w:space="0" w:color="auto"/>
                <w:left w:val="none" w:sz="0" w:space="0" w:color="auto"/>
                <w:bottom w:val="none" w:sz="0" w:space="0" w:color="auto"/>
                <w:right w:val="none" w:sz="0" w:space="0" w:color="auto"/>
              </w:divBdr>
            </w:div>
            <w:div w:id="630787961">
              <w:marLeft w:val="0"/>
              <w:marRight w:val="0"/>
              <w:marTop w:val="0"/>
              <w:marBottom w:val="0"/>
              <w:divBdr>
                <w:top w:val="none" w:sz="0" w:space="0" w:color="auto"/>
                <w:left w:val="none" w:sz="0" w:space="0" w:color="auto"/>
                <w:bottom w:val="none" w:sz="0" w:space="0" w:color="auto"/>
                <w:right w:val="none" w:sz="0" w:space="0" w:color="auto"/>
              </w:divBdr>
            </w:div>
            <w:div w:id="494801052">
              <w:marLeft w:val="0"/>
              <w:marRight w:val="0"/>
              <w:marTop w:val="0"/>
              <w:marBottom w:val="0"/>
              <w:divBdr>
                <w:top w:val="none" w:sz="0" w:space="0" w:color="auto"/>
                <w:left w:val="none" w:sz="0" w:space="0" w:color="auto"/>
                <w:bottom w:val="none" w:sz="0" w:space="0" w:color="auto"/>
                <w:right w:val="none" w:sz="0" w:space="0" w:color="auto"/>
              </w:divBdr>
            </w:div>
            <w:div w:id="849178213">
              <w:marLeft w:val="0"/>
              <w:marRight w:val="0"/>
              <w:marTop w:val="0"/>
              <w:marBottom w:val="0"/>
              <w:divBdr>
                <w:top w:val="none" w:sz="0" w:space="0" w:color="auto"/>
                <w:left w:val="none" w:sz="0" w:space="0" w:color="auto"/>
                <w:bottom w:val="none" w:sz="0" w:space="0" w:color="auto"/>
                <w:right w:val="none" w:sz="0" w:space="0" w:color="auto"/>
              </w:divBdr>
            </w:div>
            <w:div w:id="1200893400">
              <w:marLeft w:val="0"/>
              <w:marRight w:val="0"/>
              <w:marTop w:val="0"/>
              <w:marBottom w:val="0"/>
              <w:divBdr>
                <w:top w:val="none" w:sz="0" w:space="0" w:color="auto"/>
                <w:left w:val="none" w:sz="0" w:space="0" w:color="auto"/>
                <w:bottom w:val="none" w:sz="0" w:space="0" w:color="auto"/>
                <w:right w:val="none" w:sz="0" w:space="0" w:color="auto"/>
              </w:divBdr>
            </w:div>
            <w:div w:id="1601841271">
              <w:marLeft w:val="0"/>
              <w:marRight w:val="0"/>
              <w:marTop w:val="0"/>
              <w:marBottom w:val="0"/>
              <w:divBdr>
                <w:top w:val="none" w:sz="0" w:space="0" w:color="auto"/>
                <w:left w:val="none" w:sz="0" w:space="0" w:color="auto"/>
                <w:bottom w:val="none" w:sz="0" w:space="0" w:color="auto"/>
                <w:right w:val="none" w:sz="0" w:space="0" w:color="auto"/>
              </w:divBdr>
            </w:div>
            <w:div w:id="2106608034">
              <w:marLeft w:val="0"/>
              <w:marRight w:val="0"/>
              <w:marTop w:val="0"/>
              <w:marBottom w:val="0"/>
              <w:divBdr>
                <w:top w:val="none" w:sz="0" w:space="0" w:color="auto"/>
                <w:left w:val="none" w:sz="0" w:space="0" w:color="auto"/>
                <w:bottom w:val="none" w:sz="0" w:space="0" w:color="auto"/>
                <w:right w:val="none" w:sz="0" w:space="0" w:color="auto"/>
              </w:divBdr>
            </w:div>
            <w:div w:id="1871457243">
              <w:marLeft w:val="0"/>
              <w:marRight w:val="0"/>
              <w:marTop w:val="0"/>
              <w:marBottom w:val="0"/>
              <w:divBdr>
                <w:top w:val="none" w:sz="0" w:space="0" w:color="auto"/>
                <w:left w:val="none" w:sz="0" w:space="0" w:color="auto"/>
                <w:bottom w:val="none" w:sz="0" w:space="0" w:color="auto"/>
                <w:right w:val="none" w:sz="0" w:space="0" w:color="auto"/>
              </w:divBdr>
            </w:div>
            <w:div w:id="177618509">
              <w:marLeft w:val="0"/>
              <w:marRight w:val="0"/>
              <w:marTop w:val="0"/>
              <w:marBottom w:val="0"/>
              <w:divBdr>
                <w:top w:val="none" w:sz="0" w:space="0" w:color="auto"/>
                <w:left w:val="none" w:sz="0" w:space="0" w:color="auto"/>
                <w:bottom w:val="none" w:sz="0" w:space="0" w:color="auto"/>
                <w:right w:val="none" w:sz="0" w:space="0" w:color="auto"/>
              </w:divBdr>
            </w:div>
            <w:div w:id="895312118">
              <w:marLeft w:val="0"/>
              <w:marRight w:val="0"/>
              <w:marTop w:val="0"/>
              <w:marBottom w:val="0"/>
              <w:divBdr>
                <w:top w:val="none" w:sz="0" w:space="0" w:color="auto"/>
                <w:left w:val="none" w:sz="0" w:space="0" w:color="auto"/>
                <w:bottom w:val="none" w:sz="0" w:space="0" w:color="auto"/>
                <w:right w:val="none" w:sz="0" w:space="0" w:color="auto"/>
              </w:divBdr>
            </w:div>
            <w:div w:id="1774746816">
              <w:marLeft w:val="0"/>
              <w:marRight w:val="0"/>
              <w:marTop w:val="0"/>
              <w:marBottom w:val="0"/>
              <w:divBdr>
                <w:top w:val="none" w:sz="0" w:space="0" w:color="auto"/>
                <w:left w:val="none" w:sz="0" w:space="0" w:color="auto"/>
                <w:bottom w:val="none" w:sz="0" w:space="0" w:color="auto"/>
                <w:right w:val="none" w:sz="0" w:space="0" w:color="auto"/>
              </w:divBdr>
            </w:div>
          </w:divsChild>
        </w:div>
        <w:div w:id="604387780">
          <w:marLeft w:val="0"/>
          <w:marRight w:val="0"/>
          <w:marTop w:val="0"/>
          <w:marBottom w:val="0"/>
          <w:divBdr>
            <w:top w:val="none" w:sz="0" w:space="0" w:color="auto"/>
            <w:left w:val="none" w:sz="0" w:space="0" w:color="auto"/>
            <w:bottom w:val="none" w:sz="0" w:space="0" w:color="auto"/>
            <w:right w:val="none" w:sz="0" w:space="0" w:color="auto"/>
          </w:divBdr>
          <w:divsChild>
            <w:div w:id="8104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6805">
      <w:bodyDiv w:val="1"/>
      <w:marLeft w:val="0"/>
      <w:marRight w:val="0"/>
      <w:marTop w:val="0"/>
      <w:marBottom w:val="0"/>
      <w:divBdr>
        <w:top w:val="none" w:sz="0" w:space="0" w:color="auto"/>
        <w:left w:val="none" w:sz="0" w:space="0" w:color="auto"/>
        <w:bottom w:val="none" w:sz="0" w:space="0" w:color="auto"/>
        <w:right w:val="none" w:sz="0" w:space="0" w:color="auto"/>
      </w:divBdr>
    </w:div>
    <w:div w:id="1149592024">
      <w:bodyDiv w:val="1"/>
      <w:marLeft w:val="0"/>
      <w:marRight w:val="0"/>
      <w:marTop w:val="0"/>
      <w:marBottom w:val="0"/>
      <w:divBdr>
        <w:top w:val="none" w:sz="0" w:space="0" w:color="auto"/>
        <w:left w:val="none" w:sz="0" w:space="0" w:color="auto"/>
        <w:bottom w:val="none" w:sz="0" w:space="0" w:color="auto"/>
        <w:right w:val="none" w:sz="0" w:space="0" w:color="auto"/>
      </w:divBdr>
    </w:div>
    <w:div w:id="1671788498">
      <w:bodyDiv w:val="1"/>
      <w:marLeft w:val="0"/>
      <w:marRight w:val="0"/>
      <w:marTop w:val="0"/>
      <w:marBottom w:val="0"/>
      <w:divBdr>
        <w:top w:val="none" w:sz="0" w:space="0" w:color="auto"/>
        <w:left w:val="none" w:sz="0" w:space="0" w:color="auto"/>
        <w:bottom w:val="none" w:sz="0" w:space="0" w:color="auto"/>
        <w:right w:val="none" w:sz="0" w:space="0" w:color="auto"/>
      </w:divBdr>
      <w:divsChild>
        <w:div w:id="1269005785">
          <w:marLeft w:val="0"/>
          <w:marRight w:val="0"/>
          <w:marTop w:val="0"/>
          <w:marBottom w:val="0"/>
          <w:divBdr>
            <w:top w:val="none" w:sz="0" w:space="0" w:color="auto"/>
            <w:left w:val="none" w:sz="0" w:space="0" w:color="auto"/>
            <w:bottom w:val="none" w:sz="0" w:space="0" w:color="auto"/>
            <w:right w:val="none" w:sz="0" w:space="0" w:color="auto"/>
          </w:divBdr>
          <w:divsChild>
            <w:div w:id="1351492947">
              <w:marLeft w:val="0"/>
              <w:marRight w:val="0"/>
              <w:marTop w:val="0"/>
              <w:marBottom w:val="0"/>
              <w:divBdr>
                <w:top w:val="none" w:sz="0" w:space="0" w:color="auto"/>
                <w:left w:val="none" w:sz="0" w:space="0" w:color="auto"/>
                <w:bottom w:val="none" w:sz="0" w:space="0" w:color="auto"/>
                <w:right w:val="none" w:sz="0" w:space="0" w:color="auto"/>
              </w:divBdr>
            </w:div>
            <w:div w:id="1629049662">
              <w:marLeft w:val="0"/>
              <w:marRight w:val="0"/>
              <w:marTop w:val="0"/>
              <w:marBottom w:val="0"/>
              <w:divBdr>
                <w:top w:val="none" w:sz="0" w:space="0" w:color="auto"/>
                <w:left w:val="none" w:sz="0" w:space="0" w:color="auto"/>
                <w:bottom w:val="none" w:sz="0" w:space="0" w:color="auto"/>
                <w:right w:val="none" w:sz="0" w:space="0" w:color="auto"/>
              </w:divBdr>
            </w:div>
            <w:div w:id="510149800">
              <w:marLeft w:val="0"/>
              <w:marRight w:val="0"/>
              <w:marTop w:val="0"/>
              <w:marBottom w:val="0"/>
              <w:divBdr>
                <w:top w:val="none" w:sz="0" w:space="0" w:color="auto"/>
                <w:left w:val="none" w:sz="0" w:space="0" w:color="auto"/>
                <w:bottom w:val="none" w:sz="0" w:space="0" w:color="auto"/>
                <w:right w:val="none" w:sz="0" w:space="0" w:color="auto"/>
              </w:divBdr>
            </w:div>
            <w:div w:id="2086567518">
              <w:marLeft w:val="0"/>
              <w:marRight w:val="0"/>
              <w:marTop w:val="0"/>
              <w:marBottom w:val="0"/>
              <w:divBdr>
                <w:top w:val="none" w:sz="0" w:space="0" w:color="auto"/>
                <w:left w:val="none" w:sz="0" w:space="0" w:color="auto"/>
                <w:bottom w:val="none" w:sz="0" w:space="0" w:color="auto"/>
                <w:right w:val="none" w:sz="0" w:space="0" w:color="auto"/>
              </w:divBdr>
            </w:div>
            <w:div w:id="2037267278">
              <w:marLeft w:val="0"/>
              <w:marRight w:val="0"/>
              <w:marTop w:val="0"/>
              <w:marBottom w:val="0"/>
              <w:divBdr>
                <w:top w:val="none" w:sz="0" w:space="0" w:color="auto"/>
                <w:left w:val="none" w:sz="0" w:space="0" w:color="auto"/>
                <w:bottom w:val="none" w:sz="0" w:space="0" w:color="auto"/>
                <w:right w:val="none" w:sz="0" w:space="0" w:color="auto"/>
              </w:divBdr>
            </w:div>
            <w:div w:id="942298332">
              <w:marLeft w:val="0"/>
              <w:marRight w:val="0"/>
              <w:marTop w:val="0"/>
              <w:marBottom w:val="0"/>
              <w:divBdr>
                <w:top w:val="none" w:sz="0" w:space="0" w:color="auto"/>
                <w:left w:val="none" w:sz="0" w:space="0" w:color="auto"/>
                <w:bottom w:val="none" w:sz="0" w:space="0" w:color="auto"/>
                <w:right w:val="none" w:sz="0" w:space="0" w:color="auto"/>
              </w:divBdr>
            </w:div>
            <w:div w:id="185679191">
              <w:marLeft w:val="0"/>
              <w:marRight w:val="0"/>
              <w:marTop w:val="0"/>
              <w:marBottom w:val="0"/>
              <w:divBdr>
                <w:top w:val="none" w:sz="0" w:space="0" w:color="auto"/>
                <w:left w:val="none" w:sz="0" w:space="0" w:color="auto"/>
                <w:bottom w:val="none" w:sz="0" w:space="0" w:color="auto"/>
                <w:right w:val="none" w:sz="0" w:space="0" w:color="auto"/>
              </w:divBdr>
            </w:div>
            <w:div w:id="1403675211">
              <w:marLeft w:val="0"/>
              <w:marRight w:val="0"/>
              <w:marTop w:val="0"/>
              <w:marBottom w:val="0"/>
              <w:divBdr>
                <w:top w:val="none" w:sz="0" w:space="0" w:color="auto"/>
                <w:left w:val="none" w:sz="0" w:space="0" w:color="auto"/>
                <w:bottom w:val="none" w:sz="0" w:space="0" w:color="auto"/>
                <w:right w:val="none" w:sz="0" w:space="0" w:color="auto"/>
              </w:divBdr>
            </w:div>
            <w:div w:id="1789203317">
              <w:marLeft w:val="0"/>
              <w:marRight w:val="0"/>
              <w:marTop w:val="0"/>
              <w:marBottom w:val="0"/>
              <w:divBdr>
                <w:top w:val="none" w:sz="0" w:space="0" w:color="auto"/>
                <w:left w:val="none" w:sz="0" w:space="0" w:color="auto"/>
                <w:bottom w:val="none" w:sz="0" w:space="0" w:color="auto"/>
                <w:right w:val="none" w:sz="0" w:space="0" w:color="auto"/>
              </w:divBdr>
            </w:div>
            <w:div w:id="1917392903">
              <w:marLeft w:val="0"/>
              <w:marRight w:val="0"/>
              <w:marTop w:val="0"/>
              <w:marBottom w:val="0"/>
              <w:divBdr>
                <w:top w:val="none" w:sz="0" w:space="0" w:color="auto"/>
                <w:left w:val="none" w:sz="0" w:space="0" w:color="auto"/>
                <w:bottom w:val="none" w:sz="0" w:space="0" w:color="auto"/>
                <w:right w:val="none" w:sz="0" w:space="0" w:color="auto"/>
              </w:divBdr>
            </w:div>
            <w:div w:id="1392382980">
              <w:marLeft w:val="0"/>
              <w:marRight w:val="0"/>
              <w:marTop w:val="0"/>
              <w:marBottom w:val="0"/>
              <w:divBdr>
                <w:top w:val="none" w:sz="0" w:space="0" w:color="auto"/>
                <w:left w:val="none" w:sz="0" w:space="0" w:color="auto"/>
                <w:bottom w:val="none" w:sz="0" w:space="0" w:color="auto"/>
                <w:right w:val="none" w:sz="0" w:space="0" w:color="auto"/>
              </w:divBdr>
            </w:div>
            <w:div w:id="2049260631">
              <w:marLeft w:val="0"/>
              <w:marRight w:val="0"/>
              <w:marTop w:val="0"/>
              <w:marBottom w:val="0"/>
              <w:divBdr>
                <w:top w:val="none" w:sz="0" w:space="0" w:color="auto"/>
                <w:left w:val="none" w:sz="0" w:space="0" w:color="auto"/>
                <w:bottom w:val="none" w:sz="0" w:space="0" w:color="auto"/>
                <w:right w:val="none" w:sz="0" w:space="0" w:color="auto"/>
              </w:divBdr>
            </w:div>
            <w:div w:id="1981574056">
              <w:marLeft w:val="0"/>
              <w:marRight w:val="0"/>
              <w:marTop w:val="0"/>
              <w:marBottom w:val="0"/>
              <w:divBdr>
                <w:top w:val="none" w:sz="0" w:space="0" w:color="auto"/>
                <w:left w:val="none" w:sz="0" w:space="0" w:color="auto"/>
                <w:bottom w:val="none" w:sz="0" w:space="0" w:color="auto"/>
                <w:right w:val="none" w:sz="0" w:space="0" w:color="auto"/>
              </w:divBdr>
            </w:div>
            <w:div w:id="960964773">
              <w:marLeft w:val="0"/>
              <w:marRight w:val="0"/>
              <w:marTop w:val="0"/>
              <w:marBottom w:val="0"/>
              <w:divBdr>
                <w:top w:val="none" w:sz="0" w:space="0" w:color="auto"/>
                <w:left w:val="none" w:sz="0" w:space="0" w:color="auto"/>
                <w:bottom w:val="none" w:sz="0" w:space="0" w:color="auto"/>
                <w:right w:val="none" w:sz="0" w:space="0" w:color="auto"/>
              </w:divBdr>
            </w:div>
            <w:div w:id="1271468136">
              <w:marLeft w:val="0"/>
              <w:marRight w:val="0"/>
              <w:marTop w:val="0"/>
              <w:marBottom w:val="0"/>
              <w:divBdr>
                <w:top w:val="none" w:sz="0" w:space="0" w:color="auto"/>
                <w:left w:val="none" w:sz="0" w:space="0" w:color="auto"/>
                <w:bottom w:val="none" w:sz="0" w:space="0" w:color="auto"/>
                <w:right w:val="none" w:sz="0" w:space="0" w:color="auto"/>
              </w:divBdr>
            </w:div>
            <w:div w:id="1966617050">
              <w:marLeft w:val="0"/>
              <w:marRight w:val="0"/>
              <w:marTop w:val="0"/>
              <w:marBottom w:val="0"/>
              <w:divBdr>
                <w:top w:val="none" w:sz="0" w:space="0" w:color="auto"/>
                <w:left w:val="none" w:sz="0" w:space="0" w:color="auto"/>
                <w:bottom w:val="none" w:sz="0" w:space="0" w:color="auto"/>
                <w:right w:val="none" w:sz="0" w:space="0" w:color="auto"/>
              </w:divBdr>
            </w:div>
            <w:div w:id="95637060">
              <w:marLeft w:val="0"/>
              <w:marRight w:val="0"/>
              <w:marTop w:val="0"/>
              <w:marBottom w:val="0"/>
              <w:divBdr>
                <w:top w:val="none" w:sz="0" w:space="0" w:color="auto"/>
                <w:left w:val="none" w:sz="0" w:space="0" w:color="auto"/>
                <w:bottom w:val="none" w:sz="0" w:space="0" w:color="auto"/>
                <w:right w:val="none" w:sz="0" w:space="0" w:color="auto"/>
              </w:divBdr>
            </w:div>
            <w:div w:id="682975174">
              <w:marLeft w:val="0"/>
              <w:marRight w:val="0"/>
              <w:marTop w:val="0"/>
              <w:marBottom w:val="0"/>
              <w:divBdr>
                <w:top w:val="none" w:sz="0" w:space="0" w:color="auto"/>
                <w:left w:val="none" w:sz="0" w:space="0" w:color="auto"/>
                <w:bottom w:val="none" w:sz="0" w:space="0" w:color="auto"/>
                <w:right w:val="none" w:sz="0" w:space="0" w:color="auto"/>
              </w:divBdr>
            </w:div>
            <w:div w:id="1426416283">
              <w:marLeft w:val="0"/>
              <w:marRight w:val="0"/>
              <w:marTop w:val="0"/>
              <w:marBottom w:val="0"/>
              <w:divBdr>
                <w:top w:val="none" w:sz="0" w:space="0" w:color="auto"/>
                <w:left w:val="none" w:sz="0" w:space="0" w:color="auto"/>
                <w:bottom w:val="none" w:sz="0" w:space="0" w:color="auto"/>
                <w:right w:val="none" w:sz="0" w:space="0" w:color="auto"/>
              </w:divBdr>
            </w:div>
            <w:div w:id="2001613782">
              <w:marLeft w:val="0"/>
              <w:marRight w:val="0"/>
              <w:marTop w:val="0"/>
              <w:marBottom w:val="0"/>
              <w:divBdr>
                <w:top w:val="none" w:sz="0" w:space="0" w:color="auto"/>
                <w:left w:val="none" w:sz="0" w:space="0" w:color="auto"/>
                <w:bottom w:val="none" w:sz="0" w:space="0" w:color="auto"/>
                <w:right w:val="none" w:sz="0" w:space="0" w:color="auto"/>
              </w:divBdr>
            </w:div>
            <w:div w:id="639575846">
              <w:marLeft w:val="0"/>
              <w:marRight w:val="0"/>
              <w:marTop w:val="0"/>
              <w:marBottom w:val="0"/>
              <w:divBdr>
                <w:top w:val="none" w:sz="0" w:space="0" w:color="auto"/>
                <w:left w:val="none" w:sz="0" w:space="0" w:color="auto"/>
                <w:bottom w:val="none" w:sz="0" w:space="0" w:color="auto"/>
                <w:right w:val="none" w:sz="0" w:space="0" w:color="auto"/>
              </w:divBdr>
            </w:div>
            <w:div w:id="1997302563">
              <w:marLeft w:val="0"/>
              <w:marRight w:val="0"/>
              <w:marTop w:val="0"/>
              <w:marBottom w:val="0"/>
              <w:divBdr>
                <w:top w:val="none" w:sz="0" w:space="0" w:color="auto"/>
                <w:left w:val="none" w:sz="0" w:space="0" w:color="auto"/>
                <w:bottom w:val="none" w:sz="0" w:space="0" w:color="auto"/>
                <w:right w:val="none" w:sz="0" w:space="0" w:color="auto"/>
              </w:divBdr>
            </w:div>
            <w:div w:id="869880362">
              <w:marLeft w:val="0"/>
              <w:marRight w:val="0"/>
              <w:marTop w:val="0"/>
              <w:marBottom w:val="0"/>
              <w:divBdr>
                <w:top w:val="none" w:sz="0" w:space="0" w:color="auto"/>
                <w:left w:val="none" w:sz="0" w:space="0" w:color="auto"/>
                <w:bottom w:val="none" w:sz="0" w:space="0" w:color="auto"/>
                <w:right w:val="none" w:sz="0" w:space="0" w:color="auto"/>
              </w:divBdr>
            </w:div>
            <w:div w:id="613558169">
              <w:marLeft w:val="0"/>
              <w:marRight w:val="0"/>
              <w:marTop w:val="0"/>
              <w:marBottom w:val="0"/>
              <w:divBdr>
                <w:top w:val="none" w:sz="0" w:space="0" w:color="auto"/>
                <w:left w:val="none" w:sz="0" w:space="0" w:color="auto"/>
                <w:bottom w:val="none" w:sz="0" w:space="0" w:color="auto"/>
                <w:right w:val="none" w:sz="0" w:space="0" w:color="auto"/>
              </w:divBdr>
            </w:div>
            <w:div w:id="1056783691">
              <w:marLeft w:val="0"/>
              <w:marRight w:val="0"/>
              <w:marTop w:val="0"/>
              <w:marBottom w:val="0"/>
              <w:divBdr>
                <w:top w:val="none" w:sz="0" w:space="0" w:color="auto"/>
                <w:left w:val="none" w:sz="0" w:space="0" w:color="auto"/>
                <w:bottom w:val="none" w:sz="0" w:space="0" w:color="auto"/>
                <w:right w:val="none" w:sz="0" w:space="0" w:color="auto"/>
              </w:divBdr>
            </w:div>
            <w:div w:id="2011522070">
              <w:marLeft w:val="0"/>
              <w:marRight w:val="0"/>
              <w:marTop w:val="0"/>
              <w:marBottom w:val="0"/>
              <w:divBdr>
                <w:top w:val="none" w:sz="0" w:space="0" w:color="auto"/>
                <w:left w:val="none" w:sz="0" w:space="0" w:color="auto"/>
                <w:bottom w:val="none" w:sz="0" w:space="0" w:color="auto"/>
                <w:right w:val="none" w:sz="0" w:space="0" w:color="auto"/>
              </w:divBdr>
            </w:div>
            <w:div w:id="971985696">
              <w:marLeft w:val="0"/>
              <w:marRight w:val="0"/>
              <w:marTop w:val="0"/>
              <w:marBottom w:val="0"/>
              <w:divBdr>
                <w:top w:val="none" w:sz="0" w:space="0" w:color="auto"/>
                <w:left w:val="none" w:sz="0" w:space="0" w:color="auto"/>
                <w:bottom w:val="none" w:sz="0" w:space="0" w:color="auto"/>
                <w:right w:val="none" w:sz="0" w:space="0" w:color="auto"/>
              </w:divBdr>
            </w:div>
            <w:div w:id="90902035">
              <w:marLeft w:val="0"/>
              <w:marRight w:val="0"/>
              <w:marTop w:val="0"/>
              <w:marBottom w:val="0"/>
              <w:divBdr>
                <w:top w:val="none" w:sz="0" w:space="0" w:color="auto"/>
                <w:left w:val="none" w:sz="0" w:space="0" w:color="auto"/>
                <w:bottom w:val="none" w:sz="0" w:space="0" w:color="auto"/>
                <w:right w:val="none" w:sz="0" w:space="0" w:color="auto"/>
              </w:divBdr>
            </w:div>
            <w:div w:id="1822379091">
              <w:marLeft w:val="0"/>
              <w:marRight w:val="0"/>
              <w:marTop w:val="0"/>
              <w:marBottom w:val="0"/>
              <w:divBdr>
                <w:top w:val="none" w:sz="0" w:space="0" w:color="auto"/>
                <w:left w:val="none" w:sz="0" w:space="0" w:color="auto"/>
                <w:bottom w:val="none" w:sz="0" w:space="0" w:color="auto"/>
                <w:right w:val="none" w:sz="0" w:space="0" w:color="auto"/>
              </w:divBdr>
            </w:div>
            <w:div w:id="885488161">
              <w:marLeft w:val="0"/>
              <w:marRight w:val="0"/>
              <w:marTop w:val="0"/>
              <w:marBottom w:val="0"/>
              <w:divBdr>
                <w:top w:val="none" w:sz="0" w:space="0" w:color="auto"/>
                <w:left w:val="none" w:sz="0" w:space="0" w:color="auto"/>
                <w:bottom w:val="none" w:sz="0" w:space="0" w:color="auto"/>
                <w:right w:val="none" w:sz="0" w:space="0" w:color="auto"/>
              </w:divBdr>
            </w:div>
            <w:div w:id="1880245433">
              <w:marLeft w:val="0"/>
              <w:marRight w:val="0"/>
              <w:marTop w:val="0"/>
              <w:marBottom w:val="0"/>
              <w:divBdr>
                <w:top w:val="none" w:sz="0" w:space="0" w:color="auto"/>
                <w:left w:val="none" w:sz="0" w:space="0" w:color="auto"/>
                <w:bottom w:val="none" w:sz="0" w:space="0" w:color="auto"/>
                <w:right w:val="none" w:sz="0" w:space="0" w:color="auto"/>
              </w:divBdr>
            </w:div>
            <w:div w:id="346561690">
              <w:marLeft w:val="0"/>
              <w:marRight w:val="0"/>
              <w:marTop w:val="0"/>
              <w:marBottom w:val="0"/>
              <w:divBdr>
                <w:top w:val="none" w:sz="0" w:space="0" w:color="auto"/>
                <w:left w:val="none" w:sz="0" w:space="0" w:color="auto"/>
                <w:bottom w:val="none" w:sz="0" w:space="0" w:color="auto"/>
                <w:right w:val="none" w:sz="0" w:space="0" w:color="auto"/>
              </w:divBdr>
            </w:div>
            <w:div w:id="1404647398">
              <w:marLeft w:val="0"/>
              <w:marRight w:val="0"/>
              <w:marTop w:val="0"/>
              <w:marBottom w:val="0"/>
              <w:divBdr>
                <w:top w:val="none" w:sz="0" w:space="0" w:color="auto"/>
                <w:left w:val="none" w:sz="0" w:space="0" w:color="auto"/>
                <w:bottom w:val="none" w:sz="0" w:space="0" w:color="auto"/>
                <w:right w:val="none" w:sz="0" w:space="0" w:color="auto"/>
              </w:divBdr>
            </w:div>
            <w:div w:id="27414327">
              <w:marLeft w:val="0"/>
              <w:marRight w:val="0"/>
              <w:marTop w:val="0"/>
              <w:marBottom w:val="0"/>
              <w:divBdr>
                <w:top w:val="none" w:sz="0" w:space="0" w:color="auto"/>
                <w:left w:val="none" w:sz="0" w:space="0" w:color="auto"/>
                <w:bottom w:val="none" w:sz="0" w:space="0" w:color="auto"/>
                <w:right w:val="none" w:sz="0" w:space="0" w:color="auto"/>
              </w:divBdr>
            </w:div>
            <w:div w:id="76098723">
              <w:marLeft w:val="0"/>
              <w:marRight w:val="0"/>
              <w:marTop w:val="0"/>
              <w:marBottom w:val="0"/>
              <w:divBdr>
                <w:top w:val="none" w:sz="0" w:space="0" w:color="auto"/>
                <w:left w:val="none" w:sz="0" w:space="0" w:color="auto"/>
                <w:bottom w:val="none" w:sz="0" w:space="0" w:color="auto"/>
                <w:right w:val="none" w:sz="0" w:space="0" w:color="auto"/>
              </w:divBdr>
            </w:div>
            <w:div w:id="1807889433">
              <w:marLeft w:val="0"/>
              <w:marRight w:val="0"/>
              <w:marTop w:val="0"/>
              <w:marBottom w:val="0"/>
              <w:divBdr>
                <w:top w:val="none" w:sz="0" w:space="0" w:color="auto"/>
                <w:left w:val="none" w:sz="0" w:space="0" w:color="auto"/>
                <w:bottom w:val="none" w:sz="0" w:space="0" w:color="auto"/>
                <w:right w:val="none" w:sz="0" w:space="0" w:color="auto"/>
              </w:divBdr>
            </w:div>
          </w:divsChild>
        </w:div>
        <w:div w:id="596644708">
          <w:marLeft w:val="0"/>
          <w:marRight w:val="0"/>
          <w:marTop w:val="0"/>
          <w:marBottom w:val="0"/>
          <w:divBdr>
            <w:top w:val="none" w:sz="0" w:space="0" w:color="auto"/>
            <w:left w:val="none" w:sz="0" w:space="0" w:color="auto"/>
            <w:bottom w:val="none" w:sz="0" w:space="0" w:color="auto"/>
            <w:right w:val="none" w:sz="0" w:space="0" w:color="auto"/>
          </w:divBdr>
          <w:divsChild>
            <w:div w:id="7877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baishideng.com/reference/reference.aspx"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5681</Words>
  <Characters>32388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tulipyu</dc:creator>
  <cp:lastModifiedBy>LS Ma</cp:lastModifiedBy>
  <cp:revision>2</cp:revision>
  <dcterms:created xsi:type="dcterms:W3CDTF">2015-08-28T13:25:00Z</dcterms:created>
  <dcterms:modified xsi:type="dcterms:W3CDTF">2015-08-28T13:25:00Z</dcterms:modified>
</cp:coreProperties>
</file>