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1D44" w:rsidRPr="00F04FAF" w:rsidRDefault="00631D44" w:rsidP="00F07586">
      <w:pPr>
        <w:adjustRightInd w:val="0"/>
        <w:snapToGrid w:val="0"/>
        <w:spacing w:line="360" w:lineRule="auto"/>
        <w:rPr>
          <w:rFonts w:ascii="Book Antiqua" w:hAnsi="Book Antiqua"/>
          <w:sz w:val="24"/>
        </w:rPr>
      </w:pPr>
      <w:bookmarkStart w:id="0" w:name="OLE_LINK29"/>
      <w:bookmarkStart w:id="1" w:name="OLE_LINK30"/>
      <w:bookmarkStart w:id="2" w:name="OLE_LINK33"/>
      <w:r w:rsidRPr="00F04FAF">
        <w:rPr>
          <w:rFonts w:ascii="Book Antiqua" w:hAnsi="Book Antiqua"/>
          <w:b/>
          <w:bCs/>
          <w:sz w:val="24"/>
        </w:rPr>
        <w:t>Name of journal:</w:t>
      </w:r>
      <w:r w:rsidRPr="00F04FAF">
        <w:rPr>
          <w:rFonts w:ascii="Book Antiqua" w:hAnsi="Book Antiqua"/>
          <w:b/>
          <w:sz w:val="24"/>
        </w:rPr>
        <w:t xml:space="preserve"> </w:t>
      </w:r>
      <w:r w:rsidRPr="00F04FAF">
        <w:rPr>
          <w:rFonts w:ascii="Book Antiqua" w:hAnsi="Book Antiqua"/>
          <w:bCs/>
          <w:i/>
          <w:iCs/>
          <w:sz w:val="24"/>
        </w:rPr>
        <w:t>World Journal of Gastroenterology</w:t>
      </w:r>
    </w:p>
    <w:p w:rsidR="00631D44" w:rsidRPr="00F04FAF" w:rsidRDefault="00631D44" w:rsidP="00F07586">
      <w:pPr>
        <w:adjustRightInd w:val="0"/>
        <w:snapToGrid w:val="0"/>
        <w:spacing w:line="360" w:lineRule="auto"/>
        <w:rPr>
          <w:rFonts w:ascii="Book Antiqua" w:hAnsi="Book Antiqua"/>
          <w:b/>
          <w:bCs/>
          <w:sz w:val="24"/>
        </w:rPr>
      </w:pPr>
      <w:r w:rsidRPr="00F04FAF">
        <w:rPr>
          <w:rFonts w:ascii="Book Antiqua" w:hAnsi="Book Antiqua"/>
          <w:b/>
          <w:bCs/>
          <w:sz w:val="24"/>
        </w:rPr>
        <w:t>ESPS Manuscript: 16454</w:t>
      </w:r>
    </w:p>
    <w:p w:rsidR="00631D44" w:rsidRPr="00F04FAF" w:rsidRDefault="004466A9" w:rsidP="00F07586">
      <w:pPr>
        <w:adjustRightInd w:val="0"/>
        <w:snapToGrid w:val="0"/>
        <w:spacing w:line="360" w:lineRule="auto"/>
        <w:rPr>
          <w:rFonts w:ascii="Book Antiqua" w:hAnsi="Book Antiqua"/>
          <w:b/>
          <w:sz w:val="24"/>
        </w:rPr>
      </w:pPr>
      <w:r>
        <w:rPr>
          <w:rFonts w:ascii="Book Antiqua" w:hAnsi="Book Antiqua"/>
          <w:b/>
          <w:bCs/>
          <w:sz w:val="24"/>
        </w:rPr>
        <w:t>Manuscript Type</w:t>
      </w:r>
      <w:r w:rsidR="00631D44" w:rsidRPr="00F04FAF">
        <w:rPr>
          <w:rFonts w:ascii="Book Antiqua" w:hAnsi="Book Antiqua"/>
          <w:b/>
          <w:bCs/>
          <w:sz w:val="24"/>
        </w:rPr>
        <w:t>:</w:t>
      </w:r>
      <w:r w:rsidR="00631D44" w:rsidRPr="00F04FAF">
        <w:rPr>
          <w:rFonts w:ascii="Book Antiqua" w:hAnsi="Book Antiqua"/>
          <w:b/>
          <w:sz w:val="24"/>
        </w:rPr>
        <w:t xml:space="preserve"> CASE REPORT</w:t>
      </w:r>
    </w:p>
    <w:p w:rsidR="00631D44" w:rsidRPr="004466A9" w:rsidRDefault="00631D44" w:rsidP="00F07586">
      <w:pPr>
        <w:adjustRightInd w:val="0"/>
        <w:snapToGrid w:val="0"/>
        <w:spacing w:line="360" w:lineRule="auto"/>
        <w:rPr>
          <w:rFonts w:ascii="Book Antiqua" w:hAnsi="Book Antiqua"/>
          <w:sz w:val="24"/>
        </w:rPr>
      </w:pPr>
    </w:p>
    <w:p w:rsidR="00631D44" w:rsidRPr="00F04FAF" w:rsidRDefault="00631D44" w:rsidP="00F07586">
      <w:pPr>
        <w:adjustRightInd w:val="0"/>
        <w:snapToGrid w:val="0"/>
        <w:spacing w:line="360" w:lineRule="auto"/>
        <w:rPr>
          <w:rFonts w:ascii="Book Antiqua" w:hAnsi="Book Antiqua"/>
          <w:b/>
          <w:sz w:val="24"/>
        </w:rPr>
      </w:pPr>
      <w:bookmarkStart w:id="3" w:name="OLE_LINK816"/>
      <w:bookmarkStart w:id="4" w:name="OLE_LINK817"/>
      <w:r w:rsidRPr="00F04FAF">
        <w:rPr>
          <w:rFonts w:ascii="Book Antiqua" w:hAnsi="Book Antiqua"/>
          <w:b/>
          <w:sz w:val="24"/>
        </w:rPr>
        <w:t xml:space="preserve">Giant liposarcoma of the esophagus: </w:t>
      </w:r>
      <w:r w:rsidR="00F07586" w:rsidRPr="00F04FAF">
        <w:rPr>
          <w:rFonts w:ascii="Book Antiqua" w:hAnsi="Book Antiqua"/>
          <w:b/>
          <w:sz w:val="24"/>
        </w:rPr>
        <w:t>A</w:t>
      </w:r>
      <w:r w:rsidRPr="00F04FAF">
        <w:rPr>
          <w:rFonts w:ascii="Book Antiqua" w:hAnsi="Book Antiqua"/>
          <w:b/>
          <w:sz w:val="24"/>
        </w:rPr>
        <w:t xml:space="preserve"> case report</w:t>
      </w:r>
      <w:bookmarkEnd w:id="0"/>
      <w:bookmarkEnd w:id="1"/>
      <w:bookmarkEnd w:id="2"/>
    </w:p>
    <w:bookmarkEnd w:id="3"/>
    <w:bookmarkEnd w:id="4"/>
    <w:p w:rsidR="00631D44" w:rsidRPr="00B34F2F" w:rsidRDefault="00631D44" w:rsidP="00F07586">
      <w:pPr>
        <w:adjustRightInd w:val="0"/>
        <w:snapToGrid w:val="0"/>
        <w:spacing w:line="360" w:lineRule="auto"/>
        <w:rPr>
          <w:rFonts w:ascii="Book Antiqua" w:hAnsi="Book Antiqua"/>
          <w:sz w:val="24"/>
        </w:rPr>
      </w:pPr>
    </w:p>
    <w:p w:rsidR="00631D44" w:rsidRPr="00B34F2F" w:rsidRDefault="00631D44" w:rsidP="00F07586">
      <w:pPr>
        <w:adjustRightInd w:val="0"/>
        <w:snapToGrid w:val="0"/>
        <w:spacing w:line="360" w:lineRule="auto"/>
        <w:rPr>
          <w:rFonts w:ascii="Book Antiqua" w:hAnsi="Book Antiqua"/>
          <w:sz w:val="24"/>
        </w:rPr>
      </w:pPr>
      <w:r w:rsidRPr="00B34F2F">
        <w:rPr>
          <w:rFonts w:ascii="Book Antiqua" w:hAnsi="Book Antiqua"/>
          <w:sz w:val="24"/>
        </w:rPr>
        <w:t xml:space="preserve">Lin Z </w:t>
      </w:r>
      <w:r w:rsidRPr="00B34F2F">
        <w:rPr>
          <w:rFonts w:ascii="Book Antiqua" w:hAnsi="Book Antiqua"/>
          <w:i/>
          <w:iCs/>
          <w:sz w:val="24"/>
        </w:rPr>
        <w:t>et al</w:t>
      </w:r>
      <w:r w:rsidRPr="00B34F2F">
        <w:rPr>
          <w:rFonts w:ascii="Book Antiqua" w:hAnsi="Book Antiqua"/>
          <w:sz w:val="24"/>
        </w:rPr>
        <w:t>. Esophageal liposarcoma case report</w:t>
      </w:r>
    </w:p>
    <w:p w:rsidR="00631D44" w:rsidRPr="00B34F2F" w:rsidRDefault="00631D44" w:rsidP="00F07586">
      <w:pPr>
        <w:adjustRightInd w:val="0"/>
        <w:snapToGrid w:val="0"/>
        <w:spacing w:line="360" w:lineRule="auto"/>
        <w:rPr>
          <w:rFonts w:ascii="Book Antiqua" w:hAnsi="Book Antiqua"/>
          <w:sz w:val="24"/>
        </w:rPr>
      </w:pPr>
    </w:p>
    <w:p w:rsidR="00631D44" w:rsidRPr="00B34F2F" w:rsidRDefault="00631D44" w:rsidP="00F07586">
      <w:pPr>
        <w:adjustRightInd w:val="0"/>
        <w:snapToGrid w:val="0"/>
        <w:spacing w:line="360" w:lineRule="auto"/>
        <w:rPr>
          <w:rFonts w:ascii="Book Antiqua" w:hAnsi="Book Antiqua"/>
          <w:color w:val="000000"/>
          <w:sz w:val="24"/>
        </w:rPr>
      </w:pPr>
      <w:bookmarkStart w:id="5" w:name="OLE_LINK828"/>
      <w:bookmarkStart w:id="6" w:name="OLE_LINK829"/>
      <w:bookmarkStart w:id="7" w:name="OLE_LINK818"/>
      <w:bookmarkStart w:id="8" w:name="OLE_LINK819"/>
      <w:r w:rsidRPr="00B34F2F">
        <w:rPr>
          <w:rFonts w:ascii="Book Antiqua" w:hAnsi="Book Antiqua"/>
          <w:color w:val="000000"/>
          <w:sz w:val="24"/>
        </w:rPr>
        <w:t>Zhi-Chao Lin</w:t>
      </w:r>
      <w:bookmarkEnd w:id="5"/>
      <w:bookmarkEnd w:id="6"/>
      <w:r w:rsidRPr="00B34F2F">
        <w:rPr>
          <w:rFonts w:ascii="Book Antiqua" w:hAnsi="Book Antiqua"/>
          <w:color w:val="000000"/>
          <w:sz w:val="24"/>
        </w:rPr>
        <w:t>, Xiang-Zhen Chang, Xiu-Fang Huang, Chun-Lai Zhang, Geng-Sheng Yu, Shuo-Yun Wu, Min Ye, Jian-Xing He</w:t>
      </w:r>
    </w:p>
    <w:bookmarkEnd w:id="7"/>
    <w:bookmarkEnd w:id="8"/>
    <w:p w:rsidR="00F07586" w:rsidRPr="00B34F2F" w:rsidRDefault="00F07586" w:rsidP="00F07586">
      <w:pPr>
        <w:pStyle w:val="p0"/>
        <w:adjustRightInd w:val="0"/>
        <w:snapToGrid w:val="0"/>
        <w:spacing w:line="360" w:lineRule="auto"/>
        <w:rPr>
          <w:rFonts w:ascii="Book Antiqua" w:hAnsi="Book Antiqua"/>
          <w:kern w:val="2"/>
          <w:sz w:val="24"/>
          <w:szCs w:val="24"/>
        </w:rPr>
      </w:pPr>
    </w:p>
    <w:p w:rsidR="00631D44" w:rsidRPr="00B34F2F" w:rsidRDefault="00631D44" w:rsidP="00F07586">
      <w:pPr>
        <w:pStyle w:val="p0"/>
        <w:adjustRightInd w:val="0"/>
        <w:snapToGrid w:val="0"/>
        <w:spacing w:line="360" w:lineRule="auto"/>
        <w:rPr>
          <w:rFonts w:ascii="Book Antiqua" w:hAnsi="Book Antiqua"/>
          <w:kern w:val="2"/>
          <w:sz w:val="24"/>
          <w:szCs w:val="24"/>
        </w:rPr>
      </w:pPr>
      <w:r w:rsidRPr="00F04FAF">
        <w:rPr>
          <w:rFonts w:ascii="Book Antiqua" w:hAnsi="Book Antiqua"/>
          <w:b/>
          <w:kern w:val="2"/>
          <w:sz w:val="24"/>
          <w:szCs w:val="24"/>
        </w:rPr>
        <w:t>Zhi-Chao Lin,</w:t>
      </w:r>
      <w:r w:rsidRPr="00B34F2F">
        <w:rPr>
          <w:rFonts w:ascii="Book Antiqua" w:hAnsi="Book Antiqua"/>
          <w:kern w:val="2"/>
          <w:sz w:val="24"/>
          <w:szCs w:val="24"/>
        </w:rPr>
        <w:t xml:space="preserve"> Department of Thoracic Surgery, Jiangmen Central Hospital, Affiliated Jiangmen Hospital of Sun Yat-sen University, Jiangmen 529030, </w:t>
      </w:r>
      <w:r w:rsidR="00F07586" w:rsidRPr="00B34F2F">
        <w:rPr>
          <w:rFonts w:ascii="Book Antiqua" w:hAnsi="Book Antiqua" w:hint="eastAsia"/>
          <w:kern w:val="2"/>
          <w:sz w:val="24"/>
          <w:szCs w:val="24"/>
        </w:rPr>
        <w:t xml:space="preserve">Guangdong Province, </w:t>
      </w:r>
      <w:r w:rsidRPr="00B34F2F">
        <w:rPr>
          <w:rFonts w:ascii="Book Antiqua" w:hAnsi="Book Antiqua"/>
          <w:kern w:val="2"/>
          <w:sz w:val="24"/>
          <w:szCs w:val="24"/>
        </w:rPr>
        <w:t>China</w:t>
      </w:r>
    </w:p>
    <w:p w:rsidR="00631D44" w:rsidRPr="00B34F2F" w:rsidRDefault="00631D44" w:rsidP="00F07586">
      <w:pPr>
        <w:pStyle w:val="p0"/>
        <w:adjustRightInd w:val="0"/>
        <w:snapToGrid w:val="0"/>
        <w:spacing w:line="360" w:lineRule="auto"/>
        <w:rPr>
          <w:rFonts w:ascii="Book Antiqua" w:hAnsi="Book Antiqua"/>
          <w:color w:val="FF0000"/>
          <w:kern w:val="2"/>
          <w:sz w:val="24"/>
          <w:szCs w:val="24"/>
        </w:rPr>
      </w:pPr>
    </w:p>
    <w:p w:rsidR="00631D44" w:rsidRPr="00B34F2F" w:rsidRDefault="00631D44" w:rsidP="00F07586">
      <w:pPr>
        <w:pStyle w:val="p0"/>
        <w:adjustRightInd w:val="0"/>
        <w:snapToGrid w:val="0"/>
        <w:spacing w:line="360" w:lineRule="auto"/>
        <w:rPr>
          <w:rFonts w:ascii="Book Antiqua" w:hAnsi="Book Antiqua"/>
          <w:kern w:val="2"/>
          <w:sz w:val="24"/>
          <w:szCs w:val="24"/>
        </w:rPr>
      </w:pPr>
      <w:r w:rsidRPr="00F04FAF">
        <w:rPr>
          <w:rFonts w:ascii="Book Antiqua" w:hAnsi="Book Antiqua"/>
          <w:b/>
          <w:kern w:val="2"/>
          <w:sz w:val="24"/>
          <w:szCs w:val="24"/>
        </w:rPr>
        <w:t xml:space="preserve">Xiang-Zhen Chang, </w:t>
      </w:r>
      <w:r w:rsidRPr="00B34F2F">
        <w:rPr>
          <w:rFonts w:ascii="Book Antiqua" w:hAnsi="Book Antiqua"/>
          <w:kern w:val="2"/>
          <w:sz w:val="24"/>
          <w:szCs w:val="24"/>
        </w:rPr>
        <w:t xml:space="preserve">Editorial Department, Chinese Journal of Microsurgery, the First Affiliated Hospital of Sun Yat-sen University, Guangzhou 510080, </w:t>
      </w:r>
      <w:r w:rsidR="00F07586" w:rsidRPr="00B34F2F">
        <w:rPr>
          <w:rFonts w:ascii="Book Antiqua" w:hAnsi="Book Antiqua" w:hint="eastAsia"/>
          <w:kern w:val="2"/>
          <w:sz w:val="24"/>
          <w:szCs w:val="24"/>
        </w:rPr>
        <w:t xml:space="preserve">Guangdong Province, </w:t>
      </w:r>
      <w:r w:rsidRPr="00B34F2F">
        <w:rPr>
          <w:rFonts w:ascii="Book Antiqua" w:hAnsi="Book Antiqua"/>
          <w:kern w:val="2"/>
          <w:sz w:val="24"/>
          <w:szCs w:val="24"/>
        </w:rPr>
        <w:t>China</w:t>
      </w:r>
    </w:p>
    <w:p w:rsidR="00631D44" w:rsidRPr="00B34F2F" w:rsidRDefault="00631D44" w:rsidP="00F07586">
      <w:pPr>
        <w:pStyle w:val="p0"/>
        <w:adjustRightInd w:val="0"/>
        <w:snapToGrid w:val="0"/>
        <w:spacing w:line="360" w:lineRule="auto"/>
        <w:rPr>
          <w:rFonts w:ascii="Book Antiqua" w:hAnsi="Book Antiqua"/>
          <w:kern w:val="2"/>
          <w:sz w:val="24"/>
          <w:szCs w:val="24"/>
        </w:rPr>
      </w:pPr>
    </w:p>
    <w:p w:rsidR="00631D44" w:rsidRPr="00B34F2F" w:rsidRDefault="00631D44" w:rsidP="00F07586">
      <w:pPr>
        <w:pStyle w:val="p0"/>
        <w:adjustRightInd w:val="0"/>
        <w:snapToGrid w:val="0"/>
        <w:spacing w:line="360" w:lineRule="auto"/>
        <w:rPr>
          <w:rFonts w:ascii="Book Antiqua" w:hAnsi="Book Antiqua"/>
          <w:kern w:val="2"/>
          <w:sz w:val="24"/>
          <w:szCs w:val="24"/>
        </w:rPr>
      </w:pPr>
      <w:r w:rsidRPr="00F04FAF">
        <w:rPr>
          <w:rFonts w:ascii="Book Antiqua" w:hAnsi="Book Antiqua"/>
          <w:b/>
          <w:kern w:val="2"/>
          <w:sz w:val="24"/>
          <w:szCs w:val="24"/>
        </w:rPr>
        <w:t>Xiu-Fang Huang,</w:t>
      </w:r>
      <w:r w:rsidRPr="00B34F2F">
        <w:rPr>
          <w:rFonts w:ascii="Book Antiqua" w:hAnsi="Book Antiqua"/>
          <w:kern w:val="2"/>
          <w:sz w:val="24"/>
          <w:szCs w:val="24"/>
        </w:rPr>
        <w:t xml:space="preserve"> Department of Pathology, Jiangmen Central Hospital, Affiliated Jiangmen Hospital of Sun Yat-sen University, Jiangmen 529030, </w:t>
      </w:r>
      <w:r w:rsidR="00F07586" w:rsidRPr="00B34F2F">
        <w:rPr>
          <w:rFonts w:ascii="Book Antiqua" w:hAnsi="Book Antiqua" w:hint="eastAsia"/>
          <w:kern w:val="2"/>
          <w:sz w:val="24"/>
          <w:szCs w:val="24"/>
        </w:rPr>
        <w:t xml:space="preserve">Guangdong Province, </w:t>
      </w:r>
      <w:r w:rsidRPr="00B34F2F">
        <w:rPr>
          <w:rFonts w:ascii="Book Antiqua" w:hAnsi="Book Antiqua"/>
          <w:kern w:val="2"/>
          <w:sz w:val="24"/>
          <w:szCs w:val="24"/>
        </w:rPr>
        <w:t>China</w:t>
      </w:r>
    </w:p>
    <w:p w:rsidR="00631D44" w:rsidRPr="00B34F2F" w:rsidRDefault="00631D44" w:rsidP="00F07586">
      <w:pPr>
        <w:pStyle w:val="p0"/>
        <w:adjustRightInd w:val="0"/>
        <w:snapToGrid w:val="0"/>
        <w:spacing w:line="360" w:lineRule="auto"/>
        <w:rPr>
          <w:rFonts w:ascii="Book Antiqua" w:hAnsi="Book Antiqua"/>
          <w:kern w:val="2"/>
          <w:sz w:val="24"/>
          <w:szCs w:val="24"/>
        </w:rPr>
      </w:pPr>
    </w:p>
    <w:p w:rsidR="00631D44" w:rsidRPr="00B34F2F" w:rsidRDefault="00631D44" w:rsidP="00F07586">
      <w:pPr>
        <w:pStyle w:val="p0"/>
        <w:adjustRightInd w:val="0"/>
        <w:snapToGrid w:val="0"/>
        <w:spacing w:line="360" w:lineRule="auto"/>
        <w:rPr>
          <w:rFonts w:ascii="Book Antiqua" w:hAnsi="Book Antiqua"/>
          <w:kern w:val="2"/>
          <w:sz w:val="24"/>
          <w:szCs w:val="24"/>
        </w:rPr>
      </w:pPr>
      <w:r w:rsidRPr="00F04FAF">
        <w:rPr>
          <w:rFonts w:ascii="Book Antiqua" w:hAnsi="Book Antiqua"/>
          <w:b/>
          <w:sz w:val="24"/>
          <w:szCs w:val="24"/>
        </w:rPr>
        <w:t xml:space="preserve">Chun-Lai Zhang, </w:t>
      </w:r>
      <w:r w:rsidRPr="00B34F2F">
        <w:rPr>
          <w:rFonts w:ascii="Book Antiqua" w:hAnsi="Book Antiqua"/>
          <w:sz w:val="24"/>
          <w:szCs w:val="24"/>
        </w:rPr>
        <w:t xml:space="preserve">Department of Respiratory Medicine, </w:t>
      </w:r>
      <w:r w:rsidRPr="00B34F2F">
        <w:rPr>
          <w:rFonts w:ascii="Book Antiqua" w:hAnsi="Book Antiqua"/>
          <w:kern w:val="2"/>
          <w:sz w:val="24"/>
          <w:szCs w:val="24"/>
        </w:rPr>
        <w:t xml:space="preserve">Jiangmen Central Hospital, Affiliated Jiangmen Hospital of Sun Yat-sen University, Jiangmen 529030, </w:t>
      </w:r>
      <w:r w:rsidR="00F07586" w:rsidRPr="00B34F2F">
        <w:rPr>
          <w:rFonts w:ascii="Book Antiqua" w:hAnsi="Book Antiqua" w:hint="eastAsia"/>
          <w:kern w:val="2"/>
          <w:sz w:val="24"/>
          <w:szCs w:val="24"/>
        </w:rPr>
        <w:t xml:space="preserve">Guangdong Province, </w:t>
      </w:r>
      <w:r w:rsidRPr="00B34F2F">
        <w:rPr>
          <w:rFonts w:ascii="Book Antiqua" w:hAnsi="Book Antiqua"/>
          <w:kern w:val="2"/>
          <w:sz w:val="24"/>
          <w:szCs w:val="24"/>
        </w:rPr>
        <w:t>China</w:t>
      </w:r>
    </w:p>
    <w:p w:rsidR="00631D44" w:rsidRPr="00B34F2F" w:rsidRDefault="00631D44" w:rsidP="00F07586">
      <w:pPr>
        <w:pStyle w:val="p0"/>
        <w:adjustRightInd w:val="0"/>
        <w:snapToGrid w:val="0"/>
        <w:spacing w:line="360" w:lineRule="auto"/>
        <w:rPr>
          <w:rFonts w:ascii="Book Antiqua" w:hAnsi="Book Antiqua"/>
          <w:kern w:val="2"/>
          <w:sz w:val="24"/>
          <w:szCs w:val="24"/>
        </w:rPr>
      </w:pPr>
    </w:p>
    <w:p w:rsidR="00631D44" w:rsidRPr="00B34F2F" w:rsidRDefault="00631D44" w:rsidP="00F07586">
      <w:pPr>
        <w:pStyle w:val="p0"/>
        <w:adjustRightInd w:val="0"/>
        <w:snapToGrid w:val="0"/>
        <w:spacing w:line="360" w:lineRule="auto"/>
        <w:rPr>
          <w:rFonts w:ascii="Book Antiqua" w:hAnsi="Book Antiqua"/>
          <w:kern w:val="2"/>
          <w:sz w:val="24"/>
          <w:szCs w:val="24"/>
        </w:rPr>
      </w:pPr>
      <w:r w:rsidRPr="00F04FAF">
        <w:rPr>
          <w:rFonts w:ascii="Book Antiqua" w:hAnsi="Book Antiqua"/>
          <w:b/>
          <w:sz w:val="24"/>
          <w:szCs w:val="24"/>
        </w:rPr>
        <w:t>Geng-Sheng Yu,</w:t>
      </w:r>
      <w:r w:rsidRPr="00B34F2F">
        <w:rPr>
          <w:rFonts w:ascii="Book Antiqua" w:hAnsi="Book Antiqua"/>
          <w:sz w:val="24"/>
          <w:szCs w:val="24"/>
        </w:rPr>
        <w:t xml:space="preserve"> Department of Oncology, </w:t>
      </w:r>
      <w:r w:rsidRPr="00B34F2F">
        <w:rPr>
          <w:rFonts w:ascii="Book Antiqua" w:hAnsi="Book Antiqua"/>
          <w:kern w:val="2"/>
          <w:sz w:val="24"/>
          <w:szCs w:val="24"/>
        </w:rPr>
        <w:t>Jiangmen Central Hospital, Affiliated Jiangmen Hospital of Sun Yat-sen University,</w:t>
      </w:r>
      <w:r w:rsidRPr="00B34F2F">
        <w:rPr>
          <w:rFonts w:ascii="Book Antiqua" w:hAnsi="Book Antiqua"/>
          <w:color w:val="FF0000"/>
          <w:kern w:val="2"/>
          <w:sz w:val="24"/>
          <w:szCs w:val="24"/>
        </w:rPr>
        <w:t xml:space="preserve"> </w:t>
      </w:r>
      <w:r w:rsidRPr="00B34F2F">
        <w:rPr>
          <w:rFonts w:ascii="Book Antiqua" w:hAnsi="Book Antiqua"/>
          <w:kern w:val="2"/>
          <w:sz w:val="24"/>
          <w:szCs w:val="24"/>
        </w:rPr>
        <w:t xml:space="preserve">Jiangmen 529030, </w:t>
      </w:r>
      <w:r w:rsidR="00F07586" w:rsidRPr="00B34F2F">
        <w:rPr>
          <w:rFonts w:ascii="Book Antiqua" w:hAnsi="Book Antiqua" w:hint="eastAsia"/>
          <w:kern w:val="2"/>
          <w:sz w:val="24"/>
          <w:szCs w:val="24"/>
        </w:rPr>
        <w:t xml:space="preserve">Guangdong Province, </w:t>
      </w:r>
      <w:r w:rsidRPr="00B34F2F">
        <w:rPr>
          <w:rFonts w:ascii="Book Antiqua" w:hAnsi="Book Antiqua"/>
          <w:kern w:val="2"/>
          <w:sz w:val="24"/>
          <w:szCs w:val="24"/>
        </w:rPr>
        <w:t>China</w:t>
      </w:r>
    </w:p>
    <w:p w:rsidR="00631D44" w:rsidRPr="00B34F2F" w:rsidRDefault="00631D44" w:rsidP="00F07586">
      <w:pPr>
        <w:pStyle w:val="p0"/>
        <w:adjustRightInd w:val="0"/>
        <w:snapToGrid w:val="0"/>
        <w:spacing w:line="360" w:lineRule="auto"/>
        <w:rPr>
          <w:rFonts w:ascii="Book Antiqua" w:hAnsi="Book Antiqua"/>
          <w:kern w:val="2"/>
          <w:sz w:val="24"/>
          <w:szCs w:val="24"/>
        </w:rPr>
      </w:pPr>
    </w:p>
    <w:p w:rsidR="00631D44" w:rsidRPr="00B34F2F" w:rsidRDefault="00631D44" w:rsidP="00F07586">
      <w:pPr>
        <w:pStyle w:val="p0"/>
        <w:adjustRightInd w:val="0"/>
        <w:snapToGrid w:val="0"/>
        <w:spacing w:line="360" w:lineRule="auto"/>
        <w:rPr>
          <w:rFonts w:ascii="Book Antiqua" w:hAnsi="Book Antiqua"/>
          <w:kern w:val="2"/>
          <w:sz w:val="24"/>
          <w:szCs w:val="24"/>
        </w:rPr>
      </w:pPr>
      <w:r w:rsidRPr="00F04FAF">
        <w:rPr>
          <w:rFonts w:ascii="Book Antiqua" w:hAnsi="Book Antiqua"/>
          <w:b/>
          <w:sz w:val="24"/>
          <w:szCs w:val="24"/>
        </w:rPr>
        <w:lastRenderedPageBreak/>
        <w:t xml:space="preserve">Shuo-Yun Wu, </w:t>
      </w:r>
      <w:r w:rsidRPr="00F04FAF">
        <w:rPr>
          <w:rFonts w:ascii="Book Antiqua" w:hAnsi="Book Antiqua"/>
          <w:b/>
          <w:kern w:val="2"/>
          <w:sz w:val="24"/>
          <w:szCs w:val="24"/>
        </w:rPr>
        <w:t xml:space="preserve">Min Ye, </w:t>
      </w:r>
      <w:r w:rsidRPr="00B34F2F">
        <w:rPr>
          <w:rFonts w:ascii="Book Antiqua" w:hAnsi="Book Antiqua"/>
          <w:kern w:val="2"/>
          <w:sz w:val="24"/>
          <w:szCs w:val="24"/>
        </w:rPr>
        <w:t xml:space="preserve">Department of Thoracic Surgery, Jiangmen Central Hospital, Affiliated Jiangmen Hospital of Sun Yat-sen University, Jiangmen 529030, </w:t>
      </w:r>
      <w:r w:rsidR="00F07586" w:rsidRPr="00B34F2F">
        <w:rPr>
          <w:rFonts w:ascii="Book Antiqua" w:hAnsi="Book Antiqua" w:hint="eastAsia"/>
          <w:kern w:val="2"/>
          <w:sz w:val="24"/>
          <w:szCs w:val="24"/>
        </w:rPr>
        <w:t xml:space="preserve">Guangdong Province, </w:t>
      </w:r>
      <w:r w:rsidRPr="00B34F2F">
        <w:rPr>
          <w:rFonts w:ascii="Book Antiqua" w:hAnsi="Book Antiqua"/>
          <w:kern w:val="2"/>
          <w:sz w:val="24"/>
          <w:szCs w:val="24"/>
        </w:rPr>
        <w:t>China</w:t>
      </w:r>
    </w:p>
    <w:p w:rsidR="00631D44" w:rsidRPr="00B34F2F" w:rsidRDefault="00631D44" w:rsidP="00F07586">
      <w:pPr>
        <w:pStyle w:val="p0"/>
        <w:adjustRightInd w:val="0"/>
        <w:snapToGrid w:val="0"/>
        <w:spacing w:line="360" w:lineRule="auto"/>
        <w:rPr>
          <w:rFonts w:ascii="Book Antiqua" w:hAnsi="Book Antiqua"/>
          <w:color w:val="FF0000"/>
          <w:kern w:val="2"/>
          <w:sz w:val="24"/>
          <w:szCs w:val="24"/>
        </w:rPr>
      </w:pPr>
    </w:p>
    <w:p w:rsidR="00631D44" w:rsidRPr="00B34F2F" w:rsidRDefault="00631D44" w:rsidP="00F07586">
      <w:pPr>
        <w:pStyle w:val="p0"/>
        <w:adjustRightInd w:val="0"/>
        <w:snapToGrid w:val="0"/>
        <w:spacing w:line="360" w:lineRule="auto"/>
        <w:rPr>
          <w:rFonts w:ascii="Book Antiqua" w:hAnsi="Book Antiqua"/>
          <w:color w:val="FF0000"/>
          <w:kern w:val="2"/>
          <w:sz w:val="24"/>
          <w:szCs w:val="24"/>
        </w:rPr>
      </w:pPr>
      <w:r w:rsidRPr="00F04FAF">
        <w:rPr>
          <w:rFonts w:ascii="Book Antiqua" w:hAnsi="Book Antiqua"/>
          <w:b/>
          <w:kern w:val="2"/>
          <w:sz w:val="24"/>
          <w:szCs w:val="24"/>
        </w:rPr>
        <w:t xml:space="preserve">Jian-Xing He, </w:t>
      </w:r>
      <w:r w:rsidRPr="00B34F2F">
        <w:rPr>
          <w:rFonts w:ascii="Book Antiqua" w:hAnsi="Book Antiqua"/>
          <w:kern w:val="2"/>
          <w:sz w:val="24"/>
          <w:szCs w:val="24"/>
        </w:rPr>
        <w:t xml:space="preserve">Department of Thoracic Surgery, the First Affiliated Hospital of Guangzhou Medical University, Guangzhou </w:t>
      </w:r>
      <w:r w:rsidRPr="00B34F2F">
        <w:rPr>
          <w:rFonts w:ascii="Book Antiqua" w:hAnsi="Book Antiqua"/>
          <w:sz w:val="24"/>
          <w:szCs w:val="24"/>
        </w:rPr>
        <w:t>510120</w:t>
      </w:r>
      <w:r w:rsidRPr="00B34F2F">
        <w:rPr>
          <w:rFonts w:ascii="Book Antiqua" w:hAnsi="Book Antiqua"/>
          <w:kern w:val="2"/>
          <w:sz w:val="24"/>
          <w:szCs w:val="24"/>
        </w:rPr>
        <w:t xml:space="preserve">, </w:t>
      </w:r>
      <w:r w:rsidR="00F07586" w:rsidRPr="00B34F2F">
        <w:rPr>
          <w:rFonts w:ascii="Book Antiqua" w:hAnsi="Book Antiqua" w:hint="eastAsia"/>
          <w:kern w:val="2"/>
          <w:sz w:val="24"/>
          <w:szCs w:val="24"/>
        </w:rPr>
        <w:t xml:space="preserve">Guangdong Province, </w:t>
      </w:r>
      <w:r w:rsidRPr="00B34F2F">
        <w:rPr>
          <w:rFonts w:ascii="Book Antiqua" w:hAnsi="Book Antiqua"/>
          <w:kern w:val="2"/>
          <w:sz w:val="24"/>
          <w:szCs w:val="24"/>
        </w:rPr>
        <w:t>China</w:t>
      </w:r>
    </w:p>
    <w:p w:rsidR="00631D44" w:rsidRPr="00B34F2F" w:rsidRDefault="00631D44" w:rsidP="00F07586">
      <w:pPr>
        <w:pStyle w:val="p0"/>
        <w:adjustRightInd w:val="0"/>
        <w:snapToGrid w:val="0"/>
        <w:spacing w:line="360" w:lineRule="auto"/>
        <w:rPr>
          <w:rFonts w:ascii="Book Antiqua" w:hAnsi="Book Antiqua"/>
          <w:kern w:val="2"/>
          <w:sz w:val="24"/>
          <w:szCs w:val="24"/>
        </w:rPr>
      </w:pPr>
    </w:p>
    <w:p w:rsidR="00631D44" w:rsidRPr="00B34F2F" w:rsidRDefault="00631D44" w:rsidP="00F07586">
      <w:pPr>
        <w:pStyle w:val="p0"/>
        <w:adjustRightInd w:val="0"/>
        <w:snapToGrid w:val="0"/>
        <w:spacing w:line="360" w:lineRule="auto"/>
        <w:rPr>
          <w:rFonts w:ascii="Book Antiqua" w:hAnsi="Book Antiqua"/>
          <w:kern w:val="2"/>
          <w:sz w:val="24"/>
          <w:szCs w:val="24"/>
        </w:rPr>
      </w:pPr>
      <w:r w:rsidRPr="00F04FAF">
        <w:rPr>
          <w:rFonts w:ascii="Book Antiqua" w:hAnsi="Book Antiqua"/>
          <w:b/>
          <w:color w:val="000000"/>
          <w:sz w:val="24"/>
          <w:szCs w:val="24"/>
        </w:rPr>
        <w:t xml:space="preserve">Author contributions: </w:t>
      </w:r>
      <w:r w:rsidRPr="00B34F2F">
        <w:rPr>
          <w:rFonts w:ascii="Book Antiqua" w:hAnsi="Book Antiqua"/>
          <w:kern w:val="2"/>
          <w:sz w:val="24"/>
          <w:szCs w:val="24"/>
        </w:rPr>
        <w:t>He JX designed the study; Zhang CL analyzed the data; Yu GS and Wu SY studied the relevant literature and reviewed the data; Lin ZC and Huang XF wrote the manuscript; Chang XZ and Ye M edited the manuscript and figures.</w:t>
      </w:r>
    </w:p>
    <w:p w:rsidR="00631D44" w:rsidRPr="00F04FAF" w:rsidRDefault="00631D44" w:rsidP="00F07586">
      <w:pPr>
        <w:pStyle w:val="p0"/>
        <w:adjustRightInd w:val="0"/>
        <w:snapToGrid w:val="0"/>
        <w:spacing w:line="360" w:lineRule="auto"/>
        <w:rPr>
          <w:rFonts w:ascii="Book Antiqua" w:hAnsi="Book Antiqua"/>
          <w:b/>
          <w:bCs/>
          <w:kern w:val="2"/>
          <w:sz w:val="24"/>
          <w:szCs w:val="24"/>
        </w:rPr>
      </w:pPr>
    </w:p>
    <w:p w:rsidR="00631D44" w:rsidRPr="00B34F2F" w:rsidRDefault="002D4E40" w:rsidP="00F07586">
      <w:pPr>
        <w:adjustRightInd w:val="0"/>
        <w:snapToGrid w:val="0"/>
        <w:spacing w:line="360" w:lineRule="auto"/>
        <w:rPr>
          <w:rFonts w:ascii="Book Antiqua" w:hAnsi="Book Antiqua"/>
          <w:sz w:val="24"/>
        </w:rPr>
      </w:pPr>
      <w:r w:rsidRPr="00F04FAF">
        <w:rPr>
          <w:rFonts w:ascii="Book Antiqua" w:hAnsi="Book Antiqua"/>
          <w:b/>
          <w:sz w:val="24"/>
        </w:rPr>
        <w:t>Institutional review board statement</w:t>
      </w:r>
      <w:r w:rsidR="00631D44" w:rsidRPr="00F04FAF">
        <w:rPr>
          <w:rFonts w:ascii="Book Antiqua" w:hAnsi="Book Antiqua"/>
          <w:b/>
          <w:sz w:val="24"/>
        </w:rPr>
        <w:t xml:space="preserve">: </w:t>
      </w:r>
      <w:r w:rsidR="00631D44" w:rsidRPr="00B34F2F">
        <w:rPr>
          <w:rFonts w:ascii="Book Antiqua" w:hAnsi="Book Antiqua"/>
          <w:sz w:val="24"/>
        </w:rPr>
        <w:t>The study was reviewed and approved by the Jiangmen Central Hospital Institutional Review Board.</w:t>
      </w:r>
    </w:p>
    <w:p w:rsidR="00631D44" w:rsidRPr="00F04FAF" w:rsidRDefault="00631D44" w:rsidP="00F07586">
      <w:pPr>
        <w:adjustRightInd w:val="0"/>
        <w:snapToGrid w:val="0"/>
        <w:spacing w:line="360" w:lineRule="auto"/>
        <w:rPr>
          <w:rFonts w:ascii="Book Antiqua" w:hAnsi="Book Antiqua"/>
          <w:b/>
          <w:sz w:val="24"/>
        </w:rPr>
      </w:pPr>
    </w:p>
    <w:p w:rsidR="00631D44" w:rsidRPr="00B34F2F" w:rsidRDefault="002D4E40" w:rsidP="00F07586">
      <w:pPr>
        <w:adjustRightInd w:val="0"/>
        <w:snapToGrid w:val="0"/>
        <w:spacing w:line="360" w:lineRule="auto"/>
        <w:rPr>
          <w:rFonts w:ascii="Book Antiqua" w:hAnsi="Book Antiqua"/>
          <w:sz w:val="24"/>
        </w:rPr>
      </w:pPr>
      <w:r w:rsidRPr="00F04FAF">
        <w:rPr>
          <w:rFonts w:ascii="Book Antiqua" w:hAnsi="Book Antiqua"/>
          <w:b/>
          <w:sz w:val="24"/>
        </w:rPr>
        <w:t>Informed consent statement</w:t>
      </w:r>
      <w:r w:rsidR="00631D44" w:rsidRPr="00F04FAF">
        <w:rPr>
          <w:rFonts w:ascii="Book Antiqua" w:hAnsi="Book Antiqua"/>
          <w:b/>
          <w:sz w:val="24"/>
        </w:rPr>
        <w:t xml:space="preserve">: </w:t>
      </w:r>
      <w:r w:rsidR="00631D44" w:rsidRPr="00B34F2F">
        <w:rPr>
          <w:rFonts w:ascii="Book Antiqua" w:hAnsi="Book Antiqua"/>
          <w:sz w:val="24"/>
        </w:rPr>
        <w:t>All study participants, or their legal guardian, provided informed written consent prior to study enrollment.</w:t>
      </w:r>
    </w:p>
    <w:p w:rsidR="00631D44" w:rsidRPr="00B34F2F" w:rsidRDefault="00631D44" w:rsidP="00F07586">
      <w:pPr>
        <w:pStyle w:val="p0"/>
        <w:adjustRightInd w:val="0"/>
        <w:snapToGrid w:val="0"/>
        <w:spacing w:line="360" w:lineRule="auto"/>
        <w:rPr>
          <w:rFonts w:ascii="Book Antiqua" w:hAnsi="Book Antiqua"/>
          <w:sz w:val="24"/>
          <w:szCs w:val="24"/>
        </w:rPr>
      </w:pPr>
    </w:p>
    <w:p w:rsidR="00631D44" w:rsidRPr="00B34F2F" w:rsidRDefault="002D4E40" w:rsidP="00F07586">
      <w:pPr>
        <w:pStyle w:val="p0"/>
        <w:adjustRightInd w:val="0"/>
        <w:snapToGrid w:val="0"/>
        <w:spacing w:line="360" w:lineRule="auto"/>
        <w:rPr>
          <w:rFonts w:ascii="Book Antiqua" w:hAnsi="Book Antiqua"/>
          <w:bCs/>
          <w:kern w:val="2"/>
          <w:sz w:val="24"/>
          <w:szCs w:val="24"/>
        </w:rPr>
      </w:pPr>
      <w:r w:rsidRPr="00F04FAF">
        <w:rPr>
          <w:rFonts w:ascii="Book Antiqua" w:hAnsi="Book Antiqua"/>
          <w:b/>
          <w:sz w:val="24"/>
          <w:szCs w:val="24"/>
        </w:rPr>
        <w:t>Conflict-of-interest statement</w:t>
      </w:r>
      <w:r w:rsidR="00631D44" w:rsidRPr="00F04FAF">
        <w:rPr>
          <w:rFonts w:ascii="Book Antiqua" w:hAnsi="Book Antiqua"/>
          <w:b/>
          <w:sz w:val="24"/>
          <w:szCs w:val="24"/>
        </w:rPr>
        <w:t>:</w:t>
      </w:r>
      <w:r w:rsidR="00631D44" w:rsidRPr="00B34F2F">
        <w:rPr>
          <w:rFonts w:ascii="Book Antiqua" w:hAnsi="Book Antiqua"/>
          <w:sz w:val="24"/>
          <w:szCs w:val="24"/>
        </w:rPr>
        <w:t xml:space="preserve"> The authors declare no conflict of interest related to the publication of this case report.</w:t>
      </w:r>
    </w:p>
    <w:p w:rsidR="00631D44" w:rsidRPr="00B34F2F" w:rsidRDefault="00631D44" w:rsidP="00F07586">
      <w:pPr>
        <w:pStyle w:val="p0"/>
        <w:adjustRightInd w:val="0"/>
        <w:snapToGrid w:val="0"/>
        <w:spacing w:line="360" w:lineRule="auto"/>
        <w:rPr>
          <w:rFonts w:ascii="Book Antiqua" w:hAnsi="Book Antiqua"/>
          <w:bCs/>
          <w:kern w:val="2"/>
          <w:sz w:val="24"/>
          <w:szCs w:val="24"/>
        </w:rPr>
      </w:pPr>
    </w:p>
    <w:p w:rsidR="002D4E40" w:rsidRPr="002D4E40" w:rsidRDefault="002D4E40" w:rsidP="002D4E40">
      <w:pPr>
        <w:widowControl/>
        <w:spacing w:line="360" w:lineRule="auto"/>
        <w:rPr>
          <w:rFonts w:ascii="Book Antiqua" w:eastAsiaTheme="minorEastAsia" w:hAnsi="Book Antiqua" w:cs="SimSun"/>
          <w:kern w:val="0"/>
          <w:sz w:val="24"/>
          <w:szCs w:val="22"/>
        </w:rPr>
      </w:pPr>
      <w:r w:rsidRPr="002D4E40">
        <w:rPr>
          <w:rFonts w:ascii="Book Antiqua" w:eastAsiaTheme="minorEastAsia" w:hAnsi="Book Antiqua" w:cstheme="minorBidi"/>
          <w:b/>
          <w:color w:val="000000"/>
          <w:kern w:val="0"/>
          <w:sz w:val="24"/>
          <w:szCs w:val="22"/>
        </w:rPr>
        <w:t xml:space="preserve">Open-Access: </w:t>
      </w:r>
      <w:bookmarkStart w:id="9" w:name="OLE_LINK479"/>
      <w:bookmarkStart w:id="10" w:name="OLE_LINK496"/>
      <w:bookmarkStart w:id="11" w:name="OLE_LINK506"/>
      <w:bookmarkStart w:id="12" w:name="OLE_LINK507"/>
      <w:r w:rsidRPr="002D4E40">
        <w:rPr>
          <w:rFonts w:ascii="Book Antiqua" w:eastAsiaTheme="minorEastAsia" w:hAnsi="Book Antiqua" w:cstheme="minorBidi"/>
          <w:color w:val="000000"/>
          <w:sz w:val="24"/>
          <w:szCs w:val="22"/>
        </w:rPr>
        <w:t xml:space="preserve">This article is an </w:t>
      </w:r>
      <w:r w:rsidRPr="002D4E40">
        <w:rPr>
          <w:rFonts w:ascii="Book Antiqua" w:eastAsiaTheme="minorEastAsia" w:hAnsi="Book Antiqua" w:cstheme="minorBidi"/>
          <w:sz w:val="24"/>
          <w:szCs w:val="22"/>
        </w:rPr>
        <w:t xml:space="preserve">open-access article which </w:t>
      </w:r>
      <w:r w:rsidRPr="002D4E40">
        <w:rPr>
          <w:rFonts w:ascii="Book Antiqua" w:eastAsiaTheme="minorEastAsia" w:hAnsi="Book Antiqua" w:cstheme="minorBidi"/>
          <w:color w:val="000000"/>
          <w:sz w:val="24"/>
          <w:szCs w:val="22"/>
        </w:rPr>
        <w:t>was selected by an in-house editor and fully peer-reviewed by external reviewers. It is dis</w:t>
      </w:r>
      <w:r w:rsidRPr="002D4E40">
        <w:rPr>
          <w:rFonts w:ascii="Book Antiqua" w:eastAsiaTheme="minorEastAsia" w:hAnsi="Book Antiqua" w:cstheme="minorBidi"/>
          <w:sz w:val="24"/>
          <w:szCs w:val="22"/>
        </w:rPr>
        <w:t xml:space="preserve">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6" w:history="1">
        <w:r w:rsidRPr="00B34F2F">
          <w:rPr>
            <w:rFonts w:ascii="Book Antiqua" w:eastAsiaTheme="minorEastAsia" w:hAnsi="Book Antiqua" w:cstheme="minorBidi"/>
            <w:color w:val="0000FF"/>
            <w:sz w:val="24"/>
            <w:szCs w:val="22"/>
            <w:u w:val="single"/>
          </w:rPr>
          <w:t>http://creativecommons.org/licenses/by-nc/4.0/</w:t>
        </w:r>
      </w:hyperlink>
      <w:bookmarkEnd w:id="9"/>
      <w:bookmarkEnd w:id="10"/>
      <w:bookmarkEnd w:id="11"/>
      <w:bookmarkEnd w:id="12"/>
    </w:p>
    <w:p w:rsidR="00631D44" w:rsidRPr="00B34F2F" w:rsidRDefault="00631D44" w:rsidP="00F07586">
      <w:pPr>
        <w:pStyle w:val="p0"/>
        <w:adjustRightInd w:val="0"/>
        <w:snapToGrid w:val="0"/>
        <w:spacing w:line="360" w:lineRule="auto"/>
        <w:rPr>
          <w:rFonts w:ascii="Book Antiqua" w:hAnsi="Book Antiqua"/>
          <w:kern w:val="2"/>
          <w:sz w:val="24"/>
          <w:szCs w:val="24"/>
        </w:rPr>
      </w:pPr>
    </w:p>
    <w:p w:rsidR="00631D44" w:rsidRPr="00B34F2F" w:rsidRDefault="00631D44" w:rsidP="00F07586">
      <w:pPr>
        <w:adjustRightInd w:val="0"/>
        <w:snapToGrid w:val="0"/>
        <w:spacing w:line="360" w:lineRule="auto"/>
        <w:rPr>
          <w:rFonts w:ascii="Book Antiqua" w:hAnsi="Book Antiqua"/>
          <w:sz w:val="24"/>
        </w:rPr>
      </w:pPr>
      <w:r w:rsidRPr="00F04FAF">
        <w:rPr>
          <w:rFonts w:ascii="Book Antiqua" w:hAnsi="Book Antiqua"/>
          <w:b/>
          <w:sz w:val="24"/>
        </w:rPr>
        <w:lastRenderedPageBreak/>
        <w:t xml:space="preserve">Correspondence to: </w:t>
      </w:r>
      <w:bookmarkStart w:id="13" w:name="OLE_LINK820"/>
      <w:bookmarkStart w:id="14" w:name="OLE_LINK821"/>
      <w:r w:rsidRPr="00F04FAF">
        <w:rPr>
          <w:rFonts w:ascii="Book Antiqua" w:hAnsi="Book Antiqua"/>
          <w:b/>
          <w:bCs/>
          <w:sz w:val="24"/>
        </w:rPr>
        <w:t>Jian-Xing He, MD, PhD,</w:t>
      </w:r>
      <w:r w:rsidRPr="00B34F2F">
        <w:rPr>
          <w:rFonts w:ascii="Book Antiqua" w:hAnsi="Book Antiqua"/>
          <w:sz w:val="24"/>
        </w:rPr>
        <w:t xml:space="preserve"> Department of Thoracic Surgery, the First Affiliated Hospital of Guangzhou Medical University, 151 Yanjiang Road West, </w:t>
      </w:r>
      <w:r w:rsidR="002D4E40" w:rsidRPr="00B34F2F">
        <w:rPr>
          <w:rFonts w:ascii="Book Antiqua" w:hAnsi="Book Antiqua"/>
          <w:sz w:val="24"/>
        </w:rPr>
        <w:t xml:space="preserve">Guangzhou 510120, </w:t>
      </w:r>
      <w:r w:rsidR="002D4E40" w:rsidRPr="00B34F2F">
        <w:rPr>
          <w:rFonts w:ascii="Book Antiqua" w:hAnsi="Book Antiqua" w:hint="eastAsia"/>
          <w:sz w:val="24"/>
        </w:rPr>
        <w:t>Guangdong Province,</w:t>
      </w:r>
      <w:r w:rsidRPr="00B34F2F">
        <w:rPr>
          <w:rFonts w:ascii="Book Antiqua" w:hAnsi="Book Antiqua"/>
          <w:sz w:val="24"/>
        </w:rPr>
        <w:t xml:space="preserve"> China. hejx@vip.163.com</w:t>
      </w:r>
      <w:r w:rsidRPr="00B34F2F" w:rsidDel="00FF356C">
        <w:rPr>
          <w:rFonts w:ascii="Book Antiqua" w:hAnsi="Book Antiqua"/>
          <w:sz w:val="24"/>
        </w:rPr>
        <w:t xml:space="preserve"> </w:t>
      </w:r>
    </w:p>
    <w:bookmarkEnd w:id="13"/>
    <w:bookmarkEnd w:id="14"/>
    <w:p w:rsidR="002D4E40" w:rsidRPr="00B34F2F" w:rsidRDefault="00631D44" w:rsidP="00F07586">
      <w:pPr>
        <w:pStyle w:val="p0"/>
        <w:adjustRightInd w:val="0"/>
        <w:snapToGrid w:val="0"/>
        <w:spacing w:line="360" w:lineRule="auto"/>
        <w:rPr>
          <w:rFonts w:ascii="Book Antiqua" w:hAnsi="Book Antiqua"/>
          <w:kern w:val="2"/>
          <w:sz w:val="24"/>
          <w:szCs w:val="24"/>
        </w:rPr>
      </w:pPr>
      <w:r w:rsidRPr="00F04FAF">
        <w:rPr>
          <w:rFonts w:ascii="Book Antiqua" w:hAnsi="Book Antiqua"/>
          <w:b/>
          <w:bCs/>
          <w:kern w:val="2"/>
          <w:sz w:val="24"/>
          <w:szCs w:val="24"/>
        </w:rPr>
        <w:t>Telephone:</w:t>
      </w:r>
      <w:r w:rsidRPr="00F04FAF">
        <w:rPr>
          <w:rFonts w:ascii="Book Antiqua" w:hAnsi="Book Antiqua"/>
          <w:b/>
          <w:kern w:val="2"/>
          <w:sz w:val="24"/>
          <w:szCs w:val="24"/>
        </w:rPr>
        <w:t xml:space="preserve"> </w:t>
      </w:r>
      <w:r w:rsidRPr="00B34F2F">
        <w:rPr>
          <w:rFonts w:ascii="Book Antiqua" w:hAnsi="Book Antiqua"/>
          <w:kern w:val="2"/>
          <w:sz w:val="24"/>
          <w:szCs w:val="24"/>
        </w:rPr>
        <w:t xml:space="preserve">+86-20-83062114 </w:t>
      </w:r>
      <w:r w:rsidRPr="00B34F2F">
        <w:rPr>
          <w:rFonts w:ascii="Book Antiqua" w:hAnsi="Book Antiqua"/>
          <w:kern w:val="2"/>
          <w:sz w:val="24"/>
          <w:szCs w:val="24"/>
        </w:rPr>
        <w:tab/>
      </w:r>
    </w:p>
    <w:p w:rsidR="00631D44" w:rsidRPr="00B34F2F" w:rsidRDefault="00631D44" w:rsidP="00F07586">
      <w:pPr>
        <w:pStyle w:val="p0"/>
        <w:adjustRightInd w:val="0"/>
        <w:snapToGrid w:val="0"/>
        <w:spacing w:line="360" w:lineRule="auto"/>
        <w:rPr>
          <w:rFonts w:ascii="Book Antiqua" w:hAnsi="Book Antiqua"/>
          <w:sz w:val="24"/>
          <w:szCs w:val="24"/>
        </w:rPr>
      </w:pPr>
      <w:r w:rsidRPr="00F04FAF">
        <w:rPr>
          <w:rFonts w:ascii="Book Antiqua" w:hAnsi="Book Antiqua"/>
          <w:b/>
          <w:bCs/>
          <w:sz w:val="24"/>
          <w:szCs w:val="24"/>
        </w:rPr>
        <w:t>Fax:</w:t>
      </w:r>
      <w:r w:rsidRPr="00B34F2F">
        <w:rPr>
          <w:rFonts w:ascii="Book Antiqua" w:hAnsi="Book Antiqua"/>
          <w:sz w:val="24"/>
          <w:szCs w:val="24"/>
        </w:rPr>
        <w:t xml:space="preserve"> +86-20-83395651</w:t>
      </w:r>
    </w:p>
    <w:p w:rsidR="00631D44" w:rsidRPr="00B34F2F" w:rsidRDefault="00631D44" w:rsidP="00F07586">
      <w:pPr>
        <w:adjustRightInd w:val="0"/>
        <w:snapToGrid w:val="0"/>
        <w:spacing w:line="360" w:lineRule="auto"/>
        <w:rPr>
          <w:rFonts w:ascii="Book Antiqua" w:hAnsi="Book Antiqua"/>
          <w:sz w:val="24"/>
        </w:rPr>
      </w:pPr>
    </w:p>
    <w:p w:rsidR="00631D44" w:rsidRPr="00B34F2F" w:rsidRDefault="00631D44" w:rsidP="00F07586">
      <w:pPr>
        <w:adjustRightInd w:val="0"/>
        <w:snapToGrid w:val="0"/>
        <w:spacing w:line="360" w:lineRule="auto"/>
        <w:rPr>
          <w:rFonts w:ascii="Book Antiqua" w:hAnsi="Book Antiqua"/>
          <w:sz w:val="24"/>
        </w:rPr>
      </w:pPr>
      <w:r w:rsidRPr="00F04FAF">
        <w:rPr>
          <w:rFonts w:ascii="Book Antiqua" w:hAnsi="Book Antiqua"/>
          <w:b/>
          <w:sz w:val="24"/>
        </w:rPr>
        <w:t>Received:</w:t>
      </w:r>
      <w:r w:rsidR="002D4E40" w:rsidRPr="00F04FAF">
        <w:rPr>
          <w:rFonts w:ascii="Book Antiqua" w:hAnsi="Book Antiqua" w:hint="eastAsia"/>
          <w:b/>
          <w:sz w:val="24"/>
        </w:rPr>
        <w:t xml:space="preserve"> </w:t>
      </w:r>
      <w:r w:rsidR="002D4E40" w:rsidRPr="00B34F2F">
        <w:rPr>
          <w:rFonts w:ascii="Book Antiqua" w:hAnsi="Book Antiqua" w:hint="eastAsia"/>
          <w:sz w:val="24"/>
        </w:rPr>
        <w:t>January 18, 2015</w:t>
      </w:r>
    </w:p>
    <w:p w:rsidR="00631D44" w:rsidRPr="00B34F2F" w:rsidRDefault="00631D44" w:rsidP="00F07586">
      <w:pPr>
        <w:adjustRightInd w:val="0"/>
        <w:snapToGrid w:val="0"/>
        <w:spacing w:line="360" w:lineRule="auto"/>
        <w:rPr>
          <w:rFonts w:ascii="Book Antiqua" w:hAnsi="Book Antiqua"/>
          <w:sz w:val="24"/>
        </w:rPr>
      </w:pPr>
      <w:r w:rsidRPr="00F04FAF">
        <w:rPr>
          <w:rFonts w:ascii="Book Antiqua" w:hAnsi="Book Antiqua"/>
          <w:b/>
          <w:sz w:val="24"/>
        </w:rPr>
        <w:t>Peer-review started:</w:t>
      </w:r>
      <w:r w:rsidR="002D4E40" w:rsidRPr="00F04FAF">
        <w:rPr>
          <w:rFonts w:ascii="Book Antiqua" w:hAnsi="Book Antiqua" w:hint="eastAsia"/>
          <w:b/>
          <w:sz w:val="24"/>
        </w:rPr>
        <w:t xml:space="preserve"> </w:t>
      </w:r>
      <w:r w:rsidR="002D4E40" w:rsidRPr="00B34F2F">
        <w:rPr>
          <w:rFonts w:ascii="Book Antiqua" w:hAnsi="Book Antiqua" w:hint="eastAsia"/>
          <w:sz w:val="24"/>
        </w:rPr>
        <w:t>January 19, 2015</w:t>
      </w:r>
    </w:p>
    <w:p w:rsidR="00631D44" w:rsidRPr="00B34F2F" w:rsidRDefault="00631D44" w:rsidP="00F07586">
      <w:pPr>
        <w:adjustRightInd w:val="0"/>
        <w:snapToGrid w:val="0"/>
        <w:spacing w:line="360" w:lineRule="auto"/>
        <w:rPr>
          <w:rFonts w:ascii="Book Antiqua" w:hAnsi="Book Antiqua"/>
          <w:sz w:val="24"/>
        </w:rPr>
      </w:pPr>
      <w:r w:rsidRPr="00F04FAF">
        <w:rPr>
          <w:rFonts w:ascii="Book Antiqua" w:hAnsi="Book Antiqua"/>
          <w:b/>
          <w:sz w:val="24"/>
        </w:rPr>
        <w:t>First decision:</w:t>
      </w:r>
      <w:r w:rsidR="002D4E40" w:rsidRPr="00B34F2F">
        <w:rPr>
          <w:rFonts w:ascii="Book Antiqua" w:hAnsi="Book Antiqua"/>
          <w:sz w:val="24"/>
        </w:rPr>
        <w:t xml:space="preserve"> April 13, 2015</w:t>
      </w:r>
    </w:p>
    <w:p w:rsidR="00631D44" w:rsidRPr="00B34F2F" w:rsidRDefault="00631D44" w:rsidP="00F07586">
      <w:pPr>
        <w:adjustRightInd w:val="0"/>
        <w:snapToGrid w:val="0"/>
        <w:spacing w:line="360" w:lineRule="auto"/>
        <w:rPr>
          <w:rFonts w:ascii="Book Antiqua" w:hAnsi="Book Antiqua"/>
          <w:sz w:val="24"/>
        </w:rPr>
      </w:pPr>
      <w:r w:rsidRPr="00F04FAF">
        <w:rPr>
          <w:rFonts w:ascii="Book Antiqua" w:hAnsi="Book Antiqua"/>
          <w:b/>
          <w:sz w:val="24"/>
        </w:rPr>
        <w:t>Revised:</w:t>
      </w:r>
      <w:r w:rsidR="002D4E40" w:rsidRPr="00B34F2F">
        <w:rPr>
          <w:rFonts w:ascii="Book Antiqua" w:hAnsi="Book Antiqua" w:hint="eastAsia"/>
          <w:sz w:val="24"/>
        </w:rPr>
        <w:t xml:space="preserve"> May 20, 2015</w:t>
      </w:r>
    </w:p>
    <w:p w:rsidR="002F345F" w:rsidRPr="00A32A0F" w:rsidRDefault="00631D44" w:rsidP="002F345F">
      <w:pPr>
        <w:spacing w:line="360" w:lineRule="auto"/>
        <w:rPr>
          <w:rFonts w:ascii="Book Antiqua" w:hAnsi="Book Antiqua"/>
          <w:color w:val="000000"/>
          <w:sz w:val="24"/>
        </w:rPr>
      </w:pPr>
      <w:r w:rsidRPr="00F04FAF">
        <w:rPr>
          <w:rFonts w:ascii="Book Antiqua" w:hAnsi="Book Antiqua"/>
          <w:b/>
          <w:sz w:val="24"/>
        </w:rPr>
        <w:t>Accepted:</w:t>
      </w:r>
      <w:bookmarkStart w:id="15" w:name="OLE_LINK98"/>
      <w:bookmarkStart w:id="16" w:name="OLE_LINK99"/>
      <w:bookmarkStart w:id="17" w:name="OLE_LINK104"/>
      <w:bookmarkStart w:id="18" w:name="OLE_LINK110"/>
      <w:bookmarkStart w:id="19" w:name="OLE_LINK111"/>
      <w:bookmarkStart w:id="20" w:name="OLE_LINK115"/>
      <w:bookmarkStart w:id="21" w:name="OLE_LINK116"/>
      <w:bookmarkStart w:id="22" w:name="OLE_LINK117"/>
      <w:r w:rsidR="002F345F" w:rsidRPr="002F345F">
        <w:rPr>
          <w:rFonts w:ascii="Book Antiqua" w:hAnsi="Book Antiqua"/>
          <w:color w:val="000000"/>
          <w:sz w:val="24"/>
        </w:rPr>
        <w:t xml:space="preserve"> </w:t>
      </w:r>
      <w:r w:rsidR="002F345F">
        <w:rPr>
          <w:rFonts w:ascii="Book Antiqua" w:hAnsi="Book Antiqua"/>
          <w:color w:val="000000"/>
          <w:sz w:val="24"/>
        </w:rPr>
        <w:t>July 3, 2015</w:t>
      </w:r>
    </w:p>
    <w:p w:rsidR="00631D44" w:rsidRPr="00F04FAF" w:rsidRDefault="00631D44" w:rsidP="00F07586">
      <w:pPr>
        <w:adjustRightInd w:val="0"/>
        <w:snapToGrid w:val="0"/>
        <w:spacing w:line="360" w:lineRule="auto"/>
        <w:rPr>
          <w:rFonts w:ascii="Book Antiqua" w:hAnsi="Book Antiqua"/>
          <w:b/>
          <w:sz w:val="24"/>
        </w:rPr>
      </w:pPr>
      <w:bookmarkStart w:id="23" w:name="_GoBack"/>
      <w:bookmarkEnd w:id="15"/>
      <w:bookmarkEnd w:id="16"/>
      <w:bookmarkEnd w:id="17"/>
      <w:bookmarkEnd w:id="18"/>
      <w:bookmarkEnd w:id="19"/>
      <w:bookmarkEnd w:id="20"/>
      <w:bookmarkEnd w:id="21"/>
      <w:bookmarkEnd w:id="22"/>
      <w:bookmarkEnd w:id="23"/>
    </w:p>
    <w:p w:rsidR="00631D44" w:rsidRPr="00F04FAF" w:rsidRDefault="00631D44" w:rsidP="00F07586">
      <w:pPr>
        <w:adjustRightInd w:val="0"/>
        <w:snapToGrid w:val="0"/>
        <w:spacing w:line="360" w:lineRule="auto"/>
        <w:rPr>
          <w:rFonts w:ascii="Book Antiqua" w:hAnsi="Book Antiqua"/>
          <w:b/>
          <w:sz w:val="24"/>
        </w:rPr>
      </w:pPr>
      <w:r w:rsidRPr="00F04FAF">
        <w:rPr>
          <w:rFonts w:ascii="Book Antiqua" w:hAnsi="Book Antiqua"/>
          <w:b/>
          <w:sz w:val="24"/>
        </w:rPr>
        <w:t>Article in press:</w:t>
      </w:r>
      <w:r w:rsidR="00865A2C" w:rsidRPr="00F04FAF">
        <w:rPr>
          <w:rFonts w:ascii="Book Antiqua" w:hAnsi="Book Antiqua"/>
          <w:b/>
          <w:sz w:val="24"/>
        </w:rPr>
        <w:t xml:space="preserve"> </w:t>
      </w:r>
    </w:p>
    <w:p w:rsidR="00631D44" w:rsidRPr="00F04FAF" w:rsidRDefault="00631D44" w:rsidP="00F07586">
      <w:pPr>
        <w:pStyle w:val="p0"/>
        <w:adjustRightInd w:val="0"/>
        <w:snapToGrid w:val="0"/>
        <w:spacing w:line="360" w:lineRule="auto"/>
        <w:rPr>
          <w:rFonts w:ascii="Book Antiqua" w:hAnsi="Book Antiqua"/>
          <w:b/>
          <w:sz w:val="24"/>
          <w:szCs w:val="24"/>
        </w:rPr>
      </w:pPr>
      <w:r w:rsidRPr="00F04FAF">
        <w:rPr>
          <w:rFonts w:ascii="Book Antiqua" w:hAnsi="Book Antiqua"/>
          <w:b/>
          <w:sz w:val="24"/>
          <w:szCs w:val="24"/>
        </w:rPr>
        <w:t>Published online:</w:t>
      </w:r>
    </w:p>
    <w:p w:rsidR="00631D44" w:rsidRPr="00B34F2F" w:rsidRDefault="00631D44" w:rsidP="00F07586">
      <w:pPr>
        <w:adjustRightInd w:val="0"/>
        <w:snapToGrid w:val="0"/>
        <w:spacing w:line="360" w:lineRule="auto"/>
        <w:rPr>
          <w:rFonts w:ascii="Book Antiqua" w:hAnsi="Book Antiqua"/>
          <w:sz w:val="24"/>
        </w:rPr>
      </w:pPr>
    </w:p>
    <w:p w:rsidR="00631D44" w:rsidRPr="00F04FAF" w:rsidRDefault="00631D44" w:rsidP="00F07586">
      <w:pPr>
        <w:adjustRightInd w:val="0"/>
        <w:snapToGrid w:val="0"/>
        <w:spacing w:line="360" w:lineRule="auto"/>
        <w:rPr>
          <w:rFonts w:ascii="Book Antiqua" w:hAnsi="Book Antiqua"/>
          <w:b/>
          <w:sz w:val="24"/>
        </w:rPr>
      </w:pPr>
      <w:r w:rsidRPr="00B34F2F">
        <w:rPr>
          <w:rFonts w:ascii="Book Antiqua" w:hAnsi="Book Antiqua"/>
          <w:sz w:val="24"/>
        </w:rPr>
        <w:br w:type="page"/>
      </w:r>
      <w:r w:rsidRPr="00F04FAF">
        <w:rPr>
          <w:rFonts w:ascii="Book Antiqua" w:hAnsi="Book Antiqua"/>
          <w:b/>
          <w:sz w:val="24"/>
        </w:rPr>
        <w:lastRenderedPageBreak/>
        <w:t>Abstract</w:t>
      </w:r>
    </w:p>
    <w:p w:rsidR="00631D44" w:rsidRPr="00B34F2F" w:rsidRDefault="00631D44" w:rsidP="00F07586">
      <w:pPr>
        <w:adjustRightInd w:val="0"/>
        <w:snapToGrid w:val="0"/>
        <w:spacing w:line="360" w:lineRule="auto"/>
        <w:rPr>
          <w:rFonts w:ascii="Book Antiqua" w:hAnsi="Book Antiqua"/>
          <w:sz w:val="24"/>
        </w:rPr>
      </w:pPr>
      <w:r w:rsidRPr="00B34F2F">
        <w:rPr>
          <w:rFonts w:ascii="Book Antiqua" w:hAnsi="Book Antiqua"/>
          <w:sz w:val="24"/>
        </w:rPr>
        <w:t xml:space="preserve">Liposarcomas rarely develop in the aerodigestive tract. Here, we present a primary esophageal liposarcoma that was discovered between the T3 and T7 levels of the esophagus during right pleural exploration of a 51-year-old male patient. The patient had presented with non-specific symptoms, including progressive dysphagia over the previous 6 </w:t>
      </w:r>
      <w:r w:rsidR="00954365" w:rsidRPr="00B34F2F">
        <w:rPr>
          <w:rFonts w:ascii="Book Antiqua" w:hAnsi="Book Antiqua" w:hint="eastAsia"/>
          <w:sz w:val="24"/>
        </w:rPr>
        <w:t>mo</w:t>
      </w:r>
      <w:r w:rsidRPr="00B34F2F">
        <w:rPr>
          <w:rFonts w:ascii="Book Antiqua" w:hAnsi="Book Antiqua"/>
          <w:sz w:val="24"/>
        </w:rPr>
        <w:t>, without complaints of chest or epigastric pain, regurgitation, or weight loss. A radical three-hole esophagectomy was performed. The tumor was extremely large (14 cm × 7.0 cm × 6.5 cm), but completely encapsulated. Upon histological examination, the tumor was diagnosed as a giant, well-differentiated esophageal liposarcoma with a dedifferentiated component. Non-specific radiological and endoscopic results during the clinical work-up delayed diagnosis until post-operative histology was performed. In this report, the clinical, radiological and endoscopic diagnostic challenges specific to the case are discussed, as well as the surgical and pathological findings.</w:t>
      </w:r>
      <w:r w:rsidR="00865A2C">
        <w:rPr>
          <w:rFonts w:ascii="Book Antiqua" w:hAnsi="Book Antiqua"/>
          <w:sz w:val="24"/>
        </w:rPr>
        <w:t xml:space="preserve"> </w:t>
      </w:r>
    </w:p>
    <w:p w:rsidR="00631D44" w:rsidRPr="00B34F2F" w:rsidRDefault="00631D44" w:rsidP="00F07586">
      <w:pPr>
        <w:adjustRightInd w:val="0"/>
        <w:snapToGrid w:val="0"/>
        <w:spacing w:line="360" w:lineRule="auto"/>
        <w:rPr>
          <w:rFonts w:ascii="Book Antiqua" w:hAnsi="Book Antiqua"/>
          <w:sz w:val="24"/>
        </w:rPr>
      </w:pPr>
    </w:p>
    <w:p w:rsidR="00631D44" w:rsidRPr="00B34F2F" w:rsidRDefault="00631D44" w:rsidP="00F07586">
      <w:pPr>
        <w:adjustRightInd w:val="0"/>
        <w:snapToGrid w:val="0"/>
        <w:spacing w:line="360" w:lineRule="auto"/>
        <w:rPr>
          <w:rFonts w:ascii="Book Antiqua" w:hAnsi="Book Antiqua"/>
          <w:sz w:val="24"/>
        </w:rPr>
      </w:pPr>
      <w:r w:rsidRPr="00F04FAF">
        <w:rPr>
          <w:rFonts w:ascii="Book Antiqua" w:hAnsi="Book Antiqua" w:cs="Arial"/>
          <w:b/>
          <w:color w:val="1A1A1A"/>
          <w:kern w:val="0"/>
          <w:sz w:val="24"/>
          <w:lang w:eastAsia="en-US"/>
        </w:rPr>
        <w:t xml:space="preserve">© The Author(s) 2015. </w:t>
      </w:r>
      <w:r w:rsidRPr="00B34F2F">
        <w:rPr>
          <w:rFonts w:ascii="Book Antiqua" w:hAnsi="Book Antiqua" w:cs="Arial"/>
          <w:color w:val="1A1A1A"/>
          <w:kern w:val="0"/>
          <w:sz w:val="24"/>
          <w:lang w:eastAsia="en-US"/>
        </w:rPr>
        <w:t>Published by Baishideng Publishing Group Inc. All rights reserved.</w:t>
      </w:r>
    </w:p>
    <w:p w:rsidR="00631D44" w:rsidRPr="00B34F2F" w:rsidRDefault="00631D44" w:rsidP="00F07586">
      <w:pPr>
        <w:adjustRightInd w:val="0"/>
        <w:snapToGrid w:val="0"/>
        <w:spacing w:line="360" w:lineRule="auto"/>
        <w:rPr>
          <w:rFonts w:ascii="Book Antiqua" w:hAnsi="Book Antiqua"/>
          <w:sz w:val="24"/>
        </w:rPr>
      </w:pPr>
    </w:p>
    <w:p w:rsidR="00631D44" w:rsidRPr="00B34F2F" w:rsidRDefault="00631D44" w:rsidP="00F07586">
      <w:pPr>
        <w:adjustRightInd w:val="0"/>
        <w:snapToGrid w:val="0"/>
        <w:spacing w:line="360" w:lineRule="auto"/>
        <w:rPr>
          <w:rFonts w:ascii="Book Antiqua" w:hAnsi="Book Antiqua"/>
          <w:sz w:val="24"/>
        </w:rPr>
      </w:pPr>
      <w:r w:rsidRPr="00F04FAF">
        <w:rPr>
          <w:rFonts w:ascii="Book Antiqua" w:hAnsi="Book Antiqua"/>
          <w:b/>
          <w:sz w:val="24"/>
        </w:rPr>
        <w:t xml:space="preserve">Key words: </w:t>
      </w:r>
      <w:bookmarkStart w:id="24" w:name="OLE_LINK822"/>
      <w:bookmarkStart w:id="25" w:name="OLE_LINK823"/>
      <w:r w:rsidRPr="00B34F2F">
        <w:rPr>
          <w:rFonts w:ascii="Book Antiqua" w:hAnsi="Book Antiqua"/>
          <w:sz w:val="24"/>
        </w:rPr>
        <w:t>Achalasia;</w:t>
      </w:r>
      <w:r w:rsidRPr="00B34F2F" w:rsidDel="00D00A53">
        <w:rPr>
          <w:rFonts w:ascii="Book Antiqua" w:hAnsi="Book Antiqua"/>
          <w:sz w:val="24"/>
        </w:rPr>
        <w:t xml:space="preserve"> </w:t>
      </w:r>
      <w:r w:rsidRPr="00B34F2F">
        <w:rPr>
          <w:rFonts w:ascii="Book Antiqua" w:hAnsi="Book Antiqua"/>
          <w:sz w:val="24"/>
        </w:rPr>
        <w:t>Esophagectomy; Esophagus; Liposarcoma</w:t>
      </w:r>
      <w:r w:rsidR="00865A2C">
        <w:rPr>
          <w:rFonts w:ascii="Book Antiqua" w:hAnsi="Book Antiqua"/>
          <w:sz w:val="24"/>
        </w:rPr>
        <w:t xml:space="preserve"> </w:t>
      </w:r>
    </w:p>
    <w:bookmarkEnd w:id="24"/>
    <w:bookmarkEnd w:id="25"/>
    <w:p w:rsidR="00631D44" w:rsidRPr="00B34F2F" w:rsidRDefault="00631D44" w:rsidP="00F07586">
      <w:pPr>
        <w:adjustRightInd w:val="0"/>
        <w:snapToGrid w:val="0"/>
        <w:spacing w:line="360" w:lineRule="auto"/>
        <w:rPr>
          <w:rFonts w:ascii="Book Antiqua" w:hAnsi="Book Antiqua"/>
          <w:sz w:val="24"/>
        </w:rPr>
      </w:pPr>
    </w:p>
    <w:p w:rsidR="00631D44" w:rsidRPr="00B34F2F" w:rsidRDefault="00631D44" w:rsidP="00F07586">
      <w:pPr>
        <w:adjustRightInd w:val="0"/>
        <w:snapToGrid w:val="0"/>
        <w:spacing w:line="360" w:lineRule="auto"/>
        <w:rPr>
          <w:rFonts w:ascii="Book Antiqua" w:hAnsi="Book Antiqua"/>
          <w:sz w:val="24"/>
        </w:rPr>
      </w:pPr>
      <w:r w:rsidRPr="00F04FAF">
        <w:rPr>
          <w:rFonts w:ascii="Book Antiqua" w:hAnsi="Book Antiqua"/>
          <w:b/>
          <w:sz w:val="24"/>
        </w:rPr>
        <w:t xml:space="preserve">Core tip: </w:t>
      </w:r>
      <w:bookmarkStart w:id="26" w:name="OLE_LINK824"/>
      <w:bookmarkStart w:id="27" w:name="OLE_LINK825"/>
      <w:r w:rsidRPr="00B34F2F">
        <w:rPr>
          <w:rFonts w:ascii="Book Antiqua" w:hAnsi="Book Antiqua"/>
          <w:sz w:val="24"/>
        </w:rPr>
        <w:t>Primary esophageal liposarcoma is an extremely rare malignancy. In this case report, a giant, well-differentiated esophageal liposarcoma with a dedifferentiated component was removed from a 51-year-old male patient. The tumor displayed a non-specific appearance on imaging and endoscopy, which prohibited an accurate diagnosis pre-operatively. Therefore, clinical, radiological, and endoscopic aspects of the case, as well as the surgery and pathology of the tumor, are discussed in detail.</w:t>
      </w:r>
    </w:p>
    <w:bookmarkEnd w:id="26"/>
    <w:bookmarkEnd w:id="27"/>
    <w:p w:rsidR="00631D44" w:rsidRPr="00B34F2F" w:rsidRDefault="00631D44" w:rsidP="00F07586">
      <w:pPr>
        <w:adjustRightInd w:val="0"/>
        <w:snapToGrid w:val="0"/>
        <w:spacing w:line="360" w:lineRule="auto"/>
        <w:rPr>
          <w:rFonts w:ascii="Book Antiqua" w:hAnsi="Book Antiqua"/>
          <w:color w:val="FF0000"/>
          <w:sz w:val="24"/>
        </w:rPr>
      </w:pPr>
    </w:p>
    <w:p w:rsidR="00631D44" w:rsidRPr="00B34F2F" w:rsidRDefault="00631D44" w:rsidP="00F07586">
      <w:pPr>
        <w:adjustRightInd w:val="0"/>
        <w:snapToGrid w:val="0"/>
        <w:spacing w:line="360" w:lineRule="auto"/>
        <w:rPr>
          <w:rFonts w:ascii="Book Antiqua" w:hAnsi="Book Antiqua"/>
          <w:sz w:val="24"/>
        </w:rPr>
      </w:pPr>
      <w:bookmarkStart w:id="28" w:name="OLE_LINK826"/>
      <w:bookmarkStart w:id="29" w:name="OLE_LINK827"/>
      <w:r w:rsidRPr="00B34F2F">
        <w:rPr>
          <w:rFonts w:ascii="Book Antiqua" w:hAnsi="Book Antiqua"/>
          <w:color w:val="000000"/>
          <w:sz w:val="24"/>
        </w:rPr>
        <w:t xml:space="preserve">Lin ZC, Chang XZ, Huang XF, Zhang CL, Yu GS, Shuo-Yun Wu SY, Ye M, He JX. </w:t>
      </w:r>
      <w:r w:rsidRPr="00B34F2F">
        <w:rPr>
          <w:rFonts w:ascii="Book Antiqua" w:hAnsi="Book Antiqua"/>
          <w:sz w:val="24"/>
        </w:rPr>
        <w:t xml:space="preserve">Giant liposarcoma of the esophagus: </w:t>
      </w:r>
      <w:r w:rsidR="00954365" w:rsidRPr="00B34F2F">
        <w:rPr>
          <w:rFonts w:ascii="Book Antiqua" w:hAnsi="Book Antiqua"/>
          <w:sz w:val="24"/>
        </w:rPr>
        <w:t>A</w:t>
      </w:r>
      <w:r w:rsidRPr="00B34F2F">
        <w:rPr>
          <w:rFonts w:ascii="Book Antiqua" w:hAnsi="Book Antiqua"/>
          <w:sz w:val="24"/>
        </w:rPr>
        <w:t xml:space="preserve"> case report. </w:t>
      </w:r>
      <w:r w:rsidRPr="00B34F2F">
        <w:rPr>
          <w:rFonts w:ascii="Book Antiqua" w:hAnsi="Book Antiqua"/>
          <w:i/>
          <w:sz w:val="24"/>
        </w:rPr>
        <w:t>World J Gastroenterol</w:t>
      </w:r>
      <w:r w:rsidRPr="00B34F2F">
        <w:rPr>
          <w:rFonts w:ascii="Book Antiqua" w:hAnsi="Book Antiqua"/>
          <w:sz w:val="24"/>
        </w:rPr>
        <w:t xml:space="preserve"> </w:t>
      </w:r>
      <w:r w:rsidRPr="00B34F2F">
        <w:rPr>
          <w:rFonts w:ascii="Book Antiqua" w:hAnsi="Book Antiqua"/>
          <w:sz w:val="24"/>
        </w:rPr>
        <w:lastRenderedPageBreak/>
        <w:t>2015; In press</w:t>
      </w:r>
    </w:p>
    <w:bookmarkEnd w:id="28"/>
    <w:bookmarkEnd w:id="29"/>
    <w:p w:rsidR="00631D44" w:rsidRPr="00B34F2F" w:rsidRDefault="00631D44" w:rsidP="00F07586">
      <w:pPr>
        <w:adjustRightInd w:val="0"/>
        <w:snapToGrid w:val="0"/>
        <w:spacing w:line="360" w:lineRule="auto"/>
        <w:rPr>
          <w:rFonts w:ascii="Book Antiqua" w:hAnsi="Book Antiqua"/>
          <w:color w:val="FF0000"/>
          <w:sz w:val="24"/>
        </w:rPr>
      </w:pPr>
    </w:p>
    <w:p w:rsidR="00631D44" w:rsidRPr="00F04FAF" w:rsidRDefault="00631D44" w:rsidP="00F07586">
      <w:pPr>
        <w:autoSpaceDE w:val="0"/>
        <w:autoSpaceDN w:val="0"/>
        <w:adjustRightInd w:val="0"/>
        <w:snapToGrid w:val="0"/>
        <w:spacing w:line="360" w:lineRule="auto"/>
        <w:rPr>
          <w:rFonts w:ascii="Book Antiqua" w:hAnsi="Book Antiqua"/>
          <w:b/>
          <w:sz w:val="24"/>
        </w:rPr>
      </w:pPr>
      <w:r w:rsidRPr="00B34F2F">
        <w:rPr>
          <w:rFonts w:ascii="Book Antiqua" w:hAnsi="Book Antiqua"/>
          <w:sz w:val="24"/>
        </w:rPr>
        <w:br w:type="page"/>
      </w:r>
      <w:r w:rsidRPr="00F04FAF">
        <w:rPr>
          <w:rFonts w:ascii="Book Antiqua" w:hAnsi="Book Antiqua"/>
          <w:b/>
          <w:sz w:val="24"/>
        </w:rPr>
        <w:lastRenderedPageBreak/>
        <w:t>INTRODUCTION</w:t>
      </w:r>
    </w:p>
    <w:p w:rsidR="00631D44" w:rsidRPr="00B34F2F" w:rsidRDefault="00631D44" w:rsidP="00F07586">
      <w:pPr>
        <w:adjustRightInd w:val="0"/>
        <w:snapToGrid w:val="0"/>
        <w:spacing w:line="360" w:lineRule="auto"/>
        <w:rPr>
          <w:rFonts w:ascii="Book Antiqua" w:hAnsi="Book Antiqua"/>
          <w:sz w:val="24"/>
        </w:rPr>
      </w:pPr>
      <w:r w:rsidRPr="00B34F2F">
        <w:rPr>
          <w:rFonts w:ascii="Book Antiqua" w:hAnsi="Book Antiqua"/>
          <w:sz w:val="24"/>
        </w:rPr>
        <w:t>Liposarcoma is a rare malignant tumor that usually develops in the soft tissue of the extremities, the trunk or the retroperitoneum, and seldom in the aerodigestive tract. The first report of a primary esophageal liposarcoma was published in 1983</w:t>
      </w:r>
      <w:r w:rsidRPr="00B34F2F">
        <w:rPr>
          <w:rFonts w:ascii="Book Antiqua" w:hAnsi="Book Antiqua"/>
          <w:noProof/>
          <w:sz w:val="24"/>
          <w:vertAlign w:val="superscript"/>
        </w:rPr>
        <w:t>[1]</w:t>
      </w:r>
      <w:r w:rsidRPr="00B34F2F">
        <w:rPr>
          <w:rFonts w:ascii="Book Antiqua" w:hAnsi="Book Antiqua"/>
          <w:sz w:val="24"/>
        </w:rPr>
        <w:t>, and only 30 cases have appeared in the literature since then</w:t>
      </w:r>
      <w:r w:rsidRPr="00B34F2F">
        <w:rPr>
          <w:rFonts w:ascii="Book Antiqua" w:hAnsi="Book Antiqua"/>
          <w:noProof/>
          <w:sz w:val="24"/>
          <w:vertAlign w:val="superscript"/>
        </w:rPr>
        <w:t>[2]</w:t>
      </w:r>
      <w:r w:rsidRPr="00B34F2F">
        <w:rPr>
          <w:rFonts w:ascii="Book Antiqua" w:hAnsi="Book Antiqua"/>
          <w:sz w:val="24"/>
        </w:rPr>
        <w:t xml:space="preserve">. Due to the novelty of these tumors, the clinical, radiological, endoscopic, surgical and pathological findings of a case in a Chinese patient are discussed in detail here. Briefly, a giant, well-differentiated esophageal liposarcoma with a dedifferentiated component was identified in a 51-year-old male patient. Treatment included a radical, three-hole esophagectomy to resect the disease. </w:t>
      </w:r>
    </w:p>
    <w:p w:rsidR="00631D44" w:rsidRPr="00B34F2F" w:rsidRDefault="00631D44" w:rsidP="00F07586">
      <w:pPr>
        <w:adjustRightInd w:val="0"/>
        <w:snapToGrid w:val="0"/>
        <w:spacing w:line="360" w:lineRule="auto"/>
        <w:rPr>
          <w:rFonts w:ascii="Book Antiqua" w:hAnsi="Book Antiqua"/>
          <w:sz w:val="24"/>
        </w:rPr>
      </w:pPr>
    </w:p>
    <w:p w:rsidR="00631D44" w:rsidRPr="00F04FAF" w:rsidRDefault="00631D44" w:rsidP="00F07586">
      <w:pPr>
        <w:adjustRightInd w:val="0"/>
        <w:snapToGrid w:val="0"/>
        <w:spacing w:line="360" w:lineRule="auto"/>
        <w:rPr>
          <w:rFonts w:ascii="Book Antiqua" w:hAnsi="Book Antiqua"/>
          <w:b/>
          <w:sz w:val="24"/>
        </w:rPr>
      </w:pPr>
      <w:r w:rsidRPr="00F04FAF">
        <w:rPr>
          <w:rFonts w:ascii="Book Antiqua" w:hAnsi="Book Antiqua"/>
          <w:b/>
          <w:sz w:val="24"/>
        </w:rPr>
        <w:t>CASE REPORT</w:t>
      </w:r>
    </w:p>
    <w:p w:rsidR="00631D44" w:rsidRPr="00B34F2F" w:rsidRDefault="00631D44" w:rsidP="00F07586">
      <w:pPr>
        <w:adjustRightInd w:val="0"/>
        <w:snapToGrid w:val="0"/>
        <w:spacing w:line="360" w:lineRule="auto"/>
        <w:rPr>
          <w:rFonts w:ascii="Book Antiqua" w:hAnsi="Book Antiqua"/>
          <w:sz w:val="24"/>
        </w:rPr>
      </w:pPr>
      <w:r w:rsidRPr="00B34F2F">
        <w:rPr>
          <w:rFonts w:ascii="Book Antiqua" w:hAnsi="Book Antiqua"/>
          <w:sz w:val="24"/>
        </w:rPr>
        <w:t>A 51-year-old Chinese man presented with a 6-</w:t>
      </w:r>
      <w:r w:rsidR="00B34F2F" w:rsidRPr="00B34F2F">
        <w:rPr>
          <w:rFonts w:ascii="Book Antiqua" w:hAnsi="Book Antiqua" w:hint="eastAsia"/>
          <w:sz w:val="24"/>
        </w:rPr>
        <w:t>mo</w:t>
      </w:r>
      <w:r w:rsidRPr="00B34F2F">
        <w:rPr>
          <w:rFonts w:ascii="Book Antiqua" w:hAnsi="Book Antiqua"/>
          <w:sz w:val="24"/>
        </w:rPr>
        <w:t xml:space="preserve"> history of progressive dysphagia without complaints of chest or epigastric pain, regurgitation, or significant weight loss. In the days leading to hospitalization, the patient could not tolerate solid food and had experienced intermittent difficulties ingesting liquids. The clinical history was otherwise unremarkable, and no significant abnormalities were observed upon physical examination. </w:t>
      </w:r>
    </w:p>
    <w:p w:rsidR="00631D44" w:rsidRPr="00B34F2F" w:rsidRDefault="00631D44" w:rsidP="00B34F2F">
      <w:pPr>
        <w:adjustRightInd w:val="0"/>
        <w:snapToGrid w:val="0"/>
        <w:spacing w:line="360" w:lineRule="auto"/>
        <w:ind w:firstLineChars="100" w:firstLine="240"/>
        <w:rPr>
          <w:rFonts w:ascii="Book Antiqua" w:hAnsi="Book Antiqua"/>
          <w:sz w:val="24"/>
        </w:rPr>
      </w:pPr>
      <w:r w:rsidRPr="00B34F2F">
        <w:rPr>
          <w:rFonts w:ascii="Book Antiqua" w:hAnsi="Book Antiqua"/>
          <w:sz w:val="24"/>
        </w:rPr>
        <w:t>A computed tomographic (CT) scan of the chest and abdomen was performed. The esophagus was found to be extensively dilated (upper and middle thirds) from the thoracic inlet all the way to the inferior pulmonary vein level,</w:t>
      </w:r>
      <w:r w:rsidRPr="00B34F2F" w:rsidDel="00767C4C">
        <w:rPr>
          <w:rFonts w:ascii="Book Antiqua" w:hAnsi="Book Antiqua"/>
          <w:sz w:val="24"/>
        </w:rPr>
        <w:t xml:space="preserve"> </w:t>
      </w:r>
      <w:r w:rsidRPr="00B34F2F">
        <w:rPr>
          <w:rFonts w:ascii="Book Antiqua" w:hAnsi="Book Antiqua"/>
          <w:sz w:val="24"/>
        </w:rPr>
        <w:t>over an area of 15 cm in length and 9.5 cm in width (Figure 1</w:t>
      </w:r>
      <w:r w:rsidR="00B34F2F" w:rsidRPr="00B34F2F">
        <w:rPr>
          <w:rFonts w:ascii="Book Antiqua" w:hAnsi="Book Antiqua" w:hint="eastAsia"/>
          <w:sz w:val="24"/>
        </w:rPr>
        <w:t xml:space="preserve"> </w:t>
      </w:r>
      <w:r w:rsidRPr="00B34F2F">
        <w:rPr>
          <w:rFonts w:ascii="Book Antiqua" w:hAnsi="Book Antiqua"/>
          <w:sz w:val="24"/>
        </w:rPr>
        <w:t xml:space="preserve">A-C). The remaining lower third of the esophagus displayed no abnormalities. An extremely dilated upper and middle esophagus was also evident on the subsequent barium swallow. The contrast passed slowly through the lower third of the esophagus but without any signs of a filling defect (Figure 1D). All radiologic results were consistent with a diagnosis of achalasia. However, further examination performed with a diagnostic flexible </w:t>
      </w:r>
      <w:bookmarkStart w:id="30" w:name="OLE_LINK11"/>
      <w:bookmarkStart w:id="31" w:name="OLE_LINK12"/>
      <w:r w:rsidRPr="00B34F2F">
        <w:rPr>
          <w:rFonts w:ascii="Book Antiqua" w:hAnsi="Book Antiqua"/>
          <w:sz w:val="24"/>
        </w:rPr>
        <w:t>esophagoscop</w:t>
      </w:r>
      <w:bookmarkEnd w:id="30"/>
      <w:bookmarkEnd w:id="31"/>
      <w:r w:rsidRPr="00B34F2F">
        <w:rPr>
          <w:rFonts w:ascii="Book Antiqua" w:hAnsi="Book Antiqua"/>
          <w:sz w:val="24"/>
        </w:rPr>
        <w:t xml:space="preserve">e revealed a large submucosal lesion or an extrinsic compression encompassing the esophageal lumen at 20 cm to 35 cm from the incisor teeth (Figure 2). The </w:t>
      </w:r>
      <w:r w:rsidRPr="00B34F2F">
        <w:rPr>
          <w:rFonts w:ascii="Book Antiqua" w:hAnsi="Book Antiqua"/>
          <w:sz w:val="24"/>
        </w:rPr>
        <w:lastRenderedPageBreak/>
        <w:t>remaining lower region of the esophagus and the gastro-esophageal junction was normal in appearance.</w:t>
      </w:r>
    </w:p>
    <w:p w:rsidR="00631D44" w:rsidRPr="00B34F2F" w:rsidRDefault="00631D44" w:rsidP="00B34F2F">
      <w:pPr>
        <w:adjustRightInd w:val="0"/>
        <w:snapToGrid w:val="0"/>
        <w:spacing w:line="360" w:lineRule="auto"/>
        <w:ind w:firstLineChars="100" w:firstLine="240"/>
        <w:rPr>
          <w:rFonts w:ascii="Book Antiqua" w:hAnsi="Book Antiqua"/>
          <w:sz w:val="24"/>
        </w:rPr>
      </w:pPr>
      <w:r w:rsidRPr="00B34F2F">
        <w:rPr>
          <w:rFonts w:ascii="Book Antiqua" w:hAnsi="Book Antiqua"/>
          <w:sz w:val="24"/>
        </w:rPr>
        <w:t xml:space="preserve">For exploration and radical resection of the disease, a three-hole approach </w:t>
      </w:r>
      <w:r w:rsidR="00B34F2F" w:rsidRPr="00B34F2F">
        <w:rPr>
          <w:rFonts w:ascii="Book Antiqua" w:hAnsi="Book Antiqua" w:hint="eastAsia"/>
          <w:sz w:val="24"/>
        </w:rPr>
        <w:t xml:space="preserve">- </w:t>
      </w:r>
      <w:r w:rsidRPr="00B34F2F">
        <w:rPr>
          <w:rFonts w:ascii="Book Antiqua" w:hAnsi="Book Antiqua"/>
          <w:sz w:val="24"/>
        </w:rPr>
        <w:t xml:space="preserve">including a right thoracotomy, midline laparotomy and left cervical incision </w:t>
      </w:r>
      <w:r w:rsidR="00B34F2F" w:rsidRPr="00B34F2F">
        <w:rPr>
          <w:rFonts w:ascii="Book Antiqua" w:hAnsi="Book Antiqua" w:hint="eastAsia"/>
          <w:sz w:val="24"/>
        </w:rPr>
        <w:t xml:space="preserve">- </w:t>
      </w:r>
      <w:r w:rsidRPr="00B34F2F">
        <w:rPr>
          <w:rFonts w:ascii="Book Antiqua" w:hAnsi="Book Antiqua"/>
          <w:sz w:val="24"/>
        </w:rPr>
        <w:t xml:space="preserve">was selected due to the gross obstruction and size and location of the lesion. During right pleural exploration, a large tumor was located between levels T3 and T7 in the upper and middle thirds of the esophagus. The tumor was 14 cm × 7.0 cm × 6.5 cm in size. It was remarkably pliable and completely encapsulated. A radical esophagectomy was subsequently performed, and the cervical esophagus was anastomosed end-to-side with a gastric conduit in the neck. The operation was successful, and the patient fully recovered without post-operative complications. The patient was discharged on post-operative day 8 with discharge orders for a soft diet. </w:t>
      </w:r>
    </w:p>
    <w:p w:rsidR="00631D44" w:rsidRPr="00B34F2F" w:rsidRDefault="00631D44" w:rsidP="00B34F2F">
      <w:pPr>
        <w:adjustRightInd w:val="0"/>
        <w:snapToGrid w:val="0"/>
        <w:spacing w:line="360" w:lineRule="auto"/>
        <w:ind w:firstLineChars="100" w:firstLine="240"/>
        <w:rPr>
          <w:rFonts w:ascii="Book Antiqua" w:hAnsi="Book Antiqua"/>
          <w:sz w:val="24"/>
        </w:rPr>
      </w:pPr>
      <w:r w:rsidRPr="00B34F2F">
        <w:rPr>
          <w:rFonts w:ascii="Book Antiqua" w:hAnsi="Book Antiqua"/>
          <w:sz w:val="24"/>
        </w:rPr>
        <w:t xml:space="preserve">Upon macroscopic examination, the surface of the tumor was found to be covered by normal esophageal mucosa. At one surgical margin of the specimen, a yellow lobulated transmural mass invading the esophageal wall was visible (Figure 3). The diagnosis upon histological examination was a delineated </w:t>
      </w:r>
      <w:bookmarkStart w:id="32" w:name="OLE_LINK21"/>
      <w:bookmarkStart w:id="33" w:name="OLE_LINK22"/>
      <w:r w:rsidRPr="00B34F2F">
        <w:rPr>
          <w:rFonts w:ascii="Book Antiqua" w:hAnsi="Book Antiqua"/>
          <w:sz w:val="24"/>
        </w:rPr>
        <w:t>myxoid tumor</w:t>
      </w:r>
      <w:bookmarkEnd w:id="32"/>
      <w:bookmarkEnd w:id="33"/>
      <w:r w:rsidRPr="00B34F2F">
        <w:rPr>
          <w:rFonts w:ascii="Book Antiqua" w:hAnsi="Book Antiqua"/>
          <w:sz w:val="24"/>
        </w:rPr>
        <w:t xml:space="preserve"> in the subepithelial stroma. </w:t>
      </w:r>
      <w:bookmarkStart w:id="34" w:name="OLE_LINK23"/>
      <w:bookmarkStart w:id="35" w:name="OLE_LINK24"/>
      <w:r w:rsidRPr="00B34F2F">
        <w:rPr>
          <w:rFonts w:ascii="Book Antiqua" w:hAnsi="Book Antiqua"/>
          <w:sz w:val="24"/>
        </w:rPr>
        <w:t>Spindle cells</w:t>
      </w:r>
      <w:bookmarkEnd w:id="34"/>
      <w:bookmarkEnd w:id="35"/>
      <w:r w:rsidRPr="00B34F2F">
        <w:rPr>
          <w:rFonts w:ascii="Book Antiqua" w:hAnsi="Book Antiqua"/>
          <w:sz w:val="24"/>
        </w:rPr>
        <w:t>, lipoblasts, and mature fat cells were all present (Figure 4A, 4B, 4D). Immunostaining revealed a marker profile (vimentin</w:t>
      </w:r>
      <w:r w:rsidRPr="00B34F2F">
        <w:rPr>
          <w:rFonts w:ascii="Book Antiqua" w:eastAsia="MS Gothic" w:hAnsi="Book Antiqua"/>
          <w:sz w:val="24"/>
          <w:vertAlign w:val="superscript"/>
        </w:rPr>
        <w:t>+</w:t>
      </w:r>
      <w:r w:rsidRPr="00B34F2F">
        <w:rPr>
          <w:rFonts w:ascii="Book Antiqua" w:hAnsi="Book Antiqua"/>
          <w:sz w:val="24"/>
        </w:rPr>
        <w:t>, CD117</w:t>
      </w:r>
      <w:r w:rsidRPr="00B34F2F">
        <w:rPr>
          <w:rFonts w:ascii="Book Antiqua" w:hAnsi="Book Antiqua"/>
          <w:sz w:val="24"/>
          <w:vertAlign w:val="superscript"/>
        </w:rPr>
        <w:t>-</w:t>
      </w:r>
      <w:r w:rsidRPr="00B34F2F">
        <w:rPr>
          <w:rFonts w:ascii="Book Antiqua" w:hAnsi="Book Antiqua"/>
          <w:sz w:val="24"/>
        </w:rPr>
        <w:t>, S-100</w:t>
      </w:r>
      <w:r w:rsidRPr="00B34F2F">
        <w:rPr>
          <w:rFonts w:ascii="Book Antiqua" w:hAnsi="Book Antiqua"/>
          <w:sz w:val="24"/>
          <w:vertAlign w:val="superscript"/>
        </w:rPr>
        <w:t>+</w:t>
      </w:r>
      <w:r w:rsidRPr="00B34F2F">
        <w:rPr>
          <w:rFonts w:ascii="Book Antiqua" w:hAnsi="Book Antiqua"/>
          <w:sz w:val="24"/>
        </w:rPr>
        <w:t>, and CD34</w:t>
      </w:r>
      <w:r w:rsidRPr="00B34F2F">
        <w:rPr>
          <w:rFonts w:ascii="Book Antiqua" w:hAnsi="Book Antiqua"/>
          <w:sz w:val="24"/>
          <w:vertAlign w:val="superscript"/>
        </w:rPr>
        <w:t>+</w:t>
      </w:r>
      <w:r w:rsidRPr="00B34F2F">
        <w:rPr>
          <w:rFonts w:ascii="Book Antiqua" w:hAnsi="Book Antiqua"/>
          <w:sz w:val="24"/>
        </w:rPr>
        <w:t>) consistent with a well-differentiated liposarcoma. However, a dedifferentiated component was also present as indicated by the atypia exhibited by the spindle cells in the area between the esophageal mucosa and the tumor (Figure 4C). Immunostaining also revealed strong and weak patterns of expression for CDK4 and MDM2 respectively across both well-differentiated and dedifferentiated areas (Figure 5). Finally, the resection margins and lymph nodes were all free of tumor. The patient therefore required only close follow-up without further treatment.</w:t>
      </w:r>
    </w:p>
    <w:p w:rsidR="00631D44" w:rsidRPr="00B34F2F" w:rsidRDefault="00631D44" w:rsidP="00F07586">
      <w:pPr>
        <w:adjustRightInd w:val="0"/>
        <w:snapToGrid w:val="0"/>
        <w:spacing w:line="360" w:lineRule="auto"/>
        <w:rPr>
          <w:rFonts w:ascii="Book Antiqua" w:hAnsi="Book Antiqua"/>
          <w:sz w:val="24"/>
        </w:rPr>
      </w:pPr>
    </w:p>
    <w:p w:rsidR="00631D44" w:rsidRPr="00F04FAF" w:rsidRDefault="00631D44" w:rsidP="00F07586">
      <w:pPr>
        <w:adjustRightInd w:val="0"/>
        <w:snapToGrid w:val="0"/>
        <w:spacing w:line="360" w:lineRule="auto"/>
        <w:rPr>
          <w:rFonts w:ascii="Book Antiqua" w:hAnsi="Book Antiqua"/>
          <w:b/>
          <w:sz w:val="24"/>
        </w:rPr>
      </w:pPr>
      <w:r w:rsidRPr="00F04FAF">
        <w:rPr>
          <w:rFonts w:ascii="Book Antiqua" w:hAnsi="Book Antiqua"/>
          <w:b/>
          <w:sz w:val="24"/>
        </w:rPr>
        <w:t>DISCUSSION</w:t>
      </w:r>
    </w:p>
    <w:p w:rsidR="00631D44" w:rsidRPr="00B34F2F" w:rsidRDefault="00631D44" w:rsidP="00F07586">
      <w:pPr>
        <w:autoSpaceDE w:val="0"/>
        <w:autoSpaceDN w:val="0"/>
        <w:adjustRightInd w:val="0"/>
        <w:snapToGrid w:val="0"/>
        <w:spacing w:line="360" w:lineRule="auto"/>
        <w:rPr>
          <w:rFonts w:ascii="Book Antiqua" w:hAnsi="Book Antiqua"/>
          <w:sz w:val="24"/>
        </w:rPr>
      </w:pPr>
      <w:r w:rsidRPr="00B34F2F">
        <w:rPr>
          <w:rFonts w:ascii="Book Antiqua" w:hAnsi="Book Antiqua"/>
          <w:sz w:val="24"/>
        </w:rPr>
        <w:t xml:space="preserve">Although liposarcoma is the most common tumor of mesenchymal origin </w:t>
      </w:r>
      <w:r w:rsidRPr="00B34F2F">
        <w:rPr>
          <w:rFonts w:ascii="Book Antiqua" w:hAnsi="Book Antiqua"/>
          <w:sz w:val="24"/>
        </w:rPr>
        <w:lastRenderedPageBreak/>
        <w:t>occurring in adults, development in the esophagus is extremely rare. The incidence of gastrointestinal liposarcoma has been reported to be 0.1% to 5.8% at autopsy, with primary esophageal liposarcomas accounting for only 1.2% to 1.5% of all gastrointestinal lipomas</w:t>
      </w:r>
      <w:r w:rsidR="00B34F2F" w:rsidRPr="00B34F2F">
        <w:rPr>
          <w:rFonts w:ascii="Book Antiqua" w:hAnsi="Book Antiqua"/>
          <w:noProof/>
          <w:sz w:val="24"/>
          <w:vertAlign w:val="superscript"/>
        </w:rPr>
        <w:t>[3,</w:t>
      </w:r>
      <w:r w:rsidRPr="00B34F2F">
        <w:rPr>
          <w:rFonts w:ascii="Book Antiqua" w:hAnsi="Book Antiqua"/>
          <w:noProof/>
          <w:sz w:val="24"/>
          <w:vertAlign w:val="superscript"/>
        </w:rPr>
        <w:t>4]</w:t>
      </w:r>
      <w:r w:rsidRPr="00B34F2F">
        <w:rPr>
          <w:rFonts w:ascii="Book Antiqua" w:hAnsi="Book Antiqua"/>
          <w:sz w:val="24"/>
        </w:rPr>
        <w:t>. Based on data from the few cases available, esophageal liposarcoma tends to occur predominantly in males (72%) at an average age of 58.4 years (range:</w:t>
      </w:r>
      <w:r w:rsidR="00B34F2F" w:rsidRPr="00B34F2F">
        <w:rPr>
          <w:rFonts w:ascii="Book Antiqua" w:hAnsi="Book Antiqua"/>
          <w:sz w:val="24"/>
        </w:rPr>
        <w:t xml:space="preserve"> 38</w:t>
      </w:r>
      <w:r w:rsidR="00B34F2F" w:rsidRPr="00B34F2F">
        <w:rPr>
          <w:rFonts w:ascii="Book Antiqua" w:hAnsi="Book Antiqua" w:hint="eastAsia"/>
          <w:sz w:val="24"/>
        </w:rPr>
        <w:t>-</w:t>
      </w:r>
      <w:r w:rsidRPr="00B34F2F">
        <w:rPr>
          <w:rFonts w:ascii="Book Antiqua" w:hAnsi="Book Antiqua"/>
          <w:sz w:val="24"/>
        </w:rPr>
        <w:t>73 years) and reaching an average tumor size of 13 cm</w:t>
      </w:r>
      <w:r w:rsidRPr="00B34F2F" w:rsidDel="006C32F3">
        <w:rPr>
          <w:rFonts w:ascii="Book Antiqua" w:hAnsi="Book Antiqua"/>
          <w:sz w:val="24"/>
        </w:rPr>
        <w:t xml:space="preserve"> </w:t>
      </w:r>
      <w:r w:rsidRPr="00B34F2F">
        <w:rPr>
          <w:rFonts w:ascii="Book Antiqua" w:hAnsi="Book Antiqua"/>
          <w:sz w:val="24"/>
        </w:rPr>
        <w:t>(range: 4 to 23 cm)</w:t>
      </w:r>
      <w:r w:rsidRPr="00B34F2F">
        <w:rPr>
          <w:rFonts w:ascii="Book Antiqua" w:hAnsi="Book Antiqua"/>
          <w:sz w:val="24"/>
          <w:vertAlign w:val="superscript"/>
        </w:rPr>
        <w:t>[2]</w:t>
      </w:r>
      <w:r w:rsidRPr="00B34F2F">
        <w:rPr>
          <w:rFonts w:ascii="Book Antiqua" w:hAnsi="Book Antiqua"/>
          <w:sz w:val="24"/>
        </w:rPr>
        <w:t>. The case in this report also presented with these general clinical features, but the diagnosis remained elusive until surgery and histological analysis had been completed.</w:t>
      </w:r>
    </w:p>
    <w:p w:rsidR="00631D44" w:rsidRPr="00B34F2F" w:rsidRDefault="00631D44" w:rsidP="00B34F2F">
      <w:pPr>
        <w:autoSpaceDE w:val="0"/>
        <w:autoSpaceDN w:val="0"/>
        <w:adjustRightInd w:val="0"/>
        <w:snapToGrid w:val="0"/>
        <w:spacing w:line="360" w:lineRule="auto"/>
        <w:ind w:firstLineChars="100" w:firstLine="240"/>
        <w:rPr>
          <w:rFonts w:ascii="Book Antiqua" w:hAnsi="Book Antiqua"/>
          <w:sz w:val="24"/>
        </w:rPr>
      </w:pPr>
      <w:r w:rsidRPr="00B34F2F">
        <w:rPr>
          <w:rFonts w:ascii="Book Antiqua" w:hAnsi="Book Antiqua"/>
          <w:sz w:val="24"/>
        </w:rPr>
        <w:t>Esophageal liposarcoma is generally considered to be a slowly growing tumor. The lesion usually grows until it reaches a considerable size and causes symptoms. The predominant clinical symptoms include progressive dysphagia, nausea, throat discomfort, retrosternal pain, odynophagia, respiratory distress, anemia, tumor regurgitation, and sudden death by asphyxia and foreign body sensation</w:t>
      </w:r>
      <w:r w:rsidRPr="00B34F2F">
        <w:rPr>
          <w:rFonts w:ascii="Book Antiqua" w:hAnsi="Book Antiqua"/>
          <w:noProof/>
          <w:sz w:val="24"/>
          <w:vertAlign w:val="superscript"/>
        </w:rPr>
        <w:t>[5]</w:t>
      </w:r>
      <w:r w:rsidRPr="00B34F2F">
        <w:rPr>
          <w:rFonts w:ascii="Book Antiqua" w:hAnsi="Book Antiqua"/>
          <w:sz w:val="24"/>
        </w:rPr>
        <w:t>. Progressive dysphagia over a 6-</w:t>
      </w:r>
      <w:r w:rsidR="00B34F2F" w:rsidRPr="00B34F2F">
        <w:rPr>
          <w:rFonts w:ascii="Book Antiqua" w:hAnsi="Book Antiqua" w:hint="eastAsia"/>
          <w:sz w:val="24"/>
        </w:rPr>
        <w:t>mo</w:t>
      </w:r>
      <w:r w:rsidRPr="00B34F2F">
        <w:rPr>
          <w:rFonts w:ascii="Book Antiqua" w:hAnsi="Book Antiqua"/>
          <w:sz w:val="24"/>
        </w:rPr>
        <w:t xml:space="preserve"> period was the main complaint of our patient. However, the symptoms of esophageal liposarcoma might be uncharacteristic making clinical diagnosis difficult. In one case report, it was significant shortness of breath, hoarseness, cough, and chest discomfort that led the patient to hospitalization</w:t>
      </w:r>
      <w:r w:rsidRPr="00B34F2F">
        <w:rPr>
          <w:rFonts w:ascii="Book Antiqua" w:hAnsi="Book Antiqua"/>
          <w:noProof/>
          <w:sz w:val="24"/>
          <w:vertAlign w:val="superscript"/>
        </w:rPr>
        <w:t>[6]</w:t>
      </w:r>
      <w:r w:rsidRPr="00B34F2F">
        <w:rPr>
          <w:rFonts w:ascii="Book Antiqua" w:hAnsi="Book Antiqua"/>
          <w:sz w:val="24"/>
        </w:rPr>
        <w:t>. In our case, the soft tissue lesion was not identified with the CT scan, and the barium swallow failed to detect any filling defect on the background of a grossly dilated esophagus. In fact, the case was misdiagnosed as achalasia until abnormalities on the esophagoscopy were observed. Thus, the final diagnosis of esophageal liposarcoma was established only after surgery.</w:t>
      </w:r>
    </w:p>
    <w:p w:rsidR="00631D44" w:rsidRPr="00B34F2F" w:rsidRDefault="00631D44" w:rsidP="00B34F2F">
      <w:pPr>
        <w:autoSpaceDE w:val="0"/>
        <w:autoSpaceDN w:val="0"/>
        <w:adjustRightInd w:val="0"/>
        <w:snapToGrid w:val="0"/>
        <w:spacing w:line="360" w:lineRule="auto"/>
        <w:ind w:firstLineChars="100" w:firstLine="240"/>
        <w:rPr>
          <w:rFonts w:ascii="Book Antiqua" w:hAnsi="Book Antiqua"/>
          <w:sz w:val="24"/>
        </w:rPr>
      </w:pPr>
      <w:r w:rsidRPr="00B34F2F">
        <w:rPr>
          <w:rFonts w:ascii="Book Antiqua" w:hAnsi="Book Antiqua"/>
          <w:sz w:val="24"/>
        </w:rPr>
        <w:t xml:space="preserve">Well-differentiated, dedifferentiated, myxoid cell, and pleomorphic are all reported histologic types of </w:t>
      </w:r>
      <w:bookmarkStart w:id="36" w:name="OLE_LINK13"/>
      <w:bookmarkStart w:id="37" w:name="OLE_LINK14"/>
      <w:r w:rsidRPr="00B34F2F">
        <w:rPr>
          <w:rFonts w:ascii="Book Antiqua" w:hAnsi="Book Antiqua"/>
          <w:sz w:val="24"/>
        </w:rPr>
        <w:t>esophageal liposarcoma</w:t>
      </w:r>
      <w:bookmarkEnd w:id="36"/>
      <w:bookmarkEnd w:id="37"/>
      <w:r w:rsidRPr="00B34F2F">
        <w:rPr>
          <w:rFonts w:ascii="Book Antiqua" w:hAnsi="Book Antiqua"/>
          <w:noProof/>
          <w:sz w:val="24"/>
          <w:vertAlign w:val="superscript"/>
        </w:rPr>
        <w:t>[7]</w:t>
      </w:r>
      <w:r w:rsidRPr="00B34F2F">
        <w:rPr>
          <w:rFonts w:ascii="Book Antiqua" w:hAnsi="Book Antiqua"/>
          <w:noProof/>
          <w:sz w:val="24"/>
        </w:rPr>
        <w:t>.</w:t>
      </w:r>
      <w:r w:rsidRPr="00B34F2F">
        <w:rPr>
          <w:rFonts w:ascii="Book Antiqua" w:hAnsi="Book Antiqua"/>
          <w:sz w:val="24"/>
        </w:rPr>
        <w:t xml:space="preserve"> The most common subtype is well-differentiated esophageal liposarcoma, which comprises up to 70% of all cases</w:t>
      </w:r>
      <w:r w:rsidRPr="00B34F2F">
        <w:rPr>
          <w:rFonts w:ascii="Book Antiqua" w:hAnsi="Book Antiqua"/>
          <w:noProof/>
          <w:sz w:val="24"/>
          <w:vertAlign w:val="superscript"/>
        </w:rPr>
        <w:t>[2]</w:t>
      </w:r>
      <w:r w:rsidRPr="00B34F2F">
        <w:rPr>
          <w:rFonts w:ascii="Book Antiqua" w:hAnsi="Book Antiqua"/>
          <w:sz w:val="24"/>
        </w:rPr>
        <w:t xml:space="preserve">. The case presented was also a well-differentiated esophageal liposarcoma, but surprisingly, a small dedifferentiated component was identified in a region between esophageal mucosa and tumor. This finding confirms the existence of heterogeneity in this tumor type and is </w:t>
      </w:r>
      <w:r w:rsidRPr="00B34F2F">
        <w:rPr>
          <w:rFonts w:ascii="Book Antiqua" w:hAnsi="Book Antiqua"/>
          <w:sz w:val="24"/>
        </w:rPr>
        <w:lastRenderedPageBreak/>
        <w:t>consistent with the proposal that dedifferentiated liposarcomas are biphasic malignant adipocytic tumors containing areas of well-differentiated liposarcoma with a transition to non-lipogenic sarcoma</w:t>
      </w:r>
      <w:r w:rsidRPr="00B34F2F">
        <w:rPr>
          <w:rFonts w:ascii="Book Antiqua" w:hAnsi="Book Antiqua"/>
          <w:noProof/>
          <w:sz w:val="24"/>
          <w:vertAlign w:val="superscript"/>
        </w:rPr>
        <w:t>[8]</w:t>
      </w:r>
      <w:r w:rsidRPr="00B34F2F">
        <w:rPr>
          <w:rFonts w:ascii="Book Antiqua" w:hAnsi="Book Antiqua"/>
          <w:sz w:val="24"/>
        </w:rPr>
        <w:t>.</w:t>
      </w:r>
    </w:p>
    <w:p w:rsidR="00631D44" w:rsidRPr="00B34F2F" w:rsidRDefault="00631D44" w:rsidP="00B34F2F">
      <w:pPr>
        <w:autoSpaceDE w:val="0"/>
        <w:autoSpaceDN w:val="0"/>
        <w:adjustRightInd w:val="0"/>
        <w:snapToGrid w:val="0"/>
        <w:spacing w:line="360" w:lineRule="auto"/>
        <w:ind w:firstLineChars="100" w:firstLine="240"/>
        <w:rPr>
          <w:rFonts w:ascii="Book Antiqua" w:hAnsi="Book Antiqua"/>
          <w:sz w:val="24"/>
        </w:rPr>
      </w:pPr>
      <w:r w:rsidRPr="00B34F2F">
        <w:rPr>
          <w:rFonts w:ascii="Book Antiqua" w:hAnsi="Book Antiqua"/>
          <w:sz w:val="24"/>
        </w:rPr>
        <w:t>The treatment choice for esophageal liposarcoma is surgery. Surgical approaches, however, are diverse and include total or subtotal esophagectomy or minimally invasive approaches, such as endoscopic resection</w:t>
      </w:r>
      <w:r w:rsidR="00B34F2F" w:rsidRPr="00B34F2F">
        <w:rPr>
          <w:rFonts w:ascii="Book Antiqua" w:hAnsi="Book Antiqua"/>
          <w:noProof/>
          <w:sz w:val="24"/>
          <w:vertAlign w:val="superscript"/>
        </w:rPr>
        <w:t>[7,</w:t>
      </w:r>
      <w:r w:rsidRPr="00B34F2F">
        <w:rPr>
          <w:rFonts w:ascii="Book Antiqua" w:hAnsi="Book Antiqua"/>
          <w:noProof/>
          <w:sz w:val="24"/>
          <w:vertAlign w:val="superscript"/>
        </w:rPr>
        <w:t>9-11]</w:t>
      </w:r>
      <w:r w:rsidRPr="00B34F2F">
        <w:rPr>
          <w:rFonts w:ascii="Book Antiqua" w:hAnsi="Book Antiqua"/>
          <w:sz w:val="24"/>
        </w:rPr>
        <w:t>. The prognosis of esophageal liposarcoma after radical surgery remains unknown as the number of cases published with long-term follow-up is insufficient for rigorous analysis. So far, however, tumors recurred in only 2/15 patients based on the medical records available</w:t>
      </w:r>
      <w:r w:rsidRPr="00B34F2F">
        <w:rPr>
          <w:rFonts w:ascii="Book Antiqua" w:hAnsi="Book Antiqua"/>
          <w:noProof/>
          <w:sz w:val="24"/>
          <w:vertAlign w:val="superscript"/>
        </w:rPr>
        <w:t>[12]</w:t>
      </w:r>
      <w:r w:rsidRPr="00B34F2F">
        <w:rPr>
          <w:rFonts w:ascii="Book Antiqua" w:hAnsi="Book Antiqua"/>
          <w:sz w:val="24"/>
        </w:rPr>
        <w:t>. Therefore, the local control rate of esophageal liposarcoma by surgery seems acceptable. For the same reason, adjuvant therapy is generally not suggested. Thus, although the exact indications for resection have not been established, total rather than incomplete resection coupled with a close surveillance program is recommended.</w:t>
      </w:r>
    </w:p>
    <w:p w:rsidR="00631D44" w:rsidRPr="00B34F2F" w:rsidRDefault="00631D44" w:rsidP="00B34F2F">
      <w:pPr>
        <w:autoSpaceDE w:val="0"/>
        <w:autoSpaceDN w:val="0"/>
        <w:adjustRightInd w:val="0"/>
        <w:snapToGrid w:val="0"/>
        <w:spacing w:line="360" w:lineRule="auto"/>
        <w:ind w:firstLineChars="100" w:firstLine="240"/>
        <w:rPr>
          <w:rFonts w:ascii="Book Antiqua" w:hAnsi="Book Antiqua"/>
          <w:sz w:val="24"/>
        </w:rPr>
      </w:pPr>
      <w:r w:rsidRPr="00B34F2F">
        <w:rPr>
          <w:rFonts w:ascii="Book Antiqua" w:hAnsi="Book Antiqua"/>
          <w:sz w:val="24"/>
        </w:rPr>
        <w:t>The case presented herein involved a well-differentiated liposarcoma of the esophagus harboring a dedifferentiated component. Atypical symptoms and radiological findings led to an initial misdiagnosis of achalasia. This rare, slowly growing tumor thus presents an important differential diagnosis for progressive dysphagia. Surgical resection is recommended as the treatment of choice for both diagnostic and therapeutic purposes.</w:t>
      </w:r>
    </w:p>
    <w:p w:rsidR="00631D44" w:rsidRPr="00B34F2F" w:rsidRDefault="00631D44" w:rsidP="00F07586">
      <w:pPr>
        <w:widowControl/>
        <w:autoSpaceDE w:val="0"/>
        <w:autoSpaceDN w:val="0"/>
        <w:adjustRightInd w:val="0"/>
        <w:snapToGrid w:val="0"/>
        <w:spacing w:line="360" w:lineRule="auto"/>
        <w:rPr>
          <w:rFonts w:ascii="Book Antiqua" w:hAnsi="Book Antiqua"/>
          <w:sz w:val="24"/>
        </w:rPr>
      </w:pPr>
    </w:p>
    <w:p w:rsidR="00631D44" w:rsidRPr="00B34F2F" w:rsidRDefault="00631D44" w:rsidP="00F07586">
      <w:pPr>
        <w:widowControl/>
        <w:autoSpaceDE w:val="0"/>
        <w:autoSpaceDN w:val="0"/>
        <w:adjustRightInd w:val="0"/>
        <w:snapToGrid w:val="0"/>
        <w:spacing w:line="360" w:lineRule="auto"/>
        <w:rPr>
          <w:rFonts w:ascii="Book Antiqua" w:hAnsi="Book Antiqua"/>
          <w:b/>
          <w:sz w:val="24"/>
        </w:rPr>
      </w:pPr>
      <w:r w:rsidRPr="00B34F2F">
        <w:rPr>
          <w:rFonts w:ascii="Book Antiqua" w:hAnsi="Book Antiqua"/>
          <w:b/>
          <w:sz w:val="24"/>
        </w:rPr>
        <w:t>COMMENTS</w:t>
      </w:r>
    </w:p>
    <w:p w:rsidR="00631D44" w:rsidRPr="00B34F2F" w:rsidRDefault="00631D44" w:rsidP="00F07586">
      <w:pPr>
        <w:widowControl/>
        <w:autoSpaceDE w:val="0"/>
        <w:autoSpaceDN w:val="0"/>
        <w:adjustRightInd w:val="0"/>
        <w:snapToGrid w:val="0"/>
        <w:spacing w:line="360" w:lineRule="auto"/>
        <w:rPr>
          <w:rFonts w:ascii="Book Antiqua" w:hAnsi="Book Antiqua"/>
          <w:b/>
          <w:i/>
          <w:sz w:val="24"/>
        </w:rPr>
      </w:pPr>
      <w:r w:rsidRPr="00B34F2F">
        <w:rPr>
          <w:rFonts w:ascii="Book Antiqua" w:hAnsi="Book Antiqua"/>
          <w:b/>
          <w:i/>
          <w:sz w:val="24"/>
        </w:rPr>
        <w:t>Case characteristics</w:t>
      </w:r>
    </w:p>
    <w:p w:rsidR="00631D44" w:rsidRPr="00B34F2F" w:rsidRDefault="00631D44" w:rsidP="00F07586">
      <w:pPr>
        <w:widowControl/>
        <w:autoSpaceDE w:val="0"/>
        <w:autoSpaceDN w:val="0"/>
        <w:adjustRightInd w:val="0"/>
        <w:snapToGrid w:val="0"/>
        <w:spacing w:line="360" w:lineRule="auto"/>
        <w:rPr>
          <w:rFonts w:ascii="Book Antiqua" w:hAnsi="Book Antiqua"/>
          <w:sz w:val="24"/>
        </w:rPr>
      </w:pPr>
      <w:r w:rsidRPr="00B34F2F">
        <w:rPr>
          <w:rFonts w:ascii="Book Antiqua" w:hAnsi="Book Antiqua"/>
          <w:sz w:val="24"/>
        </w:rPr>
        <w:t>A 51-year-old Chinese man presented with a 6-</w:t>
      </w:r>
      <w:r w:rsidR="00B34F2F" w:rsidRPr="00B34F2F">
        <w:rPr>
          <w:rFonts w:ascii="Book Antiqua" w:hAnsi="Book Antiqua" w:hint="eastAsia"/>
          <w:sz w:val="24"/>
        </w:rPr>
        <w:t>mo</w:t>
      </w:r>
      <w:r w:rsidRPr="00B34F2F">
        <w:rPr>
          <w:rFonts w:ascii="Book Antiqua" w:hAnsi="Book Antiqua"/>
          <w:sz w:val="24"/>
        </w:rPr>
        <w:t xml:space="preserve"> history of progressive dysphagia without complaints of chest or epigastric pain, regurgitation, or significant weight loss. The patient also experienced difficulties ingesting solid food and liquids immediately prior to consultation. </w:t>
      </w:r>
    </w:p>
    <w:p w:rsidR="00631D44" w:rsidRPr="00B34F2F" w:rsidRDefault="00631D44" w:rsidP="00F07586">
      <w:pPr>
        <w:widowControl/>
        <w:autoSpaceDE w:val="0"/>
        <w:autoSpaceDN w:val="0"/>
        <w:adjustRightInd w:val="0"/>
        <w:snapToGrid w:val="0"/>
        <w:spacing w:line="360" w:lineRule="auto"/>
        <w:rPr>
          <w:rFonts w:ascii="Book Antiqua" w:hAnsi="Book Antiqua"/>
          <w:i/>
          <w:sz w:val="24"/>
        </w:rPr>
      </w:pPr>
    </w:p>
    <w:p w:rsidR="00631D44" w:rsidRPr="00B34F2F" w:rsidRDefault="00631D44" w:rsidP="00F07586">
      <w:pPr>
        <w:widowControl/>
        <w:autoSpaceDE w:val="0"/>
        <w:autoSpaceDN w:val="0"/>
        <w:adjustRightInd w:val="0"/>
        <w:snapToGrid w:val="0"/>
        <w:spacing w:line="360" w:lineRule="auto"/>
        <w:rPr>
          <w:rFonts w:ascii="Book Antiqua" w:hAnsi="Book Antiqua"/>
          <w:b/>
          <w:i/>
          <w:sz w:val="24"/>
        </w:rPr>
      </w:pPr>
      <w:r w:rsidRPr="00B34F2F">
        <w:rPr>
          <w:rFonts w:ascii="Book Antiqua" w:hAnsi="Book Antiqua"/>
          <w:b/>
          <w:i/>
          <w:sz w:val="24"/>
        </w:rPr>
        <w:t>Clinical diagnosis</w:t>
      </w:r>
    </w:p>
    <w:p w:rsidR="00631D44" w:rsidRPr="00B34F2F" w:rsidRDefault="00631D44" w:rsidP="00F07586">
      <w:pPr>
        <w:widowControl/>
        <w:autoSpaceDE w:val="0"/>
        <w:autoSpaceDN w:val="0"/>
        <w:adjustRightInd w:val="0"/>
        <w:snapToGrid w:val="0"/>
        <w:spacing w:line="360" w:lineRule="auto"/>
        <w:rPr>
          <w:rFonts w:ascii="Book Antiqua" w:hAnsi="Book Antiqua"/>
          <w:i/>
          <w:sz w:val="24"/>
        </w:rPr>
      </w:pPr>
      <w:r w:rsidRPr="00B34F2F">
        <w:rPr>
          <w:rFonts w:ascii="Book Antiqua" w:hAnsi="Book Antiqua"/>
          <w:sz w:val="24"/>
        </w:rPr>
        <w:lastRenderedPageBreak/>
        <w:t xml:space="preserve">The patient was diagnosed with a giant, well-differentiated esophageal liposarcoma with a dedifferentiated component measuring 14 cm × 7.0 cm × 6.5 cm in size. </w:t>
      </w:r>
    </w:p>
    <w:p w:rsidR="00631D44" w:rsidRPr="00B34F2F" w:rsidRDefault="00631D44" w:rsidP="00F07586">
      <w:pPr>
        <w:widowControl/>
        <w:autoSpaceDE w:val="0"/>
        <w:autoSpaceDN w:val="0"/>
        <w:adjustRightInd w:val="0"/>
        <w:snapToGrid w:val="0"/>
        <w:spacing w:line="360" w:lineRule="auto"/>
        <w:rPr>
          <w:rFonts w:ascii="Book Antiqua" w:hAnsi="Book Antiqua"/>
          <w:i/>
          <w:sz w:val="24"/>
        </w:rPr>
      </w:pPr>
    </w:p>
    <w:p w:rsidR="00631D44" w:rsidRPr="00B34F2F" w:rsidRDefault="00631D44" w:rsidP="00F07586">
      <w:pPr>
        <w:widowControl/>
        <w:autoSpaceDE w:val="0"/>
        <w:autoSpaceDN w:val="0"/>
        <w:adjustRightInd w:val="0"/>
        <w:snapToGrid w:val="0"/>
        <w:spacing w:line="360" w:lineRule="auto"/>
        <w:rPr>
          <w:rFonts w:ascii="Book Antiqua" w:hAnsi="Book Antiqua"/>
          <w:b/>
          <w:i/>
          <w:sz w:val="24"/>
        </w:rPr>
      </w:pPr>
      <w:r w:rsidRPr="00B34F2F">
        <w:rPr>
          <w:rFonts w:ascii="Book Antiqua" w:hAnsi="Book Antiqua"/>
          <w:b/>
          <w:i/>
          <w:sz w:val="24"/>
        </w:rPr>
        <w:t>Differential diagnosis</w:t>
      </w:r>
    </w:p>
    <w:p w:rsidR="00631D44" w:rsidRPr="00B34F2F" w:rsidRDefault="00631D44" w:rsidP="00F07586">
      <w:pPr>
        <w:widowControl/>
        <w:autoSpaceDE w:val="0"/>
        <w:autoSpaceDN w:val="0"/>
        <w:adjustRightInd w:val="0"/>
        <w:snapToGrid w:val="0"/>
        <w:spacing w:line="360" w:lineRule="auto"/>
        <w:rPr>
          <w:rFonts w:ascii="Book Antiqua" w:hAnsi="Book Antiqua"/>
          <w:sz w:val="24"/>
        </w:rPr>
      </w:pPr>
      <w:r w:rsidRPr="00B34F2F">
        <w:rPr>
          <w:rFonts w:ascii="Book Antiqua" w:hAnsi="Book Antiqua"/>
          <w:sz w:val="24"/>
        </w:rPr>
        <w:t>All radiologic results were consistent with a diagnosis of achalasia.</w:t>
      </w:r>
    </w:p>
    <w:p w:rsidR="00631D44" w:rsidRPr="00B34F2F" w:rsidRDefault="00631D44" w:rsidP="00F07586">
      <w:pPr>
        <w:widowControl/>
        <w:autoSpaceDE w:val="0"/>
        <w:autoSpaceDN w:val="0"/>
        <w:adjustRightInd w:val="0"/>
        <w:snapToGrid w:val="0"/>
        <w:spacing w:line="360" w:lineRule="auto"/>
        <w:rPr>
          <w:rFonts w:ascii="Book Antiqua" w:hAnsi="Book Antiqua"/>
          <w:i/>
          <w:sz w:val="24"/>
        </w:rPr>
      </w:pPr>
    </w:p>
    <w:p w:rsidR="00631D44" w:rsidRPr="00B34F2F" w:rsidRDefault="00631D44" w:rsidP="00F07586">
      <w:pPr>
        <w:widowControl/>
        <w:autoSpaceDE w:val="0"/>
        <w:autoSpaceDN w:val="0"/>
        <w:adjustRightInd w:val="0"/>
        <w:snapToGrid w:val="0"/>
        <w:spacing w:line="360" w:lineRule="auto"/>
        <w:rPr>
          <w:rFonts w:ascii="Book Antiqua" w:hAnsi="Book Antiqua"/>
          <w:b/>
          <w:i/>
          <w:sz w:val="24"/>
        </w:rPr>
      </w:pPr>
      <w:r w:rsidRPr="00B34F2F">
        <w:rPr>
          <w:rFonts w:ascii="Book Antiqua" w:hAnsi="Book Antiqua"/>
          <w:b/>
          <w:i/>
          <w:sz w:val="24"/>
        </w:rPr>
        <w:t>Laboratory diagnosis</w:t>
      </w:r>
    </w:p>
    <w:p w:rsidR="00631D44" w:rsidRPr="00B34F2F" w:rsidRDefault="00631D44" w:rsidP="00F07586">
      <w:pPr>
        <w:widowControl/>
        <w:autoSpaceDE w:val="0"/>
        <w:autoSpaceDN w:val="0"/>
        <w:adjustRightInd w:val="0"/>
        <w:snapToGrid w:val="0"/>
        <w:spacing w:line="360" w:lineRule="auto"/>
        <w:rPr>
          <w:rFonts w:ascii="Book Antiqua" w:hAnsi="Book Antiqua"/>
          <w:sz w:val="24"/>
        </w:rPr>
      </w:pPr>
      <w:r w:rsidRPr="00B34F2F">
        <w:rPr>
          <w:rFonts w:ascii="Book Antiqua" w:hAnsi="Book Antiqua"/>
          <w:sz w:val="24"/>
        </w:rPr>
        <w:t>Laboratory tests were not reported.</w:t>
      </w:r>
    </w:p>
    <w:p w:rsidR="00631D44" w:rsidRPr="00B34F2F" w:rsidRDefault="00631D44" w:rsidP="00F07586">
      <w:pPr>
        <w:widowControl/>
        <w:autoSpaceDE w:val="0"/>
        <w:autoSpaceDN w:val="0"/>
        <w:adjustRightInd w:val="0"/>
        <w:snapToGrid w:val="0"/>
        <w:spacing w:line="360" w:lineRule="auto"/>
        <w:rPr>
          <w:rFonts w:ascii="Book Antiqua" w:hAnsi="Book Antiqua"/>
          <w:sz w:val="24"/>
        </w:rPr>
      </w:pPr>
    </w:p>
    <w:p w:rsidR="00631D44" w:rsidRPr="00B34F2F" w:rsidRDefault="00631D44" w:rsidP="00F07586">
      <w:pPr>
        <w:widowControl/>
        <w:autoSpaceDE w:val="0"/>
        <w:autoSpaceDN w:val="0"/>
        <w:adjustRightInd w:val="0"/>
        <w:snapToGrid w:val="0"/>
        <w:spacing w:line="360" w:lineRule="auto"/>
        <w:rPr>
          <w:rFonts w:ascii="Book Antiqua" w:hAnsi="Book Antiqua"/>
          <w:b/>
          <w:i/>
          <w:sz w:val="24"/>
        </w:rPr>
      </w:pPr>
      <w:r w:rsidRPr="00B34F2F">
        <w:rPr>
          <w:rFonts w:ascii="Book Antiqua" w:hAnsi="Book Antiqua"/>
          <w:b/>
          <w:i/>
          <w:sz w:val="24"/>
        </w:rPr>
        <w:t>Imaging diagnosis</w:t>
      </w:r>
    </w:p>
    <w:p w:rsidR="00631D44" w:rsidRPr="00B34F2F" w:rsidRDefault="00631D44" w:rsidP="00F07586">
      <w:pPr>
        <w:widowControl/>
        <w:autoSpaceDE w:val="0"/>
        <w:autoSpaceDN w:val="0"/>
        <w:adjustRightInd w:val="0"/>
        <w:snapToGrid w:val="0"/>
        <w:spacing w:line="360" w:lineRule="auto"/>
        <w:rPr>
          <w:rFonts w:ascii="Book Antiqua" w:hAnsi="Book Antiqua"/>
          <w:sz w:val="24"/>
        </w:rPr>
      </w:pPr>
      <w:r w:rsidRPr="00B34F2F">
        <w:rPr>
          <w:rFonts w:ascii="Book Antiqua" w:hAnsi="Book Antiqua"/>
          <w:sz w:val="24"/>
        </w:rPr>
        <w:t>A computed tomographi</w:t>
      </w:r>
      <w:r w:rsidR="00B34F2F" w:rsidRPr="00B34F2F">
        <w:rPr>
          <w:rFonts w:ascii="Book Antiqua" w:hAnsi="Book Antiqua"/>
          <w:sz w:val="24"/>
        </w:rPr>
        <w:t>c</w:t>
      </w:r>
      <w:r w:rsidR="00B34F2F" w:rsidRPr="00B34F2F">
        <w:rPr>
          <w:rFonts w:ascii="Book Antiqua" w:hAnsi="Book Antiqua" w:hint="eastAsia"/>
          <w:sz w:val="24"/>
        </w:rPr>
        <w:t xml:space="preserve"> </w:t>
      </w:r>
      <w:r w:rsidRPr="00B34F2F">
        <w:rPr>
          <w:rFonts w:ascii="Book Antiqua" w:hAnsi="Book Antiqua"/>
          <w:sz w:val="24"/>
        </w:rPr>
        <w:t xml:space="preserve">scan of the chest and abdomen was performed followed by a barium swallow. Both revealed a grossly dilated esophagus. A final flexible diagnostic esophagoscopy revealed the presence of a large lesion. </w:t>
      </w:r>
    </w:p>
    <w:p w:rsidR="00631D44" w:rsidRPr="00B34F2F" w:rsidRDefault="00631D44" w:rsidP="00F07586">
      <w:pPr>
        <w:widowControl/>
        <w:autoSpaceDE w:val="0"/>
        <w:autoSpaceDN w:val="0"/>
        <w:adjustRightInd w:val="0"/>
        <w:snapToGrid w:val="0"/>
        <w:spacing w:line="360" w:lineRule="auto"/>
        <w:rPr>
          <w:rFonts w:ascii="Book Antiqua" w:hAnsi="Book Antiqua"/>
          <w:i/>
          <w:sz w:val="24"/>
        </w:rPr>
      </w:pPr>
    </w:p>
    <w:p w:rsidR="00631D44" w:rsidRPr="00B34F2F" w:rsidRDefault="00631D44" w:rsidP="00F07586">
      <w:pPr>
        <w:widowControl/>
        <w:autoSpaceDE w:val="0"/>
        <w:autoSpaceDN w:val="0"/>
        <w:adjustRightInd w:val="0"/>
        <w:snapToGrid w:val="0"/>
        <w:spacing w:line="360" w:lineRule="auto"/>
        <w:rPr>
          <w:rFonts w:ascii="Book Antiqua" w:hAnsi="Book Antiqua"/>
          <w:b/>
          <w:i/>
          <w:sz w:val="24"/>
        </w:rPr>
      </w:pPr>
      <w:r w:rsidRPr="00B34F2F">
        <w:rPr>
          <w:rFonts w:ascii="Book Antiqua" w:hAnsi="Book Antiqua"/>
          <w:b/>
          <w:i/>
          <w:sz w:val="24"/>
        </w:rPr>
        <w:t>Pathological diagnosis</w:t>
      </w:r>
    </w:p>
    <w:p w:rsidR="00631D44" w:rsidRPr="00B34F2F" w:rsidRDefault="00631D44" w:rsidP="00F07586">
      <w:pPr>
        <w:widowControl/>
        <w:autoSpaceDE w:val="0"/>
        <w:autoSpaceDN w:val="0"/>
        <w:adjustRightInd w:val="0"/>
        <w:snapToGrid w:val="0"/>
        <w:spacing w:line="360" w:lineRule="auto"/>
        <w:rPr>
          <w:rFonts w:ascii="Book Antiqua" w:hAnsi="Book Antiqua"/>
          <w:i/>
          <w:sz w:val="24"/>
        </w:rPr>
      </w:pPr>
      <w:r w:rsidRPr="00B34F2F">
        <w:rPr>
          <w:rFonts w:ascii="Book Antiqua" w:hAnsi="Book Antiqua"/>
          <w:sz w:val="24"/>
        </w:rPr>
        <w:t>The diagnosis upon histological examination was a delineated myxoid tumor in the subepithelial stroma. Spindle cells, lipoblasts, and mature fat cells were all present. A dedifferentiated component was also recognized on the basis of significant atypia in the spindle cells located between the mucosa and tumor.</w:t>
      </w:r>
    </w:p>
    <w:p w:rsidR="00631D44" w:rsidRPr="00B34F2F" w:rsidRDefault="00631D44" w:rsidP="00F07586">
      <w:pPr>
        <w:widowControl/>
        <w:autoSpaceDE w:val="0"/>
        <w:autoSpaceDN w:val="0"/>
        <w:adjustRightInd w:val="0"/>
        <w:snapToGrid w:val="0"/>
        <w:spacing w:line="360" w:lineRule="auto"/>
        <w:rPr>
          <w:rFonts w:ascii="Book Antiqua" w:hAnsi="Book Antiqua"/>
          <w:i/>
          <w:sz w:val="24"/>
        </w:rPr>
      </w:pPr>
    </w:p>
    <w:p w:rsidR="00631D44" w:rsidRPr="00B34F2F" w:rsidRDefault="00631D44" w:rsidP="00F07586">
      <w:pPr>
        <w:widowControl/>
        <w:autoSpaceDE w:val="0"/>
        <w:autoSpaceDN w:val="0"/>
        <w:adjustRightInd w:val="0"/>
        <w:snapToGrid w:val="0"/>
        <w:spacing w:line="360" w:lineRule="auto"/>
        <w:rPr>
          <w:rFonts w:ascii="Book Antiqua" w:hAnsi="Book Antiqua"/>
          <w:i/>
          <w:sz w:val="24"/>
        </w:rPr>
      </w:pPr>
      <w:r w:rsidRPr="00B34F2F">
        <w:rPr>
          <w:rFonts w:ascii="Book Antiqua" w:hAnsi="Book Antiqua"/>
          <w:i/>
          <w:sz w:val="24"/>
        </w:rPr>
        <w:t>Treatment</w:t>
      </w:r>
    </w:p>
    <w:p w:rsidR="00631D44" w:rsidRPr="00B34F2F" w:rsidRDefault="00631D44" w:rsidP="00F07586">
      <w:pPr>
        <w:widowControl/>
        <w:autoSpaceDE w:val="0"/>
        <w:autoSpaceDN w:val="0"/>
        <w:adjustRightInd w:val="0"/>
        <w:snapToGrid w:val="0"/>
        <w:spacing w:line="360" w:lineRule="auto"/>
        <w:rPr>
          <w:rFonts w:ascii="Book Antiqua" w:hAnsi="Book Antiqua"/>
          <w:sz w:val="24"/>
        </w:rPr>
      </w:pPr>
      <w:r w:rsidRPr="00B34F2F">
        <w:rPr>
          <w:rFonts w:ascii="Book Antiqua" w:hAnsi="Book Antiqua"/>
          <w:sz w:val="24"/>
        </w:rPr>
        <w:t>Treatment included a radical, three-hole esophagectomy and close surveillance without adjuvant therapy.</w:t>
      </w:r>
    </w:p>
    <w:p w:rsidR="00631D44" w:rsidRPr="00B34F2F" w:rsidRDefault="00631D44" w:rsidP="00F07586">
      <w:pPr>
        <w:widowControl/>
        <w:autoSpaceDE w:val="0"/>
        <w:autoSpaceDN w:val="0"/>
        <w:adjustRightInd w:val="0"/>
        <w:snapToGrid w:val="0"/>
        <w:spacing w:line="360" w:lineRule="auto"/>
        <w:rPr>
          <w:rFonts w:ascii="Book Antiqua" w:hAnsi="Book Antiqua"/>
          <w:i/>
          <w:sz w:val="24"/>
        </w:rPr>
      </w:pPr>
      <w:r w:rsidRPr="00B34F2F">
        <w:rPr>
          <w:rFonts w:ascii="Book Antiqua" w:hAnsi="Book Antiqua"/>
          <w:sz w:val="24"/>
        </w:rPr>
        <w:t xml:space="preserve"> </w:t>
      </w:r>
    </w:p>
    <w:p w:rsidR="00631D44" w:rsidRPr="00B34F2F" w:rsidRDefault="00631D44" w:rsidP="00F07586">
      <w:pPr>
        <w:widowControl/>
        <w:autoSpaceDE w:val="0"/>
        <w:autoSpaceDN w:val="0"/>
        <w:adjustRightInd w:val="0"/>
        <w:snapToGrid w:val="0"/>
        <w:spacing w:line="360" w:lineRule="auto"/>
        <w:rPr>
          <w:rFonts w:ascii="Book Antiqua" w:hAnsi="Book Antiqua"/>
          <w:b/>
          <w:i/>
          <w:sz w:val="24"/>
        </w:rPr>
      </w:pPr>
      <w:r w:rsidRPr="00B34F2F">
        <w:rPr>
          <w:rFonts w:ascii="Book Antiqua" w:hAnsi="Book Antiqua"/>
          <w:b/>
          <w:i/>
          <w:sz w:val="24"/>
        </w:rPr>
        <w:t>Related reports</w:t>
      </w:r>
    </w:p>
    <w:p w:rsidR="00631D44" w:rsidRPr="00B34F2F" w:rsidRDefault="00631D44" w:rsidP="00F07586">
      <w:pPr>
        <w:widowControl/>
        <w:autoSpaceDE w:val="0"/>
        <w:autoSpaceDN w:val="0"/>
        <w:adjustRightInd w:val="0"/>
        <w:snapToGrid w:val="0"/>
        <w:spacing w:line="360" w:lineRule="auto"/>
        <w:rPr>
          <w:rFonts w:ascii="Book Antiqua" w:hAnsi="Book Antiqua"/>
          <w:sz w:val="24"/>
        </w:rPr>
      </w:pPr>
      <w:r w:rsidRPr="00B34F2F">
        <w:rPr>
          <w:rFonts w:ascii="Book Antiqua" w:hAnsi="Book Antiqua"/>
          <w:sz w:val="24"/>
        </w:rPr>
        <w:t>Approximately 30 cases of esophageal liposarcoma have been reported in the English literature.</w:t>
      </w:r>
    </w:p>
    <w:p w:rsidR="00631D44" w:rsidRPr="00B34F2F" w:rsidRDefault="00631D44" w:rsidP="00F07586">
      <w:pPr>
        <w:widowControl/>
        <w:autoSpaceDE w:val="0"/>
        <w:autoSpaceDN w:val="0"/>
        <w:adjustRightInd w:val="0"/>
        <w:snapToGrid w:val="0"/>
        <w:spacing w:line="360" w:lineRule="auto"/>
        <w:rPr>
          <w:rFonts w:ascii="Book Antiqua" w:hAnsi="Book Antiqua"/>
          <w:b/>
          <w:i/>
          <w:sz w:val="24"/>
        </w:rPr>
      </w:pPr>
    </w:p>
    <w:p w:rsidR="00631D44" w:rsidRPr="00B34F2F" w:rsidRDefault="00631D44" w:rsidP="00F07586">
      <w:pPr>
        <w:widowControl/>
        <w:autoSpaceDE w:val="0"/>
        <w:autoSpaceDN w:val="0"/>
        <w:adjustRightInd w:val="0"/>
        <w:snapToGrid w:val="0"/>
        <w:spacing w:line="360" w:lineRule="auto"/>
        <w:rPr>
          <w:rFonts w:ascii="Book Antiqua" w:hAnsi="Book Antiqua"/>
          <w:b/>
          <w:i/>
          <w:sz w:val="24"/>
        </w:rPr>
      </w:pPr>
      <w:r w:rsidRPr="00B34F2F">
        <w:rPr>
          <w:rFonts w:ascii="Book Antiqua" w:hAnsi="Book Antiqua"/>
          <w:b/>
          <w:i/>
          <w:sz w:val="24"/>
        </w:rPr>
        <w:t>Term explanation</w:t>
      </w:r>
    </w:p>
    <w:p w:rsidR="00631D44" w:rsidRPr="00B34F2F" w:rsidRDefault="00631D44" w:rsidP="00F07586">
      <w:pPr>
        <w:widowControl/>
        <w:autoSpaceDE w:val="0"/>
        <w:autoSpaceDN w:val="0"/>
        <w:adjustRightInd w:val="0"/>
        <w:snapToGrid w:val="0"/>
        <w:spacing w:line="360" w:lineRule="auto"/>
        <w:rPr>
          <w:rFonts w:ascii="Book Antiqua" w:hAnsi="Book Antiqua"/>
          <w:i/>
          <w:sz w:val="24"/>
        </w:rPr>
      </w:pPr>
      <w:r w:rsidRPr="00B34F2F">
        <w:rPr>
          <w:rFonts w:ascii="Book Antiqua" w:hAnsi="Book Antiqua"/>
          <w:sz w:val="24"/>
        </w:rPr>
        <w:lastRenderedPageBreak/>
        <w:t>A three-hole esophagectomy is a three-incision transthoracic approach for esophagectomy that usually involves a right thoracotomy, a midline laparotomy, and a right cervical incision for esophagogastric anastomosis. Achalasia is a primary esophageal motility disorder characterized by the absence of esophageal peristalsis and impaired relaxation of the lower esophageal sphincter in response to swallowing.</w:t>
      </w:r>
    </w:p>
    <w:p w:rsidR="00631D44" w:rsidRPr="00B34F2F" w:rsidRDefault="00631D44" w:rsidP="00F07586">
      <w:pPr>
        <w:widowControl/>
        <w:autoSpaceDE w:val="0"/>
        <w:autoSpaceDN w:val="0"/>
        <w:adjustRightInd w:val="0"/>
        <w:snapToGrid w:val="0"/>
        <w:spacing w:line="360" w:lineRule="auto"/>
        <w:rPr>
          <w:rFonts w:ascii="Book Antiqua" w:hAnsi="Book Antiqua"/>
          <w:b/>
          <w:i/>
          <w:sz w:val="24"/>
        </w:rPr>
      </w:pPr>
    </w:p>
    <w:p w:rsidR="00631D44" w:rsidRPr="00B34F2F" w:rsidRDefault="00631D44" w:rsidP="00F07586">
      <w:pPr>
        <w:widowControl/>
        <w:autoSpaceDE w:val="0"/>
        <w:autoSpaceDN w:val="0"/>
        <w:adjustRightInd w:val="0"/>
        <w:snapToGrid w:val="0"/>
        <w:spacing w:line="360" w:lineRule="auto"/>
        <w:rPr>
          <w:rFonts w:ascii="Book Antiqua" w:hAnsi="Book Antiqua"/>
          <w:b/>
          <w:i/>
          <w:sz w:val="24"/>
        </w:rPr>
      </w:pPr>
      <w:r w:rsidRPr="00B34F2F">
        <w:rPr>
          <w:rFonts w:ascii="Book Antiqua" w:hAnsi="Book Antiqua"/>
          <w:b/>
          <w:i/>
          <w:sz w:val="24"/>
        </w:rPr>
        <w:t>Experiences and lessons</w:t>
      </w:r>
    </w:p>
    <w:p w:rsidR="00631D44" w:rsidRPr="00B34F2F" w:rsidRDefault="00631D44" w:rsidP="00F07586">
      <w:pPr>
        <w:widowControl/>
        <w:autoSpaceDE w:val="0"/>
        <w:autoSpaceDN w:val="0"/>
        <w:adjustRightInd w:val="0"/>
        <w:snapToGrid w:val="0"/>
        <w:spacing w:line="360" w:lineRule="auto"/>
        <w:rPr>
          <w:rFonts w:ascii="Book Antiqua" w:hAnsi="Book Antiqua"/>
          <w:sz w:val="24"/>
        </w:rPr>
      </w:pPr>
      <w:r w:rsidRPr="00B34F2F">
        <w:rPr>
          <w:rFonts w:ascii="Book Antiqua" w:hAnsi="Book Antiqua"/>
          <w:sz w:val="24"/>
        </w:rPr>
        <w:t>This rare, slowly growing tumor presents an important differential diagnosis for progressive dysphagia. Furthermore, such cases are difficult to diagnose pre-operatively so that surgical resection is recommended as the treatment of choice for both diagnostic and therapeutic purposes.</w:t>
      </w:r>
    </w:p>
    <w:p w:rsidR="00631D44" w:rsidRPr="00B34F2F" w:rsidRDefault="00631D44" w:rsidP="00F07586">
      <w:pPr>
        <w:widowControl/>
        <w:autoSpaceDE w:val="0"/>
        <w:autoSpaceDN w:val="0"/>
        <w:adjustRightInd w:val="0"/>
        <w:snapToGrid w:val="0"/>
        <w:spacing w:line="360" w:lineRule="auto"/>
        <w:rPr>
          <w:rFonts w:ascii="Book Antiqua" w:hAnsi="Book Antiqua"/>
          <w:sz w:val="24"/>
        </w:rPr>
      </w:pPr>
    </w:p>
    <w:p w:rsidR="00631D44" w:rsidRPr="00B34F2F" w:rsidRDefault="00631D44" w:rsidP="00F07586">
      <w:pPr>
        <w:widowControl/>
        <w:autoSpaceDE w:val="0"/>
        <w:autoSpaceDN w:val="0"/>
        <w:adjustRightInd w:val="0"/>
        <w:snapToGrid w:val="0"/>
        <w:spacing w:line="360" w:lineRule="auto"/>
        <w:rPr>
          <w:rFonts w:ascii="Book Antiqua" w:hAnsi="Book Antiqua"/>
          <w:i/>
          <w:sz w:val="24"/>
        </w:rPr>
      </w:pPr>
      <w:r w:rsidRPr="00B34F2F">
        <w:rPr>
          <w:rFonts w:ascii="Book Antiqua" w:hAnsi="Book Antiqua"/>
          <w:i/>
          <w:sz w:val="24"/>
        </w:rPr>
        <w:t>Peer</w:t>
      </w:r>
      <w:r w:rsidR="00B34F2F" w:rsidRPr="00B34F2F">
        <w:rPr>
          <w:rFonts w:ascii="Book Antiqua" w:hAnsi="Book Antiqua" w:hint="eastAsia"/>
          <w:i/>
          <w:sz w:val="24"/>
        </w:rPr>
        <w:t>-</w:t>
      </w:r>
      <w:r w:rsidRPr="00B34F2F">
        <w:rPr>
          <w:rFonts w:ascii="Book Antiqua" w:hAnsi="Book Antiqua"/>
          <w:i/>
          <w:sz w:val="24"/>
        </w:rPr>
        <w:t>review</w:t>
      </w:r>
    </w:p>
    <w:p w:rsidR="00631D44" w:rsidRPr="00B34F2F" w:rsidRDefault="00631D44" w:rsidP="00F07586">
      <w:pPr>
        <w:widowControl/>
        <w:autoSpaceDE w:val="0"/>
        <w:autoSpaceDN w:val="0"/>
        <w:adjustRightInd w:val="0"/>
        <w:snapToGrid w:val="0"/>
        <w:spacing w:line="360" w:lineRule="auto"/>
        <w:rPr>
          <w:rFonts w:ascii="Book Antiqua" w:hAnsi="Book Antiqua"/>
          <w:i/>
          <w:sz w:val="24"/>
        </w:rPr>
      </w:pPr>
      <w:r w:rsidRPr="00B34F2F">
        <w:rPr>
          <w:rFonts w:ascii="Book Antiqua" w:hAnsi="Book Antiqua"/>
          <w:sz w:val="24"/>
        </w:rPr>
        <w:t>The manuscript describing a giant esophageal well-differentiated liposarcoma with a dedifferentiated component is of clinical interest due to the rarity of its location and clinical presentation.</w:t>
      </w:r>
    </w:p>
    <w:p w:rsidR="00631D44" w:rsidRPr="00B34F2F" w:rsidRDefault="00631D44" w:rsidP="00F07586">
      <w:pPr>
        <w:widowControl/>
        <w:autoSpaceDE w:val="0"/>
        <w:autoSpaceDN w:val="0"/>
        <w:adjustRightInd w:val="0"/>
        <w:snapToGrid w:val="0"/>
        <w:spacing w:line="360" w:lineRule="auto"/>
        <w:rPr>
          <w:rFonts w:ascii="Book Antiqua" w:hAnsi="Book Antiqua"/>
          <w:sz w:val="24"/>
        </w:rPr>
      </w:pPr>
    </w:p>
    <w:p w:rsidR="00631D44" w:rsidRDefault="00631D44" w:rsidP="00F07586">
      <w:pPr>
        <w:widowControl/>
        <w:autoSpaceDE w:val="0"/>
        <w:autoSpaceDN w:val="0"/>
        <w:adjustRightInd w:val="0"/>
        <w:snapToGrid w:val="0"/>
        <w:spacing w:line="360" w:lineRule="auto"/>
        <w:rPr>
          <w:rFonts w:ascii="Book Antiqua" w:hAnsi="Book Antiqua"/>
          <w:b/>
          <w:sz w:val="24"/>
        </w:rPr>
      </w:pPr>
      <w:r w:rsidRPr="00B34F2F">
        <w:rPr>
          <w:rFonts w:ascii="Book Antiqua" w:hAnsi="Book Antiqua"/>
          <w:sz w:val="24"/>
        </w:rPr>
        <w:br w:type="page"/>
      </w:r>
      <w:r w:rsidRPr="00B73EE3">
        <w:rPr>
          <w:rFonts w:ascii="Book Antiqua" w:hAnsi="Book Antiqua"/>
          <w:b/>
          <w:sz w:val="24"/>
        </w:rPr>
        <w:lastRenderedPageBreak/>
        <w:t>REFERENCES</w:t>
      </w:r>
    </w:p>
    <w:p w:rsidR="00B73EE3" w:rsidRPr="00B73EE3" w:rsidRDefault="00B73EE3" w:rsidP="00B73EE3">
      <w:pPr>
        <w:widowControl/>
        <w:adjustRightInd w:val="0"/>
        <w:snapToGrid w:val="0"/>
        <w:spacing w:line="360" w:lineRule="auto"/>
        <w:rPr>
          <w:rFonts w:ascii="Book Antiqua" w:hAnsi="Book Antiqua" w:cs="SimSun"/>
          <w:kern w:val="0"/>
          <w:sz w:val="24"/>
        </w:rPr>
      </w:pPr>
      <w:r w:rsidRPr="00B73EE3">
        <w:rPr>
          <w:rFonts w:ascii="Book Antiqua" w:hAnsi="Book Antiqua" w:cs="SimSun"/>
          <w:kern w:val="0"/>
          <w:sz w:val="24"/>
        </w:rPr>
        <w:t xml:space="preserve">1 </w:t>
      </w:r>
      <w:r w:rsidRPr="00B73EE3">
        <w:rPr>
          <w:rFonts w:ascii="Book Antiqua" w:hAnsi="Book Antiqua" w:cs="SimSun"/>
          <w:b/>
          <w:bCs/>
          <w:kern w:val="0"/>
          <w:sz w:val="24"/>
        </w:rPr>
        <w:t>Mansour KA</w:t>
      </w:r>
      <w:r w:rsidRPr="00B73EE3">
        <w:rPr>
          <w:rFonts w:ascii="Book Antiqua" w:hAnsi="Book Antiqua" w:cs="SimSun"/>
          <w:kern w:val="0"/>
          <w:sz w:val="24"/>
        </w:rPr>
        <w:t xml:space="preserve">, Fritz RC, Jacobs DM, Vellios F. Pedunculated liposarcoma of the esophagus: a first case report. </w:t>
      </w:r>
      <w:r w:rsidRPr="00B73EE3">
        <w:rPr>
          <w:rFonts w:ascii="Book Antiqua" w:hAnsi="Book Antiqua" w:cs="SimSun"/>
          <w:i/>
          <w:iCs/>
          <w:kern w:val="0"/>
          <w:sz w:val="24"/>
        </w:rPr>
        <w:t>J Thorac Cardiovasc Surg</w:t>
      </w:r>
      <w:r w:rsidRPr="00B73EE3">
        <w:rPr>
          <w:rFonts w:ascii="Book Antiqua" w:hAnsi="Book Antiqua" w:cs="SimSun"/>
          <w:kern w:val="0"/>
          <w:sz w:val="24"/>
        </w:rPr>
        <w:t xml:space="preserve"> 1983; </w:t>
      </w:r>
      <w:r w:rsidRPr="00B73EE3">
        <w:rPr>
          <w:rFonts w:ascii="Book Antiqua" w:hAnsi="Book Antiqua" w:cs="SimSun"/>
          <w:b/>
          <w:bCs/>
          <w:kern w:val="0"/>
          <w:sz w:val="24"/>
        </w:rPr>
        <w:t>86</w:t>
      </w:r>
      <w:r w:rsidRPr="00B73EE3">
        <w:rPr>
          <w:rFonts w:ascii="Book Antiqua" w:hAnsi="Book Antiqua" w:cs="SimSun"/>
          <w:kern w:val="0"/>
          <w:sz w:val="24"/>
        </w:rPr>
        <w:t>: 447-450 [PMID: 6887958]</w:t>
      </w:r>
    </w:p>
    <w:p w:rsidR="00B73EE3" w:rsidRPr="00B73EE3" w:rsidRDefault="00B73EE3" w:rsidP="00B73EE3">
      <w:pPr>
        <w:widowControl/>
        <w:adjustRightInd w:val="0"/>
        <w:snapToGrid w:val="0"/>
        <w:spacing w:line="360" w:lineRule="auto"/>
        <w:rPr>
          <w:rFonts w:ascii="Book Antiqua" w:hAnsi="Book Antiqua" w:cs="SimSun"/>
          <w:kern w:val="0"/>
          <w:sz w:val="24"/>
        </w:rPr>
      </w:pPr>
      <w:r w:rsidRPr="00B73EE3">
        <w:rPr>
          <w:rFonts w:ascii="Book Antiqua" w:hAnsi="Book Antiqua" w:cs="SimSun"/>
          <w:kern w:val="0"/>
          <w:sz w:val="24"/>
        </w:rPr>
        <w:t xml:space="preserve">2 </w:t>
      </w:r>
      <w:r w:rsidRPr="00B73EE3">
        <w:rPr>
          <w:rFonts w:ascii="Book Antiqua" w:hAnsi="Book Antiqua" w:cs="SimSun"/>
          <w:b/>
          <w:bCs/>
          <w:kern w:val="0"/>
          <w:sz w:val="24"/>
        </w:rPr>
        <w:t>Sui X</w:t>
      </w:r>
      <w:r w:rsidRPr="00B73EE3">
        <w:rPr>
          <w:rFonts w:ascii="Book Antiqua" w:hAnsi="Book Antiqua" w:cs="SimSun"/>
          <w:kern w:val="0"/>
          <w:sz w:val="24"/>
        </w:rPr>
        <w:t xml:space="preserve">, Li Y, Zhao H, Wang J. Giant liposarcoma of the esophagus with Li-Fraumeni-like syndrome. </w:t>
      </w:r>
      <w:r w:rsidRPr="00B73EE3">
        <w:rPr>
          <w:rFonts w:ascii="Book Antiqua" w:hAnsi="Book Antiqua" w:cs="SimSun"/>
          <w:i/>
          <w:iCs/>
          <w:kern w:val="0"/>
          <w:sz w:val="24"/>
        </w:rPr>
        <w:t>Eur J Cardiothorac Surg</w:t>
      </w:r>
      <w:r w:rsidRPr="00B73EE3">
        <w:rPr>
          <w:rFonts w:ascii="Book Antiqua" w:hAnsi="Book Antiqua" w:cs="SimSun"/>
          <w:kern w:val="0"/>
          <w:sz w:val="24"/>
        </w:rPr>
        <w:t xml:space="preserve"> 2011; </w:t>
      </w:r>
      <w:r w:rsidRPr="00B73EE3">
        <w:rPr>
          <w:rFonts w:ascii="Book Antiqua" w:hAnsi="Book Antiqua" w:cs="SimSun"/>
          <w:b/>
          <w:bCs/>
          <w:kern w:val="0"/>
          <w:sz w:val="24"/>
        </w:rPr>
        <w:t>40</w:t>
      </w:r>
      <w:r w:rsidRPr="00B73EE3">
        <w:rPr>
          <w:rFonts w:ascii="Book Antiqua" w:hAnsi="Book Antiqua" w:cs="SimSun"/>
          <w:kern w:val="0"/>
          <w:sz w:val="24"/>
        </w:rPr>
        <w:t>: 1253-1255 [PMID: 21454085 DOI: S1010-7940(11)00158-8]</w:t>
      </w:r>
    </w:p>
    <w:p w:rsidR="00B73EE3" w:rsidRPr="00B73EE3" w:rsidRDefault="00B73EE3" w:rsidP="00B73EE3">
      <w:pPr>
        <w:widowControl/>
        <w:adjustRightInd w:val="0"/>
        <w:snapToGrid w:val="0"/>
        <w:spacing w:line="360" w:lineRule="auto"/>
        <w:rPr>
          <w:rFonts w:ascii="Book Antiqua" w:hAnsi="Book Antiqua" w:cs="SimSun"/>
          <w:kern w:val="0"/>
          <w:sz w:val="24"/>
        </w:rPr>
      </w:pPr>
      <w:r w:rsidRPr="00B73EE3">
        <w:rPr>
          <w:rFonts w:ascii="Book Antiqua" w:hAnsi="Book Antiqua" w:cs="SimSun"/>
          <w:kern w:val="0"/>
          <w:sz w:val="24"/>
        </w:rPr>
        <w:t xml:space="preserve">3 </w:t>
      </w:r>
      <w:r w:rsidRPr="00B73EE3">
        <w:rPr>
          <w:rFonts w:ascii="Book Antiqua" w:hAnsi="Book Antiqua" w:cs="SimSun"/>
          <w:b/>
          <w:bCs/>
          <w:kern w:val="0"/>
          <w:sz w:val="24"/>
        </w:rPr>
        <w:t>Hasanabadi MS</w:t>
      </w:r>
      <w:r w:rsidRPr="00B73EE3">
        <w:rPr>
          <w:rFonts w:ascii="Book Antiqua" w:hAnsi="Book Antiqua" w:cs="SimSun"/>
          <w:kern w:val="0"/>
          <w:sz w:val="24"/>
        </w:rPr>
        <w:t xml:space="preserve">, Amiri M, Tajedini A, Yazdi AK, Heidarali M, Amali A, Banazadeh M, Mokhtari Z, Azizi MR. Huge myxoid liposarcoma of the esophagus: a case report. </w:t>
      </w:r>
      <w:r w:rsidRPr="00B73EE3">
        <w:rPr>
          <w:rFonts w:ascii="Book Antiqua" w:hAnsi="Book Antiqua" w:cs="SimSun"/>
          <w:i/>
          <w:iCs/>
          <w:kern w:val="0"/>
          <w:sz w:val="24"/>
        </w:rPr>
        <w:t>Acta Med Iran</w:t>
      </w:r>
      <w:r w:rsidRPr="00B73EE3">
        <w:rPr>
          <w:rFonts w:ascii="Book Antiqua" w:hAnsi="Book Antiqua" w:cs="SimSun"/>
          <w:kern w:val="0"/>
          <w:sz w:val="24"/>
        </w:rPr>
        <w:t xml:space="preserve"> 2011; </w:t>
      </w:r>
      <w:r w:rsidRPr="00B73EE3">
        <w:rPr>
          <w:rFonts w:ascii="Book Antiqua" w:hAnsi="Book Antiqua" w:cs="SimSun"/>
          <w:b/>
          <w:bCs/>
          <w:kern w:val="0"/>
          <w:sz w:val="24"/>
        </w:rPr>
        <w:t>49</w:t>
      </w:r>
      <w:r w:rsidRPr="00B73EE3">
        <w:rPr>
          <w:rFonts w:ascii="Book Antiqua" w:hAnsi="Book Antiqua" w:cs="SimSun"/>
          <w:kern w:val="0"/>
          <w:sz w:val="24"/>
        </w:rPr>
        <w:t>: 118-121 [PMID: 21598223 DOI: 18111]</w:t>
      </w:r>
    </w:p>
    <w:p w:rsidR="00B73EE3" w:rsidRPr="00B73EE3" w:rsidRDefault="00B73EE3" w:rsidP="00B73EE3">
      <w:pPr>
        <w:widowControl/>
        <w:adjustRightInd w:val="0"/>
        <w:snapToGrid w:val="0"/>
        <w:spacing w:line="360" w:lineRule="auto"/>
        <w:rPr>
          <w:rFonts w:ascii="Book Antiqua" w:hAnsi="Book Antiqua" w:cs="SimSun"/>
          <w:kern w:val="0"/>
          <w:sz w:val="24"/>
        </w:rPr>
      </w:pPr>
      <w:r w:rsidRPr="00B73EE3">
        <w:rPr>
          <w:rFonts w:ascii="Book Antiqua" w:hAnsi="Book Antiqua" w:cs="SimSun"/>
          <w:kern w:val="0"/>
          <w:sz w:val="24"/>
        </w:rPr>
        <w:t xml:space="preserve">4 </w:t>
      </w:r>
      <w:r w:rsidRPr="00B73EE3">
        <w:rPr>
          <w:rFonts w:ascii="Book Antiqua" w:hAnsi="Book Antiqua" w:cs="SimSun"/>
          <w:b/>
          <w:bCs/>
          <w:kern w:val="0"/>
          <w:sz w:val="24"/>
        </w:rPr>
        <w:t>Fernandez MJ</w:t>
      </w:r>
      <w:r w:rsidRPr="00B73EE3">
        <w:rPr>
          <w:rFonts w:ascii="Book Antiqua" w:hAnsi="Book Antiqua" w:cs="SimSun"/>
          <w:kern w:val="0"/>
          <w:sz w:val="24"/>
        </w:rPr>
        <w:t xml:space="preserve">, Davis RP, Nora PF. Gastrointestinal lipomas. </w:t>
      </w:r>
      <w:r w:rsidRPr="00B73EE3">
        <w:rPr>
          <w:rFonts w:ascii="Book Antiqua" w:hAnsi="Book Antiqua" w:cs="SimSun"/>
          <w:i/>
          <w:iCs/>
          <w:kern w:val="0"/>
          <w:sz w:val="24"/>
        </w:rPr>
        <w:t>Arch Surg</w:t>
      </w:r>
      <w:r w:rsidRPr="00B73EE3">
        <w:rPr>
          <w:rFonts w:ascii="Book Antiqua" w:hAnsi="Book Antiqua" w:cs="SimSun"/>
          <w:kern w:val="0"/>
          <w:sz w:val="24"/>
        </w:rPr>
        <w:t xml:space="preserve"> 1983; </w:t>
      </w:r>
      <w:r w:rsidRPr="00B73EE3">
        <w:rPr>
          <w:rFonts w:ascii="Book Antiqua" w:hAnsi="Book Antiqua" w:cs="SimSun"/>
          <w:b/>
          <w:bCs/>
          <w:kern w:val="0"/>
          <w:sz w:val="24"/>
        </w:rPr>
        <w:t>118</w:t>
      </w:r>
      <w:r w:rsidRPr="00B73EE3">
        <w:rPr>
          <w:rFonts w:ascii="Book Antiqua" w:hAnsi="Book Antiqua" w:cs="SimSun"/>
          <w:kern w:val="0"/>
          <w:sz w:val="24"/>
        </w:rPr>
        <w:t>: 1081-1083 [PMID: 6615219]</w:t>
      </w:r>
    </w:p>
    <w:p w:rsidR="00B73EE3" w:rsidRPr="00B73EE3" w:rsidRDefault="00B73EE3" w:rsidP="00B73EE3">
      <w:pPr>
        <w:widowControl/>
        <w:adjustRightInd w:val="0"/>
        <w:snapToGrid w:val="0"/>
        <w:spacing w:line="360" w:lineRule="auto"/>
        <w:rPr>
          <w:rFonts w:ascii="Book Antiqua" w:hAnsi="Book Antiqua" w:cs="SimSun"/>
          <w:kern w:val="0"/>
          <w:sz w:val="24"/>
        </w:rPr>
      </w:pPr>
      <w:r w:rsidRPr="00B73EE3">
        <w:rPr>
          <w:rFonts w:ascii="Book Antiqua" w:hAnsi="Book Antiqua" w:cs="SimSun"/>
          <w:kern w:val="0"/>
          <w:sz w:val="24"/>
        </w:rPr>
        <w:t xml:space="preserve">5 </w:t>
      </w:r>
      <w:r w:rsidRPr="00B73EE3">
        <w:rPr>
          <w:rFonts w:ascii="Book Antiqua" w:hAnsi="Book Antiqua" w:cs="SimSun"/>
          <w:b/>
          <w:bCs/>
          <w:kern w:val="0"/>
          <w:sz w:val="24"/>
        </w:rPr>
        <w:t>Chung JJ</w:t>
      </w:r>
      <w:r w:rsidRPr="00B73EE3">
        <w:rPr>
          <w:rFonts w:ascii="Book Antiqua" w:hAnsi="Book Antiqua" w:cs="SimSun"/>
          <w:kern w:val="0"/>
          <w:sz w:val="24"/>
        </w:rPr>
        <w:t xml:space="preserve">, Kim MJ, Kim JH, Lee JT, Yoo HS, Kim KW. Imaging findings of giant liposarcoma of the esophagus. </w:t>
      </w:r>
      <w:r w:rsidRPr="00B73EE3">
        <w:rPr>
          <w:rFonts w:ascii="Book Antiqua" w:hAnsi="Book Antiqua" w:cs="SimSun"/>
          <w:i/>
          <w:iCs/>
          <w:kern w:val="0"/>
          <w:sz w:val="24"/>
        </w:rPr>
        <w:t>Yonsei Med J</w:t>
      </w:r>
      <w:r w:rsidRPr="00B73EE3">
        <w:rPr>
          <w:rFonts w:ascii="Book Antiqua" w:hAnsi="Book Antiqua" w:cs="SimSun"/>
          <w:kern w:val="0"/>
          <w:sz w:val="24"/>
        </w:rPr>
        <w:t xml:space="preserve"> 2003; </w:t>
      </w:r>
      <w:r w:rsidRPr="00B73EE3">
        <w:rPr>
          <w:rFonts w:ascii="Book Antiqua" w:hAnsi="Book Antiqua" w:cs="SimSun"/>
          <w:b/>
          <w:bCs/>
          <w:kern w:val="0"/>
          <w:sz w:val="24"/>
        </w:rPr>
        <w:t>44</w:t>
      </w:r>
      <w:r w:rsidRPr="00B73EE3">
        <w:rPr>
          <w:rFonts w:ascii="Book Antiqua" w:hAnsi="Book Antiqua" w:cs="SimSun"/>
          <w:kern w:val="0"/>
          <w:sz w:val="24"/>
        </w:rPr>
        <w:t>: 715-718 [PMID: 12950130 DOI: 200308715]</w:t>
      </w:r>
    </w:p>
    <w:p w:rsidR="00B73EE3" w:rsidRPr="00B73EE3" w:rsidRDefault="00B73EE3" w:rsidP="00B73EE3">
      <w:pPr>
        <w:widowControl/>
        <w:adjustRightInd w:val="0"/>
        <w:snapToGrid w:val="0"/>
        <w:spacing w:line="360" w:lineRule="auto"/>
        <w:rPr>
          <w:rFonts w:ascii="Book Antiqua" w:hAnsi="Book Antiqua" w:cs="SimSun"/>
          <w:kern w:val="0"/>
          <w:sz w:val="24"/>
        </w:rPr>
      </w:pPr>
      <w:r w:rsidRPr="00B73EE3">
        <w:rPr>
          <w:rFonts w:ascii="Book Antiqua" w:hAnsi="Book Antiqua" w:cs="SimSun"/>
          <w:kern w:val="0"/>
          <w:sz w:val="24"/>
        </w:rPr>
        <w:t xml:space="preserve">6 </w:t>
      </w:r>
      <w:r w:rsidRPr="00B73EE3">
        <w:rPr>
          <w:rFonts w:ascii="Book Antiqua" w:hAnsi="Book Antiqua" w:cs="SimSun"/>
          <w:b/>
          <w:bCs/>
          <w:kern w:val="0"/>
          <w:sz w:val="24"/>
        </w:rPr>
        <w:t>Smith MA</w:t>
      </w:r>
      <w:r w:rsidRPr="00B73EE3">
        <w:rPr>
          <w:rFonts w:ascii="Book Antiqua" w:hAnsi="Book Antiqua" w:cs="SimSun"/>
          <w:kern w:val="0"/>
          <w:sz w:val="24"/>
        </w:rPr>
        <w:t xml:space="preserve">, Kluck E, Jagannath S, Yang SC. Giant multi-polypoid liposarcoma of the esophagus: an atypical presentation. </w:t>
      </w:r>
      <w:r w:rsidRPr="00B73EE3">
        <w:rPr>
          <w:rFonts w:ascii="Book Antiqua" w:hAnsi="Book Antiqua" w:cs="SimSun"/>
          <w:i/>
          <w:iCs/>
          <w:kern w:val="0"/>
          <w:sz w:val="24"/>
        </w:rPr>
        <w:t>Ann Thorac Surg</w:t>
      </w:r>
      <w:r w:rsidRPr="00B73EE3">
        <w:rPr>
          <w:rFonts w:ascii="Book Antiqua" w:hAnsi="Book Antiqua" w:cs="SimSun"/>
          <w:kern w:val="0"/>
          <w:sz w:val="24"/>
        </w:rPr>
        <w:t xml:space="preserve"> 2010; </w:t>
      </w:r>
      <w:r w:rsidRPr="00B73EE3">
        <w:rPr>
          <w:rFonts w:ascii="Book Antiqua" w:hAnsi="Book Antiqua" w:cs="SimSun"/>
          <w:b/>
          <w:bCs/>
          <w:kern w:val="0"/>
          <w:sz w:val="24"/>
        </w:rPr>
        <w:t>89</w:t>
      </w:r>
      <w:r w:rsidRPr="00B73EE3">
        <w:rPr>
          <w:rFonts w:ascii="Book Antiqua" w:hAnsi="Book Antiqua" w:cs="SimSun"/>
          <w:kern w:val="0"/>
          <w:sz w:val="24"/>
        </w:rPr>
        <w:t>: 610-612 [PMID: 20103356 DOI: S0003-4975(09)01338-1]</w:t>
      </w:r>
    </w:p>
    <w:p w:rsidR="00B73EE3" w:rsidRPr="00B73EE3" w:rsidRDefault="00B73EE3" w:rsidP="00B73EE3">
      <w:pPr>
        <w:widowControl/>
        <w:adjustRightInd w:val="0"/>
        <w:snapToGrid w:val="0"/>
        <w:spacing w:line="360" w:lineRule="auto"/>
        <w:rPr>
          <w:rFonts w:ascii="Book Antiqua" w:hAnsi="Book Antiqua" w:cs="SimSun"/>
          <w:kern w:val="0"/>
          <w:sz w:val="24"/>
        </w:rPr>
      </w:pPr>
      <w:r w:rsidRPr="00B73EE3">
        <w:rPr>
          <w:rFonts w:ascii="Book Antiqua" w:hAnsi="Book Antiqua" w:cs="SimSun"/>
          <w:kern w:val="0"/>
          <w:sz w:val="24"/>
        </w:rPr>
        <w:t xml:space="preserve">7 </w:t>
      </w:r>
      <w:r w:rsidRPr="00B73EE3">
        <w:rPr>
          <w:rFonts w:ascii="Book Antiqua" w:hAnsi="Book Antiqua" w:cs="SimSun"/>
          <w:b/>
          <w:bCs/>
          <w:kern w:val="0"/>
          <w:sz w:val="24"/>
        </w:rPr>
        <w:t>Jakowski JD</w:t>
      </w:r>
      <w:r w:rsidRPr="00B73EE3">
        <w:rPr>
          <w:rFonts w:ascii="Book Antiqua" w:hAnsi="Book Antiqua" w:cs="SimSun"/>
          <w:kern w:val="0"/>
          <w:sz w:val="24"/>
        </w:rPr>
        <w:t xml:space="preserve">, Wakely PE. Rhabdomyomatous well-differentiated liposarcoma arising in giant fibrovascular polyp of the esophagus. </w:t>
      </w:r>
      <w:r w:rsidRPr="00B73EE3">
        <w:rPr>
          <w:rFonts w:ascii="Book Antiqua" w:hAnsi="Book Antiqua" w:cs="SimSun"/>
          <w:i/>
          <w:iCs/>
          <w:kern w:val="0"/>
          <w:sz w:val="24"/>
        </w:rPr>
        <w:t>Ann Diagn Pathol</w:t>
      </w:r>
      <w:r w:rsidRPr="00B73EE3">
        <w:rPr>
          <w:rFonts w:ascii="Book Antiqua" w:hAnsi="Book Antiqua" w:cs="SimSun"/>
          <w:kern w:val="0"/>
          <w:sz w:val="24"/>
        </w:rPr>
        <w:t xml:space="preserve"> 2009; </w:t>
      </w:r>
      <w:r w:rsidRPr="00B73EE3">
        <w:rPr>
          <w:rFonts w:ascii="Book Antiqua" w:hAnsi="Book Antiqua" w:cs="SimSun"/>
          <w:b/>
          <w:bCs/>
          <w:kern w:val="0"/>
          <w:sz w:val="24"/>
        </w:rPr>
        <w:t>13</w:t>
      </w:r>
      <w:r w:rsidRPr="00B73EE3">
        <w:rPr>
          <w:rFonts w:ascii="Book Antiqua" w:hAnsi="Book Antiqua" w:cs="SimSun"/>
          <w:kern w:val="0"/>
          <w:sz w:val="24"/>
        </w:rPr>
        <w:t>: 263-268 [PMID: 19608085 DOI: S1092-9134(08)00040-3]</w:t>
      </w:r>
    </w:p>
    <w:p w:rsidR="00B73EE3" w:rsidRPr="00B73EE3" w:rsidRDefault="00B73EE3" w:rsidP="00B73EE3">
      <w:pPr>
        <w:widowControl/>
        <w:adjustRightInd w:val="0"/>
        <w:snapToGrid w:val="0"/>
        <w:spacing w:line="360" w:lineRule="auto"/>
        <w:rPr>
          <w:rFonts w:ascii="Book Antiqua" w:hAnsi="Book Antiqua" w:cs="SimSun"/>
          <w:kern w:val="0"/>
          <w:sz w:val="24"/>
        </w:rPr>
      </w:pPr>
      <w:r w:rsidRPr="00B73EE3">
        <w:rPr>
          <w:rFonts w:ascii="Book Antiqua" w:hAnsi="Book Antiqua" w:cs="SimSun"/>
          <w:kern w:val="0"/>
          <w:sz w:val="24"/>
        </w:rPr>
        <w:t xml:space="preserve">8 </w:t>
      </w:r>
      <w:r w:rsidRPr="00B73EE3">
        <w:rPr>
          <w:rFonts w:ascii="Book Antiqua" w:hAnsi="Book Antiqua" w:cs="SimSun"/>
          <w:b/>
          <w:bCs/>
          <w:kern w:val="0"/>
          <w:sz w:val="24"/>
        </w:rPr>
        <w:t>Torres-Mora J</w:t>
      </w:r>
      <w:r w:rsidRPr="00B73EE3">
        <w:rPr>
          <w:rFonts w:ascii="Book Antiqua" w:hAnsi="Book Antiqua" w:cs="SimSun"/>
          <w:kern w:val="0"/>
          <w:sz w:val="24"/>
        </w:rPr>
        <w:t xml:space="preserve">, Moyer A, Topazian M, Alexander J, Wu TT, Seys A, Fritchie K. Dedifferentiated liposarcoma arising in an esophageal polyp: a case report. </w:t>
      </w:r>
      <w:r w:rsidRPr="00B73EE3">
        <w:rPr>
          <w:rFonts w:ascii="Book Antiqua" w:hAnsi="Book Antiqua" w:cs="SimSun"/>
          <w:i/>
          <w:iCs/>
          <w:kern w:val="0"/>
          <w:sz w:val="24"/>
        </w:rPr>
        <w:t>Case Rep Gastrointest Med</w:t>
      </w:r>
      <w:r w:rsidRPr="00B73EE3">
        <w:rPr>
          <w:rFonts w:ascii="Book Antiqua" w:hAnsi="Book Antiqua" w:cs="SimSun"/>
          <w:kern w:val="0"/>
          <w:sz w:val="24"/>
        </w:rPr>
        <w:t xml:space="preserve"> 2012; </w:t>
      </w:r>
      <w:r w:rsidRPr="00B73EE3">
        <w:rPr>
          <w:rFonts w:ascii="Book Antiqua" w:hAnsi="Book Antiqua" w:cs="SimSun"/>
          <w:b/>
          <w:bCs/>
          <w:kern w:val="0"/>
          <w:sz w:val="24"/>
        </w:rPr>
        <w:t>2012</w:t>
      </w:r>
      <w:r w:rsidRPr="00B73EE3">
        <w:rPr>
          <w:rFonts w:ascii="Book Antiqua" w:hAnsi="Book Antiqua" w:cs="SimSun"/>
          <w:kern w:val="0"/>
          <w:sz w:val="24"/>
        </w:rPr>
        <w:t>: 141693 [PMID: 22924136 DOI: 10.1155/2012/141693]</w:t>
      </w:r>
    </w:p>
    <w:p w:rsidR="00B73EE3" w:rsidRPr="00B73EE3" w:rsidRDefault="00B73EE3" w:rsidP="00B73EE3">
      <w:pPr>
        <w:widowControl/>
        <w:adjustRightInd w:val="0"/>
        <w:snapToGrid w:val="0"/>
        <w:spacing w:line="360" w:lineRule="auto"/>
        <w:rPr>
          <w:rFonts w:ascii="Book Antiqua" w:hAnsi="Book Antiqua" w:cs="SimSun"/>
          <w:kern w:val="0"/>
          <w:sz w:val="24"/>
        </w:rPr>
      </w:pPr>
      <w:r w:rsidRPr="00B73EE3">
        <w:rPr>
          <w:rFonts w:ascii="Book Antiqua" w:hAnsi="Book Antiqua" w:cs="SimSun"/>
          <w:kern w:val="0"/>
          <w:sz w:val="24"/>
        </w:rPr>
        <w:t xml:space="preserve">9 </w:t>
      </w:r>
      <w:r w:rsidRPr="00B73EE3">
        <w:rPr>
          <w:rFonts w:ascii="Book Antiqua" w:hAnsi="Book Antiqua" w:cs="SimSun"/>
          <w:b/>
          <w:bCs/>
          <w:kern w:val="0"/>
          <w:sz w:val="24"/>
        </w:rPr>
        <w:t>Aloraini A</w:t>
      </w:r>
      <w:r w:rsidRPr="00B73EE3">
        <w:rPr>
          <w:rFonts w:ascii="Book Antiqua" w:hAnsi="Book Antiqua" w:cs="SimSun"/>
          <w:kern w:val="0"/>
          <w:sz w:val="24"/>
        </w:rPr>
        <w:t xml:space="preserve">, Nahal A, Ferri LE. Transoral endoscopic resection of esophageal liposarcoma. </w:t>
      </w:r>
      <w:r w:rsidRPr="00B73EE3">
        <w:rPr>
          <w:rFonts w:ascii="Book Antiqua" w:hAnsi="Book Antiqua" w:cs="SimSun"/>
          <w:i/>
          <w:iCs/>
          <w:kern w:val="0"/>
          <w:sz w:val="24"/>
        </w:rPr>
        <w:t>Ann Thorac Surg</w:t>
      </w:r>
      <w:r w:rsidRPr="00B73EE3">
        <w:rPr>
          <w:rFonts w:ascii="Book Antiqua" w:hAnsi="Book Antiqua" w:cs="SimSun"/>
          <w:kern w:val="0"/>
          <w:sz w:val="24"/>
        </w:rPr>
        <w:t xml:space="preserve"> 2012; </w:t>
      </w:r>
      <w:r w:rsidRPr="00B73EE3">
        <w:rPr>
          <w:rFonts w:ascii="Book Antiqua" w:hAnsi="Book Antiqua" w:cs="SimSun"/>
          <w:b/>
          <w:bCs/>
          <w:kern w:val="0"/>
          <w:sz w:val="24"/>
        </w:rPr>
        <w:t>94</w:t>
      </w:r>
      <w:r w:rsidRPr="00B73EE3">
        <w:rPr>
          <w:rFonts w:ascii="Book Antiqua" w:hAnsi="Book Antiqua" w:cs="SimSun"/>
          <w:kern w:val="0"/>
          <w:sz w:val="24"/>
        </w:rPr>
        <w:t>: e121-e122 [PMID: 23098986 DOI: S0003-4975(12)01098-3]</w:t>
      </w:r>
    </w:p>
    <w:p w:rsidR="00B73EE3" w:rsidRPr="00B73EE3" w:rsidRDefault="00B73EE3" w:rsidP="00B73EE3">
      <w:pPr>
        <w:widowControl/>
        <w:adjustRightInd w:val="0"/>
        <w:snapToGrid w:val="0"/>
        <w:spacing w:line="360" w:lineRule="auto"/>
        <w:rPr>
          <w:rFonts w:ascii="Book Antiqua" w:hAnsi="Book Antiqua" w:cs="SimSun"/>
          <w:kern w:val="0"/>
          <w:sz w:val="24"/>
        </w:rPr>
      </w:pPr>
      <w:r w:rsidRPr="00B73EE3">
        <w:rPr>
          <w:rFonts w:ascii="Book Antiqua" w:hAnsi="Book Antiqua" w:cs="SimSun"/>
          <w:kern w:val="0"/>
          <w:sz w:val="24"/>
        </w:rPr>
        <w:lastRenderedPageBreak/>
        <w:t xml:space="preserve">10 </w:t>
      </w:r>
      <w:r w:rsidRPr="00B73EE3">
        <w:rPr>
          <w:rFonts w:ascii="Book Antiqua" w:hAnsi="Book Antiqua" w:cs="SimSun"/>
          <w:b/>
          <w:bCs/>
          <w:kern w:val="0"/>
          <w:sz w:val="24"/>
        </w:rPr>
        <w:t>Will U</w:t>
      </w:r>
      <w:r w:rsidRPr="00B73EE3">
        <w:rPr>
          <w:rFonts w:ascii="Book Antiqua" w:hAnsi="Book Antiqua" w:cs="SimSun"/>
          <w:kern w:val="0"/>
          <w:sz w:val="24"/>
        </w:rPr>
        <w:t xml:space="preserve">, Lorenz P, Urban H, Meyer F. Curative endoscopic resection of a huge pedunculated esophageal liposarcoma. </w:t>
      </w:r>
      <w:r w:rsidRPr="00B73EE3">
        <w:rPr>
          <w:rFonts w:ascii="Book Antiqua" w:hAnsi="Book Antiqua" w:cs="SimSun"/>
          <w:i/>
          <w:iCs/>
          <w:kern w:val="0"/>
          <w:sz w:val="24"/>
        </w:rPr>
        <w:t>Endoscopy</w:t>
      </w:r>
      <w:r w:rsidRPr="00B73EE3">
        <w:rPr>
          <w:rFonts w:ascii="Book Antiqua" w:hAnsi="Book Antiqua" w:cs="SimSun"/>
          <w:kern w:val="0"/>
          <w:sz w:val="24"/>
        </w:rPr>
        <w:t xml:space="preserve"> 2007; </w:t>
      </w:r>
      <w:r w:rsidRPr="00B73EE3">
        <w:rPr>
          <w:rFonts w:ascii="Book Antiqua" w:hAnsi="Book Antiqua" w:cs="SimSun"/>
          <w:b/>
          <w:bCs/>
          <w:kern w:val="0"/>
          <w:sz w:val="24"/>
        </w:rPr>
        <w:t>39 Suppl 1</w:t>
      </w:r>
      <w:r w:rsidRPr="00B73EE3">
        <w:rPr>
          <w:rFonts w:ascii="Book Antiqua" w:hAnsi="Book Antiqua" w:cs="SimSun"/>
          <w:kern w:val="0"/>
          <w:sz w:val="24"/>
        </w:rPr>
        <w:t>: E15-E16 [PMID: 17285485 DOI: 10.1055/s-2006-944902]</w:t>
      </w:r>
    </w:p>
    <w:p w:rsidR="00B73EE3" w:rsidRPr="00B73EE3" w:rsidRDefault="00B73EE3" w:rsidP="00B73EE3">
      <w:pPr>
        <w:widowControl/>
        <w:adjustRightInd w:val="0"/>
        <w:snapToGrid w:val="0"/>
        <w:spacing w:line="360" w:lineRule="auto"/>
        <w:rPr>
          <w:rFonts w:ascii="Book Antiqua" w:hAnsi="Book Antiqua" w:cs="SimSun"/>
          <w:kern w:val="0"/>
          <w:sz w:val="24"/>
        </w:rPr>
      </w:pPr>
      <w:r w:rsidRPr="00B73EE3">
        <w:rPr>
          <w:rFonts w:ascii="Book Antiqua" w:hAnsi="Book Antiqua" w:cs="SimSun"/>
          <w:kern w:val="0"/>
          <w:sz w:val="24"/>
        </w:rPr>
        <w:t xml:space="preserve">11 </w:t>
      </w:r>
      <w:r w:rsidRPr="00B73EE3">
        <w:rPr>
          <w:rFonts w:ascii="Book Antiqua" w:hAnsi="Book Antiqua" w:cs="SimSun"/>
          <w:b/>
          <w:bCs/>
          <w:kern w:val="0"/>
          <w:sz w:val="24"/>
        </w:rPr>
        <w:t>Temes R</w:t>
      </w:r>
      <w:r w:rsidRPr="00B73EE3">
        <w:rPr>
          <w:rFonts w:ascii="Book Antiqua" w:hAnsi="Book Antiqua" w:cs="SimSun"/>
          <w:kern w:val="0"/>
          <w:sz w:val="24"/>
        </w:rPr>
        <w:t xml:space="preserve">, Quinn P, Davis M, Endara S, Follis F, Pett S, Wernly J. Endoscopic resection of esophageal liposarcoma. </w:t>
      </w:r>
      <w:r w:rsidRPr="00B73EE3">
        <w:rPr>
          <w:rFonts w:ascii="Book Antiqua" w:hAnsi="Book Antiqua" w:cs="SimSun"/>
          <w:i/>
          <w:iCs/>
          <w:kern w:val="0"/>
          <w:sz w:val="24"/>
        </w:rPr>
        <w:t>J Thorac Cardiovasc Surg</w:t>
      </w:r>
      <w:r w:rsidRPr="00B73EE3">
        <w:rPr>
          <w:rFonts w:ascii="Book Antiqua" w:hAnsi="Book Antiqua" w:cs="SimSun"/>
          <w:kern w:val="0"/>
          <w:sz w:val="24"/>
        </w:rPr>
        <w:t xml:space="preserve"> 1998; </w:t>
      </w:r>
      <w:r w:rsidRPr="00B73EE3">
        <w:rPr>
          <w:rFonts w:ascii="Book Antiqua" w:hAnsi="Book Antiqua" w:cs="SimSun"/>
          <w:b/>
          <w:bCs/>
          <w:kern w:val="0"/>
          <w:sz w:val="24"/>
        </w:rPr>
        <w:t>116</w:t>
      </w:r>
      <w:r w:rsidRPr="00B73EE3">
        <w:rPr>
          <w:rFonts w:ascii="Book Antiqua" w:hAnsi="Book Antiqua" w:cs="SimSun"/>
          <w:kern w:val="0"/>
          <w:sz w:val="24"/>
        </w:rPr>
        <w:t>: 365-367 [PMID: 9699597 DOI: S0022522398003195]</w:t>
      </w:r>
    </w:p>
    <w:p w:rsidR="00B73EE3" w:rsidRPr="00B73EE3" w:rsidRDefault="00B73EE3" w:rsidP="00B73EE3">
      <w:pPr>
        <w:widowControl/>
        <w:adjustRightInd w:val="0"/>
        <w:snapToGrid w:val="0"/>
        <w:spacing w:line="360" w:lineRule="auto"/>
        <w:rPr>
          <w:rFonts w:ascii="Book Antiqua" w:hAnsi="Book Antiqua" w:cs="SimSun"/>
          <w:kern w:val="0"/>
          <w:sz w:val="24"/>
        </w:rPr>
      </w:pPr>
      <w:r w:rsidRPr="00B73EE3">
        <w:rPr>
          <w:rFonts w:ascii="Book Antiqua" w:hAnsi="Book Antiqua" w:cs="SimSun"/>
          <w:kern w:val="0"/>
          <w:sz w:val="24"/>
        </w:rPr>
        <w:t xml:space="preserve">12 </w:t>
      </w:r>
      <w:r w:rsidRPr="00B73EE3">
        <w:rPr>
          <w:rFonts w:ascii="Book Antiqua" w:hAnsi="Book Antiqua" w:cs="SimSun"/>
          <w:b/>
          <w:bCs/>
          <w:kern w:val="0"/>
          <w:sz w:val="24"/>
        </w:rPr>
        <w:t>Yo I</w:t>
      </w:r>
      <w:r w:rsidRPr="00B73EE3">
        <w:rPr>
          <w:rFonts w:ascii="Book Antiqua" w:hAnsi="Book Antiqua" w:cs="SimSun"/>
          <w:kern w:val="0"/>
          <w:sz w:val="24"/>
        </w:rPr>
        <w:t xml:space="preserve">, Chung JW, Jeong MH, Lee JJ, An J, Kwon KA, Rim MY, Hahm KB. Huge liposarcoma of esophagus resected by endoscopic submucosal dissection: case report with video. </w:t>
      </w:r>
      <w:r w:rsidRPr="00B73EE3">
        <w:rPr>
          <w:rFonts w:ascii="Book Antiqua" w:hAnsi="Book Antiqua" w:cs="SimSun"/>
          <w:i/>
          <w:iCs/>
          <w:kern w:val="0"/>
          <w:sz w:val="24"/>
        </w:rPr>
        <w:t>Clin Endosc</w:t>
      </w:r>
      <w:r w:rsidRPr="00B73EE3">
        <w:rPr>
          <w:rFonts w:ascii="Book Antiqua" w:hAnsi="Book Antiqua" w:cs="SimSun"/>
          <w:kern w:val="0"/>
          <w:sz w:val="24"/>
        </w:rPr>
        <w:t xml:space="preserve"> 2013; </w:t>
      </w:r>
      <w:r w:rsidRPr="00B73EE3">
        <w:rPr>
          <w:rFonts w:ascii="Book Antiqua" w:hAnsi="Book Antiqua" w:cs="SimSun"/>
          <w:b/>
          <w:bCs/>
          <w:kern w:val="0"/>
          <w:sz w:val="24"/>
        </w:rPr>
        <w:t>46</w:t>
      </w:r>
      <w:r w:rsidRPr="00B73EE3">
        <w:rPr>
          <w:rFonts w:ascii="Book Antiqua" w:hAnsi="Book Antiqua" w:cs="SimSun"/>
          <w:kern w:val="0"/>
          <w:sz w:val="24"/>
        </w:rPr>
        <w:t>: 297-300 [PMID: 23767044 DOI: 10.5946/ce.2013.46.3.297]</w:t>
      </w:r>
    </w:p>
    <w:p w:rsidR="00631D44" w:rsidRPr="00B34F2F" w:rsidRDefault="00631D44" w:rsidP="00B34F2F">
      <w:pPr>
        <w:adjustRightInd w:val="0"/>
        <w:snapToGrid w:val="0"/>
        <w:spacing w:line="360" w:lineRule="auto"/>
        <w:jc w:val="right"/>
        <w:rPr>
          <w:rFonts w:ascii="Book Antiqua" w:hAnsi="Book Antiqua"/>
          <w:b/>
          <w:sz w:val="24"/>
        </w:rPr>
      </w:pPr>
      <w:r w:rsidRPr="004466A9">
        <w:rPr>
          <w:rStyle w:val="Strong"/>
          <w:rFonts w:ascii="Book Antiqua" w:hAnsi="Book Antiqua" w:cs="Arial"/>
          <w:bCs w:val="0"/>
          <w:noProof/>
          <w:color w:val="000000"/>
          <w:sz w:val="24"/>
        </w:rPr>
        <w:t>P-Reviewers:</w:t>
      </w:r>
      <w:r w:rsidRPr="004466A9">
        <w:rPr>
          <w:rFonts w:ascii="Book Antiqua" w:hAnsi="Book Antiqua"/>
          <w:bCs/>
          <w:color w:val="000000"/>
          <w:sz w:val="24"/>
        </w:rPr>
        <w:t xml:space="preserve"> </w:t>
      </w:r>
      <w:r w:rsidR="00B34F2F" w:rsidRPr="00B34F2F">
        <w:rPr>
          <w:rFonts w:ascii="Book Antiqua" w:hAnsi="Book Antiqua"/>
          <w:bCs/>
          <w:color w:val="000000"/>
          <w:sz w:val="24"/>
        </w:rPr>
        <w:t>Gu MJ</w:t>
      </w:r>
      <w:r w:rsidR="00B34F2F" w:rsidRPr="00B34F2F">
        <w:rPr>
          <w:rFonts w:ascii="Book Antiqua" w:hAnsi="Book Antiqua" w:hint="eastAsia"/>
          <w:bCs/>
          <w:color w:val="000000"/>
          <w:sz w:val="24"/>
        </w:rPr>
        <w:t xml:space="preserve">, </w:t>
      </w:r>
      <w:r w:rsidR="00B34F2F" w:rsidRPr="00B34F2F">
        <w:rPr>
          <w:rFonts w:ascii="Book Antiqua" w:hAnsi="Book Antiqua"/>
          <w:bCs/>
          <w:color w:val="000000"/>
          <w:sz w:val="24"/>
        </w:rPr>
        <w:t>Ma YH</w:t>
      </w:r>
      <w:r w:rsidR="00B34F2F" w:rsidRPr="00B34F2F">
        <w:rPr>
          <w:rFonts w:ascii="Book Antiqua" w:hAnsi="Book Antiqua"/>
          <w:b/>
          <w:bCs/>
          <w:color w:val="000000"/>
          <w:sz w:val="24"/>
        </w:rPr>
        <w:t xml:space="preserve"> </w:t>
      </w:r>
      <w:r w:rsidRPr="00B34F2F">
        <w:rPr>
          <w:rFonts w:ascii="Book Antiqua" w:hAnsi="Book Antiqua"/>
          <w:b/>
          <w:bCs/>
          <w:color w:val="000000"/>
          <w:sz w:val="24"/>
        </w:rPr>
        <w:t xml:space="preserve">S-Editor: </w:t>
      </w:r>
      <w:r w:rsidR="00B34F2F" w:rsidRPr="00B34F2F">
        <w:rPr>
          <w:rFonts w:ascii="Book Antiqua" w:hAnsi="Book Antiqua" w:hint="eastAsia"/>
          <w:bCs/>
          <w:color w:val="000000"/>
          <w:sz w:val="24"/>
        </w:rPr>
        <w:t>Yu J</w:t>
      </w:r>
      <w:r w:rsidRPr="00B34F2F">
        <w:rPr>
          <w:rFonts w:ascii="Book Antiqua" w:hAnsi="Book Antiqua"/>
          <w:b/>
          <w:bCs/>
          <w:color w:val="000000"/>
          <w:sz w:val="24"/>
        </w:rPr>
        <w:t xml:space="preserve"> L-Editor:</w:t>
      </w:r>
      <w:r w:rsidR="00865A2C">
        <w:rPr>
          <w:rFonts w:ascii="Book Antiqua" w:hAnsi="Book Antiqua"/>
          <w:b/>
          <w:bCs/>
          <w:color w:val="000000"/>
          <w:sz w:val="24"/>
        </w:rPr>
        <w:t xml:space="preserve"> </w:t>
      </w:r>
      <w:r w:rsidRPr="00B34F2F">
        <w:rPr>
          <w:rFonts w:ascii="Book Antiqua" w:hAnsi="Book Antiqua"/>
          <w:b/>
          <w:bCs/>
          <w:color w:val="000000"/>
          <w:sz w:val="24"/>
        </w:rPr>
        <w:t xml:space="preserve"> E-Editor:</w:t>
      </w:r>
    </w:p>
    <w:p w:rsidR="00631D44" w:rsidRPr="009E3211" w:rsidRDefault="00631D44" w:rsidP="00F07586">
      <w:pPr>
        <w:widowControl/>
        <w:autoSpaceDE w:val="0"/>
        <w:autoSpaceDN w:val="0"/>
        <w:adjustRightInd w:val="0"/>
        <w:snapToGrid w:val="0"/>
        <w:spacing w:line="360" w:lineRule="auto"/>
        <w:rPr>
          <w:rFonts w:ascii="Book Antiqua" w:hAnsi="Book Antiqua"/>
          <w:sz w:val="24"/>
        </w:rPr>
      </w:pPr>
    </w:p>
    <w:p w:rsidR="00631D44" w:rsidRPr="00B34F2F" w:rsidRDefault="00631D44" w:rsidP="00F07586">
      <w:pPr>
        <w:widowControl/>
        <w:autoSpaceDE w:val="0"/>
        <w:autoSpaceDN w:val="0"/>
        <w:adjustRightInd w:val="0"/>
        <w:snapToGrid w:val="0"/>
        <w:spacing w:line="360" w:lineRule="auto"/>
        <w:rPr>
          <w:rFonts w:ascii="Book Antiqua" w:hAnsi="Book Antiqua"/>
          <w:sz w:val="24"/>
        </w:rPr>
      </w:pPr>
      <w:r w:rsidRPr="00B34F2F">
        <w:rPr>
          <w:rFonts w:ascii="Book Antiqua" w:hAnsi="Book Antiqua"/>
          <w:sz w:val="24"/>
        </w:rPr>
        <w:br w:type="page"/>
      </w:r>
    </w:p>
    <w:p w:rsidR="00631D44" w:rsidRPr="00B34F2F" w:rsidRDefault="009E3211" w:rsidP="00F07586">
      <w:pPr>
        <w:widowControl/>
        <w:autoSpaceDE w:val="0"/>
        <w:autoSpaceDN w:val="0"/>
        <w:adjustRightInd w:val="0"/>
        <w:snapToGrid w:val="0"/>
        <w:spacing w:line="360" w:lineRule="auto"/>
        <w:rPr>
          <w:rFonts w:ascii="Book Antiqua" w:hAnsi="Book Antiqua"/>
          <w:sz w:val="24"/>
        </w:rPr>
      </w:pPr>
      <w:r>
        <w:rPr>
          <w:rFonts w:ascii="Book Antiqua" w:hAnsi="Book Antiqua"/>
          <w:noProof/>
          <w:sz w:val="24"/>
        </w:rPr>
        <w:lastRenderedPageBreak/>
        <w:drawing>
          <wp:inline distT="0" distB="0" distL="0" distR="0">
            <wp:extent cx="3420110" cy="3420110"/>
            <wp:effectExtent l="0" t="0" r="8890" b="8890"/>
            <wp:docPr id="2" name="图片 2" descr="C:\Users\baishideng-2014\Desktop\revised-jyu\3-25\16454\16454-Figures\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ishideng-2014\Desktop\revised-jyu\3-25\16454\16454-Figures\Figure 1.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20110" cy="3420110"/>
                    </a:xfrm>
                    <a:prstGeom prst="rect">
                      <a:avLst/>
                    </a:prstGeom>
                    <a:noFill/>
                    <a:ln>
                      <a:noFill/>
                    </a:ln>
                  </pic:spPr>
                </pic:pic>
              </a:graphicData>
            </a:graphic>
          </wp:inline>
        </w:drawing>
      </w:r>
    </w:p>
    <w:p w:rsidR="00741ED7" w:rsidRDefault="00631D44" w:rsidP="00F07586">
      <w:pPr>
        <w:autoSpaceDE w:val="0"/>
        <w:autoSpaceDN w:val="0"/>
        <w:adjustRightInd w:val="0"/>
        <w:snapToGrid w:val="0"/>
        <w:spacing w:line="360" w:lineRule="auto"/>
        <w:rPr>
          <w:rFonts w:ascii="Book Antiqua" w:hAnsi="Book Antiqua"/>
          <w:sz w:val="24"/>
        </w:rPr>
      </w:pPr>
      <w:r w:rsidRPr="00B34F2F">
        <w:rPr>
          <w:rFonts w:ascii="Book Antiqua" w:hAnsi="Book Antiqua"/>
          <w:b/>
          <w:sz w:val="24"/>
        </w:rPr>
        <w:t>Figure 1 Radiological imaging of the esophageal liposarcoma.</w:t>
      </w:r>
      <w:r w:rsidRPr="00B34F2F">
        <w:rPr>
          <w:rFonts w:ascii="Book Antiqua" w:hAnsi="Book Antiqua"/>
          <w:sz w:val="24"/>
        </w:rPr>
        <w:t xml:space="preserve"> A</w:t>
      </w:r>
      <w:r w:rsidR="00B34F2F">
        <w:rPr>
          <w:rFonts w:ascii="Book Antiqua" w:hAnsi="Book Antiqua" w:hint="eastAsia"/>
          <w:sz w:val="24"/>
        </w:rPr>
        <w:t>-</w:t>
      </w:r>
      <w:r w:rsidRPr="00B34F2F">
        <w:rPr>
          <w:rFonts w:ascii="Book Antiqua" w:hAnsi="Book Antiqua"/>
          <w:sz w:val="24"/>
        </w:rPr>
        <w:t xml:space="preserve">C: </w:t>
      </w:r>
      <w:r w:rsidR="00865A2C" w:rsidRPr="00865A2C">
        <w:rPr>
          <w:rFonts w:ascii="Book Antiqua" w:hAnsi="Book Antiqua"/>
          <w:sz w:val="24"/>
        </w:rPr>
        <w:t xml:space="preserve">Computed tomographic </w:t>
      </w:r>
      <w:r w:rsidRPr="00B34F2F">
        <w:rPr>
          <w:rFonts w:ascii="Book Antiqua" w:hAnsi="Book Antiqua"/>
          <w:sz w:val="24"/>
        </w:rPr>
        <w:t xml:space="preserve">scan; D: </w:t>
      </w:r>
      <w:bookmarkStart w:id="38" w:name="OLE_LINK19"/>
      <w:bookmarkStart w:id="39" w:name="OLE_LINK20"/>
      <w:r w:rsidRPr="00B34F2F">
        <w:rPr>
          <w:rFonts w:ascii="Book Antiqua" w:hAnsi="Book Antiqua"/>
          <w:sz w:val="24"/>
        </w:rPr>
        <w:t>Barium</w:t>
      </w:r>
      <w:bookmarkEnd w:id="38"/>
      <w:bookmarkEnd w:id="39"/>
      <w:r w:rsidRPr="00B34F2F">
        <w:rPr>
          <w:rFonts w:ascii="Book Antiqua" w:hAnsi="Book Antiqua"/>
          <w:sz w:val="24"/>
        </w:rPr>
        <w:t xml:space="preserve"> swallow.</w:t>
      </w:r>
    </w:p>
    <w:p w:rsidR="00741ED7" w:rsidRDefault="00741ED7">
      <w:pPr>
        <w:widowControl/>
        <w:jc w:val="left"/>
        <w:rPr>
          <w:rFonts w:ascii="Book Antiqua" w:hAnsi="Book Antiqua"/>
          <w:sz w:val="24"/>
        </w:rPr>
      </w:pPr>
      <w:r>
        <w:rPr>
          <w:rFonts w:ascii="Book Antiqua" w:hAnsi="Book Antiqua"/>
          <w:sz w:val="24"/>
        </w:rPr>
        <w:br w:type="page"/>
      </w:r>
    </w:p>
    <w:p w:rsidR="00631D44" w:rsidRPr="00B34F2F" w:rsidRDefault="00631D44" w:rsidP="00F07586">
      <w:pPr>
        <w:autoSpaceDE w:val="0"/>
        <w:autoSpaceDN w:val="0"/>
        <w:adjustRightInd w:val="0"/>
        <w:snapToGrid w:val="0"/>
        <w:spacing w:line="360" w:lineRule="auto"/>
        <w:rPr>
          <w:rFonts w:ascii="Book Antiqua" w:hAnsi="Book Antiqua"/>
          <w:sz w:val="24"/>
        </w:rPr>
      </w:pPr>
    </w:p>
    <w:p w:rsidR="00631D44" w:rsidRDefault="00631D44" w:rsidP="00F07586">
      <w:pPr>
        <w:autoSpaceDE w:val="0"/>
        <w:autoSpaceDN w:val="0"/>
        <w:adjustRightInd w:val="0"/>
        <w:snapToGrid w:val="0"/>
        <w:spacing w:line="360" w:lineRule="auto"/>
        <w:rPr>
          <w:rFonts w:ascii="Book Antiqua" w:hAnsi="Book Antiqua"/>
          <w:sz w:val="24"/>
        </w:rPr>
      </w:pPr>
      <w:r w:rsidRPr="00B34F2F">
        <w:rPr>
          <w:rFonts w:ascii="Book Antiqua" w:hAnsi="Book Antiqua"/>
          <w:sz w:val="24"/>
        </w:rPr>
        <w:t xml:space="preserve"> </w:t>
      </w:r>
    </w:p>
    <w:p w:rsidR="009E3211" w:rsidRPr="00B34F2F" w:rsidRDefault="009E3211" w:rsidP="00F07586">
      <w:pPr>
        <w:autoSpaceDE w:val="0"/>
        <w:autoSpaceDN w:val="0"/>
        <w:adjustRightInd w:val="0"/>
        <w:snapToGrid w:val="0"/>
        <w:spacing w:line="360" w:lineRule="auto"/>
        <w:rPr>
          <w:rFonts w:ascii="Book Antiqua" w:hAnsi="Book Antiqua"/>
          <w:sz w:val="24"/>
        </w:rPr>
      </w:pPr>
      <w:r>
        <w:rPr>
          <w:rFonts w:ascii="Book Antiqua" w:hAnsi="Book Antiqua"/>
          <w:noProof/>
          <w:sz w:val="24"/>
        </w:rPr>
        <w:drawing>
          <wp:inline distT="0" distB="0" distL="0" distR="0">
            <wp:extent cx="5041265" cy="2214880"/>
            <wp:effectExtent l="0" t="0" r="6985" b="0"/>
            <wp:docPr id="3" name="图片 3" descr="C:\Users\baishideng-2014\Desktop\revised-jyu\3-25\16454\16454-Figures\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ishideng-2014\Desktop\revised-jyu\3-25\16454\16454-Figures\Figure 2.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1265" cy="2214880"/>
                    </a:xfrm>
                    <a:prstGeom prst="rect">
                      <a:avLst/>
                    </a:prstGeom>
                    <a:noFill/>
                    <a:ln>
                      <a:noFill/>
                    </a:ln>
                  </pic:spPr>
                </pic:pic>
              </a:graphicData>
            </a:graphic>
          </wp:inline>
        </w:drawing>
      </w:r>
    </w:p>
    <w:p w:rsidR="00741ED7" w:rsidRDefault="00631D44" w:rsidP="00F07586">
      <w:pPr>
        <w:autoSpaceDE w:val="0"/>
        <w:autoSpaceDN w:val="0"/>
        <w:adjustRightInd w:val="0"/>
        <w:snapToGrid w:val="0"/>
        <w:spacing w:line="360" w:lineRule="auto"/>
        <w:rPr>
          <w:rFonts w:ascii="Book Antiqua" w:hAnsi="Book Antiqua"/>
          <w:sz w:val="24"/>
        </w:rPr>
      </w:pPr>
      <w:r w:rsidRPr="00865A2C">
        <w:rPr>
          <w:rFonts w:ascii="Book Antiqua" w:hAnsi="Book Antiqua"/>
          <w:b/>
          <w:sz w:val="24"/>
        </w:rPr>
        <w:t>Figure 2 Endoscopic results of the esophageal liposarcoma.</w:t>
      </w:r>
      <w:r w:rsidRPr="00B34F2F">
        <w:rPr>
          <w:rFonts w:ascii="Book Antiqua" w:hAnsi="Book Antiqua"/>
          <w:sz w:val="24"/>
        </w:rPr>
        <w:t xml:space="preserve"> A large submucosal lesion or an extrinsic compression encompassing the esophageal lumen at 20 cm to 35 cm from the incisor teeth was revealed through a diagnostic flexible endoscopy. The remaining lower region of the esophagus and the gastro-esophageal junction was normal in appearance.</w:t>
      </w:r>
    </w:p>
    <w:p w:rsidR="00741ED7" w:rsidRDefault="00741ED7">
      <w:pPr>
        <w:widowControl/>
        <w:jc w:val="left"/>
        <w:rPr>
          <w:rFonts w:ascii="Book Antiqua" w:hAnsi="Book Antiqua"/>
          <w:sz w:val="24"/>
        </w:rPr>
      </w:pPr>
      <w:r>
        <w:rPr>
          <w:rFonts w:ascii="Book Antiqua" w:hAnsi="Book Antiqua"/>
          <w:sz w:val="24"/>
        </w:rPr>
        <w:br w:type="page"/>
      </w:r>
    </w:p>
    <w:p w:rsidR="00631D44" w:rsidRPr="00B34F2F" w:rsidRDefault="00631D44" w:rsidP="00F07586">
      <w:pPr>
        <w:autoSpaceDE w:val="0"/>
        <w:autoSpaceDN w:val="0"/>
        <w:adjustRightInd w:val="0"/>
        <w:snapToGrid w:val="0"/>
        <w:spacing w:line="360" w:lineRule="auto"/>
        <w:rPr>
          <w:rFonts w:ascii="Book Antiqua" w:hAnsi="Book Antiqua"/>
          <w:sz w:val="24"/>
        </w:rPr>
      </w:pPr>
    </w:p>
    <w:p w:rsidR="00631D44" w:rsidRDefault="00631D44" w:rsidP="00F07586">
      <w:pPr>
        <w:autoSpaceDE w:val="0"/>
        <w:autoSpaceDN w:val="0"/>
        <w:adjustRightInd w:val="0"/>
        <w:snapToGrid w:val="0"/>
        <w:spacing w:line="360" w:lineRule="auto"/>
        <w:rPr>
          <w:rFonts w:ascii="Book Antiqua" w:hAnsi="Book Antiqua"/>
          <w:sz w:val="24"/>
        </w:rPr>
      </w:pPr>
    </w:p>
    <w:p w:rsidR="009E3211" w:rsidRPr="00B34F2F" w:rsidRDefault="009E3211" w:rsidP="00F07586">
      <w:pPr>
        <w:autoSpaceDE w:val="0"/>
        <w:autoSpaceDN w:val="0"/>
        <w:adjustRightInd w:val="0"/>
        <w:snapToGrid w:val="0"/>
        <w:spacing w:line="360" w:lineRule="auto"/>
        <w:rPr>
          <w:rFonts w:ascii="Book Antiqua" w:hAnsi="Book Antiqua"/>
          <w:sz w:val="24"/>
        </w:rPr>
      </w:pPr>
      <w:r>
        <w:rPr>
          <w:rFonts w:ascii="Book Antiqua" w:hAnsi="Book Antiqua"/>
          <w:noProof/>
          <w:sz w:val="24"/>
        </w:rPr>
        <w:drawing>
          <wp:inline distT="0" distB="0" distL="0" distR="0">
            <wp:extent cx="5041265" cy="1888490"/>
            <wp:effectExtent l="0" t="0" r="6985" b="0"/>
            <wp:docPr id="4" name="图片 4" descr="C:\Users\baishideng-2014\Desktop\revised-jyu\3-25\16454\16454-Figures\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ishideng-2014\Desktop\revised-jyu\3-25\16454\16454-Figures\Figure 3.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1265" cy="1888490"/>
                    </a:xfrm>
                    <a:prstGeom prst="rect">
                      <a:avLst/>
                    </a:prstGeom>
                    <a:noFill/>
                    <a:ln>
                      <a:noFill/>
                    </a:ln>
                  </pic:spPr>
                </pic:pic>
              </a:graphicData>
            </a:graphic>
          </wp:inline>
        </w:drawing>
      </w:r>
    </w:p>
    <w:p w:rsidR="00741ED7" w:rsidRDefault="00631D44" w:rsidP="00F07586">
      <w:pPr>
        <w:autoSpaceDE w:val="0"/>
        <w:autoSpaceDN w:val="0"/>
        <w:adjustRightInd w:val="0"/>
        <w:snapToGrid w:val="0"/>
        <w:spacing w:line="360" w:lineRule="auto"/>
        <w:rPr>
          <w:rFonts w:ascii="Book Antiqua" w:hAnsi="Book Antiqua"/>
          <w:sz w:val="24"/>
        </w:rPr>
      </w:pPr>
      <w:r w:rsidRPr="00865A2C">
        <w:rPr>
          <w:rFonts w:ascii="Book Antiqua" w:hAnsi="Book Antiqua"/>
          <w:b/>
          <w:sz w:val="24"/>
        </w:rPr>
        <w:t xml:space="preserve">Figure 3 Surgical specimen of the esophageal liposarcoma. </w:t>
      </w:r>
      <w:r w:rsidRPr="00B34F2F">
        <w:rPr>
          <w:rFonts w:ascii="Book Antiqua" w:hAnsi="Book Antiqua"/>
          <w:sz w:val="24"/>
        </w:rPr>
        <w:t>Normal esophageal mucosa is shown covering the surface of the tumor. A yellow lobulated transmural mass invading the esophageal wall is visible at one surgical margin of the specimen.</w:t>
      </w:r>
    </w:p>
    <w:p w:rsidR="00741ED7" w:rsidRDefault="00741ED7">
      <w:pPr>
        <w:widowControl/>
        <w:jc w:val="left"/>
        <w:rPr>
          <w:rFonts w:ascii="Book Antiqua" w:hAnsi="Book Antiqua"/>
          <w:sz w:val="24"/>
        </w:rPr>
      </w:pPr>
      <w:r>
        <w:rPr>
          <w:rFonts w:ascii="Book Antiqua" w:hAnsi="Book Antiqua"/>
          <w:sz w:val="24"/>
        </w:rPr>
        <w:br w:type="page"/>
      </w:r>
    </w:p>
    <w:p w:rsidR="00631D44" w:rsidRPr="00B34F2F" w:rsidRDefault="00631D44" w:rsidP="00F07586">
      <w:pPr>
        <w:autoSpaceDE w:val="0"/>
        <w:autoSpaceDN w:val="0"/>
        <w:adjustRightInd w:val="0"/>
        <w:snapToGrid w:val="0"/>
        <w:spacing w:line="360" w:lineRule="auto"/>
        <w:rPr>
          <w:rFonts w:ascii="Book Antiqua" w:hAnsi="Book Antiqua"/>
          <w:sz w:val="24"/>
        </w:rPr>
      </w:pPr>
    </w:p>
    <w:p w:rsidR="00631D44" w:rsidRDefault="00631D44" w:rsidP="00F07586">
      <w:pPr>
        <w:autoSpaceDE w:val="0"/>
        <w:autoSpaceDN w:val="0"/>
        <w:adjustRightInd w:val="0"/>
        <w:snapToGrid w:val="0"/>
        <w:spacing w:line="360" w:lineRule="auto"/>
        <w:rPr>
          <w:rFonts w:ascii="Book Antiqua" w:hAnsi="Book Antiqua"/>
          <w:b/>
          <w:sz w:val="24"/>
        </w:rPr>
      </w:pPr>
    </w:p>
    <w:p w:rsidR="009E3211" w:rsidRPr="00865A2C" w:rsidRDefault="009E3211" w:rsidP="00F07586">
      <w:pPr>
        <w:autoSpaceDE w:val="0"/>
        <w:autoSpaceDN w:val="0"/>
        <w:adjustRightInd w:val="0"/>
        <w:snapToGrid w:val="0"/>
        <w:spacing w:line="360" w:lineRule="auto"/>
        <w:rPr>
          <w:rFonts w:ascii="Book Antiqua" w:hAnsi="Book Antiqua"/>
          <w:b/>
          <w:sz w:val="24"/>
        </w:rPr>
      </w:pPr>
      <w:r>
        <w:rPr>
          <w:rFonts w:ascii="Book Antiqua" w:hAnsi="Book Antiqua"/>
          <w:b/>
          <w:noProof/>
          <w:sz w:val="24"/>
        </w:rPr>
        <w:drawing>
          <wp:inline distT="0" distB="0" distL="0" distR="0">
            <wp:extent cx="3597910" cy="2672080"/>
            <wp:effectExtent l="0" t="0" r="2540" b="0"/>
            <wp:docPr id="5" name="图片 5" descr="C:\Users\baishideng-2014\Desktop\revised-jyu\3-25\16454\16454-Figures\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ishideng-2014\Desktop\revised-jyu\3-25\16454\16454-Figures\Figure 4.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97910" cy="2672080"/>
                    </a:xfrm>
                    <a:prstGeom prst="rect">
                      <a:avLst/>
                    </a:prstGeom>
                    <a:noFill/>
                    <a:ln>
                      <a:noFill/>
                    </a:ln>
                  </pic:spPr>
                </pic:pic>
              </a:graphicData>
            </a:graphic>
          </wp:inline>
        </w:drawing>
      </w:r>
    </w:p>
    <w:p w:rsidR="00741ED7" w:rsidRDefault="00631D44" w:rsidP="00F07586">
      <w:pPr>
        <w:autoSpaceDE w:val="0"/>
        <w:autoSpaceDN w:val="0"/>
        <w:adjustRightInd w:val="0"/>
        <w:snapToGrid w:val="0"/>
        <w:spacing w:line="360" w:lineRule="auto"/>
        <w:rPr>
          <w:rFonts w:ascii="Book Antiqua" w:hAnsi="Book Antiqua"/>
          <w:sz w:val="24"/>
        </w:rPr>
      </w:pPr>
      <w:r w:rsidRPr="00865A2C">
        <w:rPr>
          <w:rFonts w:ascii="Book Antiqua" w:hAnsi="Book Antiqua"/>
          <w:b/>
          <w:sz w:val="24"/>
        </w:rPr>
        <w:t>Figure 4 Histological analysis reveals a well-differentiated myxoid esophageal liposarcoma with a dedifferentiated component.</w:t>
      </w:r>
      <w:r w:rsidRPr="00B34F2F">
        <w:rPr>
          <w:rFonts w:ascii="Book Antiqua" w:hAnsi="Book Antiqua"/>
          <w:sz w:val="24"/>
        </w:rPr>
        <w:t xml:space="preserve"> Hematoxylin and eosin stain of paraffin-embedded sections highlighting histological features of the case. A: Myxoid tumor cells located just under normal squamous cell epithelia (</w:t>
      </w:r>
      <w:r w:rsidR="00865A2C">
        <w:rPr>
          <w:rFonts w:ascii="Book Antiqua" w:hAnsi="Book Antiqua" w:hint="eastAsia"/>
          <w:sz w:val="24"/>
        </w:rPr>
        <w:t xml:space="preserve">magnification </w:t>
      </w:r>
      <w:r w:rsidRPr="00B34F2F">
        <w:rPr>
          <w:rFonts w:ascii="Book Antiqua" w:hAnsi="Book Antiqua"/>
          <w:sz w:val="24"/>
        </w:rPr>
        <w:t>×</w:t>
      </w:r>
      <w:r w:rsidR="00865A2C">
        <w:rPr>
          <w:rFonts w:ascii="Book Antiqua" w:hAnsi="Book Antiqua" w:hint="eastAsia"/>
          <w:sz w:val="24"/>
        </w:rPr>
        <w:t xml:space="preserve"> </w:t>
      </w:r>
      <w:r w:rsidRPr="00B34F2F">
        <w:rPr>
          <w:rFonts w:ascii="Book Antiqua" w:hAnsi="Book Antiqua"/>
          <w:sz w:val="24"/>
        </w:rPr>
        <w:t>100); B: Spindle tumor cells (</w:t>
      </w:r>
      <w:r w:rsidR="00865A2C" w:rsidRPr="00865A2C">
        <w:rPr>
          <w:rFonts w:ascii="Book Antiqua" w:hAnsi="Book Antiqua" w:hint="eastAsia"/>
          <w:sz w:val="24"/>
        </w:rPr>
        <w:t>magnification</w:t>
      </w:r>
      <w:r w:rsidR="00865A2C">
        <w:rPr>
          <w:rFonts w:ascii="Book Antiqua" w:hAnsi="Book Antiqua" w:hint="eastAsia"/>
          <w:sz w:val="24"/>
        </w:rPr>
        <w:t xml:space="preserve"> </w:t>
      </w:r>
      <w:r w:rsidRPr="00B34F2F">
        <w:rPr>
          <w:rFonts w:ascii="Book Antiqua" w:hAnsi="Book Antiqua"/>
          <w:sz w:val="24"/>
        </w:rPr>
        <w:t>×</w:t>
      </w:r>
      <w:r w:rsidR="00865A2C">
        <w:rPr>
          <w:rFonts w:ascii="Book Antiqua" w:hAnsi="Book Antiqua" w:hint="eastAsia"/>
          <w:sz w:val="24"/>
        </w:rPr>
        <w:t xml:space="preserve"> </w:t>
      </w:r>
      <w:r w:rsidRPr="00B34F2F">
        <w:rPr>
          <w:rFonts w:ascii="Book Antiqua" w:hAnsi="Book Antiqua"/>
          <w:sz w:val="24"/>
        </w:rPr>
        <w:t>200); C: Dedifferentiated component of the liposarcoma (</w:t>
      </w:r>
      <w:r w:rsidR="00865A2C" w:rsidRPr="00865A2C">
        <w:rPr>
          <w:rFonts w:ascii="Book Antiqua" w:hAnsi="Book Antiqua" w:hint="eastAsia"/>
          <w:sz w:val="24"/>
        </w:rPr>
        <w:t>magnification</w:t>
      </w:r>
      <w:r w:rsidR="00865A2C">
        <w:rPr>
          <w:rFonts w:ascii="Book Antiqua" w:hAnsi="Book Antiqua" w:hint="eastAsia"/>
          <w:sz w:val="24"/>
        </w:rPr>
        <w:t xml:space="preserve"> </w:t>
      </w:r>
      <w:r w:rsidRPr="00B34F2F">
        <w:rPr>
          <w:rFonts w:ascii="Book Antiqua" w:hAnsi="Book Antiqua"/>
          <w:sz w:val="24"/>
        </w:rPr>
        <w:t>×</w:t>
      </w:r>
      <w:r w:rsidR="00865A2C">
        <w:rPr>
          <w:rFonts w:ascii="Book Antiqua" w:hAnsi="Book Antiqua" w:hint="eastAsia"/>
          <w:sz w:val="24"/>
        </w:rPr>
        <w:t xml:space="preserve"> </w:t>
      </w:r>
      <w:r w:rsidRPr="00B34F2F">
        <w:rPr>
          <w:rFonts w:ascii="Book Antiqua" w:hAnsi="Book Antiqua"/>
          <w:sz w:val="24"/>
        </w:rPr>
        <w:t>100); D: Lipoblast cells (</w:t>
      </w:r>
      <w:r w:rsidR="00865A2C" w:rsidRPr="00865A2C">
        <w:rPr>
          <w:rFonts w:ascii="Book Antiqua" w:hAnsi="Book Antiqua" w:hint="eastAsia"/>
          <w:sz w:val="24"/>
        </w:rPr>
        <w:t>magnification</w:t>
      </w:r>
      <w:r w:rsidR="00865A2C">
        <w:rPr>
          <w:rFonts w:ascii="Book Antiqua" w:hAnsi="Book Antiqua" w:hint="eastAsia"/>
          <w:sz w:val="24"/>
        </w:rPr>
        <w:t xml:space="preserve"> </w:t>
      </w:r>
      <w:r w:rsidRPr="00B34F2F">
        <w:rPr>
          <w:rFonts w:ascii="Book Antiqua" w:hAnsi="Book Antiqua"/>
          <w:sz w:val="24"/>
        </w:rPr>
        <w:t>×</w:t>
      </w:r>
      <w:r w:rsidR="00865A2C">
        <w:rPr>
          <w:rFonts w:ascii="Book Antiqua" w:hAnsi="Book Antiqua" w:hint="eastAsia"/>
          <w:sz w:val="24"/>
        </w:rPr>
        <w:t xml:space="preserve"> </w:t>
      </w:r>
      <w:r w:rsidRPr="00B34F2F">
        <w:rPr>
          <w:rFonts w:ascii="Book Antiqua" w:hAnsi="Book Antiqua"/>
          <w:sz w:val="24"/>
        </w:rPr>
        <w:t>200).</w:t>
      </w:r>
    </w:p>
    <w:p w:rsidR="00741ED7" w:rsidRDefault="00741ED7">
      <w:pPr>
        <w:widowControl/>
        <w:jc w:val="left"/>
        <w:rPr>
          <w:rFonts w:ascii="Book Antiqua" w:hAnsi="Book Antiqua"/>
          <w:sz w:val="24"/>
        </w:rPr>
      </w:pPr>
      <w:r>
        <w:rPr>
          <w:rFonts w:ascii="Book Antiqua" w:hAnsi="Book Antiqua"/>
          <w:sz w:val="24"/>
        </w:rPr>
        <w:br w:type="page"/>
      </w:r>
    </w:p>
    <w:p w:rsidR="00631D44" w:rsidRPr="00B34F2F" w:rsidRDefault="00631D44" w:rsidP="00F07586">
      <w:pPr>
        <w:autoSpaceDE w:val="0"/>
        <w:autoSpaceDN w:val="0"/>
        <w:adjustRightInd w:val="0"/>
        <w:snapToGrid w:val="0"/>
        <w:spacing w:line="360" w:lineRule="auto"/>
        <w:rPr>
          <w:rFonts w:ascii="Book Antiqua" w:hAnsi="Book Antiqua"/>
          <w:sz w:val="24"/>
        </w:rPr>
      </w:pPr>
    </w:p>
    <w:p w:rsidR="00631D44" w:rsidRDefault="00631D44" w:rsidP="00F07586">
      <w:pPr>
        <w:autoSpaceDE w:val="0"/>
        <w:autoSpaceDN w:val="0"/>
        <w:adjustRightInd w:val="0"/>
        <w:snapToGrid w:val="0"/>
        <w:spacing w:line="360" w:lineRule="auto"/>
        <w:rPr>
          <w:rFonts w:ascii="Book Antiqua" w:hAnsi="Book Antiqua"/>
          <w:sz w:val="24"/>
        </w:rPr>
      </w:pPr>
    </w:p>
    <w:p w:rsidR="009E3211" w:rsidRPr="00B34F2F" w:rsidRDefault="009E3211" w:rsidP="00F07586">
      <w:pPr>
        <w:autoSpaceDE w:val="0"/>
        <w:autoSpaceDN w:val="0"/>
        <w:adjustRightInd w:val="0"/>
        <w:snapToGrid w:val="0"/>
        <w:spacing w:line="360" w:lineRule="auto"/>
        <w:rPr>
          <w:rFonts w:ascii="Book Antiqua" w:hAnsi="Book Antiqua"/>
          <w:sz w:val="24"/>
        </w:rPr>
      </w:pPr>
      <w:r>
        <w:rPr>
          <w:rFonts w:ascii="Book Antiqua" w:hAnsi="Book Antiqua"/>
          <w:noProof/>
          <w:sz w:val="24"/>
        </w:rPr>
        <w:drawing>
          <wp:inline distT="0" distB="0" distL="0" distR="0">
            <wp:extent cx="3597910" cy="2571115"/>
            <wp:effectExtent l="0" t="0" r="2540" b="635"/>
            <wp:docPr id="6" name="图片 6" descr="C:\Users\baishideng-2014\Desktop\revised-jyu\3-25\16454\16454-Figures\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ishideng-2014\Desktop\revised-jyu\3-25\16454\16454-Figures\Figure 5.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97910" cy="2571115"/>
                    </a:xfrm>
                    <a:prstGeom prst="rect">
                      <a:avLst/>
                    </a:prstGeom>
                    <a:noFill/>
                    <a:ln>
                      <a:noFill/>
                    </a:ln>
                  </pic:spPr>
                </pic:pic>
              </a:graphicData>
            </a:graphic>
          </wp:inline>
        </w:drawing>
      </w:r>
    </w:p>
    <w:p w:rsidR="00631D44" w:rsidRPr="00B34F2F" w:rsidRDefault="00631D44" w:rsidP="00F07586">
      <w:pPr>
        <w:autoSpaceDE w:val="0"/>
        <w:autoSpaceDN w:val="0"/>
        <w:adjustRightInd w:val="0"/>
        <w:snapToGrid w:val="0"/>
        <w:spacing w:line="360" w:lineRule="auto"/>
        <w:rPr>
          <w:rFonts w:ascii="Book Antiqua" w:hAnsi="Book Antiqua"/>
          <w:bCs/>
          <w:sz w:val="24"/>
        </w:rPr>
      </w:pPr>
      <w:r w:rsidRPr="00865A2C">
        <w:rPr>
          <w:rFonts w:ascii="Book Antiqua" w:hAnsi="Book Antiqua"/>
          <w:b/>
          <w:bCs/>
          <w:sz w:val="24"/>
        </w:rPr>
        <w:t>Figure 5 CDK4 and MDM2 expression in the tumor as determined by immunohistochemistry.</w:t>
      </w:r>
      <w:r w:rsidRPr="00B34F2F">
        <w:rPr>
          <w:rFonts w:ascii="Book Antiqua" w:hAnsi="Book Antiqua"/>
          <w:bCs/>
          <w:sz w:val="24"/>
        </w:rPr>
        <w:t xml:space="preserve"> </w:t>
      </w:r>
      <w:r w:rsidRPr="00B34F2F">
        <w:rPr>
          <w:rFonts w:ascii="Book Antiqua" w:hAnsi="Book Antiqua"/>
          <w:sz w:val="24"/>
        </w:rPr>
        <w:t>Paraffin-embedded sections of the primary tumor are stained for A: CDK4 in a well-differentiated area (</w:t>
      </w:r>
      <w:r w:rsidR="00865A2C" w:rsidRPr="00865A2C">
        <w:rPr>
          <w:rFonts w:ascii="Book Antiqua" w:hAnsi="Book Antiqua" w:hint="eastAsia"/>
          <w:sz w:val="24"/>
        </w:rPr>
        <w:t>magnification</w:t>
      </w:r>
      <w:r w:rsidR="00865A2C">
        <w:rPr>
          <w:rFonts w:ascii="Book Antiqua" w:hAnsi="Book Antiqua" w:hint="eastAsia"/>
          <w:sz w:val="24"/>
        </w:rPr>
        <w:t xml:space="preserve"> </w:t>
      </w:r>
      <w:r w:rsidRPr="00B34F2F">
        <w:rPr>
          <w:rFonts w:ascii="Book Antiqua" w:hAnsi="Book Antiqua"/>
          <w:sz w:val="24"/>
        </w:rPr>
        <w:t>×</w:t>
      </w:r>
      <w:r w:rsidR="00865A2C">
        <w:rPr>
          <w:rFonts w:ascii="Book Antiqua" w:hAnsi="Book Antiqua" w:hint="eastAsia"/>
          <w:sz w:val="24"/>
        </w:rPr>
        <w:t xml:space="preserve"> </w:t>
      </w:r>
      <w:r w:rsidRPr="00B34F2F">
        <w:rPr>
          <w:rFonts w:ascii="Book Antiqua" w:hAnsi="Book Antiqua"/>
          <w:sz w:val="24"/>
        </w:rPr>
        <w:t>200); B: CDK4 expression in a dedifferentiated area (</w:t>
      </w:r>
      <w:r w:rsidR="00865A2C" w:rsidRPr="00865A2C">
        <w:rPr>
          <w:rFonts w:ascii="Book Antiqua" w:hAnsi="Book Antiqua" w:hint="eastAsia"/>
          <w:sz w:val="24"/>
        </w:rPr>
        <w:t>magnification</w:t>
      </w:r>
      <w:r w:rsidR="00865A2C">
        <w:rPr>
          <w:rFonts w:ascii="Book Antiqua" w:hAnsi="Book Antiqua" w:hint="eastAsia"/>
          <w:sz w:val="24"/>
        </w:rPr>
        <w:t xml:space="preserve"> </w:t>
      </w:r>
      <w:r w:rsidRPr="00B34F2F">
        <w:rPr>
          <w:rFonts w:ascii="Book Antiqua" w:hAnsi="Book Antiqua"/>
          <w:sz w:val="24"/>
        </w:rPr>
        <w:t>×</w:t>
      </w:r>
      <w:r w:rsidR="00865A2C">
        <w:rPr>
          <w:rFonts w:ascii="Book Antiqua" w:hAnsi="Book Antiqua" w:hint="eastAsia"/>
          <w:sz w:val="24"/>
        </w:rPr>
        <w:t xml:space="preserve"> </w:t>
      </w:r>
      <w:r w:rsidRPr="00B34F2F">
        <w:rPr>
          <w:rFonts w:ascii="Book Antiqua" w:hAnsi="Book Antiqua"/>
          <w:sz w:val="24"/>
        </w:rPr>
        <w:t>200); C: MDM2 in a well-differentiated area (</w:t>
      </w:r>
      <w:r w:rsidR="00865A2C" w:rsidRPr="00865A2C">
        <w:rPr>
          <w:rFonts w:ascii="Book Antiqua" w:hAnsi="Book Antiqua" w:hint="eastAsia"/>
          <w:sz w:val="24"/>
        </w:rPr>
        <w:t>magnification</w:t>
      </w:r>
      <w:r w:rsidR="00865A2C">
        <w:rPr>
          <w:rFonts w:ascii="Book Antiqua" w:hAnsi="Book Antiqua" w:hint="eastAsia"/>
          <w:sz w:val="24"/>
        </w:rPr>
        <w:t xml:space="preserve"> </w:t>
      </w:r>
      <w:r w:rsidRPr="00B34F2F">
        <w:rPr>
          <w:rFonts w:ascii="Book Antiqua" w:hAnsi="Book Antiqua"/>
          <w:sz w:val="24"/>
        </w:rPr>
        <w:t>×</w:t>
      </w:r>
      <w:r w:rsidR="00865A2C">
        <w:rPr>
          <w:rFonts w:ascii="Book Antiqua" w:hAnsi="Book Antiqua" w:hint="eastAsia"/>
          <w:sz w:val="24"/>
        </w:rPr>
        <w:t xml:space="preserve"> </w:t>
      </w:r>
      <w:r w:rsidRPr="00B34F2F">
        <w:rPr>
          <w:rFonts w:ascii="Book Antiqua" w:hAnsi="Book Antiqua"/>
          <w:sz w:val="24"/>
        </w:rPr>
        <w:t>200); and D: MDM2 expression in a dedifferentiated area (</w:t>
      </w:r>
      <w:r w:rsidR="00865A2C" w:rsidRPr="00865A2C">
        <w:rPr>
          <w:rFonts w:ascii="Book Antiqua" w:hAnsi="Book Antiqua" w:hint="eastAsia"/>
          <w:sz w:val="24"/>
        </w:rPr>
        <w:t>magnification</w:t>
      </w:r>
      <w:r w:rsidR="00865A2C">
        <w:rPr>
          <w:rFonts w:ascii="Book Antiqua" w:hAnsi="Book Antiqua" w:hint="eastAsia"/>
          <w:sz w:val="24"/>
        </w:rPr>
        <w:t xml:space="preserve"> </w:t>
      </w:r>
      <w:r w:rsidRPr="00B34F2F">
        <w:rPr>
          <w:rFonts w:ascii="Book Antiqua" w:hAnsi="Book Antiqua"/>
          <w:sz w:val="24"/>
        </w:rPr>
        <w:t>×</w:t>
      </w:r>
      <w:r w:rsidR="00865A2C">
        <w:rPr>
          <w:rFonts w:ascii="Book Antiqua" w:hAnsi="Book Antiqua" w:hint="eastAsia"/>
          <w:sz w:val="24"/>
        </w:rPr>
        <w:t xml:space="preserve"> </w:t>
      </w:r>
      <w:r w:rsidRPr="00B34F2F">
        <w:rPr>
          <w:rFonts w:ascii="Book Antiqua" w:hAnsi="Book Antiqua"/>
          <w:sz w:val="24"/>
        </w:rPr>
        <w:t>200).</w:t>
      </w:r>
    </w:p>
    <w:p w:rsidR="00631D44" w:rsidRPr="00B34F2F" w:rsidRDefault="00631D44" w:rsidP="00F07586">
      <w:pPr>
        <w:adjustRightInd w:val="0"/>
        <w:snapToGrid w:val="0"/>
        <w:spacing w:line="360" w:lineRule="auto"/>
        <w:rPr>
          <w:rFonts w:ascii="Book Antiqua" w:hAnsi="Book Antiqua"/>
          <w:sz w:val="24"/>
        </w:rPr>
      </w:pPr>
    </w:p>
    <w:p w:rsidR="006B63FD" w:rsidRPr="00B34F2F" w:rsidRDefault="006B63FD" w:rsidP="00F07586">
      <w:pPr>
        <w:adjustRightInd w:val="0"/>
        <w:snapToGrid w:val="0"/>
        <w:spacing w:line="360" w:lineRule="auto"/>
        <w:rPr>
          <w:rFonts w:ascii="Book Antiqua" w:hAnsi="Book Antiqua"/>
          <w:sz w:val="24"/>
        </w:rPr>
      </w:pPr>
    </w:p>
    <w:sectPr w:rsidR="006B63FD" w:rsidRPr="00B34F2F" w:rsidSect="00D5028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0F6F" w:rsidRDefault="002F0F6F" w:rsidP="004466A9">
      <w:r>
        <w:separator/>
      </w:r>
    </w:p>
  </w:endnote>
  <w:endnote w:type="continuationSeparator" w:id="0">
    <w:p w:rsidR="002F0F6F" w:rsidRDefault="002F0F6F" w:rsidP="004466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0F6F" w:rsidRDefault="002F0F6F" w:rsidP="004466A9">
      <w:r>
        <w:separator/>
      </w:r>
    </w:p>
  </w:footnote>
  <w:footnote w:type="continuationSeparator" w:id="0">
    <w:p w:rsidR="002F0F6F" w:rsidRDefault="002F0F6F" w:rsidP="004466A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1D44"/>
    <w:rsid w:val="00001B97"/>
    <w:rsid w:val="00001E04"/>
    <w:rsid w:val="0000631C"/>
    <w:rsid w:val="000130E3"/>
    <w:rsid w:val="00014D94"/>
    <w:rsid w:val="000158B2"/>
    <w:rsid w:val="00020FF2"/>
    <w:rsid w:val="000235AB"/>
    <w:rsid w:val="00023ABB"/>
    <w:rsid w:val="00023C22"/>
    <w:rsid w:val="0003141A"/>
    <w:rsid w:val="00031487"/>
    <w:rsid w:val="00031BBC"/>
    <w:rsid w:val="00033ACE"/>
    <w:rsid w:val="00034CAB"/>
    <w:rsid w:val="0003577B"/>
    <w:rsid w:val="00040F7B"/>
    <w:rsid w:val="00053773"/>
    <w:rsid w:val="00053891"/>
    <w:rsid w:val="00057BF8"/>
    <w:rsid w:val="00057FC8"/>
    <w:rsid w:val="00060148"/>
    <w:rsid w:val="00062674"/>
    <w:rsid w:val="00062841"/>
    <w:rsid w:val="00070AB7"/>
    <w:rsid w:val="00071D1E"/>
    <w:rsid w:val="0007493D"/>
    <w:rsid w:val="00081A0A"/>
    <w:rsid w:val="00085136"/>
    <w:rsid w:val="00085786"/>
    <w:rsid w:val="00095A5A"/>
    <w:rsid w:val="00097695"/>
    <w:rsid w:val="000A5313"/>
    <w:rsid w:val="000A5EE3"/>
    <w:rsid w:val="000A7DED"/>
    <w:rsid w:val="000B007A"/>
    <w:rsid w:val="000B0DF4"/>
    <w:rsid w:val="000B11C2"/>
    <w:rsid w:val="000B4756"/>
    <w:rsid w:val="000C1001"/>
    <w:rsid w:val="000C2DE1"/>
    <w:rsid w:val="000D0BC8"/>
    <w:rsid w:val="000D5685"/>
    <w:rsid w:val="000D5954"/>
    <w:rsid w:val="000D6A4B"/>
    <w:rsid w:val="000D6E60"/>
    <w:rsid w:val="000E00C8"/>
    <w:rsid w:val="000E1EC5"/>
    <w:rsid w:val="000E66E1"/>
    <w:rsid w:val="000E7625"/>
    <w:rsid w:val="00103142"/>
    <w:rsid w:val="00104F76"/>
    <w:rsid w:val="001053BC"/>
    <w:rsid w:val="001072B6"/>
    <w:rsid w:val="00110C9A"/>
    <w:rsid w:val="001113D2"/>
    <w:rsid w:val="00111E0F"/>
    <w:rsid w:val="00112F0B"/>
    <w:rsid w:val="001130EF"/>
    <w:rsid w:val="00113D7B"/>
    <w:rsid w:val="0011429F"/>
    <w:rsid w:val="00115C6A"/>
    <w:rsid w:val="00123050"/>
    <w:rsid w:val="00125A8E"/>
    <w:rsid w:val="00126C21"/>
    <w:rsid w:val="00132FEB"/>
    <w:rsid w:val="0013523F"/>
    <w:rsid w:val="00135CEA"/>
    <w:rsid w:val="00160798"/>
    <w:rsid w:val="00163786"/>
    <w:rsid w:val="00166163"/>
    <w:rsid w:val="00166394"/>
    <w:rsid w:val="00166700"/>
    <w:rsid w:val="00167E80"/>
    <w:rsid w:val="00170948"/>
    <w:rsid w:val="00171DF5"/>
    <w:rsid w:val="00173B9B"/>
    <w:rsid w:val="001740D1"/>
    <w:rsid w:val="00174878"/>
    <w:rsid w:val="001749D4"/>
    <w:rsid w:val="00175DE5"/>
    <w:rsid w:val="00176933"/>
    <w:rsid w:val="00177DF7"/>
    <w:rsid w:val="001934F3"/>
    <w:rsid w:val="00193BAA"/>
    <w:rsid w:val="00193F09"/>
    <w:rsid w:val="00195870"/>
    <w:rsid w:val="00196FAA"/>
    <w:rsid w:val="001A1A65"/>
    <w:rsid w:val="001A44D8"/>
    <w:rsid w:val="001A56E9"/>
    <w:rsid w:val="001A706E"/>
    <w:rsid w:val="001B186D"/>
    <w:rsid w:val="001B79F8"/>
    <w:rsid w:val="001C5D46"/>
    <w:rsid w:val="001D2428"/>
    <w:rsid w:val="001D2681"/>
    <w:rsid w:val="001D488F"/>
    <w:rsid w:val="001D4D4D"/>
    <w:rsid w:val="001D7608"/>
    <w:rsid w:val="001E0340"/>
    <w:rsid w:val="001E1867"/>
    <w:rsid w:val="001E1C60"/>
    <w:rsid w:val="001E5179"/>
    <w:rsid w:val="001E7268"/>
    <w:rsid w:val="001F009D"/>
    <w:rsid w:val="001F1383"/>
    <w:rsid w:val="001F37A9"/>
    <w:rsid w:val="001F5A58"/>
    <w:rsid w:val="00200F96"/>
    <w:rsid w:val="002024FA"/>
    <w:rsid w:val="00204452"/>
    <w:rsid w:val="00206452"/>
    <w:rsid w:val="002108C9"/>
    <w:rsid w:val="00214176"/>
    <w:rsid w:val="002236A2"/>
    <w:rsid w:val="00226498"/>
    <w:rsid w:val="00231EC0"/>
    <w:rsid w:val="00233F5B"/>
    <w:rsid w:val="00236788"/>
    <w:rsid w:val="002368BC"/>
    <w:rsid w:val="0024021B"/>
    <w:rsid w:val="00250FEB"/>
    <w:rsid w:val="00253685"/>
    <w:rsid w:val="002538EF"/>
    <w:rsid w:val="002557F7"/>
    <w:rsid w:val="00257758"/>
    <w:rsid w:val="00260065"/>
    <w:rsid w:val="002617CC"/>
    <w:rsid w:val="00263AB4"/>
    <w:rsid w:val="00264CAB"/>
    <w:rsid w:val="0027225E"/>
    <w:rsid w:val="00275909"/>
    <w:rsid w:val="00277381"/>
    <w:rsid w:val="002835DF"/>
    <w:rsid w:val="002841B8"/>
    <w:rsid w:val="0028443D"/>
    <w:rsid w:val="00284AB4"/>
    <w:rsid w:val="00286FA0"/>
    <w:rsid w:val="00287BAF"/>
    <w:rsid w:val="00287C58"/>
    <w:rsid w:val="00290E00"/>
    <w:rsid w:val="0029384F"/>
    <w:rsid w:val="002A0544"/>
    <w:rsid w:val="002A0D00"/>
    <w:rsid w:val="002A0F6E"/>
    <w:rsid w:val="002A44C7"/>
    <w:rsid w:val="002A7470"/>
    <w:rsid w:val="002A7575"/>
    <w:rsid w:val="002B29AF"/>
    <w:rsid w:val="002B2B22"/>
    <w:rsid w:val="002C0AC8"/>
    <w:rsid w:val="002C24EA"/>
    <w:rsid w:val="002C473C"/>
    <w:rsid w:val="002C4C89"/>
    <w:rsid w:val="002D4E40"/>
    <w:rsid w:val="002D6E02"/>
    <w:rsid w:val="002D7A61"/>
    <w:rsid w:val="002E1D6F"/>
    <w:rsid w:val="002E50F9"/>
    <w:rsid w:val="002E6FE3"/>
    <w:rsid w:val="002F0F6F"/>
    <w:rsid w:val="002F345F"/>
    <w:rsid w:val="002F4CB7"/>
    <w:rsid w:val="002F6E73"/>
    <w:rsid w:val="00300674"/>
    <w:rsid w:val="003010FE"/>
    <w:rsid w:val="00302BF5"/>
    <w:rsid w:val="00305260"/>
    <w:rsid w:val="003069C3"/>
    <w:rsid w:val="003075D6"/>
    <w:rsid w:val="003075F1"/>
    <w:rsid w:val="003115D1"/>
    <w:rsid w:val="00313F9D"/>
    <w:rsid w:val="003156BE"/>
    <w:rsid w:val="003162C5"/>
    <w:rsid w:val="00320A55"/>
    <w:rsid w:val="00324737"/>
    <w:rsid w:val="00325E26"/>
    <w:rsid w:val="00336010"/>
    <w:rsid w:val="003444EA"/>
    <w:rsid w:val="00344D9F"/>
    <w:rsid w:val="0034567B"/>
    <w:rsid w:val="00347A8B"/>
    <w:rsid w:val="003502C1"/>
    <w:rsid w:val="003507DD"/>
    <w:rsid w:val="00353D51"/>
    <w:rsid w:val="003610A6"/>
    <w:rsid w:val="0036682D"/>
    <w:rsid w:val="00367950"/>
    <w:rsid w:val="00372351"/>
    <w:rsid w:val="003807F0"/>
    <w:rsid w:val="00383506"/>
    <w:rsid w:val="00385C03"/>
    <w:rsid w:val="003878D6"/>
    <w:rsid w:val="00390FA2"/>
    <w:rsid w:val="00392A62"/>
    <w:rsid w:val="00393852"/>
    <w:rsid w:val="0039581C"/>
    <w:rsid w:val="003961AF"/>
    <w:rsid w:val="003A25CF"/>
    <w:rsid w:val="003A2F19"/>
    <w:rsid w:val="003A5337"/>
    <w:rsid w:val="003A6C28"/>
    <w:rsid w:val="003C037D"/>
    <w:rsid w:val="003C53DA"/>
    <w:rsid w:val="003C6B59"/>
    <w:rsid w:val="003D277B"/>
    <w:rsid w:val="003D3993"/>
    <w:rsid w:val="003D4E4B"/>
    <w:rsid w:val="003D5AEC"/>
    <w:rsid w:val="003D7884"/>
    <w:rsid w:val="003E093A"/>
    <w:rsid w:val="003E2011"/>
    <w:rsid w:val="003E5477"/>
    <w:rsid w:val="003E771E"/>
    <w:rsid w:val="003F0D67"/>
    <w:rsid w:val="003F38AF"/>
    <w:rsid w:val="003F4CD4"/>
    <w:rsid w:val="003F65C9"/>
    <w:rsid w:val="003F66D3"/>
    <w:rsid w:val="004044BF"/>
    <w:rsid w:val="00404FA8"/>
    <w:rsid w:val="00406B69"/>
    <w:rsid w:val="004104DE"/>
    <w:rsid w:val="004138E2"/>
    <w:rsid w:val="00413C38"/>
    <w:rsid w:val="00424DD8"/>
    <w:rsid w:val="0043303A"/>
    <w:rsid w:val="004343C9"/>
    <w:rsid w:val="00434DD2"/>
    <w:rsid w:val="004401EC"/>
    <w:rsid w:val="004407D3"/>
    <w:rsid w:val="00440E29"/>
    <w:rsid w:val="004466A9"/>
    <w:rsid w:val="00454549"/>
    <w:rsid w:val="00456403"/>
    <w:rsid w:val="00456428"/>
    <w:rsid w:val="0045646B"/>
    <w:rsid w:val="0046031A"/>
    <w:rsid w:val="00462360"/>
    <w:rsid w:val="00465375"/>
    <w:rsid w:val="0046545E"/>
    <w:rsid w:val="00466121"/>
    <w:rsid w:val="00473593"/>
    <w:rsid w:val="00473744"/>
    <w:rsid w:val="0047593A"/>
    <w:rsid w:val="00480CFF"/>
    <w:rsid w:val="00481E01"/>
    <w:rsid w:val="00483278"/>
    <w:rsid w:val="00484103"/>
    <w:rsid w:val="00491472"/>
    <w:rsid w:val="00491EA7"/>
    <w:rsid w:val="00494748"/>
    <w:rsid w:val="00495FB0"/>
    <w:rsid w:val="004A2DC9"/>
    <w:rsid w:val="004A5292"/>
    <w:rsid w:val="004B63BF"/>
    <w:rsid w:val="004C397D"/>
    <w:rsid w:val="004C61F1"/>
    <w:rsid w:val="004D2742"/>
    <w:rsid w:val="004D2C30"/>
    <w:rsid w:val="004D631A"/>
    <w:rsid w:val="004E0506"/>
    <w:rsid w:val="004E1450"/>
    <w:rsid w:val="004E1990"/>
    <w:rsid w:val="004F2303"/>
    <w:rsid w:val="004F3BEB"/>
    <w:rsid w:val="004F67C1"/>
    <w:rsid w:val="00505369"/>
    <w:rsid w:val="00506B71"/>
    <w:rsid w:val="00507E66"/>
    <w:rsid w:val="005101BD"/>
    <w:rsid w:val="00512E00"/>
    <w:rsid w:val="00520439"/>
    <w:rsid w:val="00521A45"/>
    <w:rsid w:val="00522377"/>
    <w:rsid w:val="00532B43"/>
    <w:rsid w:val="00534861"/>
    <w:rsid w:val="00540DEE"/>
    <w:rsid w:val="00543EFF"/>
    <w:rsid w:val="00554031"/>
    <w:rsid w:val="005549C4"/>
    <w:rsid w:val="00556A09"/>
    <w:rsid w:val="005606C0"/>
    <w:rsid w:val="005643BA"/>
    <w:rsid w:val="00565BF2"/>
    <w:rsid w:val="00570103"/>
    <w:rsid w:val="00571A8E"/>
    <w:rsid w:val="00575674"/>
    <w:rsid w:val="005769C4"/>
    <w:rsid w:val="00583BCD"/>
    <w:rsid w:val="00583F3E"/>
    <w:rsid w:val="00585DD3"/>
    <w:rsid w:val="00594608"/>
    <w:rsid w:val="005A4AE3"/>
    <w:rsid w:val="005A57AF"/>
    <w:rsid w:val="005A65FE"/>
    <w:rsid w:val="005A706D"/>
    <w:rsid w:val="005B3DDA"/>
    <w:rsid w:val="005C3F38"/>
    <w:rsid w:val="005C4FB5"/>
    <w:rsid w:val="005D0892"/>
    <w:rsid w:val="005D226A"/>
    <w:rsid w:val="005D303C"/>
    <w:rsid w:val="005D5EAD"/>
    <w:rsid w:val="005D763F"/>
    <w:rsid w:val="005E11A2"/>
    <w:rsid w:val="005E310B"/>
    <w:rsid w:val="005E5213"/>
    <w:rsid w:val="005F43F5"/>
    <w:rsid w:val="005F546E"/>
    <w:rsid w:val="005F565A"/>
    <w:rsid w:val="005F7D46"/>
    <w:rsid w:val="006037DC"/>
    <w:rsid w:val="00610008"/>
    <w:rsid w:val="00624D69"/>
    <w:rsid w:val="00625670"/>
    <w:rsid w:val="00630F81"/>
    <w:rsid w:val="00631D44"/>
    <w:rsid w:val="00632D83"/>
    <w:rsid w:val="00633C43"/>
    <w:rsid w:val="00634ED2"/>
    <w:rsid w:val="006351D0"/>
    <w:rsid w:val="00637211"/>
    <w:rsid w:val="006424AC"/>
    <w:rsid w:val="00663AB4"/>
    <w:rsid w:val="00664262"/>
    <w:rsid w:val="00664E71"/>
    <w:rsid w:val="00670C58"/>
    <w:rsid w:val="00673C38"/>
    <w:rsid w:val="00680155"/>
    <w:rsid w:val="00690505"/>
    <w:rsid w:val="0069155A"/>
    <w:rsid w:val="00691752"/>
    <w:rsid w:val="00691887"/>
    <w:rsid w:val="00694945"/>
    <w:rsid w:val="006962F9"/>
    <w:rsid w:val="006A2708"/>
    <w:rsid w:val="006A32DD"/>
    <w:rsid w:val="006A7211"/>
    <w:rsid w:val="006A72A3"/>
    <w:rsid w:val="006B105A"/>
    <w:rsid w:val="006B184B"/>
    <w:rsid w:val="006B3348"/>
    <w:rsid w:val="006B5294"/>
    <w:rsid w:val="006B63FD"/>
    <w:rsid w:val="006B656F"/>
    <w:rsid w:val="006B7D30"/>
    <w:rsid w:val="006C191D"/>
    <w:rsid w:val="006C1BEF"/>
    <w:rsid w:val="006C649E"/>
    <w:rsid w:val="006C772D"/>
    <w:rsid w:val="006D0D54"/>
    <w:rsid w:val="006D194E"/>
    <w:rsid w:val="006D1CAE"/>
    <w:rsid w:val="006D4B83"/>
    <w:rsid w:val="006D53F0"/>
    <w:rsid w:val="006D7A8A"/>
    <w:rsid w:val="006E297B"/>
    <w:rsid w:val="006E54D1"/>
    <w:rsid w:val="006E5B40"/>
    <w:rsid w:val="006E6F94"/>
    <w:rsid w:val="006F2BEE"/>
    <w:rsid w:val="006F7E71"/>
    <w:rsid w:val="007005F7"/>
    <w:rsid w:val="00712388"/>
    <w:rsid w:val="0071292B"/>
    <w:rsid w:val="007140CC"/>
    <w:rsid w:val="00714E8F"/>
    <w:rsid w:val="00716E81"/>
    <w:rsid w:val="007203E8"/>
    <w:rsid w:val="007256E8"/>
    <w:rsid w:val="00731C77"/>
    <w:rsid w:val="00732B68"/>
    <w:rsid w:val="00732F13"/>
    <w:rsid w:val="00736031"/>
    <w:rsid w:val="00741ED7"/>
    <w:rsid w:val="00747089"/>
    <w:rsid w:val="0075013F"/>
    <w:rsid w:val="00751752"/>
    <w:rsid w:val="00751E27"/>
    <w:rsid w:val="00752E84"/>
    <w:rsid w:val="007551BF"/>
    <w:rsid w:val="007556CF"/>
    <w:rsid w:val="00755CF9"/>
    <w:rsid w:val="0076078E"/>
    <w:rsid w:val="00760C45"/>
    <w:rsid w:val="00763F68"/>
    <w:rsid w:val="00766BF8"/>
    <w:rsid w:val="00780512"/>
    <w:rsid w:val="00784431"/>
    <w:rsid w:val="00787342"/>
    <w:rsid w:val="00790DC7"/>
    <w:rsid w:val="00790E1C"/>
    <w:rsid w:val="00797D8F"/>
    <w:rsid w:val="00797F8B"/>
    <w:rsid w:val="007A28BA"/>
    <w:rsid w:val="007A3CEA"/>
    <w:rsid w:val="007A4EBC"/>
    <w:rsid w:val="007A6CA8"/>
    <w:rsid w:val="007B008B"/>
    <w:rsid w:val="007B03AE"/>
    <w:rsid w:val="007B38FC"/>
    <w:rsid w:val="007C193B"/>
    <w:rsid w:val="007C2235"/>
    <w:rsid w:val="007C597F"/>
    <w:rsid w:val="007C6E53"/>
    <w:rsid w:val="007D64DF"/>
    <w:rsid w:val="007E2416"/>
    <w:rsid w:val="007E5CD4"/>
    <w:rsid w:val="007E7B90"/>
    <w:rsid w:val="007F0DF4"/>
    <w:rsid w:val="007F24CA"/>
    <w:rsid w:val="007F430A"/>
    <w:rsid w:val="007F57BD"/>
    <w:rsid w:val="007F77E2"/>
    <w:rsid w:val="00802CD0"/>
    <w:rsid w:val="00803472"/>
    <w:rsid w:val="008037AA"/>
    <w:rsid w:val="00805AE6"/>
    <w:rsid w:val="00807161"/>
    <w:rsid w:val="00810017"/>
    <w:rsid w:val="00811229"/>
    <w:rsid w:val="00811F83"/>
    <w:rsid w:val="00813D0B"/>
    <w:rsid w:val="00813D3D"/>
    <w:rsid w:val="00816356"/>
    <w:rsid w:val="00820604"/>
    <w:rsid w:val="00820866"/>
    <w:rsid w:val="00830F86"/>
    <w:rsid w:val="00834388"/>
    <w:rsid w:val="00836C2C"/>
    <w:rsid w:val="00836C83"/>
    <w:rsid w:val="00841E64"/>
    <w:rsid w:val="008527B1"/>
    <w:rsid w:val="0085392F"/>
    <w:rsid w:val="008574A0"/>
    <w:rsid w:val="0086045A"/>
    <w:rsid w:val="008617C0"/>
    <w:rsid w:val="008639FD"/>
    <w:rsid w:val="00865A2C"/>
    <w:rsid w:val="00865BD6"/>
    <w:rsid w:val="00870B00"/>
    <w:rsid w:val="00874CC9"/>
    <w:rsid w:val="00875B1F"/>
    <w:rsid w:val="008768B9"/>
    <w:rsid w:val="0087768D"/>
    <w:rsid w:val="00880D2C"/>
    <w:rsid w:val="00883018"/>
    <w:rsid w:val="00883CAE"/>
    <w:rsid w:val="00891BC7"/>
    <w:rsid w:val="0089514E"/>
    <w:rsid w:val="008977A3"/>
    <w:rsid w:val="008A17B4"/>
    <w:rsid w:val="008A29DE"/>
    <w:rsid w:val="008C1424"/>
    <w:rsid w:val="008C36F8"/>
    <w:rsid w:val="008C4E26"/>
    <w:rsid w:val="008C5EDE"/>
    <w:rsid w:val="008D12E8"/>
    <w:rsid w:val="008D2380"/>
    <w:rsid w:val="008D6E6A"/>
    <w:rsid w:val="008D7752"/>
    <w:rsid w:val="008E0984"/>
    <w:rsid w:val="008E0F78"/>
    <w:rsid w:val="008E51A0"/>
    <w:rsid w:val="008E5617"/>
    <w:rsid w:val="008E7063"/>
    <w:rsid w:val="008E7CA1"/>
    <w:rsid w:val="008F0B45"/>
    <w:rsid w:val="008F2EC3"/>
    <w:rsid w:val="008F65BE"/>
    <w:rsid w:val="008F74E1"/>
    <w:rsid w:val="00900515"/>
    <w:rsid w:val="00900E20"/>
    <w:rsid w:val="00901832"/>
    <w:rsid w:val="00902404"/>
    <w:rsid w:val="009044F4"/>
    <w:rsid w:val="009045C5"/>
    <w:rsid w:val="00904F62"/>
    <w:rsid w:val="00907716"/>
    <w:rsid w:val="00911257"/>
    <w:rsid w:val="0091128A"/>
    <w:rsid w:val="00915086"/>
    <w:rsid w:val="00921441"/>
    <w:rsid w:val="0092323D"/>
    <w:rsid w:val="00927C7D"/>
    <w:rsid w:val="009312DC"/>
    <w:rsid w:val="0093715A"/>
    <w:rsid w:val="00937533"/>
    <w:rsid w:val="00937B5D"/>
    <w:rsid w:val="00942AF7"/>
    <w:rsid w:val="00943FFF"/>
    <w:rsid w:val="00945254"/>
    <w:rsid w:val="00946B9C"/>
    <w:rsid w:val="0094766C"/>
    <w:rsid w:val="00952F47"/>
    <w:rsid w:val="00953A8D"/>
    <w:rsid w:val="00954365"/>
    <w:rsid w:val="009546A3"/>
    <w:rsid w:val="00962FF0"/>
    <w:rsid w:val="00966162"/>
    <w:rsid w:val="00972C66"/>
    <w:rsid w:val="00981B04"/>
    <w:rsid w:val="00982363"/>
    <w:rsid w:val="009824FB"/>
    <w:rsid w:val="00983FC2"/>
    <w:rsid w:val="009846B5"/>
    <w:rsid w:val="00984F84"/>
    <w:rsid w:val="00987ECF"/>
    <w:rsid w:val="0099036D"/>
    <w:rsid w:val="0099043A"/>
    <w:rsid w:val="009907C5"/>
    <w:rsid w:val="00993BBA"/>
    <w:rsid w:val="00996C71"/>
    <w:rsid w:val="0099725A"/>
    <w:rsid w:val="009A0545"/>
    <w:rsid w:val="009A2E93"/>
    <w:rsid w:val="009B15AE"/>
    <w:rsid w:val="009B2A6F"/>
    <w:rsid w:val="009B6310"/>
    <w:rsid w:val="009B71E0"/>
    <w:rsid w:val="009C101A"/>
    <w:rsid w:val="009C6786"/>
    <w:rsid w:val="009C6BD1"/>
    <w:rsid w:val="009D2521"/>
    <w:rsid w:val="009D6D3A"/>
    <w:rsid w:val="009D7EAD"/>
    <w:rsid w:val="009E0FE9"/>
    <w:rsid w:val="009E132E"/>
    <w:rsid w:val="009E3211"/>
    <w:rsid w:val="009E6BCD"/>
    <w:rsid w:val="009E7F68"/>
    <w:rsid w:val="009F0BC7"/>
    <w:rsid w:val="009F4ECC"/>
    <w:rsid w:val="00A025C7"/>
    <w:rsid w:val="00A100D4"/>
    <w:rsid w:val="00A11CA9"/>
    <w:rsid w:val="00A12BAC"/>
    <w:rsid w:val="00A33265"/>
    <w:rsid w:val="00A333C1"/>
    <w:rsid w:val="00A35815"/>
    <w:rsid w:val="00A40BF4"/>
    <w:rsid w:val="00A433EC"/>
    <w:rsid w:val="00A445DE"/>
    <w:rsid w:val="00A51ADC"/>
    <w:rsid w:val="00A52FDE"/>
    <w:rsid w:val="00A565DE"/>
    <w:rsid w:val="00A578DA"/>
    <w:rsid w:val="00A57C78"/>
    <w:rsid w:val="00A60125"/>
    <w:rsid w:val="00A63027"/>
    <w:rsid w:val="00A63B35"/>
    <w:rsid w:val="00A641F4"/>
    <w:rsid w:val="00A652EE"/>
    <w:rsid w:val="00A70203"/>
    <w:rsid w:val="00A73838"/>
    <w:rsid w:val="00A7385D"/>
    <w:rsid w:val="00A80CBE"/>
    <w:rsid w:val="00A81D09"/>
    <w:rsid w:val="00A83CD9"/>
    <w:rsid w:val="00A85F0C"/>
    <w:rsid w:val="00A870FF"/>
    <w:rsid w:val="00A871B2"/>
    <w:rsid w:val="00A8762B"/>
    <w:rsid w:val="00A93638"/>
    <w:rsid w:val="00A94B3B"/>
    <w:rsid w:val="00A96F94"/>
    <w:rsid w:val="00A9740D"/>
    <w:rsid w:val="00AA2D3C"/>
    <w:rsid w:val="00AA3E04"/>
    <w:rsid w:val="00AA64AF"/>
    <w:rsid w:val="00AB390A"/>
    <w:rsid w:val="00AB442A"/>
    <w:rsid w:val="00AB581C"/>
    <w:rsid w:val="00AB6166"/>
    <w:rsid w:val="00AB6563"/>
    <w:rsid w:val="00AC0BB8"/>
    <w:rsid w:val="00AC3EF8"/>
    <w:rsid w:val="00AC4728"/>
    <w:rsid w:val="00AD0E1F"/>
    <w:rsid w:val="00AD431B"/>
    <w:rsid w:val="00AE1935"/>
    <w:rsid w:val="00AF0E3D"/>
    <w:rsid w:val="00AF3F29"/>
    <w:rsid w:val="00AF68F2"/>
    <w:rsid w:val="00B02165"/>
    <w:rsid w:val="00B02B84"/>
    <w:rsid w:val="00B05A6F"/>
    <w:rsid w:val="00B05D9A"/>
    <w:rsid w:val="00B10889"/>
    <w:rsid w:val="00B11EAC"/>
    <w:rsid w:val="00B12F6D"/>
    <w:rsid w:val="00B14F8B"/>
    <w:rsid w:val="00B20A1D"/>
    <w:rsid w:val="00B25DCC"/>
    <w:rsid w:val="00B34DC4"/>
    <w:rsid w:val="00B34F2F"/>
    <w:rsid w:val="00B36777"/>
    <w:rsid w:val="00B36A55"/>
    <w:rsid w:val="00B40B09"/>
    <w:rsid w:val="00B412E3"/>
    <w:rsid w:val="00B503A7"/>
    <w:rsid w:val="00B53CB0"/>
    <w:rsid w:val="00B61C0B"/>
    <w:rsid w:val="00B61FE0"/>
    <w:rsid w:val="00B6357F"/>
    <w:rsid w:val="00B64272"/>
    <w:rsid w:val="00B7080B"/>
    <w:rsid w:val="00B71CF9"/>
    <w:rsid w:val="00B73EE3"/>
    <w:rsid w:val="00B762DD"/>
    <w:rsid w:val="00B77626"/>
    <w:rsid w:val="00B83A40"/>
    <w:rsid w:val="00B86BB5"/>
    <w:rsid w:val="00B9560E"/>
    <w:rsid w:val="00B9704C"/>
    <w:rsid w:val="00BA3243"/>
    <w:rsid w:val="00BA3787"/>
    <w:rsid w:val="00BA60D6"/>
    <w:rsid w:val="00BB0FBF"/>
    <w:rsid w:val="00BB48B1"/>
    <w:rsid w:val="00BB5C58"/>
    <w:rsid w:val="00BB67FC"/>
    <w:rsid w:val="00BB6C82"/>
    <w:rsid w:val="00BC0269"/>
    <w:rsid w:val="00BC59C8"/>
    <w:rsid w:val="00BC6ECE"/>
    <w:rsid w:val="00BC77FC"/>
    <w:rsid w:val="00BD14B4"/>
    <w:rsid w:val="00BD5ABE"/>
    <w:rsid w:val="00BD6DD4"/>
    <w:rsid w:val="00BE0334"/>
    <w:rsid w:val="00BE2C7F"/>
    <w:rsid w:val="00BE6868"/>
    <w:rsid w:val="00BE7328"/>
    <w:rsid w:val="00BF12AD"/>
    <w:rsid w:val="00BF2C04"/>
    <w:rsid w:val="00BF2EF1"/>
    <w:rsid w:val="00BF6E38"/>
    <w:rsid w:val="00C0008C"/>
    <w:rsid w:val="00C00F1F"/>
    <w:rsid w:val="00C03B17"/>
    <w:rsid w:val="00C04400"/>
    <w:rsid w:val="00C0713F"/>
    <w:rsid w:val="00C071AC"/>
    <w:rsid w:val="00C0758C"/>
    <w:rsid w:val="00C10410"/>
    <w:rsid w:val="00C1668C"/>
    <w:rsid w:val="00C25C43"/>
    <w:rsid w:val="00C26C33"/>
    <w:rsid w:val="00C276FF"/>
    <w:rsid w:val="00C2788D"/>
    <w:rsid w:val="00C27B8D"/>
    <w:rsid w:val="00C3401C"/>
    <w:rsid w:val="00C35BD1"/>
    <w:rsid w:val="00C37608"/>
    <w:rsid w:val="00C41C7C"/>
    <w:rsid w:val="00C454BF"/>
    <w:rsid w:val="00C500A7"/>
    <w:rsid w:val="00C539DA"/>
    <w:rsid w:val="00C553A7"/>
    <w:rsid w:val="00C56D71"/>
    <w:rsid w:val="00C57350"/>
    <w:rsid w:val="00C65195"/>
    <w:rsid w:val="00C654D8"/>
    <w:rsid w:val="00C701CF"/>
    <w:rsid w:val="00C711C2"/>
    <w:rsid w:val="00C76523"/>
    <w:rsid w:val="00C83A12"/>
    <w:rsid w:val="00C916BB"/>
    <w:rsid w:val="00C92471"/>
    <w:rsid w:val="00C93A37"/>
    <w:rsid w:val="00C96175"/>
    <w:rsid w:val="00CA0258"/>
    <w:rsid w:val="00CA05B7"/>
    <w:rsid w:val="00CA4909"/>
    <w:rsid w:val="00CA68C7"/>
    <w:rsid w:val="00CB1BC3"/>
    <w:rsid w:val="00CB2F84"/>
    <w:rsid w:val="00CB7052"/>
    <w:rsid w:val="00CB7AA9"/>
    <w:rsid w:val="00CC1A5D"/>
    <w:rsid w:val="00CC2170"/>
    <w:rsid w:val="00CC4A2E"/>
    <w:rsid w:val="00CD42B7"/>
    <w:rsid w:val="00CD5716"/>
    <w:rsid w:val="00CD7DAC"/>
    <w:rsid w:val="00CE31E8"/>
    <w:rsid w:val="00CF28B0"/>
    <w:rsid w:val="00CF44E8"/>
    <w:rsid w:val="00CF4E08"/>
    <w:rsid w:val="00CF5AD5"/>
    <w:rsid w:val="00D02223"/>
    <w:rsid w:val="00D05223"/>
    <w:rsid w:val="00D061ED"/>
    <w:rsid w:val="00D0629E"/>
    <w:rsid w:val="00D06D97"/>
    <w:rsid w:val="00D11661"/>
    <w:rsid w:val="00D123DD"/>
    <w:rsid w:val="00D164C3"/>
    <w:rsid w:val="00D20093"/>
    <w:rsid w:val="00D21691"/>
    <w:rsid w:val="00D2404E"/>
    <w:rsid w:val="00D24F84"/>
    <w:rsid w:val="00D25794"/>
    <w:rsid w:val="00D31240"/>
    <w:rsid w:val="00D357CB"/>
    <w:rsid w:val="00D35917"/>
    <w:rsid w:val="00D40CDF"/>
    <w:rsid w:val="00D4493B"/>
    <w:rsid w:val="00D454C9"/>
    <w:rsid w:val="00D5087C"/>
    <w:rsid w:val="00D536FB"/>
    <w:rsid w:val="00D53BBC"/>
    <w:rsid w:val="00D54097"/>
    <w:rsid w:val="00D54357"/>
    <w:rsid w:val="00D55957"/>
    <w:rsid w:val="00D5749D"/>
    <w:rsid w:val="00D615C7"/>
    <w:rsid w:val="00D6328A"/>
    <w:rsid w:val="00D64861"/>
    <w:rsid w:val="00D652E5"/>
    <w:rsid w:val="00D71441"/>
    <w:rsid w:val="00D742DD"/>
    <w:rsid w:val="00D74A62"/>
    <w:rsid w:val="00D77AF4"/>
    <w:rsid w:val="00D80EFC"/>
    <w:rsid w:val="00D86444"/>
    <w:rsid w:val="00D86D5B"/>
    <w:rsid w:val="00D909D1"/>
    <w:rsid w:val="00D90D9E"/>
    <w:rsid w:val="00D93969"/>
    <w:rsid w:val="00D944D3"/>
    <w:rsid w:val="00D94F7A"/>
    <w:rsid w:val="00D95633"/>
    <w:rsid w:val="00D962AE"/>
    <w:rsid w:val="00DA12D8"/>
    <w:rsid w:val="00DA1EED"/>
    <w:rsid w:val="00DA2E04"/>
    <w:rsid w:val="00DA5161"/>
    <w:rsid w:val="00DB50C7"/>
    <w:rsid w:val="00DB6754"/>
    <w:rsid w:val="00DB7DE8"/>
    <w:rsid w:val="00DC202D"/>
    <w:rsid w:val="00DC3819"/>
    <w:rsid w:val="00DC404E"/>
    <w:rsid w:val="00DC4781"/>
    <w:rsid w:val="00DC67A4"/>
    <w:rsid w:val="00DD1E13"/>
    <w:rsid w:val="00DE3638"/>
    <w:rsid w:val="00DE3AA7"/>
    <w:rsid w:val="00DF334D"/>
    <w:rsid w:val="00DF3AF6"/>
    <w:rsid w:val="00DF5CED"/>
    <w:rsid w:val="00E04A16"/>
    <w:rsid w:val="00E05171"/>
    <w:rsid w:val="00E10977"/>
    <w:rsid w:val="00E1192F"/>
    <w:rsid w:val="00E12706"/>
    <w:rsid w:val="00E128E4"/>
    <w:rsid w:val="00E13DE5"/>
    <w:rsid w:val="00E144D5"/>
    <w:rsid w:val="00E15EDA"/>
    <w:rsid w:val="00E17B7F"/>
    <w:rsid w:val="00E24313"/>
    <w:rsid w:val="00E254D6"/>
    <w:rsid w:val="00E259A1"/>
    <w:rsid w:val="00E31287"/>
    <w:rsid w:val="00E319D3"/>
    <w:rsid w:val="00E32542"/>
    <w:rsid w:val="00E351CD"/>
    <w:rsid w:val="00E353F7"/>
    <w:rsid w:val="00E461B7"/>
    <w:rsid w:val="00E46C99"/>
    <w:rsid w:val="00E52452"/>
    <w:rsid w:val="00E54721"/>
    <w:rsid w:val="00E548F9"/>
    <w:rsid w:val="00E550D2"/>
    <w:rsid w:val="00E5646B"/>
    <w:rsid w:val="00E56B83"/>
    <w:rsid w:val="00E579A6"/>
    <w:rsid w:val="00E6103D"/>
    <w:rsid w:val="00E617D9"/>
    <w:rsid w:val="00E6358A"/>
    <w:rsid w:val="00E70349"/>
    <w:rsid w:val="00E72122"/>
    <w:rsid w:val="00E76AA0"/>
    <w:rsid w:val="00E8451B"/>
    <w:rsid w:val="00E8583D"/>
    <w:rsid w:val="00E86D94"/>
    <w:rsid w:val="00E91DE3"/>
    <w:rsid w:val="00E93E38"/>
    <w:rsid w:val="00E96A2E"/>
    <w:rsid w:val="00E97A85"/>
    <w:rsid w:val="00EA6724"/>
    <w:rsid w:val="00EB4FF7"/>
    <w:rsid w:val="00EB79A2"/>
    <w:rsid w:val="00EB7E82"/>
    <w:rsid w:val="00EB7F78"/>
    <w:rsid w:val="00EC0CEC"/>
    <w:rsid w:val="00EC20BE"/>
    <w:rsid w:val="00EC2290"/>
    <w:rsid w:val="00EC2CFC"/>
    <w:rsid w:val="00EC2F53"/>
    <w:rsid w:val="00EC55EC"/>
    <w:rsid w:val="00ED19C1"/>
    <w:rsid w:val="00EE0E18"/>
    <w:rsid w:val="00EE2A4C"/>
    <w:rsid w:val="00EE4FB5"/>
    <w:rsid w:val="00EE4FF1"/>
    <w:rsid w:val="00EF0BD7"/>
    <w:rsid w:val="00EF3E31"/>
    <w:rsid w:val="00EF656F"/>
    <w:rsid w:val="00F012C9"/>
    <w:rsid w:val="00F013EF"/>
    <w:rsid w:val="00F035B7"/>
    <w:rsid w:val="00F0373B"/>
    <w:rsid w:val="00F04FAF"/>
    <w:rsid w:val="00F0537B"/>
    <w:rsid w:val="00F05BD0"/>
    <w:rsid w:val="00F06A40"/>
    <w:rsid w:val="00F07586"/>
    <w:rsid w:val="00F12DE3"/>
    <w:rsid w:val="00F163B3"/>
    <w:rsid w:val="00F16662"/>
    <w:rsid w:val="00F1672A"/>
    <w:rsid w:val="00F20F6B"/>
    <w:rsid w:val="00F21231"/>
    <w:rsid w:val="00F259B3"/>
    <w:rsid w:val="00F25E45"/>
    <w:rsid w:val="00F273A7"/>
    <w:rsid w:val="00F31E49"/>
    <w:rsid w:val="00F34F82"/>
    <w:rsid w:val="00F35431"/>
    <w:rsid w:val="00F36316"/>
    <w:rsid w:val="00F36656"/>
    <w:rsid w:val="00F45A7F"/>
    <w:rsid w:val="00F5050E"/>
    <w:rsid w:val="00F52283"/>
    <w:rsid w:val="00F5279D"/>
    <w:rsid w:val="00F570F2"/>
    <w:rsid w:val="00F61A4D"/>
    <w:rsid w:val="00F625B2"/>
    <w:rsid w:val="00F6384F"/>
    <w:rsid w:val="00F64F47"/>
    <w:rsid w:val="00F6726E"/>
    <w:rsid w:val="00F71BB5"/>
    <w:rsid w:val="00F731D6"/>
    <w:rsid w:val="00F7403E"/>
    <w:rsid w:val="00F76511"/>
    <w:rsid w:val="00F7777F"/>
    <w:rsid w:val="00F80764"/>
    <w:rsid w:val="00F81761"/>
    <w:rsid w:val="00F8370D"/>
    <w:rsid w:val="00F844DD"/>
    <w:rsid w:val="00F8539D"/>
    <w:rsid w:val="00F90D4C"/>
    <w:rsid w:val="00F91E3B"/>
    <w:rsid w:val="00F92DE2"/>
    <w:rsid w:val="00F93417"/>
    <w:rsid w:val="00F93FA2"/>
    <w:rsid w:val="00F96577"/>
    <w:rsid w:val="00F973C0"/>
    <w:rsid w:val="00F97A61"/>
    <w:rsid w:val="00F97E73"/>
    <w:rsid w:val="00FA2AFB"/>
    <w:rsid w:val="00FA37FF"/>
    <w:rsid w:val="00FB5CF6"/>
    <w:rsid w:val="00FC08B8"/>
    <w:rsid w:val="00FC0C48"/>
    <w:rsid w:val="00FC1253"/>
    <w:rsid w:val="00FD3E3D"/>
    <w:rsid w:val="00FE3E2D"/>
    <w:rsid w:val="00FE5EBB"/>
    <w:rsid w:val="00FE7646"/>
    <w:rsid w:val="00FF15D5"/>
    <w:rsid w:val="00FF19C6"/>
    <w:rsid w:val="00FF2A58"/>
    <w:rsid w:val="00FF5116"/>
    <w:rsid w:val="00FF72FB"/>
    <w:rsid w:val="00FF7A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AD74F65-F638-44BF-96FD-C666CC78B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1D44"/>
    <w:pPr>
      <w:widowControl w:val="0"/>
      <w:jc w:val="both"/>
    </w:pPr>
    <w:rPr>
      <w:rFonts w:ascii="Times New Roman" w:eastAsia="SimSun" w:hAnsi="Times New Roman"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0">
    <w:name w:val="p0"/>
    <w:basedOn w:val="Normal"/>
    <w:rsid w:val="00631D44"/>
    <w:pPr>
      <w:widowControl/>
    </w:pPr>
    <w:rPr>
      <w:kern w:val="0"/>
      <w:szCs w:val="21"/>
    </w:rPr>
  </w:style>
  <w:style w:type="character" w:styleId="Strong">
    <w:name w:val="Strong"/>
    <w:qFormat/>
    <w:rsid w:val="00631D44"/>
    <w:rPr>
      <w:b/>
      <w:bCs/>
    </w:rPr>
  </w:style>
  <w:style w:type="paragraph" w:styleId="BalloonText">
    <w:name w:val="Balloon Text"/>
    <w:basedOn w:val="Normal"/>
    <w:link w:val="BalloonTextChar"/>
    <w:uiPriority w:val="99"/>
    <w:semiHidden/>
    <w:unhideWhenUsed/>
    <w:rsid w:val="009E3211"/>
    <w:rPr>
      <w:sz w:val="18"/>
      <w:szCs w:val="18"/>
    </w:rPr>
  </w:style>
  <w:style w:type="character" w:customStyle="1" w:styleId="BalloonTextChar">
    <w:name w:val="Balloon Text Char"/>
    <w:basedOn w:val="DefaultParagraphFont"/>
    <w:link w:val="BalloonText"/>
    <w:uiPriority w:val="99"/>
    <w:semiHidden/>
    <w:rsid w:val="009E3211"/>
    <w:rPr>
      <w:rFonts w:ascii="Times New Roman" w:eastAsia="SimSun" w:hAnsi="Times New Roman" w:cs="Times New Roman"/>
      <w:sz w:val="18"/>
      <w:szCs w:val="18"/>
    </w:rPr>
  </w:style>
  <w:style w:type="paragraph" w:styleId="Header">
    <w:name w:val="header"/>
    <w:basedOn w:val="Normal"/>
    <w:link w:val="HeaderChar"/>
    <w:uiPriority w:val="99"/>
    <w:unhideWhenUsed/>
    <w:rsid w:val="004466A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4466A9"/>
    <w:rPr>
      <w:rFonts w:ascii="Times New Roman" w:eastAsia="SimSun" w:hAnsi="Times New Roman" w:cs="Times New Roman"/>
      <w:sz w:val="18"/>
      <w:szCs w:val="18"/>
    </w:rPr>
  </w:style>
  <w:style w:type="paragraph" w:styleId="Footer">
    <w:name w:val="footer"/>
    <w:basedOn w:val="Normal"/>
    <w:link w:val="FooterChar"/>
    <w:uiPriority w:val="99"/>
    <w:unhideWhenUsed/>
    <w:rsid w:val="004466A9"/>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4466A9"/>
    <w:rPr>
      <w:rFonts w:ascii="Times New Roman" w:eastAsia="SimSu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2316724">
      <w:bodyDiv w:val="1"/>
      <w:marLeft w:val="0"/>
      <w:marRight w:val="0"/>
      <w:marTop w:val="0"/>
      <w:marBottom w:val="0"/>
      <w:divBdr>
        <w:top w:val="none" w:sz="0" w:space="0" w:color="auto"/>
        <w:left w:val="none" w:sz="0" w:space="0" w:color="auto"/>
        <w:bottom w:val="none" w:sz="0" w:space="0" w:color="auto"/>
        <w:right w:val="none" w:sz="0" w:space="0" w:color="auto"/>
      </w:divBdr>
      <w:divsChild>
        <w:div w:id="1062829456">
          <w:marLeft w:val="0"/>
          <w:marRight w:val="0"/>
          <w:marTop w:val="0"/>
          <w:marBottom w:val="0"/>
          <w:divBdr>
            <w:top w:val="none" w:sz="0" w:space="0" w:color="auto"/>
            <w:left w:val="none" w:sz="0" w:space="0" w:color="auto"/>
            <w:bottom w:val="none" w:sz="0" w:space="0" w:color="auto"/>
            <w:right w:val="none" w:sz="0" w:space="0" w:color="auto"/>
          </w:divBdr>
          <w:divsChild>
            <w:div w:id="2100828404">
              <w:marLeft w:val="0"/>
              <w:marRight w:val="0"/>
              <w:marTop w:val="0"/>
              <w:marBottom w:val="0"/>
              <w:divBdr>
                <w:top w:val="none" w:sz="0" w:space="0" w:color="auto"/>
                <w:left w:val="none" w:sz="0" w:space="0" w:color="auto"/>
                <w:bottom w:val="none" w:sz="0" w:space="0" w:color="auto"/>
                <w:right w:val="none" w:sz="0" w:space="0" w:color="auto"/>
              </w:divBdr>
            </w:div>
            <w:div w:id="1545798487">
              <w:marLeft w:val="0"/>
              <w:marRight w:val="0"/>
              <w:marTop w:val="0"/>
              <w:marBottom w:val="0"/>
              <w:divBdr>
                <w:top w:val="none" w:sz="0" w:space="0" w:color="auto"/>
                <w:left w:val="none" w:sz="0" w:space="0" w:color="auto"/>
                <w:bottom w:val="none" w:sz="0" w:space="0" w:color="auto"/>
                <w:right w:val="none" w:sz="0" w:space="0" w:color="auto"/>
              </w:divBdr>
            </w:div>
            <w:div w:id="947808414">
              <w:marLeft w:val="0"/>
              <w:marRight w:val="0"/>
              <w:marTop w:val="0"/>
              <w:marBottom w:val="0"/>
              <w:divBdr>
                <w:top w:val="none" w:sz="0" w:space="0" w:color="auto"/>
                <w:left w:val="none" w:sz="0" w:space="0" w:color="auto"/>
                <w:bottom w:val="none" w:sz="0" w:space="0" w:color="auto"/>
                <w:right w:val="none" w:sz="0" w:space="0" w:color="auto"/>
              </w:divBdr>
            </w:div>
            <w:div w:id="616135118">
              <w:marLeft w:val="0"/>
              <w:marRight w:val="0"/>
              <w:marTop w:val="0"/>
              <w:marBottom w:val="0"/>
              <w:divBdr>
                <w:top w:val="none" w:sz="0" w:space="0" w:color="auto"/>
                <w:left w:val="none" w:sz="0" w:space="0" w:color="auto"/>
                <w:bottom w:val="none" w:sz="0" w:space="0" w:color="auto"/>
                <w:right w:val="none" w:sz="0" w:space="0" w:color="auto"/>
              </w:divBdr>
            </w:div>
            <w:div w:id="2122651354">
              <w:marLeft w:val="0"/>
              <w:marRight w:val="0"/>
              <w:marTop w:val="0"/>
              <w:marBottom w:val="0"/>
              <w:divBdr>
                <w:top w:val="none" w:sz="0" w:space="0" w:color="auto"/>
                <w:left w:val="none" w:sz="0" w:space="0" w:color="auto"/>
                <w:bottom w:val="none" w:sz="0" w:space="0" w:color="auto"/>
                <w:right w:val="none" w:sz="0" w:space="0" w:color="auto"/>
              </w:divBdr>
            </w:div>
            <w:div w:id="638999455">
              <w:marLeft w:val="0"/>
              <w:marRight w:val="0"/>
              <w:marTop w:val="0"/>
              <w:marBottom w:val="0"/>
              <w:divBdr>
                <w:top w:val="none" w:sz="0" w:space="0" w:color="auto"/>
                <w:left w:val="none" w:sz="0" w:space="0" w:color="auto"/>
                <w:bottom w:val="none" w:sz="0" w:space="0" w:color="auto"/>
                <w:right w:val="none" w:sz="0" w:space="0" w:color="auto"/>
              </w:divBdr>
            </w:div>
            <w:div w:id="308902250">
              <w:marLeft w:val="0"/>
              <w:marRight w:val="0"/>
              <w:marTop w:val="0"/>
              <w:marBottom w:val="0"/>
              <w:divBdr>
                <w:top w:val="none" w:sz="0" w:space="0" w:color="auto"/>
                <w:left w:val="none" w:sz="0" w:space="0" w:color="auto"/>
                <w:bottom w:val="none" w:sz="0" w:space="0" w:color="auto"/>
                <w:right w:val="none" w:sz="0" w:space="0" w:color="auto"/>
              </w:divBdr>
            </w:div>
            <w:div w:id="2147118335">
              <w:marLeft w:val="0"/>
              <w:marRight w:val="0"/>
              <w:marTop w:val="0"/>
              <w:marBottom w:val="0"/>
              <w:divBdr>
                <w:top w:val="none" w:sz="0" w:space="0" w:color="auto"/>
                <w:left w:val="none" w:sz="0" w:space="0" w:color="auto"/>
                <w:bottom w:val="none" w:sz="0" w:space="0" w:color="auto"/>
                <w:right w:val="none" w:sz="0" w:space="0" w:color="auto"/>
              </w:divBdr>
            </w:div>
            <w:div w:id="258027934">
              <w:marLeft w:val="0"/>
              <w:marRight w:val="0"/>
              <w:marTop w:val="0"/>
              <w:marBottom w:val="0"/>
              <w:divBdr>
                <w:top w:val="none" w:sz="0" w:space="0" w:color="auto"/>
                <w:left w:val="none" w:sz="0" w:space="0" w:color="auto"/>
                <w:bottom w:val="none" w:sz="0" w:space="0" w:color="auto"/>
                <w:right w:val="none" w:sz="0" w:space="0" w:color="auto"/>
              </w:divBdr>
            </w:div>
            <w:div w:id="245698519">
              <w:marLeft w:val="0"/>
              <w:marRight w:val="0"/>
              <w:marTop w:val="0"/>
              <w:marBottom w:val="0"/>
              <w:divBdr>
                <w:top w:val="none" w:sz="0" w:space="0" w:color="auto"/>
                <w:left w:val="none" w:sz="0" w:space="0" w:color="auto"/>
                <w:bottom w:val="none" w:sz="0" w:space="0" w:color="auto"/>
                <w:right w:val="none" w:sz="0" w:space="0" w:color="auto"/>
              </w:divBdr>
            </w:div>
            <w:div w:id="864176366">
              <w:marLeft w:val="0"/>
              <w:marRight w:val="0"/>
              <w:marTop w:val="0"/>
              <w:marBottom w:val="0"/>
              <w:divBdr>
                <w:top w:val="none" w:sz="0" w:space="0" w:color="auto"/>
                <w:left w:val="none" w:sz="0" w:space="0" w:color="auto"/>
                <w:bottom w:val="none" w:sz="0" w:space="0" w:color="auto"/>
                <w:right w:val="none" w:sz="0" w:space="0" w:color="auto"/>
              </w:divBdr>
            </w:div>
            <w:div w:id="195023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creativecommons.org/licenses/by-nc/4.0/" TargetMode="External"/><Relationship Id="rId11" Type="http://schemas.openxmlformats.org/officeDocument/2006/relationships/image" Target="media/image5.tiff"/><Relationship Id="rId5" Type="http://schemas.openxmlformats.org/officeDocument/2006/relationships/endnotes" Target="endnotes.xml"/><Relationship Id="rId10" Type="http://schemas.openxmlformats.org/officeDocument/2006/relationships/image" Target="media/image4.tiff"/><Relationship Id="rId4" Type="http://schemas.openxmlformats.org/officeDocument/2006/relationships/footnotes" Target="footnotes.xml"/><Relationship Id="rId9" Type="http://schemas.openxmlformats.org/officeDocument/2006/relationships/image" Target="media/image3.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2884</Words>
  <Characters>16442</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tulipyu</dc:creator>
  <cp:lastModifiedBy>LS Ma</cp:lastModifiedBy>
  <cp:revision>2</cp:revision>
  <dcterms:created xsi:type="dcterms:W3CDTF">2015-07-03T03:35:00Z</dcterms:created>
  <dcterms:modified xsi:type="dcterms:W3CDTF">2015-07-03T03:35:00Z</dcterms:modified>
</cp:coreProperties>
</file>