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0145" w14:textId="77777777" w:rsidR="00434D9F" w:rsidRPr="00BF2D0F" w:rsidRDefault="00434D9F" w:rsidP="007C5DA5">
      <w:pPr>
        <w:adjustRightInd w:val="0"/>
        <w:snapToGrid w:val="0"/>
        <w:spacing w:line="360" w:lineRule="auto"/>
        <w:jc w:val="both"/>
        <w:rPr>
          <w:rFonts w:ascii="Book Antiqua" w:eastAsia="Times New Roman" w:hAnsi="Book Antiqua" w:cs="SimSun"/>
          <w:i/>
          <w:color w:val="000000" w:themeColor="text1"/>
          <w:sz w:val="21"/>
          <w:szCs w:val="24"/>
        </w:rPr>
      </w:pPr>
      <w:r w:rsidRPr="00BF2D0F">
        <w:rPr>
          <w:rFonts w:ascii="Book Antiqua" w:eastAsia="Times New Roman" w:hAnsi="Book Antiqua" w:cs="SimSun"/>
          <w:b/>
          <w:color w:val="000000" w:themeColor="text1"/>
          <w:sz w:val="21"/>
          <w:szCs w:val="24"/>
        </w:rPr>
        <w:t>Name of journal: World Journal of Gastroenterology</w:t>
      </w:r>
    </w:p>
    <w:p w14:paraId="5E986E95" w14:textId="51A24C60" w:rsidR="00434D9F" w:rsidRPr="00BF2D0F" w:rsidRDefault="00434D9F" w:rsidP="007C5DA5">
      <w:pPr>
        <w:adjustRightInd w:val="0"/>
        <w:snapToGrid w:val="0"/>
        <w:spacing w:line="360" w:lineRule="auto"/>
        <w:jc w:val="both"/>
        <w:rPr>
          <w:rFonts w:ascii="Book Antiqua" w:eastAsia="SimSun" w:hAnsi="Book Antiqua" w:cs="Arial"/>
          <w:b/>
          <w:color w:val="000000" w:themeColor="text1"/>
          <w:sz w:val="21"/>
          <w:szCs w:val="24"/>
          <w:lang w:val="en" w:eastAsia="zh-CN"/>
        </w:rPr>
      </w:pPr>
      <w:r w:rsidRPr="00BF2D0F">
        <w:rPr>
          <w:rFonts w:ascii="Book Antiqua" w:hAnsi="Book Antiqua" w:cs="Arial"/>
          <w:b/>
          <w:color w:val="000000" w:themeColor="text1"/>
          <w:sz w:val="21"/>
          <w:szCs w:val="24"/>
          <w:lang w:val="en"/>
        </w:rPr>
        <w:t xml:space="preserve">ESPS Manuscript NO: </w:t>
      </w:r>
      <w:r w:rsidRPr="00BF2D0F">
        <w:rPr>
          <w:rFonts w:ascii="Book Antiqua" w:eastAsia="SimSun" w:hAnsi="Book Antiqua" w:cs="Arial"/>
          <w:b/>
          <w:color w:val="000000" w:themeColor="text1"/>
          <w:sz w:val="21"/>
          <w:szCs w:val="24"/>
          <w:lang w:val="en" w:eastAsia="zh-CN"/>
        </w:rPr>
        <w:t>16541</w:t>
      </w:r>
    </w:p>
    <w:p w14:paraId="18D74504" w14:textId="77777777" w:rsidR="00434D9F" w:rsidRPr="00BF2D0F" w:rsidRDefault="00434D9F" w:rsidP="007C5DA5">
      <w:pPr>
        <w:autoSpaceDE w:val="0"/>
        <w:autoSpaceDN w:val="0"/>
        <w:adjustRightInd w:val="0"/>
        <w:snapToGrid w:val="0"/>
        <w:spacing w:line="360" w:lineRule="auto"/>
        <w:jc w:val="both"/>
        <w:rPr>
          <w:rFonts w:ascii="Book Antiqua" w:hAnsi="Book Antiqua"/>
          <w:b/>
          <w:color w:val="000000" w:themeColor="text1"/>
          <w:sz w:val="21"/>
          <w:szCs w:val="24"/>
        </w:rPr>
      </w:pPr>
      <w:bookmarkStart w:id="0" w:name="OLE_LINK3"/>
      <w:bookmarkStart w:id="1" w:name="OLE_LINK4"/>
      <w:bookmarkStart w:id="2" w:name="OLE_LINK5"/>
      <w:r w:rsidRPr="00BF2D0F">
        <w:rPr>
          <w:rFonts w:ascii="Book Antiqua" w:hAnsi="Book Antiqua"/>
          <w:b/>
          <w:color w:val="000000" w:themeColor="text1"/>
          <w:sz w:val="21"/>
          <w:szCs w:val="24"/>
        </w:rPr>
        <w:t xml:space="preserve">Columns: </w:t>
      </w:r>
      <w:bookmarkEnd w:id="0"/>
      <w:bookmarkEnd w:id="1"/>
      <w:r w:rsidRPr="00BF2D0F">
        <w:rPr>
          <w:rFonts w:ascii="Book Antiqua" w:hAnsi="Book Antiqua"/>
          <w:b/>
          <w:color w:val="000000" w:themeColor="text1"/>
          <w:sz w:val="21"/>
          <w:szCs w:val="24"/>
        </w:rPr>
        <w:t>ORIGINAL ARTICLE</w:t>
      </w:r>
      <w:bookmarkEnd w:id="2"/>
    </w:p>
    <w:p w14:paraId="3590CA1D" w14:textId="04331061" w:rsidR="0099365A" w:rsidRPr="00BF2D0F" w:rsidRDefault="00434D9F" w:rsidP="007C5DA5">
      <w:pPr>
        <w:adjustRightInd w:val="0"/>
        <w:snapToGrid w:val="0"/>
        <w:spacing w:line="360" w:lineRule="auto"/>
        <w:jc w:val="both"/>
        <w:rPr>
          <w:rFonts w:ascii="Book Antiqua" w:eastAsia="YouYuan" w:hAnsi="Book Antiqua"/>
          <w:b/>
          <w:i/>
          <w:color w:val="000000" w:themeColor="text1"/>
          <w:sz w:val="21"/>
          <w:szCs w:val="24"/>
          <w:lang w:eastAsia="zh-CN"/>
        </w:rPr>
      </w:pPr>
      <w:r w:rsidRPr="00BF2D0F">
        <w:rPr>
          <w:rFonts w:ascii="Book Antiqua" w:eastAsia="YouYuan" w:hAnsi="Book Antiqua"/>
          <w:b/>
          <w:i/>
          <w:color w:val="000000" w:themeColor="text1"/>
          <w:sz w:val="21"/>
          <w:szCs w:val="24"/>
        </w:rPr>
        <w:t>Retrospective Study</w:t>
      </w:r>
    </w:p>
    <w:p w14:paraId="0EA68DA2" w14:textId="14F1803D" w:rsidR="0078293C" w:rsidRPr="00BF2D0F" w:rsidRDefault="00D42FEB" w:rsidP="007C5DA5">
      <w:pPr>
        <w:adjustRightInd w:val="0"/>
        <w:snapToGrid w:val="0"/>
        <w:spacing w:line="360" w:lineRule="auto"/>
        <w:jc w:val="both"/>
        <w:rPr>
          <w:rFonts w:ascii="Book Antiqua" w:hAnsi="Book Antiqua"/>
          <w:b/>
          <w:color w:val="000000" w:themeColor="text1"/>
          <w:sz w:val="24"/>
          <w:szCs w:val="24"/>
        </w:rPr>
      </w:pPr>
      <w:r w:rsidRPr="00BF2D0F">
        <w:rPr>
          <w:rFonts w:ascii="Book Antiqua" w:hAnsi="Book Antiqua"/>
          <w:b/>
          <w:color w:val="000000" w:themeColor="text1"/>
          <w:sz w:val="24"/>
          <w:szCs w:val="24"/>
        </w:rPr>
        <w:t>Low</w:t>
      </w:r>
      <w:r w:rsidR="00434D9F" w:rsidRPr="00BF2D0F">
        <w:rPr>
          <w:rFonts w:ascii="Book Antiqua" w:hAnsi="Book Antiqua"/>
          <w:b/>
          <w:color w:val="000000" w:themeColor="text1"/>
          <w:sz w:val="24"/>
          <w:szCs w:val="24"/>
        </w:rPr>
        <w:t xml:space="preserve"> yield of routine duodenal biopsies for evaluation of abdominal p</w:t>
      </w:r>
      <w:r w:rsidRPr="00BF2D0F">
        <w:rPr>
          <w:rFonts w:ascii="Book Antiqua" w:hAnsi="Book Antiqua"/>
          <w:b/>
          <w:color w:val="000000" w:themeColor="text1"/>
          <w:sz w:val="24"/>
          <w:szCs w:val="24"/>
        </w:rPr>
        <w:t>ain</w:t>
      </w:r>
    </w:p>
    <w:p w14:paraId="26944430" w14:textId="77777777" w:rsidR="008213D2" w:rsidRPr="00BF2D0F" w:rsidRDefault="008213D2" w:rsidP="007C5DA5">
      <w:pPr>
        <w:autoSpaceDE w:val="0"/>
        <w:autoSpaceDN w:val="0"/>
        <w:adjustRightInd w:val="0"/>
        <w:snapToGrid w:val="0"/>
        <w:spacing w:line="360" w:lineRule="auto"/>
        <w:jc w:val="both"/>
        <w:rPr>
          <w:rFonts w:ascii="Book Antiqua" w:eastAsia="SimSun" w:hAnsi="Book Antiqua"/>
          <w:b/>
          <w:color w:val="000000" w:themeColor="text1"/>
          <w:sz w:val="24"/>
          <w:szCs w:val="24"/>
          <w:lang w:eastAsia="zh-CN"/>
        </w:rPr>
      </w:pPr>
    </w:p>
    <w:p w14:paraId="681E431C" w14:textId="27CADA8C" w:rsidR="00434D9F" w:rsidRPr="00BF2D0F" w:rsidRDefault="00434D9F" w:rsidP="007C5DA5">
      <w:pPr>
        <w:adjustRightInd w:val="0"/>
        <w:snapToGrid w:val="0"/>
        <w:spacing w:line="360" w:lineRule="auto"/>
        <w:jc w:val="both"/>
        <w:rPr>
          <w:rFonts w:ascii="Book Antiqua" w:hAnsi="Book Antiqua"/>
          <w:color w:val="000000" w:themeColor="text1"/>
          <w:sz w:val="24"/>
          <w:szCs w:val="24"/>
        </w:rPr>
      </w:pPr>
      <w:r w:rsidRPr="00BF2D0F">
        <w:rPr>
          <w:rStyle w:val="pagecontents"/>
          <w:rFonts w:ascii="Book Antiqua" w:eastAsia="Times New Roman" w:hAnsi="Book Antiqua"/>
          <w:color w:val="000000" w:themeColor="text1"/>
          <w:sz w:val="24"/>
          <w:szCs w:val="24"/>
        </w:rPr>
        <w:t>Dubin</w:t>
      </w:r>
      <w:r w:rsidRPr="00BF2D0F">
        <w:rPr>
          <w:rFonts w:ascii="Book Antiqua" w:hAnsi="Book Antiqua"/>
          <w:color w:val="000000" w:themeColor="text1"/>
          <w:sz w:val="24"/>
          <w:szCs w:val="24"/>
        </w:rPr>
        <w:t xml:space="preserve"> </w:t>
      </w:r>
      <w:r w:rsidRPr="00BF2D0F">
        <w:rPr>
          <w:rFonts w:ascii="Book Antiqua" w:eastAsia="SimSun" w:hAnsi="Book Antiqua"/>
          <w:color w:val="000000" w:themeColor="text1"/>
          <w:sz w:val="24"/>
          <w:szCs w:val="24"/>
          <w:lang w:eastAsia="zh-CN"/>
        </w:rPr>
        <w:t xml:space="preserve">SM </w:t>
      </w:r>
      <w:r w:rsidRPr="00BF2D0F">
        <w:rPr>
          <w:rFonts w:ascii="Book Antiqua" w:eastAsia="SimSun" w:hAnsi="Book Antiqua"/>
          <w:i/>
          <w:color w:val="000000" w:themeColor="text1"/>
          <w:sz w:val="24"/>
          <w:szCs w:val="24"/>
          <w:lang w:eastAsia="zh-CN"/>
        </w:rPr>
        <w:t>et al</w:t>
      </w:r>
      <w:r w:rsidRPr="00BF2D0F">
        <w:rPr>
          <w:rFonts w:ascii="Book Antiqua" w:eastAsia="SimSun" w:hAnsi="Book Antiqua"/>
          <w:color w:val="000000" w:themeColor="text1"/>
          <w:sz w:val="24"/>
          <w:szCs w:val="24"/>
          <w:lang w:eastAsia="zh-CN"/>
        </w:rPr>
        <w:t xml:space="preserve">. </w:t>
      </w:r>
      <w:r w:rsidRPr="00BF2D0F">
        <w:rPr>
          <w:rFonts w:ascii="Book Antiqua" w:hAnsi="Book Antiqua"/>
          <w:color w:val="000000" w:themeColor="text1"/>
          <w:sz w:val="24"/>
          <w:szCs w:val="24"/>
        </w:rPr>
        <w:t>Duodenal biopsies and abdominal pain</w:t>
      </w:r>
    </w:p>
    <w:p w14:paraId="6EB9C743" w14:textId="77777777" w:rsidR="00434D9F" w:rsidRPr="00BF2D0F" w:rsidRDefault="00434D9F" w:rsidP="007C5DA5">
      <w:pPr>
        <w:autoSpaceDE w:val="0"/>
        <w:autoSpaceDN w:val="0"/>
        <w:adjustRightInd w:val="0"/>
        <w:snapToGrid w:val="0"/>
        <w:spacing w:line="360" w:lineRule="auto"/>
        <w:jc w:val="both"/>
        <w:rPr>
          <w:rFonts w:ascii="Book Antiqua" w:eastAsia="SimSun" w:hAnsi="Book Antiqua"/>
          <w:b/>
          <w:color w:val="000000" w:themeColor="text1"/>
          <w:sz w:val="24"/>
          <w:szCs w:val="24"/>
          <w:lang w:eastAsia="zh-CN"/>
        </w:rPr>
      </w:pPr>
    </w:p>
    <w:p w14:paraId="41215129" w14:textId="1431BC74" w:rsidR="00D42FEB" w:rsidRPr="00BF2D0F" w:rsidRDefault="00434D9F" w:rsidP="007C5DA5">
      <w:pPr>
        <w:adjustRightInd w:val="0"/>
        <w:snapToGrid w:val="0"/>
        <w:spacing w:line="360" w:lineRule="auto"/>
        <w:jc w:val="both"/>
        <w:rPr>
          <w:rFonts w:ascii="Book Antiqua" w:hAnsi="Book Antiqua"/>
          <w:b/>
          <w:color w:val="000000" w:themeColor="text1"/>
          <w:sz w:val="24"/>
          <w:szCs w:val="24"/>
          <w:u w:val="single"/>
        </w:rPr>
      </w:pPr>
      <w:r w:rsidRPr="00BF2D0F">
        <w:rPr>
          <w:rStyle w:val="pagecontents"/>
          <w:rFonts w:ascii="Book Antiqua" w:eastAsia="Times New Roman" w:hAnsi="Book Antiqua"/>
          <w:color w:val="000000" w:themeColor="text1"/>
          <w:sz w:val="24"/>
          <w:szCs w:val="24"/>
        </w:rPr>
        <w:t>Sterling M</w:t>
      </w:r>
      <w:r w:rsidR="00D42FEB" w:rsidRPr="00BF2D0F">
        <w:rPr>
          <w:rStyle w:val="pagecontents"/>
          <w:rFonts w:ascii="Book Antiqua" w:eastAsia="Times New Roman" w:hAnsi="Book Antiqua"/>
          <w:color w:val="000000" w:themeColor="text1"/>
          <w:sz w:val="24"/>
          <w:szCs w:val="24"/>
        </w:rPr>
        <w:t xml:space="preserve"> Dubin, Wilson </w:t>
      </w:r>
      <w:r w:rsidR="005E5EED" w:rsidRPr="00BF2D0F">
        <w:rPr>
          <w:rStyle w:val="pagecontents"/>
          <w:rFonts w:ascii="Book Antiqua" w:eastAsia="Times New Roman" w:hAnsi="Book Antiqua"/>
          <w:color w:val="000000" w:themeColor="text1"/>
          <w:sz w:val="24"/>
          <w:szCs w:val="24"/>
        </w:rPr>
        <w:t xml:space="preserve">T </w:t>
      </w:r>
      <w:r w:rsidR="00D42FEB" w:rsidRPr="00BF2D0F">
        <w:rPr>
          <w:rStyle w:val="pagecontents"/>
          <w:rFonts w:ascii="Book Antiqua" w:eastAsia="Times New Roman" w:hAnsi="Book Antiqua"/>
          <w:color w:val="000000" w:themeColor="text1"/>
          <w:sz w:val="24"/>
          <w:szCs w:val="24"/>
        </w:rPr>
        <w:t>Kwong, Denise Kalmaz</w:t>
      </w:r>
      <w:r w:rsidR="005E5EED" w:rsidRPr="00BF2D0F">
        <w:rPr>
          <w:rStyle w:val="pagecontents"/>
          <w:rFonts w:ascii="Book Antiqua" w:eastAsia="Times New Roman" w:hAnsi="Book Antiqua"/>
          <w:color w:val="000000" w:themeColor="text1"/>
          <w:sz w:val="24"/>
          <w:szCs w:val="24"/>
        </w:rPr>
        <w:t>, Thomas J</w:t>
      </w:r>
      <w:r w:rsidR="00D42FEB" w:rsidRPr="00BF2D0F">
        <w:rPr>
          <w:rStyle w:val="pagecontents"/>
          <w:rFonts w:ascii="Book Antiqua" w:eastAsia="Times New Roman" w:hAnsi="Book Antiqua"/>
          <w:color w:val="000000" w:themeColor="text1"/>
          <w:sz w:val="24"/>
          <w:szCs w:val="24"/>
        </w:rPr>
        <w:t xml:space="preserve"> Savides</w:t>
      </w:r>
    </w:p>
    <w:p w14:paraId="65A4EF39" w14:textId="77777777" w:rsidR="00CA584B" w:rsidRPr="00BF2D0F" w:rsidRDefault="00CA584B" w:rsidP="007C5DA5">
      <w:pPr>
        <w:adjustRightInd w:val="0"/>
        <w:snapToGrid w:val="0"/>
        <w:spacing w:line="360" w:lineRule="auto"/>
        <w:jc w:val="both"/>
        <w:rPr>
          <w:rFonts w:ascii="Book Antiqua" w:hAnsi="Book Antiqua"/>
          <w:color w:val="000000" w:themeColor="text1"/>
          <w:sz w:val="24"/>
          <w:szCs w:val="24"/>
        </w:rPr>
      </w:pPr>
    </w:p>
    <w:p w14:paraId="037A59DE" w14:textId="09B8E0B9" w:rsidR="00CA584B" w:rsidRPr="00BF2D0F" w:rsidRDefault="00434D9F" w:rsidP="007C5DA5">
      <w:pPr>
        <w:adjustRightInd w:val="0"/>
        <w:snapToGrid w:val="0"/>
        <w:spacing w:line="360" w:lineRule="auto"/>
        <w:jc w:val="both"/>
        <w:rPr>
          <w:rFonts w:ascii="Book Antiqua" w:eastAsia="SimSun" w:hAnsi="Book Antiqua"/>
          <w:b/>
          <w:color w:val="000000" w:themeColor="text1"/>
          <w:sz w:val="24"/>
          <w:szCs w:val="24"/>
          <w:u w:val="single"/>
          <w:lang w:eastAsia="zh-CN"/>
        </w:rPr>
      </w:pPr>
      <w:r w:rsidRPr="00BF2D0F">
        <w:rPr>
          <w:rStyle w:val="pagecontents"/>
          <w:rFonts w:ascii="Book Antiqua" w:eastAsia="Times New Roman" w:hAnsi="Book Antiqua"/>
          <w:b/>
          <w:color w:val="000000" w:themeColor="text1"/>
          <w:sz w:val="24"/>
          <w:szCs w:val="24"/>
        </w:rPr>
        <w:t>Sterling M Dubin, Wilson T Kwong, Denise Kalmaz, Thomas J Savides</w:t>
      </w:r>
      <w:r w:rsidRPr="00BF2D0F">
        <w:rPr>
          <w:rFonts w:ascii="Book Antiqua" w:eastAsia="SimSun" w:hAnsi="Book Antiqua"/>
          <w:b/>
          <w:color w:val="000000" w:themeColor="text1"/>
          <w:sz w:val="24"/>
          <w:szCs w:val="24"/>
          <w:lang w:eastAsia="zh-CN"/>
        </w:rPr>
        <w:t xml:space="preserve">, </w:t>
      </w:r>
      <w:r w:rsidRPr="00BF2D0F">
        <w:rPr>
          <w:rFonts w:ascii="Book Antiqua" w:hAnsi="Book Antiqua"/>
          <w:color w:val="000000" w:themeColor="text1"/>
          <w:sz w:val="24"/>
          <w:szCs w:val="24"/>
        </w:rPr>
        <w:t>Department of Medicine, Division of Gastroenterology,</w:t>
      </w:r>
      <w:r w:rsidRPr="00BF2D0F">
        <w:rPr>
          <w:rFonts w:ascii="Book Antiqua" w:eastAsia="SimSun" w:hAnsi="Book Antiqua"/>
          <w:color w:val="000000" w:themeColor="text1"/>
          <w:sz w:val="24"/>
          <w:szCs w:val="24"/>
          <w:lang w:eastAsia="zh-CN"/>
        </w:rPr>
        <w:t xml:space="preserve"> </w:t>
      </w:r>
      <w:r w:rsidR="00CA584B" w:rsidRPr="00BF2D0F">
        <w:rPr>
          <w:rFonts w:ascii="Book Antiqua" w:hAnsi="Book Antiqua"/>
          <w:color w:val="000000" w:themeColor="text1"/>
          <w:sz w:val="24"/>
          <w:szCs w:val="24"/>
          <w:lang w:val="de-DE"/>
        </w:rPr>
        <w:t xml:space="preserve">University of California, </w:t>
      </w:r>
      <w:r w:rsidRPr="00BF2D0F">
        <w:rPr>
          <w:rFonts w:ascii="Book Antiqua" w:hAnsi="Book Antiqua"/>
          <w:color w:val="000000" w:themeColor="text1"/>
          <w:sz w:val="24"/>
          <w:szCs w:val="24"/>
        </w:rPr>
        <w:t>La Jolla, CA 92093-0956, United States</w:t>
      </w:r>
    </w:p>
    <w:p w14:paraId="07D64C4E" w14:textId="77777777" w:rsidR="00CA584B" w:rsidRPr="00BF2D0F" w:rsidRDefault="00CA584B" w:rsidP="007C5DA5">
      <w:pPr>
        <w:autoSpaceDE w:val="0"/>
        <w:autoSpaceDN w:val="0"/>
        <w:adjustRightInd w:val="0"/>
        <w:snapToGrid w:val="0"/>
        <w:spacing w:line="360" w:lineRule="auto"/>
        <w:jc w:val="both"/>
        <w:rPr>
          <w:rFonts w:ascii="Book Antiqua" w:hAnsi="Book Antiqua"/>
          <w:color w:val="000000" w:themeColor="text1"/>
          <w:sz w:val="24"/>
          <w:szCs w:val="24"/>
        </w:rPr>
      </w:pPr>
    </w:p>
    <w:p w14:paraId="043C38CA" w14:textId="382A0A36" w:rsidR="00235A78" w:rsidRPr="00BF2D0F" w:rsidRDefault="009D6282" w:rsidP="007C5DA5">
      <w:pPr>
        <w:widowControl w:val="0"/>
        <w:autoSpaceDE w:val="0"/>
        <w:autoSpaceDN w:val="0"/>
        <w:adjustRightInd w:val="0"/>
        <w:snapToGrid w:val="0"/>
        <w:spacing w:line="360" w:lineRule="auto"/>
        <w:jc w:val="both"/>
        <w:rPr>
          <w:rFonts w:ascii="Book Antiqua" w:eastAsia="Cambria" w:hAnsi="Book Antiqua" w:cs="–Ä˝øœÒ”"/>
          <w:color w:val="000000" w:themeColor="text1"/>
          <w:sz w:val="24"/>
          <w:szCs w:val="24"/>
        </w:rPr>
      </w:pPr>
      <w:r w:rsidRPr="00BF2D0F">
        <w:rPr>
          <w:rFonts w:ascii="Book Antiqua" w:hAnsi="Book Antiqua"/>
          <w:b/>
          <w:color w:val="000000" w:themeColor="text1"/>
          <w:sz w:val="24"/>
          <w:szCs w:val="24"/>
        </w:rPr>
        <w:t>Autho</w:t>
      </w:r>
      <w:r w:rsidR="002132CA" w:rsidRPr="00BF2D0F">
        <w:rPr>
          <w:rFonts w:ascii="Book Antiqua" w:hAnsi="Book Antiqua"/>
          <w:b/>
          <w:color w:val="000000" w:themeColor="text1"/>
          <w:sz w:val="24"/>
          <w:szCs w:val="24"/>
        </w:rPr>
        <w:t>r c</w:t>
      </w:r>
      <w:r w:rsidRPr="00BF2D0F">
        <w:rPr>
          <w:rFonts w:ascii="Book Antiqua" w:hAnsi="Book Antiqua"/>
          <w:b/>
          <w:color w:val="000000" w:themeColor="text1"/>
          <w:sz w:val="24"/>
          <w:szCs w:val="24"/>
        </w:rPr>
        <w:t xml:space="preserve">ontributions: </w:t>
      </w:r>
      <w:r w:rsidRPr="00BF2D0F">
        <w:rPr>
          <w:rFonts w:ascii="Book Antiqua" w:hAnsi="Book Antiqua"/>
          <w:color w:val="000000" w:themeColor="text1"/>
          <w:sz w:val="24"/>
          <w:szCs w:val="24"/>
        </w:rPr>
        <w:t>Dubin S</w:t>
      </w:r>
      <w:r w:rsidR="00BF2D0F" w:rsidRPr="00BF2D0F">
        <w:rPr>
          <w:rFonts w:ascii="Book Antiqua" w:eastAsia="SimSun" w:hAnsi="Book Antiqua" w:hint="eastAsia"/>
          <w:caps/>
          <w:color w:val="000000" w:themeColor="text1"/>
          <w:sz w:val="24"/>
          <w:szCs w:val="24"/>
          <w:lang w:eastAsia="zh-CN"/>
        </w:rPr>
        <w:t>m</w:t>
      </w:r>
      <w:r w:rsidRPr="00BF2D0F">
        <w:rPr>
          <w:rFonts w:ascii="Book Antiqua" w:hAnsi="Book Antiqua"/>
          <w:color w:val="000000" w:themeColor="text1"/>
          <w:sz w:val="24"/>
          <w:szCs w:val="24"/>
        </w:rPr>
        <w:t>,</w:t>
      </w:r>
      <w:r w:rsidR="00BF2D0F" w:rsidRPr="00BF2D0F">
        <w:rPr>
          <w:rFonts w:ascii="Book Antiqua" w:hAnsi="Book Antiqua"/>
          <w:color w:val="000000" w:themeColor="text1"/>
          <w:sz w:val="24"/>
          <w:szCs w:val="24"/>
        </w:rPr>
        <w:t xml:space="preserve"> </w:t>
      </w:r>
      <w:r w:rsidRPr="00BF2D0F">
        <w:rPr>
          <w:rFonts w:ascii="Book Antiqua" w:eastAsia="Cambria" w:hAnsi="Book Antiqua"/>
          <w:color w:val="000000" w:themeColor="text1"/>
          <w:sz w:val="24"/>
          <w:szCs w:val="24"/>
        </w:rPr>
        <w:t xml:space="preserve">Kwong </w:t>
      </w:r>
      <w:r w:rsidR="00BF2D0F" w:rsidRPr="00BF2D0F">
        <w:rPr>
          <w:rFonts w:ascii="Book Antiqua" w:eastAsia="SimSun" w:hAnsi="Book Antiqua" w:hint="eastAsia"/>
          <w:color w:val="000000" w:themeColor="text1"/>
          <w:sz w:val="24"/>
          <w:szCs w:val="24"/>
          <w:lang w:eastAsia="zh-CN"/>
        </w:rPr>
        <w:t>W</w:t>
      </w:r>
      <w:r w:rsidRPr="00BF2D0F">
        <w:rPr>
          <w:rFonts w:ascii="Book Antiqua" w:eastAsia="Cambria" w:hAnsi="Book Antiqua"/>
          <w:color w:val="000000" w:themeColor="text1"/>
          <w:sz w:val="24"/>
          <w:szCs w:val="24"/>
        </w:rPr>
        <w:t>T,</w:t>
      </w:r>
      <w:r w:rsidR="00BF2D0F" w:rsidRPr="00BF2D0F">
        <w:rPr>
          <w:rFonts w:ascii="Book Antiqua" w:eastAsia="Cambria" w:hAnsi="Book Antiqua"/>
          <w:color w:val="000000" w:themeColor="text1"/>
          <w:sz w:val="24"/>
          <w:szCs w:val="24"/>
        </w:rPr>
        <w:t xml:space="preserve"> Kalmaz D</w:t>
      </w:r>
      <w:r w:rsidRPr="00BF2D0F">
        <w:rPr>
          <w:rFonts w:ascii="Book Antiqua" w:eastAsia="Cambria" w:hAnsi="Book Antiqua"/>
          <w:color w:val="000000" w:themeColor="text1"/>
          <w:sz w:val="24"/>
          <w:szCs w:val="24"/>
        </w:rPr>
        <w:t xml:space="preserve"> and Savides TJ</w:t>
      </w:r>
      <w:r w:rsidR="00754355" w:rsidRPr="00BF2D0F">
        <w:rPr>
          <w:rFonts w:ascii="Book Antiqua" w:eastAsia="Cambria" w:hAnsi="Book Antiqua"/>
          <w:color w:val="000000" w:themeColor="text1"/>
          <w:sz w:val="24"/>
          <w:szCs w:val="24"/>
        </w:rPr>
        <w:t xml:space="preserve"> performed data acquisition, data analysis, and manuscript preparation</w:t>
      </w:r>
      <w:r w:rsidR="00BF2D0F" w:rsidRPr="00BF2D0F">
        <w:rPr>
          <w:rFonts w:ascii="Book Antiqua" w:eastAsia="SimSun" w:hAnsi="Book Antiqua" w:hint="eastAsia"/>
          <w:color w:val="000000" w:themeColor="text1"/>
          <w:sz w:val="24"/>
          <w:szCs w:val="24"/>
          <w:lang w:eastAsia="zh-CN"/>
        </w:rPr>
        <w:t>;</w:t>
      </w:r>
      <w:r w:rsidR="00754355" w:rsidRPr="00BF2D0F">
        <w:rPr>
          <w:rFonts w:ascii="Book Antiqua" w:eastAsia="Cambria" w:hAnsi="Book Antiqua"/>
          <w:color w:val="000000" w:themeColor="text1"/>
          <w:sz w:val="24"/>
          <w:szCs w:val="24"/>
        </w:rPr>
        <w:t xml:space="preserve"> Kwong </w:t>
      </w:r>
      <w:r w:rsidR="00BF2D0F" w:rsidRPr="00BF2D0F">
        <w:rPr>
          <w:rFonts w:ascii="Book Antiqua" w:eastAsia="SimSun" w:hAnsi="Book Antiqua" w:hint="eastAsia"/>
          <w:color w:val="000000" w:themeColor="text1"/>
          <w:sz w:val="24"/>
          <w:szCs w:val="24"/>
          <w:lang w:eastAsia="zh-CN"/>
        </w:rPr>
        <w:t xml:space="preserve">D </w:t>
      </w:r>
      <w:r w:rsidR="00754355" w:rsidRPr="00BF2D0F">
        <w:rPr>
          <w:rFonts w:ascii="Book Antiqua" w:eastAsia="Cambria" w:hAnsi="Book Antiqua"/>
          <w:color w:val="000000" w:themeColor="text1"/>
          <w:sz w:val="24"/>
          <w:szCs w:val="24"/>
        </w:rPr>
        <w:t>performed data acquisition, data analysis, manuscript revision</w:t>
      </w:r>
      <w:r w:rsidR="00BF2D0F" w:rsidRPr="00BF2D0F">
        <w:rPr>
          <w:rFonts w:ascii="Book Antiqua" w:eastAsia="SimSun" w:hAnsi="Book Antiqua" w:hint="eastAsia"/>
          <w:color w:val="000000" w:themeColor="text1"/>
          <w:sz w:val="24"/>
          <w:szCs w:val="24"/>
          <w:lang w:eastAsia="zh-CN"/>
        </w:rPr>
        <w:t>;</w:t>
      </w:r>
      <w:r w:rsidR="00754355" w:rsidRPr="00BF2D0F">
        <w:rPr>
          <w:rFonts w:ascii="Book Antiqua" w:eastAsia="Cambria" w:hAnsi="Book Antiqua"/>
          <w:color w:val="000000" w:themeColor="text1"/>
          <w:sz w:val="24"/>
          <w:szCs w:val="24"/>
        </w:rPr>
        <w:t xml:space="preserve"> Kalmaz </w:t>
      </w:r>
      <w:r w:rsidR="00BF2D0F" w:rsidRPr="00BF2D0F">
        <w:rPr>
          <w:rFonts w:ascii="Book Antiqua" w:eastAsia="SimSun" w:hAnsi="Book Antiqua" w:hint="eastAsia"/>
          <w:color w:val="000000" w:themeColor="text1"/>
          <w:sz w:val="24"/>
          <w:szCs w:val="24"/>
          <w:lang w:eastAsia="zh-CN"/>
        </w:rPr>
        <w:t xml:space="preserve">D </w:t>
      </w:r>
      <w:r w:rsidR="00754355" w:rsidRPr="00BF2D0F">
        <w:rPr>
          <w:rFonts w:ascii="Book Antiqua" w:eastAsia="Cambria" w:hAnsi="Book Antiqua"/>
          <w:color w:val="000000" w:themeColor="text1"/>
          <w:sz w:val="24"/>
          <w:szCs w:val="24"/>
        </w:rPr>
        <w:t>performed manuscript revision</w:t>
      </w:r>
      <w:r w:rsidR="00BF2D0F" w:rsidRPr="00BF2D0F">
        <w:rPr>
          <w:rFonts w:ascii="Book Antiqua" w:eastAsia="SimSun" w:hAnsi="Book Antiqua" w:hint="eastAsia"/>
          <w:color w:val="000000" w:themeColor="text1"/>
          <w:sz w:val="24"/>
          <w:szCs w:val="24"/>
          <w:lang w:eastAsia="zh-CN"/>
        </w:rPr>
        <w:t>;</w:t>
      </w:r>
      <w:r w:rsidR="00754355" w:rsidRPr="00BF2D0F">
        <w:rPr>
          <w:rFonts w:ascii="Book Antiqua" w:eastAsia="Cambria" w:hAnsi="Book Antiqua"/>
          <w:color w:val="000000" w:themeColor="text1"/>
          <w:sz w:val="24"/>
          <w:szCs w:val="24"/>
        </w:rPr>
        <w:t xml:space="preserve"> </w:t>
      </w:r>
      <w:r w:rsidR="00BF2D0F" w:rsidRPr="00BF2D0F">
        <w:rPr>
          <w:rFonts w:ascii="Book Antiqua" w:eastAsia="SimSun" w:hAnsi="Book Antiqua"/>
          <w:color w:val="000000" w:themeColor="text1"/>
          <w:sz w:val="24"/>
          <w:szCs w:val="24"/>
          <w:lang w:eastAsia="zh-CN"/>
        </w:rPr>
        <w:t xml:space="preserve">and </w:t>
      </w:r>
      <w:r w:rsidR="00754355" w:rsidRPr="00BF2D0F">
        <w:rPr>
          <w:rFonts w:ascii="Book Antiqua" w:eastAsia="Cambria" w:hAnsi="Book Antiqua"/>
          <w:color w:val="000000" w:themeColor="text1"/>
          <w:sz w:val="24"/>
          <w:szCs w:val="24"/>
        </w:rPr>
        <w:t xml:space="preserve">Savides </w:t>
      </w:r>
      <w:r w:rsidR="00BF2D0F" w:rsidRPr="00BF2D0F">
        <w:rPr>
          <w:rFonts w:ascii="Book Antiqua" w:eastAsia="SimSun" w:hAnsi="Book Antiqua" w:hint="eastAsia"/>
          <w:color w:val="000000" w:themeColor="text1"/>
          <w:sz w:val="24"/>
          <w:szCs w:val="24"/>
          <w:lang w:eastAsia="zh-CN"/>
        </w:rPr>
        <w:t xml:space="preserve">TJ </w:t>
      </w:r>
      <w:r w:rsidR="00754355" w:rsidRPr="00BF2D0F">
        <w:rPr>
          <w:rFonts w:ascii="Book Antiqua" w:eastAsia="Cambria" w:hAnsi="Book Antiqua"/>
          <w:color w:val="000000" w:themeColor="text1"/>
          <w:sz w:val="24"/>
          <w:szCs w:val="24"/>
        </w:rPr>
        <w:t>created the study concept and manuscript revision.</w:t>
      </w:r>
    </w:p>
    <w:p w14:paraId="08E045EB" w14:textId="77777777" w:rsidR="009D6282" w:rsidRPr="00BF2D0F" w:rsidRDefault="009D6282" w:rsidP="007C5DA5">
      <w:pPr>
        <w:adjustRightInd w:val="0"/>
        <w:snapToGrid w:val="0"/>
        <w:spacing w:line="360" w:lineRule="auto"/>
        <w:jc w:val="both"/>
        <w:rPr>
          <w:rFonts w:ascii="Book Antiqua" w:hAnsi="Book Antiqua"/>
          <w:color w:val="000000" w:themeColor="text1"/>
          <w:sz w:val="24"/>
          <w:szCs w:val="24"/>
          <w:u w:val="single"/>
        </w:rPr>
      </w:pPr>
    </w:p>
    <w:p w14:paraId="3593194B" w14:textId="3B546C97" w:rsidR="00386B80" w:rsidRPr="00BF2D0F" w:rsidRDefault="00386B80" w:rsidP="007C5DA5">
      <w:pPr>
        <w:adjustRightInd w:val="0"/>
        <w:snapToGrid w:val="0"/>
        <w:spacing w:line="360" w:lineRule="auto"/>
        <w:jc w:val="both"/>
        <w:rPr>
          <w:rFonts w:ascii="Book Antiqua" w:hAnsi="Book Antiqua"/>
          <w:color w:val="000000" w:themeColor="text1"/>
          <w:sz w:val="24"/>
          <w:szCs w:val="24"/>
        </w:rPr>
      </w:pPr>
      <w:r w:rsidRPr="00BF2D0F">
        <w:rPr>
          <w:rFonts w:ascii="Book Antiqua" w:hAnsi="Book Antiqua"/>
          <w:b/>
          <w:bCs/>
          <w:iCs/>
          <w:color w:val="000000" w:themeColor="text1"/>
          <w:sz w:val="24"/>
          <w:szCs w:val="24"/>
        </w:rPr>
        <w:t>Ethics approval:</w:t>
      </w:r>
      <w:r w:rsidR="00365B48" w:rsidRPr="00BF2D0F">
        <w:rPr>
          <w:rFonts w:ascii="Book Antiqua" w:hAnsi="Book Antiqua"/>
          <w:color w:val="000000" w:themeColor="text1"/>
          <w:sz w:val="24"/>
          <w:szCs w:val="24"/>
        </w:rPr>
        <w:t xml:space="preserve"> </w:t>
      </w:r>
      <w:r w:rsidR="003D40AE" w:rsidRPr="00BF2D0F">
        <w:rPr>
          <w:rFonts w:ascii="Book Antiqua" w:hAnsi="Book Antiqua"/>
          <w:color w:val="000000" w:themeColor="text1"/>
          <w:sz w:val="24"/>
          <w:szCs w:val="24"/>
        </w:rPr>
        <w:t>The study was reviewed and approved by the University of California San Diego Institutional Review Board.</w:t>
      </w:r>
    </w:p>
    <w:p w14:paraId="286190BA" w14:textId="77777777" w:rsidR="003D40AE" w:rsidRPr="00BF2D0F" w:rsidRDefault="003D40AE" w:rsidP="007C5DA5">
      <w:pPr>
        <w:adjustRightInd w:val="0"/>
        <w:snapToGrid w:val="0"/>
        <w:spacing w:line="360" w:lineRule="auto"/>
        <w:jc w:val="both"/>
        <w:rPr>
          <w:rFonts w:ascii="Book Antiqua" w:hAnsi="Book Antiqua"/>
          <w:b/>
          <w:bCs/>
          <w:iCs/>
          <w:color w:val="000000" w:themeColor="text1"/>
          <w:sz w:val="24"/>
          <w:szCs w:val="24"/>
        </w:rPr>
      </w:pPr>
    </w:p>
    <w:p w14:paraId="673E2856" w14:textId="3BB77190" w:rsidR="00386B80" w:rsidRPr="00BF2D0F" w:rsidRDefault="00386B80" w:rsidP="007C5DA5">
      <w:pPr>
        <w:autoSpaceDE w:val="0"/>
        <w:autoSpaceDN w:val="0"/>
        <w:adjustRightInd w:val="0"/>
        <w:snapToGrid w:val="0"/>
        <w:spacing w:line="360" w:lineRule="auto"/>
        <w:jc w:val="both"/>
        <w:rPr>
          <w:rFonts w:ascii="Book Antiqua" w:eastAsia="SimSun" w:hAnsi="Book Antiqua"/>
          <w:b/>
          <w:bCs/>
          <w:iCs/>
          <w:color w:val="000000" w:themeColor="text1"/>
          <w:sz w:val="24"/>
          <w:szCs w:val="24"/>
          <w:lang w:eastAsia="zh-CN"/>
        </w:rPr>
      </w:pPr>
      <w:r w:rsidRPr="00BF2D0F">
        <w:rPr>
          <w:rFonts w:ascii="Book Antiqua" w:hAnsi="Book Antiqua"/>
          <w:b/>
          <w:bCs/>
          <w:iCs/>
          <w:color w:val="000000" w:themeColor="text1"/>
          <w:sz w:val="24"/>
          <w:szCs w:val="24"/>
        </w:rPr>
        <w:t>Informed consent:</w:t>
      </w:r>
      <w:r w:rsidR="00BF2D0F" w:rsidRPr="00BF2D0F">
        <w:rPr>
          <w:rFonts w:ascii="Book Antiqua" w:hAnsi="Book Antiqua"/>
          <w:b/>
          <w:bCs/>
          <w:iCs/>
          <w:color w:val="000000" w:themeColor="text1"/>
          <w:sz w:val="24"/>
          <w:szCs w:val="24"/>
        </w:rPr>
        <w:t xml:space="preserve"> </w:t>
      </w:r>
      <w:r w:rsidR="00365B48" w:rsidRPr="00BF2D0F">
        <w:rPr>
          <w:rFonts w:ascii="Book Antiqua" w:hAnsi="Book Antiqua"/>
          <w:color w:val="000000" w:themeColor="text1"/>
          <w:sz w:val="24"/>
          <w:szCs w:val="24"/>
        </w:rPr>
        <w:t>This was a retrospective review of medical records.</w:t>
      </w:r>
      <w:r w:rsidR="00BF2D0F" w:rsidRPr="00BF2D0F">
        <w:rPr>
          <w:rFonts w:ascii="Book Antiqua" w:hAnsi="Book Antiqua"/>
          <w:color w:val="000000" w:themeColor="text1"/>
          <w:sz w:val="24"/>
          <w:szCs w:val="24"/>
        </w:rPr>
        <w:t xml:space="preserve"> </w:t>
      </w:r>
      <w:r w:rsidR="00365B48" w:rsidRPr="00BF2D0F">
        <w:rPr>
          <w:rFonts w:ascii="Book Antiqua" w:hAnsi="Book Antiqua"/>
          <w:color w:val="000000" w:themeColor="text1"/>
          <w:sz w:val="24"/>
          <w:szCs w:val="24"/>
        </w:rPr>
        <w:t xml:space="preserve">A waiver for consent was obtained </w:t>
      </w:r>
      <w:r w:rsidR="00365B48" w:rsidRPr="00BF2D0F">
        <w:rPr>
          <w:rFonts w:ascii="Book Antiqua" w:hAnsi="Book Antiqua"/>
          <w:i/>
          <w:color w:val="000000" w:themeColor="text1"/>
          <w:sz w:val="24"/>
          <w:szCs w:val="24"/>
        </w:rPr>
        <w:t>via</w:t>
      </w:r>
      <w:r w:rsidR="00365B48" w:rsidRPr="00BF2D0F">
        <w:rPr>
          <w:rFonts w:ascii="Book Antiqua" w:hAnsi="Book Antiqua"/>
          <w:color w:val="000000" w:themeColor="text1"/>
          <w:sz w:val="24"/>
          <w:szCs w:val="24"/>
        </w:rPr>
        <w:t xml:space="preserve"> </w:t>
      </w:r>
      <w:r w:rsidR="00BF2D0F" w:rsidRPr="00BF2D0F">
        <w:rPr>
          <w:rFonts w:ascii="Book Antiqua" w:hAnsi="Book Antiqua"/>
          <w:color w:val="000000" w:themeColor="text1"/>
          <w:sz w:val="24"/>
          <w:szCs w:val="24"/>
        </w:rPr>
        <w:t xml:space="preserve">Institutional Review Board </w:t>
      </w:r>
      <w:r w:rsidR="00365B48" w:rsidRPr="00BF2D0F">
        <w:rPr>
          <w:rFonts w:ascii="Book Antiqua" w:hAnsi="Book Antiqua"/>
          <w:color w:val="000000" w:themeColor="text1"/>
          <w:sz w:val="24"/>
          <w:szCs w:val="24"/>
        </w:rPr>
        <w:t>approval</w:t>
      </w:r>
      <w:r w:rsidR="00BF2D0F">
        <w:rPr>
          <w:rFonts w:ascii="Book Antiqua" w:eastAsia="SimSun" w:hAnsi="Book Antiqua" w:hint="eastAsia"/>
          <w:color w:val="000000" w:themeColor="text1"/>
          <w:sz w:val="24"/>
          <w:szCs w:val="24"/>
          <w:lang w:eastAsia="zh-CN"/>
        </w:rPr>
        <w:t>.</w:t>
      </w:r>
    </w:p>
    <w:p w14:paraId="569E6021" w14:textId="77777777" w:rsidR="00386B80" w:rsidRPr="00BF2D0F" w:rsidRDefault="00386B80" w:rsidP="007C5DA5">
      <w:pPr>
        <w:autoSpaceDE w:val="0"/>
        <w:autoSpaceDN w:val="0"/>
        <w:adjustRightInd w:val="0"/>
        <w:snapToGrid w:val="0"/>
        <w:spacing w:line="360" w:lineRule="auto"/>
        <w:jc w:val="both"/>
        <w:rPr>
          <w:rFonts w:ascii="Book Antiqua" w:hAnsi="Book Antiqua" w:cs="TimesNewRomanPS-BoldItalicMT"/>
          <w:b/>
          <w:bCs/>
          <w:iCs/>
          <w:color w:val="000000" w:themeColor="text1"/>
          <w:sz w:val="24"/>
          <w:szCs w:val="24"/>
        </w:rPr>
      </w:pPr>
    </w:p>
    <w:p w14:paraId="14DAB99E" w14:textId="4E6B1C43" w:rsidR="00386B80" w:rsidRPr="00BF2D0F" w:rsidRDefault="00386B80" w:rsidP="007C5DA5">
      <w:pPr>
        <w:autoSpaceDE w:val="0"/>
        <w:autoSpaceDN w:val="0"/>
        <w:adjustRightInd w:val="0"/>
        <w:snapToGrid w:val="0"/>
        <w:spacing w:line="360" w:lineRule="auto"/>
        <w:jc w:val="both"/>
        <w:rPr>
          <w:rFonts w:ascii="Book Antiqua" w:hAnsi="Book Antiqua" w:cs="TimesNewRomanPS-BoldItalicMT"/>
          <w:b/>
          <w:bCs/>
          <w:iCs/>
          <w:color w:val="000000" w:themeColor="text1"/>
          <w:sz w:val="24"/>
          <w:szCs w:val="24"/>
        </w:rPr>
      </w:pPr>
      <w:r w:rsidRPr="00BF2D0F">
        <w:rPr>
          <w:rFonts w:ascii="Book Antiqua" w:hAnsi="Book Antiqua" w:cs="TimesNewRomanPS-BoldItalicMT"/>
          <w:b/>
          <w:bCs/>
          <w:iCs/>
          <w:color w:val="000000" w:themeColor="text1"/>
          <w:sz w:val="24"/>
          <w:szCs w:val="24"/>
        </w:rPr>
        <w:t>Conflict-of-interest:</w:t>
      </w:r>
      <w:r w:rsidR="008211FD" w:rsidRPr="00BF2D0F">
        <w:rPr>
          <w:rFonts w:ascii="Book Antiqua" w:hAnsi="Book Antiqua" w:cs="TimesNewRomanPS-BoldItalicMT"/>
          <w:b/>
          <w:bCs/>
          <w:iCs/>
          <w:color w:val="000000" w:themeColor="text1"/>
          <w:sz w:val="24"/>
          <w:szCs w:val="24"/>
        </w:rPr>
        <w:t xml:space="preserve"> </w:t>
      </w:r>
      <w:r w:rsidR="008211FD" w:rsidRPr="00BF2D0F">
        <w:rPr>
          <w:rFonts w:ascii="Book Antiqua" w:hAnsi="Book Antiqua" w:cs="TimesNewRomanPS-BoldItalicMT"/>
          <w:bCs/>
          <w:iCs/>
          <w:color w:val="000000" w:themeColor="text1"/>
          <w:sz w:val="24"/>
          <w:szCs w:val="24"/>
        </w:rPr>
        <w:t>There are no conflicts of interest</w:t>
      </w:r>
    </w:p>
    <w:p w14:paraId="260F9DE5" w14:textId="77777777" w:rsidR="00386B80" w:rsidRPr="00BF2D0F" w:rsidRDefault="00386B80" w:rsidP="007C5DA5">
      <w:pPr>
        <w:autoSpaceDE w:val="0"/>
        <w:autoSpaceDN w:val="0"/>
        <w:adjustRightInd w:val="0"/>
        <w:snapToGrid w:val="0"/>
        <w:spacing w:line="360" w:lineRule="auto"/>
        <w:jc w:val="both"/>
        <w:rPr>
          <w:rFonts w:ascii="Book Antiqua" w:hAnsi="Book Antiqua" w:cs="TimesNewRomanPS-BoldItalicMT"/>
          <w:b/>
          <w:bCs/>
          <w:iCs/>
          <w:color w:val="000000" w:themeColor="text1"/>
          <w:sz w:val="24"/>
          <w:szCs w:val="24"/>
        </w:rPr>
      </w:pPr>
    </w:p>
    <w:p w14:paraId="40291636" w14:textId="11943404" w:rsidR="00386B80" w:rsidRPr="00BF2D0F" w:rsidRDefault="00386B80" w:rsidP="007C5DA5">
      <w:pPr>
        <w:autoSpaceDE w:val="0"/>
        <w:autoSpaceDN w:val="0"/>
        <w:adjustRightInd w:val="0"/>
        <w:snapToGrid w:val="0"/>
        <w:spacing w:line="360" w:lineRule="auto"/>
        <w:jc w:val="both"/>
        <w:rPr>
          <w:rFonts w:ascii="Book Antiqua" w:hAnsi="Book Antiqua" w:cs="TimesNewRomanPS-BoldItalicMT"/>
          <w:bCs/>
          <w:iCs/>
          <w:color w:val="000000" w:themeColor="text1"/>
          <w:sz w:val="24"/>
          <w:szCs w:val="24"/>
        </w:rPr>
      </w:pPr>
      <w:r w:rsidRPr="00BF2D0F">
        <w:rPr>
          <w:rFonts w:ascii="Book Antiqua" w:hAnsi="Book Antiqua" w:cs="TimesNewRomanPS-BoldItalicMT"/>
          <w:b/>
          <w:bCs/>
          <w:iCs/>
          <w:color w:val="000000" w:themeColor="text1"/>
          <w:sz w:val="24"/>
          <w:szCs w:val="24"/>
        </w:rPr>
        <w:t>Data sharing:</w:t>
      </w:r>
      <w:r w:rsidR="00BF2D0F" w:rsidRPr="00BF2D0F">
        <w:rPr>
          <w:rFonts w:ascii="Book Antiqua" w:hAnsi="Book Antiqua" w:cs="TimesNewRomanPS-BoldItalicMT"/>
          <w:b/>
          <w:bCs/>
          <w:iCs/>
          <w:color w:val="000000" w:themeColor="text1"/>
          <w:sz w:val="24"/>
          <w:szCs w:val="24"/>
        </w:rPr>
        <w:t xml:space="preserve"> </w:t>
      </w:r>
      <w:r w:rsidR="006D488C" w:rsidRPr="00BF2D0F">
        <w:rPr>
          <w:rFonts w:ascii="Book Antiqua" w:eastAsia="Times New Roman" w:hAnsi="Book Antiqua"/>
          <w:color w:val="000000" w:themeColor="text1"/>
          <w:sz w:val="24"/>
          <w:szCs w:val="24"/>
        </w:rPr>
        <w:t xml:space="preserve">Technical appendix, statistical code, and dataset available from the corresponding author at </w:t>
      </w:r>
      <w:hyperlink r:id="rId8" w:history="1">
        <w:r w:rsidR="00BF2D0F" w:rsidRPr="00BF2D0F">
          <w:rPr>
            <w:rStyle w:val="Hyperlink"/>
            <w:rFonts w:ascii="Book Antiqua" w:eastAsia="Times New Roman" w:hAnsi="Book Antiqua"/>
            <w:color w:val="000000" w:themeColor="text1"/>
            <w:sz w:val="24"/>
            <w:szCs w:val="24"/>
            <w:u w:val="none"/>
          </w:rPr>
          <w:t>sterling.dubin@gmail.com</w:t>
        </w:r>
      </w:hyperlink>
      <w:r w:rsidR="00BF2D0F" w:rsidRPr="00BF2D0F">
        <w:rPr>
          <w:rFonts w:ascii="Book Antiqua" w:eastAsia="Times New Roman" w:hAnsi="Book Antiqua"/>
          <w:color w:val="000000" w:themeColor="text1"/>
          <w:sz w:val="24"/>
          <w:szCs w:val="24"/>
        </w:rPr>
        <w:t xml:space="preserve">. </w:t>
      </w:r>
      <w:r w:rsidR="006D488C" w:rsidRPr="00BF2D0F">
        <w:rPr>
          <w:rFonts w:ascii="Book Antiqua" w:eastAsia="Times New Roman" w:hAnsi="Book Antiqua"/>
          <w:color w:val="000000" w:themeColor="text1"/>
          <w:sz w:val="24"/>
          <w:szCs w:val="24"/>
        </w:rPr>
        <w:t xml:space="preserve">Consent was not obtained but the </w:t>
      </w:r>
      <w:r w:rsidR="006D488C" w:rsidRPr="00BF2D0F">
        <w:rPr>
          <w:rFonts w:ascii="Book Antiqua" w:eastAsia="Times New Roman" w:hAnsi="Book Antiqua"/>
          <w:color w:val="000000" w:themeColor="text1"/>
          <w:sz w:val="24"/>
          <w:szCs w:val="24"/>
        </w:rPr>
        <w:lastRenderedPageBreak/>
        <w:t>presented data are anonymized and risk of identification is low.</w:t>
      </w:r>
      <w:r w:rsidR="00BF2D0F" w:rsidRPr="00BF2D0F">
        <w:rPr>
          <w:rFonts w:ascii="Book Antiqua" w:eastAsia="Times New Roman" w:hAnsi="Book Antiqua"/>
          <w:color w:val="000000" w:themeColor="text1"/>
          <w:sz w:val="24"/>
          <w:szCs w:val="24"/>
        </w:rPr>
        <w:t xml:space="preserve"> </w:t>
      </w:r>
      <w:r w:rsidR="006D488C" w:rsidRPr="00BF2D0F">
        <w:rPr>
          <w:rFonts w:ascii="Book Antiqua" w:eastAsia="Times New Roman" w:hAnsi="Book Antiqua"/>
          <w:color w:val="000000" w:themeColor="text1"/>
          <w:sz w:val="24"/>
          <w:szCs w:val="24"/>
        </w:rPr>
        <w:t>No additional data are available.</w:t>
      </w:r>
    </w:p>
    <w:p w14:paraId="0345DC0E" w14:textId="77777777" w:rsidR="00386B80" w:rsidRPr="00BF2D0F" w:rsidRDefault="00386B80" w:rsidP="007C5DA5">
      <w:pPr>
        <w:adjustRightInd w:val="0"/>
        <w:snapToGrid w:val="0"/>
        <w:spacing w:line="360" w:lineRule="auto"/>
        <w:jc w:val="both"/>
        <w:rPr>
          <w:rFonts w:ascii="Book Antiqua" w:hAnsi="Book Antiqua"/>
          <w:b/>
          <w:color w:val="000000" w:themeColor="text1"/>
          <w:sz w:val="24"/>
          <w:szCs w:val="24"/>
        </w:rPr>
      </w:pPr>
    </w:p>
    <w:p w14:paraId="2A17AEAC" w14:textId="77777777" w:rsidR="00386B80" w:rsidRPr="00BF2D0F" w:rsidRDefault="00386B80" w:rsidP="007C5DA5">
      <w:pPr>
        <w:adjustRightInd w:val="0"/>
        <w:snapToGrid w:val="0"/>
        <w:spacing w:line="360" w:lineRule="auto"/>
        <w:jc w:val="both"/>
        <w:rPr>
          <w:rFonts w:ascii="Book Antiqua" w:hAnsi="Book Antiqua" w:cs="SimSun"/>
          <w:color w:val="000000" w:themeColor="text1"/>
          <w:sz w:val="24"/>
          <w:szCs w:val="24"/>
        </w:rPr>
      </w:pPr>
      <w:r w:rsidRPr="00BF2D0F">
        <w:rPr>
          <w:rFonts w:ascii="Book Antiqua" w:hAnsi="Book Antiqua"/>
          <w:b/>
          <w:color w:val="000000" w:themeColor="text1"/>
          <w:sz w:val="24"/>
          <w:szCs w:val="24"/>
        </w:rPr>
        <w:t xml:space="preserve">Open-Access: </w:t>
      </w:r>
      <w:r w:rsidRPr="00BF2D0F">
        <w:rPr>
          <w:rFonts w:ascii="Book Antiqua" w:hAnsi="Book Antiqua"/>
          <w:color w:val="000000" w:themeColor="text1"/>
          <w:sz w:val="24"/>
          <w:szCs w:val="24"/>
        </w:rPr>
        <w:t xml:space="preserve">This article is an </w:t>
      </w:r>
      <w:r w:rsidRPr="00BF2D0F">
        <w:rPr>
          <w:rFonts w:ascii="Book Antiqua" w:hAnsi="Book Antiqua" w:cs="SimSun"/>
          <w:color w:val="000000" w:themeColor="text1"/>
          <w:sz w:val="24"/>
          <w:szCs w:val="24"/>
        </w:rPr>
        <w:t xml:space="preserve">open-access article which was </w:t>
      </w:r>
      <w:r w:rsidRPr="00BF2D0F">
        <w:rPr>
          <w:rFonts w:ascii="Book Antiqua" w:hAnsi="Book Antiqua"/>
          <w:color w:val="000000" w:themeColor="text1"/>
          <w:sz w:val="24"/>
          <w:szCs w:val="24"/>
        </w:rPr>
        <w:t xml:space="preserve">selected by an in-house editor and fully peer-reviewed by external reviewers. It is </w:t>
      </w:r>
      <w:r w:rsidRPr="00BF2D0F">
        <w:rPr>
          <w:rFonts w:ascii="Book Antiqua" w:hAnsi="Book Antiqua" w:cs="SimSun"/>
          <w:color w:val="000000" w:themeColor="text1"/>
          <w:sz w:val="24"/>
          <w:szCs w:val="24"/>
        </w:rPr>
        <w:t xml:space="preserve">distributed in accordance with </w:t>
      </w:r>
      <w:r w:rsidRPr="00BF2D0F">
        <w:rPr>
          <w:rFonts w:ascii="Book Antiqua" w:hAnsi="Book Antiqua"/>
          <w:color w:val="000000" w:themeColor="text1"/>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A4F308" w14:textId="2FAE690C" w:rsidR="00CA584B" w:rsidRPr="00BF2D0F" w:rsidRDefault="00CA584B" w:rsidP="007C5DA5">
      <w:pPr>
        <w:adjustRightInd w:val="0"/>
        <w:snapToGrid w:val="0"/>
        <w:spacing w:line="360" w:lineRule="auto"/>
        <w:jc w:val="both"/>
        <w:rPr>
          <w:rFonts w:ascii="Book Antiqua" w:eastAsia="SimSun" w:hAnsi="Book Antiqua"/>
          <w:color w:val="000000" w:themeColor="text1"/>
          <w:sz w:val="24"/>
          <w:szCs w:val="24"/>
          <w:u w:val="single"/>
          <w:lang w:eastAsia="zh-CN"/>
        </w:rPr>
      </w:pPr>
    </w:p>
    <w:p w14:paraId="10123566" w14:textId="43B8BEAA" w:rsidR="008E3803" w:rsidRPr="00BF2D0F" w:rsidRDefault="00386B80" w:rsidP="007C5DA5">
      <w:pPr>
        <w:adjustRightInd w:val="0"/>
        <w:snapToGrid w:val="0"/>
        <w:spacing w:line="360" w:lineRule="auto"/>
        <w:jc w:val="both"/>
        <w:rPr>
          <w:rFonts w:ascii="Book Antiqua" w:eastAsia="SimSun" w:hAnsi="Book Antiqua"/>
          <w:color w:val="000000" w:themeColor="text1"/>
          <w:sz w:val="24"/>
          <w:szCs w:val="24"/>
          <w:lang w:eastAsia="zh-CN"/>
        </w:rPr>
      </w:pPr>
      <w:r w:rsidRPr="00BF2D0F">
        <w:rPr>
          <w:rFonts w:ascii="Book Antiqua" w:hAnsi="Book Antiqua"/>
          <w:b/>
          <w:color w:val="000000" w:themeColor="text1"/>
          <w:sz w:val="24"/>
          <w:szCs w:val="24"/>
        </w:rPr>
        <w:t>Correspondence to:</w:t>
      </w:r>
      <w:r w:rsidRPr="00BF2D0F">
        <w:rPr>
          <w:rFonts w:ascii="Book Antiqua" w:eastAsia="SimSun" w:hAnsi="Book Antiqua"/>
          <w:b/>
          <w:color w:val="000000" w:themeColor="text1"/>
          <w:sz w:val="24"/>
          <w:szCs w:val="24"/>
          <w:lang w:eastAsia="zh-CN"/>
        </w:rPr>
        <w:t xml:space="preserve"> </w:t>
      </w:r>
      <w:r w:rsidR="008E3803" w:rsidRPr="00BF2D0F">
        <w:rPr>
          <w:rFonts w:ascii="Book Antiqua" w:hAnsi="Book Antiqua"/>
          <w:b/>
          <w:color w:val="000000" w:themeColor="text1"/>
          <w:sz w:val="24"/>
          <w:szCs w:val="24"/>
        </w:rPr>
        <w:t xml:space="preserve">Sterling </w:t>
      </w:r>
      <w:r w:rsidR="00BF2D0F" w:rsidRPr="00BF2D0F">
        <w:rPr>
          <w:rFonts w:ascii="Book Antiqua" w:hAnsi="Book Antiqua"/>
          <w:b/>
          <w:color w:val="000000" w:themeColor="text1"/>
          <w:sz w:val="24"/>
          <w:szCs w:val="24"/>
        </w:rPr>
        <w:t xml:space="preserve">M </w:t>
      </w:r>
      <w:r w:rsidR="008E3803" w:rsidRPr="00BF2D0F">
        <w:rPr>
          <w:rFonts w:ascii="Book Antiqua" w:hAnsi="Book Antiqua"/>
          <w:b/>
          <w:color w:val="000000" w:themeColor="text1"/>
          <w:sz w:val="24"/>
          <w:szCs w:val="24"/>
        </w:rPr>
        <w:t>Dubin, MD</w:t>
      </w:r>
      <w:r w:rsidR="005B6944" w:rsidRPr="00BF2D0F">
        <w:rPr>
          <w:rFonts w:ascii="Book Antiqua" w:hAnsi="Book Antiqua"/>
          <w:b/>
          <w:color w:val="000000" w:themeColor="text1"/>
          <w:sz w:val="24"/>
          <w:szCs w:val="24"/>
        </w:rPr>
        <w:t xml:space="preserve">, </w:t>
      </w:r>
      <w:r w:rsidR="00C425A1" w:rsidRPr="00BF2D0F">
        <w:rPr>
          <w:rFonts w:ascii="Book Antiqua" w:hAnsi="Book Antiqua"/>
          <w:color w:val="000000" w:themeColor="text1"/>
          <w:sz w:val="24"/>
          <w:szCs w:val="24"/>
        </w:rPr>
        <w:t xml:space="preserve">Department of Medicine, </w:t>
      </w:r>
      <w:r w:rsidR="00C21166" w:rsidRPr="00BF2D0F">
        <w:rPr>
          <w:rFonts w:ascii="Book Antiqua" w:hAnsi="Book Antiqua"/>
          <w:color w:val="000000" w:themeColor="text1"/>
          <w:sz w:val="24"/>
          <w:szCs w:val="24"/>
        </w:rPr>
        <w:t>Division of Gastroenterology</w:t>
      </w:r>
      <w:r w:rsidR="00C425A1" w:rsidRPr="00BF2D0F">
        <w:rPr>
          <w:rFonts w:ascii="Book Antiqua" w:hAnsi="Book Antiqua"/>
          <w:color w:val="000000" w:themeColor="text1"/>
          <w:sz w:val="24"/>
          <w:szCs w:val="24"/>
        </w:rPr>
        <w:t xml:space="preserve">, University of California San Diego, </w:t>
      </w:r>
      <w:r w:rsidR="00C21166" w:rsidRPr="00BF2D0F">
        <w:rPr>
          <w:rFonts w:ascii="Book Antiqua" w:hAnsi="Book Antiqua"/>
          <w:color w:val="000000" w:themeColor="text1"/>
          <w:sz w:val="24"/>
          <w:szCs w:val="24"/>
        </w:rPr>
        <w:t>9500 Gilman Drive, La Jolla, CA 92093-0956</w:t>
      </w:r>
      <w:r w:rsidR="00216301" w:rsidRPr="00BF2D0F">
        <w:rPr>
          <w:rFonts w:ascii="Book Antiqua" w:hAnsi="Book Antiqua"/>
          <w:color w:val="000000" w:themeColor="text1"/>
          <w:sz w:val="24"/>
          <w:szCs w:val="24"/>
        </w:rPr>
        <w:t xml:space="preserve">, United States. </w:t>
      </w:r>
      <w:r w:rsidRPr="00BF2D0F">
        <w:rPr>
          <w:rFonts w:ascii="Book Antiqua" w:hAnsi="Book Antiqua"/>
          <w:color w:val="000000" w:themeColor="text1"/>
          <w:sz w:val="24"/>
          <w:szCs w:val="24"/>
        </w:rPr>
        <w:t>sterling.dubin@gmail.com</w:t>
      </w:r>
    </w:p>
    <w:p w14:paraId="32D4E431" w14:textId="77777777" w:rsidR="00386B80" w:rsidRPr="00BF2D0F" w:rsidRDefault="00386B80" w:rsidP="007C5DA5">
      <w:pPr>
        <w:adjustRightInd w:val="0"/>
        <w:snapToGrid w:val="0"/>
        <w:spacing w:line="360" w:lineRule="auto"/>
        <w:jc w:val="both"/>
        <w:rPr>
          <w:rFonts w:ascii="Book Antiqua" w:eastAsia="SimSun" w:hAnsi="Book Antiqua"/>
          <w:color w:val="000000" w:themeColor="text1"/>
          <w:sz w:val="24"/>
          <w:szCs w:val="24"/>
          <w:lang w:eastAsia="zh-CN"/>
        </w:rPr>
      </w:pPr>
    </w:p>
    <w:p w14:paraId="27059D20" w14:textId="5C4D5C83" w:rsidR="00386B80" w:rsidRPr="0054411F" w:rsidRDefault="00386B80" w:rsidP="007C5DA5">
      <w:pPr>
        <w:adjustRightInd w:val="0"/>
        <w:snapToGrid w:val="0"/>
        <w:spacing w:line="360" w:lineRule="auto"/>
        <w:jc w:val="both"/>
        <w:rPr>
          <w:rFonts w:ascii="Book Antiqua" w:eastAsia="SimSun" w:hAnsi="Book Antiqua"/>
          <w:color w:val="000000" w:themeColor="text1"/>
          <w:sz w:val="24"/>
          <w:szCs w:val="24"/>
          <w:lang w:eastAsia="zh-CN"/>
        </w:rPr>
      </w:pPr>
      <w:r w:rsidRPr="00BF2D0F">
        <w:rPr>
          <w:rFonts w:ascii="Book Antiqua" w:hAnsi="Book Antiqua"/>
          <w:b/>
          <w:color w:val="000000" w:themeColor="text1"/>
          <w:sz w:val="24"/>
          <w:szCs w:val="24"/>
        </w:rPr>
        <w:t>Telephone:</w:t>
      </w:r>
      <w:r w:rsidR="00BF2D0F" w:rsidRPr="00BF2D0F">
        <w:rPr>
          <w:rFonts w:ascii="Book Antiqua" w:hAnsi="Book Antiqua"/>
          <w:b/>
          <w:color w:val="000000" w:themeColor="text1"/>
          <w:sz w:val="24"/>
          <w:szCs w:val="24"/>
        </w:rPr>
        <w:t xml:space="preserve"> </w:t>
      </w:r>
      <w:r w:rsidR="00BF2D0F">
        <w:rPr>
          <w:rFonts w:ascii="Book Antiqua" w:hAnsi="Book Antiqua"/>
          <w:color w:val="000000" w:themeColor="text1"/>
          <w:sz w:val="24"/>
          <w:szCs w:val="24"/>
        </w:rPr>
        <w:t>+11-619-543</w:t>
      </w:r>
      <w:r w:rsidR="00227529" w:rsidRPr="00BF2D0F">
        <w:rPr>
          <w:rFonts w:ascii="Book Antiqua" w:hAnsi="Book Antiqua"/>
          <w:color w:val="000000" w:themeColor="text1"/>
          <w:sz w:val="24"/>
          <w:szCs w:val="24"/>
        </w:rPr>
        <w:t>6287</w:t>
      </w:r>
    </w:p>
    <w:p w14:paraId="1D698D93" w14:textId="7320ED98" w:rsidR="00386B80" w:rsidRPr="00BF2D0F" w:rsidRDefault="00386B80" w:rsidP="007C5DA5">
      <w:pPr>
        <w:adjustRightInd w:val="0"/>
        <w:snapToGrid w:val="0"/>
        <w:spacing w:line="360" w:lineRule="auto"/>
        <w:jc w:val="both"/>
        <w:rPr>
          <w:rFonts w:ascii="Book Antiqua" w:hAnsi="Book Antiqua"/>
          <w:color w:val="000000" w:themeColor="text1"/>
          <w:sz w:val="24"/>
          <w:szCs w:val="24"/>
        </w:rPr>
      </w:pPr>
      <w:r w:rsidRPr="00BF2D0F">
        <w:rPr>
          <w:rFonts w:ascii="Book Antiqua" w:hAnsi="Book Antiqua"/>
          <w:b/>
          <w:color w:val="000000" w:themeColor="text1"/>
          <w:sz w:val="24"/>
          <w:szCs w:val="24"/>
        </w:rPr>
        <w:t>Fax:</w:t>
      </w:r>
      <w:r w:rsidR="00BF2D0F" w:rsidRPr="00BF2D0F">
        <w:rPr>
          <w:rFonts w:ascii="Book Antiqua" w:hAnsi="Book Antiqua"/>
          <w:b/>
          <w:color w:val="000000" w:themeColor="text1"/>
          <w:sz w:val="24"/>
          <w:szCs w:val="24"/>
        </w:rPr>
        <w:t xml:space="preserve"> </w:t>
      </w:r>
      <w:r w:rsidR="00BF2D0F">
        <w:rPr>
          <w:rFonts w:ascii="Book Antiqua" w:hAnsi="Book Antiqua"/>
          <w:color w:val="000000" w:themeColor="text1"/>
          <w:sz w:val="24"/>
          <w:szCs w:val="24"/>
        </w:rPr>
        <w:t>+</w:t>
      </w:r>
      <w:r w:rsidR="00227529" w:rsidRPr="00BF2D0F">
        <w:rPr>
          <w:rFonts w:ascii="Book Antiqua" w:hAnsi="Book Antiqua"/>
          <w:color w:val="000000" w:themeColor="text1"/>
          <w:sz w:val="24"/>
          <w:szCs w:val="24"/>
        </w:rPr>
        <w:t>11-</w:t>
      </w:r>
      <w:r w:rsidR="00BF2D0F">
        <w:rPr>
          <w:rFonts w:ascii="Book Antiqua" w:eastAsia="Times New Roman" w:hAnsi="Book Antiqua"/>
          <w:color w:val="000000" w:themeColor="text1"/>
          <w:sz w:val="24"/>
          <w:szCs w:val="24"/>
        </w:rPr>
        <w:t>619-543</w:t>
      </w:r>
      <w:r w:rsidR="00227529" w:rsidRPr="00BF2D0F">
        <w:rPr>
          <w:rFonts w:ascii="Book Antiqua" w:eastAsia="Times New Roman" w:hAnsi="Book Antiqua"/>
          <w:color w:val="000000" w:themeColor="text1"/>
          <w:sz w:val="24"/>
          <w:szCs w:val="24"/>
        </w:rPr>
        <w:t>6529</w:t>
      </w:r>
    </w:p>
    <w:p w14:paraId="7568F5AC" w14:textId="10C4B2AB" w:rsidR="00386B80" w:rsidRPr="00BF2D0F" w:rsidRDefault="00386B80" w:rsidP="007C5DA5">
      <w:pPr>
        <w:adjustRightInd w:val="0"/>
        <w:snapToGrid w:val="0"/>
        <w:spacing w:line="360" w:lineRule="auto"/>
        <w:jc w:val="both"/>
        <w:rPr>
          <w:rFonts w:ascii="Book Antiqua" w:hAnsi="Book Antiqua"/>
          <w:b/>
          <w:color w:val="000000" w:themeColor="text1"/>
          <w:sz w:val="24"/>
          <w:szCs w:val="24"/>
        </w:rPr>
      </w:pPr>
      <w:r w:rsidRPr="00BF2D0F">
        <w:rPr>
          <w:rFonts w:ascii="Book Antiqua" w:hAnsi="Book Antiqua"/>
          <w:b/>
          <w:color w:val="000000" w:themeColor="text1"/>
          <w:sz w:val="24"/>
          <w:szCs w:val="24"/>
        </w:rPr>
        <w:t>Received:</w:t>
      </w:r>
      <w:r w:rsidR="00BF2D0F" w:rsidRPr="00BF2D0F">
        <w:rPr>
          <w:rFonts w:ascii="Book Antiqua" w:hAnsi="Book Antiqua"/>
          <w:b/>
          <w:color w:val="000000" w:themeColor="text1"/>
          <w:sz w:val="24"/>
          <w:szCs w:val="24"/>
        </w:rPr>
        <w:t xml:space="preserve"> </w:t>
      </w:r>
      <w:r w:rsidR="003D53D1" w:rsidRPr="00A11C75">
        <w:rPr>
          <w:rFonts w:ascii="Book Antiqua" w:hAnsi="Book Antiqua"/>
          <w:sz w:val="24"/>
        </w:rPr>
        <w:t>January</w:t>
      </w:r>
      <w:r w:rsidR="003D53D1">
        <w:rPr>
          <w:rFonts w:ascii="Book Antiqua" w:eastAsia="SimSun" w:hAnsi="Book Antiqua" w:hint="eastAsia"/>
          <w:sz w:val="24"/>
          <w:lang w:eastAsia="zh-CN"/>
        </w:rPr>
        <w:t xml:space="preserve"> 21, 2015</w:t>
      </w:r>
      <w:r w:rsidRPr="00BF2D0F">
        <w:rPr>
          <w:rFonts w:ascii="Book Antiqua" w:hAnsi="Book Antiqua"/>
          <w:b/>
          <w:color w:val="000000" w:themeColor="text1"/>
          <w:sz w:val="24"/>
          <w:szCs w:val="24"/>
        </w:rPr>
        <w:t xml:space="preserve"> </w:t>
      </w:r>
    </w:p>
    <w:p w14:paraId="56A5CD4E" w14:textId="0CCC9CA7" w:rsidR="00386B80" w:rsidRPr="00CF15D7" w:rsidRDefault="00386B80" w:rsidP="007C5DA5">
      <w:pPr>
        <w:adjustRightInd w:val="0"/>
        <w:snapToGrid w:val="0"/>
        <w:spacing w:line="360" w:lineRule="auto"/>
        <w:jc w:val="both"/>
        <w:rPr>
          <w:rFonts w:ascii="Book Antiqua" w:eastAsia="SimSun" w:hAnsi="Book Antiqua"/>
          <w:b/>
          <w:color w:val="000000" w:themeColor="text1"/>
          <w:sz w:val="24"/>
          <w:szCs w:val="24"/>
          <w:lang w:eastAsia="zh-CN"/>
        </w:rPr>
      </w:pPr>
      <w:r w:rsidRPr="00BF2D0F">
        <w:rPr>
          <w:rFonts w:ascii="Book Antiqua" w:hAnsi="Book Antiqua"/>
          <w:b/>
          <w:color w:val="000000" w:themeColor="text1"/>
          <w:sz w:val="24"/>
          <w:szCs w:val="24"/>
        </w:rPr>
        <w:t>Peer-review started:</w:t>
      </w:r>
      <w:r w:rsidR="00855483">
        <w:rPr>
          <w:rFonts w:ascii="Book Antiqua" w:eastAsia="SimSun" w:hAnsi="Book Antiqua" w:hint="eastAsia"/>
          <w:b/>
          <w:color w:val="000000" w:themeColor="text1"/>
          <w:sz w:val="24"/>
          <w:szCs w:val="24"/>
          <w:lang w:eastAsia="zh-CN"/>
        </w:rPr>
        <w:t xml:space="preserve"> </w:t>
      </w:r>
      <w:r w:rsidR="00CF15D7" w:rsidRPr="00A11C75">
        <w:rPr>
          <w:rFonts w:ascii="Book Antiqua" w:hAnsi="Book Antiqua"/>
          <w:sz w:val="24"/>
        </w:rPr>
        <w:t>January</w:t>
      </w:r>
      <w:r w:rsidR="00CF15D7">
        <w:rPr>
          <w:rFonts w:ascii="Book Antiqua" w:eastAsia="SimSun" w:hAnsi="Book Antiqua" w:hint="eastAsia"/>
          <w:sz w:val="24"/>
          <w:lang w:eastAsia="zh-CN"/>
        </w:rPr>
        <w:t xml:space="preserve"> 22, 2015</w:t>
      </w:r>
    </w:p>
    <w:p w14:paraId="31C212E9" w14:textId="467DBB94" w:rsidR="00386B80" w:rsidRPr="00C56140" w:rsidRDefault="00386B80" w:rsidP="007C5DA5">
      <w:pPr>
        <w:adjustRightInd w:val="0"/>
        <w:snapToGrid w:val="0"/>
        <w:spacing w:line="360" w:lineRule="auto"/>
        <w:jc w:val="both"/>
        <w:rPr>
          <w:rFonts w:ascii="Book Antiqua" w:eastAsia="SimSun" w:hAnsi="Book Antiqua"/>
          <w:b/>
          <w:color w:val="000000" w:themeColor="text1"/>
          <w:sz w:val="24"/>
          <w:szCs w:val="24"/>
          <w:lang w:eastAsia="zh-CN"/>
        </w:rPr>
      </w:pPr>
      <w:r w:rsidRPr="00BF2D0F">
        <w:rPr>
          <w:rFonts w:ascii="Book Antiqua" w:hAnsi="Book Antiqua"/>
          <w:b/>
          <w:color w:val="000000" w:themeColor="text1"/>
          <w:sz w:val="24"/>
          <w:szCs w:val="24"/>
        </w:rPr>
        <w:t>First decision:</w:t>
      </w:r>
      <w:r w:rsidR="00C56140">
        <w:rPr>
          <w:rFonts w:ascii="Book Antiqua" w:eastAsia="SimSun" w:hAnsi="Book Antiqua" w:hint="eastAsia"/>
          <w:b/>
          <w:color w:val="000000" w:themeColor="text1"/>
          <w:sz w:val="24"/>
          <w:szCs w:val="24"/>
          <w:lang w:eastAsia="zh-CN"/>
        </w:rPr>
        <w:t xml:space="preserve"> </w:t>
      </w:r>
      <w:r w:rsidR="00C56140" w:rsidRPr="00A11C75">
        <w:rPr>
          <w:rFonts w:ascii="Book Antiqua" w:hAnsi="Book Antiqua"/>
          <w:sz w:val="24"/>
        </w:rPr>
        <w:t>February</w:t>
      </w:r>
      <w:r w:rsidR="00C56140">
        <w:rPr>
          <w:rFonts w:ascii="Book Antiqua" w:eastAsia="SimSun" w:hAnsi="Book Antiqua" w:hint="eastAsia"/>
          <w:sz w:val="24"/>
          <w:lang w:eastAsia="zh-CN"/>
        </w:rPr>
        <w:t xml:space="preserve"> 10, 2015</w:t>
      </w:r>
    </w:p>
    <w:p w14:paraId="7D5C4BDC" w14:textId="306182D8" w:rsidR="00386B80" w:rsidRPr="005D18F4" w:rsidRDefault="00386B80" w:rsidP="007C5DA5">
      <w:pPr>
        <w:adjustRightInd w:val="0"/>
        <w:snapToGrid w:val="0"/>
        <w:spacing w:line="360" w:lineRule="auto"/>
        <w:jc w:val="both"/>
        <w:rPr>
          <w:rFonts w:ascii="Book Antiqua" w:eastAsia="SimSun" w:hAnsi="Book Antiqua"/>
          <w:b/>
          <w:color w:val="000000" w:themeColor="text1"/>
          <w:sz w:val="24"/>
          <w:szCs w:val="24"/>
          <w:lang w:eastAsia="zh-CN"/>
        </w:rPr>
      </w:pPr>
      <w:r w:rsidRPr="00BF2D0F">
        <w:rPr>
          <w:rFonts w:ascii="Book Antiqua" w:hAnsi="Book Antiqua"/>
          <w:b/>
          <w:color w:val="000000" w:themeColor="text1"/>
          <w:sz w:val="24"/>
          <w:szCs w:val="24"/>
        </w:rPr>
        <w:t>Revised:</w:t>
      </w:r>
      <w:r w:rsidR="00BF2D0F" w:rsidRPr="00BF2D0F">
        <w:rPr>
          <w:rFonts w:ascii="Book Antiqua" w:hAnsi="Book Antiqua"/>
          <w:b/>
          <w:color w:val="000000" w:themeColor="text1"/>
          <w:sz w:val="24"/>
          <w:szCs w:val="24"/>
        </w:rPr>
        <w:t xml:space="preserve"> </w:t>
      </w:r>
      <w:r w:rsidR="005D18F4" w:rsidRPr="00A11C75">
        <w:rPr>
          <w:rFonts w:ascii="Book Antiqua" w:hAnsi="Book Antiqua"/>
          <w:sz w:val="24"/>
        </w:rPr>
        <w:t>February</w:t>
      </w:r>
      <w:r w:rsidR="005D18F4">
        <w:rPr>
          <w:rFonts w:ascii="Book Antiqua" w:eastAsia="SimSun" w:hAnsi="Book Antiqua" w:hint="eastAsia"/>
          <w:sz w:val="24"/>
          <w:lang w:eastAsia="zh-CN"/>
        </w:rPr>
        <w:t xml:space="preserve"> 23, 2015</w:t>
      </w:r>
    </w:p>
    <w:p w14:paraId="320F9185" w14:textId="1A4E5AA2" w:rsidR="00211AB4" w:rsidRPr="000213AF" w:rsidRDefault="00386B80" w:rsidP="00211AB4">
      <w:pPr>
        <w:rPr>
          <w:rFonts w:ascii="Book Antiqua" w:hAnsi="Book Antiqua"/>
          <w:color w:val="000000"/>
          <w:sz w:val="24"/>
        </w:rPr>
      </w:pPr>
      <w:r w:rsidRPr="00BF2D0F">
        <w:rPr>
          <w:rFonts w:ascii="Book Antiqua" w:hAnsi="Book Antiqua"/>
          <w:b/>
          <w:color w:val="000000" w:themeColor="text1"/>
          <w:sz w:val="24"/>
          <w:szCs w:val="24"/>
        </w:rPr>
        <w:t>Accepted:</w:t>
      </w:r>
      <w:bookmarkStart w:id="3" w:name="OLE_LINK99"/>
      <w:bookmarkStart w:id="4" w:name="OLE_LINK104"/>
      <w:r w:rsidR="00211AB4" w:rsidRPr="00211AB4">
        <w:rPr>
          <w:rFonts w:ascii="Book Antiqua" w:hAnsi="Book Antiqua"/>
          <w:color w:val="000000"/>
          <w:sz w:val="24"/>
        </w:rPr>
        <w:t xml:space="preserve"> </w:t>
      </w:r>
      <w:r w:rsidR="00211AB4">
        <w:rPr>
          <w:rFonts w:ascii="Book Antiqua" w:hAnsi="Book Antiqua"/>
          <w:color w:val="000000"/>
          <w:sz w:val="24"/>
        </w:rPr>
        <w:t>April 16</w:t>
      </w:r>
      <w:r w:rsidR="00211AB4" w:rsidRPr="000213AF">
        <w:rPr>
          <w:rFonts w:ascii="Book Antiqua" w:hAnsi="Book Antiqua"/>
          <w:color w:val="000000"/>
          <w:sz w:val="24"/>
        </w:rPr>
        <w:t>, 2015</w:t>
      </w:r>
    </w:p>
    <w:p w14:paraId="58D7213E" w14:textId="0308B3AC" w:rsidR="00386B80" w:rsidRPr="00BF2D0F" w:rsidRDefault="00BF2D0F" w:rsidP="007C5DA5">
      <w:pPr>
        <w:adjustRightInd w:val="0"/>
        <w:snapToGrid w:val="0"/>
        <w:spacing w:line="360" w:lineRule="auto"/>
        <w:jc w:val="both"/>
        <w:rPr>
          <w:rFonts w:ascii="Book Antiqua" w:hAnsi="Book Antiqua"/>
          <w:b/>
          <w:color w:val="000000" w:themeColor="text1"/>
          <w:sz w:val="24"/>
          <w:szCs w:val="24"/>
        </w:rPr>
      </w:pPr>
      <w:bookmarkStart w:id="5" w:name="_GoBack"/>
      <w:bookmarkEnd w:id="3"/>
      <w:bookmarkEnd w:id="4"/>
      <w:bookmarkEnd w:id="5"/>
      <w:r w:rsidRPr="00BF2D0F">
        <w:rPr>
          <w:rFonts w:ascii="Book Antiqua" w:hAnsi="Book Antiqua"/>
          <w:b/>
          <w:color w:val="000000" w:themeColor="text1"/>
          <w:sz w:val="24"/>
          <w:szCs w:val="24"/>
        </w:rPr>
        <w:t xml:space="preserve"> </w:t>
      </w:r>
    </w:p>
    <w:p w14:paraId="50233E22" w14:textId="77777777" w:rsidR="00386B80" w:rsidRPr="00BF2D0F" w:rsidRDefault="00386B80" w:rsidP="007C5DA5">
      <w:pPr>
        <w:adjustRightInd w:val="0"/>
        <w:snapToGrid w:val="0"/>
        <w:spacing w:line="360" w:lineRule="auto"/>
        <w:jc w:val="both"/>
        <w:rPr>
          <w:rFonts w:ascii="Book Antiqua" w:hAnsi="Book Antiqua"/>
          <w:b/>
          <w:color w:val="000000" w:themeColor="text1"/>
          <w:sz w:val="24"/>
          <w:szCs w:val="24"/>
        </w:rPr>
      </w:pPr>
      <w:r w:rsidRPr="00BF2D0F">
        <w:rPr>
          <w:rFonts w:ascii="Book Antiqua" w:hAnsi="Book Antiqua"/>
          <w:b/>
          <w:color w:val="000000" w:themeColor="text1"/>
          <w:sz w:val="24"/>
          <w:szCs w:val="24"/>
        </w:rPr>
        <w:t>Article in press:</w:t>
      </w:r>
    </w:p>
    <w:p w14:paraId="73138CCB" w14:textId="77777777" w:rsidR="00386B80" w:rsidRPr="00BF2D0F" w:rsidRDefault="00386B80" w:rsidP="007C5DA5">
      <w:pPr>
        <w:adjustRightInd w:val="0"/>
        <w:snapToGrid w:val="0"/>
        <w:spacing w:line="360" w:lineRule="auto"/>
        <w:jc w:val="both"/>
        <w:rPr>
          <w:rFonts w:ascii="Book Antiqua" w:hAnsi="Book Antiqua"/>
          <w:color w:val="000000" w:themeColor="text1"/>
          <w:sz w:val="24"/>
          <w:szCs w:val="24"/>
        </w:rPr>
      </w:pPr>
      <w:r w:rsidRPr="00BF2D0F">
        <w:rPr>
          <w:rFonts w:ascii="Book Antiqua" w:hAnsi="Book Antiqua"/>
          <w:b/>
          <w:color w:val="000000" w:themeColor="text1"/>
          <w:sz w:val="24"/>
          <w:szCs w:val="24"/>
        </w:rPr>
        <w:t>Published online:</w:t>
      </w:r>
    </w:p>
    <w:p w14:paraId="130C88E1" w14:textId="77777777" w:rsidR="00367DA6" w:rsidRPr="00BF2D0F" w:rsidRDefault="00367DA6" w:rsidP="007C5DA5">
      <w:pPr>
        <w:autoSpaceDE w:val="0"/>
        <w:autoSpaceDN w:val="0"/>
        <w:adjustRightInd w:val="0"/>
        <w:snapToGrid w:val="0"/>
        <w:spacing w:line="360" w:lineRule="auto"/>
        <w:jc w:val="both"/>
        <w:rPr>
          <w:rFonts w:ascii="Book Antiqua" w:eastAsia="SimSun" w:hAnsi="Book Antiqua"/>
          <w:b/>
          <w:color w:val="000000" w:themeColor="text1"/>
          <w:sz w:val="24"/>
          <w:szCs w:val="24"/>
          <w:lang w:eastAsia="zh-CN"/>
        </w:rPr>
      </w:pPr>
    </w:p>
    <w:p w14:paraId="480B2A85" w14:textId="77777777" w:rsidR="00386B80" w:rsidRPr="00BF2D0F" w:rsidRDefault="00386B80" w:rsidP="007C5DA5">
      <w:pPr>
        <w:adjustRightInd w:val="0"/>
        <w:snapToGrid w:val="0"/>
        <w:spacing w:line="360" w:lineRule="auto"/>
        <w:jc w:val="both"/>
        <w:rPr>
          <w:rFonts w:ascii="Book Antiqua" w:eastAsia="SimSun" w:hAnsi="Book Antiqua"/>
          <w:b/>
          <w:color w:val="000000" w:themeColor="text1"/>
          <w:sz w:val="24"/>
          <w:szCs w:val="24"/>
          <w:lang w:eastAsia="zh-CN"/>
        </w:rPr>
      </w:pPr>
      <w:r w:rsidRPr="00BF2D0F">
        <w:rPr>
          <w:rFonts w:ascii="Book Antiqua" w:hAnsi="Book Antiqua"/>
          <w:b/>
          <w:color w:val="000000" w:themeColor="text1"/>
          <w:sz w:val="24"/>
          <w:szCs w:val="24"/>
        </w:rPr>
        <w:t>Abstract</w:t>
      </w:r>
    </w:p>
    <w:p w14:paraId="05211F31" w14:textId="66DFD4A2" w:rsidR="00D42FEB" w:rsidRPr="00321467" w:rsidRDefault="001F17C4" w:rsidP="007C5DA5">
      <w:pPr>
        <w:adjustRightInd w:val="0"/>
        <w:snapToGrid w:val="0"/>
        <w:spacing w:line="360" w:lineRule="auto"/>
        <w:jc w:val="both"/>
        <w:rPr>
          <w:rFonts w:ascii="Book Antiqua" w:hAnsi="Book Antiqua"/>
          <w:b/>
          <w:caps/>
          <w:color w:val="000000" w:themeColor="text1"/>
          <w:sz w:val="24"/>
          <w:szCs w:val="24"/>
          <w:u w:val="single"/>
        </w:rPr>
      </w:pPr>
      <w:r w:rsidRPr="00321467">
        <w:rPr>
          <w:rFonts w:ascii="Book Antiqua" w:hAnsi="Book Antiqua"/>
          <w:b/>
          <w:caps/>
          <w:color w:val="000000" w:themeColor="text1"/>
          <w:sz w:val="24"/>
          <w:szCs w:val="24"/>
        </w:rPr>
        <w:t>Aim</w:t>
      </w:r>
      <w:r w:rsidR="00506D5E" w:rsidRPr="00321467">
        <w:rPr>
          <w:rFonts w:ascii="Book Antiqua" w:hAnsi="Book Antiqua"/>
          <w:b/>
          <w:caps/>
          <w:color w:val="000000" w:themeColor="text1"/>
          <w:sz w:val="24"/>
          <w:szCs w:val="24"/>
        </w:rPr>
        <w:t>:</w:t>
      </w:r>
      <w:r w:rsidR="00321467" w:rsidRPr="00321467">
        <w:rPr>
          <w:rFonts w:ascii="Book Antiqua" w:eastAsia="SimSun" w:hAnsi="Book Antiqua" w:hint="eastAsia"/>
          <w:b/>
          <w:caps/>
          <w:color w:val="000000" w:themeColor="text1"/>
          <w:sz w:val="24"/>
          <w:szCs w:val="24"/>
          <w:lang w:eastAsia="zh-CN"/>
        </w:rPr>
        <w:t xml:space="preserve"> </w:t>
      </w:r>
      <w:r w:rsidR="00792026" w:rsidRPr="00BF2D0F">
        <w:rPr>
          <w:rFonts w:ascii="Book Antiqua" w:hAnsi="Book Antiqua"/>
          <w:color w:val="000000" w:themeColor="text1"/>
          <w:sz w:val="24"/>
          <w:szCs w:val="24"/>
        </w:rPr>
        <w:t xml:space="preserve">To </w:t>
      </w:r>
      <w:r w:rsidR="00754355" w:rsidRPr="00BF2D0F">
        <w:rPr>
          <w:rFonts w:ascii="Book Antiqua" w:hAnsi="Book Antiqua"/>
          <w:color w:val="000000" w:themeColor="text1"/>
          <w:sz w:val="24"/>
          <w:szCs w:val="24"/>
        </w:rPr>
        <w:t>determine</w:t>
      </w:r>
      <w:r w:rsidR="00D42FEB" w:rsidRPr="00BF2D0F">
        <w:rPr>
          <w:rFonts w:ascii="Book Antiqua" w:hAnsi="Book Antiqua"/>
          <w:color w:val="000000" w:themeColor="text1"/>
          <w:sz w:val="24"/>
          <w:szCs w:val="24"/>
        </w:rPr>
        <w:t xml:space="preserve"> the yield of biopsying normal duodenal mucosa for investigation of abdominal pain.</w:t>
      </w:r>
    </w:p>
    <w:p w14:paraId="62B65ED5" w14:textId="77777777" w:rsidR="00D42FEB" w:rsidRPr="00BF2D0F" w:rsidRDefault="00D42FEB" w:rsidP="007C5DA5">
      <w:pPr>
        <w:adjustRightInd w:val="0"/>
        <w:snapToGrid w:val="0"/>
        <w:spacing w:line="360" w:lineRule="auto"/>
        <w:jc w:val="both"/>
        <w:rPr>
          <w:rFonts w:ascii="Book Antiqua" w:hAnsi="Book Antiqua"/>
          <w:b/>
          <w:color w:val="000000" w:themeColor="text1"/>
          <w:sz w:val="24"/>
          <w:szCs w:val="24"/>
          <w:u w:val="single"/>
        </w:rPr>
      </w:pPr>
    </w:p>
    <w:p w14:paraId="6B84D774" w14:textId="2EB7A7E6" w:rsidR="00D42FEB" w:rsidRPr="00321467" w:rsidRDefault="00D42FEB" w:rsidP="007C5DA5">
      <w:pPr>
        <w:adjustRightInd w:val="0"/>
        <w:snapToGrid w:val="0"/>
        <w:spacing w:line="360" w:lineRule="auto"/>
        <w:jc w:val="both"/>
        <w:rPr>
          <w:rFonts w:ascii="Book Antiqua" w:hAnsi="Book Antiqua"/>
          <w:color w:val="000000" w:themeColor="text1"/>
          <w:sz w:val="24"/>
          <w:szCs w:val="24"/>
        </w:rPr>
      </w:pPr>
      <w:r w:rsidRPr="00321467">
        <w:rPr>
          <w:rFonts w:ascii="Book Antiqua" w:hAnsi="Book Antiqua"/>
          <w:b/>
          <w:caps/>
          <w:color w:val="000000" w:themeColor="text1"/>
          <w:sz w:val="24"/>
          <w:szCs w:val="24"/>
        </w:rPr>
        <w:lastRenderedPageBreak/>
        <w:t>Methods:</w:t>
      </w:r>
      <w:r w:rsidR="00BF2D0F" w:rsidRPr="00321467">
        <w:rPr>
          <w:rFonts w:ascii="Book Antiqua" w:hAnsi="Book Antiqua"/>
          <w:b/>
          <w:color w:val="000000" w:themeColor="text1"/>
          <w:sz w:val="24"/>
          <w:szCs w:val="24"/>
        </w:rPr>
        <w:t xml:space="preserve"> </w:t>
      </w:r>
      <w:r w:rsidR="00DE5B87" w:rsidRPr="00BF2D0F">
        <w:rPr>
          <w:rFonts w:ascii="Book Antiqua" w:hAnsi="Book Antiqua"/>
          <w:color w:val="000000" w:themeColor="text1"/>
          <w:sz w:val="24"/>
          <w:szCs w:val="24"/>
        </w:rPr>
        <w:t>This is a r</w:t>
      </w:r>
      <w:r w:rsidR="00754355" w:rsidRPr="00BF2D0F">
        <w:rPr>
          <w:rFonts w:ascii="Book Antiqua" w:hAnsi="Book Antiqua"/>
          <w:color w:val="000000" w:themeColor="text1"/>
          <w:sz w:val="24"/>
          <w:szCs w:val="24"/>
        </w:rPr>
        <w:t>etrospective</w:t>
      </w:r>
      <w:r w:rsidR="00DE5B87" w:rsidRPr="00BF2D0F">
        <w:rPr>
          <w:rFonts w:ascii="Book Antiqua" w:hAnsi="Book Antiqua"/>
          <w:color w:val="000000" w:themeColor="text1"/>
          <w:sz w:val="24"/>
          <w:szCs w:val="24"/>
        </w:rPr>
        <w:t xml:space="preserve"> chart</w:t>
      </w:r>
      <w:r w:rsidR="00754355" w:rsidRPr="00BF2D0F">
        <w:rPr>
          <w:rFonts w:ascii="Book Antiqua" w:hAnsi="Book Antiqua"/>
          <w:color w:val="000000" w:themeColor="text1"/>
          <w:sz w:val="24"/>
          <w:szCs w:val="24"/>
        </w:rPr>
        <w:t xml:space="preserve"> review of</w:t>
      </w:r>
      <w:r w:rsidR="00DE5B87" w:rsidRPr="00BF2D0F">
        <w:rPr>
          <w:rFonts w:ascii="Book Antiqua" w:hAnsi="Book Antiqua"/>
          <w:color w:val="000000" w:themeColor="text1"/>
          <w:sz w:val="24"/>
          <w:szCs w:val="24"/>
        </w:rPr>
        <w:t xml:space="preserve"> consecutive</w:t>
      </w:r>
      <w:r w:rsidR="00754355" w:rsidRPr="00BF2D0F">
        <w:rPr>
          <w:rFonts w:ascii="Book Antiqua" w:hAnsi="Book Antiqua"/>
          <w:color w:val="000000" w:themeColor="text1"/>
          <w:sz w:val="24"/>
          <w:szCs w:val="24"/>
        </w:rPr>
        <w:t xml:space="preserve"> p</w:t>
      </w:r>
      <w:r w:rsidRPr="00BF2D0F">
        <w:rPr>
          <w:rFonts w:ascii="Book Antiqua" w:hAnsi="Book Antiqua"/>
          <w:color w:val="000000" w:themeColor="text1"/>
          <w:sz w:val="24"/>
          <w:szCs w:val="24"/>
        </w:rPr>
        <w:t xml:space="preserve">atients </w:t>
      </w:r>
      <w:r w:rsidR="003C7CB1" w:rsidRPr="00BF2D0F">
        <w:rPr>
          <w:rFonts w:ascii="Book Antiqua" w:hAnsi="Book Antiqua"/>
          <w:color w:val="000000" w:themeColor="text1"/>
          <w:sz w:val="24"/>
          <w:szCs w:val="24"/>
        </w:rPr>
        <w:t>who underwent</w:t>
      </w:r>
      <w:r w:rsidRPr="00BF2D0F">
        <w:rPr>
          <w:rFonts w:ascii="Book Antiqua" w:hAnsi="Book Antiqua"/>
          <w:color w:val="000000" w:themeColor="text1"/>
          <w:sz w:val="24"/>
          <w:szCs w:val="24"/>
        </w:rPr>
        <w:t xml:space="preserve"> </w:t>
      </w:r>
      <w:r w:rsidR="00321467" w:rsidRPr="00BF2D0F">
        <w:rPr>
          <w:rFonts w:ascii="Book Antiqua" w:hAnsi="Book Antiqua"/>
          <w:color w:val="000000" w:themeColor="text1"/>
          <w:sz w:val="24"/>
          <w:szCs w:val="24"/>
        </w:rPr>
        <w:t>esophagogastroduodenoscopy (EGD)</w:t>
      </w:r>
      <w:r w:rsidR="00321467">
        <w:rPr>
          <w:rFonts w:ascii="Book Antiqua" w:eastAsia="SimSun" w:hAnsi="Book Antiqua" w:hint="eastAsia"/>
          <w:color w:val="000000" w:themeColor="text1"/>
          <w:sz w:val="24"/>
          <w:szCs w:val="24"/>
          <w:lang w:eastAsia="zh-CN"/>
        </w:rPr>
        <w:t xml:space="preserve"> </w:t>
      </w:r>
      <w:r w:rsidRPr="00BF2D0F">
        <w:rPr>
          <w:rFonts w:ascii="Book Antiqua" w:hAnsi="Book Antiqua"/>
          <w:color w:val="000000" w:themeColor="text1"/>
          <w:sz w:val="24"/>
          <w:szCs w:val="24"/>
        </w:rPr>
        <w:t>with</w:t>
      </w:r>
      <w:r w:rsidR="00DE5B87" w:rsidRPr="00BF2D0F">
        <w:rPr>
          <w:rFonts w:ascii="Book Antiqua" w:hAnsi="Book Antiqua"/>
          <w:color w:val="000000" w:themeColor="text1"/>
          <w:sz w:val="24"/>
          <w:szCs w:val="24"/>
        </w:rPr>
        <w:t xml:space="preserve"> duodenal</w:t>
      </w:r>
      <w:r w:rsidRPr="00BF2D0F">
        <w:rPr>
          <w:rFonts w:ascii="Book Antiqua" w:hAnsi="Book Antiqua"/>
          <w:color w:val="000000" w:themeColor="text1"/>
          <w:sz w:val="24"/>
          <w:szCs w:val="24"/>
        </w:rPr>
        <w:t xml:space="preserve"> biopsies of </w:t>
      </w:r>
      <w:r w:rsidR="003717F5" w:rsidRPr="00BF2D0F">
        <w:rPr>
          <w:rFonts w:ascii="Book Antiqua" w:hAnsi="Book Antiqua"/>
          <w:color w:val="000000" w:themeColor="text1"/>
          <w:sz w:val="24"/>
          <w:szCs w:val="24"/>
        </w:rPr>
        <w:t>normal</w:t>
      </w:r>
      <w:r w:rsidRPr="00BF2D0F">
        <w:rPr>
          <w:rFonts w:ascii="Book Antiqua" w:hAnsi="Book Antiqua"/>
          <w:color w:val="000000" w:themeColor="text1"/>
          <w:sz w:val="24"/>
          <w:szCs w:val="24"/>
        </w:rPr>
        <w:t xml:space="preserve"> appearing duodenal mucosa </w:t>
      </w:r>
      <w:r w:rsidR="003B6E09" w:rsidRPr="00BF2D0F">
        <w:rPr>
          <w:rFonts w:ascii="Book Antiqua" w:hAnsi="Book Antiqua"/>
          <w:color w:val="000000" w:themeColor="text1"/>
          <w:sz w:val="24"/>
          <w:szCs w:val="24"/>
        </w:rPr>
        <w:t>for an indication that included abdominal pain</w:t>
      </w:r>
      <w:r w:rsidR="00DE5B87" w:rsidRPr="00BF2D0F">
        <w:rPr>
          <w:rFonts w:ascii="Book Antiqua" w:hAnsi="Book Antiqua"/>
          <w:color w:val="000000" w:themeColor="text1"/>
          <w:sz w:val="24"/>
          <w:szCs w:val="24"/>
        </w:rPr>
        <w:t>.</w:t>
      </w:r>
      <w:r w:rsidR="00BF2D0F" w:rsidRPr="00BF2D0F">
        <w:rPr>
          <w:rFonts w:ascii="Book Antiqua" w:hAnsi="Book Antiqua"/>
          <w:color w:val="000000" w:themeColor="text1"/>
          <w:sz w:val="24"/>
          <w:szCs w:val="24"/>
        </w:rPr>
        <w:t xml:space="preserve"> </w:t>
      </w:r>
      <w:r w:rsidR="00DE5B87" w:rsidRPr="00BF2D0F">
        <w:rPr>
          <w:rFonts w:ascii="Book Antiqua" w:hAnsi="Book Antiqua"/>
          <w:color w:val="000000" w:themeColor="text1"/>
          <w:sz w:val="24"/>
          <w:szCs w:val="24"/>
        </w:rPr>
        <w:t xml:space="preserve">All </w:t>
      </w:r>
      <w:r w:rsidR="00EC73B0" w:rsidRPr="00BF2D0F">
        <w:rPr>
          <w:rFonts w:ascii="Book Antiqua" w:hAnsi="Book Antiqua"/>
          <w:color w:val="000000" w:themeColor="text1"/>
          <w:sz w:val="24"/>
          <w:szCs w:val="24"/>
        </w:rPr>
        <w:t xml:space="preserve">the </w:t>
      </w:r>
      <w:r w:rsidR="00DE5B87" w:rsidRPr="00BF2D0F">
        <w:rPr>
          <w:rFonts w:ascii="Book Antiqua" w:hAnsi="Book Antiqua"/>
          <w:color w:val="000000" w:themeColor="text1"/>
          <w:sz w:val="24"/>
          <w:szCs w:val="24"/>
        </w:rPr>
        <w:t>patient</w:t>
      </w:r>
      <w:r w:rsidR="00EC73B0" w:rsidRPr="00BF2D0F">
        <w:rPr>
          <w:rFonts w:ascii="Book Antiqua" w:hAnsi="Book Antiqua"/>
          <w:color w:val="000000" w:themeColor="text1"/>
          <w:sz w:val="24"/>
          <w:szCs w:val="24"/>
        </w:rPr>
        <w:t>s</w:t>
      </w:r>
      <w:r w:rsidR="00DE5B87" w:rsidRPr="00BF2D0F">
        <w:rPr>
          <w:rFonts w:ascii="Book Antiqua" w:hAnsi="Book Antiqua"/>
          <w:color w:val="000000" w:themeColor="text1"/>
          <w:sz w:val="24"/>
          <w:szCs w:val="24"/>
        </w:rPr>
        <w:t xml:space="preserve"> in this study</w:t>
      </w:r>
      <w:r w:rsidR="003B6E09" w:rsidRPr="00BF2D0F">
        <w:rPr>
          <w:rFonts w:ascii="Book Antiqua" w:hAnsi="Book Antiqua"/>
          <w:color w:val="000000" w:themeColor="text1"/>
          <w:sz w:val="24"/>
          <w:szCs w:val="24"/>
        </w:rPr>
        <w:t xml:space="preserve"> </w:t>
      </w:r>
      <w:r w:rsidRPr="00BF2D0F">
        <w:rPr>
          <w:rFonts w:ascii="Book Antiqua" w:hAnsi="Book Antiqua"/>
          <w:color w:val="000000" w:themeColor="text1"/>
          <w:sz w:val="24"/>
          <w:szCs w:val="24"/>
        </w:rPr>
        <w:t xml:space="preserve">were identified from an </w:t>
      </w:r>
      <w:r w:rsidR="0067430D" w:rsidRPr="00BF2D0F">
        <w:rPr>
          <w:rFonts w:ascii="Book Antiqua" w:hAnsi="Book Antiqua"/>
          <w:color w:val="000000" w:themeColor="text1"/>
          <w:sz w:val="24"/>
          <w:szCs w:val="24"/>
        </w:rPr>
        <w:t xml:space="preserve">electronic </w:t>
      </w:r>
      <w:r w:rsidRPr="00BF2D0F">
        <w:rPr>
          <w:rFonts w:ascii="Book Antiqua" w:hAnsi="Book Antiqua"/>
          <w:color w:val="000000" w:themeColor="text1"/>
          <w:sz w:val="24"/>
          <w:szCs w:val="24"/>
        </w:rPr>
        <w:t>endoscopy database at a single academic medical center</w:t>
      </w:r>
      <w:r w:rsidR="00C02D0F" w:rsidRPr="00BF2D0F">
        <w:rPr>
          <w:rFonts w:ascii="Book Antiqua" w:hAnsi="Book Antiqua"/>
          <w:color w:val="000000" w:themeColor="text1"/>
          <w:sz w:val="24"/>
          <w:szCs w:val="24"/>
        </w:rPr>
        <w:t xml:space="preserve"> and</w:t>
      </w:r>
      <w:r w:rsidR="00F66D32" w:rsidRPr="00BF2D0F">
        <w:rPr>
          <w:rFonts w:ascii="Book Antiqua" w:hAnsi="Book Antiqua"/>
          <w:color w:val="000000" w:themeColor="text1"/>
          <w:sz w:val="24"/>
          <w:szCs w:val="24"/>
        </w:rPr>
        <w:t xml:space="preserve"> had</w:t>
      </w:r>
      <w:r w:rsidR="00EC73B0" w:rsidRPr="00BF2D0F">
        <w:rPr>
          <w:rFonts w:ascii="Book Antiqua" w:hAnsi="Book Antiqua"/>
          <w:color w:val="000000" w:themeColor="text1"/>
          <w:sz w:val="24"/>
          <w:szCs w:val="24"/>
        </w:rPr>
        <w:t xml:space="preserve"> an</w:t>
      </w:r>
      <w:r w:rsidR="00F66D32" w:rsidRPr="00BF2D0F">
        <w:rPr>
          <w:rFonts w:ascii="Book Antiqua" w:hAnsi="Book Antiqua"/>
          <w:color w:val="000000" w:themeColor="text1"/>
          <w:sz w:val="24"/>
          <w:szCs w:val="24"/>
        </w:rPr>
        <w:t xml:space="preserve"> EGD with</w:t>
      </w:r>
      <w:r w:rsidR="00EC73B0" w:rsidRPr="00BF2D0F">
        <w:rPr>
          <w:rFonts w:ascii="Book Antiqua" w:hAnsi="Book Antiqua"/>
          <w:color w:val="000000" w:themeColor="text1"/>
          <w:sz w:val="24"/>
          <w:szCs w:val="24"/>
        </w:rPr>
        <w:t xml:space="preserve"> duodenal</w:t>
      </w:r>
      <w:r w:rsidR="00F66D32" w:rsidRPr="00BF2D0F">
        <w:rPr>
          <w:rFonts w:ascii="Book Antiqua" w:hAnsi="Book Antiqua"/>
          <w:color w:val="000000" w:themeColor="text1"/>
          <w:sz w:val="24"/>
          <w:szCs w:val="24"/>
        </w:rPr>
        <w:t xml:space="preserve"> biopsies performed</w:t>
      </w:r>
      <w:r w:rsidRPr="00BF2D0F">
        <w:rPr>
          <w:rFonts w:ascii="Book Antiqua" w:hAnsi="Book Antiqua"/>
          <w:color w:val="000000" w:themeColor="text1"/>
          <w:sz w:val="24"/>
          <w:szCs w:val="24"/>
        </w:rPr>
        <w:t xml:space="preserve"> </w:t>
      </w:r>
      <w:r w:rsidR="003C7CB1" w:rsidRPr="00BF2D0F">
        <w:rPr>
          <w:rFonts w:ascii="Book Antiqua" w:hAnsi="Book Antiqua"/>
          <w:color w:val="000000" w:themeColor="text1"/>
          <w:sz w:val="24"/>
          <w:szCs w:val="24"/>
        </w:rPr>
        <w:t xml:space="preserve">over a </w:t>
      </w:r>
      <w:r w:rsidR="009F7079" w:rsidRPr="00BF2D0F">
        <w:rPr>
          <w:rFonts w:ascii="Book Antiqua" w:hAnsi="Book Antiqua"/>
          <w:color w:val="000000" w:themeColor="text1"/>
          <w:sz w:val="24"/>
          <w:szCs w:val="24"/>
        </w:rPr>
        <w:t>4</w:t>
      </w:r>
      <w:r w:rsidR="00A4570A" w:rsidRPr="00BF2D0F">
        <w:rPr>
          <w:rFonts w:ascii="Book Antiqua" w:hAnsi="Book Antiqua"/>
          <w:color w:val="000000" w:themeColor="text1"/>
          <w:sz w:val="24"/>
          <w:szCs w:val="24"/>
        </w:rPr>
        <w:t>-</w:t>
      </w:r>
      <w:r w:rsidR="003C7CB1" w:rsidRPr="00BF2D0F">
        <w:rPr>
          <w:rFonts w:ascii="Book Antiqua" w:hAnsi="Book Antiqua"/>
          <w:color w:val="000000" w:themeColor="text1"/>
          <w:sz w:val="24"/>
          <w:szCs w:val="24"/>
        </w:rPr>
        <w:t xml:space="preserve">year </w:t>
      </w:r>
      <w:r w:rsidR="003B6E09" w:rsidRPr="00BF2D0F">
        <w:rPr>
          <w:rFonts w:ascii="Book Antiqua" w:hAnsi="Book Antiqua"/>
          <w:color w:val="000000" w:themeColor="text1"/>
          <w:sz w:val="24"/>
          <w:szCs w:val="24"/>
        </w:rPr>
        <w:t>period</w:t>
      </w:r>
      <w:r w:rsidRPr="00BF2D0F">
        <w:rPr>
          <w:rFonts w:ascii="Book Antiqua" w:hAnsi="Book Antiqua"/>
          <w:color w:val="000000" w:themeColor="text1"/>
          <w:sz w:val="24"/>
          <w:szCs w:val="24"/>
        </w:rPr>
        <w:t xml:space="preserve">. </w:t>
      </w:r>
      <w:r w:rsidR="000330C3" w:rsidRPr="00BF2D0F">
        <w:rPr>
          <w:rFonts w:ascii="Book Antiqua" w:hAnsi="Book Antiqua"/>
          <w:color w:val="000000" w:themeColor="text1"/>
          <w:sz w:val="24"/>
          <w:szCs w:val="24"/>
        </w:rPr>
        <w:t>New diagnoses</w:t>
      </w:r>
      <w:r w:rsidR="00DE5B87" w:rsidRPr="00BF2D0F">
        <w:rPr>
          <w:rFonts w:ascii="Book Antiqua" w:hAnsi="Book Antiqua"/>
          <w:color w:val="000000" w:themeColor="text1"/>
          <w:sz w:val="24"/>
          <w:szCs w:val="24"/>
        </w:rPr>
        <w:t xml:space="preserve"> that were made as a</w:t>
      </w:r>
      <w:r w:rsidR="000330C3" w:rsidRPr="00BF2D0F">
        <w:rPr>
          <w:rFonts w:ascii="Book Antiqua" w:hAnsi="Book Antiqua"/>
          <w:color w:val="000000" w:themeColor="text1"/>
          <w:sz w:val="24"/>
          <w:szCs w:val="24"/>
        </w:rPr>
        <w:t xml:space="preserve"> direct result of duodenal biopsies were identified.</w:t>
      </w:r>
      <w:r w:rsidR="00BF2D0F" w:rsidRPr="00BF2D0F">
        <w:rPr>
          <w:rFonts w:ascii="Book Antiqua" w:hAnsi="Book Antiqua"/>
          <w:color w:val="000000" w:themeColor="text1"/>
          <w:sz w:val="24"/>
          <w:szCs w:val="24"/>
        </w:rPr>
        <w:t xml:space="preserve"> </w:t>
      </w:r>
      <w:r w:rsidR="00EC73B0" w:rsidRPr="00BF2D0F">
        <w:rPr>
          <w:rFonts w:ascii="Book Antiqua" w:hAnsi="Book Antiqua"/>
          <w:color w:val="000000" w:themeColor="text1"/>
          <w:sz w:val="24"/>
          <w:szCs w:val="24"/>
        </w:rPr>
        <w:t>All duodenal p</w:t>
      </w:r>
      <w:r w:rsidR="00DE5B87" w:rsidRPr="00BF2D0F">
        <w:rPr>
          <w:rFonts w:ascii="Book Antiqua" w:hAnsi="Book Antiqua"/>
          <w:color w:val="000000" w:themeColor="text1"/>
          <w:sz w:val="24"/>
          <w:szCs w:val="24"/>
        </w:rPr>
        <w:t>athology reports and endoscopy records were reviewed for indications to perform the examination as well as</w:t>
      </w:r>
      <w:r w:rsidR="00EC73B0" w:rsidRPr="00BF2D0F">
        <w:rPr>
          <w:rFonts w:ascii="Book Antiqua" w:hAnsi="Book Antiqua"/>
          <w:color w:val="000000" w:themeColor="text1"/>
          <w:sz w:val="24"/>
          <w:szCs w:val="24"/>
        </w:rPr>
        <w:t xml:space="preserve"> the</w:t>
      </w:r>
      <w:r w:rsidR="00C02D0F" w:rsidRPr="00BF2D0F">
        <w:rPr>
          <w:rFonts w:ascii="Book Antiqua" w:hAnsi="Book Antiqua"/>
          <w:color w:val="000000" w:themeColor="text1"/>
          <w:sz w:val="24"/>
          <w:szCs w:val="24"/>
        </w:rPr>
        <w:t xml:space="preserve"> findings; all </w:t>
      </w:r>
      <w:r w:rsidR="00DE5B87" w:rsidRPr="00BF2D0F">
        <w:rPr>
          <w:rFonts w:ascii="Book Antiqua" w:hAnsi="Book Antiqua"/>
          <w:color w:val="000000" w:themeColor="text1"/>
          <w:sz w:val="24"/>
          <w:szCs w:val="24"/>
        </w:rPr>
        <w:t>the medical records were reviewed.</w:t>
      </w:r>
      <w:r w:rsidR="00BF2D0F" w:rsidRPr="00BF2D0F">
        <w:rPr>
          <w:rFonts w:ascii="Book Antiqua" w:hAnsi="Book Antiqua"/>
          <w:color w:val="000000" w:themeColor="text1"/>
          <w:sz w:val="24"/>
          <w:szCs w:val="24"/>
        </w:rPr>
        <w:t xml:space="preserve"> </w:t>
      </w:r>
      <w:r w:rsidR="00DE5B87" w:rsidRPr="00BF2D0F">
        <w:rPr>
          <w:rFonts w:ascii="Book Antiqua" w:hAnsi="Book Antiqua"/>
          <w:color w:val="000000" w:themeColor="text1"/>
          <w:sz w:val="24"/>
          <w:szCs w:val="24"/>
        </w:rPr>
        <w:t>Exclusion criteria included age less than 18 years, duodenal mass, nodule, or polyp, endoscopic duodenitis, duodenal scalloping, known celiac disease, positive celiac serology, Crohns disease, or history of bone marrow transplant.</w:t>
      </w:r>
      <w:r w:rsidR="00BF2D0F" w:rsidRPr="00BF2D0F">
        <w:rPr>
          <w:rFonts w:ascii="Book Antiqua" w:hAnsi="Book Antiqua"/>
          <w:color w:val="000000" w:themeColor="text1"/>
          <w:sz w:val="24"/>
          <w:szCs w:val="24"/>
        </w:rPr>
        <w:t xml:space="preserve"> </w:t>
      </w:r>
      <w:r w:rsidR="00EC73B0" w:rsidRPr="00BF2D0F">
        <w:rPr>
          <w:rFonts w:ascii="Book Antiqua" w:hAnsi="Book Antiqua"/>
          <w:color w:val="000000" w:themeColor="text1"/>
          <w:sz w:val="24"/>
          <w:szCs w:val="24"/>
        </w:rPr>
        <w:t xml:space="preserve">Information was collected in a de-identified database with pertinent demographic information including </w:t>
      </w:r>
      <w:r w:rsidR="00F77106" w:rsidRPr="00F77106">
        <w:rPr>
          <w:rFonts w:ascii="Book Antiqua" w:hAnsi="Book Antiqua"/>
          <w:color w:val="000000" w:themeColor="text1"/>
          <w:sz w:val="24"/>
          <w:szCs w:val="24"/>
        </w:rPr>
        <w:t>human immunodeficiency virus</w:t>
      </w:r>
      <w:r w:rsidR="00F77106">
        <w:rPr>
          <w:rFonts w:ascii="Book Antiqua" w:eastAsia="SimSun" w:hAnsi="Book Antiqua" w:hint="eastAsia"/>
          <w:color w:val="000000" w:themeColor="text1"/>
          <w:sz w:val="24"/>
          <w:szCs w:val="24"/>
          <w:lang w:eastAsia="zh-CN"/>
        </w:rPr>
        <w:t xml:space="preserve"> (</w:t>
      </w:r>
      <w:r w:rsidR="00EC73B0" w:rsidRPr="00BF2D0F">
        <w:rPr>
          <w:rFonts w:ascii="Book Antiqua" w:hAnsi="Book Antiqua"/>
          <w:color w:val="000000" w:themeColor="text1"/>
          <w:sz w:val="24"/>
          <w:szCs w:val="24"/>
        </w:rPr>
        <w:t>HIV</w:t>
      </w:r>
      <w:r w:rsidR="00F77106">
        <w:rPr>
          <w:rFonts w:ascii="Book Antiqua" w:eastAsia="SimSun" w:hAnsi="Book Antiqua" w:hint="eastAsia"/>
          <w:color w:val="000000" w:themeColor="text1"/>
          <w:sz w:val="24"/>
          <w:szCs w:val="24"/>
          <w:lang w:eastAsia="zh-CN"/>
        </w:rPr>
        <w:t>)</w:t>
      </w:r>
      <w:r w:rsidR="00EC73B0" w:rsidRPr="00BF2D0F">
        <w:rPr>
          <w:rFonts w:ascii="Book Antiqua" w:hAnsi="Book Antiqua"/>
          <w:color w:val="000000" w:themeColor="text1"/>
          <w:sz w:val="24"/>
          <w:szCs w:val="24"/>
        </w:rPr>
        <w:t xml:space="preserve"> status</w:t>
      </w:r>
      <w:r w:rsidR="00C02D0F" w:rsidRPr="00BF2D0F">
        <w:rPr>
          <w:rFonts w:ascii="Book Antiqua" w:hAnsi="Book Antiqua"/>
          <w:color w:val="000000" w:themeColor="text1"/>
          <w:sz w:val="24"/>
          <w:szCs w:val="24"/>
        </w:rPr>
        <w:t>,</w:t>
      </w:r>
      <w:r w:rsidR="00BF2D0F" w:rsidRPr="00BF2D0F">
        <w:rPr>
          <w:rFonts w:ascii="Book Antiqua" w:hAnsi="Book Antiqua"/>
          <w:color w:val="000000" w:themeColor="text1"/>
          <w:sz w:val="24"/>
          <w:szCs w:val="24"/>
        </w:rPr>
        <w:t xml:space="preserve"> </w:t>
      </w:r>
      <w:r w:rsidR="00EC73B0" w:rsidRPr="00BF2D0F">
        <w:rPr>
          <w:rFonts w:ascii="Book Antiqua" w:hAnsi="Book Antiqua"/>
          <w:color w:val="000000" w:themeColor="text1"/>
          <w:sz w:val="24"/>
          <w:szCs w:val="24"/>
        </w:rPr>
        <w:t>and d</w:t>
      </w:r>
      <w:r w:rsidR="00DE5B87" w:rsidRPr="00BF2D0F">
        <w:rPr>
          <w:rFonts w:ascii="Book Antiqua" w:hAnsi="Book Antiqua"/>
          <w:color w:val="000000" w:themeColor="text1"/>
          <w:sz w:val="24"/>
          <w:szCs w:val="24"/>
        </w:rPr>
        <w:t>escriptive statistics were performed</w:t>
      </w:r>
      <w:r w:rsidR="00EC73B0" w:rsidRPr="00BF2D0F">
        <w:rPr>
          <w:rFonts w:ascii="Book Antiqua" w:hAnsi="Book Antiqua"/>
          <w:color w:val="000000" w:themeColor="text1"/>
          <w:sz w:val="24"/>
          <w:szCs w:val="24"/>
        </w:rPr>
        <w:t>.</w:t>
      </w:r>
    </w:p>
    <w:p w14:paraId="799A7FEC" w14:textId="77777777" w:rsidR="00E54270" w:rsidRPr="00C62BC6" w:rsidRDefault="00E54270" w:rsidP="007C5DA5">
      <w:pPr>
        <w:adjustRightInd w:val="0"/>
        <w:snapToGrid w:val="0"/>
        <w:spacing w:line="360" w:lineRule="auto"/>
        <w:jc w:val="both"/>
        <w:rPr>
          <w:rFonts w:ascii="Book Antiqua" w:eastAsia="SimSun" w:hAnsi="Book Antiqua"/>
          <w:b/>
          <w:color w:val="000000" w:themeColor="text1"/>
          <w:sz w:val="24"/>
          <w:szCs w:val="24"/>
          <w:u w:val="single"/>
          <w:lang w:eastAsia="zh-CN"/>
        </w:rPr>
      </w:pPr>
    </w:p>
    <w:p w14:paraId="496B17D0" w14:textId="02034EC0" w:rsidR="00E54270" w:rsidRPr="0099270B" w:rsidRDefault="00D42FEB" w:rsidP="007C5DA5">
      <w:pPr>
        <w:adjustRightInd w:val="0"/>
        <w:snapToGrid w:val="0"/>
        <w:spacing w:line="360" w:lineRule="auto"/>
        <w:jc w:val="both"/>
        <w:rPr>
          <w:rFonts w:ascii="Book Antiqua" w:eastAsia="SimSun" w:hAnsi="Book Antiqua"/>
          <w:caps/>
          <w:color w:val="000000" w:themeColor="text1"/>
          <w:sz w:val="24"/>
          <w:szCs w:val="24"/>
          <w:lang w:eastAsia="zh-CN"/>
        </w:rPr>
      </w:pPr>
      <w:r w:rsidRPr="00C62BC6">
        <w:rPr>
          <w:rFonts w:ascii="Book Antiqua" w:hAnsi="Book Antiqua"/>
          <w:b/>
          <w:caps/>
          <w:color w:val="000000" w:themeColor="text1"/>
          <w:sz w:val="24"/>
          <w:szCs w:val="24"/>
        </w:rPr>
        <w:t>Results</w:t>
      </w:r>
      <w:r w:rsidR="00C62BC6" w:rsidRPr="00C62BC6">
        <w:rPr>
          <w:rFonts w:ascii="Book Antiqua" w:eastAsia="SimSun" w:hAnsi="Book Antiqua" w:hint="eastAsia"/>
          <w:b/>
          <w:caps/>
          <w:color w:val="000000" w:themeColor="text1"/>
          <w:sz w:val="24"/>
          <w:szCs w:val="24"/>
          <w:lang w:eastAsia="zh-CN"/>
        </w:rPr>
        <w:t xml:space="preserve">: </w:t>
      </w:r>
      <w:r w:rsidR="00E54270" w:rsidRPr="00BF2D0F">
        <w:rPr>
          <w:rFonts w:ascii="Book Antiqua" w:hAnsi="Book Antiqua"/>
          <w:color w:val="000000" w:themeColor="text1"/>
          <w:sz w:val="24"/>
          <w:szCs w:val="24"/>
        </w:rPr>
        <w:t>300 patients underwent EGD with biopsies of benign appearing or normal appearing duodenal mucosa. The mean age of patients was 44.1 ± 16.8 years; 189 of 300 (63%) were female.</w:t>
      </w:r>
      <w:r w:rsidR="00BF2D0F" w:rsidRPr="00BF2D0F">
        <w:rPr>
          <w:rFonts w:ascii="Book Antiqua" w:hAnsi="Book Antiqua"/>
          <w:color w:val="000000" w:themeColor="text1"/>
          <w:sz w:val="24"/>
          <w:szCs w:val="24"/>
        </w:rPr>
        <w:t xml:space="preserve"> </w:t>
      </w:r>
      <w:r w:rsidR="00E54270" w:rsidRPr="00BF2D0F">
        <w:rPr>
          <w:rFonts w:ascii="Book Antiqua" w:hAnsi="Book Antiqua"/>
          <w:color w:val="000000" w:themeColor="text1"/>
          <w:sz w:val="24"/>
          <w:szCs w:val="24"/>
        </w:rPr>
        <w:t>A mean of 4.3 duodenal biopsies were performed in each patient. In the subgroup of patients with abdominal pain without anemia, diarrhea, or weight loss the mean age was 43.4 ± 16.3 years.</w:t>
      </w:r>
      <w:r w:rsidR="0099270B">
        <w:rPr>
          <w:rFonts w:ascii="Book Antiqua" w:eastAsia="SimSun" w:hAnsi="Book Antiqua" w:hint="eastAsia"/>
          <w:caps/>
          <w:color w:val="000000" w:themeColor="text1"/>
          <w:sz w:val="24"/>
          <w:szCs w:val="24"/>
          <w:lang w:eastAsia="zh-CN"/>
        </w:rPr>
        <w:t xml:space="preserve"> </w:t>
      </w:r>
      <w:r w:rsidR="00E54270" w:rsidRPr="00BF2D0F">
        <w:rPr>
          <w:rFonts w:ascii="Book Antiqua" w:hAnsi="Book Antiqua"/>
          <w:color w:val="000000" w:themeColor="text1"/>
          <w:sz w:val="24"/>
          <w:szCs w:val="24"/>
        </w:rPr>
        <w:t>Duodenal biopsies performed for an indication that included abdominal pain resulting in 4 new diagnoses (3 celiac disease and 1 giardiasis) for an overall yield of 1.3%</w:t>
      </w:r>
      <w:r w:rsidR="00E54270" w:rsidRPr="00BF2D0F">
        <w:rPr>
          <w:rFonts w:ascii="Book Antiqua" w:hAnsi="Book Antiqua"/>
          <w:b/>
          <w:color w:val="000000" w:themeColor="text1"/>
          <w:sz w:val="24"/>
          <w:szCs w:val="24"/>
        </w:rPr>
        <w:t>.</w:t>
      </w:r>
      <w:r w:rsidR="00E54270" w:rsidRPr="00BF2D0F">
        <w:rPr>
          <w:rFonts w:ascii="Book Antiqua" w:hAnsi="Book Antiqua"/>
          <w:color w:val="000000" w:themeColor="text1"/>
          <w:sz w:val="24"/>
          <w:szCs w:val="24"/>
        </w:rPr>
        <w:t xml:space="preserve"> 183 patients with abdominal pain without anemia, diarrhea, or weight loss (out of the total 300 patients) underwent duodenal biopsy of duodenal mucosa resulting in three new diagnoses (two cases of celiac disease and one giardiasis) for a yield of 1.3%. Duodenal biopsies of 19 HIV patients presenting for evaluation of abdominal pain did not reveal any new diagnoses.</w:t>
      </w:r>
      <w:r w:rsidR="0099270B">
        <w:rPr>
          <w:rFonts w:ascii="Book Antiqua" w:eastAsia="SimSun" w:hAnsi="Book Antiqua" w:hint="eastAsia"/>
          <w:caps/>
          <w:color w:val="000000" w:themeColor="text1"/>
          <w:sz w:val="24"/>
          <w:szCs w:val="24"/>
          <w:lang w:eastAsia="zh-CN"/>
        </w:rPr>
        <w:t xml:space="preserve"> </w:t>
      </w:r>
      <w:r w:rsidR="00E54270" w:rsidRPr="00BF2D0F">
        <w:rPr>
          <w:rFonts w:ascii="Book Antiqua" w:hAnsi="Book Antiqua"/>
          <w:color w:val="000000" w:themeColor="text1"/>
          <w:sz w:val="24"/>
          <w:szCs w:val="24"/>
        </w:rPr>
        <w:t>Information pertaining to new diagnoses is</w:t>
      </w:r>
      <w:r w:rsidR="0072431A" w:rsidRPr="00BF2D0F">
        <w:rPr>
          <w:rFonts w:ascii="Book Antiqua" w:hAnsi="Book Antiqua"/>
          <w:color w:val="000000" w:themeColor="text1"/>
          <w:sz w:val="24"/>
          <w:szCs w:val="24"/>
        </w:rPr>
        <w:t xml:space="preserve"> provided.</w:t>
      </w:r>
    </w:p>
    <w:p w14:paraId="33401FC4" w14:textId="77777777" w:rsidR="00D42FEB" w:rsidRPr="00BF2D0F" w:rsidRDefault="00D42FEB" w:rsidP="007C5DA5">
      <w:pPr>
        <w:adjustRightInd w:val="0"/>
        <w:snapToGrid w:val="0"/>
        <w:spacing w:line="360" w:lineRule="auto"/>
        <w:jc w:val="both"/>
        <w:rPr>
          <w:rFonts w:ascii="Book Antiqua" w:hAnsi="Book Antiqua"/>
          <w:color w:val="000000" w:themeColor="text1"/>
          <w:sz w:val="24"/>
          <w:szCs w:val="24"/>
        </w:rPr>
      </w:pPr>
    </w:p>
    <w:p w14:paraId="78466569" w14:textId="559E9486" w:rsidR="003D1D2E" w:rsidRPr="0099270B" w:rsidRDefault="0026767D" w:rsidP="007C5DA5">
      <w:pPr>
        <w:adjustRightInd w:val="0"/>
        <w:snapToGrid w:val="0"/>
        <w:spacing w:line="360" w:lineRule="auto"/>
        <w:jc w:val="both"/>
        <w:rPr>
          <w:rFonts w:ascii="Book Antiqua" w:eastAsia="SimSun" w:hAnsi="Book Antiqua"/>
          <w:caps/>
          <w:color w:val="000000" w:themeColor="text1"/>
          <w:sz w:val="24"/>
          <w:szCs w:val="24"/>
          <w:lang w:eastAsia="zh-CN"/>
        </w:rPr>
      </w:pPr>
      <w:r w:rsidRPr="0099270B">
        <w:rPr>
          <w:rFonts w:ascii="Book Antiqua" w:hAnsi="Book Antiqua"/>
          <w:b/>
          <w:caps/>
          <w:color w:val="000000" w:themeColor="text1"/>
          <w:sz w:val="24"/>
          <w:szCs w:val="24"/>
        </w:rPr>
        <w:t>Conclusion</w:t>
      </w:r>
      <w:r w:rsidR="00A970FD" w:rsidRPr="0099270B">
        <w:rPr>
          <w:rFonts w:ascii="Book Antiqua" w:hAnsi="Book Antiqua"/>
          <w:b/>
          <w:caps/>
          <w:color w:val="000000" w:themeColor="text1"/>
          <w:sz w:val="24"/>
          <w:szCs w:val="24"/>
        </w:rPr>
        <w:t>:</w:t>
      </w:r>
      <w:r w:rsidR="0099270B">
        <w:rPr>
          <w:rFonts w:ascii="Book Antiqua" w:eastAsia="SimSun" w:hAnsi="Book Antiqua" w:hint="eastAsia"/>
          <w:b/>
          <w:caps/>
          <w:color w:val="000000" w:themeColor="text1"/>
          <w:sz w:val="24"/>
          <w:szCs w:val="24"/>
          <w:lang w:eastAsia="zh-CN"/>
        </w:rPr>
        <w:t xml:space="preserve"> </w:t>
      </w:r>
      <w:r w:rsidR="003D1D2E" w:rsidRPr="00BF2D0F">
        <w:rPr>
          <w:rFonts w:ascii="Book Antiqua" w:hAnsi="Book Antiqua"/>
          <w:color w:val="000000" w:themeColor="text1"/>
          <w:sz w:val="24"/>
          <w:szCs w:val="24"/>
        </w:rPr>
        <w:t xml:space="preserve">Routine biopsy of normal appearing duodena in patients with abdominal pain should be </w:t>
      </w:r>
      <w:r w:rsidR="000330C3" w:rsidRPr="00BF2D0F">
        <w:rPr>
          <w:rFonts w:ascii="Book Antiqua" w:hAnsi="Book Antiqua"/>
          <w:color w:val="000000" w:themeColor="text1"/>
          <w:sz w:val="24"/>
          <w:szCs w:val="24"/>
        </w:rPr>
        <w:t xml:space="preserve">reserved </w:t>
      </w:r>
      <w:r w:rsidR="006D5750" w:rsidRPr="00BF2D0F">
        <w:rPr>
          <w:rFonts w:ascii="Book Antiqua" w:hAnsi="Book Antiqua"/>
          <w:color w:val="000000" w:themeColor="text1"/>
          <w:sz w:val="24"/>
          <w:szCs w:val="24"/>
        </w:rPr>
        <w:t>for those with a high pre-test probability given its l</w:t>
      </w:r>
      <w:r w:rsidR="003D1D2E" w:rsidRPr="00BF2D0F">
        <w:rPr>
          <w:rFonts w:ascii="Book Antiqua" w:hAnsi="Book Antiqua"/>
          <w:color w:val="000000" w:themeColor="text1"/>
          <w:sz w:val="24"/>
          <w:szCs w:val="24"/>
        </w:rPr>
        <w:t>ow diagnostic yield.</w:t>
      </w:r>
    </w:p>
    <w:p w14:paraId="5EF6BC9D" w14:textId="77777777" w:rsidR="0078293C" w:rsidRPr="00BF2D0F" w:rsidRDefault="0078293C" w:rsidP="007C5DA5">
      <w:pPr>
        <w:autoSpaceDE w:val="0"/>
        <w:autoSpaceDN w:val="0"/>
        <w:adjustRightInd w:val="0"/>
        <w:snapToGrid w:val="0"/>
        <w:spacing w:line="360" w:lineRule="auto"/>
        <w:jc w:val="both"/>
        <w:rPr>
          <w:rFonts w:ascii="Book Antiqua" w:hAnsi="Book Antiqua"/>
          <w:color w:val="000000" w:themeColor="text1"/>
          <w:sz w:val="24"/>
          <w:szCs w:val="24"/>
        </w:rPr>
      </w:pPr>
    </w:p>
    <w:p w14:paraId="3AAEAB74" w14:textId="77777777" w:rsidR="0099365A" w:rsidRPr="00BF2D0F" w:rsidRDefault="0099365A" w:rsidP="007C5DA5">
      <w:pPr>
        <w:autoSpaceDE w:val="0"/>
        <w:autoSpaceDN w:val="0"/>
        <w:adjustRightInd w:val="0"/>
        <w:snapToGrid w:val="0"/>
        <w:spacing w:line="360" w:lineRule="auto"/>
        <w:ind w:firstLine="720"/>
        <w:jc w:val="both"/>
        <w:rPr>
          <w:rFonts w:ascii="Book Antiqua" w:hAnsi="Book Antiqua"/>
          <w:color w:val="000000" w:themeColor="text1"/>
          <w:sz w:val="24"/>
          <w:szCs w:val="24"/>
        </w:rPr>
      </w:pPr>
    </w:p>
    <w:p w14:paraId="0AA9AAD7" w14:textId="335F67AC" w:rsidR="00FA142D" w:rsidRPr="00BF2D0F" w:rsidRDefault="00386B80" w:rsidP="007C5DA5">
      <w:pPr>
        <w:adjustRightInd w:val="0"/>
        <w:snapToGrid w:val="0"/>
        <w:spacing w:line="360" w:lineRule="auto"/>
        <w:jc w:val="both"/>
        <w:rPr>
          <w:rFonts w:ascii="Book Antiqua" w:hAnsi="Book Antiqua"/>
          <w:color w:val="000000" w:themeColor="text1"/>
          <w:sz w:val="24"/>
          <w:szCs w:val="24"/>
        </w:rPr>
      </w:pPr>
      <w:r w:rsidRPr="00BF2D0F">
        <w:rPr>
          <w:rFonts w:ascii="Book Antiqua" w:hAnsi="Book Antiqua"/>
          <w:b/>
          <w:color w:val="000000" w:themeColor="text1"/>
          <w:sz w:val="24"/>
          <w:szCs w:val="24"/>
        </w:rPr>
        <w:t>Key words:</w:t>
      </w:r>
      <w:r w:rsidRPr="00BF2D0F">
        <w:rPr>
          <w:rFonts w:ascii="Book Antiqua" w:hAnsi="Book Antiqua"/>
          <w:color w:val="000000" w:themeColor="text1"/>
          <w:sz w:val="24"/>
          <w:szCs w:val="24"/>
        </w:rPr>
        <w:t xml:space="preserve"> </w:t>
      </w:r>
      <w:r w:rsidR="00F10D89" w:rsidRPr="00BF2D0F">
        <w:rPr>
          <w:rFonts w:ascii="Book Antiqua" w:hAnsi="Book Antiqua"/>
          <w:color w:val="000000" w:themeColor="text1"/>
          <w:sz w:val="24"/>
          <w:szCs w:val="24"/>
        </w:rPr>
        <w:t>Duodenum</w:t>
      </w:r>
      <w:r w:rsidR="007D52EA">
        <w:rPr>
          <w:rFonts w:ascii="Book Antiqua" w:eastAsia="SimSun" w:hAnsi="Book Antiqua" w:hint="eastAsia"/>
          <w:color w:val="000000" w:themeColor="text1"/>
          <w:sz w:val="24"/>
          <w:szCs w:val="24"/>
          <w:lang w:eastAsia="zh-CN"/>
        </w:rPr>
        <w:t>;</w:t>
      </w:r>
      <w:r w:rsidR="00674EB8" w:rsidRPr="00BF2D0F">
        <w:rPr>
          <w:rFonts w:ascii="Book Antiqua" w:hAnsi="Book Antiqua"/>
          <w:color w:val="000000" w:themeColor="text1"/>
          <w:sz w:val="24"/>
          <w:szCs w:val="24"/>
        </w:rPr>
        <w:t xml:space="preserve"> </w:t>
      </w:r>
      <w:r w:rsidR="007D52EA" w:rsidRPr="00BF2D0F">
        <w:rPr>
          <w:rFonts w:ascii="Book Antiqua" w:hAnsi="Book Antiqua"/>
          <w:color w:val="000000" w:themeColor="text1"/>
          <w:sz w:val="24"/>
          <w:szCs w:val="24"/>
        </w:rPr>
        <w:t xml:space="preserve">Celiac </w:t>
      </w:r>
      <w:r w:rsidR="00F10D89" w:rsidRPr="00BF2D0F">
        <w:rPr>
          <w:rFonts w:ascii="Book Antiqua" w:hAnsi="Book Antiqua"/>
          <w:color w:val="000000" w:themeColor="text1"/>
          <w:sz w:val="24"/>
          <w:szCs w:val="24"/>
        </w:rPr>
        <w:t>disease</w:t>
      </w:r>
      <w:r w:rsidR="007D52EA">
        <w:rPr>
          <w:rFonts w:ascii="Book Antiqua" w:eastAsia="SimSun" w:hAnsi="Book Antiqua" w:hint="eastAsia"/>
          <w:color w:val="000000" w:themeColor="text1"/>
          <w:sz w:val="24"/>
          <w:szCs w:val="24"/>
          <w:lang w:eastAsia="zh-CN"/>
        </w:rPr>
        <w:t>;</w:t>
      </w:r>
      <w:r w:rsidR="00F10D89" w:rsidRPr="00BF2D0F">
        <w:rPr>
          <w:rFonts w:ascii="Book Antiqua" w:hAnsi="Book Antiqua"/>
          <w:color w:val="000000" w:themeColor="text1"/>
          <w:sz w:val="24"/>
          <w:szCs w:val="24"/>
        </w:rPr>
        <w:t xml:space="preserve"> </w:t>
      </w:r>
      <w:r w:rsidR="007D52EA" w:rsidRPr="00BF2D0F">
        <w:rPr>
          <w:rFonts w:ascii="Book Antiqua" w:hAnsi="Book Antiqua"/>
          <w:color w:val="000000" w:themeColor="text1"/>
          <w:sz w:val="24"/>
          <w:szCs w:val="24"/>
        </w:rPr>
        <w:t>Esophagogastroduodenoscopy</w:t>
      </w:r>
      <w:r w:rsidR="007D52EA">
        <w:rPr>
          <w:rFonts w:ascii="Book Antiqua" w:eastAsia="SimSun" w:hAnsi="Book Antiqua" w:hint="eastAsia"/>
          <w:color w:val="000000" w:themeColor="text1"/>
          <w:sz w:val="24"/>
          <w:szCs w:val="24"/>
          <w:lang w:eastAsia="zh-CN"/>
        </w:rPr>
        <w:t>;</w:t>
      </w:r>
      <w:r w:rsidR="00F10D89" w:rsidRPr="00BF2D0F">
        <w:rPr>
          <w:rFonts w:ascii="Book Antiqua" w:hAnsi="Book Antiqua"/>
          <w:color w:val="000000" w:themeColor="text1"/>
          <w:sz w:val="24"/>
          <w:szCs w:val="24"/>
        </w:rPr>
        <w:t xml:space="preserve"> </w:t>
      </w:r>
      <w:r w:rsidR="007D52EA" w:rsidRPr="00BF2D0F">
        <w:rPr>
          <w:rFonts w:ascii="Book Antiqua" w:hAnsi="Book Antiqua"/>
          <w:color w:val="000000" w:themeColor="text1"/>
          <w:sz w:val="24"/>
          <w:szCs w:val="24"/>
        </w:rPr>
        <w:t>Esophagogastroduodenoscopy</w:t>
      </w:r>
      <w:r w:rsidR="007D52EA">
        <w:rPr>
          <w:rFonts w:ascii="Book Antiqua" w:eastAsia="SimSun" w:hAnsi="Book Antiqua" w:hint="eastAsia"/>
          <w:color w:val="000000" w:themeColor="text1"/>
          <w:sz w:val="24"/>
          <w:szCs w:val="24"/>
          <w:lang w:eastAsia="zh-CN"/>
        </w:rPr>
        <w:t>;</w:t>
      </w:r>
      <w:r w:rsidR="00674EB8" w:rsidRPr="00BF2D0F">
        <w:rPr>
          <w:rFonts w:ascii="Book Antiqua" w:hAnsi="Book Antiqua"/>
          <w:color w:val="000000" w:themeColor="text1"/>
          <w:sz w:val="24"/>
          <w:szCs w:val="24"/>
        </w:rPr>
        <w:t xml:space="preserve"> </w:t>
      </w:r>
      <w:r w:rsidR="007D52EA" w:rsidRPr="00BF2D0F">
        <w:rPr>
          <w:rFonts w:ascii="Book Antiqua" w:hAnsi="Book Antiqua"/>
          <w:color w:val="000000" w:themeColor="text1"/>
          <w:sz w:val="24"/>
          <w:szCs w:val="24"/>
        </w:rPr>
        <w:t xml:space="preserve">Abdominal </w:t>
      </w:r>
      <w:r w:rsidR="00674EB8" w:rsidRPr="00BF2D0F">
        <w:rPr>
          <w:rFonts w:ascii="Book Antiqua" w:hAnsi="Book Antiqua"/>
          <w:color w:val="000000" w:themeColor="text1"/>
          <w:sz w:val="24"/>
          <w:szCs w:val="24"/>
        </w:rPr>
        <w:t xml:space="preserve">pain, </w:t>
      </w:r>
      <w:r w:rsidR="007D52EA" w:rsidRPr="00BF2D0F">
        <w:rPr>
          <w:rFonts w:ascii="Book Antiqua" w:hAnsi="Book Antiqua"/>
          <w:color w:val="000000" w:themeColor="text1"/>
          <w:sz w:val="24"/>
          <w:szCs w:val="24"/>
        </w:rPr>
        <w:t>Anemia</w:t>
      </w:r>
      <w:r w:rsidR="007D52EA">
        <w:rPr>
          <w:rFonts w:ascii="Book Antiqua" w:eastAsia="SimSun" w:hAnsi="Book Antiqua" w:hint="eastAsia"/>
          <w:color w:val="000000" w:themeColor="text1"/>
          <w:sz w:val="24"/>
          <w:szCs w:val="24"/>
          <w:lang w:eastAsia="zh-CN"/>
        </w:rPr>
        <w:t>;</w:t>
      </w:r>
      <w:r w:rsidR="00674EB8" w:rsidRPr="00BF2D0F">
        <w:rPr>
          <w:rFonts w:ascii="Book Antiqua" w:hAnsi="Book Antiqua"/>
          <w:color w:val="000000" w:themeColor="text1"/>
          <w:sz w:val="24"/>
          <w:szCs w:val="24"/>
        </w:rPr>
        <w:t xml:space="preserve"> </w:t>
      </w:r>
      <w:r w:rsidR="007D52EA" w:rsidRPr="00BF2D0F">
        <w:rPr>
          <w:rFonts w:ascii="Book Antiqua" w:hAnsi="Book Antiqua"/>
          <w:color w:val="000000" w:themeColor="text1"/>
          <w:sz w:val="24"/>
          <w:szCs w:val="24"/>
        </w:rPr>
        <w:t xml:space="preserve">Iron </w:t>
      </w:r>
      <w:r w:rsidR="00674EB8" w:rsidRPr="00BF2D0F">
        <w:rPr>
          <w:rFonts w:ascii="Book Antiqua" w:hAnsi="Book Antiqua"/>
          <w:color w:val="000000" w:themeColor="text1"/>
          <w:sz w:val="24"/>
          <w:szCs w:val="24"/>
        </w:rPr>
        <w:t>deficiency anemia</w:t>
      </w:r>
      <w:r w:rsidR="007D52EA">
        <w:rPr>
          <w:rFonts w:ascii="Book Antiqua" w:eastAsia="SimSun" w:hAnsi="Book Antiqua" w:hint="eastAsia"/>
          <w:color w:val="000000" w:themeColor="text1"/>
          <w:sz w:val="24"/>
          <w:szCs w:val="24"/>
          <w:lang w:eastAsia="zh-CN"/>
        </w:rPr>
        <w:t>;</w:t>
      </w:r>
      <w:r w:rsidR="00674EB8" w:rsidRPr="00BF2D0F">
        <w:rPr>
          <w:rFonts w:ascii="Book Antiqua" w:hAnsi="Book Antiqua"/>
          <w:color w:val="000000" w:themeColor="text1"/>
          <w:sz w:val="24"/>
          <w:szCs w:val="24"/>
        </w:rPr>
        <w:t xml:space="preserve"> </w:t>
      </w:r>
      <w:r w:rsidR="007D52EA" w:rsidRPr="00BF2D0F">
        <w:rPr>
          <w:rFonts w:ascii="Book Antiqua" w:hAnsi="Book Antiqua"/>
          <w:color w:val="000000" w:themeColor="text1"/>
          <w:sz w:val="24"/>
          <w:szCs w:val="24"/>
        </w:rPr>
        <w:t>Diarrhea</w:t>
      </w:r>
    </w:p>
    <w:p w14:paraId="7B45D19C" w14:textId="77777777" w:rsidR="00386B80" w:rsidRPr="00BF2D0F" w:rsidRDefault="00386B80" w:rsidP="007C5DA5">
      <w:pPr>
        <w:adjustRightInd w:val="0"/>
        <w:snapToGrid w:val="0"/>
        <w:spacing w:line="360" w:lineRule="auto"/>
        <w:jc w:val="both"/>
        <w:rPr>
          <w:rFonts w:ascii="Book Antiqua" w:eastAsia="SimSun" w:hAnsi="Book Antiqua"/>
          <w:color w:val="000000" w:themeColor="text1"/>
          <w:sz w:val="24"/>
          <w:szCs w:val="24"/>
          <w:lang w:eastAsia="zh-CN"/>
        </w:rPr>
      </w:pPr>
    </w:p>
    <w:p w14:paraId="48049CDE" w14:textId="77777777" w:rsidR="00386B80" w:rsidRPr="00BF2D0F" w:rsidRDefault="00386B80" w:rsidP="007C5DA5">
      <w:pPr>
        <w:autoSpaceDE w:val="0"/>
        <w:autoSpaceDN w:val="0"/>
        <w:adjustRightInd w:val="0"/>
        <w:snapToGrid w:val="0"/>
        <w:spacing w:line="360" w:lineRule="auto"/>
        <w:jc w:val="both"/>
        <w:rPr>
          <w:rFonts w:ascii="Book Antiqua" w:hAnsi="Book Antiqua" w:cs="Arial Unicode MS"/>
          <w:color w:val="000000" w:themeColor="text1"/>
          <w:sz w:val="24"/>
          <w:szCs w:val="24"/>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BF2D0F">
        <w:rPr>
          <w:rFonts w:ascii="Book Antiqua" w:hAnsi="Book Antiqua"/>
          <w:b/>
          <w:color w:val="000000" w:themeColor="text1"/>
          <w:sz w:val="24"/>
          <w:szCs w:val="24"/>
          <w:lang w:val="en-GB"/>
        </w:rPr>
        <w:t xml:space="preserve">© </w:t>
      </w:r>
      <w:r w:rsidRPr="00BF2D0F">
        <w:rPr>
          <w:rFonts w:ascii="Book Antiqua" w:eastAsia="AdvTimes" w:hAnsi="Book Antiqua" w:cs="AdvTimes"/>
          <w:b/>
          <w:color w:val="000000" w:themeColor="text1"/>
          <w:sz w:val="24"/>
          <w:szCs w:val="24"/>
        </w:rPr>
        <w:t>The Author(s) 2015.</w:t>
      </w:r>
      <w:r w:rsidRPr="00BF2D0F">
        <w:rPr>
          <w:rFonts w:ascii="Book Antiqua" w:eastAsia="AdvTimes" w:hAnsi="Book Antiqua" w:cs="AdvTimes"/>
          <w:color w:val="000000" w:themeColor="text1"/>
          <w:sz w:val="24"/>
          <w:szCs w:val="24"/>
        </w:rPr>
        <w:t xml:space="preserve"> Published by </w:t>
      </w:r>
      <w:r w:rsidRPr="00BF2D0F">
        <w:rPr>
          <w:rFonts w:ascii="Book Antiqua" w:hAnsi="Book Antiqua" w:cs="Arial Unicode MS"/>
          <w:color w:val="000000" w:themeColor="text1"/>
          <w:sz w:val="24"/>
          <w:szCs w:val="24"/>
          <w:lang w:val="en-GB"/>
        </w:rPr>
        <w:t>Baishideng Publishing Group Inc.</w:t>
      </w:r>
      <w:r w:rsidRPr="00BF2D0F">
        <w:rPr>
          <w:rFonts w:ascii="Book Antiqua" w:hAnsi="Book Antiqua" w:cs="Arial Unicode MS"/>
          <w:color w:val="000000" w:themeColor="text1"/>
          <w:sz w:val="24"/>
          <w:szCs w:val="24"/>
        </w:rPr>
        <w:t xml:space="preserve">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402C5D7" w14:textId="77777777" w:rsidR="00386B80" w:rsidRPr="00BF2D0F" w:rsidRDefault="00386B80" w:rsidP="007C5DA5">
      <w:pPr>
        <w:adjustRightInd w:val="0"/>
        <w:snapToGrid w:val="0"/>
        <w:spacing w:line="360" w:lineRule="auto"/>
        <w:jc w:val="both"/>
        <w:rPr>
          <w:rFonts w:ascii="Book Antiqua" w:hAnsi="Book Antiqua"/>
          <w:b/>
          <w:color w:val="000000" w:themeColor="text1"/>
          <w:sz w:val="24"/>
          <w:szCs w:val="24"/>
        </w:rPr>
      </w:pPr>
    </w:p>
    <w:p w14:paraId="5A21F096" w14:textId="5EBCC00A" w:rsidR="00F11CC9" w:rsidRPr="00BF2D0F" w:rsidRDefault="00386B80" w:rsidP="007C5DA5">
      <w:pPr>
        <w:adjustRightInd w:val="0"/>
        <w:snapToGrid w:val="0"/>
        <w:spacing w:line="360" w:lineRule="auto"/>
        <w:jc w:val="both"/>
        <w:rPr>
          <w:rFonts w:ascii="Book Antiqua" w:hAnsi="Book Antiqua"/>
          <w:color w:val="000000" w:themeColor="text1"/>
          <w:sz w:val="24"/>
          <w:szCs w:val="24"/>
        </w:rPr>
      </w:pPr>
      <w:bookmarkStart w:id="141" w:name="OLE_LINK33"/>
      <w:bookmarkStart w:id="142" w:name="OLE_LINK34"/>
      <w:bookmarkStart w:id="143" w:name="OLE_LINK49"/>
      <w:r w:rsidRPr="00BF2D0F">
        <w:rPr>
          <w:rFonts w:ascii="Book Antiqua" w:eastAsia="Arial Unicode MS" w:hAnsi="Book Antiqua" w:cs="Arial Unicode MS"/>
          <w:b/>
          <w:color w:val="000000" w:themeColor="text1"/>
          <w:sz w:val="24"/>
          <w:szCs w:val="24"/>
        </w:rPr>
        <w:t xml:space="preserve">Core </w:t>
      </w:r>
      <w:r w:rsidRPr="00BF2D0F">
        <w:rPr>
          <w:rFonts w:ascii="Book Antiqua" w:hAnsi="Book Antiqua" w:cs="Arial Unicode MS"/>
          <w:b/>
          <w:color w:val="000000" w:themeColor="text1"/>
          <w:sz w:val="24"/>
          <w:szCs w:val="24"/>
        </w:rPr>
        <w:t>tip</w:t>
      </w:r>
      <w:r w:rsidRPr="00BF2D0F">
        <w:rPr>
          <w:rFonts w:ascii="Book Antiqua" w:eastAsia="Arial Unicode MS" w:hAnsi="Book Antiqua" w:cs="Arial Unicode MS"/>
          <w:b/>
          <w:color w:val="000000" w:themeColor="text1"/>
          <w:sz w:val="24"/>
          <w:szCs w:val="24"/>
        </w:rPr>
        <w:t>:</w:t>
      </w:r>
      <w:bookmarkEnd w:id="141"/>
      <w:bookmarkEnd w:id="142"/>
      <w:bookmarkEnd w:id="143"/>
      <w:r w:rsidRPr="00BF2D0F">
        <w:rPr>
          <w:rFonts w:ascii="Book Antiqua" w:eastAsia="Arial Unicode MS" w:hAnsi="Book Antiqua" w:cs="Arial Unicode MS"/>
          <w:b/>
          <w:color w:val="000000" w:themeColor="text1"/>
          <w:sz w:val="24"/>
          <w:szCs w:val="24"/>
          <w:lang w:eastAsia="zh-CN"/>
        </w:rPr>
        <w:t xml:space="preserve"> </w:t>
      </w:r>
      <w:r w:rsidR="00F11CC9" w:rsidRPr="00BF2D0F">
        <w:rPr>
          <w:rFonts w:ascii="Book Antiqua" w:hAnsi="Book Antiqua"/>
          <w:color w:val="000000" w:themeColor="text1"/>
          <w:sz w:val="24"/>
          <w:szCs w:val="24"/>
        </w:rPr>
        <w:t>Duodenal biopsy is commonly performed, yet the diagnostic yield of routine duodenal biopsy</w:t>
      </w:r>
      <w:r w:rsidR="001B550D" w:rsidRPr="00BF2D0F">
        <w:rPr>
          <w:rFonts w:ascii="Book Antiqua" w:hAnsi="Book Antiqua"/>
          <w:color w:val="000000" w:themeColor="text1"/>
          <w:sz w:val="24"/>
          <w:szCs w:val="24"/>
        </w:rPr>
        <w:t xml:space="preserve"> of normal appearing duodenal mucosa</w:t>
      </w:r>
      <w:r w:rsidR="00F11CC9" w:rsidRPr="00BF2D0F">
        <w:rPr>
          <w:rFonts w:ascii="Book Antiqua" w:hAnsi="Book Antiqua"/>
          <w:color w:val="000000" w:themeColor="text1"/>
          <w:sz w:val="24"/>
          <w:szCs w:val="24"/>
        </w:rPr>
        <w:t xml:space="preserve"> for the</w:t>
      </w:r>
      <w:r w:rsidR="000330C3" w:rsidRPr="00BF2D0F">
        <w:rPr>
          <w:rFonts w:ascii="Book Antiqua" w:hAnsi="Book Antiqua"/>
          <w:color w:val="000000" w:themeColor="text1"/>
          <w:sz w:val="24"/>
          <w:szCs w:val="24"/>
        </w:rPr>
        <w:t xml:space="preserve"> evaluation of abdominal pain is unclear</w:t>
      </w:r>
      <w:r w:rsidR="00F11CC9" w:rsidRPr="00BF2D0F">
        <w:rPr>
          <w:rFonts w:ascii="Book Antiqua" w:hAnsi="Book Antiqua"/>
          <w:color w:val="000000" w:themeColor="text1"/>
          <w:sz w:val="24"/>
          <w:szCs w:val="24"/>
        </w:rPr>
        <w:t>.</w:t>
      </w:r>
      <w:r w:rsidR="00BF2D0F" w:rsidRPr="00BF2D0F">
        <w:rPr>
          <w:rFonts w:ascii="Book Antiqua" w:hAnsi="Book Antiqua"/>
          <w:color w:val="000000" w:themeColor="text1"/>
          <w:sz w:val="24"/>
          <w:szCs w:val="24"/>
        </w:rPr>
        <w:t xml:space="preserve"> </w:t>
      </w:r>
      <w:r w:rsidR="00F11CC9" w:rsidRPr="00BF2D0F">
        <w:rPr>
          <w:rFonts w:ascii="Book Antiqua" w:hAnsi="Book Antiqua"/>
          <w:color w:val="000000" w:themeColor="text1"/>
          <w:sz w:val="24"/>
          <w:szCs w:val="24"/>
        </w:rPr>
        <w:t xml:space="preserve">This </w:t>
      </w:r>
      <w:r w:rsidR="0086345A" w:rsidRPr="00BF2D0F">
        <w:rPr>
          <w:rFonts w:ascii="Book Antiqua" w:hAnsi="Book Antiqua"/>
          <w:color w:val="000000" w:themeColor="text1"/>
          <w:sz w:val="24"/>
          <w:szCs w:val="24"/>
        </w:rPr>
        <w:t xml:space="preserve">retrospective chart review of </w:t>
      </w:r>
      <w:r w:rsidR="00230D3B" w:rsidRPr="00BF2D0F">
        <w:rPr>
          <w:rFonts w:ascii="Book Antiqua" w:hAnsi="Book Antiqua"/>
          <w:color w:val="000000" w:themeColor="text1"/>
          <w:sz w:val="24"/>
          <w:szCs w:val="24"/>
        </w:rPr>
        <w:t>300 consecutive patients</w:t>
      </w:r>
      <w:r w:rsidR="000330C3" w:rsidRPr="00BF2D0F">
        <w:rPr>
          <w:rFonts w:ascii="Book Antiqua" w:hAnsi="Book Antiqua"/>
          <w:color w:val="000000" w:themeColor="text1"/>
          <w:sz w:val="24"/>
          <w:szCs w:val="24"/>
        </w:rPr>
        <w:t xml:space="preserve"> with </w:t>
      </w:r>
      <w:r w:rsidR="00230D3B" w:rsidRPr="00BF2D0F">
        <w:rPr>
          <w:rFonts w:ascii="Book Antiqua" w:hAnsi="Book Antiqua"/>
          <w:color w:val="000000" w:themeColor="text1"/>
          <w:sz w:val="24"/>
          <w:szCs w:val="24"/>
        </w:rPr>
        <w:t>duodenal biopsy of normal appearing mucosa performed for evaluation of abdominal pain</w:t>
      </w:r>
      <w:r w:rsidR="000330C3" w:rsidRPr="00BF2D0F">
        <w:rPr>
          <w:rFonts w:ascii="Book Antiqua" w:hAnsi="Book Antiqua"/>
          <w:color w:val="000000" w:themeColor="text1"/>
          <w:sz w:val="24"/>
          <w:szCs w:val="24"/>
        </w:rPr>
        <w:t xml:space="preserve"> found </w:t>
      </w:r>
      <w:r w:rsidR="0086345A" w:rsidRPr="00BF2D0F">
        <w:rPr>
          <w:rFonts w:ascii="Book Antiqua" w:hAnsi="Book Antiqua"/>
          <w:color w:val="000000" w:themeColor="text1"/>
          <w:sz w:val="24"/>
          <w:szCs w:val="24"/>
        </w:rPr>
        <w:t>a diagnostic yield of 1.3</w:t>
      </w:r>
      <w:r w:rsidR="000330C3" w:rsidRPr="00BF2D0F">
        <w:rPr>
          <w:rFonts w:ascii="Book Antiqua" w:hAnsi="Book Antiqua"/>
          <w:color w:val="000000" w:themeColor="text1"/>
          <w:sz w:val="24"/>
          <w:szCs w:val="24"/>
        </w:rPr>
        <w:t xml:space="preserve">%. </w:t>
      </w:r>
      <w:r w:rsidR="00230D3B" w:rsidRPr="00BF2D0F">
        <w:rPr>
          <w:rFonts w:ascii="Book Antiqua" w:hAnsi="Book Antiqua"/>
          <w:color w:val="000000" w:themeColor="text1"/>
          <w:sz w:val="24"/>
          <w:szCs w:val="24"/>
        </w:rPr>
        <w:t>There were 3 new diagnose</w:t>
      </w:r>
      <w:r w:rsidR="001B550D" w:rsidRPr="00BF2D0F">
        <w:rPr>
          <w:rFonts w:ascii="Book Antiqua" w:hAnsi="Book Antiqua"/>
          <w:color w:val="000000" w:themeColor="text1"/>
          <w:sz w:val="24"/>
          <w:szCs w:val="24"/>
        </w:rPr>
        <w:t>s of c</w:t>
      </w:r>
      <w:r w:rsidR="00230D3B" w:rsidRPr="00BF2D0F">
        <w:rPr>
          <w:rFonts w:ascii="Book Antiqua" w:hAnsi="Book Antiqua"/>
          <w:color w:val="000000" w:themeColor="text1"/>
          <w:sz w:val="24"/>
          <w:szCs w:val="24"/>
        </w:rPr>
        <w:t>eliac</w:t>
      </w:r>
      <w:r w:rsidR="001B550D" w:rsidRPr="00BF2D0F">
        <w:rPr>
          <w:rFonts w:ascii="Book Antiqua" w:hAnsi="Book Antiqua"/>
          <w:color w:val="000000" w:themeColor="text1"/>
          <w:sz w:val="24"/>
          <w:szCs w:val="24"/>
        </w:rPr>
        <w:t xml:space="preserve"> disease</w:t>
      </w:r>
      <w:r w:rsidR="00230D3B" w:rsidRPr="00BF2D0F">
        <w:rPr>
          <w:rFonts w:ascii="Book Antiqua" w:hAnsi="Book Antiqua"/>
          <w:color w:val="000000" w:themeColor="text1"/>
          <w:sz w:val="24"/>
          <w:szCs w:val="24"/>
        </w:rPr>
        <w:t xml:space="preserve"> and one of giardiasis.</w:t>
      </w:r>
      <w:r w:rsidR="00BF2D0F" w:rsidRPr="00BF2D0F">
        <w:rPr>
          <w:rFonts w:ascii="Book Antiqua" w:hAnsi="Book Antiqua"/>
          <w:color w:val="000000" w:themeColor="text1"/>
          <w:sz w:val="24"/>
          <w:szCs w:val="24"/>
        </w:rPr>
        <w:t xml:space="preserve"> </w:t>
      </w:r>
      <w:r w:rsidR="000330C3" w:rsidRPr="00BF2D0F">
        <w:rPr>
          <w:rFonts w:ascii="Book Antiqua" w:hAnsi="Book Antiqua"/>
          <w:color w:val="000000" w:themeColor="text1"/>
          <w:sz w:val="24"/>
          <w:szCs w:val="24"/>
        </w:rPr>
        <w:t>R</w:t>
      </w:r>
      <w:r w:rsidR="006859D7" w:rsidRPr="00BF2D0F">
        <w:rPr>
          <w:rFonts w:ascii="Book Antiqua" w:hAnsi="Book Antiqua"/>
          <w:color w:val="000000" w:themeColor="text1"/>
          <w:sz w:val="24"/>
          <w:szCs w:val="24"/>
        </w:rPr>
        <w:t xml:space="preserve">outine biopsy of normal appearing duodenal mucosa during </w:t>
      </w:r>
      <w:r w:rsidR="009422D6" w:rsidRPr="00BF2D0F">
        <w:rPr>
          <w:rFonts w:ascii="Book Antiqua" w:hAnsi="Book Antiqua"/>
          <w:color w:val="000000" w:themeColor="text1"/>
          <w:sz w:val="24"/>
          <w:szCs w:val="24"/>
        </w:rPr>
        <w:t xml:space="preserve">esophagogastroduodenoscopy </w:t>
      </w:r>
      <w:r w:rsidR="006859D7" w:rsidRPr="00BF2D0F">
        <w:rPr>
          <w:rFonts w:ascii="Book Antiqua" w:hAnsi="Book Antiqua"/>
          <w:color w:val="000000" w:themeColor="text1"/>
          <w:sz w:val="24"/>
          <w:szCs w:val="24"/>
        </w:rPr>
        <w:t xml:space="preserve">should be </w:t>
      </w:r>
      <w:r w:rsidR="000330C3" w:rsidRPr="00BF2D0F">
        <w:rPr>
          <w:rFonts w:ascii="Book Antiqua" w:hAnsi="Book Antiqua"/>
          <w:color w:val="000000" w:themeColor="text1"/>
          <w:sz w:val="24"/>
          <w:szCs w:val="24"/>
        </w:rPr>
        <w:t>reserved for patients with a high pretest probability of duodenal pathology</w:t>
      </w:r>
      <w:r w:rsidR="006859D7" w:rsidRPr="00BF2D0F">
        <w:rPr>
          <w:rFonts w:ascii="Book Antiqua" w:hAnsi="Book Antiqua"/>
          <w:color w:val="000000" w:themeColor="text1"/>
          <w:sz w:val="24"/>
          <w:szCs w:val="24"/>
        </w:rPr>
        <w:t xml:space="preserve"> given </w:t>
      </w:r>
      <w:r w:rsidR="000330C3" w:rsidRPr="00BF2D0F">
        <w:rPr>
          <w:rFonts w:ascii="Book Antiqua" w:hAnsi="Book Antiqua"/>
          <w:color w:val="000000" w:themeColor="text1"/>
          <w:sz w:val="24"/>
          <w:szCs w:val="24"/>
        </w:rPr>
        <w:t xml:space="preserve">a </w:t>
      </w:r>
      <w:r w:rsidR="006859D7" w:rsidRPr="00BF2D0F">
        <w:rPr>
          <w:rFonts w:ascii="Book Antiqua" w:hAnsi="Book Antiqua"/>
          <w:color w:val="000000" w:themeColor="text1"/>
          <w:sz w:val="24"/>
          <w:szCs w:val="24"/>
        </w:rPr>
        <w:t>low diagnostic yield</w:t>
      </w:r>
      <w:r w:rsidR="0086345A" w:rsidRPr="00BF2D0F">
        <w:rPr>
          <w:rFonts w:ascii="Book Antiqua" w:hAnsi="Book Antiqua"/>
          <w:color w:val="000000" w:themeColor="text1"/>
          <w:sz w:val="24"/>
          <w:szCs w:val="24"/>
        </w:rPr>
        <w:t>.</w:t>
      </w:r>
    </w:p>
    <w:p w14:paraId="79B9A5FA" w14:textId="77777777" w:rsidR="00AA6776" w:rsidRDefault="00AA6776" w:rsidP="007C5DA5">
      <w:pPr>
        <w:adjustRightInd w:val="0"/>
        <w:snapToGrid w:val="0"/>
        <w:spacing w:line="360" w:lineRule="auto"/>
        <w:jc w:val="both"/>
        <w:rPr>
          <w:rFonts w:ascii="Book Antiqua" w:eastAsia="SimSun" w:hAnsi="Book Antiqua"/>
          <w:b/>
          <w:color w:val="000000" w:themeColor="text1"/>
          <w:sz w:val="24"/>
          <w:szCs w:val="24"/>
          <w:lang w:eastAsia="zh-CN"/>
        </w:rPr>
      </w:pPr>
    </w:p>
    <w:p w14:paraId="3BACF5C4" w14:textId="77777777" w:rsidR="003539A6" w:rsidRPr="003539A6" w:rsidRDefault="003539A6" w:rsidP="007C5DA5">
      <w:pPr>
        <w:adjustRightInd w:val="0"/>
        <w:snapToGrid w:val="0"/>
        <w:spacing w:line="360" w:lineRule="auto"/>
        <w:jc w:val="both"/>
        <w:rPr>
          <w:rFonts w:ascii="Book Antiqua" w:eastAsia="SimSun" w:hAnsi="Book Antiqua"/>
          <w:color w:val="000000" w:themeColor="text1"/>
          <w:sz w:val="24"/>
          <w:szCs w:val="24"/>
          <w:lang w:eastAsia="zh-CN"/>
        </w:rPr>
      </w:pPr>
      <w:r w:rsidRPr="00BF2D0F">
        <w:rPr>
          <w:rStyle w:val="pagecontents"/>
          <w:rFonts w:ascii="Book Antiqua" w:eastAsia="Times New Roman" w:hAnsi="Book Antiqua"/>
          <w:color w:val="000000" w:themeColor="text1"/>
          <w:sz w:val="24"/>
          <w:szCs w:val="24"/>
        </w:rPr>
        <w:t>Dubin</w:t>
      </w:r>
      <w:r>
        <w:rPr>
          <w:rStyle w:val="pagecontents"/>
          <w:rFonts w:ascii="Book Antiqua" w:eastAsia="SimSun" w:hAnsi="Book Antiqua" w:hint="eastAsia"/>
          <w:color w:val="000000" w:themeColor="text1"/>
          <w:sz w:val="24"/>
          <w:szCs w:val="24"/>
          <w:lang w:eastAsia="zh-CN"/>
        </w:rPr>
        <w:t xml:space="preserve"> SM</w:t>
      </w:r>
      <w:r w:rsidRPr="00BF2D0F">
        <w:rPr>
          <w:rStyle w:val="pagecontents"/>
          <w:rFonts w:ascii="Book Antiqua" w:eastAsia="Times New Roman" w:hAnsi="Book Antiqua"/>
          <w:color w:val="000000" w:themeColor="text1"/>
          <w:sz w:val="24"/>
          <w:szCs w:val="24"/>
        </w:rPr>
        <w:t>, Kwong</w:t>
      </w:r>
      <w:r>
        <w:rPr>
          <w:rStyle w:val="pagecontents"/>
          <w:rFonts w:ascii="Book Antiqua" w:eastAsia="SimSun" w:hAnsi="Book Antiqua" w:hint="eastAsia"/>
          <w:color w:val="000000" w:themeColor="text1"/>
          <w:sz w:val="24"/>
          <w:szCs w:val="24"/>
          <w:lang w:eastAsia="zh-CN"/>
        </w:rPr>
        <w:t xml:space="preserve"> WT</w:t>
      </w:r>
      <w:r w:rsidRPr="00BF2D0F">
        <w:rPr>
          <w:rStyle w:val="pagecontents"/>
          <w:rFonts w:ascii="Book Antiqua" w:eastAsia="Times New Roman" w:hAnsi="Book Antiqua"/>
          <w:color w:val="000000" w:themeColor="text1"/>
          <w:sz w:val="24"/>
          <w:szCs w:val="24"/>
        </w:rPr>
        <w:t>, Kalmaz</w:t>
      </w:r>
      <w:r>
        <w:rPr>
          <w:rStyle w:val="pagecontents"/>
          <w:rFonts w:ascii="Book Antiqua" w:eastAsia="SimSun" w:hAnsi="Book Antiqua" w:hint="eastAsia"/>
          <w:color w:val="000000" w:themeColor="text1"/>
          <w:sz w:val="24"/>
          <w:szCs w:val="24"/>
          <w:lang w:eastAsia="zh-CN"/>
        </w:rPr>
        <w:t xml:space="preserve"> D</w:t>
      </w:r>
      <w:r w:rsidRPr="00BF2D0F">
        <w:rPr>
          <w:rStyle w:val="pagecontents"/>
          <w:rFonts w:ascii="Book Antiqua" w:eastAsia="Times New Roman" w:hAnsi="Book Antiqua"/>
          <w:color w:val="000000" w:themeColor="text1"/>
          <w:sz w:val="24"/>
          <w:szCs w:val="24"/>
        </w:rPr>
        <w:t>, Savides</w:t>
      </w:r>
      <w:r>
        <w:rPr>
          <w:rStyle w:val="pagecontents"/>
          <w:rFonts w:ascii="Book Antiqua" w:eastAsia="SimSun" w:hAnsi="Book Antiqua" w:hint="eastAsia"/>
          <w:color w:val="000000" w:themeColor="text1"/>
          <w:sz w:val="24"/>
          <w:szCs w:val="24"/>
          <w:lang w:eastAsia="zh-CN"/>
        </w:rPr>
        <w:t xml:space="preserve"> TJ. </w:t>
      </w:r>
      <w:r w:rsidRPr="003539A6">
        <w:rPr>
          <w:rFonts w:ascii="Book Antiqua" w:hAnsi="Book Antiqua"/>
          <w:color w:val="000000" w:themeColor="text1"/>
          <w:sz w:val="24"/>
          <w:szCs w:val="24"/>
        </w:rPr>
        <w:t>Low yield of routine duodenal biopsies for evaluation of abdominal pain</w:t>
      </w:r>
      <w:r>
        <w:rPr>
          <w:rFonts w:ascii="Book Antiqua" w:eastAsia="SimSun" w:hAnsi="Book Antiqua" w:hint="eastAsia"/>
          <w:color w:val="000000" w:themeColor="text1"/>
          <w:sz w:val="24"/>
          <w:szCs w:val="24"/>
          <w:lang w:eastAsia="zh-CN"/>
        </w:rPr>
        <w:t xml:space="preserve">. </w:t>
      </w:r>
      <w:r w:rsidRPr="003539A6">
        <w:rPr>
          <w:rFonts w:ascii="Book Antiqua" w:eastAsia="SimSun" w:hAnsi="Book Antiqua"/>
          <w:i/>
          <w:color w:val="000000" w:themeColor="text1"/>
          <w:sz w:val="24"/>
          <w:szCs w:val="24"/>
          <w:lang w:eastAsia="zh-CN"/>
        </w:rPr>
        <w:t>World J Gastroenterol</w:t>
      </w:r>
      <w:r w:rsidRPr="003539A6">
        <w:rPr>
          <w:rFonts w:ascii="Book Antiqua" w:eastAsia="SimSun" w:hAnsi="Book Antiqua"/>
          <w:color w:val="000000" w:themeColor="text1"/>
          <w:sz w:val="24"/>
          <w:szCs w:val="24"/>
          <w:lang w:eastAsia="zh-CN"/>
        </w:rPr>
        <w:t xml:space="preserve"> 201</w:t>
      </w:r>
      <w:r w:rsidRPr="003539A6">
        <w:rPr>
          <w:rFonts w:ascii="Book Antiqua" w:eastAsia="SimSun" w:hAnsi="Book Antiqua" w:hint="eastAsia"/>
          <w:color w:val="000000" w:themeColor="text1"/>
          <w:sz w:val="24"/>
          <w:szCs w:val="24"/>
          <w:lang w:eastAsia="zh-CN"/>
        </w:rPr>
        <w:t>5</w:t>
      </w:r>
      <w:r w:rsidRPr="003539A6">
        <w:rPr>
          <w:rFonts w:ascii="Book Antiqua" w:eastAsia="SimSun" w:hAnsi="Book Antiqua"/>
          <w:color w:val="000000" w:themeColor="text1"/>
          <w:sz w:val="24"/>
          <w:szCs w:val="24"/>
          <w:lang w:eastAsia="zh-CN"/>
        </w:rPr>
        <w:t>; In press</w:t>
      </w:r>
    </w:p>
    <w:p w14:paraId="7BFBEA06" w14:textId="77777777" w:rsidR="00C05148" w:rsidRDefault="00C05148" w:rsidP="007C5DA5">
      <w:pPr>
        <w:adjustRightInd w:val="0"/>
        <w:snapToGrid w:val="0"/>
        <w:spacing w:line="360" w:lineRule="auto"/>
        <w:jc w:val="both"/>
        <w:rPr>
          <w:rFonts w:ascii="Book Antiqua" w:eastAsia="SimSun" w:hAnsi="Book Antiqua"/>
          <w:b/>
          <w:color w:val="000000" w:themeColor="text1"/>
          <w:sz w:val="24"/>
          <w:szCs w:val="24"/>
          <w:lang w:eastAsia="zh-CN"/>
        </w:rPr>
      </w:pPr>
    </w:p>
    <w:p w14:paraId="5C0324E4" w14:textId="77777777" w:rsidR="005909FA" w:rsidRPr="003539A6" w:rsidRDefault="005909FA" w:rsidP="007C5DA5">
      <w:pPr>
        <w:adjustRightInd w:val="0"/>
        <w:snapToGrid w:val="0"/>
        <w:spacing w:line="360" w:lineRule="auto"/>
        <w:jc w:val="both"/>
        <w:rPr>
          <w:rFonts w:ascii="Book Antiqua" w:eastAsia="SimSun" w:hAnsi="Book Antiqua"/>
          <w:b/>
          <w:color w:val="000000" w:themeColor="text1"/>
          <w:sz w:val="24"/>
          <w:szCs w:val="24"/>
          <w:lang w:eastAsia="zh-CN"/>
        </w:rPr>
      </w:pPr>
    </w:p>
    <w:p w14:paraId="5F77A2D6" w14:textId="56B0E1F1" w:rsidR="00EB1F03" w:rsidRPr="003539A6" w:rsidRDefault="0099365A" w:rsidP="007C5DA5">
      <w:pPr>
        <w:adjustRightInd w:val="0"/>
        <w:snapToGrid w:val="0"/>
        <w:spacing w:line="360" w:lineRule="auto"/>
        <w:jc w:val="both"/>
        <w:rPr>
          <w:rFonts w:ascii="Book Antiqua" w:eastAsia="SimSun" w:hAnsi="Book Antiqua"/>
          <w:b/>
          <w:caps/>
          <w:color w:val="000000" w:themeColor="text1"/>
          <w:sz w:val="24"/>
          <w:szCs w:val="24"/>
          <w:lang w:eastAsia="zh-CN"/>
        </w:rPr>
      </w:pPr>
      <w:r w:rsidRPr="003539A6">
        <w:rPr>
          <w:rFonts w:ascii="Book Antiqua" w:hAnsi="Book Antiqua"/>
          <w:b/>
          <w:caps/>
          <w:color w:val="000000" w:themeColor="text1"/>
          <w:sz w:val="24"/>
          <w:szCs w:val="24"/>
        </w:rPr>
        <w:t>Introduction</w:t>
      </w:r>
    </w:p>
    <w:p w14:paraId="4B93CEA7" w14:textId="378DB58D" w:rsidR="00EB1F03" w:rsidRPr="00BF2D0F" w:rsidRDefault="00684173" w:rsidP="007C5DA5">
      <w:pPr>
        <w:adjustRightInd w:val="0"/>
        <w:snapToGrid w:val="0"/>
        <w:spacing w:line="360" w:lineRule="auto"/>
        <w:jc w:val="both"/>
        <w:rPr>
          <w:rFonts w:ascii="Book Antiqua" w:hAnsi="Book Antiqua"/>
          <w:color w:val="000000" w:themeColor="text1"/>
          <w:sz w:val="24"/>
          <w:szCs w:val="24"/>
        </w:rPr>
      </w:pPr>
      <w:r w:rsidRPr="00BF2D0F">
        <w:rPr>
          <w:rFonts w:ascii="Book Antiqua" w:hAnsi="Book Antiqua"/>
          <w:color w:val="000000" w:themeColor="text1"/>
          <w:sz w:val="24"/>
          <w:szCs w:val="24"/>
        </w:rPr>
        <w:t>Duodenal biopsies are performed in approximately 10</w:t>
      </w:r>
      <w:r w:rsidR="003539A6">
        <w:rPr>
          <w:rFonts w:ascii="Book Antiqua" w:eastAsia="SimSun" w:hAnsi="Book Antiqua" w:hint="eastAsia"/>
          <w:color w:val="000000" w:themeColor="text1"/>
          <w:sz w:val="24"/>
          <w:szCs w:val="24"/>
          <w:lang w:eastAsia="zh-CN"/>
        </w:rPr>
        <w:t>%</w:t>
      </w:r>
      <w:r w:rsidRPr="00BF2D0F">
        <w:rPr>
          <w:rFonts w:ascii="Book Antiqua" w:hAnsi="Book Antiqua"/>
          <w:color w:val="000000" w:themeColor="text1"/>
          <w:sz w:val="24"/>
          <w:szCs w:val="24"/>
        </w:rPr>
        <w:t xml:space="preserve">-12% of all </w:t>
      </w:r>
      <w:r w:rsidR="00D30ED5" w:rsidRPr="00BF2D0F">
        <w:rPr>
          <w:rFonts w:ascii="Book Antiqua" w:hAnsi="Book Antiqua"/>
          <w:color w:val="000000" w:themeColor="text1"/>
          <w:sz w:val="24"/>
          <w:szCs w:val="24"/>
        </w:rPr>
        <w:t>esophagogastroduodenoscop</w:t>
      </w:r>
      <w:r w:rsidR="00D30ED5">
        <w:rPr>
          <w:rFonts w:ascii="Book Antiqua" w:eastAsia="SimSun" w:hAnsi="Book Antiqua" w:hint="eastAsia"/>
          <w:color w:val="000000" w:themeColor="text1"/>
          <w:sz w:val="24"/>
          <w:szCs w:val="24"/>
          <w:lang w:eastAsia="zh-CN"/>
        </w:rPr>
        <w:t>ies</w:t>
      </w:r>
      <w:r w:rsidR="00D30ED5" w:rsidRPr="00BF2D0F">
        <w:rPr>
          <w:rFonts w:ascii="Book Antiqua" w:hAnsi="Book Antiqua"/>
          <w:color w:val="000000" w:themeColor="text1"/>
          <w:sz w:val="24"/>
          <w:szCs w:val="24"/>
        </w:rPr>
        <w:t xml:space="preserve"> </w:t>
      </w:r>
      <w:r w:rsidR="00D30ED5">
        <w:rPr>
          <w:rFonts w:ascii="Book Antiqua" w:eastAsia="SimSun" w:hAnsi="Book Antiqua" w:hint="eastAsia"/>
          <w:color w:val="000000" w:themeColor="text1"/>
          <w:sz w:val="24"/>
          <w:szCs w:val="24"/>
          <w:lang w:eastAsia="zh-CN"/>
        </w:rPr>
        <w:t>(</w:t>
      </w:r>
      <w:r w:rsidRPr="00BF2D0F">
        <w:rPr>
          <w:rFonts w:ascii="Book Antiqua" w:hAnsi="Book Antiqua"/>
          <w:color w:val="000000" w:themeColor="text1"/>
          <w:sz w:val="24"/>
          <w:szCs w:val="24"/>
        </w:rPr>
        <w:t>EGDs</w:t>
      </w:r>
      <w:r w:rsidR="00D30ED5">
        <w:rPr>
          <w:rFonts w:ascii="Book Antiqua" w:eastAsia="SimSun" w:hAnsi="Book Antiqua" w:hint="eastAsia"/>
          <w:color w:val="000000" w:themeColor="text1"/>
          <w:sz w:val="24"/>
          <w:szCs w:val="24"/>
          <w:lang w:eastAsia="zh-CN"/>
        </w:rPr>
        <w:t>)</w:t>
      </w:r>
      <w:r w:rsidRPr="00BF2D0F">
        <w:rPr>
          <w:rFonts w:ascii="Book Antiqua" w:hAnsi="Book Antiqua"/>
          <w:color w:val="000000" w:themeColor="text1"/>
          <w:sz w:val="24"/>
          <w:szCs w:val="24"/>
        </w:rPr>
        <w:t xml:space="preserve"> which contribute significantly to added costs of endoscopy</w:t>
      </w:r>
      <w:r w:rsidR="00386B80" w:rsidRPr="003539A6">
        <w:rPr>
          <w:rFonts w:ascii="Book Antiqua" w:hAnsi="Book Antiqua"/>
          <w:color w:val="000000" w:themeColor="text1"/>
          <w:sz w:val="24"/>
          <w:szCs w:val="24"/>
          <w:vertAlign w:val="superscript"/>
        </w:rPr>
        <w:t>[1]</w:t>
      </w:r>
      <w:r w:rsidRPr="00BF2D0F">
        <w:rPr>
          <w:rFonts w:ascii="Book Antiqua" w:hAnsi="Book Antiqua"/>
          <w:color w:val="000000" w:themeColor="text1"/>
          <w:sz w:val="24"/>
          <w:szCs w:val="24"/>
        </w:rPr>
        <w:t xml:space="preserve">. </w:t>
      </w:r>
      <w:r w:rsidR="00674EB8" w:rsidRPr="00BF2D0F">
        <w:rPr>
          <w:rFonts w:ascii="Book Antiqua" w:hAnsi="Book Antiqua"/>
          <w:color w:val="000000" w:themeColor="text1"/>
          <w:sz w:val="24"/>
          <w:szCs w:val="24"/>
        </w:rPr>
        <w:t>EGD with duodenal biopsies of benign appearing mucosa is commonly performed in the evaluation of many gastrointestinal (GI) symptoms including abdominal pain, iron deficiency anemia, weight loss, or diarrhea</w:t>
      </w:r>
      <w:r w:rsidR="007F2AEA" w:rsidRPr="003539A6">
        <w:rPr>
          <w:rFonts w:ascii="Book Antiqua" w:hAnsi="Book Antiqua"/>
          <w:color w:val="000000" w:themeColor="text1"/>
          <w:sz w:val="24"/>
          <w:szCs w:val="24"/>
          <w:vertAlign w:val="superscript"/>
        </w:rPr>
        <w:t>[</w:t>
      </w:r>
      <w:r w:rsidR="00FD3C41" w:rsidRPr="003539A6">
        <w:rPr>
          <w:rFonts w:ascii="Book Antiqua" w:hAnsi="Book Antiqua"/>
          <w:color w:val="000000" w:themeColor="text1"/>
          <w:sz w:val="24"/>
          <w:szCs w:val="24"/>
          <w:vertAlign w:val="superscript"/>
        </w:rPr>
        <w:t>2</w:t>
      </w:r>
      <w:r w:rsidR="003539A6" w:rsidRPr="003539A6">
        <w:rPr>
          <w:rFonts w:ascii="Book Antiqua" w:eastAsia="SimSun" w:hAnsi="Book Antiqua" w:hint="eastAsia"/>
          <w:color w:val="000000" w:themeColor="text1"/>
          <w:sz w:val="24"/>
          <w:szCs w:val="24"/>
          <w:vertAlign w:val="superscript"/>
          <w:lang w:eastAsia="zh-CN"/>
        </w:rPr>
        <w:t>-</w:t>
      </w:r>
      <w:r w:rsidR="00FD3C41" w:rsidRPr="003539A6">
        <w:rPr>
          <w:rFonts w:ascii="Book Antiqua" w:hAnsi="Book Antiqua"/>
          <w:color w:val="000000" w:themeColor="text1"/>
          <w:sz w:val="24"/>
          <w:szCs w:val="24"/>
          <w:vertAlign w:val="superscript"/>
        </w:rPr>
        <w:t>5</w:t>
      </w:r>
      <w:r w:rsidR="007F2AEA" w:rsidRPr="003539A6">
        <w:rPr>
          <w:rFonts w:ascii="Book Antiqua" w:hAnsi="Book Antiqua"/>
          <w:color w:val="000000" w:themeColor="text1"/>
          <w:sz w:val="24"/>
          <w:szCs w:val="24"/>
          <w:vertAlign w:val="superscript"/>
        </w:rPr>
        <w:t>]</w:t>
      </w:r>
      <w:r w:rsidR="006F4920" w:rsidRPr="00BF2D0F">
        <w:rPr>
          <w:rFonts w:ascii="Book Antiqua" w:hAnsi="Book Antiqua"/>
          <w:b/>
          <w:color w:val="000000" w:themeColor="text1"/>
          <w:sz w:val="24"/>
          <w:szCs w:val="24"/>
        </w:rPr>
        <w:t>.</w:t>
      </w:r>
      <w:r w:rsidR="00BF2D0F" w:rsidRPr="00BF2D0F">
        <w:rPr>
          <w:rFonts w:ascii="Book Antiqua" w:hAnsi="Book Antiqua"/>
          <w:color w:val="000000" w:themeColor="text1"/>
          <w:sz w:val="24"/>
          <w:szCs w:val="24"/>
        </w:rPr>
        <w:t xml:space="preserve"> </w:t>
      </w:r>
      <w:r w:rsidR="0025676B" w:rsidRPr="00BF2D0F">
        <w:rPr>
          <w:rFonts w:ascii="Book Antiqua" w:hAnsi="Book Antiqua"/>
          <w:color w:val="000000" w:themeColor="text1"/>
          <w:sz w:val="24"/>
          <w:szCs w:val="24"/>
        </w:rPr>
        <w:t xml:space="preserve">A review of </w:t>
      </w:r>
      <w:r w:rsidR="006F4920" w:rsidRPr="00BF2D0F">
        <w:rPr>
          <w:rFonts w:ascii="Book Antiqua" w:hAnsi="Book Antiqua"/>
          <w:color w:val="000000" w:themeColor="text1"/>
          <w:sz w:val="24"/>
          <w:szCs w:val="24"/>
        </w:rPr>
        <w:t>a national endoscopy database containing</w:t>
      </w:r>
      <w:r w:rsidR="003539A6">
        <w:rPr>
          <w:rFonts w:ascii="Book Antiqua" w:hAnsi="Book Antiqua"/>
          <w:color w:val="000000" w:themeColor="text1"/>
          <w:sz w:val="24"/>
          <w:szCs w:val="24"/>
        </w:rPr>
        <w:t xml:space="preserve"> 13</w:t>
      </w:r>
      <w:r w:rsidR="0025676B" w:rsidRPr="00BF2D0F">
        <w:rPr>
          <w:rFonts w:ascii="Book Antiqua" w:hAnsi="Book Antiqua"/>
          <w:color w:val="000000" w:themeColor="text1"/>
          <w:sz w:val="24"/>
          <w:szCs w:val="24"/>
        </w:rPr>
        <w:t>091 patient</w:t>
      </w:r>
      <w:r w:rsidR="006E7F31" w:rsidRPr="00BF2D0F">
        <w:rPr>
          <w:rFonts w:ascii="Book Antiqua" w:hAnsi="Book Antiqua"/>
          <w:color w:val="000000" w:themeColor="text1"/>
          <w:sz w:val="24"/>
          <w:szCs w:val="24"/>
        </w:rPr>
        <w:t>s</w:t>
      </w:r>
      <w:r w:rsidR="0025676B" w:rsidRPr="00BF2D0F">
        <w:rPr>
          <w:rFonts w:ascii="Book Antiqua" w:hAnsi="Book Antiqua"/>
          <w:color w:val="000000" w:themeColor="text1"/>
          <w:sz w:val="24"/>
          <w:szCs w:val="24"/>
        </w:rPr>
        <w:t xml:space="preserve"> found a duodenal biopsy rate of 43% on normal appearing mucosa for indications of diarrhea, anemia, iron deficiency, or weight loss</w:t>
      </w:r>
      <w:r w:rsidR="007F2AEA" w:rsidRPr="003539A6">
        <w:rPr>
          <w:rFonts w:ascii="Book Antiqua" w:hAnsi="Book Antiqua"/>
          <w:color w:val="000000" w:themeColor="text1"/>
          <w:sz w:val="24"/>
          <w:szCs w:val="24"/>
          <w:vertAlign w:val="superscript"/>
        </w:rPr>
        <w:t>[</w:t>
      </w:r>
      <w:r w:rsidR="00FD3C41" w:rsidRPr="003539A6">
        <w:rPr>
          <w:rFonts w:ascii="Book Antiqua" w:hAnsi="Book Antiqua"/>
          <w:color w:val="000000" w:themeColor="text1"/>
          <w:sz w:val="24"/>
          <w:szCs w:val="24"/>
          <w:vertAlign w:val="superscript"/>
        </w:rPr>
        <w:t>6</w:t>
      </w:r>
      <w:r w:rsidR="007F2AEA" w:rsidRPr="003539A6">
        <w:rPr>
          <w:rFonts w:ascii="Book Antiqua" w:hAnsi="Book Antiqua"/>
          <w:color w:val="000000" w:themeColor="text1"/>
          <w:sz w:val="24"/>
          <w:szCs w:val="24"/>
          <w:vertAlign w:val="superscript"/>
        </w:rPr>
        <w:t>]</w:t>
      </w:r>
      <w:r w:rsidR="00316858" w:rsidRPr="00BF2D0F">
        <w:rPr>
          <w:rFonts w:ascii="Book Antiqua" w:hAnsi="Book Antiqua"/>
          <w:b/>
          <w:color w:val="000000" w:themeColor="text1"/>
          <w:sz w:val="24"/>
          <w:szCs w:val="24"/>
        </w:rPr>
        <w:t>.</w:t>
      </w:r>
      <w:r w:rsidR="00BF2D0F" w:rsidRPr="00BF2D0F">
        <w:rPr>
          <w:rFonts w:ascii="Book Antiqua" w:hAnsi="Book Antiqua"/>
          <w:color w:val="000000" w:themeColor="text1"/>
          <w:sz w:val="24"/>
          <w:szCs w:val="24"/>
        </w:rPr>
        <w:t xml:space="preserve"> </w:t>
      </w:r>
      <w:r w:rsidR="006F4920" w:rsidRPr="00BF2D0F">
        <w:rPr>
          <w:rFonts w:ascii="Book Antiqua" w:hAnsi="Book Antiqua"/>
          <w:color w:val="000000" w:themeColor="text1"/>
          <w:sz w:val="24"/>
          <w:szCs w:val="24"/>
        </w:rPr>
        <w:t xml:space="preserve">Potential pathology which can exist despite </w:t>
      </w:r>
      <w:r w:rsidR="000E05C1" w:rsidRPr="00BF2D0F">
        <w:rPr>
          <w:rFonts w:ascii="Book Antiqua" w:hAnsi="Book Antiqua"/>
          <w:color w:val="000000" w:themeColor="text1"/>
          <w:sz w:val="24"/>
          <w:szCs w:val="24"/>
        </w:rPr>
        <w:t>a normal endoscopic appearance of</w:t>
      </w:r>
      <w:r w:rsidR="003A41C9" w:rsidRPr="00BF2D0F">
        <w:rPr>
          <w:rFonts w:ascii="Book Antiqua" w:hAnsi="Book Antiqua"/>
          <w:color w:val="000000" w:themeColor="text1"/>
          <w:sz w:val="24"/>
          <w:szCs w:val="24"/>
        </w:rPr>
        <w:t xml:space="preserve"> duodenal </w:t>
      </w:r>
      <w:r w:rsidR="000E05C1" w:rsidRPr="00BF2D0F">
        <w:rPr>
          <w:rFonts w:ascii="Book Antiqua" w:hAnsi="Book Antiqua"/>
          <w:color w:val="000000" w:themeColor="text1"/>
          <w:sz w:val="24"/>
          <w:szCs w:val="24"/>
        </w:rPr>
        <w:lastRenderedPageBreak/>
        <w:t xml:space="preserve">includes </w:t>
      </w:r>
      <w:r w:rsidR="003A41C9" w:rsidRPr="00BF2D0F">
        <w:rPr>
          <w:rFonts w:ascii="Book Antiqua" w:hAnsi="Book Antiqua"/>
          <w:color w:val="000000" w:themeColor="text1"/>
          <w:sz w:val="24"/>
          <w:szCs w:val="24"/>
        </w:rPr>
        <w:t xml:space="preserve">celiac </w:t>
      </w:r>
      <w:r w:rsidR="000E05C1" w:rsidRPr="00BF2D0F">
        <w:rPr>
          <w:rFonts w:ascii="Book Antiqua" w:hAnsi="Book Antiqua"/>
          <w:color w:val="000000" w:themeColor="text1"/>
          <w:sz w:val="24"/>
          <w:szCs w:val="24"/>
        </w:rPr>
        <w:t xml:space="preserve">disease </w:t>
      </w:r>
      <w:r w:rsidR="003A41C9" w:rsidRPr="00BF2D0F">
        <w:rPr>
          <w:rFonts w:ascii="Book Antiqua" w:hAnsi="Book Antiqua"/>
          <w:color w:val="000000" w:themeColor="text1"/>
          <w:sz w:val="24"/>
          <w:szCs w:val="24"/>
        </w:rPr>
        <w:t>which has an estimated prevalence of 0.71%</w:t>
      </w:r>
      <w:r w:rsidR="002B423C" w:rsidRPr="003539A6">
        <w:rPr>
          <w:rFonts w:ascii="Book Antiqua" w:hAnsi="Book Antiqua"/>
          <w:color w:val="000000" w:themeColor="text1"/>
          <w:sz w:val="24"/>
          <w:szCs w:val="24"/>
          <w:vertAlign w:val="superscript"/>
        </w:rPr>
        <w:t>[</w:t>
      </w:r>
      <w:r w:rsidR="00FD3C41" w:rsidRPr="003539A6">
        <w:rPr>
          <w:rFonts w:ascii="Book Antiqua" w:hAnsi="Book Antiqua"/>
          <w:color w:val="000000" w:themeColor="text1"/>
          <w:sz w:val="24"/>
          <w:szCs w:val="24"/>
          <w:vertAlign w:val="superscript"/>
        </w:rPr>
        <w:t>7</w:t>
      </w:r>
      <w:r w:rsidR="007F2AEA" w:rsidRPr="003539A6">
        <w:rPr>
          <w:rFonts w:ascii="Book Antiqua" w:hAnsi="Book Antiqua"/>
          <w:color w:val="000000" w:themeColor="text1"/>
          <w:sz w:val="24"/>
          <w:szCs w:val="24"/>
          <w:vertAlign w:val="superscript"/>
        </w:rPr>
        <w:t>]</w:t>
      </w:r>
      <w:r w:rsidR="002B423C" w:rsidRPr="00BF2D0F">
        <w:rPr>
          <w:rFonts w:ascii="Book Antiqua" w:hAnsi="Book Antiqua"/>
          <w:b/>
          <w:color w:val="000000" w:themeColor="text1"/>
          <w:sz w:val="24"/>
          <w:szCs w:val="24"/>
        </w:rPr>
        <w:t>,</w:t>
      </w:r>
      <w:r w:rsidR="003A41C9" w:rsidRPr="00BF2D0F">
        <w:rPr>
          <w:rFonts w:ascii="Book Antiqua" w:hAnsi="Book Antiqua"/>
          <w:color w:val="000000" w:themeColor="text1"/>
          <w:sz w:val="24"/>
          <w:szCs w:val="24"/>
        </w:rPr>
        <w:t xml:space="preserve"> giard</w:t>
      </w:r>
      <w:r w:rsidR="003539A6">
        <w:rPr>
          <w:rFonts w:ascii="Book Antiqua" w:hAnsi="Book Antiqua"/>
          <w:color w:val="000000" w:themeColor="text1"/>
          <w:sz w:val="24"/>
          <w:szCs w:val="24"/>
        </w:rPr>
        <w:t>iasis with rates of 7.6 per 100</w:t>
      </w:r>
      <w:r w:rsidR="003A41C9" w:rsidRPr="00BF2D0F">
        <w:rPr>
          <w:rFonts w:ascii="Book Antiqua" w:hAnsi="Book Antiqua"/>
          <w:color w:val="000000" w:themeColor="text1"/>
          <w:sz w:val="24"/>
          <w:szCs w:val="24"/>
        </w:rPr>
        <w:t>000</w:t>
      </w:r>
      <w:r w:rsidR="006F4920" w:rsidRPr="003539A6">
        <w:rPr>
          <w:rFonts w:ascii="Book Antiqua" w:hAnsi="Book Antiqua"/>
          <w:color w:val="000000" w:themeColor="text1"/>
          <w:sz w:val="24"/>
          <w:szCs w:val="24"/>
          <w:vertAlign w:val="superscript"/>
        </w:rPr>
        <w:t>[</w:t>
      </w:r>
      <w:r w:rsidR="00FD3C41" w:rsidRPr="003539A6">
        <w:rPr>
          <w:rFonts w:ascii="Book Antiqua" w:hAnsi="Book Antiqua"/>
          <w:color w:val="000000" w:themeColor="text1"/>
          <w:sz w:val="24"/>
          <w:szCs w:val="24"/>
          <w:vertAlign w:val="superscript"/>
        </w:rPr>
        <w:t>8</w:t>
      </w:r>
      <w:r w:rsidR="00473CBE" w:rsidRPr="003539A6">
        <w:rPr>
          <w:rFonts w:ascii="Book Antiqua" w:hAnsi="Book Antiqua"/>
          <w:color w:val="000000" w:themeColor="text1"/>
          <w:sz w:val="24"/>
          <w:szCs w:val="24"/>
          <w:vertAlign w:val="superscript"/>
        </w:rPr>
        <w:t>]</w:t>
      </w:r>
      <w:r w:rsidR="003A41C9" w:rsidRPr="00BF2D0F">
        <w:rPr>
          <w:rFonts w:ascii="Book Antiqua" w:hAnsi="Book Antiqua"/>
          <w:color w:val="000000" w:themeColor="text1"/>
          <w:sz w:val="24"/>
          <w:szCs w:val="24"/>
        </w:rPr>
        <w:t xml:space="preserve"> and eosinophilic gastroenteritis with a ra</w:t>
      </w:r>
      <w:r w:rsidR="006F4920" w:rsidRPr="00BF2D0F">
        <w:rPr>
          <w:rFonts w:ascii="Book Antiqua" w:hAnsi="Book Antiqua"/>
          <w:color w:val="000000" w:themeColor="text1"/>
          <w:sz w:val="24"/>
          <w:szCs w:val="24"/>
        </w:rPr>
        <w:t>te of</w:t>
      </w:r>
      <w:r w:rsidR="00BF2D0F" w:rsidRPr="00BF2D0F">
        <w:rPr>
          <w:rFonts w:ascii="Book Antiqua" w:hAnsi="Book Antiqua"/>
          <w:color w:val="000000" w:themeColor="text1"/>
          <w:sz w:val="24"/>
          <w:szCs w:val="24"/>
        </w:rPr>
        <w:t xml:space="preserve"> </w:t>
      </w:r>
      <w:r w:rsidR="003539A6">
        <w:rPr>
          <w:rFonts w:ascii="Book Antiqua" w:hAnsi="Book Antiqua"/>
          <w:color w:val="000000" w:themeColor="text1"/>
          <w:sz w:val="24"/>
          <w:szCs w:val="24"/>
        </w:rPr>
        <w:t>28 per 100</w:t>
      </w:r>
      <w:r w:rsidR="006F4920" w:rsidRPr="00BF2D0F">
        <w:rPr>
          <w:rFonts w:ascii="Book Antiqua" w:hAnsi="Book Antiqua"/>
          <w:color w:val="000000" w:themeColor="text1"/>
          <w:sz w:val="24"/>
          <w:szCs w:val="24"/>
        </w:rPr>
        <w:t>000</w:t>
      </w:r>
      <w:r w:rsidR="00473CBE" w:rsidRPr="003539A6">
        <w:rPr>
          <w:rFonts w:ascii="Book Antiqua" w:hAnsi="Book Antiqua"/>
          <w:color w:val="000000" w:themeColor="text1"/>
          <w:sz w:val="24"/>
          <w:szCs w:val="24"/>
          <w:vertAlign w:val="superscript"/>
        </w:rPr>
        <w:t>[</w:t>
      </w:r>
      <w:r w:rsidR="00FD3C41" w:rsidRPr="003539A6">
        <w:rPr>
          <w:rFonts w:ascii="Book Antiqua" w:hAnsi="Book Antiqua"/>
          <w:color w:val="000000" w:themeColor="text1"/>
          <w:sz w:val="24"/>
          <w:szCs w:val="24"/>
          <w:vertAlign w:val="superscript"/>
        </w:rPr>
        <w:t>5</w:t>
      </w:r>
      <w:r w:rsidR="00473CBE" w:rsidRPr="003539A6">
        <w:rPr>
          <w:rFonts w:ascii="Book Antiqua" w:hAnsi="Book Antiqua"/>
          <w:color w:val="000000" w:themeColor="text1"/>
          <w:sz w:val="24"/>
          <w:szCs w:val="24"/>
          <w:vertAlign w:val="superscript"/>
        </w:rPr>
        <w:t>]</w:t>
      </w:r>
      <w:r w:rsidR="006F4920" w:rsidRPr="00BF2D0F">
        <w:rPr>
          <w:rFonts w:ascii="Book Antiqua" w:hAnsi="Book Antiqua"/>
          <w:b/>
          <w:color w:val="000000" w:themeColor="text1"/>
          <w:sz w:val="24"/>
          <w:szCs w:val="24"/>
        </w:rPr>
        <w:t>.</w:t>
      </w:r>
      <w:r w:rsidR="003A41C9" w:rsidRPr="00BF2D0F">
        <w:rPr>
          <w:rFonts w:ascii="Book Antiqua" w:hAnsi="Book Antiqua"/>
          <w:color w:val="000000" w:themeColor="text1"/>
          <w:sz w:val="24"/>
          <w:szCs w:val="24"/>
        </w:rPr>
        <w:t xml:space="preserve"> </w:t>
      </w:r>
      <w:r w:rsidR="00674EB8" w:rsidRPr="00BF2D0F">
        <w:rPr>
          <w:rFonts w:ascii="Book Antiqua" w:hAnsi="Book Antiqua"/>
          <w:color w:val="000000" w:themeColor="text1"/>
          <w:sz w:val="24"/>
          <w:szCs w:val="24"/>
        </w:rPr>
        <w:t>However, the diagnostic yield and subsequent changes in management</w:t>
      </w:r>
      <w:r w:rsidR="000E05C1" w:rsidRPr="00BF2D0F">
        <w:rPr>
          <w:rFonts w:ascii="Book Antiqua" w:hAnsi="Book Antiqua"/>
          <w:color w:val="000000" w:themeColor="text1"/>
          <w:sz w:val="24"/>
          <w:szCs w:val="24"/>
        </w:rPr>
        <w:t xml:space="preserve"> due to</w:t>
      </w:r>
      <w:r w:rsidR="003A41C9" w:rsidRPr="00BF2D0F">
        <w:rPr>
          <w:rFonts w:ascii="Book Antiqua" w:hAnsi="Book Antiqua"/>
          <w:color w:val="000000" w:themeColor="text1"/>
          <w:sz w:val="24"/>
          <w:szCs w:val="24"/>
        </w:rPr>
        <w:t xml:space="preserve"> duodenal biopsy of normal appearing mucosa</w:t>
      </w:r>
      <w:r w:rsidR="00674EB8" w:rsidRPr="00BF2D0F">
        <w:rPr>
          <w:rFonts w:ascii="Book Antiqua" w:hAnsi="Book Antiqua"/>
          <w:color w:val="000000" w:themeColor="text1"/>
          <w:sz w:val="24"/>
          <w:szCs w:val="24"/>
        </w:rPr>
        <w:t xml:space="preserve"> have not been well studied</w:t>
      </w:r>
      <w:r w:rsidR="007109C5" w:rsidRPr="00BF2D0F">
        <w:rPr>
          <w:rFonts w:ascii="Book Antiqua" w:hAnsi="Book Antiqua"/>
          <w:color w:val="000000" w:themeColor="text1"/>
          <w:sz w:val="24"/>
          <w:szCs w:val="24"/>
        </w:rPr>
        <w:t xml:space="preserve"> in </w:t>
      </w:r>
      <w:r w:rsidR="000E05C1" w:rsidRPr="00BF2D0F">
        <w:rPr>
          <w:rFonts w:ascii="Book Antiqua" w:hAnsi="Book Antiqua"/>
          <w:color w:val="000000" w:themeColor="text1"/>
          <w:sz w:val="24"/>
          <w:szCs w:val="24"/>
        </w:rPr>
        <w:t xml:space="preserve">adults. </w:t>
      </w:r>
      <w:r w:rsidR="006E7F31" w:rsidRPr="00BF2D0F">
        <w:rPr>
          <w:rFonts w:ascii="Book Antiqua" w:hAnsi="Book Antiqua"/>
          <w:color w:val="000000" w:themeColor="text1"/>
          <w:sz w:val="24"/>
          <w:szCs w:val="24"/>
        </w:rPr>
        <w:t>In the pediatric population</w:t>
      </w:r>
      <w:r w:rsidR="003C7CB1" w:rsidRPr="00BF2D0F">
        <w:rPr>
          <w:rFonts w:ascii="Book Antiqua" w:hAnsi="Book Antiqua"/>
          <w:color w:val="000000" w:themeColor="text1"/>
          <w:sz w:val="24"/>
          <w:szCs w:val="24"/>
        </w:rPr>
        <w:t>,</w:t>
      </w:r>
      <w:r w:rsidR="006E7F31" w:rsidRPr="00BF2D0F">
        <w:rPr>
          <w:rFonts w:ascii="Book Antiqua" w:hAnsi="Book Antiqua"/>
          <w:color w:val="000000" w:themeColor="text1"/>
          <w:sz w:val="24"/>
          <w:szCs w:val="24"/>
        </w:rPr>
        <w:t xml:space="preserve"> a 1.1% diagnostic yield for celiac disease has been reported for duodenal biopsy performed for investigation of abdominal pain but </w:t>
      </w:r>
      <w:r w:rsidR="000E05C1" w:rsidRPr="00BF2D0F">
        <w:rPr>
          <w:rFonts w:ascii="Book Antiqua" w:hAnsi="Book Antiqua"/>
          <w:color w:val="000000" w:themeColor="text1"/>
          <w:sz w:val="24"/>
          <w:szCs w:val="24"/>
        </w:rPr>
        <w:t xml:space="preserve">prior </w:t>
      </w:r>
      <w:r w:rsidR="006E7F31" w:rsidRPr="00BF2D0F">
        <w:rPr>
          <w:rFonts w:ascii="Book Antiqua" w:hAnsi="Book Antiqua"/>
          <w:color w:val="000000" w:themeColor="text1"/>
          <w:sz w:val="24"/>
          <w:szCs w:val="24"/>
        </w:rPr>
        <w:t>studies include</w:t>
      </w:r>
      <w:r w:rsidR="000E05C1" w:rsidRPr="00BF2D0F">
        <w:rPr>
          <w:rFonts w:ascii="Book Antiqua" w:hAnsi="Book Antiqua"/>
          <w:color w:val="000000" w:themeColor="text1"/>
          <w:sz w:val="24"/>
          <w:szCs w:val="24"/>
        </w:rPr>
        <w:t>d</w:t>
      </w:r>
      <w:r w:rsidR="006E7F31" w:rsidRPr="00BF2D0F">
        <w:rPr>
          <w:rFonts w:ascii="Book Antiqua" w:hAnsi="Book Antiqua"/>
          <w:color w:val="000000" w:themeColor="text1"/>
          <w:sz w:val="24"/>
          <w:szCs w:val="24"/>
        </w:rPr>
        <w:t xml:space="preserve"> both benign and abnormal </w:t>
      </w:r>
      <w:r w:rsidR="000E05C1" w:rsidRPr="00BF2D0F">
        <w:rPr>
          <w:rFonts w:ascii="Book Antiqua" w:hAnsi="Book Antiqua"/>
          <w:color w:val="000000" w:themeColor="text1"/>
          <w:sz w:val="24"/>
          <w:szCs w:val="24"/>
        </w:rPr>
        <w:t xml:space="preserve">appearing </w:t>
      </w:r>
      <w:r w:rsidR="006E7F31" w:rsidRPr="00BF2D0F">
        <w:rPr>
          <w:rFonts w:ascii="Book Antiqua" w:hAnsi="Book Antiqua"/>
          <w:color w:val="000000" w:themeColor="text1"/>
          <w:sz w:val="24"/>
          <w:szCs w:val="24"/>
        </w:rPr>
        <w:t>mucosa</w:t>
      </w:r>
      <w:r w:rsidR="00473CBE" w:rsidRPr="003539A6">
        <w:rPr>
          <w:rFonts w:ascii="Book Antiqua" w:hAnsi="Book Antiqua"/>
          <w:color w:val="000000" w:themeColor="text1"/>
          <w:sz w:val="24"/>
          <w:szCs w:val="24"/>
          <w:vertAlign w:val="superscript"/>
        </w:rPr>
        <w:t>[</w:t>
      </w:r>
      <w:r w:rsidR="001A0FA3" w:rsidRPr="003539A6">
        <w:rPr>
          <w:rFonts w:ascii="Book Antiqua" w:hAnsi="Book Antiqua"/>
          <w:color w:val="000000" w:themeColor="text1"/>
          <w:sz w:val="24"/>
          <w:szCs w:val="24"/>
          <w:vertAlign w:val="superscript"/>
        </w:rPr>
        <w:t>9</w:t>
      </w:r>
      <w:r w:rsidR="00473CBE" w:rsidRPr="003539A6">
        <w:rPr>
          <w:rFonts w:ascii="Book Antiqua" w:hAnsi="Book Antiqua"/>
          <w:color w:val="000000" w:themeColor="text1"/>
          <w:sz w:val="24"/>
          <w:szCs w:val="24"/>
          <w:vertAlign w:val="superscript"/>
        </w:rPr>
        <w:t>]</w:t>
      </w:r>
      <w:r w:rsidR="00E825ED" w:rsidRPr="003539A6">
        <w:rPr>
          <w:rFonts w:ascii="Book Antiqua" w:hAnsi="Book Antiqua"/>
          <w:color w:val="000000" w:themeColor="text1"/>
          <w:sz w:val="24"/>
          <w:szCs w:val="24"/>
        </w:rPr>
        <w:t>.</w:t>
      </w:r>
      <w:r w:rsidR="00FD3C41" w:rsidRPr="00BF2D0F">
        <w:rPr>
          <w:rFonts w:ascii="Book Antiqua" w:hAnsi="Book Antiqua"/>
          <w:b/>
          <w:color w:val="000000" w:themeColor="text1"/>
          <w:sz w:val="24"/>
          <w:szCs w:val="24"/>
          <w:vertAlign w:val="superscript"/>
        </w:rPr>
        <w:t xml:space="preserve"> </w:t>
      </w:r>
      <w:r w:rsidR="000E05C1" w:rsidRPr="00BF2D0F">
        <w:rPr>
          <w:rFonts w:ascii="Book Antiqua" w:hAnsi="Book Antiqua"/>
          <w:color w:val="000000" w:themeColor="text1"/>
          <w:sz w:val="24"/>
          <w:szCs w:val="24"/>
        </w:rPr>
        <w:t xml:space="preserve">Among adults with </w:t>
      </w:r>
      <w:r w:rsidR="00FB5D0E" w:rsidRPr="00BF2D0F">
        <w:rPr>
          <w:rFonts w:ascii="Book Antiqua" w:hAnsi="Book Antiqua"/>
          <w:color w:val="000000" w:themeColor="text1"/>
          <w:sz w:val="24"/>
          <w:szCs w:val="24"/>
        </w:rPr>
        <w:t>abdominal pain</w:t>
      </w:r>
      <w:r w:rsidR="006E7F31" w:rsidRPr="00BF2D0F">
        <w:rPr>
          <w:rFonts w:ascii="Book Antiqua" w:hAnsi="Book Antiqua"/>
          <w:color w:val="000000" w:themeColor="text1"/>
          <w:sz w:val="24"/>
          <w:szCs w:val="24"/>
        </w:rPr>
        <w:t xml:space="preserve">, random duodenal biopsy of benign, normal mucosa diagnosed celiac disease </w:t>
      </w:r>
      <w:r w:rsidR="000E05C1" w:rsidRPr="00BF2D0F">
        <w:rPr>
          <w:rFonts w:ascii="Book Antiqua" w:hAnsi="Book Antiqua"/>
          <w:color w:val="000000" w:themeColor="text1"/>
          <w:sz w:val="24"/>
          <w:szCs w:val="24"/>
        </w:rPr>
        <w:t>in</w:t>
      </w:r>
      <w:r w:rsidR="003539A6">
        <w:rPr>
          <w:rFonts w:ascii="Book Antiqua" w:hAnsi="Book Antiqua"/>
          <w:color w:val="000000" w:themeColor="text1"/>
          <w:sz w:val="24"/>
          <w:szCs w:val="24"/>
        </w:rPr>
        <w:t xml:space="preserve"> 0</w:t>
      </w:r>
      <w:r w:rsidR="003539A6">
        <w:rPr>
          <w:rFonts w:ascii="Book Antiqua" w:eastAsia="SimSun" w:hAnsi="Book Antiqua" w:hint="eastAsia"/>
          <w:color w:val="000000" w:themeColor="text1"/>
          <w:sz w:val="24"/>
          <w:szCs w:val="24"/>
          <w:lang w:eastAsia="zh-CN"/>
        </w:rPr>
        <w:t>%</w:t>
      </w:r>
      <w:r w:rsidR="00FB5D0E" w:rsidRPr="00BF2D0F">
        <w:rPr>
          <w:rFonts w:ascii="Book Antiqua" w:hAnsi="Book Antiqua"/>
          <w:color w:val="000000" w:themeColor="text1"/>
          <w:sz w:val="24"/>
          <w:szCs w:val="24"/>
        </w:rPr>
        <w:t>-</w:t>
      </w:r>
      <w:r w:rsidR="006E7F31" w:rsidRPr="00BF2D0F">
        <w:rPr>
          <w:rFonts w:ascii="Book Antiqua" w:hAnsi="Book Antiqua"/>
          <w:color w:val="000000" w:themeColor="text1"/>
          <w:sz w:val="24"/>
          <w:szCs w:val="24"/>
        </w:rPr>
        <w:t>1.6% of patients</w:t>
      </w:r>
      <w:r w:rsidR="00473CBE" w:rsidRPr="003539A6">
        <w:rPr>
          <w:rFonts w:ascii="Book Antiqua" w:hAnsi="Book Antiqua"/>
          <w:color w:val="000000" w:themeColor="text1"/>
          <w:sz w:val="24"/>
          <w:szCs w:val="24"/>
          <w:vertAlign w:val="superscript"/>
        </w:rPr>
        <w:t>[</w:t>
      </w:r>
      <w:r w:rsidR="001A0FA3" w:rsidRPr="003539A6">
        <w:rPr>
          <w:rFonts w:ascii="Book Antiqua" w:hAnsi="Book Antiqua"/>
          <w:color w:val="000000" w:themeColor="text1"/>
          <w:sz w:val="24"/>
          <w:szCs w:val="24"/>
          <w:vertAlign w:val="superscript"/>
        </w:rPr>
        <w:t>10</w:t>
      </w:r>
      <w:r w:rsidR="00FD3C41" w:rsidRPr="003539A6">
        <w:rPr>
          <w:rFonts w:ascii="Book Antiqua" w:hAnsi="Book Antiqua"/>
          <w:color w:val="000000" w:themeColor="text1"/>
          <w:sz w:val="24"/>
          <w:szCs w:val="24"/>
          <w:vertAlign w:val="superscript"/>
        </w:rPr>
        <w:t>,1</w:t>
      </w:r>
      <w:r w:rsidR="001A0FA3" w:rsidRPr="003539A6">
        <w:rPr>
          <w:rFonts w:ascii="Book Antiqua" w:hAnsi="Book Antiqua"/>
          <w:color w:val="000000" w:themeColor="text1"/>
          <w:sz w:val="24"/>
          <w:szCs w:val="24"/>
          <w:vertAlign w:val="superscript"/>
        </w:rPr>
        <w:t>1</w:t>
      </w:r>
      <w:r w:rsidR="00473CBE" w:rsidRPr="003539A6">
        <w:rPr>
          <w:rFonts w:ascii="Book Antiqua" w:hAnsi="Book Antiqua"/>
          <w:color w:val="000000" w:themeColor="text1"/>
          <w:sz w:val="24"/>
          <w:szCs w:val="24"/>
          <w:vertAlign w:val="superscript"/>
        </w:rPr>
        <w:t>]</w:t>
      </w:r>
      <w:r w:rsidR="00E825ED" w:rsidRPr="003539A6">
        <w:rPr>
          <w:rFonts w:ascii="Book Antiqua" w:hAnsi="Book Antiqua"/>
          <w:color w:val="000000" w:themeColor="text1"/>
          <w:sz w:val="24"/>
          <w:szCs w:val="24"/>
        </w:rPr>
        <w:t>.</w:t>
      </w:r>
      <w:r w:rsidR="00BF2D0F" w:rsidRPr="00BF2D0F">
        <w:rPr>
          <w:rFonts w:ascii="Book Antiqua" w:hAnsi="Book Antiqua"/>
          <w:color w:val="000000" w:themeColor="text1"/>
          <w:sz w:val="24"/>
          <w:szCs w:val="24"/>
        </w:rPr>
        <w:t xml:space="preserve"> </w:t>
      </w:r>
      <w:r w:rsidR="004C2175" w:rsidRPr="00BF2D0F">
        <w:rPr>
          <w:rFonts w:ascii="Book Antiqua" w:hAnsi="Book Antiqua"/>
          <w:color w:val="000000" w:themeColor="text1"/>
          <w:sz w:val="24"/>
          <w:szCs w:val="24"/>
        </w:rPr>
        <w:t>A prior study has examined rates of abnormal duodenal biopsies from</w:t>
      </w:r>
      <w:r w:rsidR="000E05C1" w:rsidRPr="00BF2D0F">
        <w:rPr>
          <w:rFonts w:ascii="Book Antiqua" w:hAnsi="Book Antiqua"/>
          <w:color w:val="000000" w:themeColor="text1"/>
          <w:sz w:val="24"/>
          <w:szCs w:val="24"/>
        </w:rPr>
        <w:t xml:space="preserve"> a large pathology database but</w:t>
      </w:r>
      <w:r w:rsidR="004C2175" w:rsidRPr="00BF2D0F">
        <w:rPr>
          <w:rFonts w:ascii="Book Antiqua" w:hAnsi="Book Antiqua"/>
          <w:color w:val="000000" w:themeColor="text1"/>
          <w:sz w:val="24"/>
          <w:szCs w:val="24"/>
        </w:rPr>
        <w:t xml:space="preserve"> clinical data including positive celiac serologies, previously diagnosed celiac or C</w:t>
      </w:r>
      <w:r w:rsidR="004B02F8" w:rsidRPr="00BF2D0F">
        <w:rPr>
          <w:rFonts w:ascii="Book Antiqua" w:hAnsi="Book Antiqua"/>
          <w:color w:val="000000" w:themeColor="text1"/>
          <w:sz w:val="24"/>
          <w:szCs w:val="24"/>
        </w:rPr>
        <w:t>r</w:t>
      </w:r>
      <w:r w:rsidR="004C2175" w:rsidRPr="00BF2D0F">
        <w:rPr>
          <w:rFonts w:ascii="Book Antiqua" w:hAnsi="Book Antiqua"/>
          <w:color w:val="000000" w:themeColor="text1"/>
          <w:sz w:val="24"/>
          <w:szCs w:val="24"/>
        </w:rPr>
        <w:t>o</w:t>
      </w:r>
      <w:r w:rsidR="004B02F8" w:rsidRPr="00BF2D0F">
        <w:rPr>
          <w:rFonts w:ascii="Book Antiqua" w:hAnsi="Book Antiqua"/>
          <w:color w:val="000000" w:themeColor="text1"/>
          <w:sz w:val="24"/>
          <w:szCs w:val="24"/>
        </w:rPr>
        <w:t>h</w:t>
      </w:r>
      <w:r w:rsidR="004C2175" w:rsidRPr="00BF2D0F">
        <w:rPr>
          <w:rFonts w:ascii="Book Antiqua" w:hAnsi="Book Antiqua"/>
          <w:color w:val="000000" w:themeColor="text1"/>
          <w:sz w:val="24"/>
          <w:szCs w:val="24"/>
        </w:rPr>
        <w:t>n</w:t>
      </w:r>
      <w:r w:rsidR="002C611B" w:rsidRPr="00BF2D0F">
        <w:rPr>
          <w:rFonts w:ascii="Book Antiqua" w:hAnsi="Book Antiqua"/>
          <w:color w:val="000000" w:themeColor="text1"/>
          <w:sz w:val="24"/>
          <w:szCs w:val="24"/>
        </w:rPr>
        <w:t>’</w:t>
      </w:r>
      <w:r w:rsidR="000E05C1" w:rsidRPr="00BF2D0F">
        <w:rPr>
          <w:rFonts w:ascii="Book Antiqua" w:hAnsi="Book Antiqua"/>
          <w:color w:val="000000" w:themeColor="text1"/>
          <w:sz w:val="24"/>
          <w:szCs w:val="24"/>
        </w:rPr>
        <w:t xml:space="preserve">s disease, or </w:t>
      </w:r>
      <w:r w:rsidR="004C2175" w:rsidRPr="00BF2D0F">
        <w:rPr>
          <w:rFonts w:ascii="Book Antiqua" w:hAnsi="Book Antiqua"/>
          <w:color w:val="000000" w:themeColor="text1"/>
          <w:sz w:val="24"/>
          <w:szCs w:val="24"/>
        </w:rPr>
        <w:t>history of bone marrow transplantation</w:t>
      </w:r>
      <w:r w:rsidR="000E05C1" w:rsidRPr="00BF2D0F">
        <w:rPr>
          <w:rFonts w:ascii="Book Antiqua" w:hAnsi="Book Antiqua"/>
          <w:color w:val="000000" w:themeColor="text1"/>
          <w:sz w:val="24"/>
          <w:szCs w:val="24"/>
        </w:rPr>
        <w:t xml:space="preserve"> was lacking</w:t>
      </w:r>
      <w:r w:rsidR="00E825ED" w:rsidRPr="003539A6">
        <w:rPr>
          <w:rFonts w:ascii="Book Antiqua" w:hAnsi="Book Antiqua"/>
          <w:color w:val="000000" w:themeColor="text1"/>
          <w:sz w:val="24"/>
          <w:szCs w:val="24"/>
          <w:vertAlign w:val="superscript"/>
        </w:rPr>
        <w:t>[</w:t>
      </w:r>
      <w:r w:rsidR="001A0FA3" w:rsidRPr="003539A6">
        <w:rPr>
          <w:rFonts w:ascii="Book Antiqua" w:hAnsi="Book Antiqua"/>
          <w:color w:val="000000" w:themeColor="text1"/>
          <w:sz w:val="24"/>
          <w:szCs w:val="24"/>
          <w:vertAlign w:val="superscript"/>
        </w:rPr>
        <w:t>1</w:t>
      </w:r>
      <w:r w:rsidR="00473CBE" w:rsidRPr="003539A6">
        <w:rPr>
          <w:rFonts w:ascii="Book Antiqua" w:hAnsi="Book Antiqua"/>
          <w:color w:val="000000" w:themeColor="text1"/>
          <w:sz w:val="24"/>
          <w:szCs w:val="24"/>
          <w:vertAlign w:val="superscript"/>
        </w:rPr>
        <w:t>]</w:t>
      </w:r>
      <w:r w:rsidR="00E825ED" w:rsidRPr="003539A6">
        <w:rPr>
          <w:rFonts w:ascii="Book Antiqua" w:hAnsi="Book Antiqua"/>
          <w:color w:val="000000" w:themeColor="text1"/>
          <w:sz w:val="24"/>
          <w:szCs w:val="24"/>
        </w:rPr>
        <w:t>.</w:t>
      </w:r>
      <w:r w:rsidR="004C2175" w:rsidRPr="00BF2D0F">
        <w:rPr>
          <w:rFonts w:ascii="Book Antiqua" w:hAnsi="Book Antiqua"/>
          <w:color w:val="000000" w:themeColor="text1"/>
          <w:sz w:val="24"/>
          <w:szCs w:val="24"/>
        </w:rPr>
        <w:t xml:space="preserve"> In addition, the rate of biopsies that led to changes in clinical management could not be determined.</w:t>
      </w:r>
      <w:r w:rsidR="00BF2D0F" w:rsidRPr="00BF2D0F">
        <w:rPr>
          <w:rFonts w:ascii="Book Antiqua" w:hAnsi="Book Antiqua"/>
          <w:color w:val="000000" w:themeColor="text1"/>
          <w:sz w:val="24"/>
          <w:szCs w:val="24"/>
        </w:rPr>
        <w:t xml:space="preserve"> </w:t>
      </w:r>
      <w:r w:rsidR="008E3803" w:rsidRPr="00BF2D0F">
        <w:rPr>
          <w:rFonts w:ascii="Book Antiqua" w:hAnsi="Book Antiqua"/>
          <w:color w:val="000000" w:themeColor="text1"/>
          <w:sz w:val="24"/>
          <w:szCs w:val="24"/>
        </w:rPr>
        <w:t xml:space="preserve"> The purpose of this study was to</w:t>
      </w:r>
      <w:r w:rsidR="00674EB8" w:rsidRPr="00BF2D0F">
        <w:rPr>
          <w:rFonts w:ascii="Book Antiqua" w:hAnsi="Book Antiqua"/>
          <w:color w:val="000000" w:themeColor="text1"/>
          <w:sz w:val="24"/>
          <w:szCs w:val="24"/>
        </w:rPr>
        <w:t xml:space="preserve"> examine the yield of biopsying normal </w:t>
      </w:r>
      <w:r w:rsidR="002C611B" w:rsidRPr="00BF2D0F">
        <w:rPr>
          <w:rFonts w:ascii="Book Antiqua" w:hAnsi="Book Antiqua"/>
          <w:color w:val="000000" w:themeColor="text1"/>
          <w:sz w:val="24"/>
          <w:szCs w:val="24"/>
        </w:rPr>
        <w:t xml:space="preserve">appearing </w:t>
      </w:r>
      <w:r w:rsidR="00674EB8" w:rsidRPr="00BF2D0F">
        <w:rPr>
          <w:rFonts w:ascii="Book Antiqua" w:hAnsi="Book Antiqua"/>
          <w:color w:val="000000" w:themeColor="text1"/>
          <w:sz w:val="24"/>
          <w:szCs w:val="24"/>
        </w:rPr>
        <w:t>duodenal mucosa for investigation of abdominal pain and other GI symptoms</w:t>
      </w:r>
      <w:r w:rsidR="004C2175" w:rsidRPr="00BF2D0F">
        <w:rPr>
          <w:rFonts w:ascii="Book Antiqua" w:hAnsi="Book Antiqua"/>
          <w:color w:val="000000" w:themeColor="text1"/>
          <w:sz w:val="24"/>
          <w:szCs w:val="24"/>
        </w:rPr>
        <w:t xml:space="preserve"> with particular attention to biopsy</w:t>
      </w:r>
      <w:r w:rsidR="001607EE" w:rsidRPr="00BF2D0F">
        <w:rPr>
          <w:rFonts w:ascii="Book Antiqua" w:hAnsi="Book Antiqua"/>
          <w:color w:val="000000" w:themeColor="text1"/>
          <w:sz w:val="24"/>
          <w:szCs w:val="24"/>
        </w:rPr>
        <w:t xml:space="preserve"> results that lead </w:t>
      </w:r>
      <w:r w:rsidR="000841BF" w:rsidRPr="00BF2D0F">
        <w:rPr>
          <w:rFonts w:ascii="Book Antiqua" w:hAnsi="Book Antiqua"/>
          <w:color w:val="000000" w:themeColor="text1"/>
          <w:sz w:val="24"/>
          <w:szCs w:val="24"/>
        </w:rPr>
        <w:t>to a new diagnosis</w:t>
      </w:r>
      <w:r w:rsidR="000E05C1" w:rsidRPr="00BF2D0F">
        <w:rPr>
          <w:rFonts w:ascii="Book Antiqua" w:hAnsi="Book Antiqua"/>
          <w:color w:val="000000" w:themeColor="text1"/>
          <w:sz w:val="24"/>
          <w:szCs w:val="24"/>
        </w:rPr>
        <w:t xml:space="preserve"> and therefore changes in clinical management.</w:t>
      </w:r>
      <w:r w:rsidR="000930F6" w:rsidRPr="00BF2D0F">
        <w:rPr>
          <w:rFonts w:ascii="Book Antiqua" w:hAnsi="Book Antiqua"/>
          <w:color w:val="000000" w:themeColor="text1"/>
          <w:sz w:val="24"/>
          <w:szCs w:val="24"/>
        </w:rPr>
        <w:t xml:space="preserve"> </w:t>
      </w:r>
    </w:p>
    <w:p w14:paraId="39CEB903" w14:textId="77777777" w:rsidR="00761AFE" w:rsidRPr="00911B21" w:rsidRDefault="00761AFE" w:rsidP="007C5DA5">
      <w:pPr>
        <w:autoSpaceDE w:val="0"/>
        <w:autoSpaceDN w:val="0"/>
        <w:adjustRightInd w:val="0"/>
        <w:snapToGrid w:val="0"/>
        <w:spacing w:line="360" w:lineRule="auto"/>
        <w:jc w:val="both"/>
        <w:rPr>
          <w:rFonts w:ascii="Book Antiqua" w:eastAsia="SimSun" w:hAnsi="Book Antiqua"/>
          <w:b/>
          <w:color w:val="000000" w:themeColor="text1"/>
          <w:sz w:val="24"/>
          <w:szCs w:val="24"/>
          <w:lang w:eastAsia="zh-CN"/>
        </w:rPr>
      </w:pPr>
    </w:p>
    <w:p w14:paraId="0BAECA4E" w14:textId="00C38956" w:rsidR="00EB1F03" w:rsidRPr="003539A6" w:rsidRDefault="00467C78" w:rsidP="007C5DA5">
      <w:pPr>
        <w:autoSpaceDE w:val="0"/>
        <w:autoSpaceDN w:val="0"/>
        <w:adjustRightInd w:val="0"/>
        <w:snapToGrid w:val="0"/>
        <w:spacing w:line="360" w:lineRule="auto"/>
        <w:jc w:val="both"/>
        <w:rPr>
          <w:rFonts w:ascii="Book Antiqua" w:eastAsia="SimSun" w:hAnsi="Book Antiqua"/>
          <w:b/>
          <w:caps/>
          <w:color w:val="000000" w:themeColor="text1"/>
          <w:sz w:val="24"/>
          <w:szCs w:val="24"/>
          <w:lang w:eastAsia="zh-CN"/>
        </w:rPr>
      </w:pPr>
      <w:r w:rsidRPr="003539A6">
        <w:rPr>
          <w:rFonts w:ascii="Book Antiqua" w:hAnsi="Book Antiqua"/>
          <w:b/>
          <w:caps/>
          <w:color w:val="000000" w:themeColor="text1"/>
          <w:sz w:val="24"/>
          <w:szCs w:val="24"/>
        </w:rPr>
        <w:t xml:space="preserve">Materials and </w:t>
      </w:r>
      <w:r w:rsidR="0099365A" w:rsidRPr="003539A6">
        <w:rPr>
          <w:rFonts w:ascii="Book Antiqua" w:hAnsi="Book Antiqua"/>
          <w:b/>
          <w:caps/>
          <w:color w:val="000000" w:themeColor="text1"/>
          <w:sz w:val="24"/>
          <w:szCs w:val="24"/>
        </w:rPr>
        <w:t>Methods</w:t>
      </w:r>
    </w:p>
    <w:p w14:paraId="72752537" w14:textId="6A3BE188" w:rsidR="00754355" w:rsidRPr="00BF2D0F" w:rsidRDefault="00551410" w:rsidP="007C5DA5">
      <w:pPr>
        <w:autoSpaceDE w:val="0"/>
        <w:autoSpaceDN w:val="0"/>
        <w:adjustRightInd w:val="0"/>
        <w:snapToGrid w:val="0"/>
        <w:spacing w:line="360" w:lineRule="auto"/>
        <w:jc w:val="both"/>
        <w:rPr>
          <w:rFonts w:ascii="Book Antiqua" w:hAnsi="Book Antiqua"/>
          <w:color w:val="000000" w:themeColor="text1"/>
          <w:sz w:val="24"/>
          <w:szCs w:val="24"/>
        </w:rPr>
      </w:pPr>
      <w:r w:rsidRPr="00BF2D0F">
        <w:rPr>
          <w:rFonts w:ascii="Book Antiqua" w:hAnsi="Book Antiqua"/>
          <w:color w:val="000000" w:themeColor="text1"/>
          <w:sz w:val="24"/>
          <w:szCs w:val="24"/>
        </w:rPr>
        <w:t>We conducted</w:t>
      </w:r>
      <w:r w:rsidR="000A2AE1" w:rsidRPr="00BF2D0F">
        <w:rPr>
          <w:rFonts w:ascii="Book Antiqua" w:hAnsi="Book Antiqua"/>
          <w:color w:val="000000" w:themeColor="text1"/>
          <w:sz w:val="24"/>
          <w:szCs w:val="24"/>
        </w:rPr>
        <w:t xml:space="preserve"> a retrospective review of clinical and endoscopic data obtained from electronic medical records and an </w:t>
      </w:r>
      <w:r w:rsidR="008E3803" w:rsidRPr="00BF2D0F">
        <w:rPr>
          <w:rFonts w:ascii="Book Antiqua" w:hAnsi="Book Antiqua"/>
          <w:color w:val="000000" w:themeColor="text1"/>
          <w:sz w:val="24"/>
          <w:szCs w:val="24"/>
        </w:rPr>
        <w:t xml:space="preserve">electronic </w:t>
      </w:r>
      <w:r w:rsidR="000A2AE1" w:rsidRPr="00BF2D0F">
        <w:rPr>
          <w:rFonts w:ascii="Book Antiqua" w:hAnsi="Book Antiqua"/>
          <w:color w:val="000000" w:themeColor="text1"/>
          <w:sz w:val="24"/>
          <w:szCs w:val="24"/>
        </w:rPr>
        <w:t>endoscopy database</w:t>
      </w:r>
      <w:r w:rsidR="009B66CA" w:rsidRPr="00BF2D0F">
        <w:rPr>
          <w:rFonts w:ascii="Book Antiqua" w:hAnsi="Book Antiqua"/>
          <w:color w:val="000000" w:themeColor="text1"/>
          <w:sz w:val="24"/>
          <w:szCs w:val="24"/>
        </w:rPr>
        <w:t>.</w:t>
      </w:r>
      <w:r w:rsidR="00BF2D0F" w:rsidRPr="00BF2D0F">
        <w:rPr>
          <w:rFonts w:ascii="Book Antiqua" w:hAnsi="Book Antiqua"/>
          <w:color w:val="000000" w:themeColor="text1"/>
          <w:sz w:val="24"/>
          <w:szCs w:val="24"/>
        </w:rPr>
        <w:t xml:space="preserve"> </w:t>
      </w:r>
      <w:r w:rsidR="00674EB8" w:rsidRPr="00BF2D0F">
        <w:rPr>
          <w:rFonts w:ascii="Book Antiqua" w:hAnsi="Book Antiqua"/>
          <w:color w:val="000000" w:themeColor="text1"/>
          <w:sz w:val="24"/>
          <w:szCs w:val="24"/>
        </w:rPr>
        <w:t xml:space="preserve">Patients who underwent EGD with biopsies of benign </w:t>
      </w:r>
      <w:r w:rsidR="000A2AE1" w:rsidRPr="00BF2D0F">
        <w:rPr>
          <w:rFonts w:ascii="Book Antiqua" w:hAnsi="Book Antiqua"/>
          <w:color w:val="000000" w:themeColor="text1"/>
          <w:sz w:val="24"/>
          <w:szCs w:val="24"/>
        </w:rPr>
        <w:t xml:space="preserve">or normal </w:t>
      </w:r>
      <w:r w:rsidR="00674EB8" w:rsidRPr="00BF2D0F">
        <w:rPr>
          <w:rFonts w:ascii="Book Antiqua" w:hAnsi="Book Antiqua"/>
          <w:color w:val="000000" w:themeColor="text1"/>
          <w:sz w:val="24"/>
          <w:szCs w:val="24"/>
        </w:rPr>
        <w:t xml:space="preserve">appearing duodenal mucosa </w:t>
      </w:r>
      <w:r w:rsidR="009F7079" w:rsidRPr="00BF2D0F">
        <w:rPr>
          <w:rFonts w:ascii="Book Antiqua" w:hAnsi="Book Antiqua"/>
          <w:color w:val="000000" w:themeColor="text1"/>
          <w:sz w:val="24"/>
          <w:szCs w:val="24"/>
        </w:rPr>
        <w:t xml:space="preserve">for an indication that included abdominal pain were </w:t>
      </w:r>
      <w:r w:rsidR="00674EB8" w:rsidRPr="00BF2D0F">
        <w:rPr>
          <w:rFonts w:ascii="Book Antiqua" w:hAnsi="Book Antiqua"/>
          <w:color w:val="000000" w:themeColor="text1"/>
          <w:sz w:val="24"/>
          <w:szCs w:val="24"/>
        </w:rPr>
        <w:t>identified from an endoscopy database at a single academic medical center</w:t>
      </w:r>
      <w:r w:rsidR="00754355" w:rsidRPr="00BF2D0F">
        <w:rPr>
          <w:rFonts w:ascii="Book Antiqua" w:hAnsi="Book Antiqua"/>
          <w:color w:val="000000" w:themeColor="text1"/>
          <w:sz w:val="24"/>
          <w:szCs w:val="24"/>
        </w:rPr>
        <w:t xml:space="preserve"> (University of California San Diego)</w:t>
      </w:r>
      <w:r w:rsidR="00674EB8" w:rsidRPr="00BF2D0F">
        <w:rPr>
          <w:rFonts w:ascii="Book Antiqua" w:hAnsi="Book Antiqua"/>
          <w:color w:val="000000" w:themeColor="text1"/>
          <w:sz w:val="24"/>
          <w:szCs w:val="24"/>
        </w:rPr>
        <w:t xml:space="preserve"> </w:t>
      </w:r>
      <w:r w:rsidR="000A2AE1" w:rsidRPr="00BF2D0F">
        <w:rPr>
          <w:rFonts w:ascii="Book Antiqua" w:hAnsi="Book Antiqua"/>
          <w:color w:val="000000" w:themeColor="text1"/>
          <w:sz w:val="24"/>
          <w:szCs w:val="24"/>
        </w:rPr>
        <w:t xml:space="preserve">over a </w:t>
      </w:r>
      <w:r w:rsidR="009F7079" w:rsidRPr="00BF2D0F">
        <w:rPr>
          <w:rFonts w:ascii="Book Antiqua" w:hAnsi="Book Antiqua"/>
          <w:color w:val="000000" w:themeColor="text1"/>
          <w:sz w:val="24"/>
          <w:szCs w:val="24"/>
        </w:rPr>
        <w:t>four</w:t>
      </w:r>
      <w:r w:rsidR="002E1755" w:rsidRPr="00BF2D0F">
        <w:rPr>
          <w:rFonts w:ascii="Book Antiqua" w:hAnsi="Book Antiqua"/>
          <w:color w:val="000000" w:themeColor="text1"/>
          <w:sz w:val="24"/>
          <w:szCs w:val="24"/>
        </w:rPr>
        <w:t>-</w:t>
      </w:r>
      <w:r w:rsidR="000A2AE1" w:rsidRPr="00BF2D0F">
        <w:rPr>
          <w:rFonts w:ascii="Book Antiqua" w:hAnsi="Book Antiqua"/>
          <w:color w:val="000000" w:themeColor="text1"/>
          <w:sz w:val="24"/>
          <w:szCs w:val="24"/>
        </w:rPr>
        <w:t xml:space="preserve">year period </w:t>
      </w:r>
      <w:r w:rsidR="00674EB8" w:rsidRPr="00BF2D0F">
        <w:rPr>
          <w:rFonts w:ascii="Book Antiqua" w:hAnsi="Book Antiqua"/>
          <w:color w:val="000000" w:themeColor="text1"/>
          <w:sz w:val="24"/>
          <w:szCs w:val="24"/>
        </w:rPr>
        <w:t xml:space="preserve">between </w:t>
      </w:r>
      <w:r w:rsidR="000B198B" w:rsidRPr="00BF2D0F">
        <w:rPr>
          <w:rFonts w:ascii="Book Antiqua" w:hAnsi="Book Antiqua"/>
          <w:color w:val="000000" w:themeColor="text1"/>
          <w:sz w:val="24"/>
          <w:szCs w:val="24"/>
        </w:rPr>
        <w:t xml:space="preserve">May </w:t>
      </w:r>
      <w:r w:rsidR="000A2AE1" w:rsidRPr="00BF2D0F">
        <w:rPr>
          <w:rFonts w:ascii="Book Antiqua" w:hAnsi="Book Antiqua"/>
          <w:color w:val="000000" w:themeColor="text1"/>
          <w:sz w:val="24"/>
          <w:szCs w:val="24"/>
        </w:rPr>
        <w:t>20</w:t>
      </w:r>
      <w:r w:rsidR="000B198B" w:rsidRPr="00BF2D0F">
        <w:rPr>
          <w:rFonts w:ascii="Book Antiqua" w:hAnsi="Book Antiqua"/>
          <w:color w:val="000000" w:themeColor="text1"/>
          <w:sz w:val="24"/>
          <w:szCs w:val="24"/>
        </w:rPr>
        <w:t>09</w:t>
      </w:r>
      <w:r w:rsidR="000A2AE1" w:rsidRPr="00BF2D0F">
        <w:rPr>
          <w:rFonts w:ascii="Book Antiqua" w:hAnsi="Book Antiqua"/>
          <w:color w:val="000000" w:themeColor="text1"/>
          <w:sz w:val="24"/>
          <w:szCs w:val="24"/>
        </w:rPr>
        <w:t xml:space="preserve"> to October 2013</w:t>
      </w:r>
      <w:r w:rsidR="00674EB8" w:rsidRPr="00BF2D0F">
        <w:rPr>
          <w:rFonts w:ascii="Book Antiqua" w:hAnsi="Book Antiqua"/>
          <w:color w:val="000000" w:themeColor="text1"/>
          <w:sz w:val="24"/>
          <w:szCs w:val="24"/>
        </w:rPr>
        <w:t>.</w:t>
      </w:r>
      <w:r w:rsidR="009F7079" w:rsidRPr="00BF2D0F">
        <w:rPr>
          <w:rFonts w:ascii="Book Antiqua" w:hAnsi="Book Antiqua"/>
          <w:color w:val="000000" w:themeColor="text1"/>
          <w:sz w:val="24"/>
          <w:szCs w:val="24"/>
        </w:rPr>
        <w:t xml:space="preserve"> </w:t>
      </w:r>
      <w:r w:rsidRPr="00BF2D0F">
        <w:rPr>
          <w:rFonts w:ascii="Book Antiqua" w:hAnsi="Book Antiqua"/>
          <w:color w:val="000000" w:themeColor="text1"/>
          <w:sz w:val="24"/>
          <w:szCs w:val="24"/>
        </w:rPr>
        <w:t>Duodenal b</w:t>
      </w:r>
      <w:r w:rsidR="00C97D5C" w:rsidRPr="00BF2D0F">
        <w:rPr>
          <w:rFonts w:ascii="Book Antiqua" w:hAnsi="Book Antiqua"/>
          <w:color w:val="000000" w:themeColor="text1"/>
          <w:sz w:val="24"/>
          <w:szCs w:val="24"/>
        </w:rPr>
        <w:t xml:space="preserve">iopsies were performed </w:t>
      </w:r>
      <w:r w:rsidRPr="00BF2D0F">
        <w:rPr>
          <w:rFonts w:ascii="Book Antiqua" w:hAnsi="Book Antiqua"/>
          <w:color w:val="000000" w:themeColor="text1"/>
          <w:sz w:val="24"/>
          <w:szCs w:val="24"/>
        </w:rPr>
        <w:t xml:space="preserve">with standard technique </w:t>
      </w:r>
      <w:r w:rsidR="00C97D5C" w:rsidRPr="00BF2D0F">
        <w:rPr>
          <w:rFonts w:ascii="Book Antiqua" w:hAnsi="Book Antiqua"/>
          <w:color w:val="000000" w:themeColor="text1"/>
          <w:sz w:val="24"/>
          <w:szCs w:val="24"/>
        </w:rPr>
        <w:t>using 2.8mm biopsy forceps generally from both the bulb and second portion of the duodenum.</w:t>
      </w:r>
      <w:r w:rsidR="00754355" w:rsidRPr="00BF2D0F">
        <w:rPr>
          <w:rFonts w:ascii="Book Antiqua" w:hAnsi="Book Antiqua"/>
          <w:color w:val="000000" w:themeColor="text1"/>
          <w:sz w:val="24"/>
          <w:szCs w:val="24"/>
        </w:rPr>
        <w:t xml:space="preserve"> Histological assessment was performed by </w:t>
      </w:r>
      <w:r w:rsidRPr="00BF2D0F">
        <w:rPr>
          <w:rFonts w:ascii="Book Antiqua" w:hAnsi="Book Antiqua"/>
          <w:color w:val="000000" w:themeColor="text1"/>
          <w:sz w:val="24"/>
          <w:szCs w:val="24"/>
        </w:rPr>
        <w:t xml:space="preserve">board certified </w:t>
      </w:r>
      <w:r w:rsidR="00754355" w:rsidRPr="00BF2D0F">
        <w:rPr>
          <w:rFonts w:ascii="Book Antiqua" w:hAnsi="Book Antiqua"/>
          <w:color w:val="000000" w:themeColor="text1"/>
          <w:sz w:val="24"/>
          <w:szCs w:val="24"/>
        </w:rPr>
        <w:t>pathologists at the University of California San Diego.</w:t>
      </w:r>
      <w:r w:rsidR="00BF2D0F" w:rsidRPr="00BF2D0F">
        <w:rPr>
          <w:rFonts w:ascii="Book Antiqua" w:hAnsi="Book Antiqua"/>
          <w:color w:val="000000" w:themeColor="text1"/>
          <w:sz w:val="24"/>
          <w:szCs w:val="24"/>
        </w:rPr>
        <w:t xml:space="preserve"> </w:t>
      </w:r>
    </w:p>
    <w:p w14:paraId="38B36638" w14:textId="3017FD88" w:rsidR="003D40AE" w:rsidRPr="00BF2D0F" w:rsidRDefault="000A2AE1" w:rsidP="007C5DA5">
      <w:pPr>
        <w:adjustRightInd w:val="0"/>
        <w:snapToGrid w:val="0"/>
        <w:spacing w:line="360" w:lineRule="auto"/>
        <w:ind w:firstLineChars="200" w:firstLine="480"/>
        <w:jc w:val="both"/>
        <w:rPr>
          <w:rFonts w:ascii="Book Antiqua" w:hAnsi="Book Antiqua"/>
          <w:color w:val="000000" w:themeColor="text1"/>
          <w:sz w:val="24"/>
          <w:szCs w:val="24"/>
        </w:rPr>
      </w:pPr>
      <w:r w:rsidRPr="00BF2D0F">
        <w:rPr>
          <w:rFonts w:ascii="Book Antiqua" w:hAnsi="Book Antiqua"/>
          <w:color w:val="000000" w:themeColor="text1"/>
          <w:sz w:val="24"/>
          <w:szCs w:val="24"/>
        </w:rPr>
        <w:t>Exclusion criteria included</w:t>
      </w:r>
      <w:r w:rsidR="00674EB8" w:rsidRPr="00BF2D0F">
        <w:rPr>
          <w:rFonts w:ascii="Book Antiqua" w:hAnsi="Book Antiqua"/>
          <w:color w:val="000000" w:themeColor="text1"/>
          <w:sz w:val="24"/>
          <w:szCs w:val="24"/>
        </w:rPr>
        <w:t xml:space="preserve"> age less than 18</w:t>
      </w:r>
      <w:r w:rsidRPr="00BF2D0F">
        <w:rPr>
          <w:rFonts w:ascii="Book Antiqua" w:hAnsi="Book Antiqua"/>
          <w:color w:val="000000" w:themeColor="text1"/>
          <w:sz w:val="24"/>
          <w:szCs w:val="24"/>
        </w:rPr>
        <w:t xml:space="preserve"> years</w:t>
      </w:r>
      <w:r w:rsidR="00674EB8" w:rsidRPr="00BF2D0F">
        <w:rPr>
          <w:rFonts w:ascii="Book Antiqua" w:hAnsi="Book Antiqua"/>
          <w:color w:val="000000" w:themeColor="text1"/>
          <w:sz w:val="24"/>
          <w:szCs w:val="24"/>
        </w:rPr>
        <w:t>, duodenal mass</w:t>
      </w:r>
      <w:r w:rsidRPr="00BF2D0F">
        <w:rPr>
          <w:rFonts w:ascii="Book Antiqua" w:hAnsi="Book Antiqua"/>
          <w:color w:val="000000" w:themeColor="text1"/>
          <w:sz w:val="24"/>
          <w:szCs w:val="24"/>
        </w:rPr>
        <w:t>, nodule,</w:t>
      </w:r>
      <w:r w:rsidR="00674EB8" w:rsidRPr="00BF2D0F">
        <w:rPr>
          <w:rFonts w:ascii="Book Antiqua" w:hAnsi="Book Antiqua"/>
          <w:color w:val="000000" w:themeColor="text1"/>
          <w:sz w:val="24"/>
          <w:szCs w:val="24"/>
        </w:rPr>
        <w:t xml:space="preserve"> or polyp, </w:t>
      </w:r>
      <w:r w:rsidR="00551410" w:rsidRPr="00BF2D0F">
        <w:rPr>
          <w:rFonts w:ascii="Book Antiqua" w:hAnsi="Book Antiqua"/>
          <w:color w:val="000000" w:themeColor="text1"/>
          <w:sz w:val="24"/>
          <w:szCs w:val="24"/>
        </w:rPr>
        <w:t xml:space="preserve">endoscopic </w:t>
      </w:r>
      <w:r w:rsidR="009F7079" w:rsidRPr="00BF2D0F">
        <w:rPr>
          <w:rFonts w:ascii="Book Antiqua" w:hAnsi="Book Antiqua"/>
          <w:color w:val="000000" w:themeColor="text1"/>
          <w:sz w:val="24"/>
          <w:szCs w:val="24"/>
        </w:rPr>
        <w:t xml:space="preserve">duodenitis, duodenal scalloping, </w:t>
      </w:r>
      <w:r w:rsidR="00674EB8" w:rsidRPr="00BF2D0F">
        <w:rPr>
          <w:rFonts w:ascii="Book Antiqua" w:hAnsi="Book Antiqua"/>
          <w:color w:val="000000" w:themeColor="text1"/>
          <w:sz w:val="24"/>
          <w:szCs w:val="24"/>
        </w:rPr>
        <w:t>known celiac disease</w:t>
      </w:r>
      <w:r w:rsidR="008E3803" w:rsidRPr="00BF2D0F">
        <w:rPr>
          <w:rFonts w:ascii="Book Antiqua" w:hAnsi="Book Antiqua"/>
          <w:color w:val="000000" w:themeColor="text1"/>
          <w:sz w:val="24"/>
          <w:szCs w:val="24"/>
        </w:rPr>
        <w:t xml:space="preserve">, </w:t>
      </w:r>
      <w:r w:rsidR="00674EB8" w:rsidRPr="00BF2D0F">
        <w:rPr>
          <w:rFonts w:ascii="Book Antiqua" w:hAnsi="Book Antiqua"/>
          <w:color w:val="000000" w:themeColor="text1"/>
          <w:sz w:val="24"/>
          <w:szCs w:val="24"/>
        </w:rPr>
        <w:t>positive celia</w:t>
      </w:r>
      <w:r w:rsidR="0029540C" w:rsidRPr="00BF2D0F">
        <w:rPr>
          <w:rFonts w:ascii="Book Antiqua" w:hAnsi="Book Antiqua"/>
          <w:color w:val="000000" w:themeColor="text1"/>
          <w:sz w:val="24"/>
          <w:szCs w:val="24"/>
        </w:rPr>
        <w:t>c serology, Crohns disease</w:t>
      </w:r>
      <w:r w:rsidR="001F451C" w:rsidRPr="00BF2D0F">
        <w:rPr>
          <w:rFonts w:ascii="Book Antiqua" w:hAnsi="Book Antiqua"/>
          <w:color w:val="000000" w:themeColor="text1"/>
          <w:sz w:val="24"/>
          <w:szCs w:val="24"/>
        </w:rPr>
        <w:t>, or</w:t>
      </w:r>
      <w:r w:rsidRPr="00BF2D0F">
        <w:rPr>
          <w:rFonts w:ascii="Book Antiqua" w:hAnsi="Book Antiqua"/>
          <w:color w:val="000000" w:themeColor="text1"/>
          <w:sz w:val="24"/>
          <w:szCs w:val="24"/>
        </w:rPr>
        <w:t xml:space="preserve"> </w:t>
      </w:r>
      <w:r w:rsidR="00551410" w:rsidRPr="00BF2D0F">
        <w:rPr>
          <w:rFonts w:ascii="Book Antiqua" w:hAnsi="Book Antiqua"/>
          <w:color w:val="000000" w:themeColor="text1"/>
          <w:sz w:val="24"/>
          <w:szCs w:val="24"/>
        </w:rPr>
        <w:t xml:space="preserve">history of </w:t>
      </w:r>
      <w:r w:rsidRPr="00BF2D0F">
        <w:rPr>
          <w:rFonts w:ascii="Book Antiqua" w:hAnsi="Book Antiqua"/>
          <w:color w:val="000000" w:themeColor="text1"/>
          <w:sz w:val="24"/>
          <w:szCs w:val="24"/>
        </w:rPr>
        <w:t>bone marrow transplant.</w:t>
      </w:r>
      <w:r w:rsidR="00674EB8" w:rsidRPr="00BF2D0F">
        <w:rPr>
          <w:rFonts w:ascii="Book Antiqua" w:hAnsi="Book Antiqua"/>
          <w:color w:val="000000" w:themeColor="text1"/>
          <w:sz w:val="24"/>
          <w:szCs w:val="24"/>
        </w:rPr>
        <w:t xml:space="preserve"> Retrospective chart </w:t>
      </w:r>
      <w:r w:rsidR="00674EB8" w:rsidRPr="00BF2D0F">
        <w:rPr>
          <w:rFonts w:ascii="Book Antiqua" w:hAnsi="Book Antiqua"/>
          <w:color w:val="000000" w:themeColor="text1"/>
          <w:sz w:val="24"/>
          <w:szCs w:val="24"/>
        </w:rPr>
        <w:lastRenderedPageBreak/>
        <w:t>review identified indication</w:t>
      </w:r>
      <w:r w:rsidRPr="00BF2D0F">
        <w:rPr>
          <w:rFonts w:ascii="Book Antiqua" w:hAnsi="Book Antiqua"/>
          <w:color w:val="000000" w:themeColor="text1"/>
          <w:sz w:val="24"/>
          <w:szCs w:val="24"/>
        </w:rPr>
        <w:t>s</w:t>
      </w:r>
      <w:r w:rsidR="00674EB8" w:rsidRPr="00BF2D0F">
        <w:rPr>
          <w:rFonts w:ascii="Book Antiqua" w:hAnsi="Book Antiqua"/>
          <w:color w:val="000000" w:themeColor="text1"/>
          <w:sz w:val="24"/>
          <w:szCs w:val="24"/>
        </w:rPr>
        <w:t xml:space="preserve"> for duodenal biopsy</w:t>
      </w:r>
      <w:r w:rsidR="000841BF" w:rsidRPr="00BF2D0F">
        <w:rPr>
          <w:rFonts w:ascii="Book Antiqua" w:hAnsi="Book Antiqua"/>
          <w:color w:val="000000" w:themeColor="text1"/>
          <w:sz w:val="24"/>
          <w:szCs w:val="24"/>
        </w:rPr>
        <w:t xml:space="preserve"> and pathologic diagnosis as a </w:t>
      </w:r>
      <w:r w:rsidRPr="00BF2D0F">
        <w:rPr>
          <w:rFonts w:ascii="Book Antiqua" w:hAnsi="Book Antiqua"/>
          <w:color w:val="000000" w:themeColor="text1"/>
          <w:sz w:val="24"/>
          <w:szCs w:val="24"/>
        </w:rPr>
        <w:t>result of duodenal biopsy results</w:t>
      </w:r>
      <w:r w:rsidR="00674EB8" w:rsidRPr="00BF2D0F">
        <w:rPr>
          <w:rFonts w:ascii="Book Antiqua" w:hAnsi="Book Antiqua"/>
          <w:color w:val="000000" w:themeColor="text1"/>
          <w:sz w:val="24"/>
          <w:szCs w:val="24"/>
        </w:rPr>
        <w:t>.</w:t>
      </w:r>
      <w:r w:rsidR="00BF2D0F" w:rsidRPr="00BF2D0F">
        <w:rPr>
          <w:rFonts w:ascii="Book Antiqua" w:hAnsi="Book Antiqua"/>
          <w:color w:val="000000" w:themeColor="text1"/>
          <w:sz w:val="24"/>
          <w:szCs w:val="24"/>
        </w:rPr>
        <w:t xml:space="preserve"> </w:t>
      </w:r>
      <w:r w:rsidRPr="00BF2D0F">
        <w:rPr>
          <w:rFonts w:ascii="Book Antiqua" w:hAnsi="Book Antiqua"/>
          <w:color w:val="000000" w:themeColor="text1"/>
          <w:sz w:val="24"/>
          <w:szCs w:val="24"/>
        </w:rPr>
        <w:t xml:space="preserve">Descriptive statistics were </w:t>
      </w:r>
      <w:r w:rsidR="00551410" w:rsidRPr="00BF2D0F">
        <w:rPr>
          <w:rFonts w:ascii="Book Antiqua" w:hAnsi="Book Antiqua"/>
          <w:color w:val="000000" w:themeColor="text1"/>
          <w:sz w:val="24"/>
          <w:szCs w:val="24"/>
        </w:rPr>
        <w:t>performed.</w:t>
      </w:r>
      <w:r w:rsidR="00BF2D0F" w:rsidRPr="00BF2D0F">
        <w:rPr>
          <w:rFonts w:ascii="Book Antiqua" w:hAnsi="Book Antiqua"/>
          <w:color w:val="000000" w:themeColor="text1"/>
          <w:sz w:val="24"/>
          <w:szCs w:val="24"/>
        </w:rPr>
        <w:t xml:space="preserve"> </w:t>
      </w:r>
      <w:r w:rsidR="003D40AE" w:rsidRPr="00BF2D0F">
        <w:rPr>
          <w:rFonts w:ascii="Book Antiqua" w:hAnsi="Book Antiqua"/>
          <w:color w:val="000000" w:themeColor="text1"/>
          <w:sz w:val="24"/>
          <w:szCs w:val="24"/>
        </w:rPr>
        <w:t xml:space="preserve"> </w:t>
      </w:r>
    </w:p>
    <w:p w14:paraId="74926D0D" w14:textId="7A62E6BE" w:rsidR="00467C78" w:rsidRPr="00BF2D0F" w:rsidRDefault="00467C78" w:rsidP="007C5DA5">
      <w:pPr>
        <w:autoSpaceDE w:val="0"/>
        <w:autoSpaceDN w:val="0"/>
        <w:adjustRightInd w:val="0"/>
        <w:snapToGrid w:val="0"/>
        <w:spacing w:line="360" w:lineRule="auto"/>
        <w:jc w:val="both"/>
        <w:rPr>
          <w:rFonts w:ascii="Book Antiqua" w:hAnsi="Book Antiqua"/>
          <w:color w:val="000000" w:themeColor="text1"/>
          <w:sz w:val="24"/>
          <w:szCs w:val="24"/>
        </w:rPr>
      </w:pPr>
    </w:p>
    <w:p w14:paraId="78B2CE83" w14:textId="141E9519" w:rsidR="00EB1F03" w:rsidRPr="003539A6" w:rsidRDefault="0099365A" w:rsidP="007C5DA5">
      <w:pPr>
        <w:autoSpaceDE w:val="0"/>
        <w:autoSpaceDN w:val="0"/>
        <w:adjustRightInd w:val="0"/>
        <w:snapToGrid w:val="0"/>
        <w:spacing w:line="360" w:lineRule="auto"/>
        <w:jc w:val="both"/>
        <w:rPr>
          <w:rFonts w:ascii="Book Antiqua" w:eastAsia="SimSun" w:hAnsi="Book Antiqua"/>
          <w:b/>
          <w:caps/>
          <w:color w:val="000000" w:themeColor="text1"/>
          <w:sz w:val="24"/>
          <w:szCs w:val="24"/>
          <w:lang w:eastAsia="zh-CN"/>
        </w:rPr>
      </w:pPr>
      <w:r w:rsidRPr="003539A6">
        <w:rPr>
          <w:rFonts w:ascii="Book Antiqua" w:hAnsi="Book Antiqua"/>
          <w:b/>
          <w:caps/>
          <w:color w:val="000000" w:themeColor="text1"/>
          <w:sz w:val="24"/>
          <w:szCs w:val="24"/>
        </w:rPr>
        <w:t>Results</w:t>
      </w:r>
    </w:p>
    <w:p w14:paraId="2546CC47" w14:textId="21191018" w:rsidR="00A57423" w:rsidRPr="00BF2D0F" w:rsidRDefault="00754EA2" w:rsidP="007C5DA5">
      <w:pPr>
        <w:adjustRightInd w:val="0"/>
        <w:snapToGrid w:val="0"/>
        <w:spacing w:line="360" w:lineRule="auto"/>
        <w:jc w:val="both"/>
        <w:rPr>
          <w:rFonts w:ascii="Book Antiqua" w:hAnsi="Book Antiqua"/>
          <w:color w:val="000000" w:themeColor="text1"/>
          <w:sz w:val="24"/>
          <w:szCs w:val="24"/>
        </w:rPr>
      </w:pPr>
      <w:r w:rsidRPr="00BF2D0F">
        <w:rPr>
          <w:rFonts w:ascii="Book Antiqua" w:hAnsi="Book Antiqua"/>
          <w:color w:val="000000" w:themeColor="text1"/>
          <w:sz w:val="24"/>
          <w:szCs w:val="24"/>
        </w:rPr>
        <w:t xml:space="preserve">300 patients underwent EGD with biopsies of benign appearing or normal appearing duodenal mucosa. </w:t>
      </w:r>
      <w:r w:rsidR="00A57423" w:rsidRPr="00BF2D0F">
        <w:rPr>
          <w:rFonts w:ascii="Book Antiqua" w:hAnsi="Book Antiqua"/>
          <w:color w:val="000000" w:themeColor="text1"/>
          <w:sz w:val="24"/>
          <w:szCs w:val="24"/>
        </w:rPr>
        <w:t xml:space="preserve">The mean age </w:t>
      </w:r>
      <w:r w:rsidRPr="00BF2D0F">
        <w:rPr>
          <w:rFonts w:ascii="Book Antiqua" w:hAnsi="Book Antiqua"/>
          <w:color w:val="000000" w:themeColor="text1"/>
          <w:sz w:val="24"/>
          <w:szCs w:val="24"/>
        </w:rPr>
        <w:t xml:space="preserve">of </w:t>
      </w:r>
      <w:r w:rsidR="00A57423" w:rsidRPr="00BF2D0F">
        <w:rPr>
          <w:rFonts w:ascii="Book Antiqua" w:hAnsi="Book Antiqua"/>
          <w:color w:val="000000" w:themeColor="text1"/>
          <w:sz w:val="24"/>
          <w:szCs w:val="24"/>
        </w:rPr>
        <w:t xml:space="preserve">patients was 44.1 </w:t>
      </w:r>
      <w:r w:rsidRPr="00BF2D0F">
        <w:rPr>
          <w:rFonts w:ascii="Book Antiqua" w:hAnsi="Book Antiqua"/>
          <w:color w:val="000000" w:themeColor="text1"/>
          <w:sz w:val="24"/>
          <w:szCs w:val="24"/>
        </w:rPr>
        <w:t xml:space="preserve">± </w:t>
      </w:r>
      <w:r w:rsidR="00956415" w:rsidRPr="00BF2D0F">
        <w:rPr>
          <w:rFonts w:ascii="Book Antiqua" w:hAnsi="Book Antiqua"/>
          <w:color w:val="000000" w:themeColor="text1"/>
          <w:sz w:val="24"/>
          <w:szCs w:val="24"/>
        </w:rPr>
        <w:t>16.8 years;</w:t>
      </w:r>
      <w:r w:rsidR="00A57423" w:rsidRPr="00BF2D0F">
        <w:rPr>
          <w:rFonts w:ascii="Book Antiqua" w:hAnsi="Book Antiqua"/>
          <w:color w:val="000000" w:themeColor="text1"/>
          <w:sz w:val="24"/>
          <w:szCs w:val="24"/>
        </w:rPr>
        <w:t xml:space="preserve"> </w:t>
      </w:r>
      <w:r w:rsidR="00956415" w:rsidRPr="00BF2D0F">
        <w:rPr>
          <w:rFonts w:ascii="Book Antiqua" w:hAnsi="Book Antiqua"/>
          <w:color w:val="000000" w:themeColor="text1"/>
          <w:sz w:val="24"/>
          <w:szCs w:val="24"/>
        </w:rPr>
        <w:t>189 of 300 (63%) were female</w:t>
      </w:r>
      <w:r w:rsidR="00A57423" w:rsidRPr="00BF2D0F">
        <w:rPr>
          <w:rFonts w:ascii="Book Antiqua" w:hAnsi="Book Antiqua"/>
          <w:color w:val="000000" w:themeColor="text1"/>
          <w:sz w:val="24"/>
          <w:szCs w:val="24"/>
        </w:rPr>
        <w:t>.</w:t>
      </w:r>
      <w:r w:rsidR="00BF2D0F" w:rsidRPr="00BF2D0F">
        <w:rPr>
          <w:rFonts w:ascii="Book Antiqua" w:hAnsi="Book Antiqua"/>
          <w:color w:val="000000" w:themeColor="text1"/>
          <w:sz w:val="24"/>
          <w:szCs w:val="24"/>
        </w:rPr>
        <w:t xml:space="preserve"> </w:t>
      </w:r>
      <w:r w:rsidR="00C151FD" w:rsidRPr="00BF2D0F">
        <w:rPr>
          <w:rFonts w:ascii="Book Antiqua" w:hAnsi="Book Antiqua"/>
          <w:color w:val="000000" w:themeColor="text1"/>
          <w:sz w:val="24"/>
          <w:szCs w:val="24"/>
        </w:rPr>
        <w:t>A mean of 4.3</w:t>
      </w:r>
      <w:r w:rsidR="00754355" w:rsidRPr="00BF2D0F">
        <w:rPr>
          <w:rFonts w:ascii="Book Antiqua" w:hAnsi="Book Antiqua"/>
          <w:color w:val="000000" w:themeColor="text1"/>
          <w:sz w:val="24"/>
          <w:szCs w:val="24"/>
        </w:rPr>
        <w:t xml:space="preserve"> duodenal biopsies were performed in each patient. </w:t>
      </w:r>
      <w:r w:rsidR="00956415" w:rsidRPr="00BF2D0F">
        <w:rPr>
          <w:rFonts w:ascii="Book Antiqua" w:hAnsi="Book Antiqua"/>
          <w:color w:val="000000" w:themeColor="text1"/>
          <w:sz w:val="24"/>
          <w:szCs w:val="24"/>
        </w:rPr>
        <w:t>In the subgroup of patients with abdominal</w:t>
      </w:r>
      <w:r w:rsidR="008F752D" w:rsidRPr="00BF2D0F">
        <w:rPr>
          <w:rFonts w:ascii="Book Antiqua" w:hAnsi="Book Antiqua"/>
          <w:color w:val="000000" w:themeColor="text1"/>
          <w:sz w:val="24"/>
          <w:szCs w:val="24"/>
        </w:rPr>
        <w:t xml:space="preserve"> pain without anemia,</w:t>
      </w:r>
      <w:r w:rsidR="00956415" w:rsidRPr="00BF2D0F">
        <w:rPr>
          <w:rFonts w:ascii="Book Antiqua" w:hAnsi="Book Antiqua"/>
          <w:color w:val="000000" w:themeColor="text1"/>
          <w:sz w:val="24"/>
          <w:szCs w:val="24"/>
        </w:rPr>
        <w:t xml:space="preserve"> diarrhea,</w:t>
      </w:r>
      <w:r w:rsidR="008F752D" w:rsidRPr="00BF2D0F">
        <w:rPr>
          <w:rFonts w:ascii="Book Antiqua" w:hAnsi="Book Antiqua"/>
          <w:color w:val="000000" w:themeColor="text1"/>
          <w:sz w:val="24"/>
          <w:szCs w:val="24"/>
        </w:rPr>
        <w:t xml:space="preserve"> or weight loss</w:t>
      </w:r>
      <w:r w:rsidR="00956415" w:rsidRPr="00BF2D0F">
        <w:rPr>
          <w:rFonts w:ascii="Book Antiqua" w:hAnsi="Book Antiqua"/>
          <w:color w:val="000000" w:themeColor="text1"/>
          <w:sz w:val="24"/>
          <w:szCs w:val="24"/>
        </w:rPr>
        <w:t xml:space="preserve"> the mean age was 43.4 </w:t>
      </w:r>
      <w:r w:rsidRPr="00BF2D0F">
        <w:rPr>
          <w:rFonts w:ascii="Book Antiqua" w:hAnsi="Book Antiqua"/>
          <w:color w:val="000000" w:themeColor="text1"/>
          <w:sz w:val="24"/>
          <w:szCs w:val="24"/>
        </w:rPr>
        <w:t xml:space="preserve">± </w:t>
      </w:r>
      <w:r w:rsidR="00956415" w:rsidRPr="00BF2D0F">
        <w:rPr>
          <w:rFonts w:ascii="Book Antiqua" w:hAnsi="Book Antiqua"/>
          <w:color w:val="000000" w:themeColor="text1"/>
          <w:sz w:val="24"/>
          <w:szCs w:val="24"/>
        </w:rPr>
        <w:t>16.3 years</w:t>
      </w:r>
      <w:r w:rsidRPr="00BF2D0F">
        <w:rPr>
          <w:rFonts w:ascii="Book Antiqua" w:hAnsi="Book Antiqua"/>
          <w:color w:val="000000" w:themeColor="text1"/>
          <w:sz w:val="24"/>
          <w:szCs w:val="24"/>
        </w:rPr>
        <w:t>.</w:t>
      </w:r>
    </w:p>
    <w:p w14:paraId="2185E47A" w14:textId="16C0B14C" w:rsidR="00175779" w:rsidRPr="00BF2D0F" w:rsidRDefault="00F218B4" w:rsidP="007C5DA5">
      <w:pPr>
        <w:adjustRightInd w:val="0"/>
        <w:snapToGrid w:val="0"/>
        <w:spacing w:line="360" w:lineRule="auto"/>
        <w:ind w:firstLineChars="200" w:firstLine="480"/>
        <w:jc w:val="both"/>
        <w:rPr>
          <w:rFonts w:ascii="Book Antiqua" w:hAnsi="Book Antiqua"/>
          <w:color w:val="000000" w:themeColor="text1"/>
          <w:sz w:val="24"/>
          <w:szCs w:val="24"/>
        </w:rPr>
      </w:pPr>
      <w:r w:rsidRPr="00BF2D0F">
        <w:rPr>
          <w:rFonts w:ascii="Book Antiqua" w:hAnsi="Book Antiqua"/>
          <w:color w:val="000000" w:themeColor="text1"/>
          <w:sz w:val="24"/>
          <w:szCs w:val="24"/>
        </w:rPr>
        <w:t xml:space="preserve">Duodenal biopsies performed </w:t>
      </w:r>
      <w:r w:rsidR="009F7079" w:rsidRPr="00BF2D0F">
        <w:rPr>
          <w:rFonts w:ascii="Book Antiqua" w:hAnsi="Book Antiqua"/>
          <w:color w:val="000000" w:themeColor="text1"/>
          <w:sz w:val="24"/>
          <w:szCs w:val="24"/>
        </w:rPr>
        <w:t>for an indication that included abdominal pain</w:t>
      </w:r>
      <w:r w:rsidR="00203A49" w:rsidRPr="00BF2D0F">
        <w:rPr>
          <w:rFonts w:ascii="Book Antiqua" w:hAnsi="Book Antiqua"/>
          <w:color w:val="000000" w:themeColor="text1"/>
          <w:sz w:val="24"/>
          <w:szCs w:val="24"/>
        </w:rPr>
        <w:t xml:space="preserve"> result</w:t>
      </w:r>
      <w:r w:rsidR="008F752D" w:rsidRPr="00BF2D0F">
        <w:rPr>
          <w:rFonts w:ascii="Book Antiqua" w:hAnsi="Book Antiqua"/>
          <w:color w:val="000000" w:themeColor="text1"/>
          <w:sz w:val="24"/>
          <w:szCs w:val="24"/>
        </w:rPr>
        <w:t>ing</w:t>
      </w:r>
      <w:r w:rsidR="00203A49" w:rsidRPr="00BF2D0F">
        <w:rPr>
          <w:rFonts w:ascii="Book Antiqua" w:hAnsi="Book Antiqua"/>
          <w:color w:val="000000" w:themeColor="text1"/>
          <w:sz w:val="24"/>
          <w:szCs w:val="24"/>
        </w:rPr>
        <w:t xml:space="preserve"> in </w:t>
      </w:r>
      <w:r w:rsidR="009F7079" w:rsidRPr="00BF2D0F">
        <w:rPr>
          <w:rFonts w:ascii="Book Antiqua" w:hAnsi="Book Antiqua"/>
          <w:color w:val="000000" w:themeColor="text1"/>
          <w:sz w:val="24"/>
          <w:szCs w:val="24"/>
        </w:rPr>
        <w:t>4</w:t>
      </w:r>
      <w:r w:rsidR="00203A49" w:rsidRPr="00BF2D0F">
        <w:rPr>
          <w:rFonts w:ascii="Book Antiqua" w:hAnsi="Book Antiqua"/>
          <w:color w:val="000000" w:themeColor="text1"/>
          <w:sz w:val="24"/>
          <w:szCs w:val="24"/>
        </w:rPr>
        <w:t xml:space="preserve"> new diagnoses </w:t>
      </w:r>
      <w:r w:rsidR="00713F4B" w:rsidRPr="00BF2D0F">
        <w:rPr>
          <w:rFonts w:ascii="Book Antiqua" w:hAnsi="Book Antiqua"/>
          <w:color w:val="000000" w:themeColor="text1"/>
          <w:sz w:val="24"/>
          <w:szCs w:val="24"/>
        </w:rPr>
        <w:t>(</w:t>
      </w:r>
      <w:r w:rsidR="009F7079" w:rsidRPr="00BF2D0F">
        <w:rPr>
          <w:rFonts w:ascii="Book Antiqua" w:hAnsi="Book Antiqua"/>
          <w:color w:val="000000" w:themeColor="text1"/>
          <w:sz w:val="24"/>
          <w:szCs w:val="24"/>
        </w:rPr>
        <w:t>3</w:t>
      </w:r>
      <w:r w:rsidR="00203A49" w:rsidRPr="00BF2D0F">
        <w:rPr>
          <w:rFonts w:ascii="Book Antiqua" w:hAnsi="Book Antiqua"/>
          <w:color w:val="000000" w:themeColor="text1"/>
          <w:sz w:val="24"/>
          <w:szCs w:val="24"/>
        </w:rPr>
        <w:t xml:space="preserve"> celiac disease and </w:t>
      </w:r>
      <w:r w:rsidR="009F7079" w:rsidRPr="00BF2D0F">
        <w:rPr>
          <w:rFonts w:ascii="Book Antiqua" w:hAnsi="Book Antiqua"/>
          <w:color w:val="000000" w:themeColor="text1"/>
          <w:sz w:val="24"/>
          <w:szCs w:val="24"/>
        </w:rPr>
        <w:t>1</w:t>
      </w:r>
      <w:r w:rsidR="00713F4B" w:rsidRPr="00BF2D0F">
        <w:rPr>
          <w:rFonts w:ascii="Book Antiqua" w:hAnsi="Book Antiqua"/>
          <w:color w:val="000000" w:themeColor="text1"/>
          <w:sz w:val="24"/>
          <w:szCs w:val="24"/>
        </w:rPr>
        <w:t xml:space="preserve"> </w:t>
      </w:r>
      <w:r w:rsidR="00310201" w:rsidRPr="00BF2D0F">
        <w:rPr>
          <w:rFonts w:ascii="Book Antiqua" w:hAnsi="Book Antiqua"/>
          <w:color w:val="000000" w:themeColor="text1"/>
          <w:sz w:val="24"/>
          <w:szCs w:val="24"/>
        </w:rPr>
        <w:t>g</w:t>
      </w:r>
      <w:r w:rsidR="009F7079" w:rsidRPr="00BF2D0F">
        <w:rPr>
          <w:rFonts w:ascii="Book Antiqua" w:hAnsi="Book Antiqua"/>
          <w:color w:val="000000" w:themeColor="text1"/>
          <w:sz w:val="24"/>
          <w:szCs w:val="24"/>
        </w:rPr>
        <w:t>iardiasis</w:t>
      </w:r>
      <w:r w:rsidR="000A2AE1" w:rsidRPr="00BF2D0F">
        <w:rPr>
          <w:rFonts w:ascii="Book Antiqua" w:hAnsi="Book Antiqua"/>
          <w:color w:val="000000" w:themeColor="text1"/>
          <w:sz w:val="24"/>
          <w:szCs w:val="24"/>
        </w:rPr>
        <w:t>)</w:t>
      </w:r>
      <w:r w:rsidR="00203A49" w:rsidRPr="00BF2D0F">
        <w:rPr>
          <w:rFonts w:ascii="Book Antiqua" w:hAnsi="Book Antiqua"/>
          <w:color w:val="000000" w:themeColor="text1"/>
          <w:sz w:val="24"/>
          <w:szCs w:val="24"/>
        </w:rPr>
        <w:t xml:space="preserve"> for a</w:t>
      </w:r>
      <w:r w:rsidR="000A2AE1" w:rsidRPr="00BF2D0F">
        <w:rPr>
          <w:rFonts w:ascii="Book Antiqua" w:hAnsi="Book Antiqua"/>
          <w:color w:val="000000" w:themeColor="text1"/>
          <w:sz w:val="24"/>
          <w:szCs w:val="24"/>
        </w:rPr>
        <w:t xml:space="preserve">n overall </w:t>
      </w:r>
      <w:r w:rsidR="00203A49" w:rsidRPr="00BF2D0F">
        <w:rPr>
          <w:rFonts w:ascii="Book Antiqua" w:hAnsi="Book Antiqua"/>
          <w:color w:val="000000" w:themeColor="text1"/>
          <w:sz w:val="24"/>
          <w:szCs w:val="24"/>
        </w:rPr>
        <w:t>yield of 1.</w:t>
      </w:r>
      <w:r w:rsidR="009F7079" w:rsidRPr="00BF2D0F">
        <w:rPr>
          <w:rFonts w:ascii="Book Antiqua" w:hAnsi="Book Antiqua"/>
          <w:color w:val="000000" w:themeColor="text1"/>
          <w:sz w:val="24"/>
          <w:szCs w:val="24"/>
        </w:rPr>
        <w:t>3</w:t>
      </w:r>
      <w:r w:rsidR="00203A49" w:rsidRPr="00BF2D0F">
        <w:rPr>
          <w:rFonts w:ascii="Book Antiqua" w:hAnsi="Book Antiqua"/>
          <w:color w:val="000000" w:themeColor="text1"/>
          <w:sz w:val="24"/>
          <w:szCs w:val="24"/>
        </w:rPr>
        <w:t>%</w:t>
      </w:r>
      <w:r w:rsidR="00203A49" w:rsidRPr="00BF2D0F">
        <w:rPr>
          <w:rFonts w:ascii="Book Antiqua" w:hAnsi="Book Antiqua"/>
          <w:b/>
          <w:i/>
          <w:color w:val="000000" w:themeColor="text1"/>
          <w:sz w:val="24"/>
          <w:szCs w:val="24"/>
        </w:rPr>
        <w:t xml:space="preserve"> </w:t>
      </w:r>
      <w:r w:rsidR="00203A49" w:rsidRPr="00BF2D0F">
        <w:rPr>
          <w:rFonts w:ascii="Book Antiqua" w:hAnsi="Book Antiqua"/>
          <w:color w:val="000000" w:themeColor="text1"/>
          <w:sz w:val="24"/>
          <w:szCs w:val="24"/>
        </w:rPr>
        <w:t xml:space="preserve">(Table </w:t>
      </w:r>
      <w:r w:rsidR="00956415" w:rsidRPr="00BF2D0F">
        <w:rPr>
          <w:rFonts w:ascii="Book Antiqua" w:hAnsi="Book Antiqua"/>
          <w:color w:val="000000" w:themeColor="text1"/>
          <w:sz w:val="24"/>
          <w:szCs w:val="24"/>
        </w:rPr>
        <w:t>1</w:t>
      </w:r>
      <w:r w:rsidR="00203A49" w:rsidRPr="00BF2D0F">
        <w:rPr>
          <w:rFonts w:ascii="Book Antiqua" w:hAnsi="Book Antiqua"/>
          <w:b/>
          <w:color w:val="000000" w:themeColor="text1"/>
          <w:sz w:val="24"/>
          <w:szCs w:val="24"/>
        </w:rPr>
        <w:t>).</w:t>
      </w:r>
      <w:r w:rsidR="00203A49" w:rsidRPr="00BF2D0F">
        <w:rPr>
          <w:rFonts w:ascii="Book Antiqua" w:hAnsi="Book Antiqua"/>
          <w:color w:val="000000" w:themeColor="text1"/>
          <w:sz w:val="24"/>
          <w:szCs w:val="24"/>
        </w:rPr>
        <w:t xml:space="preserve"> </w:t>
      </w:r>
      <w:r w:rsidR="009F7079" w:rsidRPr="00BF2D0F">
        <w:rPr>
          <w:rFonts w:ascii="Book Antiqua" w:hAnsi="Book Antiqua"/>
          <w:color w:val="000000" w:themeColor="text1"/>
          <w:sz w:val="24"/>
          <w:szCs w:val="24"/>
        </w:rPr>
        <w:t>183</w:t>
      </w:r>
      <w:r w:rsidR="00203A49" w:rsidRPr="00BF2D0F">
        <w:rPr>
          <w:rFonts w:ascii="Book Antiqua" w:hAnsi="Book Antiqua"/>
          <w:color w:val="000000" w:themeColor="text1"/>
          <w:sz w:val="24"/>
          <w:szCs w:val="24"/>
        </w:rPr>
        <w:t xml:space="preserve"> patients with abdominal pain</w:t>
      </w:r>
      <w:r w:rsidR="00CE72C4" w:rsidRPr="00BF2D0F">
        <w:rPr>
          <w:rFonts w:ascii="Book Antiqua" w:hAnsi="Book Antiqua"/>
          <w:color w:val="000000" w:themeColor="text1"/>
          <w:sz w:val="24"/>
          <w:szCs w:val="24"/>
        </w:rPr>
        <w:t xml:space="preserve"> without</w:t>
      </w:r>
      <w:r w:rsidR="004041C7" w:rsidRPr="00BF2D0F">
        <w:rPr>
          <w:rFonts w:ascii="Book Antiqua" w:hAnsi="Book Antiqua"/>
          <w:color w:val="000000" w:themeColor="text1"/>
          <w:sz w:val="24"/>
          <w:szCs w:val="24"/>
        </w:rPr>
        <w:t xml:space="preserve"> anemia</w:t>
      </w:r>
      <w:r w:rsidR="000A2AE1" w:rsidRPr="00BF2D0F">
        <w:rPr>
          <w:rFonts w:ascii="Book Antiqua" w:hAnsi="Book Antiqua"/>
          <w:color w:val="000000" w:themeColor="text1"/>
          <w:sz w:val="24"/>
          <w:szCs w:val="24"/>
        </w:rPr>
        <w:t xml:space="preserve">, </w:t>
      </w:r>
      <w:r w:rsidR="00CE72C4" w:rsidRPr="00BF2D0F">
        <w:rPr>
          <w:rFonts w:ascii="Book Antiqua" w:hAnsi="Book Antiqua"/>
          <w:color w:val="000000" w:themeColor="text1"/>
          <w:sz w:val="24"/>
          <w:szCs w:val="24"/>
        </w:rPr>
        <w:t xml:space="preserve">diarrhea, or weight loss </w:t>
      </w:r>
      <w:r w:rsidRPr="00BF2D0F">
        <w:rPr>
          <w:rFonts w:ascii="Book Antiqua" w:hAnsi="Book Antiqua"/>
          <w:color w:val="000000" w:themeColor="text1"/>
          <w:sz w:val="24"/>
          <w:szCs w:val="24"/>
        </w:rPr>
        <w:t xml:space="preserve">(out of the total 300 patients) underwent duodenal biopsy of </w:t>
      </w:r>
      <w:r w:rsidR="00203A49" w:rsidRPr="00BF2D0F">
        <w:rPr>
          <w:rFonts w:ascii="Book Antiqua" w:hAnsi="Book Antiqua"/>
          <w:color w:val="000000" w:themeColor="text1"/>
          <w:sz w:val="24"/>
          <w:szCs w:val="24"/>
        </w:rPr>
        <w:t xml:space="preserve">duodenal mucosa resulting in </w:t>
      </w:r>
      <w:r w:rsidR="00310201" w:rsidRPr="00BF2D0F">
        <w:rPr>
          <w:rFonts w:ascii="Book Antiqua" w:hAnsi="Book Antiqua"/>
          <w:color w:val="000000" w:themeColor="text1"/>
          <w:sz w:val="24"/>
          <w:szCs w:val="24"/>
        </w:rPr>
        <w:t>three</w:t>
      </w:r>
      <w:r w:rsidR="00C97D5C" w:rsidRPr="00BF2D0F">
        <w:rPr>
          <w:rFonts w:ascii="Book Antiqua" w:hAnsi="Book Antiqua"/>
          <w:color w:val="000000" w:themeColor="text1"/>
          <w:sz w:val="24"/>
          <w:szCs w:val="24"/>
        </w:rPr>
        <w:t xml:space="preserve"> new diagnose</w:t>
      </w:r>
      <w:r w:rsidR="00203A49" w:rsidRPr="00BF2D0F">
        <w:rPr>
          <w:rFonts w:ascii="Book Antiqua" w:hAnsi="Book Antiqua"/>
          <w:color w:val="000000" w:themeColor="text1"/>
          <w:sz w:val="24"/>
          <w:szCs w:val="24"/>
        </w:rPr>
        <w:t>s (</w:t>
      </w:r>
      <w:r w:rsidR="00395683" w:rsidRPr="00BF2D0F">
        <w:rPr>
          <w:rFonts w:ascii="Book Antiqua" w:hAnsi="Book Antiqua"/>
          <w:color w:val="000000" w:themeColor="text1"/>
          <w:sz w:val="24"/>
          <w:szCs w:val="24"/>
        </w:rPr>
        <w:t>two</w:t>
      </w:r>
      <w:r w:rsidR="00310201" w:rsidRPr="00BF2D0F">
        <w:rPr>
          <w:rFonts w:ascii="Book Antiqua" w:hAnsi="Book Antiqua"/>
          <w:color w:val="000000" w:themeColor="text1"/>
          <w:sz w:val="24"/>
          <w:szCs w:val="24"/>
        </w:rPr>
        <w:t xml:space="preserve"> </w:t>
      </w:r>
      <w:r w:rsidR="00C97D5C" w:rsidRPr="00BF2D0F">
        <w:rPr>
          <w:rFonts w:ascii="Book Antiqua" w:hAnsi="Book Antiqua"/>
          <w:color w:val="000000" w:themeColor="text1"/>
          <w:sz w:val="24"/>
          <w:szCs w:val="24"/>
        </w:rPr>
        <w:t xml:space="preserve">cases of </w:t>
      </w:r>
      <w:r w:rsidR="00203A49" w:rsidRPr="00BF2D0F">
        <w:rPr>
          <w:rFonts w:ascii="Book Antiqua" w:hAnsi="Book Antiqua"/>
          <w:color w:val="000000" w:themeColor="text1"/>
          <w:sz w:val="24"/>
          <w:szCs w:val="24"/>
        </w:rPr>
        <w:t>celiac disease</w:t>
      </w:r>
      <w:r w:rsidR="009F7079" w:rsidRPr="00BF2D0F">
        <w:rPr>
          <w:rFonts w:ascii="Book Antiqua" w:hAnsi="Book Antiqua"/>
          <w:color w:val="000000" w:themeColor="text1"/>
          <w:sz w:val="24"/>
          <w:szCs w:val="24"/>
        </w:rPr>
        <w:t xml:space="preserve"> and one giardiasis</w:t>
      </w:r>
      <w:r w:rsidR="00C97D5C" w:rsidRPr="00BF2D0F">
        <w:rPr>
          <w:rFonts w:ascii="Book Antiqua" w:hAnsi="Book Antiqua"/>
          <w:color w:val="000000" w:themeColor="text1"/>
          <w:sz w:val="24"/>
          <w:szCs w:val="24"/>
        </w:rPr>
        <w:t>)</w:t>
      </w:r>
      <w:r w:rsidRPr="00BF2D0F">
        <w:rPr>
          <w:rFonts w:ascii="Book Antiqua" w:hAnsi="Book Antiqua"/>
          <w:color w:val="000000" w:themeColor="text1"/>
          <w:sz w:val="24"/>
          <w:szCs w:val="24"/>
        </w:rPr>
        <w:t xml:space="preserve"> for a yield of 1.3%</w:t>
      </w:r>
      <w:r w:rsidR="00C97D5C" w:rsidRPr="00BF2D0F">
        <w:rPr>
          <w:rFonts w:ascii="Book Antiqua" w:hAnsi="Book Antiqua"/>
          <w:color w:val="000000" w:themeColor="text1"/>
          <w:sz w:val="24"/>
          <w:szCs w:val="24"/>
        </w:rPr>
        <w:t>.</w:t>
      </w:r>
      <w:r w:rsidR="005E5EED" w:rsidRPr="00BF2D0F">
        <w:rPr>
          <w:rFonts w:ascii="Book Antiqua" w:hAnsi="Book Antiqua"/>
          <w:color w:val="000000" w:themeColor="text1"/>
          <w:sz w:val="24"/>
          <w:szCs w:val="24"/>
        </w:rPr>
        <w:t xml:space="preserve"> </w:t>
      </w:r>
      <w:r w:rsidR="00C84D6A" w:rsidRPr="00BF2D0F">
        <w:rPr>
          <w:rFonts w:ascii="Book Antiqua" w:hAnsi="Book Antiqua"/>
          <w:color w:val="000000" w:themeColor="text1"/>
          <w:sz w:val="24"/>
          <w:szCs w:val="24"/>
        </w:rPr>
        <w:t>Duodenal biopsies of 19 HIV patients presenting for evaluation of abdominal pain did not reveal any new diagnoses.</w:t>
      </w:r>
    </w:p>
    <w:p w14:paraId="7033EF0A" w14:textId="77777777" w:rsidR="00994C6C" w:rsidRPr="00BF2D0F" w:rsidRDefault="00994C6C" w:rsidP="007C5DA5">
      <w:pPr>
        <w:adjustRightInd w:val="0"/>
        <w:snapToGrid w:val="0"/>
        <w:spacing w:line="360" w:lineRule="auto"/>
        <w:jc w:val="both"/>
        <w:rPr>
          <w:rFonts w:ascii="Book Antiqua" w:hAnsi="Book Antiqua"/>
          <w:color w:val="000000" w:themeColor="text1"/>
          <w:sz w:val="24"/>
          <w:szCs w:val="24"/>
        </w:rPr>
      </w:pPr>
    </w:p>
    <w:p w14:paraId="4C00AA5E" w14:textId="6F336247" w:rsidR="00473CBE" w:rsidRPr="003539A6" w:rsidRDefault="001F451C" w:rsidP="007C5DA5">
      <w:pPr>
        <w:adjustRightInd w:val="0"/>
        <w:snapToGrid w:val="0"/>
        <w:spacing w:line="360" w:lineRule="auto"/>
        <w:jc w:val="both"/>
        <w:rPr>
          <w:rFonts w:ascii="Book Antiqua" w:eastAsia="SimSun" w:hAnsi="Book Antiqua"/>
          <w:b/>
          <w:i/>
          <w:color w:val="000000" w:themeColor="text1"/>
          <w:sz w:val="24"/>
          <w:szCs w:val="24"/>
          <w:lang w:eastAsia="zh-CN"/>
        </w:rPr>
      </w:pPr>
      <w:r w:rsidRPr="003539A6">
        <w:rPr>
          <w:rFonts w:ascii="Book Antiqua" w:hAnsi="Book Antiqua"/>
          <w:b/>
          <w:i/>
          <w:color w:val="000000" w:themeColor="text1"/>
          <w:sz w:val="24"/>
          <w:szCs w:val="24"/>
        </w:rPr>
        <w:t xml:space="preserve">Information </w:t>
      </w:r>
      <w:r w:rsidR="00754EA2" w:rsidRPr="003539A6">
        <w:rPr>
          <w:rFonts w:ascii="Book Antiqua" w:hAnsi="Book Antiqua"/>
          <w:b/>
          <w:i/>
          <w:color w:val="000000" w:themeColor="text1"/>
          <w:sz w:val="24"/>
          <w:szCs w:val="24"/>
        </w:rPr>
        <w:t>pertaining to</w:t>
      </w:r>
      <w:r w:rsidRPr="003539A6">
        <w:rPr>
          <w:rFonts w:ascii="Book Antiqua" w:hAnsi="Book Antiqua"/>
          <w:b/>
          <w:i/>
          <w:color w:val="000000" w:themeColor="text1"/>
          <w:sz w:val="24"/>
          <w:szCs w:val="24"/>
        </w:rPr>
        <w:t xml:space="preserve"> </w:t>
      </w:r>
      <w:r w:rsidR="002E1755" w:rsidRPr="003539A6">
        <w:rPr>
          <w:rFonts w:ascii="Book Antiqua" w:hAnsi="Book Antiqua"/>
          <w:b/>
          <w:i/>
          <w:color w:val="000000" w:themeColor="text1"/>
          <w:sz w:val="24"/>
          <w:szCs w:val="24"/>
        </w:rPr>
        <w:t>new diagnoses is</w:t>
      </w:r>
      <w:r w:rsidRPr="003539A6">
        <w:rPr>
          <w:rFonts w:ascii="Book Antiqua" w:hAnsi="Book Antiqua"/>
          <w:b/>
          <w:i/>
          <w:color w:val="000000" w:themeColor="text1"/>
          <w:sz w:val="24"/>
          <w:szCs w:val="24"/>
        </w:rPr>
        <w:t xml:space="preserve"> provided</w:t>
      </w:r>
    </w:p>
    <w:p w14:paraId="1CBC5AEB" w14:textId="644E9931" w:rsidR="0056527F" w:rsidRPr="00BF2D0F" w:rsidRDefault="009A7FE1" w:rsidP="007C5DA5">
      <w:pPr>
        <w:adjustRightInd w:val="0"/>
        <w:snapToGrid w:val="0"/>
        <w:spacing w:line="360" w:lineRule="auto"/>
        <w:jc w:val="both"/>
        <w:rPr>
          <w:rFonts w:ascii="Book Antiqua" w:hAnsi="Book Antiqua"/>
          <w:color w:val="000000" w:themeColor="text1"/>
          <w:sz w:val="24"/>
          <w:szCs w:val="24"/>
        </w:rPr>
      </w:pPr>
      <w:r w:rsidRPr="003539A6">
        <w:rPr>
          <w:rFonts w:ascii="Book Antiqua" w:hAnsi="Book Antiqua"/>
          <w:b/>
          <w:color w:val="000000" w:themeColor="text1"/>
          <w:sz w:val="24"/>
          <w:szCs w:val="24"/>
        </w:rPr>
        <w:t xml:space="preserve">Case </w:t>
      </w:r>
      <w:r w:rsidR="0056527F" w:rsidRPr="003539A6">
        <w:rPr>
          <w:rFonts w:ascii="Book Antiqua" w:hAnsi="Book Antiqua"/>
          <w:b/>
          <w:color w:val="000000" w:themeColor="text1"/>
          <w:sz w:val="24"/>
          <w:szCs w:val="24"/>
        </w:rPr>
        <w:t>1</w:t>
      </w:r>
      <w:r w:rsidR="003539A6" w:rsidRPr="003539A6">
        <w:rPr>
          <w:rFonts w:ascii="Book Antiqua" w:eastAsia="SimSun" w:hAnsi="Book Antiqua" w:hint="eastAsia"/>
          <w:b/>
          <w:color w:val="000000" w:themeColor="text1"/>
          <w:sz w:val="24"/>
          <w:szCs w:val="24"/>
          <w:lang w:eastAsia="zh-CN"/>
        </w:rPr>
        <w:t xml:space="preserve">: </w:t>
      </w:r>
      <w:r w:rsidR="003539A6" w:rsidRPr="003539A6">
        <w:rPr>
          <w:rFonts w:ascii="Book Antiqua" w:eastAsia="SimSun" w:hAnsi="Book Antiqua" w:hint="eastAsia"/>
          <w:color w:val="000000" w:themeColor="text1"/>
          <w:sz w:val="24"/>
          <w:szCs w:val="24"/>
          <w:lang w:eastAsia="zh-CN"/>
        </w:rPr>
        <w:t>Forty-two-</w:t>
      </w:r>
      <w:r w:rsidR="0056527F" w:rsidRPr="00BF2D0F">
        <w:rPr>
          <w:rFonts w:ascii="Book Antiqua" w:hAnsi="Book Antiqua"/>
          <w:color w:val="000000" w:themeColor="text1"/>
          <w:sz w:val="24"/>
          <w:szCs w:val="24"/>
        </w:rPr>
        <w:t>year</w:t>
      </w:r>
      <w:r w:rsidR="003539A6">
        <w:rPr>
          <w:rFonts w:ascii="Book Antiqua" w:eastAsia="SimSun" w:hAnsi="Book Antiqua" w:hint="eastAsia"/>
          <w:color w:val="000000" w:themeColor="text1"/>
          <w:sz w:val="24"/>
          <w:szCs w:val="24"/>
          <w:lang w:eastAsia="zh-CN"/>
        </w:rPr>
        <w:t>-</w:t>
      </w:r>
      <w:r w:rsidR="0056527F" w:rsidRPr="00BF2D0F">
        <w:rPr>
          <w:rFonts w:ascii="Book Antiqua" w:hAnsi="Book Antiqua"/>
          <w:color w:val="000000" w:themeColor="text1"/>
          <w:sz w:val="24"/>
          <w:szCs w:val="24"/>
        </w:rPr>
        <w:t>old male with abdominal pain and bloating and a sister with celiac disease.</w:t>
      </w:r>
      <w:r w:rsidR="00BF2D0F" w:rsidRPr="00BF2D0F">
        <w:rPr>
          <w:rFonts w:ascii="Book Antiqua" w:hAnsi="Book Antiqua"/>
          <w:color w:val="000000" w:themeColor="text1"/>
          <w:sz w:val="24"/>
          <w:szCs w:val="24"/>
        </w:rPr>
        <w:t xml:space="preserve"> </w:t>
      </w:r>
      <w:r w:rsidR="0056527F" w:rsidRPr="00BF2D0F">
        <w:rPr>
          <w:rFonts w:ascii="Book Antiqua" w:hAnsi="Book Antiqua"/>
          <w:color w:val="000000" w:themeColor="text1"/>
          <w:sz w:val="24"/>
          <w:szCs w:val="24"/>
        </w:rPr>
        <w:t xml:space="preserve">Intraepithelial lymphocytes without villous blunting seen and no celiac serologies </w:t>
      </w:r>
      <w:r w:rsidR="002B3D2D" w:rsidRPr="00BF2D0F">
        <w:rPr>
          <w:rFonts w:ascii="Book Antiqua" w:hAnsi="Book Antiqua"/>
          <w:color w:val="000000" w:themeColor="text1"/>
          <w:sz w:val="24"/>
          <w:szCs w:val="24"/>
        </w:rPr>
        <w:t xml:space="preserve">were </w:t>
      </w:r>
      <w:r w:rsidR="0056527F" w:rsidRPr="00BF2D0F">
        <w:rPr>
          <w:rFonts w:ascii="Book Antiqua" w:hAnsi="Book Antiqua"/>
          <w:color w:val="000000" w:themeColor="text1"/>
          <w:sz w:val="24"/>
          <w:szCs w:val="24"/>
        </w:rPr>
        <w:t>drawn.</w:t>
      </w:r>
      <w:r w:rsidR="00BF2D0F" w:rsidRPr="00BF2D0F">
        <w:rPr>
          <w:rFonts w:ascii="Book Antiqua" w:hAnsi="Book Antiqua"/>
          <w:color w:val="000000" w:themeColor="text1"/>
          <w:sz w:val="24"/>
          <w:szCs w:val="24"/>
        </w:rPr>
        <w:t xml:space="preserve"> </w:t>
      </w:r>
      <w:r w:rsidR="0056527F" w:rsidRPr="00BF2D0F">
        <w:rPr>
          <w:rFonts w:ascii="Book Antiqua" w:hAnsi="Book Antiqua"/>
          <w:color w:val="000000" w:themeColor="text1"/>
          <w:sz w:val="24"/>
          <w:szCs w:val="24"/>
        </w:rPr>
        <w:t>A diagnosis of possible celiac</w:t>
      </w:r>
      <w:r w:rsidR="00664252" w:rsidRPr="00BF2D0F">
        <w:rPr>
          <w:rFonts w:ascii="Book Antiqua" w:hAnsi="Book Antiqua"/>
          <w:color w:val="000000" w:themeColor="text1"/>
          <w:sz w:val="24"/>
          <w:szCs w:val="24"/>
        </w:rPr>
        <w:t xml:space="preserve"> disease</w:t>
      </w:r>
      <w:r w:rsidR="0056527F" w:rsidRPr="00BF2D0F">
        <w:rPr>
          <w:rFonts w:ascii="Book Antiqua" w:hAnsi="Book Antiqua"/>
          <w:color w:val="000000" w:themeColor="text1"/>
          <w:sz w:val="24"/>
          <w:szCs w:val="24"/>
        </w:rPr>
        <w:t xml:space="preserve"> was made.</w:t>
      </w:r>
    </w:p>
    <w:p w14:paraId="5094BD9A" w14:textId="77777777" w:rsidR="00473CBE" w:rsidRPr="00BF2D0F" w:rsidRDefault="00473CBE" w:rsidP="007C5DA5">
      <w:pPr>
        <w:adjustRightInd w:val="0"/>
        <w:snapToGrid w:val="0"/>
        <w:spacing w:line="360" w:lineRule="auto"/>
        <w:jc w:val="both"/>
        <w:rPr>
          <w:rFonts w:ascii="Book Antiqua" w:hAnsi="Book Antiqua"/>
          <w:color w:val="000000" w:themeColor="text1"/>
          <w:sz w:val="24"/>
          <w:szCs w:val="24"/>
        </w:rPr>
      </w:pPr>
    </w:p>
    <w:p w14:paraId="402E5D35" w14:textId="2DF8112C" w:rsidR="00664252" w:rsidRPr="00BF2D0F" w:rsidRDefault="009A7FE1" w:rsidP="007C5DA5">
      <w:pPr>
        <w:adjustRightInd w:val="0"/>
        <w:snapToGrid w:val="0"/>
        <w:spacing w:line="360" w:lineRule="auto"/>
        <w:jc w:val="both"/>
        <w:rPr>
          <w:rFonts w:ascii="Book Antiqua" w:hAnsi="Book Antiqua"/>
          <w:color w:val="000000" w:themeColor="text1"/>
          <w:sz w:val="24"/>
          <w:szCs w:val="24"/>
        </w:rPr>
      </w:pPr>
      <w:r w:rsidRPr="003539A6">
        <w:rPr>
          <w:rFonts w:ascii="Book Antiqua" w:hAnsi="Book Antiqua"/>
          <w:b/>
          <w:color w:val="000000" w:themeColor="text1"/>
          <w:sz w:val="24"/>
          <w:szCs w:val="24"/>
        </w:rPr>
        <w:t xml:space="preserve">Case </w:t>
      </w:r>
      <w:r w:rsidR="0056527F" w:rsidRPr="003539A6">
        <w:rPr>
          <w:rFonts w:ascii="Book Antiqua" w:hAnsi="Book Antiqua"/>
          <w:b/>
          <w:color w:val="000000" w:themeColor="text1"/>
          <w:sz w:val="24"/>
          <w:szCs w:val="24"/>
        </w:rPr>
        <w:t>2</w:t>
      </w:r>
      <w:r w:rsidR="003539A6">
        <w:rPr>
          <w:rFonts w:ascii="Book Antiqua" w:eastAsia="SimSun" w:hAnsi="Book Antiqua" w:hint="eastAsia"/>
          <w:color w:val="000000" w:themeColor="text1"/>
          <w:sz w:val="24"/>
          <w:szCs w:val="24"/>
          <w:lang w:eastAsia="zh-CN"/>
        </w:rPr>
        <w:t>:</w:t>
      </w:r>
      <w:r w:rsidRPr="00BF2D0F">
        <w:rPr>
          <w:rFonts w:ascii="Book Antiqua" w:hAnsi="Book Antiqua"/>
          <w:color w:val="000000" w:themeColor="text1"/>
          <w:sz w:val="24"/>
          <w:szCs w:val="24"/>
        </w:rPr>
        <w:t xml:space="preserve"> </w:t>
      </w:r>
      <w:r w:rsidR="003539A6">
        <w:rPr>
          <w:rFonts w:ascii="Book Antiqua" w:eastAsia="SimSun" w:hAnsi="Book Antiqua" w:hint="eastAsia"/>
          <w:color w:val="000000" w:themeColor="text1"/>
          <w:sz w:val="24"/>
          <w:szCs w:val="24"/>
          <w:lang w:eastAsia="zh-CN"/>
        </w:rPr>
        <w:t>Sixty-seven-</w:t>
      </w:r>
      <w:r w:rsidR="00664252" w:rsidRPr="00BF2D0F">
        <w:rPr>
          <w:rFonts w:ascii="Book Antiqua" w:hAnsi="Book Antiqua"/>
          <w:color w:val="000000" w:themeColor="text1"/>
          <w:sz w:val="24"/>
          <w:szCs w:val="24"/>
        </w:rPr>
        <w:t>year</w:t>
      </w:r>
      <w:r w:rsidR="003539A6">
        <w:rPr>
          <w:rFonts w:ascii="Book Antiqua" w:eastAsia="SimSun" w:hAnsi="Book Antiqua" w:hint="eastAsia"/>
          <w:color w:val="000000" w:themeColor="text1"/>
          <w:sz w:val="24"/>
          <w:szCs w:val="24"/>
          <w:lang w:eastAsia="zh-CN"/>
        </w:rPr>
        <w:t>-</w:t>
      </w:r>
      <w:r w:rsidR="00664252" w:rsidRPr="00BF2D0F">
        <w:rPr>
          <w:rFonts w:ascii="Book Antiqua" w:hAnsi="Book Antiqua"/>
          <w:color w:val="000000" w:themeColor="text1"/>
          <w:sz w:val="24"/>
          <w:szCs w:val="24"/>
        </w:rPr>
        <w:t>old female with abdominal pain and weight loss.</w:t>
      </w:r>
      <w:r w:rsidR="00BF2D0F" w:rsidRPr="00BF2D0F">
        <w:rPr>
          <w:rFonts w:ascii="Book Antiqua" w:hAnsi="Book Antiqua"/>
          <w:color w:val="000000" w:themeColor="text1"/>
          <w:sz w:val="24"/>
          <w:szCs w:val="24"/>
        </w:rPr>
        <w:t xml:space="preserve"> </w:t>
      </w:r>
      <w:r w:rsidR="00664252" w:rsidRPr="00BF2D0F">
        <w:rPr>
          <w:rFonts w:ascii="Book Antiqua" w:hAnsi="Book Antiqua"/>
          <w:color w:val="000000" w:themeColor="text1"/>
          <w:sz w:val="24"/>
          <w:szCs w:val="24"/>
        </w:rPr>
        <w:t xml:space="preserve">A </w:t>
      </w:r>
      <w:r w:rsidR="00664252" w:rsidRPr="00BF2D0F">
        <w:rPr>
          <w:rFonts w:ascii="Book Antiqua" w:eastAsia="Times New Roman" w:hAnsi="Book Antiqua"/>
          <w:color w:val="000000" w:themeColor="text1"/>
          <w:sz w:val="24"/>
          <w:szCs w:val="24"/>
        </w:rPr>
        <w:t>Marsh-Oberhuber 3A lesion was noted.</w:t>
      </w:r>
      <w:r w:rsidR="00BF2D0F" w:rsidRPr="00BF2D0F">
        <w:rPr>
          <w:rFonts w:ascii="Book Antiqua" w:eastAsia="Times New Roman" w:hAnsi="Book Antiqua"/>
          <w:color w:val="000000" w:themeColor="text1"/>
          <w:sz w:val="24"/>
          <w:szCs w:val="24"/>
        </w:rPr>
        <w:t xml:space="preserve"> </w:t>
      </w:r>
      <w:r w:rsidR="00664252" w:rsidRPr="00BF2D0F">
        <w:rPr>
          <w:rFonts w:ascii="Book Antiqua" w:eastAsia="Times New Roman" w:hAnsi="Book Antiqua"/>
          <w:color w:val="000000" w:themeColor="text1"/>
          <w:sz w:val="24"/>
          <w:szCs w:val="24"/>
        </w:rPr>
        <w:t>Celiac serologies were not drawn and the patient was lost to follow-up.</w:t>
      </w:r>
      <w:r w:rsidR="00BF2D0F" w:rsidRPr="00BF2D0F">
        <w:rPr>
          <w:rFonts w:ascii="Book Antiqua" w:eastAsia="Times New Roman" w:hAnsi="Book Antiqua"/>
          <w:color w:val="000000" w:themeColor="text1"/>
          <w:sz w:val="24"/>
          <w:szCs w:val="24"/>
        </w:rPr>
        <w:t xml:space="preserve"> </w:t>
      </w:r>
      <w:r w:rsidR="00664252" w:rsidRPr="00BF2D0F">
        <w:rPr>
          <w:rFonts w:ascii="Book Antiqua" w:eastAsia="Times New Roman" w:hAnsi="Book Antiqua"/>
          <w:color w:val="000000" w:themeColor="text1"/>
          <w:sz w:val="24"/>
          <w:szCs w:val="24"/>
        </w:rPr>
        <w:t>A diagnosis of probable celiac disease was made.</w:t>
      </w:r>
    </w:p>
    <w:p w14:paraId="17342F7E" w14:textId="77777777" w:rsidR="00761AFE" w:rsidRPr="00BF2D0F" w:rsidRDefault="00761AFE" w:rsidP="007C5DA5">
      <w:pPr>
        <w:adjustRightInd w:val="0"/>
        <w:snapToGrid w:val="0"/>
        <w:spacing w:line="360" w:lineRule="auto"/>
        <w:jc w:val="both"/>
        <w:rPr>
          <w:rFonts w:ascii="Book Antiqua" w:eastAsia="Times New Roman" w:hAnsi="Book Antiqua"/>
          <w:color w:val="000000" w:themeColor="text1"/>
          <w:sz w:val="24"/>
          <w:szCs w:val="24"/>
        </w:rPr>
      </w:pPr>
    </w:p>
    <w:p w14:paraId="556D982E" w14:textId="532EDCC7" w:rsidR="00663102" w:rsidRPr="00BF2D0F" w:rsidRDefault="009A7FE1" w:rsidP="007C5DA5">
      <w:pPr>
        <w:adjustRightInd w:val="0"/>
        <w:snapToGrid w:val="0"/>
        <w:spacing w:line="360" w:lineRule="auto"/>
        <w:jc w:val="both"/>
        <w:rPr>
          <w:rFonts w:ascii="Book Antiqua" w:eastAsia="Times New Roman" w:hAnsi="Book Antiqua"/>
          <w:color w:val="000000" w:themeColor="text1"/>
          <w:sz w:val="24"/>
          <w:szCs w:val="24"/>
        </w:rPr>
      </w:pPr>
      <w:r w:rsidRPr="003539A6">
        <w:rPr>
          <w:rFonts w:ascii="Book Antiqua" w:eastAsia="Times New Roman" w:hAnsi="Book Antiqua"/>
          <w:b/>
          <w:color w:val="000000" w:themeColor="text1"/>
          <w:sz w:val="24"/>
          <w:szCs w:val="24"/>
        </w:rPr>
        <w:t xml:space="preserve">Case </w:t>
      </w:r>
      <w:r w:rsidR="00663102" w:rsidRPr="003539A6">
        <w:rPr>
          <w:rFonts w:ascii="Book Antiqua" w:eastAsia="Times New Roman" w:hAnsi="Book Antiqua"/>
          <w:b/>
          <w:color w:val="000000" w:themeColor="text1"/>
          <w:sz w:val="24"/>
          <w:szCs w:val="24"/>
        </w:rPr>
        <w:t>3</w:t>
      </w:r>
      <w:r w:rsidR="003539A6">
        <w:rPr>
          <w:rFonts w:ascii="Book Antiqua" w:eastAsia="SimSun" w:hAnsi="Book Antiqua" w:hint="eastAsia"/>
          <w:b/>
          <w:color w:val="000000" w:themeColor="text1"/>
          <w:sz w:val="24"/>
          <w:szCs w:val="24"/>
          <w:lang w:eastAsia="zh-CN"/>
        </w:rPr>
        <w:t>:</w:t>
      </w:r>
      <w:r w:rsidR="00754EA2" w:rsidRPr="00BF2D0F">
        <w:rPr>
          <w:rFonts w:ascii="Book Antiqua" w:eastAsia="Times New Roman" w:hAnsi="Book Antiqua"/>
          <w:color w:val="000000" w:themeColor="text1"/>
          <w:sz w:val="24"/>
          <w:szCs w:val="24"/>
        </w:rPr>
        <w:t xml:space="preserve"> </w:t>
      </w:r>
      <w:r w:rsidR="003539A6">
        <w:rPr>
          <w:rFonts w:ascii="Book Antiqua" w:eastAsia="SimSun" w:hAnsi="Book Antiqua" w:hint="eastAsia"/>
          <w:color w:val="000000" w:themeColor="text1"/>
          <w:sz w:val="24"/>
          <w:szCs w:val="24"/>
          <w:lang w:eastAsia="zh-CN"/>
        </w:rPr>
        <w:t>Forty-nine-</w:t>
      </w:r>
      <w:r w:rsidR="00663102" w:rsidRPr="00BF2D0F">
        <w:rPr>
          <w:rFonts w:ascii="Book Antiqua" w:eastAsia="Times New Roman" w:hAnsi="Book Antiqua"/>
          <w:color w:val="000000" w:themeColor="text1"/>
          <w:sz w:val="24"/>
          <w:szCs w:val="24"/>
        </w:rPr>
        <w:t>year</w:t>
      </w:r>
      <w:r w:rsidR="003539A6">
        <w:rPr>
          <w:rFonts w:ascii="Book Antiqua" w:eastAsia="SimSun" w:hAnsi="Book Antiqua" w:hint="eastAsia"/>
          <w:color w:val="000000" w:themeColor="text1"/>
          <w:sz w:val="24"/>
          <w:szCs w:val="24"/>
          <w:lang w:eastAsia="zh-CN"/>
        </w:rPr>
        <w:t>-</w:t>
      </w:r>
      <w:r w:rsidR="00663102" w:rsidRPr="00BF2D0F">
        <w:rPr>
          <w:rFonts w:ascii="Book Antiqua" w:eastAsia="Times New Roman" w:hAnsi="Book Antiqua"/>
          <w:color w:val="000000" w:themeColor="text1"/>
          <w:sz w:val="24"/>
          <w:szCs w:val="24"/>
        </w:rPr>
        <w:t>old male with abdominal pain.</w:t>
      </w:r>
      <w:r w:rsidR="00BF2D0F" w:rsidRPr="00BF2D0F">
        <w:rPr>
          <w:rFonts w:ascii="Book Antiqua" w:eastAsia="Times New Roman" w:hAnsi="Book Antiqua"/>
          <w:color w:val="000000" w:themeColor="text1"/>
          <w:sz w:val="24"/>
          <w:szCs w:val="24"/>
        </w:rPr>
        <w:t xml:space="preserve"> </w:t>
      </w:r>
      <w:r w:rsidR="00663102" w:rsidRPr="00BF2D0F">
        <w:rPr>
          <w:rFonts w:ascii="Book Antiqua" w:hAnsi="Book Antiqua"/>
          <w:color w:val="000000" w:themeColor="text1"/>
          <w:sz w:val="24"/>
          <w:szCs w:val="24"/>
        </w:rPr>
        <w:t xml:space="preserve">A </w:t>
      </w:r>
      <w:r w:rsidR="00663102" w:rsidRPr="00BF2D0F">
        <w:rPr>
          <w:rFonts w:ascii="Book Antiqua" w:eastAsia="Times New Roman" w:hAnsi="Book Antiqua"/>
          <w:color w:val="000000" w:themeColor="text1"/>
          <w:sz w:val="24"/>
          <w:szCs w:val="24"/>
        </w:rPr>
        <w:t>Marsh 3A lesion was noted.</w:t>
      </w:r>
      <w:r w:rsidR="00BF2D0F" w:rsidRPr="00BF2D0F">
        <w:rPr>
          <w:rFonts w:ascii="Book Antiqua" w:eastAsia="Times New Roman" w:hAnsi="Book Antiqua"/>
          <w:color w:val="000000" w:themeColor="text1"/>
          <w:sz w:val="24"/>
          <w:szCs w:val="24"/>
        </w:rPr>
        <w:t xml:space="preserve"> </w:t>
      </w:r>
      <w:r w:rsidR="00663102" w:rsidRPr="00BF2D0F">
        <w:rPr>
          <w:rFonts w:ascii="Book Antiqua" w:eastAsia="Times New Roman" w:hAnsi="Book Antiqua"/>
          <w:color w:val="000000" w:themeColor="text1"/>
          <w:sz w:val="24"/>
          <w:szCs w:val="24"/>
        </w:rPr>
        <w:t>Celiac serologies showed a tissue-transglutaminase antibody IgA at the upper limit of normal.</w:t>
      </w:r>
      <w:r w:rsidR="00BF2D0F" w:rsidRPr="00BF2D0F">
        <w:rPr>
          <w:rFonts w:ascii="Book Antiqua" w:eastAsia="Times New Roman" w:hAnsi="Book Antiqua"/>
          <w:color w:val="000000" w:themeColor="text1"/>
          <w:sz w:val="24"/>
          <w:szCs w:val="24"/>
        </w:rPr>
        <w:t xml:space="preserve"> </w:t>
      </w:r>
      <w:r w:rsidR="00F90DEB" w:rsidRPr="00BF2D0F">
        <w:rPr>
          <w:rFonts w:ascii="Book Antiqua" w:eastAsia="Times New Roman" w:hAnsi="Book Antiqua"/>
          <w:color w:val="000000" w:themeColor="text1"/>
          <w:sz w:val="24"/>
          <w:szCs w:val="24"/>
        </w:rPr>
        <w:t>A diagnosis of probable</w:t>
      </w:r>
      <w:r w:rsidR="00EF0B70" w:rsidRPr="00BF2D0F">
        <w:rPr>
          <w:rFonts w:ascii="Book Antiqua" w:eastAsia="Times New Roman" w:hAnsi="Book Antiqua"/>
          <w:color w:val="000000" w:themeColor="text1"/>
          <w:sz w:val="24"/>
          <w:szCs w:val="24"/>
        </w:rPr>
        <w:t xml:space="preserve"> celiac disease was made.</w:t>
      </w:r>
    </w:p>
    <w:p w14:paraId="13483714" w14:textId="77777777" w:rsidR="00BE1F11" w:rsidRPr="00BF2D0F" w:rsidRDefault="00BE1F11" w:rsidP="007C5DA5">
      <w:pPr>
        <w:adjustRightInd w:val="0"/>
        <w:snapToGrid w:val="0"/>
        <w:spacing w:line="360" w:lineRule="auto"/>
        <w:jc w:val="both"/>
        <w:rPr>
          <w:rFonts w:ascii="Book Antiqua" w:eastAsia="Times New Roman" w:hAnsi="Book Antiqua"/>
          <w:color w:val="000000" w:themeColor="text1"/>
          <w:sz w:val="24"/>
          <w:szCs w:val="24"/>
        </w:rPr>
      </w:pPr>
    </w:p>
    <w:p w14:paraId="4582568F" w14:textId="42AB9E0A" w:rsidR="00BE1F11" w:rsidRPr="00BF2D0F" w:rsidRDefault="009A7FE1" w:rsidP="007C5DA5">
      <w:pPr>
        <w:adjustRightInd w:val="0"/>
        <w:snapToGrid w:val="0"/>
        <w:spacing w:line="360" w:lineRule="auto"/>
        <w:jc w:val="both"/>
        <w:rPr>
          <w:rFonts w:ascii="Book Antiqua" w:eastAsia="Times New Roman" w:hAnsi="Book Antiqua"/>
          <w:color w:val="000000" w:themeColor="text1"/>
          <w:sz w:val="24"/>
          <w:szCs w:val="24"/>
        </w:rPr>
      </w:pPr>
      <w:r w:rsidRPr="003539A6">
        <w:rPr>
          <w:rFonts w:ascii="Book Antiqua" w:eastAsia="Times New Roman" w:hAnsi="Book Antiqua"/>
          <w:b/>
          <w:color w:val="000000" w:themeColor="text1"/>
          <w:sz w:val="24"/>
          <w:szCs w:val="24"/>
        </w:rPr>
        <w:lastRenderedPageBreak/>
        <w:t xml:space="preserve">Case </w:t>
      </w:r>
      <w:r w:rsidR="00BE1F11" w:rsidRPr="003539A6">
        <w:rPr>
          <w:rFonts w:ascii="Book Antiqua" w:eastAsia="Times New Roman" w:hAnsi="Book Antiqua"/>
          <w:b/>
          <w:color w:val="000000" w:themeColor="text1"/>
          <w:sz w:val="24"/>
          <w:szCs w:val="24"/>
        </w:rPr>
        <w:t>4</w:t>
      </w:r>
      <w:r w:rsidR="003539A6">
        <w:rPr>
          <w:rFonts w:ascii="Book Antiqua" w:eastAsia="SimSun" w:hAnsi="Book Antiqua" w:hint="eastAsia"/>
          <w:color w:val="000000" w:themeColor="text1"/>
          <w:sz w:val="24"/>
          <w:szCs w:val="24"/>
          <w:lang w:eastAsia="zh-CN"/>
        </w:rPr>
        <w:t>:</w:t>
      </w:r>
      <w:r w:rsidRPr="00BF2D0F">
        <w:rPr>
          <w:rFonts w:ascii="Book Antiqua" w:eastAsia="Times New Roman" w:hAnsi="Book Antiqua"/>
          <w:color w:val="000000" w:themeColor="text1"/>
          <w:sz w:val="24"/>
          <w:szCs w:val="24"/>
        </w:rPr>
        <w:t xml:space="preserve"> </w:t>
      </w:r>
      <w:r w:rsidR="003539A6">
        <w:rPr>
          <w:rFonts w:ascii="Book Antiqua" w:eastAsia="SimSun" w:hAnsi="Book Antiqua" w:hint="eastAsia"/>
          <w:color w:val="000000" w:themeColor="text1"/>
          <w:sz w:val="24"/>
          <w:szCs w:val="24"/>
          <w:lang w:eastAsia="zh-CN"/>
        </w:rPr>
        <w:t>Forty-three-</w:t>
      </w:r>
      <w:r w:rsidR="00727F7A" w:rsidRPr="00BF2D0F">
        <w:rPr>
          <w:rFonts w:ascii="Book Antiqua" w:eastAsia="Times New Roman" w:hAnsi="Book Antiqua"/>
          <w:color w:val="000000" w:themeColor="text1"/>
          <w:sz w:val="24"/>
          <w:szCs w:val="24"/>
        </w:rPr>
        <w:t>year</w:t>
      </w:r>
      <w:r w:rsidR="003539A6">
        <w:rPr>
          <w:rFonts w:ascii="Book Antiqua" w:eastAsia="SimSun" w:hAnsi="Book Antiqua" w:hint="eastAsia"/>
          <w:color w:val="000000" w:themeColor="text1"/>
          <w:sz w:val="24"/>
          <w:szCs w:val="24"/>
          <w:lang w:eastAsia="zh-CN"/>
        </w:rPr>
        <w:t>-</w:t>
      </w:r>
      <w:r w:rsidR="00727F7A" w:rsidRPr="00BF2D0F">
        <w:rPr>
          <w:rFonts w:ascii="Book Antiqua" w:eastAsia="Times New Roman" w:hAnsi="Book Antiqua"/>
          <w:color w:val="000000" w:themeColor="text1"/>
          <w:sz w:val="24"/>
          <w:szCs w:val="24"/>
        </w:rPr>
        <w:t>old female with abdominal pain, nausea, and vomiting.</w:t>
      </w:r>
      <w:r w:rsidR="00BF2D0F" w:rsidRPr="00BF2D0F">
        <w:rPr>
          <w:rFonts w:ascii="Book Antiqua" w:eastAsia="Times New Roman" w:hAnsi="Book Antiqua"/>
          <w:color w:val="000000" w:themeColor="text1"/>
          <w:sz w:val="24"/>
          <w:szCs w:val="24"/>
        </w:rPr>
        <w:t xml:space="preserve"> </w:t>
      </w:r>
      <w:r w:rsidR="00F90DEB" w:rsidRPr="00BF2D0F">
        <w:rPr>
          <w:rFonts w:ascii="Book Antiqua" w:eastAsia="Times New Roman" w:hAnsi="Book Antiqua"/>
          <w:color w:val="000000" w:themeColor="text1"/>
          <w:sz w:val="24"/>
          <w:szCs w:val="24"/>
        </w:rPr>
        <w:t>A</w:t>
      </w:r>
      <w:r w:rsidR="00727F7A" w:rsidRPr="00BF2D0F">
        <w:rPr>
          <w:rFonts w:ascii="Book Antiqua" w:eastAsia="Times New Roman" w:hAnsi="Book Antiqua"/>
          <w:color w:val="000000" w:themeColor="text1"/>
          <w:sz w:val="24"/>
          <w:szCs w:val="24"/>
        </w:rPr>
        <w:t xml:space="preserve"> diagnosis of giardiasis was made.</w:t>
      </w:r>
    </w:p>
    <w:p w14:paraId="1734B861" w14:textId="77777777" w:rsidR="00937D32" w:rsidRPr="003539A6" w:rsidRDefault="00937D32" w:rsidP="007C5DA5">
      <w:pPr>
        <w:adjustRightInd w:val="0"/>
        <w:snapToGrid w:val="0"/>
        <w:spacing w:line="360" w:lineRule="auto"/>
        <w:jc w:val="both"/>
        <w:rPr>
          <w:rFonts w:ascii="Book Antiqua" w:eastAsia="SimSun" w:hAnsi="Book Antiqua"/>
          <w:b/>
          <w:i/>
          <w:color w:val="000000" w:themeColor="text1"/>
          <w:sz w:val="24"/>
          <w:szCs w:val="24"/>
          <w:u w:val="single"/>
          <w:lang w:eastAsia="zh-CN"/>
        </w:rPr>
      </w:pPr>
    </w:p>
    <w:p w14:paraId="251F2ABC" w14:textId="4CDAC4B7" w:rsidR="00EB1F03" w:rsidRPr="003539A6" w:rsidRDefault="0099365A" w:rsidP="007C5DA5">
      <w:pPr>
        <w:adjustRightInd w:val="0"/>
        <w:snapToGrid w:val="0"/>
        <w:spacing w:line="360" w:lineRule="auto"/>
        <w:jc w:val="both"/>
        <w:rPr>
          <w:rFonts w:ascii="Book Antiqua" w:eastAsia="SimSun" w:hAnsi="Book Antiqua"/>
          <w:b/>
          <w:caps/>
          <w:color w:val="000000" w:themeColor="text1"/>
          <w:sz w:val="24"/>
          <w:szCs w:val="24"/>
          <w:lang w:eastAsia="zh-CN"/>
        </w:rPr>
      </w:pPr>
      <w:r w:rsidRPr="003539A6">
        <w:rPr>
          <w:rFonts w:ascii="Book Antiqua" w:hAnsi="Book Antiqua"/>
          <w:b/>
          <w:caps/>
          <w:color w:val="000000" w:themeColor="text1"/>
          <w:sz w:val="24"/>
          <w:szCs w:val="24"/>
        </w:rPr>
        <w:t>Discussion</w:t>
      </w:r>
    </w:p>
    <w:p w14:paraId="7771AA85" w14:textId="7FB98D93" w:rsidR="000F6748" w:rsidRPr="00BF2D0F" w:rsidRDefault="00645B1E" w:rsidP="007C5DA5">
      <w:pPr>
        <w:adjustRightInd w:val="0"/>
        <w:snapToGrid w:val="0"/>
        <w:spacing w:line="360" w:lineRule="auto"/>
        <w:jc w:val="both"/>
        <w:rPr>
          <w:rFonts w:ascii="Book Antiqua" w:hAnsi="Book Antiqua"/>
          <w:color w:val="000000" w:themeColor="text1"/>
          <w:sz w:val="24"/>
          <w:szCs w:val="24"/>
        </w:rPr>
      </w:pPr>
      <w:r w:rsidRPr="00BF2D0F">
        <w:rPr>
          <w:rFonts w:ascii="Book Antiqua" w:hAnsi="Book Antiqua"/>
          <w:color w:val="000000" w:themeColor="text1"/>
          <w:sz w:val="24"/>
          <w:szCs w:val="24"/>
        </w:rPr>
        <w:t>Investigation of nonspecific gastrointestinal symptoms including abdominal pain, weight loss, diarrhea, and anemia often includes an EGD. The addition of a biopsy to a frequently performed procedure contributes significant costs from pathology interpretation, processing, and the biopsy forceps. 10</w:t>
      </w:r>
      <w:r w:rsidR="003539A6">
        <w:rPr>
          <w:rFonts w:ascii="Book Antiqua" w:eastAsia="SimSun" w:hAnsi="Book Antiqua" w:hint="eastAsia"/>
          <w:color w:val="000000" w:themeColor="text1"/>
          <w:sz w:val="24"/>
          <w:szCs w:val="24"/>
          <w:lang w:eastAsia="zh-CN"/>
        </w:rPr>
        <w:t>%</w:t>
      </w:r>
      <w:r w:rsidRPr="00BF2D0F">
        <w:rPr>
          <w:rFonts w:ascii="Book Antiqua" w:hAnsi="Book Antiqua"/>
          <w:color w:val="000000" w:themeColor="text1"/>
          <w:sz w:val="24"/>
          <w:szCs w:val="24"/>
        </w:rPr>
        <w:t>-12% of all EGDs result in duodenal biopsies with rates of duodenal biopsy that</w:t>
      </w:r>
      <w:r w:rsidR="00A92686" w:rsidRPr="00BF2D0F">
        <w:rPr>
          <w:rFonts w:ascii="Book Antiqua" w:hAnsi="Book Antiqua"/>
          <w:color w:val="000000" w:themeColor="text1"/>
          <w:sz w:val="24"/>
          <w:szCs w:val="24"/>
        </w:rPr>
        <w:t xml:space="preserve"> are</w:t>
      </w:r>
      <w:r w:rsidRPr="00BF2D0F">
        <w:rPr>
          <w:rFonts w:ascii="Book Antiqua" w:hAnsi="Book Antiqua"/>
          <w:color w:val="000000" w:themeColor="text1"/>
          <w:sz w:val="24"/>
          <w:szCs w:val="24"/>
        </w:rPr>
        <w:t xml:space="preserve"> likely highly variable among different </w:t>
      </w:r>
      <w:r w:rsidR="005E5EED" w:rsidRPr="00BF2D0F">
        <w:rPr>
          <w:rFonts w:ascii="Book Antiqua" w:hAnsi="Book Antiqua"/>
          <w:color w:val="000000" w:themeColor="text1"/>
          <w:sz w:val="24"/>
          <w:szCs w:val="24"/>
        </w:rPr>
        <w:t>endo</w:t>
      </w:r>
      <w:r w:rsidR="00A92686" w:rsidRPr="00BF2D0F">
        <w:rPr>
          <w:rFonts w:ascii="Book Antiqua" w:hAnsi="Book Antiqua"/>
          <w:color w:val="000000" w:themeColor="text1"/>
          <w:sz w:val="24"/>
          <w:szCs w:val="24"/>
        </w:rPr>
        <w:t>scopists</w:t>
      </w:r>
      <w:r w:rsidRPr="00BF2D0F">
        <w:rPr>
          <w:rFonts w:ascii="Book Antiqua" w:hAnsi="Book Antiqua"/>
          <w:color w:val="000000" w:themeColor="text1"/>
          <w:sz w:val="24"/>
          <w:szCs w:val="24"/>
        </w:rPr>
        <w:t>, institutions, and settings (academic vs private practice)</w:t>
      </w:r>
      <w:r w:rsidR="003A4402" w:rsidRPr="00BF2D0F">
        <w:rPr>
          <w:rFonts w:ascii="Book Antiqua" w:hAnsi="Book Antiqua"/>
          <w:color w:val="000000" w:themeColor="text1"/>
          <w:sz w:val="24"/>
          <w:szCs w:val="24"/>
        </w:rPr>
        <w:t xml:space="preserve">. The high rates of duodenal biopsy are likely the result of uncertainty regarding the yield of duodenal biopsy for various indications, and also the difficulty in identifying the etiology of nonspecific symptoms attributed </w:t>
      </w:r>
      <w:r w:rsidR="00A92686" w:rsidRPr="00BF2D0F">
        <w:rPr>
          <w:rFonts w:ascii="Book Antiqua" w:hAnsi="Book Antiqua"/>
          <w:color w:val="000000" w:themeColor="text1"/>
          <w:sz w:val="24"/>
          <w:szCs w:val="24"/>
        </w:rPr>
        <w:t>to</w:t>
      </w:r>
      <w:r w:rsidR="00AA45C5" w:rsidRPr="00BF2D0F">
        <w:rPr>
          <w:rFonts w:ascii="Book Antiqua" w:hAnsi="Book Antiqua"/>
          <w:color w:val="000000" w:themeColor="text1"/>
          <w:sz w:val="24"/>
          <w:szCs w:val="24"/>
        </w:rPr>
        <w:t xml:space="preserve"> the upper GI tract. Prior studies examining the utility of duodenal biopsy </w:t>
      </w:r>
      <w:r w:rsidR="0084794D" w:rsidRPr="00BF2D0F">
        <w:rPr>
          <w:rFonts w:ascii="Book Antiqua" w:hAnsi="Book Antiqua"/>
          <w:color w:val="000000" w:themeColor="text1"/>
          <w:sz w:val="24"/>
          <w:szCs w:val="24"/>
        </w:rPr>
        <w:t xml:space="preserve">have focused </w:t>
      </w:r>
      <w:r w:rsidR="00AA45C5" w:rsidRPr="00BF2D0F">
        <w:rPr>
          <w:rFonts w:ascii="Book Antiqua" w:hAnsi="Book Antiqua"/>
          <w:color w:val="000000" w:themeColor="text1"/>
          <w:sz w:val="24"/>
          <w:szCs w:val="24"/>
        </w:rPr>
        <w:t>on the yield o</w:t>
      </w:r>
      <w:r w:rsidR="008F4D84" w:rsidRPr="00BF2D0F">
        <w:rPr>
          <w:rFonts w:ascii="Book Antiqua" w:hAnsi="Book Antiqua"/>
          <w:color w:val="000000" w:themeColor="text1"/>
          <w:sz w:val="24"/>
          <w:szCs w:val="24"/>
        </w:rPr>
        <w:t>f diagnosing celiac disease which is approximately 1%</w:t>
      </w:r>
      <w:r w:rsidR="002E1755" w:rsidRPr="00BF2D0F">
        <w:rPr>
          <w:rFonts w:ascii="Book Antiqua" w:hAnsi="Book Antiqua"/>
          <w:color w:val="000000" w:themeColor="text1"/>
          <w:sz w:val="24"/>
          <w:szCs w:val="24"/>
        </w:rPr>
        <w:t>,</w:t>
      </w:r>
      <w:r w:rsidR="008F4D84" w:rsidRPr="00BF2D0F">
        <w:rPr>
          <w:rFonts w:ascii="Book Antiqua" w:hAnsi="Book Antiqua"/>
          <w:color w:val="000000" w:themeColor="text1"/>
          <w:sz w:val="24"/>
          <w:szCs w:val="24"/>
        </w:rPr>
        <w:t xml:space="preserve"> which </w:t>
      </w:r>
      <w:r w:rsidR="00D010B0" w:rsidRPr="00BF2D0F">
        <w:rPr>
          <w:rFonts w:ascii="Book Antiqua" w:hAnsi="Book Antiqua"/>
          <w:color w:val="000000" w:themeColor="text1"/>
          <w:sz w:val="24"/>
          <w:szCs w:val="24"/>
        </w:rPr>
        <w:t xml:space="preserve">is </w:t>
      </w:r>
      <w:r w:rsidR="008F4D84" w:rsidRPr="00BF2D0F">
        <w:rPr>
          <w:rFonts w:ascii="Book Antiqua" w:hAnsi="Book Antiqua"/>
          <w:color w:val="000000" w:themeColor="text1"/>
          <w:sz w:val="24"/>
          <w:szCs w:val="24"/>
        </w:rPr>
        <w:t>similar to the prevalence of celiac disease in the general population.</w:t>
      </w:r>
      <w:r w:rsidR="00BF2D0F" w:rsidRPr="00BF2D0F">
        <w:rPr>
          <w:rFonts w:ascii="Book Antiqua" w:hAnsi="Book Antiqua"/>
          <w:color w:val="000000" w:themeColor="text1"/>
          <w:sz w:val="24"/>
          <w:szCs w:val="24"/>
        </w:rPr>
        <w:t xml:space="preserve"> </w:t>
      </w:r>
      <w:r w:rsidR="008723A0" w:rsidRPr="00BF2D0F">
        <w:rPr>
          <w:rFonts w:ascii="Book Antiqua" w:hAnsi="Book Antiqua"/>
          <w:color w:val="000000" w:themeColor="text1"/>
          <w:sz w:val="24"/>
          <w:szCs w:val="24"/>
        </w:rPr>
        <w:t>However, the yield of biopsying normal appearing duodenal biopsy in identifying a clinically significant diagnosis remains largely unclear.</w:t>
      </w:r>
    </w:p>
    <w:p w14:paraId="6939687E" w14:textId="55AE0F36" w:rsidR="00645B1E" w:rsidRPr="00BF2D0F" w:rsidRDefault="00AA45C5" w:rsidP="007C5DA5">
      <w:pPr>
        <w:adjustRightInd w:val="0"/>
        <w:snapToGrid w:val="0"/>
        <w:spacing w:line="360" w:lineRule="auto"/>
        <w:ind w:firstLineChars="200" w:firstLine="480"/>
        <w:jc w:val="both"/>
        <w:rPr>
          <w:rFonts w:ascii="Book Antiqua" w:hAnsi="Book Antiqua"/>
          <w:color w:val="000000" w:themeColor="text1"/>
          <w:sz w:val="24"/>
          <w:szCs w:val="24"/>
        </w:rPr>
      </w:pPr>
      <w:r w:rsidRPr="00BF2D0F">
        <w:rPr>
          <w:rFonts w:ascii="Book Antiqua" w:hAnsi="Book Antiqua"/>
          <w:color w:val="000000" w:themeColor="text1"/>
          <w:sz w:val="24"/>
          <w:szCs w:val="24"/>
        </w:rPr>
        <w:t xml:space="preserve">The results of </w:t>
      </w:r>
      <w:r w:rsidR="008723A0" w:rsidRPr="00BF2D0F">
        <w:rPr>
          <w:rFonts w:ascii="Book Antiqua" w:hAnsi="Book Antiqua"/>
          <w:color w:val="000000" w:themeColor="text1"/>
          <w:sz w:val="24"/>
          <w:szCs w:val="24"/>
        </w:rPr>
        <w:t>this</w:t>
      </w:r>
      <w:r w:rsidRPr="00BF2D0F">
        <w:rPr>
          <w:rFonts w:ascii="Book Antiqua" w:hAnsi="Book Antiqua"/>
          <w:color w:val="000000" w:themeColor="text1"/>
          <w:sz w:val="24"/>
          <w:szCs w:val="24"/>
        </w:rPr>
        <w:t xml:space="preserve"> study indicate tha</w:t>
      </w:r>
      <w:r w:rsidR="002E1755" w:rsidRPr="00BF2D0F">
        <w:rPr>
          <w:rFonts w:ascii="Book Antiqua" w:hAnsi="Book Antiqua"/>
          <w:color w:val="000000" w:themeColor="text1"/>
          <w:sz w:val="24"/>
          <w:szCs w:val="24"/>
        </w:rPr>
        <w:t>t biopsies of</w:t>
      </w:r>
      <w:r w:rsidRPr="00BF2D0F">
        <w:rPr>
          <w:rFonts w:ascii="Book Antiqua" w:hAnsi="Book Antiqua"/>
          <w:color w:val="000000" w:themeColor="text1"/>
          <w:sz w:val="24"/>
          <w:szCs w:val="24"/>
        </w:rPr>
        <w:t xml:space="preserve"> normal</w:t>
      </w:r>
      <w:r w:rsidR="002E1755" w:rsidRPr="00BF2D0F">
        <w:rPr>
          <w:rFonts w:ascii="Book Antiqua" w:hAnsi="Book Antiqua"/>
          <w:color w:val="000000" w:themeColor="text1"/>
          <w:sz w:val="24"/>
          <w:szCs w:val="24"/>
        </w:rPr>
        <w:t xml:space="preserve"> appearing</w:t>
      </w:r>
      <w:r w:rsidRPr="00BF2D0F">
        <w:rPr>
          <w:rFonts w:ascii="Book Antiqua" w:hAnsi="Book Antiqua"/>
          <w:color w:val="000000" w:themeColor="text1"/>
          <w:sz w:val="24"/>
          <w:szCs w:val="24"/>
        </w:rPr>
        <w:t xml:space="preserve"> duodenal mucosa </w:t>
      </w:r>
      <w:r w:rsidR="000F6748" w:rsidRPr="00BF2D0F">
        <w:rPr>
          <w:rFonts w:ascii="Book Antiqua" w:hAnsi="Book Antiqua"/>
          <w:color w:val="000000" w:themeColor="text1"/>
          <w:sz w:val="24"/>
          <w:szCs w:val="24"/>
        </w:rPr>
        <w:t xml:space="preserve">rarely led to </w:t>
      </w:r>
      <w:r w:rsidR="000841BF" w:rsidRPr="00BF2D0F">
        <w:rPr>
          <w:rFonts w:ascii="Book Antiqua" w:hAnsi="Book Antiqua"/>
          <w:color w:val="000000" w:themeColor="text1"/>
          <w:sz w:val="24"/>
          <w:szCs w:val="24"/>
        </w:rPr>
        <w:t>a new GI diagnosis</w:t>
      </w:r>
      <w:r w:rsidR="000F6748" w:rsidRPr="00BF2D0F">
        <w:rPr>
          <w:rFonts w:ascii="Book Antiqua" w:hAnsi="Book Antiqua"/>
          <w:color w:val="000000" w:themeColor="text1"/>
          <w:sz w:val="24"/>
          <w:szCs w:val="24"/>
        </w:rPr>
        <w:t xml:space="preserve">. Only </w:t>
      </w:r>
      <w:r w:rsidR="00F14A9F" w:rsidRPr="00BF2D0F">
        <w:rPr>
          <w:rFonts w:ascii="Book Antiqua" w:hAnsi="Book Antiqua"/>
          <w:color w:val="000000" w:themeColor="text1"/>
          <w:sz w:val="24"/>
          <w:szCs w:val="24"/>
        </w:rPr>
        <w:t>4</w:t>
      </w:r>
      <w:r w:rsidR="000F6748" w:rsidRPr="00BF2D0F">
        <w:rPr>
          <w:rFonts w:ascii="Book Antiqua" w:hAnsi="Book Antiqua"/>
          <w:color w:val="000000" w:themeColor="text1"/>
          <w:sz w:val="24"/>
          <w:szCs w:val="24"/>
        </w:rPr>
        <w:t xml:space="preserve"> patients out of </w:t>
      </w:r>
      <w:r w:rsidR="002E1755" w:rsidRPr="00BF2D0F">
        <w:rPr>
          <w:rFonts w:ascii="Book Antiqua" w:hAnsi="Book Antiqua"/>
          <w:color w:val="000000" w:themeColor="text1"/>
          <w:sz w:val="24"/>
          <w:szCs w:val="24"/>
        </w:rPr>
        <w:t xml:space="preserve">300 </w:t>
      </w:r>
      <w:r w:rsidR="000F6748" w:rsidRPr="00BF2D0F">
        <w:rPr>
          <w:rFonts w:ascii="Book Antiqua" w:hAnsi="Book Antiqua"/>
          <w:color w:val="000000" w:themeColor="text1"/>
          <w:sz w:val="24"/>
          <w:szCs w:val="24"/>
        </w:rPr>
        <w:t>(1.</w:t>
      </w:r>
      <w:r w:rsidR="00F14A9F" w:rsidRPr="00BF2D0F">
        <w:rPr>
          <w:rFonts w:ascii="Book Antiqua" w:hAnsi="Book Antiqua"/>
          <w:color w:val="000000" w:themeColor="text1"/>
          <w:sz w:val="24"/>
          <w:szCs w:val="24"/>
        </w:rPr>
        <w:t>3</w:t>
      </w:r>
      <w:r w:rsidR="000F6748" w:rsidRPr="00BF2D0F">
        <w:rPr>
          <w:rFonts w:ascii="Book Antiqua" w:hAnsi="Book Antiqua"/>
          <w:color w:val="000000" w:themeColor="text1"/>
          <w:sz w:val="24"/>
          <w:szCs w:val="24"/>
        </w:rPr>
        <w:t xml:space="preserve">%) had </w:t>
      </w:r>
      <w:r w:rsidR="000841BF" w:rsidRPr="00BF2D0F">
        <w:rPr>
          <w:rFonts w:ascii="Book Antiqua" w:hAnsi="Book Antiqua"/>
          <w:color w:val="000000" w:themeColor="text1"/>
          <w:sz w:val="24"/>
          <w:szCs w:val="24"/>
        </w:rPr>
        <w:t>new diagnoses</w:t>
      </w:r>
      <w:r w:rsidR="004A7900" w:rsidRPr="00BF2D0F">
        <w:rPr>
          <w:rFonts w:ascii="Book Antiqua" w:hAnsi="Book Antiqua"/>
          <w:color w:val="000000" w:themeColor="text1"/>
          <w:sz w:val="24"/>
          <w:szCs w:val="24"/>
        </w:rPr>
        <w:t xml:space="preserve"> </w:t>
      </w:r>
      <w:r w:rsidR="000F6748" w:rsidRPr="00BF2D0F">
        <w:rPr>
          <w:rFonts w:ascii="Book Antiqua" w:hAnsi="Book Antiqua"/>
          <w:color w:val="000000" w:themeColor="text1"/>
          <w:sz w:val="24"/>
          <w:szCs w:val="24"/>
        </w:rPr>
        <w:t xml:space="preserve">which </w:t>
      </w:r>
      <w:r w:rsidR="00C84D6A" w:rsidRPr="00BF2D0F">
        <w:rPr>
          <w:rFonts w:ascii="Book Antiqua" w:hAnsi="Book Antiqua"/>
          <w:color w:val="000000" w:themeColor="text1"/>
          <w:sz w:val="24"/>
          <w:szCs w:val="24"/>
        </w:rPr>
        <w:t>included</w:t>
      </w:r>
      <w:r w:rsidR="000F6748" w:rsidRPr="00BF2D0F">
        <w:rPr>
          <w:rFonts w:ascii="Book Antiqua" w:hAnsi="Book Antiqua"/>
          <w:color w:val="000000" w:themeColor="text1"/>
          <w:sz w:val="24"/>
          <w:szCs w:val="24"/>
        </w:rPr>
        <w:t xml:space="preserve"> </w:t>
      </w:r>
      <w:r w:rsidR="00242FBA" w:rsidRPr="00BF2D0F">
        <w:rPr>
          <w:rFonts w:ascii="Book Antiqua" w:hAnsi="Book Antiqua"/>
          <w:color w:val="000000" w:themeColor="text1"/>
          <w:sz w:val="24"/>
          <w:szCs w:val="24"/>
        </w:rPr>
        <w:t>three new</w:t>
      </w:r>
      <w:r w:rsidR="000F6748" w:rsidRPr="00BF2D0F">
        <w:rPr>
          <w:rFonts w:ascii="Book Antiqua" w:hAnsi="Book Antiqua"/>
          <w:color w:val="000000" w:themeColor="text1"/>
          <w:sz w:val="24"/>
          <w:szCs w:val="24"/>
        </w:rPr>
        <w:t xml:space="preserve"> diagnos</w:t>
      </w:r>
      <w:r w:rsidR="00242FBA" w:rsidRPr="00BF2D0F">
        <w:rPr>
          <w:rFonts w:ascii="Book Antiqua" w:hAnsi="Book Antiqua"/>
          <w:color w:val="000000" w:themeColor="text1"/>
          <w:sz w:val="24"/>
          <w:szCs w:val="24"/>
        </w:rPr>
        <w:t>e</w:t>
      </w:r>
      <w:r w:rsidR="000F6748" w:rsidRPr="00BF2D0F">
        <w:rPr>
          <w:rFonts w:ascii="Book Antiqua" w:hAnsi="Book Antiqua"/>
          <w:color w:val="000000" w:themeColor="text1"/>
          <w:sz w:val="24"/>
          <w:szCs w:val="24"/>
        </w:rPr>
        <w:t>s of cel</w:t>
      </w:r>
      <w:r w:rsidR="002E1755" w:rsidRPr="00BF2D0F">
        <w:rPr>
          <w:rFonts w:ascii="Book Antiqua" w:hAnsi="Book Antiqua"/>
          <w:color w:val="000000" w:themeColor="text1"/>
          <w:sz w:val="24"/>
          <w:szCs w:val="24"/>
        </w:rPr>
        <w:t>iac disease and</w:t>
      </w:r>
      <w:r w:rsidR="000F6748" w:rsidRPr="00BF2D0F">
        <w:rPr>
          <w:rFonts w:ascii="Book Antiqua" w:hAnsi="Book Antiqua"/>
          <w:color w:val="000000" w:themeColor="text1"/>
          <w:sz w:val="24"/>
          <w:szCs w:val="24"/>
        </w:rPr>
        <w:t xml:space="preserve"> one </w:t>
      </w:r>
      <w:r w:rsidR="00242FBA" w:rsidRPr="00BF2D0F">
        <w:rPr>
          <w:rFonts w:ascii="Book Antiqua" w:hAnsi="Book Antiqua"/>
          <w:color w:val="000000" w:themeColor="text1"/>
          <w:sz w:val="24"/>
          <w:szCs w:val="24"/>
        </w:rPr>
        <w:t>diagnosis of giardiasis.</w:t>
      </w:r>
      <w:r w:rsidR="00BF2D0F" w:rsidRPr="00BF2D0F">
        <w:rPr>
          <w:rFonts w:ascii="Book Antiqua" w:hAnsi="Book Antiqua"/>
          <w:color w:val="000000" w:themeColor="text1"/>
          <w:sz w:val="24"/>
          <w:szCs w:val="24"/>
        </w:rPr>
        <w:t xml:space="preserve"> </w:t>
      </w:r>
      <w:r w:rsidR="000F6748" w:rsidRPr="00BF2D0F">
        <w:rPr>
          <w:rFonts w:ascii="Book Antiqua" w:hAnsi="Book Antiqua"/>
          <w:color w:val="000000" w:themeColor="text1"/>
          <w:sz w:val="24"/>
          <w:szCs w:val="24"/>
        </w:rPr>
        <w:t xml:space="preserve">Although the overall diagnostic </w:t>
      </w:r>
      <w:r w:rsidR="002E1755" w:rsidRPr="00BF2D0F">
        <w:rPr>
          <w:rFonts w:ascii="Book Antiqua" w:hAnsi="Book Antiqua"/>
          <w:color w:val="000000" w:themeColor="text1"/>
          <w:sz w:val="24"/>
          <w:szCs w:val="24"/>
        </w:rPr>
        <w:t>yield for all biopsies of normal appearing</w:t>
      </w:r>
      <w:r w:rsidR="000F6748" w:rsidRPr="00BF2D0F">
        <w:rPr>
          <w:rFonts w:ascii="Book Antiqua" w:hAnsi="Book Antiqua"/>
          <w:color w:val="000000" w:themeColor="text1"/>
          <w:sz w:val="24"/>
          <w:szCs w:val="24"/>
        </w:rPr>
        <w:t xml:space="preserve"> duodenal mucosa was 1.</w:t>
      </w:r>
      <w:r w:rsidR="00242FBA" w:rsidRPr="00BF2D0F">
        <w:rPr>
          <w:rFonts w:ascii="Book Antiqua" w:hAnsi="Book Antiqua"/>
          <w:color w:val="000000" w:themeColor="text1"/>
          <w:sz w:val="24"/>
          <w:szCs w:val="24"/>
        </w:rPr>
        <w:t>3</w:t>
      </w:r>
      <w:r w:rsidR="000F6748" w:rsidRPr="00BF2D0F">
        <w:rPr>
          <w:rFonts w:ascii="Book Antiqua" w:hAnsi="Book Antiqua"/>
          <w:color w:val="000000" w:themeColor="text1"/>
          <w:sz w:val="24"/>
          <w:szCs w:val="24"/>
        </w:rPr>
        <w:t xml:space="preserve">%, the diagnostic yields for individual indications of anemia, weight loss, and abdominal pain were even lower. </w:t>
      </w:r>
      <w:r w:rsidR="00652F8B" w:rsidRPr="00BF2D0F">
        <w:rPr>
          <w:rFonts w:ascii="Book Antiqua" w:hAnsi="Book Antiqua"/>
          <w:color w:val="000000" w:themeColor="text1"/>
          <w:sz w:val="24"/>
          <w:szCs w:val="24"/>
        </w:rPr>
        <w:t xml:space="preserve">There was one new diagnosis of celiac among the 27 patients with both abdominal pain and diarrhea </w:t>
      </w:r>
      <w:r w:rsidR="000F6748" w:rsidRPr="00BF2D0F">
        <w:rPr>
          <w:rFonts w:ascii="Book Antiqua" w:hAnsi="Book Antiqua"/>
          <w:color w:val="000000" w:themeColor="text1"/>
          <w:sz w:val="24"/>
          <w:szCs w:val="24"/>
        </w:rPr>
        <w:t>(yield 3.</w:t>
      </w:r>
      <w:r w:rsidR="00652F8B" w:rsidRPr="00BF2D0F">
        <w:rPr>
          <w:rFonts w:ascii="Book Antiqua" w:hAnsi="Book Antiqua"/>
          <w:color w:val="000000" w:themeColor="text1"/>
          <w:sz w:val="24"/>
          <w:szCs w:val="24"/>
        </w:rPr>
        <w:t>7</w:t>
      </w:r>
      <w:r w:rsidR="000F6748" w:rsidRPr="00BF2D0F">
        <w:rPr>
          <w:rFonts w:ascii="Book Antiqua" w:hAnsi="Book Antiqua"/>
          <w:color w:val="000000" w:themeColor="text1"/>
          <w:sz w:val="24"/>
          <w:szCs w:val="24"/>
        </w:rPr>
        <w:t xml:space="preserve">%). </w:t>
      </w:r>
    </w:p>
    <w:p w14:paraId="46C75C3E" w14:textId="510D0DD4" w:rsidR="00961E17" w:rsidRPr="00BF2D0F" w:rsidRDefault="00961E17" w:rsidP="007C5DA5">
      <w:pPr>
        <w:adjustRightInd w:val="0"/>
        <w:snapToGrid w:val="0"/>
        <w:spacing w:line="360" w:lineRule="auto"/>
        <w:ind w:firstLineChars="200" w:firstLine="480"/>
        <w:jc w:val="both"/>
        <w:rPr>
          <w:rFonts w:ascii="Book Antiqua" w:hAnsi="Book Antiqua"/>
          <w:color w:val="000000" w:themeColor="text1"/>
          <w:sz w:val="24"/>
          <w:szCs w:val="24"/>
        </w:rPr>
      </w:pPr>
      <w:r w:rsidRPr="00BF2D0F">
        <w:rPr>
          <w:rFonts w:ascii="Book Antiqua" w:hAnsi="Book Antiqua"/>
          <w:color w:val="000000" w:themeColor="text1"/>
          <w:sz w:val="24"/>
          <w:szCs w:val="24"/>
        </w:rPr>
        <w:t xml:space="preserve">Bone marrow transplant recipients were excluded from our initial analysis as they represent a distinct patient population at high risk for a specific complication – graft versus host disease. </w:t>
      </w:r>
      <w:r w:rsidR="009F4939" w:rsidRPr="00BF2D0F">
        <w:rPr>
          <w:rFonts w:ascii="Book Antiqua" w:hAnsi="Book Antiqua"/>
          <w:color w:val="000000" w:themeColor="text1"/>
          <w:sz w:val="24"/>
          <w:szCs w:val="24"/>
        </w:rPr>
        <w:t xml:space="preserve">Duodenal biopsies of </w:t>
      </w:r>
      <w:r w:rsidR="003669F3" w:rsidRPr="00BF2D0F">
        <w:rPr>
          <w:rFonts w:ascii="Book Antiqua" w:hAnsi="Book Antiqua"/>
          <w:color w:val="000000" w:themeColor="text1"/>
          <w:sz w:val="24"/>
          <w:szCs w:val="24"/>
        </w:rPr>
        <w:t>19</w:t>
      </w:r>
      <w:r w:rsidR="009F4939" w:rsidRPr="00BF2D0F">
        <w:rPr>
          <w:rFonts w:ascii="Book Antiqua" w:hAnsi="Book Antiqua"/>
          <w:color w:val="000000" w:themeColor="text1"/>
          <w:sz w:val="24"/>
          <w:szCs w:val="24"/>
        </w:rPr>
        <w:t xml:space="preserve"> HIV patients</w:t>
      </w:r>
      <w:r w:rsidR="003669F3" w:rsidRPr="00BF2D0F">
        <w:rPr>
          <w:rFonts w:ascii="Book Antiqua" w:hAnsi="Book Antiqua"/>
          <w:color w:val="000000" w:themeColor="text1"/>
          <w:sz w:val="24"/>
          <w:szCs w:val="24"/>
        </w:rPr>
        <w:t xml:space="preserve"> presenting for evaluation of abdominal pain</w:t>
      </w:r>
      <w:r w:rsidR="009F4939" w:rsidRPr="00BF2D0F">
        <w:rPr>
          <w:rFonts w:ascii="Book Antiqua" w:hAnsi="Book Antiqua"/>
          <w:color w:val="000000" w:themeColor="text1"/>
          <w:sz w:val="24"/>
          <w:szCs w:val="24"/>
        </w:rPr>
        <w:t>, another immunosuppressed population, did not result in any changes in management or a new diagnosis</w:t>
      </w:r>
      <w:r w:rsidR="002633F9" w:rsidRPr="00BF2D0F">
        <w:rPr>
          <w:rFonts w:ascii="Book Antiqua" w:hAnsi="Book Antiqua"/>
          <w:color w:val="000000" w:themeColor="text1"/>
          <w:sz w:val="24"/>
          <w:szCs w:val="24"/>
        </w:rPr>
        <w:t xml:space="preserve"> and therefore do not necessitate special consideration for duodenal biopsy compared to the general population.</w:t>
      </w:r>
    </w:p>
    <w:p w14:paraId="2CF6B5CD" w14:textId="3592132F" w:rsidR="00961E17" w:rsidRPr="00BF2D0F" w:rsidRDefault="00BC2CB3" w:rsidP="007C5DA5">
      <w:pPr>
        <w:adjustRightInd w:val="0"/>
        <w:snapToGrid w:val="0"/>
        <w:spacing w:line="360" w:lineRule="auto"/>
        <w:ind w:firstLineChars="200" w:firstLine="480"/>
        <w:jc w:val="both"/>
        <w:rPr>
          <w:rFonts w:ascii="Book Antiqua" w:hAnsi="Book Antiqua"/>
          <w:color w:val="000000" w:themeColor="text1"/>
          <w:sz w:val="24"/>
          <w:szCs w:val="24"/>
        </w:rPr>
      </w:pPr>
      <w:r w:rsidRPr="00BF2D0F">
        <w:rPr>
          <w:rFonts w:ascii="Book Antiqua" w:hAnsi="Book Antiqua"/>
          <w:color w:val="000000" w:themeColor="text1"/>
          <w:sz w:val="24"/>
          <w:szCs w:val="24"/>
        </w:rPr>
        <w:lastRenderedPageBreak/>
        <w:t>Recent</w:t>
      </w:r>
      <w:r w:rsidR="003C336C" w:rsidRPr="00BF2D0F">
        <w:rPr>
          <w:rFonts w:ascii="Book Antiqua" w:hAnsi="Book Antiqua"/>
          <w:color w:val="000000" w:themeColor="text1"/>
          <w:sz w:val="24"/>
          <w:szCs w:val="24"/>
        </w:rPr>
        <w:t xml:space="preserve"> </w:t>
      </w:r>
      <w:r w:rsidR="00C97D5C" w:rsidRPr="00BF2D0F">
        <w:rPr>
          <w:rFonts w:ascii="Book Antiqua" w:hAnsi="Book Antiqua"/>
          <w:color w:val="000000" w:themeColor="text1"/>
          <w:sz w:val="24"/>
          <w:szCs w:val="24"/>
        </w:rPr>
        <w:t>American College of Gastroenterology (</w:t>
      </w:r>
      <w:r w:rsidR="003C336C" w:rsidRPr="00BF2D0F">
        <w:rPr>
          <w:rFonts w:ascii="Book Antiqua" w:hAnsi="Book Antiqua"/>
          <w:color w:val="000000" w:themeColor="text1"/>
          <w:sz w:val="24"/>
          <w:szCs w:val="24"/>
        </w:rPr>
        <w:t>ACG</w:t>
      </w:r>
      <w:r w:rsidR="00C97D5C" w:rsidRPr="00BF2D0F">
        <w:rPr>
          <w:rFonts w:ascii="Book Antiqua" w:hAnsi="Book Antiqua"/>
          <w:color w:val="000000" w:themeColor="text1"/>
          <w:sz w:val="24"/>
          <w:szCs w:val="24"/>
        </w:rPr>
        <w:t>)</w:t>
      </w:r>
      <w:r w:rsidR="003C336C" w:rsidRPr="00BF2D0F">
        <w:rPr>
          <w:rFonts w:ascii="Book Antiqua" w:hAnsi="Book Antiqua"/>
          <w:color w:val="000000" w:themeColor="text1"/>
          <w:sz w:val="24"/>
          <w:szCs w:val="24"/>
        </w:rPr>
        <w:t xml:space="preserve"> </w:t>
      </w:r>
      <w:r w:rsidRPr="00BF2D0F">
        <w:rPr>
          <w:rFonts w:ascii="Book Antiqua" w:hAnsi="Book Antiqua"/>
          <w:color w:val="000000" w:themeColor="text1"/>
          <w:sz w:val="24"/>
          <w:szCs w:val="24"/>
        </w:rPr>
        <w:t xml:space="preserve">guidelines regarding diagnosis and management of celiac </w:t>
      </w:r>
      <w:r w:rsidR="003B3B2B" w:rsidRPr="00BF2D0F">
        <w:rPr>
          <w:rFonts w:ascii="Book Antiqua" w:hAnsi="Book Antiqua"/>
          <w:color w:val="000000" w:themeColor="text1"/>
          <w:sz w:val="24"/>
          <w:szCs w:val="24"/>
        </w:rPr>
        <w:t>disease</w:t>
      </w:r>
      <w:r w:rsidR="006859D7" w:rsidRPr="00BF2D0F">
        <w:rPr>
          <w:rFonts w:ascii="Book Antiqua" w:hAnsi="Book Antiqua"/>
          <w:color w:val="000000" w:themeColor="text1"/>
          <w:sz w:val="24"/>
          <w:szCs w:val="24"/>
          <w:vertAlign w:val="superscript"/>
        </w:rPr>
        <w:t>[</w:t>
      </w:r>
      <w:r w:rsidR="00940EA8" w:rsidRPr="00BF2D0F">
        <w:rPr>
          <w:rFonts w:ascii="Book Antiqua" w:hAnsi="Book Antiqua"/>
          <w:color w:val="000000" w:themeColor="text1"/>
          <w:sz w:val="24"/>
          <w:szCs w:val="24"/>
          <w:vertAlign w:val="superscript"/>
        </w:rPr>
        <w:t>3</w:t>
      </w:r>
      <w:r w:rsidR="006859D7" w:rsidRPr="00BF2D0F">
        <w:rPr>
          <w:rFonts w:ascii="Book Antiqua" w:hAnsi="Book Antiqua"/>
          <w:color w:val="000000" w:themeColor="text1"/>
          <w:sz w:val="24"/>
          <w:szCs w:val="24"/>
          <w:vertAlign w:val="superscript"/>
        </w:rPr>
        <w:t>]</w:t>
      </w:r>
      <w:r w:rsidR="003B3B2B" w:rsidRPr="00BF2D0F">
        <w:rPr>
          <w:rFonts w:ascii="Book Antiqua" w:hAnsi="Book Antiqua"/>
          <w:color w:val="000000" w:themeColor="text1"/>
          <w:sz w:val="24"/>
          <w:szCs w:val="24"/>
        </w:rPr>
        <w:t xml:space="preserve"> </w:t>
      </w:r>
      <w:r w:rsidR="00C84D6A" w:rsidRPr="00BF2D0F">
        <w:rPr>
          <w:rFonts w:ascii="Book Antiqua" w:hAnsi="Book Antiqua"/>
          <w:color w:val="000000" w:themeColor="text1"/>
          <w:sz w:val="24"/>
          <w:szCs w:val="24"/>
        </w:rPr>
        <w:t>recommend</w:t>
      </w:r>
      <w:r w:rsidR="003C336C" w:rsidRPr="00BF2D0F">
        <w:rPr>
          <w:rFonts w:ascii="Book Antiqua" w:hAnsi="Book Antiqua"/>
          <w:color w:val="000000" w:themeColor="text1"/>
          <w:sz w:val="24"/>
          <w:szCs w:val="24"/>
        </w:rPr>
        <w:t xml:space="preserve"> </w:t>
      </w:r>
      <w:r w:rsidRPr="00BF2D0F">
        <w:rPr>
          <w:rFonts w:ascii="Book Antiqua" w:hAnsi="Book Antiqua"/>
          <w:color w:val="000000" w:themeColor="text1"/>
          <w:sz w:val="24"/>
          <w:szCs w:val="24"/>
        </w:rPr>
        <w:t>only serological evaluation with TTG IgA for patients with low probability (&lt;</w:t>
      </w:r>
      <w:r w:rsidR="003539A6">
        <w:rPr>
          <w:rFonts w:ascii="Book Antiqua" w:eastAsia="SimSun" w:hAnsi="Book Antiqua" w:hint="eastAsia"/>
          <w:color w:val="000000" w:themeColor="text1"/>
          <w:sz w:val="24"/>
          <w:szCs w:val="24"/>
          <w:lang w:eastAsia="zh-CN"/>
        </w:rPr>
        <w:t xml:space="preserve"> </w:t>
      </w:r>
      <w:r w:rsidRPr="00BF2D0F">
        <w:rPr>
          <w:rFonts w:ascii="Book Antiqua" w:hAnsi="Book Antiqua"/>
          <w:color w:val="000000" w:themeColor="text1"/>
          <w:sz w:val="24"/>
          <w:szCs w:val="24"/>
        </w:rPr>
        <w:t>5%) of having celiac disease</w:t>
      </w:r>
      <w:r w:rsidR="00BD0E79" w:rsidRPr="00BF2D0F">
        <w:rPr>
          <w:rFonts w:ascii="Book Antiqua" w:hAnsi="Book Antiqua"/>
          <w:color w:val="000000" w:themeColor="text1"/>
          <w:sz w:val="24"/>
          <w:szCs w:val="24"/>
          <w:vertAlign w:val="superscript"/>
        </w:rPr>
        <w:t>[12</w:t>
      </w:r>
      <w:r w:rsidR="00E35235" w:rsidRPr="00BF2D0F">
        <w:rPr>
          <w:rFonts w:ascii="Book Antiqua" w:hAnsi="Book Antiqua"/>
          <w:color w:val="000000" w:themeColor="text1"/>
          <w:sz w:val="24"/>
          <w:szCs w:val="24"/>
          <w:vertAlign w:val="superscript"/>
        </w:rPr>
        <w:t>-13]</w:t>
      </w:r>
      <w:r w:rsidRPr="00BF2D0F">
        <w:rPr>
          <w:rFonts w:ascii="Book Antiqua" w:hAnsi="Book Antiqua"/>
          <w:color w:val="000000" w:themeColor="text1"/>
          <w:sz w:val="24"/>
          <w:szCs w:val="24"/>
        </w:rPr>
        <w:t>. Based on the current study, patients with anemia, weight loss, abdominal pain and diarrhea would all have less than a 5% probability of having celiac disease and therefore a duodenal biopsy of normal or benign duodenal mucosa is likely not indicated to evaluate for celiac disease. The preferred approach would be to check a TTG IgA prior to endoscopy for nonspecific GI symptoms which if negative would obviate the need for a duodenal biopsy</w:t>
      </w:r>
      <w:r w:rsidR="005D07E0" w:rsidRPr="00BF2D0F">
        <w:rPr>
          <w:rFonts w:ascii="Book Antiqua" w:hAnsi="Book Antiqua"/>
          <w:color w:val="000000" w:themeColor="text1"/>
          <w:sz w:val="24"/>
          <w:szCs w:val="24"/>
          <w:vertAlign w:val="superscript"/>
        </w:rPr>
        <w:t>[14]</w:t>
      </w:r>
      <w:r w:rsidRPr="00BF2D0F">
        <w:rPr>
          <w:rFonts w:ascii="Book Antiqua" w:hAnsi="Book Antiqua"/>
          <w:color w:val="000000" w:themeColor="text1"/>
          <w:sz w:val="24"/>
          <w:szCs w:val="24"/>
        </w:rPr>
        <w:t>. However, in patients felt to have a high probability of celiac disease (defined as &gt;</w:t>
      </w:r>
      <w:r w:rsidR="003539A6">
        <w:rPr>
          <w:rFonts w:ascii="Book Antiqua" w:eastAsia="SimSun" w:hAnsi="Book Antiqua" w:hint="eastAsia"/>
          <w:color w:val="000000" w:themeColor="text1"/>
          <w:sz w:val="24"/>
          <w:szCs w:val="24"/>
          <w:lang w:eastAsia="zh-CN"/>
        </w:rPr>
        <w:t xml:space="preserve"> </w:t>
      </w:r>
      <w:r w:rsidRPr="00BF2D0F">
        <w:rPr>
          <w:rFonts w:ascii="Book Antiqua" w:hAnsi="Book Antiqua"/>
          <w:color w:val="000000" w:themeColor="text1"/>
          <w:sz w:val="24"/>
          <w:szCs w:val="24"/>
        </w:rPr>
        <w:t>5% by the ACG), duodenal</w:t>
      </w:r>
      <w:r w:rsidR="007F1136" w:rsidRPr="00BF2D0F">
        <w:rPr>
          <w:rFonts w:ascii="Book Antiqua" w:hAnsi="Book Antiqua"/>
          <w:color w:val="000000" w:themeColor="text1"/>
          <w:sz w:val="24"/>
          <w:szCs w:val="24"/>
        </w:rPr>
        <w:t xml:space="preserve"> biopsy is recommended based on guidelines</w:t>
      </w:r>
      <w:r w:rsidR="00E55E7D" w:rsidRPr="00BF2D0F">
        <w:rPr>
          <w:rFonts w:ascii="Book Antiqua" w:hAnsi="Book Antiqua"/>
          <w:color w:val="000000" w:themeColor="text1"/>
          <w:sz w:val="24"/>
          <w:szCs w:val="24"/>
          <w:vertAlign w:val="superscript"/>
        </w:rPr>
        <w:t>[15-22]</w:t>
      </w:r>
      <w:r w:rsidR="007F1136" w:rsidRPr="00BF2D0F">
        <w:rPr>
          <w:rFonts w:ascii="Book Antiqua" w:hAnsi="Book Antiqua"/>
          <w:color w:val="000000" w:themeColor="text1"/>
          <w:sz w:val="24"/>
          <w:szCs w:val="24"/>
        </w:rPr>
        <w:t>. This group may include patient</w:t>
      </w:r>
      <w:r w:rsidR="00C84D6A" w:rsidRPr="00BF2D0F">
        <w:rPr>
          <w:rFonts w:ascii="Book Antiqua" w:hAnsi="Book Antiqua"/>
          <w:color w:val="000000" w:themeColor="text1"/>
          <w:sz w:val="24"/>
          <w:szCs w:val="24"/>
        </w:rPr>
        <w:t xml:space="preserve">s with type 1 diabetes mellitus, a </w:t>
      </w:r>
      <w:r w:rsidR="008E3803" w:rsidRPr="00BF2D0F">
        <w:rPr>
          <w:rFonts w:ascii="Book Antiqua" w:hAnsi="Book Antiqua"/>
          <w:color w:val="000000" w:themeColor="text1"/>
          <w:sz w:val="24"/>
          <w:szCs w:val="24"/>
        </w:rPr>
        <w:t>first-degree</w:t>
      </w:r>
      <w:r w:rsidR="007F1136" w:rsidRPr="00BF2D0F">
        <w:rPr>
          <w:rFonts w:ascii="Book Antiqua" w:hAnsi="Book Antiqua"/>
          <w:color w:val="000000" w:themeColor="text1"/>
          <w:sz w:val="24"/>
          <w:szCs w:val="24"/>
        </w:rPr>
        <w:t xml:space="preserve"> family member with celiac disease in th</w:t>
      </w:r>
      <w:r w:rsidR="00C84D6A" w:rsidRPr="00BF2D0F">
        <w:rPr>
          <w:rFonts w:ascii="Book Antiqua" w:hAnsi="Book Antiqua"/>
          <w:color w:val="000000" w:themeColor="text1"/>
          <w:sz w:val="24"/>
          <w:szCs w:val="24"/>
        </w:rPr>
        <w:t>e presence of clinical symptoms, or a positive or equivocal celiac serology for confirmation</w:t>
      </w:r>
      <w:r w:rsidR="00117C69" w:rsidRPr="00BF2D0F">
        <w:rPr>
          <w:rFonts w:ascii="Book Antiqua" w:hAnsi="Book Antiqua"/>
          <w:color w:val="000000" w:themeColor="text1"/>
          <w:sz w:val="24"/>
          <w:szCs w:val="24"/>
          <w:vertAlign w:val="superscript"/>
        </w:rPr>
        <w:t>[23-30]</w:t>
      </w:r>
      <w:r w:rsidR="00C84D6A" w:rsidRPr="00BF2D0F">
        <w:rPr>
          <w:rFonts w:ascii="Book Antiqua" w:hAnsi="Book Antiqua"/>
          <w:color w:val="000000" w:themeColor="text1"/>
          <w:sz w:val="24"/>
          <w:szCs w:val="24"/>
        </w:rPr>
        <w:t>.</w:t>
      </w:r>
    </w:p>
    <w:p w14:paraId="35CA5BA4" w14:textId="07D4B04E" w:rsidR="007F1136" w:rsidRPr="00BF2D0F" w:rsidRDefault="007F1136" w:rsidP="007C5DA5">
      <w:pPr>
        <w:adjustRightInd w:val="0"/>
        <w:snapToGrid w:val="0"/>
        <w:spacing w:line="360" w:lineRule="auto"/>
        <w:ind w:firstLineChars="200" w:firstLine="480"/>
        <w:jc w:val="both"/>
        <w:rPr>
          <w:rFonts w:ascii="Book Antiqua" w:hAnsi="Book Antiqua"/>
          <w:color w:val="000000" w:themeColor="text1"/>
          <w:sz w:val="24"/>
          <w:szCs w:val="24"/>
        </w:rPr>
      </w:pPr>
      <w:r w:rsidRPr="00BF2D0F">
        <w:rPr>
          <w:rFonts w:ascii="Book Antiqua" w:hAnsi="Book Antiqua"/>
          <w:color w:val="000000" w:themeColor="text1"/>
          <w:sz w:val="24"/>
          <w:szCs w:val="24"/>
        </w:rPr>
        <w:t xml:space="preserve">The limitations of this study include the retrospective nature of this study and that of a single center study at an academic medical center. The </w:t>
      </w:r>
      <w:r w:rsidR="00902041" w:rsidRPr="00BF2D0F">
        <w:rPr>
          <w:rFonts w:ascii="Book Antiqua" w:hAnsi="Book Antiqua"/>
          <w:color w:val="000000" w:themeColor="text1"/>
          <w:sz w:val="24"/>
          <w:szCs w:val="24"/>
        </w:rPr>
        <w:t xml:space="preserve">referral bias associated with an academic medical center may increase the likelihood of diagnosing rare entities such as </w:t>
      </w:r>
      <w:r w:rsidR="00B16EB4" w:rsidRPr="00BF2D0F">
        <w:rPr>
          <w:rFonts w:ascii="Book Antiqua" w:hAnsi="Book Antiqua"/>
          <w:color w:val="000000" w:themeColor="text1"/>
          <w:sz w:val="24"/>
          <w:szCs w:val="24"/>
        </w:rPr>
        <w:t>giardiasis</w:t>
      </w:r>
      <w:r w:rsidR="00902041" w:rsidRPr="00BF2D0F">
        <w:rPr>
          <w:rFonts w:ascii="Book Antiqua" w:hAnsi="Book Antiqua"/>
          <w:color w:val="000000" w:themeColor="text1"/>
          <w:sz w:val="24"/>
          <w:szCs w:val="24"/>
        </w:rPr>
        <w:t xml:space="preserve"> and celiac disease associated with negative serologies. </w:t>
      </w:r>
      <w:r w:rsidR="00B16EB4" w:rsidRPr="00BF2D0F">
        <w:rPr>
          <w:rFonts w:ascii="Book Antiqua" w:hAnsi="Book Antiqua"/>
          <w:color w:val="000000" w:themeColor="text1"/>
          <w:sz w:val="24"/>
          <w:szCs w:val="24"/>
        </w:rPr>
        <w:t>Additionally, the study did not stratify patients based on the severity of clinical symptoms for which they wer</w:t>
      </w:r>
      <w:r w:rsidR="00C84D6A" w:rsidRPr="00BF2D0F">
        <w:rPr>
          <w:rFonts w:ascii="Book Antiqua" w:hAnsi="Book Antiqua"/>
          <w:color w:val="000000" w:themeColor="text1"/>
          <w:sz w:val="24"/>
          <w:szCs w:val="24"/>
        </w:rPr>
        <w:t>e being evaluated.</w:t>
      </w:r>
      <w:r w:rsidR="00BF2D0F" w:rsidRPr="00BF2D0F">
        <w:rPr>
          <w:rFonts w:ascii="Book Antiqua" w:hAnsi="Book Antiqua"/>
          <w:color w:val="000000" w:themeColor="text1"/>
          <w:sz w:val="24"/>
          <w:szCs w:val="24"/>
        </w:rPr>
        <w:t xml:space="preserve"> </w:t>
      </w:r>
      <w:r w:rsidR="00C84D6A" w:rsidRPr="00BF2D0F">
        <w:rPr>
          <w:rFonts w:ascii="Book Antiqua" w:hAnsi="Book Antiqua"/>
          <w:color w:val="000000" w:themeColor="text1"/>
          <w:sz w:val="24"/>
          <w:szCs w:val="24"/>
        </w:rPr>
        <w:t>This study</w:t>
      </w:r>
      <w:r w:rsidR="00B16EB4" w:rsidRPr="00BF2D0F">
        <w:rPr>
          <w:rFonts w:ascii="Book Antiqua" w:hAnsi="Book Antiqua"/>
          <w:color w:val="000000" w:themeColor="text1"/>
          <w:sz w:val="24"/>
          <w:szCs w:val="24"/>
        </w:rPr>
        <w:t xml:space="preserve"> did not assess provider or patient reassurance from a negative biopsy and it did not assess </w:t>
      </w:r>
      <w:r w:rsidR="00E86C60" w:rsidRPr="00BF2D0F">
        <w:rPr>
          <w:rFonts w:ascii="Book Antiqua" w:hAnsi="Book Antiqua"/>
          <w:color w:val="000000" w:themeColor="text1"/>
          <w:sz w:val="24"/>
          <w:szCs w:val="24"/>
        </w:rPr>
        <w:t xml:space="preserve">if abdominal pain improved as a result of identifying duodenal pathology. </w:t>
      </w:r>
      <w:r w:rsidR="00037B73" w:rsidRPr="00BF2D0F">
        <w:rPr>
          <w:rFonts w:ascii="Book Antiqua" w:hAnsi="Book Antiqua"/>
          <w:color w:val="000000" w:themeColor="text1"/>
          <w:sz w:val="24"/>
          <w:szCs w:val="24"/>
        </w:rPr>
        <w:t xml:space="preserve">An additional limitation </w:t>
      </w:r>
      <w:r w:rsidR="00037B73" w:rsidRPr="00BF2D0F">
        <w:rPr>
          <w:rFonts w:ascii="Book Antiqua" w:eastAsia="Times New Roman" w:hAnsi="Book Antiqua" w:cs="Tahoma"/>
          <w:color w:val="000000" w:themeColor="text1"/>
          <w:sz w:val="24"/>
          <w:szCs w:val="24"/>
        </w:rPr>
        <w:t>of this study is lack of follow-up to see if abdominal pain or other symptoms resolved after the procedure (either in the cases of discovered pathology or in the cases in which reassurance may have been gleaned from finding no pathology).</w:t>
      </w:r>
      <w:r w:rsidR="00037B73" w:rsidRPr="00BF2D0F">
        <w:rPr>
          <w:rFonts w:ascii="Book Antiqua" w:eastAsia="Times New Roman" w:hAnsi="Book Antiqua"/>
          <w:color w:val="000000" w:themeColor="text1"/>
          <w:sz w:val="24"/>
          <w:szCs w:val="24"/>
        </w:rPr>
        <w:t xml:space="preserve"> </w:t>
      </w:r>
      <w:r w:rsidR="00B16EB4" w:rsidRPr="00BF2D0F">
        <w:rPr>
          <w:rFonts w:ascii="Book Antiqua" w:hAnsi="Book Antiqua"/>
          <w:color w:val="000000" w:themeColor="text1"/>
          <w:sz w:val="24"/>
          <w:szCs w:val="24"/>
        </w:rPr>
        <w:t>T</w:t>
      </w:r>
      <w:r w:rsidR="00902041" w:rsidRPr="00BF2D0F">
        <w:rPr>
          <w:rFonts w:ascii="Book Antiqua" w:hAnsi="Book Antiqua"/>
          <w:color w:val="000000" w:themeColor="text1"/>
          <w:sz w:val="24"/>
          <w:szCs w:val="24"/>
        </w:rPr>
        <w:t xml:space="preserve">herefore, the low yield of duodenal biopsies found in this study may be even lower in the community or private practice setting. However, the 1% diagnostic yield of duodenal biopsy for celiac disease is similar to prior studies. </w:t>
      </w:r>
    </w:p>
    <w:p w14:paraId="6487B3B1" w14:textId="5FC64CBB" w:rsidR="00617F61" w:rsidRPr="00BF2D0F" w:rsidRDefault="006D6278" w:rsidP="007C5DA5">
      <w:pPr>
        <w:tabs>
          <w:tab w:val="left" w:pos="1965"/>
        </w:tabs>
        <w:adjustRightInd w:val="0"/>
        <w:snapToGrid w:val="0"/>
        <w:spacing w:line="360" w:lineRule="auto"/>
        <w:ind w:firstLineChars="200" w:firstLine="480"/>
        <w:jc w:val="both"/>
        <w:rPr>
          <w:rFonts w:ascii="Book Antiqua" w:hAnsi="Book Antiqua"/>
          <w:color w:val="000000" w:themeColor="text1"/>
          <w:sz w:val="24"/>
          <w:szCs w:val="24"/>
        </w:rPr>
      </w:pPr>
      <w:r w:rsidRPr="00BF2D0F">
        <w:rPr>
          <w:rFonts w:ascii="Book Antiqua" w:hAnsi="Book Antiqua"/>
          <w:color w:val="000000" w:themeColor="text1"/>
          <w:sz w:val="24"/>
          <w:szCs w:val="24"/>
        </w:rPr>
        <w:t xml:space="preserve">Future studies to be considered include randomizing patients with various GI symptoms (including diarrhea, bloating, weight loss, anemia, abdominal pain) to a management strategy of pre-endoscopic celiac serology with or without duodenal biopsy </w:t>
      </w:r>
      <w:r w:rsidRPr="00BF2D0F">
        <w:rPr>
          <w:rFonts w:ascii="Book Antiqua" w:hAnsi="Book Antiqua"/>
          <w:color w:val="000000" w:themeColor="text1"/>
          <w:sz w:val="24"/>
          <w:szCs w:val="24"/>
        </w:rPr>
        <w:lastRenderedPageBreak/>
        <w:t>at the time of endoscopy to determine if the absence of duodenal biopsy results in inferior outcomes. A cost-effectiveness analysis would also assist in decision making by endoscopists and delineation of the high yield indications for duodenal biopsy in future guidelines.</w:t>
      </w:r>
      <w:r w:rsidRPr="00BF2D0F">
        <w:rPr>
          <w:rFonts w:ascii="Book Antiqua" w:hAnsi="Book Antiqua"/>
          <w:color w:val="000000" w:themeColor="text1"/>
          <w:sz w:val="24"/>
          <w:szCs w:val="24"/>
        </w:rPr>
        <w:tab/>
        <w:t xml:space="preserve"> </w:t>
      </w:r>
    </w:p>
    <w:p w14:paraId="4CB9DA00" w14:textId="54B52DBF" w:rsidR="00617F61" w:rsidRPr="00BF2D0F" w:rsidRDefault="00617F61" w:rsidP="007C5DA5">
      <w:pPr>
        <w:adjustRightInd w:val="0"/>
        <w:snapToGrid w:val="0"/>
        <w:spacing w:line="360" w:lineRule="auto"/>
        <w:ind w:firstLineChars="200" w:firstLine="480"/>
        <w:jc w:val="both"/>
        <w:rPr>
          <w:rFonts w:ascii="Book Antiqua" w:hAnsi="Book Antiqua"/>
          <w:color w:val="000000" w:themeColor="text1"/>
          <w:sz w:val="24"/>
          <w:szCs w:val="24"/>
        </w:rPr>
      </w:pPr>
      <w:r w:rsidRPr="00BF2D0F">
        <w:rPr>
          <w:rFonts w:ascii="Book Antiqua" w:hAnsi="Book Antiqua"/>
          <w:color w:val="000000" w:themeColor="text1"/>
          <w:sz w:val="24"/>
          <w:szCs w:val="24"/>
        </w:rPr>
        <w:t>In summary,</w:t>
      </w:r>
      <w:r w:rsidR="00C5009E" w:rsidRPr="00BF2D0F">
        <w:rPr>
          <w:rFonts w:ascii="Book Antiqua" w:hAnsi="Book Antiqua"/>
          <w:color w:val="000000" w:themeColor="text1"/>
          <w:sz w:val="24"/>
          <w:szCs w:val="24"/>
        </w:rPr>
        <w:t xml:space="preserve"> biopsies of </w:t>
      </w:r>
      <w:r w:rsidR="000841BF" w:rsidRPr="00BF2D0F">
        <w:rPr>
          <w:rFonts w:ascii="Book Antiqua" w:hAnsi="Book Antiqua"/>
          <w:color w:val="000000" w:themeColor="text1"/>
          <w:sz w:val="24"/>
          <w:szCs w:val="24"/>
        </w:rPr>
        <w:t xml:space="preserve">normal </w:t>
      </w:r>
      <w:r w:rsidR="00C5009E" w:rsidRPr="00BF2D0F">
        <w:rPr>
          <w:rFonts w:ascii="Book Antiqua" w:hAnsi="Book Antiqua"/>
          <w:color w:val="000000" w:themeColor="text1"/>
          <w:sz w:val="24"/>
          <w:szCs w:val="24"/>
        </w:rPr>
        <w:t xml:space="preserve">appearing duodenal mucosa rarely leads to a new diagnosis </w:t>
      </w:r>
      <w:r w:rsidR="00543513" w:rsidRPr="00BF2D0F">
        <w:rPr>
          <w:rFonts w:ascii="Book Antiqua" w:hAnsi="Book Antiqua"/>
          <w:color w:val="000000" w:themeColor="text1"/>
          <w:sz w:val="24"/>
          <w:szCs w:val="24"/>
        </w:rPr>
        <w:t>(</w:t>
      </w:r>
      <w:r w:rsidR="00C5009E" w:rsidRPr="00BF2D0F">
        <w:rPr>
          <w:rFonts w:ascii="Book Antiqua" w:hAnsi="Book Antiqua"/>
          <w:color w:val="000000" w:themeColor="text1"/>
          <w:sz w:val="24"/>
          <w:szCs w:val="24"/>
        </w:rPr>
        <w:t>1</w:t>
      </w:r>
      <w:r w:rsidR="004B76AA" w:rsidRPr="00BF2D0F">
        <w:rPr>
          <w:rFonts w:ascii="Book Antiqua" w:hAnsi="Book Antiqua"/>
          <w:color w:val="000000" w:themeColor="text1"/>
          <w:sz w:val="24"/>
          <w:szCs w:val="24"/>
        </w:rPr>
        <w:t>.3</w:t>
      </w:r>
      <w:r w:rsidR="00C5009E" w:rsidRPr="00BF2D0F">
        <w:rPr>
          <w:rFonts w:ascii="Book Antiqua" w:hAnsi="Book Antiqua"/>
          <w:color w:val="000000" w:themeColor="text1"/>
          <w:sz w:val="24"/>
          <w:szCs w:val="24"/>
        </w:rPr>
        <w:t>% of cases</w:t>
      </w:r>
      <w:r w:rsidR="00543513" w:rsidRPr="00BF2D0F">
        <w:rPr>
          <w:rFonts w:ascii="Book Antiqua" w:hAnsi="Book Antiqua"/>
          <w:color w:val="000000" w:themeColor="text1"/>
          <w:sz w:val="24"/>
          <w:szCs w:val="24"/>
        </w:rPr>
        <w:t>)</w:t>
      </w:r>
      <w:r w:rsidR="00C5009E" w:rsidRPr="00BF2D0F">
        <w:rPr>
          <w:rFonts w:ascii="Book Antiqua" w:hAnsi="Book Antiqua"/>
          <w:color w:val="000000" w:themeColor="text1"/>
          <w:sz w:val="24"/>
          <w:szCs w:val="24"/>
        </w:rPr>
        <w:t>. Given that duodenal biopsies are performed in 10</w:t>
      </w:r>
      <w:r w:rsidR="003539A6">
        <w:rPr>
          <w:rFonts w:ascii="Book Antiqua" w:eastAsia="SimSun" w:hAnsi="Book Antiqua" w:hint="eastAsia"/>
          <w:color w:val="000000" w:themeColor="text1"/>
          <w:sz w:val="24"/>
          <w:szCs w:val="24"/>
          <w:lang w:eastAsia="zh-CN"/>
        </w:rPr>
        <w:t>%</w:t>
      </w:r>
      <w:r w:rsidR="00C5009E" w:rsidRPr="00BF2D0F">
        <w:rPr>
          <w:rFonts w:ascii="Book Antiqua" w:hAnsi="Book Antiqua"/>
          <w:color w:val="000000" w:themeColor="text1"/>
          <w:sz w:val="24"/>
          <w:szCs w:val="24"/>
        </w:rPr>
        <w:t xml:space="preserve">-12% of </w:t>
      </w:r>
      <w:r w:rsidR="000841BF" w:rsidRPr="00BF2D0F">
        <w:rPr>
          <w:rFonts w:ascii="Book Antiqua" w:hAnsi="Book Antiqua"/>
          <w:color w:val="000000" w:themeColor="text1"/>
          <w:sz w:val="24"/>
          <w:szCs w:val="24"/>
        </w:rPr>
        <w:t xml:space="preserve">upper </w:t>
      </w:r>
      <w:r w:rsidR="00C5009E" w:rsidRPr="00BF2D0F">
        <w:rPr>
          <w:rFonts w:ascii="Book Antiqua" w:hAnsi="Book Antiqua"/>
          <w:color w:val="000000" w:themeColor="text1"/>
          <w:sz w:val="24"/>
          <w:szCs w:val="24"/>
        </w:rPr>
        <w:t>endoscopies</w:t>
      </w:r>
      <w:r w:rsidR="006859D7" w:rsidRPr="00BF2D0F">
        <w:rPr>
          <w:rFonts w:ascii="Book Antiqua" w:hAnsi="Book Antiqua"/>
          <w:color w:val="000000" w:themeColor="text1"/>
          <w:sz w:val="24"/>
          <w:szCs w:val="24"/>
          <w:vertAlign w:val="superscript"/>
        </w:rPr>
        <w:t>[</w:t>
      </w:r>
      <w:r w:rsidR="0082500E" w:rsidRPr="00BF2D0F">
        <w:rPr>
          <w:rFonts w:ascii="Book Antiqua" w:hAnsi="Book Antiqua"/>
          <w:color w:val="000000" w:themeColor="text1"/>
          <w:sz w:val="24"/>
          <w:szCs w:val="24"/>
          <w:vertAlign w:val="superscript"/>
        </w:rPr>
        <w:t>1</w:t>
      </w:r>
      <w:r w:rsidR="006859D7" w:rsidRPr="00BF2D0F">
        <w:rPr>
          <w:rFonts w:ascii="Book Antiqua" w:hAnsi="Book Antiqua"/>
          <w:color w:val="000000" w:themeColor="text1"/>
          <w:sz w:val="24"/>
          <w:szCs w:val="24"/>
          <w:vertAlign w:val="superscript"/>
        </w:rPr>
        <w:t>]</w:t>
      </w:r>
      <w:r w:rsidR="003539A6" w:rsidRPr="00BF2D0F">
        <w:rPr>
          <w:rFonts w:ascii="Book Antiqua" w:hAnsi="Book Antiqua"/>
          <w:color w:val="000000" w:themeColor="text1"/>
          <w:sz w:val="24"/>
          <w:szCs w:val="24"/>
        </w:rPr>
        <w:t>,</w:t>
      </w:r>
      <w:r w:rsidR="00C5009E" w:rsidRPr="00BF2D0F">
        <w:rPr>
          <w:rFonts w:ascii="Book Antiqua" w:hAnsi="Book Antiqua"/>
          <w:color w:val="000000" w:themeColor="text1"/>
          <w:sz w:val="24"/>
          <w:szCs w:val="24"/>
        </w:rPr>
        <w:t xml:space="preserve"> this is a</w:t>
      </w:r>
      <w:r w:rsidR="000841BF" w:rsidRPr="00BF2D0F">
        <w:rPr>
          <w:rFonts w:ascii="Book Antiqua" w:hAnsi="Book Antiqua"/>
          <w:color w:val="000000" w:themeColor="text1"/>
          <w:sz w:val="24"/>
          <w:szCs w:val="24"/>
        </w:rPr>
        <w:t xml:space="preserve">n </w:t>
      </w:r>
      <w:r w:rsidR="00C5009E" w:rsidRPr="00BF2D0F">
        <w:rPr>
          <w:rFonts w:ascii="Book Antiqua" w:hAnsi="Book Antiqua"/>
          <w:color w:val="000000" w:themeColor="text1"/>
          <w:sz w:val="24"/>
          <w:szCs w:val="24"/>
        </w:rPr>
        <w:t>opportunity to</w:t>
      </w:r>
      <w:r w:rsidR="00543513" w:rsidRPr="00BF2D0F">
        <w:rPr>
          <w:rFonts w:ascii="Book Antiqua" w:hAnsi="Book Antiqua"/>
          <w:color w:val="000000" w:themeColor="text1"/>
          <w:sz w:val="24"/>
          <w:szCs w:val="24"/>
        </w:rPr>
        <w:t xml:space="preserve"> significantly</w:t>
      </w:r>
      <w:r w:rsidR="00C5009E" w:rsidRPr="00BF2D0F">
        <w:rPr>
          <w:rFonts w:ascii="Book Antiqua" w:hAnsi="Book Antiqua"/>
          <w:color w:val="000000" w:themeColor="text1"/>
          <w:sz w:val="24"/>
          <w:szCs w:val="24"/>
        </w:rPr>
        <w:t xml:space="preserve"> reduce the costs associated with endoscopy. </w:t>
      </w:r>
      <w:r w:rsidR="007B17A6" w:rsidRPr="00BF2D0F">
        <w:rPr>
          <w:rFonts w:ascii="Book Antiqua" w:hAnsi="Book Antiqua"/>
          <w:color w:val="000000" w:themeColor="text1"/>
          <w:sz w:val="24"/>
          <w:szCs w:val="24"/>
        </w:rPr>
        <w:t xml:space="preserve">Routine biopsy of normal appearing duodenal mucosa during EGD should be </w:t>
      </w:r>
      <w:r w:rsidR="00543513" w:rsidRPr="00BF2D0F">
        <w:rPr>
          <w:rFonts w:ascii="Book Antiqua" w:hAnsi="Book Antiqua"/>
          <w:color w:val="000000" w:themeColor="text1"/>
          <w:sz w:val="24"/>
          <w:szCs w:val="24"/>
        </w:rPr>
        <w:t>reserved with a high pretest probability for duodenal pathology</w:t>
      </w:r>
      <w:r w:rsidR="007B17A6" w:rsidRPr="00BF2D0F">
        <w:rPr>
          <w:rFonts w:ascii="Book Antiqua" w:hAnsi="Book Antiqua"/>
          <w:color w:val="000000" w:themeColor="text1"/>
          <w:sz w:val="24"/>
          <w:szCs w:val="24"/>
        </w:rPr>
        <w:t xml:space="preserve"> given </w:t>
      </w:r>
      <w:r w:rsidR="00543513" w:rsidRPr="00BF2D0F">
        <w:rPr>
          <w:rFonts w:ascii="Book Antiqua" w:hAnsi="Book Antiqua"/>
          <w:color w:val="000000" w:themeColor="text1"/>
          <w:sz w:val="24"/>
          <w:szCs w:val="24"/>
        </w:rPr>
        <w:t xml:space="preserve">a </w:t>
      </w:r>
      <w:r w:rsidR="007B17A6" w:rsidRPr="00BF2D0F">
        <w:rPr>
          <w:rFonts w:ascii="Book Antiqua" w:hAnsi="Book Antiqua"/>
          <w:color w:val="000000" w:themeColor="text1"/>
          <w:sz w:val="24"/>
          <w:szCs w:val="24"/>
        </w:rPr>
        <w:t xml:space="preserve">very low diagnostic yield. </w:t>
      </w:r>
    </w:p>
    <w:p w14:paraId="4FBA21BE" w14:textId="77777777" w:rsidR="00122A02" w:rsidRPr="00BF2D0F" w:rsidRDefault="00122A02" w:rsidP="007C5DA5">
      <w:pPr>
        <w:adjustRightInd w:val="0"/>
        <w:snapToGrid w:val="0"/>
        <w:spacing w:line="360" w:lineRule="auto"/>
        <w:jc w:val="both"/>
        <w:rPr>
          <w:rFonts w:ascii="Book Antiqua" w:hAnsi="Book Antiqua"/>
          <w:color w:val="000000" w:themeColor="text1"/>
          <w:sz w:val="24"/>
          <w:szCs w:val="24"/>
        </w:rPr>
      </w:pPr>
    </w:p>
    <w:p w14:paraId="34857732" w14:textId="45A8E123" w:rsidR="00DD10BC" w:rsidRPr="003539A6" w:rsidRDefault="00386B80" w:rsidP="007C5DA5">
      <w:pPr>
        <w:autoSpaceDE w:val="0"/>
        <w:autoSpaceDN w:val="0"/>
        <w:adjustRightInd w:val="0"/>
        <w:snapToGrid w:val="0"/>
        <w:spacing w:line="360" w:lineRule="auto"/>
        <w:jc w:val="both"/>
        <w:rPr>
          <w:rFonts w:ascii="Book Antiqua" w:eastAsia="SimSun" w:hAnsi="Book Antiqua"/>
          <w:b/>
          <w:caps/>
          <w:color w:val="000000" w:themeColor="text1"/>
          <w:sz w:val="24"/>
          <w:szCs w:val="24"/>
          <w:lang w:eastAsia="zh-CN"/>
        </w:rPr>
      </w:pPr>
      <w:r w:rsidRPr="00BF2D0F">
        <w:rPr>
          <w:rFonts w:ascii="Book Antiqua" w:hAnsi="Book Antiqua"/>
          <w:b/>
          <w:caps/>
          <w:color w:val="000000" w:themeColor="text1"/>
          <w:sz w:val="24"/>
          <w:szCs w:val="24"/>
        </w:rPr>
        <w:t>comments</w:t>
      </w:r>
    </w:p>
    <w:p w14:paraId="04BC03D3" w14:textId="24D6FF16" w:rsidR="00DD10BC" w:rsidRPr="003539A6" w:rsidRDefault="003539A6" w:rsidP="007C5DA5">
      <w:pPr>
        <w:autoSpaceDE w:val="0"/>
        <w:autoSpaceDN w:val="0"/>
        <w:adjustRightInd w:val="0"/>
        <w:snapToGrid w:val="0"/>
        <w:spacing w:line="360" w:lineRule="auto"/>
        <w:jc w:val="both"/>
        <w:rPr>
          <w:rFonts w:ascii="Book Antiqua" w:hAnsi="Book Antiqua"/>
          <w:b/>
          <w:i/>
          <w:caps/>
          <w:color w:val="000000" w:themeColor="text1"/>
          <w:sz w:val="24"/>
          <w:szCs w:val="24"/>
        </w:rPr>
      </w:pPr>
      <w:r w:rsidRPr="003539A6">
        <w:rPr>
          <w:rFonts w:ascii="Book Antiqua" w:hAnsi="Book Antiqua"/>
          <w:b/>
          <w:i/>
          <w:color w:val="000000" w:themeColor="text1"/>
          <w:sz w:val="24"/>
          <w:szCs w:val="24"/>
        </w:rPr>
        <w:t>Background</w:t>
      </w:r>
    </w:p>
    <w:p w14:paraId="4867CA3A" w14:textId="7CB4B68C" w:rsidR="00DD10BC" w:rsidRPr="00BF2D0F" w:rsidRDefault="00DD10BC" w:rsidP="007C5DA5">
      <w:pPr>
        <w:autoSpaceDE w:val="0"/>
        <w:autoSpaceDN w:val="0"/>
        <w:adjustRightInd w:val="0"/>
        <w:snapToGrid w:val="0"/>
        <w:spacing w:line="360" w:lineRule="auto"/>
        <w:jc w:val="both"/>
        <w:rPr>
          <w:rFonts w:ascii="Book Antiqua" w:hAnsi="Book Antiqua"/>
          <w:color w:val="000000" w:themeColor="text1"/>
          <w:sz w:val="24"/>
          <w:szCs w:val="24"/>
        </w:rPr>
      </w:pPr>
      <w:r w:rsidRPr="00BF2D0F">
        <w:rPr>
          <w:rFonts w:ascii="Book Antiqua" w:hAnsi="Book Antiqua"/>
          <w:color w:val="000000" w:themeColor="text1"/>
          <w:sz w:val="24"/>
          <w:szCs w:val="24"/>
        </w:rPr>
        <w:t>Duodenal biopsy is commonly performed, yet the diagnostic yield of routine duodenal biopsy of normal appearing duodenal mucosa for the evaluation of abdominal pain is unclear.</w:t>
      </w:r>
    </w:p>
    <w:p w14:paraId="39F32F15" w14:textId="77777777" w:rsidR="003539A6" w:rsidRDefault="003539A6" w:rsidP="007C5DA5">
      <w:pPr>
        <w:autoSpaceDE w:val="0"/>
        <w:autoSpaceDN w:val="0"/>
        <w:adjustRightInd w:val="0"/>
        <w:snapToGrid w:val="0"/>
        <w:spacing w:line="360" w:lineRule="auto"/>
        <w:jc w:val="both"/>
        <w:rPr>
          <w:rFonts w:ascii="Book Antiqua" w:eastAsia="SimSun" w:hAnsi="Book Antiqua"/>
          <w:b/>
          <w:color w:val="000000" w:themeColor="text1"/>
          <w:sz w:val="24"/>
          <w:szCs w:val="24"/>
          <w:lang w:eastAsia="zh-CN"/>
        </w:rPr>
      </w:pPr>
    </w:p>
    <w:p w14:paraId="46782BB9" w14:textId="6704B07A" w:rsidR="00DD10BC" w:rsidRPr="003539A6" w:rsidRDefault="00DD10BC" w:rsidP="007C5DA5">
      <w:pPr>
        <w:autoSpaceDE w:val="0"/>
        <w:autoSpaceDN w:val="0"/>
        <w:adjustRightInd w:val="0"/>
        <w:snapToGrid w:val="0"/>
        <w:spacing w:line="360" w:lineRule="auto"/>
        <w:jc w:val="both"/>
        <w:rPr>
          <w:rFonts w:ascii="Book Antiqua" w:hAnsi="Book Antiqua"/>
          <w:b/>
          <w:i/>
          <w:color w:val="000000" w:themeColor="text1"/>
          <w:sz w:val="24"/>
          <w:szCs w:val="24"/>
        </w:rPr>
      </w:pPr>
      <w:r w:rsidRPr="003539A6">
        <w:rPr>
          <w:rFonts w:ascii="Book Antiqua" w:hAnsi="Book Antiqua"/>
          <w:b/>
          <w:i/>
          <w:color w:val="000000" w:themeColor="text1"/>
          <w:sz w:val="24"/>
          <w:szCs w:val="24"/>
        </w:rPr>
        <w:t>Research frontiers</w:t>
      </w:r>
    </w:p>
    <w:p w14:paraId="62BD6D98" w14:textId="6885DD43" w:rsidR="00DD10BC" w:rsidRPr="00BF2D0F" w:rsidRDefault="00DD10BC" w:rsidP="007C5DA5">
      <w:pPr>
        <w:autoSpaceDE w:val="0"/>
        <w:autoSpaceDN w:val="0"/>
        <w:adjustRightInd w:val="0"/>
        <w:snapToGrid w:val="0"/>
        <w:spacing w:line="360" w:lineRule="auto"/>
        <w:jc w:val="both"/>
        <w:rPr>
          <w:rFonts w:ascii="Book Antiqua" w:hAnsi="Book Antiqua"/>
          <w:color w:val="000000" w:themeColor="text1"/>
          <w:sz w:val="24"/>
          <w:szCs w:val="24"/>
        </w:rPr>
      </w:pPr>
      <w:r w:rsidRPr="00BF2D0F">
        <w:rPr>
          <w:rFonts w:ascii="Book Antiqua" w:hAnsi="Book Antiqua"/>
          <w:color w:val="000000" w:themeColor="text1"/>
          <w:sz w:val="24"/>
          <w:szCs w:val="24"/>
        </w:rPr>
        <w:t>The current research hotspot is to</w:t>
      </w:r>
      <w:r w:rsidR="00BC115C" w:rsidRPr="00BF2D0F">
        <w:rPr>
          <w:rFonts w:ascii="Book Antiqua" w:hAnsi="Book Antiqua"/>
          <w:color w:val="000000" w:themeColor="text1"/>
          <w:sz w:val="24"/>
          <w:szCs w:val="24"/>
        </w:rPr>
        <w:t xml:space="preserve"> delineate the diagnostic yield of duodenal biopsy of normal appearing mucosa in the evaluation of abdominal pain.</w:t>
      </w:r>
    </w:p>
    <w:p w14:paraId="491450F1" w14:textId="77777777" w:rsidR="00E77C7F" w:rsidRPr="003539A6" w:rsidRDefault="00E77C7F" w:rsidP="007C5DA5">
      <w:pPr>
        <w:autoSpaceDE w:val="0"/>
        <w:autoSpaceDN w:val="0"/>
        <w:adjustRightInd w:val="0"/>
        <w:snapToGrid w:val="0"/>
        <w:spacing w:line="360" w:lineRule="auto"/>
        <w:jc w:val="both"/>
        <w:rPr>
          <w:rFonts w:ascii="Book Antiqua" w:eastAsia="SimSun" w:hAnsi="Book Antiqua"/>
          <w:b/>
          <w:color w:val="000000" w:themeColor="text1"/>
          <w:sz w:val="24"/>
          <w:szCs w:val="24"/>
          <w:lang w:eastAsia="zh-CN"/>
        </w:rPr>
      </w:pPr>
    </w:p>
    <w:p w14:paraId="51F614B9" w14:textId="41620EA6" w:rsidR="00BC115C" w:rsidRPr="003539A6" w:rsidRDefault="00BC115C" w:rsidP="007C5DA5">
      <w:pPr>
        <w:autoSpaceDE w:val="0"/>
        <w:autoSpaceDN w:val="0"/>
        <w:adjustRightInd w:val="0"/>
        <w:snapToGrid w:val="0"/>
        <w:spacing w:line="360" w:lineRule="auto"/>
        <w:jc w:val="both"/>
        <w:rPr>
          <w:rFonts w:ascii="Book Antiqua" w:hAnsi="Book Antiqua"/>
          <w:b/>
          <w:i/>
          <w:color w:val="000000" w:themeColor="text1"/>
          <w:sz w:val="24"/>
          <w:szCs w:val="24"/>
        </w:rPr>
      </w:pPr>
      <w:r w:rsidRPr="003539A6">
        <w:rPr>
          <w:rFonts w:ascii="Book Antiqua" w:hAnsi="Book Antiqua"/>
          <w:b/>
          <w:i/>
          <w:color w:val="000000" w:themeColor="text1"/>
          <w:sz w:val="24"/>
          <w:szCs w:val="24"/>
        </w:rPr>
        <w:t>Innovations and breakthroughs</w:t>
      </w:r>
    </w:p>
    <w:p w14:paraId="516DCFAA" w14:textId="0EA7F8BA" w:rsidR="00BC115C" w:rsidRPr="00BF2D0F" w:rsidRDefault="00E77C7F" w:rsidP="007C5DA5">
      <w:pPr>
        <w:autoSpaceDE w:val="0"/>
        <w:autoSpaceDN w:val="0"/>
        <w:adjustRightInd w:val="0"/>
        <w:snapToGrid w:val="0"/>
        <w:spacing w:line="360" w:lineRule="auto"/>
        <w:jc w:val="both"/>
        <w:rPr>
          <w:rFonts w:ascii="Book Antiqua" w:hAnsi="Book Antiqua"/>
          <w:color w:val="000000" w:themeColor="text1"/>
          <w:sz w:val="24"/>
          <w:szCs w:val="24"/>
        </w:rPr>
      </w:pPr>
      <w:r w:rsidRPr="00BF2D0F">
        <w:rPr>
          <w:rFonts w:ascii="Book Antiqua" w:hAnsi="Book Antiqua"/>
          <w:color w:val="000000" w:themeColor="text1"/>
          <w:sz w:val="24"/>
          <w:szCs w:val="24"/>
        </w:rPr>
        <w:t>Most articles that</w:t>
      </w:r>
      <w:r w:rsidR="00BC115C" w:rsidRPr="00BF2D0F">
        <w:rPr>
          <w:rFonts w:ascii="Book Antiqua" w:hAnsi="Book Antiqua"/>
          <w:color w:val="000000" w:themeColor="text1"/>
          <w:sz w:val="24"/>
          <w:szCs w:val="24"/>
        </w:rPr>
        <w:t xml:space="preserve"> evaluate </w:t>
      </w:r>
      <w:r w:rsidRPr="00BF2D0F">
        <w:rPr>
          <w:rFonts w:ascii="Book Antiqua" w:hAnsi="Book Antiqua"/>
          <w:color w:val="000000" w:themeColor="text1"/>
          <w:sz w:val="24"/>
          <w:szCs w:val="24"/>
        </w:rPr>
        <w:t xml:space="preserve">the </w:t>
      </w:r>
      <w:r w:rsidR="00BC115C" w:rsidRPr="00BF2D0F">
        <w:rPr>
          <w:rFonts w:ascii="Book Antiqua" w:hAnsi="Book Antiqua"/>
          <w:color w:val="000000" w:themeColor="text1"/>
          <w:sz w:val="24"/>
          <w:szCs w:val="24"/>
        </w:rPr>
        <w:t>diagnostic yield of duodenal biopsies do not focus on patients with normal ap</w:t>
      </w:r>
      <w:r w:rsidRPr="00BF2D0F">
        <w:rPr>
          <w:rFonts w:ascii="Book Antiqua" w:hAnsi="Book Antiqua"/>
          <w:color w:val="000000" w:themeColor="text1"/>
          <w:sz w:val="24"/>
          <w:szCs w:val="24"/>
        </w:rPr>
        <w:t>pearing duodenal mucosa, nor do they distinguish between</w:t>
      </w:r>
      <w:r w:rsidR="00BC115C" w:rsidRPr="00BF2D0F">
        <w:rPr>
          <w:rFonts w:ascii="Book Antiqua" w:hAnsi="Book Antiqua"/>
          <w:color w:val="000000" w:themeColor="text1"/>
          <w:sz w:val="24"/>
          <w:szCs w:val="24"/>
        </w:rPr>
        <w:t xml:space="preserve"> the diagnostic yield </w:t>
      </w:r>
      <w:r w:rsidRPr="00BF2D0F">
        <w:rPr>
          <w:rFonts w:ascii="Book Antiqua" w:hAnsi="Book Antiqua"/>
          <w:color w:val="000000" w:themeColor="text1"/>
          <w:sz w:val="24"/>
          <w:szCs w:val="24"/>
        </w:rPr>
        <w:t>performed on</w:t>
      </w:r>
      <w:r w:rsidR="00BC115C" w:rsidRPr="00BF2D0F">
        <w:rPr>
          <w:rFonts w:ascii="Book Antiqua" w:hAnsi="Book Antiqua"/>
          <w:color w:val="000000" w:themeColor="text1"/>
          <w:sz w:val="24"/>
          <w:szCs w:val="24"/>
        </w:rPr>
        <w:t xml:space="preserve"> normal appearing </w:t>
      </w:r>
      <w:r w:rsidRPr="00BF2D0F">
        <w:rPr>
          <w:rFonts w:ascii="Book Antiqua" w:hAnsi="Book Antiqua"/>
          <w:color w:val="000000" w:themeColor="text1"/>
          <w:sz w:val="24"/>
          <w:szCs w:val="24"/>
        </w:rPr>
        <w:t>mucosa versus</w:t>
      </w:r>
      <w:r w:rsidR="00BC115C" w:rsidRPr="00BF2D0F">
        <w:rPr>
          <w:rFonts w:ascii="Book Antiqua" w:hAnsi="Book Antiqua"/>
          <w:color w:val="000000" w:themeColor="text1"/>
          <w:sz w:val="24"/>
          <w:szCs w:val="24"/>
        </w:rPr>
        <w:t xml:space="preserve"> ab</w:t>
      </w:r>
      <w:r w:rsidRPr="00BF2D0F">
        <w:rPr>
          <w:rFonts w:ascii="Book Antiqua" w:hAnsi="Book Antiqua"/>
          <w:color w:val="000000" w:themeColor="text1"/>
          <w:sz w:val="24"/>
          <w:szCs w:val="24"/>
        </w:rPr>
        <w:t>normal appearing mucosa</w:t>
      </w:r>
      <w:r w:rsidR="00BC115C" w:rsidRPr="00BF2D0F">
        <w:rPr>
          <w:rFonts w:ascii="Book Antiqua" w:hAnsi="Book Antiqua"/>
          <w:color w:val="000000" w:themeColor="text1"/>
          <w:sz w:val="24"/>
          <w:szCs w:val="24"/>
        </w:rPr>
        <w:t>.</w:t>
      </w:r>
      <w:r w:rsidR="00BF2D0F" w:rsidRPr="00BF2D0F">
        <w:rPr>
          <w:rFonts w:ascii="Book Antiqua" w:hAnsi="Book Antiqua"/>
          <w:color w:val="000000" w:themeColor="text1"/>
          <w:sz w:val="24"/>
          <w:szCs w:val="24"/>
        </w:rPr>
        <w:t xml:space="preserve"> </w:t>
      </w:r>
      <w:r w:rsidR="00A01AB6" w:rsidRPr="00BF2D0F">
        <w:rPr>
          <w:rFonts w:ascii="Book Antiqua" w:hAnsi="Book Antiqua"/>
          <w:color w:val="000000" w:themeColor="text1"/>
          <w:sz w:val="24"/>
          <w:szCs w:val="24"/>
        </w:rPr>
        <w:t>In this present study the diagnostic yield of duodenal biopsy performed on normal appearing mucosa for the evaluation of abdominal pain was performed on 300 consecutive patients</w:t>
      </w:r>
      <w:r w:rsidR="00A817E8" w:rsidRPr="00BF2D0F">
        <w:rPr>
          <w:rFonts w:ascii="Book Antiqua" w:hAnsi="Book Antiqua"/>
          <w:color w:val="000000" w:themeColor="text1"/>
          <w:sz w:val="24"/>
          <w:szCs w:val="24"/>
        </w:rPr>
        <w:t xml:space="preserve"> and new diagnoses resulting from the biopsy are reported</w:t>
      </w:r>
      <w:r w:rsidR="00A01AB6" w:rsidRPr="00BF2D0F">
        <w:rPr>
          <w:rFonts w:ascii="Book Antiqua" w:hAnsi="Book Antiqua"/>
          <w:color w:val="000000" w:themeColor="text1"/>
          <w:sz w:val="24"/>
          <w:szCs w:val="24"/>
        </w:rPr>
        <w:t>.</w:t>
      </w:r>
    </w:p>
    <w:p w14:paraId="709E0E29" w14:textId="77777777" w:rsidR="003539A6" w:rsidRDefault="003539A6" w:rsidP="007C5DA5">
      <w:pPr>
        <w:autoSpaceDE w:val="0"/>
        <w:autoSpaceDN w:val="0"/>
        <w:adjustRightInd w:val="0"/>
        <w:snapToGrid w:val="0"/>
        <w:spacing w:line="360" w:lineRule="auto"/>
        <w:jc w:val="both"/>
        <w:rPr>
          <w:rFonts w:ascii="Book Antiqua" w:eastAsia="SimSun" w:hAnsi="Book Antiqua"/>
          <w:b/>
          <w:color w:val="000000" w:themeColor="text1"/>
          <w:sz w:val="24"/>
          <w:szCs w:val="24"/>
          <w:lang w:eastAsia="zh-CN"/>
        </w:rPr>
      </w:pPr>
    </w:p>
    <w:p w14:paraId="3BC61D20" w14:textId="03E7D9E0" w:rsidR="00A01AB6" w:rsidRPr="003539A6" w:rsidRDefault="00A01AB6" w:rsidP="007C5DA5">
      <w:pPr>
        <w:autoSpaceDE w:val="0"/>
        <w:autoSpaceDN w:val="0"/>
        <w:adjustRightInd w:val="0"/>
        <w:snapToGrid w:val="0"/>
        <w:spacing w:line="360" w:lineRule="auto"/>
        <w:jc w:val="both"/>
        <w:rPr>
          <w:rFonts w:ascii="Book Antiqua" w:hAnsi="Book Antiqua"/>
          <w:b/>
          <w:i/>
          <w:color w:val="000000" w:themeColor="text1"/>
          <w:sz w:val="24"/>
          <w:szCs w:val="24"/>
        </w:rPr>
      </w:pPr>
      <w:r w:rsidRPr="003539A6">
        <w:rPr>
          <w:rFonts w:ascii="Book Antiqua" w:hAnsi="Book Antiqua"/>
          <w:b/>
          <w:i/>
          <w:color w:val="000000" w:themeColor="text1"/>
          <w:sz w:val="24"/>
          <w:szCs w:val="24"/>
        </w:rPr>
        <w:t>Applications</w:t>
      </w:r>
    </w:p>
    <w:p w14:paraId="3A58356F" w14:textId="0D0D40B6" w:rsidR="00A01AB6" w:rsidRPr="00BF2D0F" w:rsidRDefault="00A01AB6" w:rsidP="007C5DA5">
      <w:pPr>
        <w:autoSpaceDE w:val="0"/>
        <w:autoSpaceDN w:val="0"/>
        <w:adjustRightInd w:val="0"/>
        <w:snapToGrid w:val="0"/>
        <w:spacing w:line="360" w:lineRule="auto"/>
        <w:jc w:val="both"/>
        <w:rPr>
          <w:rFonts w:ascii="Book Antiqua" w:hAnsi="Book Antiqua"/>
          <w:color w:val="000000" w:themeColor="text1"/>
          <w:sz w:val="24"/>
          <w:szCs w:val="24"/>
        </w:rPr>
      </w:pPr>
      <w:r w:rsidRPr="00BF2D0F">
        <w:rPr>
          <w:rFonts w:ascii="Book Antiqua" w:hAnsi="Book Antiqua"/>
          <w:color w:val="000000" w:themeColor="text1"/>
          <w:sz w:val="24"/>
          <w:szCs w:val="24"/>
        </w:rPr>
        <w:lastRenderedPageBreak/>
        <w:t>The results of this study support that duodenal biopsies performed on normal appearing mucosa in the evaluation of abdominal pain rarely lead to a new diagnosis or change in clinical management.</w:t>
      </w:r>
      <w:r w:rsidR="00BF2D0F" w:rsidRPr="00BF2D0F">
        <w:rPr>
          <w:rFonts w:ascii="Book Antiqua" w:hAnsi="Book Antiqua"/>
          <w:color w:val="000000" w:themeColor="text1"/>
          <w:sz w:val="24"/>
          <w:szCs w:val="24"/>
        </w:rPr>
        <w:t xml:space="preserve"> </w:t>
      </w:r>
    </w:p>
    <w:p w14:paraId="492DE6A4" w14:textId="77777777" w:rsidR="003539A6" w:rsidRDefault="003539A6" w:rsidP="007C5DA5">
      <w:pPr>
        <w:autoSpaceDE w:val="0"/>
        <w:autoSpaceDN w:val="0"/>
        <w:adjustRightInd w:val="0"/>
        <w:snapToGrid w:val="0"/>
        <w:spacing w:line="360" w:lineRule="auto"/>
        <w:jc w:val="both"/>
        <w:rPr>
          <w:rFonts w:ascii="Book Antiqua" w:eastAsia="SimSun" w:hAnsi="Book Antiqua"/>
          <w:b/>
          <w:color w:val="000000" w:themeColor="text1"/>
          <w:sz w:val="24"/>
          <w:szCs w:val="24"/>
          <w:lang w:eastAsia="zh-CN"/>
        </w:rPr>
      </w:pPr>
    </w:p>
    <w:p w14:paraId="68B48804" w14:textId="76D7A04F" w:rsidR="0026328C" w:rsidRPr="003539A6" w:rsidRDefault="0026328C" w:rsidP="007C5DA5">
      <w:pPr>
        <w:autoSpaceDE w:val="0"/>
        <w:autoSpaceDN w:val="0"/>
        <w:adjustRightInd w:val="0"/>
        <w:snapToGrid w:val="0"/>
        <w:spacing w:line="360" w:lineRule="auto"/>
        <w:jc w:val="both"/>
        <w:rPr>
          <w:rFonts w:ascii="Book Antiqua" w:hAnsi="Book Antiqua"/>
          <w:b/>
          <w:i/>
          <w:color w:val="000000" w:themeColor="text1"/>
          <w:sz w:val="24"/>
          <w:szCs w:val="24"/>
        </w:rPr>
      </w:pPr>
      <w:r w:rsidRPr="003539A6">
        <w:rPr>
          <w:rFonts w:ascii="Book Antiqua" w:hAnsi="Book Antiqua"/>
          <w:b/>
          <w:i/>
          <w:color w:val="000000" w:themeColor="text1"/>
          <w:sz w:val="24"/>
          <w:szCs w:val="24"/>
        </w:rPr>
        <w:t>Terminology</w:t>
      </w:r>
    </w:p>
    <w:p w14:paraId="70D2E076" w14:textId="7B735B9F" w:rsidR="0026328C" w:rsidRDefault="0026328C" w:rsidP="007C5DA5">
      <w:pPr>
        <w:autoSpaceDE w:val="0"/>
        <w:autoSpaceDN w:val="0"/>
        <w:adjustRightInd w:val="0"/>
        <w:snapToGrid w:val="0"/>
        <w:spacing w:line="360" w:lineRule="auto"/>
        <w:jc w:val="both"/>
        <w:rPr>
          <w:rFonts w:ascii="Book Antiqua" w:eastAsia="SimSun" w:hAnsi="Book Antiqua"/>
          <w:color w:val="000000" w:themeColor="text1"/>
          <w:sz w:val="24"/>
          <w:szCs w:val="24"/>
          <w:lang w:eastAsia="zh-CN"/>
        </w:rPr>
      </w:pPr>
      <w:r w:rsidRPr="00BF2D0F">
        <w:rPr>
          <w:rFonts w:ascii="Book Antiqua" w:hAnsi="Book Antiqua"/>
          <w:color w:val="000000" w:themeColor="text1"/>
          <w:sz w:val="24"/>
          <w:szCs w:val="24"/>
        </w:rPr>
        <w:t>Duodenal biopsies are biopsies of the proximal small intestine.</w:t>
      </w:r>
      <w:r w:rsidR="00BF2D0F" w:rsidRPr="00BF2D0F">
        <w:rPr>
          <w:rFonts w:ascii="Book Antiqua" w:hAnsi="Book Antiqua"/>
          <w:color w:val="000000" w:themeColor="text1"/>
          <w:sz w:val="24"/>
          <w:szCs w:val="24"/>
        </w:rPr>
        <w:t xml:space="preserve"> </w:t>
      </w:r>
      <w:r w:rsidRPr="00BF2D0F">
        <w:rPr>
          <w:rFonts w:ascii="Book Antiqua" w:hAnsi="Book Antiqua"/>
          <w:color w:val="000000" w:themeColor="text1"/>
          <w:sz w:val="24"/>
          <w:szCs w:val="24"/>
        </w:rPr>
        <w:t>The diagnosis of celiac disease is supported by specific duodenal biopsy results.</w:t>
      </w:r>
    </w:p>
    <w:p w14:paraId="6625A4F7" w14:textId="77777777" w:rsidR="006C059C" w:rsidRPr="006C059C" w:rsidRDefault="006C059C" w:rsidP="007C5DA5">
      <w:pPr>
        <w:autoSpaceDE w:val="0"/>
        <w:autoSpaceDN w:val="0"/>
        <w:adjustRightInd w:val="0"/>
        <w:snapToGrid w:val="0"/>
        <w:spacing w:line="360" w:lineRule="auto"/>
        <w:jc w:val="both"/>
        <w:rPr>
          <w:rFonts w:ascii="Book Antiqua" w:eastAsia="SimSun" w:hAnsi="Book Antiqua"/>
          <w:color w:val="000000" w:themeColor="text1"/>
          <w:sz w:val="24"/>
          <w:szCs w:val="24"/>
          <w:lang w:eastAsia="zh-CN"/>
        </w:rPr>
      </w:pPr>
    </w:p>
    <w:p w14:paraId="6C0399ED" w14:textId="5D838BDF" w:rsidR="0026328C" w:rsidRPr="003539A6" w:rsidRDefault="0026328C" w:rsidP="007C5DA5">
      <w:pPr>
        <w:autoSpaceDE w:val="0"/>
        <w:autoSpaceDN w:val="0"/>
        <w:adjustRightInd w:val="0"/>
        <w:snapToGrid w:val="0"/>
        <w:spacing w:line="360" w:lineRule="auto"/>
        <w:jc w:val="both"/>
        <w:rPr>
          <w:rFonts w:ascii="Book Antiqua" w:hAnsi="Book Antiqua"/>
          <w:b/>
          <w:i/>
          <w:color w:val="000000" w:themeColor="text1"/>
          <w:sz w:val="24"/>
          <w:szCs w:val="24"/>
        </w:rPr>
      </w:pPr>
      <w:r w:rsidRPr="003539A6">
        <w:rPr>
          <w:rFonts w:ascii="Book Antiqua" w:hAnsi="Book Antiqua"/>
          <w:b/>
          <w:i/>
          <w:color w:val="000000" w:themeColor="text1"/>
          <w:sz w:val="24"/>
          <w:szCs w:val="24"/>
        </w:rPr>
        <w:t>Peer</w:t>
      </w:r>
      <w:r w:rsidR="00F11877">
        <w:rPr>
          <w:rFonts w:ascii="Book Antiqua" w:eastAsia="SimSun" w:hAnsi="Book Antiqua" w:hint="eastAsia"/>
          <w:b/>
          <w:i/>
          <w:color w:val="000000" w:themeColor="text1"/>
          <w:sz w:val="24"/>
          <w:szCs w:val="24"/>
          <w:lang w:eastAsia="zh-CN"/>
        </w:rPr>
        <w:t>-</w:t>
      </w:r>
      <w:r w:rsidR="003539A6" w:rsidRPr="003539A6">
        <w:rPr>
          <w:rFonts w:ascii="Book Antiqua" w:hAnsi="Book Antiqua"/>
          <w:b/>
          <w:i/>
          <w:color w:val="000000" w:themeColor="text1"/>
          <w:sz w:val="24"/>
          <w:szCs w:val="24"/>
        </w:rPr>
        <w:t>r</w:t>
      </w:r>
      <w:r w:rsidRPr="003539A6">
        <w:rPr>
          <w:rFonts w:ascii="Book Antiqua" w:hAnsi="Book Antiqua"/>
          <w:b/>
          <w:i/>
          <w:color w:val="000000" w:themeColor="text1"/>
          <w:sz w:val="24"/>
          <w:szCs w:val="24"/>
        </w:rPr>
        <w:t>eview</w:t>
      </w:r>
    </w:p>
    <w:p w14:paraId="6134FA47" w14:textId="6161B278" w:rsidR="0026328C" w:rsidRPr="00BF2D0F" w:rsidRDefault="0026328C" w:rsidP="007C5DA5">
      <w:pPr>
        <w:autoSpaceDE w:val="0"/>
        <w:autoSpaceDN w:val="0"/>
        <w:adjustRightInd w:val="0"/>
        <w:snapToGrid w:val="0"/>
        <w:spacing w:line="360" w:lineRule="auto"/>
        <w:jc w:val="both"/>
        <w:rPr>
          <w:rFonts w:ascii="Book Antiqua" w:hAnsi="Book Antiqua"/>
          <w:color w:val="000000" w:themeColor="text1"/>
          <w:sz w:val="24"/>
          <w:szCs w:val="24"/>
        </w:rPr>
      </w:pPr>
      <w:r w:rsidRPr="00BF2D0F">
        <w:rPr>
          <w:rFonts w:ascii="Book Antiqua" w:eastAsia="Times New Roman" w:hAnsi="Book Antiqua"/>
          <w:color w:val="000000" w:themeColor="text1"/>
          <w:sz w:val="24"/>
          <w:szCs w:val="24"/>
        </w:rPr>
        <w:t>This information is helpful in showing that routine duodenal biopsies on normal looking duodenal mucosa without indications are of little diagnostic value.</w:t>
      </w:r>
    </w:p>
    <w:p w14:paraId="373B4EAE" w14:textId="77777777" w:rsidR="003539A6" w:rsidRDefault="003539A6" w:rsidP="007C5DA5">
      <w:pPr>
        <w:adjustRightInd w:val="0"/>
        <w:snapToGrid w:val="0"/>
        <w:spacing w:line="360" w:lineRule="auto"/>
        <w:jc w:val="both"/>
        <w:rPr>
          <w:rFonts w:ascii="Book Antiqua" w:eastAsia="SimSun" w:hAnsi="Book Antiqua"/>
          <w:color w:val="000000" w:themeColor="text1"/>
          <w:sz w:val="24"/>
          <w:szCs w:val="24"/>
          <w:lang w:eastAsia="zh-CN"/>
        </w:rPr>
      </w:pPr>
    </w:p>
    <w:p w14:paraId="251845FE" w14:textId="7946425F" w:rsidR="00FD3C41" w:rsidRDefault="00CA584B" w:rsidP="007C5DA5">
      <w:pPr>
        <w:adjustRightInd w:val="0"/>
        <w:snapToGrid w:val="0"/>
        <w:spacing w:line="360" w:lineRule="auto"/>
        <w:jc w:val="both"/>
        <w:rPr>
          <w:rFonts w:ascii="Book Antiqua" w:eastAsia="SimSun" w:hAnsi="Book Antiqua"/>
          <w:b/>
          <w:caps/>
          <w:color w:val="000000" w:themeColor="text1"/>
          <w:sz w:val="21"/>
          <w:szCs w:val="24"/>
          <w:lang w:eastAsia="zh-CN"/>
        </w:rPr>
      </w:pPr>
      <w:r w:rsidRPr="003539A6">
        <w:rPr>
          <w:rFonts w:ascii="Book Antiqua" w:hAnsi="Book Antiqua"/>
          <w:b/>
          <w:caps/>
          <w:color w:val="000000" w:themeColor="text1"/>
          <w:sz w:val="21"/>
          <w:szCs w:val="24"/>
        </w:rPr>
        <w:t>References</w:t>
      </w:r>
    </w:p>
    <w:p w14:paraId="10501753"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1 </w:t>
      </w:r>
      <w:r w:rsidRPr="00730272">
        <w:rPr>
          <w:rFonts w:ascii="Book Antiqua" w:eastAsia="SimSun" w:hAnsi="Book Antiqua" w:cs="SimSun"/>
          <w:b/>
          <w:bCs/>
          <w:color w:val="000000"/>
          <w:sz w:val="21"/>
          <w:szCs w:val="21"/>
        </w:rPr>
        <w:t>Carmack SW</w:t>
      </w:r>
      <w:r w:rsidRPr="00730272">
        <w:rPr>
          <w:rFonts w:ascii="Book Antiqua" w:eastAsia="SimSun" w:hAnsi="Book Antiqua" w:cs="SimSun"/>
          <w:color w:val="000000"/>
          <w:sz w:val="21"/>
          <w:szCs w:val="21"/>
        </w:rPr>
        <w:t>, Genta RM. The diagnostic value of the duodenal biopsy: a clinico-pathologic analysis of 28,000 patients. </w:t>
      </w:r>
      <w:r w:rsidRPr="00730272">
        <w:rPr>
          <w:rFonts w:ascii="Book Antiqua" w:eastAsia="SimSun" w:hAnsi="Book Antiqua" w:cs="SimSun"/>
          <w:i/>
          <w:iCs/>
          <w:color w:val="000000"/>
          <w:sz w:val="21"/>
          <w:szCs w:val="21"/>
        </w:rPr>
        <w:t>Dig Liver Dis</w:t>
      </w:r>
      <w:r w:rsidRPr="00730272">
        <w:rPr>
          <w:rFonts w:ascii="Book Antiqua" w:eastAsia="SimSun" w:hAnsi="Book Antiqua" w:cs="SimSun"/>
          <w:color w:val="000000"/>
          <w:sz w:val="21"/>
          <w:szCs w:val="21"/>
        </w:rPr>
        <w:t> 2010; </w:t>
      </w:r>
      <w:r w:rsidRPr="00730272">
        <w:rPr>
          <w:rFonts w:ascii="Book Antiqua" w:eastAsia="SimSun" w:hAnsi="Book Antiqua" w:cs="SimSun"/>
          <w:b/>
          <w:bCs/>
          <w:color w:val="000000"/>
          <w:sz w:val="21"/>
          <w:szCs w:val="21"/>
        </w:rPr>
        <w:t>42</w:t>
      </w:r>
      <w:r w:rsidRPr="00730272">
        <w:rPr>
          <w:rFonts w:ascii="Book Antiqua" w:eastAsia="SimSun" w:hAnsi="Book Antiqua" w:cs="SimSun"/>
          <w:color w:val="000000"/>
          <w:sz w:val="21"/>
          <w:szCs w:val="21"/>
        </w:rPr>
        <w:t>: 485-489 [PMID: 20036203 DOI: 10.1016/j.dld.2009.11.010]</w:t>
      </w:r>
    </w:p>
    <w:p w14:paraId="6B9B831F"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2 </w:t>
      </w:r>
      <w:r w:rsidRPr="00730272">
        <w:rPr>
          <w:rFonts w:ascii="Book Antiqua" w:eastAsia="SimSun" w:hAnsi="Book Antiqua" w:cs="SimSun"/>
          <w:b/>
          <w:bCs/>
          <w:color w:val="000000"/>
          <w:sz w:val="21"/>
          <w:szCs w:val="21"/>
        </w:rPr>
        <w:t>Peery AF</w:t>
      </w:r>
      <w:r w:rsidRPr="00730272">
        <w:rPr>
          <w:rFonts w:ascii="Book Antiqua" w:eastAsia="SimSun" w:hAnsi="Book Antiqua" w:cs="SimSun"/>
          <w:color w:val="000000"/>
          <w:sz w:val="21"/>
          <w:szCs w:val="21"/>
        </w:rPr>
        <w:t>, Dellon ES, Lund J, Crockett SD, McGowan CE, Bulsiewicz WJ, Gangarosa LM, Thiny MT, Stizenberg K, Morgan DR, Ringel Y, Kim HP, Dibonaventura MD, Carroll CF, Allen JK, Cook SF, Sandler RS, Kappelman MD, Shaheen NJ. Burden of gastrointestinal disease in the United States: 2012 update. </w:t>
      </w:r>
      <w:r w:rsidRPr="00730272">
        <w:rPr>
          <w:rFonts w:ascii="Book Antiqua" w:eastAsia="SimSun" w:hAnsi="Book Antiqua" w:cs="SimSun"/>
          <w:i/>
          <w:iCs/>
          <w:color w:val="000000"/>
          <w:sz w:val="21"/>
          <w:szCs w:val="21"/>
        </w:rPr>
        <w:t>Gastroenterology</w:t>
      </w:r>
      <w:r w:rsidRPr="00730272">
        <w:rPr>
          <w:rFonts w:ascii="Book Antiqua" w:eastAsia="SimSun" w:hAnsi="Book Antiqua" w:cs="SimSun"/>
          <w:color w:val="000000"/>
          <w:sz w:val="21"/>
          <w:szCs w:val="21"/>
        </w:rPr>
        <w:t> 2012; </w:t>
      </w:r>
      <w:r w:rsidRPr="00730272">
        <w:rPr>
          <w:rFonts w:ascii="Book Antiqua" w:eastAsia="SimSun" w:hAnsi="Book Antiqua" w:cs="SimSun"/>
          <w:b/>
          <w:bCs/>
          <w:color w:val="000000"/>
          <w:sz w:val="21"/>
          <w:szCs w:val="21"/>
        </w:rPr>
        <w:t>143</w:t>
      </w:r>
      <w:r w:rsidRPr="00730272">
        <w:rPr>
          <w:rFonts w:ascii="Book Antiqua" w:eastAsia="SimSun" w:hAnsi="Book Antiqua" w:cs="SimSun"/>
          <w:color w:val="000000"/>
          <w:sz w:val="21"/>
          <w:szCs w:val="21"/>
        </w:rPr>
        <w:t>: 1179-87.e1-3 [PMID: 22885331 DOI: 10.1053/j.gastro.2012.08.002]</w:t>
      </w:r>
    </w:p>
    <w:p w14:paraId="48023067"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3 </w:t>
      </w:r>
      <w:r w:rsidRPr="00730272">
        <w:rPr>
          <w:rFonts w:ascii="Book Antiqua" w:eastAsia="SimSun" w:hAnsi="Book Antiqua" w:cs="SimSun"/>
          <w:b/>
          <w:bCs/>
          <w:color w:val="000000"/>
          <w:sz w:val="21"/>
          <w:szCs w:val="21"/>
        </w:rPr>
        <w:t>Rubio-Tapia A</w:t>
      </w:r>
      <w:r w:rsidRPr="00730272">
        <w:rPr>
          <w:rFonts w:ascii="Book Antiqua" w:eastAsia="SimSun" w:hAnsi="Book Antiqua" w:cs="SimSun"/>
          <w:color w:val="000000"/>
          <w:sz w:val="21"/>
          <w:szCs w:val="21"/>
        </w:rPr>
        <w:t>, Hill ID, Kelly CP, Calderwood AH, Murray JA. ACG clinical guidelines: diagnosis and management of celiac disease. </w:t>
      </w:r>
      <w:r w:rsidRPr="00730272">
        <w:rPr>
          <w:rFonts w:ascii="Book Antiqua" w:eastAsia="SimSun" w:hAnsi="Book Antiqua" w:cs="SimSun"/>
          <w:i/>
          <w:iCs/>
          <w:color w:val="000000"/>
          <w:sz w:val="21"/>
          <w:szCs w:val="21"/>
        </w:rPr>
        <w:t>Am J Gastroenterol</w:t>
      </w:r>
      <w:r w:rsidRPr="00730272">
        <w:rPr>
          <w:rFonts w:ascii="Book Antiqua" w:eastAsia="SimSun" w:hAnsi="Book Antiqua" w:cs="SimSun"/>
          <w:color w:val="000000"/>
          <w:sz w:val="21"/>
          <w:szCs w:val="21"/>
        </w:rPr>
        <w:t> 2013; </w:t>
      </w:r>
      <w:r w:rsidRPr="00730272">
        <w:rPr>
          <w:rFonts w:ascii="Book Antiqua" w:eastAsia="SimSun" w:hAnsi="Book Antiqua" w:cs="SimSun"/>
          <w:b/>
          <w:bCs/>
          <w:color w:val="000000"/>
          <w:sz w:val="21"/>
          <w:szCs w:val="21"/>
        </w:rPr>
        <w:t>108</w:t>
      </w:r>
      <w:r w:rsidRPr="00730272">
        <w:rPr>
          <w:rFonts w:ascii="Book Antiqua" w:eastAsia="SimSun" w:hAnsi="Book Antiqua" w:cs="SimSun"/>
          <w:color w:val="000000"/>
          <w:sz w:val="21"/>
          <w:szCs w:val="21"/>
        </w:rPr>
        <w:t>: 656-76; quiz 677 [PMID: 23609613 DOI: 10.1038/ajg.2013.79]</w:t>
      </w:r>
    </w:p>
    <w:p w14:paraId="1707A7BA"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4 </w:t>
      </w:r>
      <w:r w:rsidRPr="00730272">
        <w:rPr>
          <w:rFonts w:ascii="Book Antiqua" w:eastAsia="SimSun" w:hAnsi="Book Antiqua" w:cs="SimSun"/>
          <w:b/>
          <w:bCs/>
          <w:color w:val="000000"/>
          <w:sz w:val="21"/>
          <w:szCs w:val="21"/>
        </w:rPr>
        <w:t>Thomas PD</w:t>
      </w:r>
      <w:r w:rsidRPr="00730272">
        <w:rPr>
          <w:rFonts w:ascii="Book Antiqua" w:eastAsia="SimSun" w:hAnsi="Book Antiqua" w:cs="SimSun"/>
          <w:color w:val="000000"/>
          <w:sz w:val="21"/>
          <w:szCs w:val="21"/>
        </w:rPr>
        <w:t>, Forbes A, Green J, Howdle P, Long R, Playford R, Sheridan M, Stevens R, Valori R, Walters J, Addison GM, Hill P, Brydon G. Guidelines for the investigation of chronic diarrhoea, 2nd edition. </w:t>
      </w:r>
      <w:r w:rsidRPr="00730272">
        <w:rPr>
          <w:rFonts w:ascii="Book Antiqua" w:eastAsia="SimSun" w:hAnsi="Book Antiqua" w:cs="SimSun"/>
          <w:i/>
          <w:iCs/>
          <w:color w:val="000000"/>
          <w:sz w:val="21"/>
          <w:szCs w:val="21"/>
        </w:rPr>
        <w:t>Gut</w:t>
      </w:r>
      <w:r w:rsidRPr="00730272">
        <w:rPr>
          <w:rFonts w:ascii="Book Antiqua" w:eastAsia="SimSun" w:hAnsi="Book Antiqua" w:cs="SimSun"/>
          <w:color w:val="000000"/>
          <w:sz w:val="21"/>
          <w:szCs w:val="21"/>
        </w:rPr>
        <w:t> 2003; </w:t>
      </w:r>
      <w:r w:rsidRPr="00730272">
        <w:rPr>
          <w:rFonts w:ascii="Book Antiqua" w:eastAsia="SimSun" w:hAnsi="Book Antiqua" w:cs="SimSun"/>
          <w:b/>
          <w:bCs/>
          <w:color w:val="000000"/>
          <w:sz w:val="21"/>
          <w:szCs w:val="21"/>
        </w:rPr>
        <w:t xml:space="preserve">52 </w:t>
      </w:r>
      <w:r w:rsidRPr="00730272">
        <w:rPr>
          <w:rFonts w:ascii="Book Antiqua" w:eastAsia="SimSun" w:hAnsi="Book Antiqua" w:cs="SimSun"/>
          <w:bCs/>
          <w:color w:val="000000"/>
          <w:sz w:val="21"/>
          <w:szCs w:val="21"/>
        </w:rPr>
        <w:t>Suppl 5</w:t>
      </w:r>
      <w:r w:rsidRPr="00730272">
        <w:rPr>
          <w:rFonts w:ascii="Book Antiqua" w:eastAsia="SimSun" w:hAnsi="Book Antiqua" w:cs="SimSun"/>
          <w:color w:val="000000"/>
          <w:sz w:val="21"/>
          <w:szCs w:val="21"/>
        </w:rPr>
        <w:t>: v1-15 [PMID: 12801941]</w:t>
      </w:r>
    </w:p>
    <w:p w14:paraId="1BBA48EA"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5 </w:t>
      </w:r>
      <w:r w:rsidRPr="00730272">
        <w:rPr>
          <w:rFonts w:ascii="Book Antiqua" w:eastAsia="SimSun" w:hAnsi="Book Antiqua" w:cs="SimSun"/>
          <w:b/>
          <w:bCs/>
          <w:color w:val="000000"/>
          <w:sz w:val="21"/>
          <w:szCs w:val="21"/>
        </w:rPr>
        <w:t>Spergel JM</w:t>
      </w:r>
      <w:r w:rsidRPr="00730272">
        <w:rPr>
          <w:rFonts w:ascii="Book Antiqua" w:eastAsia="SimSun" w:hAnsi="Book Antiqua" w:cs="SimSun"/>
          <w:color w:val="000000"/>
          <w:sz w:val="21"/>
          <w:szCs w:val="21"/>
        </w:rPr>
        <w:t>, Book WM, Mays E, Song L, Shah SS, Talley NJ, Bonis PA. Variation in prevalence, diagnostic criteria, and initial management options for eosinophilic gastrointestinal diseases in the United States. </w:t>
      </w:r>
      <w:r w:rsidRPr="00730272">
        <w:rPr>
          <w:rFonts w:ascii="Book Antiqua" w:eastAsia="SimSun" w:hAnsi="Book Antiqua" w:cs="SimSun"/>
          <w:i/>
          <w:iCs/>
          <w:color w:val="000000"/>
          <w:sz w:val="21"/>
          <w:szCs w:val="21"/>
        </w:rPr>
        <w:t>J Pediatr Gastroenterol Nutr</w:t>
      </w:r>
      <w:r w:rsidRPr="00730272">
        <w:rPr>
          <w:rFonts w:ascii="Book Antiqua" w:eastAsia="SimSun" w:hAnsi="Book Antiqua" w:cs="SimSun"/>
          <w:color w:val="000000"/>
          <w:sz w:val="21"/>
          <w:szCs w:val="21"/>
        </w:rPr>
        <w:t> 2011; </w:t>
      </w:r>
      <w:r w:rsidRPr="00730272">
        <w:rPr>
          <w:rFonts w:ascii="Book Antiqua" w:eastAsia="SimSun" w:hAnsi="Book Antiqua" w:cs="SimSun"/>
          <w:b/>
          <w:bCs/>
          <w:color w:val="000000"/>
          <w:sz w:val="21"/>
          <w:szCs w:val="21"/>
        </w:rPr>
        <w:t>52</w:t>
      </w:r>
      <w:r w:rsidRPr="00730272">
        <w:rPr>
          <w:rFonts w:ascii="Book Antiqua" w:eastAsia="SimSun" w:hAnsi="Book Antiqua" w:cs="SimSun"/>
          <w:color w:val="000000"/>
          <w:sz w:val="21"/>
          <w:szCs w:val="21"/>
        </w:rPr>
        <w:t>: 300-306 [PMID: 21057327 DOI: 10.1097/MPG.0b013e3181eb5a9f]</w:t>
      </w:r>
    </w:p>
    <w:p w14:paraId="548BF147"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6 </w:t>
      </w:r>
      <w:r w:rsidRPr="00730272">
        <w:rPr>
          <w:rFonts w:ascii="Book Antiqua" w:hAnsi="Book Antiqua"/>
          <w:b/>
          <w:bCs/>
          <w:color w:val="000000"/>
          <w:sz w:val="21"/>
          <w:szCs w:val="21"/>
        </w:rPr>
        <w:t>Lebwohl B</w:t>
      </w:r>
      <w:r w:rsidRPr="00730272">
        <w:rPr>
          <w:rFonts w:ascii="Book Antiqua" w:hAnsi="Book Antiqua"/>
          <w:color w:val="000000"/>
          <w:sz w:val="21"/>
          <w:szCs w:val="21"/>
        </w:rPr>
        <w:t>, Tennyson CA, Holub JL, Lieberman DA, Neugut AI, Green PH. Sex and racial disparities in duodenal biopsy to evaluate for celiac disease.</w:t>
      </w:r>
      <w:r w:rsidRPr="00730272">
        <w:rPr>
          <w:rStyle w:val="apple-converted-space"/>
          <w:rFonts w:ascii="Book Antiqua" w:hAnsi="Book Antiqua"/>
          <w:color w:val="000000"/>
          <w:sz w:val="21"/>
          <w:szCs w:val="21"/>
        </w:rPr>
        <w:t> </w:t>
      </w:r>
      <w:r w:rsidRPr="00730272">
        <w:rPr>
          <w:rFonts w:ascii="Book Antiqua" w:hAnsi="Book Antiqua"/>
          <w:i/>
          <w:iCs/>
          <w:color w:val="000000"/>
          <w:sz w:val="21"/>
          <w:szCs w:val="21"/>
        </w:rPr>
        <w:t>Gastrointest Endosc</w:t>
      </w:r>
      <w:r w:rsidRPr="00730272">
        <w:rPr>
          <w:rStyle w:val="apple-converted-space"/>
          <w:rFonts w:ascii="Book Antiqua" w:hAnsi="Book Antiqua"/>
          <w:color w:val="000000"/>
          <w:sz w:val="21"/>
          <w:szCs w:val="21"/>
        </w:rPr>
        <w:t> </w:t>
      </w:r>
      <w:r w:rsidRPr="00730272">
        <w:rPr>
          <w:rFonts w:ascii="Book Antiqua" w:hAnsi="Book Antiqua"/>
          <w:color w:val="000000"/>
          <w:sz w:val="21"/>
          <w:szCs w:val="21"/>
        </w:rPr>
        <w:t>2012;</w:t>
      </w:r>
      <w:r w:rsidRPr="00730272">
        <w:rPr>
          <w:rStyle w:val="apple-converted-space"/>
          <w:rFonts w:ascii="Book Antiqua" w:hAnsi="Book Antiqua"/>
          <w:color w:val="000000"/>
          <w:sz w:val="21"/>
          <w:szCs w:val="21"/>
        </w:rPr>
        <w:t> </w:t>
      </w:r>
      <w:r w:rsidRPr="00730272">
        <w:rPr>
          <w:rFonts w:ascii="Book Antiqua" w:hAnsi="Book Antiqua"/>
          <w:b/>
          <w:bCs/>
          <w:color w:val="000000"/>
          <w:sz w:val="21"/>
          <w:szCs w:val="21"/>
        </w:rPr>
        <w:t>76</w:t>
      </w:r>
      <w:r w:rsidRPr="00730272">
        <w:rPr>
          <w:rFonts w:ascii="Book Antiqua" w:hAnsi="Book Antiqua"/>
          <w:color w:val="000000"/>
          <w:sz w:val="21"/>
          <w:szCs w:val="21"/>
        </w:rPr>
        <w:t>: 779-785 [PMID: 22732871 DOI: 10.1016/j.gie.2012.05.011]</w:t>
      </w:r>
    </w:p>
    <w:p w14:paraId="17B41A72"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lastRenderedPageBreak/>
        <w:t>7 </w:t>
      </w:r>
      <w:r w:rsidRPr="00730272">
        <w:rPr>
          <w:rFonts w:ascii="Book Antiqua" w:eastAsia="SimSun" w:hAnsi="Book Antiqua" w:cs="SimSun"/>
          <w:b/>
          <w:bCs/>
          <w:color w:val="000000"/>
          <w:sz w:val="21"/>
          <w:szCs w:val="21"/>
        </w:rPr>
        <w:t>Rubio-Tapia A</w:t>
      </w:r>
      <w:r w:rsidRPr="00730272">
        <w:rPr>
          <w:rFonts w:ascii="Book Antiqua" w:eastAsia="SimSun" w:hAnsi="Book Antiqua" w:cs="SimSun"/>
          <w:color w:val="000000"/>
          <w:sz w:val="21"/>
          <w:szCs w:val="21"/>
        </w:rPr>
        <w:t>, Ludvigsson JF, Brantner TL, Murray JA, Everhart JE. The prevalence of celiac disease in the United States. </w:t>
      </w:r>
      <w:r w:rsidRPr="00730272">
        <w:rPr>
          <w:rFonts w:ascii="Book Antiqua" w:eastAsia="SimSun" w:hAnsi="Book Antiqua" w:cs="SimSun"/>
          <w:i/>
          <w:iCs/>
          <w:color w:val="000000"/>
          <w:sz w:val="21"/>
          <w:szCs w:val="21"/>
        </w:rPr>
        <w:t>Am J Gastroenterol</w:t>
      </w:r>
      <w:r w:rsidRPr="00730272">
        <w:rPr>
          <w:rFonts w:ascii="Book Antiqua" w:eastAsia="SimSun" w:hAnsi="Book Antiqua" w:cs="SimSun"/>
          <w:color w:val="000000"/>
          <w:sz w:val="21"/>
          <w:szCs w:val="21"/>
        </w:rPr>
        <w:t> 2012; </w:t>
      </w:r>
      <w:r w:rsidRPr="00730272">
        <w:rPr>
          <w:rFonts w:ascii="Book Antiqua" w:eastAsia="SimSun" w:hAnsi="Book Antiqua" w:cs="SimSun"/>
          <w:b/>
          <w:bCs/>
          <w:color w:val="000000"/>
          <w:sz w:val="21"/>
          <w:szCs w:val="21"/>
        </w:rPr>
        <w:t>107</w:t>
      </w:r>
      <w:r w:rsidRPr="00730272">
        <w:rPr>
          <w:rFonts w:ascii="Book Antiqua" w:eastAsia="SimSun" w:hAnsi="Book Antiqua" w:cs="SimSun"/>
          <w:color w:val="000000"/>
          <w:sz w:val="21"/>
          <w:szCs w:val="21"/>
        </w:rPr>
        <w:t>: 1538-144; quiz 1537, 1545 [PMID: 22850429 DOI: 10.1038/ajg.2012.219]</w:t>
      </w:r>
    </w:p>
    <w:p w14:paraId="73673F3C"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8</w:t>
      </w:r>
      <w:r w:rsidRPr="00730272">
        <w:rPr>
          <w:rFonts w:ascii="Book Antiqua" w:eastAsia="SimSun" w:hAnsi="Book Antiqua" w:cs="SimSun"/>
          <w:b/>
          <w:color w:val="000000"/>
          <w:sz w:val="21"/>
          <w:szCs w:val="21"/>
        </w:rPr>
        <w:t xml:space="preserve"> Yoder JS</w:t>
      </w:r>
      <w:r w:rsidRPr="00730272">
        <w:rPr>
          <w:rFonts w:ascii="Book Antiqua" w:eastAsia="SimSun" w:hAnsi="Book Antiqua" w:cs="SimSun"/>
          <w:color w:val="000000"/>
          <w:sz w:val="21"/>
          <w:szCs w:val="21"/>
        </w:rPr>
        <w:t xml:space="preserve">, Gargano JW, Wallace RM, Beach MJ. Cryptosporidiosis Surveillance – United States, 2009-2010 and Giardiasis Surveillance – United States. </w:t>
      </w:r>
      <w:r w:rsidRPr="00730272">
        <w:rPr>
          <w:rFonts w:ascii="Book Antiqua" w:eastAsia="SimSun" w:hAnsi="Book Antiqua" w:cs="SimSun"/>
          <w:i/>
          <w:color w:val="000000"/>
          <w:sz w:val="21"/>
          <w:szCs w:val="21"/>
        </w:rPr>
        <w:t>MMWR Morb Mortal Wkly Rep</w:t>
      </w:r>
      <w:r w:rsidRPr="00730272">
        <w:rPr>
          <w:rFonts w:ascii="Book Antiqua" w:eastAsia="SimSun" w:hAnsi="Book Antiqua" w:cs="SimSun"/>
          <w:color w:val="000000"/>
          <w:sz w:val="21"/>
          <w:szCs w:val="21"/>
        </w:rPr>
        <w:t xml:space="preserve"> 2012; </w:t>
      </w:r>
      <w:r w:rsidRPr="00730272">
        <w:rPr>
          <w:rFonts w:ascii="Book Antiqua" w:eastAsia="SimSun" w:hAnsi="Book Antiqua" w:cs="SimSun"/>
          <w:b/>
          <w:color w:val="000000"/>
          <w:sz w:val="21"/>
          <w:szCs w:val="21"/>
        </w:rPr>
        <w:t>61</w:t>
      </w:r>
      <w:r w:rsidRPr="00730272">
        <w:rPr>
          <w:rFonts w:ascii="Book Antiqua" w:eastAsia="SimSun" w:hAnsi="Book Antiqua" w:cs="SimSun"/>
          <w:color w:val="000000"/>
          <w:sz w:val="21"/>
          <w:szCs w:val="21"/>
        </w:rPr>
        <w:t>: 13-23</w:t>
      </w:r>
    </w:p>
    <w:p w14:paraId="5AF1C6FF"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9 </w:t>
      </w:r>
      <w:r w:rsidRPr="00730272">
        <w:rPr>
          <w:rFonts w:ascii="Book Antiqua" w:eastAsia="SimSun" w:hAnsi="Book Antiqua" w:cs="SimSun"/>
          <w:b/>
          <w:bCs/>
          <w:color w:val="000000"/>
          <w:sz w:val="21"/>
          <w:szCs w:val="21"/>
        </w:rPr>
        <w:t>Sheiko MA</w:t>
      </w:r>
      <w:r w:rsidRPr="00730272">
        <w:rPr>
          <w:rFonts w:ascii="Book Antiqua" w:eastAsia="SimSun" w:hAnsi="Book Antiqua" w:cs="SimSun"/>
          <w:color w:val="000000"/>
          <w:sz w:val="21"/>
          <w:szCs w:val="21"/>
        </w:rPr>
        <w:t>, Feinstein JA, Capocelli KE, Kramer RE. Diagnostic yield of EGD in children: a retrospective single-center study of 1000 cases. </w:t>
      </w:r>
      <w:r w:rsidRPr="00730272">
        <w:rPr>
          <w:rFonts w:ascii="Book Antiqua" w:eastAsia="SimSun" w:hAnsi="Book Antiqua" w:cs="SimSun"/>
          <w:i/>
          <w:iCs/>
          <w:color w:val="000000"/>
          <w:sz w:val="21"/>
          <w:szCs w:val="21"/>
        </w:rPr>
        <w:t>Gastrointest Endosc</w:t>
      </w:r>
      <w:r w:rsidRPr="00730272">
        <w:rPr>
          <w:rFonts w:ascii="Book Antiqua" w:eastAsia="SimSun" w:hAnsi="Book Antiqua" w:cs="SimSun"/>
          <w:color w:val="000000"/>
          <w:sz w:val="21"/>
          <w:szCs w:val="21"/>
        </w:rPr>
        <w:t> 2013; </w:t>
      </w:r>
      <w:r w:rsidRPr="00730272">
        <w:rPr>
          <w:rFonts w:ascii="Book Antiqua" w:eastAsia="SimSun" w:hAnsi="Book Antiqua" w:cs="SimSun"/>
          <w:b/>
          <w:bCs/>
          <w:color w:val="000000"/>
          <w:sz w:val="21"/>
          <w:szCs w:val="21"/>
        </w:rPr>
        <w:t>78</w:t>
      </w:r>
      <w:r w:rsidRPr="00730272">
        <w:rPr>
          <w:rFonts w:ascii="Book Antiqua" w:eastAsia="SimSun" w:hAnsi="Book Antiqua" w:cs="SimSun"/>
          <w:color w:val="000000"/>
          <w:sz w:val="21"/>
          <w:szCs w:val="21"/>
        </w:rPr>
        <w:t>: 47-54.e1 [PMID: 23669024 DOI: 10.1016/j.gie.2013.03.168]</w:t>
      </w:r>
    </w:p>
    <w:p w14:paraId="086C1B8D"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10 </w:t>
      </w:r>
      <w:r w:rsidRPr="00730272">
        <w:rPr>
          <w:rFonts w:ascii="Book Antiqua" w:eastAsia="SimSun" w:hAnsi="Book Antiqua" w:cs="SimSun"/>
          <w:b/>
          <w:bCs/>
          <w:color w:val="000000"/>
          <w:sz w:val="21"/>
          <w:szCs w:val="21"/>
        </w:rPr>
        <w:t>Giangreco E</w:t>
      </w:r>
      <w:r w:rsidRPr="00730272">
        <w:rPr>
          <w:rFonts w:ascii="Book Antiqua" w:eastAsia="SimSun" w:hAnsi="Book Antiqua" w:cs="SimSun"/>
          <w:color w:val="000000"/>
          <w:sz w:val="21"/>
          <w:szCs w:val="21"/>
        </w:rPr>
        <w:t>, D'agate C, Barbera C, Puzzo L, Aprile G, Naso P, Bonanno G, Russo FP, Nicoletti A, Incarbone S, Trama G, Russo A. Prevalence of celiac disease in adult patients with refractory functional dyspepsia: value of routine duodenal biopsy. </w:t>
      </w:r>
      <w:r w:rsidRPr="00730272">
        <w:rPr>
          <w:rFonts w:ascii="Book Antiqua" w:eastAsia="SimSun" w:hAnsi="Book Antiqua" w:cs="SimSun"/>
          <w:i/>
          <w:iCs/>
          <w:color w:val="000000"/>
          <w:sz w:val="21"/>
          <w:szCs w:val="21"/>
        </w:rPr>
        <w:t>World J Gastroenterol</w:t>
      </w:r>
      <w:r w:rsidRPr="00730272">
        <w:rPr>
          <w:rFonts w:ascii="Book Antiqua" w:eastAsia="SimSun" w:hAnsi="Book Antiqua" w:cs="SimSun"/>
          <w:color w:val="000000"/>
          <w:sz w:val="21"/>
          <w:szCs w:val="21"/>
        </w:rPr>
        <w:t> 2008; </w:t>
      </w:r>
      <w:r w:rsidRPr="00730272">
        <w:rPr>
          <w:rFonts w:ascii="Book Antiqua" w:eastAsia="SimSun" w:hAnsi="Book Antiqua" w:cs="SimSun"/>
          <w:b/>
          <w:bCs/>
          <w:color w:val="000000"/>
          <w:sz w:val="21"/>
          <w:szCs w:val="21"/>
        </w:rPr>
        <w:t>14</w:t>
      </w:r>
      <w:r w:rsidRPr="00730272">
        <w:rPr>
          <w:rFonts w:ascii="Book Antiqua" w:eastAsia="SimSun" w:hAnsi="Book Antiqua" w:cs="SimSun"/>
          <w:color w:val="000000"/>
          <w:sz w:val="21"/>
          <w:szCs w:val="21"/>
        </w:rPr>
        <w:t>: 6948-6953 [PMID: 19058330]</w:t>
      </w:r>
    </w:p>
    <w:p w14:paraId="3669ADD1"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 xml:space="preserve">11 </w:t>
      </w:r>
      <w:r w:rsidRPr="00730272">
        <w:rPr>
          <w:rFonts w:ascii="Book Antiqua" w:eastAsia="SimSun" w:hAnsi="Book Antiqua" w:cs="SimSun"/>
          <w:b/>
          <w:color w:val="000000"/>
          <w:sz w:val="21"/>
          <w:szCs w:val="21"/>
        </w:rPr>
        <w:t>Castro F</w:t>
      </w:r>
      <w:r w:rsidRPr="00730272">
        <w:rPr>
          <w:rFonts w:ascii="Book Antiqua" w:eastAsia="SimSun" w:hAnsi="Book Antiqua" w:cs="SimSun"/>
          <w:color w:val="000000"/>
          <w:sz w:val="21"/>
          <w:szCs w:val="21"/>
        </w:rPr>
        <w:t>, Shiroky J, Raju R, Lurix E, Erim T, Johnston Y, Ukleja A. Routine Duodenal Biopsies in the Absence of Endoscopic Markers of Celiac Disease Are Not Useful: An Observational Study. ISRN Endoscopy 2013 [</w:t>
      </w:r>
      <w:r w:rsidRPr="00730272">
        <w:rPr>
          <w:rFonts w:ascii="Book Antiqua" w:eastAsia="SimSun" w:hAnsi="Book Antiqua" w:cs="SimSun"/>
          <w:caps/>
          <w:color w:val="000000"/>
          <w:sz w:val="21"/>
          <w:szCs w:val="21"/>
        </w:rPr>
        <w:t>doi</w:t>
      </w:r>
      <w:r w:rsidRPr="00730272">
        <w:rPr>
          <w:rFonts w:ascii="Book Antiqua" w:eastAsia="SimSun" w:hAnsi="Book Antiqua" w:cs="SimSun"/>
          <w:color w:val="000000"/>
          <w:sz w:val="21"/>
          <w:szCs w:val="21"/>
        </w:rPr>
        <w:t>: 10.5402/2013/623936]</w:t>
      </w:r>
    </w:p>
    <w:p w14:paraId="0F3DEA3E"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12 </w:t>
      </w:r>
      <w:r w:rsidRPr="00730272">
        <w:rPr>
          <w:rFonts w:ascii="Book Antiqua" w:eastAsia="SimSun" w:hAnsi="Book Antiqua" w:cs="SimSun"/>
          <w:b/>
          <w:bCs/>
          <w:color w:val="000000"/>
          <w:sz w:val="21"/>
          <w:szCs w:val="21"/>
        </w:rPr>
        <w:t>van der Windt DA</w:t>
      </w:r>
      <w:r w:rsidRPr="00730272">
        <w:rPr>
          <w:rFonts w:ascii="Book Antiqua" w:eastAsia="SimSun" w:hAnsi="Book Antiqua" w:cs="SimSun"/>
          <w:color w:val="000000"/>
          <w:sz w:val="21"/>
          <w:szCs w:val="21"/>
        </w:rPr>
        <w:t>, Jellema P, Mulder CJ, Kneepkens CM, van der Horst HE. Diagnostic testing for celiac disease among patients with abdominal symptoms: a systematic review. </w:t>
      </w:r>
      <w:r w:rsidRPr="00730272">
        <w:rPr>
          <w:rFonts w:ascii="Book Antiqua" w:eastAsia="SimSun" w:hAnsi="Book Antiqua" w:cs="SimSun"/>
          <w:i/>
          <w:iCs/>
          <w:color w:val="000000"/>
          <w:sz w:val="21"/>
          <w:szCs w:val="21"/>
        </w:rPr>
        <w:t>JAMA</w:t>
      </w:r>
      <w:r w:rsidRPr="00730272">
        <w:rPr>
          <w:rFonts w:ascii="Book Antiqua" w:eastAsia="SimSun" w:hAnsi="Book Antiqua" w:cs="SimSun"/>
          <w:color w:val="000000"/>
          <w:sz w:val="21"/>
          <w:szCs w:val="21"/>
        </w:rPr>
        <w:t> 2010; </w:t>
      </w:r>
      <w:r w:rsidRPr="00730272">
        <w:rPr>
          <w:rFonts w:ascii="Book Antiqua" w:eastAsia="SimSun" w:hAnsi="Book Antiqua" w:cs="SimSun"/>
          <w:b/>
          <w:bCs/>
          <w:color w:val="000000"/>
          <w:sz w:val="21"/>
          <w:szCs w:val="21"/>
        </w:rPr>
        <w:t>303</w:t>
      </w:r>
      <w:r w:rsidRPr="00730272">
        <w:rPr>
          <w:rFonts w:ascii="Book Antiqua" w:eastAsia="SimSun" w:hAnsi="Book Antiqua" w:cs="SimSun"/>
          <w:color w:val="000000"/>
          <w:sz w:val="21"/>
          <w:szCs w:val="21"/>
        </w:rPr>
        <w:t>: 1738-1746 [PMID: 20442390 DOI: 10.1001/jama.2010.549]</w:t>
      </w:r>
    </w:p>
    <w:p w14:paraId="555012A8"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13 </w:t>
      </w:r>
      <w:r w:rsidRPr="00730272">
        <w:rPr>
          <w:rFonts w:ascii="Book Antiqua" w:eastAsia="SimSun" w:hAnsi="Book Antiqua" w:cs="SimSun"/>
          <w:b/>
          <w:bCs/>
          <w:color w:val="000000"/>
          <w:sz w:val="21"/>
          <w:szCs w:val="21"/>
        </w:rPr>
        <w:t>Lewis NR</w:t>
      </w:r>
      <w:r w:rsidRPr="00730272">
        <w:rPr>
          <w:rFonts w:ascii="Book Antiqua" w:eastAsia="SimSun" w:hAnsi="Book Antiqua" w:cs="SimSun"/>
          <w:color w:val="000000"/>
          <w:sz w:val="21"/>
          <w:szCs w:val="21"/>
        </w:rPr>
        <w:t>, Scott BB. Meta-analysis: deamidated gliadin peptide antibody and tissue transglutaminase antibody compared as screening tests for coeliac disease. </w:t>
      </w:r>
      <w:r w:rsidRPr="00730272">
        <w:rPr>
          <w:rFonts w:ascii="Book Antiqua" w:eastAsia="SimSun" w:hAnsi="Book Antiqua" w:cs="SimSun"/>
          <w:i/>
          <w:iCs/>
          <w:color w:val="000000"/>
          <w:sz w:val="21"/>
          <w:szCs w:val="21"/>
        </w:rPr>
        <w:t>Aliment Pharmacol Ther</w:t>
      </w:r>
      <w:r w:rsidRPr="00730272">
        <w:rPr>
          <w:rFonts w:ascii="Book Antiqua" w:eastAsia="SimSun" w:hAnsi="Book Antiqua" w:cs="SimSun"/>
          <w:color w:val="000000"/>
          <w:sz w:val="21"/>
          <w:szCs w:val="21"/>
        </w:rPr>
        <w:t> 2010; </w:t>
      </w:r>
      <w:r w:rsidRPr="00730272">
        <w:rPr>
          <w:rFonts w:ascii="Book Antiqua" w:eastAsia="SimSun" w:hAnsi="Book Antiqua" w:cs="SimSun"/>
          <w:b/>
          <w:bCs/>
          <w:color w:val="000000"/>
          <w:sz w:val="21"/>
          <w:szCs w:val="21"/>
        </w:rPr>
        <w:t>31</w:t>
      </w:r>
      <w:r w:rsidRPr="00730272">
        <w:rPr>
          <w:rFonts w:ascii="Book Antiqua" w:eastAsia="SimSun" w:hAnsi="Book Antiqua" w:cs="SimSun"/>
          <w:color w:val="000000"/>
          <w:sz w:val="21"/>
          <w:szCs w:val="21"/>
        </w:rPr>
        <w:t>: 73-81 [PMID: 19664074 DOI: 10.1111/j.1365-2036.2009.04110.x]</w:t>
      </w:r>
    </w:p>
    <w:p w14:paraId="7BE89177"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14 </w:t>
      </w:r>
      <w:r w:rsidRPr="00730272">
        <w:rPr>
          <w:rFonts w:ascii="Book Antiqua" w:eastAsia="SimSun" w:hAnsi="Book Antiqua" w:cs="SimSun"/>
          <w:b/>
          <w:bCs/>
          <w:color w:val="000000"/>
          <w:sz w:val="21"/>
          <w:szCs w:val="21"/>
        </w:rPr>
        <w:t>Rashtak S</w:t>
      </w:r>
      <w:r w:rsidRPr="00730272">
        <w:rPr>
          <w:rFonts w:ascii="Book Antiqua" w:eastAsia="SimSun" w:hAnsi="Book Antiqua" w:cs="SimSun"/>
          <w:color w:val="000000"/>
          <w:sz w:val="21"/>
          <w:szCs w:val="21"/>
        </w:rPr>
        <w:t>, Ettore MW, Homburger HA, Murray JA. Combination testing for antibodies in the diagnosis of coeliac disease: comparison of multiplex immunoassay and ELISA methods. </w:t>
      </w:r>
      <w:r w:rsidRPr="00730272">
        <w:rPr>
          <w:rFonts w:ascii="Book Antiqua" w:eastAsia="SimSun" w:hAnsi="Book Antiqua" w:cs="SimSun"/>
          <w:i/>
          <w:iCs/>
          <w:color w:val="000000"/>
          <w:sz w:val="21"/>
          <w:szCs w:val="21"/>
        </w:rPr>
        <w:t>Aliment Pharmacol Ther</w:t>
      </w:r>
      <w:r w:rsidRPr="00730272">
        <w:rPr>
          <w:rFonts w:ascii="Book Antiqua" w:eastAsia="SimSun" w:hAnsi="Book Antiqua" w:cs="SimSun"/>
          <w:color w:val="000000"/>
          <w:sz w:val="21"/>
          <w:szCs w:val="21"/>
        </w:rPr>
        <w:t> 2008; </w:t>
      </w:r>
      <w:r w:rsidRPr="00730272">
        <w:rPr>
          <w:rFonts w:ascii="Book Antiqua" w:eastAsia="SimSun" w:hAnsi="Book Antiqua" w:cs="SimSun"/>
          <w:b/>
          <w:bCs/>
          <w:color w:val="000000"/>
          <w:sz w:val="21"/>
          <w:szCs w:val="21"/>
        </w:rPr>
        <w:t>28</w:t>
      </w:r>
      <w:r w:rsidRPr="00730272">
        <w:rPr>
          <w:rFonts w:ascii="Book Antiqua" w:eastAsia="SimSun" w:hAnsi="Book Antiqua" w:cs="SimSun"/>
          <w:color w:val="000000"/>
          <w:sz w:val="21"/>
          <w:szCs w:val="21"/>
        </w:rPr>
        <w:t>: 805-813 [PMID: 19145736]</w:t>
      </w:r>
    </w:p>
    <w:p w14:paraId="24218BA7"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15 </w:t>
      </w:r>
      <w:r w:rsidRPr="00730272">
        <w:rPr>
          <w:rFonts w:ascii="Book Antiqua" w:eastAsia="SimSun" w:hAnsi="Book Antiqua" w:cs="SimSun"/>
          <w:b/>
          <w:bCs/>
          <w:color w:val="000000"/>
          <w:sz w:val="21"/>
          <w:szCs w:val="21"/>
        </w:rPr>
        <w:t>Murray JA</w:t>
      </w:r>
      <w:r w:rsidRPr="00730272">
        <w:rPr>
          <w:rFonts w:ascii="Book Antiqua" w:eastAsia="SimSun" w:hAnsi="Book Antiqua" w:cs="SimSun"/>
          <w:color w:val="000000"/>
          <w:sz w:val="21"/>
          <w:szCs w:val="21"/>
        </w:rPr>
        <w:t>. Celiac disease in patients with an affected member, type 1 diabetes, iron-deficiency, or osteoporosis? </w:t>
      </w:r>
      <w:r w:rsidRPr="00730272">
        <w:rPr>
          <w:rFonts w:ascii="Book Antiqua" w:eastAsia="SimSun" w:hAnsi="Book Antiqua" w:cs="SimSun"/>
          <w:i/>
          <w:iCs/>
          <w:color w:val="000000"/>
          <w:sz w:val="21"/>
          <w:szCs w:val="21"/>
        </w:rPr>
        <w:t>Gastroenterology</w:t>
      </w:r>
      <w:r w:rsidRPr="00730272">
        <w:rPr>
          <w:rFonts w:ascii="Book Antiqua" w:eastAsia="SimSun" w:hAnsi="Book Antiqua" w:cs="SimSun"/>
          <w:color w:val="000000"/>
          <w:sz w:val="21"/>
          <w:szCs w:val="21"/>
        </w:rPr>
        <w:t> 2005; </w:t>
      </w:r>
      <w:r w:rsidRPr="00730272">
        <w:rPr>
          <w:rFonts w:ascii="Book Antiqua" w:eastAsia="SimSun" w:hAnsi="Book Antiqua" w:cs="SimSun"/>
          <w:b/>
          <w:bCs/>
          <w:color w:val="000000"/>
          <w:sz w:val="21"/>
          <w:szCs w:val="21"/>
        </w:rPr>
        <w:t>128</w:t>
      </w:r>
      <w:r w:rsidRPr="00730272">
        <w:rPr>
          <w:rFonts w:ascii="Book Antiqua" w:eastAsia="SimSun" w:hAnsi="Book Antiqua" w:cs="SimSun"/>
          <w:color w:val="000000"/>
          <w:sz w:val="21"/>
          <w:szCs w:val="21"/>
        </w:rPr>
        <w:t>: S52-S56 [PMID: 15825127]</w:t>
      </w:r>
    </w:p>
    <w:p w14:paraId="35F73E17"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16 </w:t>
      </w:r>
      <w:r w:rsidRPr="00730272">
        <w:rPr>
          <w:rFonts w:ascii="Book Antiqua" w:eastAsia="SimSun" w:hAnsi="Book Antiqua" w:cs="SimSun"/>
          <w:b/>
          <w:bCs/>
          <w:color w:val="000000"/>
          <w:sz w:val="21"/>
          <w:szCs w:val="21"/>
        </w:rPr>
        <w:t>Rubio-Tapia A</w:t>
      </w:r>
      <w:r w:rsidRPr="00730272">
        <w:rPr>
          <w:rFonts w:ascii="Book Antiqua" w:eastAsia="SimSun" w:hAnsi="Book Antiqua" w:cs="SimSun"/>
          <w:color w:val="000000"/>
          <w:sz w:val="21"/>
          <w:szCs w:val="21"/>
        </w:rPr>
        <w:t>, Van Dyke CT, Lahr BD, Zinsmeister AR, El-Youssef M, Moore SB, Bowman M, Burgart LJ, Melton LJ, Murray JA. Predictors of family risk for celiac disease: a population-based study. </w:t>
      </w:r>
      <w:r w:rsidRPr="00730272">
        <w:rPr>
          <w:rFonts w:ascii="Book Antiqua" w:eastAsia="SimSun" w:hAnsi="Book Antiqua" w:cs="SimSun"/>
          <w:i/>
          <w:iCs/>
          <w:color w:val="000000"/>
          <w:sz w:val="21"/>
          <w:szCs w:val="21"/>
        </w:rPr>
        <w:t>Clin Gastroenterol Hepatol</w:t>
      </w:r>
      <w:r w:rsidRPr="00730272">
        <w:rPr>
          <w:rFonts w:ascii="Book Antiqua" w:eastAsia="SimSun" w:hAnsi="Book Antiqua" w:cs="SimSun"/>
          <w:color w:val="000000"/>
          <w:sz w:val="21"/>
          <w:szCs w:val="21"/>
        </w:rPr>
        <w:t> 2008; </w:t>
      </w:r>
      <w:r w:rsidRPr="00730272">
        <w:rPr>
          <w:rFonts w:ascii="Book Antiqua" w:eastAsia="SimSun" w:hAnsi="Book Antiqua" w:cs="SimSun"/>
          <w:b/>
          <w:bCs/>
          <w:color w:val="000000"/>
          <w:sz w:val="21"/>
          <w:szCs w:val="21"/>
        </w:rPr>
        <w:t>6</w:t>
      </w:r>
      <w:r w:rsidRPr="00730272">
        <w:rPr>
          <w:rFonts w:ascii="Book Antiqua" w:eastAsia="SimSun" w:hAnsi="Book Antiqua" w:cs="SimSun"/>
          <w:color w:val="000000"/>
          <w:sz w:val="21"/>
          <w:szCs w:val="21"/>
        </w:rPr>
        <w:t>: 983-987 [PMID: 18585974 DOI: 10.1016/j.cgh.2008.04.008]</w:t>
      </w:r>
    </w:p>
    <w:p w14:paraId="6915C993"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17 </w:t>
      </w:r>
      <w:r w:rsidRPr="00730272">
        <w:rPr>
          <w:rFonts w:ascii="Book Antiqua" w:eastAsia="SimSun" w:hAnsi="Book Antiqua" w:cs="SimSun"/>
          <w:b/>
          <w:bCs/>
          <w:color w:val="000000"/>
          <w:sz w:val="21"/>
          <w:szCs w:val="21"/>
        </w:rPr>
        <w:t>Book L</w:t>
      </w:r>
      <w:r w:rsidRPr="00730272">
        <w:rPr>
          <w:rFonts w:ascii="Book Antiqua" w:eastAsia="SimSun" w:hAnsi="Book Antiqua" w:cs="SimSun"/>
          <w:color w:val="000000"/>
          <w:sz w:val="21"/>
          <w:szCs w:val="21"/>
        </w:rPr>
        <w:t>, Zone JJ, Neuhausen SL. Prevalence of celiac disease among relatives of sib pairs with celiac disease in U.S. families. </w:t>
      </w:r>
      <w:r w:rsidRPr="00730272">
        <w:rPr>
          <w:rFonts w:ascii="Book Antiqua" w:eastAsia="SimSun" w:hAnsi="Book Antiqua" w:cs="SimSun"/>
          <w:i/>
          <w:iCs/>
          <w:color w:val="000000"/>
          <w:sz w:val="21"/>
          <w:szCs w:val="21"/>
        </w:rPr>
        <w:t>Am J Gastroenterol</w:t>
      </w:r>
      <w:r w:rsidRPr="00730272">
        <w:rPr>
          <w:rFonts w:ascii="Book Antiqua" w:eastAsia="SimSun" w:hAnsi="Book Antiqua" w:cs="SimSun"/>
          <w:color w:val="000000"/>
          <w:sz w:val="21"/>
          <w:szCs w:val="21"/>
        </w:rPr>
        <w:t> 2003; </w:t>
      </w:r>
      <w:r w:rsidRPr="00730272">
        <w:rPr>
          <w:rFonts w:ascii="Book Antiqua" w:eastAsia="SimSun" w:hAnsi="Book Antiqua" w:cs="SimSun"/>
          <w:b/>
          <w:bCs/>
          <w:color w:val="000000"/>
          <w:sz w:val="21"/>
          <w:szCs w:val="21"/>
        </w:rPr>
        <w:t>98</w:t>
      </w:r>
      <w:r w:rsidRPr="00730272">
        <w:rPr>
          <w:rFonts w:ascii="Book Antiqua" w:eastAsia="SimSun" w:hAnsi="Book Antiqua" w:cs="SimSun"/>
          <w:color w:val="000000"/>
          <w:sz w:val="21"/>
          <w:szCs w:val="21"/>
        </w:rPr>
        <w:t>: 377-381 [PMID: 12591058]</w:t>
      </w:r>
    </w:p>
    <w:p w14:paraId="03E308B6"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18 </w:t>
      </w:r>
      <w:r w:rsidRPr="00730272">
        <w:rPr>
          <w:rFonts w:ascii="Book Antiqua" w:eastAsia="SimSun" w:hAnsi="Book Antiqua" w:cs="SimSun"/>
          <w:b/>
          <w:bCs/>
          <w:color w:val="000000"/>
          <w:sz w:val="21"/>
          <w:szCs w:val="21"/>
        </w:rPr>
        <w:t>Gillett PM</w:t>
      </w:r>
      <w:r w:rsidRPr="00730272">
        <w:rPr>
          <w:rFonts w:ascii="Book Antiqua" w:eastAsia="SimSun" w:hAnsi="Book Antiqua" w:cs="SimSun"/>
          <w:color w:val="000000"/>
          <w:sz w:val="21"/>
          <w:szCs w:val="21"/>
        </w:rPr>
        <w:t>, Gillett HR, Israel DM, Metzger DL, Stewart L, Chanoine JP, Freeman HJ. High prevalence of celiac disease in patients with type 1 diabetes detected by antibodies to endomysium and tissue transglutaminase. </w:t>
      </w:r>
      <w:r w:rsidRPr="00730272">
        <w:rPr>
          <w:rFonts w:ascii="Book Antiqua" w:eastAsia="SimSun" w:hAnsi="Book Antiqua" w:cs="SimSun"/>
          <w:i/>
          <w:iCs/>
          <w:color w:val="000000"/>
          <w:sz w:val="21"/>
          <w:szCs w:val="21"/>
        </w:rPr>
        <w:t>Can J Gastroenterol</w:t>
      </w:r>
      <w:r w:rsidRPr="00730272">
        <w:rPr>
          <w:rFonts w:ascii="Book Antiqua" w:eastAsia="SimSun" w:hAnsi="Book Antiqua" w:cs="SimSun"/>
          <w:color w:val="000000"/>
          <w:sz w:val="21"/>
          <w:szCs w:val="21"/>
        </w:rPr>
        <w:t> 2001; </w:t>
      </w:r>
      <w:r w:rsidRPr="00730272">
        <w:rPr>
          <w:rFonts w:ascii="Book Antiqua" w:eastAsia="SimSun" w:hAnsi="Book Antiqua" w:cs="SimSun"/>
          <w:b/>
          <w:bCs/>
          <w:color w:val="000000"/>
          <w:sz w:val="21"/>
          <w:szCs w:val="21"/>
        </w:rPr>
        <w:t>15</w:t>
      </w:r>
      <w:r w:rsidRPr="00730272">
        <w:rPr>
          <w:rFonts w:ascii="Book Antiqua" w:eastAsia="SimSun" w:hAnsi="Book Antiqua" w:cs="SimSun"/>
          <w:color w:val="000000"/>
          <w:sz w:val="21"/>
          <w:szCs w:val="21"/>
        </w:rPr>
        <w:t>: 297-301 [PMID: 11381296]</w:t>
      </w:r>
    </w:p>
    <w:p w14:paraId="37D1EEB5"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lastRenderedPageBreak/>
        <w:t>19 </w:t>
      </w:r>
      <w:r w:rsidRPr="00730272">
        <w:rPr>
          <w:rFonts w:ascii="Book Antiqua" w:eastAsia="SimSun" w:hAnsi="Book Antiqua" w:cs="SimSun"/>
          <w:b/>
          <w:bCs/>
          <w:color w:val="000000"/>
          <w:sz w:val="21"/>
          <w:szCs w:val="21"/>
        </w:rPr>
        <w:t>Holmes GK</w:t>
      </w:r>
      <w:r w:rsidRPr="00730272">
        <w:rPr>
          <w:rFonts w:ascii="Book Antiqua" w:eastAsia="SimSun" w:hAnsi="Book Antiqua" w:cs="SimSun"/>
          <w:color w:val="000000"/>
          <w:sz w:val="21"/>
          <w:szCs w:val="21"/>
        </w:rPr>
        <w:t>. Screening for coeliac disease in type 1 diabetes. </w:t>
      </w:r>
      <w:r w:rsidRPr="00730272">
        <w:rPr>
          <w:rFonts w:ascii="Book Antiqua" w:eastAsia="SimSun" w:hAnsi="Book Antiqua" w:cs="SimSun"/>
          <w:i/>
          <w:iCs/>
          <w:color w:val="000000"/>
          <w:sz w:val="21"/>
          <w:szCs w:val="21"/>
        </w:rPr>
        <w:t>Arch Dis Child</w:t>
      </w:r>
      <w:r w:rsidRPr="00730272">
        <w:rPr>
          <w:rFonts w:ascii="Book Antiqua" w:eastAsia="SimSun" w:hAnsi="Book Antiqua" w:cs="SimSun"/>
          <w:color w:val="000000"/>
          <w:sz w:val="21"/>
          <w:szCs w:val="21"/>
        </w:rPr>
        <w:t> 2002; </w:t>
      </w:r>
      <w:r w:rsidRPr="00730272">
        <w:rPr>
          <w:rFonts w:ascii="Book Antiqua" w:eastAsia="SimSun" w:hAnsi="Book Antiqua" w:cs="SimSun"/>
          <w:b/>
          <w:bCs/>
          <w:color w:val="000000"/>
          <w:sz w:val="21"/>
          <w:szCs w:val="21"/>
        </w:rPr>
        <w:t>87</w:t>
      </w:r>
      <w:r w:rsidRPr="00730272">
        <w:rPr>
          <w:rFonts w:ascii="Book Antiqua" w:eastAsia="SimSun" w:hAnsi="Book Antiqua" w:cs="SimSun"/>
          <w:color w:val="000000"/>
          <w:sz w:val="21"/>
          <w:szCs w:val="21"/>
        </w:rPr>
        <w:t>: 495-498 [PMID: 12456547]</w:t>
      </w:r>
    </w:p>
    <w:p w14:paraId="0BBF5F43"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20 </w:t>
      </w:r>
      <w:r w:rsidRPr="00730272">
        <w:rPr>
          <w:rFonts w:ascii="Book Antiqua" w:eastAsia="SimSun" w:hAnsi="Book Antiqua" w:cs="SimSun"/>
          <w:b/>
          <w:bCs/>
          <w:color w:val="000000"/>
          <w:sz w:val="21"/>
          <w:szCs w:val="21"/>
        </w:rPr>
        <w:t>Dubé C</w:t>
      </w:r>
      <w:r w:rsidRPr="00730272">
        <w:rPr>
          <w:rFonts w:ascii="Book Antiqua" w:eastAsia="SimSun" w:hAnsi="Book Antiqua" w:cs="SimSun"/>
          <w:color w:val="000000"/>
          <w:sz w:val="21"/>
          <w:szCs w:val="21"/>
        </w:rPr>
        <w:t>, Rostom A, Sy R, Cranney A, Saloojee N, Garritty C, Sampson M, Zhang L, Yazdi F, Mamaladze V, Pan I, Macneil J, Mack D, Patel D, Moher D. The prevalence of celiac disease in average-risk and at-risk Western European populations: a systematic review. </w:t>
      </w:r>
      <w:r w:rsidRPr="00730272">
        <w:rPr>
          <w:rFonts w:ascii="Book Antiqua" w:eastAsia="SimSun" w:hAnsi="Book Antiqua" w:cs="SimSun"/>
          <w:i/>
          <w:iCs/>
          <w:color w:val="000000"/>
          <w:sz w:val="21"/>
          <w:szCs w:val="21"/>
        </w:rPr>
        <w:t>Gastroenterology</w:t>
      </w:r>
      <w:r w:rsidRPr="00730272">
        <w:rPr>
          <w:rFonts w:ascii="Book Antiqua" w:eastAsia="SimSun" w:hAnsi="Book Antiqua" w:cs="SimSun"/>
          <w:color w:val="000000"/>
          <w:sz w:val="21"/>
          <w:szCs w:val="21"/>
        </w:rPr>
        <w:t> 2005; </w:t>
      </w:r>
      <w:r w:rsidRPr="00730272">
        <w:rPr>
          <w:rFonts w:ascii="Book Antiqua" w:eastAsia="SimSun" w:hAnsi="Book Antiqua" w:cs="SimSun"/>
          <w:b/>
          <w:bCs/>
          <w:color w:val="000000"/>
          <w:sz w:val="21"/>
          <w:szCs w:val="21"/>
        </w:rPr>
        <w:t>128</w:t>
      </w:r>
      <w:r w:rsidRPr="00730272">
        <w:rPr>
          <w:rFonts w:ascii="Book Antiqua" w:eastAsia="SimSun" w:hAnsi="Book Antiqua" w:cs="SimSun"/>
          <w:color w:val="000000"/>
          <w:sz w:val="21"/>
          <w:szCs w:val="21"/>
        </w:rPr>
        <w:t>: S57-S67 [PMID: 15825128]</w:t>
      </w:r>
    </w:p>
    <w:p w14:paraId="47B64815"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21 </w:t>
      </w:r>
      <w:r w:rsidRPr="00730272">
        <w:rPr>
          <w:rFonts w:ascii="Book Antiqua" w:eastAsia="SimSun" w:hAnsi="Book Antiqua" w:cs="SimSun"/>
          <w:b/>
          <w:bCs/>
          <w:color w:val="000000"/>
          <w:sz w:val="21"/>
          <w:szCs w:val="21"/>
        </w:rPr>
        <w:t>Fasano A</w:t>
      </w:r>
      <w:r w:rsidRPr="00730272">
        <w:rPr>
          <w:rFonts w:ascii="Book Antiqua" w:eastAsia="SimSun" w:hAnsi="Book Antiqua" w:cs="SimSun"/>
          <w:color w:val="000000"/>
          <w:sz w:val="21"/>
          <w:szCs w:val="21"/>
        </w:rPr>
        <w:t>, Berti I, Gerarduzzi T, Not T, Colletti RB, Drago S, Elitsur Y, Green PH, Guandalini S, Hill ID, Pietzak M, Ventura A, Thorpe M, Kryszak D, Fornaroli F, Wasserman SS, Murray JA, Horvath K. Prevalence of celiac disease in at-risk and not-at-risk groups in the United States: a large multicenter study. </w:t>
      </w:r>
      <w:r w:rsidRPr="00730272">
        <w:rPr>
          <w:rFonts w:ascii="Book Antiqua" w:eastAsia="SimSun" w:hAnsi="Book Antiqua" w:cs="SimSun"/>
          <w:i/>
          <w:iCs/>
          <w:color w:val="000000"/>
          <w:sz w:val="21"/>
          <w:szCs w:val="21"/>
        </w:rPr>
        <w:t>Arch Intern Med</w:t>
      </w:r>
      <w:r w:rsidRPr="00730272">
        <w:rPr>
          <w:rFonts w:ascii="Book Antiqua" w:eastAsia="SimSun" w:hAnsi="Book Antiqua" w:cs="SimSun"/>
          <w:color w:val="000000"/>
          <w:sz w:val="21"/>
          <w:szCs w:val="21"/>
        </w:rPr>
        <w:t> 2003; </w:t>
      </w:r>
      <w:r w:rsidRPr="00730272">
        <w:rPr>
          <w:rFonts w:ascii="Book Antiqua" w:eastAsia="SimSun" w:hAnsi="Book Antiqua" w:cs="SimSun"/>
          <w:b/>
          <w:bCs/>
          <w:color w:val="000000"/>
          <w:sz w:val="21"/>
          <w:szCs w:val="21"/>
        </w:rPr>
        <w:t>163</w:t>
      </w:r>
      <w:r w:rsidRPr="00730272">
        <w:rPr>
          <w:rFonts w:ascii="Book Antiqua" w:eastAsia="SimSun" w:hAnsi="Book Antiqua" w:cs="SimSun"/>
          <w:color w:val="000000"/>
          <w:sz w:val="21"/>
          <w:szCs w:val="21"/>
        </w:rPr>
        <w:t>: 286-292 [PMID: 12578508]</w:t>
      </w:r>
    </w:p>
    <w:p w14:paraId="36F8370E"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22 </w:t>
      </w:r>
      <w:r w:rsidRPr="00730272">
        <w:rPr>
          <w:rFonts w:ascii="Book Antiqua" w:eastAsia="SimSun" w:hAnsi="Book Antiqua" w:cs="SimSun"/>
          <w:b/>
          <w:bCs/>
          <w:color w:val="000000"/>
          <w:sz w:val="21"/>
          <w:szCs w:val="21"/>
        </w:rPr>
        <w:t>Kinos S</w:t>
      </w:r>
      <w:r w:rsidRPr="00730272">
        <w:rPr>
          <w:rFonts w:ascii="Book Antiqua" w:eastAsia="SimSun" w:hAnsi="Book Antiqua" w:cs="SimSun"/>
          <w:color w:val="000000"/>
          <w:sz w:val="21"/>
          <w:szCs w:val="21"/>
        </w:rPr>
        <w:t>, Kurppa K, Ukkola A, Collin P, Lähdeaho ML, Huhtala H, Kekkonen L, Mäki M, Kaukinen K. Burden of illness in screen-detected children with celiac disease and their families. </w:t>
      </w:r>
      <w:r w:rsidRPr="00730272">
        <w:rPr>
          <w:rFonts w:ascii="Book Antiqua" w:eastAsia="SimSun" w:hAnsi="Book Antiqua" w:cs="SimSun"/>
          <w:i/>
          <w:iCs/>
          <w:color w:val="000000"/>
          <w:sz w:val="21"/>
          <w:szCs w:val="21"/>
        </w:rPr>
        <w:t>J Pediatr Gastroenterol Nutr</w:t>
      </w:r>
      <w:r w:rsidRPr="00730272">
        <w:rPr>
          <w:rFonts w:ascii="Book Antiqua" w:eastAsia="SimSun" w:hAnsi="Book Antiqua" w:cs="SimSun"/>
          <w:color w:val="000000"/>
          <w:sz w:val="21"/>
          <w:szCs w:val="21"/>
        </w:rPr>
        <w:t> 2012; </w:t>
      </w:r>
      <w:r w:rsidRPr="00730272">
        <w:rPr>
          <w:rFonts w:ascii="Book Antiqua" w:eastAsia="SimSun" w:hAnsi="Book Antiqua" w:cs="SimSun"/>
          <w:b/>
          <w:bCs/>
          <w:color w:val="000000"/>
          <w:sz w:val="21"/>
          <w:szCs w:val="21"/>
        </w:rPr>
        <w:t>55</w:t>
      </w:r>
      <w:r w:rsidRPr="00730272">
        <w:rPr>
          <w:rFonts w:ascii="Book Antiqua" w:eastAsia="SimSun" w:hAnsi="Book Antiqua" w:cs="SimSun"/>
          <w:color w:val="000000"/>
          <w:sz w:val="21"/>
          <w:szCs w:val="21"/>
        </w:rPr>
        <w:t>: 412-416 [PMID: 22614110]</w:t>
      </w:r>
    </w:p>
    <w:p w14:paraId="6B64DD5D"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23 </w:t>
      </w:r>
      <w:r w:rsidRPr="00730272">
        <w:rPr>
          <w:rFonts w:ascii="Book Antiqua" w:eastAsia="SimSun" w:hAnsi="Book Antiqua" w:cs="SimSun"/>
          <w:b/>
          <w:bCs/>
          <w:color w:val="000000"/>
          <w:sz w:val="21"/>
          <w:szCs w:val="21"/>
        </w:rPr>
        <w:t>Marsh MN</w:t>
      </w:r>
      <w:r w:rsidRPr="00730272">
        <w:rPr>
          <w:rFonts w:ascii="Book Antiqua" w:eastAsia="SimSun" w:hAnsi="Book Antiqua" w:cs="SimSun"/>
          <w:color w:val="000000"/>
          <w:sz w:val="21"/>
          <w:szCs w:val="21"/>
        </w:rPr>
        <w:t>. Gluten, major histocompatibility complex, and the small intestine. A molecular and immunobiologic approach to the spectrum of gluten sensitivity ('celiac sprue'). </w:t>
      </w:r>
      <w:r w:rsidRPr="00730272">
        <w:rPr>
          <w:rFonts w:ascii="Book Antiqua" w:eastAsia="SimSun" w:hAnsi="Book Antiqua" w:cs="SimSun"/>
          <w:i/>
          <w:iCs/>
          <w:color w:val="000000"/>
          <w:sz w:val="21"/>
          <w:szCs w:val="21"/>
        </w:rPr>
        <w:t>Gastroenterology</w:t>
      </w:r>
      <w:r w:rsidRPr="00730272">
        <w:rPr>
          <w:rFonts w:ascii="Book Antiqua" w:eastAsia="SimSun" w:hAnsi="Book Antiqua" w:cs="SimSun"/>
          <w:color w:val="000000"/>
          <w:sz w:val="21"/>
          <w:szCs w:val="21"/>
        </w:rPr>
        <w:t> 1992; </w:t>
      </w:r>
      <w:r w:rsidRPr="00730272">
        <w:rPr>
          <w:rFonts w:ascii="Book Antiqua" w:eastAsia="SimSun" w:hAnsi="Book Antiqua" w:cs="SimSun"/>
          <w:b/>
          <w:bCs/>
          <w:color w:val="000000"/>
          <w:sz w:val="21"/>
          <w:szCs w:val="21"/>
        </w:rPr>
        <w:t>102</w:t>
      </w:r>
      <w:r w:rsidRPr="00730272">
        <w:rPr>
          <w:rFonts w:ascii="Book Antiqua" w:eastAsia="SimSun" w:hAnsi="Book Antiqua" w:cs="SimSun"/>
          <w:color w:val="000000"/>
          <w:sz w:val="21"/>
          <w:szCs w:val="21"/>
        </w:rPr>
        <w:t>: 330-354 [PMID: 1727768]</w:t>
      </w:r>
    </w:p>
    <w:p w14:paraId="178D2B5A"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24 </w:t>
      </w:r>
      <w:r w:rsidRPr="00730272">
        <w:rPr>
          <w:rFonts w:ascii="Book Antiqua" w:eastAsia="SimSun" w:hAnsi="Book Antiqua" w:cs="SimSun"/>
          <w:b/>
          <w:bCs/>
          <w:color w:val="000000"/>
          <w:sz w:val="21"/>
          <w:szCs w:val="21"/>
        </w:rPr>
        <w:t>Hummel M</w:t>
      </w:r>
      <w:r w:rsidRPr="00730272">
        <w:rPr>
          <w:rFonts w:ascii="Book Antiqua" w:eastAsia="SimSun" w:hAnsi="Book Antiqua" w:cs="SimSun"/>
          <w:color w:val="000000"/>
          <w:sz w:val="21"/>
          <w:szCs w:val="21"/>
        </w:rPr>
        <w:t>, Bonifacio E, Stern M, Dittler J, Schimmel A, Ziegler AG. Development of celiac disease-associated antibodies in offspring of parents with type I diabetes. </w:t>
      </w:r>
      <w:r w:rsidRPr="00730272">
        <w:rPr>
          <w:rFonts w:ascii="Book Antiqua" w:eastAsia="SimSun" w:hAnsi="Book Antiqua" w:cs="SimSun"/>
          <w:i/>
          <w:iCs/>
          <w:color w:val="000000"/>
          <w:sz w:val="21"/>
          <w:szCs w:val="21"/>
        </w:rPr>
        <w:t>Diabetologia</w:t>
      </w:r>
      <w:r w:rsidRPr="00730272">
        <w:rPr>
          <w:rFonts w:ascii="Book Antiqua" w:eastAsia="SimSun" w:hAnsi="Book Antiqua" w:cs="SimSun"/>
          <w:color w:val="000000"/>
          <w:sz w:val="21"/>
          <w:szCs w:val="21"/>
        </w:rPr>
        <w:t> 2000; </w:t>
      </w:r>
      <w:r w:rsidRPr="00730272">
        <w:rPr>
          <w:rFonts w:ascii="Book Antiqua" w:eastAsia="SimSun" w:hAnsi="Book Antiqua" w:cs="SimSun"/>
          <w:b/>
          <w:bCs/>
          <w:color w:val="000000"/>
          <w:sz w:val="21"/>
          <w:szCs w:val="21"/>
        </w:rPr>
        <w:t>43</w:t>
      </w:r>
      <w:r w:rsidRPr="00730272">
        <w:rPr>
          <w:rFonts w:ascii="Book Antiqua" w:eastAsia="SimSun" w:hAnsi="Book Antiqua" w:cs="SimSun"/>
          <w:color w:val="000000"/>
          <w:sz w:val="21"/>
          <w:szCs w:val="21"/>
        </w:rPr>
        <w:t>: 1005-1011 [PMID: 10990078]</w:t>
      </w:r>
    </w:p>
    <w:p w14:paraId="1DC4EB32"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25 </w:t>
      </w:r>
      <w:r w:rsidRPr="00730272">
        <w:rPr>
          <w:rFonts w:ascii="Book Antiqua" w:eastAsia="SimSun" w:hAnsi="Book Antiqua" w:cs="SimSun"/>
          <w:b/>
          <w:bCs/>
          <w:color w:val="000000"/>
          <w:sz w:val="21"/>
          <w:szCs w:val="21"/>
        </w:rPr>
        <w:t>Oberhuber G</w:t>
      </w:r>
      <w:r w:rsidRPr="00730272">
        <w:rPr>
          <w:rFonts w:ascii="Book Antiqua" w:eastAsia="SimSun" w:hAnsi="Book Antiqua" w:cs="SimSun"/>
          <w:color w:val="000000"/>
          <w:sz w:val="21"/>
          <w:szCs w:val="21"/>
        </w:rPr>
        <w:t>. Histopathology of celiac disease. </w:t>
      </w:r>
      <w:r w:rsidRPr="00730272">
        <w:rPr>
          <w:rFonts w:ascii="Book Antiqua" w:eastAsia="SimSun" w:hAnsi="Book Antiqua" w:cs="SimSun"/>
          <w:i/>
          <w:iCs/>
          <w:color w:val="000000"/>
          <w:sz w:val="21"/>
          <w:szCs w:val="21"/>
        </w:rPr>
        <w:t>Biomed Pharmacother</w:t>
      </w:r>
      <w:r w:rsidRPr="00730272">
        <w:rPr>
          <w:rFonts w:ascii="Book Antiqua" w:eastAsia="SimSun" w:hAnsi="Book Antiqua" w:cs="SimSun"/>
          <w:color w:val="000000"/>
          <w:sz w:val="21"/>
          <w:szCs w:val="21"/>
        </w:rPr>
        <w:t> 2000; </w:t>
      </w:r>
      <w:r w:rsidRPr="00730272">
        <w:rPr>
          <w:rFonts w:ascii="Book Antiqua" w:eastAsia="SimSun" w:hAnsi="Book Antiqua" w:cs="SimSun"/>
          <w:b/>
          <w:bCs/>
          <w:color w:val="000000"/>
          <w:sz w:val="21"/>
          <w:szCs w:val="21"/>
        </w:rPr>
        <w:t>54</w:t>
      </w:r>
      <w:r w:rsidRPr="00730272">
        <w:rPr>
          <w:rFonts w:ascii="Book Antiqua" w:eastAsia="SimSun" w:hAnsi="Book Antiqua" w:cs="SimSun"/>
          <w:color w:val="000000"/>
          <w:sz w:val="21"/>
          <w:szCs w:val="21"/>
        </w:rPr>
        <w:t>: 368-372 [PMID: 10989975]</w:t>
      </w:r>
    </w:p>
    <w:p w14:paraId="267FAC4A"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26 </w:t>
      </w:r>
      <w:r w:rsidRPr="00730272">
        <w:rPr>
          <w:rFonts w:ascii="Book Antiqua" w:eastAsia="SimSun" w:hAnsi="Book Antiqua" w:cs="SimSun"/>
          <w:b/>
          <w:bCs/>
          <w:color w:val="000000"/>
          <w:sz w:val="21"/>
          <w:szCs w:val="21"/>
        </w:rPr>
        <w:t>Corazza GR</w:t>
      </w:r>
      <w:r w:rsidRPr="00730272">
        <w:rPr>
          <w:rFonts w:ascii="Book Antiqua" w:eastAsia="SimSun" w:hAnsi="Book Antiqua" w:cs="SimSun"/>
          <w:color w:val="000000"/>
          <w:sz w:val="21"/>
          <w:szCs w:val="21"/>
        </w:rPr>
        <w:t>, Villanacci V, Zambelli C, Milione M, Luinetti O, Vindigni C, Chioda C, Albarello L, Bartolini D, Donato F. Comparison of the interobserver reproducibility with different histologic criteria used in celiac disease. </w:t>
      </w:r>
      <w:r w:rsidRPr="00730272">
        <w:rPr>
          <w:rFonts w:ascii="Book Antiqua" w:eastAsia="SimSun" w:hAnsi="Book Antiqua" w:cs="SimSun"/>
          <w:i/>
          <w:iCs/>
          <w:color w:val="000000"/>
          <w:sz w:val="21"/>
          <w:szCs w:val="21"/>
        </w:rPr>
        <w:t>Clin Gastroenterol Hepatol</w:t>
      </w:r>
      <w:r w:rsidRPr="00730272">
        <w:rPr>
          <w:rFonts w:ascii="Book Antiqua" w:eastAsia="SimSun" w:hAnsi="Book Antiqua" w:cs="SimSun"/>
          <w:color w:val="000000"/>
          <w:sz w:val="21"/>
          <w:szCs w:val="21"/>
        </w:rPr>
        <w:t> 2007; </w:t>
      </w:r>
      <w:r w:rsidRPr="00730272">
        <w:rPr>
          <w:rFonts w:ascii="Book Antiqua" w:eastAsia="SimSun" w:hAnsi="Book Antiqua" w:cs="SimSun"/>
          <w:b/>
          <w:bCs/>
          <w:color w:val="000000"/>
          <w:sz w:val="21"/>
          <w:szCs w:val="21"/>
        </w:rPr>
        <w:t>5</w:t>
      </w:r>
      <w:r w:rsidRPr="00730272">
        <w:rPr>
          <w:rFonts w:ascii="Book Antiqua" w:eastAsia="SimSun" w:hAnsi="Book Antiqua" w:cs="SimSun"/>
          <w:color w:val="000000"/>
          <w:sz w:val="21"/>
          <w:szCs w:val="21"/>
        </w:rPr>
        <w:t>: 838-843 [PMID: 17544877]</w:t>
      </w:r>
    </w:p>
    <w:p w14:paraId="0B016588"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27 </w:t>
      </w:r>
      <w:r w:rsidRPr="00730272">
        <w:rPr>
          <w:rFonts w:ascii="Book Antiqua" w:eastAsia="SimSun" w:hAnsi="Book Antiqua" w:cs="SimSun"/>
          <w:b/>
          <w:bCs/>
          <w:color w:val="000000"/>
          <w:sz w:val="21"/>
          <w:szCs w:val="21"/>
        </w:rPr>
        <w:t>Leffler DA</w:t>
      </w:r>
      <w:r w:rsidRPr="00730272">
        <w:rPr>
          <w:rFonts w:ascii="Book Antiqua" w:eastAsia="SimSun" w:hAnsi="Book Antiqua" w:cs="SimSun"/>
          <w:color w:val="000000"/>
          <w:sz w:val="21"/>
          <w:szCs w:val="21"/>
        </w:rPr>
        <w:t>, Schuppan D. Update on serologic testing in celiac disease. </w:t>
      </w:r>
      <w:r w:rsidRPr="00730272">
        <w:rPr>
          <w:rFonts w:ascii="Book Antiqua" w:eastAsia="SimSun" w:hAnsi="Book Antiqua" w:cs="SimSun"/>
          <w:i/>
          <w:iCs/>
          <w:color w:val="000000"/>
          <w:sz w:val="21"/>
          <w:szCs w:val="21"/>
        </w:rPr>
        <w:t>Am J Gastroenterol</w:t>
      </w:r>
      <w:r w:rsidRPr="00730272">
        <w:rPr>
          <w:rFonts w:ascii="Book Antiqua" w:eastAsia="SimSun" w:hAnsi="Book Antiqua" w:cs="SimSun"/>
          <w:color w:val="000000"/>
          <w:sz w:val="21"/>
          <w:szCs w:val="21"/>
        </w:rPr>
        <w:t> 2010; </w:t>
      </w:r>
      <w:r w:rsidRPr="00730272">
        <w:rPr>
          <w:rFonts w:ascii="Book Antiqua" w:eastAsia="SimSun" w:hAnsi="Book Antiqua" w:cs="SimSun"/>
          <w:b/>
          <w:bCs/>
          <w:color w:val="000000"/>
          <w:sz w:val="21"/>
          <w:szCs w:val="21"/>
        </w:rPr>
        <w:t>105</w:t>
      </w:r>
      <w:r w:rsidRPr="00730272">
        <w:rPr>
          <w:rFonts w:ascii="Book Antiqua" w:eastAsia="SimSun" w:hAnsi="Book Antiqua" w:cs="SimSun"/>
          <w:color w:val="000000"/>
          <w:sz w:val="21"/>
          <w:szCs w:val="21"/>
        </w:rPr>
        <w:t>: 2520-2524 [PMID: 21131921 DOI: 10.1038/ajg.2010.276]</w:t>
      </w:r>
    </w:p>
    <w:p w14:paraId="4FA0D34B"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28 </w:t>
      </w:r>
      <w:r w:rsidRPr="00730272">
        <w:rPr>
          <w:rFonts w:ascii="Book Antiqua" w:eastAsia="SimSun" w:hAnsi="Book Antiqua" w:cs="SimSun"/>
          <w:b/>
          <w:bCs/>
          <w:color w:val="000000"/>
          <w:sz w:val="21"/>
          <w:szCs w:val="21"/>
        </w:rPr>
        <w:t>Jaeger C</w:t>
      </w:r>
      <w:r w:rsidRPr="00730272">
        <w:rPr>
          <w:rFonts w:ascii="Book Antiqua" w:eastAsia="SimSun" w:hAnsi="Book Antiqua" w:cs="SimSun"/>
          <w:color w:val="000000"/>
          <w:sz w:val="21"/>
          <w:szCs w:val="21"/>
        </w:rPr>
        <w:t>, Hatziagelaki E, Petzoldt R, Bretzel RG. Comparative analysis of organ-specific autoantibodies and celiac disease--associated antibodies in type 1 diabetic patients, their first-degree relatives, and healthy control subjects. </w:t>
      </w:r>
      <w:r w:rsidRPr="00730272">
        <w:rPr>
          <w:rFonts w:ascii="Book Antiqua" w:eastAsia="SimSun" w:hAnsi="Book Antiqua" w:cs="SimSun"/>
          <w:i/>
          <w:iCs/>
          <w:color w:val="000000"/>
          <w:sz w:val="21"/>
          <w:szCs w:val="21"/>
        </w:rPr>
        <w:t>Diabetes Care</w:t>
      </w:r>
      <w:r w:rsidRPr="00730272">
        <w:rPr>
          <w:rFonts w:ascii="Book Antiqua" w:eastAsia="SimSun" w:hAnsi="Book Antiqua" w:cs="SimSun"/>
          <w:color w:val="000000"/>
          <w:sz w:val="21"/>
          <w:szCs w:val="21"/>
        </w:rPr>
        <w:t> 2001; </w:t>
      </w:r>
      <w:r w:rsidRPr="00730272">
        <w:rPr>
          <w:rFonts w:ascii="Book Antiqua" w:eastAsia="SimSun" w:hAnsi="Book Antiqua" w:cs="SimSun"/>
          <w:b/>
          <w:bCs/>
          <w:color w:val="000000"/>
          <w:sz w:val="21"/>
          <w:szCs w:val="21"/>
        </w:rPr>
        <w:t>24</w:t>
      </w:r>
      <w:r w:rsidRPr="00730272">
        <w:rPr>
          <w:rFonts w:ascii="Book Antiqua" w:eastAsia="SimSun" w:hAnsi="Book Antiqua" w:cs="SimSun"/>
          <w:color w:val="000000"/>
          <w:sz w:val="21"/>
          <w:szCs w:val="21"/>
        </w:rPr>
        <w:t>: 27-32 [PMID: 11194235]</w:t>
      </w:r>
    </w:p>
    <w:p w14:paraId="67D6C99F"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t>29 </w:t>
      </w:r>
      <w:r w:rsidRPr="00730272">
        <w:rPr>
          <w:rFonts w:ascii="Book Antiqua" w:eastAsia="SimSun" w:hAnsi="Book Antiqua" w:cs="SimSun"/>
          <w:b/>
          <w:bCs/>
          <w:color w:val="000000"/>
          <w:sz w:val="21"/>
          <w:szCs w:val="21"/>
        </w:rPr>
        <w:t>Hummel S</w:t>
      </w:r>
      <w:r w:rsidRPr="00730272">
        <w:rPr>
          <w:rFonts w:ascii="Book Antiqua" w:eastAsia="SimSun" w:hAnsi="Book Antiqua" w:cs="SimSun"/>
          <w:color w:val="000000"/>
          <w:sz w:val="21"/>
          <w:szCs w:val="21"/>
        </w:rPr>
        <w:t>, Hummel M, Banholzer J, Hanak D, Mollenhauer U, Bonifacio E, Ziegler AG. Development of autoimmunity to transglutaminase C in children of patients with type 1 diabetes: relationship to islet autoantibodies and infant feeding. </w:t>
      </w:r>
      <w:r w:rsidRPr="00730272">
        <w:rPr>
          <w:rFonts w:ascii="Book Antiqua" w:eastAsia="SimSun" w:hAnsi="Book Antiqua" w:cs="SimSun"/>
          <w:i/>
          <w:iCs/>
          <w:color w:val="000000"/>
          <w:sz w:val="21"/>
          <w:szCs w:val="21"/>
        </w:rPr>
        <w:t>Diabetologia</w:t>
      </w:r>
      <w:r w:rsidRPr="00730272">
        <w:rPr>
          <w:rFonts w:ascii="Book Antiqua" w:eastAsia="SimSun" w:hAnsi="Book Antiqua" w:cs="SimSun"/>
          <w:color w:val="000000"/>
          <w:sz w:val="21"/>
          <w:szCs w:val="21"/>
        </w:rPr>
        <w:t> 2007; </w:t>
      </w:r>
      <w:r w:rsidRPr="00730272">
        <w:rPr>
          <w:rFonts w:ascii="Book Antiqua" w:eastAsia="SimSun" w:hAnsi="Book Antiqua" w:cs="SimSun"/>
          <w:b/>
          <w:bCs/>
          <w:color w:val="000000"/>
          <w:sz w:val="21"/>
          <w:szCs w:val="21"/>
        </w:rPr>
        <w:t>50</w:t>
      </w:r>
      <w:r w:rsidRPr="00730272">
        <w:rPr>
          <w:rFonts w:ascii="Book Antiqua" w:eastAsia="SimSun" w:hAnsi="Book Antiqua" w:cs="SimSun"/>
          <w:color w:val="000000"/>
          <w:sz w:val="21"/>
          <w:szCs w:val="21"/>
        </w:rPr>
        <w:t>: 390-394 [PMID: 17171363]</w:t>
      </w:r>
    </w:p>
    <w:p w14:paraId="3601CFC0" w14:textId="77777777" w:rsidR="00724717" w:rsidRPr="00730272" w:rsidRDefault="00724717" w:rsidP="007C5DA5">
      <w:pPr>
        <w:adjustRightInd w:val="0"/>
        <w:snapToGrid w:val="0"/>
        <w:spacing w:line="360" w:lineRule="auto"/>
        <w:jc w:val="both"/>
        <w:rPr>
          <w:rFonts w:ascii="Book Antiqua" w:eastAsia="SimSun" w:hAnsi="Book Antiqua" w:cs="SimSun"/>
          <w:color w:val="000000"/>
          <w:sz w:val="21"/>
          <w:szCs w:val="21"/>
        </w:rPr>
      </w:pPr>
      <w:r w:rsidRPr="00730272">
        <w:rPr>
          <w:rFonts w:ascii="Book Antiqua" w:eastAsia="SimSun" w:hAnsi="Book Antiqua" w:cs="SimSun"/>
          <w:color w:val="000000"/>
          <w:sz w:val="21"/>
          <w:szCs w:val="21"/>
        </w:rPr>
        <w:lastRenderedPageBreak/>
        <w:t>30 </w:t>
      </w:r>
      <w:r w:rsidRPr="00730272">
        <w:rPr>
          <w:rFonts w:ascii="Book Antiqua" w:eastAsia="SimSun" w:hAnsi="Book Antiqua" w:cs="SimSun"/>
          <w:b/>
          <w:bCs/>
          <w:color w:val="000000"/>
          <w:sz w:val="21"/>
          <w:szCs w:val="21"/>
        </w:rPr>
        <w:t>McNeish AS</w:t>
      </w:r>
      <w:r w:rsidRPr="00730272">
        <w:rPr>
          <w:rFonts w:ascii="Book Antiqua" w:eastAsia="SimSun" w:hAnsi="Book Antiqua" w:cs="SimSun"/>
          <w:color w:val="000000"/>
          <w:sz w:val="21"/>
          <w:szCs w:val="21"/>
        </w:rPr>
        <w:t>, Harms HK, Rey J, Shmerling DH, Visakorpi JK, Walker-Smith JA. The diagnosis of coeliac disease. A commentary on the current practices of members of the European Society for Paediatric Gastroenterology and Nutrition (ESPGAN). </w:t>
      </w:r>
      <w:r w:rsidRPr="00730272">
        <w:rPr>
          <w:rFonts w:ascii="Book Antiqua" w:eastAsia="SimSun" w:hAnsi="Book Antiqua" w:cs="SimSun"/>
          <w:i/>
          <w:iCs/>
          <w:color w:val="000000"/>
          <w:sz w:val="21"/>
          <w:szCs w:val="21"/>
        </w:rPr>
        <w:t>Arch Dis Child</w:t>
      </w:r>
      <w:r w:rsidRPr="00730272">
        <w:rPr>
          <w:rFonts w:ascii="Book Antiqua" w:eastAsia="SimSun" w:hAnsi="Book Antiqua" w:cs="SimSun"/>
          <w:color w:val="000000"/>
          <w:sz w:val="21"/>
          <w:szCs w:val="21"/>
        </w:rPr>
        <w:t> 1979; </w:t>
      </w:r>
      <w:r w:rsidRPr="00730272">
        <w:rPr>
          <w:rFonts w:ascii="Book Antiqua" w:eastAsia="SimSun" w:hAnsi="Book Antiqua" w:cs="SimSun"/>
          <w:b/>
          <w:bCs/>
          <w:color w:val="000000"/>
          <w:sz w:val="21"/>
          <w:szCs w:val="21"/>
        </w:rPr>
        <w:t>54</w:t>
      </w:r>
      <w:r w:rsidRPr="00730272">
        <w:rPr>
          <w:rFonts w:ascii="Book Antiqua" w:eastAsia="SimSun" w:hAnsi="Book Antiqua" w:cs="SimSun"/>
          <w:color w:val="000000"/>
          <w:sz w:val="21"/>
          <w:szCs w:val="21"/>
        </w:rPr>
        <w:t>: 783-786 [PMID: 507902]</w:t>
      </w:r>
    </w:p>
    <w:p w14:paraId="7E8BBD4E" w14:textId="77777777" w:rsidR="00724717" w:rsidRPr="00730272" w:rsidRDefault="00724717" w:rsidP="007C5DA5">
      <w:pPr>
        <w:adjustRightInd w:val="0"/>
        <w:snapToGrid w:val="0"/>
        <w:spacing w:line="360" w:lineRule="auto"/>
        <w:jc w:val="both"/>
        <w:rPr>
          <w:rFonts w:ascii="Book Antiqua" w:hAnsi="Book Antiqua"/>
          <w:sz w:val="21"/>
          <w:szCs w:val="21"/>
        </w:rPr>
      </w:pPr>
    </w:p>
    <w:p w14:paraId="27A1E77C" w14:textId="4BF26D84" w:rsidR="00724717" w:rsidRPr="00CB309D" w:rsidRDefault="00724717" w:rsidP="007C5DA5">
      <w:pPr>
        <w:adjustRightInd w:val="0"/>
        <w:snapToGrid w:val="0"/>
        <w:spacing w:line="360" w:lineRule="auto"/>
        <w:jc w:val="right"/>
        <w:rPr>
          <w:rFonts w:ascii="Book Antiqua" w:hAnsi="Book Antiqua"/>
          <w:b/>
          <w:bCs/>
          <w:sz w:val="21"/>
        </w:rPr>
      </w:pPr>
      <w:r w:rsidRPr="00CB309D">
        <w:rPr>
          <w:rFonts w:ascii="Book Antiqua" w:hAnsi="Book Antiqua"/>
          <w:b/>
          <w:bCs/>
          <w:sz w:val="21"/>
        </w:rPr>
        <w:t xml:space="preserve">P-Reviewer: </w:t>
      </w:r>
      <w:r w:rsidR="00CB309D" w:rsidRPr="00CB309D">
        <w:rPr>
          <w:rFonts w:ascii="Book Antiqua" w:hAnsi="Book Antiqua"/>
          <w:bCs/>
          <w:sz w:val="21"/>
        </w:rPr>
        <w:t>Guadagni</w:t>
      </w:r>
      <w:r w:rsidR="00CB309D" w:rsidRPr="00CB309D">
        <w:rPr>
          <w:rFonts w:ascii="Book Antiqua" w:eastAsia="SimSun" w:hAnsi="Book Antiqua" w:hint="eastAsia"/>
          <w:bCs/>
          <w:sz w:val="21"/>
          <w:lang w:eastAsia="zh-CN"/>
        </w:rPr>
        <w:t xml:space="preserve"> </w:t>
      </w:r>
      <w:r w:rsidR="00CB309D" w:rsidRPr="00CB309D">
        <w:rPr>
          <w:rFonts w:ascii="Book Antiqua" w:hAnsi="Book Antiqua"/>
          <w:bCs/>
          <w:sz w:val="21"/>
        </w:rPr>
        <w:t>S</w:t>
      </w:r>
      <w:r w:rsidR="00CB309D" w:rsidRPr="00CB309D">
        <w:rPr>
          <w:rFonts w:ascii="Book Antiqua" w:eastAsia="SimSun" w:hAnsi="Book Antiqua" w:hint="eastAsia"/>
          <w:bCs/>
          <w:sz w:val="21"/>
          <w:lang w:eastAsia="zh-CN"/>
        </w:rPr>
        <w:t xml:space="preserve">, </w:t>
      </w:r>
      <w:r w:rsidR="00CB309D" w:rsidRPr="00CB309D">
        <w:rPr>
          <w:rFonts w:ascii="Book Antiqua" w:eastAsia="SimSun" w:hAnsi="Book Antiqua"/>
          <w:bCs/>
          <w:sz w:val="21"/>
          <w:lang w:eastAsia="zh-CN"/>
        </w:rPr>
        <w:t>Mann</w:t>
      </w:r>
      <w:r w:rsidR="00CB309D" w:rsidRPr="00CB309D">
        <w:rPr>
          <w:rFonts w:ascii="Book Antiqua" w:eastAsia="SimSun" w:hAnsi="Book Antiqua" w:hint="eastAsia"/>
          <w:bCs/>
          <w:sz w:val="21"/>
          <w:lang w:eastAsia="zh-CN"/>
        </w:rPr>
        <w:t xml:space="preserve"> O, </w:t>
      </w:r>
      <w:r w:rsidR="00CB309D" w:rsidRPr="00CB309D">
        <w:rPr>
          <w:rFonts w:ascii="Book Antiqua" w:eastAsia="SimSun" w:hAnsi="Book Antiqua"/>
          <w:bCs/>
          <w:sz w:val="21"/>
          <w:lang w:eastAsia="zh-CN"/>
        </w:rPr>
        <w:t>Tovey</w:t>
      </w:r>
      <w:r w:rsidR="00CB309D" w:rsidRPr="00CB309D">
        <w:rPr>
          <w:rFonts w:ascii="Book Antiqua" w:eastAsia="SimSun" w:hAnsi="Book Antiqua" w:hint="eastAsia"/>
          <w:bCs/>
          <w:sz w:val="21"/>
          <w:lang w:eastAsia="zh-CN"/>
        </w:rPr>
        <w:t xml:space="preserve"> FI</w:t>
      </w:r>
      <w:r w:rsidRPr="00CB309D">
        <w:rPr>
          <w:rFonts w:ascii="Book Antiqua" w:hAnsi="Book Antiqua" w:hint="eastAsia"/>
          <w:bCs/>
          <w:sz w:val="21"/>
        </w:rPr>
        <w:t xml:space="preserve"> </w:t>
      </w:r>
      <w:r w:rsidRPr="00CB309D">
        <w:rPr>
          <w:rFonts w:ascii="Book Antiqua" w:hAnsi="Book Antiqua" w:hint="eastAsia"/>
          <w:b/>
          <w:bCs/>
          <w:sz w:val="21"/>
        </w:rPr>
        <w:t xml:space="preserve"> </w:t>
      </w:r>
      <w:r w:rsidRPr="00CB309D">
        <w:rPr>
          <w:rFonts w:ascii="Book Antiqua" w:hAnsi="Book Antiqua"/>
          <w:b/>
          <w:bCs/>
          <w:sz w:val="21"/>
        </w:rPr>
        <w:t>S-Editor:</w:t>
      </w:r>
      <w:r w:rsidRPr="00CB309D">
        <w:rPr>
          <w:rFonts w:ascii="Book Antiqua" w:hAnsi="Book Antiqua"/>
          <w:sz w:val="21"/>
        </w:rPr>
        <w:t xml:space="preserve"> </w:t>
      </w:r>
      <w:r w:rsidRPr="00CB309D">
        <w:rPr>
          <w:rFonts w:ascii="Book Antiqua" w:eastAsia="SimSun" w:hAnsi="Book Antiqua" w:hint="eastAsia"/>
          <w:sz w:val="21"/>
          <w:lang w:eastAsia="zh-CN"/>
        </w:rPr>
        <w:t>Ma YJ</w:t>
      </w:r>
      <w:r w:rsidRPr="00CB309D">
        <w:rPr>
          <w:rFonts w:ascii="Book Antiqua" w:hAnsi="Book Antiqua" w:hint="eastAsia"/>
          <w:sz w:val="21"/>
        </w:rPr>
        <w:t xml:space="preserve"> </w:t>
      </w:r>
      <w:r w:rsidRPr="00CB309D">
        <w:rPr>
          <w:rFonts w:ascii="Book Antiqua" w:hAnsi="Book Antiqua"/>
          <w:b/>
          <w:bCs/>
          <w:sz w:val="21"/>
        </w:rPr>
        <w:t>L-Editor:</w:t>
      </w:r>
      <w:r w:rsidRPr="00CB309D">
        <w:rPr>
          <w:rFonts w:ascii="Book Antiqua" w:hAnsi="Book Antiqua"/>
          <w:sz w:val="21"/>
        </w:rPr>
        <w:t xml:space="preserve"> </w:t>
      </w:r>
      <w:r w:rsidRPr="00CB309D">
        <w:rPr>
          <w:rFonts w:ascii="Book Antiqua" w:hAnsi="Book Antiqua" w:hint="eastAsia"/>
          <w:sz w:val="21"/>
        </w:rPr>
        <w:t xml:space="preserve"> </w:t>
      </w:r>
      <w:r w:rsidRPr="00CB309D">
        <w:rPr>
          <w:rFonts w:ascii="Book Antiqua" w:hAnsi="Book Antiqua"/>
          <w:sz w:val="21"/>
        </w:rPr>
        <w:t xml:space="preserve"> </w:t>
      </w:r>
      <w:r w:rsidRPr="00CB309D">
        <w:rPr>
          <w:rFonts w:ascii="Book Antiqua" w:hAnsi="Book Antiqua"/>
          <w:b/>
          <w:bCs/>
          <w:sz w:val="21"/>
        </w:rPr>
        <w:t>E-Editor:</w:t>
      </w:r>
    </w:p>
    <w:p w14:paraId="79FA9003" w14:textId="77777777" w:rsidR="005535C6" w:rsidRPr="00CB309D" w:rsidRDefault="005535C6" w:rsidP="007C5DA5">
      <w:pPr>
        <w:adjustRightInd w:val="0"/>
        <w:snapToGrid w:val="0"/>
        <w:spacing w:line="360" w:lineRule="auto"/>
        <w:jc w:val="both"/>
        <w:rPr>
          <w:rFonts w:ascii="Book Antiqua" w:eastAsia="SimSun" w:hAnsi="Book Antiqua"/>
          <w:b/>
          <w:i/>
          <w:color w:val="000000" w:themeColor="text1"/>
          <w:sz w:val="24"/>
          <w:szCs w:val="24"/>
          <w:u w:val="single"/>
          <w:lang w:eastAsia="zh-CN"/>
        </w:rPr>
      </w:pPr>
    </w:p>
    <w:p w14:paraId="7C084D86" w14:textId="1F30F331" w:rsidR="00406333" w:rsidRPr="00CB309D" w:rsidRDefault="0037779D" w:rsidP="007C5DA5">
      <w:pPr>
        <w:adjustRightInd w:val="0"/>
        <w:snapToGrid w:val="0"/>
        <w:spacing w:line="360" w:lineRule="auto"/>
        <w:jc w:val="both"/>
        <w:rPr>
          <w:rFonts w:ascii="Book Antiqua" w:eastAsia="SimSun" w:hAnsi="Book Antiqua"/>
          <w:b/>
          <w:color w:val="000000" w:themeColor="text1"/>
          <w:sz w:val="24"/>
          <w:szCs w:val="24"/>
          <w:lang w:eastAsia="zh-CN"/>
        </w:rPr>
      </w:pPr>
      <w:r w:rsidRPr="00CB309D">
        <w:rPr>
          <w:rFonts w:ascii="Book Antiqua" w:hAnsi="Book Antiqua"/>
          <w:b/>
          <w:color w:val="000000" w:themeColor="text1"/>
          <w:sz w:val="24"/>
          <w:szCs w:val="24"/>
        </w:rPr>
        <w:t xml:space="preserve">Table </w:t>
      </w:r>
      <w:r w:rsidR="00994C6C" w:rsidRPr="00CB309D">
        <w:rPr>
          <w:rFonts w:ascii="Book Antiqua" w:hAnsi="Book Antiqua"/>
          <w:b/>
          <w:color w:val="000000" w:themeColor="text1"/>
          <w:sz w:val="24"/>
          <w:szCs w:val="24"/>
        </w:rPr>
        <w:t>1</w:t>
      </w:r>
      <w:r w:rsidR="00BF2D0F" w:rsidRPr="00CB309D">
        <w:rPr>
          <w:rFonts w:ascii="Book Antiqua" w:hAnsi="Book Antiqua"/>
          <w:b/>
          <w:color w:val="000000" w:themeColor="text1"/>
          <w:sz w:val="24"/>
          <w:szCs w:val="24"/>
        </w:rPr>
        <w:t xml:space="preserve"> </w:t>
      </w:r>
      <w:r w:rsidR="00F90DEB" w:rsidRPr="00CB309D">
        <w:rPr>
          <w:rFonts w:ascii="Book Antiqua" w:hAnsi="Book Antiqua"/>
          <w:b/>
          <w:color w:val="000000" w:themeColor="text1"/>
          <w:sz w:val="24"/>
          <w:szCs w:val="24"/>
        </w:rPr>
        <w:t>Diagnostic y</w:t>
      </w:r>
      <w:r w:rsidR="00067516" w:rsidRPr="00CB309D">
        <w:rPr>
          <w:rFonts w:ascii="Book Antiqua" w:hAnsi="Book Antiqua"/>
          <w:b/>
          <w:color w:val="000000" w:themeColor="text1"/>
          <w:sz w:val="24"/>
          <w:szCs w:val="24"/>
        </w:rPr>
        <w:t xml:space="preserve">ield of biopsies of endoscopically </w:t>
      </w:r>
      <w:r w:rsidR="00F90DEB" w:rsidRPr="00CB309D">
        <w:rPr>
          <w:rFonts w:ascii="Book Antiqua" w:hAnsi="Book Antiqua"/>
          <w:b/>
          <w:color w:val="000000" w:themeColor="text1"/>
          <w:sz w:val="24"/>
          <w:szCs w:val="24"/>
        </w:rPr>
        <w:t>normal</w:t>
      </w:r>
      <w:r w:rsidR="00067516" w:rsidRPr="00CB309D">
        <w:rPr>
          <w:rFonts w:ascii="Book Antiqua" w:hAnsi="Book Antiqua"/>
          <w:b/>
          <w:color w:val="000000" w:themeColor="text1"/>
          <w:sz w:val="24"/>
          <w:szCs w:val="24"/>
        </w:rPr>
        <w:t xml:space="preserve"> </w:t>
      </w:r>
      <w:r w:rsidR="00F90DEB" w:rsidRPr="00CB309D">
        <w:rPr>
          <w:rFonts w:ascii="Book Antiqua" w:hAnsi="Book Antiqua"/>
          <w:b/>
          <w:color w:val="000000" w:themeColor="text1"/>
          <w:sz w:val="24"/>
          <w:szCs w:val="24"/>
        </w:rPr>
        <w:t xml:space="preserve">duodenal </w:t>
      </w:r>
      <w:r w:rsidR="00067516" w:rsidRPr="00CB309D">
        <w:rPr>
          <w:rFonts w:ascii="Book Antiqua" w:hAnsi="Book Antiqua"/>
          <w:b/>
          <w:color w:val="000000" w:themeColor="text1"/>
          <w:sz w:val="24"/>
          <w:szCs w:val="24"/>
        </w:rPr>
        <w:t xml:space="preserve">mucosa </w:t>
      </w:r>
    </w:p>
    <w:tbl>
      <w:tblPr>
        <w:tblW w:w="8800" w:type="dxa"/>
        <w:tblInd w:w="93" w:type="dxa"/>
        <w:tblLayout w:type="fixed"/>
        <w:tblLook w:val="04A0" w:firstRow="1" w:lastRow="0" w:firstColumn="1" w:lastColumn="0" w:noHBand="0" w:noVBand="1"/>
      </w:tblPr>
      <w:tblGrid>
        <w:gridCol w:w="2355"/>
        <w:gridCol w:w="720"/>
        <w:gridCol w:w="1332"/>
        <w:gridCol w:w="1638"/>
        <w:gridCol w:w="2755"/>
      </w:tblGrid>
      <w:tr w:rsidR="009C4A0E" w:rsidRPr="00BF2D0F" w14:paraId="64E8865A" w14:textId="77777777" w:rsidTr="00E55443">
        <w:trPr>
          <w:trHeight w:val="280"/>
        </w:trPr>
        <w:tc>
          <w:tcPr>
            <w:tcW w:w="2355" w:type="dxa"/>
            <w:tcBorders>
              <w:top w:val="single" w:sz="4" w:space="0" w:color="auto"/>
              <w:left w:val="nil"/>
              <w:bottom w:val="single" w:sz="4" w:space="0" w:color="auto"/>
            </w:tcBorders>
            <w:shd w:val="clear" w:color="auto" w:fill="auto"/>
            <w:vAlign w:val="bottom"/>
            <w:hideMark/>
          </w:tcPr>
          <w:p w14:paraId="0EEEEA8F" w14:textId="77777777" w:rsidR="00067516" w:rsidRPr="00CB309D" w:rsidRDefault="00067516" w:rsidP="007C5DA5">
            <w:pPr>
              <w:adjustRightInd w:val="0"/>
              <w:snapToGrid w:val="0"/>
              <w:spacing w:line="360" w:lineRule="auto"/>
              <w:jc w:val="both"/>
              <w:rPr>
                <w:rFonts w:ascii="Book Antiqua" w:eastAsia="Times New Roman" w:hAnsi="Book Antiqua"/>
                <w:color w:val="000000" w:themeColor="text1"/>
                <w:sz w:val="24"/>
                <w:szCs w:val="24"/>
              </w:rPr>
            </w:pPr>
          </w:p>
        </w:tc>
        <w:tc>
          <w:tcPr>
            <w:tcW w:w="720" w:type="dxa"/>
            <w:tcBorders>
              <w:top w:val="single" w:sz="4" w:space="0" w:color="auto"/>
              <w:bottom w:val="single" w:sz="4" w:space="0" w:color="auto"/>
            </w:tcBorders>
            <w:shd w:val="clear" w:color="auto" w:fill="auto"/>
            <w:vAlign w:val="bottom"/>
            <w:hideMark/>
          </w:tcPr>
          <w:p w14:paraId="7EA91F4D" w14:textId="5D242DEE" w:rsidR="00067516" w:rsidRPr="00CB309D" w:rsidRDefault="00CB309D" w:rsidP="007C5DA5">
            <w:pPr>
              <w:adjustRightInd w:val="0"/>
              <w:snapToGrid w:val="0"/>
              <w:spacing w:line="360" w:lineRule="auto"/>
              <w:jc w:val="both"/>
              <w:rPr>
                <w:rFonts w:ascii="Book Antiqua" w:eastAsia="Times New Roman" w:hAnsi="Book Antiqua"/>
                <w:b/>
                <w:i/>
                <w:color w:val="000000" w:themeColor="text1"/>
                <w:sz w:val="24"/>
                <w:szCs w:val="24"/>
              </w:rPr>
            </w:pPr>
            <w:r w:rsidRPr="00CB309D">
              <w:rPr>
                <w:rFonts w:ascii="Book Antiqua" w:eastAsia="Times New Roman" w:hAnsi="Book Antiqua"/>
                <w:b/>
                <w:i/>
                <w:color w:val="000000" w:themeColor="text1"/>
                <w:sz w:val="24"/>
                <w:szCs w:val="24"/>
              </w:rPr>
              <w:t>n</w:t>
            </w:r>
          </w:p>
        </w:tc>
        <w:tc>
          <w:tcPr>
            <w:tcW w:w="1332" w:type="dxa"/>
            <w:tcBorders>
              <w:top w:val="single" w:sz="4" w:space="0" w:color="auto"/>
              <w:bottom w:val="single" w:sz="4" w:space="0" w:color="auto"/>
            </w:tcBorders>
            <w:shd w:val="clear" w:color="auto" w:fill="auto"/>
            <w:vAlign w:val="bottom"/>
            <w:hideMark/>
          </w:tcPr>
          <w:p w14:paraId="3922D0E2" w14:textId="57422276" w:rsidR="00067516" w:rsidRPr="00BF2D0F" w:rsidRDefault="00067516" w:rsidP="007C5DA5">
            <w:pPr>
              <w:adjustRightInd w:val="0"/>
              <w:snapToGrid w:val="0"/>
              <w:spacing w:line="360" w:lineRule="auto"/>
              <w:jc w:val="both"/>
              <w:rPr>
                <w:rFonts w:ascii="Book Antiqua" w:eastAsia="Times New Roman" w:hAnsi="Book Antiqua"/>
                <w:b/>
                <w:color w:val="000000" w:themeColor="text1"/>
                <w:sz w:val="24"/>
                <w:szCs w:val="24"/>
              </w:rPr>
            </w:pPr>
            <w:r w:rsidRPr="00BF2D0F">
              <w:rPr>
                <w:rFonts w:ascii="Book Antiqua" w:eastAsia="Times New Roman" w:hAnsi="Book Antiqua"/>
                <w:b/>
                <w:color w:val="000000" w:themeColor="text1"/>
                <w:sz w:val="24"/>
                <w:szCs w:val="24"/>
              </w:rPr>
              <w:t xml:space="preserve">New </w:t>
            </w:r>
            <w:r w:rsidR="00CB309D" w:rsidRPr="00BF2D0F">
              <w:rPr>
                <w:rFonts w:ascii="Book Antiqua" w:eastAsia="Times New Roman" w:hAnsi="Book Antiqua"/>
                <w:b/>
                <w:color w:val="000000" w:themeColor="text1"/>
                <w:sz w:val="24"/>
                <w:szCs w:val="24"/>
              </w:rPr>
              <w:t>d</w:t>
            </w:r>
            <w:r w:rsidRPr="00BF2D0F">
              <w:rPr>
                <w:rFonts w:ascii="Book Antiqua" w:eastAsia="Times New Roman" w:hAnsi="Book Antiqua"/>
                <w:b/>
                <w:color w:val="000000" w:themeColor="text1"/>
                <w:sz w:val="24"/>
                <w:szCs w:val="24"/>
              </w:rPr>
              <w:t>iagnosis</w:t>
            </w:r>
          </w:p>
        </w:tc>
        <w:tc>
          <w:tcPr>
            <w:tcW w:w="1638" w:type="dxa"/>
            <w:tcBorders>
              <w:top w:val="single" w:sz="4" w:space="0" w:color="auto"/>
              <w:bottom w:val="single" w:sz="4" w:space="0" w:color="auto"/>
            </w:tcBorders>
            <w:shd w:val="clear" w:color="auto" w:fill="auto"/>
            <w:vAlign w:val="bottom"/>
            <w:hideMark/>
          </w:tcPr>
          <w:p w14:paraId="07B452BC" w14:textId="37C23419" w:rsidR="00067516" w:rsidRPr="00BF2D0F" w:rsidRDefault="00067516" w:rsidP="007C5DA5">
            <w:pPr>
              <w:adjustRightInd w:val="0"/>
              <w:snapToGrid w:val="0"/>
              <w:spacing w:line="360" w:lineRule="auto"/>
              <w:jc w:val="both"/>
              <w:rPr>
                <w:rFonts w:ascii="Book Antiqua" w:eastAsia="Times New Roman" w:hAnsi="Book Antiqua"/>
                <w:b/>
                <w:color w:val="000000" w:themeColor="text1"/>
                <w:sz w:val="24"/>
                <w:szCs w:val="24"/>
              </w:rPr>
            </w:pPr>
            <w:r w:rsidRPr="00BF2D0F">
              <w:rPr>
                <w:rFonts w:ascii="Book Antiqua" w:eastAsia="Times New Roman" w:hAnsi="Book Antiqua"/>
                <w:b/>
                <w:color w:val="000000" w:themeColor="text1"/>
                <w:sz w:val="24"/>
                <w:szCs w:val="24"/>
              </w:rPr>
              <w:t xml:space="preserve">Diagnostic </w:t>
            </w:r>
            <w:r w:rsidR="00CB309D" w:rsidRPr="00BF2D0F">
              <w:rPr>
                <w:rFonts w:ascii="Book Antiqua" w:eastAsia="Times New Roman" w:hAnsi="Book Antiqua"/>
                <w:b/>
                <w:color w:val="000000" w:themeColor="text1"/>
                <w:sz w:val="24"/>
                <w:szCs w:val="24"/>
              </w:rPr>
              <w:t>y</w:t>
            </w:r>
            <w:r w:rsidRPr="00BF2D0F">
              <w:rPr>
                <w:rFonts w:ascii="Book Antiqua" w:eastAsia="Times New Roman" w:hAnsi="Book Antiqua"/>
                <w:b/>
                <w:color w:val="000000" w:themeColor="text1"/>
                <w:sz w:val="24"/>
                <w:szCs w:val="24"/>
              </w:rPr>
              <w:t>ield</w:t>
            </w:r>
          </w:p>
        </w:tc>
        <w:tc>
          <w:tcPr>
            <w:tcW w:w="2755" w:type="dxa"/>
            <w:tcBorders>
              <w:top w:val="single" w:sz="4" w:space="0" w:color="auto"/>
              <w:bottom w:val="single" w:sz="4" w:space="0" w:color="auto"/>
            </w:tcBorders>
            <w:shd w:val="clear" w:color="auto" w:fill="auto"/>
            <w:vAlign w:val="bottom"/>
            <w:hideMark/>
          </w:tcPr>
          <w:p w14:paraId="2BD6A79A" w14:textId="291C5B0C" w:rsidR="00067516" w:rsidRPr="00BF2D0F" w:rsidRDefault="00067516" w:rsidP="007C5DA5">
            <w:pPr>
              <w:adjustRightInd w:val="0"/>
              <w:snapToGrid w:val="0"/>
              <w:spacing w:line="360" w:lineRule="auto"/>
              <w:jc w:val="both"/>
              <w:rPr>
                <w:rFonts w:ascii="Book Antiqua" w:eastAsia="Times New Roman" w:hAnsi="Book Antiqua"/>
                <w:b/>
                <w:color w:val="000000" w:themeColor="text1"/>
                <w:sz w:val="24"/>
                <w:szCs w:val="24"/>
              </w:rPr>
            </w:pPr>
            <w:r w:rsidRPr="00BF2D0F">
              <w:rPr>
                <w:rFonts w:ascii="Book Antiqua" w:eastAsia="Times New Roman" w:hAnsi="Book Antiqua"/>
                <w:b/>
                <w:color w:val="000000" w:themeColor="text1"/>
                <w:sz w:val="24"/>
                <w:szCs w:val="24"/>
              </w:rPr>
              <w:t xml:space="preserve">Abnormal </w:t>
            </w:r>
            <w:r w:rsidR="00CB309D" w:rsidRPr="00BF2D0F">
              <w:rPr>
                <w:rFonts w:ascii="Book Antiqua" w:eastAsia="Times New Roman" w:hAnsi="Book Antiqua"/>
                <w:b/>
                <w:color w:val="000000" w:themeColor="text1"/>
                <w:sz w:val="24"/>
                <w:szCs w:val="24"/>
              </w:rPr>
              <w:t>f</w:t>
            </w:r>
            <w:r w:rsidRPr="00BF2D0F">
              <w:rPr>
                <w:rFonts w:ascii="Book Antiqua" w:eastAsia="Times New Roman" w:hAnsi="Book Antiqua"/>
                <w:b/>
                <w:color w:val="000000" w:themeColor="text1"/>
                <w:sz w:val="24"/>
                <w:szCs w:val="24"/>
              </w:rPr>
              <w:t>indings</w:t>
            </w:r>
          </w:p>
        </w:tc>
      </w:tr>
      <w:tr w:rsidR="009C4A0E" w:rsidRPr="00BF2D0F" w14:paraId="49299DE1" w14:textId="77777777" w:rsidTr="00E55443">
        <w:trPr>
          <w:trHeight w:val="280"/>
        </w:trPr>
        <w:tc>
          <w:tcPr>
            <w:tcW w:w="2355" w:type="dxa"/>
            <w:tcBorders>
              <w:top w:val="single" w:sz="4" w:space="0" w:color="auto"/>
            </w:tcBorders>
            <w:shd w:val="clear" w:color="auto" w:fill="auto"/>
            <w:vAlign w:val="bottom"/>
            <w:hideMark/>
          </w:tcPr>
          <w:p w14:paraId="47770881" w14:textId="6BB89ADF" w:rsidR="00067516" w:rsidRPr="00CB309D" w:rsidRDefault="00067516" w:rsidP="007C5DA5">
            <w:pPr>
              <w:adjustRightInd w:val="0"/>
              <w:snapToGrid w:val="0"/>
              <w:spacing w:line="360" w:lineRule="auto"/>
              <w:jc w:val="both"/>
              <w:rPr>
                <w:rFonts w:ascii="Book Antiqua" w:eastAsia="Times New Roman" w:hAnsi="Book Antiqua"/>
                <w:b/>
                <w:color w:val="000000" w:themeColor="text1"/>
                <w:sz w:val="24"/>
                <w:szCs w:val="24"/>
              </w:rPr>
            </w:pPr>
            <w:r w:rsidRPr="00CB309D">
              <w:rPr>
                <w:rFonts w:ascii="Book Antiqua" w:eastAsia="Times New Roman" w:hAnsi="Book Antiqua"/>
                <w:b/>
                <w:color w:val="000000" w:themeColor="text1"/>
                <w:sz w:val="24"/>
                <w:szCs w:val="24"/>
              </w:rPr>
              <w:t>Abdominal pain</w:t>
            </w:r>
          </w:p>
        </w:tc>
        <w:tc>
          <w:tcPr>
            <w:tcW w:w="720" w:type="dxa"/>
            <w:tcBorders>
              <w:top w:val="single" w:sz="4" w:space="0" w:color="auto"/>
              <w:left w:val="nil"/>
              <w:bottom w:val="nil"/>
            </w:tcBorders>
            <w:shd w:val="clear" w:color="auto" w:fill="auto"/>
            <w:vAlign w:val="bottom"/>
            <w:hideMark/>
          </w:tcPr>
          <w:p w14:paraId="3C8E2696" w14:textId="6D5A392E" w:rsidR="00067516" w:rsidRPr="00BF2D0F" w:rsidRDefault="00067516"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1</w:t>
            </w:r>
            <w:r w:rsidR="007D5F4A" w:rsidRPr="00BF2D0F">
              <w:rPr>
                <w:rFonts w:ascii="Book Antiqua" w:eastAsia="Times New Roman" w:hAnsi="Book Antiqua"/>
                <w:color w:val="000000" w:themeColor="text1"/>
                <w:sz w:val="24"/>
                <w:szCs w:val="24"/>
              </w:rPr>
              <w:t>83</w:t>
            </w:r>
          </w:p>
        </w:tc>
        <w:tc>
          <w:tcPr>
            <w:tcW w:w="1332" w:type="dxa"/>
            <w:tcBorders>
              <w:top w:val="single" w:sz="4" w:space="0" w:color="auto"/>
              <w:bottom w:val="nil"/>
            </w:tcBorders>
            <w:shd w:val="clear" w:color="auto" w:fill="auto"/>
            <w:vAlign w:val="bottom"/>
            <w:hideMark/>
          </w:tcPr>
          <w:p w14:paraId="346B2DA5" w14:textId="39508802" w:rsidR="00067516" w:rsidRPr="00BF2D0F" w:rsidRDefault="000A1349"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3</w:t>
            </w:r>
          </w:p>
        </w:tc>
        <w:tc>
          <w:tcPr>
            <w:tcW w:w="1638" w:type="dxa"/>
            <w:tcBorders>
              <w:top w:val="single" w:sz="4" w:space="0" w:color="auto"/>
              <w:bottom w:val="nil"/>
            </w:tcBorders>
            <w:shd w:val="clear" w:color="auto" w:fill="auto"/>
            <w:vAlign w:val="bottom"/>
            <w:hideMark/>
          </w:tcPr>
          <w:p w14:paraId="0EC2F507" w14:textId="617E7696" w:rsidR="00067516" w:rsidRPr="00BF2D0F" w:rsidRDefault="000A1349"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1.6</w:t>
            </w:r>
            <w:r w:rsidR="00067516" w:rsidRPr="00BF2D0F">
              <w:rPr>
                <w:rFonts w:ascii="Book Antiqua" w:eastAsia="Times New Roman" w:hAnsi="Book Antiqua"/>
                <w:color w:val="000000" w:themeColor="text1"/>
                <w:sz w:val="24"/>
                <w:szCs w:val="24"/>
              </w:rPr>
              <w:t>%</w:t>
            </w:r>
          </w:p>
        </w:tc>
        <w:tc>
          <w:tcPr>
            <w:tcW w:w="2755" w:type="dxa"/>
            <w:tcBorders>
              <w:top w:val="single" w:sz="4" w:space="0" w:color="auto"/>
              <w:bottom w:val="nil"/>
            </w:tcBorders>
            <w:shd w:val="clear" w:color="auto" w:fill="auto"/>
            <w:vAlign w:val="bottom"/>
            <w:hideMark/>
          </w:tcPr>
          <w:p w14:paraId="793E002B" w14:textId="1DBC035B" w:rsidR="00067516" w:rsidRPr="00BF2D0F" w:rsidRDefault="000A1349"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2</w:t>
            </w:r>
            <w:r w:rsidR="00067516" w:rsidRPr="00BF2D0F">
              <w:rPr>
                <w:rFonts w:ascii="Book Antiqua" w:eastAsia="Times New Roman" w:hAnsi="Book Antiqua"/>
                <w:color w:val="000000" w:themeColor="text1"/>
                <w:sz w:val="24"/>
                <w:szCs w:val="24"/>
              </w:rPr>
              <w:t xml:space="preserve"> </w:t>
            </w:r>
            <w:r w:rsidR="00CB309D" w:rsidRPr="00BF2D0F">
              <w:rPr>
                <w:rFonts w:ascii="Book Antiqua" w:eastAsia="Times New Roman" w:hAnsi="Book Antiqua"/>
                <w:color w:val="000000" w:themeColor="text1"/>
                <w:sz w:val="24"/>
                <w:szCs w:val="24"/>
              </w:rPr>
              <w:t>c</w:t>
            </w:r>
            <w:r w:rsidR="00067516" w:rsidRPr="00BF2D0F">
              <w:rPr>
                <w:rFonts w:ascii="Book Antiqua" w:eastAsia="Times New Roman" w:hAnsi="Book Antiqua"/>
                <w:color w:val="000000" w:themeColor="text1"/>
                <w:sz w:val="24"/>
                <w:szCs w:val="24"/>
              </w:rPr>
              <w:t>eliac disease</w:t>
            </w:r>
          </w:p>
          <w:p w14:paraId="683EB81A" w14:textId="38C980DC" w:rsidR="000A1349" w:rsidRPr="00BF2D0F" w:rsidRDefault="000A1349"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 xml:space="preserve">1 </w:t>
            </w:r>
            <w:r w:rsidR="00CB309D" w:rsidRPr="00BF2D0F">
              <w:rPr>
                <w:rFonts w:ascii="Book Antiqua" w:eastAsia="Times New Roman" w:hAnsi="Book Antiqua"/>
                <w:color w:val="000000" w:themeColor="text1"/>
                <w:sz w:val="24"/>
                <w:szCs w:val="24"/>
              </w:rPr>
              <w:t>g</w:t>
            </w:r>
            <w:r w:rsidRPr="00BF2D0F">
              <w:rPr>
                <w:rFonts w:ascii="Book Antiqua" w:eastAsia="Times New Roman" w:hAnsi="Book Antiqua"/>
                <w:color w:val="000000" w:themeColor="text1"/>
                <w:sz w:val="24"/>
                <w:szCs w:val="24"/>
              </w:rPr>
              <w:t>iardiasis</w:t>
            </w:r>
          </w:p>
        </w:tc>
      </w:tr>
      <w:tr w:rsidR="009C4A0E" w:rsidRPr="00BF2D0F" w14:paraId="2FDD376F" w14:textId="77777777" w:rsidTr="00E55443">
        <w:trPr>
          <w:trHeight w:val="280"/>
        </w:trPr>
        <w:tc>
          <w:tcPr>
            <w:tcW w:w="2355" w:type="dxa"/>
            <w:tcBorders>
              <w:top w:val="nil"/>
            </w:tcBorders>
            <w:shd w:val="clear" w:color="auto" w:fill="auto"/>
            <w:vAlign w:val="bottom"/>
            <w:hideMark/>
          </w:tcPr>
          <w:p w14:paraId="5C9A91CF" w14:textId="2A1B5101" w:rsidR="00067516" w:rsidRPr="00CB309D" w:rsidRDefault="00BF2D0F" w:rsidP="007C5DA5">
            <w:pPr>
              <w:adjustRightInd w:val="0"/>
              <w:snapToGrid w:val="0"/>
              <w:spacing w:line="360" w:lineRule="auto"/>
              <w:jc w:val="both"/>
              <w:rPr>
                <w:rFonts w:ascii="Book Antiqua" w:eastAsia="Times New Roman" w:hAnsi="Book Antiqua"/>
                <w:color w:val="000000" w:themeColor="text1"/>
                <w:sz w:val="24"/>
                <w:szCs w:val="24"/>
              </w:rPr>
            </w:pPr>
            <w:r w:rsidRPr="00CB309D">
              <w:rPr>
                <w:rFonts w:ascii="Book Antiqua" w:eastAsia="Times New Roman" w:hAnsi="Book Antiqua"/>
                <w:color w:val="000000" w:themeColor="text1"/>
                <w:sz w:val="24"/>
                <w:szCs w:val="24"/>
              </w:rPr>
              <w:t xml:space="preserve"> </w:t>
            </w:r>
            <w:r w:rsidR="007D5F4A" w:rsidRPr="00CB309D">
              <w:rPr>
                <w:rFonts w:ascii="Book Antiqua" w:eastAsia="Times New Roman" w:hAnsi="Book Antiqua"/>
                <w:color w:val="000000" w:themeColor="text1"/>
                <w:sz w:val="24"/>
                <w:szCs w:val="24"/>
              </w:rPr>
              <w:t xml:space="preserve"> </w:t>
            </w:r>
            <w:r w:rsidR="007D5F4A" w:rsidRPr="00CB309D">
              <w:rPr>
                <w:rFonts w:ascii="Book Antiqua" w:eastAsia="Times New Roman" w:hAnsi="Book Antiqua"/>
                <w:b/>
                <w:color w:val="000000" w:themeColor="text1"/>
                <w:sz w:val="24"/>
                <w:szCs w:val="24"/>
              </w:rPr>
              <w:t>+</w:t>
            </w:r>
            <w:r w:rsidR="007D5F4A" w:rsidRPr="00CB309D">
              <w:rPr>
                <w:rFonts w:ascii="Book Antiqua" w:eastAsia="Times New Roman" w:hAnsi="Book Antiqua"/>
                <w:color w:val="000000" w:themeColor="text1"/>
                <w:sz w:val="24"/>
                <w:szCs w:val="24"/>
              </w:rPr>
              <w:t xml:space="preserve"> Weight Loss </w:t>
            </w:r>
          </w:p>
        </w:tc>
        <w:tc>
          <w:tcPr>
            <w:tcW w:w="720" w:type="dxa"/>
            <w:tcBorders>
              <w:top w:val="nil"/>
              <w:left w:val="nil"/>
              <w:bottom w:val="nil"/>
            </w:tcBorders>
            <w:shd w:val="clear" w:color="auto" w:fill="auto"/>
            <w:vAlign w:val="bottom"/>
            <w:hideMark/>
          </w:tcPr>
          <w:p w14:paraId="30D8A092" w14:textId="4B260B8C" w:rsidR="00067516" w:rsidRPr="00BF2D0F" w:rsidRDefault="007D5F4A"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27</w:t>
            </w:r>
          </w:p>
        </w:tc>
        <w:tc>
          <w:tcPr>
            <w:tcW w:w="1332" w:type="dxa"/>
            <w:tcBorders>
              <w:top w:val="nil"/>
              <w:bottom w:val="nil"/>
            </w:tcBorders>
            <w:shd w:val="clear" w:color="auto" w:fill="auto"/>
            <w:vAlign w:val="bottom"/>
            <w:hideMark/>
          </w:tcPr>
          <w:p w14:paraId="0194C9E0" w14:textId="0D95D400" w:rsidR="00067516" w:rsidRPr="00BF2D0F" w:rsidRDefault="000A1349"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1</w:t>
            </w:r>
          </w:p>
        </w:tc>
        <w:tc>
          <w:tcPr>
            <w:tcW w:w="1638" w:type="dxa"/>
            <w:tcBorders>
              <w:top w:val="nil"/>
              <w:bottom w:val="nil"/>
            </w:tcBorders>
            <w:shd w:val="clear" w:color="auto" w:fill="auto"/>
            <w:vAlign w:val="bottom"/>
            <w:hideMark/>
          </w:tcPr>
          <w:p w14:paraId="441138C4" w14:textId="47F2CB2F" w:rsidR="00067516" w:rsidRPr="00BF2D0F" w:rsidRDefault="000A1349"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3.7</w:t>
            </w:r>
            <w:r w:rsidR="00067516" w:rsidRPr="00BF2D0F">
              <w:rPr>
                <w:rFonts w:ascii="Book Antiqua" w:eastAsia="Times New Roman" w:hAnsi="Book Antiqua"/>
                <w:color w:val="000000" w:themeColor="text1"/>
                <w:sz w:val="24"/>
                <w:szCs w:val="24"/>
              </w:rPr>
              <w:t>%</w:t>
            </w:r>
          </w:p>
        </w:tc>
        <w:tc>
          <w:tcPr>
            <w:tcW w:w="2755" w:type="dxa"/>
            <w:tcBorders>
              <w:top w:val="nil"/>
              <w:bottom w:val="nil"/>
            </w:tcBorders>
            <w:shd w:val="clear" w:color="auto" w:fill="auto"/>
            <w:vAlign w:val="bottom"/>
            <w:hideMark/>
          </w:tcPr>
          <w:p w14:paraId="63BB9F5A" w14:textId="3ABDF520" w:rsidR="00067516" w:rsidRPr="00BF2D0F" w:rsidRDefault="000A1349"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 xml:space="preserve">1 </w:t>
            </w:r>
            <w:r w:rsidR="00CB309D" w:rsidRPr="00BF2D0F">
              <w:rPr>
                <w:rFonts w:ascii="Book Antiqua" w:eastAsia="Times New Roman" w:hAnsi="Book Antiqua"/>
                <w:color w:val="000000" w:themeColor="text1"/>
                <w:sz w:val="24"/>
                <w:szCs w:val="24"/>
              </w:rPr>
              <w:t>c</w:t>
            </w:r>
            <w:r w:rsidRPr="00BF2D0F">
              <w:rPr>
                <w:rFonts w:ascii="Book Antiqua" w:eastAsia="Times New Roman" w:hAnsi="Book Antiqua"/>
                <w:color w:val="000000" w:themeColor="text1"/>
                <w:sz w:val="24"/>
                <w:szCs w:val="24"/>
              </w:rPr>
              <w:t>eliac disease</w:t>
            </w:r>
          </w:p>
        </w:tc>
      </w:tr>
      <w:tr w:rsidR="009C4A0E" w:rsidRPr="00BF2D0F" w14:paraId="42AE5441" w14:textId="77777777" w:rsidTr="00E55443">
        <w:trPr>
          <w:trHeight w:val="280"/>
        </w:trPr>
        <w:tc>
          <w:tcPr>
            <w:tcW w:w="2355" w:type="dxa"/>
            <w:tcBorders>
              <w:top w:val="nil"/>
            </w:tcBorders>
            <w:shd w:val="clear" w:color="auto" w:fill="auto"/>
            <w:vAlign w:val="bottom"/>
            <w:hideMark/>
          </w:tcPr>
          <w:p w14:paraId="54A45AD7" w14:textId="0A9BFAFA" w:rsidR="00067516" w:rsidRPr="00CB309D" w:rsidRDefault="00BF2D0F" w:rsidP="007C5DA5">
            <w:pPr>
              <w:adjustRightInd w:val="0"/>
              <w:snapToGrid w:val="0"/>
              <w:spacing w:line="360" w:lineRule="auto"/>
              <w:jc w:val="both"/>
              <w:rPr>
                <w:rFonts w:ascii="Book Antiqua" w:eastAsia="Times New Roman" w:hAnsi="Book Antiqua"/>
                <w:color w:val="000000" w:themeColor="text1"/>
                <w:sz w:val="24"/>
                <w:szCs w:val="24"/>
              </w:rPr>
            </w:pPr>
            <w:r w:rsidRPr="00CB309D">
              <w:rPr>
                <w:rFonts w:ascii="Book Antiqua" w:eastAsia="Times New Roman" w:hAnsi="Book Antiqua"/>
                <w:b/>
                <w:color w:val="000000" w:themeColor="text1"/>
                <w:sz w:val="24"/>
                <w:szCs w:val="24"/>
              </w:rPr>
              <w:t xml:space="preserve">    </w:t>
            </w:r>
            <w:r w:rsidR="007D5F4A" w:rsidRPr="00CB309D">
              <w:rPr>
                <w:rFonts w:ascii="Book Antiqua" w:eastAsia="Times New Roman" w:hAnsi="Book Antiqua"/>
                <w:b/>
                <w:color w:val="000000" w:themeColor="text1"/>
                <w:sz w:val="24"/>
                <w:szCs w:val="24"/>
              </w:rPr>
              <w:t xml:space="preserve"> +</w:t>
            </w:r>
            <w:r w:rsidR="007D5F4A" w:rsidRPr="00CB309D">
              <w:rPr>
                <w:rFonts w:ascii="Book Antiqua" w:eastAsia="Times New Roman" w:hAnsi="Book Antiqua"/>
                <w:color w:val="000000" w:themeColor="text1"/>
                <w:sz w:val="24"/>
                <w:szCs w:val="24"/>
              </w:rPr>
              <w:t xml:space="preserve"> Diarrhea</w:t>
            </w:r>
          </w:p>
        </w:tc>
        <w:tc>
          <w:tcPr>
            <w:tcW w:w="720" w:type="dxa"/>
            <w:tcBorders>
              <w:top w:val="nil"/>
              <w:left w:val="nil"/>
              <w:bottom w:val="nil"/>
            </w:tcBorders>
            <w:shd w:val="clear" w:color="auto" w:fill="auto"/>
            <w:vAlign w:val="bottom"/>
            <w:hideMark/>
          </w:tcPr>
          <w:p w14:paraId="403DC8D1" w14:textId="153876E9" w:rsidR="00067516" w:rsidRPr="00BF2D0F" w:rsidRDefault="00067516"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2</w:t>
            </w:r>
          </w:p>
        </w:tc>
        <w:tc>
          <w:tcPr>
            <w:tcW w:w="1332" w:type="dxa"/>
            <w:tcBorders>
              <w:top w:val="nil"/>
              <w:bottom w:val="nil"/>
            </w:tcBorders>
            <w:shd w:val="clear" w:color="auto" w:fill="auto"/>
            <w:vAlign w:val="bottom"/>
            <w:hideMark/>
          </w:tcPr>
          <w:p w14:paraId="1D4DC42F" w14:textId="77777777" w:rsidR="00067516" w:rsidRPr="00BF2D0F" w:rsidRDefault="00067516"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0</w:t>
            </w:r>
          </w:p>
        </w:tc>
        <w:tc>
          <w:tcPr>
            <w:tcW w:w="1638" w:type="dxa"/>
            <w:tcBorders>
              <w:top w:val="nil"/>
              <w:bottom w:val="nil"/>
            </w:tcBorders>
            <w:shd w:val="clear" w:color="auto" w:fill="auto"/>
            <w:vAlign w:val="bottom"/>
            <w:hideMark/>
          </w:tcPr>
          <w:p w14:paraId="4B6BF2C6" w14:textId="77777777" w:rsidR="00067516" w:rsidRPr="00BF2D0F" w:rsidRDefault="00067516"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0.0%</w:t>
            </w:r>
          </w:p>
        </w:tc>
        <w:tc>
          <w:tcPr>
            <w:tcW w:w="2755" w:type="dxa"/>
            <w:tcBorders>
              <w:top w:val="nil"/>
              <w:bottom w:val="nil"/>
            </w:tcBorders>
            <w:shd w:val="clear" w:color="auto" w:fill="auto"/>
            <w:vAlign w:val="bottom"/>
            <w:hideMark/>
          </w:tcPr>
          <w:p w14:paraId="074D7C83" w14:textId="77777777" w:rsidR="00067516" w:rsidRPr="00BF2D0F" w:rsidRDefault="00067516" w:rsidP="007C5DA5">
            <w:pPr>
              <w:adjustRightInd w:val="0"/>
              <w:snapToGrid w:val="0"/>
              <w:spacing w:line="360" w:lineRule="auto"/>
              <w:jc w:val="both"/>
              <w:rPr>
                <w:rFonts w:ascii="Book Antiqua" w:eastAsia="Times New Roman" w:hAnsi="Book Antiqua"/>
                <w:b/>
                <w:i/>
                <w:color w:val="000000" w:themeColor="text1"/>
                <w:sz w:val="24"/>
                <w:szCs w:val="24"/>
                <w:u w:val="single"/>
              </w:rPr>
            </w:pPr>
          </w:p>
        </w:tc>
      </w:tr>
      <w:tr w:rsidR="009C4A0E" w:rsidRPr="00BF2D0F" w14:paraId="4039E0F3" w14:textId="77777777" w:rsidTr="00E55443">
        <w:trPr>
          <w:trHeight w:val="280"/>
        </w:trPr>
        <w:tc>
          <w:tcPr>
            <w:tcW w:w="2355" w:type="dxa"/>
            <w:tcBorders>
              <w:top w:val="nil"/>
            </w:tcBorders>
            <w:shd w:val="clear" w:color="auto" w:fill="auto"/>
            <w:vAlign w:val="bottom"/>
            <w:hideMark/>
          </w:tcPr>
          <w:p w14:paraId="34E310F7" w14:textId="1CDE8617" w:rsidR="00067516" w:rsidRPr="00CB309D" w:rsidRDefault="00BF2D0F" w:rsidP="007C5DA5">
            <w:pPr>
              <w:adjustRightInd w:val="0"/>
              <w:snapToGrid w:val="0"/>
              <w:spacing w:line="360" w:lineRule="auto"/>
              <w:jc w:val="both"/>
              <w:rPr>
                <w:rFonts w:ascii="Book Antiqua" w:eastAsia="Times New Roman" w:hAnsi="Book Antiqua"/>
                <w:color w:val="000000" w:themeColor="text1"/>
                <w:sz w:val="24"/>
                <w:szCs w:val="24"/>
              </w:rPr>
            </w:pPr>
            <w:r w:rsidRPr="00CB309D">
              <w:rPr>
                <w:rFonts w:ascii="Book Antiqua" w:eastAsia="Times New Roman" w:hAnsi="Book Antiqua"/>
                <w:color w:val="000000" w:themeColor="text1"/>
                <w:sz w:val="24"/>
                <w:szCs w:val="24"/>
              </w:rPr>
              <w:t xml:space="preserve">    </w:t>
            </w:r>
            <w:r w:rsidR="007D5F4A" w:rsidRPr="00CB309D">
              <w:rPr>
                <w:rFonts w:ascii="Book Antiqua" w:eastAsia="Times New Roman" w:hAnsi="Book Antiqua"/>
                <w:color w:val="000000" w:themeColor="text1"/>
                <w:sz w:val="24"/>
                <w:szCs w:val="24"/>
              </w:rPr>
              <w:t xml:space="preserve"> </w:t>
            </w:r>
            <w:r w:rsidR="007D5F4A" w:rsidRPr="00CB309D">
              <w:rPr>
                <w:rFonts w:ascii="Book Antiqua" w:eastAsia="Times New Roman" w:hAnsi="Book Antiqua"/>
                <w:b/>
                <w:color w:val="000000" w:themeColor="text1"/>
                <w:sz w:val="24"/>
                <w:szCs w:val="24"/>
              </w:rPr>
              <w:t>+</w:t>
            </w:r>
            <w:r w:rsidR="007D5F4A" w:rsidRPr="00CB309D">
              <w:rPr>
                <w:rFonts w:ascii="Book Antiqua" w:eastAsia="Times New Roman" w:hAnsi="Book Antiqua"/>
                <w:color w:val="000000" w:themeColor="text1"/>
                <w:sz w:val="24"/>
                <w:szCs w:val="24"/>
              </w:rPr>
              <w:t xml:space="preserve"> IDA</w:t>
            </w:r>
          </w:p>
        </w:tc>
        <w:tc>
          <w:tcPr>
            <w:tcW w:w="720" w:type="dxa"/>
            <w:tcBorders>
              <w:top w:val="nil"/>
              <w:left w:val="nil"/>
              <w:bottom w:val="nil"/>
            </w:tcBorders>
            <w:shd w:val="clear" w:color="auto" w:fill="auto"/>
            <w:vAlign w:val="bottom"/>
            <w:hideMark/>
          </w:tcPr>
          <w:p w14:paraId="060E94EC" w14:textId="70CB7158" w:rsidR="00067516" w:rsidRPr="00BF2D0F" w:rsidRDefault="00067516" w:rsidP="007C5DA5">
            <w:pPr>
              <w:adjustRightInd w:val="0"/>
              <w:snapToGrid w:val="0"/>
              <w:spacing w:line="360" w:lineRule="auto"/>
              <w:jc w:val="both"/>
              <w:rPr>
                <w:rFonts w:ascii="Book Antiqua" w:eastAsia="Times New Roman" w:hAnsi="Book Antiqua"/>
                <w:b/>
                <w:color w:val="000000" w:themeColor="text1"/>
                <w:sz w:val="24"/>
                <w:szCs w:val="24"/>
                <w:u w:val="single"/>
              </w:rPr>
            </w:pPr>
            <w:r w:rsidRPr="00BF2D0F">
              <w:rPr>
                <w:rFonts w:ascii="Book Antiqua" w:eastAsia="Times New Roman" w:hAnsi="Book Antiqua"/>
                <w:color w:val="000000" w:themeColor="text1"/>
                <w:sz w:val="24"/>
                <w:szCs w:val="24"/>
              </w:rPr>
              <w:t>2</w:t>
            </w:r>
          </w:p>
        </w:tc>
        <w:tc>
          <w:tcPr>
            <w:tcW w:w="1332" w:type="dxa"/>
            <w:tcBorders>
              <w:top w:val="nil"/>
              <w:bottom w:val="nil"/>
            </w:tcBorders>
            <w:shd w:val="clear" w:color="auto" w:fill="auto"/>
            <w:vAlign w:val="bottom"/>
            <w:hideMark/>
          </w:tcPr>
          <w:p w14:paraId="7873D642" w14:textId="47C82558" w:rsidR="00067516" w:rsidRPr="00BF2D0F" w:rsidRDefault="00075CBF"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0</w:t>
            </w:r>
          </w:p>
        </w:tc>
        <w:tc>
          <w:tcPr>
            <w:tcW w:w="1638" w:type="dxa"/>
            <w:tcBorders>
              <w:top w:val="nil"/>
              <w:bottom w:val="nil"/>
            </w:tcBorders>
            <w:shd w:val="clear" w:color="auto" w:fill="auto"/>
            <w:vAlign w:val="bottom"/>
            <w:hideMark/>
          </w:tcPr>
          <w:p w14:paraId="0EEF887B" w14:textId="644D7BDB" w:rsidR="00067516" w:rsidRPr="00BF2D0F" w:rsidRDefault="00075CBF"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0.0%</w:t>
            </w:r>
          </w:p>
        </w:tc>
        <w:tc>
          <w:tcPr>
            <w:tcW w:w="2755" w:type="dxa"/>
            <w:tcBorders>
              <w:top w:val="nil"/>
              <w:bottom w:val="nil"/>
            </w:tcBorders>
            <w:shd w:val="clear" w:color="auto" w:fill="auto"/>
            <w:vAlign w:val="bottom"/>
            <w:hideMark/>
          </w:tcPr>
          <w:p w14:paraId="20B0F87F" w14:textId="77777777" w:rsidR="00067516" w:rsidRPr="00BF2D0F" w:rsidRDefault="00067516" w:rsidP="007C5DA5">
            <w:pPr>
              <w:adjustRightInd w:val="0"/>
              <w:snapToGrid w:val="0"/>
              <w:spacing w:line="360" w:lineRule="auto"/>
              <w:jc w:val="both"/>
              <w:rPr>
                <w:rFonts w:ascii="Book Antiqua" w:eastAsia="Times New Roman" w:hAnsi="Book Antiqua"/>
                <w:b/>
                <w:i/>
                <w:color w:val="000000" w:themeColor="text1"/>
                <w:sz w:val="24"/>
                <w:szCs w:val="24"/>
                <w:u w:val="single"/>
              </w:rPr>
            </w:pPr>
          </w:p>
        </w:tc>
      </w:tr>
      <w:tr w:rsidR="009C4A0E" w:rsidRPr="00BF2D0F" w14:paraId="0E66DE13" w14:textId="77777777" w:rsidTr="00E55443">
        <w:trPr>
          <w:trHeight w:val="280"/>
        </w:trPr>
        <w:tc>
          <w:tcPr>
            <w:tcW w:w="2355" w:type="dxa"/>
            <w:tcBorders>
              <w:top w:val="nil"/>
            </w:tcBorders>
            <w:shd w:val="clear" w:color="auto" w:fill="auto"/>
            <w:vAlign w:val="bottom"/>
            <w:hideMark/>
          </w:tcPr>
          <w:p w14:paraId="0777A8B1" w14:textId="47F30D16" w:rsidR="00067516" w:rsidRPr="00CB309D" w:rsidRDefault="00BF2D0F" w:rsidP="007C5DA5">
            <w:pPr>
              <w:adjustRightInd w:val="0"/>
              <w:snapToGrid w:val="0"/>
              <w:spacing w:line="360" w:lineRule="auto"/>
              <w:jc w:val="both"/>
              <w:rPr>
                <w:rFonts w:ascii="Book Antiqua" w:eastAsia="Times New Roman" w:hAnsi="Book Antiqua"/>
                <w:color w:val="000000" w:themeColor="text1"/>
                <w:sz w:val="24"/>
                <w:szCs w:val="24"/>
              </w:rPr>
            </w:pPr>
            <w:r w:rsidRPr="00CB309D">
              <w:rPr>
                <w:rFonts w:ascii="Book Antiqua" w:eastAsia="Times New Roman" w:hAnsi="Book Antiqua"/>
                <w:color w:val="000000" w:themeColor="text1"/>
                <w:sz w:val="24"/>
                <w:szCs w:val="24"/>
              </w:rPr>
              <w:t xml:space="preserve"> </w:t>
            </w:r>
            <w:r w:rsidR="007D5F4A" w:rsidRPr="00CB309D">
              <w:rPr>
                <w:rFonts w:ascii="Book Antiqua" w:eastAsia="Times New Roman" w:hAnsi="Book Antiqua"/>
                <w:color w:val="000000" w:themeColor="text1"/>
                <w:sz w:val="24"/>
                <w:szCs w:val="24"/>
              </w:rPr>
              <w:t xml:space="preserve"> </w:t>
            </w:r>
            <w:r w:rsidR="007D5F4A" w:rsidRPr="00CB309D">
              <w:rPr>
                <w:rFonts w:ascii="Book Antiqua" w:eastAsia="Times New Roman" w:hAnsi="Book Antiqua"/>
                <w:b/>
                <w:color w:val="000000" w:themeColor="text1"/>
                <w:sz w:val="24"/>
                <w:szCs w:val="24"/>
              </w:rPr>
              <w:t xml:space="preserve">+ </w:t>
            </w:r>
            <w:r w:rsidR="007D5F4A" w:rsidRPr="00CB309D">
              <w:rPr>
                <w:rFonts w:ascii="Book Antiqua" w:eastAsia="Times New Roman" w:hAnsi="Book Antiqua"/>
                <w:color w:val="000000" w:themeColor="text1"/>
                <w:sz w:val="24"/>
                <w:szCs w:val="24"/>
              </w:rPr>
              <w:t xml:space="preserve">Diarrhea </w:t>
            </w:r>
          </w:p>
        </w:tc>
        <w:tc>
          <w:tcPr>
            <w:tcW w:w="720" w:type="dxa"/>
            <w:tcBorders>
              <w:top w:val="nil"/>
              <w:left w:val="nil"/>
              <w:bottom w:val="nil"/>
            </w:tcBorders>
            <w:shd w:val="clear" w:color="auto" w:fill="auto"/>
            <w:vAlign w:val="bottom"/>
            <w:hideMark/>
          </w:tcPr>
          <w:p w14:paraId="148F3CAF" w14:textId="7D9F96DE" w:rsidR="00067516" w:rsidRPr="00BF2D0F" w:rsidRDefault="007D5F4A"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63</w:t>
            </w:r>
          </w:p>
        </w:tc>
        <w:tc>
          <w:tcPr>
            <w:tcW w:w="1332" w:type="dxa"/>
            <w:tcBorders>
              <w:top w:val="nil"/>
              <w:bottom w:val="nil"/>
            </w:tcBorders>
            <w:shd w:val="clear" w:color="auto" w:fill="auto"/>
            <w:vAlign w:val="bottom"/>
            <w:hideMark/>
          </w:tcPr>
          <w:p w14:paraId="5617C9C2" w14:textId="77777777" w:rsidR="00067516" w:rsidRPr="00BF2D0F" w:rsidRDefault="00067516"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0</w:t>
            </w:r>
          </w:p>
        </w:tc>
        <w:tc>
          <w:tcPr>
            <w:tcW w:w="1638" w:type="dxa"/>
            <w:tcBorders>
              <w:top w:val="nil"/>
              <w:bottom w:val="nil"/>
            </w:tcBorders>
            <w:shd w:val="clear" w:color="auto" w:fill="auto"/>
            <w:vAlign w:val="bottom"/>
            <w:hideMark/>
          </w:tcPr>
          <w:p w14:paraId="69A3FC8D" w14:textId="77777777" w:rsidR="00067516" w:rsidRPr="00BF2D0F" w:rsidRDefault="00067516"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0.0%</w:t>
            </w:r>
          </w:p>
        </w:tc>
        <w:tc>
          <w:tcPr>
            <w:tcW w:w="2755" w:type="dxa"/>
            <w:tcBorders>
              <w:top w:val="nil"/>
              <w:bottom w:val="nil"/>
            </w:tcBorders>
            <w:shd w:val="clear" w:color="auto" w:fill="auto"/>
            <w:vAlign w:val="bottom"/>
            <w:hideMark/>
          </w:tcPr>
          <w:p w14:paraId="531CAEB3" w14:textId="77777777" w:rsidR="00067516" w:rsidRPr="00BF2D0F" w:rsidRDefault="00067516" w:rsidP="007C5DA5">
            <w:pPr>
              <w:adjustRightInd w:val="0"/>
              <w:snapToGrid w:val="0"/>
              <w:spacing w:line="360" w:lineRule="auto"/>
              <w:jc w:val="both"/>
              <w:rPr>
                <w:rFonts w:ascii="Book Antiqua" w:eastAsia="Times New Roman" w:hAnsi="Book Antiqua"/>
                <w:b/>
                <w:i/>
                <w:color w:val="000000" w:themeColor="text1"/>
                <w:sz w:val="24"/>
                <w:szCs w:val="24"/>
                <w:u w:val="single"/>
              </w:rPr>
            </w:pPr>
          </w:p>
        </w:tc>
      </w:tr>
      <w:tr w:rsidR="009C4A0E" w:rsidRPr="00BF2D0F" w14:paraId="2C59860B" w14:textId="77777777" w:rsidTr="00E55443">
        <w:trPr>
          <w:trHeight w:val="280"/>
        </w:trPr>
        <w:tc>
          <w:tcPr>
            <w:tcW w:w="2355" w:type="dxa"/>
            <w:tcBorders>
              <w:top w:val="nil"/>
            </w:tcBorders>
            <w:shd w:val="clear" w:color="auto" w:fill="auto"/>
            <w:vAlign w:val="bottom"/>
            <w:hideMark/>
          </w:tcPr>
          <w:p w14:paraId="1B62389A" w14:textId="1274EDE1" w:rsidR="00067516" w:rsidRPr="00CB309D" w:rsidRDefault="00BF2D0F" w:rsidP="007C5DA5">
            <w:pPr>
              <w:adjustRightInd w:val="0"/>
              <w:snapToGrid w:val="0"/>
              <w:spacing w:line="360" w:lineRule="auto"/>
              <w:jc w:val="both"/>
              <w:rPr>
                <w:rFonts w:ascii="Book Antiqua" w:eastAsia="Times New Roman" w:hAnsi="Book Antiqua"/>
                <w:color w:val="000000" w:themeColor="text1"/>
                <w:sz w:val="24"/>
                <w:szCs w:val="24"/>
              </w:rPr>
            </w:pPr>
            <w:r w:rsidRPr="00CB309D">
              <w:rPr>
                <w:rFonts w:ascii="Book Antiqua" w:eastAsia="Times New Roman" w:hAnsi="Book Antiqua"/>
                <w:b/>
                <w:color w:val="000000" w:themeColor="text1"/>
                <w:sz w:val="24"/>
                <w:szCs w:val="24"/>
              </w:rPr>
              <w:t xml:space="preserve">    </w:t>
            </w:r>
            <w:r w:rsidR="007D5F4A" w:rsidRPr="00CB309D">
              <w:rPr>
                <w:rFonts w:ascii="Book Antiqua" w:eastAsia="Times New Roman" w:hAnsi="Book Antiqua"/>
                <w:b/>
                <w:color w:val="000000" w:themeColor="text1"/>
                <w:sz w:val="24"/>
                <w:szCs w:val="24"/>
              </w:rPr>
              <w:t xml:space="preserve"> +</w:t>
            </w:r>
            <w:r w:rsidR="007D5F4A" w:rsidRPr="00CB309D">
              <w:rPr>
                <w:rFonts w:ascii="Book Antiqua" w:eastAsia="Times New Roman" w:hAnsi="Book Antiqua"/>
                <w:color w:val="000000" w:themeColor="text1"/>
                <w:sz w:val="24"/>
                <w:szCs w:val="24"/>
              </w:rPr>
              <w:t xml:space="preserve"> IDA</w:t>
            </w:r>
          </w:p>
        </w:tc>
        <w:tc>
          <w:tcPr>
            <w:tcW w:w="720" w:type="dxa"/>
            <w:tcBorders>
              <w:top w:val="nil"/>
              <w:left w:val="nil"/>
              <w:bottom w:val="nil"/>
            </w:tcBorders>
            <w:shd w:val="clear" w:color="auto" w:fill="auto"/>
            <w:vAlign w:val="bottom"/>
            <w:hideMark/>
          </w:tcPr>
          <w:p w14:paraId="22221A2E" w14:textId="362AA203" w:rsidR="00067516" w:rsidRPr="00BF2D0F" w:rsidRDefault="007D5F4A"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3</w:t>
            </w:r>
          </w:p>
        </w:tc>
        <w:tc>
          <w:tcPr>
            <w:tcW w:w="1332" w:type="dxa"/>
            <w:tcBorders>
              <w:top w:val="nil"/>
              <w:bottom w:val="nil"/>
            </w:tcBorders>
            <w:shd w:val="clear" w:color="auto" w:fill="auto"/>
            <w:vAlign w:val="bottom"/>
            <w:hideMark/>
          </w:tcPr>
          <w:p w14:paraId="11530CF6" w14:textId="77777777" w:rsidR="00067516" w:rsidRPr="00BF2D0F" w:rsidRDefault="00067516"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0</w:t>
            </w:r>
          </w:p>
        </w:tc>
        <w:tc>
          <w:tcPr>
            <w:tcW w:w="1638" w:type="dxa"/>
            <w:tcBorders>
              <w:top w:val="nil"/>
              <w:bottom w:val="nil"/>
            </w:tcBorders>
            <w:shd w:val="clear" w:color="auto" w:fill="auto"/>
            <w:vAlign w:val="bottom"/>
            <w:hideMark/>
          </w:tcPr>
          <w:p w14:paraId="3A250053" w14:textId="77777777" w:rsidR="00067516" w:rsidRPr="00BF2D0F" w:rsidRDefault="00067516"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0.0%</w:t>
            </w:r>
          </w:p>
        </w:tc>
        <w:tc>
          <w:tcPr>
            <w:tcW w:w="2755" w:type="dxa"/>
            <w:tcBorders>
              <w:top w:val="nil"/>
              <w:bottom w:val="nil"/>
            </w:tcBorders>
            <w:shd w:val="clear" w:color="auto" w:fill="auto"/>
            <w:vAlign w:val="bottom"/>
            <w:hideMark/>
          </w:tcPr>
          <w:p w14:paraId="388A4A84" w14:textId="7BA2ADDA" w:rsidR="00067516" w:rsidRPr="00BF2D0F" w:rsidRDefault="00067516" w:rsidP="007C5DA5">
            <w:pPr>
              <w:adjustRightInd w:val="0"/>
              <w:snapToGrid w:val="0"/>
              <w:spacing w:line="360" w:lineRule="auto"/>
              <w:jc w:val="both"/>
              <w:rPr>
                <w:rFonts w:ascii="Book Antiqua" w:eastAsia="Times New Roman" w:hAnsi="Book Antiqua"/>
                <w:b/>
                <w:i/>
                <w:color w:val="000000" w:themeColor="text1"/>
                <w:sz w:val="24"/>
                <w:szCs w:val="24"/>
                <w:u w:val="single"/>
              </w:rPr>
            </w:pPr>
          </w:p>
        </w:tc>
      </w:tr>
      <w:tr w:rsidR="009C4A0E" w:rsidRPr="00BF2D0F" w14:paraId="3AE70EDE" w14:textId="77777777" w:rsidTr="00E55443">
        <w:trPr>
          <w:trHeight w:val="280"/>
        </w:trPr>
        <w:tc>
          <w:tcPr>
            <w:tcW w:w="2355" w:type="dxa"/>
            <w:tcBorders>
              <w:top w:val="nil"/>
            </w:tcBorders>
            <w:shd w:val="clear" w:color="auto" w:fill="auto"/>
            <w:vAlign w:val="bottom"/>
            <w:hideMark/>
          </w:tcPr>
          <w:p w14:paraId="0178108B" w14:textId="0677D72B" w:rsidR="00067516" w:rsidRPr="00CB309D" w:rsidRDefault="00BF2D0F" w:rsidP="007C5DA5">
            <w:pPr>
              <w:adjustRightInd w:val="0"/>
              <w:snapToGrid w:val="0"/>
              <w:spacing w:line="360" w:lineRule="auto"/>
              <w:jc w:val="both"/>
              <w:rPr>
                <w:rFonts w:ascii="Book Antiqua" w:eastAsia="Times New Roman" w:hAnsi="Book Antiqua"/>
                <w:color w:val="000000" w:themeColor="text1"/>
                <w:sz w:val="24"/>
                <w:szCs w:val="24"/>
              </w:rPr>
            </w:pPr>
            <w:r w:rsidRPr="00CB309D">
              <w:rPr>
                <w:rFonts w:ascii="Book Antiqua" w:eastAsia="Times New Roman" w:hAnsi="Book Antiqua"/>
                <w:color w:val="000000" w:themeColor="text1"/>
                <w:sz w:val="24"/>
                <w:szCs w:val="24"/>
              </w:rPr>
              <w:t xml:space="preserve"> </w:t>
            </w:r>
            <w:r w:rsidR="007D5F4A" w:rsidRPr="00CB309D">
              <w:rPr>
                <w:rFonts w:ascii="Book Antiqua" w:eastAsia="Times New Roman" w:hAnsi="Book Antiqua"/>
                <w:color w:val="000000" w:themeColor="text1"/>
                <w:sz w:val="24"/>
                <w:szCs w:val="24"/>
              </w:rPr>
              <w:t xml:space="preserve"> </w:t>
            </w:r>
            <w:r w:rsidR="007D5F4A" w:rsidRPr="00CB309D">
              <w:rPr>
                <w:rFonts w:ascii="Book Antiqua" w:eastAsia="Times New Roman" w:hAnsi="Book Antiqua"/>
                <w:b/>
                <w:color w:val="000000" w:themeColor="text1"/>
                <w:sz w:val="24"/>
                <w:szCs w:val="24"/>
              </w:rPr>
              <w:t>+</w:t>
            </w:r>
            <w:r w:rsidR="007D5F4A" w:rsidRPr="00CB309D">
              <w:rPr>
                <w:rFonts w:ascii="Book Antiqua" w:eastAsia="Times New Roman" w:hAnsi="Book Antiqua"/>
                <w:color w:val="000000" w:themeColor="text1"/>
                <w:sz w:val="24"/>
                <w:szCs w:val="24"/>
              </w:rPr>
              <w:t xml:space="preserve"> IDA</w:t>
            </w:r>
          </w:p>
        </w:tc>
        <w:tc>
          <w:tcPr>
            <w:tcW w:w="720" w:type="dxa"/>
            <w:tcBorders>
              <w:top w:val="nil"/>
              <w:left w:val="nil"/>
            </w:tcBorders>
            <w:shd w:val="clear" w:color="auto" w:fill="auto"/>
            <w:vAlign w:val="bottom"/>
            <w:hideMark/>
          </w:tcPr>
          <w:p w14:paraId="761F4EFA" w14:textId="44696C46" w:rsidR="00067516" w:rsidRPr="00BF2D0F" w:rsidRDefault="007D5F4A"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20</w:t>
            </w:r>
          </w:p>
        </w:tc>
        <w:tc>
          <w:tcPr>
            <w:tcW w:w="1332" w:type="dxa"/>
            <w:tcBorders>
              <w:top w:val="nil"/>
            </w:tcBorders>
            <w:shd w:val="clear" w:color="auto" w:fill="auto"/>
            <w:vAlign w:val="bottom"/>
            <w:hideMark/>
          </w:tcPr>
          <w:p w14:paraId="2A25CCA7" w14:textId="1B6BA09C" w:rsidR="00067516" w:rsidRPr="00BF2D0F" w:rsidRDefault="00075CBF"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0</w:t>
            </w:r>
          </w:p>
        </w:tc>
        <w:tc>
          <w:tcPr>
            <w:tcW w:w="1638" w:type="dxa"/>
            <w:tcBorders>
              <w:top w:val="nil"/>
            </w:tcBorders>
            <w:shd w:val="clear" w:color="auto" w:fill="auto"/>
            <w:vAlign w:val="bottom"/>
            <w:hideMark/>
          </w:tcPr>
          <w:p w14:paraId="0728DD0A" w14:textId="0AFD38B9" w:rsidR="00067516" w:rsidRPr="00BF2D0F" w:rsidRDefault="00075CBF"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0.0%</w:t>
            </w:r>
          </w:p>
        </w:tc>
        <w:tc>
          <w:tcPr>
            <w:tcW w:w="2755" w:type="dxa"/>
            <w:tcBorders>
              <w:top w:val="nil"/>
            </w:tcBorders>
            <w:shd w:val="clear" w:color="auto" w:fill="auto"/>
            <w:vAlign w:val="bottom"/>
            <w:hideMark/>
          </w:tcPr>
          <w:p w14:paraId="45B48F37" w14:textId="2F75BF97" w:rsidR="00067516" w:rsidRPr="00BF2D0F" w:rsidRDefault="00067516" w:rsidP="007C5DA5">
            <w:pPr>
              <w:adjustRightInd w:val="0"/>
              <w:snapToGrid w:val="0"/>
              <w:spacing w:line="360" w:lineRule="auto"/>
              <w:jc w:val="both"/>
              <w:rPr>
                <w:rFonts w:ascii="Book Antiqua" w:eastAsia="Times New Roman" w:hAnsi="Book Antiqua"/>
                <w:color w:val="000000" w:themeColor="text1"/>
                <w:sz w:val="24"/>
                <w:szCs w:val="24"/>
              </w:rPr>
            </w:pPr>
          </w:p>
        </w:tc>
      </w:tr>
      <w:tr w:rsidR="009C4A0E" w:rsidRPr="00BF2D0F" w14:paraId="49CFC25F" w14:textId="77777777" w:rsidTr="00E55443">
        <w:trPr>
          <w:trHeight w:val="540"/>
        </w:trPr>
        <w:tc>
          <w:tcPr>
            <w:tcW w:w="2355" w:type="dxa"/>
            <w:tcBorders>
              <w:top w:val="nil"/>
              <w:bottom w:val="single" w:sz="4" w:space="0" w:color="auto"/>
            </w:tcBorders>
            <w:shd w:val="clear" w:color="auto" w:fill="auto"/>
            <w:vAlign w:val="bottom"/>
            <w:hideMark/>
          </w:tcPr>
          <w:p w14:paraId="4D3224FA" w14:textId="1DCD4CA6" w:rsidR="00067516" w:rsidRPr="00CB309D" w:rsidRDefault="00067516" w:rsidP="007C5DA5">
            <w:pPr>
              <w:adjustRightInd w:val="0"/>
              <w:snapToGrid w:val="0"/>
              <w:spacing w:line="360" w:lineRule="auto"/>
              <w:jc w:val="both"/>
              <w:rPr>
                <w:rFonts w:ascii="Book Antiqua" w:eastAsia="Times New Roman" w:hAnsi="Book Antiqua"/>
                <w:b/>
                <w:color w:val="000000" w:themeColor="text1"/>
                <w:sz w:val="24"/>
                <w:szCs w:val="24"/>
              </w:rPr>
            </w:pPr>
            <w:r w:rsidRPr="00CB309D">
              <w:rPr>
                <w:rFonts w:ascii="Book Antiqua" w:eastAsia="Times New Roman" w:hAnsi="Book Antiqua"/>
                <w:b/>
                <w:color w:val="000000" w:themeColor="text1"/>
                <w:sz w:val="24"/>
                <w:szCs w:val="24"/>
              </w:rPr>
              <w:t xml:space="preserve">All </w:t>
            </w:r>
            <w:r w:rsidR="00CB309D" w:rsidRPr="00CB309D">
              <w:rPr>
                <w:rFonts w:ascii="Book Antiqua" w:eastAsia="Times New Roman" w:hAnsi="Book Antiqua"/>
                <w:b/>
                <w:color w:val="000000" w:themeColor="text1"/>
                <w:sz w:val="24"/>
                <w:szCs w:val="24"/>
              </w:rPr>
              <w:t>p</w:t>
            </w:r>
            <w:r w:rsidRPr="00CB309D">
              <w:rPr>
                <w:rFonts w:ascii="Book Antiqua" w:eastAsia="Times New Roman" w:hAnsi="Book Antiqua"/>
                <w:b/>
                <w:color w:val="000000" w:themeColor="text1"/>
                <w:sz w:val="24"/>
                <w:szCs w:val="24"/>
              </w:rPr>
              <w:t xml:space="preserve">atients </w:t>
            </w:r>
          </w:p>
        </w:tc>
        <w:tc>
          <w:tcPr>
            <w:tcW w:w="720" w:type="dxa"/>
            <w:tcBorders>
              <w:left w:val="nil"/>
              <w:bottom w:val="single" w:sz="4" w:space="0" w:color="auto"/>
            </w:tcBorders>
            <w:shd w:val="clear" w:color="auto" w:fill="auto"/>
            <w:vAlign w:val="bottom"/>
            <w:hideMark/>
          </w:tcPr>
          <w:p w14:paraId="17C16BDB" w14:textId="313B2EFA" w:rsidR="00067516" w:rsidRPr="00BF2D0F" w:rsidRDefault="000A1349"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300</w:t>
            </w:r>
          </w:p>
        </w:tc>
        <w:tc>
          <w:tcPr>
            <w:tcW w:w="1332" w:type="dxa"/>
            <w:tcBorders>
              <w:bottom w:val="single" w:sz="4" w:space="0" w:color="auto"/>
            </w:tcBorders>
            <w:shd w:val="clear" w:color="auto" w:fill="auto"/>
            <w:vAlign w:val="bottom"/>
            <w:hideMark/>
          </w:tcPr>
          <w:p w14:paraId="72536CA6" w14:textId="78522F8C" w:rsidR="00067516" w:rsidRPr="00BF2D0F" w:rsidRDefault="006D4E58"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4</w:t>
            </w:r>
          </w:p>
        </w:tc>
        <w:tc>
          <w:tcPr>
            <w:tcW w:w="1638" w:type="dxa"/>
            <w:tcBorders>
              <w:bottom w:val="single" w:sz="4" w:space="0" w:color="auto"/>
            </w:tcBorders>
            <w:shd w:val="clear" w:color="auto" w:fill="auto"/>
            <w:vAlign w:val="bottom"/>
            <w:hideMark/>
          </w:tcPr>
          <w:p w14:paraId="057C1013" w14:textId="03F6F9FC" w:rsidR="00067516" w:rsidRPr="00BF2D0F" w:rsidRDefault="00067516"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1.</w:t>
            </w:r>
            <w:r w:rsidR="00355127" w:rsidRPr="00BF2D0F">
              <w:rPr>
                <w:rFonts w:ascii="Book Antiqua" w:eastAsia="Times New Roman" w:hAnsi="Book Antiqua"/>
                <w:color w:val="000000" w:themeColor="text1"/>
                <w:sz w:val="24"/>
                <w:szCs w:val="24"/>
              </w:rPr>
              <w:t>3</w:t>
            </w:r>
            <w:r w:rsidRPr="00BF2D0F">
              <w:rPr>
                <w:rFonts w:ascii="Book Antiqua" w:eastAsia="Times New Roman" w:hAnsi="Book Antiqua"/>
                <w:color w:val="000000" w:themeColor="text1"/>
                <w:sz w:val="24"/>
                <w:szCs w:val="24"/>
              </w:rPr>
              <w:t>%</w:t>
            </w:r>
          </w:p>
        </w:tc>
        <w:tc>
          <w:tcPr>
            <w:tcW w:w="2755" w:type="dxa"/>
            <w:tcBorders>
              <w:bottom w:val="single" w:sz="4" w:space="0" w:color="auto"/>
            </w:tcBorders>
            <w:shd w:val="clear" w:color="auto" w:fill="auto"/>
            <w:vAlign w:val="bottom"/>
            <w:hideMark/>
          </w:tcPr>
          <w:p w14:paraId="26A04A3A" w14:textId="3D7A936D" w:rsidR="00067516" w:rsidRPr="00BF2D0F" w:rsidRDefault="00075CBF"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3</w:t>
            </w:r>
            <w:r w:rsidR="00067516" w:rsidRPr="00BF2D0F">
              <w:rPr>
                <w:rFonts w:ascii="Book Antiqua" w:eastAsia="Times New Roman" w:hAnsi="Book Antiqua"/>
                <w:color w:val="000000" w:themeColor="text1"/>
                <w:sz w:val="24"/>
                <w:szCs w:val="24"/>
              </w:rPr>
              <w:t xml:space="preserve"> </w:t>
            </w:r>
            <w:r w:rsidR="00CB309D" w:rsidRPr="00BF2D0F">
              <w:rPr>
                <w:rFonts w:ascii="Book Antiqua" w:eastAsia="Times New Roman" w:hAnsi="Book Antiqua"/>
                <w:color w:val="000000" w:themeColor="text1"/>
                <w:sz w:val="24"/>
                <w:szCs w:val="24"/>
              </w:rPr>
              <w:t>c</w:t>
            </w:r>
            <w:r w:rsidR="00067516" w:rsidRPr="00BF2D0F">
              <w:rPr>
                <w:rFonts w:ascii="Book Antiqua" w:eastAsia="Times New Roman" w:hAnsi="Book Antiqua"/>
                <w:color w:val="000000" w:themeColor="text1"/>
                <w:sz w:val="24"/>
                <w:szCs w:val="24"/>
              </w:rPr>
              <w:t>eliac disease</w:t>
            </w:r>
          </w:p>
          <w:p w14:paraId="12AB1EF8" w14:textId="76D48BC7" w:rsidR="00075CBF" w:rsidRPr="00BF2D0F" w:rsidRDefault="00075CBF" w:rsidP="007C5DA5">
            <w:pPr>
              <w:adjustRightInd w:val="0"/>
              <w:snapToGrid w:val="0"/>
              <w:spacing w:line="360" w:lineRule="auto"/>
              <w:jc w:val="both"/>
              <w:rPr>
                <w:rFonts w:ascii="Book Antiqua" w:eastAsia="Times New Roman" w:hAnsi="Book Antiqua"/>
                <w:color w:val="000000" w:themeColor="text1"/>
                <w:sz w:val="24"/>
                <w:szCs w:val="24"/>
              </w:rPr>
            </w:pPr>
            <w:r w:rsidRPr="00BF2D0F">
              <w:rPr>
                <w:rFonts w:ascii="Book Antiqua" w:eastAsia="Times New Roman" w:hAnsi="Book Antiqua"/>
                <w:color w:val="000000" w:themeColor="text1"/>
                <w:sz w:val="24"/>
                <w:szCs w:val="24"/>
              </w:rPr>
              <w:t xml:space="preserve">1 </w:t>
            </w:r>
            <w:r w:rsidR="00CB309D" w:rsidRPr="00BF2D0F">
              <w:rPr>
                <w:rFonts w:ascii="Book Antiqua" w:eastAsia="Times New Roman" w:hAnsi="Book Antiqua"/>
                <w:color w:val="000000" w:themeColor="text1"/>
                <w:sz w:val="24"/>
                <w:szCs w:val="24"/>
              </w:rPr>
              <w:t>g</w:t>
            </w:r>
            <w:r w:rsidRPr="00BF2D0F">
              <w:rPr>
                <w:rFonts w:ascii="Book Antiqua" w:eastAsia="Times New Roman" w:hAnsi="Book Antiqua"/>
                <w:color w:val="000000" w:themeColor="text1"/>
                <w:sz w:val="24"/>
                <w:szCs w:val="24"/>
              </w:rPr>
              <w:t>iardiasis</w:t>
            </w:r>
          </w:p>
        </w:tc>
      </w:tr>
    </w:tbl>
    <w:p w14:paraId="4631E1F5" w14:textId="39AA5DE7" w:rsidR="00437B08" w:rsidRPr="009C4A0E" w:rsidRDefault="005013A0" w:rsidP="007C5DA5">
      <w:pPr>
        <w:autoSpaceDE w:val="0"/>
        <w:autoSpaceDN w:val="0"/>
        <w:adjustRightInd w:val="0"/>
        <w:snapToGrid w:val="0"/>
        <w:spacing w:line="360" w:lineRule="auto"/>
        <w:jc w:val="both"/>
        <w:rPr>
          <w:rFonts w:ascii="Book Antiqua" w:hAnsi="Book Antiqua"/>
          <w:color w:val="000000" w:themeColor="text1"/>
          <w:sz w:val="24"/>
          <w:szCs w:val="24"/>
        </w:rPr>
      </w:pPr>
      <w:r w:rsidRPr="00BF2D0F">
        <w:rPr>
          <w:rFonts w:ascii="Book Antiqua" w:hAnsi="Book Antiqua"/>
          <w:color w:val="000000" w:themeColor="text1"/>
          <w:sz w:val="24"/>
          <w:szCs w:val="24"/>
        </w:rPr>
        <w:t>IDA</w:t>
      </w:r>
      <w:r w:rsidR="00CB309D">
        <w:rPr>
          <w:rFonts w:ascii="Book Antiqua" w:eastAsia="SimSun" w:hAnsi="Book Antiqua" w:hint="eastAsia"/>
          <w:color w:val="000000" w:themeColor="text1"/>
          <w:sz w:val="24"/>
          <w:szCs w:val="24"/>
          <w:lang w:eastAsia="zh-CN"/>
        </w:rPr>
        <w:t>:</w:t>
      </w:r>
      <w:r w:rsidRPr="00BF2D0F">
        <w:rPr>
          <w:rFonts w:ascii="Book Antiqua" w:hAnsi="Book Antiqua"/>
          <w:color w:val="000000" w:themeColor="text1"/>
          <w:sz w:val="24"/>
          <w:szCs w:val="24"/>
        </w:rPr>
        <w:t xml:space="preserve"> </w:t>
      </w:r>
      <w:r w:rsidRPr="00CB309D">
        <w:rPr>
          <w:rFonts w:ascii="Book Antiqua" w:hAnsi="Book Antiqua"/>
          <w:caps/>
          <w:color w:val="000000" w:themeColor="text1"/>
          <w:sz w:val="24"/>
          <w:szCs w:val="24"/>
        </w:rPr>
        <w:t>i</w:t>
      </w:r>
      <w:r w:rsidRPr="00BF2D0F">
        <w:rPr>
          <w:rFonts w:ascii="Book Antiqua" w:hAnsi="Book Antiqua"/>
          <w:color w:val="000000" w:themeColor="text1"/>
          <w:sz w:val="24"/>
          <w:szCs w:val="24"/>
        </w:rPr>
        <w:t>ron deficiency anemia.</w:t>
      </w:r>
    </w:p>
    <w:p w14:paraId="02B65664" w14:textId="77777777" w:rsidR="00437B08" w:rsidRPr="009C4A0E" w:rsidRDefault="00437B08" w:rsidP="007C5DA5">
      <w:pPr>
        <w:autoSpaceDE w:val="0"/>
        <w:autoSpaceDN w:val="0"/>
        <w:adjustRightInd w:val="0"/>
        <w:snapToGrid w:val="0"/>
        <w:spacing w:line="360" w:lineRule="auto"/>
        <w:ind w:firstLine="720"/>
        <w:jc w:val="both"/>
        <w:rPr>
          <w:rFonts w:ascii="Book Antiqua" w:hAnsi="Book Antiqua"/>
          <w:color w:val="000000" w:themeColor="text1"/>
          <w:sz w:val="24"/>
          <w:szCs w:val="24"/>
        </w:rPr>
      </w:pPr>
    </w:p>
    <w:p w14:paraId="4E1D90D3" w14:textId="77777777" w:rsidR="007B060E" w:rsidRPr="009C4A0E" w:rsidRDefault="007B060E" w:rsidP="007C5DA5">
      <w:pPr>
        <w:autoSpaceDE w:val="0"/>
        <w:autoSpaceDN w:val="0"/>
        <w:adjustRightInd w:val="0"/>
        <w:snapToGrid w:val="0"/>
        <w:spacing w:line="360" w:lineRule="auto"/>
        <w:ind w:firstLine="720"/>
        <w:jc w:val="both"/>
        <w:rPr>
          <w:rFonts w:ascii="Book Antiqua" w:hAnsi="Book Antiqua"/>
          <w:color w:val="000000" w:themeColor="text1"/>
          <w:sz w:val="24"/>
          <w:szCs w:val="24"/>
        </w:rPr>
      </w:pPr>
    </w:p>
    <w:p w14:paraId="1F5CF6C2" w14:textId="20F03121" w:rsidR="00DD5472" w:rsidRPr="009C4A0E" w:rsidRDefault="00DD5472" w:rsidP="007C5DA5">
      <w:pPr>
        <w:tabs>
          <w:tab w:val="left" w:pos="3650"/>
        </w:tabs>
        <w:adjustRightInd w:val="0"/>
        <w:snapToGrid w:val="0"/>
        <w:spacing w:line="360" w:lineRule="auto"/>
        <w:jc w:val="both"/>
        <w:rPr>
          <w:rFonts w:ascii="Book Antiqua" w:eastAsia="SimSun" w:hAnsi="Book Antiqua"/>
          <w:color w:val="000000" w:themeColor="text1"/>
          <w:sz w:val="24"/>
          <w:szCs w:val="24"/>
          <w:lang w:eastAsia="zh-CN"/>
        </w:rPr>
      </w:pPr>
    </w:p>
    <w:sectPr w:rsidR="00DD5472" w:rsidRPr="009C4A0E" w:rsidSect="003D40AE">
      <w:headerReference w:type="even" r:id="rId9"/>
      <w:headerReference w:type="default" r:id="rId10"/>
      <w:footerReference w:type="default" r:id="rId11"/>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44B00" w14:textId="77777777" w:rsidR="00BA3B21" w:rsidRDefault="00BA3B21">
      <w:r>
        <w:separator/>
      </w:r>
    </w:p>
  </w:endnote>
  <w:endnote w:type="continuationSeparator" w:id="0">
    <w:p w14:paraId="702730B4" w14:textId="77777777" w:rsidR="00BA3B21" w:rsidRDefault="00BA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A1002AE7" w:usb1="C0000063" w:usb2="00000038"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altName w:val="Cambria"/>
    <w:panose1 w:val="00000000000000000000"/>
    <w:charset w:val="00"/>
    <w:family w:val="swiss"/>
    <w:notTrueType/>
    <w:pitch w:val="default"/>
    <w:sig w:usb0="00000003" w:usb1="00000000" w:usb2="00000000" w:usb3="00000000" w:csb0="00000001" w:csb1="00000000"/>
  </w:font>
  <w:font w:name="Adobe Garamond Pro">
    <w:altName w:val="Cambria"/>
    <w:panose1 w:val="00000000000000000000"/>
    <w:charset w:val="4D"/>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Ä˝øœÒ”">
    <w:altName w:val="Cambria"/>
    <w:panose1 w:val="00000000000000000000"/>
    <w:charset w:val="4D"/>
    <w:family w:val="auto"/>
    <w:notTrueType/>
    <w:pitch w:val="default"/>
    <w:sig w:usb0="00000003" w:usb1="00000000" w:usb2="00000000" w:usb3="00000000" w:csb0="00000001" w:csb1="00000000"/>
  </w:font>
  <w:font w:name="TimesNewRomanPS-BoldItalicMT">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92394" w14:textId="77777777" w:rsidR="003D40AE" w:rsidRDefault="003D40AE" w:rsidP="00365B48"/>
  <w:p w14:paraId="75BC4884" w14:textId="3610B2F8" w:rsidR="00365B48" w:rsidRPr="00365B48" w:rsidRDefault="00365B48" w:rsidP="003D40AE">
    <w:pPr>
      <w:pStyle w:val="Footer"/>
      <w:ind w:left="7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3582" w14:textId="77777777" w:rsidR="00BA3B21" w:rsidRDefault="00BA3B21">
      <w:r>
        <w:separator/>
      </w:r>
    </w:p>
  </w:footnote>
  <w:footnote w:type="continuationSeparator" w:id="0">
    <w:p w14:paraId="0891F4AF" w14:textId="77777777" w:rsidR="00BA3B21" w:rsidRDefault="00BA3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FCA6" w14:textId="77777777" w:rsidR="00F66D32" w:rsidRDefault="00F66D32" w:rsidP="009936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461A5" w14:textId="77777777" w:rsidR="00F66D32" w:rsidRDefault="00F66D32" w:rsidP="009936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B7E8B" w14:textId="77777777" w:rsidR="00F66D32" w:rsidRPr="006E76D7" w:rsidRDefault="00F66D32" w:rsidP="0099365A">
    <w:pPr>
      <w:pStyle w:val="Header"/>
      <w:framePr w:wrap="around" w:vAnchor="text" w:hAnchor="margin" w:xAlign="right" w:y="1"/>
      <w:rPr>
        <w:rStyle w:val="PageNumber"/>
        <w:sz w:val="16"/>
      </w:rPr>
    </w:pPr>
    <w:r w:rsidRPr="006E76D7">
      <w:rPr>
        <w:rStyle w:val="PageNumber"/>
        <w:sz w:val="16"/>
      </w:rPr>
      <w:fldChar w:fldCharType="begin"/>
    </w:r>
    <w:r w:rsidRPr="006E76D7">
      <w:rPr>
        <w:rStyle w:val="PageNumber"/>
        <w:sz w:val="16"/>
      </w:rPr>
      <w:instrText xml:space="preserve">PAGE  </w:instrText>
    </w:r>
    <w:r w:rsidRPr="006E76D7">
      <w:rPr>
        <w:rStyle w:val="PageNumber"/>
        <w:sz w:val="16"/>
      </w:rPr>
      <w:fldChar w:fldCharType="separate"/>
    </w:r>
    <w:r w:rsidR="00211AB4">
      <w:rPr>
        <w:rStyle w:val="PageNumber"/>
        <w:noProof/>
        <w:sz w:val="16"/>
      </w:rPr>
      <w:t>13</w:t>
    </w:r>
    <w:r w:rsidRPr="006E76D7">
      <w:rPr>
        <w:rStyle w:val="PageNumber"/>
        <w:sz w:val="16"/>
      </w:rPr>
      <w:fldChar w:fldCharType="end"/>
    </w:r>
  </w:p>
  <w:p w14:paraId="0B125086" w14:textId="77777777" w:rsidR="00F66D32" w:rsidRDefault="00F66D32" w:rsidP="0099365A">
    <w:pPr>
      <w:pStyle w:val="Header"/>
      <w:ind w:right="360"/>
      <w:jc w:val="right"/>
      <w:rPr>
        <w:sz w:val="16"/>
      </w:rPr>
    </w:pPr>
    <w:r>
      <w:rPr>
        <w:sz w:val="16"/>
      </w:rPr>
      <w:t>Dubin</w:t>
    </w:r>
  </w:p>
  <w:p w14:paraId="58A7D6BC" w14:textId="77777777" w:rsidR="00F66D32" w:rsidRPr="006E76D7" w:rsidRDefault="00F66D32" w:rsidP="00514ED7">
    <w:pPr>
      <w:pStyle w:val="Header"/>
      <w:ind w:right="360"/>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9C4B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058C7"/>
    <w:multiLevelType w:val="hybridMultilevel"/>
    <w:tmpl w:val="7B946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B3CF2"/>
    <w:multiLevelType w:val="hybridMultilevel"/>
    <w:tmpl w:val="AE72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1231C"/>
    <w:multiLevelType w:val="hybridMultilevel"/>
    <w:tmpl w:val="B3C8AA6A"/>
    <w:lvl w:ilvl="0" w:tplc="C8D07F6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15F5534"/>
    <w:multiLevelType w:val="hybridMultilevel"/>
    <w:tmpl w:val="C56A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8269B8"/>
    <w:multiLevelType w:val="hybridMultilevel"/>
    <w:tmpl w:val="B52CF95C"/>
    <w:lvl w:ilvl="0" w:tplc="04090011">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8461C7"/>
    <w:multiLevelType w:val="hybridMultilevel"/>
    <w:tmpl w:val="9D54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3284A"/>
    <w:multiLevelType w:val="hybridMultilevel"/>
    <w:tmpl w:val="1AD22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B2192"/>
    <w:multiLevelType w:val="hybridMultilevel"/>
    <w:tmpl w:val="F22E6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73E8F"/>
    <w:multiLevelType w:val="hybridMultilevel"/>
    <w:tmpl w:val="59C2E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D086F"/>
    <w:multiLevelType w:val="hybridMultilevel"/>
    <w:tmpl w:val="7690EF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7A585E"/>
    <w:multiLevelType w:val="hybridMultilevel"/>
    <w:tmpl w:val="830E5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9466D"/>
    <w:multiLevelType w:val="hybridMultilevel"/>
    <w:tmpl w:val="F22E6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019B2"/>
    <w:multiLevelType w:val="hybridMultilevel"/>
    <w:tmpl w:val="27C87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15905"/>
    <w:multiLevelType w:val="hybridMultilevel"/>
    <w:tmpl w:val="A74A4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5B27"/>
    <w:multiLevelType w:val="hybridMultilevel"/>
    <w:tmpl w:val="5F9C4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411C1"/>
    <w:multiLevelType w:val="hybridMultilevel"/>
    <w:tmpl w:val="A74A4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14F37"/>
    <w:multiLevelType w:val="hybridMultilevel"/>
    <w:tmpl w:val="3876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571637"/>
    <w:multiLevelType w:val="hybridMultilevel"/>
    <w:tmpl w:val="B506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74036"/>
    <w:multiLevelType w:val="hybridMultilevel"/>
    <w:tmpl w:val="EC76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CA2329"/>
    <w:multiLevelType w:val="hybridMultilevel"/>
    <w:tmpl w:val="052E3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3A4F78"/>
    <w:multiLevelType w:val="hybridMultilevel"/>
    <w:tmpl w:val="F9A2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F35D8"/>
    <w:multiLevelType w:val="hybridMultilevel"/>
    <w:tmpl w:val="A828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2D28B9"/>
    <w:multiLevelType w:val="hybridMultilevel"/>
    <w:tmpl w:val="F9A2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9601C0"/>
    <w:multiLevelType w:val="hybridMultilevel"/>
    <w:tmpl w:val="8A765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11C1E"/>
    <w:multiLevelType w:val="hybridMultilevel"/>
    <w:tmpl w:val="B68E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693B99"/>
    <w:multiLevelType w:val="hybridMultilevel"/>
    <w:tmpl w:val="1B7A6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3B6F7D"/>
    <w:multiLevelType w:val="hybridMultilevel"/>
    <w:tmpl w:val="259AC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684016"/>
    <w:multiLevelType w:val="hybridMultilevel"/>
    <w:tmpl w:val="F22E6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23"/>
  </w:num>
  <w:num w:numId="5">
    <w:abstractNumId w:val="25"/>
  </w:num>
  <w:num w:numId="6">
    <w:abstractNumId w:val="21"/>
  </w:num>
  <w:num w:numId="7">
    <w:abstractNumId w:val="20"/>
  </w:num>
  <w:num w:numId="8">
    <w:abstractNumId w:val="0"/>
  </w:num>
  <w:num w:numId="9">
    <w:abstractNumId w:val="12"/>
  </w:num>
  <w:num w:numId="10">
    <w:abstractNumId w:val="28"/>
  </w:num>
  <w:num w:numId="11">
    <w:abstractNumId w:val="8"/>
  </w:num>
  <w:num w:numId="12">
    <w:abstractNumId w:val="3"/>
  </w:num>
  <w:num w:numId="13">
    <w:abstractNumId w:val="9"/>
  </w:num>
  <w:num w:numId="14">
    <w:abstractNumId w:val="13"/>
  </w:num>
  <w:num w:numId="15">
    <w:abstractNumId w:val="27"/>
  </w:num>
  <w:num w:numId="16">
    <w:abstractNumId w:val="26"/>
  </w:num>
  <w:num w:numId="17">
    <w:abstractNumId w:val="1"/>
  </w:num>
  <w:num w:numId="18">
    <w:abstractNumId w:val="15"/>
  </w:num>
  <w:num w:numId="19">
    <w:abstractNumId w:val="17"/>
  </w:num>
  <w:num w:numId="20">
    <w:abstractNumId w:val="5"/>
  </w:num>
  <w:num w:numId="21">
    <w:abstractNumId w:val="22"/>
  </w:num>
  <w:num w:numId="22">
    <w:abstractNumId w:val="7"/>
  </w:num>
  <w:num w:numId="23">
    <w:abstractNumId w:val="16"/>
  </w:num>
  <w:num w:numId="24">
    <w:abstractNumId w:val="11"/>
  </w:num>
  <w:num w:numId="25">
    <w:abstractNumId w:val="19"/>
  </w:num>
  <w:num w:numId="26">
    <w:abstractNumId w:val="14"/>
  </w:num>
  <w:num w:numId="27">
    <w:abstractNumId w:val="24"/>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UC new.enl&lt;/item&gt;&lt;/Libraries&gt;&lt;/ENLibraries&gt;"/>
  </w:docVars>
  <w:rsids>
    <w:rsidRoot w:val="008B2E6F"/>
    <w:rsid w:val="000000CF"/>
    <w:rsid w:val="00003944"/>
    <w:rsid w:val="00003CF1"/>
    <w:rsid w:val="0000409F"/>
    <w:rsid w:val="00011AAA"/>
    <w:rsid w:val="00012C68"/>
    <w:rsid w:val="00013C16"/>
    <w:rsid w:val="000162EC"/>
    <w:rsid w:val="00023A7C"/>
    <w:rsid w:val="000300F3"/>
    <w:rsid w:val="00032F6A"/>
    <w:rsid w:val="000330C3"/>
    <w:rsid w:val="000336DD"/>
    <w:rsid w:val="000338CD"/>
    <w:rsid w:val="00033EF0"/>
    <w:rsid w:val="00034F41"/>
    <w:rsid w:val="000378B1"/>
    <w:rsid w:val="00037B73"/>
    <w:rsid w:val="000436E7"/>
    <w:rsid w:val="0004649B"/>
    <w:rsid w:val="0006342F"/>
    <w:rsid w:val="000646BC"/>
    <w:rsid w:val="00067516"/>
    <w:rsid w:val="00071222"/>
    <w:rsid w:val="0007213C"/>
    <w:rsid w:val="00075CBF"/>
    <w:rsid w:val="000841BF"/>
    <w:rsid w:val="000930F6"/>
    <w:rsid w:val="00096DAF"/>
    <w:rsid w:val="000A01EF"/>
    <w:rsid w:val="000A1349"/>
    <w:rsid w:val="000A2AE1"/>
    <w:rsid w:val="000A543F"/>
    <w:rsid w:val="000B0754"/>
    <w:rsid w:val="000B198B"/>
    <w:rsid w:val="000B4F8C"/>
    <w:rsid w:val="000B6531"/>
    <w:rsid w:val="000B778E"/>
    <w:rsid w:val="000C7E2B"/>
    <w:rsid w:val="000D36FF"/>
    <w:rsid w:val="000D6E25"/>
    <w:rsid w:val="000E05C1"/>
    <w:rsid w:val="000E2A69"/>
    <w:rsid w:val="000E7D88"/>
    <w:rsid w:val="000E7F57"/>
    <w:rsid w:val="000F6748"/>
    <w:rsid w:val="00100B77"/>
    <w:rsid w:val="00105BCC"/>
    <w:rsid w:val="001175AD"/>
    <w:rsid w:val="00117C69"/>
    <w:rsid w:val="00122A02"/>
    <w:rsid w:val="00127C27"/>
    <w:rsid w:val="00131577"/>
    <w:rsid w:val="00134C53"/>
    <w:rsid w:val="001428BC"/>
    <w:rsid w:val="00143DBA"/>
    <w:rsid w:val="00156026"/>
    <w:rsid w:val="001607EE"/>
    <w:rsid w:val="00165C07"/>
    <w:rsid w:val="00167B3D"/>
    <w:rsid w:val="0017121D"/>
    <w:rsid w:val="00172671"/>
    <w:rsid w:val="00172D3B"/>
    <w:rsid w:val="00175779"/>
    <w:rsid w:val="00181111"/>
    <w:rsid w:val="00181187"/>
    <w:rsid w:val="0019010D"/>
    <w:rsid w:val="001A0FA3"/>
    <w:rsid w:val="001B0096"/>
    <w:rsid w:val="001B0301"/>
    <w:rsid w:val="001B08D7"/>
    <w:rsid w:val="001B1168"/>
    <w:rsid w:val="001B550D"/>
    <w:rsid w:val="001C02F6"/>
    <w:rsid w:val="001C652D"/>
    <w:rsid w:val="001C7E77"/>
    <w:rsid w:val="001D53E9"/>
    <w:rsid w:val="001D7DDC"/>
    <w:rsid w:val="001E30B9"/>
    <w:rsid w:val="001E58F1"/>
    <w:rsid w:val="001E670D"/>
    <w:rsid w:val="001F1403"/>
    <w:rsid w:val="001F17C4"/>
    <w:rsid w:val="001F451C"/>
    <w:rsid w:val="00203A49"/>
    <w:rsid w:val="00204DC6"/>
    <w:rsid w:val="002065E0"/>
    <w:rsid w:val="00211AB4"/>
    <w:rsid w:val="00212DFD"/>
    <w:rsid w:val="002132CA"/>
    <w:rsid w:val="00213536"/>
    <w:rsid w:val="00216301"/>
    <w:rsid w:val="00220112"/>
    <w:rsid w:val="0022090C"/>
    <w:rsid w:val="00222CD9"/>
    <w:rsid w:val="00223F67"/>
    <w:rsid w:val="002259E1"/>
    <w:rsid w:val="00227471"/>
    <w:rsid w:val="00227529"/>
    <w:rsid w:val="00230D3B"/>
    <w:rsid w:val="0023594F"/>
    <w:rsid w:val="00235A78"/>
    <w:rsid w:val="0023762D"/>
    <w:rsid w:val="00242F1B"/>
    <w:rsid w:val="00242FBA"/>
    <w:rsid w:val="00244BCE"/>
    <w:rsid w:val="00247CB7"/>
    <w:rsid w:val="00247D39"/>
    <w:rsid w:val="002566C3"/>
    <w:rsid w:val="0025676B"/>
    <w:rsid w:val="0026328C"/>
    <w:rsid w:val="002633F9"/>
    <w:rsid w:val="0026767D"/>
    <w:rsid w:val="002676AA"/>
    <w:rsid w:val="00273738"/>
    <w:rsid w:val="00276AB7"/>
    <w:rsid w:val="00281845"/>
    <w:rsid w:val="002906A9"/>
    <w:rsid w:val="00291FF5"/>
    <w:rsid w:val="0029540C"/>
    <w:rsid w:val="00295A20"/>
    <w:rsid w:val="002A0730"/>
    <w:rsid w:val="002A1D33"/>
    <w:rsid w:val="002B3D2D"/>
    <w:rsid w:val="002B423C"/>
    <w:rsid w:val="002C1757"/>
    <w:rsid w:val="002C364B"/>
    <w:rsid w:val="002C3C6F"/>
    <w:rsid w:val="002C611B"/>
    <w:rsid w:val="002D67E6"/>
    <w:rsid w:val="002E1755"/>
    <w:rsid w:val="002E1836"/>
    <w:rsid w:val="002E3DEE"/>
    <w:rsid w:val="002F42D5"/>
    <w:rsid w:val="002F5CD3"/>
    <w:rsid w:val="00310201"/>
    <w:rsid w:val="0031099A"/>
    <w:rsid w:val="0031382D"/>
    <w:rsid w:val="00315BF1"/>
    <w:rsid w:val="00316858"/>
    <w:rsid w:val="0032024B"/>
    <w:rsid w:val="00321467"/>
    <w:rsid w:val="00325A4E"/>
    <w:rsid w:val="0032715B"/>
    <w:rsid w:val="00331CF2"/>
    <w:rsid w:val="00335AA8"/>
    <w:rsid w:val="003539A6"/>
    <w:rsid w:val="00355127"/>
    <w:rsid w:val="00355AA8"/>
    <w:rsid w:val="00355B88"/>
    <w:rsid w:val="00355C2A"/>
    <w:rsid w:val="00365B48"/>
    <w:rsid w:val="003669F3"/>
    <w:rsid w:val="00367DA6"/>
    <w:rsid w:val="003717F5"/>
    <w:rsid w:val="00372D0D"/>
    <w:rsid w:val="003753A9"/>
    <w:rsid w:val="0037779D"/>
    <w:rsid w:val="00380165"/>
    <w:rsid w:val="00386B80"/>
    <w:rsid w:val="00395683"/>
    <w:rsid w:val="00397F2B"/>
    <w:rsid w:val="003A2B35"/>
    <w:rsid w:val="003A2D6E"/>
    <w:rsid w:val="003A41C9"/>
    <w:rsid w:val="003A4402"/>
    <w:rsid w:val="003A6953"/>
    <w:rsid w:val="003B2C7E"/>
    <w:rsid w:val="003B3B2B"/>
    <w:rsid w:val="003B4D5C"/>
    <w:rsid w:val="003B6E09"/>
    <w:rsid w:val="003C1904"/>
    <w:rsid w:val="003C2E01"/>
    <w:rsid w:val="003C336C"/>
    <w:rsid w:val="003C78F8"/>
    <w:rsid w:val="003C78F9"/>
    <w:rsid w:val="003C7CB1"/>
    <w:rsid w:val="003D1D2E"/>
    <w:rsid w:val="003D2793"/>
    <w:rsid w:val="003D3E8E"/>
    <w:rsid w:val="003D40AE"/>
    <w:rsid w:val="003D53D1"/>
    <w:rsid w:val="003E1B8E"/>
    <w:rsid w:val="003E3469"/>
    <w:rsid w:val="003E6047"/>
    <w:rsid w:val="003F21C2"/>
    <w:rsid w:val="003F6F70"/>
    <w:rsid w:val="003F70C1"/>
    <w:rsid w:val="0040232B"/>
    <w:rsid w:val="004041C7"/>
    <w:rsid w:val="00404BDF"/>
    <w:rsid w:val="00406333"/>
    <w:rsid w:val="00411F4C"/>
    <w:rsid w:val="004137C2"/>
    <w:rsid w:val="00420270"/>
    <w:rsid w:val="004276BA"/>
    <w:rsid w:val="00434D9F"/>
    <w:rsid w:val="00436526"/>
    <w:rsid w:val="00437B08"/>
    <w:rsid w:val="00441149"/>
    <w:rsid w:val="00467C78"/>
    <w:rsid w:val="004711FD"/>
    <w:rsid w:val="0047245E"/>
    <w:rsid w:val="00473CBE"/>
    <w:rsid w:val="00474A2E"/>
    <w:rsid w:val="00476FA5"/>
    <w:rsid w:val="00483B0B"/>
    <w:rsid w:val="00486C25"/>
    <w:rsid w:val="00487E54"/>
    <w:rsid w:val="00490AFE"/>
    <w:rsid w:val="00495AC8"/>
    <w:rsid w:val="004A5226"/>
    <w:rsid w:val="004A7900"/>
    <w:rsid w:val="004B02F8"/>
    <w:rsid w:val="004B699E"/>
    <w:rsid w:val="004B76AA"/>
    <w:rsid w:val="004B7B81"/>
    <w:rsid w:val="004C2175"/>
    <w:rsid w:val="004D5F7C"/>
    <w:rsid w:val="004F0A20"/>
    <w:rsid w:val="004F5A0E"/>
    <w:rsid w:val="005013A0"/>
    <w:rsid w:val="00506D5E"/>
    <w:rsid w:val="00510117"/>
    <w:rsid w:val="00511603"/>
    <w:rsid w:val="005122E8"/>
    <w:rsid w:val="00514ED7"/>
    <w:rsid w:val="00533F83"/>
    <w:rsid w:val="005419D5"/>
    <w:rsid w:val="00543513"/>
    <w:rsid w:val="0054411F"/>
    <w:rsid w:val="00547895"/>
    <w:rsid w:val="00551410"/>
    <w:rsid w:val="00551E9E"/>
    <w:rsid w:val="005535C6"/>
    <w:rsid w:val="005554B4"/>
    <w:rsid w:val="00557A4F"/>
    <w:rsid w:val="00565272"/>
    <w:rsid w:val="0056527F"/>
    <w:rsid w:val="005721A5"/>
    <w:rsid w:val="0058355D"/>
    <w:rsid w:val="00586109"/>
    <w:rsid w:val="005909FA"/>
    <w:rsid w:val="00590F8B"/>
    <w:rsid w:val="005958C7"/>
    <w:rsid w:val="005A066A"/>
    <w:rsid w:val="005A0FCD"/>
    <w:rsid w:val="005B2A33"/>
    <w:rsid w:val="005B6944"/>
    <w:rsid w:val="005C3C1D"/>
    <w:rsid w:val="005C6284"/>
    <w:rsid w:val="005D07E0"/>
    <w:rsid w:val="005D18F4"/>
    <w:rsid w:val="005D591A"/>
    <w:rsid w:val="005D6A93"/>
    <w:rsid w:val="005E3ED2"/>
    <w:rsid w:val="005E5221"/>
    <w:rsid w:val="005E5EED"/>
    <w:rsid w:val="005E638A"/>
    <w:rsid w:val="005E7D00"/>
    <w:rsid w:val="005F418C"/>
    <w:rsid w:val="005F5679"/>
    <w:rsid w:val="005F79B1"/>
    <w:rsid w:val="00601059"/>
    <w:rsid w:val="00601CF1"/>
    <w:rsid w:val="00602FF8"/>
    <w:rsid w:val="0060705D"/>
    <w:rsid w:val="006149E5"/>
    <w:rsid w:val="00617F61"/>
    <w:rsid w:val="00621EEE"/>
    <w:rsid w:val="00623C14"/>
    <w:rsid w:val="00633EA1"/>
    <w:rsid w:val="00635C8A"/>
    <w:rsid w:val="006379BC"/>
    <w:rsid w:val="006432C2"/>
    <w:rsid w:val="00644251"/>
    <w:rsid w:val="00645B1E"/>
    <w:rsid w:val="00646EFD"/>
    <w:rsid w:val="0064722F"/>
    <w:rsid w:val="0065109F"/>
    <w:rsid w:val="00652EA0"/>
    <w:rsid w:val="00652F8B"/>
    <w:rsid w:val="00662496"/>
    <w:rsid w:val="00663102"/>
    <w:rsid w:val="00664252"/>
    <w:rsid w:val="00665328"/>
    <w:rsid w:val="006737D2"/>
    <w:rsid w:val="0067430D"/>
    <w:rsid w:val="00674EB8"/>
    <w:rsid w:val="00676FF5"/>
    <w:rsid w:val="00684173"/>
    <w:rsid w:val="006859D7"/>
    <w:rsid w:val="00687EE3"/>
    <w:rsid w:val="0069349F"/>
    <w:rsid w:val="006960F8"/>
    <w:rsid w:val="006B0EA2"/>
    <w:rsid w:val="006B2A11"/>
    <w:rsid w:val="006B41F4"/>
    <w:rsid w:val="006C059C"/>
    <w:rsid w:val="006C1CB5"/>
    <w:rsid w:val="006C3D2C"/>
    <w:rsid w:val="006C5F14"/>
    <w:rsid w:val="006D4261"/>
    <w:rsid w:val="006D488C"/>
    <w:rsid w:val="006D4E58"/>
    <w:rsid w:val="006D5545"/>
    <w:rsid w:val="006D5750"/>
    <w:rsid w:val="006D6278"/>
    <w:rsid w:val="006D79A6"/>
    <w:rsid w:val="006E5D75"/>
    <w:rsid w:val="006E6F42"/>
    <w:rsid w:val="006E7F31"/>
    <w:rsid w:val="006F22AB"/>
    <w:rsid w:val="006F3009"/>
    <w:rsid w:val="006F4920"/>
    <w:rsid w:val="006F574C"/>
    <w:rsid w:val="006F7B85"/>
    <w:rsid w:val="00702584"/>
    <w:rsid w:val="0070292F"/>
    <w:rsid w:val="007056CA"/>
    <w:rsid w:val="007109C5"/>
    <w:rsid w:val="00713F4B"/>
    <w:rsid w:val="00714174"/>
    <w:rsid w:val="00715865"/>
    <w:rsid w:val="00722980"/>
    <w:rsid w:val="0072431A"/>
    <w:rsid w:val="00724717"/>
    <w:rsid w:val="00725019"/>
    <w:rsid w:val="00727F7A"/>
    <w:rsid w:val="0073553C"/>
    <w:rsid w:val="00743FBA"/>
    <w:rsid w:val="0074478F"/>
    <w:rsid w:val="00746B9F"/>
    <w:rsid w:val="007516E2"/>
    <w:rsid w:val="00754355"/>
    <w:rsid w:val="00754EA2"/>
    <w:rsid w:val="00761AFE"/>
    <w:rsid w:val="0078293C"/>
    <w:rsid w:val="00783091"/>
    <w:rsid w:val="007842AE"/>
    <w:rsid w:val="00784F5F"/>
    <w:rsid w:val="00792026"/>
    <w:rsid w:val="00794494"/>
    <w:rsid w:val="00795010"/>
    <w:rsid w:val="007973CB"/>
    <w:rsid w:val="007B060E"/>
    <w:rsid w:val="007B09AC"/>
    <w:rsid w:val="007B17A6"/>
    <w:rsid w:val="007C31BE"/>
    <w:rsid w:val="007C5DA5"/>
    <w:rsid w:val="007D52EA"/>
    <w:rsid w:val="007D5F4A"/>
    <w:rsid w:val="007F1136"/>
    <w:rsid w:val="007F2AEA"/>
    <w:rsid w:val="00800406"/>
    <w:rsid w:val="008211FD"/>
    <w:rsid w:val="008213D2"/>
    <w:rsid w:val="00823349"/>
    <w:rsid w:val="0082500E"/>
    <w:rsid w:val="008256A0"/>
    <w:rsid w:val="00826450"/>
    <w:rsid w:val="00830101"/>
    <w:rsid w:val="00831DBF"/>
    <w:rsid w:val="00841E25"/>
    <w:rsid w:val="00843108"/>
    <w:rsid w:val="0084794D"/>
    <w:rsid w:val="00851EB4"/>
    <w:rsid w:val="00852089"/>
    <w:rsid w:val="008549A4"/>
    <w:rsid w:val="00855483"/>
    <w:rsid w:val="008619DC"/>
    <w:rsid w:val="0086345A"/>
    <w:rsid w:val="008643C3"/>
    <w:rsid w:val="008659FC"/>
    <w:rsid w:val="008710CC"/>
    <w:rsid w:val="00871C3C"/>
    <w:rsid w:val="008723A0"/>
    <w:rsid w:val="00872E7B"/>
    <w:rsid w:val="0087380A"/>
    <w:rsid w:val="0087602B"/>
    <w:rsid w:val="00876A2E"/>
    <w:rsid w:val="008813D3"/>
    <w:rsid w:val="0088363C"/>
    <w:rsid w:val="00885FB6"/>
    <w:rsid w:val="00887801"/>
    <w:rsid w:val="00894088"/>
    <w:rsid w:val="00894D57"/>
    <w:rsid w:val="008A4F25"/>
    <w:rsid w:val="008A5A01"/>
    <w:rsid w:val="008A717E"/>
    <w:rsid w:val="008B13DF"/>
    <w:rsid w:val="008B2E6F"/>
    <w:rsid w:val="008B5309"/>
    <w:rsid w:val="008B542A"/>
    <w:rsid w:val="008B6754"/>
    <w:rsid w:val="008C5A76"/>
    <w:rsid w:val="008C5DFB"/>
    <w:rsid w:val="008D0088"/>
    <w:rsid w:val="008D3E30"/>
    <w:rsid w:val="008E3803"/>
    <w:rsid w:val="008E580F"/>
    <w:rsid w:val="008F1634"/>
    <w:rsid w:val="008F25A1"/>
    <w:rsid w:val="008F26F1"/>
    <w:rsid w:val="008F3D5C"/>
    <w:rsid w:val="008F4D84"/>
    <w:rsid w:val="008F5E5D"/>
    <w:rsid w:val="008F752D"/>
    <w:rsid w:val="00902041"/>
    <w:rsid w:val="00907279"/>
    <w:rsid w:val="00911B21"/>
    <w:rsid w:val="00920D3A"/>
    <w:rsid w:val="00921043"/>
    <w:rsid w:val="009217DF"/>
    <w:rsid w:val="009272CE"/>
    <w:rsid w:val="00930AD7"/>
    <w:rsid w:val="009364A3"/>
    <w:rsid w:val="00937355"/>
    <w:rsid w:val="00937D32"/>
    <w:rsid w:val="00940EA8"/>
    <w:rsid w:val="009422D6"/>
    <w:rsid w:val="00942B0F"/>
    <w:rsid w:val="0094600D"/>
    <w:rsid w:val="0095059A"/>
    <w:rsid w:val="00956415"/>
    <w:rsid w:val="009611A8"/>
    <w:rsid w:val="009614C3"/>
    <w:rsid w:val="00961E17"/>
    <w:rsid w:val="009625BC"/>
    <w:rsid w:val="00970126"/>
    <w:rsid w:val="00971B06"/>
    <w:rsid w:val="00980527"/>
    <w:rsid w:val="009806BD"/>
    <w:rsid w:val="009816D3"/>
    <w:rsid w:val="0098572B"/>
    <w:rsid w:val="0099270B"/>
    <w:rsid w:val="0099365A"/>
    <w:rsid w:val="00994C6C"/>
    <w:rsid w:val="009A34D9"/>
    <w:rsid w:val="009A7FCC"/>
    <w:rsid w:val="009A7FE1"/>
    <w:rsid w:val="009B66CA"/>
    <w:rsid w:val="009B788F"/>
    <w:rsid w:val="009C0DCE"/>
    <w:rsid w:val="009C4A0E"/>
    <w:rsid w:val="009C527F"/>
    <w:rsid w:val="009D0E10"/>
    <w:rsid w:val="009D3691"/>
    <w:rsid w:val="009D48F5"/>
    <w:rsid w:val="009D4B85"/>
    <w:rsid w:val="009D6282"/>
    <w:rsid w:val="009E1207"/>
    <w:rsid w:val="009E2BE1"/>
    <w:rsid w:val="009E37B5"/>
    <w:rsid w:val="009F1DF2"/>
    <w:rsid w:val="009F294C"/>
    <w:rsid w:val="009F4939"/>
    <w:rsid w:val="009F6A6C"/>
    <w:rsid w:val="009F7079"/>
    <w:rsid w:val="00A00A66"/>
    <w:rsid w:val="00A01AB6"/>
    <w:rsid w:val="00A02DB3"/>
    <w:rsid w:val="00A12368"/>
    <w:rsid w:val="00A14822"/>
    <w:rsid w:val="00A2133B"/>
    <w:rsid w:val="00A214EA"/>
    <w:rsid w:val="00A23BD8"/>
    <w:rsid w:val="00A25822"/>
    <w:rsid w:val="00A26B8A"/>
    <w:rsid w:val="00A30780"/>
    <w:rsid w:val="00A4570A"/>
    <w:rsid w:val="00A458B2"/>
    <w:rsid w:val="00A51CE8"/>
    <w:rsid w:val="00A57423"/>
    <w:rsid w:val="00A65F78"/>
    <w:rsid w:val="00A67193"/>
    <w:rsid w:val="00A71B46"/>
    <w:rsid w:val="00A72939"/>
    <w:rsid w:val="00A817E8"/>
    <w:rsid w:val="00A8533A"/>
    <w:rsid w:val="00A9160E"/>
    <w:rsid w:val="00A92260"/>
    <w:rsid w:val="00A92686"/>
    <w:rsid w:val="00A970FD"/>
    <w:rsid w:val="00AA1ACA"/>
    <w:rsid w:val="00AA45C5"/>
    <w:rsid w:val="00AA6776"/>
    <w:rsid w:val="00AA735A"/>
    <w:rsid w:val="00AB41B6"/>
    <w:rsid w:val="00AB4A97"/>
    <w:rsid w:val="00AB4D3C"/>
    <w:rsid w:val="00AC0556"/>
    <w:rsid w:val="00AC2158"/>
    <w:rsid w:val="00AC629B"/>
    <w:rsid w:val="00AC7734"/>
    <w:rsid w:val="00AD1C8D"/>
    <w:rsid w:val="00AD6903"/>
    <w:rsid w:val="00AE6C56"/>
    <w:rsid w:val="00AE6DB6"/>
    <w:rsid w:val="00AF0004"/>
    <w:rsid w:val="00AF01C0"/>
    <w:rsid w:val="00AF638C"/>
    <w:rsid w:val="00B10A8B"/>
    <w:rsid w:val="00B15925"/>
    <w:rsid w:val="00B16EB4"/>
    <w:rsid w:val="00B17262"/>
    <w:rsid w:val="00B24851"/>
    <w:rsid w:val="00B248B1"/>
    <w:rsid w:val="00B27209"/>
    <w:rsid w:val="00B27821"/>
    <w:rsid w:val="00B30512"/>
    <w:rsid w:val="00B33180"/>
    <w:rsid w:val="00B335C2"/>
    <w:rsid w:val="00B411E8"/>
    <w:rsid w:val="00B41F3E"/>
    <w:rsid w:val="00B42656"/>
    <w:rsid w:val="00B435A4"/>
    <w:rsid w:val="00B510F6"/>
    <w:rsid w:val="00B549A2"/>
    <w:rsid w:val="00B54CEE"/>
    <w:rsid w:val="00B558A7"/>
    <w:rsid w:val="00B62F19"/>
    <w:rsid w:val="00B630F0"/>
    <w:rsid w:val="00B730FD"/>
    <w:rsid w:val="00B74F78"/>
    <w:rsid w:val="00B75836"/>
    <w:rsid w:val="00B763C4"/>
    <w:rsid w:val="00B76AFD"/>
    <w:rsid w:val="00B77FEF"/>
    <w:rsid w:val="00B83826"/>
    <w:rsid w:val="00B83C0D"/>
    <w:rsid w:val="00B850FD"/>
    <w:rsid w:val="00B86C60"/>
    <w:rsid w:val="00B86D06"/>
    <w:rsid w:val="00B90F38"/>
    <w:rsid w:val="00B91370"/>
    <w:rsid w:val="00B929F1"/>
    <w:rsid w:val="00B94BF5"/>
    <w:rsid w:val="00BA2AD1"/>
    <w:rsid w:val="00BA3B21"/>
    <w:rsid w:val="00BA3F2E"/>
    <w:rsid w:val="00BA47D0"/>
    <w:rsid w:val="00BB10A0"/>
    <w:rsid w:val="00BB1C4D"/>
    <w:rsid w:val="00BB3234"/>
    <w:rsid w:val="00BC115C"/>
    <w:rsid w:val="00BC2CB3"/>
    <w:rsid w:val="00BD0B2A"/>
    <w:rsid w:val="00BD0E79"/>
    <w:rsid w:val="00BE1F11"/>
    <w:rsid w:val="00BE43EE"/>
    <w:rsid w:val="00BE683D"/>
    <w:rsid w:val="00BF2D0F"/>
    <w:rsid w:val="00C02CA1"/>
    <w:rsid w:val="00C02D0F"/>
    <w:rsid w:val="00C05148"/>
    <w:rsid w:val="00C05E83"/>
    <w:rsid w:val="00C113F2"/>
    <w:rsid w:val="00C151FD"/>
    <w:rsid w:val="00C21166"/>
    <w:rsid w:val="00C234C1"/>
    <w:rsid w:val="00C327AA"/>
    <w:rsid w:val="00C425A1"/>
    <w:rsid w:val="00C5009E"/>
    <w:rsid w:val="00C534AD"/>
    <w:rsid w:val="00C56140"/>
    <w:rsid w:val="00C61311"/>
    <w:rsid w:val="00C61E42"/>
    <w:rsid w:val="00C62BC6"/>
    <w:rsid w:val="00C654C4"/>
    <w:rsid w:val="00C65EBA"/>
    <w:rsid w:val="00C66C99"/>
    <w:rsid w:val="00C71A7C"/>
    <w:rsid w:val="00C71B66"/>
    <w:rsid w:val="00C73C89"/>
    <w:rsid w:val="00C84D6A"/>
    <w:rsid w:val="00C914E7"/>
    <w:rsid w:val="00C91975"/>
    <w:rsid w:val="00C941E2"/>
    <w:rsid w:val="00C97D5C"/>
    <w:rsid w:val="00CA584B"/>
    <w:rsid w:val="00CB040A"/>
    <w:rsid w:val="00CB0724"/>
    <w:rsid w:val="00CB309D"/>
    <w:rsid w:val="00CB3B18"/>
    <w:rsid w:val="00CC19C1"/>
    <w:rsid w:val="00CC3480"/>
    <w:rsid w:val="00CD06ED"/>
    <w:rsid w:val="00CD0ADC"/>
    <w:rsid w:val="00CD2CE7"/>
    <w:rsid w:val="00CD53B9"/>
    <w:rsid w:val="00CE72C4"/>
    <w:rsid w:val="00CF15D7"/>
    <w:rsid w:val="00CF2958"/>
    <w:rsid w:val="00CF4CC2"/>
    <w:rsid w:val="00CF619C"/>
    <w:rsid w:val="00D00A7E"/>
    <w:rsid w:val="00D010B0"/>
    <w:rsid w:val="00D1731D"/>
    <w:rsid w:val="00D23549"/>
    <w:rsid w:val="00D24125"/>
    <w:rsid w:val="00D25BBF"/>
    <w:rsid w:val="00D301AA"/>
    <w:rsid w:val="00D30E9E"/>
    <w:rsid w:val="00D30ED5"/>
    <w:rsid w:val="00D31549"/>
    <w:rsid w:val="00D37C4F"/>
    <w:rsid w:val="00D37DAA"/>
    <w:rsid w:val="00D42FEB"/>
    <w:rsid w:val="00D43BDC"/>
    <w:rsid w:val="00D44331"/>
    <w:rsid w:val="00D44970"/>
    <w:rsid w:val="00D57116"/>
    <w:rsid w:val="00D633CF"/>
    <w:rsid w:val="00D71DEF"/>
    <w:rsid w:val="00D813E1"/>
    <w:rsid w:val="00D86676"/>
    <w:rsid w:val="00D867EE"/>
    <w:rsid w:val="00D97C82"/>
    <w:rsid w:val="00DA4898"/>
    <w:rsid w:val="00DA535E"/>
    <w:rsid w:val="00DB13E2"/>
    <w:rsid w:val="00DB39BE"/>
    <w:rsid w:val="00DB64E7"/>
    <w:rsid w:val="00DC2AFD"/>
    <w:rsid w:val="00DD10BC"/>
    <w:rsid w:val="00DD311D"/>
    <w:rsid w:val="00DD5472"/>
    <w:rsid w:val="00DD7803"/>
    <w:rsid w:val="00DE059B"/>
    <w:rsid w:val="00DE46F4"/>
    <w:rsid w:val="00DE5B87"/>
    <w:rsid w:val="00E24FDB"/>
    <w:rsid w:val="00E35235"/>
    <w:rsid w:val="00E42378"/>
    <w:rsid w:val="00E54270"/>
    <w:rsid w:val="00E55443"/>
    <w:rsid w:val="00E55E7D"/>
    <w:rsid w:val="00E65AAD"/>
    <w:rsid w:val="00E6766D"/>
    <w:rsid w:val="00E734EE"/>
    <w:rsid w:val="00E75F8C"/>
    <w:rsid w:val="00E767C6"/>
    <w:rsid w:val="00E76C1F"/>
    <w:rsid w:val="00E77C7F"/>
    <w:rsid w:val="00E80236"/>
    <w:rsid w:val="00E80E83"/>
    <w:rsid w:val="00E825ED"/>
    <w:rsid w:val="00E82AFF"/>
    <w:rsid w:val="00E85852"/>
    <w:rsid w:val="00E86C60"/>
    <w:rsid w:val="00EA4F62"/>
    <w:rsid w:val="00EB12A3"/>
    <w:rsid w:val="00EB1F03"/>
    <w:rsid w:val="00EB3F35"/>
    <w:rsid w:val="00EB4845"/>
    <w:rsid w:val="00EB6C64"/>
    <w:rsid w:val="00EC5B4D"/>
    <w:rsid w:val="00EC73B0"/>
    <w:rsid w:val="00ED306E"/>
    <w:rsid w:val="00ED4975"/>
    <w:rsid w:val="00ED7264"/>
    <w:rsid w:val="00ED77BE"/>
    <w:rsid w:val="00EE1141"/>
    <w:rsid w:val="00EF0B70"/>
    <w:rsid w:val="00F00504"/>
    <w:rsid w:val="00F10D89"/>
    <w:rsid w:val="00F11877"/>
    <w:rsid w:val="00F11A3A"/>
    <w:rsid w:val="00F11CC9"/>
    <w:rsid w:val="00F12D0D"/>
    <w:rsid w:val="00F14A9F"/>
    <w:rsid w:val="00F150F5"/>
    <w:rsid w:val="00F168F2"/>
    <w:rsid w:val="00F2137A"/>
    <w:rsid w:val="00F218B4"/>
    <w:rsid w:val="00F37EE7"/>
    <w:rsid w:val="00F419C7"/>
    <w:rsid w:val="00F41A05"/>
    <w:rsid w:val="00F47FB6"/>
    <w:rsid w:val="00F53377"/>
    <w:rsid w:val="00F5528B"/>
    <w:rsid w:val="00F569B8"/>
    <w:rsid w:val="00F60BE9"/>
    <w:rsid w:val="00F60E91"/>
    <w:rsid w:val="00F66D32"/>
    <w:rsid w:val="00F70164"/>
    <w:rsid w:val="00F77106"/>
    <w:rsid w:val="00F87305"/>
    <w:rsid w:val="00F90DEB"/>
    <w:rsid w:val="00F93D05"/>
    <w:rsid w:val="00FA142D"/>
    <w:rsid w:val="00FA148B"/>
    <w:rsid w:val="00FA3FCC"/>
    <w:rsid w:val="00FB3EA3"/>
    <w:rsid w:val="00FB5554"/>
    <w:rsid w:val="00FB5D0E"/>
    <w:rsid w:val="00FB61B5"/>
    <w:rsid w:val="00FC1A92"/>
    <w:rsid w:val="00FC503D"/>
    <w:rsid w:val="00FD3C41"/>
    <w:rsid w:val="00FD68F7"/>
    <w:rsid w:val="00FE1207"/>
    <w:rsid w:val="00FE237F"/>
    <w:rsid w:val="00FF2FB6"/>
    <w:rsid w:val="00FF5F63"/>
    <w:rsid w:val="00FF6641"/>
    <w:rsid w:val="00FF79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D670E5"/>
  <w14:defaultImageDpi w14:val="300"/>
  <w15:docId w15:val="{CB5986F4-3274-4A5E-8015-092EB86C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6F"/>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rsid w:val="008B2E6F"/>
    <w:pPr>
      <w:ind w:left="720"/>
      <w:contextualSpacing/>
    </w:pPr>
    <w:rPr>
      <w:rFonts w:ascii="Cambria" w:eastAsia="Cambria" w:hAnsi="Cambria"/>
      <w:sz w:val="24"/>
      <w:szCs w:val="24"/>
    </w:rPr>
  </w:style>
  <w:style w:type="character" w:customStyle="1" w:styleId="highlight">
    <w:name w:val="highlight"/>
    <w:basedOn w:val="DefaultParagraphFont"/>
    <w:rsid w:val="008B2E6F"/>
  </w:style>
  <w:style w:type="paragraph" w:styleId="Header">
    <w:name w:val="header"/>
    <w:basedOn w:val="Normal"/>
    <w:link w:val="HeaderChar"/>
    <w:unhideWhenUsed/>
    <w:rsid w:val="008B2E6F"/>
    <w:pPr>
      <w:tabs>
        <w:tab w:val="center" w:pos="4320"/>
        <w:tab w:val="right" w:pos="8640"/>
      </w:tabs>
    </w:pPr>
    <w:rPr>
      <w:lang w:val="x-none" w:eastAsia="x-none"/>
    </w:rPr>
  </w:style>
  <w:style w:type="character" w:customStyle="1" w:styleId="HeaderChar">
    <w:name w:val="Header Char"/>
    <w:link w:val="Header"/>
    <w:rsid w:val="008B2E6F"/>
    <w:rPr>
      <w:rFonts w:ascii="Arial" w:eastAsia="Calibri" w:hAnsi="Arial" w:cs="Times New Roman"/>
      <w:sz w:val="22"/>
      <w:szCs w:val="22"/>
    </w:rPr>
  </w:style>
  <w:style w:type="paragraph" w:styleId="Footer">
    <w:name w:val="footer"/>
    <w:basedOn w:val="Normal"/>
    <w:link w:val="FooterChar"/>
    <w:uiPriority w:val="99"/>
    <w:unhideWhenUsed/>
    <w:rsid w:val="008B2E6F"/>
    <w:pPr>
      <w:tabs>
        <w:tab w:val="center" w:pos="4320"/>
        <w:tab w:val="right" w:pos="8640"/>
      </w:tabs>
    </w:pPr>
    <w:rPr>
      <w:lang w:val="x-none" w:eastAsia="x-none"/>
    </w:rPr>
  </w:style>
  <w:style w:type="character" w:customStyle="1" w:styleId="FooterChar">
    <w:name w:val="Footer Char"/>
    <w:link w:val="Footer"/>
    <w:uiPriority w:val="99"/>
    <w:rsid w:val="008B2E6F"/>
    <w:rPr>
      <w:rFonts w:ascii="Arial" w:eastAsia="Calibri" w:hAnsi="Arial" w:cs="Times New Roman"/>
      <w:sz w:val="22"/>
      <w:szCs w:val="22"/>
    </w:rPr>
  </w:style>
  <w:style w:type="character" w:styleId="PageNumber">
    <w:name w:val="page number"/>
    <w:basedOn w:val="DefaultParagraphFont"/>
    <w:unhideWhenUsed/>
    <w:rsid w:val="008B2E6F"/>
  </w:style>
  <w:style w:type="table" w:styleId="TableGrid">
    <w:name w:val="Table Grid"/>
    <w:basedOn w:val="TableNormal"/>
    <w:uiPriority w:val="59"/>
    <w:rsid w:val="002062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gabstractdata">
    <w:name w:val="hdgabstractdata"/>
    <w:basedOn w:val="Normal"/>
    <w:rsid w:val="00007AAC"/>
    <w:pPr>
      <w:spacing w:before="100" w:beforeAutospacing="1" w:after="100" w:afterAutospacing="1"/>
    </w:pPr>
    <w:rPr>
      <w:rFonts w:ascii="Times New Roman" w:hAnsi="Times New Roman"/>
      <w:sz w:val="24"/>
      <w:szCs w:val="24"/>
    </w:rPr>
  </w:style>
  <w:style w:type="character" w:styleId="Hyperlink">
    <w:name w:val="Hyperlink"/>
    <w:unhideWhenUsed/>
    <w:rsid w:val="00CA584B"/>
    <w:rPr>
      <w:color w:val="0000FF"/>
      <w:u w:val="single"/>
    </w:rPr>
  </w:style>
  <w:style w:type="character" w:styleId="CommentReference">
    <w:name w:val="annotation reference"/>
    <w:uiPriority w:val="99"/>
    <w:rsid w:val="00F150F5"/>
    <w:rPr>
      <w:sz w:val="18"/>
      <w:szCs w:val="18"/>
    </w:rPr>
  </w:style>
  <w:style w:type="paragraph" w:styleId="CommentText">
    <w:name w:val="annotation text"/>
    <w:basedOn w:val="Normal"/>
    <w:link w:val="CommentTextChar"/>
    <w:uiPriority w:val="99"/>
    <w:rsid w:val="00F150F5"/>
    <w:rPr>
      <w:sz w:val="24"/>
      <w:szCs w:val="24"/>
      <w:lang w:val="x-none" w:eastAsia="x-none"/>
    </w:rPr>
  </w:style>
  <w:style w:type="character" w:customStyle="1" w:styleId="CommentTextChar">
    <w:name w:val="Comment Text Char"/>
    <w:link w:val="CommentText"/>
    <w:uiPriority w:val="99"/>
    <w:rsid w:val="00F150F5"/>
    <w:rPr>
      <w:rFonts w:ascii="Arial" w:eastAsia="Calibri" w:hAnsi="Arial"/>
      <w:sz w:val="24"/>
      <w:szCs w:val="24"/>
    </w:rPr>
  </w:style>
  <w:style w:type="paragraph" w:styleId="CommentSubject">
    <w:name w:val="annotation subject"/>
    <w:basedOn w:val="CommentText"/>
    <w:next w:val="CommentText"/>
    <w:link w:val="CommentSubjectChar"/>
    <w:rsid w:val="00F150F5"/>
    <w:rPr>
      <w:b/>
      <w:bCs/>
    </w:rPr>
  </w:style>
  <w:style w:type="character" w:customStyle="1" w:styleId="CommentSubjectChar">
    <w:name w:val="Comment Subject Char"/>
    <w:link w:val="CommentSubject"/>
    <w:rsid w:val="00F150F5"/>
    <w:rPr>
      <w:rFonts w:ascii="Arial" w:eastAsia="Calibri" w:hAnsi="Arial"/>
      <w:b/>
      <w:bCs/>
      <w:sz w:val="24"/>
      <w:szCs w:val="24"/>
    </w:rPr>
  </w:style>
  <w:style w:type="paragraph" w:styleId="BalloonText">
    <w:name w:val="Balloon Text"/>
    <w:basedOn w:val="Normal"/>
    <w:link w:val="BalloonTextChar"/>
    <w:rsid w:val="00F150F5"/>
    <w:rPr>
      <w:rFonts w:ascii="Lucida Grande" w:hAnsi="Lucida Grande"/>
      <w:sz w:val="18"/>
      <w:szCs w:val="18"/>
      <w:lang w:val="x-none" w:eastAsia="x-none"/>
    </w:rPr>
  </w:style>
  <w:style w:type="character" w:customStyle="1" w:styleId="BalloonTextChar">
    <w:name w:val="Balloon Text Char"/>
    <w:link w:val="BalloonText"/>
    <w:rsid w:val="00F150F5"/>
    <w:rPr>
      <w:rFonts w:ascii="Lucida Grande" w:eastAsia="Calibri" w:hAnsi="Lucida Grande" w:cs="Lucida Grande"/>
      <w:sz w:val="18"/>
      <w:szCs w:val="18"/>
    </w:rPr>
  </w:style>
  <w:style w:type="paragraph" w:styleId="Revision">
    <w:name w:val="Revision"/>
    <w:hidden/>
    <w:rsid w:val="00172671"/>
    <w:rPr>
      <w:rFonts w:ascii="Arial" w:eastAsia="Calibri" w:hAnsi="Arial"/>
      <w:sz w:val="22"/>
      <w:szCs w:val="22"/>
    </w:rPr>
  </w:style>
  <w:style w:type="paragraph" w:styleId="ListParagraph">
    <w:name w:val="List Paragraph"/>
    <w:basedOn w:val="Normal"/>
    <w:uiPriority w:val="34"/>
    <w:qFormat/>
    <w:rsid w:val="00D42FEB"/>
    <w:pPr>
      <w:ind w:left="720"/>
      <w:contextualSpacing/>
    </w:pPr>
    <w:rPr>
      <w:rFonts w:asciiTheme="minorHAnsi" w:eastAsiaTheme="minorEastAsia" w:hAnsiTheme="minorHAnsi" w:cstheme="minorBidi"/>
      <w:sz w:val="24"/>
      <w:szCs w:val="24"/>
    </w:rPr>
  </w:style>
  <w:style w:type="character" w:customStyle="1" w:styleId="pagecontents">
    <w:name w:val="pagecontents"/>
    <w:basedOn w:val="DefaultParagraphFont"/>
    <w:rsid w:val="00D42FEB"/>
  </w:style>
  <w:style w:type="paragraph" w:styleId="NormalWeb">
    <w:name w:val="Normal (Web)"/>
    <w:basedOn w:val="Normal"/>
    <w:uiPriority w:val="99"/>
    <w:rsid w:val="00AD1C8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05E83"/>
    <w:rPr>
      <w:b/>
      <w:bCs/>
    </w:rPr>
  </w:style>
  <w:style w:type="character" w:styleId="FollowedHyperlink">
    <w:name w:val="FollowedHyperlink"/>
    <w:basedOn w:val="DefaultParagraphFont"/>
    <w:rsid w:val="00784F5F"/>
    <w:rPr>
      <w:color w:val="800080" w:themeColor="followedHyperlink"/>
      <w:u w:val="single"/>
    </w:rPr>
  </w:style>
  <w:style w:type="paragraph" w:customStyle="1" w:styleId="Default">
    <w:name w:val="Default"/>
    <w:rsid w:val="008A4F25"/>
    <w:pPr>
      <w:widowControl w:val="0"/>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8A4F25"/>
    <w:pPr>
      <w:spacing w:line="481" w:lineRule="atLeast"/>
    </w:pPr>
    <w:rPr>
      <w:rFonts w:cs="Times New Roman"/>
      <w:color w:val="auto"/>
    </w:rPr>
  </w:style>
  <w:style w:type="paragraph" w:customStyle="1" w:styleId="Pa2">
    <w:name w:val="Pa2"/>
    <w:basedOn w:val="Default"/>
    <w:next w:val="Default"/>
    <w:uiPriority w:val="99"/>
    <w:rsid w:val="00AC629B"/>
    <w:pPr>
      <w:spacing w:line="181" w:lineRule="atLeast"/>
    </w:pPr>
    <w:rPr>
      <w:rFonts w:ascii="Adobe Garamond Pro" w:hAnsi="Adobe Garamond Pro" w:cs="Times New Roman"/>
      <w:color w:val="auto"/>
    </w:rPr>
  </w:style>
  <w:style w:type="paragraph" w:styleId="HTMLPreformatted">
    <w:name w:val="HTML Preformatted"/>
    <w:basedOn w:val="Normal"/>
    <w:link w:val="HTMLPreformattedChar"/>
    <w:uiPriority w:val="99"/>
    <w:semiHidden/>
    <w:unhideWhenUsed/>
    <w:rsid w:val="0038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customStyle="1" w:styleId="HTMLPreformattedChar">
    <w:name w:val="HTML Preformatted Char"/>
    <w:basedOn w:val="DefaultParagraphFont"/>
    <w:link w:val="HTMLPreformatted"/>
    <w:uiPriority w:val="99"/>
    <w:semiHidden/>
    <w:rsid w:val="00380165"/>
    <w:rPr>
      <w:rFonts w:ascii="Courier" w:hAnsi="Courier" w:cs="Courier"/>
    </w:rPr>
  </w:style>
  <w:style w:type="character" w:customStyle="1" w:styleId="doi">
    <w:name w:val="doi"/>
    <w:basedOn w:val="DefaultParagraphFont"/>
    <w:rsid w:val="00DD7803"/>
  </w:style>
  <w:style w:type="character" w:customStyle="1" w:styleId="element-citation">
    <w:name w:val="element-citation"/>
    <w:basedOn w:val="DefaultParagraphFont"/>
    <w:rsid w:val="00EC5B4D"/>
  </w:style>
  <w:style w:type="character" w:customStyle="1" w:styleId="ref-journal">
    <w:name w:val="ref-journal"/>
    <w:basedOn w:val="DefaultParagraphFont"/>
    <w:rsid w:val="00EC5B4D"/>
  </w:style>
  <w:style w:type="character" w:customStyle="1" w:styleId="ref-vol">
    <w:name w:val="ref-vol"/>
    <w:basedOn w:val="DefaultParagraphFont"/>
    <w:rsid w:val="00EC5B4D"/>
  </w:style>
  <w:style w:type="character" w:customStyle="1" w:styleId="apple-converted-space">
    <w:name w:val="apple-converted-space"/>
    <w:basedOn w:val="DefaultParagraphFont"/>
    <w:rsid w:val="0072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8994">
      <w:bodyDiv w:val="1"/>
      <w:marLeft w:val="0"/>
      <w:marRight w:val="0"/>
      <w:marTop w:val="0"/>
      <w:marBottom w:val="0"/>
      <w:divBdr>
        <w:top w:val="none" w:sz="0" w:space="0" w:color="auto"/>
        <w:left w:val="none" w:sz="0" w:space="0" w:color="auto"/>
        <w:bottom w:val="none" w:sz="0" w:space="0" w:color="auto"/>
        <w:right w:val="none" w:sz="0" w:space="0" w:color="auto"/>
      </w:divBdr>
    </w:div>
    <w:div w:id="229853602">
      <w:bodyDiv w:val="1"/>
      <w:marLeft w:val="0"/>
      <w:marRight w:val="0"/>
      <w:marTop w:val="0"/>
      <w:marBottom w:val="0"/>
      <w:divBdr>
        <w:top w:val="none" w:sz="0" w:space="0" w:color="auto"/>
        <w:left w:val="none" w:sz="0" w:space="0" w:color="auto"/>
        <w:bottom w:val="none" w:sz="0" w:space="0" w:color="auto"/>
        <w:right w:val="none" w:sz="0" w:space="0" w:color="auto"/>
      </w:divBdr>
    </w:div>
    <w:div w:id="337536084">
      <w:bodyDiv w:val="1"/>
      <w:marLeft w:val="0"/>
      <w:marRight w:val="0"/>
      <w:marTop w:val="0"/>
      <w:marBottom w:val="0"/>
      <w:divBdr>
        <w:top w:val="none" w:sz="0" w:space="0" w:color="auto"/>
        <w:left w:val="none" w:sz="0" w:space="0" w:color="auto"/>
        <w:bottom w:val="none" w:sz="0" w:space="0" w:color="auto"/>
        <w:right w:val="none" w:sz="0" w:space="0" w:color="auto"/>
      </w:divBdr>
      <w:divsChild>
        <w:div w:id="92438053">
          <w:marLeft w:val="0"/>
          <w:marRight w:val="0"/>
          <w:marTop w:val="0"/>
          <w:marBottom w:val="0"/>
          <w:divBdr>
            <w:top w:val="none" w:sz="0" w:space="0" w:color="auto"/>
            <w:left w:val="none" w:sz="0" w:space="0" w:color="auto"/>
            <w:bottom w:val="none" w:sz="0" w:space="0" w:color="auto"/>
            <w:right w:val="none" w:sz="0" w:space="0" w:color="auto"/>
          </w:divBdr>
        </w:div>
        <w:div w:id="95516299">
          <w:marLeft w:val="0"/>
          <w:marRight w:val="0"/>
          <w:marTop w:val="0"/>
          <w:marBottom w:val="0"/>
          <w:divBdr>
            <w:top w:val="none" w:sz="0" w:space="0" w:color="auto"/>
            <w:left w:val="none" w:sz="0" w:space="0" w:color="auto"/>
            <w:bottom w:val="none" w:sz="0" w:space="0" w:color="auto"/>
            <w:right w:val="none" w:sz="0" w:space="0" w:color="auto"/>
          </w:divBdr>
        </w:div>
        <w:div w:id="135222908">
          <w:marLeft w:val="0"/>
          <w:marRight w:val="0"/>
          <w:marTop w:val="0"/>
          <w:marBottom w:val="0"/>
          <w:divBdr>
            <w:top w:val="none" w:sz="0" w:space="0" w:color="auto"/>
            <w:left w:val="none" w:sz="0" w:space="0" w:color="auto"/>
            <w:bottom w:val="none" w:sz="0" w:space="0" w:color="auto"/>
            <w:right w:val="none" w:sz="0" w:space="0" w:color="auto"/>
          </w:divBdr>
        </w:div>
        <w:div w:id="336074954">
          <w:marLeft w:val="0"/>
          <w:marRight w:val="0"/>
          <w:marTop w:val="0"/>
          <w:marBottom w:val="0"/>
          <w:divBdr>
            <w:top w:val="none" w:sz="0" w:space="0" w:color="auto"/>
            <w:left w:val="none" w:sz="0" w:space="0" w:color="auto"/>
            <w:bottom w:val="none" w:sz="0" w:space="0" w:color="auto"/>
            <w:right w:val="none" w:sz="0" w:space="0" w:color="auto"/>
          </w:divBdr>
        </w:div>
        <w:div w:id="405541949">
          <w:marLeft w:val="0"/>
          <w:marRight w:val="0"/>
          <w:marTop w:val="0"/>
          <w:marBottom w:val="0"/>
          <w:divBdr>
            <w:top w:val="none" w:sz="0" w:space="0" w:color="auto"/>
            <w:left w:val="none" w:sz="0" w:space="0" w:color="auto"/>
            <w:bottom w:val="none" w:sz="0" w:space="0" w:color="auto"/>
            <w:right w:val="none" w:sz="0" w:space="0" w:color="auto"/>
          </w:divBdr>
        </w:div>
        <w:div w:id="1710186559">
          <w:marLeft w:val="0"/>
          <w:marRight w:val="0"/>
          <w:marTop w:val="0"/>
          <w:marBottom w:val="0"/>
          <w:divBdr>
            <w:top w:val="none" w:sz="0" w:space="0" w:color="auto"/>
            <w:left w:val="none" w:sz="0" w:space="0" w:color="auto"/>
            <w:bottom w:val="none" w:sz="0" w:space="0" w:color="auto"/>
            <w:right w:val="none" w:sz="0" w:space="0" w:color="auto"/>
          </w:divBdr>
        </w:div>
        <w:div w:id="1807745882">
          <w:marLeft w:val="0"/>
          <w:marRight w:val="0"/>
          <w:marTop w:val="0"/>
          <w:marBottom w:val="0"/>
          <w:divBdr>
            <w:top w:val="none" w:sz="0" w:space="0" w:color="auto"/>
            <w:left w:val="none" w:sz="0" w:space="0" w:color="auto"/>
            <w:bottom w:val="none" w:sz="0" w:space="0" w:color="auto"/>
            <w:right w:val="none" w:sz="0" w:space="0" w:color="auto"/>
          </w:divBdr>
        </w:div>
      </w:divsChild>
    </w:div>
    <w:div w:id="363676741">
      <w:bodyDiv w:val="1"/>
      <w:marLeft w:val="0"/>
      <w:marRight w:val="0"/>
      <w:marTop w:val="0"/>
      <w:marBottom w:val="0"/>
      <w:divBdr>
        <w:top w:val="none" w:sz="0" w:space="0" w:color="auto"/>
        <w:left w:val="none" w:sz="0" w:space="0" w:color="auto"/>
        <w:bottom w:val="none" w:sz="0" w:space="0" w:color="auto"/>
        <w:right w:val="none" w:sz="0" w:space="0" w:color="auto"/>
      </w:divBdr>
    </w:div>
    <w:div w:id="553153020">
      <w:bodyDiv w:val="1"/>
      <w:marLeft w:val="0"/>
      <w:marRight w:val="0"/>
      <w:marTop w:val="0"/>
      <w:marBottom w:val="0"/>
      <w:divBdr>
        <w:top w:val="none" w:sz="0" w:space="0" w:color="auto"/>
        <w:left w:val="none" w:sz="0" w:space="0" w:color="auto"/>
        <w:bottom w:val="none" w:sz="0" w:space="0" w:color="auto"/>
        <w:right w:val="none" w:sz="0" w:space="0" w:color="auto"/>
      </w:divBdr>
    </w:div>
    <w:div w:id="631863578">
      <w:bodyDiv w:val="1"/>
      <w:marLeft w:val="0"/>
      <w:marRight w:val="0"/>
      <w:marTop w:val="0"/>
      <w:marBottom w:val="0"/>
      <w:divBdr>
        <w:top w:val="none" w:sz="0" w:space="0" w:color="auto"/>
        <w:left w:val="none" w:sz="0" w:space="0" w:color="auto"/>
        <w:bottom w:val="none" w:sz="0" w:space="0" w:color="auto"/>
        <w:right w:val="none" w:sz="0" w:space="0" w:color="auto"/>
      </w:divBdr>
    </w:div>
    <w:div w:id="637421401">
      <w:bodyDiv w:val="1"/>
      <w:marLeft w:val="0"/>
      <w:marRight w:val="0"/>
      <w:marTop w:val="0"/>
      <w:marBottom w:val="0"/>
      <w:divBdr>
        <w:top w:val="none" w:sz="0" w:space="0" w:color="auto"/>
        <w:left w:val="none" w:sz="0" w:space="0" w:color="auto"/>
        <w:bottom w:val="none" w:sz="0" w:space="0" w:color="auto"/>
        <w:right w:val="none" w:sz="0" w:space="0" w:color="auto"/>
      </w:divBdr>
    </w:div>
    <w:div w:id="974607109">
      <w:bodyDiv w:val="1"/>
      <w:marLeft w:val="0"/>
      <w:marRight w:val="0"/>
      <w:marTop w:val="0"/>
      <w:marBottom w:val="0"/>
      <w:divBdr>
        <w:top w:val="none" w:sz="0" w:space="0" w:color="auto"/>
        <w:left w:val="none" w:sz="0" w:space="0" w:color="auto"/>
        <w:bottom w:val="none" w:sz="0" w:space="0" w:color="auto"/>
        <w:right w:val="none" w:sz="0" w:space="0" w:color="auto"/>
      </w:divBdr>
    </w:div>
    <w:div w:id="1003750056">
      <w:bodyDiv w:val="1"/>
      <w:marLeft w:val="0"/>
      <w:marRight w:val="0"/>
      <w:marTop w:val="0"/>
      <w:marBottom w:val="0"/>
      <w:divBdr>
        <w:top w:val="none" w:sz="0" w:space="0" w:color="auto"/>
        <w:left w:val="none" w:sz="0" w:space="0" w:color="auto"/>
        <w:bottom w:val="none" w:sz="0" w:space="0" w:color="auto"/>
        <w:right w:val="none" w:sz="0" w:space="0" w:color="auto"/>
      </w:divBdr>
    </w:div>
    <w:div w:id="1359938416">
      <w:bodyDiv w:val="1"/>
      <w:marLeft w:val="0"/>
      <w:marRight w:val="0"/>
      <w:marTop w:val="0"/>
      <w:marBottom w:val="0"/>
      <w:divBdr>
        <w:top w:val="none" w:sz="0" w:space="0" w:color="auto"/>
        <w:left w:val="none" w:sz="0" w:space="0" w:color="auto"/>
        <w:bottom w:val="none" w:sz="0" w:space="0" w:color="auto"/>
        <w:right w:val="none" w:sz="0" w:space="0" w:color="auto"/>
      </w:divBdr>
    </w:div>
    <w:div w:id="1381830857">
      <w:bodyDiv w:val="1"/>
      <w:marLeft w:val="0"/>
      <w:marRight w:val="0"/>
      <w:marTop w:val="0"/>
      <w:marBottom w:val="0"/>
      <w:divBdr>
        <w:top w:val="none" w:sz="0" w:space="0" w:color="auto"/>
        <w:left w:val="none" w:sz="0" w:space="0" w:color="auto"/>
        <w:bottom w:val="none" w:sz="0" w:space="0" w:color="auto"/>
        <w:right w:val="none" w:sz="0" w:space="0" w:color="auto"/>
      </w:divBdr>
    </w:div>
    <w:div w:id="1502620964">
      <w:bodyDiv w:val="1"/>
      <w:marLeft w:val="0"/>
      <w:marRight w:val="0"/>
      <w:marTop w:val="0"/>
      <w:marBottom w:val="0"/>
      <w:divBdr>
        <w:top w:val="none" w:sz="0" w:space="0" w:color="auto"/>
        <w:left w:val="none" w:sz="0" w:space="0" w:color="auto"/>
        <w:bottom w:val="none" w:sz="0" w:space="0" w:color="auto"/>
        <w:right w:val="none" w:sz="0" w:space="0" w:color="auto"/>
      </w:divBdr>
    </w:div>
    <w:div w:id="1569805137">
      <w:bodyDiv w:val="1"/>
      <w:marLeft w:val="0"/>
      <w:marRight w:val="0"/>
      <w:marTop w:val="0"/>
      <w:marBottom w:val="0"/>
      <w:divBdr>
        <w:top w:val="none" w:sz="0" w:space="0" w:color="auto"/>
        <w:left w:val="none" w:sz="0" w:space="0" w:color="auto"/>
        <w:bottom w:val="none" w:sz="0" w:space="0" w:color="auto"/>
        <w:right w:val="none" w:sz="0" w:space="0" w:color="auto"/>
      </w:divBdr>
    </w:div>
    <w:div w:id="1658730520">
      <w:bodyDiv w:val="1"/>
      <w:marLeft w:val="0"/>
      <w:marRight w:val="0"/>
      <w:marTop w:val="0"/>
      <w:marBottom w:val="0"/>
      <w:divBdr>
        <w:top w:val="none" w:sz="0" w:space="0" w:color="auto"/>
        <w:left w:val="none" w:sz="0" w:space="0" w:color="auto"/>
        <w:bottom w:val="none" w:sz="0" w:space="0" w:color="auto"/>
        <w:right w:val="none" w:sz="0" w:space="0" w:color="auto"/>
      </w:divBdr>
    </w:div>
    <w:div w:id="1919359394">
      <w:bodyDiv w:val="1"/>
      <w:marLeft w:val="0"/>
      <w:marRight w:val="0"/>
      <w:marTop w:val="0"/>
      <w:marBottom w:val="0"/>
      <w:divBdr>
        <w:top w:val="none" w:sz="0" w:space="0" w:color="auto"/>
        <w:left w:val="none" w:sz="0" w:space="0" w:color="auto"/>
        <w:bottom w:val="none" w:sz="0" w:space="0" w:color="auto"/>
        <w:right w:val="none" w:sz="0" w:space="0" w:color="auto"/>
      </w:divBdr>
    </w:div>
    <w:div w:id="2042199655">
      <w:bodyDiv w:val="1"/>
      <w:marLeft w:val="0"/>
      <w:marRight w:val="0"/>
      <w:marTop w:val="0"/>
      <w:marBottom w:val="0"/>
      <w:divBdr>
        <w:top w:val="none" w:sz="0" w:space="0" w:color="auto"/>
        <w:left w:val="none" w:sz="0" w:space="0" w:color="auto"/>
        <w:bottom w:val="none" w:sz="0" w:space="0" w:color="auto"/>
        <w:right w:val="none" w:sz="0" w:space="0" w:color="auto"/>
      </w:divBdr>
      <w:divsChild>
        <w:div w:id="1504272513">
          <w:marLeft w:val="0"/>
          <w:marRight w:val="0"/>
          <w:marTop w:val="0"/>
          <w:marBottom w:val="0"/>
          <w:divBdr>
            <w:top w:val="none" w:sz="0" w:space="0" w:color="auto"/>
            <w:left w:val="none" w:sz="0" w:space="0" w:color="auto"/>
            <w:bottom w:val="none" w:sz="0" w:space="0" w:color="auto"/>
            <w:right w:val="none" w:sz="0" w:space="0" w:color="auto"/>
          </w:divBdr>
        </w:div>
        <w:div w:id="1501853286">
          <w:marLeft w:val="0"/>
          <w:marRight w:val="0"/>
          <w:marTop w:val="0"/>
          <w:marBottom w:val="0"/>
          <w:divBdr>
            <w:top w:val="none" w:sz="0" w:space="0" w:color="auto"/>
            <w:left w:val="none" w:sz="0" w:space="0" w:color="auto"/>
            <w:bottom w:val="none" w:sz="0" w:space="0" w:color="auto"/>
            <w:right w:val="none" w:sz="0" w:space="0" w:color="auto"/>
          </w:divBdr>
        </w:div>
        <w:div w:id="1468859724">
          <w:marLeft w:val="0"/>
          <w:marRight w:val="0"/>
          <w:marTop w:val="0"/>
          <w:marBottom w:val="0"/>
          <w:divBdr>
            <w:top w:val="none" w:sz="0" w:space="0" w:color="auto"/>
            <w:left w:val="none" w:sz="0" w:space="0" w:color="auto"/>
            <w:bottom w:val="none" w:sz="0" w:space="0" w:color="auto"/>
            <w:right w:val="none" w:sz="0" w:space="0" w:color="auto"/>
          </w:divBdr>
        </w:div>
        <w:div w:id="12259447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rling.Dubi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85D4-C075-4CDC-A1FA-280F96E7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25378</CharactersWithSpaces>
  <SharedDoc>false</SharedDoc>
  <HLinks>
    <vt:vector size="6" baseType="variant">
      <vt:variant>
        <vt:i4>6815839</vt:i4>
      </vt:variant>
      <vt:variant>
        <vt:i4>0</vt:i4>
      </vt:variant>
      <vt:variant>
        <vt:i4>0</vt:i4>
      </vt:variant>
      <vt:variant>
        <vt:i4>5</vt:i4>
      </vt:variant>
      <vt:variant>
        <vt:lpwstr>mailto:samuel.ho2@va.gov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S Lee</dc:creator>
  <cp:lastModifiedBy>LS Ma</cp:lastModifiedBy>
  <cp:revision>2</cp:revision>
  <cp:lastPrinted>2014-12-30T00:24:00Z</cp:lastPrinted>
  <dcterms:created xsi:type="dcterms:W3CDTF">2015-04-16T04:50:00Z</dcterms:created>
  <dcterms:modified xsi:type="dcterms:W3CDTF">2015-04-16T04:50:00Z</dcterms:modified>
</cp:coreProperties>
</file>