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2E" w:rsidRPr="00B447C7" w:rsidRDefault="0060402E" w:rsidP="00642670">
      <w:pPr>
        <w:spacing w:line="360" w:lineRule="auto"/>
        <w:jc w:val="both"/>
        <w:rPr>
          <w:rFonts w:ascii="Book Antiqua" w:hAnsi="Book Antiqua" w:cs="Book Antiqua"/>
          <w:b/>
          <w:bCs/>
          <w:lang w:eastAsia="en-US"/>
        </w:rPr>
      </w:pPr>
      <w:r w:rsidRPr="00B447C7">
        <w:rPr>
          <w:rFonts w:ascii="Book Antiqua" w:hAnsi="Book Antiqua" w:cs="Book Antiqua"/>
          <w:b/>
          <w:bCs/>
          <w:lang w:eastAsia="en-US"/>
        </w:rPr>
        <w:t xml:space="preserve">Name of journal: </w:t>
      </w:r>
      <w:r w:rsidRPr="00B447C7">
        <w:rPr>
          <w:rFonts w:ascii="Book Antiqua" w:hAnsi="Book Antiqua" w:cs="Book Antiqua"/>
          <w:b/>
          <w:bCs/>
          <w:i/>
          <w:lang w:eastAsia="en-US"/>
        </w:rPr>
        <w:t>World Journal of Radiology</w:t>
      </w:r>
    </w:p>
    <w:p w:rsidR="0060402E" w:rsidRPr="00B447C7" w:rsidRDefault="0060402E" w:rsidP="00642670">
      <w:pPr>
        <w:spacing w:line="360" w:lineRule="auto"/>
        <w:jc w:val="both"/>
        <w:rPr>
          <w:rFonts w:ascii="Book Antiqua" w:hAnsi="Book Antiqua" w:cs="Book Antiqua"/>
          <w:b/>
          <w:bCs/>
          <w:lang w:eastAsia="en-US"/>
        </w:rPr>
      </w:pPr>
      <w:r w:rsidRPr="00B447C7">
        <w:rPr>
          <w:rFonts w:ascii="Book Antiqua" w:hAnsi="Book Antiqua" w:cs="Book Antiqua"/>
          <w:b/>
          <w:bCs/>
          <w:lang w:eastAsia="en-US"/>
        </w:rPr>
        <w:t>ESPS Manuscript NO: 16548</w:t>
      </w:r>
    </w:p>
    <w:p w:rsidR="0060402E" w:rsidRPr="00B447C7" w:rsidRDefault="0060402E" w:rsidP="00642670">
      <w:pPr>
        <w:spacing w:line="360" w:lineRule="auto"/>
        <w:jc w:val="both"/>
        <w:rPr>
          <w:rFonts w:ascii="Book Antiqua" w:hAnsi="Book Antiqua" w:cs="Book Antiqua"/>
          <w:b/>
          <w:bCs/>
          <w:lang w:eastAsia="en-US"/>
        </w:rPr>
      </w:pPr>
      <w:r w:rsidRPr="00B447C7">
        <w:rPr>
          <w:rFonts w:ascii="Book Antiqua" w:hAnsi="Book Antiqua"/>
          <w:b/>
          <w:lang w:eastAsia="en-US"/>
        </w:rPr>
        <w:t>Manuscript Type</w:t>
      </w:r>
      <w:r w:rsidRPr="00B447C7">
        <w:rPr>
          <w:rFonts w:ascii="Book Antiqua" w:hAnsi="Book Antiqua"/>
          <w:b/>
        </w:rPr>
        <w:t>:</w:t>
      </w:r>
      <w:r w:rsidRPr="00B447C7">
        <w:rPr>
          <w:rFonts w:ascii="Book Antiqua" w:hAnsi="Book Antiqua"/>
          <w:b/>
          <w:lang w:eastAsia="zh-CN"/>
        </w:rPr>
        <w:t xml:space="preserve"> </w:t>
      </w:r>
      <w:r w:rsidRPr="00B447C7">
        <w:rPr>
          <w:rFonts w:ascii="Book Antiqua" w:hAnsi="Book Antiqua"/>
          <w:b/>
        </w:rPr>
        <w:t>Original Article</w:t>
      </w:r>
      <w:r w:rsidRPr="00B447C7">
        <w:rPr>
          <w:rFonts w:ascii="Book Antiqua" w:hAnsi="Book Antiqua" w:cs="Book Antiqua"/>
          <w:b/>
          <w:bCs/>
          <w:lang w:eastAsia="en-US"/>
        </w:rPr>
        <w:t xml:space="preserve"> </w:t>
      </w:r>
    </w:p>
    <w:p w:rsidR="0060402E" w:rsidRPr="00B447C7" w:rsidRDefault="0060402E" w:rsidP="00642670">
      <w:pPr>
        <w:spacing w:line="360" w:lineRule="auto"/>
        <w:jc w:val="both"/>
        <w:rPr>
          <w:rFonts w:ascii="Book Antiqua" w:hAnsi="Book Antiqua" w:cs="Book Antiqua"/>
          <w:b/>
          <w:bCs/>
          <w:lang w:val="en-US" w:eastAsia="zh-CN"/>
        </w:rPr>
      </w:pPr>
    </w:p>
    <w:p w:rsidR="0060402E" w:rsidRPr="00B447C7" w:rsidRDefault="0060402E" w:rsidP="00642670">
      <w:pPr>
        <w:spacing w:line="360" w:lineRule="auto"/>
        <w:jc w:val="both"/>
        <w:rPr>
          <w:rFonts w:ascii="Book Antiqua" w:hAnsi="Book Antiqua" w:cs="Book Antiqua"/>
          <w:b/>
          <w:bCs/>
          <w:i/>
          <w:lang w:val="en-US" w:eastAsia="zh-CN"/>
        </w:rPr>
      </w:pPr>
      <w:r w:rsidRPr="00B447C7">
        <w:rPr>
          <w:rFonts w:ascii="Book Antiqua" w:hAnsi="Book Antiqua" w:cs="Book Antiqua"/>
          <w:b/>
          <w:bCs/>
          <w:i/>
          <w:lang w:eastAsia="en-US"/>
        </w:rPr>
        <w:t>Observational study</w:t>
      </w:r>
    </w:p>
    <w:p w:rsidR="0060402E" w:rsidRPr="00B447C7" w:rsidRDefault="0060402E" w:rsidP="00642670">
      <w:pPr>
        <w:spacing w:line="360" w:lineRule="auto"/>
        <w:jc w:val="both"/>
        <w:rPr>
          <w:rFonts w:ascii="Book Antiqua" w:hAnsi="Book Antiqua" w:cs="Book Antiqua"/>
          <w:b/>
          <w:bCs/>
          <w:lang w:val="en-US"/>
        </w:rPr>
      </w:pPr>
      <w:r w:rsidRPr="00B447C7">
        <w:rPr>
          <w:rFonts w:ascii="Book Antiqua" w:hAnsi="Book Antiqua" w:cs="Book Antiqua"/>
          <w:b/>
          <w:bCs/>
          <w:lang w:val="en-US"/>
        </w:rPr>
        <w:t>Pulmonary fibrosis and emphysema: Is the emphysema type associated with the pattern of fibrosis?</w:t>
      </w:r>
    </w:p>
    <w:p w:rsidR="0060402E" w:rsidRPr="00B447C7" w:rsidRDefault="0060402E" w:rsidP="00642670">
      <w:pPr>
        <w:spacing w:line="360" w:lineRule="auto"/>
        <w:jc w:val="both"/>
        <w:rPr>
          <w:rFonts w:ascii="Book Antiqua" w:hAnsi="Book Antiqua" w:cs="Book Antiqua"/>
          <w:b/>
          <w:bCs/>
          <w:lang w:val="en-US"/>
        </w:rPr>
      </w:pPr>
    </w:p>
    <w:p w:rsidR="0060402E" w:rsidRPr="00B447C7" w:rsidRDefault="0060402E" w:rsidP="00642670">
      <w:pPr>
        <w:spacing w:line="360" w:lineRule="auto"/>
        <w:jc w:val="both"/>
        <w:rPr>
          <w:rFonts w:ascii="Book Antiqua" w:hAnsi="Book Antiqua" w:cs="Book Antiqua"/>
          <w:b/>
          <w:bCs/>
          <w:lang w:val="en-US"/>
        </w:rPr>
      </w:pPr>
      <w:r w:rsidRPr="00B447C7">
        <w:rPr>
          <w:rFonts w:ascii="Book Antiqua" w:hAnsi="Book Antiqua" w:cs="Book Antiqua"/>
          <w:lang w:val="en-US"/>
        </w:rPr>
        <w:t>Oikonomou</w:t>
      </w:r>
      <w:r w:rsidRPr="00B447C7">
        <w:rPr>
          <w:rFonts w:ascii="Book Antiqua" w:hAnsi="Book Antiqua" w:cs="Book Antiqua"/>
          <w:b/>
          <w:bCs/>
          <w:lang w:val="en-US"/>
        </w:rPr>
        <w:t xml:space="preserve"> </w:t>
      </w:r>
      <w:r w:rsidRPr="00B447C7">
        <w:rPr>
          <w:rFonts w:ascii="Book Antiqua" w:hAnsi="Book Antiqua" w:cs="Book Antiqua"/>
          <w:bCs/>
          <w:lang w:val="en-US" w:eastAsia="zh-CN"/>
        </w:rPr>
        <w:t xml:space="preserve">A </w:t>
      </w:r>
      <w:r w:rsidRPr="00B447C7">
        <w:rPr>
          <w:rFonts w:ascii="Book Antiqua" w:hAnsi="Book Antiqua" w:cs="Book Antiqua"/>
          <w:bCs/>
          <w:i/>
          <w:lang w:val="en-US" w:eastAsia="zh-CN"/>
        </w:rPr>
        <w:t>et al</w:t>
      </w:r>
      <w:r w:rsidRPr="00B447C7">
        <w:rPr>
          <w:rFonts w:ascii="Book Antiqua" w:hAnsi="Book Antiqua" w:cs="Book Antiqua"/>
          <w:bCs/>
          <w:lang w:val="en-US" w:eastAsia="zh-CN"/>
        </w:rPr>
        <w:t xml:space="preserve">. </w:t>
      </w:r>
      <w:r w:rsidRPr="00B447C7">
        <w:rPr>
          <w:rFonts w:ascii="Book Antiqua" w:hAnsi="Book Antiqua" w:cs="Book Antiqua"/>
          <w:bCs/>
          <w:lang w:val="en-US"/>
        </w:rPr>
        <w:t>Type of emphysema and fibrosis pattern</w:t>
      </w:r>
    </w:p>
    <w:p w:rsidR="0060402E" w:rsidRPr="00B447C7" w:rsidRDefault="0060402E" w:rsidP="00642670">
      <w:pPr>
        <w:spacing w:line="360" w:lineRule="auto"/>
        <w:jc w:val="both"/>
        <w:rPr>
          <w:rFonts w:ascii="Book Antiqua" w:hAnsi="Book Antiqua" w:cs="Book Antiqua"/>
          <w:b/>
          <w:bCs/>
          <w:lang w:val="en-US" w:eastAsia="zh-CN"/>
        </w:rPr>
      </w:pPr>
    </w:p>
    <w:p w:rsidR="0060402E" w:rsidRPr="00FE5816" w:rsidRDefault="0060402E" w:rsidP="00642670">
      <w:pPr>
        <w:spacing w:line="360" w:lineRule="auto"/>
        <w:jc w:val="both"/>
        <w:rPr>
          <w:rFonts w:ascii="Book Antiqua" w:hAnsi="Book Antiqua" w:cs="Book Antiqua"/>
          <w:b/>
          <w:lang w:val="en-US" w:eastAsia="zh-CN"/>
        </w:rPr>
      </w:pPr>
      <w:r w:rsidRPr="00FE5816">
        <w:rPr>
          <w:rFonts w:ascii="Book Antiqua" w:hAnsi="Book Antiqua" w:cs="Book Antiqua"/>
          <w:b/>
          <w:lang w:val="en-US"/>
        </w:rPr>
        <w:t>Anastasia Oikonomou</w:t>
      </w:r>
      <w:r w:rsidRPr="00FE5816">
        <w:rPr>
          <w:rFonts w:ascii="Book Antiqua" w:hAnsi="Book Antiqua" w:cs="Book Antiqua"/>
          <w:b/>
          <w:lang w:val="en-US" w:eastAsia="zh-CN"/>
        </w:rPr>
        <w:t xml:space="preserve">, </w:t>
      </w:r>
      <w:r w:rsidRPr="00FE5816">
        <w:rPr>
          <w:rFonts w:ascii="Book Antiqua" w:hAnsi="Book Antiqua" w:cs="Book Antiqua"/>
          <w:b/>
        </w:rPr>
        <w:t>Paraskevi Mintzopoulou,</w:t>
      </w:r>
      <w:r w:rsidRPr="00FE5816">
        <w:rPr>
          <w:rFonts w:ascii="Book Antiqua" w:hAnsi="Book Antiqua" w:cs="Book Antiqua"/>
          <w:b/>
          <w:lang w:eastAsia="zh-CN"/>
        </w:rPr>
        <w:t xml:space="preserve"> </w:t>
      </w:r>
      <w:r w:rsidRPr="00FE5816">
        <w:rPr>
          <w:rFonts w:ascii="Book Antiqua" w:hAnsi="Book Antiqua" w:cs="Book Antiqua"/>
          <w:b/>
          <w:lang w:val="en-US"/>
        </w:rPr>
        <w:t>Argyris Tzouvelekis,</w:t>
      </w:r>
      <w:r w:rsidRPr="00FE5816">
        <w:rPr>
          <w:rFonts w:ascii="Book Antiqua" w:hAnsi="Book Antiqua" w:cs="Book Antiqua"/>
          <w:b/>
          <w:lang w:val="en-US" w:eastAsia="zh-CN"/>
        </w:rPr>
        <w:t xml:space="preserve"> </w:t>
      </w:r>
      <w:r w:rsidRPr="00FE5816">
        <w:rPr>
          <w:rFonts w:ascii="Book Antiqua" w:hAnsi="Book Antiqua" w:cs="Book Antiqua"/>
          <w:b/>
          <w:lang w:val="en-US"/>
        </w:rPr>
        <w:t>Petros Zezos,</w:t>
      </w:r>
      <w:r w:rsidRPr="00FE5816">
        <w:rPr>
          <w:rFonts w:ascii="Book Antiqua" w:hAnsi="Book Antiqua" w:cs="Book Antiqua"/>
          <w:b/>
          <w:lang w:val="en-US" w:eastAsia="zh-CN"/>
        </w:rPr>
        <w:t xml:space="preserve"> </w:t>
      </w:r>
      <w:r w:rsidRPr="00FE5816">
        <w:rPr>
          <w:rFonts w:ascii="Book Antiqua" w:hAnsi="Book Antiqua" w:cs="Book Antiqua"/>
          <w:b/>
          <w:lang w:val="en-US"/>
        </w:rPr>
        <w:t>George Zacharis,</w:t>
      </w:r>
      <w:r w:rsidRPr="00FE5816">
        <w:rPr>
          <w:rFonts w:ascii="Book Antiqua" w:hAnsi="Book Antiqua" w:cs="Book Antiqua"/>
          <w:b/>
          <w:lang w:val="en-US" w:eastAsia="zh-CN"/>
        </w:rPr>
        <w:t xml:space="preserve"> </w:t>
      </w:r>
      <w:r w:rsidRPr="00FE5816">
        <w:rPr>
          <w:rFonts w:ascii="Book Antiqua" w:hAnsi="Book Antiqua" w:cs="Book Antiqua"/>
          <w:b/>
          <w:lang w:val="en-US"/>
        </w:rPr>
        <w:t>Anastasios Koutsopoulos,</w:t>
      </w:r>
      <w:r w:rsidRPr="00FE5816">
        <w:rPr>
          <w:rFonts w:ascii="Book Antiqua" w:hAnsi="Book Antiqua" w:cs="Book Antiqua"/>
          <w:b/>
          <w:lang w:val="en-US" w:eastAsia="zh-CN"/>
        </w:rPr>
        <w:t xml:space="preserve"> </w:t>
      </w:r>
      <w:r w:rsidRPr="00FE5816">
        <w:rPr>
          <w:rFonts w:ascii="Book Antiqua" w:hAnsi="Book Antiqua" w:cs="Book Antiqua"/>
          <w:b/>
        </w:rPr>
        <w:t>Demosthenes Bouros,</w:t>
      </w:r>
      <w:r w:rsidRPr="00FE5816">
        <w:rPr>
          <w:rFonts w:ascii="Book Antiqua" w:hAnsi="Book Antiqua" w:cs="Book Antiqua"/>
          <w:b/>
          <w:lang w:eastAsia="zh-CN"/>
        </w:rPr>
        <w:t xml:space="preserve"> </w:t>
      </w:r>
      <w:r w:rsidRPr="00FE5816">
        <w:rPr>
          <w:rFonts w:ascii="Book Antiqua" w:hAnsi="Book Antiqua" w:cs="Book Antiqua"/>
          <w:b/>
          <w:lang w:val="en-US"/>
        </w:rPr>
        <w:t>Panos Prassopoulos</w:t>
      </w:r>
    </w:p>
    <w:p w:rsidR="0060402E" w:rsidRPr="00B447C7" w:rsidRDefault="0060402E" w:rsidP="00642670">
      <w:pPr>
        <w:spacing w:line="360" w:lineRule="auto"/>
        <w:jc w:val="both"/>
        <w:rPr>
          <w:rFonts w:ascii="Book Antiqua" w:hAnsi="Book Antiqua" w:cs="Book Antiqua"/>
          <w:b/>
          <w:bCs/>
          <w:lang w:val="en-US" w:eastAsia="zh-CN"/>
        </w:rPr>
      </w:pPr>
    </w:p>
    <w:p w:rsidR="0060402E" w:rsidRPr="00B447C7" w:rsidRDefault="0060402E" w:rsidP="00642670">
      <w:pPr>
        <w:tabs>
          <w:tab w:val="left" w:pos="284"/>
        </w:tabs>
        <w:spacing w:line="360" w:lineRule="auto"/>
        <w:jc w:val="both"/>
        <w:rPr>
          <w:rFonts w:ascii="Book Antiqua" w:hAnsi="Book Antiqua" w:cs="Book Antiqua"/>
          <w:lang w:val="en-US" w:eastAsia="zh-CN"/>
        </w:rPr>
      </w:pPr>
      <w:r w:rsidRPr="00B447C7">
        <w:rPr>
          <w:rFonts w:ascii="Book Antiqua" w:hAnsi="Book Antiqua" w:cs="Book Antiqua"/>
          <w:b/>
          <w:lang w:val="en-US"/>
        </w:rPr>
        <w:t xml:space="preserve">Anastasia Oikonomou, </w:t>
      </w:r>
      <w:r w:rsidRPr="00B447C7">
        <w:rPr>
          <w:rFonts w:ascii="Book Antiqua" w:hAnsi="Book Antiqua"/>
          <w:b/>
        </w:rPr>
        <w:t>Paraskevi Mintzopoulou,</w:t>
      </w:r>
      <w:r w:rsidRPr="00B447C7">
        <w:rPr>
          <w:rFonts w:ascii="Book Antiqua" w:hAnsi="Book Antiqua"/>
          <w:b/>
          <w:lang w:eastAsia="zh-CN"/>
        </w:rPr>
        <w:t xml:space="preserve"> </w:t>
      </w:r>
      <w:r w:rsidRPr="00B447C7">
        <w:rPr>
          <w:rFonts w:ascii="Book Antiqua" w:hAnsi="Book Antiqua" w:cs="Book Antiqua"/>
          <w:b/>
          <w:lang w:val="en-US"/>
        </w:rPr>
        <w:t>Panos Prassopoulos,</w:t>
      </w:r>
      <w:r w:rsidRPr="00B447C7">
        <w:rPr>
          <w:rFonts w:ascii="Book Antiqua" w:hAnsi="Book Antiqua" w:cs="Book Antiqua"/>
          <w:b/>
          <w:lang w:eastAsia="zh-CN"/>
        </w:rPr>
        <w:t xml:space="preserve"> </w:t>
      </w:r>
      <w:r w:rsidRPr="00B447C7">
        <w:rPr>
          <w:rFonts w:ascii="Book Antiqua" w:hAnsi="Book Antiqua" w:cs="Book Antiqua"/>
          <w:lang w:val="en-US"/>
        </w:rPr>
        <w:t xml:space="preserve">Department of Radiology, Democritus University of Thrace, Dragana, 68100 Alexandroupolis, Greece </w:t>
      </w:r>
    </w:p>
    <w:p w:rsidR="0060402E" w:rsidRPr="00B447C7" w:rsidRDefault="0060402E" w:rsidP="00642670">
      <w:pPr>
        <w:tabs>
          <w:tab w:val="left" w:pos="284"/>
        </w:tabs>
        <w:spacing w:line="360" w:lineRule="auto"/>
        <w:jc w:val="both"/>
        <w:rPr>
          <w:rFonts w:ascii="Book Antiqua" w:hAnsi="Book Antiqua" w:cs="Book Antiqua"/>
          <w:lang w:val="en-US" w:eastAsia="zh-CN"/>
        </w:rPr>
      </w:pPr>
    </w:p>
    <w:p w:rsidR="0060402E" w:rsidRPr="00B447C7" w:rsidRDefault="0060402E" w:rsidP="00642670">
      <w:pPr>
        <w:spacing w:line="360" w:lineRule="auto"/>
        <w:jc w:val="both"/>
        <w:rPr>
          <w:rFonts w:ascii="Book Antiqua" w:hAnsi="Book Antiqua" w:cs="Book Antiqua"/>
          <w:lang w:val="en-US" w:eastAsia="zh-CN"/>
        </w:rPr>
      </w:pPr>
      <w:r w:rsidRPr="00B447C7">
        <w:rPr>
          <w:rFonts w:ascii="Book Antiqua" w:hAnsi="Book Antiqua" w:cs="Book Antiqua"/>
          <w:b/>
          <w:lang w:val="en-US"/>
        </w:rPr>
        <w:t>Anastasia Oikonomou,</w:t>
      </w:r>
      <w:r w:rsidRPr="00B447C7">
        <w:rPr>
          <w:rFonts w:ascii="Book Antiqua" w:hAnsi="Book Antiqua" w:cs="Book Antiqua"/>
          <w:lang w:val="en-US" w:eastAsia="zh-CN"/>
        </w:rPr>
        <w:t xml:space="preserve"> </w:t>
      </w:r>
      <w:r w:rsidRPr="00B447C7">
        <w:rPr>
          <w:rFonts w:ascii="Book Antiqua" w:hAnsi="Book Antiqua" w:cs="Book Antiqua"/>
          <w:lang w:val="en-US"/>
        </w:rPr>
        <w:t>Department of Medical Imaging, Sunnybrook Health Sciences Centre, Toronto</w:t>
      </w:r>
      <w:r w:rsidRPr="00B447C7">
        <w:rPr>
          <w:rFonts w:ascii="Book Antiqua" w:hAnsi="Book Antiqua" w:cs="Book Antiqua"/>
          <w:lang w:val="en-US" w:eastAsia="zh-CN"/>
        </w:rPr>
        <w:t xml:space="preserve"> </w:t>
      </w:r>
      <w:r w:rsidRPr="00B447C7">
        <w:rPr>
          <w:rFonts w:ascii="Book Antiqua" w:hAnsi="Book Antiqua" w:cs="Book Antiqua"/>
          <w:lang w:val="en-US"/>
        </w:rPr>
        <w:t>M4N 3M5, Canada</w:t>
      </w:r>
    </w:p>
    <w:p w:rsidR="0060402E" w:rsidRPr="00B447C7" w:rsidRDefault="0060402E" w:rsidP="00642670">
      <w:pPr>
        <w:pStyle w:val="ListParagraph"/>
        <w:tabs>
          <w:tab w:val="right" w:pos="284"/>
          <w:tab w:val="right" w:pos="426"/>
        </w:tabs>
        <w:spacing w:after="0" w:line="360" w:lineRule="auto"/>
        <w:ind w:left="0"/>
        <w:jc w:val="both"/>
        <w:rPr>
          <w:rFonts w:ascii="Book Antiqua" w:hAnsi="Book Antiqua" w:cs="Book Antiqua"/>
          <w:noProof w:val="0"/>
          <w:sz w:val="24"/>
          <w:szCs w:val="24"/>
          <w:lang w:eastAsia="zh-CN"/>
        </w:rPr>
      </w:pPr>
    </w:p>
    <w:p w:rsidR="0060402E" w:rsidRPr="00B447C7" w:rsidRDefault="0060402E" w:rsidP="00642670">
      <w:pPr>
        <w:tabs>
          <w:tab w:val="left" w:pos="360"/>
        </w:tabs>
        <w:spacing w:line="360" w:lineRule="auto"/>
        <w:jc w:val="both"/>
        <w:rPr>
          <w:rFonts w:ascii="Book Antiqua" w:hAnsi="Book Antiqua" w:cs="Book Antiqua"/>
          <w:lang w:val="en-US" w:eastAsia="zh-CN"/>
        </w:rPr>
      </w:pPr>
      <w:r w:rsidRPr="00B447C7">
        <w:rPr>
          <w:rFonts w:ascii="Book Antiqua" w:hAnsi="Book Antiqua" w:cs="Book Antiqua"/>
          <w:b/>
          <w:lang w:val="en-US"/>
        </w:rPr>
        <w:t>Argyris Tzouvelekis,</w:t>
      </w:r>
      <w:r w:rsidRPr="00B447C7">
        <w:rPr>
          <w:rFonts w:ascii="Book Antiqua" w:hAnsi="Book Antiqua" w:cs="Book Antiqua"/>
          <w:lang w:val="en-US"/>
        </w:rPr>
        <w:t xml:space="preserve"> </w:t>
      </w:r>
      <w:r w:rsidRPr="00B447C7">
        <w:rPr>
          <w:rFonts w:ascii="Book Antiqua" w:hAnsi="Book Antiqua" w:cs="Book Antiqua"/>
          <w:b/>
          <w:lang w:val="en-US"/>
        </w:rPr>
        <w:t>George Zacharis,</w:t>
      </w:r>
      <w:r w:rsidRPr="00B447C7">
        <w:rPr>
          <w:rFonts w:ascii="Book Antiqua" w:hAnsi="Book Antiqua" w:cs="Book Antiqua"/>
          <w:lang w:val="en-US" w:eastAsia="zh-CN"/>
        </w:rPr>
        <w:t xml:space="preserve"> </w:t>
      </w:r>
      <w:r w:rsidRPr="00B447C7">
        <w:rPr>
          <w:rFonts w:ascii="Book Antiqua" w:hAnsi="Book Antiqua" w:cs="Book Antiqua"/>
          <w:b/>
          <w:lang w:val="en-US" w:eastAsia="zh-CN"/>
        </w:rPr>
        <w:t>Demosthenes Bouros,</w:t>
      </w:r>
      <w:r w:rsidRPr="00B447C7">
        <w:rPr>
          <w:rFonts w:ascii="Book Antiqua" w:hAnsi="Book Antiqua" w:cs="Book Antiqua"/>
          <w:lang w:val="en-US" w:eastAsia="zh-CN"/>
        </w:rPr>
        <w:t xml:space="preserve"> </w:t>
      </w:r>
      <w:r w:rsidRPr="00B447C7">
        <w:rPr>
          <w:rFonts w:ascii="Book Antiqua" w:hAnsi="Book Antiqua" w:cs="Book Antiqua"/>
          <w:lang w:val="en-US"/>
        </w:rPr>
        <w:t>Department of Pneumonology, Democritus University of Thrace, Dragana, 68100 Alexandroupolis, Greece</w:t>
      </w:r>
    </w:p>
    <w:p w:rsidR="0060402E" w:rsidRPr="00B447C7" w:rsidRDefault="0060402E" w:rsidP="00642670">
      <w:pPr>
        <w:tabs>
          <w:tab w:val="left" w:pos="360"/>
        </w:tabs>
        <w:spacing w:line="360" w:lineRule="auto"/>
        <w:jc w:val="both"/>
        <w:rPr>
          <w:rFonts w:ascii="Book Antiqua" w:hAnsi="Book Antiqua" w:cs="Book Antiqua"/>
          <w:lang w:val="en-US" w:eastAsia="zh-CN"/>
        </w:rPr>
      </w:pPr>
    </w:p>
    <w:p w:rsidR="0060402E" w:rsidRPr="00B447C7" w:rsidRDefault="0060402E" w:rsidP="00642670">
      <w:pPr>
        <w:tabs>
          <w:tab w:val="left" w:pos="360"/>
        </w:tabs>
        <w:spacing w:line="360" w:lineRule="auto"/>
        <w:jc w:val="both"/>
        <w:rPr>
          <w:rFonts w:ascii="Book Antiqua" w:hAnsi="Book Antiqua"/>
          <w:lang w:val="en-US" w:eastAsia="en-US"/>
        </w:rPr>
      </w:pPr>
      <w:r w:rsidRPr="00B447C7">
        <w:rPr>
          <w:rFonts w:ascii="Book Antiqua" w:hAnsi="Book Antiqua" w:cs="Book Antiqua"/>
          <w:b/>
          <w:lang w:val="en-US"/>
        </w:rPr>
        <w:t>Argyris Tzouvelekis,</w:t>
      </w:r>
      <w:r w:rsidRPr="00B447C7">
        <w:rPr>
          <w:rFonts w:ascii="Book Antiqua" w:hAnsi="Book Antiqua" w:cs="Book Antiqua"/>
          <w:lang w:val="en-US" w:eastAsia="zh-CN"/>
        </w:rPr>
        <w:t xml:space="preserve"> </w:t>
      </w:r>
      <w:r w:rsidRPr="00B447C7">
        <w:rPr>
          <w:rFonts w:ascii="Book Antiqua" w:hAnsi="Book Antiqua"/>
          <w:lang w:val="en-US" w:eastAsia="en-US"/>
        </w:rPr>
        <w:t xml:space="preserve">Yale School of Medicine, Department of Internal Medicine, Section of Pulmonary, Critical Care and Sleep Medicine, New Haven, CT 06511, United States </w:t>
      </w:r>
    </w:p>
    <w:p w:rsidR="0060402E" w:rsidRPr="00B447C7" w:rsidRDefault="0060402E" w:rsidP="00642670">
      <w:pPr>
        <w:spacing w:line="360" w:lineRule="auto"/>
        <w:jc w:val="both"/>
        <w:rPr>
          <w:rFonts w:ascii="Book Antiqua" w:hAnsi="Book Antiqua" w:cs="Book Antiqua"/>
          <w:lang w:val="en-US"/>
        </w:rPr>
      </w:pPr>
    </w:p>
    <w:p w:rsidR="0060402E" w:rsidRPr="00B447C7" w:rsidRDefault="0060402E" w:rsidP="00642670">
      <w:pPr>
        <w:tabs>
          <w:tab w:val="left" w:pos="284"/>
        </w:tabs>
        <w:spacing w:line="360" w:lineRule="auto"/>
        <w:jc w:val="both"/>
        <w:rPr>
          <w:rFonts w:ascii="Book Antiqua" w:hAnsi="Book Antiqua" w:cs="Book Antiqua"/>
          <w:lang w:val="en-US" w:eastAsia="zh-CN"/>
        </w:rPr>
      </w:pPr>
      <w:r w:rsidRPr="00B447C7">
        <w:rPr>
          <w:rFonts w:ascii="Book Antiqua" w:hAnsi="Book Antiqua" w:cs="Book Antiqua"/>
          <w:b/>
          <w:lang w:val="en-US"/>
        </w:rPr>
        <w:t>Petros Zezos,</w:t>
      </w:r>
      <w:r w:rsidRPr="00B447C7">
        <w:rPr>
          <w:rFonts w:ascii="Book Antiqua" w:hAnsi="Book Antiqua" w:cs="Book Antiqua"/>
          <w:lang w:val="en-US"/>
        </w:rPr>
        <w:t xml:space="preserve"> Department of Endoscopic Unit, Democritus University of Thrace, Dragana, 68100 Alexandroupolis, Greece</w:t>
      </w:r>
    </w:p>
    <w:p w:rsidR="0060402E" w:rsidRPr="00B447C7" w:rsidRDefault="0060402E" w:rsidP="00642670">
      <w:pPr>
        <w:tabs>
          <w:tab w:val="left" w:pos="284"/>
        </w:tabs>
        <w:spacing w:line="360" w:lineRule="auto"/>
        <w:jc w:val="both"/>
        <w:rPr>
          <w:rFonts w:ascii="Book Antiqua" w:hAnsi="Book Antiqua" w:cs="Book Antiqua"/>
          <w:lang w:val="en-US" w:eastAsia="zh-CN"/>
        </w:rPr>
      </w:pPr>
    </w:p>
    <w:p w:rsidR="0060402E" w:rsidRPr="00B447C7" w:rsidRDefault="0060402E" w:rsidP="00642670">
      <w:pPr>
        <w:tabs>
          <w:tab w:val="left" w:pos="284"/>
        </w:tabs>
        <w:spacing w:line="360" w:lineRule="auto"/>
        <w:jc w:val="both"/>
        <w:rPr>
          <w:rFonts w:ascii="Book Antiqua" w:hAnsi="Book Antiqua" w:cs="Book Antiqua"/>
          <w:lang w:val="en-US" w:eastAsia="zh-CN"/>
        </w:rPr>
      </w:pPr>
      <w:r w:rsidRPr="00B447C7">
        <w:rPr>
          <w:rFonts w:ascii="Book Antiqua" w:hAnsi="Book Antiqua" w:cs="Book Antiqua"/>
          <w:b/>
          <w:lang w:val="en-US"/>
        </w:rPr>
        <w:t>Petros Zezos,</w:t>
      </w:r>
      <w:r w:rsidRPr="00B447C7">
        <w:rPr>
          <w:rFonts w:ascii="Book Antiqua" w:hAnsi="Book Antiqua" w:cs="Book Antiqua"/>
          <w:lang w:val="en-US" w:eastAsia="zh-CN"/>
        </w:rPr>
        <w:t xml:space="preserve"> </w:t>
      </w:r>
      <w:r w:rsidRPr="00B447C7">
        <w:rPr>
          <w:rFonts w:ascii="Book Antiqua" w:hAnsi="Book Antiqua" w:cs="Book Antiqua"/>
          <w:lang w:val="en-US"/>
        </w:rPr>
        <w:t>Department of Internal Medicine, Division of Gastroenterology, Sunnybrook Health Sciences Centre, Toronto M4N 3M5, Canada</w:t>
      </w: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7A22B4">
      <w:pPr>
        <w:tabs>
          <w:tab w:val="left" w:pos="284"/>
        </w:tabs>
        <w:spacing w:line="360" w:lineRule="auto"/>
        <w:jc w:val="both"/>
        <w:rPr>
          <w:rFonts w:ascii="Book Antiqua" w:hAnsi="Book Antiqua" w:cs="Book Antiqua"/>
          <w:b/>
          <w:lang w:val="en-US"/>
        </w:rPr>
      </w:pPr>
      <w:r w:rsidRPr="00B447C7">
        <w:rPr>
          <w:rFonts w:ascii="Book Antiqua" w:hAnsi="Book Antiqua" w:cs="Book Antiqua"/>
          <w:b/>
          <w:lang w:val="en-US"/>
        </w:rPr>
        <w:t xml:space="preserve">Anastasios Koutsopoulos, </w:t>
      </w:r>
      <w:r w:rsidRPr="00B447C7">
        <w:rPr>
          <w:rFonts w:ascii="Book Antiqua" w:hAnsi="Book Antiqua" w:cs="Book Antiqua"/>
          <w:lang w:val="en-US"/>
        </w:rPr>
        <w:t>Department of Pathology, Democritus University of Thrace, Dragana, 68100 Alexandroupolis, Greece</w:t>
      </w: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642670">
      <w:pPr>
        <w:tabs>
          <w:tab w:val="left" w:pos="284"/>
        </w:tabs>
        <w:spacing w:line="360" w:lineRule="auto"/>
        <w:jc w:val="both"/>
        <w:rPr>
          <w:rFonts w:ascii="Book Antiqua" w:hAnsi="Book Antiqua"/>
          <w:lang w:val="en-US" w:eastAsia="zh-CN"/>
        </w:rPr>
      </w:pPr>
      <w:r w:rsidRPr="00B447C7">
        <w:rPr>
          <w:rFonts w:ascii="Book Antiqua" w:hAnsi="Book Antiqua" w:cs="Book Antiqua"/>
          <w:b/>
          <w:lang w:val="en-US"/>
        </w:rPr>
        <w:t xml:space="preserve">Anastasios Koutsopoulos, </w:t>
      </w:r>
      <w:r w:rsidRPr="00B447C7">
        <w:rPr>
          <w:rFonts w:ascii="Book Antiqua" w:hAnsi="Book Antiqua" w:cs="Book Antiqua"/>
          <w:lang w:val="en-US"/>
        </w:rPr>
        <w:t xml:space="preserve">Department of Pathology, University of Herakleion, </w:t>
      </w:r>
      <w:r w:rsidRPr="00B447C7">
        <w:rPr>
          <w:rFonts w:ascii="Book Antiqua" w:hAnsi="Book Antiqua"/>
          <w:lang w:val="en-US" w:eastAsia="en-US"/>
        </w:rPr>
        <w:t>Voutes, 71003 Heraklion, Crete, Greece</w:t>
      </w:r>
    </w:p>
    <w:p w:rsidR="0060402E" w:rsidRPr="00B447C7" w:rsidRDefault="0060402E" w:rsidP="00642670">
      <w:pPr>
        <w:spacing w:line="360" w:lineRule="auto"/>
        <w:jc w:val="both"/>
        <w:rPr>
          <w:rFonts w:ascii="Book Antiqua" w:hAnsi="Book Antiqua"/>
          <w:b/>
          <w:lang w:eastAsia="zh-CN"/>
        </w:rPr>
      </w:pPr>
    </w:p>
    <w:p w:rsidR="0060402E" w:rsidRPr="00B447C7" w:rsidRDefault="0060402E" w:rsidP="00642670">
      <w:pPr>
        <w:spacing w:line="360" w:lineRule="auto"/>
        <w:jc w:val="both"/>
        <w:rPr>
          <w:rFonts w:ascii="Book Antiqua" w:hAnsi="Book Antiqua"/>
          <w:b/>
        </w:rPr>
      </w:pPr>
      <w:r w:rsidRPr="00B447C7">
        <w:rPr>
          <w:rFonts w:ascii="Book Antiqua" w:hAnsi="Book Antiqua"/>
          <w:b/>
        </w:rPr>
        <w:t>Author contributions:</w:t>
      </w:r>
      <w:r w:rsidRPr="00B447C7">
        <w:rPr>
          <w:rFonts w:ascii="Book Antiqua" w:hAnsi="Book Antiqua"/>
          <w:b/>
          <w:lang w:eastAsia="zh-CN"/>
        </w:rPr>
        <w:t xml:space="preserve"> </w:t>
      </w:r>
      <w:r w:rsidRPr="00B447C7">
        <w:rPr>
          <w:rFonts w:ascii="Book Antiqua" w:hAnsi="Book Antiqua" w:cs="Book Antiqua"/>
          <w:lang w:val="en-US"/>
        </w:rPr>
        <w:t>Oikonomou A designed the research</w:t>
      </w:r>
      <w:r w:rsidRPr="00B447C7">
        <w:rPr>
          <w:rFonts w:ascii="Book Antiqua" w:hAnsi="Book Antiqua" w:cs="Book Antiqua"/>
          <w:lang w:val="en-US" w:eastAsia="zh-CN"/>
        </w:rPr>
        <w:t>;</w:t>
      </w:r>
      <w:r w:rsidRPr="00B447C7">
        <w:rPr>
          <w:rFonts w:ascii="Book Antiqua" w:hAnsi="Book Antiqua" w:cs="Book Antiqua"/>
          <w:lang w:val="en-US"/>
        </w:rPr>
        <w:t xml:space="preserve"> Oikonomou A, Mintzopoulou P evaluated the CT studies</w:t>
      </w:r>
      <w:r w:rsidRPr="00B447C7">
        <w:rPr>
          <w:rFonts w:ascii="Book Antiqua" w:hAnsi="Book Antiqua" w:cs="Book Antiqua"/>
          <w:lang w:val="en-US" w:eastAsia="zh-CN"/>
        </w:rPr>
        <w:t>;</w:t>
      </w:r>
      <w:r w:rsidRPr="00B447C7">
        <w:rPr>
          <w:rFonts w:ascii="Book Antiqua" w:hAnsi="Book Antiqua" w:cs="Book Antiqua"/>
          <w:lang w:val="en-US"/>
        </w:rPr>
        <w:t xml:space="preserve"> Mintzopoulou P, Tzouvelekis A performed the literature research</w:t>
      </w:r>
      <w:r w:rsidRPr="00B447C7">
        <w:rPr>
          <w:rFonts w:ascii="Book Antiqua" w:hAnsi="Book Antiqua" w:cs="Book Antiqua"/>
          <w:lang w:val="en-US" w:eastAsia="zh-CN"/>
        </w:rPr>
        <w:t>;</w:t>
      </w:r>
      <w:r w:rsidRPr="00B447C7">
        <w:rPr>
          <w:rFonts w:ascii="Book Antiqua" w:hAnsi="Book Antiqua" w:cs="Book Antiqua"/>
          <w:lang w:val="en-US"/>
        </w:rPr>
        <w:t xml:space="preserve"> Tzouvelekis A and Zacharis G performed the functional evaluation of the patients and gathered the clinical information from the patients’ records</w:t>
      </w:r>
      <w:r w:rsidRPr="00B447C7">
        <w:rPr>
          <w:rFonts w:ascii="Book Antiqua" w:hAnsi="Book Antiqua" w:cs="Book Antiqua"/>
          <w:lang w:val="en-US" w:eastAsia="zh-CN"/>
        </w:rPr>
        <w:t>;</w:t>
      </w:r>
      <w:r w:rsidRPr="00B447C7">
        <w:rPr>
          <w:rFonts w:ascii="Book Antiqua" w:hAnsi="Book Antiqua" w:cs="Book Antiqua"/>
          <w:lang w:val="en-US"/>
        </w:rPr>
        <w:t xml:space="preserve"> Oikonomou A, Mintzopoulou P, Tzouvelekis A, Zezos P and Zacharis G analyzed the data</w:t>
      </w:r>
      <w:r w:rsidRPr="00B447C7">
        <w:rPr>
          <w:rFonts w:ascii="Book Antiqua" w:hAnsi="Book Antiqua" w:cs="Book Antiqua"/>
          <w:lang w:val="en-US" w:eastAsia="zh-CN"/>
        </w:rPr>
        <w:t>;</w:t>
      </w:r>
      <w:r w:rsidRPr="00B447C7">
        <w:rPr>
          <w:rFonts w:ascii="Book Antiqua" w:hAnsi="Book Antiqua" w:cs="Book Antiqua"/>
          <w:lang w:val="en-US"/>
        </w:rPr>
        <w:t xml:space="preserve"> Zezos P performed the statistical analysis</w:t>
      </w:r>
      <w:r w:rsidRPr="00B447C7">
        <w:rPr>
          <w:rFonts w:ascii="Book Antiqua" w:hAnsi="Book Antiqua" w:cs="Book Antiqua"/>
          <w:lang w:val="en-US" w:eastAsia="zh-CN"/>
        </w:rPr>
        <w:t>;</w:t>
      </w:r>
      <w:r w:rsidRPr="00B447C7">
        <w:rPr>
          <w:rFonts w:ascii="Book Antiqua" w:hAnsi="Book Antiqua" w:cs="Book Antiqua"/>
          <w:lang w:val="en-US"/>
        </w:rPr>
        <w:t xml:space="preserve"> Koutsopoulos A evaluated the histologic specimens and analyzed the histologic results</w:t>
      </w:r>
      <w:r w:rsidRPr="00B447C7">
        <w:rPr>
          <w:rFonts w:ascii="Book Antiqua" w:hAnsi="Book Antiqua" w:cs="Book Antiqua"/>
          <w:lang w:val="en-US" w:eastAsia="zh-CN"/>
        </w:rPr>
        <w:t>;</w:t>
      </w:r>
      <w:r w:rsidRPr="00B447C7">
        <w:rPr>
          <w:rFonts w:ascii="Book Antiqua" w:hAnsi="Book Antiqua" w:cs="Book Antiqua"/>
          <w:lang w:val="en-US"/>
        </w:rPr>
        <w:t xml:space="preserve"> Oikonomou A wrote the paper</w:t>
      </w:r>
      <w:r w:rsidRPr="00B447C7">
        <w:rPr>
          <w:rFonts w:ascii="Book Antiqua" w:hAnsi="Book Antiqua" w:cs="Book Antiqua"/>
          <w:lang w:val="en-US" w:eastAsia="zh-CN"/>
        </w:rPr>
        <w:t>;</w:t>
      </w:r>
      <w:r w:rsidRPr="00B447C7">
        <w:rPr>
          <w:rFonts w:ascii="Book Antiqua" w:hAnsi="Book Antiqua" w:cs="Book Antiqua"/>
          <w:lang w:val="en-US"/>
        </w:rPr>
        <w:t xml:space="preserve"> Mintzopoulou P, Tzouvelekis A, Zezos P, Zacharis G and Koutsopoulos A edited the paper</w:t>
      </w:r>
      <w:r w:rsidRPr="00B447C7">
        <w:rPr>
          <w:rFonts w:ascii="Book Antiqua" w:hAnsi="Book Antiqua" w:cs="Book Antiqua"/>
          <w:lang w:val="en-US" w:eastAsia="zh-CN"/>
        </w:rPr>
        <w:t>;</w:t>
      </w:r>
      <w:r w:rsidRPr="00B447C7">
        <w:rPr>
          <w:rFonts w:ascii="Book Antiqua" w:hAnsi="Book Antiqua" w:cs="Book Antiqua"/>
          <w:lang w:val="en-US"/>
        </w:rPr>
        <w:t xml:space="preserve"> Bouros D and Prassopoulos P critically evaluated the final version of the manuscript.</w:t>
      </w:r>
    </w:p>
    <w:p w:rsidR="0060402E" w:rsidRPr="00B447C7" w:rsidRDefault="0060402E" w:rsidP="00642670">
      <w:pPr>
        <w:spacing w:line="360" w:lineRule="auto"/>
        <w:jc w:val="both"/>
        <w:rPr>
          <w:rFonts w:ascii="Book Antiqua" w:hAnsi="Book Antiqua" w:cs="Book Antiqua"/>
          <w:b/>
          <w:bCs/>
          <w:lang w:val="en-US" w:eastAsia="zh-CN"/>
        </w:rPr>
      </w:pPr>
    </w:p>
    <w:p w:rsidR="0060402E" w:rsidRPr="00B447C7" w:rsidRDefault="0060402E" w:rsidP="00642670">
      <w:pPr>
        <w:autoSpaceDE w:val="0"/>
        <w:autoSpaceDN w:val="0"/>
        <w:adjustRightInd w:val="0"/>
        <w:spacing w:line="360" w:lineRule="auto"/>
        <w:jc w:val="both"/>
        <w:rPr>
          <w:rFonts w:ascii="Book Antiqua" w:hAnsi="Book Antiqua" w:cs="TimesNewRomanPS-BoldItalicMT"/>
          <w:bCs/>
          <w:iCs/>
          <w:lang w:eastAsia="zh-CN"/>
        </w:rPr>
      </w:pPr>
      <w:bookmarkStart w:id="0" w:name="OLE_LINK12"/>
      <w:bookmarkStart w:id="1" w:name="OLE_LINK13"/>
      <w:r w:rsidRPr="00B447C7">
        <w:rPr>
          <w:rFonts w:ascii="Book Antiqua" w:hAnsi="Book Antiqua"/>
          <w:b/>
        </w:rPr>
        <w:t>Institutional review board statement:</w:t>
      </w:r>
      <w:r w:rsidRPr="00B447C7">
        <w:rPr>
          <w:rFonts w:ascii="Book Antiqua" w:hAnsi="Book Antiqua"/>
          <w:b/>
          <w:lang w:eastAsia="zh-CN"/>
        </w:rPr>
        <w:t xml:space="preserve"> </w:t>
      </w:r>
      <w:r w:rsidRPr="00B447C7">
        <w:rPr>
          <w:rFonts w:ascii="Book Antiqua" w:hAnsi="Book Antiqua" w:cs="TimesNewRomanPS-BoldItalicMT"/>
          <w:bCs/>
          <w:iCs/>
        </w:rPr>
        <w:t>The study was reviewed and approved by the Institutional Review Board of the University Hospital of Alexandroupolis, Greece.</w:t>
      </w:r>
    </w:p>
    <w:p w:rsidR="0060402E" w:rsidRPr="00B447C7" w:rsidRDefault="0060402E" w:rsidP="00642670">
      <w:pPr>
        <w:autoSpaceDE w:val="0"/>
        <w:autoSpaceDN w:val="0"/>
        <w:adjustRightInd w:val="0"/>
        <w:spacing w:line="360" w:lineRule="auto"/>
        <w:jc w:val="both"/>
        <w:rPr>
          <w:rFonts w:ascii="Book Antiqua" w:hAnsi="Book Antiqua" w:cs="Book Antiqua"/>
          <w:b/>
          <w:bCs/>
          <w:lang w:eastAsia="zh-CN"/>
        </w:rPr>
      </w:pPr>
    </w:p>
    <w:bookmarkEnd w:id="0"/>
    <w:bookmarkEnd w:id="1"/>
    <w:p w:rsidR="0060402E" w:rsidRPr="00B447C7" w:rsidRDefault="0060402E" w:rsidP="00642670">
      <w:pPr>
        <w:spacing w:line="360" w:lineRule="auto"/>
        <w:jc w:val="both"/>
        <w:rPr>
          <w:rFonts w:ascii="Book Antiqua" w:hAnsi="Book Antiqua" w:cs="Book Antiqua"/>
          <w:lang w:val="en-GB" w:eastAsia="zh-CN"/>
        </w:rPr>
      </w:pPr>
      <w:r w:rsidRPr="00B447C7">
        <w:rPr>
          <w:rFonts w:ascii="Book Antiqua" w:hAnsi="Book Antiqua"/>
          <w:b/>
        </w:rPr>
        <w:t>Informed consent statement:</w:t>
      </w:r>
      <w:r w:rsidRPr="00B447C7">
        <w:rPr>
          <w:rFonts w:ascii="Book Antiqua" w:hAnsi="Book Antiqua"/>
          <w:b/>
          <w:lang w:eastAsia="zh-CN"/>
        </w:rPr>
        <w:t xml:space="preserve"> </w:t>
      </w:r>
      <w:r w:rsidRPr="00B447C7">
        <w:rPr>
          <w:rFonts w:ascii="Book Antiqua" w:hAnsi="Book Antiqua" w:cs="Book Antiqua"/>
          <w:lang w:val="en-GB"/>
        </w:rPr>
        <w:t>According to our country’s legislation</w:t>
      </w:r>
      <w:r w:rsidRPr="00B447C7">
        <w:rPr>
          <w:rFonts w:ascii="Book Antiqua" w:hAnsi="Book Antiqua" w:cs="Book Antiqua"/>
          <w:lang w:val="en-GB" w:eastAsia="zh-CN"/>
        </w:rPr>
        <w:t>,</w:t>
      </w:r>
      <w:r w:rsidRPr="00B447C7">
        <w:rPr>
          <w:rFonts w:ascii="Book Antiqua" w:hAnsi="Book Antiqua" w:cs="Book Antiqua"/>
          <w:lang w:val="en-GB"/>
        </w:rPr>
        <w:t xml:space="preserve"> informed consent is not needed for retrospective analysis of data corresponding to current practice. </w:t>
      </w:r>
    </w:p>
    <w:p w:rsidR="0060402E" w:rsidRPr="00B447C7" w:rsidRDefault="0060402E" w:rsidP="00642670">
      <w:pPr>
        <w:spacing w:line="360" w:lineRule="auto"/>
        <w:jc w:val="both"/>
        <w:rPr>
          <w:rFonts w:ascii="Book Antiqua" w:hAnsi="Book Antiqua"/>
          <w:b/>
          <w:lang w:eastAsia="zh-CN"/>
        </w:rPr>
      </w:pPr>
    </w:p>
    <w:p w:rsidR="0060402E" w:rsidRPr="00B447C7" w:rsidRDefault="0060402E" w:rsidP="00642670">
      <w:pPr>
        <w:autoSpaceDE w:val="0"/>
        <w:autoSpaceDN w:val="0"/>
        <w:adjustRightInd w:val="0"/>
        <w:spacing w:line="360" w:lineRule="auto"/>
        <w:jc w:val="both"/>
        <w:rPr>
          <w:rFonts w:ascii="Book Antiqua" w:hAnsi="Book Antiqua" w:cs="Book Antiqua"/>
          <w:bCs/>
        </w:rPr>
      </w:pPr>
      <w:r w:rsidRPr="00B447C7">
        <w:rPr>
          <w:rFonts w:ascii="Book Antiqua" w:hAnsi="Book Antiqua"/>
          <w:b/>
        </w:rPr>
        <w:t>Conflict-of-interest statement:</w:t>
      </w:r>
      <w:r w:rsidRPr="00B447C7">
        <w:rPr>
          <w:rFonts w:ascii="Book Antiqua" w:hAnsi="Book Antiqua"/>
          <w:b/>
          <w:lang w:eastAsia="zh-CN"/>
        </w:rPr>
        <w:t xml:space="preserve"> </w:t>
      </w:r>
      <w:r w:rsidRPr="00B447C7">
        <w:rPr>
          <w:rFonts w:ascii="Book Antiqua" w:hAnsi="Book Antiqua" w:cs="Book Antiqua"/>
          <w:bCs/>
        </w:rPr>
        <w:t xml:space="preserve">No conflict of interest realated to this manuscript was declared by any of the authors. </w:t>
      </w:r>
    </w:p>
    <w:p w:rsidR="0060402E" w:rsidRPr="00B447C7" w:rsidRDefault="0060402E" w:rsidP="00642670">
      <w:pPr>
        <w:spacing w:line="360" w:lineRule="auto"/>
        <w:jc w:val="both"/>
        <w:rPr>
          <w:rFonts w:ascii="Book Antiqua" w:hAnsi="Book Antiqua"/>
          <w:b/>
          <w:lang w:eastAsia="zh-CN"/>
        </w:rPr>
      </w:pPr>
    </w:p>
    <w:p w:rsidR="0060402E" w:rsidRPr="00B447C7" w:rsidRDefault="0060402E" w:rsidP="00642670">
      <w:pPr>
        <w:autoSpaceDE w:val="0"/>
        <w:autoSpaceDN w:val="0"/>
        <w:adjustRightInd w:val="0"/>
        <w:spacing w:line="360" w:lineRule="auto"/>
        <w:jc w:val="both"/>
        <w:rPr>
          <w:rFonts w:ascii="Book Antiqua" w:hAnsi="Book Antiqua" w:cs="Book Antiqua"/>
          <w:bCs/>
          <w:lang w:val="en-US" w:eastAsia="zh-CN"/>
        </w:rPr>
      </w:pPr>
      <w:r w:rsidRPr="00B447C7">
        <w:rPr>
          <w:rFonts w:ascii="Book Antiqua" w:hAnsi="Book Antiqua" w:cs="Book Antiqua"/>
          <w:b/>
          <w:bCs/>
        </w:rPr>
        <w:t>Data sharing</w:t>
      </w:r>
      <w:r w:rsidRPr="00B447C7">
        <w:rPr>
          <w:rFonts w:ascii="Book Antiqua" w:hAnsi="Book Antiqua" w:cs="Book Antiqua"/>
          <w:b/>
          <w:bCs/>
          <w:lang w:eastAsia="zh-CN"/>
        </w:rPr>
        <w:t xml:space="preserve"> </w:t>
      </w:r>
      <w:r w:rsidRPr="00B447C7">
        <w:rPr>
          <w:rFonts w:ascii="Book Antiqua" w:hAnsi="Book Antiqua"/>
          <w:b/>
        </w:rPr>
        <w:t>statement</w:t>
      </w:r>
      <w:r w:rsidRPr="00B447C7">
        <w:rPr>
          <w:rFonts w:ascii="Book Antiqua" w:hAnsi="Book Antiqua" w:cs="Book Antiqua"/>
          <w:b/>
          <w:bCs/>
        </w:rPr>
        <w:t>:</w:t>
      </w:r>
      <w:r w:rsidRPr="00B447C7">
        <w:rPr>
          <w:rFonts w:ascii="Book Antiqua" w:hAnsi="Book Antiqua" w:cs="Book Antiqua"/>
          <w:lang w:eastAsia="zh-CN"/>
        </w:rPr>
        <w:t xml:space="preserve"> </w:t>
      </w:r>
      <w:r w:rsidRPr="00B447C7">
        <w:rPr>
          <w:rFonts w:ascii="Book Antiqua" w:hAnsi="Book Antiqua" w:cs="Book Antiqua"/>
          <w:bCs/>
          <w:lang w:val="en-US" w:eastAsia="zh-CN"/>
        </w:rPr>
        <w:t>No additional data are available.</w:t>
      </w:r>
    </w:p>
    <w:p w:rsidR="0060402E" w:rsidRPr="00B447C7" w:rsidRDefault="0060402E" w:rsidP="00642670">
      <w:pPr>
        <w:autoSpaceDE w:val="0"/>
        <w:autoSpaceDN w:val="0"/>
        <w:adjustRightInd w:val="0"/>
        <w:spacing w:line="360" w:lineRule="auto"/>
        <w:jc w:val="both"/>
        <w:rPr>
          <w:rFonts w:ascii="Book Antiqua" w:hAnsi="Book Antiqua" w:cs="Book Antiqua"/>
          <w:bCs/>
          <w:lang w:val="en-US" w:eastAsia="zh-CN"/>
        </w:rPr>
      </w:pPr>
    </w:p>
    <w:p w:rsidR="0060402E" w:rsidRPr="00B447C7" w:rsidRDefault="0060402E" w:rsidP="00642670">
      <w:pPr>
        <w:spacing w:line="360" w:lineRule="auto"/>
        <w:jc w:val="both"/>
        <w:rPr>
          <w:rFonts w:ascii="Book Antiqua" w:hAnsi="Book Antiqua"/>
        </w:rPr>
      </w:pPr>
      <w:bookmarkStart w:id="2" w:name="OLE_LINK507"/>
      <w:bookmarkStart w:id="3" w:name="OLE_LINK506"/>
      <w:bookmarkStart w:id="4" w:name="OLE_LINK496"/>
      <w:bookmarkStart w:id="5" w:name="OLE_LINK479"/>
      <w:r w:rsidRPr="00B447C7">
        <w:rPr>
          <w:rFonts w:ascii="Book Antiqua" w:hAnsi="Book Antiqua"/>
          <w:b/>
        </w:rPr>
        <w:t xml:space="preserve">Open-Access: </w:t>
      </w:r>
      <w:r w:rsidRPr="00B447C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B447C7">
        <w:rPr>
          <w:rFonts w:ascii="Book Antiqua" w:hAnsi="Book Antiqua"/>
          <w:lang w:eastAsia="zh-CN"/>
        </w:rPr>
        <w:t>A</w:t>
      </w:r>
      <w:r w:rsidRPr="00B447C7">
        <w:rPr>
          <w:rFonts w:ascii="Book Antiqua" w:hAnsi="Book Antiqua"/>
        </w:rPr>
        <w:t>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60402E" w:rsidRPr="00B447C7" w:rsidRDefault="0060402E" w:rsidP="00642670">
      <w:pPr>
        <w:autoSpaceDE w:val="0"/>
        <w:autoSpaceDN w:val="0"/>
        <w:adjustRightInd w:val="0"/>
        <w:spacing w:line="360" w:lineRule="auto"/>
        <w:jc w:val="both"/>
        <w:rPr>
          <w:rFonts w:ascii="Book Antiqua" w:hAnsi="Book Antiqua" w:cs="Book Antiqua"/>
        </w:rPr>
      </w:pPr>
    </w:p>
    <w:p w:rsidR="0060402E" w:rsidRPr="00B447C7" w:rsidRDefault="0060402E" w:rsidP="00642670">
      <w:pPr>
        <w:spacing w:line="360" w:lineRule="auto"/>
        <w:jc w:val="both"/>
        <w:rPr>
          <w:rFonts w:ascii="Book Antiqua" w:hAnsi="Book Antiqua" w:cs="Arial"/>
          <w:b/>
          <w:bCs/>
          <w:lang w:eastAsia="zh-CN"/>
        </w:rPr>
      </w:pPr>
      <w:r w:rsidRPr="00B447C7">
        <w:rPr>
          <w:rFonts w:ascii="Book Antiqua" w:hAnsi="Book Antiqua"/>
          <w:b/>
        </w:rPr>
        <w:t>Correspondence to:</w:t>
      </w:r>
      <w:r w:rsidRPr="00B447C7">
        <w:rPr>
          <w:rFonts w:ascii="Book Antiqua" w:hAnsi="Book Antiqua" w:cs="Arial"/>
          <w:b/>
          <w:bCs/>
          <w:lang w:eastAsia="zh-CN"/>
        </w:rPr>
        <w:t xml:space="preserve"> </w:t>
      </w:r>
      <w:r w:rsidRPr="00B447C7">
        <w:rPr>
          <w:rFonts w:ascii="Book Antiqua" w:hAnsi="Book Antiqua" w:cs="Book Antiqua"/>
          <w:b/>
          <w:lang w:val="en-US"/>
        </w:rPr>
        <w:t>Anastasia Oikonomou</w:t>
      </w:r>
      <w:r w:rsidRPr="00B447C7">
        <w:rPr>
          <w:rFonts w:ascii="Book Antiqua" w:hAnsi="Book Antiqua" w:cs="Book Antiqua"/>
          <w:b/>
          <w:lang w:val="en-US" w:eastAsia="zh-CN"/>
        </w:rPr>
        <w:t xml:space="preserve">, </w:t>
      </w:r>
      <w:r w:rsidRPr="00B447C7">
        <w:rPr>
          <w:rFonts w:ascii="Book Antiqua" w:hAnsi="Book Antiqua" w:cs="Book Antiqua"/>
          <w:b/>
          <w:lang w:val="en-US"/>
        </w:rPr>
        <w:t>MD, PhD</w:t>
      </w:r>
      <w:r w:rsidRPr="00B447C7">
        <w:rPr>
          <w:rFonts w:ascii="Book Antiqua" w:hAnsi="Book Antiqua" w:cs="Book Antiqua"/>
          <w:b/>
          <w:lang w:val="en-US" w:eastAsia="zh-CN"/>
        </w:rPr>
        <w:t>,</w:t>
      </w:r>
      <w:r w:rsidRPr="00B447C7">
        <w:rPr>
          <w:rFonts w:ascii="Book Antiqua" w:hAnsi="Book Antiqua" w:cs="Book Antiqua"/>
          <w:lang w:val="en-US"/>
        </w:rPr>
        <w:t xml:space="preserve"> Department of Medical Imaging,</w:t>
      </w:r>
      <w:r w:rsidRPr="00B447C7">
        <w:rPr>
          <w:rFonts w:ascii="Book Antiqua" w:hAnsi="Book Antiqua" w:cs="Book Antiqua"/>
          <w:lang w:val="en-US" w:eastAsia="zh-CN"/>
        </w:rPr>
        <w:t xml:space="preserve"> </w:t>
      </w:r>
      <w:r w:rsidRPr="00B447C7">
        <w:rPr>
          <w:rFonts w:ascii="Book Antiqua" w:hAnsi="Book Antiqua" w:cs="Book Antiqua"/>
          <w:lang w:val="en-US"/>
        </w:rPr>
        <w:t>Sunnybrook Health Sciences Centre</w:t>
      </w:r>
      <w:r w:rsidRPr="00B447C7">
        <w:rPr>
          <w:rFonts w:ascii="Book Antiqua" w:hAnsi="Book Antiqua" w:cs="Book Antiqua"/>
          <w:lang w:val="en-US" w:eastAsia="zh-CN"/>
        </w:rPr>
        <w:t xml:space="preserve">, </w:t>
      </w:r>
      <w:r w:rsidRPr="00B447C7">
        <w:rPr>
          <w:rFonts w:ascii="Book Antiqua" w:hAnsi="Book Antiqua" w:cs="Book Antiqua"/>
          <w:lang w:val="en-US"/>
        </w:rPr>
        <w:t>AG 271b - 2075 Bayview Avenue, Toronto</w:t>
      </w:r>
      <w:r w:rsidRPr="00B447C7">
        <w:rPr>
          <w:rFonts w:ascii="Book Antiqua" w:hAnsi="Book Antiqua" w:cs="Book Antiqua"/>
          <w:lang w:val="en-US" w:eastAsia="zh-CN"/>
        </w:rPr>
        <w:t xml:space="preserve"> </w:t>
      </w:r>
      <w:r w:rsidRPr="00B447C7">
        <w:rPr>
          <w:rFonts w:ascii="Book Antiqua" w:hAnsi="Book Antiqua" w:cs="Book Antiqua"/>
          <w:lang w:val="en-US"/>
        </w:rPr>
        <w:t>M4N 3M5, Canada</w:t>
      </w:r>
      <w:r w:rsidRPr="00B447C7">
        <w:rPr>
          <w:rFonts w:ascii="Book Antiqua" w:hAnsi="Book Antiqua" w:cs="Book Antiqua"/>
          <w:lang w:val="en-US" w:eastAsia="zh-CN"/>
        </w:rPr>
        <w:t xml:space="preserve">. </w:t>
      </w:r>
      <w:r w:rsidRPr="00B447C7">
        <w:rPr>
          <w:rFonts w:ascii="Book Antiqua" w:hAnsi="Book Antiqua" w:cs="Book Antiqua"/>
          <w:lang w:val="en-US"/>
        </w:rPr>
        <w:t>anastasia.oikonomou@sunnybrook.ca</w:t>
      </w:r>
    </w:p>
    <w:p w:rsidR="0060402E" w:rsidRPr="00B447C7" w:rsidRDefault="0060402E" w:rsidP="00642670">
      <w:pPr>
        <w:spacing w:line="360" w:lineRule="auto"/>
        <w:jc w:val="both"/>
        <w:rPr>
          <w:rFonts w:ascii="Book Antiqua" w:hAnsi="Book Antiqua" w:cs="Book Antiqua"/>
          <w:lang w:val="en-US" w:eastAsia="zh-CN"/>
        </w:rPr>
      </w:pPr>
      <w:r w:rsidRPr="00B447C7">
        <w:rPr>
          <w:rFonts w:ascii="Book Antiqua" w:hAnsi="Book Antiqua"/>
          <w:b/>
          <w:bCs/>
        </w:rPr>
        <w:t>Telephone:</w:t>
      </w:r>
      <w:r w:rsidRPr="00B447C7">
        <w:rPr>
          <w:rFonts w:ascii="Book Antiqua" w:hAnsi="Book Antiqua"/>
        </w:rPr>
        <w:t xml:space="preserve"> </w:t>
      </w:r>
      <w:r w:rsidRPr="00B447C7">
        <w:rPr>
          <w:rFonts w:ascii="Book Antiqua" w:hAnsi="Book Antiqua" w:cs="Book Antiqua"/>
          <w:lang w:val="en-US"/>
        </w:rPr>
        <w:t>+1-416-4806100</w:t>
      </w:r>
      <w:r w:rsidRPr="00B447C7">
        <w:rPr>
          <w:rFonts w:ascii="Book Antiqua" w:hAnsi="Book Antiqua" w:cs="Book Antiqua"/>
          <w:lang w:val="en-US" w:eastAsia="zh-CN"/>
        </w:rPr>
        <w:t>-</w:t>
      </w:r>
      <w:r w:rsidRPr="00B447C7">
        <w:rPr>
          <w:rFonts w:ascii="Book Antiqua" w:hAnsi="Book Antiqua" w:cs="Book Antiqua"/>
          <w:lang w:val="en-US"/>
        </w:rPr>
        <w:t>1491</w:t>
      </w:r>
    </w:p>
    <w:p w:rsidR="0060402E" w:rsidRPr="00B447C7" w:rsidRDefault="0060402E" w:rsidP="00642670">
      <w:pPr>
        <w:spacing w:line="360" w:lineRule="auto"/>
        <w:jc w:val="both"/>
        <w:rPr>
          <w:rFonts w:ascii="Book Antiqua" w:hAnsi="Book Antiqua" w:cs="Book Antiqua"/>
          <w:lang w:val="en-US"/>
        </w:rPr>
      </w:pPr>
      <w:r w:rsidRPr="00B447C7">
        <w:rPr>
          <w:rFonts w:ascii="Book Antiqua" w:hAnsi="Book Antiqua" w:cs="Book Antiqua"/>
          <w:b/>
          <w:lang w:val="en-US"/>
        </w:rPr>
        <w:t>Fax:</w:t>
      </w:r>
      <w:r w:rsidRPr="00B447C7">
        <w:rPr>
          <w:rFonts w:ascii="Book Antiqua" w:hAnsi="Book Antiqua" w:cs="Book Antiqua"/>
          <w:lang w:val="en-US"/>
        </w:rPr>
        <w:t xml:space="preserve"> +1-416-4805855</w:t>
      </w:r>
    </w:p>
    <w:p w:rsidR="0060402E" w:rsidRPr="00B447C7" w:rsidRDefault="0060402E" w:rsidP="00642670">
      <w:pPr>
        <w:spacing w:line="360" w:lineRule="auto"/>
        <w:jc w:val="both"/>
        <w:rPr>
          <w:rFonts w:ascii="Book Antiqua" w:hAnsi="Book Antiqua" w:cs="Book Antiqua"/>
          <w:b/>
          <w:bCs/>
          <w:lang w:val="en-US"/>
        </w:rPr>
      </w:pPr>
    </w:p>
    <w:p w:rsidR="0060402E" w:rsidRPr="00B447C7" w:rsidRDefault="0060402E" w:rsidP="00FA65C2">
      <w:pPr>
        <w:spacing w:line="360" w:lineRule="auto"/>
        <w:rPr>
          <w:rFonts w:ascii="Book Antiqua" w:hAnsi="Book Antiqua"/>
          <w:iCs/>
          <w:lang w:eastAsia="zh-CN"/>
        </w:rPr>
      </w:pPr>
      <w:r w:rsidRPr="00B447C7">
        <w:rPr>
          <w:rFonts w:ascii="Book Antiqua" w:hAnsi="Book Antiqua"/>
          <w:b/>
        </w:rPr>
        <w:t>Received:</w:t>
      </w:r>
      <w:r w:rsidRPr="00B447C7">
        <w:rPr>
          <w:rFonts w:ascii="Book Antiqua" w:hAnsi="Book Antiqua"/>
          <w:b/>
          <w:lang w:eastAsia="zh-CN"/>
        </w:rPr>
        <w:t xml:space="preserve"> </w:t>
      </w:r>
      <w:r w:rsidRPr="00B447C7">
        <w:rPr>
          <w:rFonts w:ascii="Book Antiqua" w:hAnsi="Book Antiqua"/>
          <w:iCs/>
        </w:rPr>
        <w:t>January 22</w:t>
      </w:r>
      <w:r w:rsidRPr="00B447C7">
        <w:rPr>
          <w:rFonts w:ascii="Book Antiqua" w:hAnsi="Book Antiqua"/>
          <w:iCs/>
          <w:lang w:eastAsia="zh-CN"/>
        </w:rPr>
        <w:t>, 2015</w:t>
      </w:r>
    </w:p>
    <w:p w:rsidR="0060402E" w:rsidRPr="00B447C7" w:rsidRDefault="0060402E" w:rsidP="00FA65C2">
      <w:pPr>
        <w:spacing w:line="360" w:lineRule="auto"/>
        <w:jc w:val="both"/>
        <w:rPr>
          <w:rFonts w:ascii="Book Antiqua" w:hAnsi="Book Antiqua"/>
          <w:b/>
          <w:lang w:eastAsia="zh-CN"/>
        </w:rPr>
      </w:pPr>
      <w:r w:rsidRPr="00B447C7">
        <w:rPr>
          <w:rFonts w:ascii="Book Antiqua" w:hAnsi="Book Antiqua"/>
          <w:b/>
        </w:rPr>
        <w:t>Peer-review started:</w:t>
      </w:r>
      <w:r w:rsidRPr="00B447C7">
        <w:rPr>
          <w:rFonts w:ascii="Book Antiqua" w:hAnsi="Book Antiqua"/>
          <w:b/>
          <w:lang w:eastAsia="zh-CN"/>
        </w:rPr>
        <w:t xml:space="preserve"> </w:t>
      </w:r>
      <w:r w:rsidRPr="00B447C7">
        <w:rPr>
          <w:rFonts w:ascii="Book Antiqua" w:hAnsi="Book Antiqua"/>
          <w:iCs/>
        </w:rPr>
        <w:t>January 2</w:t>
      </w:r>
      <w:r w:rsidRPr="00B447C7">
        <w:rPr>
          <w:rFonts w:ascii="Book Antiqua" w:hAnsi="Book Antiqua"/>
          <w:iCs/>
          <w:lang w:eastAsia="zh-CN"/>
        </w:rPr>
        <w:t>3, 2015</w:t>
      </w:r>
    </w:p>
    <w:p w:rsidR="0060402E" w:rsidRPr="00B447C7" w:rsidRDefault="0060402E" w:rsidP="00FA65C2">
      <w:pPr>
        <w:spacing w:line="360" w:lineRule="auto"/>
        <w:rPr>
          <w:rFonts w:ascii="Book Antiqua" w:hAnsi="Book Antiqua"/>
          <w:iCs/>
          <w:lang w:eastAsia="zh-CN"/>
        </w:rPr>
      </w:pPr>
      <w:r w:rsidRPr="00B447C7">
        <w:rPr>
          <w:rFonts w:ascii="Book Antiqua" w:hAnsi="Book Antiqua"/>
          <w:b/>
        </w:rPr>
        <w:t>First decision:</w:t>
      </w:r>
      <w:r w:rsidRPr="00B447C7">
        <w:rPr>
          <w:rFonts w:ascii="Book Antiqua" w:hAnsi="Book Antiqua"/>
          <w:b/>
          <w:lang w:eastAsia="zh-CN"/>
        </w:rPr>
        <w:t xml:space="preserve"> </w:t>
      </w:r>
      <w:r w:rsidRPr="00B447C7">
        <w:rPr>
          <w:rFonts w:ascii="Book Antiqua" w:hAnsi="Book Antiqua"/>
          <w:iCs/>
        </w:rPr>
        <w:t>March</w:t>
      </w:r>
      <w:r w:rsidRPr="00B447C7">
        <w:rPr>
          <w:rFonts w:ascii="Book Antiqua" w:hAnsi="Book Antiqua"/>
          <w:iCs/>
          <w:lang w:eastAsia="zh-CN"/>
        </w:rPr>
        <w:t xml:space="preserve"> 6, 2015</w:t>
      </w:r>
    </w:p>
    <w:p w:rsidR="0060402E" w:rsidRPr="00B447C7" w:rsidRDefault="0060402E" w:rsidP="00FA65C2">
      <w:pPr>
        <w:spacing w:line="360" w:lineRule="auto"/>
        <w:jc w:val="both"/>
        <w:rPr>
          <w:rFonts w:ascii="Book Antiqua" w:hAnsi="Book Antiqua"/>
          <w:b/>
          <w:lang w:eastAsia="zh-CN"/>
        </w:rPr>
      </w:pPr>
      <w:r w:rsidRPr="00B447C7">
        <w:rPr>
          <w:rFonts w:ascii="Book Antiqua" w:hAnsi="Book Antiqua"/>
          <w:b/>
        </w:rPr>
        <w:t xml:space="preserve">Revised: </w:t>
      </w:r>
      <w:r w:rsidRPr="00B447C7">
        <w:rPr>
          <w:rFonts w:ascii="Book Antiqua" w:hAnsi="Book Antiqua"/>
          <w:lang w:eastAsia="zh-CN"/>
        </w:rPr>
        <w:t>June 30, 2015</w:t>
      </w:r>
    </w:p>
    <w:p w:rsidR="0060402E" w:rsidRPr="00535E8D" w:rsidRDefault="0060402E" w:rsidP="00FA65C2">
      <w:pPr>
        <w:spacing w:line="360" w:lineRule="auto"/>
        <w:rPr>
          <w:rFonts w:ascii="Book Antiqua" w:hAnsi="Book Antiqua" w:cs="宋体"/>
        </w:rPr>
      </w:pPr>
      <w:r w:rsidRPr="00B447C7">
        <w:rPr>
          <w:rFonts w:ascii="Book Antiqua" w:hAnsi="Book Antiqua"/>
          <w:b/>
        </w:rPr>
        <w:t xml:space="preserve">Accepted: </w:t>
      </w:r>
      <w:r>
        <w:rPr>
          <w:rFonts w:ascii="Book Antiqua" w:hAnsi="Book Antiqua" w:cs="宋体"/>
        </w:rPr>
        <w:t>August 16</w:t>
      </w:r>
      <w:r w:rsidRPr="00AF30D4">
        <w:rPr>
          <w:rFonts w:ascii="Book Antiqua" w:hAnsi="Book Antiqua" w:cs="宋体"/>
        </w:rPr>
        <w:t>, 2015</w:t>
      </w:r>
    </w:p>
    <w:p w:rsidR="0060402E" w:rsidRPr="00B447C7" w:rsidRDefault="0060402E" w:rsidP="00FA65C2">
      <w:pPr>
        <w:spacing w:line="360" w:lineRule="auto"/>
        <w:jc w:val="both"/>
        <w:rPr>
          <w:rFonts w:ascii="Book Antiqua" w:hAnsi="Book Antiqua"/>
          <w:b/>
        </w:rPr>
      </w:pPr>
      <w:r w:rsidRPr="00B447C7">
        <w:rPr>
          <w:rFonts w:ascii="Book Antiqua" w:hAnsi="Book Antiqua"/>
          <w:b/>
        </w:rPr>
        <w:t>Article in press:</w:t>
      </w:r>
    </w:p>
    <w:p w:rsidR="0060402E" w:rsidRPr="00B447C7" w:rsidRDefault="0060402E" w:rsidP="00FA65C2">
      <w:pPr>
        <w:spacing w:line="360" w:lineRule="auto"/>
        <w:jc w:val="both"/>
        <w:rPr>
          <w:rFonts w:ascii="Book Antiqua" w:hAnsi="Book Antiqua"/>
          <w:b/>
        </w:rPr>
      </w:pPr>
      <w:r w:rsidRPr="00B447C7">
        <w:rPr>
          <w:rFonts w:ascii="Book Antiqua" w:hAnsi="Book Antiqua"/>
          <w:b/>
        </w:rPr>
        <w:t xml:space="preserve">Published online: </w:t>
      </w:r>
    </w:p>
    <w:p w:rsidR="0060402E" w:rsidRPr="00B447C7" w:rsidRDefault="0060402E" w:rsidP="00642670">
      <w:pPr>
        <w:spacing w:line="360" w:lineRule="auto"/>
        <w:jc w:val="both"/>
        <w:rPr>
          <w:rFonts w:ascii="Book Antiqua" w:hAnsi="Book Antiqua" w:cs="Book Antiqua"/>
          <w:b/>
          <w:bCs/>
          <w:lang w:val="en-US"/>
        </w:rPr>
      </w:pPr>
    </w:p>
    <w:p w:rsidR="0060402E" w:rsidRPr="00B447C7" w:rsidRDefault="0060402E" w:rsidP="00642670">
      <w:pPr>
        <w:spacing w:line="360" w:lineRule="auto"/>
        <w:jc w:val="both"/>
        <w:rPr>
          <w:rFonts w:ascii="Book Antiqua" w:hAnsi="Book Antiqua" w:cs="Book Antiqua"/>
          <w:b/>
          <w:bCs/>
          <w:lang w:val="en-US"/>
        </w:rPr>
      </w:pPr>
      <w:r w:rsidRPr="00B447C7">
        <w:rPr>
          <w:rFonts w:ascii="Book Antiqua" w:hAnsi="Book Antiqua" w:cs="Book Antiqua"/>
          <w:b/>
          <w:bCs/>
          <w:lang w:val="en-US"/>
        </w:rPr>
        <w:br w:type="page"/>
        <w:t>Abstract</w:t>
      </w:r>
    </w:p>
    <w:p w:rsidR="0060402E" w:rsidRPr="00B447C7" w:rsidRDefault="0060402E" w:rsidP="00642670">
      <w:pPr>
        <w:tabs>
          <w:tab w:val="left" w:pos="8100"/>
        </w:tabs>
        <w:spacing w:line="360" w:lineRule="auto"/>
        <w:jc w:val="both"/>
        <w:rPr>
          <w:rFonts w:ascii="Book Antiqua" w:hAnsi="Book Antiqua" w:cs="Book Antiqua"/>
          <w:lang w:val="en-US" w:eastAsia="zh-CN"/>
        </w:rPr>
      </w:pPr>
      <w:r w:rsidRPr="00B447C7">
        <w:rPr>
          <w:rFonts w:ascii="Book Antiqua" w:hAnsi="Book Antiqua"/>
          <w:b/>
        </w:rPr>
        <w:t>AIM:</w:t>
      </w:r>
      <w:r w:rsidRPr="00B447C7">
        <w:rPr>
          <w:rFonts w:ascii="Book Antiqua" w:hAnsi="Book Antiqua"/>
          <w:b/>
          <w:lang w:eastAsia="zh-CN"/>
        </w:rPr>
        <w:t xml:space="preserve"> </w:t>
      </w:r>
      <w:r w:rsidRPr="00B447C7">
        <w:rPr>
          <w:rFonts w:ascii="Book Antiqua" w:hAnsi="Book Antiqua" w:cs="Book Antiqua"/>
          <w:lang w:val="en-US"/>
        </w:rPr>
        <w:t>To investigate whether the predominant emphysema type is associated with the high resolution computed tomography (HRCT) pattern of fibrosis in combined pulmonary fibrosis and emphysema (CPFE).</w:t>
      </w:r>
    </w:p>
    <w:p w:rsidR="0060402E" w:rsidRPr="00B447C7" w:rsidRDefault="0060402E" w:rsidP="00642670">
      <w:pPr>
        <w:tabs>
          <w:tab w:val="left" w:pos="8100"/>
        </w:tabs>
        <w:spacing w:line="360" w:lineRule="auto"/>
        <w:jc w:val="both"/>
        <w:rPr>
          <w:rFonts w:ascii="Book Antiqua" w:hAnsi="Book Antiqua" w:cs="Book Antiqua"/>
          <w:lang w:val="en-US" w:eastAsia="zh-CN"/>
        </w:rPr>
      </w:pPr>
    </w:p>
    <w:p w:rsidR="0060402E" w:rsidRPr="00B447C7" w:rsidRDefault="0060402E" w:rsidP="00642670">
      <w:pPr>
        <w:tabs>
          <w:tab w:val="left" w:pos="8100"/>
        </w:tabs>
        <w:spacing w:line="360" w:lineRule="auto"/>
        <w:jc w:val="both"/>
        <w:rPr>
          <w:rFonts w:ascii="Book Antiqua" w:hAnsi="Book Antiqua" w:cs="Book Antiqua"/>
          <w:lang w:val="en-US" w:eastAsia="zh-CN"/>
        </w:rPr>
      </w:pPr>
      <w:r w:rsidRPr="00B447C7">
        <w:rPr>
          <w:rFonts w:ascii="Book Antiqua" w:hAnsi="Book Antiqua"/>
          <w:b/>
        </w:rPr>
        <w:t>METHODS:</w:t>
      </w:r>
      <w:r w:rsidRPr="00B447C7">
        <w:rPr>
          <w:rFonts w:ascii="Book Antiqua" w:hAnsi="Book Antiqua"/>
          <w:b/>
          <w:lang w:eastAsia="zh-CN"/>
        </w:rPr>
        <w:t xml:space="preserve"> </w:t>
      </w:r>
      <w:r w:rsidRPr="00B447C7">
        <w:rPr>
          <w:rFonts w:ascii="Book Antiqua" w:hAnsi="Book Antiqua" w:cs="Book Antiqua"/>
          <w:lang w:val="en-US"/>
        </w:rPr>
        <w:t xml:space="preserve">Fifty-three smokers with upper lobe emphysema and lower lobe pulmonary fibrosis on </w:t>
      </w:r>
      <w:r w:rsidRPr="00B447C7">
        <w:rPr>
          <w:rFonts w:ascii="Book Antiqua" w:hAnsi="Book Antiqua" w:cs="Book Antiqua"/>
          <w:lang w:val="en-US" w:eastAsia="zh-CN"/>
        </w:rPr>
        <w:t xml:space="preserve">– </w:t>
      </w:r>
      <w:r w:rsidRPr="00B447C7">
        <w:rPr>
          <w:rFonts w:ascii="Book Antiqua" w:hAnsi="Book Antiqua" w:cs="Book Antiqua"/>
          <w:lang w:val="en-US"/>
        </w:rPr>
        <w:t>HRCT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 were retrospectively evaluated. Patients were stratified into 3 groups according to the predominant type of emphysema: centrilobular (CLE), paraseptal (PSE), CLE = PSE. Patients were also stratified into 3 other groups according to the predominant type of fibrosis on HRCT: typical usual interstitial pneumonia (UIP), probable UIP and nonspecific interstitial pneumonia (NSIP). HRCTs were scored at 5 predetermined levels for the coarseness of fibrosis (Coarseness), extent of emphysema (emphysema), extent of interstitial lung disease (TotExtILD), extent of reticular pattern not otherwise specified (RetNOS), extent of ground glass opacity with traction bronchiectasis (extGGOBx), extent of pure ground glass opacity and extent of honeycombing. HRCT mean scores, pulmonary function tests, diffusion capacity (DLCO) and systolic pulmonary arterial pressure were compared among the groups.</w:t>
      </w:r>
    </w:p>
    <w:p w:rsidR="0060402E" w:rsidRPr="00B447C7" w:rsidRDefault="0060402E" w:rsidP="00642670">
      <w:pPr>
        <w:tabs>
          <w:tab w:val="left" w:pos="8100"/>
        </w:tabs>
        <w:spacing w:line="360" w:lineRule="auto"/>
        <w:jc w:val="both"/>
        <w:rPr>
          <w:rFonts w:ascii="Book Antiqua" w:hAnsi="Book Antiqua" w:cs="Book Antiqua"/>
          <w:lang w:val="en-US" w:eastAsia="zh-CN"/>
        </w:rPr>
      </w:pPr>
    </w:p>
    <w:p w:rsidR="0060402E" w:rsidRPr="00B447C7" w:rsidRDefault="0060402E" w:rsidP="00642670">
      <w:pPr>
        <w:tabs>
          <w:tab w:val="left" w:pos="8100"/>
        </w:tabs>
        <w:spacing w:line="360" w:lineRule="auto"/>
        <w:jc w:val="both"/>
        <w:rPr>
          <w:rFonts w:ascii="Book Antiqua" w:hAnsi="Book Antiqua" w:cs="Book Antiqua"/>
          <w:lang w:val="en-US" w:eastAsia="zh-CN"/>
        </w:rPr>
      </w:pPr>
      <w:r w:rsidRPr="00B447C7">
        <w:rPr>
          <w:rFonts w:ascii="Book Antiqua" w:hAnsi="Book Antiqua"/>
          <w:b/>
        </w:rPr>
        <w:t>RESULTS:</w:t>
      </w:r>
      <w:r w:rsidRPr="00B447C7">
        <w:rPr>
          <w:rFonts w:ascii="Book Antiqua" w:hAnsi="Book Antiqua"/>
          <w:b/>
          <w:lang w:eastAsia="zh-CN"/>
        </w:rPr>
        <w:t xml:space="preserve"> </w:t>
      </w:r>
      <w:r w:rsidRPr="00B447C7">
        <w:rPr>
          <w:rFonts w:ascii="Book Antiqua" w:hAnsi="Book Antiqua" w:cs="Book Antiqua"/>
          <w:lang w:val="en-US"/>
        </w:rPr>
        <w:t>The predominant type of emphysema was strongly correlated with the predominant type of fibrosis. The centrilobular emphysema group exhibited a significantly higher extent of emphysema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0.001) and a lower extent of interstitial lung disease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0.002), reticular pattern not otherwise specified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0.023), extent of ground glass opacity with traction bronchiectasis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0.002), extent of honeycombing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0.001) and coarseness of fibrosis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0.001) than the paraseptal group. The NSIP group exhibited a significantly higher extent of emphysema (</w:t>
      </w:r>
      <w:r w:rsidRPr="00B447C7">
        <w:rPr>
          <w:rFonts w:ascii="Book Antiqua" w:hAnsi="Book Antiqua" w:cs="Book Antiqua"/>
          <w:i/>
          <w:lang w:val="en-US"/>
        </w:rPr>
        <w:t>P</w:t>
      </w:r>
      <w:r w:rsidRPr="00B447C7">
        <w:rPr>
          <w:rFonts w:ascii="Book Antiqua" w:hAnsi="Book Antiqua" w:cs="Book Antiqua"/>
          <w:i/>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0.05), total lung capacity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0.01) and diffusion capacity (DLCO)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0.05) than the typical UIP group. The typical UIP group exhibited a significantly higher extent of interstitial lung disease, extent of reticular pattern not otherwise specified, extent of ground glass opacity with traction bronchiectasis, extent of honeycombing and coarseness of fibrosis (0.039</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lang w:val="en-US"/>
        </w:rPr>
        <w:t>0.000). Although the pulmonary arterial pressure was higher in typical UIP group relative to the NSIP group, the difference was not statistically significant.</w:t>
      </w:r>
    </w:p>
    <w:p w:rsidR="0060402E" w:rsidRPr="00B447C7" w:rsidRDefault="0060402E" w:rsidP="00642670">
      <w:pPr>
        <w:tabs>
          <w:tab w:val="left" w:pos="8100"/>
        </w:tabs>
        <w:spacing w:line="360" w:lineRule="auto"/>
        <w:jc w:val="both"/>
        <w:rPr>
          <w:rFonts w:ascii="Book Antiqua" w:hAnsi="Book Antiqua" w:cs="Book Antiqua"/>
          <w:lang w:val="en-US" w:eastAsia="zh-CN"/>
        </w:rPr>
      </w:pPr>
    </w:p>
    <w:p w:rsidR="0060402E" w:rsidRPr="00B447C7" w:rsidRDefault="0060402E" w:rsidP="00642670">
      <w:pPr>
        <w:tabs>
          <w:tab w:val="left" w:pos="8100"/>
        </w:tabs>
        <w:spacing w:line="360" w:lineRule="auto"/>
        <w:jc w:val="both"/>
        <w:rPr>
          <w:rFonts w:ascii="Book Antiqua" w:hAnsi="Book Antiqua" w:cs="Book Antiqua"/>
          <w:lang w:val="en-US"/>
        </w:rPr>
      </w:pPr>
      <w:r w:rsidRPr="00B447C7">
        <w:rPr>
          <w:rFonts w:ascii="Book Antiqua" w:hAnsi="Book Antiqua"/>
          <w:b/>
        </w:rPr>
        <w:t>CONCLUSION:</w:t>
      </w:r>
      <w:r w:rsidRPr="00B447C7">
        <w:rPr>
          <w:rFonts w:ascii="Book Antiqua" w:hAnsi="Book Antiqua"/>
          <w:b/>
          <w:lang w:eastAsia="zh-CN"/>
        </w:rPr>
        <w:t xml:space="preserve"> </w:t>
      </w:r>
      <w:r w:rsidRPr="00B447C7">
        <w:rPr>
          <w:rFonts w:ascii="Book Antiqua" w:hAnsi="Book Antiqua" w:cs="Book Antiqua"/>
          <w:lang w:val="en-US"/>
        </w:rPr>
        <w:t xml:space="preserve">In CPFE patients, paraseptal emphysema is associated more with UIP-HRCT pattern and higher extent of fibrosis than centrilobular emphysema. </w:t>
      </w:r>
    </w:p>
    <w:p w:rsidR="0060402E" w:rsidRPr="00B447C7" w:rsidRDefault="0060402E" w:rsidP="00642670">
      <w:pPr>
        <w:tabs>
          <w:tab w:val="left" w:pos="8100"/>
        </w:tabs>
        <w:spacing w:line="360" w:lineRule="auto"/>
        <w:jc w:val="both"/>
        <w:rPr>
          <w:rFonts w:ascii="Book Antiqua" w:hAnsi="Book Antiqua" w:cs="Book Antiqua"/>
          <w:lang w:val="en-US"/>
        </w:rPr>
      </w:pPr>
    </w:p>
    <w:p w:rsidR="0060402E" w:rsidRPr="00B447C7" w:rsidRDefault="0060402E" w:rsidP="00642670">
      <w:pPr>
        <w:spacing w:line="360" w:lineRule="auto"/>
        <w:jc w:val="both"/>
        <w:rPr>
          <w:rFonts w:ascii="Book Antiqua" w:hAnsi="Book Antiqua" w:cs="Book Antiqua"/>
          <w:b/>
          <w:bCs/>
          <w:lang w:val="en-US" w:eastAsia="zh-CN"/>
        </w:rPr>
      </w:pPr>
      <w:r w:rsidRPr="00B447C7">
        <w:rPr>
          <w:rFonts w:ascii="Book Antiqua" w:hAnsi="Book Antiqua" w:cs="Book Antiqua"/>
          <w:b/>
          <w:bCs/>
          <w:lang w:val="en-US"/>
        </w:rPr>
        <w:t>Key words</w:t>
      </w:r>
      <w:r w:rsidRPr="00B447C7">
        <w:rPr>
          <w:rFonts w:ascii="Book Antiqua" w:hAnsi="Book Antiqua" w:cs="Book Antiqua"/>
          <w:b/>
          <w:bCs/>
          <w:lang w:val="en-US" w:eastAsia="zh-CN"/>
        </w:rPr>
        <w:t xml:space="preserve">: </w:t>
      </w:r>
      <w:r w:rsidRPr="00B447C7">
        <w:rPr>
          <w:rFonts w:ascii="Book Antiqua" w:hAnsi="Book Antiqua" w:cs="Book Antiqua"/>
          <w:lang w:val="en-US"/>
        </w:rPr>
        <w:t>Emphysema</w:t>
      </w:r>
      <w:r w:rsidRPr="00B447C7">
        <w:rPr>
          <w:rFonts w:ascii="Book Antiqua" w:hAnsi="Book Antiqua" w:cs="Book Antiqua"/>
          <w:lang w:val="en-US" w:eastAsia="zh-CN"/>
        </w:rPr>
        <w:t>;</w:t>
      </w:r>
      <w:r w:rsidRPr="00B447C7">
        <w:rPr>
          <w:rFonts w:ascii="Book Antiqua" w:hAnsi="Book Antiqua" w:cs="Book Antiqua"/>
          <w:lang w:val="en-US"/>
        </w:rPr>
        <w:t xml:space="preserve"> Pulmonary fibrosis</w:t>
      </w:r>
      <w:r w:rsidRPr="00B447C7">
        <w:rPr>
          <w:rFonts w:ascii="Book Antiqua" w:hAnsi="Book Antiqua" w:cs="Book Antiqua"/>
          <w:lang w:val="en-US" w:eastAsia="zh-CN"/>
        </w:rPr>
        <w:t>;</w:t>
      </w:r>
      <w:r w:rsidRPr="00B447C7">
        <w:rPr>
          <w:rFonts w:ascii="Book Antiqua" w:hAnsi="Book Antiqua" w:cs="Book Antiqua"/>
          <w:lang w:val="en-US"/>
        </w:rPr>
        <w:t xml:space="preserve"> High resolution computed tomography</w:t>
      </w:r>
      <w:r w:rsidRPr="00B447C7">
        <w:rPr>
          <w:rFonts w:ascii="Book Antiqua" w:hAnsi="Book Antiqua" w:cs="Book Antiqua"/>
          <w:lang w:val="en-US" w:eastAsia="zh-CN"/>
        </w:rPr>
        <w:t>;</w:t>
      </w:r>
      <w:r w:rsidRPr="00B447C7">
        <w:rPr>
          <w:rFonts w:ascii="Book Antiqua" w:hAnsi="Book Antiqua" w:cs="Book Antiqua"/>
          <w:lang w:val="en-US"/>
        </w:rPr>
        <w:t xml:space="preserve"> Centrilobular</w:t>
      </w:r>
      <w:r w:rsidRPr="00B447C7">
        <w:rPr>
          <w:rFonts w:ascii="Book Antiqua" w:hAnsi="Book Antiqua" w:cs="Book Antiqua"/>
          <w:lang w:val="en-US" w:eastAsia="zh-CN"/>
        </w:rPr>
        <w:t>;</w:t>
      </w:r>
      <w:r w:rsidRPr="00B447C7">
        <w:rPr>
          <w:rFonts w:ascii="Book Antiqua" w:hAnsi="Book Antiqua" w:cs="Book Antiqua"/>
          <w:lang w:val="en-US"/>
        </w:rPr>
        <w:t xml:space="preserve"> Paraseptal</w:t>
      </w:r>
      <w:r w:rsidRPr="00B447C7">
        <w:rPr>
          <w:rFonts w:ascii="Book Antiqua" w:hAnsi="Book Antiqua" w:cs="Book Antiqua"/>
          <w:lang w:val="en-US" w:eastAsia="zh-CN"/>
        </w:rPr>
        <w:t>;</w:t>
      </w:r>
      <w:r w:rsidRPr="00B447C7">
        <w:rPr>
          <w:rFonts w:ascii="Book Antiqua" w:hAnsi="Book Antiqua" w:cs="Book Antiqua"/>
          <w:lang w:val="en-US"/>
        </w:rPr>
        <w:t xml:space="preserve"> Nonspecific interstitial pneumonia pattern</w:t>
      </w:r>
      <w:r w:rsidRPr="00B447C7">
        <w:rPr>
          <w:rFonts w:ascii="Book Antiqua" w:hAnsi="Book Antiqua" w:cs="Book Antiqua"/>
          <w:lang w:val="en-US" w:eastAsia="zh-CN"/>
        </w:rPr>
        <w:t>;</w:t>
      </w:r>
      <w:r w:rsidRPr="00B447C7">
        <w:rPr>
          <w:rFonts w:ascii="Book Antiqua" w:hAnsi="Book Antiqua" w:cs="Book Antiqua"/>
          <w:lang w:val="en-US"/>
        </w:rPr>
        <w:t xml:space="preserve"> Usual interstitial pneumonia pattern</w:t>
      </w: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642670">
      <w:pPr>
        <w:snapToGrid w:val="0"/>
        <w:spacing w:line="360" w:lineRule="auto"/>
        <w:jc w:val="both"/>
        <w:rPr>
          <w:rFonts w:ascii="Book Antiqua" w:hAnsi="Book Antiqua"/>
        </w:rPr>
      </w:pPr>
      <w:r w:rsidRPr="00B447C7">
        <w:rPr>
          <w:rFonts w:ascii="Book Antiqua" w:hAnsi="Book Antiqua"/>
        </w:rPr>
        <w:t xml:space="preserve">© </w:t>
      </w:r>
      <w:r w:rsidRPr="00B447C7">
        <w:rPr>
          <w:rFonts w:ascii="Book Antiqua" w:hAnsi="Book Antiqua"/>
          <w:b/>
        </w:rPr>
        <w:t>The Author(s) 2015</w:t>
      </w:r>
      <w:r w:rsidRPr="00B447C7">
        <w:rPr>
          <w:rFonts w:ascii="Book Antiqua" w:hAnsi="Book Antiqua"/>
        </w:rPr>
        <w:t>. Published by Baishideng Publishing Group Inc. All rights reserved.</w:t>
      </w: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642670">
      <w:pPr>
        <w:spacing w:line="360" w:lineRule="auto"/>
        <w:jc w:val="both"/>
        <w:rPr>
          <w:rFonts w:ascii="Book Antiqua" w:hAnsi="Book Antiqua" w:cs="Book Antiqua"/>
          <w:lang w:val="en-US" w:eastAsia="zh-CN"/>
        </w:rPr>
      </w:pPr>
      <w:r w:rsidRPr="00B447C7">
        <w:rPr>
          <w:rFonts w:ascii="Book Antiqua" w:hAnsi="Book Antiqua" w:cs="Book Antiqua"/>
          <w:b/>
          <w:bCs/>
          <w:lang w:val="en-US"/>
        </w:rPr>
        <w:t>Core tip</w:t>
      </w:r>
      <w:r w:rsidRPr="00B447C7">
        <w:rPr>
          <w:rFonts w:ascii="Book Antiqua" w:hAnsi="Book Antiqua" w:cs="Book Antiqua"/>
          <w:b/>
          <w:bCs/>
          <w:lang w:val="en-US" w:eastAsia="zh-CN"/>
        </w:rPr>
        <w:t xml:space="preserve">: </w:t>
      </w:r>
      <w:r w:rsidRPr="00B447C7">
        <w:rPr>
          <w:rFonts w:ascii="Book Antiqua" w:hAnsi="Book Antiqua" w:cs="Book Antiqua"/>
          <w:lang w:val="en-US"/>
        </w:rPr>
        <w:t xml:space="preserve">This study aimed to investigate whether the predominant type of emphysema is associated with the pattern of fibrosis in combined pulmonary fibrosis and emphysema (CPFE). Patients were stratified into 3 groups according to predominant type of emphysema and fibrosis. High resolution computed tomography </w:t>
      </w:r>
      <w:r w:rsidRPr="00B447C7">
        <w:rPr>
          <w:rFonts w:ascii="Book Antiqua" w:hAnsi="Book Antiqua" w:cs="Book Antiqua"/>
          <w:lang w:val="en-US" w:eastAsia="zh-CN"/>
        </w:rPr>
        <w:t>(</w:t>
      </w:r>
      <w:r w:rsidRPr="00B447C7">
        <w:rPr>
          <w:rFonts w:ascii="Book Antiqua" w:hAnsi="Book Antiqua" w:cs="Book Antiqua"/>
          <w:lang w:val="en-US"/>
        </w:rPr>
        <w:t>HRCT</w:t>
      </w:r>
      <w:r w:rsidRPr="00B447C7">
        <w:rPr>
          <w:rFonts w:ascii="Book Antiqua" w:hAnsi="Book Antiqua" w:cs="Book Antiqua"/>
          <w:lang w:val="en-US" w:eastAsia="zh-CN"/>
        </w:rPr>
        <w:t>)</w:t>
      </w:r>
      <w:r w:rsidRPr="00B447C7">
        <w:rPr>
          <w:rFonts w:ascii="Book Antiqua" w:hAnsi="Book Antiqua" w:cs="Book Antiqua"/>
          <w:lang w:val="en-US"/>
        </w:rPr>
        <w:t xml:space="preserve"> w</w:t>
      </w:r>
      <w:r w:rsidRPr="00B447C7">
        <w:rPr>
          <w:rFonts w:ascii="Book Antiqua" w:hAnsi="Book Antiqua" w:cs="Book Antiqua"/>
          <w:lang w:val="en-US" w:eastAsia="zh-CN"/>
        </w:rPr>
        <w:t>as</w:t>
      </w:r>
      <w:r w:rsidRPr="00B447C7">
        <w:rPr>
          <w:rFonts w:ascii="Book Antiqua" w:hAnsi="Book Antiqua" w:cs="Book Antiqua"/>
          <w:lang w:val="en-US"/>
        </w:rPr>
        <w:t xml:space="preserve"> retrospectively scored at 5 levels for various morphologic parameters characterizing emphysema and fibrosis. The predominant type of emphysema was strongly correlated with the predominant type of fibrosis. The centrilobular emphysema group exhibited a higher extent of emphysema and a lower extent of fibrosis. In CPFE, paraseptal emphysema was more associated with a UIP-HRCT pattern and a higher extent of fibrosis than was centrilobular emphysema. </w:t>
      </w: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642670">
      <w:pPr>
        <w:spacing w:line="360" w:lineRule="auto"/>
        <w:jc w:val="both"/>
        <w:rPr>
          <w:rFonts w:ascii="Book Antiqua" w:hAnsi="Book Antiqua" w:cs="Book Antiqua"/>
          <w:bCs/>
          <w:lang w:val="en-US" w:eastAsia="zh-CN"/>
        </w:rPr>
      </w:pPr>
      <w:r w:rsidRPr="00B447C7">
        <w:rPr>
          <w:rFonts w:ascii="Book Antiqua" w:hAnsi="Book Antiqua" w:cs="Book Antiqua"/>
          <w:lang w:val="en-US"/>
        </w:rPr>
        <w:t>Oikonomou A</w:t>
      </w:r>
      <w:r w:rsidRPr="00B447C7">
        <w:rPr>
          <w:rFonts w:ascii="Book Antiqua" w:hAnsi="Book Antiqua" w:cs="Book Antiqua"/>
          <w:lang w:val="en-US" w:eastAsia="zh-CN"/>
        </w:rPr>
        <w:t xml:space="preserve">, </w:t>
      </w:r>
      <w:r w:rsidRPr="00B447C7">
        <w:rPr>
          <w:rFonts w:ascii="Book Antiqua" w:hAnsi="Book Antiqua" w:cs="Book Antiqua"/>
          <w:lang w:val="en-US"/>
        </w:rPr>
        <w:t>Mintzopoulou P</w:t>
      </w:r>
      <w:r w:rsidRPr="00B447C7">
        <w:rPr>
          <w:rFonts w:ascii="Book Antiqua" w:hAnsi="Book Antiqua" w:cs="Book Antiqua"/>
          <w:lang w:val="en-US" w:eastAsia="zh-CN"/>
        </w:rPr>
        <w:t xml:space="preserve">, </w:t>
      </w:r>
      <w:r w:rsidRPr="00B447C7">
        <w:rPr>
          <w:rFonts w:ascii="Book Antiqua" w:hAnsi="Book Antiqua" w:cs="Book Antiqua"/>
          <w:lang w:val="en-US"/>
        </w:rPr>
        <w:t>Tzouvelekis A</w:t>
      </w:r>
      <w:r w:rsidRPr="00B447C7">
        <w:rPr>
          <w:rFonts w:ascii="Book Antiqua" w:hAnsi="Book Antiqua" w:cs="Book Antiqua"/>
          <w:lang w:val="en-US" w:eastAsia="zh-CN"/>
        </w:rPr>
        <w:t xml:space="preserve">, </w:t>
      </w:r>
      <w:r w:rsidRPr="00B447C7">
        <w:rPr>
          <w:rFonts w:ascii="Book Antiqua" w:hAnsi="Book Antiqua" w:cs="Book Antiqua"/>
          <w:lang w:val="en-US"/>
        </w:rPr>
        <w:t>Zezos P</w:t>
      </w:r>
      <w:r w:rsidRPr="00B447C7">
        <w:rPr>
          <w:rFonts w:ascii="Book Antiqua" w:hAnsi="Book Antiqua" w:cs="Book Antiqua"/>
          <w:lang w:val="en-US" w:eastAsia="zh-CN"/>
        </w:rPr>
        <w:t xml:space="preserve">, </w:t>
      </w:r>
      <w:r w:rsidRPr="00B447C7">
        <w:rPr>
          <w:rFonts w:ascii="Book Antiqua" w:hAnsi="Book Antiqua" w:cs="Book Antiqua"/>
          <w:lang w:val="en-US"/>
        </w:rPr>
        <w:t>Zacharis G</w:t>
      </w:r>
      <w:r w:rsidRPr="00B447C7">
        <w:rPr>
          <w:rFonts w:ascii="Book Antiqua" w:hAnsi="Book Antiqua" w:cs="Book Antiqua"/>
          <w:lang w:val="en-US" w:eastAsia="zh-CN"/>
        </w:rPr>
        <w:t xml:space="preserve">, </w:t>
      </w:r>
      <w:r w:rsidRPr="00B447C7">
        <w:rPr>
          <w:rFonts w:ascii="Book Antiqua" w:hAnsi="Book Antiqua" w:cs="Book Antiqua"/>
          <w:lang w:val="en-US"/>
        </w:rPr>
        <w:t>Koutsopoulos A</w:t>
      </w:r>
      <w:r w:rsidRPr="00B447C7">
        <w:rPr>
          <w:rFonts w:ascii="Book Antiqua" w:hAnsi="Book Antiqua" w:cs="Book Antiqua"/>
          <w:lang w:val="en-US" w:eastAsia="zh-CN"/>
        </w:rPr>
        <w:t xml:space="preserve">, </w:t>
      </w:r>
      <w:r w:rsidRPr="00B447C7">
        <w:rPr>
          <w:rFonts w:ascii="Book Antiqua" w:hAnsi="Book Antiqua" w:cs="Book Antiqua"/>
          <w:lang w:val="en-US"/>
        </w:rPr>
        <w:t>Bouros D</w:t>
      </w:r>
      <w:r w:rsidRPr="00B447C7">
        <w:rPr>
          <w:rFonts w:ascii="Book Antiqua" w:hAnsi="Book Antiqua" w:cs="Book Antiqua"/>
          <w:lang w:val="en-US" w:eastAsia="zh-CN"/>
        </w:rPr>
        <w:t>,</w:t>
      </w:r>
      <w:r w:rsidRPr="00B447C7">
        <w:rPr>
          <w:rFonts w:ascii="Book Antiqua" w:hAnsi="Book Antiqua" w:cs="Book Antiqua"/>
          <w:lang w:val="en-US"/>
        </w:rPr>
        <w:t xml:space="preserve"> Prassopoulos P</w:t>
      </w:r>
      <w:r w:rsidRPr="00B447C7">
        <w:rPr>
          <w:rFonts w:ascii="Book Antiqua" w:hAnsi="Book Antiqua" w:cs="Book Antiqua"/>
          <w:lang w:val="en-US" w:eastAsia="zh-CN"/>
        </w:rPr>
        <w:t xml:space="preserve">. </w:t>
      </w:r>
      <w:r w:rsidRPr="00B447C7">
        <w:rPr>
          <w:rFonts w:ascii="Book Antiqua" w:hAnsi="Book Antiqua" w:cs="Book Antiqua"/>
          <w:bCs/>
          <w:lang w:val="en-US"/>
        </w:rPr>
        <w:t>Pulmonary fibrosis and emphysema: Is the emphysema type associated with the pattern of fibrosis?</w:t>
      </w:r>
      <w:r w:rsidRPr="00B447C7">
        <w:rPr>
          <w:rFonts w:ascii="Book Antiqua" w:hAnsi="Book Antiqua" w:cs="Book Antiqua"/>
          <w:bCs/>
          <w:lang w:val="en-US" w:eastAsia="zh-CN"/>
        </w:rPr>
        <w:t xml:space="preserve"> </w:t>
      </w:r>
      <w:r w:rsidRPr="00B447C7">
        <w:rPr>
          <w:rFonts w:ascii="Book Antiqua" w:hAnsi="Book Antiqua"/>
          <w:i/>
          <w:iCs/>
        </w:rPr>
        <w:t>World J Radiol</w:t>
      </w:r>
      <w:r w:rsidRPr="00B447C7">
        <w:rPr>
          <w:rFonts w:ascii="Book Antiqua" w:hAnsi="Book Antiqua"/>
          <w:iCs/>
          <w:lang w:eastAsia="zh-CN"/>
        </w:rPr>
        <w:t xml:space="preserve"> 2015; In press</w:t>
      </w:r>
    </w:p>
    <w:p w:rsidR="0060402E" w:rsidRPr="00B447C7" w:rsidRDefault="0060402E" w:rsidP="00642670">
      <w:pPr>
        <w:spacing w:line="360" w:lineRule="auto"/>
        <w:jc w:val="both"/>
        <w:rPr>
          <w:rFonts w:ascii="Book Antiqua" w:hAnsi="Book Antiqua" w:cs="Book Antiqua"/>
          <w:b/>
          <w:bCs/>
          <w:lang w:val="en-US" w:eastAsia="zh-CN"/>
        </w:rPr>
      </w:pPr>
    </w:p>
    <w:p w:rsidR="0060402E" w:rsidRPr="00B447C7" w:rsidRDefault="0060402E" w:rsidP="00642670">
      <w:pPr>
        <w:spacing w:line="360" w:lineRule="auto"/>
        <w:jc w:val="both"/>
        <w:rPr>
          <w:rFonts w:ascii="Book Antiqua" w:hAnsi="Book Antiqua" w:cs="Book Antiqua"/>
          <w:lang w:val="en-US" w:eastAsia="zh-CN"/>
        </w:rPr>
      </w:pPr>
    </w:p>
    <w:p w:rsidR="0060402E" w:rsidRPr="00B447C7" w:rsidRDefault="0060402E" w:rsidP="00642670">
      <w:pPr>
        <w:spacing w:line="360" w:lineRule="auto"/>
        <w:jc w:val="both"/>
        <w:rPr>
          <w:rFonts w:ascii="Book Antiqua" w:hAnsi="Book Antiqua" w:cs="Book Antiqua"/>
          <w:b/>
          <w:bCs/>
          <w:lang w:val="en-US"/>
        </w:rPr>
      </w:pPr>
      <w:r w:rsidRPr="00B447C7">
        <w:rPr>
          <w:rFonts w:ascii="Book Antiqua" w:hAnsi="Book Antiqua" w:cs="Book Antiqua"/>
          <w:b/>
          <w:bCs/>
          <w:lang w:val="en-US"/>
        </w:rPr>
        <w:br w:type="page"/>
        <w:t>INTRODUCTION</w:t>
      </w:r>
    </w:p>
    <w:p w:rsidR="0060402E" w:rsidRPr="00B447C7" w:rsidRDefault="0060402E" w:rsidP="00642670">
      <w:pPr>
        <w:spacing w:line="360" w:lineRule="auto"/>
        <w:jc w:val="both"/>
        <w:rPr>
          <w:rFonts w:ascii="Book Antiqua" w:hAnsi="Book Antiqua" w:cs="Book Antiqua"/>
          <w:lang w:val="en-US"/>
        </w:rPr>
      </w:pPr>
      <w:r w:rsidRPr="00B447C7">
        <w:rPr>
          <w:rFonts w:ascii="Book Antiqua" w:hAnsi="Book Antiqua" w:cs="Book Antiqua"/>
          <w:lang w:val="en-US"/>
        </w:rPr>
        <w:t xml:space="preserve">Wiggins </w:t>
      </w:r>
      <w:r w:rsidRPr="00B447C7">
        <w:rPr>
          <w:rFonts w:ascii="Book Antiqua" w:hAnsi="Book Antiqua" w:cs="Book Antiqua"/>
          <w:i/>
          <w:lang w:val="en-US"/>
        </w:rPr>
        <w:t>et al</w:t>
      </w:r>
      <w:r w:rsidRPr="00B447C7">
        <w:rPr>
          <w:rFonts w:ascii="Book Antiqua" w:hAnsi="Book Antiqua" w:cs="Book Antiqua"/>
          <w:vertAlign w:val="superscript"/>
          <w:lang w:val="en-US"/>
        </w:rPr>
        <w:t>[1]</w:t>
      </w:r>
      <w:r w:rsidRPr="00B447C7">
        <w:rPr>
          <w:rFonts w:ascii="Book Antiqua" w:hAnsi="Book Antiqua" w:cs="Book Antiqua"/>
          <w:lang w:val="en-US"/>
        </w:rPr>
        <w:t xml:space="preserve"> first described the coexistence of emphysema in the upper lobes and pulmonary fibrosis in the lower lobes on high-resolution computed tomography (HRCT), thus enhancing the clinical recognition of the simultaneous occurrence of these two separate entities. In 2005 with the publication of Cottin </w:t>
      </w:r>
      <w:r w:rsidRPr="00B447C7">
        <w:rPr>
          <w:rFonts w:ascii="Book Antiqua" w:hAnsi="Book Antiqua" w:cs="Book Antiqua"/>
          <w:i/>
          <w:lang w:val="en-US"/>
        </w:rPr>
        <w:t>et al</w:t>
      </w:r>
      <w:r w:rsidRPr="00B447C7">
        <w:rPr>
          <w:rFonts w:ascii="Book Antiqua" w:hAnsi="Book Antiqua" w:cs="Book Antiqua"/>
          <w:vertAlign w:val="superscript"/>
          <w:lang w:val="en-US"/>
        </w:rPr>
        <w:t>[2]</w:t>
      </w:r>
      <w:r w:rsidRPr="00B447C7">
        <w:rPr>
          <w:rFonts w:ascii="Book Antiqua" w:hAnsi="Book Antiqua" w:cs="Book Antiqua"/>
          <w:lang w:val="en-US"/>
        </w:rPr>
        <w:t xml:space="preserve">, a new syndrome based on clinical and radiological findings emerged under the name </w:t>
      </w:r>
      <w:r w:rsidRPr="00B447C7">
        <w:rPr>
          <w:rFonts w:ascii="Book Antiqua" w:hAnsi="Book Antiqua" w:cs="Book Antiqua"/>
          <w:lang w:val="en-US" w:eastAsia="zh-CN"/>
        </w:rPr>
        <w:t>“</w:t>
      </w:r>
      <w:r w:rsidRPr="00B447C7">
        <w:rPr>
          <w:rFonts w:ascii="Book Antiqua" w:hAnsi="Book Antiqua" w:cs="Book Antiqua"/>
          <w:lang w:val="en-US"/>
        </w:rPr>
        <w:t>combined pulmonary fibrosis and emphysema” (CPFE). This syndrome is characterized by the coexistence of distinct features, including tobacco smoking, severe dyspnea, pseudonormalization of the pulmonary function tests (PFTs) contrasting with significant impairment of diffusion capacity (DLCO) and hypoxemia during exercise</w:t>
      </w:r>
      <w:r w:rsidRPr="00B447C7">
        <w:rPr>
          <w:rFonts w:ascii="Book Antiqua" w:hAnsi="Book Antiqua" w:cs="Book Antiqua"/>
          <w:vertAlign w:val="superscript"/>
          <w:lang w:val="en-US"/>
        </w:rPr>
        <w:t>[3]</w:t>
      </w:r>
      <w:r w:rsidRPr="00B447C7">
        <w:rPr>
          <w:rFonts w:ascii="Book Antiqua" w:hAnsi="Book Antiqua" w:cs="Book Antiqua"/>
          <w:lang w:val="en-US"/>
        </w:rPr>
        <w:t>. CPFE is also associated with pulmonary hypertension, which predicts a dismal prognosis</w:t>
      </w:r>
      <w:r w:rsidRPr="00B447C7">
        <w:rPr>
          <w:rFonts w:ascii="Book Antiqua" w:hAnsi="Book Antiqua" w:cs="Book Antiqua"/>
          <w:vertAlign w:val="superscript"/>
          <w:lang w:val="en-US"/>
        </w:rPr>
        <w:t>[4]</w:t>
      </w:r>
      <w:r w:rsidRPr="00B447C7">
        <w:rPr>
          <w:rFonts w:ascii="Book Antiqua" w:hAnsi="Book Antiqua" w:cs="Book Antiqua"/>
          <w:lang w:val="en-US"/>
        </w:rPr>
        <w:t>. The syndrome of CPFE has been recently considered part of the spectrum of smoking-related interstitial lung diseases</w:t>
      </w:r>
      <w:r w:rsidRPr="00B447C7">
        <w:rPr>
          <w:rFonts w:ascii="Book Antiqua" w:hAnsi="Book Antiqua" w:cs="Book Antiqua"/>
          <w:vertAlign w:val="superscript"/>
          <w:lang w:val="en-US"/>
        </w:rPr>
        <w:t>[5]</w:t>
      </w:r>
      <w:r w:rsidRPr="00B447C7">
        <w:rPr>
          <w:rFonts w:ascii="Book Antiqua" w:hAnsi="Book Antiqua" w:cs="Book Antiqua"/>
          <w:lang w:val="en-US"/>
        </w:rPr>
        <w:t xml:space="preserve">. </w:t>
      </w:r>
      <w:r w:rsidRPr="00B447C7">
        <w:rPr>
          <w:rFonts w:ascii="Book Antiqua" w:hAnsi="Book Antiqua" w:cs="Book Antiqua"/>
          <w:lang w:val="en-US" w:eastAsia="en-US"/>
        </w:rPr>
        <w:t xml:space="preserve">Imaging features are characteristic but various, with centrilobular emphysema </w:t>
      </w:r>
      <w:r w:rsidRPr="00B447C7">
        <w:rPr>
          <w:rFonts w:ascii="Book Antiqua" w:hAnsi="Book Antiqua" w:cs="Book Antiqua"/>
          <w:lang w:val="en-US" w:eastAsia="zh-CN"/>
        </w:rPr>
        <w:t>(</w:t>
      </w:r>
      <w:r w:rsidRPr="00B447C7">
        <w:rPr>
          <w:rFonts w:ascii="Book Antiqua" w:hAnsi="Book Antiqua" w:cs="Book Antiqua"/>
          <w:lang w:val="en-US" w:eastAsia="en-US"/>
        </w:rPr>
        <w:t>CLE</w:t>
      </w:r>
      <w:r w:rsidRPr="00B447C7">
        <w:rPr>
          <w:rFonts w:ascii="Book Antiqua" w:hAnsi="Book Antiqua" w:cs="Book Antiqua"/>
          <w:lang w:val="en-US" w:eastAsia="zh-CN"/>
        </w:rPr>
        <w:t>)</w:t>
      </w:r>
      <w:r w:rsidRPr="00B447C7">
        <w:rPr>
          <w:rFonts w:ascii="Book Antiqua" w:hAnsi="Book Antiqua" w:cs="Book Antiqua"/>
          <w:lang w:val="en-US" w:eastAsia="en-US"/>
        </w:rPr>
        <w:t xml:space="preserve"> and/or paraseptal emphysema in the upper lobes and diffuse infiltrative opacities suggestive of pulmonary fibrosis predominating in the lower lobes</w:t>
      </w:r>
      <w:r w:rsidRPr="00B447C7">
        <w:rPr>
          <w:rFonts w:ascii="Book Antiqua" w:hAnsi="Book Antiqua" w:cs="Book Antiqua"/>
          <w:vertAlign w:val="superscript"/>
          <w:lang w:val="en-US" w:eastAsia="en-US"/>
        </w:rPr>
        <w:t>[6]</w:t>
      </w:r>
      <w:r w:rsidRPr="00B447C7">
        <w:rPr>
          <w:rFonts w:ascii="Book Antiqua" w:hAnsi="Book Antiqua" w:cs="Book Antiqua"/>
          <w:lang w:val="en-US" w:eastAsia="en-US"/>
        </w:rPr>
        <w:t>.</w:t>
      </w:r>
      <w:r w:rsidRPr="00B447C7">
        <w:rPr>
          <w:rFonts w:ascii="Book Antiqua" w:hAnsi="Book Antiqua" w:cs="Book Antiqua"/>
          <w:lang w:val="en-US"/>
        </w:rPr>
        <w:t xml:space="preserve"> In one study, although CLE was almost always present in the CPFE group, the coexistence of paraseptal emphysema as surprisingly high</w:t>
      </w:r>
      <w:r w:rsidRPr="00B447C7">
        <w:rPr>
          <w:rFonts w:ascii="Book Antiqua" w:hAnsi="Book Antiqua" w:cs="Book Antiqua"/>
          <w:vertAlign w:val="superscript"/>
          <w:lang w:val="en-US"/>
        </w:rPr>
        <w:t>[2]</w:t>
      </w:r>
      <w:r w:rsidRPr="00B447C7">
        <w:rPr>
          <w:rFonts w:ascii="Book Antiqua" w:hAnsi="Book Antiqua" w:cs="Book Antiqua"/>
          <w:lang w:val="en-US"/>
        </w:rPr>
        <w:t>; in another study, paraseptal emphysema was more common in the CPFE population compared with the COPD group</w:t>
      </w:r>
      <w:r w:rsidRPr="00B447C7">
        <w:rPr>
          <w:rFonts w:ascii="Book Antiqua" w:hAnsi="Book Antiqua" w:cs="Book Antiqua"/>
          <w:vertAlign w:val="superscript"/>
          <w:lang w:val="en-US"/>
        </w:rPr>
        <w:t>[7]</w:t>
      </w:r>
      <w:r w:rsidRPr="00B447C7">
        <w:rPr>
          <w:rFonts w:ascii="Book Antiqua" w:hAnsi="Book Antiqua" w:cs="Book Antiqua"/>
          <w:lang w:val="en-US"/>
        </w:rPr>
        <w:t xml:space="preserve">. CPFE was previously considered to be characterized more commonly by a usual interstitial pneumonia </w:t>
      </w:r>
      <w:r w:rsidRPr="00B447C7">
        <w:rPr>
          <w:rFonts w:ascii="Book Antiqua" w:hAnsi="Book Antiqua" w:cs="Book Antiqua"/>
          <w:lang w:val="en-US" w:eastAsia="zh-CN"/>
        </w:rPr>
        <w:t>(</w:t>
      </w:r>
      <w:r w:rsidRPr="00B447C7">
        <w:rPr>
          <w:rFonts w:ascii="Book Antiqua" w:hAnsi="Book Antiqua" w:cs="Book Antiqua"/>
          <w:lang w:val="en-US"/>
        </w:rPr>
        <w:t>UIP</w:t>
      </w:r>
      <w:r w:rsidRPr="00B447C7">
        <w:rPr>
          <w:rFonts w:ascii="Book Antiqua" w:hAnsi="Book Antiqua" w:cs="Book Antiqua"/>
          <w:lang w:val="en-US" w:eastAsia="zh-CN"/>
        </w:rPr>
        <w:t>)</w:t>
      </w:r>
      <w:r w:rsidRPr="00B447C7">
        <w:rPr>
          <w:rFonts w:ascii="Book Antiqua" w:hAnsi="Book Antiqua" w:cs="Book Antiqua"/>
          <w:lang w:val="en-US"/>
        </w:rPr>
        <w:t xml:space="preserve"> pattern of fibrosis on HRCT, but more recently, CPFE is considered a heterogeneous disease on HRCT that may present with a UIP, an nonspecific interstitial pneumonia </w:t>
      </w:r>
      <w:r w:rsidRPr="00B447C7">
        <w:rPr>
          <w:rFonts w:ascii="Book Antiqua" w:hAnsi="Book Antiqua" w:cs="Book Antiqua"/>
          <w:lang w:val="en-US" w:eastAsia="zh-CN"/>
        </w:rPr>
        <w:t>(</w:t>
      </w:r>
      <w:r w:rsidRPr="00B447C7">
        <w:rPr>
          <w:rFonts w:ascii="Book Antiqua" w:hAnsi="Book Antiqua" w:cs="Book Antiqua"/>
          <w:lang w:val="en-US"/>
        </w:rPr>
        <w:t>NSIP</w:t>
      </w:r>
      <w:r w:rsidRPr="00B447C7">
        <w:rPr>
          <w:rFonts w:ascii="Book Antiqua" w:hAnsi="Book Antiqua" w:cs="Book Antiqua"/>
          <w:lang w:val="en-US" w:eastAsia="zh-CN"/>
        </w:rPr>
        <w:t>)</w:t>
      </w:r>
      <w:r w:rsidRPr="00B447C7">
        <w:rPr>
          <w:rFonts w:ascii="Book Antiqua" w:hAnsi="Book Antiqua" w:cs="Book Antiqua"/>
          <w:lang w:val="en-US"/>
        </w:rPr>
        <w:t xml:space="preserve"> pattern or a complex pattern with predominantly reticular opacities</w:t>
      </w:r>
      <w:r w:rsidRPr="00B447C7">
        <w:rPr>
          <w:rFonts w:ascii="Book Antiqua" w:hAnsi="Book Antiqua" w:cs="Book Antiqua"/>
          <w:vertAlign w:val="superscript"/>
          <w:lang w:val="en-US"/>
        </w:rPr>
        <w:t>[2,3]</w:t>
      </w:r>
      <w:r w:rsidRPr="00B447C7">
        <w:rPr>
          <w:rFonts w:ascii="Book Antiqua" w:hAnsi="Book Antiqua" w:cs="Book Antiqua"/>
          <w:lang w:val="en-US"/>
        </w:rPr>
        <w:t xml:space="preserve">. Moreover, the ground glass opacity </w:t>
      </w:r>
      <w:r w:rsidRPr="00B447C7">
        <w:rPr>
          <w:rFonts w:ascii="Book Antiqua" w:hAnsi="Book Antiqua" w:cs="Book Antiqua"/>
          <w:lang w:val="en-US" w:eastAsia="zh-CN"/>
        </w:rPr>
        <w:t>(</w:t>
      </w:r>
      <w:r w:rsidRPr="00B447C7">
        <w:rPr>
          <w:rFonts w:ascii="Book Antiqua" w:hAnsi="Book Antiqua" w:cs="Book Antiqua"/>
          <w:lang w:val="en-US"/>
        </w:rPr>
        <w:t>GGO</w:t>
      </w:r>
      <w:r w:rsidRPr="00B447C7">
        <w:rPr>
          <w:rFonts w:ascii="Book Antiqua" w:hAnsi="Book Antiqua" w:cs="Book Antiqua"/>
          <w:lang w:val="en-US" w:eastAsia="zh-CN"/>
        </w:rPr>
        <w:t>)</w:t>
      </w:r>
      <w:r w:rsidRPr="00B447C7">
        <w:rPr>
          <w:rFonts w:ascii="Book Antiqua" w:hAnsi="Book Antiqua" w:cs="Book Antiqua"/>
          <w:lang w:val="en-US"/>
        </w:rPr>
        <w:t xml:space="preserve"> pattern may occasionally be the only HRCT pattern of fibrosis</w:t>
      </w:r>
      <w:r w:rsidRPr="00B447C7">
        <w:rPr>
          <w:rFonts w:ascii="Book Antiqua" w:hAnsi="Book Antiqua" w:cs="Book Antiqua"/>
          <w:vertAlign w:val="superscript"/>
          <w:lang w:val="en-US"/>
        </w:rPr>
        <w:t>[8]</w:t>
      </w:r>
      <w:r w:rsidRPr="00B447C7">
        <w:rPr>
          <w:rFonts w:ascii="Book Antiqua" w:hAnsi="Book Antiqua" w:cs="Book Antiqua"/>
          <w:lang w:val="en-US"/>
        </w:rPr>
        <w:t xml:space="preserve">.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eastAsia="en-US"/>
        </w:rPr>
      </w:pPr>
      <w:r w:rsidRPr="00B447C7">
        <w:rPr>
          <w:rFonts w:ascii="Book Antiqua" w:hAnsi="Book Antiqua" w:cs="Book Antiqua"/>
          <w:lang w:val="en-US"/>
        </w:rPr>
        <w:t xml:space="preserve">Furthermore, the presence of </w:t>
      </w:r>
      <w:r w:rsidRPr="00B447C7">
        <w:rPr>
          <w:rFonts w:ascii="Book Antiqua" w:hAnsi="Book Antiqua" w:cs="Book Antiqua"/>
          <w:lang w:val="en-US" w:eastAsia="en-US"/>
        </w:rPr>
        <w:t>concurrent emphysema and fibrosis may influence the distinction of UIP from nonspecific interstitial pneumonia, and emphysematous cysts surrounded by ground glass opacity may erroneously be mistaken for honeycombing</w:t>
      </w:r>
      <w:r w:rsidRPr="00B447C7">
        <w:rPr>
          <w:rFonts w:ascii="Book Antiqua" w:hAnsi="Book Antiqua" w:cs="Book Antiqua"/>
          <w:vertAlign w:val="superscript"/>
          <w:lang w:val="en-US" w:eastAsia="en-US"/>
        </w:rPr>
        <w:t>[9,10]</w:t>
      </w:r>
      <w:r w:rsidRPr="00B447C7">
        <w:rPr>
          <w:rFonts w:ascii="Book Antiqua" w:hAnsi="Book Antiqua" w:cs="Book Antiqua"/>
          <w:lang w:val="en-US" w:eastAsia="en-US"/>
        </w:rPr>
        <w:t xml:space="preserve">.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The purpose of this study was to investigate whether a specific predominant type of emphysema is associated with a specific HRCT pattern of fibrosis in CPFE.</w:t>
      </w:r>
      <w:r w:rsidRPr="00B447C7">
        <w:rPr>
          <w:rFonts w:ascii="Book Antiqua" w:hAnsi="Book Antiqua" w:cs="Book Antiqua"/>
          <w:lang w:val="en-US"/>
        </w:rPr>
        <w:br w:type="page"/>
      </w:r>
    </w:p>
    <w:p w:rsidR="0060402E" w:rsidRPr="00B447C7" w:rsidRDefault="0060402E" w:rsidP="00642670">
      <w:pPr>
        <w:spacing w:line="360" w:lineRule="auto"/>
        <w:jc w:val="both"/>
        <w:rPr>
          <w:rFonts w:ascii="Book Antiqua" w:hAnsi="Book Antiqua"/>
          <w:b/>
        </w:rPr>
      </w:pPr>
      <w:bookmarkStart w:id="6" w:name="OLE_LINK9"/>
      <w:bookmarkStart w:id="7" w:name="OLE_LINK10"/>
      <w:bookmarkStart w:id="8" w:name="OLE_LINK26"/>
      <w:r w:rsidRPr="00B447C7">
        <w:rPr>
          <w:rFonts w:ascii="Book Antiqua" w:hAnsi="Book Antiqua"/>
          <w:b/>
        </w:rPr>
        <w:t>MATERIALS AND METHODS</w:t>
      </w:r>
    </w:p>
    <w:bookmarkEnd w:id="6"/>
    <w:bookmarkEnd w:id="7"/>
    <w:bookmarkEnd w:id="8"/>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Study design</w:t>
      </w:r>
    </w:p>
    <w:p w:rsidR="0060402E" w:rsidRPr="00B447C7" w:rsidRDefault="0060402E" w:rsidP="00642670">
      <w:pPr>
        <w:spacing w:line="360" w:lineRule="auto"/>
        <w:jc w:val="both"/>
        <w:rPr>
          <w:rFonts w:ascii="Book Antiqua" w:hAnsi="Book Antiqua" w:cs="Book Antiqua"/>
          <w:lang w:val="en-US"/>
        </w:rPr>
      </w:pPr>
      <w:r w:rsidRPr="00B447C7">
        <w:rPr>
          <w:rFonts w:ascii="Book Antiqua" w:hAnsi="Book Antiqua" w:cs="Book Antiqua"/>
          <w:lang w:val="en-US"/>
        </w:rPr>
        <w:t xml:space="preserve">This retrospective study recruited patients from the outpatient clinic of the Pulmonology Department of our university hospital. HRCT and functional data were retrospectively collected and analyzed for the cases included in the study between January 2003 and March 2013. Data collection ended on March 31, 2013. According to our country’s legislation, informed consent is waived for retrospective analyses of data. Approval was obtained by the Research Ethics Board of our university hospital (530:2/15-2-2011). </w:t>
      </w:r>
    </w:p>
    <w:p w:rsidR="0060402E" w:rsidRPr="00B447C7" w:rsidRDefault="0060402E" w:rsidP="00642670">
      <w:pPr>
        <w:tabs>
          <w:tab w:val="left" w:pos="8100"/>
        </w:tabs>
        <w:spacing w:line="360" w:lineRule="auto"/>
        <w:jc w:val="both"/>
        <w:rPr>
          <w:rFonts w:ascii="Book Antiqua" w:hAnsi="Book Antiqua" w:cs="Book Antiqua"/>
          <w:b/>
          <w:bCs/>
          <w:lang w:val="en-US"/>
        </w:rPr>
      </w:pPr>
    </w:p>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Inclusion and exclusion criteria</w:t>
      </w:r>
    </w:p>
    <w:p w:rsidR="0060402E" w:rsidRPr="00B447C7" w:rsidRDefault="0060402E" w:rsidP="005D3396">
      <w:pPr>
        <w:tabs>
          <w:tab w:val="left" w:pos="720"/>
          <w:tab w:val="left" w:pos="8100"/>
        </w:tabs>
        <w:spacing w:line="360" w:lineRule="auto"/>
        <w:jc w:val="both"/>
        <w:rPr>
          <w:rFonts w:ascii="Book Antiqua" w:hAnsi="Book Antiqua" w:cs="Book Antiqua"/>
          <w:lang w:val="en-US"/>
        </w:rPr>
      </w:pPr>
      <w:r w:rsidRPr="00B447C7">
        <w:rPr>
          <w:rFonts w:ascii="Book Antiqua" w:hAnsi="Book Antiqua" w:cs="Book Antiqua"/>
          <w:lang w:val="en-US"/>
        </w:rPr>
        <w:t xml:space="preserve">Cases were included in the study according to the following criteria: </w:t>
      </w:r>
      <w:r w:rsidRPr="00B447C7">
        <w:rPr>
          <w:rFonts w:ascii="Book Antiqua" w:hAnsi="Book Antiqua" w:cs="Book Antiqua"/>
          <w:lang w:val="en-US" w:eastAsia="zh-CN"/>
        </w:rPr>
        <w:t>(</w:t>
      </w:r>
      <w:r w:rsidRPr="00B447C7">
        <w:rPr>
          <w:rFonts w:ascii="Book Antiqua" w:hAnsi="Book Antiqua" w:cs="Book Antiqua"/>
          <w:lang w:val="en-US"/>
        </w:rPr>
        <w:t>1) presence of emphysema on HRCT scan defined as well-demarcated areas of decreased attenuation relative to contiguous normal lung and mar</w:t>
      </w:r>
      <w:bookmarkStart w:id="9" w:name="_GoBack"/>
      <w:bookmarkEnd w:id="9"/>
      <w:r w:rsidRPr="00B447C7">
        <w:rPr>
          <w:rFonts w:ascii="Book Antiqua" w:hAnsi="Book Antiqua" w:cs="Book Antiqua"/>
          <w:lang w:val="en-US"/>
        </w:rPr>
        <w:t>ginated by a very thin (&lt;</w:t>
      </w:r>
      <w:r w:rsidRPr="00B447C7">
        <w:rPr>
          <w:rFonts w:ascii="Book Antiqua" w:hAnsi="Book Antiqua" w:cs="Book Antiqua"/>
          <w:lang w:val="en-US" w:eastAsia="zh-CN"/>
        </w:rPr>
        <w:t xml:space="preserve"> </w:t>
      </w:r>
      <w:r w:rsidRPr="00B447C7">
        <w:rPr>
          <w:rFonts w:ascii="Book Antiqua" w:hAnsi="Book Antiqua" w:cs="Book Antiqua"/>
          <w:lang w:val="en-US"/>
        </w:rPr>
        <w:t>1 mm) or no wall and/or multiple bullae (&gt;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1 cm) with upper zone predominance; and </w:t>
      </w:r>
      <w:r w:rsidRPr="00B447C7">
        <w:rPr>
          <w:rFonts w:ascii="Book Antiqua" w:hAnsi="Book Antiqua" w:cs="Book Antiqua"/>
          <w:lang w:val="en-US" w:eastAsia="zh-CN"/>
        </w:rPr>
        <w:t>(</w:t>
      </w:r>
      <w:r w:rsidRPr="00B447C7">
        <w:rPr>
          <w:rFonts w:ascii="Book Antiqua" w:hAnsi="Book Antiqua" w:cs="Book Antiqua"/>
          <w:lang w:val="en-US"/>
        </w:rPr>
        <w:t>2) presence of a diffuse parenchymal lung disease with pulmonary fibrosis on HRCT scan, characterized by reticular opacities with peripheral, subpleural and basal predominance, architectural distortion and/or traction bronchiectasis and bronchiolectasis that might be associated with ground-glass opacity, with or without honeycombing</w:t>
      </w:r>
      <w:r w:rsidRPr="00B447C7">
        <w:rPr>
          <w:rFonts w:ascii="Book Antiqua" w:hAnsi="Book Antiqua" w:cs="Book Antiqua"/>
          <w:vertAlign w:val="superscript"/>
          <w:lang w:val="en-US"/>
        </w:rPr>
        <w:t>[2,11]</w:t>
      </w:r>
      <w:r w:rsidRPr="00B447C7">
        <w:rPr>
          <w:rFonts w:ascii="Book Antiqua" w:hAnsi="Book Antiqua" w:cs="Book Antiqua"/>
          <w:lang w:val="en-US"/>
        </w:rPr>
        <w:t xml:space="preserve">. Only cases that had undergone HRCT and were available for reading were included in the study.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Patients with a known history of connective tissue disease or other known diagnoses of interstitial lung disease, such as sarcoidosis, histiocytosis, lymphangioleiomyomatosis, pneumoconiosis, drug-induced pneumonitis, hypersensitivity pneumonitis or eosinophilic pneumonia were excluded from the study. </w:t>
      </w:r>
    </w:p>
    <w:p w:rsidR="0060402E" w:rsidRPr="00B447C7" w:rsidRDefault="0060402E" w:rsidP="00642670">
      <w:pPr>
        <w:tabs>
          <w:tab w:val="left" w:pos="8100"/>
        </w:tabs>
        <w:spacing w:line="360" w:lineRule="auto"/>
        <w:jc w:val="both"/>
        <w:rPr>
          <w:rFonts w:ascii="Book Antiqua" w:hAnsi="Book Antiqua" w:cs="Book Antiqua"/>
          <w:b/>
          <w:bCs/>
          <w:lang w:val="en-US"/>
        </w:rPr>
      </w:pPr>
    </w:p>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HRCT protocol</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en-US"/>
        </w:rPr>
      </w:pPr>
      <w:r w:rsidRPr="00B447C7">
        <w:rPr>
          <w:rFonts w:ascii="Book Antiqua" w:hAnsi="Book Antiqua" w:cs="Book Antiqua"/>
          <w:lang w:val="en-US"/>
        </w:rPr>
        <w:t xml:space="preserve">All patients underwent HRCT of the thorax to determine the diagnosis of pulmonary fibrosis and emphysema. </w:t>
      </w:r>
      <w:r w:rsidRPr="00B447C7">
        <w:rPr>
          <w:rFonts w:ascii="Book Antiqua" w:hAnsi="Book Antiqua" w:cs="Book Antiqua"/>
          <w:lang w:val="en-US" w:eastAsia="en-US"/>
        </w:rPr>
        <w:t>The thin-section CT studies were performed with 120 kVp, 160 mAs, and 1 mm collimation at 10-mm intervals from the apex of the lung to the diaphragm</w:t>
      </w:r>
      <w:r w:rsidRPr="00B447C7">
        <w:rPr>
          <w:rFonts w:ascii="Book Antiqua" w:hAnsi="Book Antiqua" w:cs="Book Antiqua"/>
          <w:lang w:val="en-US"/>
        </w:rPr>
        <w:t xml:space="preserve"> with a helical CT scanner (ProSpeed, SX Power, General Electric, Germany).</w:t>
      </w:r>
      <w:r w:rsidRPr="00B447C7">
        <w:rPr>
          <w:rFonts w:ascii="Book Antiqua" w:hAnsi="Book Antiqua" w:cs="Book Antiqua"/>
          <w:lang w:val="en-US" w:eastAsia="en-US"/>
        </w:rPr>
        <w:t xml:space="preserve"> The images were obtained with the patient in the supine position at full inspiration and were reconstructed using a high-spatial-frequency algorithm. </w:t>
      </w:r>
    </w:p>
    <w:p w:rsidR="0060402E" w:rsidRPr="00B447C7" w:rsidRDefault="0060402E" w:rsidP="00642670">
      <w:pPr>
        <w:autoSpaceDE w:val="0"/>
        <w:autoSpaceDN w:val="0"/>
        <w:adjustRightInd w:val="0"/>
        <w:spacing w:line="360" w:lineRule="auto"/>
        <w:jc w:val="both"/>
        <w:rPr>
          <w:rFonts w:ascii="Book Antiqua" w:hAnsi="Book Antiqua" w:cs="Book Antiqua"/>
          <w:b/>
          <w:bCs/>
          <w:lang w:val="en-US" w:eastAsia="en-US"/>
        </w:rPr>
      </w:pPr>
    </w:p>
    <w:p w:rsidR="0060402E" w:rsidRPr="00B447C7" w:rsidRDefault="0060402E" w:rsidP="00642670">
      <w:pPr>
        <w:autoSpaceDE w:val="0"/>
        <w:autoSpaceDN w:val="0"/>
        <w:adjustRightInd w:val="0"/>
        <w:spacing w:line="360" w:lineRule="auto"/>
        <w:jc w:val="both"/>
        <w:rPr>
          <w:rFonts w:ascii="Book Antiqua" w:hAnsi="Book Antiqua" w:cs="Book Antiqua"/>
          <w:b/>
          <w:bCs/>
          <w:i/>
          <w:lang w:val="en-US" w:eastAsia="en-US"/>
        </w:rPr>
      </w:pPr>
      <w:r w:rsidRPr="00B447C7">
        <w:rPr>
          <w:rFonts w:ascii="Book Antiqua" w:hAnsi="Book Antiqua" w:cs="Book Antiqua"/>
          <w:b/>
          <w:bCs/>
          <w:i/>
          <w:lang w:val="en-US" w:eastAsia="en-US"/>
        </w:rPr>
        <w:t>HRCT evaluation</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zh-CN"/>
        </w:rPr>
      </w:pPr>
      <w:r w:rsidRPr="00B447C7">
        <w:rPr>
          <w:rFonts w:ascii="Book Antiqua" w:hAnsi="Book Antiqua" w:cs="Book Antiqua"/>
          <w:lang w:val="en-US"/>
        </w:rPr>
        <w:t>HRCT images were assessed independently by 2 observers, a senior chest radiologist with 13 years of experience in chest imaging (AO) and a junior radiologist with two years of training in chest imaging (PM), who were blinded to the clinical and functional information but who were aware that the patients had CPFE syndrome. HRCT studies were assessed using a modification of a previously described semiquantitative HRCT scoring system</w:t>
      </w:r>
      <w:r w:rsidRPr="00B447C7">
        <w:rPr>
          <w:rFonts w:ascii="Book Antiqua" w:hAnsi="Book Antiqua" w:cs="Book Antiqua"/>
          <w:vertAlign w:val="superscript"/>
          <w:lang w:val="en-US"/>
        </w:rPr>
        <w:t>[12]</w:t>
      </w:r>
      <w:r w:rsidRPr="00B447C7">
        <w:rPr>
          <w:rFonts w:ascii="Book Antiqua" w:hAnsi="Book Antiqua" w:cs="Book Antiqua"/>
          <w:lang w:val="en-US"/>
        </w:rPr>
        <w:t xml:space="preserve"> at five predetermined levels: </w:t>
      </w:r>
      <w:r w:rsidRPr="00B447C7">
        <w:rPr>
          <w:rFonts w:ascii="Book Antiqua" w:hAnsi="Book Antiqua" w:cs="Book Antiqua"/>
          <w:lang w:val="en-US" w:eastAsia="zh-CN"/>
        </w:rPr>
        <w:t>(</w:t>
      </w:r>
      <w:r w:rsidRPr="00B447C7">
        <w:rPr>
          <w:rFonts w:ascii="Book Antiqua" w:hAnsi="Book Antiqua" w:cs="Book Antiqua"/>
          <w:lang w:val="en-US"/>
        </w:rPr>
        <w:t xml:space="preserve">1) origin of great vessels; </w:t>
      </w:r>
      <w:r w:rsidRPr="00B447C7">
        <w:rPr>
          <w:rFonts w:ascii="Book Antiqua" w:hAnsi="Book Antiqua" w:cs="Book Antiqua"/>
          <w:lang w:val="en-US" w:eastAsia="zh-CN"/>
        </w:rPr>
        <w:t>(</w:t>
      </w:r>
      <w:r w:rsidRPr="00B447C7">
        <w:rPr>
          <w:rFonts w:ascii="Book Antiqua" w:hAnsi="Book Antiqua" w:cs="Book Antiqua"/>
          <w:lang w:val="en-US"/>
        </w:rPr>
        <w:t xml:space="preserve">2) main carina; </w:t>
      </w:r>
      <w:r w:rsidRPr="00B447C7">
        <w:rPr>
          <w:rFonts w:ascii="Book Antiqua" w:hAnsi="Book Antiqua" w:cs="Book Antiqua"/>
          <w:lang w:val="en-US" w:eastAsia="zh-CN"/>
        </w:rPr>
        <w:t>(</w:t>
      </w:r>
      <w:r w:rsidRPr="00B447C7">
        <w:rPr>
          <w:rFonts w:ascii="Book Antiqua" w:hAnsi="Book Antiqua" w:cs="Book Antiqua"/>
          <w:lang w:val="en-US"/>
        </w:rPr>
        <w:t xml:space="preserve">3) pulmonary venous confluence; </w:t>
      </w:r>
      <w:r w:rsidRPr="00B447C7">
        <w:rPr>
          <w:rFonts w:ascii="Book Antiqua" w:hAnsi="Book Antiqua" w:cs="Book Antiqua"/>
          <w:lang w:val="en-US" w:eastAsia="zh-CN"/>
        </w:rPr>
        <w:t>(</w:t>
      </w:r>
      <w:r w:rsidRPr="00B447C7">
        <w:rPr>
          <w:rFonts w:ascii="Book Antiqua" w:hAnsi="Book Antiqua" w:cs="Book Antiqua"/>
          <w:lang w:val="en-US"/>
        </w:rPr>
        <w:t xml:space="preserve">4) halfway between the third and fifth section; and </w:t>
      </w:r>
      <w:r w:rsidRPr="00B447C7">
        <w:rPr>
          <w:rFonts w:ascii="Book Antiqua" w:hAnsi="Book Antiqua" w:cs="Book Antiqua"/>
          <w:lang w:val="en-US" w:eastAsia="zh-CN"/>
        </w:rPr>
        <w:t>(</w:t>
      </w:r>
      <w:r w:rsidRPr="00B447C7">
        <w:rPr>
          <w:rFonts w:ascii="Book Antiqua" w:hAnsi="Book Antiqua" w:cs="Book Antiqua"/>
          <w:lang w:val="en-US"/>
        </w:rPr>
        <w:t>5) immediately above the right hemidiaphragm. HRCT scans were assessed for the presence and extent of emphysema, the total extent of interstitial lung disease (including the presence of reticular pattern, ground glass pattern and honeycombing), the extent of reticular pattern not otherwise specified, the extent of ground glass opacity associated with bronchiectasis, the extent of pure ground glass opacity, the extent of honeycombing and the coarseness of fibrosis. The HRCT findings were assessed and analyzed according to the Fleischner glossary of terms</w:t>
      </w:r>
      <w:r w:rsidRPr="00B447C7">
        <w:rPr>
          <w:rFonts w:ascii="Book Antiqua" w:hAnsi="Book Antiqua" w:cs="Book Antiqua"/>
          <w:vertAlign w:val="superscript"/>
          <w:lang w:val="en-US"/>
        </w:rPr>
        <w:t>[13]</w:t>
      </w:r>
      <w:r w:rsidRPr="00B447C7">
        <w:rPr>
          <w:rFonts w:ascii="Book Antiqua" w:hAnsi="Book Antiqua" w:cs="Book Antiqua"/>
          <w:lang w:val="en-US"/>
        </w:rPr>
        <w:t>. The variables of the HRCT scoring system are described in detail:</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zh-CN"/>
        </w:rPr>
      </w:pPr>
    </w:p>
    <w:p w:rsidR="0060402E" w:rsidRPr="00B447C7" w:rsidRDefault="0060402E" w:rsidP="00654D73">
      <w:pPr>
        <w:pStyle w:val="ListParagraph"/>
        <w:tabs>
          <w:tab w:val="left" w:pos="720"/>
        </w:tabs>
        <w:autoSpaceDE w:val="0"/>
        <w:autoSpaceDN w:val="0"/>
        <w:adjustRightInd w:val="0"/>
        <w:spacing w:after="0" w:line="360" w:lineRule="auto"/>
        <w:ind w:left="0"/>
        <w:jc w:val="both"/>
        <w:rPr>
          <w:rFonts w:ascii="Book Antiqua" w:hAnsi="Book Antiqua" w:cs="Book Antiqua"/>
          <w:b/>
          <w:noProof w:val="0"/>
          <w:sz w:val="24"/>
          <w:szCs w:val="24"/>
          <w:lang w:eastAsia="zh-CN"/>
        </w:rPr>
      </w:pPr>
      <w:r w:rsidRPr="00B447C7">
        <w:rPr>
          <w:rFonts w:ascii="Book Antiqua" w:hAnsi="Book Antiqua" w:cs="Book Antiqua"/>
          <w:b/>
          <w:noProof w:val="0"/>
          <w:sz w:val="24"/>
          <w:szCs w:val="24"/>
        </w:rPr>
        <w:t>Extent of emphysema (emphysema)</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Emphysema was defined as areas of decreased attenuation with no walls or discrete walls and was classified as centrilobular or paraseptal. Large air cysts with fibrotic thick walls with a diameter &gt;</w:t>
      </w:r>
      <w:r w:rsidRPr="00B447C7">
        <w:rPr>
          <w:rFonts w:ascii="Book Antiqua" w:hAnsi="Book Antiqua" w:cs="Book Antiqua"/>
          <w:noProof w:val="0"/>
          <w:sz w:val="24"/>
          <w:szCs w:val="24"/>
          <w:lang w:eastAsia="zh-CN"/>
        </w:rPr>
        <w:t xml:space="preserve"> </w:t>
      </w:r>
      <w:r w:rsidRPr="00B447C7">
        <w:rPr>
          <w:rFonts w:ascii="Book Antiqua" w:hAnsi="Book Antiqua" w:cs="Book Antiqua"/>
          <w:noProof w:val="0"/>
          <w:sz w:val="24"/>
          <w:szCs w:val="24"/>
        </w:rPr>
        <w:t xml:space="preserve">2 cm in areas of reticulation, which contained a centrilobular artery in their center, were considered to represent emphysema that was either evaluated as “centrilobular” (CLE) if they were in a non-subpleural location or “paraseptal” (PSE) if they were in a subpleural location. Similarly, emphysematous bullae were classified as “centrilobular” or “paraseptal” if they were located in a non-subpleural or subpleural location, respectively. </w:t>
      </w:r>
    </w:p>
    <w:p w:rsidR="0060402E" w:rsidRPr="00B447C7" w:rsidRDefault="0060402E" w:rsidP="00FA65C2">
      <w:pPr>
        <w:pStyle w:val="ListParagraph"/>
        <w:autoSpaceDE w:val="0"/>
        <w:autoSpaceDN w:val="0"/>
        <w:adjustRightInd w:val="0"/>
        <w:spacing w:after="0" w:line="360" w:lineRule="auto"/>
        <w:ind w:left="0" w:firstLineChars="100" w:firstLine="31680"/>
        <w:jc w:val="both"/>
        <w:rPr>
          <w:rFonts w:ascii="Book Antiqua" w:hAnsi="Book Antiqua" w:cs="Book Antiqua"/>
          <w:noProof w:val="0"/>
          <w:sz w:val="24"/>
          <w:szCs w:val="24"/>
          <w:lang w:eastAsia="zh-CN"/>
        </w:rPr>
      </w:pPr>
      <w:r w:rsidRPr="00B447C7">
        <w:rPr>
          <w:rFonts w:ascii="Book Antiqua" w:hAnsi="Book Antiqua" w:cs="Book Antiqua"/>
          <w:noProof w:val="0"/>
          <w:sz w:val="24"/>
          <w:szCs w:val="24"/>
        </w:rPr>
        <w:t>The total extent of emphysema was calculated to the nearest five percent in each of the five slices. The total extent of emphysema on HRCT was estimated as the mean of the scores. To establish the diagnosis of CPFE on HRCT, a total extent of emphysema higher than 5% was set as the threshold.</w:t>
      </w:r>
    </w:p>
    <w:p w:rsidR="0060402E" w:rsidRPr="00B447C7" w:rsidRDefault="0060402E" w:rsidP="00FA65C2">
      <w:pPr>
        <w:pStyle w:val="ListParagraph"/>
        <w:autoSpaceDE w:val="0"/>
        <w:autoSpaceDN w:val="0"/>
        <w:adjustRightInd w:val="0"/>
        <w:spacing w:after="0" w:line="360" w:lineRule="auto"/>
        <w:ind w:left="0" w:firstLineChars="100" w:firstLine="31680"/>
        <w:jc w:val="both"/>
        <w:rPr>
          <w:rFonts w:ascii="Book Antiqua" w:hAnsi="Book Antiqua" w:cs="Book Antiqua"/>
          <w:noProof w:val="0"/>
          <w:sz w:val="24"/>
          <w:szCs w:val="24"/>
          <w:lang w:eastAsia="zh-CN"/>
        </w:rPr>
      </w:pPr>
    </w:p>
    <w:p w:rsidR="0060402E" w:rsidRPr="00B447C7" w:rsidRDefault="0060402E" w:rsidP="00654D73">
      <w:pPr>
        <w:pStyle w:val="ListParagraph"/>
        <w:tabs>
          <w:tab w:val="left" w:pos="720"/>
        </w:tabs>
        <w:autoSpaceDE w:val="0"/>
        <w:autoSpaceDN w:val="0"/>
        <w:adjustRightInd w:val="0"/>
        <w:spacing w:after="0" w:line="360" w:lineRule="auto"/>
        <w:ind w:left="0"/>
        <w:jc w:val="both"/>
        <w:rPr>
          <w:rFonts w:ascii="Book Antiqua" w:hAnsi="Book Antiqua" w:cs="Book Antiqua"/>
          <w:noProof w:val="0"/>
          <w:sz w:val="24"/>
          <w:szCs w:val="24"/>
          <w:lang w:eastAsia="zh-CN"/>
        </w:rPr>
      </w:pPr>
      <w:r w:rsidRPr="00B447C7">
        <w:rPr>
          <w:rFonts w:ascii="Book Antiqua" w:hAnsi="Book Antiqua" w:cs="Book Antiqua"/>
          <w:b/>
          <w:noProof w:val="0"/>
          <w:sz w:val="24"/>
          <w:szCs w:val="24"/>
        </w:rPr>
        <w:t>Total extent of interstitial lung disease</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total extent of interstitial lung disease was calculated to the nearest five percent in each of the five slices. The total extent of disease on HRCT was estimated as the mean of the scores. </w:t>
      </w:r>
    </w:p>
    <w:p w:rsidR="0060402E" w:rsidRPr="00B447C7" w:rsidRDefault="0060402E" w:rsidP="00654D73">
      <w:pPr>
        <w:pStyle w:val="ListParagraph"/>
        <w:tabs>
          <w:tab w:val="left" w:pos="720"/>
        </w:tabs>
        <w:autoSpaceDE w:val="0"/>
        <w:autoSpaceDN w:val="0"/>
        <w:adjustRightInd w:val="0"/>
        <w:spacing w:after="0" w:line="360" w:lineRule="auto"/>
        <w:ind w:left="0"/>
        <w:jc w:val="both"/>
        <w:rPr>
          <w:rFonts w:ascii="Book Antiqua" w:hAnsi="Book Antiqua" w:cs="Book Antiqua"/>
          <w:b/>
          <w:noProof w:val="0"/>
          <w:sz w:val="24"/>
          <w:szCs w:val="24"/>
          <w:lang w:eastAsia="zh-CN"/>
        </w:rPr>
      </w:pPr>
    </w:p>
    <w:p w:rsidR="0060402E" w:rsidRPr="00B447C7" w:rsidRDefault="0060402E" w:rsidP="00654D73">
      <w:pPr>
        <w:pStyle w:val="ListParagraph"/>
        <w:tabs>
          <w:tab w:val="left" w:pos="720"/>
        </w:tabs>
        <w:autoSpaceDE w:val="0"/>
        <w:autoSpaceDN w:val="0"/>
        <w:adjustRightInd w:val="0"/>
        <w:spacing w:after="0" w:line="360" w:lineRule="auto"/>
        <w:ind w:left="0"/>
        <w:jc w:val="both"/>
        <w:rPr>
          <w:rFonts w:ascii="Book Antiqua" w:hAnsi="Book Antiqua" w:cs="Book Antiqua"/>
          <w:noProof w:val="0"/>
          <w:sz w:val="24"/>
          <w:szCs w:val="24"/>
          <w:lang w:eastAsia="zh-CN"/>
        </w:rPr>
      </w:pPr>
      <w:r w:rsidRPr="00B447C7">
        <w:rPr>
          <w:rFonts w:ascii="Book Antiqua" w:hAnsi="Book Antiqua" w:cs="Book Antiqua"/>
          <w:b/>
          <w:noProof w:val="0"/>
          <w:sz w:val="24"/>
          <w:szCs w:val="24"/>
        </w:rPr>
        <w:t>Extent of reticular pattern not otherwise specified</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extent of reticular pattern non-otherwise specified was calculated to the nearest five percent in each of the five slices, with the total extent of the reticular pattern on HRCT estimated as the mean of the scores. From this total score, the contribution made by reticular pattern NOS to total extent of interstitial lung disease was calculated as the ratio of the reticular pattern to the total extent of interstitial lung disease (proportion of reticular pattern NOS – RetNOS </w:t>
      </w:r>
      <w:r w:rsidRPr="00B447C7">
        <w:rPr>
          <w:rFonts w:ascii="Book Antiqua" w:hAnsi="Book Antiqua" w:cs="Book Antiqua"/>
          <w:iCs/>
          <w:noProof w:val="0"/>
          <w:sz w:val="24"/>
          <w:szCs w:val="24"/>
        </w:rPr>
        <w:t>prop</w:t>
      </w:r>
      <w:r w:rsidRPr="00B447C7">
        <w:rPr>
          <w:rFonts w:ascii="Book Antiqua" w:hAnsi="Book Antiqua" w:cs="Book Antiqua"/>
          <w:noProof w:val="0"/>
          <w:sz w:val="24"/>
          <w:szCs w:val="24"/>
        </w:rPr>
        <w:t xml:space="preserve">). </w:t>
      </w:r>
    </w:p>
    <w:p w:rsidR="0060402E" w:rsidRPr="00B447C7" w:rsidRDefault="0060402E" w:rsidP="00654D73">
      <w:pPr>
        <w:pStyle w:val="ListParagraph"/>
        <w:tabs>
          <w:tab w:val="left" w:pos="720"/>
        </w:tabs>
        <w:autoSpaceDE w:val="0"/>
        <w:autoSpaceDN w:val="0"/>
        <w:adjustRightInd w:val="0"/>
        <w:spacing w:after="0" w:line="360" w:lineRule="auto"/>
        <w:ind w:left="0"/>
        <w:jc w:val="both"/>
        <w:rPr>
          <w:rFonts w:ascii="Book Antiqua" w:hAnsi="Book Antiqua" w:cs="Book Antiqua"/>
          <w:b/>
          <w:noProof w:val="0"/>
          <w:sz w:val="24"/>
          <w:szCs w:val="24"/>
          <w:lang w:eastAsia="zh-CN"/>
        </w:rPr>
      </w:pP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noProof w:val="0"/>
          <w:sz w:val="24"/>
          <w:szCs w:val="24"/>
          <w:lang w:eastAsia="zh-CN"/>
        </w:rPr>
      </w:pPr>
      <w:r w:rsidRPr="00B447C7">
        <w:rPr>
          <w:rFonts w:ascii="Book Antiqua" w:hAnsi="Book Antiqua" w:cs="Book Antiqua"/>
          <w:b/>
          <w:noProof w:val="0"/>
          <w:sz w:val="24"/>
          <w:szCs w:val="24"/>
        </w:rPr>
        <w:t>Extent of ground-glass opacity with traction bronchiectasis</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extent of ground glass opacity with traction bronchiectasis (ExtGGOBx) was calculated to the nearest five percent in each of the five slices. The total extent was estimated as the mean of the scores. From this total score, the contribution made by GGO with traction bronchiectasis to the total extent of interstitial lung disease was calculated as the ratio of the extent of GGO with traction bronchiectasis to the total extent of interstitial lung disease (proportion of GGO with traction bronchiectasis – ExtGGOBx </w:t>
      </w:r>
      <w:r w:rsidRPr="00B447C7">
        <w:rPr>
          <w:rFonts w:ascii="Book Antiqua" w:hAnsi="Book Antiqua" w:cs="Book Antiqua"/>
          <w:iCs/>
          <w:noProof w:val="0"/>
          <w:sz w:val="24"/>
          <w:szCs w:val="24"/>
        </w:rPr>
        <w:t>prop</w:t>
      </w:r>
      <w:r w:rsidRPr="00B447C7">
        <w:rPr>
          <w:rFonts w:ascii="Book Antiqua" w:hAnsi="Book Antiqua" w:cs="Book Antiqua"/>
          <w:noProof w:val="0"/>
          <w:sz w:val="24"/>
          <w:szCs w:val="24"/>
        </w:rPr>
        <w:t xml:space="preserve">). </w:t>
      </w: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b/>
          <w:noProof w:val="0"/>
          <w:sz w:val="24"/>
          <w:szCs w:val="24"/>
          <w:lang w:eastAsia="zh-CN"/>
        </w:rPr>
      </w:pP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noProof w:val="0"/>
          <w:sz w:val="24"/>
          <w:szCs w:val="24"/>
          <w:lang w:eastAsia="zh-CN"/>
        </w:rPr>
      </w:pPr>
      <w:r w:rsidRPr="00B447C7">
        <w:rPr>
          <w:rFonts w:ascii="Book Antiqua" w:hAnsi="Book Antiqua" w:cs="Book Antiqua"/>
          <w:b/>
          <w:noProof w:val="0"/>
          <w:sz w:val="24"/>
          <w:szCs w:val="24"/>
        </w:rPr>
        <w:t>Extent of pure ground-glass opacity</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extent of pure GGO was calculated to the nearest five percent in each of the five slices. The total extent was estimated as the mean of the scores. From this total score, the contribution made by the extent of pure GGO to the total extent of interstitial lung disease was calculated as the ratio of the extent of pure GGO to the total extent of interstitial lung disease (proportion of pure GGO – GGO </w:t>
      </w:r>
      <w:r w:rsidRPr="00B447C7">
        <w:rPr>
          <w:rFonts w:ascii="Book Antiqua" w:hAnsi="Book Antiqua" w:cs="Book Antiqua"/>
          <w:iCs/>
          <w:noProof w:val="0"/>
          <w:sz w:val="24"/>
          <w:szCs w:val="24"/>
        </w:rPr>
        <w:t>prop</w:t>
      </w:r>
      <w:r w:rsidRPr="00B447C7">
        <w:rPr>
          <w:rFonts w:ascii="Book Antiqua" w:hAnsi="Book Antiqua" w:cs="Book Antiqua"/>
          <w:noProof w:val="0"/>
          <w:sz w:val="24"/>
          <w:szCs w:val="24"/>
        </w:rPr>
        <w:t xml:space="preserve">). </w:t>
      </w: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b/>
          <w:noProof w:val="0"/>
          <w:sz w:val="24"/>
          <w:szCs w:val="24"/>
          <w:lang w:eastAsia="zh-CN"/>
        </w:rPr>
      </w:pP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noProof w:val="0"/>
          <w:sz w:val="24"/>
          <w:szCs w:val="24"/>
          <w:lang w:eastAsia="zh-CN"/>
        </w:rPr>
      </w:pPr>
      <w:r w:rsidRPr="00B447C7">
        <w:rPr>
          <w:rFonts w:ascii="Book Antiqua" w:hAnsi="Book Antiqua" w:cs="Book Antiqua"/>
          <w:b/>
          <w:noProof w:val="0"/>
          <w:sz w:val="24"/>
          <w:szCs w:val="24"/>
        </w:rPr>
        <w:t>Extent of honeycombing</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extent of honeycombing (HC) was calculated to the nearest five percent in each of the five slices. The total extent was estimated as the mean of the scores. From this total score, the contribution made by the extent of HC to the total extent of interstitial lung disease was calculated as the ratio of the extent of HC to the total extent of interstitial lung disease (proportion of HC </w:t>
      </w:r>
      <w:r w:rsidRPr="00B447C7">
        <w:rPr>
          <w:rFonts w:ascii="Book Antiqua" w:hAnsi="Book Antiqua" w:cs="Book Antiqua"/>
          <w:noProof w:val="0"/>
          <w:sz w:val="24"/>
          <w:szCs w:val="24"/>
          <w:lang w:eastAsia="zh-CN"/>
        </w:rPr>
        <w:t>-</w:t>
      </w:r>
      <w:r w:rsidRPr="00B447C7">
        <w:rPr>
          <w:rFonts w:ascii="Book Antiqua" w:hAnsi="Book Antiqua" w:cs="Book Antiqua"/>
          <w:noProof w:val="0"/>
          <w:sz w:val="24"/>
          <w:szCs w:val="24"/>
        </w:rPr>
        <w:t xml:space="preserve"> HC </w:t>
      </w:r>
      <w:r w:rsidRPr="00B447C7">
        <w:rPr>
          <w:rFonts w:ascii="Book Antiqua" w:hAnsi="Book Antiqua" w:cs="Book Antiqua"/>
          <w:iCs/>
          <w:noProof w:val="0"/>
          <w:sz w:val="24"/>
          <w:szCs w:val="24"/>
        </w:rPr>
        <w:t>prop</w:t>
      </w:r>
      <w:r w:rsidRPr="00B447C7">
        <w:rPr>
          <w:rFonts w:ascii="Book Antiqua" w:hAnsi="Book Antiqua" w:cs="Book Antiqua"/>
          <w:noProof w:val="0"/>
          <w:sz w:val="24"/>
          <w:szCs w:val="24"/>
        </w:rPr>
        <w:t>).</w:t>
      </w: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b/>
          <w:noProof w:val="0"/>
          <w:sz w:val="24"/>
          <w:szCs w:val="24"/>
          <w:lang w:eastAsia="zh-CN"/>
        </w:rPr>
      </w:pPr>
    </w:p>
    <w:p w:rsidR="0060402E" w:rsidRPr="00B447C7" w:rsidRDefault="0060402E" w:rsidP="00642670">
      <w:pPr>
        <w:pStyle w:val="ListParagraph"/>
        <w:tabs>
          <w:tab w:val="left" w:pos="0"/>
        </w:tabs>
        <w:autoSpaceDE w:val="0"/>
        <w:autoSpaceDN w:val="0"/>
        <w:adjustRightInd w:val="0"/>
        <w:spacing w:after="0" w:line="360" w:lineRule="auto"/>
        <w:ind w:left="0"/>
        <w:jc w:val="both"/>
        <w:rPr>
          <w:rFonts w:ascii="Book Antiqua" w:hAnsi="Book Antiqua" w:cs="Book Antiqua"/>
          <w:b/>
          <w:noProof w:val="0"/>
          <w:sz w:val="24"/>
          <w:szCs w:val="24"/>
          <w:lang w:eastAsia="zh-CN"/>
        </w:rPr>
      </w:pPr>
      <w:r w:rsidRPr="00B447C7">
        <w:rPr>
          <w:rFonts w:ascii="Book Antiqua" w:hAnsi="Book Antiqua" w:cs="Book Antiqua"/>
          <w:b/>
          <w:noProof w:val="0"/>
          <w:sz w:val="24"/>
          <w:szCs w:val="24"/>
        </w:rPr>
        <w:t>Coarseness of fibrosis (Coarseness)</w:t>
      </w:r>
      <w:r w:rsidRPr="00B447C7">
        <w:rPr>
          <w:rFonts w:ascii="Book Antiqua" w:hAnsi="Book Antiqua" w:cs="Book Antiqua"/>
          <w:b/>
          <w:noProof w:val="0"/>
          <w:sz w:val="24"/>
          <w:szCs w:val="24"/>
          <w:lang w:eastAsia="zh-CN"/>
        </w:rPr>
        <w:t xml:space="preserve">: </w:t>
      </w:r>
      <w:r w:rsidRPr="00B447C7">
        <w:rPr>
          <w:rFonts w:ascii="Book Antiqua" w:hAnsi="Book Antiqua" w:cs="Book Antiqua"/>
          <w:noProof w:val="0"/>
          <w:sz w:val="24"/>
          <w:szCs w:val="24"/>
        </w:rPr>
        <w:t xml:space="preserve">The most severe disease in each section was quantified as follows: grade 0 = ground-glass attenuation alone; grade 1 = fine intralobular fibrosis; grade 2 = microcystic honeycombing (air spaces less than or equal to 4 mm in diameter); and grade 3 = macrocystic honeycombing (air spaces greater than 4 mm in diameter). The total coarseness score was the summed score for all five levels (range: 0-15). </w:t>
      </w:r>
    </w:p>
    <w:p w:rsidR="0060402E" w:rsidRPr="00B447C7" w:rsidRDefault="0060402E" w:rsidP="00FA65C2">
      <w:pPr>
        <w:pStyle w:val="desc"/>
        <w:shd w:val="clear" w:color="auto" w:fill="FFFFFF"/>
        <w:spacing w:before="0" w:beforeAutospacing="0" w:after="0" w:afterAutospacing="0" w:line="360" w:lineRule="auto"/>
        <w:ind w:firstLineChars="100" w:firstLine="31680"/>
        <w:jc w:val="both"/>
        <w:rPr>
          <w:rFonts w:ascii="Book Antiqua" w:hAnsi="Book Antiqua" w:cs="Book Antiqua"/>
          <w:lang w:val="en-US"/>
        </w:rPr>
      </w:pPr>
      <w:r w:rsidRPr="00B447C7">
        <w:rPr>
          <w:rFonts w:ascii="Book Antiqua" w:hAnsi="Book Antiqua" w:cs="Book Antiqua"/>
          <w:lang w:val="en-US"/>
        </w:rPr>
        <w:t>After the initial assessment of HRCT images for the evaluation of HRCT scoring, each reader made a first-choice diagnosis for the predominant type of emphysema (paraseptal, centrilobular or equal extent of paraseptal and centrilobular). Accordingly, f</w:t>
      </w:r>
      <w:r w:rsidRPr="00B447C7">
        <w:rPr>
          <w:rFonts w:ascii="Book Antiqua" w:hAnsi="Book Antiqua" w:cs="Book Antiqua"/>
          <w:lang w:val="en-US" w:eastAsia="en-US"/>
        </w:rPr>
        <w:t xml:space="preserve">or each patient, the HRCT patterns of fibrosis were classified as typical for UIP, </w:t>
      </w:r>
      <w:r w:rsidRPr="00B447C7">
        <w:rPr>
          <w:rFonts w:ascii="Book Antiqua" w:hAnsi="Book Antiqua" w:cs="Book Antiqua"/>
          <w:lang w:val="en-US"/>
        </w:rPr>
        <w:t>possible</w:t>
      </w:r>
      <w:r w:rsidRPr="00B447C7">
        <w:rPr>
          <w:rFonts w:ascii="Book Antiqua" w:hAnsi="Book Antiqua" w:cs="Book Antiqua"/>
          <w:lang w:val="en-US" w:eastAsia="en-US"/>
        </w:rPr>
        <w:t xml:space="preserve"> UIP, and consistent with NSIP</w:t>
      </w:r>
      <w:r w:rsidRPr="00B447C7">
        <w:rPr>
          <w:rFonts w:ascii="Book Antiqua" w:hAnsi="Book Antiqua" w:cs="Book Antiqua"/>
          <w:vertAlign w:val="superscript"/>
          <w:lang w:val="en-US" w:eastAsia="en-US"/>
        </w:rPr>
        <w:t>[14]</w:t>
      </w:r>
      <w:r w:rsidRPr="00B447C7">
        <w:rPr>
          <w:rFonts w:ascii="Book Antiqua" w:hAnsi="Book Antiqua" w:cs="Book Antiqua"/>
          <w:lang w:val="en-US" w:eastAsia="en-US"/>
        </w:rPr>
        <w:t xml:space="preserve">. The HRCT pattern was considered </w:t>
      </w:r>
      <w:r w:rsidRPr="00B447C7">
        <w:rPr>
          <w:rFonts w:ascii="Book Antiqua" w:hAnsi="Book Antiqua" w:cs="Book Antiqua"/>
          <w:iCs/>
          <w:lang w:val="en-US" w:eastAsia="en-US"/>
        </w:rPr>
        <w:t>typical for UIP</w:t>
      </w:r>
      <w:r w:rsidRPr="00B447C7">
        <w:rPr>
          <w:rFonts w:ascii="Book Antiqua" w:hAnsi="Book Antiqua" w:cs="Book Antiqua"/>
          <w:lang w:val="en-US" w:eastAsia="en-US"/>
        </w:rPr>
        <w:t xml:space="preserve"> if the following imaging findings were noted: reticulation in all lobes with basal and peripheral predominance, high extent of honeycombing with or without traction bronchiectasis, and the absence or minimal ground-glass </w:t>
      </w:r>
      <w:r w:rsidRPr="00B447C7">
        <w:rPr>
          <w:rFonts w:ascii="Book Antiqua" w:hAnsi="Book Antiqua" w:cs="Book Antiqua"/>
          <w:lang w:val="en-US"/>
        </w:rPr>
        <w:t>opacity</w:t>
      </w:r>
      <w:r w:rsidRPr="00B447C7">
        <w:rPr>
          <w:rFonts w:ascii="Book Antiqua" w:hAnsi="Book Antiqua" w:cs="Book Antiqua"/>
          <w:lang w:val="en-US" w:eastAsia="en-US"/>
        </w:rPr>
        <w:t xml:space="preserve">. HRCT pattern </w:t>
      </w:r>
      <w:r w:rsidRPr="00B447C7">
        <w:rPr>
          <w:rFonts w:ascii="Book Antiqua" w:hAnsi="Book Antiqua" w:cs="Book Antiqua"/>
          <w:lang w:val="en-US"/>
        </w:rPr>
        <w:t xml:space="preserve">consistent with </w:t>
      </w:r>
      <w:r w:rsidRPr="00B447C7">
        <w:rPr>
          <w:rFonts w:ascii="Book Antiqua" w:hAnsi="Book Antiqua" w:cs="Book Antiqua"/>
          <w:iCs/>
          <w:lang w:val="en-US"/>
        </w:rPr>
        <w:t>possible diagnosis of UIP</w:t>
      </w:r>
      <w:r w:rsidRPr="00B447C7">
        <w:rPr>
          <w:rFonts w:ascii="Book Antiqua" w:hAnsi="Book Antiqua" w:cs="Book Antiqua"/>
          <w:lang w:val="en-US"/>
        </w:rPr>
        <w:t xml:space="preserve"> included bilateral reticular opacities </w:t>
      </w:r>
      <w:r w:rsidRPr="00B447C7">
        <w:rPr>
          <w:rFonts w:ascii="Book Antiqua" w:hAnsi="Book Antiqua" w:cs="Book Antiqua"/>
          <w:lang w:val="en-US" w:eastAsia="en-US"/>
        </w:rPr>
        <w:t xml:space="preserve">with basal and peripheral predominance, </w:t>
      </w:r>
      <w:r w:rsidRPr="00B447C7">
        <w:rPr>
          <w:rFonts w:ascii="Book Antiqua" w:hAnsi="Book Antiqua" w:cs="Book Antiqua"/>
          <w:lang w:val="en-US"/>
        </w:rPr>
        <w:t>minimal honeycombing and minimal to moderate ground glass opacity.</w:t>
      </w:r>
      <w:r w:rsidRPr="00B447C7">
        <w:rPr>
          <w:rFonts w:ascii="Book Antiqua" w:hAnsi="Book Antiqua" w:cs="Book Antiqua"/>
          <w:lang w:val="en-US" w:eastAsia="en-US"/>
        </w:rPr>
        <w:t xml:space="preserve"> The </w:t>
      </w:r>
      <w:r w:rsidRPr="00B447C7">
        <w:rPr>
          <w:rFonts w:ascii="Book Antiqua" w:hAnsi="Book Antiqua" w:cs="Book Antiqua"/>
          <w:lang w:val="en-US"/>
        </w:rPr>
        <w:t xml:space="preserve">HRCT pattern consistent with </w:t>
      </w:r>
      <w:r w:rsidRPr="00B447C7">
        <w:rPr>
          <w:rFonts w:ascii="Book Antiqua" w:hAnsi="Book Antiqua" w:cs="Book Antiqua"/>
          <w:iCs/>
          <w:lang w:val="en-US"/>
        </w:rPr>
        <w:t>NSIP</w:t>
      </w:r>
      <w:r w:rsidRPr="00B447C7">
        <w:rPr>
          <w:rFonts w:ascii="Book Antiqua" w:hAnsi="Book Antiqua" w:cs="Book Antiqua"/>
          <w:lang w:val="en-US"/>
        </w:rPr>
        <w:t xml:space="preserve"> included extensive or moderate ground-glass opacity, associated with mild reticulation and traction bronchiectasis or bronchiolectasis, no honeycombing, basal predominance and relative subpleural sparing</w:t>
      </w:r>
      <w:r w:rsidRPr="00B447C7">
        <w:rPr>
          <w:rFonts w:ascii="Book Antiqua" w:hAnsi="Book Antiqua" w:cs="Book Antiqua"/>
          <w:vertAlign w:val="superscript"/>
          <w:lang w:val="en-US"/>
        </w:rPr>
        <w:t>[9]</w:t>
      </w:r>
      <w:r w:rsidRPr="00B447C7">
        <w:rPr>
          <w:rFonts w:ascii="Book Antiqua" w:hAnsi="Book Antiqua" w:cs="Book Antiqua"/>
          <w:lang w:val="en-US"/>
        </w:rPr>
        <w:t xml:space="preserve">. </w:t>
      </w:r>
    </w:p>
    <w:p w:rsidR="0060402E" w:rsidRPr="00B447C7" w:rsidRDefault="0060402E" w:rsidP="00642670">
      <w:pPr>
        <w:tabs>
          <w:tab w:val="left" w:pos="8100"/>
        </w:tabs>
        <w:spacing w:line="360" w:lineRule="auto"/>
        <w:jc w:val="both"/>
        <w:rPr>
          <w:rFonts w:ascii="Book Antiqua" w:hAnsi="Book Antiqua" w:cs="Book Antiqua"/>
          <w:lang w:val="en-US" w:eastAsia="en-US"/>
        </w:rPr>
      </w:pPr>
    </w:p>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 xml:space="preserve">Functional evaluation </w:t>
      </w:r>
    </w:p>
    <w:p w:rsidR="0060402E" w:rsidRPr="00B447C7" w:rsidRDefault="0060402E" w:rsidP="00642670">
      <w:pPr>
        <w:autoSpaceDE w:val="0"/>
        <w:autoSpaceDN w:val="0"/>
        <w:adjustRightInd w:val="0"/>
        <w:spacing w:line="360" w:lineRule="auto"/>
        <w:jc w:val="both"/>
        <w:rPr>
          <w:rFonts w:ascii="Book Antiqua" w:hAnsi="Book Antiqua" w:cs="Book Antiqua"/>
          <w:lang w:val="en-US"/>
        </w:rPr>
      </w:pPr>
      <w:r w:rsidRPr="00B447C7">
        <w:rPr>
          <w:rFonts w:ascii="Book Antiqua" w:hAnsi="Book Antiqua" w:cs="Book Antiqua"/>
          <w:lang w:val="en-US"/>
        </w:rPr>
        <w:t>All patients underwent functional assessment within 1 wk maximum from HRCT. Pulmonary function tests, which were all performed according to the current European Respiratory Society (ERS) guidelines, included forced vital capacity (FVC), diffusing capacity of the lung for carbon monoxide (DL</w:t>
      </w:r>
      <w:r w:rsidRPr="00B447C7">
        <w:rPr>
          <w:rFonts w:ascii="Book Antiqua" w:hAnsi="Book Antiqua" w:cs="Book Antiqua"/>
          <w:vertAlign w:val="subscript"/>
          <w:lang w:val="en-US"/>
        </w:rPr>
        <w:t>CO</w:t>
      </w:r>
      <w:r w:rsidRPr="00B447C7">
        <w:rPr>
          <w:rFonts w:ascii="Book Antiqua" w:hAnsi="Book Antiqua" w:cs="Book Antiqua"/>
          <w:lang w:val="en-US"/>
        </w:rPr>
        <w:t>), maximum midexepiratory flow</w:t>
      </w:r>
      <w:r w:rsidRPr="00B447C7">
        <w:rPr>
          <w:rFonts w:ascii="Book Antiqua" w:hAnsi="Book Antiqua" w:cs="Book Antiqua"/>
          <w:i/>
          <w:iCs/>
          <w:lang w:val="en-US"/>
        </w:rPr>
        <w:t xml:space="preserve"> (</w:t>
      </w:r>
      <w:r w:rsidRPr="00B447C7">
        <w:rPr>
          <w:rFonts w:ascii="Book Antiqua" w:hAnsi="Book Antiqua" w:cs="Book Antiqua"/>
          <w:lang w:val="en-US"/>
        </w:rPr>
        <w:t>MMEF), forced expiratory volume at first second (FEV1), and the residual volume (RV)/total lung capacity (TLC) ratio</w:t>
      </w:r>
      <w:r w:rsidRPr="00B447C7">
        <w:rPr>
          <w:rFonts w:ascii="Book Antiqua" w:hAnsi="Book Antiqua" w:cs="Book Antiqua"/>
          <w:vertAlign w:val="superscript"/>
          <w:lang w:val="en-US"/>
        </w:rPr>
        <w:t>[15]</w:t>
      </w:r>
      <w:r w:rsidRPr="00B447C7">
        <w:rPr>
          <w:rFonts w:ascii="Book Antiqua" w:hAnsi="Book Antiqua" w:cs="Book Antiqua"/>
          <w:lang w:val="en-US"/>
        </w:rPr>
        <w:t>. The reversibility of airflow obstruction was not assessed. Airflow obstruction was defined as a post bronchodilator fixed ratio of FEV</w:t>
      </w:r>
      <w:r w:rsidRPr="00B447C7">
        <w:rPr>
          <w:rFonts w:ascii="Book Antiqua" w:hAnsi="Book Antiqua" w:cs="Book Antiqua"/>
          <w:vertAlign w:val="subscript"/>
          <w:lang w:val="en-US"/>
        </w:rPr>
        <w:t>1</w:t>
      </w:r>
      <w:r w:rsidRPr="00B447C7">
        <w:rPr>
          <w:rFonts w:ascii="Book Antiqua" w:hAnsi="Book Antiqua" w:cs="Book Antiqua"/>
          <w:lang w:val="en-US"/>
        </w:rPr>
        <w:t>/FVC</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0.70</w:t>
      </w:r>
      <w:r w:rsidRPr="00B447C7">
        <w:rPr>
          <w:rFonts w:ascii="Book Antiqua" w:hAnsi="Book Antiqua" w:cs="Book Antiqua"/>
          <w:vertAlign w:val="superscript"/>
          <w:lang w:val="en-US"/>
        </w:rPr>
        <w:t>[16]</w:t>
      </w:r>
      <w:r w:rsidRPr="00B447C7">
        <w:rPr>
          <w:rFonts w:ascii="Book Antiqua" w:hAnsi="Book Antiqua" w:cs="Book Antiqua"/>
          <w:lang w:val="en-US"/>
        </w:rPr>
        <w:t>. DL</w:t>
      </w:r>
      <w:r w:rsidRPr="00B447C7">
        <w:rPr>
          <w:rFonts w:ascii="Book Antiqua" w:hAnsi="Book Antiqua" w:cs="Book Antiqua"/>
          <w:vertAlign w:val="subscript"/>
          <w:lang w:val="en-US"/>
        </w:rPr>
        <w:t>CO</w:t>
      </w:r>
      <w:r w:rsidRPr="00B447C7">
        <w:rPr>
          <w:rFonts w:ascii="Book Antiqua" w:hAnsi="Book Antiqua" w:cs="Book Antiqua"/>
          <w:lang w:val="en-US"/>
        </w:rPr>
        <w:t xml:space="preserve"> measurements were performed according to the American Thoracic Society/European Respiratory Society Task Force</w:t>
      </w:r>
      <w:r w:rsidRPr="00B447C7">
        <w:rPr>
          <w:rFonts w:ascii="Book Antiqua" w:hAnsi="Book Antiqua" w:cs="Book Antiqua"/>
          <w:vertAlign w:val="superscript"/>
          <w:lang w:val="en-US"/>
        </w:rPr>
        <w:t>[15]</w:t>
      </w:r>
      <w:r w:rsidRPr="00B447C7">
        <w:rPr>
          <w:rFonts w:ascii="Book Antiqua" w:hAnsi="Book Antiqua" w:cs="Book Antiqua"/>
          <w:lang w:val="en-US"/>
        </w:rPr>
        <w:t>. All patients underwent 6-min walking test (6MWD) and arterial blood gases measurements for alveolar-arterial gradient. Pulmonary artery pressure with transthoracic cardiac Doppler ultrasound was reviewed when available. The estimated systolic pulmonary artery pressure (eSPAP) was calculated as previously described</w:t>
      </w:r>
      <w:r w:rsidRPr="00B447C7">
        <w:rPr>
          <w:rFonts w:ascii="Book Antiqua" w:hAnsi="Book Antiqua" w:cs="Book Antiqua"/>
          <w:vertAlign w:val="superscript"/>
          <w:lang w:val="en-US"/>
        </w:rPr>
        <w:t>[17]</w:t>
      </w:r>
      <w:r w:rsidRPr="00B447C7">
        <w:rPr>
          <w:rFonts w:ascii="Book Antiqua" w:hAnsi="Book Antiqua" w:cs="Book Antiqua"/>
          <w:lang w:val="en-US"/>
        </w:rPr>
        <w:t>.</w:t>
      </w:r>
    </w:p>
    <w:p w:rsidR="0060402E" w:rsidRPr="00B447C7" w:rsidRDefault="0060402E" w:rsidP="00642670">
      <w:pPr>
        <w:tabs>
          <w:tab w:val="left" w:pos="720"/>
          <w:tab w:val="left" w:pos="8100"/>
        </w:tabs>
        <w:spacing w:line="360" w:lineRule="auto"/>
        <w:jc w:val="both"/>
        <w:rPr>
          <w:rFonts w:ascii="Book Antiqua" w:hAnsi="Book Antiqua" w:cs="Book Antiqua"/>
          <w:b/>
          <w:bCs/>
          <w:lang w:val="en-US"/>
        </w:rPr>
      </w:pPr>
      <w:r w:rsidRPr="00B447C7">
        <w:rPr>
          <w:rFonts w:ascii="Book Antiqua" w:hAnsi="Book Antiqua" w:cs="Book Antiqua"/>
          <w:b/>
          <w:bCs/>
          <w:lang w:val="en-US"/>
        </w:rPr>
        <w:tab/>
      </w: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Statistical analysis</w:t>
      </w:r>
    </w:p>
    <w:p w:rsidR="0060402E" w:rsidRPr="00B447C7" w:rsidRDefault="0060402E" w:rsidP="00642670">
      <w:pPr>
        <w:autoSpaceDE w:val="0"/>
        <w:autoSpaceDN w:val="0"/>
        <w:adjustRightInd w:val="0"/>
        <w:spacing w:line="360" w:lineRule="auto"/>
        <w:jc w:val="both"/>
        <w:rPr>
          <w:rFonts w:ascii="Book Antiqua" w:hAnsi="Book Antiqua" w:cs="Book Antiqua"/>
          <w:lang w:val="en-US"/>
        </w:rPr>
      </w:pPr>
      <w:r w:rsidRPr="00B447C7">
        <w:rPr>
          <w:rFonts w:ascii="Book Antiqua" w:hAnsi="Book Antiqua" w:cs="Book Antiqua"/>
          <w:lang w:val="en-US"/>
        </w:rPr>
        <w:t>Statistical analysis was performed with statistical software (SPSS software, version 18.0, Chicago, III). A</w:t>
      </w:r>
      <w:r w:rsidRPr="00B447C7">
        <w:rPr>
          <w:rFonts w:ascii="Book Antiqua" w:hAnsi="Book Antiqua" w:cs="Book Antiqua"/>
          <w:i/>
          <w:lang w:val="en-US"/>
        </w:rPr>
        <w:t xml:space="preserve"> P</w:t>
      </w:r>
      <w:r w:rsidRPr="00B447C7">
        <w:rPr>
          <w:rFonts w:ascii="Book Antiqua" w:hAnsi="Book Antiqua" w:cs="Book Antiqua"/>
          <w:lang w:val="en-US"/>
        </w:rPr>
        <w:t xml:space="preserve"> value of less than 0.05 was considered statistically significant. </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en-US"/>
        </w:rPr>
      </w:pPr>
      <w:r w:rsidRPr="00B447C7">
        <w:rPr>
          <w:rFonts w:ascii="Book Antiqua" w:hAnsi="Book Antiqua" w:cs="Book Antiqua"/>
          <w:lang w:val="en-US" w:eastAsia="en-US"/>
        </w:rPr>
        <w:t xml:space="preserve">The two observers stratified the </w:t>
      </w:r>
      <w:r w:rsidRPr="00B447C7">
        <w:rPr>
          <w:rFonts w:ascii="Book Antiqua" w:hAnsi="Book Antiqua" w:cs="Book Antiqua"/>
          <w:lang w:val="en-US"/>
        </w:rPr>
        <w:t>patients into 3 groups according to the predominant type of emphysema on HRCT: group E1: paraseptal predominant, group E2: centrilobular predominant and group E3: paraseptal</w:t>
      </w:r>
      <w:r w:rsidRPr="00B447C7">
        <w:rPr>
          <w:rFonts w:ascii="Book Antiqua" w:hAnsi="Book Antiqua" w:cs="Book Antiqua"/>
          <w:lang w:val="en-US" w:eastAsia="zh-CN"/>
        </w:rPr>
        <w:t xml:space="preserve"> </w:t>
      </w:r>
      <w:r w:rsidRPr="00B447C7">
        <w:rPr>
          <w:rFonts w:ascii="Book Antiqua" w:hAnsi="Book Antiqua" w:cs="Book Antiqua"/>
          <w:lang w:val="en-US"/>
        </w:rPr>
        <w:t>=</w:t>
      </w:r>
      <w:r w:rsidRPr="00B447C7">
        <w:rPr>
          <w:rFonts w:ascii="Book Antiqua" w:hAnsi="Book Antiqua" w:cs="Book Antiqua"/>
          <w:lang w:val="en-US" w:eastAsia="zh-CN"/>
        </w:rPr>
        <w:t xml:space="preserve"> </w:t>
      </w:r>
      <w:r w:rsidRPr="00B447C7">
        <w:rPr>
          <w:rFonts w:ascii="Book Antiqua" w:hAnsi="Book Antiqua" w:cs="Book Antiqua"/>
          <w:lang w:val="en-US"/>
        </w:rPr>
        <w:t>centrilobular. Subsequently, the patients were stratified in 3 other groups according to the predominant type of fibrosis on HRCT: group F1: consistent with “typical UIP pattern”, group F2: “possible UIP pattern” and group F3: “NSIP pattern”.</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eastAsia="en-US"/>
        </w:rPr>
        <w:t>Interobserver agreement for the predominant type of emphysema and the predominant type of fibrosis, as well as for the extent and severity of the HRCT variables (as defined by the HRCT scoring system) were estimated using the Kappa statistic</w:t>
      </w:r>
      <w:r w:rsidRPr="00B447C7">
        <w:rPr>
          <w:rFonts w:ascii="Book Antiqua" w:hAnsi="Book Antiqua" w:cs="Book Antiqua"/>
          <w:vertAlign w:val="superscript"/>
          <w:lang w:val="en-US" w:eastAsia="en-US"/>
        </w:rPr>
        <w:t>[18]</w:t>
      </w:r>
      <w:r w:rsidRPr="00B447C7">
        <w:rPr>
          <w:rFonts w:ascii="Book Antiqua" w:hAnsi="Book Antiqua" w:cs="Book Antiqua"/>
          <w:lang w:val="en-US" w:eastAsia="en-US"/>
        </w:rPr>
        <w:t>.</w:t>
      </w:r>
      <w:r w:rsidRPr="00B447C7">
        <w:rPr>
          <w:rFonts w:ascii="Book Antiqua" w:hAnsi="Book Antiqua" w:cs="Book Antiqua"/>
          <w:i/>
          <w:iCs/>
          <w:lang w:val="en-US" w:eastAsia="en-US"/>
        </w:rPr>
        <w:t xml:space="preserve"> </w:t>
      </w:r>
      <w:r w:rsidRPr="00B447C7">
        <w:rPr>
          <w:rFonts w:ascii="Book Antiqua" w:hAnsi="Book Antiqua" w:cs="Book Antiqua"/>
          <w:lang w:val="en-US"/>
        </w:rPr>
        <w:t xml:space="preserve">Crosstabs analysis was used to demonstrate the association of the predominant type of emphysema with the predominant type of fibrosis for both observers.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eastAsia="en-US"/>
        </w:rPr>
      </w:pPr>
      <w:r w:rsidRPr="00B447C7">
        <w:rPr>
          <w:rFonts w:ascii="Book Antiqua" w:hAnsi="Book Antiqua" w:cs="Book Antiqua"/>
          <w:lang w:val="en-US" w:eastAsia="en-US"/>
        </w:rPr>
        <w:t xml:space="preserve">Subsequently, the readings (expressed in percentages) of the two observers concerning the extent and presence of the various HRCT findings were combined by calculating the average percentage, which was then used in further analyses for the comparison of the HRCT variables between the groups of emphysema and fibrosis.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Continuous data are presented as the means (95%CI). Categorical data are presented as numbers or proportions (%). Data from each HRCT variable in the different groups are presented as the mean percentages (95%CI).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Group comparisons for HRCT variables and functional parameters were performed using the following: </w:t>
      </w:r>
      <w:r w:rsidRPr="00B447C7">
        <w:rPr>
          <w:rFonts w:ascii="Book Antiqua" w:hAnsi="Book Antiqua" w:cs="Book Antiqua"/>
          <w:lang w:val="en-US" w:eastAsia="zh-CN"/>
        </w:rPr>
        <w:t>(1</w:t>
      </w:r>
      <w:r w:rsidRPr="00B447C7">
        <w:rPr>
          <w:rFonts w:ascii="Book Antiqua" w:hAnsi="Book Antiqua" w:cs="Book Antiqua"/>
          <w:lang w:val="en-US"/>
        </w:rPr>
        <w:t>)</w:t>
      </w:r>
      <w:r w:rsidRPr="00B447C7">
        <w:rPr>
          <w:rFonts w:ascii="Book Antiqua" w:hAnsi="Book Antiqua" w:cs="Book Antiqua"/>
          <w:b/>
          <w:bCs/>
          <w:i/>
          <w:iCs/>
          <w:lang w:val="en-US"/>
        </w:rPr>
        <w:t xml:space="preserve"> </w:t>
      </w:r>
      <w:r w:rsidRPr="00B447C7">
        <w:rPr>
          <w:rFonts w:ascii="Book Antiqua" w:hAnsi="Book Antiqua" w:cs="Book Antiqua"/>
          <w:iCs/>
          <w:lang w:val="en-US"/>
        </w:rPr>
        <w:t>Independent samples</w:t>
      </w:r>
      <w:r w:rsidRPr="00B447C7">
        <w:rPr>
          <w:rFonts w:ascii="Book Antiqua" w:hAnsi="Book Antiqua" w:cs="Book Antiqua"/>
          <w:i/>
          <w:iCs/>
          <w:lang w:val="en-US"/>
        </w:rPr>
        <w:t xml:space="preserve"> t</w:t>
      </w:r>
      <w:r w:rsidRPr="00B447C7">
        <w:rPr>
          <w:rFonts w:ascii="Book Antiqua" w:hAnsi="Book Antiqua" w:cs="Book Antiqua"/>
          <w:iCs/>
          <w:lang w:val="en-US"/>
        </w:rPr>
        <w:t>-test</w:t>
      </w:r>
      <w:r w:rsidRPr="00B447C7">
        <w:rPr>
          <w:rFonts w:ascii="Book Antiqua" w:hAnsi="Book Antiqua" w:cs="Book Antiqua"/>
          <w:lang w:val="en-US"/>
        </w:rPr>
        <w:t xml:space="preserve"> for group E1 (paraseptal) and group E2 (centrilobular) (group E3 included only 2 patients and therefore was excluded from the comparisons); and </w:t>
      </w:r>
      <w:r w:rsidRPr="00B447C7">
        <w:rPr>
          <w:rFonts w:ascii="Book Antiqua" w:hAnsi="Book Antiqua" w:cs="Book Antiqua"/>
          <w:lang w:val="en-US" w:eastAsia="zh-CN"/>
        </w:rPr>
        <w:t>(2</w:t>
      </w:r>
      <w:r w:rsidRPr="00B447C7">
        <w:rPr>
          <w:rFonts w:ascii="Book Antiqua" w:hAnsi="Book Antiqua" w:cs="Book Antiqua"/>
          <w:lang w:val="en-US"/>
        </w:rPr>
        <w:t xml:space="preserve">) </w:t>
      </w:r>
      <w:r w:rsidRPr="00B447C7">
        <w:rPr>
          <w:rFonts w:ascii="Book Antiqua" w:hAnsi="Book Antiqua" w:cs="Book Antiqua"/>
          <w:iCs/>
          <w:lang w:val="en-US"/>
        </w:rPr>
        <w:t>one-way</w:t>
      </w:r>
      <w:r w:rsidRPr="00B447C7">
        <w:rPr>
          <w:rFonts w:ascii="Book Antiqua" w:hAnsi="Book Antiqua" w:cs="Book Antiqua"/>
          <w:i/>
          <w:iCs/>
          <w:lang w:val="en-US"/>
        </w:rPr>
        <w:t xml:space="preserve"> </w:t>
      </w:r>
      <w:r w:rsidRPr="00B447C7">
        <w:rPr>
          <w:rFonts w:ascii="Book Antiqua" w:hAnsi="Book Antiqua" w:cs="Book Antiqua"/>
          <w:iCs/>
          <w:lang w:val="en-US"/>
        </w:rPr>
        <w:t>ANOVA</w:t>
      </w:r>
      <w:r w:rsidRPr="00B447C7">
        <w:rPr>
          <w:rFonts w:ascii="Book Antiqua" w:hAnsi="Book Antiqua" w:cs="Book Antiqua"/>
          <w:lang w:val="en-US"/>
        </w:rPr>
        <w:t xml:space="preserve"> for group F1 (typical UIP pattern), group F2 (possible UIP pattern) and group F3 (NSIP pattern).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CT features predictive of a predominant type of emphysema and of fibrosis were identified by means of multinomial logistic regression (OR, 95%CI). </w:t>
      </w:r>
    </w:p>
    <w:p w:rsidR="0060402E" w:rsidRPr="00B447C7" w:rsidRDefault="0060402E" w:rsidP="00642670">
      <w:pPr>
        <w:spacing w:line="360" w:lineRule="auto"/>
        <w:jc w:val="both"/>
        <w:rPr>
          <w:rFonts w:ascii="Book Antiqua" w:hAnsi="Book Antiqua" w:cs="Book Antiqua"/>
          <w:b/>
          <w:bCs/>
          <w:lang w:val="en-US" w:eastAsia="zh-CN"/>
        </w:rPr>
      </w:pPr>
    </w:p>
    <w:p w:rsidR="0060402E" w:rsidRPr="00B447C7" w:rsidRDefault="0060402E" w:rsidP="00642670">
      <w:pPr>
        <w:adjustRightInd w:val="0"/>
        <w:snapToGrid w:val="0"/>
        <w:spacing w:line="360" w:lineRule="auto"/>
        <w:jc w:val="both"/>
        <w:rPr>
          <w:rFonts w:ascii="Book Antiqua" w:hAnsi="Book Antiqua"/>
          <w:b/>
        </w:rPr>
      </w:pPr>
      <w:r w:rsidRPr="00B447C7">
        <w:rPr>
          <w:rFonts w:ascii="Book Antiqua" w:hAnsi="Book Antiqua"/>
          <w:b/>
        </w:rPr>
        <w:t>RESULTS</w:t>
      </w:r>
    </w:p>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Patient population</w:t>
      </w:r>
    </w:p>
    <w:p w:rsidR="0060402E" w:rsidRPr="00B447C7" w:rsidRDefault="0060402E" w:rsidP="00182C9C">
      <w:pPr>
        <w:tabs>
          <w:tab w:val="left" w:pos="600"/>
          <w:tab w:val="left" w:pos="8100"/>
        </w:tabs>
        <w:spacing w:line="360" w:lineRule="auto"/>
        <w:jc w:val="both"/>
        <w:rPr>
          <w:rFonts w:ascii="Book Antiqua" w:hAnsi="Book Antiqua" w:cs="Book Antiqua"/>
          <w:lang w:val="en-US"/>
        </w:rPr>
      </w:pPr>
      <w:r w:rsidRPr="00B447C7">
        <w:rPr>
          <w:rFonts w:ascii="Book Antiqua" w:hAnsi="Book Antiqua" w:cs="Book Antiqua"/>
          <w:lang w:val="en-US"/>
        </w:rPr>
        <w:t>Fifty-three patients with emphysema in the upper lobes and pulmonary fibrosis in the lower lobes on HRCT scans were included in the study. All patients were men with a mean age of 62 years (range 37</w:t>
      </w:r>
      <w:r w:rsidRPr="00B447C7">
        <w:rPr>
          <w:rFonts w:ascii="Book Antiqua" w:hAnsi="Book Antiqua" w:cs="Book Antiqua"/>
          <w:lang w:val="en-US" w:eastAsia="zh-CN"/>
        </w:rPr>
        <w:t>-</w:t>
      </w:r>
      <w:r w:rsidRPr="00B447C7">
        <w:rPr>
          <w:rFonts w:ascii="Book Antiqua" w:hAnsi="Book Antiqua" w:cs="Book Antiqua"/>
          <w:lang w:val="en-US"/>
        </w:rPr>
        <w:t>84 years). All patients were smokers, including 38 current smokers with 68 mean pack-years (range 30</w:t>
      </w:r>
      <w:r w:rsidRPr="00B447C7">
        <w:rPr>
          <w:rFonts w:ascii="Book Antiqua" w:hAnsi="Book Antiqua" w:cs="Book Antiqua"/>
          <w:lang w:val="en-US" w:eastAsia="zh-CN"/>
        </w:rPr>
        <w:t>-</w:t>
      </w:r>
      <w:r w:rsidRPr="00B447C7">
        <w:rPr>
          <w:rFonts w:ascii="Book Antiqua" w:hAnsi="Book Antiqua" w:cs="Book Antiqua"/>
          <w:lang w:val="en-US"/>
        </w:rPr>
        <w:t>110 years) and 15 ex-smokers with 47 mean pack-years (range 10</w:t>
      </w:r>
      <w:r w:rsidRPr="00B447C7">
        <w:rPr>
          <w:rFonts w:ascii="Book Antiqua" w:hAnsi="Book Antiqua" w:cs="Book Antiqua"/>
          <w:lang w:val="en-US" w:eastAsia="zh-CN"/>
        </w:rPr>
        <w:t>-</w:t>
      </w:r>
      <w:r w:rsidRPr="00B447C7">
        <w:rPr>
          <w:rFonts w:ascii="Book Antiqua" w:hAnsi="Book Antiqua" w:cs="Book Antiqua"/>
          <w:lang w:val="en-US"/>
        </w:rPr>
        <w:t>135) and mean period of cessation of smoking 19 years (range 3</w:t>
      </w:r>
      <w:r w:rsidRPr="00B447C7">
        <w:rPr>
          <w:rFonts w:ascii="Book Antiqua" w:hAnsi="Book Antiqua" w:cs="Book Antiqua"/>
          <w:lang w:val="en-US" w:eastAsia="zh-CN"/>
        </w:rPr>
        <w:t>-</w:t>
      </w:r>
      <w:r w:rsidRPr="00B447C7">
        <w:rPr>
          <w:rFonts w:ascii="Book Antiqua" w:hAnsi="Book Antiqua" w:cs="Book Antiqua"/>
          <w:lang w:val="en-US"/>
        </w:rPr>
        <w:t>30).</w:t>
      </w:r>
    </w:p>
    <w:p w:rsidR="0060402E" w:rsidRPr="00B447C7" w:rsidRDefault="0060402E" w:rsidP="00642670">
      <w:pPr>
        <w:tabs>
          <w:tab w:val="left" w:pos="8100"/>
        </w:tabs>
        <w:spacing w:line="360" w:lineRule="auto"/>
        <w:jc w:val="both"/>
        <w:rPr>
          <w:rFonts w:ascii="Book Antiqua" w:hAnsi="Book Antiqua" w:cs="Book Antiqua"/>
          <w:b/>
          <w:bCs/>
          <w:lang w:val="en-US"/>
        </w:rPr>
      </w:pPr>
    </w:p>
    <w:p w:rsidR="0060402E" w:rsidRPr="00B447C7" w:rsidRDefault="0060402E" w:rsidP="00642670">
      <w:pPr>
        <w:tabs>
          <w:tab w:val="left" w:pos="8100"/>
        </w:tabs>
        <w:spacing w:line="360" w:lineRule="auto"/>
        <w:jc w:val="both"/>
        <w:rPr>
          <w:rFonts w:ascii="Book Antiqua" w:hAnsi="Book Antiqua" w:cs="Book Antiqua"/>
          <w:b/>
          <w:bCs/>
          <w:i/>
          <w:lang w:val="en-US"/>
        </w:rPr>
      </w:pPr>
      <w:r w:rsidRPr="00B447C7">
        <w:rPr>
          <w:rFonts w:ascii="Book Antiqua" w:hAnsi="Book Antiqua" w:cs="Book Antiqua"/>
          <w:b/>
          <w:bCs/>
          <w:i/>
          <w:lang w:val="en-US"/>
        </w:rPr>
        <w:t>HRCT results</w:t>
      </w:r>
    </w:p>
    <w:p w:rsidR="0060402E" w:rsidRPr="00B447C7" w:rsidRDefault="0060402E" w:rsidP="00DD4F17">
      <w:pPr>
        <w:tabs>
          <w:tab w:val="left" w:pos="735"/>
          <w:tab w:val="left" w:pos="8100"/>
        </w:tabs>
        <w:spacing w:line="360" w:lineRule="auto"/>
        <w:jc w:val="both"/>
        <w:rPr>
          <w:rFonts w:ascii="Book Antiqua" w:hAnsi="Book Antiqua" w:cs="Book Antiqua"/>
          <w:lang w:val="en-US" w:eastAsia="zh-CN"/>
        </w:rPr>
      </w:pPr>
      <w:r w:rsidRPr="00B447C7">
        <w:rPr>
          <w:rFonts w:ascii="Book Antiqua" w:hAnsi="Book Antiqua" w:cs="Book Antiqua"/>
          <w:lang w:val="en-US"/>
        </w:rPr>
        <w:t>The interobserver agreement of the severity of the different parameters of the HRCT scoring system was moderate to excellent, with the k values ranging between 0.45 and 0.97 (data not shown).</w:t>
      </w:r>
    </w:p>
    <w:p w:rsidR="0060402E" w:rsidRPr="00B447C7" w:rsidRDefault="0060402E" w:rsidP="00DD4F17">
      <w:pPr>
        <w:tabs>
          <w:tab w:val="left" w:pos="735"/>
          <w:tab w:val="left" w:pos="8100"/>
        </w:tabs>
        <w:spacing w:line="360" w:lineRule="auto"/>
        <w:jc w:val="both"/>
        <w:rPr>
          <w:rFonts w:ascii="Book Antiqua" w:hAnsi="Book Antiqua" w:cs="Book Antiqua"/>
          <w:lang w:val="en-US" w:eastAsia="zh-CN"/>
        </w:rPr>
      </w:pPr>
    </w:p>
    <w:p w:rsidR="0060402E" w:rsidRPr="00B447C7" w:rsidRDefault="0060402E" w:rsidP="00642670">
      <w:pPr>
        <w:pStyle w:val="NormalWeb"/>
        <w:shd w:val="clear" w:color="auto" w:fill="FFFFFF"/>
        <w:spacing w:before="0" w:beforeAutospacing="0" w:after="0" w:afterAutospacing="0" w:line="360" w:lineRule="auto"/>
        <w:jc w:val="both"/>
        <w:rPr>
          <w:rFonts w:ascii="Book Antiqua" w:hAnsi="Book Antiqua" w:cs="Book Antiqua"/>
          <w:b/>
          <w:bCs/>
          <w:lang w:eastAsia="zh-CN"/>
        </w:rPr>
      </w:pPr>
      <w:r w:rsidRPr="00B447C7">
        <w:rPr>
          <w:rFonts w:ascii="Book Antiqua" w:hAnsi="Book Antiqua" w:cs="Book Antiqua"/>
          <w:b/>
          <w:bCs/>
        </w:rPr>
        <w:t>Predominant type of emphysema</w:t>
      </w:r>
      <w:r w:rsidRPr="00B447C7">
        <w:rPr>
          <w:rFonts w:ascii="Book Antiqua" w:hAnsi="Book Antiqua" w:cs="Book Antiqua"/>
          <w:b/>
          <w:bCs/>
          <w:lang w:eastAsia="zh-CN"/>
        </w:rPr>
        <w:t xml:space="preserve">: </w:t>
      </w:r>
      <w:r w:rsidRPr="00B447C7">
        <w:rPr>
          <w:rFonts w:ascii="Book Antiqua" w:hAnsi="Book Antiqua" w:cs="Book Antiqua"/>
        </w:rPr>
        <w:t xml:space="preserve">The incidence of CLE compared with the incidence of PSE was similar. </w:t>
      </w:r>
      <w:r w:rsidRPr="00B447C7">
        <w:rPr>
          <w:rFonts w:ascii="Book Antiqua" w:hAnsi="Book Antiqua" w:cs="Book Antiqua"/>
          <w:iCs/>
        </w:rPr>
        <w:t>Observer 1</w:t>
      </w:r>
      <w:r w:rsidRPr="00B447C7">
        <w:rPr>
          <w:rFonts w:ascii="Book Antiqua" w:hAnsi="Book Antiqua" w:cs="Book Antiqua"/>
        </w:rPr>
        <w:t xml:space="preserve"> identified 28 (52.8%) cases as CLE and 23 (45%) cases as PSE (Table 1). </w:t>
      </w:r>
      <w:r w:rsidRPr="00B447C7">
        <w:rPr>
          <w:rFonts w:ascii="Book Antiqua" w:hAnsi="Book Antiqua" w:cs="Book Antiqua"/>
          <w:iCs/>
        </w:rPr>
        <w:t>Observer 2</w:t>
      </w:r>
      <w:r w:rsidRPr="00B447C7">
        <w:rPr>
          <w:rFonts w:ascii="Book Antiqua" w:hAnsi="Book Antiqua" w:cs="Book Antiqua"/>
        </w:rPr>
        <w:t xml:space="preserve"> identified 26 (49%) cases as CLE and 25 (45%) cases as PSE (Table 1). Both observers evaluated 2 cases with equal extents of CLE and PSE.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lang w:val="en-US"/>
        </w:rPr>
        <w:t>The interrater reliability for the 2 observers was kappa = 0.929 (</w:t>
      </w:r>
      <w:r w:rsidRPr="00B447C7">
        <w:rPr>
          <w:rFonts w:ascii="Book Antiqua" w:hAnsi="Book Antiqua" w:cs="Book Antiqua"/>
          <w:i/>
          <w:lang w:val="en-US"/>
        </w:rPr>
        <w:t>P</w:t>
      </w:r>
      <w:r w:rsidRPr="00B447C7">
        <w:rPr>
          <w:rFonts w:ascii="Book Antiqua" w:hAnsi="Book Antiqua" w:cs="Book Antiqua"/>
          <w:lang w:val="en-US"/>
        </w:rPr>
        <w:t xml:space="preserve"> &lt; 0.001), 95%CI (0.757, 1.000).</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zh-CN"/>
        </w:rPr>
      </w:pPr>
    </w:p>
    <w:p w:rsidR="0060402E" w:rsidRPr="00B447C7" w:rsidRDefault="0060402E" w:rsidP="00642670">
      <w:pPr>
        <w:pStyle w:val="NormalWeb"/>
        <w:shd w:val="clear" w:color="auto" w:fill="FFFFFF"/>
        <w:spacing w:before="0" w:beforeAutospacing="0" w:after="0" w:afterAutospacing="0" w:line="360" w:lineRule="auto"/>
        <w:jc w:val="both"/>
        <w:rPr>
          <w:rFonts w:ascii="Book Antiqua" w:hAnsi="Book Antiqua" w:cs="Book Antiqua"/>
          <w:b/>
          <w:bCs/>
          <w:lang w:eastAsia="zh-CN"/>
        </w:rPr>
      </w:pPr>
      <w:r w:rsidRPr="00B447C7">
        <w:rPr>
          <w:rFonts w:ascii="Book Antiqua" w:hAnsi="Book Antiqua" w:cs="Book Antiqua"/>
          <w:b/>
          <w:bCs/>
        </w:rPr>
        <w:t>Predominant type of pulmonary fibrosis</w:t>
      </w:r>
      <w:r w:rsidRPr="00B447C7">
        <w:rPr>
          <w:rFonts w:ascii="Book Antiqua" w:hAnsi="Book Antiqua" w:cs="Book Antiqua"/>
          <w:b/>
          <w:bCs/>
          <w:lang w:eastAsia="zh-CN"/>
        </w:rPr>
        <w:t xml:space="preserve">: </w:t>
      </w:r>
      <w:r w:rsidRPr="00B447C7">
        <w:rPr>
          <w:rFonts w:ascii="Book Antiqua" w:hAnsi="Book Antiqua" w:cs="Book Antiqua"/>
        </w:rPr>
        <w:t xml:space="preserve">The incidence of typical </w:t>
      </w:r>
      <w:r w:rsidRPr="00B447C7">
        <w:rPr>
          <w:rFonts w:ascii="Book Antiqua" w:hAnsi="Book Antiqua" w:cs="Book Antiqua"/>
          <w:lang w:eastAsia="zh-CN"/>
        </w:rPr>
        <w:t>-</w:t>
      </w:r>
      <w:r w:rsidRPr="00B447C7">
        <w:rPr>
          <w:rFonts w:ascii="Book Antiqua" w:hAnsi="Book Antiqua" w:cs="Book Antiqua"/>
        </w:rPr>
        <w:t xml:space="preserve"> possible UIP compared with the incidence of NSIP type of fibrosis on HRCT was similar. As shown in Table 1, </w:t>
      </w:r>
      <w:r w:rsidRPr="00B447C7">
        <w:rPr>
          <w:rFonts w:ascii="Book Antiqua" w:hAnsi="Book Antiqua" w:cs="Book Antiqua"/>
          <w:iCs/>
        </w:rPr>
        <w:t>observer 1</w:t>
      </w:r>
      <w:r w:rsidRPr="00B447C7">
        <w:rPr>
          <w:rFonts w:ascii="Book Antiqua" w:hAnsi="Book Antiqua" w:cs="Book Antiqua"/>
        </w:rPr>
        <w:t xml:space="preserve"> evaluated 19 (35.8%) cases as predominant typical UIP pattern plus 10 (18.8%) cases as possible UIP pattern and 24 (45.3%) cases with NSIP pattern on HRCT, whereas </w:t>
      </w:r>
      <w:r w:rsidRPr="00B447C7">
        <w:rPr>
          <w:rFonts w:ascii="Book Antiqua" w:hAnsi="Book Antiqua" w:cs="Book Antiqua"/>
          <w:iCs/>
        </w:rPr>
        <w:t>observer 2</w:t>
      </w:r>
      <w:r w:rsidRPr="00B447C7">
        <w:rPr>
          <w:rFonts w:ascii="Book Antiqua" w:hAnsi="Book Antiqua" w:cs="Book Antiqua"/>
        </w:rPr>
        <w:t xml:space="preserve"> evaluated 24 (45.3%) cases as predominant typical UIP pattern plus 5 (9.4%) cases as possible UIP pattern and 24 (45.3%) cases as NSIP pattern on HRCT.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lang w:val="en-US"/>
        </w:rPr>
        <w:t>The interrater reliability for the observers was kappa = 0.785 (</w:t>
      </w:r>
      <w:r w:rsidRPr="00B447C7">
        <w:rPr>
          <w:rFonts w:ascii="Book Antiqua" w:hAnsi="Book Antiqua" w:cs="Book Antiqua"/>
          <w:i/>
          <w:lang w:val="en-US"/>
        </w:rPr>
        <w:t>P</w:t>
      </w:r>
      <w:r w:rsidRPr="00B447C7">
        <w:rPr>
          <w:rFonts w:ascii="Book Antiqua" w:hAnsi="Book Antiqua" w:cs="Book Antiqua"/>
          <w:lang w:val="en-US"/>
        </w:rPr>
        <w:t xml:space="preserve"> &lt;</w:t>
      </w:r>
      <w:r w:rsidRPr="00B447C7">
        <w:rPr>
          <w:rFonts w:ascii="Book Antiqua" w:hAnsi="Book Antiqua" w:cs="Book Antiqua"/>
          <w:lang w:val="en-US" w:eastAsia="zh-CN"/>
        </w:rPr>
        <w:t xml:space="preserve"> </w:t>
      </w:r>
      <w:r w:rsidRPr="00B447C7">
        <w:rPr>
          <w:rFonts w:ascii="Book Antiqua" w:hAnsi="Book Antiqua" w:cs="Book Antiqua"/>
          <w:lang w:val="en-US"/>
        </w:rPr>
        <w:t>0.001), 95%CI (0.646, 0.924).</w:t>
      </w:r>
    </w:p>
    <w:p w:rsidR="0060402E" w:rsidRPr="00B447C7" w:rsidRDefault="0060402E" w:rsidP="00642670">
      <w:pPr>
        <w:autoSpaceDE w:val="0"/>
        <w:autoSpaceDN w:val="0"/>
        <w:adjustRightInd w:val="0"/>
        <w:spacing w:line="360" w:lineRule="auto"/>
        <w:jc w:val="both"/>
        <w:rPr>
          <w:rFonts w:ascii="Book Antiqua" w:hAnsi="Book Antiqua" w:cs="Book Antiqua"/>
          <w:lang w:val="en-US" w:eastAsia="zh-CN"/>
        </w:rPr>
      </w:pPr>
    </w:p>
    <w:p w:rsidR="0060402E" w:rsidRPr="00B447C7" w:rsidRDefault="0060402E" w:rsidP="00642670">
      <w:pPr>
        <w:tabs>
          <w:tab w:val="left" w:pos="851"/>
          <w:tab w:val="left" w:pos="8100"/>
        </w:tabs>
        <w:spacing w:line="360" w:lineRule="auto"/>
        <w:jc w:val="both"/>
        <w:rPr>
          <w:rFonts w:ascii="Book Antiqua" w:hAnsi="Book Antiqua" w:cs="Book Antiqua"/>
          <w:b/>
          <w:bCs/>
          <w:lang w:val="en-US" w:eastAsia="zh-CN"/>
        </w:rPr>
      </w:pPr>
      <w:r w:rsidRPr="00B447C7">
        <w:rPr>
          <w:rFonts w:ascii="Book Antiqua" w:hAnsi="Book Antiqua" w:cs="Book Antiqua"/>
          <w:b/>
          <w:bCs/>
          <w:lang w:val="en-US"/>
        </w:rPr>
        <w:t>Correlation comparison of the pattern of fibrosis with the type of emphysema</w:t>
      </w:r>
      <w:r w:rsidRPr="00B447C7">
        <w:rPr>
          <w:rFonts w:ascii="Book Antiqua" w:hAnsi="Book Antiqua" w:cs="Book Antiqua"/>
          <w:b/>
          <w:bCs/>
          <w:lang w:val="en-US" w:eastAsia="zh-CN"/>
        </w:rPr>
        <w:t xml:space="preserve">: </w:t>
      </w:r>
      <w:r w:rsidRPr="00B447C7">
        <w:rPr>
          <w:rFonts w:ascii="Book Antiqua" w:hAnsi="Book Antiqua" w:cs="Book Antiqua"/>
          <w:lang w:val="en-US"/>
        </w:rPr>
        <w:t>According to both observers’ readings, there was a strong correlation between the predominant type of emphysema and the predominant type of fibrosis (observer 1: Spearman r</w:t>
      </w:r>
      <w:r w:rsidRPr="00B447C7">
        <w:rPr>
          <w:rFonts w:ascii="Book Antiqua" w:hAnsi="Book Antiqua" w:cs="Book Antiqua"/>
          <w:lang w:val="en-US" w:eastAsia="zh-CN"/>
        </w:rPr>
        <w:t xml:space="preserve"> </w:t>
      </w:r>
      <w:r w:rsidRPr="00B447C7">
        <w:rPr>
          <w:rFonts w:ascii="Book Antiqua" w:hAnsi="Book Antiqua" w:cs="Book Antiqua"/>
          <w:lang w:val="en-US"/>
        </w:rPr>
        <w:t>= 0.862 and observer 2: Spearman r</w:t>
      </w:r>
      <w:r w:rsidRPr="00B447C7">
        <w:rPr>
          <w:rFonts w:ascii="Book Antiqua" w:hAnsi="Book Antiqua" w:cs="Book Antiqua"/>
          <w:lang w:val="en-US" w:eastAsia="zh-CN"/>
        </w:rPr>
        <w:t xml:space="preserve"> </w:t>
      </w:r>
      <w:r w:rsidRPr="00B447C7">
        <w:rPr>
          <w:rFonts w:ascii="Book Antiqua" w:hAnsi="Book Antiqua" w:cs="Book Antiqua"/>
          <w:lang w:val="en-US"/>
        </w:rPr>
        <w:t>= 0.827). More specifically, PSE was more frequently associated with a UIP pattern of pulmonary fibrosis (Figure 1A</w:t>
      </w:r>
      <w:r w:rsidRPr="00B447C7">
        <w:rPr>
          <w:rFonts w:ascii="Book Antiqua" w:hAnsi="Book Antiqua" w:cs="Book Antiqua"/>
          <w:lang w:val="en-US" w:eastAsia="zh-CN"/>
        </w:rPr>
        <w:t xml:space="preserve"> and</w:t>
      </w:r>
      <w:r w:rsidRPr="00B447C7">
        <w:rPr>
          <w:rFonts w:ascii="Book Antiqua" w:hAnsi="Book Antiqua" w:cs="Book Antiqua"/>
          <w:lang w:val="en-US"/>
        </w:rPr>
        <w:t xml:space="preserve"> </w:t>
      </w:r>
      <w:r w:rsidRPr="00B447C7">
        <w:rPr>
          <w:rFonts w:ascii="Book Antiqua" w:hAnsi="Book Antiqua" w:cs="Book Antiqua"/>
          <w:lang w:val="en-US" w:eastAsia="zh-CN"/>
        </w:rPr>
        <w:t>1</w:t>
      </w:r>
      <w:r w:rsidRPr="00B447C7">
        <w:rPr>
          <w:rFonts w:ascii="Book Antiqua" w:hAnsi="Book Antiqua" w:cs="Book Antiqua"/>
          <w:lang w:val="en-US"/>
        </w:rPr>
        <w:t>B), while CLE was associated with an NSIP pattern of fibrosis (Figure 2A</w:t>
      </w:r>
      <w:r w:rsidRPr="00B447C7">
        <w:rPr>
          <w:rFonts w:ascii="Book Antiqua" w:hAnsi="Book Antiqua" w:cs="Book Antiqua"/>
          <w:lang w:val="en-US" w:eastAsia="zh-CN"/>
        </w:rPr>
        <w:t xml:space="preserve"> and</w:t>
      </w:r>
      <w:r w:rsidRPr="00B447C7">
        <w:rPr>
          <w:rFonts w:ascii="Book Antiqua" w:hAnsi="Book Antiqua" w:cs="Book Antiqua"/>
          <w:lang w:val="en-US"/>
        </w:rPr>
        <w:t xml:space="preserve"> </w:t>
      </w:r>
      <w:r w:rsidRPr="00B447C7">
        <w:rPr>
          <w:rFonts w:ascii="Book Antiqua" w:hAnsi="Book Antiqua" w:cs="Book Antiqua"/>
          <w:lang w:val="en-US" w:eastAsia="zh-CN"/>
        </w:rPr>
        <w:t>2</w:t>
      </w:r>
      <w:r w:rsidRPr="00B447C7">
        <w:rPr>
          <w:rFonts w:ascii="Book Antiqua" w:hAnsi="Book Antiqua" w:cs="Book Antiqua"/>
          <w:lang w:val="en-US"/>
        </w:rPr>
        <w:t xml:space="preserve">B).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rPr>
      </w:pPr>
      <w:r w:rsidRPr="00B447C7">
        <w:rPr>
          <w:rFonts w:ascii="Book Antiqua" w:hAnsi="Book Antiqua" w:cs="Book Antiqua"/>
          <w:iCs/>
          <w:lang w:val="en-US"/>
        </w:rPr>
        <w:t>Observer 1</w:t>
      </w:r>
      <w:r w:rsidRPr="00B447C7">
        <w:rPr>
          <w:rFonts w:ascii="Book Antiqua" w:hAnsi="Book Antiqua" w:cs="Book Antiqua"/>
          <w:lang w:val="en-US"/>
        </w:rPr>
        <w:t xml:space="preserve"> evaluated 19 patients with a predominant type of PSE to have an HRCT pattern of fibrosis consistent with typical UIP and 24 patients with a predominant type of CLE to have an HRCT pattern of fibrosis consistent with NSIP (Table 2).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lang w:val="en-US"/>
        </w:rPr>
        <w:t xml:space="preserve">Similarly, </w:t>
      </w:r>
      <w:r w:rsidRPr="00B447C7">
        <w:rPr>
          <w:rFonts w:ascii="Book Antiqua" w:hAnsi="Book Antiqua" w:cs="Book Antiqua"/>
          <w:iCs/>
          <w:lang w:val="en-US"/>
        </w:rPr>
        <w:t>observer 2</w:t>
      </w:r>
      <w:r w:rsidRPr="00B447C7">
        <w:rPr>
          <w:rFonts w:ascii="Book Antiqua" w:hAnsi="Book Antiqua" w:cs="Book Antiqua"/>
          <w:lang w:val="en-US"/>
        </w:rPr>
        <w:t xml:space="preserve"> evaluated 21 patients with a predominant type of PSE to have an HRCT pattern of fibrosis consistent with typical UIP and 22 patients with a predominant type of CLE to have an HRCT pattern of fibrosis consistent with NSIP (Table 2).</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eastAsia="zh-CN"/>
        </w:rPr>
      </w:pPr>
    </w:p>
    <w:p w:rsidR="0060402E" w:rsidRPr="00B447C7" w:rsidRDefault="0060402E" w:rsidP="00642670">
      <w:pPr>
        <w:tabs>
          <w:tab w:val="left" w:pos="851"/>
          <w:tab w:val="left" w:pos="8100"/>
        </w:tabs>
        <w:spacing w:line="360" w:lineRule="auto"/>
        <w:jc w:val="both"/>
        <w:rPr>
          <w:rFonts w:ascii="Book Antiqua" w:hAnsi="Book Antiqua" w:cs="Book Antiqua"/>
          <w:b/>
          <w:bCs/>
          <w:lang w:val="en-US" w:eastAsia="zh-CN"/>
        </w:rPr>
      </w:pPr>
      <w:r w:rsidRPr="00B447C7">
        <w:rPr>
          <w:rFonts w:ascii="Book Antiqua" w:hAnsi="Book Antiqua" w:cs="Book Antiqua"/>
          <w:b/>
          <w:bCs/>
          <w:lang w:val="en-US"/>
        </w:rPr>
        <w:t>Comparison of HRCT parameters and PFTs between patient groups according to the predominant type of emphysema (Table 3)</w:t>
      </w:r>
      <w:r w:rsidRPr="00B447C7">
        <w:rPr>
          <w:rFonts w:ascii="Book Antiqua" w:hAnsi="Book Antiqua" w:cs="Book Antiqua"/>
          <w:b/>
          <w:bCs/>
          <w:lang w:val="en-US" w:eastAsia="zh-CN"/>
        </w:rPr>
        <w:t xml:space="preserve">: </w:t>
      </w:r>
      <w:r w:rsidRPr="00B447C7">
        <w:rPr>
          <w:rFonts w:ascii="Book Antiqua" w:hAnsi="Book Antiqua" w:cs="Book Antiqua"/>
          <w:bCs/>
          <w:lang w:val="en-US" w:eastAsia="zh-CN"/>
        </w:rPr>
        <w:t xml:space="preserve">(1) </w:t>
      </w:r>
      <w:r w:rsidRPr="00B447C7">
        <w:rPr>
          <w:rFonts w:ascii="Book Antiqua" w:hAnsi="Book Antiqua" w:cs="Book Antiqua"/>
          <w:bCs/>
          <w:lang w:val="en-US"/>
        </w:rPr>
        <w:t>HRCT parameters</w:t>
      </w:r>
      <w:r w:rsidRPr="00B447C7">
        <w:rPr>
          <w:rFonts w:ascii="Book Antiqua" w:hAnsi="Book Antiqua" w:cs="Book Antiqua"/>
          <w:bCs/>
          <w:lang w:val="en-US" w:eastAsia="zh-CN"/>
        </w:rPr>
        <w:t xml:space="preserve">. </w:t>
      </w:r>
      <w:r w:rsidRPr="00B447C7">
        <w:rPr>
          <w:rFonts w:ascii="Book Antiqua" w:hAnsi="Book Antiqua" w:cs="Book Antiqua"/>
          <w:lang w:val="en-US"/>
        </w:rPr>
        <w:t xml:space="preserve">Only the groups E1 and E2 were included in the analyses of data. Group E3 included only 2 patients and therefore was excluded from the comparisons.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lang w:val="en-US"/>
        </w:rPr>
        <w:t xml:space="preserve">The mean HRCT score for the extent of emphysema </w:t>
      </w:r>
      <w:r w:rsidRPr="00B447C7">
        <w:rPr>
          <w:rFonts w:ascii="Book Antiqua" w:hAnsi="Book Antiqua" w:cs="Book Antiqua"/>
          <w:lang w:val="en-US" w:eastAsia="zh-CN"/>
        </w:rPr>
        <w:t>(</w:t>
      </w:r>
      <w:r w:rsidRPr="00B447C7">
        <w:rPr>
          <w:rFonts w:ascii="Book Antiqua" w:hAnsi="Book Antiqua" w:cs="Book Antiqua"/>
          <w:lang w:val="en-US"/>
        </w:rPr>
        <w:t>Emphysema</w:t>
      </w:r>
      <w:r w:rsidRPr="00B447C7">
        <w:rPr>
          <w:rFonts w:ascii="Book Antiqua" w:hAnsi="Book Antiqua" w:cs="Book Antiqua"/>
          <w:lang w:val="en-US" w:eastAsia="zh-CN"/>
        </w:rPr>
        <w:t>)</w:t>
      </w:r>
      <w:r w:rsidRPr="00B447C7">
        <w:rPr>
          <w:rFonts w:ascii="Book Antiqua" w:hAnsi="Book Antiqua" w:cs="Book Antiqua"/>
          <w:lang w:val="en-US"/>
        </w:rPr>
        <w:t xml:space="preserve"> in patients with PSE (group E1) was significantly lower than that in patients with CLE (group E2) (6.3 </w:t>
      </w:r>
      <w:r w:rsidRPr="00B447C7">
        <w:rPr>
          <w:rFonts w:ascii="Book Antiqua" w:hAnsi="Book Antiqua" w:cs="Book Antiqua"/>
          <w:i/>
          <w:lang w:val="en-US"/>
        </w:rPr>
        <w:t xml:space="preserve">vs </w:t>
      </w:r>
      <w:r w:rsidRPr="00B447C7">
        <w:rPr>
          <w:rFonts w:ascii="Book Antiqua" w:hAnsi="Book Antiqua" w:cs="Book Antiqua"/>
          <w:lang w:val="en-US"/>
        </w:rPr>
        <w:t xml:space="preserve">21.89,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0.001). However, the mean HRCT score for the total extent of interstitial lung disease </w:t>
      </w:r>
      <w:r w:rsidRPr="00B447C7">
        <w:rPr>
          <w:rFonts w:ascii="Book Antiqua" w:hAnsi="Book Antiqua" w:cs="Book Antiqua"/>
          <w:lang w:val="en-US" w:eastAsia="zh-CN"/>
        </w:rPr>
        <w:t>(</w:t>
      </w:r>
      <w:r w:rsidRPr="00B447C7">
        <w:rPr>
          <w:rFonts w:ascii="Book Antiqua" w:hAnsi="Book Antiqua" w:cs="Book Antiqua"/>
          <w:lang w:val="en-US"/>
        </w:rPr>
        <w:t>TotExtILD</w:t>
      </w:r>
      <w:r w:rsidRPr="00B447C7">
        <w:rPr>
          <w:rFonts w:ascii="Book Antiqua" w:hAnsi="Book Antiqua" w:cs="Book Antiqua"/>
          <w:lang w:val="en-US" w:eastAsia="zh-CN"/>
        </w:rPr>
        <w:t>)</w:t>
      </w:r>
      <w:r w:rsidRPr="00B447C7">
        <w:rPr>
          <w:rFonts w:ascii="Book Antiqua" w:hAnsi="Book Antiqua" w:cs="Book Antiqua"/>
          <w:lang w:val="en-US"/>
        </w:rPr>
        <w:t xml:space="preserve"> was significantly higher in group E1 relative to group E2 (53.34 </w:t>
      </w:r>
      <w:r w:rsidRPr="00B447C7">
        <w:rPr>
          <w:rFonts w:ascii="Book Antiqua" w:hAnsi="Book Antiqua" w:cs="Book Antiqua"/>
          <w:i/>
          <w:lang w:val="en-US"/>
        </w:rPr>
        <w:t>vs</w:t>
      </w:r>
      <w:r w:rsidRPr="00B447C7">
        <w:rPr>
          <w:rFonts w:ascii="Book Antiqua" w:hAnsi="Book Antiqua" w:cs="Book Antiqua"/>
          <w:lang w:val="en-US"/>
        </w:rPr>
        <w:t xml:space="preserve"> 29.82,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0.002). Similarly, the HRCT variables that represented coarser fibrosis, such as extent of reticular disease not otherwise specified </w:t>
      </w:r>
      <w:r w:rsidRPr="00B447C7">
        <w:rPr>
          <w:rFonts w:ascii="Book Antiqua" w:hAnsi="Book Antiqua" w:cs="Book Antiqua"/>
          <w:lang w:val="en-US" w:eastAsia="zh-CN"/>
        </w:rPr>
        <w:t>(</w:t>
      </w:r>
      <w:r w:rsidRPr="00B447C7">
        <w:rPr>
          <w:rFonts w:ascii="Book Antiqua" w:hAnsi="Book Antiqua" w:cs="Book Antiqua"/>
          <w:lang w:val="en-US"/>
        </w:rPr>
        <w:t>RetNOS</w:t>
      </w:r>
      <w:r w:rsidRPr="00B447C7">
        <w:rPr>
          <w:rFonts w:ascii="Book Antiqua" w:hAnsi="Book Antiqua" w:cs="Book Antiqua"/>
          <w:lang w:val="en-US" w:eastAsia="zh-CN"/>
        </w:rPr>
        <w:t>)</w:t>
      </w:r>
      <w:r w:rsidRPr="00B447C7">
        <w:rPr>
          <w:rFonts w:ascii="Book Antiqua" w:hAnsi="Book Antiqua" w:cs="Book Antiqua"/>
          <w:lang w:val="en-US"/>
        </w:rPr>
        <w:t xml:space="preserve">, GGO with bronchiectasis </w:t>
      </w:r>
      <w:r w:rsidRPr="00B447C7">
        <w:rPr>
          <w:rFonts w:ascii="Book Antiqua" w:hAnsi="Book Antiqua" w:cs="Book Antiqua"/>
          <w:lang w:val="en-US" w:eastAsia="zh-CN"/>
        </w:rPr>
        <w:t>(</w:t>
      </w:r>
      <w:r w:rsidRPr="00B447C7">
        <w:rPr>
          <w:rFonts w:ascii="Book Antiqua" w:hAnsi="Book Antiqua" w:cs="Book Antiqua"/>
          <w:lang w:val="en-US"/>
        </w:rPr>
        <w:t>ExtGGOBx</w:t>
      </w:r>
      <w:r w:rsidRPr="00B447C7">
        <w:rPr>
          <w:rFonts w:ascii="Book Antiqua" w:hAnsi="Book Antiqua" w:cs="Book Antiqua"/>
          <w:lang w:val="en-US" w:eastAsia="zh-CN"/>
        </w:rPr>
        <w:t>)</w:t>
      </w:r>
      <w:r w:rsidRPr="00B447C7">
        <w:rPr>
          <w:rFonts w:ascii="Book Antiqua" w:hAnsi="Book Antiqua" w:cs="Book Antiqua"/>
          <w:lang w:val="en-US"/>
        </w:rPr>
        <w:t xml:space="preserve">, extent of HC and coarseness of fibrosis </w:t>
      </w:r>
      <w:r w:rsidRPr="00B447C7">
        <w:rPr>
          <w:rFonts w:ascii="Book Antiqua" w:hAnsi="Book Antiqua" w:cs="Book Antiqua"/>
          <w:lang w:val="en-US" w:eastAsia="zh-CN"/>
        </w:rPr>
        <w:t>(</w:t>
      </w:r>
      <w:r w:rsidRPr="00B447C7">
        <w:rPr>
          <w:rFonts w:ascii="Book Antiqua" w:hAnsi="Book Antiqua" w:cs="Book Antiqua"/>
          <w:lang w:val="en-US"/>
        </w:rPr>
        <w:t>coarseness</w:t>
      </w:r>
      <w:r w:rsidRPr="00B447C7">
        <w:rPr>
          <w:rFonts w:ascii="Book Antiqua" w:hAnsi="Book Antiqua" w:cs="Book Antiqua"/>
          <w:lang w:val="en-US" w:eastAsia="zh-CN"/>
        </w:rPr>
        <w:t>)</w:t>
      </w:r>
      <w:r w:rsidRPr="00B447C7">
        <w:rPr>
          <w:rFonts w:ascii="Book Antiqua" w:hAnsi="Book Antiqua" w:cs="Book Antiqua"/>
          <w:lang w:val="en-US"/>
        </w:rPr>
        <w:t>, were significantly higher in group E1 relative to group E2 (0.039</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0.001). Similarly, the proportions of the HRCT variables (to the total extent of interstitial lung disease) that represented coarser fibrosis, such as proportion of GGO with bronchiectasis </w:t>
      </w:r>
      <w:r w:rsidRPr="00B447C7">
        <w:rPr>
          <w:rFonts w:ascii="Book Antiqua" w:hAnsi="Book Antiqua" w:cs="Book Antiqua"/>
          <w:lang w:val="en-US" w:eastAsia="zh-CN"/>
        </w:rPr>
        <w:t>(</w:t>
      </w:r>
      <w:r w:rsidRPr="00B447C7">
        <w:rPr>
          <w:rFonts w:ascii="Book Antiqua" w:hAnsi="Book Antiqua" w:cs="Book Antiqua"/>
          <w:lang w:val="en-US"/>
        </w:rPr>
        <w:t xml:space="preserve">ExtGGBx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xml:space="preserve"> and proportion of HC </w:t>
      </w:r>
      <w:r w:rsidRPr="00B447C7">
        <w:rPr>
          <w:rFonts w:ascii="Book Antiqua" w:hAnsi="Book Antiqua" w:cs="Book Antiqua"/>
          <w:lang w:val="en-US" w:eastAsia="zh-CN"/>
        </w:rPr>
        <w:t>(</w:t>
      </w:r>
      <w:r w:rsidRPr="00B447C7">
        <w:rPr>
          <w:rFonts w:ascii="Book Antiqua" w:hAnsi="Book Antiqua" w:cs="Book Antiqua"/>
          <w:lang w:val="en-US"/>
        </w:rPr>
        <w:t xml:space="preserve">HC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were significantly higher in group E1 compared with group E2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0.003 and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0.001, respectively). However, the proportion of pure GGO </w:t>
      </w:r>
      <w:r w:rsidRPr="00B447C7">
        <w:rPr>
          <w:rFonts w:ascii="Book Antiqua" w:hAnsi="Book Antiqua" w:cs="Book Antiqua"/>
          <w:lang w:val="en-US" w:eastAsia="zh-CN"/>
        </w:rPr>
        <w:t>(</w:t>
      </w:r>
      <w:r w:rsidRPr="00B447C7">
        <w:rPr>
          <w:rFonts w:ascii="Book Antiqua" w:hAnsi="Book Antiqua" w:cs="Book Antiqua"/>
          <w:lang w:val="en-US"/>
        </w:rPr>
        <w:t xml:space="preserve">GGO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xml:space="preserve"> (reflecting less coarse fibrosis) was significantly lower in group E1 relative to group E2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0.001)</w:t>
      </w:r>
      <w:r w:rsidRPr="00B447C7">
        <w:rPr>
          <w:rFonts w:ascii="Book Antiqua" w:hAnsi="Book Antiqua" w:cs="Book Antiqua"/>
          <w:lang w:val="en-US" w:eastAsia="zh-CN"/>
        </w:rPr>
        <w:t>.</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bCs/>
          <w:lang w:val="en-US" w:eastAsia="zh-CN"/>
        </w:rPr>
        <w:t xml:space="preserve">(2) </w:t>
      </w:r>
      <w:r w:rsidRPr="00B447C7">
        <w:rPr>
          <w:rFonts w:ascii="Book Antiqua" w:hAnsi="Book Antiqua" w:cs="Book Antiqua"/>
          <w:bCs/>
          <w:lang w:val="en-US"/>
        </w:rPr>
        <w:t>Pulmonary function tests</w:t>
      </w:r>
      <w:r w:rsidRPr="00B447C7">
        <w:rPr>
          <w:rFonts w:ascii="Book Antiqua" w:hAnsi="Book Antiqua" w:cs="Book Antiqua"/>
          <w:bCs/>
          <w:lang w:val="en-US" w:eastAsia="zh-CN"/>
        </w:rPr>
        <w:t xml:space="preserve">. </w:t>
      </w:r>
      <w:r w:rsidRPr="00B447C7">
        <w:rPr>
          <w:rFonts w:ascii="Book Antiqua" w:hAnsi="Book Antiqua" w:cs="Book Antiqua"/>
          <w:lang w:val="en-US"/>
        </w:rPr>
        <w:t xml:space="preserve">There were no statistically significant differences between the E1 (PSE) and E2 groups (CLE) with respect to pulmonary function parameters. </w:t>
      </w:r>
    </w:p>
    <w:p w:rsidR="0060402E" w:rsidRPr="00B447C7" w:rsidRDefault="0060402E" w:rsidP="00642670">
      <w:pPr>
        <w:tabs>
          <w:tab w:val="left" w:pos="851"/>
          <w:tab w:val="left" w:pos="8100"/>
        </w:tabs>
        <w:spacing w:line="360" w:lineRule="auto"/>
        <w:jc w:val="both"/>
        <w:rPr>
          <w:rFonts w:ascii="Book Antiqua" w:hAnsi="Book Antiqua" w:cs="Book Antiqua"/>
          <w:lang w:val="en-US" w:eastAsia="zh-CN"/>
        </w:rPr>
      </w:pPr>
    </w:p>
    <w:p w:rsidR="0060402E" w:rsidRPr="00B447C7" w:rsidRDefault="0060402E" w:rsidP="00642670">
      <w:pPr>
        <w:tabs>
          <w:tab w:val="left" w:pos="851"/>
          <w:tab w:val="left" w:pos="8100"/>
        </w:tabs>
        <w:spacing w:line="360" w:lineRule="auto"/>
        <w:jc w:val="both"/>
        <w:rPr>
          <w:rFonts w:ascii="Book Antiqua" w:hAnsi="Book Antiqua" w:cs="Book Antiqua"/>
          <w:b/>
          <w:bCs/>
          <w:lang w:val="en-US" w:eastAsia="zh-CN"/>
        </w:rPr>
      </w:pPr>
      <w:r w:rsidRPr="00B447C7">
        <w:rPr>
          <w:rFonts w:ascii="Book Antiqua" w:hAnsi="Book Antiqua" w:cs="Book Antiqua"/>
          <w:b/>
          <w:bCs/>
          <w:lang w:val="en-US"/>
        </w:rPr>
        <w:t>Comparison of HRCT parameters and PFTs amongst patient groups according to pulmonary fibrosis (Table 4)</w:t>
      </w:r>
      <w:r w:rsidRPr="00B447C7">
        <w:rPr>
          <w:rFonts w:ascii="Book Antiqua" w:hAnsi="Book Antiqua" w:cs="Book Antiqua"/>
          <w:b/>
          <w:bCs/>
          <w:lang w:val="en-US" w:eastAsia="zh-CN"/>
        </w:rPr>
        <w:t xml:space="preserve">: </w:t>
      </w:r>
      <w:r w:rsidRPr="00B447C7">
        <w:rPr>
          <w:rFonts w:ascii="Book Antiqua" w:hAnsi="Book Antiqua" w:cs="Book Antiqua"/>
          <w:bCs/>
          <w:lang w:val="en-US" w:eastAsia="zh-CN"/>
        </w:rPr>
        <w:t xml:space="preserve">(1) </w:t>
      </w:r>
      <w:r w:rsidRPr="00B447C7">
        <w:rPr>
          <w:rFonts w:ascii="Book Antiqua" w:hAnsi="Book Antiqua" w:cs="Book Antiqua"/>
          <w:bCs/>
          <w:lang w:val="en-US"/>
        </w:rPr>
        <w:t>HRCT parameters</w:t>
      </w:r>
      <w:r w:rsidRPr="00B447C7">
        <w:rPr>
          <w:rFonts w:ascii="Book Antiqua" w:hAnsi="Book Antiqua" w:cs="Book Antiqua"/>
          <w:bCs/>
          <w:lang w:val="en-US" w:eastAsia="zh-CN"/>
        </w:rPr>
        <w:t xml:space="preserve">. </w:t>
      </w:r>
      <w:r w:rsidRPr="00B447C7">
        <w:rPr>
          <w:rFonts w:ascii="Book Antiqua" w:hAnsi="Book Antiqua" w:cs="Book Antiqua"/>
          <w:lang w:val="en-US"/>
        </w:rPr>
        <w:t xml:space="preserve">With respect to the 3 different groups of pulmonary fibrosis (groups F1, F2 and F3), group F1 (typical UIP) exhibited a significantly lower extent of emphysema </w:t>
      </w:r>
      <w:r w:rsidRPr="00B447C7">
        <w:rPr>
          <w:rFonts w:ascii="Book Antiqua" w:hAnsi="Book Antiqua" w:cs="Book Antiqua"/>
          <w:lang w:val="en-US" w:eastAsia="zh-CN"/>
        </w:rPr>
        <w:t>(</w:t>
      </w:r>
      <w:r w:rsidRPr="00B447C7">
        <w:rPr>
          <w:rFonts w:ascii="Book Antiqua" w:hAnsi="Book Antiqua" w:cs="Book Antiqua"/>
          <w:lang w:val="en-US"/>
        </w:rPr>
        <w:t>emphysema</w:t>
      </w:r>
      <w:r w:rsidRPr="00B447C7">
        <w:rPr>
          <w:rFonts w:ascii="Book Antiqua" w:hAnsi="Book Antiqua" w:cs="Book Antiqua"/>
          <w:lang w:val="en-US" w:eastAsia="zh-CN"/>
        </w:rPr>
        <w:t>)</w:t>
      </w:r>
      <w:r w:rsidRPr="00B447C7">
        <w:rPr>
          <w:rFonts w:ascii="Book Antiqua" w:hAnsi="Book Antiqua" w:cs="Book Antiqua"/>
          <w:lang w:val="en-US"/>
        </w:rPr>
        <w:t xml:space="preserve"> relative to group F3 (NSIP)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0.002).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However, group F1 (typical UIP) exhibited a significantly higher extent of interstitial lung disease </w:t>
      </w:r>
      <w:r w:rsidRPr="00B447C7">
        <w:rPr>
          <w:rFonts w:ascii="Book Antiqua" w:hAnsi="Book Antiqua" w:cs="Book Antiqua"/>
          <w:lang w:val="en-US" w:eastAsia="zh-CN"/>
        </w:rPr>
        <w:t>(</w:t>
      </w:r>
      <w:r w:rsidRPr="00B447C7">
        <w:rPr>
          <w:rFonts w:ascii="Book Antiqua" w:hAnsi="Book Antiqua" w:cs="Book Antiqua"/>
          <w:lang w:val="en-US"/>
        </w:rPr>
        <w:t>TotExtILD</w:t>
      </w:r>
      <w:r w:rsidRPr="00B447C7">
        <w:rPr>
          <w:rFonts w:ascii="Book Antiqua" w:hAnsi="Book Antiqua" w:cs="Book Antiqua"/>
          <w:lang w:val="en-US" w:eastAsia="zh-CN"/>
        </w:rPr>
        <w:t>)</w:t>
      </w:r>
      <w:r w:rsidRPr="00B447C7">
        <w:rPr>
          <w:rFonts w:ascii="Book Antiqua" w:hAnsi="Book Antiqua" w:cs="Book Antiqua"/>
          <w:lang w:val="en-US"/>
        </w:rPr>
        <w:t xml:space="preserve">, extent of reticular NOS </w:t>
      </w:r>
      <w:r w:rsidRPr="00B447C7">
        <w:rPr>
          <w:rFonts w:ascii="Book Antiqua" w:hAnsi="Book Antiqua" w:cs="Book Antiqua"/>
          <w:lang w:val="en-US" w:eastAsia="zh-CN"/>
        </w:rPr>
        <w:t>(</w:t>
      </w:r>
      <w:r w:rsidRPr="00B447C7">
        <w:rPr>
          <w:rFonts w:ascii="Book Antiqua" w:hAnsi="Book Antiqua" w:cs="Book Antiqua"/>
          <w:lang w:val="en-US"/>
        </w:rPr>
        <w:t>Ret NOS</w:t>
      </w:r>
      <w:r w:rsidRPr="00B447C7">
        <w:rPr>
          <w:rFonts w:ascii="Book Antiqua" w:hAnsi="Book Antiqua" w:cs="Book Antiqua"/>
          <w:lang w:val="en-US" w:eastAsia="zh-CN"/>
        </w:rPr>
        <w:t>)</w:t>
      </w:r>
      <w:r w:rsidRPr="00B447C7">
        <w:rPr>
          <w:rFonts w:ascii="Book Antiqua" w:hAnsi="Book Antiqua" w:cs="Book Antiqua"/>
          <w:lang w:val="en-US"/>
        </w:rPr>
        <w:t xml:space="preserve">, extent of GGO with bronchiectasis </w:t>
      </w:r>
      <w:r w:rsidRPr="00B447C7">
        <w:rPr>
          <w:rFonts w:ascii="Book Antiqua" w:hAnsi="Book Antiqua" w:cs="Book Antiqua"/>
          <w:lang w:val="en-US" w:eastAsia="zh-CN"/>
        </w:rPr>
        <w:t>(</w:t>
      </w:r>
      <w:r w:rsidRPr="00B447C7">
        <w:rPr>
          <w:rFonts w:ascii="Book Antiqua" w:hAnsi="Book Antiqua" w:cs="Book Antiqua"/>
          <w:lang w:val="en-US"/>
        </w:rPr>
        <w:t>ExtGGOBx</w:t>
      </w:r>
      <w:r w:rsidRPr="00B447C7">
        <w:rPr>
          <w:rFonts w:ascii="Book Antiqua" w:hAnsi="Book Antiqua" w:cs="Book Antiqua"/>
          <w:lang w:val="en-US" w:eastAsia="zh-CN"/>
        </w:rPr>
        <w:t>)</w:t>
      </w:r>
      <w:r w:rsidRPr="00B447C7">
        <w:rPr>
          <w:rFonts w:ascii="Book Antiqua" w:hAnsi="Book Antiqua" w:cs="Book Antiqua"/>
          <w:lang w:val="en-US"/>
        </w:rPr>
        <w:t xml:space="preserve">, extent of HC </w:t>
      </w:r>
      <w:r w:rsidRPr="00B447C7">
        <w:rPr>
          <w:rFonts w:ascii="Book Antiqua" w:hAnsi="Book Antiqua" w:cs="Book Antiqua"/>
          <w:lang w:val="en-US" w:eastAsia="zh-CN"/>
        </w:rPr>
        <w:t>(</w:t>
      </w:r>
      <w:r w:rsidRPr="00B447C7">
        <w:rPr>
          <w:rFonts w:ascii="Book Antiqua" w:hAnsi="Book Antiqua" w:cs="Book Antiqua"/>
          <w:lang w:val="en-US"/>
        </w:rPr>
        <w:t>HC</w:t>
      </w:r>
      <w:r w:rsidRPr="00B447C7">
        <w:rPr>
          <w:rFonts w:ascii="Book Antiqua" w:hAnsi="Book Antiqua" w:cs="Book Antiqua"/>
          <w:lang w:val="en-US" w:eastAsia="zh-CN"/>
        </w:rPr>
        <w:t>)</w:t>
      </w:r>
      <w:r w:rsidRPr="00B447C7">
        <w:rPr>
          <w:rFonts w:ascii="Book Antiqua" w:hAnsi="Book Antiqua" w:cs="Book Antiqua"/>
          <w:lang w:val="en-US"/>
        </w:rPr>
        <w:t xml:space="preserve"> and coarseness of fibrosis </w:t>
      </w:r>
      <w:r w:rsidRPr="00B447C7">
        <w:rPr>
          <w:rFonts w:ascii="Book Antiqua" w:hAnsi="Book Antiqua" w:cs="Book Antiqua"/>
          <w:lang w:val="en-US" w:eastAsia="zh-CN"/>
        </w:rPr>
        <w:t>(</w:t>
      </w:r>
      <w:r w:rsidRPr="00B447C7">
        <w:rPr>
          <w:rFonts w:ascii="Book Antiqua" w:hAnsi="Book Antiqua" w:cs="Book Antiqua"/>
          <w:lang w:val="en-US"/>
        </w:rPr>
        <w:t>Coarseness</w:t>
      </w:r>
      <w:r w:rsidRPr="00B447C7">
        <w:rPr>
          <w:rFonts w:ascii="Book Antiqua" w:hAnsi="Book Antiqua" w:cs="Book Antiqua"/>
          <w:lang w:val="en-US" w:eastAsia="zh-CN"/>
        </w:rPr>
        <w:t>)</w:t>
      </w:r>
      <w:r w:rsidRPr="00B447C7">
        <w:rPr>
          <w:rFonts w:ascii="Book Antiqua" w:hAnsi="Book Antiqua" w:cs="Book Antiqua"/>
          <w:lang w:val="en-US"/>
        </w:rPr>
        <w:t xml:space="preserve"> (0.039</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&gt;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0.000), thus reflecting coarser fibrosis.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Similarly, group F1 exhibited a significantly higher proportion of GGO with bronchiectasis </w:t>
      </w:r>
      <w:r w:rsidRPr="00B447C7">
        <w:rPr>
          <w:rFonts w:ascii="Book Antiqua" w:hAnsi="Book Antiqua" w:cs="Book Antiqua"/>
          <w:lang w:val="en-US" w:eastAsia="zh-CN"/>
        </w:rPr>
        <w:t>(</w:t>
      </w:r>
      <w:r w:rsidRPr="00B447C7">
        <w:rPr>
          <w:rFonts w:ascii="Book Antiqua" w:hAnsi="Book Antiqua" w:cs="Book Antiqua"/>
          <w:lang w:val="en-US"/>
        </w:rPr>
        <w:t xml:space="preserve">ExtGGOBx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0.001) and honeycombing </w:t>
      </w:r>
      <w:r w:rsidRPr="00B447C7">
        <w:rPr>
          <w:rFonts w:ascii="Book Antiqua" w:hAnsi="Book Antiqua" w:cs="Book Antiqua"/>
          <w:lang w:val="en-US" w:eastAsia="zh-CN"/>
        </w:rPr>
        <w:t>(</w:t>
      </w:r>
      <w:r w:rsidRPr="00B447C7">
        <w:rPr>
          <w:rFonts w:ascii="Book Antiqua" w:hAnsi="Book Antiqua" w:cs="Book Antiqua"/>
          <w:lang w:val="en-US"/>
        </w:rPr>
        <w:t xml:space="preserve">HC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0.000) compared with Group F3 (NSIP). </w:t>
      </w:r>
    </w:p>
    <w:p w:rsidR="0060402E" w:rsidRPr="00B447C7" w:rsidRDefault="0060402E" w:rsidP="00FA65C2">
      <w:pPr>
        <w:tabs>
          <w:tab w:val="left" w:pos="851"/>
          <w:tab w:val="left" w:pos="8100"/>
        </w:tabs>
        <w:spacing w:line="360" w:lineRule="auto"/>
        <w:ind w:firstLineChars="100" w:firstLine="31680"/>
        <w:jc w:val="both"/>
        <w:rPr>
          <w:rFonts w:ascii="Book Antiqua" w:hAnsi="Book Antiqua" w:cs="Book Antiqua"/>
          <w:lang w:val="en-US" w:eastAsia="zh-CN"/>
        </w:rPr>
      </w:pPr>
      <w:r w:rsidRPr="00B447C7">
        <w:rPr>
          <w:rFonts w:ascii="Book Antiqua" w:hAnsi="Book Antiqua" w:cs="Book Antiqua"/>
          <w:lang w:val="en-US"/>
        </w:rPr>
        <w:t xml:space="preserve">The proportion of pure GGO </w:t>
      </w:r>
      <w:r w:rsidRPr="00B447C7">
        <w:rPr>
          <w:rFonts w:ascii="Book Antiqua" w:hAnsi="Book Antiqua" w:cs="Book Antiqua"/>
          <w:lang w:val="en-US" w:eastAsia="zh-CN"/>
        </w:rPr>
        <w:t>(</w:t>
      </w:r>
      <w:r w:rsidRPr="00B447C7">
        <w:rPr>
          <w:rFonts w:ascii="Book Antiqua" w:hAnsi="Book Antiqua" w:cs="Book Antiqua"/>
          <w:lang w:val="en-US"/>
        </w:rPr>
        <w:t xml:space="preserve">GGO </w:t>
      </w:r>
      <w:r w:rsidRPr="00B447C7">
        <w:rPr>
          <w:rFonts w:ascii="Book Antiqua" w:hAnsi="Book Antiqua" w:cs="Book Antiqua"/>
          <w:iCs/>
          <w:lang w:val="en-US"/>
        </w:rPr>
        <w:t>prop</w:t>
      </w:r>
      <w:r w:rsidRPr="00B447C7">
        <w:rPr>
          <w:rFonts w:ascii="Book Antiqua" w:hAnsi="Book Antiqua" w:cs="Book Antiqua"/>
          <w:lang w:val="en-US" w:eastAsia="zh-CN"/>
        </w:rPr>
        <w:t>)</w:t>
      </w:r>
      <w:r w:rsidRPr="00B447C7">
        <w:rPr>
          <w:rFonts w:ascii="Book Antiqua" w:hAnsi="Book Antiqua" w:cs="Book Antiqua"/>
          <w:lang w:val="en-US"/>
        </w:rPr>
        <w:t>, reflecting less coarse fibrosis, was significantly lower in group F1 relative to group F3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0.000). </w:t>
      </w:r>
    </w:p>
    <w:p w:rsidR="0060402E" w:rsidRPr="00B447C7" w:rsidRDefault="0060402E" w:rsidP="00FA65C2">
      <w:pPr>
        <w:tabs>
          <w:tab w:val="left" w:pos="8100"/>
        </w:tabs>
        <w:spacing w:line="360" w:lineRule="auto"/>
        <w:ind w:firstLineChars="100" w:firstLine="31680"/>
        <w:jc w:val="both"/>
        <w:rPr>
          <w:rFonts w:ascii="Book Antiqua" w:hAnsi="Book Antiqua" w:cs="Book Antiqua"/>
          <w:b/>
          <w:bCs/>
          <w:lang w:val="en-US" w:eastAsia="zh-CN"/>
        </w:rPr>
      </w:pPr>
      <w:r w:rsidRPr="00B447C7">
        <w:rPr>
          <w:rFonts w:ascii="Book Antiqua" w:hAnsi="Book Antiqua" w:cs="Book Antiqua"/>
          <w:bCs/>
          <w:lang w:val="en-US" w:eastAsia="zh-CN"/>
        </w:rPr>
        <w:t xml:space="preserve">(2) </w:t>
      </w:r>
      <w:r w:rsidRPr="00B447C7">
        <w:rPr>
          <w:rFonts w:ascii="Book Antiqua" w:hAnsi="Book Antiqua" w:cs="Book Antiqua"/>
          <w:bCs/>
          <w:lang w:val="en-US"/>
        </w:rPr>
        <w:t>Pulmonary function tests</w:t>
      </w:r>
      <w:r w:rsidRPr="00B447C7">
        <w:rPr>
          <w:rFonts w:ascii="Book Antiqua" w:hAnsi="Book Antiqua" w:cs="Book Antiqua"/>
          <w:bCs/>
          <w:lang w:val="en-US" w:eastAsia="zh-CN"/>
        </w:rPr>
        <w:t xml:space="preserve">. </w:t>
      </w:r>
      <w:r w:rsidRPr="00B447C7">
        <w:rPr>
          <w:rFonts w:ascii="Book Antiqua" w:hAnsi="Book Antiqua" w:cs="Book Antiqua"/>
          <w:lang w:val="en-US"/>
        </w:rPr>
        <w:t>As expected, TLC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0.001) and DL</w:t>
      </w:r>
      <w:r w:rsidRPr="00B447C7">
        <w:rPr>
          <w:rFonts w:ascii="Book Antiqua" w:hAnsi="Book Antiqua" w:cs="Book Antiqua"/>
          <w:vertAlign w:val="subscript"/>
          <w:lang w:val="en-US"/>
        </w:rPr>
        <w:t>CO</w:t>
      </w:r>
      <w:r w:rsidRPr="00B447C7">
        <w:rPr>
          <w:rFonts w:ascii="Book Antiqua" w:hAnsi="Book Antiqua" w:cs="Book Antiqua"/>
          <w:lang w:val="en-US"/>
        </w:rPr>
        <w:t xml:space="preserve">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0.031) were significantly lower in group F1 (“typical UIP” pattern) compared with group F3 (NSIP pattern) (Table 4). DL</w:t>
      </w:r>
      <w:r w:rsidRPr="00B447C7">
        <w:rPr>
          <w:rFonts w:ascii="Book Antiqua" w:hAnsi="Book Antiqua" w:cs="Book Antiqua"/>
          <w:vertAlign w:val="subscript"/>
          <w:lang w:val="en-US"/>
        </w:rPr>
        <w:t>CO</w:t>
      </w:r>
      <w:r w:rsidRPr="00B447C7">
        <w:rPr>
          <w:rFonts w:ascii="Book Antiqua" w:hAnsi="Book Antiqua" w:cs="Book Antiqua"/>
          <w:lang w:val="en-US"/>
        </w:rPr>
        <w:t xml:space="preserve"> was also significantly lower in group F1 compared with group F2 (“possible UIP” pattern)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0.037) (Table 5). </w:t>
      </w:r>
    </w:p>
    <w:p w:rsidR="0060402E" w:rsidRPr="00B447C7" w:rsidRDefault="0060402E" w:rsidP="00FA65C2">
      <w:pPr>
        <w:tabs>
          <w:tab w:val="left" w:pos="8100"/>
        </w:tabs>
        <w:spacing w:line="360" w:lineRule="auto"/>
        <w:ind w:firstLineChars="100" w:firstLine="31680"/>
        <w:jc w:val="both"/>
        <w:rPr>
          <w:rFonts w:ascii="Book Antiqua" w:hAnsi="Book Antiqua" w:cs="Book Antiqua"/>
          <w:b/>
          <w:bCs/>
          <w:lang w:val="en-US" w:eastAsia="zh-CN"/>
        </w:rPr>
      </w:pPr>
      <w:r w:rsidRPr="00B447C7">
        <w:rPr>
          <w:rFonts w:ascii="Book Antiqua" w:hAnsi="Book Antiqua" w:cs="Book Antiqua"/>
          <w:bCs/>
          <w:lang w:val="en-US" w:eastAsia="zh-CN"/>
        </w:rPr>
        <w:t xml:space="preserve">(3) </w:t>
      </w:r>
      <w:r w:rsidRPr="00B447C7">
        <w:rPr>
          <w:rFonts w:ascii="Book Antiqua" w:hAnsi="Book Antiqua" w:cs="Book Antiqua"/>
          <w:bCs/>
          <w:lang w:val="en-US"/>
        </w:rPr>
        <w:t>Pulmonary hypertension results</w:t>
      </w:r>
      <w:r w:rsidRPr="00B447C7">
        <w:rPr>
          <w:rFonts w:ascii="Book Antiqua" w:hAnsi="Book Antiqua" w:cs="Book Antiqua"/>
          <w:bCs/>
          <w:lang w:val="en-US" w:eastAsia="zh-CN"/>
        </w:rPr>
        <w:t xml:space="preserve">. </w:t>
      </w:r>
      <w:r w:rsidRPr="00B447C7">
        <w:rPr>
          <w:rFonts w:ascii="Book Antiqua" w:hAnsi="Book Antiqua" w:cs="Book Antiqua"/>
          <w:lang w:val="en-US"/>
        </w:rPr>
        <w:t>Systolic pulmonary arterial pressure was measured in only 12 patients by ultrasound, and the average was 44.16 mm/Hg (range: 22-80). Pulmonary arterial pressure was higher in group F1 (typical UIP) (48.12 mm/Hg) than in group F3 (NSIP) (27.33 mm/Hg) (Table 4), although the difference was not statistically significant due to the small number of patients who underwent eSPAP evaluation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0.063) (Table 4). No significant difference was observed between group F1 and group F2 (Table 4).</w:t>
      </w:r>
    </w:p>
    <w:p w:rsidR="0060402E" w:rsidRPr="00B447C7" w:rsidRDefault="0060402E" w:rsidP="00FA65C2">
      <w:pPr>
        <w:tabs>
          <w:tab w:val="left" w:pos="8100"/>
        </w:tabs>
        <w:spacing w:line="360" w:lineRule="auto"/>
        <w:ind w:firstLineChars="100" w:firstLine="31680"/>
        <w:jc w:val="both"/>
        <w:rPr>
          <w:rFonts w:ascii="Book Antiqua" w:hAnsi="Book Antiqua" w:cs="Book Antiqua"/>
          <w:bCs/>
          <w:lang w:val="en-US" w:eastAsia="zh-CN"/>
        </w:rPr>
      </w:pPr>
      <w:r w:rsidRPr="00B447C7">
        <w:rPr>
          <w:rFonts w:ascii="Book Antiqua" w:hAnsi="Book Antiqua" w:cs="Book Antiqua"/>
          <w:bCs/>
          <w:lang w:val="en-US" w:eastAsia="zh-CN"/>
        </w:rPr>
        <w:t xml:space="preserve">(4) </w:t>
      </w:r>
      <w:r w:rsidRPr="00B447C7">
        <w:rPr>
          <w:rFonts w:ascii="Book Antiqua" w:hAnsi="Book Antiqua" w:cs="Book Antiqua"/>
          <w:bCs/>
          <w:lang w:val="en-US"/>
        </w:rPr>
        <w:t>Histopathology</w:t>
      </w:r>
      <w:r w:rsidRPr="00B447C7">
        <w:rPr>
          <w:rFonts w:ascii="Book Antiqua" w:hAnsi="Book Antiqua" w:cs="Book Antiqua"/>
          <w:bCs/>
          <w:lang w:val="en-US" w:eastAsia="zh-CN"/>
        </w:rPr>
        <w:t xml:space="preserve">. </w:t>
      </w:r>
      <w:r w:rsidRPr="00B447C7">
        <w:rPr>
          <w:rFonts w:ascii="Book Antiqua" w:hAnsi="Book Antiqua" w:cs="Book Antiqua"/>
          <w:lang w:val="en-US" w:eastAsia="en-US"/>
        </w:rPr>
        <w:t xml:space="preserve">Histological analysis of open lung or thoracoscopic lung biopsy was available for review in nineteen cases and confirmed the presence of emphysema in the upper lobes. Interstitial pneumonia was classified as definite UIP in twelve cases, possible UIP in 5 cases and NSIP in two cases. The pathology correlation of the HRCT readings of the 2 observers is presented in Table 5. The 2 cases of NSIP on pathology were evaluated as NSIP by both observers. Nine of the 12 cases of definite UIP on pathology were evaluated as typical UIP by both observers. </w:t>
      </w:r>
    </w:p>
    <w:p w:rsidR="0060402E" w:rsidRPr="00B447C7" w:rsidRDefault="0060402E" w:rsidP="00FA65C2">
      <w:pPr>
        <w:autoSpaceDE w:val="0"/>
        <w:autoSpaceDN w:val="0"/>
        <w:adjustRightInd w:val="0"/>
        <w:spacing w:line="360" w:lineRule="auto"/>
        <w:ind w:firstLineChars="100" w:firstLine="31680"/>
        <w:jc w:val="both"/>
        <w:rPr>
          <w:rFonts w:ascii="Book Antiqua" w:hAnsi="Book Antiqua" w:cs="Book Antiqua"/>
          <w:lang w:val="en-US" w:eastAsia="en-US"/>
        </w:rPr>
      </w:pPr>
      <w:r w:rsidRPr="00B447C7">
        <w:rPr>
          <w:rFonts w:ascii="Book Antiqua" w:hAnsi="Book Antiqua" w:cs="Book Antiqua"/>
          <w:lang w:val="en-US"/>
        </w:rPr>
        <w:t xml:space="preserve">The correlation of histology and HRCT was Kappa = 0.338, </w:t>
      </w:r>
      <w:r w:rsidRPr="00B447C7">
        <w:rPr>
          <w:rFonts w:ascii="Book Antiqua" w:hAnsi="Book Antiqua" w:cs="Book Antiqua"/>
          <w:i/>
          <w:lang w:val="en-US"/>
        </w:rPr>
        <w:t>P</w:t>
      </w:r>
      <w:r w:rsidRPr="00B447C7">
        <w:rPr>
          <w:rFonts w:ascii="Book Antiqua" w:hAnsi="Book Antiqua" w:cs="Book Antiqua"/>
          <w:lang w:val="en-US"/>
        </w:rPr>
        <w:t xml:space="preserve"> &lt;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0.042 </w:t>
      </w:r>
      <w:r w:rsidRPr="00B447C7">
        <w:rPr>
          <w:rFonts w:ascii="Book Antiqua" w:hAnsi="Book Antiqua" w:cs="Book Antiqua"/>
          <w:lang w:val="en-US" w:eastAsia="zh-CN"/>
        </w:rPr>
        <w:t>(</w:t>
      </w:r>
      <w:r w:rsidRPr="00B447C7">
        <w:rPr>
          <w:rFonts w:ascii="Book Antiqua" w:hAnsi="Book Antiqua" w:cs="Book Antiqua"/>
          <w:lang w:val="en-US"/>
        </w:rPr>
        <w:t>95%CI: 0.692, -0.016</w:t>
      </w:r>
      <w:r w:rsidRPr="00B447C7">
        <w:rPr>
          <w:rFonts w:ascii="Book Antiqua" w:hAnsi="Book Antiqua" w:cs="Book Antiqua"/>
          <w:lang w:val="en-US" w:eastAsia="zh-CN"/>
        </w:rPr>
        <w:t>)</w:t>
      </w:r>
      <w:r w:rsidRPr="00B447C7">
        <w:rPr>
          <w:rFonts w:ascii="Book Antiqua" w:hAnsi="Book Antiqua" w:cs="Book Antiqua"/>
          <w:lang w:val="en-US"/>
        </w:rPr>
        <w:t xml:space="preserve"> for observer 1 and kappa = 0.289,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0.069 </w:t>
      </w:r>
      <w:r w:rsidRPr="00B447C7">
        <w:rPr>
          <w:rFonts w:ascii="Book Antiqua" w:hAnsi="Book Antiqua" w:cs="Book Antiqua"/>
          <w:lang w:val="en-US" w:eastAsia="zh-CN"/>
        </w:rPr>
        <w:t>(</w:t>
      </w:r>
      <w:r w:rsidRPr="00B447C7">
        <w:rPr>
          <w:rFonts w:ascii="Book Antiqua" w:hAnsi="Book Antiqua" w:cs="Book Antiqua"/>
          <w:lang w:val="en-US"/>
        </w:rPr>
        <w:t>95%CI: 0.632, -0.054</w:t>
      </w:r>
      <w:r w:rsidRPr="00B447C7">
        <w:rPr>
          <w:rFonts w:ascii="Book Antiqua" w:hAnsi="Book Antiqua" w:cs="Book Antiqua"/>
          <w:lang w:val="en-US" w:eastAsia="zh-CN"/>
        </w:rPr>
        <w:t>)</w:t>
      </w:r>
      <w:r w:rsidRPr="00B447C7">
        <w:rPr>
          <w:rFonts w:ascii="Book Antiqua" w:hAnsi="Book Antiqua" w:cs="Book Antiqua"/>
          <w:lang w:val="en-US"/>
        </w:rPr>
        <w:t xml:space="preserve"> for observer 2. When definite UIP and possible UIP were coupled as one diagnosis (UIP) for HRCT and for histologic diagnosis, the correlation between histology and HRCT for both observers improved: kappa</w:t>
      </w:r>
      <w:r w:rsidRPr="00B447C7">
        <w:rPr>
          <w:rFonts w:ascii="Book Antiqua" w:hAnsi="Book Antiqua" w:cs="Book Antiqua"/>
          <w:lang w:val="en-US" w:eastAsia="zh-CN"/>
        </w:rPr>
        <w:t xml:space="preserve"> </w:t>
      </w:r>
      <w:r w:rsidRPr="00B447C7">
        <w:rPr>
          <w:rFonts w:ascii="Book Antiqua" w:hAnsi="Book Antiqua" w:cs="Book Antiqua"/>
          <w:lang w:val="en-US"/>
        </w:rPr>
        <w: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0.612, </w:t>
      </w:r>
      <w:r w:rsidRPr="00B447C7">
        <w:rPr>
          <w:rFonts w:ascii="Book Antiqua" w:hAnsi="Book Antiqua" w:cs="Book Antiqua"/>
          <w:i/>
          <w:lang w:val="en-US"/>
        </w:rPr>
        <w:t>P</w:t>
      </w:r>
      <w:r w:rsidRPr="00B447C7">
        <w:rPr>
          <w:rFonts w:ascii="Book Antiqua" w:hAnsi="Book Antiqua" w:cs="Book Antiqua"/>
          <w:lang w:val="en-US" w:eastAsia="zh-CN"/>
        </w:rPr>
        <w:t xml:space="preserve"> </w:t>
      </w:r>
      <w:r w:rsidRPr="00B447C7">
        <w:rPr>
          <w:rFonts w:ascii="Book Antiqua" w:hAnsi="Book Antiqua" w:cs="Book Antiqua"/>
          <w:lang w:val="en-US"/>
        </w:rPr>
        <w:t>&lt;</w:t>
      </w:r>
      <w:r w:rsidRPr="00B447C7">
        <w:rPr>
          <w:rFonts w:ascii="Book Antiqua" w:hAnsi="Book Antiqua" w:cs="Book Antiqua"/>
          <w:lang w:val="en-US" w:eastAsia="zh-CN"/>
        </w:rPr>
        <w:t xml:space="preserve"> </w:t>
      </w:r>
      <w:r w:rsidRPr="00B447C7">
        <w:rPr>
          <w:rFonts w:ascii="Book Antiqua" w:hAnsi="Book Antiqua" w:cs="Book Antiqua"/>
          <w:lang w:val="en-US"/>
        </w:rPr>
        <w:t xml:space="preserve">004 </w:t>
      </w:r>
      <w:r w:rsidRPr="00B447C7">
        <w:rPr>
          <w:rFonts w:ascii="Book Antiqua" w:hAnsi="Book Antiqua" w:cs="Book Antiqua"/>
          <w:lang w:val="en-US" w:eastAsia="zh-CN"/>
        </w:rPr>
        <w:t>(</w:t>
      </w:r>
      <w:r w:rsidRPr="00B447C7">
        <w:rPr>
          <w:rFonts w:ascii="Book Antiqua" w:hAnsi="Book Antiqua" w:cs="Book Antiqua"/>
          <w:lang w:val="en-US"/>
        </w:rPr>
        <w:t>95%CI: 0.14356-1.08044</w:t>
      </w:r>
      <w:r w:rsidRPr="00B447C7">
        <w:rPr>
          <w:rFonts w:ascii="Book Antiqua" w:hAnsi="Book Antiqua" w:cs="Book Antiqua"/>
          <w:lang w:val="en-US" w:eastAsia="zh-CN"/>
        </w:rPr>
        <w:t>)</w:t>
      </w:r>
      <w:r w:rsidRPr="00B447C7">
        <w:rPr>
          <w:rFonts w:ascii="Book Antiqua" w:hAnsi="Book Antiqua" w:cs="Book Antiqua"/>
          <w:lang w:val="en-US"/>
        </w:rPr>
        <w:t>.</w:t>
      </w:r>
    </w:p>
    <w:p w:rsidR="0060402E" w:rsidRPr="00B447C7" w:rsidRDefault="0060402E" w:rsidP="00FA65C2">
      <w:pPr>
        <w:tabs>
          <w:tab w:val="left" w:pos="8100"/>
        </w:tabs>
        <w:spacing w:line="360" w:lineRule="auto"/>
        <w:ind w:firstLineChars="100" w:firstLine="31680"/>
        <w:jc w:val="both"/>
        <w:rPr>
          <w:rFonts w:ascii="Book Antiqua" w:hAnsi="Book Antiqua" w:cs="Book Antiqua"/>
          <w:bCs/>
          <w:lang w:val="en-US" w:eastAsia="zh-CN"/>
        </w:rPr>
      </w:pPr>
      <w:r w:rsidRPr="00B447C7">
        <w:rPr>
          <w:rFonts w:ascii="Book Antiqua" w:hAnsi="Book Antiqua" w:cs="Book Antiqua"/>
          <w:bCs/>
          <w:lang w:val="en-US" w:eastAsia="zh-CN"/>
        </w:rPr>
        <w:t xml:space="preserve">(5) </w:t>
      </w:r>
      <w:r w:rsidRPr="00B447C7">
        <w:rPr>
          <w:rFonts w:ascii="Book Antiqua" w:hAnsi="Book Antiqua" w:cs="Book Antiqua"/>
          <w:bCs/>
          <w:lang w:val="en-US"/>
        </w:rPr>
        <w:t>Regression analysis</w:t>
      </w:r>
      <w:r w:rsidRPr="00B447C7">
        <w:rPr>
          <w:rFonts w:ascii="Book Antiqua" w:hAnsi="Book Antiqua" w:cs="Book Antiqua"/>
          <w:bCs/>
          <w:lang w:val="en-US" w:eastAsia="zh-CN"/>
        </w:rPr>
        <w:t xml:space="preserve">. </w:t>
      </w:r>
      <w:r w:rsidRPr="00B447C7">
        <w:rPr>
          <w:rFonts w:ascii="Book Antiqua" w:hAnsi="Book Antiqua" w:cs="Book Antiqua"/>
          <w:lang w:val="en-US"/>
        </w:rPr>
        <w:t xml:space="preserve">According to multinomial regression analysis, </w:t>
      </w:r>
      <w:r w:rsidRPr="00B447C7">
        <w:rPr>
          <w:rFonts w:ascii="Book Antiqua" w:hAnsi="Book Antiqua" w:cs="Book Antiqua"/>
          <w:iCs/>
          <w:lang w:val="en-US"/>
        </w:rPr>
        <w:t>coarseness of fibrosis</w:t>
      </w:r>
      <w:r w:rsidRPr="00B447C7">
        <w:rPr>
          <w:rFonts w:ascii="Book Antiqua" w:hAnsi="Book Antiqua" w:cs="Book Antiqua"/>
          <w:lang w:val="en-US"/>
        </w:rPr>
        <w:t xml:space="preserve"> was the only HRCT feature that could differentiate typical UIP from NSIP (</w:t>
      </w:r>
      <w:r w:rsidRPr="00B447C7">
        <w:rPr>
          <w:rFonts w:ascii="Book Antiqua" w:hAnsi="Book Antiqua" w:cs="Book Antiqua"/>
          <w:lang w:val="en-US" w:eastAsia="en-US"/>
        </w:rPr>
        <w:t xml:space="preserve">OR, 6.912; 95%CI: 2.493, 19.167), possible UIP from NSIP (OR, 3.939; 95%CI: 1.595, 9.726) and PSE from CLE (OR, 0.398; 95%CI: 0.248, 0.638). </w:t>
      </w:r>
    </w:p>
    <w:p w:rsidR="0060402E" w:rsidRPr="00B447C7" w:rsidRDefault="0060402E" w:rsidP="00642670">
      <w:pPr>
        <w:tabs>
          <w:tab w:val="left" w:pos="8100"/>
        </w:tabs>
        <w:spacing w:line="360" w:lineRule="auto"/>
        <w:jc w:val="both"/>
        <w:rPr>
          <w:rFonts w:ascii="Book Antiqua" w:hAnsi="Book Antiqua" w:cs="Book Antiqua"/>
          <w:b/>
          <w:bCs/>
          <w:lang w:val="en-US"/>
        </w:rPr>
      </w:pPr>
    </w:p>
    <w:p w:rsidR="0060402E" w:rsidRPr="00B447C7" w:rsidRDefault="0060402E" w:rsidP="00A168C8">
      <w:pPr>
        <w:spacing w:line="360" w:lineRule="auto"/>
        <w:jc w:val="both"/>
        <w:rPr>
          <w:rFonts w:ascii="Book Antiqua" w:hAnsi="Book Antiqua" w:cs="Book Antiqua"/>
          <w:b/>
          <w:bCs/>
          <w:lang w:val="en-US"/>
        </w:rPr>
      </w:pPr>
      <w:r w:rsidRPr="00B447C7">
        <w:rPr>
          <w:rFonts w:ascii="Book Antiqua" w:hAnsi="Book Antiqua"/>
          <w:b/>
          <w:bCs/>
        </w:rPr>
        <w:t>DISCUSSION</w:t>
      </w:r>
    </w:p>
    <w:p w:rsidR="0060402E" w:rsidRPr="00B447C7" w:rsidRDefault="0060402E" w:rsidP="00642670">
      <w:pPr>
        <w:tabs>
          <w:tab w:val="left" w:pos="851"/>
          <w:tab w:val="left" w:pos="8100"/>
        </w:tabs>
        <w:spacing w:line="360" w:lineRule="auto"/>
        <w:jc w:val="both"/>
        <w:rPr>
          <w:rFonts w:ascii="Book Antiqua" w:hAnsi="Book Antiqua" w:cs="Book Antiqua"/>
          <w:lang w:val="en-US"/>
        </w:rPr>
      </w:pPr>
      <w:r w:rsidRPr="00B447C7">
        <w:rPr>
          <w:rFonts w:ascii="Book Antiqua" w:hAnsi="Book Antiqua" w:cs="Book Antiqua"/>
          <w:lang w:val="en-US"/>
        </w:rPr>
        <w:t>Patients with simultaneous emphysema and fibrosis present with dyspnea, pulmonary hypertension, hypoxemia, preserved lung volumes and normal spirometry in the setting of severely impaired diffusion lung capacity, a condition known as CPFE</w:t>
      </w:r>
      <w:r w:rsidRPr="00B447C7">
        <w:rPr>
          <w:rFonts w:ascii="Book Antiqua" w:hAnsi="Book Antiqua" w:cs="Book Antiqua"/>
          <w:vertAlign w:val="superscript"/>
          <w:lang w:val="en-US"/>
        </w:rPr>
        <w:t>[3]</w:t>
      </w:r>
      <w:r w:rsidRPr="00B447C7">
        <w:rPr>
          <w:rFonts w:ascii="Book Antiqua" w:hAnsi="Book Antiqua" w:cs="Book Antiqua"/>
          <w:lang w:val="en-US"/>
        </w:rPr>
        <w:t>. The coexistence of emphysema and pulmonary fibrosis may have been underappreciated clinically because the two entities present dissimilar/opposite physiologic effects; therefore, one entity may partially mask the other. HRCT has significantly contributed to the clinical recognition of the simultaneous occurrence of emphysema and pulmonary fibrosis</w:t>
      </w:r>
      <w:r w:rsidRPr="00B447C7">
        <w:rPr>
          <w:rFonts w:ascii="Book Antiqua" w:hAnsi="Book Antiqua" w:cs="Book Antiqua"/>
          <w:vertAlign w:val="superscript"/>
          <w:lang w:val="en-US"/>
        </w:rPr>
        <w:t>[1,6,19]</w:t>
      </w:r>
      <w:r w:rsidRPr="00B447C7">
        <w:rPr>
          <w:rFonts w:ascii="Book Antiqua" w:hAnsi="Book Antiqua" w:cs="Book Antiqua"/>
          <w:lang w:val="en-US"/>
        </w:rPr>
        <w:t xml:space="preserve">. </w:t>
      </w:r>
    </w:p>
    <w:p w:rsidR="0060402E" w:rsidRPr="00B447C7" w:rsidRDefault="0060402E" w:rsidP="00FA65C2">
      <w:pPr>
        <w:tabs>
          <w:tab w:val="left" w:pos="709"/>
          <w:tab w:val="left" w:pos="851"/>
          <w:tab w:val="left" w:pos="8100"/>
        </w:tabs>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In the present study, we analyzed the HRCT findings of 53 patients with coexistent emphysema and pulmonary fibrosis and found that PSE is associated with a UIP-HRCT pattern, whereas CLE is associated with an NSIP-HRCT pattern.</w:t>
      </w:r>
    </w:p>
    <w:p w:rsidR="0060402E" w:rsidRPr="00B447C7" w:rsidRDefault="0060402E" w:rsidP="00FA65C2">
      <w:pPr>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All patients were exclusively male (53/53), and all were current or ex-smokers. The sex predominance, the mean age (62 years) and the history of smoking were consistent with those reported in the literature for CPFE patients</w:t>
      </w:r>
      <w:r w:rsidRPr="00B447C7">
        <w:rPr>
          <w:rFonts w:ascii="Book Antiqua" w:hAnsi="Book Antiqua" w:cs="Book Antiqua"/>
          <w:vertAlign w:val="superscript"/>
          <w:lang w:val="en-US"/>
        </w:rPr>
        <w:t>[2,3,6]</w:t>
      </w:r>
      <w:r w:rsidRPr="00B447C7">
        <w:rPr>
          <w:rFonts w:ascii="Book Antiqua" w:hAnsi="Book Antiqua" w:cs="Book Antiqua"/>
          <w:lang w:val="en-US"/>
        </w:rPr>
        <w:t>, where a male preponderance and a strong association with smoking history has been reported. The relationship between CPFE and smoking is not surprising given the association of both emphysema/COPD</w:t>
      </w:r>
      <w:r w:rsidRPr="00B447C7">
        <w:rPr>
          <w:rFonts w:ascii="Book Antiqua" w:hAnsi="Book Antiqua" w:cs="Book Antiqua"/>
          <w:vertAlign w:val="superscript"/>
          <w:lang w:val="en-US"/>
        </w:rPr>
        <w:t>[20</w:t>
      </w:r>
      <w:r w:rsidRPr="00B447C7">
        <w:rPr>
          <w:rFonts w:ascii="Book Antiqua" w:hAnsi="Book Antiqua" w:cs="Book Antiqua"/>
          <w:vertAlign w:val="superscript"/>
          <w:lang w:val="en-US" w:eastAsia="en-US"/>
        </w:rPr>
        <w:t>]</w:t>
      </w:r>
      <w:r w:rsidRPr="00B447C7">
        <w:rPr>
          <w:rFonts w:ascii="Book Antiqua" w:hAnsi="Book Antiqua" w:cs="Book Antiqua"/>
          <w:lang w:val="en-US" w:eastAsia="en-US"/>
        </w:rPr>
        <w:t xml:space="preserve"> </w:t>
      </w:r>
      <w:r w:rsidRPr="00B447C7">
        <w:rPr>
          <w:rFonts w:ascii="Book Antiqua" w:hAnsi="Book Antiqua" w:cs="Book Antiqua"/>
          <w:lang w:val="en-US"/>
        </w:rPr>
        <w:t>and fibrosis with smoking</w:t>
      </w:r>
      <w:r w:rsidRPr="00B447C7">
        <w:rPr>
          <w:rFonts w:ascii="Book Antiqua" w:hAnsi="Book Antiqua" w:cs="Book Antiqua"/>
          <w:vertAlign w:val="superscript"/>
          <w:lang w:val="en-US"/>
        </w:rPr>
        <w:t>[21,22]</w:t>
      </w:r>
      <w:r w:rsidRPr="00B447C7">
        <w:rPr>
          <w:rFonts w:ascii="Book Antiqua" w:hAnsi="Book Antiqua" w:cs="Book Antiqua"/>
          <w:lang w:val="en-US"/>
        </w:rPr>
        <w:t>. Similarly, both emphysema and pulmonary fibrosis are associated with male sex; however, these associations alone are not sufficient to explain the significant male preponderance in CPFE patients</w:t>
      </w:r>
      <w:r w:rsidRPr="00B447C7">
        <w:rPr>
          <w:rFonts w:ascii="Book Antiqua" w:hAnsi="Book Antiqua" w:cs="Book Antiqua"/>
          <w:vertAlign w:val="superscript"/>
          <w:lang w:val="en-US"/>
        </w:rPr>
        <w:t>[23,24]</w:t>
      </w:r>
      <w:r w:rsidRPr="00B447C7">
        <w:rPr>
          <w:rFonts w:ascii="Book Antiqua" w:hAnsi="Book Antiqua" w:cs="Book Antiqua"/>
          <w:lang w:val="en-US"/>
        </w:rPr>
        <w:t>. It has been proposed that this preponderance may be explained by the greater vulnerability of men to lung aging</w:t>
      </w:r>
      <w:r w:rsidRPr="00B447C7">
        <w:rPr>
          <w:rFonts w:ascii="Book Antiqua" w:hAnsi="Book Antiqua" w:cs="Book Antiqua"/>
          <w:vertAlign w:val="superscript"/>
          <w:lang w:val="en-US"/>
        </w:rPr>
        <w:t>[3]</w:t>
      </w:r>
      <w:r w:rsidRPr="00B447C7">
        <w:rPr>
          <w:rFonts w:ascii="Book Antiqua" w:hAnsi="Book Antiqua" w:cs="Book Antiqua"/>
          <w:lang w:val="en-US"/>
        </w:rPr>
        <w:t xml:space="preserve">. </w:t>
      </w:r>
    </w:p>
    <w:p w:rsidR="0060402E" w:rsidRPr="00B447C7" w:rsidRDefault="0060402E" w:rsidP="00FA65C2">
      <w:pPr>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 xml:space="preserve">There was good agreement between the 2 observers with respect to the severity of the different parameters of the HRCT scoring system. Interobserver agreement for the predominant type of emphysema and pulmonary fibrosis on HRCT was also satisfactory. </w:t>
      </w:r>
    </w:p>
    <w:p w:rsidR="0060402E" w:rsidRPr="00B447C7" w:rsidRDefault="0060402E" w:rsidP="00FA65C2">
      <w:pPr>
        <w:pStyle w:val="NormalWeb"/>
        <w:shd w:val="clear" w:color="auto" w:fill="FFFFFF"/>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According to the results of the present study, the incidence of CLE (as the predominant type of emphysema) is similar to the incidence of PSE (CLE/PSE = observer 1: 28/23, observer 2: 26/25). A previous study reported that although CLE was almost always present in the CPFE group, the coexistence of PSE was surprisingly high</w:t>
      </w:r>
      <w:r w:rsidRPr="00B447C7">
        <w:rPr>
          <w:rFonts w:ascii="Book Antiqua" w:hAnsi="Book Antiqua" w:cs="Book Antiqua"/>
          <w:vertAlign w:val="superscript"/>
        </w:rPr>
        <w:t>[2]</w:t>
      </w:r>
      <w:r w:rsidRPr="00B447C7">
        <w:rPr>
          <w:rFonts w:ascii="Book Antiqua" w:hAnsi="Book Antiqua" w:cs="Book Antiqua"/>
        </w:rPr>
        <w:t>; in another study, PSE was more common in the CPFE population compared with the COPD group</w:t>
      </w:r>
      <w:r w:rsidRPr="00B447C7">
        <w:rPr>
          <w:rFonts w:ascii="Book Antiqua" w:hAnsi="Book Antiqua" w:cs="Book Antiqua"/>
          <w:vertAlign w:val="superscript"/>
        </w:rPr>
        <w:t>[7]</w:t>
      </w:r>
      <w:r w:rsidRPr="00B447C7">
        <w:rPr>
          <w:rFonts w:ascii="Book Antiqua" w:hAnsi="Book Antiqua" w:cs="Book Antiqua"/>
        </w:rPr>
        <w:t>. According to the results of our study, in CPFE patients, certain patterns of emphysema are more commonly associated with certain patterns of fibrosis, rather than certain patterns of emphysema being more prevalent than others. Bullous emphysema has also been reported to be common in CPFE patients, as was the case in our study</w:t>
      </w:r>
      <w:r w:rsidRPr="00B447C7">
        <w:rPr>
          <w:rFonts w:ascii="Book Antiqua" w:hAnsi="Book Antiqua" w:cs="Book Antiqua"/>
          <w:vertAlign w:val="superscript"/>
        </w:rPr>
        <w:t>[3,6,7]</w:t>
      </w:r>
      <w:r w:rsidRPr="00B447C7">
        <w:rPr>
          <w:rFonts w:ascii="Book Antiqua" w:hAnsi="Book Antiqua" w:cs="Book Antiqua"/>
        </w:rPr>
        <w:t>. However, we did not evaluate bullous emphysema as a separate category, as bullous emphysema may be the progression of CLE or PSE depending on the intraparenchymal or subpleural location of the bullae. Moreover, in the advanced stages of CLE, the centrilobular distribution of abnormalities is no longer recognizable on HRCT or on pathology, and this appearance can closely mimic the appearance of panlobular emphysema, rendering the distinction between these two entities very difficult on HRCT and of little clinical significance</w:t>
      </w:r>
      <w:r w:rsidRPr="00B447C7">
        <w:rPr>
          <w:rFonts w:ascii="Book Antiqua" w:hAnsi="Book Antiqua" w:cs="Book Antiqua"/>
          <w:vertAlign w:val="superscript"/>
        </w:rPr>
        <w:t>[25]</w:t>
      </w:r>
      <w:r w:rsidRPr="00B447C7">
        <w:rPr>
          <w:rFonts w:ascii="Book Antiqua" w:hAnsi="Book Antiqua" w:cs="Book Antiqua"/>
        </w:rPr>
        <w:t>.</w:t>
      </w:r>
    </w:p>
    <w:p w:rsidR="0060402E" w:rsidRPr="00B447C7" w:rsidRDefault="0060402E" w:rsidP="00FA65C2">
      <w:pPr>
        <w:pStyle w:val="NormalWeb"/>
        <w:shd w:val="clear" w:color="auto" w:fill="FFFFFF"/>
        <w:tabs>
          <w:tab w:val="left" w:pos="900"/>
        </w:tabs>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Similarly, there was no significant difference between the incidence of the UIP pattern and NSIP pattern on HRCT (as the predominant pattern of fibrosis on HRCT) in CPFE patients (typical UIP + possible UIP/NSIP = observer 1: 19</w:t>
      </w:r>
      <w:r w:rsidRPr="00B447C7">
        <w:rPr>
          <w:rFonts w:ascii="Book Antiqua" w:hAnsi="Book Antiqua" w:cs="Book Antiqua"/>
          <w:lang w:eastAsia="zh-CN"/>
        </w:rPr>
        <w:t xml:space="preserve"> </w:t>
      </w:r>
      <w:r w:rsidRPr="00B447C7">
        <w:rPr>
          <w:rFonts w:ascii="Book Antiqua" w:hAnsi="Book Antiqua" w:cs="Book Antiqua"/>
        </w:rPr>
        <w:t>+</w:t>
      </w:r>
      <w:r w:rsidRPr="00B447C7">
        <w:rPr>
          <w:rFonts w:ascii="Book Antiqua" w:hAnsi="Book Antiqua" w:cs="Book Antiqua"/>
          <w:lang w:eastAsia="zh-CN"/>
        </w:rPr>
        <w:t xml:space="preserve"> </w:t>
      </w:r>
      <w:r w:rsidRPr="00B447C7">
        <w:rPr>
          <w:rFonts w:ascii="Book Antiqua" w:hAnsi="Book Antiqua" w:cs="Book Antiqua"/>
        </w:rPr>
        <w:t>10/24, observer 2: 24</w:t>
      </w:r>
      <w:r w:rsidRPr="00B447C7">
        <w:rPr>
          <w:rFonts w:ascii="Book Antiqua" w:hAnsi="Book Antiqua" w:cs="Book Antiqua"/>
          <w:lang w:eastAsia="zh-CN"/>
        </w:rPr>
        <w:t xml:space="preserve"> </w:t>
      </w:r>
      <w:r w:rsidRPr="00B447C7">
        <w:rPr>
          <w:rFonts w:ascii="Book Antiqua" w:hAnsi="Book Antiqua" w:cs="Book Antiqua"/>
        </w:rPr>
        <w:t>+</w:t>
      </w:r>
      <w:r w:rsidRPr="00B447C7">
        <w:rPr>
          <w:rFonts w:ascii="Book Antiqua" w:hAnsi="Book Antiqua" w:cs="Book Antiqua"/>
          <w:lang w:eastAsia="zh-CN"/>
        </w:rPr>
        <w:t xml:space="preserve"> </w:t>
      </w:r>
      <w:r w:rsidRPr="00B447C7">
        <w:rPr>
          <w:rFonts w:ascii="Book Antiqua" w:hAnsi="Book Antiqua" w:cs="Book Antiqua"/>
        </w:rPr>
        <w:t xml:space="preserve">5/24). Cottin </w:t>
      </w:r>
      <w:r w:rsidRPr="00B447C7">
        <w:rPr>
          <w:rFonts w:ascii="Book Antiqua" w:hAnsi="Book Antiqua" w:cs="Book Antiqua"/>
          <w:i/>
        </w:rPr>
        <w:t>et al</w:t>
      </w:r>
      <w:r w:rsidRPr="00B447C7">
        <w:rPr>
          <w:rFonts w:ascii="Book Antiqua" w:hAnsi="Book Antiqua" w:cs="Book Antiqua"/>
          <w:vertAlign w:val="superscript"/>
        </w:rPr>
        <w:t>[2]</w:t>
      </w:r>
      <w:r w:rsidRPr="00B447C7">
        <w:rPr>
          <w:rFonts w:ascii="Book Antiqua" w:hAnsi="Book Antiqua" w:cs="Book Antiqua"/>
        </w:rPr>
        <w:t xml:space="preserve"> reported that 51% of patients presented with HRCT findings consistent with typical IPF, whereas 34% of patients presented with a CT pattern consistent with probable IPF or fibrosing NSIP, and 15% of cases exhibited a complex pattern with predominant reticular opacities. </w:t>
      </w:r>
      <w:r w:rsidRPr="00B447C7">
        <w:rPr>
          <w:rFonts w:ascii="Book Antiqua" w:hAnsi="Book Antiqua" w:cs="宋体"/>
          <w:bCs/>
        </w:rPr>
        <w:t>Jankowich</w:t>
      </w:r>
      <w:r w:rsidRPr="00B447C7">
        <w:rPr>
          <w:rFonts w:ascii="Book Antiqua" w:hAnsi="Book Antiqua" w:cs="Book Antiqua"/>
        </w:rPr>
        <w:t xml:space="preserve"> </w:t>
      </w:r>
      <w:r w:rsidRPr="00B447C7">
        <w:rPr>
          <w:rFonts w:ascii="Book Antiqua" w:hAnsi="Book Antiqua" w:cs="Book Antiqua"/>
          <w:i/>
        </w:rPr>
        <w:t>et al</w:t>
      </w:r>
      <w:r w:rsidRPr="00B447C7">
        <w:rPr>
          <w:rFonts w:ascii="Book Antiqua" w:hAnsi="Book Antiqua" w:cs="Book Antiqua"/>
          <w:vertAlign w:val="superscript"/>
        </w:rPr>
        <w:t>[8]</w:t>
      </w:r>
      <w:r w:rsidRPr="00B447C7">
        <w:rPr>
          <w:rFonts w:ascii="Book Antiqua" w:hAnsi="Book Antiqua" w:cs="Book Antiqua"/>
        </w:rPr>
        <w:t xml:space="preserve"> reported that 8 of the 10 patients in their study exhibited honeycombing on CT, whereas in Kitaguchi </w:t>
      </w:r>
      <w:r w:rsidRPr="00B447C7">
        <w:rPr>
          <w:rFonts w:ascii="Book Antiqua" w:hAnsi="Book Antiqua" w:cs="Book Antiqua"/>
          <w:i/>
        </w:rPr>
        <w:t>et al</w:t>
      </w:r>
      <w:r w:rsidRPr="00B447C7">
        <w:rPr>
          <w:rFonts w:ascii="Book Antiqua" w:hAnsi="Book Antiqua" w:cs="Book Antiqua"/>
          <w:vertAlign w:val="superscript"/>
        </w:rPr>
        <w:t>[7]</w:t>
      </w:r>
      <w:r w:rsidRPr="00B447C7">
        <w:rPr>
          <w:rFonts w:ascii="Book Antiqua" w:hAnsi="Book Antiqua" w:cs="Book Antiqua"/>
        </w:rPr>
        <w:t>’s paper, 75.6% of patients presented with honeycombing. However, in all three previous studies, GGO was present in 66%, 20% and 62.2% accordingly. The discrepancy in the incidence (lower incidence) of the NSIP pattern in previous studies relative to ours may be explained by the fact that presence of GGO and fibrosis around emphysematous spaces and cysts may erroneously mimic and therefore lead to the overestimation of honeycombing</w:t>
      </w:r>
      <w:r w:rsidRPr="00B447C7">
        <w:rPr>
          <w:rFonts w:ascii="Book Antiqua" w:hAnsi="Book Antiqua" w:cs="Book Antiqua"/>
          <w:vertAlign w:val="superscript"/>
        </w:rPr>
        <w:t>[9,10]</w:t>
      </w:r>
      <w:r w:rsidRPr="00B447C7">
        <w:rPr>
          <w:rFonts w:ascii="Book Antiqua" w:hAnsi="Book Antiqua" w:cs="Book Antiqua"/>
        </w:rPr>
        <w:t xml:space="preserve">. In accordance with this finding, Akira </w:t>
      </w:r>
      <w:r w:rsidRPr="00B447C7">
        <w:rPr>
          <w:rFonts w:ascii="Book Antiqua" w:hAnsi="Book Antiqua" w:cs="Book Antiqua"/>
          <w:i/>
        </w:rPr>
        <w:t>et al</w:t>
      </w:r>
      <w:r w:rsidRPr="00B447C7">
        <w:rPr>
          <w:rFonts w:ascii="Book Antiqua" w:hAnsi="Book Antiqua" w:cs="Book Antiqua"/>
          <w:vertAlign w:val="superscript"/>
        </w:rPr>
        <w:t>[9]</w:t>
      </w:r>
      <w:r w:rsidRPr="00B447C7">
        <w:rPr>
          <w:rFonts w:ascii="Book Antiqua" w:hAnsi="Book Antiqua" w:cs="Book Antiqua"/>
        </w:rPr>
        <w:t xml:space="preserve"> reported in their study that the coexistence of emphysema renders the distinction between UIP and NSIP more difficult; therefore, NSIP may mimic UIP when it coexists with emphysema. Similarly, Watadani </w:t>
      </w:r>
      <w:r w:rsidRPr="00B447C7">
        <w:rPr>
          <w:rFonts w:ascii="Book Antiqua" w:hAnsi="Book Antiqua" w:cs="Book Antiqua"/>
          <w:i/>
        </w:rPr>
        <w:t>et al</w:t>
      </w:r>
      <w:r w:rsidRPr="00B447C7">
        <w:rPr>
          <w:rFonts w:ascii="Book Antiqua" w:hAnsi="Book Antiqua" w:cs="Book Antiqua"/>
          <w:vertAlign w:val="superscript"/>
        </w:rPr>
        <w:t>[10]</w:t>
      </w:r>
      <w:r w:rsidRPr="00B447C7">
        <w:rPr>
          <w:rFonts w:ascii="Book Antiqua" w:hAnsi="Book Antiqua" w:cs="Book Antiqua"/>
        </w:rPr>
        <w:t xml:space="preserve"> reported that the diagnosis of honeycombing is very variable even amongst experienced readers and may be misdiagnosed, especially when emphysema or traction bronchiolectasis coexist. In our study, we evaluated the subpleural thin-walled cysts (&lt;</w:t>
      </w:r>
      <w:r w:rsidRPr="00B447C7">
        <w:rPr>
          <w:rFonts w:ascii="Book Antiqua" w:hAnsi="Book Antiqua" w:cs="Book Antiqua"/>
          <w:lang w:eastAsia="zh-CN"/>
        </w:rPr>
        <w:t xml:space="preserve"> </w:t>
      </w:r>
      <w:r w:rsidRPr="00B447C7">
        <w:rPr>
          <w:rFonts w:ascii="Book Antiqua" w:hAnsi="Book Antiqua" w:cs="Book Antiqua"/>
        </w:rPr>
        <w:t>1 mm wall thickness) of varying sizes with a centrilobular artery within their center as PSE. On the other hand, the subpleural cluster of cysts with relatively thick walls (1-3 mm) and cysts of the same size that lacked a centrilobular artery at their center were evaluated as honeycombing.</w:t>
      </w:r>
    </w:p>
    <w:p w:rsidR="0060402E" w:rsidRPr="00B447C7" w:rsidRDefault="0060402E" w:rsidP="00FA65C2">
      <w:pPr>
        <w:pStyle w:val="NormalWeb"/>
        <w:shd w:val="clear" w:color="auto" w:fill="FFFFFF"/>
        <w:tabs>
          <w:tab w:val="left" w:pos="900"/>
        </w:tabs>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Another interesting finding in our study was that CPFE patients with a predominant type of CLE exhibited a significantly higher extent of emphysema than patients with PSE. On the other hand, CPFE patients with a predominant type of PSE exhibited a higher extent of interstitial lung disease (fibrosis). This finding may be explained by the fact that by definition, in order for the “paraseptal” type to be the predominant type of emphysema, it must be located subpleurally around the periphery of the lungs or along the fissures, which is overall a smaller area than the “non-subpleural” part of the lungs (where CLE is located). Therefore, when PSE predominates, the non-subpleural part of the lungs is not affected by emphysema, and the fibrotic process has “free area” to expand. On the contrary, when CLE predominates, compared greater area is affect, and there is limited “free space” for fibrosis to develop. If this sequence of phenomena is correct, then we could speculate that emphysema chronologically precedes the development of fibrosis in CPFE patients. Another intriguing finding in our study was that in CPFE patients, a predominant type of “CLE” was associated with</w:t>
      </w:r>
      <w:r w:rsidRPr="00B447C7">
        <w:rPr>
          <w:rStyle w:val="apple-converted-space"/>
          <w:rFonts w:ascii="Book Antiqua" w:hAnsi="Book Antiqua" w:cs="Book Antiqua"/>
        </w:rPr>
        <w:t> </w:t>
      </w:r>
      <w:r w:rsidRPr="00B447C7">
        <w:rPr>
          <w:rFonts w:ascii="Book Antiqua" w:hAnsi="Book Antiqua" w:cs="Book Antiqua"/>
          <w:iCs/>
        </w:rPr>
        <w:t>more</w:t>
      </w:r>
      <w:r w:rsidRPr="00B447C7">
        <w:rPr>
          <w:rFonts w:ascii="Book Antiqua" w:hAnsi="Book Antiqua" w:cs="Book Antiqua"/>
          <w:i/>
          <w:iCs/>
        </w:rPr>
        <w:t xml:space="preserve"> </w:t>
      </w:r>
      <w:r w:rsidRPr="00B447C7">
        <w:rPr>
          <w:rFonts w:ascii="Book Antiqua" w:hAnsi="Book Antiqua" w:cs="Book Antiqua"/>
          <w:iCs/>
        </w:rPr>
        <w:t>GGO</w:t>
      </w:r>
      <w:r w:rsidRPr="00B447C7">
        <w:rPr>
          <w:rStyle w:val="apple-converted-space"/>
          <w:rFonts w:ascii="Book Antiqua" w:hAnsi="Book Antiqua" w:cs="Book Antiqua"/>
        </w:rPr>
        <w:t> </w:t>
      </w:r>
      <w:r w:rsidRPr="00B447C7">
        <w:rPr>
          <w:rFonts w:ascii="Book Antiqua" w:hAnsi="Book Antiqua" w:cs="Book Antiqua"/>
        </w:rPr>
        <w:t>and</w:t>
      </w:r>
      <w:r w:rsidRPr="00B447C7">
        <w:rPr>
          <w:rStyle w:val="apple-converted-space"/>
          <w:rFonts w:ascii="Book Antiqua" w:hAnsi="Book Antiqua" w:cs="Book Antiqua"/>
        </w:rPr>
        <w:t> </w:t>
      </w:r>
      <w:r w:rsidRPr="00B447C7">
        <w:rPr>
          <w:rFonts w:ascii="Book Antiqua" w:hAnsi="Book Antiqua" w:cs="Book Antiqua"/>
          <w:iCs/>
        </w:rPr>
        <w:t>less coarse fibrosis</w:t>
      </w:r>
      <w:r w:rsidRPr="00B447C7">
        <w:rPr>
          <w:rStyle w:val="apple-converted-space"/>
          <w:rFonts w:ascii="Book Antiqua" w:hAnsi="Book Antiqua" w:cs="Book Antiqua"/>
        </w:rPr>
        <w:t> </w:t>
      </w:r>
      <w:r w:rsidRPr="00B447C7">
        <w:rPr>
          <w:rFonts w:ascii="Book Antiqua" w:hAnsi="Book Antiqua" w:cs="Book Antiqua"/>
        </w:rPr>
        <w:t>and honeycombing (resembling an NSIP pattern), whereas a predominant type of PSE was associated with</w:t>
      </w:r>
      <w:r w:rsidRPr="00B447C7">
        <w:rPr>
          <w:rStyle w:val="apple-converted-space"/>
          <w:rFonts w:ascii="Book Antiqua" w:hAnsi="Book Antiqua" w:cs="Book Antiqua"/>
        </w:rPr>
        <w:t> </w:t>
      </w:r>
      <w:r w:rsidRPr="00B447C7">
        <w:rPr>
          <w:rFonts w:ascii="Book Antiqua" w:hAnsi="Book Antiqua" w:cs="Book Antiqua"/>
          <w:iCs/>
        </w:rPr>
        <w:t>coarser fibrosis</w:t>
      </w:r>
      <w:r w:rsidRPr="00B447C7">
        <w:rPr>
          <w:rFonts w:ascii="Book Antiqua" w:hAnsi="Book Antiqua" w:cs="Book Antiqua"/>
        </w:rPr>
        <w:t xml:space="preserve">, reticulation and honeycombing, resembling a UIP pattern. These findings were confirmed by the regression analysis results, which demonstrate that among HRCT features, the “coarseness of fibrosis” most strongly differentiated typical and probable UIP from NSIP and PSE from CLE. There have been no previous studies in the literature exploring the possible relationship between the predominant type of emphysema with the predominant type of fibrosis on HRCT. However, Marten </w:t>
      </w:r>
      <w:r w:rsidRPr="00B447C7">
        <w:rPr>
          <w:rFonts w:ascii="Book Antiqua" w:hAnsi="Book Antiqua" w:cs="Book Antiqua"/>
          <w:i/>
        </w:rPr>
        <w:t>et al</w:t>
      </w:r>
      <w:r w:rsidRPr="00B447C7">
        <w:rPr>
          <w:rFonts w:ascii="Book Antiqua" w:hAnsi="Book Antiqua" w:cs="Book Antiqua"/>
          <w:vertAlign w:val="superscript"/>
        </w:rPr>
        <w:t>[26]</w:t>
      </w:r>
      <w:r w:rsidRPr="00B447C7">
        <w:rPr>
          <w:rFonts w:ascii="Book Antiqua" w:hAnsi="Book Antiqua" w:cs="Book Antiqua"/>
        </w:rPr>
        <w:t xml:space="preserve"> reported that the coexistence of CLE with NSIP patients provided evidence for smoking as a pathogenetic factor in a subset of NSIP patients. Longitudinal studies both in the development of CLE and NSIP have demonstrated that CLE replaces macrophage-related respiratory bronchiolitis</w:t>
      </w:r>
      <w:r w:rsidRPr="00B447C7">
        <w:rPr>
          <w:rFonts w:ascii="Book Antiqua" w:hAnsi="Book Antiqua" w:cs="Book Antiqua"/>
          <w:vertAlign w:val="superscript"/>
        </w:rPr>
        <w:t>[27,28]</w:t>
      </w:r>
      <w:r w:rsidRPr="00B447C7">
        <w:rPr>
          <w:rFonts w:ascii="Book Antiqua" w:hAnsi="Book Antiqua" w:cs="Book Antiqua"/>
        </w:rPr>
        <w:t xml:space="preserve"> and that macrophage accumulation of DIP may recede leaving residual fibrotic NSIP</w:t>
      </w:r>
      <w:r w:rsidRPr="00B447C7">
        <w:rPr>
          <w:rFonts w:ascii="Book Antiqua" w:hAnsi="Book Antiqua" w:cs="Book Antiqua"/>
          <w:vertAlign w:val="superscript"/>
        </w:rPr>
        <w:t>[26,29]</w:t>
      </w:r>
      <w:r w:rsidRPr="00B447C7">
        <w:rPr>
          <w:rFonts w:ascii="Book Antiqua" w:hAnsi="Book Antiqua" w:cs="Book Antiqua"/>
        </w:rPr>
        <w:t xml:space="preserve">. In a more recent study, Antoniou </w:t>
      </w:r>
      <w:r w:rsidRPr="00B447C7">
        <w:rPr>
          <w:rFonts w:ascii="Book Antiqua" w:hAnsi="Book Antiqua" w:cs="Book Antiqua"/>
          <w:i/>
        </w:rPr>
        <w:t>et al</w:t>
      </w:r>
      <w:r w:rsidRPr="00B447C7">
        <w:rPr>
          <w:rFonts w:ascii="Book Antiqua" w:hAnsi="Book Antiqua" w:cs="Book Antiqua"/>
          <w:vertAlign w:val="superscript"/>
        </w:rPr>
        <w:t>[30]</w:t>
      </w:r>
      <w:r w:rsidRPr="00B447C7">
        <w:rPr>
          <w:rFonts w:ascii="Book Antiqua" w:hAnsi="Book Antiqua" w:cs="Book Antiqua"/>
        </w:rPr>
        <w:t xml:space="preserve"> reported coarser fibrosis and notable honeycombing in smokers with IPF and rheumatoid lung relative to non-smoking counterparts. The latter finding suggests a pathogenetic link between smoking-related damage and lung fibrosis, although differentiation between CLE and PSE was not attempted. Tobacco smoking has been suggested to be a causative agent in both emphysema and lung fibrosis</w:t>
      </w:r>
      <w:r w:rsidRPr="00B447C7">
        <w:rPr>
          <w:rFonts w:ascii="Book Antiqua" w:hAnsi="Book Antiqua" w:cs="Book Antiqua"/>
          <w:vertAlign w:val="superscript"/>
        </w:rPr>
        <w:t>[11]</w:t>
      </w:r>
      <w:r w:rsidRPr="00B447C7">
        <w:rPr>
          <w:rFonts w:ascii="Book Antiqua" w:hAnsi="Book Antiqua" w:cs="Book Antiqua"/>
        </w:rPr>
        <w:t xml:space="preserve"> because cigarette smoke may directly trigger pathways common to pulmonary fibrosis and emphysema, including excessive oxidative stress, induction of inflammation, protease-antiprotease imbalance</w:t>
      </w:r>
      <w:r w:rsidRPr="00B447C7">
        <w:rPr>
          <w:rFonts w:ascii="Book Antiqua" w:hAnsi="Book Antiqua" w:cs="Book Antiqua"/>
          <w:vertAlign w:val="superscript"/>
        </w:rPr>
        <w:t>[31]</w:t>
      </w:r>
      <w:r w:rsidRPr="00B447C7">
        <w:rPr>
          <w:rFonts w:ascii="Book Antiqua" w:hAnsi="Book Antiqua" w:cs="Book Antiqua"/>
        </w:rPr>
        <w:t>, promotion of apoptosis, recruitment of macrophages or dysregulation of connective tissue matrix</w:t>
      </w:r>
      <w:r w:rsidRPr="00B447C7">
        <w:rPr>
          <w:rFonts w:ascii="Book Antiqua" w:hAnsi="Book Antiqua" w:cs="Book Antiqua"/>
          <w:vertAlign w:val="superscript"/>
        </w:rPr>
        <w:t>[30]</w:t>
      </w:r>
      <w:r w:rsidRPr="00B447C7">
        <w:rPr>
          <w:rFonts w:ascii="Book Antiqua" w:hAnsi="Book Antiqua" w:cs="Book Antiqua"/>
        </w:rPr>
        <w:t>. In addition to epigenetic modifications, genetic variants, including mutations of the surfactant protein C</w:t>
      </w:r>
      <w:r w:rsidRPr="00B447C7">
        <w:rPr>
          <w:rFonts w:ascii="Book Antiqua" w:hAnsi="Book Antiqua" w:cs="Book Antiqua"/>
          <w:vertAlign w:val="superscript"/>
        </w:rPr>
        <w:t>[32]</w:t>
      </w:r>
      <w:r w:rsidRPr="00B447C7">
        <w:rPr>
          <w:rFonts w:ascii="Book Antiqua" w:hAnsi="Book Antiqua" w:cs="Book Antiqua"/>
        </w:rPr>
        <w:t xml:space="preserve"> and overexpression of platelet-derived growth factor and tumor necrosis factor α and β in animal models</w:t>
      </w:r>
      <w:r w:rsidRPr="00B447C7">
        <w:rPr>
          <w:rFonts w:ascii="Book Antiqua" w:hAnsi="Book Antiqua" w:cs="Book Antiqua"/>
          <w:vertAlign w:val="superscript"/>
        </w:rPr>
        <w:t>[33]</w:t>
      </w:r>
      <w:r w:rsidRPr="00B447C7">
        <w:rPr>
          <w:rFonts w:ascii="Book Antiqua" w:hAnsi="Book Antiqua" w:cs="Book Antiqua"/>
        </w:rPr>
        <w:t>, have also been associated with the development of both emphysema and fibrosis. Recently it has been reported that specific genes of the protease-antiprotease balance pathway may be associated with specific emphysema types, particularly MMP9 and TGFB1 to CLE and TIMP2 and TNF to PSE</w:t>
      </w:r>
      <w:r w:rsidRPr="00B447C7">
        <w:rPr>
          <w:rFonts w:ascii="Book Antiqua" w:hAnsi="Book Antiqua" w:cs="Book Antiqua"/>
          <w:vertAlign w:val="superscript"/>
        </w:rPr>
        <w:t>[31</w:t>
      </w:r>
      <w:r w:rsidRPr="00B447C7">
        <w:rPr>
          <w:rFonts w:ascii="Book Antiqua" w:hAnsi="Book Antiqua" w:cs="Book Antiqua"/>
          <w:vertAlign w:val="superscript"/>
          <w:lang w:eastAsia="el-GR"/>
        </w:rPr>
        <w:t>]</w:t>
      </w:r>
      <w:r w:rsidRPr="00B447C7">
        <w:rPr>
          <w:rFonts w:ascii="Book Antiqua" w:hAnsi="Book Antiqua" w:cs="Book Antiqua"/>
        </w:rPr>
        <w:t>. Autoimmunity has also been implicated in the pathogenesis of CPFE</w:t>
      </w:r>
      <w:r w:rsidRPr="00B447C7">
        <w:rPr>
          <w:rFonts w:ascii="Book Antiqua" w:hAnsi="Book Antiqua" w:cs="Book Antiqua"/>
          <w:vertAlign w:val="superscript"/>
        </w:rPr>
        <w:t>[34]</w:t>
      </w:r>
      <w:r w:rsidRPr="00B447C7">
        <w:rPr>
          <w:rFonts w:ascii="Book Antiqua" w:hAnsi="Book Antiqua" w:cs="Book Antiqua"/>
        </w:rPr>
        <w:t xml:space="preserve">. Based on these findings, one could speculate that there may be a possible pathogenetic linkage in CPFE patients leading to combinations of specific patterns of lung fibrosis and emphysema. The above findings could have significant prognostic and therapeutic implications because a predominant type of CLE would be associated with a more </w:t>
      </w:r>
      <w:r w:rsidRPr="00B447C7">
        <w:rPr>
          <w:rFonts w:ascii="Book Antiqua" w:hAnsi="Book Antiqua" w:cs="Book Antiqua"/>
          <w:iCs/>
        </w:rPr>
        <w:t>reversible</w:t>
      </w:r>
      <w:r w:rsidRPr="00B447C7">
        <w:rPr>
          <w:rStyle w:val="apple-converted-space"/>
          <w:rFonts w:ascii="Book Antiqua" w:hAnsi="Book Antiqua" w:cs="Book Antiqua"/>
        </w:rPr>
        <w:t> </w:t>
      </w:r>
      <w:r w:rsidRPr="00B447C7">
        <w:rPr>
          <w:rFonts w:ascii="Book Antiqua" w:hAnsi="Book Antiqua" w:cs="Book Antiqua"/>
        </w:rPr>
        <w:t>type of pulmonary fibrosis that would be more likely to respond to smoking cessation and immunosuppressive therapy</w:t>
      </w:r>
      <w:r w:rsidRPr="00B447C7">
        <w:rPr>
          <w:rFonts w:ascii="Book Antiqua" w:hAnsi="Book Antiqua" w:cs="Book Antiqua"/>
          <w:vertAlign w:val="superscript"/>
        </w:rPr>
        <w:t>[8]</w:t>
      </w:r>
      <w:r w:rsidRPr="00B447C7">
        <w:rPr>
          <w:rFonts w:ascii="Book Antiqua" w:hAnsi="Book Antiqua" w:cs="Book Antiqua"/>
        </w:rPr>
        <w:t>, whereas a predominant PSE would be associated with a more</w:t>
      </w:r>
      <w:r w:rsidRPr="00B447C7">
        <w:rPr>
          <w:rStyle w:val="apple-converted-space"/>
          <w:rFonts w:ascii="Book Antiqua" w:hAnsi="Book Antiqua" w:cs="Book Antiqua"/>
        </w:rPr>
        <w:t> </w:t>
      </w:r>
      <w:r w:rsidRPr="00B447C7">
        <w:rPr>
          <w:rFonts w:ascii="Book Antiqua" w:hAnsi="Book Antiqua" w:cs="Book Antiqua"/>
          <w:iCs/>
        </w:rPr>
        <w:t>irreversible</w:t>
      </w:r>
      <w:r w:rsidRPr="00B447C7">
        <w:rPr>
          <w:rFonts w:ascii="Book Antiqua" w:hAnsi="Book Antiqua" w:cs="Book Antiqua"/>
          <w:i/>
          <w:iCs/>
        </w:rPr>
        <w:t xml:space="preserve"> </w:t>
      </w:r>
      <w:r w:rsidRPr="00B447C7">
        <w:rPr>
          <w:rFonts w:ascii="Book Antiqua" w:hAnsi="Book Antiqua" w:cs="Book Antiqua"/>
        </w:rPr>
        <w:t>type of pulmonary fibrosis with a worse prognosis</w:t>
      </w:r>
      <w:r w:rsidRPr="00B447C7">
        <w:rPr>
          <w:rFonts w:ascii="Book Antiqua" w:hAnsi="Book Antiqua" w:cs="Book Antiqua"/>
          <w:vertAlign w:val="superscript"/>
        </w:rPr>
        <w:t>[35]</w:t>
      </w:r>
      <w:r w:rsidRPr="00B447C7">
        <w:rPr>
          <w:rFonts w:ascii="Book Antiqua" w:hAnsi="Book Antiqua" w:cs="Book Antiqua"/>
        </w:rPr>
        <w:t xml:space="preserve">. In support of our results, a recent study by Todd </w:t>
      </w:r>
      <w:r w:rsidRPr="00B447C7">
        <w:rPr>
          <w:rFonts w:ascii="Book Antiqua" w:hAnsi="Book Antiqua" w:cs="Book Antiqua"/>
          <w:i/>
        </w:rPr>
        <w:t>et al</w:t>
      </w:r>
      <w:r w:rsidRPr="00B447C7">
        <w:rPr>
          <w:rFonts w:ascii="Book Antiqua" w:hAnsi="Book Antiqua" w:cs="Book Antiqua"/>
          <w:vertAlign w:val="superscript"/>
        </w:rPr>
        <w:t>[36]</w:t>
      </w:r>
      <w:r w:rsidRPr="00B447C7">
        <w:rPr>
          <w:rFonts w:ascii="Book Antiqua" w:hAnsi="Book Antiqua" w:cs="Book Antiqua"/>
        </w:rPr>
        <w:t xml:space="preserve"> has reported that there is improved prognosis in CPFE patients presenting with advanced CLE compared with PSE. The authors hypothesized that this may be attributed to the more severe pulmonary inflammation present in CLE versus PSE that could be partially protective against the adverse effects of pulmonary fibrosis.</w:t>
      </w:r>
    </w:p>
    <w:p w:rsidR="0060402E" w:rsidRPr="00B447C7" w:rsidRDefault="0060402E" w:rsidP="00FA65C2">
      <w:pPr>
        <w:pStyle w:val="NormalWeb"/>
        <w:shd w:val="clear" w:color="auto" w:fill="FFFFFF"/>
        <w:tabs>
          <w:tab w:val="left" w:pos="900"/>
        </w:tabs>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DLCo and TLC were significantly lower in the “typical UIP” group compared with the “NSIP group”. Systolic pulmonary arterial pressure was found to be higher in the “typical UIP” group (48.12 mm/Hg) compared with the “NSIP” group (27.33 mm/Hg), although the last finding did not exhibit statistical significance due to the small number of patients having undergone eSPAP evaluation. These findings were in accordance with previous studies in which DLCo was found to be a significant predictor of mortality in IPF patients</w:t>
      </w:r>
      <w:r w:rsidRPr="00B447C7">
        <w:rPr>
          <w:rFonts w:ascii="Book Antiqua" w:hAnsi="Book Antiqua" w:cs="Book Antiqua"/>
          <w:vertAlign w:val="superscript"/>
        </w:rPr>
        <w:t>[37,38]</w:t>
      </w:r>
      <w:r w:rsidRPr="00B447C7">
        <w:rPr>
          <w:rFonts w:ascii="Book Antiqua" w:hAnsi="Book Antiqua" w:cs="Book Antiqua"/>
        </w:rPr>
        <w:t xml:space="preserve"> and in which the presence of pulmonary arterial hypertension was found to be associated with poor survival both in IPF</w:t>
      </w:r>
      <w:r w:rsidRPr="00B447C7">
        <w:rPr>
          <w:rFonts w:ascii="Book Antiqua" w:hAnsi="Book Antiqua" w:cs="Book Antiqua"/>
          <w:vertAlign w:val="superscript"/>
        </w:rPr>
        <w:t>[38]</w:t>
      </w:r>
      <w:r w:rsidRPr="00B447C7">
        <w:rPr>
          <w:rFonts w:ascii="Book Antiqua" w:hAnsi="Book Antiqua" w:cs="Book Antiqua"/>
        </w:rPr>
        <w:t xml:space="preserve"> and CPFE patients</w:t>
      </w:r>
      <w:r w:rsidRPr="00B447C7">
        <w:rPr>
          <w:rFonts w:ascii="Book Antiqua" w:hAnsi="Book Antiqua" w:cs="Book Antiqua"/>
          <w:vertAlign w:val="superscript"/>
        </w:rPr>
        <w:t>[4,39]</w:t>
      </w:r>
      <w:r w:rsidRPr="00B447C7">
        <w:rPr>
          <w:rFonts w:ascii="Book Antiqua" w:hAnsi="Book Antiqua" w:cs="Book Antiqua"/>
        </w:rPr>
        <w:t xml:space="preserve">. </w:t>
      </w:r>
    </w:p>
    <w:p w:rsidR="0060402E" w:rsidRPr="00B447C7" w:rsidRDefault="0060402E" w:rsidP="00FA65C2">
      <w:pPr>
        <w:pStyle w:val="NormalWeb"/>
        <w:shd w:val="clear" w:color="auto" w:fill="FFFFFF"/>
        <w:tabs>
          <w:tab w:val="left" w:pos="900"/>
        </w:tabs>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There was fair HRCT-pathologic correlation in the 19 out of 53 cases where histology was available. Only 2 out of the 19 cases were consistent with non-UIP histologic diagnosis (2 NSIP). There may have been a bias towards the histologic diagnosis of UIP (definite UIP or possible UIP) because these cases were more likely to have undergone biopsy due to worse clinical symptoms that would require more aggressive treatment. On the other hand, patients with an NSIP pattern on HRCT were more likely to exhibit extensive emphysema (as shown in our study), therefore avoiding a lung biopsy</w:t>
      </w:r>
      <w:r w:rsidRPr="00B447C7">
        <w:rPr>
          <w:rFonts w:ascii="Book Antiqua" w:hAnsi="Book Antiqua" w:cs="Book Antiqua"/>
          <w:vertAlign w:val="superscript"/>
        </w:rPr>
        <w:t>[40]</w:t>
      </w:r>
      <w:r w:rsidRPr="00B447C7">
        <w:rPr>
          <w:rFonts w:ascii="Book Antiqua" w:hAnsi="Book Antiqua" w:cs="Book Antiqua"/>
        </w:rPr>
        <w:t xml:space="preserve">. </w:t>
      </w:r>
    </w:p>
    <w:p w:rsidR="0060402E" w:rsidRPr="00B447C7" w:rsidRDefault="0060402E" w:rsidP="00FA65C2">
      <w:pPr>
        <w:pStyle w:val="NormalWeb"/>
        <w:shd w:val="clear" w:color="auto" w:fill="FFFFFF"/>
        <w:tabs>
          <w:tab w:val="left" w:pos="900"/>
        </w:tabs>
        <w:spacing w:before="0" w:beforeAutospacing="0" w:after="0" w:afterAutospacing="0" w:line="360" w:lineRule="auto"/>
        <w:ind w:firstLineChars="100" w:firstLine="31680"/>
        <w:jc w:val="both"/>
        <w:rPr>
          <w:rFonts w:ascii="Book Antiqua" w:hAnsi="Book Antiqua" w:cs="Book Antiqua"/>
        </w:rPr>
      </w:pPr>
      <w:r w:rsidRPr="00B447C7">
        <w:rPr>
          <w:rFonts w:ascii="Book Antiqua" w:hAnsi="Book Antiqua" w:cs="Book Antiqua"/>
        </w:rPr>
        <w:t xml:space="preserve">There are several limitations in our study that are mainly caused by its observational and uncontrolled design, with retrospective collection of the data from a single center. Our results are also subject to selection bias, as only patients who had undertaken HRCT and patients with evidence of both emphysema and fibrosis on HRCT were included, creating bias towards patients with less typical findings. Another limitation may be the fact that the presence of only 3 considerations in the differential diagnosis of HRCT findings may have resulted in an artificial high interobserver agreement. A potentially important limitation in study design was that the 2 HRCT readers were aware of the fact that patients had coexistence of emphysema and fibrosis on HRCT and that the main goal was to identify any relationship between the predominant type of emphysema and the predominant type of fibrosis on HRCT, although the readers were unaware of the clinical findings and the histology of the cases at the time of evaluation. To overcome this problem, the HRCT readers evaluated the HRCT studies blindly in three different steps with a one month interval between each step: first, they evaluated the predominant type of emphysema for each study; second, they evaluated the predominant type of fibrosis; and last, they scored the different HRCT parameters of the HRCT scoring system. Another limitation of the study was the small number of patients who had undergone eSPAP measurements using cardiac ultrasound due to the poor echo window, which was mainly attributed to the presence of emphysema. </w:t>
      </w:r>
    </w:p>
    <w:p w:rsidR="0060402E" w:rsidRPr="00B447C7" w:rsidRDefault="0060402E" w:rsidP="00FA65C2">
      <w:pPr>
        <w:tabs>
          <w:tab w:val="left" w:pos="851"/>
        </w:tabs>
        <w:spacing w:line="360" w:lineRule="auto"/>
        <w:ind w:firstLineChars="100" w:firstLine="31680"/>
        <w:jc w:val="both"/>
        <w:rPr>
          <w:rFonts w:ascii="Book Antiqua" w:hAnsi="Book Antiqua" w:cs="Book Antiqua"/>
          <w:lang w:val="en-US"/>
        </w:rPr>
      </w:pPr>
      <w:r w:rsidRPr="00B447C7">
        <w:rPr>
          <w:rFonts w:ascii="Book Antiqua" w:hAnsi="Book Antiqua" w:cs="Book Antiqua"/>
          <w:lang w:val="en-US"/>
        </w:rPr>
        <w:t>In conclusion, we have found that in CPFE patients, a predominance of PSE may be associated with a higher extent of fibrosis and with a UIP-HRCT pattern, whereas a predominance of CLE may be associated with a higher extent of emphysema and an NSIP-HRCT pattern of fibrosis that could be more reversible and responsive to smoking cessation and immunosuppression. Thus, although viewed with caution, our observations justify future studies to explore possible common pathogenetic mechanisms that may lead to the simultaneous development of specific types of emphysema and fibrosis affecting the prognosis of CPFE patients.</w:t>
      </w:r>
    </w:p>
    <w:p w:rsidR="0060402E" w:rsidRPr="00B447C7" w:rsidRDefault="0060402E" w:rsidP="00642670">
      <w:pPr>
        <w:tabs>
          <w:tab w:val="left" w:pos="8100"/>
        </w:tabs>
        <w:spacing w:line="360" w:lineRule="auto"/>
        <w:jc w:val="both"/>
        <w:rPr>
          <w:rFonts w:ascii="Book Antiqua" w:hAnsi="Book Antiqua" w:cs="Book Antiqua"/>
          <w:b/>
          <w:bCs/>
          <w:lang w:val="en-US"/>
        </w:rPr>
      </w:pPr>
    </w:p>
    <w:p w:rsidR="0060402E" w:rsidRPr="00B447C7" w:rsidRDefault="0060402E" w:rsidP="00642670">
      <w:pPr>
        <w:pStyle w:val="BodyText"/>
        <w:widowControl w:val="0"/>
        <w:adjustRightInd w:val="0"/>
        <w:snapToGrid w:val="0"/>
        <w:spacing w:line="360" w:lineRule="auto"/>
        <w:rPr>
          <w:rFonts w:ascii="Book Antiqua" w:hAnsi="Book Antiqua"/>
          <w:b/>
          <w:lang w:eastAsia="zh-CN"/>
        </w:rPr>
      </w:pPr>
      <w:r w:rsidRPr="00B447C7">
        <w:rPr>
          <w:rFonts w:ascii="Book Antiqua" w:hAnsi="Book Antiqua"/>
          <w:b/>
        </w:rPr>
        <w:t>COMMENTS</w:t>
      </w: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Background</w:t>
      </w:r>
    </w:p>
    <w:p w:rsidR="0060402E" w:rsidRPr="00B447C7" w:rsidRDefault="0060402E" w:rsidP="00642670">
      <w:pPr>
        <w:spacing w:line="360" w:lineRule="auto"/>
        <w:jc w:val="both"/>
        <w:rPr>
          <w:rFonts w:ascii="Book Antiqua" w:hAnsi="Book Antiqua" w:cs="Book Antiqua"/>
          <w:bCs/>
        </w:rPr>
      </w:pPr>
      <w:r w:rsidRPr="00B447C7">
        <w:rPr>
          <w:rFonts w:ascii="Book Antiqua" w:hAnsi="Book Antiqua" w:cs="Book Antiqua"/>
          <w:bCs/>
        </w:rPr>
        <w:t xml:space="preserve">“Combined pulmonary fibrosis and emphysema” (CPFE) is a relativley newly reported syndrome in the literature based on clinical and computed tomography </w:t>
      </w:r>
      <w:r w:rsidRPr="00B447C7">
        <w:rPr>
          <w:rFonts w:ascii="Book Antiqua" w:hAnsi="Book Antiqua" w:cs="Book Antiqua"/>
          <w:bCs/>
          <w:lang w:eastAsia="zh-CN"/>
        </w:rPr>
        <w:t>(</w:t>
      </w:r>
      <w:r w:rsidRPr="00B447C7">
        <w:rPr>
          <w:rFonts w:ascii="Book Antiqua" w:hAnsi="Book Antiqua" w:cs="Book Antiqua"/>
          <w:bCs/>
        </w:rPr>
        <w:t>CT</w:t>
      </w:r>
      <w:r w:rsidRPr="00B447C7">
        <w:rPr>
          <w:rFonts w:ascii="Book Antiqua" w:hAnsi="Book Antiqua" w:cs="Book Antiqua"/>
          <w:bCs/>
          <w:lang w:eastAsia="zh-CN"/>
        </w:rPr>
        <w:t>)</w:t>
      </w:r>
      <w:r w:rsidRPr="00B447C7">
        <w:rPr>
          <w:rFonts w:ascii="Book Antiqua" w:hAnsi="Book Antiqua" w:cs="Book Antiqua"/>
          <w:bCs/>
        </w:rPr>
        <w:t xml:space="preserve"> findings. Clinical findings include history of smoking, severe dyspnea, pseudonormalization of the pulmonary function tests contrasting with severe decrease on diffusion capacity and hypoxemia during exercise. Association with pulmonary hypertension significantly impairs prognosis. Imaging findings include presence of emphysema in the upper lobes and pulmonary fibrosis in the lower lobes. The predominant type of emphysema and pulmonary fibrosis when these two entities coexist and their possible association and possible relevant clinical implications has not been fully elucidated in the litterature. </w:t>
      </w:r>
    </w:p>
    <w:p w:rsidR="0060402E" w:rsidRPr="00B447C7" w:rsidRDefault="0060402E" w:rsidP="00642670">
      <w:pPr>
        <w:pStyle w:val="ListParagraph"/>
        <w:spacing w:after="0" w:line="360" w:lineRule="auto"/>
        <w:ind w:left="0"/>
        <w:jc w:val="both"/>
        <w:rPr>
          <w:rFonts w:ascii="Book Antiqua" w:hAnsi="Book Antiqua" w:cs="Book Antiqua"/>
          <w:b/>
          <w:bCs/>
          <w:sz w:val="24"/>
          <w:szCs w:val="24"/>
        </w:rPr>
      </w:pP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Research frontiers</w:t>
      </w:r>
    </w:p>
    <w:p w:rsidR="0060402E" w:rsidRPr="00B447C7" w:rsidRDefault="0060402E" w:rsidP="00642670">
      <w:pPr>
        <w:tabs>
          <w:tab w:val="left" w:pos="567"/>
          <w:tab w:val="left" w:pos="709"/>
        </w:tabs>
        <w:spacing w:line="360" w:lineRule="auto"/>
        <w:jc w:val="both"/>
        <w:rPr>
          <w:rFonts w:ascii="Book Antiqua" w:hAnsi="Book Antiqua" w:cs="Book Antiqua"/>
        </w:rPr>
      </w:pPr>
      <w:r w:rsidRPr="00B447C7">
        <w:rPr>
          <w:rFonts w:ascii="Book Antiqua" w:hAnsi="Book Antiqua" w:cs="Book Antiqua"/>
          <w:lang w:val="en-US"/>
        </w:rPr>
        <w:t>The predominant type of emphysema varies in the few studies about CPFE reported in the literature, with some of them reporting centrilobular type to be more common, while others reporting paraseptal type to be the predominant one. As far as the fibrotic component is concerned, in the earlier days CPFE was considered to be characterized more commonly by a usual interstitial pneumonia (UIP) pattern of fibrosis on High resolution computed tomography (HRCT), however there is a more recent concept according to which CPFE is a heterogeneous disease on HRCT that may present with a UIP, an nonspecific interstitial pneumonia (NSIP) pattern or a complex pattern with predominantly reticular opacities. Moreover ground glass opacity pattern may occasionally be the only HRCT pattern of fibrosis.</w:t>
      </w:r>
    </w:p>
    <w:p w:rsidR="0060402E" w:rsidRPr="00B447C7" w:rsidRDefault="0060402E" w:rsidP="00642670">
      <w:pPr>
        <w:spacing w:line="360" w:lineRule="auto"/>
        <w:jc w:val="both"/>
        <w:rPr>
          <w:rFonts w:ascii="Book Antiqua" w:hAnsi="Book Antiqua" w:cs="Book Antiqua"/>
        </w:rPr>
      </w:pP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Innovations and breakthroughs</w:t>
      </w:r>
    </w:p>
    <w:p w:rsidR="0060402E" w:rsidRPr="00B447C7" w:rsidRDefault="0060402E" w:rsidP="00642670">
      <w:pPr>
        <w:tabs>
          <w:tab w:val="left" w:pos="709"/>
          <w:tab w:val="left" w:pos="851"/>
          <w:tab w:val="left" w:pos="8100"/>
        </w:tabs>
        <w:spacing w:line="360" w:lineRule="auto"/>
        <w:jc w:val="both"/>
        <w:rPr>
          <w:rFonts w:ascii="Book Antiqua" w:hAnsi="Book Antiqua" w:cs="Book Antiqua"/>
        </w:rPr>
      </w:pPr>
      <w:r w:rsidRPr="00B447C7">
        <w:rPr>
          <w:rFonts w:ascii="Book Antiqua" w:hAnsi="Book Antiqua" w:cs="Book Antiqua"/>
        </w:rPr>
        <w:t xml:space="preserve">In the present study </w:t>
      </w:r>
      <w:r w:rsidRPr="00B447C7">
        <w:rPr>
          <w:rFonts w:ascii="Book Antiqua" w:hAnsi="Book Antiqua" w:cs="Book Antiqua"/>
          <w:lang w:eastAsia="zh-CN"/>
        </w:rPr>
        <w:t>the authors</w:t>
      </w:r>
      <w:r w:rsidRPr="00B447C7">
        <w:rPr>
          <w:rFonts w:ascii="Book Antiqua" w:hAnsi="Book Antiqua" w:cs="Book Antiqua"/>
        </w:rPr>
        <w:t xml:space="preserve"> found that in patients with coexistent emphysema and pulmonary fibrosis paraseptal emphysema is associated more with a usual interstitial pneumonia-HRCT pattern, whereas centrilobular emphysema is associated more with a nonspecific interstitial pneumonia-HRCT pattern. The incidence of centrilobular emphysema is similar to the incidence of paraseptal emphysema and similarly there was no significant difference between the incidence of UIP pattern and NSIP pattern on HRCT. According to the results of </w:t>
      </w:r>
      <w:r w:rsidRPr="00B447C7">
        <w:rPr>
          <w:rFonts w:ascii="Book Antiqua" w:hAnsi="Book Antiqua" w:cs="Book Antiqua"/>
          <w:lang w:eastAsia="zh-CN"/>
        </w:rPr>
        <w:t>this</w:t>
      </w:r>
      <w:r w:rsidRPr="00B447C7">
        <w:rPr>
          <w:rFonts w:ascii="Book Antiqua" w:hAnsi="Book Antiqua" w:cs="Book Antiqua"/>
        </w:rPr>
        <w:t xml:space="preserve"> study it seems that in CPFE patients a certain pattern of emphysema is associated more often with a certain pattern of fibrosis, rather than a certain pattern of emphysema being more prevalent than the other one. Moreover CPFE patients with a predominant type of centrilobular emphysema demonstrated significantly higher extent of emphysema than patients with paraseptal emphysema. On the other hand, CPFE patients with a predominant type of paraseptal emphysema demonstrated higher extent of pulmonary fibrosis. </w:t>
      </w:r>
    </w:p>
    <w:p w:rsidR="0060402E" w:rsidRPr="00B447C7" w:rsidRDefault="0060402E" w:rsidP="00642670">
      <w:pPr>
        <w:adjustRightInd w:val="0"/>
        <w:snapToGrid w:val="0"/>
        <w:spacing w:line="360" w:lineRule="auto"/>
        <w:jc w:val="both"/>
        <w:rPr>
          <w:rFonts w:ascii="Book Antiqua" w:hAnsi="Book Antiqua"/>
          <w:b/>
          <w:lang w:eastAsia="zh-CN"/>
        </w:rPr>
      </w:pP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 xml:space="preserve">Applications </w:t>
      </w:r>
    </w:p>
    <w:p w:rsidR="0060402E" w:rsidRPr="00B447C7" w:rsidRDefault="0060402E" w:rsidP="00642670">
      <w:pPr>
        <w:pStyle w:val="ListParagraph"/>
        <w:spacing w:after="0" w:line="360" w:lineRule="auto"/>
        <w:ind w:left="0"/>
        <w:jc w:val="both"/>
        <w:rPr>
          <w:rFonts w:ascii="Book Antiqua" w:hAnsi="Book Antiqua" w:cs="Book Antiqua"/>
          <w:sz w:val="24"/>
          <w:szCs w:val="24"/>
          <w:lang w:eastAsia="zh-CN"/>
        </w:rPr>
      </w:pPr>
      <w:r w:rsidRPr="00B447C7">
        <w:rPr>
          <w:rFonts w:ascii="Book Antiqua" w:hAnsi="Book Antiqua" w:cs="Book Antiqua"/>
          <w:bCs/>
          <w:sz w:val="24"/>
          <w:szCs w:val="24"/>
        </w:rPr>
        <w:t xml:space="preserve">In CPFE patients </w:t>
      </w:r>
      <w:r w:rsidRPr="00B447C7">
        <w:rPr>
          <w:rFonts w:ascii="Book Antiqua" w:hAnsi="Book Antiqua" w:cs="Book Antiqua"/>
          <w:sz w:val="24"/>
          <w:szCs w:val="24"/>
        </w:rPr>
        <w:t xml:space="preserve">predominant type of paraseptal emphysema may be associated with higher extent of fibrosis and with a UIP-HRCT pattern, while predominant type of centrilobular emphysema may be associated with higher extent of emphysema and an NSIP-HRCT pattern of fibrosis that coould be more reversible and responsive to smoking cessation and immunosuppresion. </w:t>
      </w:r>
      <w:r w:rsidRPr="00B447C7">
        <w:rPr>
          <w:rFonts w:ascii="Book Antiqua" w:hAnsi="Book Antiqua" w:cs="Book Antiqua"/>
          <w:sz w:val="24"/>
          <w:szCs w:val="24"/>
          <w:lang w:eastAsia="zh-CN"/>
        </w:rPr>
        <w:t>The</w:t>
      </w:r>
      <w:r w:rsidRPr="00B447C7">
        <w:rPr>
          <w:rFonts w:ascii="Book Antiqua" w:hAnsi="Book Antiqua" w:cs="Book Antiqua"/>
          <w:sz w:val="24"/>
          <w:szCs w:val="24"/>
        </w:rPr>
        <w:t xml:space="preserve"> observations justify future studies in order to explore possible common pathogenetic mechanisms that may lead to the simultaneous development of specific types of empysema and fibrosis affecting the prognosis in CPFE patients.</w:t>
      </w:r>
    </w:p>
    <w:p w:rsidR="0060402E" w:rsidRPr="00B447C7" w:rsidRDefault="0060402E" w:rsidP="00642670">
      <w:pPr>
        <w:pStyle w:val="ListParagraph"/>
        <w:spacing w:after="0" w:line="360" w:lineRule="auto"/>
        <w:ind w:left="0"/>
        <w:jc w:val="both"/>
        <w:rPr>
          <w:rFonts w:ascii="Book Antiqua" w:hAnsi="Book Antiqua" w:cs="Book Antiqua"/>
          <w:bCs/>
          <w:sz w:val="24"/>
          <w:szCs w:val="24"/>
          <w:lang w:eastAsia="zh-CN"/>
        </w:rPr>
      </w:pP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Terminology</w:t>
      </w:r>
    </w:p>
    <w:p w:rsidR="0060402E" w:rsidRPr="00B447C7" w:rsidRDefault="0060402E" w:rsidP="00642670">
      <w:pPr>
        <w:spacing w:line="360" w:lineRule="auto"/>
        <w:jc w:val="both"/>
        <w:rPr>
          <w:rFonts w:ascii="Book Antiqua" w:hAnsi="Book Antiqua" w:cs="Book Antiqua"/>
          <w:b/>
          <w:bCs/>
        </w:rPr>
      </w:pPr>
      <w:r w:rsidRPr="00B447C7">
        <w:rPr>
          <w:rFonts w:ascii="Book Antiqua" w:hAnsi="Book Antiqua"/>
        </w:rPr>
        <w:t xml:space="preserve">Centrilobular emphysema is the commonest form of emphysema in cigarette smokers characterized by destroyed centrilobular alveolar walls and enlargement of respiratory bronchioles and associated alveoli. </w:t>
      </w:r>
      <w:r w:rsidRPr="00B447C7">
        <w:rPr>
          <w:rFonts w:ascii="Book Antiqua" w:hAnsi="Book Antiqua"/>
          <w:iCs/>
        </w:rPr>
        <w:t>On CT it presents</w:t>
      </w:r>
      <w:r w:rsidRPr="00B447C7">
        <w:rPr>
          <w:rFonts w:ascii="Book Antiqua" w:hAnsi="Book Antiqua"/>
          <w:i/>
          <w:iCs/>
        </w:rPr>
        <w:t xml:space="preserve"> </w:t>
      </w:r>
      <w:r w:rsidRPr="00B447C7">
        <w:rPr>
          <w:rFonts w:ascii="Book Antiqua" w:hAnsi="Book Antiqua"/>
        </w:rPr>
        <w:t xml:space="preserve">as centrilobular areas of decreased attenuation, usually without visible walls, of nonuniform distribution and predominantly located in upper lung zones </w:t>
      </w:r>
    </w:p>
    <w:p w:rsidR="0060402E" w:rsidRPr="00B447C7" w:rsidRDefault="0060402E" w:rsidP="00FA65C2">
      <w:pPr>
        <w:pStyle w:val="NormalWeb"/>
        <w:spacing w:before="0" w:beforeAutospacing="0" w:after="0" w:afterAutospacing="0" w:line="360" w:lineRule="auto"/>
        <w:ind w:firstLineChars="100" w:firstLine="31680"/>
        <w:jc w:val="both"/>
        <w:rPr>
          <w:rFonts w:ascii="Book Antiqua" w:hAnsi="Book Antiqua"/>
        </w:rPr>
      </w:pPr>
      <w:r w:rsidRPr="00B447C7">
        <w:rPr>
          <w:rFonts w:ascii="Book Antiqua" w:hAnsi="Book Antiqua"/>
        </w:rPr>
        <w:t xml:space="preserve">Paraseptal emphysema is characterized by predominant involvement of the distal alveoli and their ducts and sacs. It borders any pleural surface and the interlobular septa. On CT it presents as subpleural and peribronchovascular regions of low attenuation separated by intact interlobular septa, sometimes associated with bullae. </w:t>
      </w:r>
    </w:p>
    <w:p w:rsidR="0060402E" w:rsidRPr="00B447C7" w:rsidRDefault="0060402E" w:rsidP="00FA65C2">
      <w:pPr>
        <w:pStyle w:val="NormalWeb"/>
        <w:spacing w:before="0" w:beforeAutospacing="0" w:after="0" w:afterAutospacing="0" w:line="360" w:lineRule="auto"/>
        <w:ind w:firstLineChars="100" w:firstLine="31680"/>
        <w:jc w:val="both"/>
        <w:rPr>
          <w:rFonts w:ascii="Book Antiqua" w:hAnsi="Book Antiqua"/>
        </w:rPr>
      </w:pPr>
      <w:r w:rsidRPr="00B447C7">
        <w:rPr>
          <w:rFonts w:ascii="Book Antiqua" w:hAnsi="Book Antiqua"/>
        </w:rPr>
        <w:t xml:space="preserve">UIP is a histologic pattern of pulmonary fibrosis characterized by temporal and spatial heterogeneity, with established fibrosis and honeycombing interspersed among normal lung. Key findings include fibroblastic foci with fibrotic destruction of lung architecture, often with honeycombing. Honeycombing with a basal and subpleural distribution is regarded as pathognomonic, but not all cases of biopsy-proved UIP have this distinctive CT pattern. </w:t>
      </w:r>
    </w:p>
    <w:p w:rsidR="0060402E" w:rsidRPr="00B447C7" w:rsidRDefault="0060402E" w:rsidP="00FA65C2">
      <w:pPr>
        <w:pStyle w:val="NormalWeb"/>
        <w:spacing w:before="0" w:beforeAutospacing="0" w:after="0" w:afterAutospacing="0" w:line="360" w:lineRule="auto"/>
        <w:ind w:firstLineChars="100" w:firstLine="31680"/>
        <w:jc w:val="both"/>
        <w:rPr>
          <w:rFonts w:ascii="Book Antiqua" w:hAnsi="Book Antiqua"/>
          <w:lang w:eastAsia="zh-CN"/>
        </w:rPr>
      </w:pPr>
      <w:r w:rsidRPr="00B447C7">
        <w:rPr>
          <w:rFonts w:ascii="Book Antiqua" w:hAnsi="Book Antiqua"/>
        </w:rPr>
        <w:t xml:space="preserve">NSIP is characterized by a histologic pattern of uniform interstitial involvement by varying degrees of chronic inflammation or fibrosis. NSIP has variable thin-section CT appearances: the most frequent is ground-glass opacities with reticulation, traction bronchiectasis or bronchiolectasis, and little or no honeycombing with a predominantly basal and subpleural distribution. </w:t>
      </w:r>
    </w:p>
    <w:p w:rsidR="0060402E" w:rsidRPr="00B447C7" w:rsidRDefault="0060402E" w:rsidP="00642670">
      <w:pPr>
        <w:pStyle w:val="NormalWeb"/>
        <w:spacing w:before="0" w:beforeAutospacing="0" w:after="0" w:afterAutospacing="0" w:line="360" w:lineRule="auto"/>
        <w:jc w:val="both"/>
        <w:rPr>
          <w:rFonts w:ascii="Book Antiqua" w:hAnsi="Book Antiqua"/>
          <w:lang w:eastAsia="zh-CN"/>
        </w:rPr>
      </w:pPr>
    </w:p>
    <w:p w:rsidR="0060402E" w:rsidRPr="00B447C7" w:rsidRDefault="0060402E" w:rsidP="00642670">
      <w:pPr>
        <w:adjustRightInd w:val="0"/>
        <w:snapToGrid w:val="0"/>
        <w:spacing w:line="360" w:lineRule="auto"/>
        <w:jc w:val="both"/>
        <w:rPr>
          <w:rFonts w:ascii="Book Antiqua" w:hAnsi="Book Antiqua"/>
          <w:b/>
          <w:i/>
        </w:rPr>
      </w:pPr>
      <w:r w:rsidRPr="00B447C7">
        <w:rPr>
          <w:rFonts w:ascii="Book Antiqua" w:hAnsi="Book Antiqua"/>
          <w:b/>
          <w:i/>
        </w:rPr>
        <w:t>Peer</w:t>
      </w:r>
      <w:r w:rsidRPr="00B447C7">
        <w:rPr>
          <w:rFonts w:ascii="Book Antiqua" w:hAnsi="Book Antiqua"/>
          <w:b/>
          <w:i/>
          <w:lang w:eastAsia="zh-CN"/>
        </w:rPr>
        <w:t>-</w:t>
      </w:r>
      <w:r w:rsidRPr="00B447C7">
        <w:rPr>
          <w:rFonts w:ascii="Book Antiqua" w:hAnsi="Book Antiqua"/>
          <w:b/>
          <w:i/>
        </w:rPr>
        <w:t>review</w:t>
      </w:r>
    </w:p>
    <w:p w:rsidR="0060402E" w:rsidRPr="00B447C7" w:rsidRDefault="0060402E" w:rsidP="00642670">
      <w:pPr>
        <w:spacing w:line="360" w:lineRule="auto"/>
        <w:jc w:val="both"/>
        <w:rPr>
          <w:rFonts w:ascii="Book Antiqua" w:hAnsi="Book Antiqua" w:cs="Book Antiqua"/>
          <w:lang w:eastAsia="zh-CN"/>
        </w:rPr>
      </w:pPr>
      <w:r w:rsidRPr="00B447C7">
        <w:rPr>
          <w:rFonts w:ascii="Book Antiqua" w:hAnsi="Book Antiqua"/>
        </w:rPr>
        <w:t>This study investigated the relationship between specific predominant type of emphysema and the specific HRCT pattern of fibrosis in CPFE</w:t>
      </w:r>
      <w:r w:rsidRPr="00B447C7">
        <w:rPr>
          <w:rFonts w:ascii="Book Antiqua" w:hAnsi="Book Antiqua" w:cs="Book Antiqua"/>
          <w:lang w:eastAsia="zh-CN"/>
        </w:rPr>
        <w:t xml:space="preserve">. The </w:t>
      </w:r>
      <w:r w:rsidRPr="00B447C7">
        <w:rPr>
          <w:rFonts w:ascii="Book Antiqua" w:hAnsi="Book Antiqua"/>
        </w:rPr>
        <w:t>manuscript is well structured and provides strong data.</w:t>
      </w:r>
      <w:r w:rsidRPr="00B447C7">
        <w:rPr>
          <w:rFonts w:ascii="Book Antiqua" w:hAnsi="Book Antiqua"/>
          <w:lang w:eastAsia="zh-CN"/>
        </w:rPr>
        <w:t xml:space="preserve"> </w:t>
      </w:r>
    </w:p>
    <w:p w:rsidR="0060402E" w:rsidRPr="00B447C7" w:rsidRDefault="0060402E" w:rsidP="00642670">
      <w:pPr>
        <w:spacing w:line="360" w:lineRule="auto"/>
        <w:jc w:val="both"/>
        <w:rPr>
          <w:rFonts w:ascii="Book Antiqua" w:hAnsi="Book Antiqua" w:cs="Book Antiqua"/>
          <w:b/>
          <w:bCs/>
          <w:lang w:val="en-US"/>
        </w:rPr>
      </w:pPr>
      <w:r w:rsidRPr="00B447C7">
        <w:rPr>
          <w:rFonts w:ascii="Book Antiqua" w:hAnsi="Book Antiqua" w:cs="Book Antiqua"/>
        </w:rPr>
        <w:br w:type="page"/>
      </w:r>
      <w:r w:rsidRPr="00B447C7">
        <w:rPr>
          <w:rFonts w:ascii="Book Antiqua" w:hAnsi="Book Antiqua" w:cs="Book Antiqua"/>
          <w:b/>
          <w:bCs/>
          <w:lang w:val="en-US"/>
        </w:rPr>
        <w:t>REFERENCES</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1 </w:t>
      </w:r>
      <w:r w:rsidRPr="00B447C7">
        <w:rPr>
          <w:rFonts w:ascii="Book Antiqua" w:hAnsi="Book Antiqua" w:cs="宋体"/>
          <w:b/>
          <w:bCs/>
        </w:rPr>
        <w:t>Wiggins J</w:t>
      </w:r>
      <w:r w:rsidRPr="00B447C7">
        <w:rPr>
          <w:rFonts w:ascii="Book Antiqua" w:hAnsi="Book Antiqua" w:cs="宋体"/>
        </w:rPr>
        <w:t>, Strickland B, Turner-Warwick M. Combined cryptogenic fibrosing alveolitis and emphysema: the value of high resolution computed tomography in assessment. </w:t>
      </w:r>
      <w:r w:rsidRPr="00B447C7">
        <w:rPr>
          <w:rFonts w:ascii="Book Antiqua" w:hAnsi="Book Antiqua" w:cs="宋体"/>
          <w:i/>
          <w:iCs/>
        </w:rPr>
        <w:t>Respir Med</w:t>
      </w:r>
      <w:r w:rsidRPr="00B447C7">
        <w:rPr>
          <w:rFonts w:ascii="Book Antiqua" w:hAnsi="Book Antiqua" w:cs="宋体"/>
        </w:rPr>
        <w:t> 1990; </w:t>
      </w:r>
      <w:r w:rsidRPr="00B447C7">
        <w:rPr>
          <w:rFonts w:ascii="Book Antiqua" w:hAnsi="Book Antiqua" w:cs="宋体"/>
          <w:b/>
          <w:bCs/>
        </w:rPr>
        <w:t>84</w:t>
      </w:r>
      <w:r w:rsidRPr="00B447C7">
        <w:rPr>
          <w:rFonts w:ascii="Book Antiqua" w:hAnsi="Book Antiqua" w:cs="宋体"/>
        </w:rPr>
        <w:t xml:space="preserve">: 365-369 [PMID: 2247666 DOI: </w:t>
      </w:r>
      <w:hyperlink r:id="rId7" w:tgtFrame="_blank" w:history="1">
        <w:r w:rsidRPr="00B447C7">
          <w:rPr>
            <w:rStyle w:val="Hyperlink"/>
            <w:rFonts w:ascii="Book Antiqua" w:hAnsi="Book Antiqua"/>
            <w:color w:val="auto"/>
            <w:u w:val="none"/>
            <w:shd w:val="clear" w:color="auto" w:fill="FFFFFF"/>
          </w:rPr>
          <w:t>10.1016/S0954-6111(08)80070-4</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2 </w:t>
      </w:r>
      <w:r w:rsidRPr="00B447C7">
        <w:rPr>
          <w:rFonts w:ascii="Book Antiqua" w:hAnsi="Book Antiqua" w:cs="宋体"/>
          <w:b/>
          <w:bCs/>
        </w:rPr>
        <w:t>Cottin V</w:t>
      </w:r>
      <w:r w:rsidRPr="00B447C7">
        <w:rPr>
          <w:rFonts w:ascii="Book Antiqua" w:hAnsi="Book Antiqua" w:cs="宋体"/>
        </w:rPr>
        <w:t xml:space="preserve">, Nunes H, Brillet PY, Delaval P, Devouassoux G, Tillie-Leblond I, Israel-Biet D, Court-Fortune I, Valeyre D, Cordier JF; </w:t>
      </w:r>
      <w:hyperlink r:id="rId8" w:history="1">
        <w:r w:rsidRPr="00B447C7">
          <w:rPr>
            <w:rFonts w:ascii="Book Antiqua" w:hAnsi="Book Antiqua" w:cs="宋体"/>
          </w:rPr>
          <w:t>Groupe d'Etude et de Recherche sur les Maladies Orphelines Pulmonaires (GERM O P)</w:t>
        </w:r>
      </w:hyperlink>
      <w:r w:rsidRPr="00B447C7">
        <w:rPr>
          <w:rFonts w:ascii="Book Antiqua" w:hAnsi="Book Antiqua" w:cs="宋体"/>
        </w:rPr>
        <w:t>. Combined pulmonary fibrosis and emphysema: a distinct underrecognised entity. </w:t>
      </w:r>
      <w:r w:rsidRPr="00B447C7">
        <w:rPr>
          <w:rFonts w:ascii="Book Antiqua" w:hAnsi="Book Antiqua" w:cs="宋体"/>
          <w:i/>
          <w:iCs/>
        </w:rPr>
        <w:t>Eur Respir J</w:t>
      </w:r>
      <w:r w:rsidRPr="00B447C7">
        <w:rPr>
          <w:rFonts w:ascii="Book Antiqua" w:hAnsi="Book Antiqua" w:cs="宋体"/>
        </w:rPr>
        <w:t> 2005; </w:t>
      </w:r>
      <w:r w:rsidRPr="00B447C7">
        <w:rPr>
          <w:rFonts w:ascii="Book Antiqua" w:hAnsi="Book Antiqua" w:cs="宋体"/>
          <w:b/>
          <w:bCs/>
        </w:rPr>
        <w:t>26</w:t>
      </w:r>
      <w:r w:rsidRPr="00B447C7">
        <w:rPr>
          <w:rFonts w:ascii="Book Antiqua" w:hAnsi="Book Antiqua" w:cs="宋体"/>
        </w:rPr>
        <w:t xml:space="preserve">: 586-593 [PMID: 16204587 DOI: </w:t>
      </w:r>
      <w:hyperlink r:id="rId9" w:tgtFrame="_blank" w:history="1">
        <w:r w:rsidRPr="00B447C7">
          <w:rPr>
            <w:rStyle w:val="Hyperlink"/>
            <w:rFonts w:ascii="Book Antiqua" w:hAnsi="Book Antiqua"/>
            <w:color w:val="auto"/>
            <w:u w:val="none"/>
            <w:shd w:val="clear" w:color="auto" w:fill="FFFFFF"/>
          </w:rPr>
          <w:t>10.1183/09031936.05.00021005</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3 </w:t>
      </w:r>
      <w:r w:rsidRPr="00B447C7">
        <w:rPr>
          <w:rFonts w:ascii="Book Antiqua" w:hAnsi="Book Antiqua" w:cs="宋体"/>
          <w:b/>
          <w:bCs/>
        </w:rPr>
        <w:t>Jankowich MD</w:t>
      </w:r>
      <w:r w:rsidRPr="00B447C7">
        <w:rPr>
          <w:rFonts w:ascii="Book Antiqua" w:hAnsi="Book Antiqua" w:cs="宋体"/>
        </w:rPr>
        <w:t>, Rounds SI. Combined pulmonary fibrosis and emphysema syndrome: a review. </w:t>
      </w:r>
      <w:r w:rsidRPr="00B447C7">
        <w:rPr>
          <w:rFonts w:ascii="Book Antiqua" w:hAnsi="Book Antiqua" w:cs="宋体"/>
          <w:i/>
          <w:iCs/>
        </w:rPr>
        <w:t>Chest</w:t>
      </w:r>
      <w:r w:rsidRPr="00B447C7">
        <w:rPr>
          <w:rFonts w:ascii="Book Antiqua" w:hAnsi="Book Antiqua" w:cs="宋体"/>
        </w:rPr>
        <w:t> 2012; </w:t>
      </w:r>
      <w:r w:rsidRPr="00B447C7">
        <w:rPr>
          <w:rFonts w:ascii="Book Antiqua" w:hAnsi="Book Antiqua" w:cs="宋体"/>
          <w:b/>
          <w:bCs/>
        </w:rPr>
        <w:t>141</w:t>
      </w:r>
      <w:r w:rsidRPr="00B447C7">
        <w:rPr>
          <w:rFonts w:ascii="Book Antiqua" w:hAnsi="Book Antiqua" w:cs="宋体"/>
        </w:rPr>
        <w:t xml:space="preserve">: 222-231 [PMID: 22215830 DOI: </w:t>
      </w:r>
      <w:hyperlink r:id="rId10" w:tgtFrame="_blank" w:history="1">
        <w:r w:rsidRPr="00B447C7">
          <w:rPr>
            <w:rStyle w:val="Hyperlink"/>
            <w:rFonts w:ascii="Book Antiqua" w:hAnsi="Book Antiqua"/>
            <w:color w:val="auto"/>
            <w:u w:val="none"/>
            <w:shd w:val="clear" w:color="auto" w:fill="FFFFFF"/>
          </w:rPr>
          <w:t>10.1378/chest.11-1062</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4 </w:t>
      </w:r>
      <w:r w:rsidRPr="00B447C7">
        <w:rPr>
          <w:rFonts w:ascii="Book Antiqua" w:hAnsi="Book Antiqua" w:cs="宋体"/>
          <w:b/>
          <w:bCs/>
        </w:rPr>
        <w:t>Mejía M</w:t>
      </w:r>
      <w:r w:rsidRPr="00B447C7">
        <w:rPr>
          <w:rFonts w:ascii="Book Antiqua" w:hAnsi="Book Antiqua" w:cs="宋体"/>
        </w:rPr>
        <w:t>, Carrillo G, Rojas-Serrano J, Estrada A, Suárez T, Alonso D, Barrientos E, Gaxiola M, Navarro C, Selman M. Idiopathic pulmonary fibrosis and emphysema: decreased survival associated with severe pulmonary arterial hypertension. </w:t>
      </w:r>
      <w:r w:rsidRPr="00B447C7">
        <w:rPr>
          <w:rFonts w:ascii="Book Antiqua" w:hAnsi="Book Antiqua" w:cs="宋体"/>
          <w:i/>
          <w:iCs/>
        </w:rPr>
        <w:t>Chest</w:t>
      </w:r>
      <w:r w:rsidRPr="00B447C7">
        <w:rPr>
          <w:rFonts w:ascii="Book Antiqua" w:hAnsi="Book Antiqua" w:cs="宋体"/>
        </w:rPr>
        <w:t> 2009; </w:t>
      </w:r>
      <w:r w:rsidRPr="00B447C7">
        <w:rPr>
          <w:rFonts w:ascii="Book Antiqua" w:hAnsi="Book Antiqua" w:cs="宋体"/>
          <w:b/>
          <w:bCs/>
        </w:rPr>
        <w:t>136</w:t>
      </w:r>
      <w:r w:rsidRPr="00B447C7">
        <w:rPr>
          <w:rFonts w:ascii="Book Antiqua" w:hAnsi="Book Antiqua" w:cs="宋体"/>
        </w:rPr>
        <w:t>: 10-15 [PMID: 19225068 DOI: 10.1378/chest.08-2306]</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5 </w:t>
      </w:r>
      <w:r w:rsidRPr="00B447C7">
        <w:rPr>
          <w:rFonts w:ascii="Book Antiqua" w:hAnsi="Book Antiqua" w:cs="宋体"/>
          <w:b/>
          <w:bCs/>
        </w:rPr>
        <w:t>Balbi B</w:t>
      </w:r>
      <w:r w:rsidRPr="00B447C7">
        <w:rPr>
          <w:rFonts w:ascii="Book Antiqua" w:hAnsi="Book Antiqua" w:cs="宋体"/>
        </w:rPr>
        <w:t>, Cottin V, Singh S, De Wever W, Herth FJ, Robalo Cordeiro C. Smoking-related lung diseases: a clinical perspective. </w:t>
      </w:r>
      <w:r w:rsidRPr="00B447C7">
        <w:rPr>
          <w:rFonts w:ascii="Book Antiqua" w:hAnsi="Book Antiqua" w:cs="宋体"/>
          <w:i/>
          <w:iCs/>
        </w:rPr>
        <w:t>Eur Respir J</w:t>
      </w:r>
      <w:r w:rsidRPr="00B447C7">
        <w:rPr>
          <w:rFonts w:ascii="Book Antiqua" w:hAnsi="Book Antiqua" w:cs="宋体"/>
        </w:rPr>
        <w:t> 2010; </w:t>
      </w:r>
      <w:r w:rsidRPr="00B447C7">
        <w:rPr>
          <w:rFonts w:ascii="Book Antiqua" w:hAnsi="Book Antiqua" w:cs="宋体"/>
          <w:b/>
          <w:bCs/>
        </w:rPr>
        <w:t>35</w:t>
      </w:r>
      <w:r w:rsidRPr="00B447C7">
        <w:rPr>
          <w:rFonts w:ascii="Book Antiqua" w:hAnsi="Book Antiqua" w:cs="宋体"/>
        </w:rPr>
        <w:t>: 231-233 [PMID: 20123840 DOI: 10.1183/09031936.00189309]</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6 </w:t>
      </w:r>
      <w:r w:rsidRPr="00B447C7">
        <w:rPr>
          <w:rFonts w:ascii="Book Antiqua" w:hAnsi="Book Antiqua" w:cs="宋体"/>
          <w:b/>
          <w:bCs/>
        </w:rPr>
        <w:t>Brillet PY</w:t>
      </w:r>
      <w:r w:rsidRPr="00B447C7">
        <w:rPr>
          <w:rFonts w:ascii="Book Antiqua" w:hAnsi="Book Antiqua" w:cs="宋体"/>
        </w:rPr>
        <w:t>, Cottin V, Letoumelin P, Landino F, Brauner MW, Valeyre D, Cordier JF, Nunes H. [Combined apical emphysema and basal fibrosis syndrome (emphysema/fibrosis syndrome): CT imaging features and pulmonary function tests]. </w:t>
      </w:r>
      <w:r w:rsidRPr="00B447C7">
        <w:rPr>
          <w:rFonts w:ascii="Book Antiqua" w:hAnsi="Book Antiqua" w:cs="宋体"/>
          <w:i/>
          <w:iCs/>
        </w:rPr>
        <w:t>J Radiol</w:t>
      </w:r>
      <w:r w:rsidRPr="00B447C7">
        <w:rPr>
          <w:rFonts w:ascii="Book Antiqua" w:hAnsi="Book Antiqua" w:cs="宋体"/>
        </w:rPr>
        <w:t> 2009; </w:t>
      </w:r>
      <w:r w:rsidRPr="00B447C7">
        <w:rPr>
          <w:rFonts w:ascii="Book Antiqua" w:hAnsi="Book Antiqua" w:cs="宋体"/>
          <w:b/>
          <w:bCs/>
        </w:rPr>
        <w:t>90</w:t>
      </w:r>
      <w:r w:rsidRPr="00B447C7">
        <w:rPr>
          <w:rFonts w:ascii="Book Antiqua" w:hAnsi="Book Antiqua" w:cs="宋体"/>
        </w:rPr>
        <w:t>: 43-51 [PMID: 19182713]</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7 </w:t>
      </w:r>
      <w:r w:rsidRPr="00B447C7">
        <w:rPr>
          <w:rFonts w:ascii="Book Antiqua" w:hAnsi="Book Antiqua" w:cs="宋体"/>
          <w:b/>
          <w:bCs/>
        </w:rPr>
        <w:t>Kitaguchi Y</w:t>
      </w:r>
      <w:r w:rsidRPr="00B447C7">
        <w:rPr>
          <w:rFonts w:ascii="Book Antiqua" w:hAnsi="Book Antiqua" w:cs="宋体"/>
        </w:rPr>
        <w:t>, Fujimoto K, Hanaoka M, Kawakami S, Honda T, Kubo K. Clinical characteristics of combined pulmonary fibrosis and emphysema. </w:t>
      </w:r>
      <w:r w:rsidRPr="00B447C7">
        <w:rPr>
          <w:rFonts w:ascii="Book Antiqua" w:hAnsi="Book Antiqua" w:cs="宋体"/>
          <w:i/>
          <w:iCs/>
        </w:rPr>
        <w:t>Respirology</w:t>
      </w:r>
      <w:r w:rsidRPr="00B447C7">
        <w:rPr>
          <w:rFonts w:ascii="Book Antiqua" w:hAnsi="Book Antiqua" w:cs="宋体"/>
        </w:rPr>
        <w:t> 2010; </w:t>
      </w:r>
      <w:r w:rsidRPr="00B447C7">
        <w:rPr>
          <w:rFonts w:ascii="Book Antiqua" w:hAnsi="Book Antiqua" w:cs="宋体"/>
          <w:b/>
          <w:bCs/>
        </w:rPr>
        <w:t>15</w:t>
      </w:r>
      <w:r w:rsidRPr="00B447C7">
        <w:rPr>
          <w:rFonts w:ascii="Book Antiqua" w:hAnsi="Book Antiqua" w:cs="宋体"/>
        </w:rPr>
        <w:t>: 265-271 [PMID: 20051048 DOI: 10.1111/j.1440-1843.2009.01676.x]</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8 </w:t>
      </w:r>
      <w:r w:rsidRPr="00B447C7">
        <w:rPr>
          <w:rFonts w:ascii="Book Antiqua" w:hAnsi="Book Antiqua" w:cs="宋体"/>
          <w:b/>
          <w:bCs/>
        </w:rPr>
        <w:t>Jankowich MD</w:t>
      </w:r>
      <w:r w:rsidRPr="00B447C7">
        <w:rPr>
          <w:rFonts w:ascii="Book Antiqua" w:hAnsi="Book Antiqua" w:cs="宋体"/>
        </w:rPr>
        <w:t>, Polsky M, Klein M, Rounds S. Heterogeneity in combined pulmonary fibrosis and emphysema. </w:t>
      </w:r>
      <w:r w:rsidRPr="00B447C7">
        <w:rPr>
          <w:rFonts w:ascii="Book Antiqua" w:hAnsi="Book Antiqua" w:cs="宋体"/>
          <w:i/>
          <w:iCs/>
        </w:rPr>
        <w:t>Respiration</w:t>
      </w:r>
      <w:r w:rsidRPr="00B447C7">
        <w:rPr>
          <w:rFonts w:ascii="Book Antiqua" w:hAnsi="Book Antiqua" w:cs="宋体"/>
        </w:rPr>
        <w:t> 2008; </w:t>
      </w:r>
      <w:r w:rsidRPr="00B447C7">
        <w:rPr>
          <w:rFonts w:ascii="Book Antiqua" w:hAnsi="Book Antiqua" w:cs="宋体"/>
          <w:b/>
          <w:bCs/>
        </w:rPr>
        <w:t>75</w:t>
      </w:r>
      <w:r w:rsidRPr="00B447C7">
        <w:rPr>
          <w:rFonts w:ascii="Book Antiqua" w:hAnsi="Book Antiqua" w:cs="宋体"/>
        </w:rPr>
        <w:t>: 411-417 [PMID: 17684315]</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9 </w:t>
      </w:r>
      <w:r w:rsidRPr="00B447C7">
        <w:rPr>
          <w:rFonts w:ascii="Book Antiqua" w:hAnsi="Book Antiqua" w:cs="宋体"/>
          <w:b/>
          <w:bCs/>
        </w:rPr>
        <w:t>Akira M</w:t>
      </w:r>
      <w:r w:rsidRPr="00B447C7">
        <w:rPr>
          <w:rFonts w:ascii="Book Antiqua" w:hAnsi="Book Antiqua" w:cs="宋体"/>
        </w:rPr>
        <w:t>, Inoue Y, Kitaichi M, Yamamoto S, Arai T, Toyokawa K. Usual interstitial pneumonia and nonspecific interstitial pneumonia with and without concurrent emphysema: thin-section CT findings. </w:t>
      </w:r>
      <w:r w:rsidRPr="00B447C7">
        <w:rPr>
          <w:rFonts w:ascii="Book Antiqua" w:hAnsi="Book Antiqua" w:cs="宋体"/>
          <w:i/>
          <w:iCs/>
        </w:rPr>
        <w:t>Radiology</w:t>
      </w:r>
      <w:r w:rsidRPr="00B447C7">
        <w:rPr>
          <w:rFonts w:ascii="Book Antiqua" w:hAnsi="Book Antiqua" w:cs="宋体"/>
        </w:rPr>
        <w:t> 2009; </w:t>
      </w:r>
      <w:r w:rsidRPr="00B447C7">
        <w:rPr>
          <w:rFonts w:ascii="Book Antiqua" w:hAnsi="Book Antiqua" w:cs="宋体"/>
          <w:b/>
          <w:bCs/>
        </w:rPr>
        <w:t>251</w:t>
      </w:r>
      <w:r w:rsidRPr="00B447C7">
        <w:rPr>
          <w:rFonts w:ascii="Book Antiqua" w:hAnsi="Book Antiqua" w:cs="宋体"/>
        </w:rPr>
        <w:t>: 271-279 [PMID: 19221055 DOI: 10.1148/radiol.2511080917]</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10 </w:t>
      </w:r>
      <w:r w:rsidRPr="00B447C7">
        <w:rPr>
          <w:rFonts w:ascii="Book Antiqua" w:hAnsi="Book Antiqua" w:cs="宋体"/>
          <w:b/>
          <w:bCs/>
        </w:rPr>
        <w:t>Watadani T</w:t>
      </w:r>
      <w:r w:rsidRPr="00B447C7">
        <w:rPr>
          <w:rFonts w:ascii="Book Antiqua" w:hAnsi="Book Antiqua" w:cs="宋体"/>
        </w:rPr>
        <w:t>, Sakai F, Johkoh T, Noma S, Akira M, Fujimoto K, Bankier AA, Lee KS, Müller NL, Song JW, Park JS, Lynch DA, Hansell DM, Remy-Jardin M, Franquet T, Sugiyama Y. Interobserver variability in the CT assessment of honeycombing in the lungs. </w:t>
      </w:r>
      <w:r w:rsidRPr="00B447C7">
        <w:rPr>
          <w:rFonts w:ascii="Book Antiqua" w:hAnsi="Book Antiqua" w:cs="宋体"/>
          <w:i/>
          <w:iCs/>
        </w:rPr>
        <w:t>Radiology</w:t>
      </w:r>
      <w:r w:rsidRPr="00B447C7">
        <w:rPr>
          <w:rFonts w:ascii="Book Antiqua" w:hAnsi="Book Antiqua" w:cs="宋体"/>
        </w:rPr>
        <w:t> 2013; </w:t>
      </w:r>
      <w:r w:rsidRPr="00B447C7">
        <w:rPr>
          <w:rFonts w:ascii="Book Antiqua" w:hAnsi="Book Antiqua" w:cs="宋体"/>
          <w:b/>
          <w:bCs/>
        </w:rPr>
        <w:t>266</w:t>
      </w:r>
      <w:r w:rsidRPr="00B447C7">
        <w:rPr>
          <w:rFonts w:ascii="Book Antiqua" w:hAnsi="Book Antiqua" w:cs="宋体"/>
        </w:rPr>
        <w:t>: 936-944 [PMID: 23220902 DOI: 10.1148/radiol.12112516]</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 xml:space="preserve">11 </w:t>
      </w:r>
      <w:r w:rsidRPr="00B447C7">
        <w:rPr>
          <w:rFonts w:ascii="Book Antiqua" w:hAnsi="Book Antiqua"/>
          <w:b/>
          <w:bCs/>
        </w:rPr>
        <w:t>Cottin V</w:t>
      </w:r>
      <w:r w:rsidRPr="00B447C7">
        <w:rPr>
          <w:rFonts w:ascii="Book Antiqua" w:hAnsi="Book Antiqua"/>
        </w:rPr>
        <w:t xml:space="preserve">, Nunes H, Mouthon L, Gamondes D, Lazor R, Hachulla E, Revel D, Valeyre D, Cordier JF; </w:t>
      </w:r>
      <w:hyperlink r:id="rId11" w:history="1">
        <w:r w:rsidRPr="00B447C7">
          <w:rPr>
            <w:rFonts w:ascii="Book Antiqua" w:hAnsi="Book Antiqua" w:cs="宋体"/>
          </w:rPr>
          <w:t>Groupe d'Etudes et de Recherche sur les Maladies "Orphelines" Pulmonaires</w:t>
        </w:r>
      </w:hyperlink>
      <w:r w:rsidRPr="00B447C7">
        <w:rPr>
          <w:rFonts w:ascii="Book Antiqua" w:hAnsi="Book Antiqua" w:cs="宋体"/>
        </w:rPr>
        <w:t xml:space="preserve">. </w:t>
      </w:r>
      <w:r w:rsidRPr="00B447C7">
        <w:rPr>
          <w:rFonts w:ascii="Book Antiqua" w:hAnsi="Book Antiqua"/>
        </w:rPr>
        <w:t>Combined pulmonary fibrosis and emphysema syndrome in connective tissue disease.</w:t>
      </w:r>
      <w:r w:rsidRPr="00B447C7">
        <w:rPr>
          <w:rStyle w:val="apple-converted-space"/>
          <w:rFonts w:ascii="Book Antiqua" w:hAnsi="Book Antiqua"/>
        </w:rPr>
        <w:t> </w:t>
      </w:r>
      <w:r w:rsidRPr="00B447C7">
        <w:rPr>
          <w:rFonts w:ascii="Book Antiqua" w:hAnsi="Book Antiqua"/>
          <w:i/>
          <w:iCs/>
        </w:rPr>
        <w:t>Arthritis Rheum</w:t>
      </w:r>
      <w:r w:rsidRPr="00B447C7">
        <w:rPr>
          <w:rStyle w:val="apple-converted-space"/>
          <w:rFonts w:ascii="Book Antiqua" w:hAnsi="Book Antiqua"/>
        </w:rPr>
        <w:t> </w:t>
      </w:r>
      <w:r w:rsidRPr="00B447C7">
        <w:rPr>
          <w:rFonts w:ascii="Book Antiqua" w:hAnsi="Book Antiqua"/>
        </w:rPr>
        <w:t>2011;</w:t>
      </w:r>
      <w:r w:rsidRPr="00B447C7">
        <w:rPr>
          <w:rStyle w:val="apple-converted-space"/>
          <w:rFonts w:ascii="Book Antiqua" w:hAnsi="Book Antiqua"/>
        </w:rPr>
        <w:t> </w:t>
      </w:r>
      <w:r w:rsidRPr="00B447C7">
        <w:rPr>
          <w:rFonts w:ascii="Book Antiqua" w:hAnsi="Book Antiqua"/>
          <w:b/>
          <w:bCs/>
        </w:rPr>
        <w:t>63</w:t>
      </w:r>
      <w:r w:rsidRPr="00B447C7">
        <w:rPr>
          <w:rFonts w:ascii="Book Antiqua" w:hAnsi="Book Antiqua"/>
        </w:rPr>
        <w:t>: 295-304 [PMID: 20936629 DOI: 10.1002/art.30077]</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12 </w:t>
      </w:r>
      <w:r w:rsidRPr="00B447C7">
        <w:rPr>
          <w:rFonts w:ascii="Book Antiqua" w:hAnsi="Book Antiqua" w:cs="宋体"/>
          <w:b/>
          <w:bCs/>
        </w:rPr>
        <w:t>Goh NS</w:t>
      </w:r>
      <w:r w:rsidRPr="00B447C7">
        <w:rPr>
          <w:rFonts w:ascii="Book Antiqua" w:hAnsi="Book Antiqua" w:cs="宋体"/>
        </w:rPr>
        <w:t>, Desai SR, Veeraraghavan S, Hansell DM, Copley SJ, Maher TM, Corte TJ, Sander CR, Ratoff J, Devaraj A, Bozovic G, Denton CP, Black CM, du Bois RM, Wells AU. Interstitial lung disease in systemic sclerosis: a simple staging system. </w:t>
      </w:r>
      <w:r w:rsidRPr="00B447C7">
        <w:rPr>
          <w:rFonts w:ascii="Book Antiqua" w:hAnsi="Book Antiqua" w:cs="宋体"/>
          <w:i/>
          <w:iCs/>
        </w:rPr>
        <w:t>Am J Respir Crit Care Med</w:t>
      </w:r>
      <w:r w:rsidRPr="00B447C7">
        <w:rPr>
          <w:rFonts w:ascii="Book Antiqua" w:hAnsi="Book Antiqua" w:cs="宋体"/>
        </w:rPr>
        <w:t> 2008; </w:t>
      </w:r>
      <w:r w:rsidRPr="00B447C7">
        <w:rPr>
          <w:rFonts w:ascii="Book Antiqua" w:hAnsi="Book Antiqua" w:cs="宋体"/>
          <w:b/>
          <w:bCs/>
        </w:rPr>
        <w:t>177</w:t>
      </w:r>
      <w:r w:rsidRPr="00B447C7">
        <w:rPr>
          <w:rFonts w:ascii="Book Antiqua" w:hAnsi="Book Antiqua" w:cs="宋体"/>
        </w:rPr>
        <w:t>: 1248-1254 [PMID: 18369202 DOI: 10.1164/rccm.200706-877OC]</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13 </w:t>
      </w:r>
      <w:r w:rsidRPr="00B447C7">
        <w:rPr>
          <w:rFonts w:ascii="Book Antiqua" w:hAnsi="Book Antiqua" w:cs="宋体"/>
          <w:b/>
          <w:bCs/>
        </w:rPr>
        <w:t>Hansell DM</w:t>
      </w:r>
      <w:r w:rsidRPr="00B447C7">
        <w:rPr>
          <w:rFonts w:ascii="Book Antiqua" w:hAnsi="Book Antiqua" w:cs="宋体"/>
        </w:rPr>
        <w:t>, Bankier AA, MacMahon H, McLoud TC, Müller NL, Remy J. Fleischner Society: glossary of terms for thoracic imaging. </w:t>
      </w:r>
      <w:r w:rsidRPr="00B447C7">
        <w:rPr>
          <w:rFonts w:ascii="Book Antiqua" w:hAnsi="Book Antiqua" w:cs="宋体"/>
          <w:i/>
          <w:iCs/>
        </w:rPr>
        <w:t>Radiology</w:t>
      </w:r>
      <w:r w:rsidRPr="00B447C7">
        <w:rPr>
          <w:rFonts w:ascii="Book Antiqua" w:hAnsi="Book Antiqua" w:cs="宋体"/>
        </w:rPr>
        <w:t> 2008; </w:t>
      </w:r>
      <w:r w:rsidRPr="00B447C7">
        <w:rPr>
          <w:rFonts w:ascii="Book Antiqua" w:hAnsi="Book Antiqua" w:cs="宋体"/>
          <w:b/>
          <w:bCs/>
        </w:rPr>
        <w:t>246</w:t>
      </w:r>
      <w:r w:rsidRPr="00B447C7">
        <w:rPr>
          <w:rFonts w:ascii="Book Antiqua" w:hAnsi="Book Antiqua" w:cs="宋体"/>
        </w:rPr>
        <w:t>: 697-722 [PMID: 18195376 DOI: 10.1148/radiol.2462070712]</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14 </w:t>
      </w:r>
      <w:r w:rsidRPr="00B447C7">
        <w:rPr>
          <w:rFonts w:ascii="Book Antiqua" w:hAnsi="Book Antiqua" w:cs="宋体"/>
          <w:b/>
          <w:bCs/>
        </w:rPr>
        <w:t>Travis WD</w:t>
      </w:r>
      <w:r w:rsidRPr="00B447C7">
        <w:rPr>
          <w:rFonts w:ascii="Book Antiqua" w:hAnsi="Book Antiqua" w:cs="宋体"/>
        </w:rPr>
        <w:t>, Costabel U, Hansell DM, King TE, Lynch DA, Nicholson AG, Ryerson CJ, Ryu JH, Selman M, Wells AU, Behr J, Bouros D, Brown KK, Colby TV, Collard HR, Cordeiro CR, Cottin V, Crestani B, Drent M, Dudden RF, Egan J, Flaherty K, Hogaboam C, Inoue Y, Johkoh T, Kim DS, Kitaichi M, Loyd J, Martinez FJ, Myers J, Protzko S, Raghu G, Richeldi L, Sverzellati N, Swigris J, Valeyre D. An official American Thoracic Society/European Respiratory Society statement: Update of the international multidisciplinary classification of the idiopathic interstitial pneumonias. </w:t>
      </w:r>
      <w:r w:rsidRPr="00B447C7">
        <w:rPr>
          <w:rFonts w:ascii="Book Antiqua" w:hAnsi="Book Antiqua" w:cs="宋体"/>
          <w:i/>
          <w:iCs/>
        </w:rPr>
        <w:t>Am J Respir Crit Care Med</w:t>
      </w:r>
      <w:r w:rsidRPr="00B447C7">
        <w:rPr>
          <w:rFonts w:ascii="Book Antiqua" w:hAnsi="Book Antiqua" w:cs="宋体"/>
        </w:rPr>
        <w:t> 2013; </w:t>
      </w:r>
      <w:r w:rsidRPr="00B447C7">
        <w:rPr>
          <w:rFonts w:ascii="Book Antiqua" w:hAnsi="Book Antiqua" w:cs="宋体"/>
          <w:b/>
          <w:bCs/>
        </w:rPr>
        <w:t>188</w:t>
      </w:r>
      <w:r w:rsidRPr="00B447C7">
        <w:rPr>
          <w:rFonts w:ascii="Book Antiqua" w:hAnsi="Book Antiqua" w:cs="宋体"/>
        </w:rPr>
        <w:t>: 733-748 [PMID: 24032382 DOI: 10.1164/rccm.201308-1483ST]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15 </w:t>
      </w:r>
      <w:r w:rsidRPr="00B447C7">
        <w:rPr>
          <w:rFonts w:ascii="Book Antiqua" w:hAnsi="Book Antiqua" w:cs="宋体"/>
          <w:b/>
          <w:bCs/>
        </w:rPr>
        <w:t>Macintyre N</w:t>
      </w:r>
      <w:r w:rsidRPr="00B447C7">
        <w:rPr>
          <w:rFonts w:ascii="Book Antiqua" w:hAnsi="Book Antiqua" w:cs="宋体"/>
        </w:rPr>
        <w:t>, Crapo RO, Viegi G, Johnson DC, van der Grinten CP, Brusasco V, Burgos F, Casaburi R, Coates A, Enright P, Gustafsson P, Hankinson J, Jensen R, McKay R, Miller MR, Navajas D, Pedersen OF, Pellegrino R, Wanger J. Standardisation of the single-breath determination of carbon monoxide uptake in the lung. </w:t>
      </w:r>
      <w:r w:rsidRPr="00B447C7">
        <w:rPr>
          <w:rFonts w:ascii="Book Antiqua" w:hAnsi="Book Antiqua" w:cs="宋体"/>
          <w:i/>
          <w:iCs/>
        </w:rPr>
        <w:t>Eur Respir J</w:t>
      </w:r>
      <w:r w:rsidRPr="00B447C7">
        <w:rPr>
          <w:rFonts w:ascii="Book Antiqua" w:hAnsi="Book Antiqua" w:cs="宋体"/>
        </w:rPr>
        <w:t> 2005; </w:t>
      </w:r>
      <w:r w:rsidRPr="00B447C7">
        <w:rPr>
          <w:rFonts w:ascii="Book Antiqua" w:hAnsi="Book Antiqua" w:cs="宋体"/>
          <w:b/>
          <w:bCs/>
        </w:rPr>
        <w:t>26</w:t>
      </w:r>
      <w:r w:rsidRPr="00B447C7">
        <w:rPr>
          <w:rFonts w:ascii="Book Antiqua" w:hAnsi="Book Antiqua" w:cs="宋体"/>
        </w:rPr>
        <w:t xml:space="preserve">: 720-735 [PMID: 16204605 DOI: </w:t>
      </w:r>
      <w:hyperlink r:id="rId12" w:tgtFrame="_blank" w:history="1">
        <w:r w:rsidRPr="00B447C7">
          <w:rPr>
            <w:rStyle w:val="Hyperlink"/>
            <w:rFonts w:ascii="Book Antiqua" w:hAnsi="Book Antiqua"/>
            <w:color w:val="auto"/>
            <w:u w:val="none"/>
            <w:shd w:val="clear" w:color="auto" w:fill="FFFFFF"/>
          </w:rPr>
          <w:t>10.1183/09031936.05.00034905</w:t>
        </w:r>
      </w:hyperlink>
      <w:r w:rsidRPr="00B447C7">
        <w:rPr>
          <w:rFonts w:ascii="Book Antiqua" w:hAnsi="Book Antiqua" w:cs="宋体"/>
        </w:rPr>
        <w:t>]</w:t>
      </w:r>
    </w:p>
    <w:p w:rsidR="0060402E" w:rsidRPr="00B447C7" w:rsidRDefault="0060402E" w:rsidP="00FA65C2">
      <w:pPr>
        <w:spacing w:line="360" w:lineRule="auto"/>
        <w:ind w:rightChars="50" w:right="31680"/>
        <w:jc w:val="both"/>
        <w:rPr>
          <w:rFonts w:ascii="Book Antiqua" w:hAnsi="Book Antiqua"/>
        </w:rPr>
      </w:pPr>
      <w:r w:rsidRPr="00B447C7">
        <w:rPr>
          <w:rFonts w:ascii="Book Antiqua" w:hAnsi="Book Antiqua" w:cs="宋体"/>
        </w:rPr>
        <w:t>16 Global Initiative for Chronic Obstructive Lung Disease. Global strategy for the diagnosis, mamagement, and prevention of COPD (updated 2013). Available from: URL:</w:t>
      </w:r>
      <w:r w:rsidRPr="00B447C7">
        <w:rPr>
          <w:rFonts w:ascii="Book Antiqua" w:hAnsi="Book Antiqua"/>
        </w:rPr>
        <w:t xml:space="preserve"> </w:t>
      </w:r>
      <w:r w:rsidRPr="00B447C7">
        <w:rPr>
          <w:rFonts w:ascii="Book Antiqua" w:hAnsi="Book Antiqua" w:cs="宋体"/>
        </w:rPr>
        <w:t>http: //www.goldcopd.org/uploads/users/files/GOLD_Report_2013_Feb20.pdf</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17 </w:t>
      </w:r>
      <w:r w:rsidRPr="00B447C7">
        <w:rPr>
          <w:rFonts w:ascii="Book Antiqua" w:hAnsi="Book Antiqua" w:cs="宋体"/>
          <w:b/>
          <w:bCs/>
        </w:rPr>
        <w:t>Yock PG</w:t>
      </w:r>
      <w:r w:rsidRPr="00B447C7">
        <w:rPr>
          <w:rFonts w:ascii="Book Antiqua" w:hAnsi="Book Antiqua" w:cs="宋体"/>
        </w:rPr>
        <w:t>, Popp RL. Noninvasive estimation of right ventricular systolic pressure by Doppler ultrasound in patients with tricuspid regurgitation. </w:t>
      </w:r>
      <w:r w:rsidRPr="00B447C7">
        <w:rPr>
          <w:rFonts w:ascii="Book Antiqua" w:hAnsi="Book Antiqua" w:cs="宋体"/>
          <w:i/>
          <w:iCs/>
        </w:rPr>
        <w:t>Circulation</w:t>
      </w:r>
      <w:r w:rsidRPr="00B447C7">
        <w:rPr>
          <w:rFonts w:ascii="Book Antiqua" w:hAnsi="Book Antiqua" w:cs="宋体"/>
        </w:rPr>
        <w:t> 1984; </w:t>
      </w:r>
      <w:r w:rsidRPr="00B447C7">
        <w:rPr>
          <w:rFonts w:ascii="Book Antiqua" w:hAnsi="Book Antiqua" w:cs="宋体"/>
          <w:b/>
          <w:bCs/>
        </w:rPr>
        <w:t>70</w:t>
      </w:r>
      <w:r w:rsidRPr="00B447C7">
        <w:rPr>
          <w:rFonts w:ascii="Book Antiqua" w:hAnsi="Book Antiqua" w:cs="宋体"/>
        </w:rPr>
        <w:t xml:space="preserve">: 657-662 [PMID: 6478568 DOI: </w:t>
      </w:r>
      <w:hyperlink r:id="rId13" w:tgtFrame="_blank" w:history="1">
        <w:r w:rsidRPr="00B447C7">
          <w:rPr>
            <w:rStyle w:val="Hyperlink"/>
            <w:rFonts w:ascii="Book Antiqua" w:hAnsi="Book Antiqua"/>
            <w:color w:val="auto"/>
            <w:u w:val="none"/>
            <w:shd w:val="clear" w:color="auto" w:fill="FFFFFF"/>
          </w:rPr>
          <w:t>10.1161/01.CIR.70.4.657</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18 </w:t>
      </w:r>
      <w:r w:rsidRPr="00B447C7">
        <w:rPr>
          <w:rFonts w:ascii="Book Antiqua" w:hAnsi="Book Antiqua" w:cs="宋体"/>
          <w:b/>
          <w:bCs/>
        </w:rPr>
        <w:t>Brennan P</w:t>
      </w:r>
      <w:r w:rsidRPr="00B447C7">
        <w:rPr>
          <w:rFonts w:ascii="Book Antiqua" w:hAnsi="Book Antiqua" w:cs="宋体"/>
        </w:rPr>
        <w:t>, Silman A. Statistical methods for assessing observer variability in clinical measures. </w:t>
      </w:r>
      <w:r w:rsidRPr="00B447C7">
        <w:rPr>
          <w:rFonts w:ascii="Book Antiqua" w:hAnsi="Book Antiqua" w:cs="宋体"/>
          <w:i/>
          <w:iCs/>
        </w:rPr>
        <w:t>BMJ</w:t>
      </w:r>
      <w:r w:rsidRPr="00B447C7">
        <w:rPr>
          <w:rFonts w:ascii="Book Antiqua" w:hAnsi="Book Antiqua" w:cs="宋体"/>
        </w:rPr>
        <w:t> 1992; </w:t>
      </w:r>
      <w:r w:rsidRPr="00B447C7">
        <w:rPr>
          <w:rFonts w:ascii="Book Antiqua" w:hAnsi="Book Antiqua" w:cs="宋体"/>
          <w:b/>
          <w:bCs/>
        </w:rPr>
        <w:t>304</w:t>
      </w:r>
      <w:r w:rsidRPr="00B447C7">
        <w:rPr>
          <w:rFonts w:ascii="Book Antiqua" w:hAnsi="Book Antiqua" w:cs="宋体"/>
        </w:rPr>
        <w:t xml:space="preserve">: 1491-1494 [PMID: 1611375 DOI: </w:t>
      </w:r>
      <w:hyperlink r:id="rId14" w:tgtFrame="_blank" w:history="1">
        <w:r w:rsidRPr="00B447C7">
          <w:rPr>
            <w:rStyle w:val="Hyperlink"/>
            <w:rFonts w:ascii="Book Antiqua" w:hAnsi="Book Antiqua"/>
            <w:color w:val="auto"/>
            <w:u w:val="none"/>
            <w:shd w:val="clear" w:color="auto" w:fill="FFFFFF"/>
          </w:rPr>
          <w:t>10.1136/bmj.304.6840.1491</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19 </w:t>
      </w:r>
      <w:r w:rsidRPr="00B447C7">
        <w:rPr>
          <w:rFonts w:ascii="Book Antiqua" w:hAnsi="Book Antiqua" w:cs="宋体"/>
          <w:b/>
          <w:bCs/>
        </w:rPr>
        <w:t>Sakai F</w:t>
      </w:r>
      <w:r w:rsidRPr="00B447C7">
        <w:rPr>
          <w:rFonts w:ascii="Book Antiqua" w:hAnsi="Book Antiqua" w:cs="宋体"/>
        </w:rPr>
        <w:t>, Tominaga J, Kaga A, Usui Y, Kanazawa M, Ogura T, Yanagawa N, Takemura T. Imaging diagnosis of interstitial pneumonia with emphysema (combined pulmonary fibrosis and emphysema). </w:t>
      </w:r>
      <w:r w:rsidRPr="00B447C7">
        <w:rPr>
          <w:rFonts w:ascii="Book Antiqua" w:hAnsi="Book Antiqua" w:cs="宋体"/>
          <w:i/>
          <w:iCs/>
        </w:rPr>
        <w:t>Pulm Med</w:t>
      </w:r>
      <w:r w:rsidRPr="00B447C7">
        <w:rPr>
          <w:rFonts w:ascii="Book Antiqua" w:hAnsi="Book Antiqua" w:cs="宋体"/>
        </w:rPr>
        <w:t> 2012; </w:t>
      </w:r>
      <w:r w:rsidRPr="00B447C7">
        <w:rPr>
          <w:rFonts w:ascii="Book Antiqua" w:hAnsi="Book Antiqua" w:cs="宋体"/>
          <w:b/>
          <w:bCs/>
        </w:rPr>
        <w:t>2012</w:t>
      </w:r>
      <w:r w:rsidRPr="00B447C7">
        <w:rPr>
          <w:rFonts w:ascii="Book Antiqua" w:hAnsi="Book Antiqua" w:cs="宋体"/>
        </w:rPr>
        <w:t>: 816541 [PMID: 22448329 DOI: 10.1155/2012/816541]</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20 </w:t>
      </w:r>
      <w:r w:rsidRPr="00B447C7">
        <w:rPr>
          <w:rFonts w:ascii="Book Antiqua" w:hAnsi="Book Antiqua" w:cs="宋体"/>
          <w:b/>
          <w:bCs/>
        </w:rPr>
        <w:t>Bauer CM</w:t>
      </w:r>
      <w:r w:rsidRPr="00B447C7">
        <w:rPr>
          <w:rFonts w:ascii="Book Antiqua" w:hAnsi="Book Antiqua" w:cs="宋体"/>
        </w:rPr>
        <w:t>, Morissette MC, Stämpfli MR. The influence of cigarette smoking on viral infections: translating bench science to impact COPD pathogenesis and acute exacerbations of COPD clinically. </w:t>
      </w:r>
      <w:r w:rsidRPr="00B447C7">
        <w:rPr>
          <w:rFonts w:ascii="Book Antiqua" w:hAnsi="Book Antiqua" w:cs="宋体"/>
          <w:i/>
          <w:iCs/>
        </w:rPr>
        <w:t>Chest</w:t>
      </w:r>
      <w:r w:rsidRPr="00B447C7">
        <w:rPr>
          <w:rFonts w:ascii="Book Antiqua" w:hAnsi="Book Antiqua" w:cs="宋体"/>
        </w:rPr>
        <w:t> 2013; </w:t>
      </w:r>
      <w:r w:rsidRPr="00B447C7">
        <w:rPr>
          <w:rFonts w:ascii="Book Antiqua" w:hAnsi="Book Antiqua" w:cs="宋体"/>
          <w:b/>
          <w:bCs/>
        </w:rPr>
        <w:t>143</w:t>
      </w:r>
      <w:r w:rsidRPr="00B447C7">
        <w:rPr>
          <w:rFonts w:ascii="Book Antiqua" w:hAnsi="Book Antiqua" w:cs="宋体"/>
        </w:rPr>
        <w:t>: 196-206 [PMID: 23276842 DOI: 10.1378/chest.12-0930]</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21 </w:t>
      </w:r>
      <w:r w:rsidRPr="00B447C7">
        <w:rPr>
          <w:rFonts w:ascii="Book Antiqua" w:hAnsi="Book Antiqua" w:cs="宋体"/>
          <w:b/>
          <w:bCs/>
        </w:rPr>
        <w:t>Baumgartner KB</w:t>
      </w:r>
      <w:r w:rsidRPr="00B447C7">
        <w:rPr>
          <w:rFonts w:ascii="Book Antiqua" w:hAnsi="Book Antiqua" w:cs="宋体"/>
        </w:rPr>
        <w:t>, Samet JM, Stidley CA, Colby TV, Waldron JA. Cigarette smoking: a risk factor for idiopathic pulmonary fibrosis. </w:t>
      </w:r>
      <w:r w:rsidRPr="00B447C7">
        <w:rPr>
          <w:rFonts w:ascii="Book Antiqua" w:hAnsi="Book Antiqua" w:cs="宋体"/>
          <w:i/>
          <w:iCs/>
        </w:rPr>
        <w:t>Am J Respir Crit Care Med</w:t>
      </w:r>
      <w:r w:rsidRPr="00B447C7">
        <w:rPr>
          <w:rFonts w:ascii="Book Antiqua" w:hAnsi="Book Antiqua" w:cs="宋体"/>
        </w:rPr>
        <w:t> 1997; </w:t>
      </w:r>
      <w:r w:rsidRPr="00B447C7">
        <w:rPr>
          <w:rFonts w:ascii="Book Antiqua" w:hAnsi="Book Antiqua" w:cs="宋体"/>
          <w:b/>
          <w:bCs/>
        </w:rPr>
        <w:t>155</w:t>
      </w:r>
      <w:r w:rsidRPr="00B447C7">
        <w:rPr>
          <w:rFonts w:ascii="Book Antiqua" w:hAnsi="Book Antiqua" w:cs="宋体"/>
        </w:rPr>
        <w:t xml:space="preserve">: 242-248 [PMID: 9001319 DOI: </w:t>
      </w:r>
      <w:hyperlink r:id="rId15" w:tgtFrame="_blank" w:history="1">
        <w:r w:rsidRPr="00B447C7">
          <w:rPr>
            <w:rStyle w:val="Hyperlink"/>
            <w:rFonts w:ascii="Book Antiqua" w:hAnsi="Book Antiqua"/>
            <w:color w:val="auto"/>
            <w:u w:val="none"/>
            <w:shd w:val="clear" w:color="auto" w:fill="FFFFFF"/>
          </w:rPr>
          <w:t>10.1164/ajrccm.155.1.9001319</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22 </w:t>
      </w:r>
      <w:r w:rsidRPr="00B447C7">
        <w:rPr>
          <w:rFonts w:ascii="Book Antiqua" w:hAnsi="Book Antiqua" w:cs="宋体"/>
          <w:b/>
          <w:bCs/>
        </w:rPr>
        <w:t>Flaherty KR</w:t>
      </w:r>
      <w:r w:rsidRPr="00B447C7">
        <w:rPr>
          <w:rFonts w:ascii="Book Antiqua" w:hAnsi="Book Antiqua" w:cs="宋体"/>
        </w:rPr>
        <w:t>, Martinez FJ. Cigarette smoking in interstitial lung disease: concepts for the internist. </w:t>
      </w:r>
      <w:r w:rsidRPr="00B447C7">
        <w:rPr>
          <w:rFonts w:ascii="Book Antiqua" w:hAnsi="Book Antiqua" w:cs="宋体"/>
          <w:i/>
          <w:iCs/>
        </w:rPr>
        <w:t>Med Clin North Am</w:t>
      </w:r>
      <w:r w:rsidRPr="00B447C7">
        <w:rPr>
          <w:rFonts w:ascii="Book Antiqua" w:hAnsi="Book Antiqua" w:cs="宋体"/>
        </w:rPr>
        <w:t> 2004; </w:t>
      </w:r>
      <w:r w:rsidRPr="00B447C7">
        <w:rPr>
          <w:rFonts w:ascii="Book Antiqua" w:hAnsi="Book Antiqua" w:cs="宋体"/>
          <w:b/>
          <w:bCs/>
        </w:rPr>
        <w:t>88</w:t>
      </w:r>
      <w:r w:rsidRPr="00B447C7">
        <w:rPr>
          <w:rFonts w:ascii="Book Antiqua" w:hAnsi="Book Antiqua" w:cs="宋体"/>
        </w:rPr>
        <w:t xml:space="preserve">: 1643-1653, xiii [PMID: 15464118 DOI: </w:t>
      </w:r>
      <w:hyperlink r:id="rId16" w:tgtFrame="_blank" w:history="1">
        <w:r w:rsidRPr="00B447C7">
          <w:rPr>
            <w:rStyle w:val="Hyperlink"/>
            <w:rFonts w:ascii="Book Antiqua" w:hAnsi="Book Antiqua"/>
            <w:color w:val="auto"/>
            <w:u w:val="none"/>
            <w:shd w:val="clear" w:color="auto" w:fill="FFFFFF"/>
          </w:rPr>
          <w:t>10.1016/j.mcna.2004.08.001</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23 </w:t>
      </w:r>
      <w:r w:rsidRPr="00B447C7">
        <w:rPr>
          <w:rFonts w:ascii="Book Antiqua" w:hAnsi="Book Antiqua" w:cs="宋体"/>
          <w:b/>
          <w:bCs/>
        </w:rPr>
        <w:t>Dransfield MT</w:t>
      </w:r>
      <w:r w:rsidRPr="00B447C7">
        <w:rPr>
          <w:rFonts w:ascii="Book Antiqua" w:hAnsi="Book Antiqua" w:cs="宋体"/>
        </w:rPr>
        <w:t>, Washko GR, Foreman MG, Estepar RS, Reilly J, Bailey WC. Gender differences in the severity of CT emphysema in COPD. </w:t>
      </w:r>
      <w:r w:rsidRPr="00B447C7">
        <w:rPr>
          <w:rFonts w:ascii="Book Antiqua" w:hAnsi="Book Antiqua" w:cs="宋体"/>
          <w:i/>
          <w:iCs/>
        </w:rPr>
        <w:t>Chest</w:t>
      </w:r>
      <w:r w:rsidRPr="00B447C7">
        <w:rPr>
          <w:rFonts w:ascii="Book Antiqua" w:hAnsi="Book Antiqua" w:cs="宋体"/>
        </w:rPr>
        <w:t> 2007; </w:t>
      </w:r>
      <w:r w:rsidRPr="00B447C7">
        <w:rPr>
          <w:rFonts w:ascii="Book Antiqua" w:hAnsi="Book Antiqua" w:cs="宋体"/>
          <w:b/>
          <w:bCs/>
        </w:rPr>
        <w:t>132</w:t>
      </w:r>
      <w:r w:rsidRPr="00B447C7">
        <w:rPr>
          <w:rFonts w:ascii="Book Antiqua" w:hAnsi="Book Antiqua" w:cs="宋体"/>
        </w:rPr>
        <w:t xml:space="preserve">: 464-470 [PMID: 17573503 DOI: </w:t>
      </w:r>
      <w:hyperlink r:id="rId17" w:tgtFrame="_blank" w:history="1">
        <w:r w:rsidRPr="00B447C7">
          <w:rPr>
            <w:rStyle w:val="Hyperlink"/>
            <w:rFonts w:ascii="Book Antiqua" w:hAnsi="Book Antiqua"/>
            <w:color w:val="auto"/>
            <w:u w:val="none"/>
            <w:shd w:val="clear" w:color="auto" w:fill="FFFFFF"/>
          </w:rPr>
          <w:t>10.1378/chest.07-0863</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24 </w:t>
      </w:r>
      <w:r w:rsidRPr="00B447C7">
        <w:rPr>
          <w:rFonts w:ascii="Book Antiqua" w:hAnsi="Book Antiqua" w:cs="宋体"/>
          <w:b/>
          <w:bCs/>
        </w:rPr>
        <w:t>Raghu G</w:t>
      </w:r>
      <w:r w:rsidRPr="00B447C7">
        <w:rPr>
          <w:rFonts w:ascii="Book Antiqua" w:hAnsi="Book Antiqua" w:cs="宋体"/>
        </w:rPr>
        <w:t>, Weycker D, Edelsberg J, Bradford WZ, Oster G. Incidence and prevalence of idiopathic pulmonary fibrosis. </w:t>
      </w:r>
      <w:r w:rsidRPr="00B447C7">
        <w:rPr>
          <w:rFonts w:ascii="Book Antiqua" w:hAnsi="Book Antiqua" w:cs="宋体"/>
          <w:i/>
          <w:iCs/>
        </w:rPr>
        <w:t>Am J Respir Crit Care Med</w:t>
      </w:r>
      <w:r w:rsidRPr="00B447C7">
        <w:rPr>
          <w:rFonts w:ascii="Book Antiqua" w:hAnsi="Book Antiqua" w:cs="宋体"/>
        </w:rPr>
        <w:t> 2006; </w:t>
      </w:r>
      <w:r w:rsidRPr="00B447C7">
        <w:rPr>
          <w:rFonts w:ascii="Book Antiqua" w:hAnsi="Book Antiqua" w:cs="宋体"/>
          <w:b/>
          <w:bCs/>
        </w:rPr>
        <w:t>174</w:t>
      </w:r>
      <w:r w:rsidRPr="00B447C7">
        <w:rPr>
          <w:rFonts w:ascii="Book Antiqua" w:hAnsi="Book Antiqua" w:cs="宋体"/>
        </w:rPr>
        <w:t xml:space="preserve">: 810-816 [PMID: 16809633 DOI: </w:t>
      </w:r>
      <w:hyperlink r:id="rId18" w:tgtFrame="_blank" w:history="1">
        <w:r w:rsidRPr="00B447C7">
          <w:rPr>
            <w:rStyle w:val="Hyperlink"/>
            <w:rFonts w:ascii="Book Antiqua" w:hAnsi="Book Antiqua"/>
            <w:color w:val="auto"/>
            <w:u w:val="none"/>
            <w:shd w:val="clear" w:color="auto" w:fill="FFFFFF"/>
          </w:rPr>
          <w:t>10.1164/rccm.200602-163OC</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 xml:space="preserve">25 </w:t>
      </w:r>
      <w:r w:rsidRPr="00B447C7">
        <w:rPr>
          <w:rFonts w:ascii="Book Antiqua" w:hAnsi="Book Antiqua" w:cs="宋体"/>
          <w:b/>
        </w:rPr>
        <w:t>Webb WR</w:t>
      </w:r>
      <w:r w:rsidRPr="00B447C7">
        <w:rPr>
          <w:rFonts w:ascii="Book Antiqua" w:hAnsi="Book Antiqua" w:cs="宋体"/>
        </w:rPr>
        <w:t xml:space="preserve">, Muller NL, Naidich DP. High-Resolution CT of the lung. 2nd ed. Philadelphia: Lippincott Williams &amp; Wilkins, 1996 </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26 </w:t>
      </w:r>
      <w:r w:rsidRPr="00B447C7">
        <w:rPr>
          <w:rFonts w:ascii="Book Antiqua" w:hAnsi="Book Antiqua" w:cs="宋体"/>
          <w:b/>
          <w:bCs/>
        </w:rPr>
        <w:t>Marten K</w:t>
      </w:r>
      <w:r w:rsidRPr="00B447C7">
        <w:rPr>
          <w:rFonts w:ascii="Book Antiqua" w:hAnsi="Book Antiqua" w:cs="宋体"/>
        </w:rPr>
        <w:t>, Milne D, Antoniou KM, Nicholson AG, Tennant RC, Hansel TT, Wells AU, Hansell DM. Non-specific interstitial pneumonia in cigarette smokers: a CT study. </w:t>
      </w:r>
      <w:r w:rsidRPr="00B447C7">
        <w:rPr>
          <w:rFonts w:ascii="Book Antiqua" w:hAnsi="Book Antiqua" w:cs="宋体"/>
          <w:i/>
          <w:iCs/>
        </w:rPr>
        <w:t>Eur Radiol</w:t>
      </w:r>
      <w:r w:rsidRPr="00B447C7">
        <w:rPr>
          <w:rFonts w:ascii="Book Antiqua" w:hAnsi="Book Antiqua" w:cs="宋体"/>
        </w:rPr>
        <w:t> 2009; </w:t>
      </w:r>
      <w:r w:rsidRPr="00B447C7">
        <w:rPr>
          <w:rFonts w:ascii="Book Antiqua" w:hAnsi="Book Antiqua" w:cs="宋体"/>
          <w:b/>
          <w:bCs/>
        </w:rPr>
        <w:t>19</w:t>
      </w:r>
      <w:r w:rsidRPr="00B447C7">
        <w:rPr>
          <w:rFonts w:ascii="Book Antiqua" w:hAnsi="Book Antiqua" w:cs="宋体"/>
        </w:rPr>
        <w:t>: 1679-1685 [PMID: 19214521 DOI: 10.1007/s00330-009-1308-7]</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27 </w:t>
      </w:r>
      <w:r w:rsidRPr="00B447C7">
        <w:rPr>
          <w:rFonts w:ascii="Book Antiqua" w:hAnsi="Book Antiqua" w:cs="宋体"/>
          <w:b/>
          <w:bCs/>
        </w:rPr>
        <w:t>Marten K</w:t>
      </w:r>
      <w:r w:rsidRPr="00B447C7">
        <w:rPr>
          <w:rFonts w:ascii="Book Antiqua" w:hAnsi="Book Antiqua" w:cs="宋体"/>
        </w:rPr>
        <w:t>, Hansell DM. Imaging of macrophage-related lung diseases. </w:t>
      </w:r>
      <w:r w:rsidRPr="00B447C7">
        <w:rPr>
          <w:rFonts w:ascii="Book Antiqua" w:hAnsi="Book Antiqua" w:cs="宋体"/>
          <w:i/>
          <w:iCs/>
        </w:rPr>
        <w:t>Eur Radiol</w:t>
      </w:r>
      <w:r w:rsidRPr="00B447C7">
        <w:rPr>
          <w:rFonts w:ascii="Book Antiqua" w:hAnsi="Book Antiqua" w:cs="宋体"/>
        </w:rPr>
        <w:t> 2005; </w:t>
      </w:r>
      <w:r w:rsidRPr="00B447C7">
        <w:rPr>
          <w:rFonts w:ascii="Book Antiqua" w:hAnsi="Book Antiqua" w:cs="宋体"/>
          <w:b/>
          <w:bCs/>
        </w:rPr>
        <w:t>15</w:t>
      </w:r>
      <w:r w:rsidRPr="00B447C7">
        <w:rPr>
          <w:rFonts w:ascii="Book Antiqua" w:hAnsi="Book Antiqua" w:cs="宋体"/>
        </w:rPr>
        <w:t xml:space="preserve">: 727-741 [PMID: 15633061 DOI: </w:t>
      </w:r>
      <w:hyperlink r:id="rId19" w:tgtFrame="_blank" w:history="1">
        <w:r w:rsidRPr="00B447C7">
          <w:rPr>
            <w:rStyle w:val="Hyperlink"/>
            <w:rFonts w:ascii="Book Antiqua" w:hAnsi="Book Antiqua"/>
            <w:color w:val="auto"/>
            <w:u w:val="none"/>
            <w:shd w:val="clear" w:color="auto" w:fill="FFFFFF"/>
          </w:rPr>
          <w:t>10.1007/s00330-004-2554-3</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28 </w:t>
      </w:r>
      <w:r w:rsidRPr="00B447C7">
        <w:rPr>
          <w:rFonts w:ascii="Book Antiqua" w:hAnsi="Book Antiqua" w:cs="宋体"/>
          <w:b/>
          <w:bCs/>
        </w:rPr>
        <w:t>Remy-Jardin M</w:t>
      </w:r>
      <w:r w:rsidRPr="00B447C7">
        <w:rPr>
          <w:rFonts w:ascii="Book Antiqua" w:hAnsi="Book Antiqua" w:cs="宋体"/>
        </w:rPr>
        <w:t>, Edme JL, Boulenguez C, Remy J, Mastora I, Sobaszek A. Longitudinal follow-up study of smoker's lung with thin-section CT in correlation with pulmonary function tests. </w:t>
      </w:r>
      <w:r w:rsidRPr="00B447C7">
        <w:rPr>
          <w:rFonts w:ascii="Book Antiqua" w:hAnsi="Book Antiqua" w:cs="宋体"/>
          <w:i/>
          <w:iCs/>
        </w:rPr>
        <w:t>Radiology</w:t>
      </w:r>
      <w:r w:rsidRPr="00B447C7">
        <w:rPr>
          <w:rFonts w:ascii="Book Antiqua" w:hAnsi="Book Antiqua" w:cs="宋体"/>
        </w:rPr>
        <w:t> 2002; </w:t>
      </w:r>
      <w:r w:rsidRPr="00B447C7">
        <w:rPr>
          <w:rFonts w:ascii="Book Antiqua" w:hAnsi="Book Antiqua" w:cs="宋体"/>
          <w:b/>
          <w:bCs/>
        </w:rPr>
        <w:t>222</w:t>
      </w:r>
      <w:r w:rsidRPr="00B447C7">
        <w:rPr>
          <w:rFonts w:ascii="Book Antiqua" w:hAnsi="Book Antiqua" w:cs="宋体"/>
        </w:rPr>
        <w:t xml:space="preserve">: 261-270 [PMID: 11756735 DOI: </w:t>
      </w:r>
      <w:hyperlink r:id="rId20" w:tgtFrame="_blank" w:history="1">
        <w:r w:rsidRPr="00B447C7">
          <w:rPr>
            <w:rStyle w:val="Hyperlink"/>
            <w:rFonts w:ascii="Book Antiqua" w:hAnsi="Book Antiqua"/>
            <w:color w:val="auto"/>
            <w:u w:val="none"/>
            <w:shd w:val="clear" w:color="auto" w:fill="FFFFFF"/>
          </w:rPr>
          <w:t>10.1148/radiol.2221001154</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29 </w:t>
      </w:r>
      <w:r w:rsidRPr="00B447C7">
        <w:rPr>
          <w:rFonts w:ascii="Book Antiqua" w:hAnsi="Book Antiqua" w:cs="宋体"/>
          <w:b/>
          <w:bCs/>
        </w:rPr>
        <w:t>Craig PJ</w:t>
      </w:r>
      <w:r w:rsidRPr="00B447C7">
        <w:rPr>
          <w:rFonts w:ascii="Book Antiqua" w:hAnsi="Book Antiqua" w:cs="宋体"/>
        </w:rPr>
        <w:t>, Wells AU, Doffman S, Rassl D, Colby TV, Hansell DM, Du Bois RM, Nicholson AG. Desquamative interstitial pneumonia, respiratory bronchiolitis and their relationship to smoking. </w:t>
      </w:r>
      <w:r w:rsidRPr="00B447C7">
        <w:rPr>
          <w:rFonts w:ascii="Book Antiqua" w:hAnsi="Book Antiqua" w:cs="宋体"/>
          <w:i/>
          <w:iCs/>
        </w:rPr>
        <w:t>Histopathology</w:t>
      </w:r>
      <w:r w:rsidRPr="00B447C7">
        <w:rPr>
          <w:rFonts w:ascii="Book Antiqua" w:hAnsi="Book Antiqua" w:cs="宋体"/>
        </w:rPr>
        <w:t> 2004; </w:t>
      </w:r>
      <w:r w:rsidRPr="00B447C7">
        <w:rPr>
          <w:rFonts w:ascii="Book Antiqua" w:hAnsi="Book Antiqua" w:cs="宋体"/>
          <w:b/>
          <w:bCs/>
        </w:rPr>
        <w:t>45</w:t>
      </w:r>
      <w:r w:rsidRPr="00B447C7">
        <w:rPr>
          <w:rFonts w:ascii="Book Antiqua" w:hAnsi="Book Antiqua" w:cs="宋体"/>
        </w:rPr>
        <w:t xml:space="preserve">: 275-282 [PMID: 15330806 DOI: </w:t>
      </w:r>
      <w:hyperlink r:id="rId21" w:tgtFrame="_blank" w:history="1">
        <w:r w:rsidRPr="00B447C7">
          <w:rPr>
            <w:rStyle w:val="Hyperlink"/>
            <w:rFonts w:ascii="Book Antiqua" w:hAnsi="Book Antiqua"/>
            <w:color w:val="auto"/>
            <w:u w:val="none"/>
            <w:shd w:val="clear" w:color="auto" w:fill="FFFFFF"/>
          </w:rPr>
          <w:t>10.1111/j.1365-2559.2004.01921.x</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30 </w:t>
      </w:r>
      <w:r w:rsidRPr="00B447C7">
        <w:rPr>
          <w:rFonts w:ascii="Book Antiqua" w:hAnsi="Book Antiqua" w:cs="宋体"/>
          <w:b/>
          <w:bCs/>
        </w:rPr>
        <w:t>Antoniou KM</w:t>
      </w:r>
      <w:r w:rsidRPr="00B447C7">
        <w:rPr>
          <w:rFonts w:ascii="Book Antiqua" w:hAnsi="Book Antiqua" w:cs="宋体"/>
        </w:rPr>
        <w:t>, Walsh SL, Hansell DM, Rubens MR, Marten K, Tennant R, Hansel T, Desai SR, Siafakas NM, du Bois RM, Wells AU. Smoking-related emphysema is associated with idiopathic pulmonary fibrosis and rheumatoid lung. </w:t>
      </w:r>
      <w:r w:rsidRPr="00B447C7">
        <w:rPr>
          <w:rFonts w:ascii="Book Antiqua" w:hAnsi="Book Antiqua" w:cs="宋体"/>
          <w:i/>
          <w:iCs/>
        </w:rPr>
        <w:t>Respirology</w:t>
      </w:r>
      <w:r w:rsidRPr="00B447C7">
        <w:rPr>
          <w:rFonts w:ascii="Book Antiqua" w:hAnsi="Book Antiqua" w:cs="宋体"/>
        </w:rPr>
        <w:t> 2013; </w:t>
      </w:r>
      <w:r w:rsidRPr="00B447C7">
        <w:rPr>
          <w:rFonts w:ascii="Book Antiqua" w:hAnsi="Book Antiqua" w:cs="宋体"/>
          <w:b/>
          <w:bCs/>
        </w:rPr>
        <w:t>18</w:t>
      </w:r>
      <w:r w:rsidRPr="00B447C7">
        <w:rPr>
          <w:rFonts w:ascii="Book Antiqua" w:hAnsi="Book Antiqua" w:cs="宋体"/>
        </w:rPr>
        <w:t>: 1191-1196 [PMID: 23819865 DOI: 10.1111/resp.12154]</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31 </w:t>
      </w:r>
      <w:r w:rsidRPr="00B447C7">
        <w:rPr>
          <w:rFonts w:ascii="Book Antiqua" w:hAnsi="Book Antiqua" w:cs="宋体"/>
          <w:b/>
          <w:bCs/>
        </w:rPr>
        <w:t>Kukkonen MK</w:t>
      </w:r>
      <w:r w:rsidRPr="00B447C7">
        <w:rPr>
          <w:rFonts w:ascii="Book Antiqua" w:hAnsi="Book Antiqua" w:cs="宋体"/>
        </w:rPr>
        <w:t>, Tiili E, Vehmas T, Oksa P, Piirilä P, Hirvonen A. Association of genes of protease-antiprotease balance pathway to lung function and emphysema subtypes. </w:t>
      </w:r>
      <w:r w:rsidRPr="00B447C7">
        <w:rPr>
          <w:rFonts w:ascii="Book Antiqua" w:hAnsi="Book Antiqua" w:cs="宋体"/>
          <w:i/>
          <w:iCs/>
        </w:rPr>
        <w:t>BMC Pulm Med</w:t>
      </w:r>
      <w:r w:rsidRPr="00B447C7">
        <w:rPr>
          <w:rFonts w:ascii="Book Antiqua" w:hAnsi="Book Antiqua" w:cs="宋体"/>
        </w:rPr>
        <w:t> 2013; </w:t>
      </w:r>
      <w:r w:rsidRPr="00B447C7">
        <w:rPr>
          <w:rFonts w:ascii="Book Antiqua" w:hAnsi="Book Antiqua" w:cs="宋体"/>
          <w:b/>
          <w:bCs/>
        </w:rPr>
        <w:t>13</w:t>
      </w:r>
      <w:r w:rsidRPr="00B447C7">
        <w:rPr>
          <w:rFonts w:ascii="Book Antiqua" w:hAnsi="Book Antiqua" w:cs="宋体"/>
        </w:rPr>
        <w:t>: 36 [PMID: 23734748 DOI: 10.1186/1471-2466-13-36]</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32 </w:t>
      </w:r>
      <w:r w:rsidRPr="00B447C7">
        <w:rPr>
          <w:rFonts w:ascii="Book Antiqua" w:hAnsi="Book Antiqua" w:cs="宋体"/>
          <w:b/>
          <w:bCs/>
        </w:rPr>
        <w:t>Cottin V</w:t>
      </w:r>
      <w:r w:rsidRPr="00B447C7">
        <w:rPr>
          <w:rFonts w:ascii="Book Antiqua" w:hAnsi="Book Antiqua" w:cs="宋体"/>
        </w:rPr>
        <w:t>, Reix P, Khouatra C, Thivolet-Béjui F, Feldmann D, Cordier JF. Combined pulmonary fibrosis and emphysema syndrome associated with familial SFTPC mutation. </w:t>
      </w:r>
      <w:r w:rsidRPr="00B447C7">
        <w:rPr>
          <w:rFonts w:ascii="Book Antiqua" w:hAnsi="Book Antiqua" w:cs="宋体"/>
          <w:i/>
          <w:iCs/>
        </w:rPr>
        <w:t>Thorax</w:t>
      </w:r>
      <w:r w:rsidRPr="00B447C7">
        <w:rPr>
          <w:rFonts w:ascii="Book Antiqua" w:hAnsi="Book Antiqua" w:cs="宋体"/>
        </w:rPr>
        <w:t> 2011; </w:t>
      </w:r>
      <w:r w:rsidRPr="00B447C7">
        <w:rPr>
          <w:rFonts w:ascii="Book Antiqua" w:hAnsi="Book Antiqua" w:cs="宋体"/>
          <w:b/>
          <w:bCs/>
        </w:rPr>
        <w:t>66</w:t>
      </w:r>
      <w:r w:rsidRPr="00B447C7">
        <w:rPr>
          <w:rFonts w:ascii="Book Antiqua" w:hAnsi="Book Antiqua" w:cs="宋体"/>
        </w:rPr>
        <w:t>: 918-919 [PMID: 21248320 DOI: 10.1136/thx.2010.151407]</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33 </w:t>
      </w:r>
      <w:r w:rsidRPr="00B447C7">
        <w:rPr>
          <w:rFonts w:ascii="Book Antiqua" w:hAnsi="Book Antiqua" w:cs="宋体"/>
          <w:b/>
          <w:bCs/>
        </w:rPr>
        <w:t>Lundblad LK</w:t>
      </w:r>
      <w:r w:rsidRPr="00B447C7">
        <w:rPr>
          <w:rFonts w:ascii="Book Antiqua" w:hAnsi="Book Antiqua" w:cs="宋体"/>
        </w:rPr>
        <w:t>, Thompson-Figueroa J, Leclair T, Sullivan MJ, Poynter ME, Irvin CG, Bates JH. Tumor necrosis factor-alpha overexpression in lung disease: a single cause behind a complex phenotype. </w:t>
      </w:r>
      <w:r w:rsidRPr="00B447C7">
        <w:rPr>
          <w:rFonts w:ascii="Book Antiqua" w:hAnsi="Book Antiqua" w:cs="宋体"/>
          <w:i/>
          <w:iCs/>
        </w:rPr>
        <w:t>Am J Respir Crit Care Med</w:t>
      </w:r>
      <w:r w:rsidRPr="00B447C7">
        <w:rPr>
          <w:rFonts w:ascii="Book Antiqua" w:hAnsi="Book Antiqua" w:cs="宋体"/>
        </w:rPr>
        <w:t> 2005; </w:t>
      </w:r>
      <w:r w:rsidRPr="00B447C7">
        <w:rPr>
          <w:rFonts w:ascii="Book Antiqua" w:hAnsi="Book Antiqua" w:cs="宋体"/>
          <w:b/>
          <w:bCs/>
        </w:rPr>
        <w:t>171</w:t>
      </w:r>
      <w:r w:rsidRPr="00B447C7">
        <w:rPr>
          <w:rFonts w:ascii="Book Antiqua" w:hAnsi="Book Antiqua" w:cs="宋体"/>
        </w:rPr>
        <w:t>: 1363-1370 [PMID: 15805183]</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34 </w:t>
      </w:r>
      <w:r w:rsidRPr="00B447C7">
        <w:rPr>
          <w:rFonts w:ascii="Book Antiqua" w:hAnsi="Book Antiqua" w:cs="宋体"/>
          <w:b/>
          <w:bCs/>
        </w:rPr>
        <w:t>Tzouvelekis A</w:t>
      </w:r>
      <w:r w:rsidRPr="00B447C7">
        <w:rPr>
          <w:rFonts w:ascii="Book Antiqua" w:hAnsi="Book Antiqua" w:cs="宋体"/>
        </w:rPr>
        <w:t>, Zacharis G, Oikonomou A, Mikroulis D, Margaritopoulos G, Koutsopoulos A, Antoniadis A, Koulelidis A, Steiropoulos P, Boglou P, Bakali M, Froudarakis M, Bouros D. Increased incidence of autoimmune markers in patients with combined pulmonary fibrosis and emphysema. </w:t>
      </w:r>
      <w:r w:rsidRPr="00B447C7">
        <w:rPr>
          <w:rFonts w:ascii="Book Antiqua" w:hAnsi="Book Antiqua" w:cs="宋体"/>
          <w:i/>
          <w:iCs/>
        </w:rPr>
        <w:t>BMC Pulm Med</w:t>
      </w:r>
      <w:r w:rsidRPr="00B447C7">
        <w:rPr>
          <w:rFonts w:ascii="Book Antiqua" w:hAnsi="Book Antiqua" w:cs="宋体"/>
        </w:rPr>
        <w:t> 2013; </w:t>
      </w:r>
      <w:r w:rsidRPr="00B447C7">
        <w:rPr>
          <w:rFonts w:ascii="Book Antiqua" w:hAnsi="Book Antiqua" w:cs="宋体"/>
          <w:b/>
          <w:bCs/>
        </w:rPr>
        <w:t>13</w:t>
      </w:r>
      <w:r w:rsidRPr="00B447C7">
        <w:rPr>
          <w:rFonts w:ascii="Book Antiqua" w:hAnsi="Book Antiqua" w:cs="宋体"/>
        </w:rPr>
        <w:t>: 31 [PMID: 23697753 DOI: 10.1186/1471-2466-13-31]</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35 </w:t>
      </w:r>
      <w:r w:rsidRPr="00B447C7">
        <w:rPr>
          <w:rFonts w:ascii="Book Antiqua" w:hAnsi="Book Antiqua" w:cs="宋体"/>
          <w:b/>
          <w:bCs/>
        </w:rPr>
        <w:t>Wells AU</w:t>
      </w:r>
      <w:r w:rsidRPr="00B447C7">
        <w:rPr>
          <w:rFonts w:ascii="Book Antiqua" w:hAnsi="Book Antiqua" w:cs="宋体"/>
        </w:rPr>
        <w:t>. The revised ATS/ERS/JRS/ALAT diagnostic criteria for idiopathic pulmonary fibrosis (IPF)--practical implications. </w:t>
      </w:r>
      <w:r w:rsidRPr="00B447C7">
        <w:rPr>
          <w:rFonts w:ascii="Book Antiqua" w:hAnsi="Book Antiqua" w:cs="宋体"/>
          <w:i/>
          <w:iCs/>
        </w:rPr>
        <w:t>Respir Res</w:t>
      </w:r>
      <w:r w:rsidRPr="00B447C7">
        <w:rPr>
          <w:rFonts w:ascii="Book Antiqua" w:hAnsi="Book Antiqua" w:cs="宋体"/>
        </w:rPr>
        <w:t> 2013; </w:t>
      </w:r>
      <w:r w:rsidRPr="00B447C7">
        <w:rPr>
          <w:rFonts w:ascii="Book Antiqua" w:hAnsi="Book Antiqua" w:cs="宋体"/>
          <w:b/>
          <w:bCs/>
        </w:rPr>
        <w:t xml:space="preserve">14 </w:t>
      </w:r>
      <w:r w:rsidRPr="00B447C7">
        <w:rPr>
          <w:rFonts w:ascii="Book Antiqua" w:hAnsi="Book Antiqua" w:cs="宋体"/>
          <w:bCs/>
        </w:rPr>
        <w:t>Suppl 1</w:t>
      </w:r>
      <w:r w:rsidRPr="00B447C7">
        <w:rPr>
          <w:rFonts w:ascii="Book Antiqua" w:hAnsi="Book Antiqua" w:cs="宋体"/>
        </w:rPr>
        <w:t>: S2 [PMID: 23734820 DOI: 10.1186/1465-9921-14-S1-S2]</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36 </w:t>
      </w:r>
      <w:r w:rsidRPr="00B447C7">
        <w:rPr>
          <w:rFonts w:ascii="Book Antiqua" w:hAnsi="Book Antiqua" w:cs="宋体"/>
          <w:b/>
          <w:bCs/>
        </w:rPr>
        <w:t>Todd NW</w:t>
      </w:r>
      <w:r w:rsidRPr="00B447C7">
        <w:rPr>
          <w:rFonts w:ascii="Book Antiqua" w:hAnsi="Book Antiqua" w:cs="宋体"/>
        </w:rPr>
        <w:t>, Jeudy J, Lavania S, Franks TJ, Galvin JR, Deepak J, Britt EJ, Atamas SP. Centrilobular emphysema combined with pulmonary fibrosis results in improved survival. </w:t>
      </w:r>
      <w:r w:rsidRPr="00B447C7">
        <w:rPr>
          <w:rFonts w:ascii="Book Antiqua" w:hAnsi="Book Antiqua" w:cs="宋体"/>
          <w:i/>
          <w:iCs/>
        </w:rPr>
        <w:t>Fibrogenesis Tissue Repair</w:t>
      </w:r>
      <w:r w:rsidRPr="00B447C7">
        <w:rPr>
          <w:rFonts w:ascii="Book Antiqua" w:hAnsi="Book Antiqua" w:cs="宋体"/>
        </w:rPr>
        <w:t> 2011; </w:t>
      </w:r>
      <w:r w:rsidRPr="00B447C7">
        <w:rPr>
          <w:rFonts w:ascii="Book Antiqua" w:hAnsi="Book Antiqua" w:cs="宋体"/>
          <w:b/>
          <w:bCs/>
        </w:rPr>
        <w:t>4</w:t>
      </w:r>
      <w:r w:rsidRPr="00B447C7">
        <w:rPr>
          <w:rFonts w:ascii="Book Antiqua" w:hAnsi="Book Antiqua" w:cs="宋体"/>
        </w:rPr>
        <w:t>: 6 [PMID: 21324139 DOI: 10.1186/1755-1536-4-6]</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37 </w:t>
      </w:r>
      <w:r w:rsidRPr="00B447C7">
        <w:rPr>
          <w:rFonts w:ascii="Book Antiqua" w:hAnsi="Book Antiqua" w:cs="宋体"/>
          <w:b/>
          <w:bCs/>
        </w:rPr>
        <w:t>Schmidt SL</w:t>
      </w:r>
      <w:r w:rsidRPr="00B447C7">
        <w:rPr>
          <w:rFonts w:ascii="Book Antiqua" w:hAnsi="Book Antiqua" w:cs="宋体"/>
        </w:rPr>
        <w:t>, Nambiar AM, Tayob N, Sundaram B, Han MK, Gross BH, Kazerooni EA, Chughtai AR, Lagstein A, Myers JL, Murray S, Toews GB, Martinez FJ, Flaherty KR. Pulmonary function measures predict mortality differently in IPF versus combined pulmonary fibrosis and emphysema. </w:t>
      </w:r>
      <w:r w:rsidRPr="00B447C7">
        <w:rPr>
          <w:rFonts w:ascii="Book Antiqua" w:hAnsi="Book Antiqua" w:cs="宋体"/>
          <w:i/>
          <w:iCs/>
        </w:rPr>
        <w:t>Eur Respir J</w:t>
      </w:r>
      <w:r w:rsidRPr="00B447C7">
        <w:rPr>
          <w:rFonts w:ascii="Book Antiqua" w:hAnsi="Book Antiqua" w:cs="宋体"/>
        </w:rPr>
        <w:t> 2011; </w:t>
      </w:r>
      <w:r w:rsidRPr="00B447C7">
        <w:rPr>
          <w:rFonts w:ascii="Book Antiqua" w:hAnsi="Book Antiqua" w:cs="宋体"/>
          <w:b/>
          <w:bCs/>
        </w:rPr>
        <w:t>38</w:t>
      </w:r>
      <w:r w:rsidRPr="00B447C7">
        <w:rPr>
          <w:rFonts w:ascii="Book Antiqua" w:hAnsi="Book Antiqua" w:cs="宋体"/>
        </w:rPr>
        <w:t>: 176-183 [PMID: 21148225 DOI: 10.1183/09031936.00114010]</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38 </w:t>
      </w:r>
      <w:r w:rsidRPr="00B447C7">
        <w:rPr>
          <w:rFonts w:ascii="Book Antiqua" w:hAnsi="Book Antiqua" w:cs="宋体"/>
          <w:b/>
          <w:bCs/>
        </w:rPr>
        <w:t>Hamada K</w:t>
      </w:r>
      <w:r w:rsidRPr="00B447C7">
        <w:rPr>
          <w:rFonts w:ascii="Book Antiqua" w:hAnsi="Book Antiqua" w:cs="宋体"/>
        </w:rPr>
        <w:t>, Nagai S, Tanaka S, Handa T, Shigematsu M, Nagao T, Mishima M, Kitaichi M, Izumi T. Significance of pulmonary arterial pressure and diffusion capacity of the lung as prognosticator in patients with idiopathic pulmonary fibrosis. </w:t>
      </w:r>
      <w:r w:rsidRPr="00B447C7">
        <w:rPr>
          <w:rFonts w:ascii="Book Antiqua" w:hAnsi="Book Antiqua" w:cs="宋体"/>
          <w:i/>
          <w:iCs/>
        </w:rPr>
        <w:t>Chest</w:t>
      </w:r>
      <w:r w:rsidRPr="00B447C7">
        <w:rPr>
          <w:rFonts w:ascii="Book Antiqua" w:hAnsi="Book Antiqua" w:cs="宋体"/>
        </w:rPr>
        <w:t> 2007; </w:t>
      </w:r>
      <w:r w:rsidRPr="00B447C7">
        <w:rPr>
          <w:rFonts w:ascii="Book Antiqua" w:hAnsi="Book Antiqua" w:cs="宋体"/>
          <w:b/>
          <w:bCs/>
        </w:rPr>
        <w:t>131</w:t>
      </w:r>
      <w:r w:rsidRPr="00B447C7">
        <w:rPr>
          <w:rFonts w:ascii="Book Antiqua" w:hAnsi="Book Antiqua" w:cs="宋体"/>
        </w:rPr>
        <w:t xml:space="preserve">: 650-656 [PMID: 17317730 DOI: </w:t>
      </w:r>
      <w:hyperlink r:id="rId22" w:tgtFrame="_blank" w:history="1">
        <w:r w:rsidRPr="00B447C7">
          <w:rPr>
            <w:rStyle w:val="Hyperlink"/>
            <w:rFonts w:ascii="Book Antiqua" w:hAnsi="Book Antiqua"/>
            <w:color w:val="auto"/>
            <w:u w:val="none"/>
            <w:shd w:val="clear" w:color="auto" w:fill="FFFFFF"/>
          </w:rPr>
          <w:t>10.1378/chest.06-1466</w:t>
        </w:r>
      </w:hyperlink>
      <w:r w:rsidRPr="00B447C7">
        <w:rPr>
          <w:rFonts w:ascii="Book Antiqua" w:hAnsi="Book Antiqua" w:cs="宋体"/>
        </w:rPr>
        <w:t>]</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 xml:space="preserve">39 </w:t>
      </w:r>
      <w:r w:rsidRPr="00B447C7">
        <w:rPr>
          <w:rFonts w:ascii="Book Antiqua" w:hAnsi="Book Antiqua"/>
          <w:b/>
          <w:bCs/>
        </w:rPr>
        <w:t>Cottin V</w:t>
      </w:r>
      <w:r w:rsidRPr="00B447C7">
        <w:rPr>
          <w:rFonts w:ascii="Book Antiqua" w:hAnsi="Book Antiqua"/>
        </w:rPr>
        <w:t xml:space="preserve">, Le Pavec J, Prévot G, Mal H, Humbert M, Simonneau G, Cordier JF; </w:t>
      </w:r>
      <w:hyperlink r:id="rId23" w:history="1">
        <w:r w:rsidRPr="00B447C7">
          <w:rPr>
            <w:rFonts w:ascii="Book Antiqua" w:hAnsi="Book Antiqua" w:cs="宋体"/>
          </w:rPr>
          <w:t>GERM"O"P</w:t>
        </w:r>
      </w:hyperlink>
      <w:r w:rsidRPr="00B447C7">
        <w:rPr>
          <w:rFonts w:ascii="Book Antiqua" w:hAnsi="Book Antiqua" w:cs="宋体"/>
        </w:rPr>
        <w:t>.</w:t>
      </w:r>
      <w:r w:rsidRPr="00B447C7">
        <w:rPr>
          <w:rFonts w:ascii="Book Antiqua" w:hAnsi="Book Antiqua"/>
        </w:rPr>
        <w:t xml:space="preserve"> Pulmonary hypertension in patients with combined pulmonary fibrosis and emphysema syndrome.</w:t>
      </w:r>
      <w:r w:rsidRPr="00B447C7">
        <w:rPr>
          <w:rStyle w:val="apple-converted-space"/>
          <w:rFonts w:ascii="Book Antiqua" w:hAnsi="Book Antiqua"/>
        </w:rPr>
        <w:t> </w:t>
      </w:r>
      <w:r w:rsidRPr="00B447C7">
        <w:rPr>
          <w:rFonts w:ascii="Book Antiqua" w:hAnsi="Book Antiqua"/>
          <w:i/>
          <w:iCs/>
        </w:rPr>
        <w:t>Eur Respir J</w:t>
      </w:r>
      <w:r w:rsidRPr="00B447C7">
        <w:rPr>
          <w:rStyle w:val="apple-converted-space"/>
          <w:rFonts w:ascii="Book Antiqua" w:hAnsi="Book Antiqua"/>
        </w:rPr>
        <w:t> </w:t>
      </w:r>
      <w:r w:rsidRPr="00B447C7">
        <w:rPr>
          <w:rFonts w:ascii="Book Antiqua" w:hAnsi="Book Antiqua"/>
        </w:rPr>
        <w:t>2010;</w:t>
      </w:r>
      <w:r w:rsidRPr="00B447C7">
        <w:rPr>
          <w:rStyle w:val="apple-converted-space"/>
          <w:rFonts w:ascii="Book Antiqua" w:hAnsi="Book Antiqua"/>
        </w:rPr>
        <w:t> </w:t>
      </w:r>
      <w:r w:rsidRPr="00B447C7">
        <w:rPr>
          <w:rFonts w:ascii="Book Antiqua" w:hAnsi="Book Antiqua"/>
          <w:b/>
          <w:bCs/>
        </w:rPr>
        <w:t>35</w:t>
      </w:r>
      <w:r w:rsidRPr="00B447C7">
        <w:rPr>
          <w:rFonts w:ascii="Book Antiqua" w:hAnsi="Book Antiqua"/>
        </w:rPr>
        <w:t>: 105-111 [PMID: 19643948 DOI: 10.1183/09031936.00038709]</w:t>
      </w:r>
    </w:p>
    <w:p w:rsidR="0060402E" w:rsidRPr="00B447C7" w:rsidRDefault="0060402E" w:rsidP="00642670">
      <w:pPr>
        <w:spacing w:line="360" w:lineRule="auto"/>
        <w:jc w:val="both"/>
        <w:rPr>
          <w:rFonts w:ascii="Book Antiqua" w:hAnsi="Book Antiqua" w:cs="宋体"/>
        </w:rPr>
      </w:pPr>
      <w:r w:rsidRPr="00B447C7">
        <w:rPr>
          <w:rFonts w:ascii="Book Antiqua" w:hAnsi="Book Antiqua" w:cs="宋体"/>
        </w:rPr>
        <w:t>40 </w:t>
      </w:r>
      <w:r w:rsidRPr="00B447C7">
        <w:rPr>
          <w:rFonts w:ascii="Book Antiqua" w:hAnsi="Book Antiqua" w:cs="宋体"/>
          <w:b/>
          <w:bCs/>
        </w:rPr>
        <w:t>Cottin V</w:t>
      </w:r>
      <w:r w:rsidRPr="00B447C7">
        <w:rPr>
          <w:rFonts w:ascii="Book Antiqua" w:hAnsi="Book Antiqua" w:cs="宋体"/>
        </w:rPr>
        <w:t>, Cordier JF. Combined pulmonary fibrosis and emphysema in connective tissue disease. </w:t>
      </w:r>
      <w:r w:rsidRPr="00B447C7">
        <w:rPr>
          <w:rFonts w:ascii="Book Antiqua" w:hAnsi="Book Antiqua" w:cs="宋体"/>
          <w:i/>
          <w:iCs/>
        </w:rPr>
        <w:t>Curr Opin Pulm Med</w:t>
      </w:r>
      <w:r w:rsidRPr="00B447C7">
        <w:rPr>
          <w:rFonts w:ascii="Book Antiqua" w:hAnsi="Book Antiqua" w:cs="宋体"/>
        </w:rPr>
        <w:t> 2012; </w:t>
      </w:r>
      <w:r w:rsidRPr="00B447C7">
        <w:rPr>
          <w:rFonts w:ascii="Book Antiqua" w:hAnsi="Book Antiqua" w:cs="宋体"/>
          <w:b/>
          <w:bCs/>
        </w:rPr>
        <w:t>18</w:t>
      </w:r>
      <w:r w:rsidRPr="00B447C7">
        <w:rPr>
          <w:rFonts w:ascii="Book Antiqua" w:hAnsi="Book Antiqua" w:cs="宋体"/>
        </w:rPr>
        <w:t>: 418-427 [PMID: 22781207 DOI: 10.1097/MCP.0b013e328356803b]</w:t>
      </w:r>
    </w:p>
    <w:p w:rsidR="0060402E" w:rsidRPr="00B447C7" w:rsidRDefault="0060402E" w:rsidP="00642670">
      <w:pPr>
        <w:spacing w:line="360" w:lineRule="auto"/>
        <w:jc w:val="both"/>
        <w:rPr>
          <w:rFonts w:ascii="Book Antiqua" w:hAnsi="Book Antiqua"/>
        </w:rPr>
      </w:pPr>
    </w:p>
    <w:p w:rsidR="0060402E" w:rsidRPr="00B447C7" w:rsidRDefault="0060402E" w:rsidP="00FA65C2">
      <w:pPr>
        <w:wordWrap w:val="0"/>
        <w:spacing w:line="360" w:lineRule="auto"/>
        <w:ind w:left="31680" w:hangingChars="200" w:firstLine="31680"/>
        <w:jc w:val="right"/>
        <w:rPr>
          <w:rFonts w:ascii="Book Antiqua" w:hAnsi="Book Antiqua"/>
        </w:rPr>
      </w:pPr>
      <w:r w:rsidRPr="00B447C7">
        <w:rPr>
          <w:rFonts w:ascii="Book Antiqua" w:hAnsi="Book Antiqua"/>
          <w:b/>
        </w:rPr>
        <w:t>P- Reviewer:</w:t>
      </w:r>
      <w:r w:rsidRPr="00B447C7">
        <w:rPr>
          <w:rFonts w:ascii="Book Antiqua" w:hAnsi="Book Antiqua"/>
          <w:b/>
          <w:lang w:eastAsia="zh-CN"/>
        </w:rPr>
        <w:t xml:space="preserve"> </w:t>
      </w:r>
      <w:r w:rsidRPr="00B447C7">
        <w:rPr>
          <w:rFonts w:ascii="Book Antiqua" w:hAnsi="Book Antiqua" w:cs="宋体"/>
        </w:rPr>
        <w:t xml:space="preserve">Bernardin L, Li YZ    </w:t>
      </w:r>
      <w:r w:rsidRPr="00B447C7">
        <w:rPr>
          <w:rFonts w:ascii="Book Antiqua" w:hAnsi="Book Antiqua"/>
        </w:rPr>
        <w:t xml:space="preserve">  </w:t>
      </w:r>
      <w:r w:rsidRPr="00B447C7">
        <w:rPr>
          <w:rFonts w:ascii="Book Antiqua" w:hAnsi="Book Antiqua"/>
          <w:b/>
        </w:rPr>
        <w:t>S- Editor:</w:t>
      </w:r>
      <w:r w:rsidRPr="00B447C7">
        <w:rPr>
          <w:rFonts w:ascii="Book Antiqua" w:hAnsi="Book Antiqua"/>
        </w:rPr>
        <w:t xml:space="preserve"> Gong XM</w:t>
      </w:r>
    </w:p>
    <w:p w:rsidR="0060402E" w:rsidRPr="00B447C7" w:rsidRDefault="0060402E" w:rsidP="00FA65C2">
      <w:pPr>
        <w:spacing w:line="360" w:lineRule="auto"/>
        <w:ind w:left="31680" w:hangingChars="200" w:firstLine="31680"/>
        <w:jc w:val="right"/>
        <w:rPr>
          <w:rFonts w:ascii="Book Antiqua" w:hAnsi="Book Antiqua"/>
          <w:b/>
        </w:rPr>
      </w:pPr>
      <w:r w:rsidRPr="00B447C7">
        <w:rPr>
          <w:rFonts w:ascii="Book Antiqua" w:hAnsi="Book Antiqua"/>
          <w:b/>
        </w:rPr>
        <w:t xml:space="preserve"> L- Editor:</w:t>
      </w:r>
      <w:r w:rsidRPr="00B447C7">
        <w:rPr>
          <w:rFonts w:ascii="Book Antiqua" w:hAnsi="Book Antiqua"/>
        </w:rPr>
        <w:t xml:space="preserve"> </w:t>
      </w:r>
      <w:r w:rsidRPr="00B447C7">
        <w:rPr>
          <w:rFonts w:ascii="Book Antiqua" w:hAnsi="Book Antiqua"/>
          <w:b/>
        </w:rPr>
        <w:t>E- Editor:</w:t>
      </w:r>
    </w:p>
    <w:p w:rsidR="0060402E" w:rsidRPr="00B447C7" w:rsidRDefault="0060402E" w:rsidP="00642670">
      <w:pPr>
        <w:spacing w:line="360" w:lineRule="auto"/>
        <w:jc w:val="both"/>
        <w:rPr>
          <w:rFonts w:ascii="Book Antiqua" w:hAnsi="Book Antiqua"/>
        </w:rPr>
      </w:pPr>
    </w:p>
    <w:p w:rsidR="0060402E" w:rsidRPr="00B447C7" w:rsidRDefault="0060402E" w:rsidP="00642670">
      <w:pPr>
        <w:spacing w:line="360" w:lineRule="auto"/>
        <w:jc w:val="both"/>
        <w:rPr>
          <w:rFonts w:ascii="Book Antiqua" w:hAnsi="Book Antiqua" w:cs="Book Antiqua"/>
          <w:b/>
          <w:lang w:val="en-US" w:eastAsia="zh-CN"/>
        </w:rPr>
      </w:pPr>
      <w:r w:rsidRPr="00B447C7">
        <w:rPr>
          <w:rFonts w:ascii="Book Antiqua" w:hAnsi="Book Antiqua" w:cs="Book Antiqua"/>
          <w:b/>
          <w:bCs/>
          <w:lang w:val="en-US"/>
        </w:rPr>
        <w:br w:type="page"/>
      </w:r>
      <w:r w:rsidRPr="00B447C7">
        <w:rPr>
          <w:rFonts w:ascii="Book Antiqua" w:hAnsi="Book Antiqua" w:cs="Book Antiqua"/>
          <w:b/>
          <w:lang w:val="en-US"/>
        </w:rPr>
        <w:t>Table 1 Predominant type of emphysema and pulmonary fibrosis according to the ratings on high resolution computed tomography of the two observers</w:t>
      </w:r>
    </w:p>
    <w:p w:rsidR="0060402E" w:rsidRPr="00B447C7" w:rsidRDefault="0060402E" w:rsidP="00642670">
      <w:pPr>
        <w:tabs>
          <w:tab w:val="left" w:pos="8100"/>
        </w:tabs>
        <w:spacing w:line="360" w:lineRule="auto"/>
        <w:jc w:val="both"/>
        <w:rPr>
          <w:rFonts w:ascii="Book Antiqua" w:hAnsi="Book Antiqua" w:cs="Book Antiqua"/>
          <w:lang w:val="en-US"/>
        </w:rPr>
      </w:pPr>
    </w:p>
    <w:tbl>
      <w:tblPr>
        <w:tblW w:w="9476" w:type="dxa"/>
        <w:tblInd w:w="2" w:type="dxa"/>
        <w:tblLayout w:type="fixed"/>
        <w:tblLook w:val="00A0"/>
      </w:tblPr>
      <w:tblGrid>
        <w:gridCol w:w="881"/>
        <w:gridCol w:w="1712"/>
        <w:gridCol w:w="1890"/>
        <w:gridCol w:w="1448"/>
        <w:gridCol w:w="1529"/>
        <w:gridCol w:w="1474"/>
        <w:gridCol w:w="542"/>
      </w:tblGrid>
      <w:tr w:rsidR="0060402E" w:rsidRPr="00E35013" w:rsidTr="00BF712E">
        <w:trPr>
          <w:trHeight w:val="396"/>
        </w:trPr>
        <w:tc>
          <w:tcPr>
            <w:tcW w:w="881" w:type="dxa"/>
            <w:tcBorders>
              <w:top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Borders>
              <w:top w:val="doub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6883" w:type="dxa"/>
            <w:gridSpan w:val="5"/>
            <w:tcBorders>
              <w:top w:val="doub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Observer 2</w:t>
            </w:r>
          </w:p>
        </w:tc>
      </w:tr>
      <w:tr w:rsidR="0060402E" w:rsidRPr="00E35013" w:rsidTr="00BF712E">
        <w:trPr>
          <w:trHeight w:val="396"/>
        </w:trPr>
        <w:tc>
          <w:tcPr>
            <w:tcW w:w="881"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6883" w:type="dxa"/>
            <w:gridSpan w:val="5"/>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Type of emphysema</w:t>
            </w:r>
          </w:p>
        </w:tc>
      </w:tr>
      <w:tr w:rsidR="0060402E" w:rsidRPr="00E35013" w:rsidTr="00BF712E">
        <w:trPr>
          <w:trHeight w:val="283"/>
        </w:trPr>
        <w:tc>
          <w:tcPr>
            <w:tcW w:w="881" w:type="dxa"/>
            <w:vMerge w:val="restart"/>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Observer 1</w:t>
            </w:r>
          </w:p>
        </w:tc>
        <w:tc>
          <w:tcPr>
            <w:tcW w:w="1712" w:type="dxa"/>
            <w:tcBorders>
              <w:left w:val="nil"/>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890" w:type="dxa"/>
            <w:tcBorders>
              <w:left w:val="nil"/>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48"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CLE</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PSE</w:t>
            </w:r>
          </w:p>
        </w:tc>
        <w:tc>
          <w:tcPr>
            <w:tcW w:w="1529"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Paraseptal</w:t>
            </w:r>
          </w:p>
        </w:tc>
        <w:tc>
          <w:tcPr>
            <w:tcW w:w="1474"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Centrilobular</w:t>
            </w:r>
          </w:p>
        </w:tc>
        <w:tc>
          <w:tcPr>
            <w:tcW w:w="542"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BF712E">
        <w:trPr>
          <w:cantSplit/>
          <w:trHeight w:val="403"/>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val="restart"/>
            <w:tcBorders>
              <w:left w:val="nil"/>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eastAsia="zh-CN"/>
              </w:rPr>
            </w:pPr>
            <w:r w:rsidRPr="00E35013">
              <w:rPr>
                <w:rFonts w:ascii="Book Antiqua" w:hAnsi="Book Antiqua" w:cs="Book Antiqua"/>
                <w:b/>
                <w:bCs/>
                <w:lang w:val="en-US"/>
              </w:rPr>
              <w:t>Type of emphysema</w:t>
            </w:r>
            <w:r w:rsidRPr="00E35013">
              <w:rPr>
                <w:rFonts w:ascii="Book Antiqua" w:hAnsi="Book Antiqua" w:cs="Book Antiqua"/>
                <w:b/>
                <w:bCs/>
                <w:vertAlign w:val="superscript"/>
                <w:lang w:val="en-US" w:eastAsia="zh-CN"/>
              </w:rPr>
              <w:t>1</w:t>
            </w:r>
          </w:p>
        </w:tc>
        <w:tc>
          <w:tcPr>
            <w:tcW w:w="189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CLE</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PSE</w:t>
            </w:r>
          </w:p>
        </w:tc>
        <w:tc>
          <w:tcPr>
            <w:tcW w:w="1448" w:type="dxa"/>
            <w:shd w:val="clear" w:color="auto" w:fill="F2F2F2"/>
          </w:tcPr>
          <w:p w:rsidR="0060402E" w:rsidRPr="00E35013" w:rsidRDefault="0060402E" w:rsidP="00642670">
            <w:pPr>
              <w:tabs>
                <w:tab w:val="center" w:pos="788"/>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529"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474"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542"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tcBorders>
              <w:left w:val="nil"/>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Paraseptal</w:t>
            </w:r>
          </w:p>
        </w:tc>
        <w:tc>
          <w:tcPr>
            <w:tcW w:w="1448"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529"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w:t>
            </w:r>
          </w:p>
        </w:tc>
        <w:tc>
          <w:tcPr>
            <w:tcW w:w="1474"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542"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w:t>
            </w:r>
          </w:p>
        </w:tc>
      </w:tr>
      <w:tr w:rsidR="0060402E" w:rsidRPr="00E35013" w:rsidTr="00BF712E">
        <w:trPr>
          <w:trHeight w:val="584"/>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tcBorders>
              <w:left w:val="nil"/>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Centrilobular</w:t>
            </w:r>
          </w:p>
        </w:tc>
        <w:tc>
          <w:tcPr>
            <w:tcW w:w="1448"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529"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474" w:type="dxa"/>
            <w:tcBorders>
              <w:bottom w:val="single" w:sz="4" w:space="0" w:color="auto"/>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26</w:t>
            </w:r>
          </w:p>
        </w:tc>
        <w:tc>
          <w:tcPr>
            <w:tcW w:w="542"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28</w:t>
            </w: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25</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26</w:t>
            </w:r>
          </w:p>
        </w:tc>
        <w:tc>
          <w:tcPr>
            <w:tcW w:w="542" w:type="dxa"/>
          </w:tcPr>
          <w:p w:rsidR="0060402E" w:rsidRPr="00E35013" w:rsidRDefault="0060402E" w:rsidP="00642670">
            <w:pPr>
              <w:tabs>
                <w:tab w:val="left" w:pos="8100"/>
              </w:tabs>
              <w:spacing w:line="360" w:lineRule="auto"/>
              <w:jc w:val="both"/>
              <w:rPr>
                <w:rFonts w:ascii="Book Antiqua" w:hAnsi="Book Antiqua" w:cs="Book Antiqua"/>
                <w:lang w:val="en-US"/>
              </w:rPr>
            </w:pPr>
          </w:p>
        </w:tc>
      </w:tr>
      <w:tr w:rsidR="0060402E" w:rsidRPr="00E35013" w:rsidTr="00ED0064">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6883" w:type="dxa"/>
            <w:gridSpan w:val="5"/>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b/>
                <w:bCs/>
                <w:lang w:val="en-US"/>
              </w:rPr>
              <w:t>Type of pulmonary fibrosis</w:t>
            </w: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Typical UIP</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Possible UIP</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NSIP</w:t>
            </w:r>
          </w:p>
        </w:tc>
        <w:tc>
          <w:tcPr>
            <w:tcW w:w="542"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val="restart"/>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eastAsia="zh-CN"/>
              </w:rPr>
            </w:pPr>
            <w:r w:rsidRPr="00E35013">
              <w:rPr>
                <w:rFonts w:ascii="Book Antiqua" w:hAnsi="Book Antiqua" w:cs="Book Antiqua"/>
                <w:b/>
                <w:bCs/>
                <w:lang w:val="en-US"/>
              </w:rPr>
              <w:t>Type of pulmonary fibrosis</w:t>
            </w:r>
            <w:r w:rsidRPr="00E35013">
              <w:rPr>
                <w:rFonts w:ascii="Book Antiqua" w:hAnsi="Book Antiqua" w:cs="Book Antiqua"/>
                <w:b/>
                <w:bCs/>
                <w:vertAlign w:val="superscript"/>
                <w:lang w:val="en-US" w:eastAsia="zh-CN"/>
              </w:rPr>
              <w:t>2</w:t>
            </w:r>
          </w:p>
        </w:tc>
        <w:tc>
          <w:tcPr>
            <w:tcW w:w="1890" w:type="dxa"/>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Typical UIP</w:t>
            </w: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19</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542" w:type="dxa"/>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19</w:t>
            </w: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Possible UIP</w:t>
            </w: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w:t>
            </w:r>
          </w:p>
        </w:tc>
        <w:tc>
          <w:tcPr>
            <w:tcW w:w="542" w:type="dxa"/>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w:t>
            </w:r>
          </w:p>
        </w:tc>
      </w:tr>
      <w:tr w:rsidR="0060402E" w:rsidRPr="00E35013" w:rsidTr="00BF712E">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vMerge/>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NSIP</w:t>
            </w: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w:t>
            </w:r>
          </w:p>
        </w:tc>
        <w:tc>
          <w:tcPr>
            <w:tcW w:w="542" w:type="dxa"/>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r>
      <w:tr w:rsidR="0060402E" w:rsidRPr="00E35013" w:rsidTr="007F0238">
        <w:trPr>
          <w:trHeight w:val="145"/>
        </w:trPr>
        <w:tc>
          <w:tcPr>
            <w:tcW w:w="881"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712" w:type="dxa"/>
            <w:tcBorders>
              <w:left w:val="nil"/>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890"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48"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1529"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w:t>
            </w:r>
          </w:p>
        </w:tc>
        <w:tc>
          <w:tcPr>
            <w:tcW w:w="1474" w:type="dxa"/>
            <w:tcBorders>
              <w:top w:val="single" w:sz="4" w:space="0" w:color="auto"/>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542"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r>
    </w:tbl>
    <w:p w:rsidR="0060402E" w:rsidRPr="00B447C7" w:rsidRDefault="0060402E" w:rsidP="00642670">
      <w:pPr>
        <w:autoSpaceDE w:val="0"/>
        <w:autoSpaceDN w:val="0"/>
        <w:adjustRightInd w:val="0"/>
        <w:spacing w:line="360" w:lineRule="auto"/>
        <w:jc w:val="both"/>
        <w:rPr>
          <w:rFonts w:ascii="Book Antiqua" w:hAnsi="Book Antiqua" w:cs="Book Antiqua"/>
          <w:lang w:val="en-US" w:eastAsia="zh-CN"/>
        </w:rPr>
      </w:pPr>
    </w:p>
    <w:p w:rsidR="0060402E" w:rsidRPr="00B447C7" w:rsidRDefault="0060402E" w:rsidP="00642670">
      <w:pPr>
        <w:shd w:val="clear" w:color="auto" w:fill="FFFFFF"/>
        <w:spacing w:line="360" w:lineRule="auto"/>
        <w:jc w:val="both"/>
        <w:rPr>
          <w:rFonts w:ascii="Book Antiqua" w:hAnsi="Book Antiqua" w:cs="Book Antiqua"/>
          <w:lang w:val="en-US" w:eastAsia="zh-CN"/>
        </w:rPr>
      </w:pPr>
      <w:r w:rsidRPr="00B447C7">
        <w:rPr>
          <w:rFonts w:ascii="Book Antiqua" w:hAnsi="Book Antiqua" w:cs="Book Antiqua"/>
          <w:bCs/>
          <w:vertAlign w:val="superscript"/>
          <w:lang w:val="en-US" w:eastAsia="zh-CN"/>
        </w:rPr>
        <w:t>1</w:t>
      </w:r>
      <w:r w:rsidRPr="00B447C7">
        <w:rPr>
          <w:rFonts w:ascii="Book Antiqua" w:hAnsi="Book Antiqua" w:cs="Book Antiqua"/>
          <w:lang w:val="en-US"/>
        </w:rPr>
        <w:t>The interrater reliability for the 2 observers was found to be Kappa = 0.929 (</w:t>
      </w:r>
      <w:r w:rsidRPr="00B447C7">
        <w:rPr>
          <w:rFonts w:ascii="Book Antiqua" w:hAnsi="Book Antiqua" w:cs="Book Antiqua"/>
          <w:i/>
          <w:lang w:val="en-US"/>
        </w:rPr>
        <w:t>P</w:t>
      </w:r>
      <w:r w:rsidRPr="00B447C7">
        <w:rPr>
          <w:rFonts w:ascii="Book Antiqua" w:hAnsi="Book Antiqua" w:cs="Book Antiqua"/>
          <w:lang w:val="en-US"/>
        </w:rPr>
        <w:t xml:space="preserve"> &lt;</w:t>
      </w:r>
      <w:r w:rsidRPr="00B447C7">
        <w:rPr>
          <w:rFonts w:ascii="Book Antiqua" w:hAnsi="Book Antiqua" w:cs="Book Antiqua"/>
          <w:lang w:val="en-US" w:eastAsia="zh-CN"/>
        </w:rPr>
        <w:t xml:space="preserve"> </w:t>
      </w:r>
      <w:r w:rsidRPr="00B447C7">
        <w:rPr>
          <w:rFonts w:ascii="Book Antiqua" w:hAnsi="Book Antiqua" w:cs="Book Antiqua"/>
          <w:lang w:val="en-US"/>
        </w:rPr>
        <w:t>0.001), 95%CI (0.757, 1.000)</w:t>
      </w:r>
      <w:r w:rsidRPr="00B447C7">
        <w:rPr>
          <w:rFonts w:ascii="Book Antiqua" w:hAnsi="Book Antiqua" w:cs="Book Antiqua"/>
          <w:lang w:val="en-US" w:eastAsia="zh-CN"/>
        </w:rPr>
        <w:t xml:space="preserve">; </w:t>
      </w:r>
      <w:r w:rsidRPr="00B447C7">
        <w:rPr>
          <w:rFonts w:ascii="Book Antiqua" w:hAnsi="Book Antiqua" w:cs="Book Antiqua"/>
          <w:bCs/>
          <w:vertAlign w:val="superscript"/>
          <w:lang w:val="en-US" w:eastAsia="zh-CN"/>
        </w:rPr>
        <w:t>2</w:t>
      </w:r>
      <w:r w:rsidRPr="00B447C7">
        <w:rPr>
          <w:rFonts w:ascii="Book Antiqua" w:hAnsi="Book Antiqua" w:cs="Book Antiqua"/>
          <w:lang w:val="en-US"/>
        </w:rPr>
        <w:t>The interrater reliability for the observers was found to be Kappa = 0.785 (</w:t>
      </w:r>
      <w:r w:rsidRPr="00B447C7">
        <w:rPr>
          <w:rFonts w:ascii="Book Antiqua" w:hAnsi="Book Antiqua" w:cs="Book Antiqua"/>
          <w:i/>
          <w:lang w:val="en-US"/>
        </w:rPr>
        <w:t>P</w:t>
      </w:r>
      <w:r w:rsidRPr="00B447C7">
        <w:rPr>
          <w:rFonts w:ascii="Book Antiqua" w:hAnsi="Book Antiqua" w:cs="Book Antiqua"/>
          <w:lang w:val="en-US"/>
        </w:rPr>
        <w:t xml:space="preserve"> &lt;</w:t>
      </w:r>
      <w:r w:rsidRPr="00B447C7">
        <w:rPr>
          <w:rFonts w:ascii="Book Antiqua" w:hAnsi="Book Antiqua" w:cs="Book Antiqua"/>
          <w:lang w:val="en-US" w:eastAsia="zh-CN"/>
        </w:rPr>
        <w:t xml:space="preserve"> </w:t>
      </w:r>
      <w:r w:rsidRPr="00B447C7">
        <w:rPr>
          <w:rFonts w:ascii="Book Antiqua" w:hAnsi="Book Antiqua" w:cs="Book Antiqua"/>
          <w:lang w:val="en-US"/>
        </w:rPr>
        <w:t>0.001), 95%CI (0.646, 0.924).</w:t>
      </w:r>
      <w:r w:rsidRPr="00B447C7">
        <w:rPr>
          <w:rFonts w:ascii="Book Antiqua" w:hAnsi="Book Antiqua" w:cs="Book Antiqua"/>
          <w:lang w:val="en-US" w:eastAsia="zh-CN"/>
        </w:rPr>
        <w:t xml:space="preserve"> </w:t>
      </w:r>
      <w:r w:rsidRPr="00B447C7">
        <w:rPr>
          <w:rFonts w:ascii="Book Antiqua" w:hAnsi="Book Antiqua" w:cs="Book Antiqua"/>
          <w:lang w:val="en-US" w:eastAsia="en-US"/>
        </w:rPr>
        <w:t>CLE: Centrilobular emphysema</w:t>
      </w:r>
      <w:r w:rsidRPr="00B447C7">
        <w:rPr>
          <w:rFonts w:ascii="Book Antiqua" w:hAnsi="Book Antiqua" w:cs="Book Antiqua"/>
          <w:lang w:val="en-US" w:eastAsia="zh-CN"/>
        </w:rPr>
        <w:t>;</w:t>
      </w:r>
      <w:r w:rsidRPr="00B447C7">
        <w:rPr>
          <w:rFonts w:ascii="Book Antiqua" w:hAnsi="Book Antiqua" w:cs="Book Antiqua"/>
          <w:lang w:val="en-US" w:eastAsia="en-US"/>
        </w:rPr>
        <w:t xml:space="preserve"> PSE: Paraseptal emphysema</w:t>
      </w:r>
      <w:r w:rsidRPr="00B447C7">
        <w:rPr>
          <w:rFonts w:ascii="Book Antiqua" w:hAnsi="Book Antiqua" w:cs="Book Antiqua"/>
          <w:lang w:val="en-US" w:eastAsia="zh-CN"/>
        </w:rPr>
        <w:t xml:space="preserve">; </w:t>
      </w:r>
      <w:r w:rsidRPr="00B447C7">
        <w:rPr>
          <w:rFonts w:ascii="Book Antiqua" w:hAnsi="Book Antiqua" w:cs="Book Antiqua"/>
          <w:lang w:val="en-US"/>
        </w:rPr>
        <w:t xml:space="preserve">UIP: </w:t>
      </w:r>
      <w:r w:rsidRPr="00B447C7">
        <w:rPr>
          <w:rFonts w:ascii="Book Antiqua" w:hAnsi="Book Antiqua" w:cs="Book Antiqua"/>
          <w:lang w:val="en-US" w:eastAsia="en-US"/>
        </w:rPr>
        <w:t>Usual interstitial pneumonia</w:t>
      </w:r>
      <w:r w:rsidRPr="00B447C7">
        <w:rPr>
          <w:rFonts w:ascii="Book Antiqua" w:hAnsi="Book Antiqua" w:cs="Book Antiqua"/>
          <w:lang w:val="en-US" w:eastAsia="zh-CN"/>
        </w:rPr>
        <w:t>;</w:t>
      </w:r>
      <w:r w:rsidRPr="00B447C7">
        <w:rPr>
          <w:rFonts w:ascii="Book Antiqua" w:hAnsi="Book Antiqua" w:cs="Book Antiqua"/>
          <w:lang w:val="en-US" w:eastAsia="en-US"/>
        </w:rPr>
        <w:t xml:space="preserve"> </w:t>
      </w:r>
      <w:r w:rsidRPr="00B447C7">
        <w:rPr>
          <w:rFonts w:ascii="Book Antiqua" w:hAnsi="Book Antiqua" w:cs="Book Antiqua"/>
          <w:lang w:val="en-US"/>
        </w:rPr>
        <w:t>NSIP:</w:t>
      </w:r>
      <w:r w:rsidRPr="00B447C7">
        <w:rPr>
          <w:rFonts w:ascii="Book Antiqua" w:hAnsi="Book Antiqua" w:cs="Book Antiqua"/>
          <w:lang w:val="en-US" w:eastAsia="en-US"/>
        </w:rPr>
        <w:t xml:space="preserve"> Nonspecific interstitial pneumonia</w:t>
      </w:r>
      <w:r w:rsidRPr="00B447C7">
        <w:rPr>
          <w:rFonts w:ascii="Book Antiqua" w:hAnsi="Book Antiqua" w:cs="Book Antiqua"/>
          <w:lang w:val="en-US" w:eastAsia="zh-CN"/>
        </w:rPr>
        <w:t>.</w:t>
      </w:r>
    </w:p>
    <w:p w:rsidR="0060402E" w:rsidRPr="00B447C7" w:rsidRDefault="0060402E" w:rsidP="00642670">
      <w:pPr>
        <w:autoSpaceDE w:val="0"/>
        <w:autoSpaceDN w:val="0"/>
        <w:adjustRightInd w:val="0"/>
        <w:spacing w:line="360" w:lineRule="auto"/>
        <w:jc w:val="both"/>
        <w:rPr>
          <w:rFonts w:ascii="Book Antiqua" w:hAnsi="Book Antiqua" w:cs="Book Antiqua"/>
          <w:lang w:val="en-US"/>
        </w:rPr>
      </w:pPr>
    </w:p>
    <w:p w:rsidR="0060402E" w:rsidRPr="00B447C7" w:rsidRDefault="0060402E" w:rsidP="00642670">
      <w:pPr>
        <w:autoSpaceDE w:val="0"/>
        <w:autoSpaceDN w:val="0"/>
        <w:adjustRightInd w:val="0"/>
        <w:spacing w:line="360" w:lineRule="auto"/>
        <w:jc w:val="both"/>
        <w:rPr>
          <w:rFonts w:ascii="Book Antiqua" w:hAnsi="Book Antiqua" w:cs="Book Antiqua"/>
          <w:b/>
          <w:lang w:val="en-US" w:eastAsia="zh-CN"/>
        </w:rPr>
      </w:pPr>
      <w:r w:rsidRPr="00B447C7">
        <w:rPr>
          <w:rFonts w:ascii="Book Antiqua" w:hAnsi="Book Antiqua" w:cs="Book Antiqua"/>
          <w:lang w:val="en-US" w:eastAsia="zh-CN"/>
        </w:rPr>
        <w:br w:type="page"/>
      </w:r>
      <w:r w:rsidRPr="00B447C7">
        <w:rPr>
          <w:rFonts w:ascii="Book Antiqua" w:hAnsi="Book Antiqua" w:cs="Book Antiqua"/>
          <w:b/>
          <w:lang w:val="en-US"/>
        </w:rPr>
        <w:t>Table 2 Association of predominant type of emphysema with predominant type of fibrosis according to observer 1 and observer 2</w:t>
      </w:r>
    </w:p>
    <w:tbl>
      <w:tblPr>
        <w:tblW w:w="0" w:type="auto"/>
        <w:tblInd w:w="2" w:type="dxa"/>
        <w:tblLook w:val="00A0"/>
      </w:tblPr>
      <w:tblGrid>
        <w:gridCol w:w="1643"/>
        <w:gridCol w:w="1710"/>
        <w:gridCol w:w="1438"/>
        <w:gridCol w:w="1496"/>
        <w:gridCol w:w="1371"/>
        <w:gridCol w:w="1240"/>
      </w:tblGrid>
      <w:tr w:rsidR="0060402E" w:rsidRPr="00E35013" w:rsidTr="007243EC">
        <w:tc>
          <w:tcPr>
            <w:tcW w:w="1370" w:type="dxa"/>
            <w:tcBorders>
              <w:top w:val="doub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Observer 1</w:t>
            </w:r>
          </w:p>
        </w:tc>
        <w:tc>
          <w:tcPr>
            <w:tcW w:w="7152" w:type="dxa"/>
            <w:gridSpan w:val="5"/>
            <w:tcBorders>
              <w:top w:val="doub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7243EC">
        <w:tc>
          <w:tcPr>
            <w:tcW w:w="1370"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7152" w:type="dxa"/>
            <w:gridSpan w:val="5"/>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Predominant type ILD</w:t>
            </w:r>
          </w:p>
        </w:tc>
      </w:tr>
      <w:tr w:rsidR="0060402E" w:rsidRPr="00E35013" w:rsidTr="00C30688">
        <w:tc>
          <w:tcPr>
            <w:tcW w:w="1370" w:type="dxa"/>
            <w:vMerge w:val="restart"/>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Predominant emphysema type</w:t>
            </w:r>
          </w:p>
        </w:tc>
        <w:tc>
          <w:tcPr>
            <w:tcW w:w="1607"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38"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Typical UIP</w:t>
            </w:r>
          </w:p>
        </w:tc>
        <w:tc>
          <w:tcPr>
            <w:tcW w:w="1496"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Possible UIP</w:t>
            </w:r>
          </w:p>
        </w:tc>
        <w:tc>
          <w:tcPr>
            <w:tcW w:w="1371"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NSIP</w:t>
            </w:r>
          </w:p>
        </w:tc>
        <w:tc>
          <w:tcPr>
            <w:tcW w:w="1240"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CLE</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PSE</w:t>
            </w:r>
          </w:p>
        </w:tc>
        <w:tc>
          <w:tcPr>
            <w:tcW w:w="1438"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496"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371"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Paraseptal</w:t>
            </w:r>
          </w:p>
        </w:tc>
        <w:tc>
          <w:tcPr>
            <w:tcW w:w="1438"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19</w:t>
            </w:r>
          </w:p>
        </w:tc>
        <w:tc>
          <w:tcPr>
            <w:tcW w:w="1496"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w:t>
            </w:r>
          </w:p>
        </w:tc>
        <w:tc>
          <w:tcPr>
            <w:tcW w:w="1371"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w:t>
            </w: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Centrilobular</w:t>
            </w:r>
          </w:p>
        </w:tc>
        <w:tc>
          <w:tcPr>
            <w:tcW w:w="1438"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496"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w:t>
            </w:r>
          </w:p>
        </w:tc>
        <w:tc>
          <w:tcPr>
            <w:tcW w:w="1371" w:type="dxa"/>
            <w:tcBorders>
              <w:bottom w:val="single" w:sz="4" w:space="0" w:color="auto"/>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28</w:t>
            </w:r>
          </w:p>
        </w:tc>
      </w:tr>
      <w:tr w:rsidR="0060402E" w:rsidRPr="00E35013" w:rsidTr="007243EC">
        <w:tc>
          <w:tcPr>
            <w:tcW w:w="1370" w:type="dxa"/>
            <w:vMerge/>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438"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19</w:t>
            </w:r>
          </w:p>
        </w:tc>
        <w:tc>
          <w:tcPr>
            <w:tcW w:w="1496"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w:t>
            </w:r>
          </w:p>
        </w:tc>
        <w:tc>
          <w:tcPr>
            <w:tcW w:w="1371"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1240" w:type="dxa"/>
          </w:tcPr>
          <w:p w:rsidR="0060402E" w:rsidRPr="00E35013" w:rsidRDefault="0060402E" w:rsidP="00642670">
            <w:pPr>
              <w:tabs>
                <w:tab w:val="left" w:pos="8100"/>
              </w:tabs>
              <w:spacing w:line="360" w:lineRule="auto"/>
              <w:jc w:val="both"/>
              <w:rPr>
                <w:rFonts w:ascii="Book Antiqua" w:hAnsi="Book Antiqua" w:cs="Book Antiqua"/>
                <w:lang w:val="en-US"/>
              </w:rPr>
            </w:pPr>
          </w:p>
        </w:tc>
      </w:tr>
      <w:tr w:rsidR="0060402E" w:rsidRPr="00E35013" w:rsidTr="007243EC">
        <w:tc>
          <w:tcPr>
            <w:tcW w:w="1370"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438"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96"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371"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240" w:type="dxa"/>
            <w:tcBorders>
              <w:bottom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r>
      <w:tr w:rsidR="0060402E" w:rsidRPr="00E35013" w:rsidTr="007243EC">
        <w:tc>
          <w:tcPr>
            <w:tcW w:w="1370"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Observer 2</w:t>
            </w:r>
          </w:p>
        </w:tc>
        <w:tc>
          <w:tcPr>
            <w:tcW w:w="1607"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438"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96"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371"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240"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r>
      <w:tr w:rsidR="0060402E" w:rsidRPr="00E35013" w:rsidTr="007243EC">
        <w:tc>
          <w:tcPr>
            <w:tcW w:w="1370"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7152" w:type="dxa"/>
            <w:gridSpan w:val="5"/>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Predominant type ILD</w:t>
            </w:r>
          </w:p>
        </w:tc>
      </w:tr>
      <w:tr w:rsidR="0060402E" w:rsidRPr="00E35013" w:rsidTr="00C30688">
        <w:tc>
          <w:tcPr>
            <w:tcW w:w="1370" w:type="dxa"/>
            <w:vMerge w:val="restart"/>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Predominant emphysema type</w:t>
            </w:r>
          </w:p>
        </w:tc>
        <w:tc>
          <w:tcPr>
            <w:tcW w:w="1607" w:type="dxa"/>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438"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Typical UIP</w:t>
            </w:r>
          </w:p>
        </w:tc>
        <w:tc>
          <w:tcPr>
            <w:tcW w:w="1496"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Possible UIP</w:t>
            </w:r>
          </w:p>
        </w:tc>
        <w:tc>
          <w:tcPr>
            <w:tcW w:w="1371" w:type="dxa"/>
            <w:tcBorders>
              <w:top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NSIP</w:t>
            </w:r>
          </w:p>
        </w:tc>
        <w:tc>
          <w:tcPr>
            <w:tcW w:w="1240" w:type="dxa"/>
          </w:tcPr>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CLE=PSE</w:t>
            </w:r>
          </w:p>
        </w:tc>
        <w:tc>
          <w:tcPr>
            <w:tcW w:w="1438"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496"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371"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Paraseptal</w:t>
            </w:r>
          </w:p>
        </w:tc>
        <w:tc>
          <w:tcPr>
            <w:tcW w:w="1438"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21</w:t>
            </w:r>
          </w:p>
        </w:tc>
        <w:tc>
          <w:tcPr>
            <w:tcW w:w="1496" w:type="dxa"/>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371" w:type="dxa"/>
            <w:tcBorders>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25</w:t>
            </w:r>
          </w:p>
        </w:tc>
      </w:tr>
      <w:tr w:rsidR="0060402E" w:rsidRPr="00E35013" w:rsidTr="007243EC">
        <w:tc>
          <w:tcPr>
            <w:tcW w:w="1370" w:type="dxa"/>
            <w:vMerge/>
            <w:tcBorders>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Centrilobular</w:t>
            </w:r>
          </w:p>
        </w:tc>
        <w:tc>
          <w:tcPr>
            <w:tcW w:w="1438"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w:t>
            </w:r>
          </w:p>
        </w:tc>
        <w:tc>
          <w:tcPr>
            <w:tcW w:w="1496" w:type="dxa"/>
            <w:tcBorders>
              <w:bottom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w:t>
            </w:r>
          </w:p>
        </w:tc>
        <w:tc>
          <w:tcPr>
            <w:tcW w:w="1371" w:type="dxa"/>
            <w:tcBorders>
              <w:bottom w:val="single" w:sz="4" w:space="0" w:color="auto"/>
              <w:right w:val="single" w:sz="4" w:space="0" w:color="auto"/>
            </w:tcBorders>
            <w:shd w:val="clear" w:color="auto" w:fill="F2F2F2"/>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22</w:t>
            </w:r>
          </w:p>
        </w:tc>
        <w:tc>
          <w:tcPr>
            <w:tcW w:w="1240" w:type="dxa"/>
            <w:tcBorders>
              <w:lef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26</w:t>
            </w:r>
          </w:p>
        </w:tc>
      </w:tr>
      <w:tr w:rsidR="0060402E" w:rsidRPr="00E35013" w:rsidTr="007243EC">
        <w:tc>
          <w:tcPr>
            <w:tcW w:w="1370" w:type="dxa"/>
            <w:vMerge/>
            <w:tcBorders>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c>
          <w:tcPr>
            <w:tcW w:w="1607" w:type="dxa"/>
            <w:tcBorders>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p>
        </w:tc>
        <w:tc>
          <w:tcPr>
            <w:tcW w:w="1438" w:type="dxa"/>
            <w:tcBorders>
              <w:top w:val="single" w:sz="4" w:space="0" w:color="auto"/>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1496" w:type="dxa"/>
            <w:tcBorders>
              <w:top w:val="single" w:sz="4" w:space="0" w:color="auto"/>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w:t>
            </w:r>
          </w:p>
        </w:tc>
        <w:tc>
          <w:tcPr>
            <w:tcW w:w="1371" w:type="dxa"/>
            <w:tcBorders>
              <w:top w:val="single" w:sz="4" w:space="0" w:color="auto"/>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24</w:t>
            </w:r>
          </w:p>
        </w:tc>
        <w:tc>
          <w:tcPr>
            <w:tcW w:w="1240" w:type="dxa"/>
            <w:tcBorders>
              <w:bottom w:val="doub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p>
        </w:tc>
      </w:tr>
    </w:tbl>
    <w:p w:rsidR="0060402E" w:rsidRPr="00B447C7" w:rsidRDefault="0060402E" w:rsidP="00642670">
      <w:pPr>
        <w:shd w:val="clear" w:color="auto" w:fill="FFFFFF"/>
        <w:spacing w:line="360" w:lineRule="auto"/>
        <w:jc w:val="both"/>
        <w:rPr>
          <w:rFonts w:ascii="Book Antiqua" w:hAnsi="Book Antiqua" w:cs="Book Antiqua"/>
          <w:lang w:val="en-US" w:eastAsia="zh-CN"/>
        </w:rPr>
      </w:pPr>
      <w:r w:rsidRPr="00B447C7">
        <w:rPr>
          <w:rFonts w:ascii="Book Antiqua" w:hAnsi="Book Antiqua" w:cs="Book Antiqua"/>
          <w:lang w:val="en-US" w:eastAsia="en-US"/>
        </w:rPr>
        <w:t>CLE: Centrilobular emphysema</w:t>
      </w:r>
      <w:r w:rsidRPr="00B447C7">
        <w:rPr>
          <w:rFonts w:ascii="Book Antiqua" w:hAnsi="Book Antiqua" w:cs="Book Antiqua"/>
          <w:lang w:val="en-US" w:eastAsia="zh-CN"/>
        </w:rPr>
        <w:t>;</w:t>
      </w:r>
      <w:r w:rsidRPr="00B447C7">
        <w:rPr>
          <w:rFonts w:ascii="Book Antiqua" w:hAnsi="Book Antiqua" w:cs="Book Antiqua"/>
          <w:lang w:val="en-US" w:eastAsia="en-US"/>
        </w:rPr>
        <w:t xml:space="preserve"> PSE: Paraseptal emphysema</w:t>
      </w:r>
      <w:r w:rsidRPr="00B447C7">
        <w:rPr>
          <w:rFonts w:ascii="Book Antiqua" w:hAnsi="Book Antiqua" w:cs="Book Antiqua"/>
          <w:lang w:val="en-US" w:eastAsia="zh-CN"/>
        </w:rPr>
        <w:t xml:space="preserve">; </w:t>
      </w:r>
      <w:r w:rsidRPr="00B447C7">
        <w:rPr>
          <w:rFonts w:ascii="Book Antiqua" w:hAnsi="Book Antiqua" w:cs="Book Antiqua"/>
          <w:lang w:val="en-US"/>
        </w:rPr>
        <w:t xml:space="preserve">UIP: </w:t>
      </w:r>
      <w:r w:rsidRPr="00B447C7">
        <w:rPr>
          <w:rFonts w:ascii="Book Antiqua" w:hAnsi="Book Antiqua" w:cs="Book Antiqua"/>
          <w:lang w:val="en-US" w:eastAsia="en-US"/>
        </w:rPr>
        <w:t>Usual interstitial pneumonia</w:t>
      </w:r>
      <w:r w:rsidRPr="00B447C7">
        <w:rPr>
          <w:rFonts w:ascii="Book Antiqua" w:hAnsi="Book Antiqua" w:cs="Book Antiqua"/>
          <w:lang w:val="en-US" w:eastAsia="zh-CN"/>
        </w:rPr>
        <w:t>;</w:t>
      </w:r>
      <w:r w:rsidRPr="00B447C7">
        <w:rPr>
          <w:rFonts w:ascii="Book Antiqua" w:hAnsi="Book Antiqua" w:cs="Book Antiqua"/>
          <w:lang w:val="en-US" w:eastAsia="en-US"/>
        </w:rPr>
        <w:t xml:space="preserve"> </w:t>
      </w:r>
      <w:r w:rsidRPr="00B447C7">
        <w:rPr>
          <w:rFonts w:ascii="Book Antiqua" w:hAnsi="Book Antiqua" w:cs="Book Antiqua"/>
          <w:lang w:val="en-US"/>
        </w:rPr>
        <w:t>NSIP:</w:t>
      </w:r>
      <w:r w:rsidRPr="00B447C7">
        <w:rPr>
          <w:rFonts w:ascii="Book Antiqua" w:hAnsi="Book Antiqua" w:cs="Book Antiqua"/>
          <w:lang w:val="en-US" w:eastAsia="en-US"/>
        </w:rPr>
        <w:t xml:space="preserve"> Nonspecific interstitial pneumonia</w:t>
      </w:r>
      <w:r w:rsidRPr="00B447C7">
        <w:rPr>
          <w:rFonts w:ascii="Book Antiqua" w:hAnsi="Book Antiqua" w:cs="Book Antiqua"/>
          <w:lang w:val="en-US" w:eastAsia="zh-CN"/>
        </w:rPr>
        <w:t>.</w:t>
      </w:r>
    </w:p>
    <w:p w:rsidR="0060402E" w:rsidRPr="00B447C7" w:rsidRDefault="0060402E" w:rsidP="00642670">
      <w:pPr>
        <w:tabs>
          <w:tab w:val="left" w:pos="8100"/>
        </w:tabs>
        <w:spacing w:line="360" w:lineRule="auto"/>
        <w:jc w:val="both"/>
        <w:rPr>
          <w:rFonts w:ascii="Book Antiqua" w:hAnsi="Book Antiqua" w:cs="Book Antiqua"/>
          <w:lang w:val="en-US"/>
        </w:rPr>
      </w:pPr>
    </w:p>
    <w:p w:rsidR="0060402E" w:rsidRPr="00B447C7" w:rsidRDefault="0060402E" w:rsidP="00642670">
      <w:pPr>
        <w:spacing w:line="360" w:lineRule="auto"/>
        <w:jc w:val="both"/>
        <w:rPr>
          <w:rFonts w:ascii="Book Antiqua" w:hAnsi="Book Antiqua" w:cs="Book Antiqua"/>
          <w:b/>
          <w:lang w:val="en-US" w:eastAsia="zh-CN"/>
        </w:rPr>
      </w:pPr>
      <w:r w:rsidRPr="00B447C7">
        <w:rPr>
          <w:rFonts w:ascii="Book Antiqua" w:hAnsi="Book Antiqua" w:cs="Book Antiqua"/>
          <w:lang w:val="en-US"/>
        </w:rPr>
        <w:br w:type="page"/>
      </w:r>
      <w:r w:rsidRPr="00B447C7">
        <w:rPr>
          <w:rFonts w:ascii="Book Antiqua" w:hAnsi="Book Antiqua" w:cs="Book Antiqua"/>
          <w:b/>
          <w:lang w:val="en-US"/>
        </w:rPr>
        <w:t>Table 3 Parameters of high resolution computed tomography scoring system and functional pulmonary parameters in the groups according to the predominant type of emphysema</w:t>
      </w:r>
    </w:p>
    <w:p w:rsidR="0060402E" w:rsidRPr="00B447C7" w:rsidRDefault="0060402E" w:rsidP="00642670">
      <w:pPr>
        <w:spacing w:line="360" w:lineRule="auto"/>
        <w:jc w:val="both"/>
        <w:rPr>
          <w:rFonts w:ascii="Book Antiqua" w:hAnsi="Book Antiqua" w:cs="Book Antiqua"/>
          <w:lang w:val="en-US"/>
        </w:rPr>
      </w:pPr>
    </w:p>
    <w:tbl>
      <w:tblPr>
        <w:tblW w:w="0" w:type="auto"/>
        <w:tblInd w:w="2" w:type="dxa"/>
        <w:tblLook w:val="00A0"/>
      </w:tblPr>
      <w:tblGrid>
        <w:gridCol w:w="2235"/>
        <w:gridCol w:w="2268"/>
        <w:gridCol w:w="2268"/>
        <w:gridCol w:w="1629"/>
      </w:tblGrid>
      <w:tr w:rsidR="0060402E" w:rsidRPr="00E35013" w:rsidTr="000134AC">
        <w:tc>
          <w:tcPr>
            <w:tcW w:w="2235"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Parameters</w:t>
            </w:r>
          </w:p>
        </w:tc>
        <w:tc>
          <w:tcPr>
            <w:tcW w:w="2268"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Group E1</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 xml:space="preserve"> Paraseptal emphysema</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n</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23</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Mean (95%CI)</w:t>
            </w:r>
          </w:p>
        </w:tc>
        <w:tc>
          <w:tcPr>
            <w:tcW w:w="2268"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 xml:space="preserve">Group E2 </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Centrilobular emphysema</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n</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28</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Mean (95%CI)</w:t>
            </w:r>
          </w:p>
        </w:tc>
        <w:tc>
          <w:tcPr>
            <w:tcW w:w="1629"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Independent samples</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t</w:t>
            </w:r>
            <w:r w:rsidRPr="00E35013">
              <w:rPr>
                <w:rFonts w:ascii="Book Antiqua" w:hAnsi="Book Antiqua" w:cs="Book Antiqua"/>
                <w:b/>
                <w:bCs/>
                <w:lang w:val="en-US"/>
              </w:rPr>
              <w:t>-test</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P</w:t>
            </w:r>
            <w:r w:rsidRPr="00E35013">
              <w:rPr>
                <w:rFonts w:ascii="Book Antiqua" w:hAnsi="Book Antiqua" w:cs="Book Antiqua"/>
                <w:b/>
                <w:bCs/>
                <w:lang w:val="en-US"/>
              </w:rPr>
              <w:t xml:space="preserve"> value</w:t>
            </w:r>
          </w:p>
          <w:p w:rsidR="0060402E" w:rsidRPr="00E35013" w:rsidRDefault="0060402E" w:rsidP="00642670">
            <w:pPr>
              <w:tabs>
                <w:tab w:val="left" w:pos="8100"/>
              </w:tabs>
              <w:spacing w:line="360" w:lineRule="auto"/>
              <w:jc w:val="both"/>
              <w:rPr>
                <w:rFonts w:ascii="Book Antiqua" w:hAnsi="Book Antiqua" w:cs="Book Antiqua"/>
                <w:b/>
                <w:bCs/>
                <w:lang w:val="en-US"/>
              </w:rPr>
            </w:pP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Emphysema</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6.3 (2.9-9.7)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21.82 (14.93-28.85)</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&lt;</w:t>
            </w:r>
            <w:r w:rsidRPr="00E35013">
              <w:rPr>
                <w:rFonts w:ascii="Book Antiqua" w:hAnsi="Book Antiqua" w:cs="Book Antiqua"/>
                <w:lang w:val="en-US" w:eastAsia="zh-CN"/>
              </w:rPr>
              <w:t xml:space="preserve"> </w:t>
            </w:r>
            <w:r w:rsidRPr="00E35013">
              <w:rPr>
                <w:rFonts w:ascii="Book Antiqua" w:hAnsi="Book Antiqua" w:cs="Book Antiqua"/>
                <w:lang w:val="en-US"/>
              </w:rPr>
              <w:t>0.001</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TotExtILD</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53.34 (41.05-65.63)</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29.82 (22.09-37.55)</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0.002</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RetNOS</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17.56 (12.45-22.67)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10.75 (7.67-13.82)</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0.023</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ExtGGOBx</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16.73 (11.52-21.89)</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6.14 (1.65-10.62)</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0.002</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GGO</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7.86 (3.49-12.23)</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12.5 (8.06-16.93)</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0.136</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lang w:val="en-US"/>
              </w:rPr>
              <w:t>HC</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11.21 (6.76-15.67)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0.42 (-0.31-1.17)</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&lt;</w:t>
            </w:r>
            <w:r w:rsidRPr="00E35013">
              <w:rPr>
                <w:rFonts w:ascii="Book Antiqua" w:hAnsi="Book Antiqua" w:cs="Book Antiqua"/>
                <w:lang w:val="en-US" w:eastAsia="zh-CN"/>
              </w:rPr>
              <w:t xml:space="preserve"> </w:t>
            </w:r>
            <w:r w:rsidRPr="00E35013">
              <w:rPr>
                <w:rFonts w:ascii="Book Antiqua" w:hAnsi="Book Antiqua" w:cs="Book Antiqua"/>
                <w:lang w:val="en-US"/>
              </w:rPr>
              <w:t>0.001</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Coarseness </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10.34 (9.36-11.32)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5.42 (4.61-6.24)</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&lt;</w:t>
            </w:r>
            <w:r w:rsidRPr="00E35013">
              <w:rPr>
                <w:rFonts w:ascii="Book Antiqua" w:hAnsi="Book Antiqua" w:cs="Book Antiqua"/>
                <w:lang w:val="en-US" w:eastAsia="zh-CN"/>
              </w:rPr>
              <w:t xml:space="preserve"> </w:t>
            </w:r>
            <w:r w:rsidRPr="00E35013">
              <w:rPr>
                <w:rFonts w:ascii="Book Antiqua" w:hAnsi="Book Antiqua" w:cs="Book Antiqua"/>
                <w:lang w:val="en-US"/>
              </w:rPr>
              <w:t>0.001</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RetNOS </w:t>
            </w:r>
            <w:r w:rsidRPr="00E35013">
              <w:rPr>
                <w:rFonts w:ascii="Book Antiqua" w:hAnsi="Book Antiqua" w:cs="Book Antiqua"/>
                <w:iCs/>
                <w:lang w:val="en-US"/>
              </w:rPr>
              <w:t>prop</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32.62 (28.57-36.67)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40.51 (34.03-46.99)</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0.039</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ExtGGOBx </w:t>
            </w:r>
            <w:r w:rsidRPr="00E35013">
              <w:rPr>
                <w:rFonts w:ascii="Book Antiqua" w:hAnsi="Book Antiqua" w:cs="Book Antiqua"/>
                <w:iCs/>
                <w:lang w:val="en-US"/>
              </w:rPr>
              <w:t>prop</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30.83 (23.71-37.95)</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15.62 (8.76-22.48)</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0.003</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GGO </w:t>
            </w:r>
            <w:r w:rsidRPr="00E35013">
              <w:rPr>
                <w:rFonts w:ascii="Book Antiqua" w:hAnsi="Book Antiqua" w:cs="Book Antiqua"/>
                <w:iCs/>
                <w:lang w:val="en-US"/>
              </w:rPr>
              <w:t>prop</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12.97 (6.64-19.31)</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41.70 (32.72-50.67)</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&lt;</w:t>
            </w:r>
            <w:r w:rsidRPr="00E35013">
              <w:rPr>
                <w:rFonts w:ascii="Book Antiqua" w:hAnsi="Book Antiqua" w:cs="Book Antiqua"/>
                <w:lang w:val="en-US" w:eastAsia="zh-CN"/>
              </w:rPr>
              <w:t xml:space="preserve"> </w:t>
            </w:r>
            <w:r w:rsidRPr="00E35013">
              <w:rPr>
                <w:rFonts w:ascii="Book Antiqua" w:hAnsi="Book Antiqua" w:cs="Book Antiqua"/>
                <w:lang w:val="en-US"/>
              </w:rPr>
              <w:t>0.001</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HC </w:t>
            </w:r>
            <w:r w:rsidRPr="00E35013">
              <w:rPr>
                <w:rFonts w:ascii="Book Antiqua" w:hAnsi="Book Antiqua" w:cs="Book Antiqua"/>
                <w:iCs/>
                <w:lang w:val="en-US"/>
              </w:rPr>
              <w:t>prop</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23.87 (14.80-32.94)</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2.14 (-1.56-5.82)</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&lt;</w:t>
            </w:r>
            <w:r w:rsidRPr="00E35013">
              <w:rPr>
                <w:rFonts w:ascii="Book Antiqua" w:hAnsi="Book Antiqua" w:cs="Book Antiqua"/>
                <w:lang w:val="en-US" w:eastAsia="zh-CN"/>
              </w:rPr>
              <w:t xml:space="preserve"> </w:t>
            </w:r>
            <w:r w:rsidRPr="00E35013">
              <w:rPr>
                <w:rFonts w:ascii="Book Antiqua" w:hAnsi="Book Antiqua" w:cs="Book Antiqua"/>
                <w:lang w:val="en-US"/>
              </w:rPr>
              <w:t>0.001</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FEV1</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72.05</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83.81</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0.382</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FEV1/FVC</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81.82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75.79</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0.109</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PEF</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89.47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76.17</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0.436</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MMEF 75-25 %</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78.87</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62.07</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0.184</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FVC</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72.64</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82.21</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0.256</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TLC</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58.54</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80.98</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0.002</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RV</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53.3</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88.54</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0.022</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RVTLC</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89.92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108.3</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0.276</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DLCOsb</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32.75</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47.64</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0.067</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DLCOva</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55.22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71.51</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0.293</w:t>
            </w:r>
          </w:p>
        </w:tc>
      </w:tr>
      <w:tr w:rsidR="0060402E" w:rsidRPr="00E35013" w:rsidTr="000134AC">
        <w:tc>
          <w:tcPr>
            <w:tcW w:w="223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eSPAP (</w:t>
            </w:r>
            <w:r w:rsidRPr="00E35013">
              <w:rPr>
                <w:rFonts w:ascii="Book Antiqua" w:hAnsi="Book Antiqua" w:cs="Book Antiqua"/>
                <w:i/>
                <w:lang w:val="en-US"/>
              </w:rPr>
              <w:t>n</w:t>
            </w:r>
            <w:r w:rsidRPr="00E35013">
              <w:rPr>
                <w:rFonts w:ascii="Book Antiqua" w:hAnsi="Book Antiqua" w:cs="Book Antiqua"/>
                <w:lang w:val="en-US" w:eastAsia="zh-CN"/>
              </w:rPr>
              <w:t xml:space="preserve"> </w:t>
            </w:r>
            <w:r w:rsidRPr="00E35013">
              <w:rPr>
                <w:rFonts w:ascii="Book Antiqua" w:hAnsi="Book Antiqua" w:cs="Book Antiqua"/>
                <w:lang w:val="en-US"/>
              </w:rPr>
              <w:t>=</w:t>
            </w:r>
            <w:r w:rsidRPr="00E35013">
              <w:rPr>
                <w:rFonts w:ascii="Book Antiqua" w:hAnsi="Book Antiqua" w:cs="Book Antiqua"/>
                <w:lang w:val="en-US" w:eastAsia="zh-CN"/>
              </w:rPr>
              <w:t xml:space="preserve"> </w:t>
            </w:r>
            <w:r w:rsidRPr="00E35013">
              <w:rPr>
                <w:rFonts w:ascii="Book Antiqua" w:hAnsi="Book Antiqua" w:cs="Book Antiqua"/>
                <w:lang w:val="en-US"/>
              </w:rPr>
              <w:t>12)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48.12</w:t>
            </w:r>
          </w:p>
        </w:tc>
        <w:tc>
          <w:tcPr>
            <w:tcW w:w="2268"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35.25</w:t>
            </w:r>
          </w:p>
        </w:tc>
        <w:tc>
          <w:tcPr>
            <w:tcW w:w="1629"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0.324</w:t>
            </w:r>
          </w:p>
        </w:tc>
      </w:tr>
    </w:tbl>
    <w:p w:rsidR="0060402E" w:rsidRPr="00B447C7" w:rsidRDefault="0060402E" w:rsidP="00642670">
      <w:pPr>
        <w:spacing w:line="360" w:lineRule="auto"/>
        <w:jc w:val="both"/>
        <w:rPr>
          <w:rFonts w:ascii="Book Antiqua" w:hAnsi="Book Antiqua" w:cs="Book Antiqua"/>
          <w:lang w:val="en-US"/>
        </w:rPr>
      </w:pPr>
      <w:r w:rsidRPr="00B447C7">
        <w:rPr>
          <w:rFonts w:ascii="Book Antiqua" w:hAnsi="Book Antiqua" w:cs="Book Antiqua"/>
          <w:lang w:val="en-US"/>
        </w:rPr>
        <w:t>TotExtILD: Total extent of interstitial lung disease</w:t>
      </w:r>
      <w:r w:rsidRPr="00B447C7">
        <w:rPr>
          <w:rFonts w:ascii="Book Antiqua" w:hAnsi="Book Antiqua" w:cs="Book Antiqua"/>
          <w:lang w:val="en-US" w:eastAsia="zh-CN"/>
        </w:rPr>
        <w:t xml:space="preserve">; </w:t>
      </w:r>
      <w:r w:rsidRPr="00B447C7">
        <w:rPr>
          <w:rFonts w:ascii="Book Antiqua" w:hAnsi="Book Antiqua" w:cs="Book Antiqua"/>
          <w:lang w:val="en-US"/>
        </w:rPr>
        <w:t>RetNOS: Extent of reticular pattern not otherwise specified</w:t>
      </w:r>
      <w:r w:rsidRPr="00B447C7">
        <w:rPr>
          <w:rFonts w:ascii="Book Antiqua" w:hAnsi="Book Antiqua" w:cs="Book Antiqua"/>
          <w:lang w:val="en-US" w:eastAsia="zh-CN"/>
        </w:rPr>
        <w:t xml:space="preserve">; </w:t>
      </w:r>
      <w:r w:rsidRPr="00B447C7">
        <w:rPr>
          <w:rFonts w:ascii="Book Antiqua" w:hAnsi="Book Antiqua" w:cs="Book Antiqua"/>
          <w:lang w:val="en-US"/>
        </w:rPr>
        <w:t>ExtGGOBx: Extent of ground glass opacity with traction bronchiectasis</w:t>
      </w:r>
      <w:r w:rsidRPr="00B447C7">
        <w:rPr>
          <w:rFonts w:ascii="Book Antiqua" w:hAnsi="Book Antiqua" w:cs="Book Antiqua"/>
          <w:lang w:val="en-US" w:eastAsia="zh-CN"/>
        </w:rPr>
        <w:t xml:space="preserve">; </w:t>
      </w:r>
      <w:r w:rsidRPr="00B447C7">
        <w:rPr>
          <w:rFonts w:ascii="Book Antiqua" w:hAnsi="Book Antiqua" w:cs="Book Antiqua"/>
          <w:lang w:val="en-US"/>
        </w:rPr>
        <w:t>GGO: Extent of pure ground glass opacity</w:t>
      </w:r>
      <w:r w:rsidRPr="00B447C7">
        <w:rPr>
          <w:rFonts w:ascii="Book Antiqua" w:hAnsi="Book Antiqua" w:cs="Book Antiqua"/>
          <w:lang w:val="en-US" w:eastAsia="zh-CN"/>
        </w:rPr>
        <w:t xml:space="preserve">; </w:t>
      </w:r>
      <w:r w:rsidRPr="00B447C7">
        <w:rPr>
          <w:rFonts w:ascii="Book Antiqua" w:hAnsi="Book Antiqua" w:cs="Book Antiqua"/>
          <w:lang w:val="en-US"/>
        </w:rPr>
        <w:t>HC: Extent of honeycombing</w:t>
      </w:r>
      <w:r w:rsidRPr="00B447C7">
        <w:rPr>
          <w:rFonts w:ascii="Book Antiqua" w:hAnsi="Book Antiqua" w:cs="Book Antiqua"/>
          <w:lang w:val="en-US" w:eastAsia="zh-CN"/>
        </w:rPr>
        <w:t xml:space="preserve">; </w:t>
      </w:r>
      <w:r w:rsidRPr="00B447C7">
        <w:rPr>
          <w:rFonts w:ascii="Book Antiqua" w:hAnsi="Book Antiqua" w:cs="Book Antiqua"/>
          <w:lang w:val="en-US"/>
        </w:rPr>
        <w:t>Coarseness: Coarseness of fibrosis</w:t>
      </w:r>
      <w:r w:rsidRPr="00B447C7">
        <w:rPr>
          <w:rFonts w:ascii="Book Antiqua" w:hAnsi="Book Antiqua" w:cs="Book Antiqua"/>
          <w:lang w:val="en-US" w:eastAsia="zh-CN"/>
        </w:rPr>
        <w:t xml:space="preserve">; </w:t>
      </w:r>
      <w:r w:rsidRPr="00B447C7">
        <w:rPr>
          <w:rFonts w:ascii="Book Antiqua" w:hAnsi="Book Antiqua" w:cs="Book Antiqua"/>
          <w:lang w:val="en-US" w:eastAsia="en-US"/>
        </w:rPr>
        <w:t>FEV1: Forced expiratory volume in 1 s</w:t>
      </w:r>
      <w:r w:rsidRPr="00B447C7">
        <w:rPr>
          <w:rFonts w:ascii="Book Antiqua" w:hAnsi="Book Antiqua" w:cs="Book Antiqua"/>
          <w:lang w:val="en-US" w:eastAsia="zh-CN"/>
        </w:rPr>
        <w:t xml:space="preserve">; </w:t>
      </w:r>
      <w:r w:rsidRPr="00B447C7">
        <w:rPr>
          <w:rFonts w:ascii="Book Antiqua" w:hAnsi="Book Antiqua" w:cs="Book Antiqua"/>
          <w:lang w:val="en-US" w:eastAsia="en-US"/>
        </w:rPr>
        <w:t>FEV1/FVC: Ratio of forced expiratory volume in 1 s/forced vital capacity</w:t>
      </w:r>
      <w:r w:rsidRPr="00B447C7">
        <w:rPr>
          <w:rFonts w:ascii="Book Antiqua" w:hAnsi="Book Antiqua" w:cs="Book Antiqua"/>
          <w:lang w:val="en-US" w:eastAsia="zh-CN"/>
        </w:rPr>
        <w:t xml:space="preserve">; </w:t>
      </w:r>
      <w:r w:rsidRPr="00B447C7">
        <w:rPr>
          <w:rFonts w:ascii="Book Antiqua" w:hAnsi="Book Antiqua" w:cs="Book Antiqua"/>
          <w:lang w:val="en-US" w:eastAsia="en-US"/>
        </w:rPr>
        <w:t>PEF: Peak expiratory flow</w:t>
      </w:r>
      <w:r w:rsidRPr="00B447C7">
        <w:rPr>
          <w:rFonts w:ascii="Book Antiqua" w:hAnsi="Book Antiqua" w:cs="Book Antiqua"/>
          <w:lang w:val="en-US" w:eastAsia="zh-CN"/>
        </w:rPr>
        <w:t xml:space="preserve">; </w:t>
      </w:r>
      <w:r w:rsidRPr="00B447C7">
        <w:rPr>
          <w:rFonts w:ascii="Book Antiqua" w:hAnsi="Book Antiqua" w:cs="Book Antiqua"/>
          <w:lang w:val="en-US" w:eastAsia="en-US"/>
        </w:rPr>
        <w:t>MMEF: Maximum midexpiratory flow</w:t>
      </w:r>
      <w:r w:rsidRPr="00B447C7">
        <w:rPr>
          <w:rFonts w:ascii="Book Antiqua" w:hAnsi="Book Antiqua" w:cs="Book Antiqua"/>
          <w:lang w:val="en-US" w:eastAsia="zh-CN"/>
        </w:rPr>
        <w:t xml:space="preserve">; </w:t>
      </w:r>
      <w:r w:rsidRPr="00B447C7">
        <w:rPr>
          <w:rFonts w:ascii="Book Antiqua" w:hAnsi="Book Antiqua" w:cs="Book Antiqua"/>
          <w:lang w:val="en-US"/>
        </w:rPr>
        <w:t>FVC: Forced vital capacity</w:t>
      </w:r>
      <w:r w:rsidRPr="00B447C7">
        <w:rPr>
          <w:rFonts w:ascii="Book Antiqua" w:hAnsi="Book Antiqua" w:cs="Book Antiqua"/>
          <w:lang w:val="en-US" w:eastAsia="zh-CN"/>
        </w:rPr>
        <w:t xml:space="preserve">; </w:t>
      </w:r>
      <w:r w:rsidRPr="00B447C7">
        <w:rPr>
          <w:rFonts w:ascii="Book Antiqua" w:hAnsi="Book Antiqua" w:cs="Book Antiqua"/>
          <w:lang w:val="en-US"/>
        </w:rPr>
        <w:t>TLC: Total lung capacity</w:t>
      </w:r>
      <w:r w:rsidRPr="00B447C7">
        <w:rPr>
          <w:rFonts w:ascii="Book Antiqua" w:hAnsi="Book Antiqua" w:cs="Book Antiqua"/>
          <w:lang w:val="en-US" w:eastAsia="zh-CN"/>
        </w:rPr>
        <w:t xml:space="preserve">; </w:t>
      </w:r>
      <w:r w:rsidRPr="00B447C7">
        <w:rPr>
          <w:rFonts w:ascii="Book Antiqua" w:hAnsi="Book Antiqua" w:cs="Book Antiqua"/>
          <w:lang w:val="en-US"/>
        </w:rPr>
        <w:t>RV: Residual volume</w:t>
      </w:r>
      <w:r w:rsidRPr="00B447C7">
        <w:rPr>
          <w:rFonts w:ascii="Book Antiqua" w:hAnsi="Book Antiqua" w:cs="Book Antiqua"/>
          <w:lang w:val="en-US" w:eastAsia="zh-CN"/>
        </w:rPr>
        <w:t xml:space="preserve">; </w:t>
      </w:r>
      <w:r w:rsidRPr="00B447C7">
        <w:rPr>
          <w:rFonts w:ascii="Book Antiqua" w:hAnsi="Book Antiqua" w:cs="Book Antiqua"/>
          <w:lang w:val="en-US"/>
        </w:rPr>
        <w:t xml:space="preserve">DLCOsb: </w:t>
      </w:r>
      <w:r w:rsidRPr="00B447C7">
        <w:rPr>
          <w:rFonts w:ascii="Book Antiqua" w:hAnsi="Book Antiqua" w:cs="Book Antiqua"/>
          <w:shd w:val="clear" w:color="auto" w:fill="FFFFFF"/>
          <w:lang w:val="en-US"/>
        </w:rPr>
        <w:t>Single-breath diffusing capacity of the lungs for carbon monoxide</w:t>
      </w:r>
      <w:r w:rsidRPr="00B447C7">
        <w:rPr>
          <w:rFonts w:ascii="Book Antiqua" w:hAnsi="Book Antiqua" w:cs="Book Antiqua"/>
          <w:shd w:val="clear" w:color="auto" w:fill="FFFFFF"/>
          <w:lang w:val="en-US" w:eastAsia="zh-CN"/>
        </w:rPr>
        <w:t xml:space="preserve">; </w:t>
      </w:r>
      <w:r w:rsidRPr="00B447C7">
        <w:rPr>
          <w:rFonts w:ascii="Book Antiqua" w:hAnsi="Book Antiqua" w:cs="Book Antiqua"/>
          <w:lang w:val="en-US"/>
        </w:rPr>
        <w:t xml:space="preserve">DLCOva: </w:t>
      </w:r>
      <w:r w:rsidRPr="00B447C7">
        <w:rPr>
          <w:rFonts w:ascii="Book Antiqua" w:hAnsi="Book Antiqua" w:cs="Book Antiqua"/>
          <w:shd w:val="clear" w:color="auto" w:fill="FFFFFF"/>
          <w:lang w:val="en-US"/>
        </w:rPr>
        <w:t>Diffusing capacity of the lungs for carbon monoxide corrected for alveolar volume</w:t>
      </w:r>
      <w:r w:rsidRPr="00B447C7">
        <w:rPr>
          <w:rFonts w:ascii="Book Antiqua" w:hAnsi="Book Antiqua" w:cs="Book Antiqua"/>
          <w:shd w:val="clear" w:color="auto" w:fill="FFFFFF"/>
          <w:lang w:val="en-US" w:eastAsia="zh-CN"/>
        </w:rPr>
        <w:t>.</w:t>
      </w:r>
    </w:p>
    <w:p w:rsidR="0060402E" w:rsidRPr="00B447C7" w:rsidRDefault="0060402E" w:rsidP="00642670">
      <w:pPr>
        <w:spacing w:line="360" w:lineRule="auto"/>
        <w:jc w:val="both"/>
        <w:rPr>
          <w:rFonts w:ascii="Book Antiqua" w:hAnsi="Book Antiqua" w:cs="Book Antiqua"/>
          <w:lang w:val="en-US"/>
        </w:rPr>
      </w:pPr>
    </w:p>
    <w:p w:rsidR="0060402E" w:rsidRPr="00B447C7" w:rsidRDefault="0060402E" w:rsidP="00642670">
      <w:pPr>
        <w:spacing w:line="360" w:lineRule="auto"/>
        <w:jc w:val="both"/>
        <w:rPr>
          <w:rFonts w:ascii="Book Antiqua" w:hAnsi="Book Antiqua" w:cs="Book Antiqua"/>
          <w:b/>
          <w:lang w:val="en-US" w:eastAsia="zh-CN"/>
        </w:rPr>
      </w:pPr>
      <w:r w:rsidRPr="00B447C7">
        <w:rPr>
          <w:rFonts w:ascii="Book Antiqua" w:hAnsi="Book Antiqua" w:cs="Book Antiqua"/>
          <w:lang w:val="en-US"/>
        </w:rPr>
        <w:br w:type="page"/>
      </w:r>
      <w:r w:rsidRPr="00B447C7">
        <w:rPr>
          <w:rFonts w:ascii="Book Antiqua" w:hAnsi="Book Antiqua" w:cs="Book Antiqua"/>
          <w:b/>
          <w:lang w:val="en-US"/>
        </w:rPr>
        <w:t>Table 4 Comparison of parameters of high resolution computed tomography scoring system and functional parameters within the 3 groups according to the predominant type of fibrosis</w:t>
      </w:r>
    </w:p>
    <w:p w:rsidR="0060402E" w:rsidRPr="00B447C7" w:rsidRDefault="0060402E" w:rsidP="00642670">
      <w:pPr>
        <w:tabs>
          <w:tab w:val="left" w:pos="8100"/>
        </w:tabs>
        <w:spacing w:line="360" w:lineRule="auto"/>
        <w:jc w:val="both"/>
        <w:rPr>
          <w:rFonts w:ascii="Book Antiqua" w:hAnsi="Book Antiqua" w:cs="Book Antiqua"/>
          <w:lang w:val="en-US"/>
        </w:rPr>
      </w:pPr>
    </w:p>
    <w:tbl>
      <w:tblPr>
        <w:tblW w:w="0" w:type="auto"/>
        <w:tblInd w:w="2" w:type="dxa"/>
        <w:tblLook w:val="00A0"/>
      </w:tblPr>
      <w:tblGrid>
        <w:gridCol w:w="2093"/>
        <w:gridCol w:w="2155"/>
        <w:gridCol w:w="2250"/>
        <w:gridCol w:w="2024"/>
      </w:tblGrid>
      <w:tr w:rsidR="0060402E" w:rsidRPr="00E35013" w:rsidTr="007243EC">
        <w:tc>
          <w:tcPr>
            <w:tcW w:w="2093"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Parameters</w:t>
            </w:r>
          </w:p>
        </w:tc>
        <w:tc>
          <w:tcPr>
            <w:tcW w:w="2155"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Group F1</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Typical UIP</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n</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19</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Mean (95%CI)</w:t>
            </w:r>
          </w:p>
        </w:tc>
        <w:tc>
          <w:tcPr>
            <w:tcW w:w="2250"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Group F2</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Possible UIP</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n</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10</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Mean (95%CI)</w:t>
            </w:r>
          </w:p>
        </w:tc>
        <w:tc>
          <w:tcPr>
            <w:tcW w:w="2024" w:type="dxa"/>
            <w:tcBorders>
              <w:top w:val="double" w:sz="4" w:space="0" w:color="auto"/>
              <w:bottom w:val="single" w:sz="4" w:space="0" w:color="auto"/>
            </w:tcBorders>
            <w:vAlign w:val="center"/>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Group F3</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NSIP</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i/>
                <w:lang w:val="en-US"/>
              </w:rPr>
              <w:t>n</w:t>
            </w:r>
            <w:r w:rsidRPr="00E35013">
              <w:rPr>
                <w:rFonts w:ascii="Book Antiqua" w:hAnsi="Book Antiqua" w:cs="Book Antiqua"/>
                <w:b/>
                <w:bCs/>
                <w:lang w:val="en-US" w:eastAsia="zh-CN"/>
              </w:rPr>
              <w:t xml:space="preserve"> </w:t>
            </w:r>
            <w:r w:rsidRPr="00E35013">
              <w:rPr>
                <w:rFonts w:ascii="Book Antiqua" w:hAnsi="Book Antiqua" w:cs="Book Antiqua"/>
                <w:b/>
                <w:bCs/>
                <w:lang w:val="en-US"/>
              </w:rPr>
              <w:t>=</w:t>
            </w:r>
            <w:r w:rsidRPr="00E35013">
              <w:rPr>
                <w:rFonts w:ascii="Book Antiqua" w:hAnsi="Book Antiqua" w:cs="Book Antiqua"/>
                <w:b/>
                <w:bCs/>
                <w:lang w:val="en-US" w:eastAsia="zh-CN"/>
              </w:rPr>
              <w:t xml:space="preserve"> </w:t>
            </w:r>
            <w:r w:rsidRPr="00E35013">
              <w:rPr>
                <w:rFonts w:ascii="Book Antiqua" w:hAnsi="Book Antiqua" w:cs="Book Antiqua"/>
                <w:b/>
                <w:bCs/>
                <w:lang w:val="en-US"/>
              </w:rPr>
              <w:t>24</w:t>
            </w:r>
          </w:p>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b/>
                <w:bCs/>
                <w:lang w:val="en-US"/>
              </w:rPr>
              <w:t>Mean (95%CI)</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Emphysema</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7.05 (2.96-11.14)</w:t>
            </w:r>
            <w:r w:rsidRPr="00E35013">
              <w:rPr>
                <w:rFonts w:ascii="Book Antiqua" w:hAnsi="Book Antiqua"/>
                <w:sz w:val="28"/>
                <w:szCs w:val="28"/>
                <w:vertAlign w:val="superscript"/>
              </w:rPr>
              <w:t>c</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9.6 (3.33-15.86)</w:t>
            </w:r>
            <w:r w:rsidRPr="00E35013">
              <w:rPr>
                <w:rFonts w:ascii="Book Antiqua" w:hAnsi="Book Antiqua"/>
                <w:sz w:val="28"/>
                <w:szCs w:val="28"/>
                <w:vertAlign w:val="superscript"/>
              </w:rPr>
              <w:t>e</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23.08 (15.1-31.06)</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TotExtILD</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56.84 (43.18-70.49)</w:t>
            </w:r>
            <w:r w:rsidRPr="00E35013">
              <w:rPr>
                <w:rFonts w:ascii="Book Antiqua" w:hAnsi="Book Antiqua"/>
                <w:sz w:val="28"/>
                <w:szCs w:val="28"/>
                <w:vertAlign w:val="superscript"/>
              </w:rPr>
              <w:t>d</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39.6 (19.83-59.36)</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28.16 (20.94-35.38)</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RetNOS </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18.68 (12.78- 24.58)</w:t>
            </w:r>
            <w:r w:rsidRPr="00E35013">
              <w:rPr>
                <w:rFonts w:ascii="Book Antiqua" w:hAnsi="Book Antiqua"/>
                <w:sz w:val="28"/>
                <w:szCs w:val="28"/>
                <w:vertAlign w:val="superscript"/>
              </w:rPr>
              <w:t>c</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9.9 (5.51-14.28)</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11.04 (7.48-14.6)</w:t>
            </w:r>
          </w:p>
        </w:tc>
      </w:tr>
      <w:tr w:rsidR="0060402E" w:rsidRPr="00E35013" w:rsidTr="007243EC">
        <w:trPr>
          <w:trHeight w:val="452"/>
        </w:trPr>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ExtGGOBx</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18.05 (12.02- 24.08)</w:t>
            </w:r>
            <w:r w:rsidRPr="00E35013">
              <w:rPr>
                <w:rFonts w:ascii="Book Antiqua" w:hAnsi="Book Antiqua"/>
                <w:sz w:val="28"/>
                <w:szCs w:val="28"/>
                <w:vertAlign w:val="superscript"/>
              </w:rPr>
              <w:t>c</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17.9 (2.84-32.95)</w:t>
            </w:r>
            <w:r w:rsidRPr="00E35013">
              <w:rPr>
                <w:rFonts w:ascii="Book Antiqua" w:hAnsi="Book Antiqua"/>
                <w:sz w:val="28"/>
                <w:szCs w:val="28"/>
                <w:vertAlign w:val="superscript"/>
              </w:rPr>
              <w:t>e</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spacing w:line="360" w:lineRule="auto"/>
              <w:jc w:val="both"/>
              <w:rPr>
                <w:rFonts w:ascii="Book Antiqua" w:hAnsi="Book Antiqua" w:cs="Book Antiqua"/>
                <w:lang w:val="en-US"/>
              </w:rPr>
            </w:pPr>
            <w:r w:rsidRPr="00E35013">
              <w:rPr>
                <w:rFonts w:ascii="Book Antiqua" w:hAnsi="Book Antiqua" w:cs="Book Antiqua"/>
                <w:lang w:val="en-US"/>
              </w:rPr>
              <w:t>3.66 (1.84-5.48)</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GGO</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7.36 (2.34-12.39)</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 (2.98-13.01)</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13.45 (8.45-18.45)</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b/>
                <w:bCs/>
                <w:lang w:val="en-US"/>
              </w:rPr>
            </w:pPr>
            <w:r w:rsidRPr="00E35013">
              <w:rPr>
                <w:rFonts w:ascii="Book Antiqua" w:hAnsi="Book Antiqua" w:cs="Book Antiqua"/>
                <w:lang w:val="en-US"/>
              </w:rPr>
              <w:t>HC</w:t>
            </w:r>
            <w:r w:rsidRPr="00E35013">
              <w:rPr>
                <w:rFonts w:ascii="Book Antiqua" w:hAnsi="Book Antiqua" w:cs="Book Antiqua"/>
                <w:b/>
                <w:bCs/>
                <w:lang w:val="en-US"/>
              </w:rPr>
              <w:t xml:space="preserve"> </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12.78 (7.65- 17.92)</w:t>
            </w:r>
            <w:r w:rsidRPr="00E35013">
              <w:rPr>
                <w:rFonts w:ascii="Book Antiqua" w:hAnsi="Book Antiqua"/>
                <w:sz w:val="28"/>
                <w:szCs w:val="28"/>
                <w:vertAlign w:val="superscript"/>
              </w:rPr>
              <w:t>d</w:t>
            </w:r>
            <w:r w:rsidRPr="00E35013">
              <w:rPr>
                <w:rFonts w:ascii="Book Antiqua" w:hAnsi="Book Antiqua"/>
                <w:i/>
                <w:iCs/>
                <w:sz w:val="28"/>
                <w:szCs w:val="28"/>
                <w:vertAlign w:val="superscript"/>
              </w:rPr>
              <w:t>,</w:t>
            </w:r>
            <w:r w:rsidRPr="00E35013">
              <w:rPr>
                <w:rFonts w:ascii="Book Antiqua" w:hAnsi="Book Antiqua"/>
                <w:sz w:val="28"/>
                <w:szCs w:val="28"/>
                <w:vertAlign w:val="superscript"/>
              </w:rPr>
              <w:t xml:space="preserve"> a</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3.8 (1.25- 6.34)</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Coarseness </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10.73 (9.67- 11.80)</w:t>
            </w:r>
            <w:r w:rsidRPr="00E35013">
              <w:rPr>
                <w:rFonts w:ascii="Book Antiqua" w:hAnsi="Book Antiqua"/>
                <w:sz w:val="28"/>
                <w:szCs w:val="28"/>
                <w:vertAlign w:val="superscript"/>
              </w:rPr>
              <w:t>d</w:t>
            </w:r>
            <w:r w:rsidRPr="00E35013">
              <w:rPr>
                <w:rFonts w:ascii="Book Antiqua" w:hAnsi="Book Antiqua"/>
                <w:i/>
                <w:iCs/>
                <w:sz w:val="28"/>
                <w:szCs w:val="28"/>
                <w:vertAlign w:val="superscript"/>
              </w:rPr>
              <w:t>,</w:t>
            </w:r>
            <w:r w:rsidRPr="00E35013">
              <w:rPr>
                <w:rFonts w:ascii="Book Antiqua" w:hAnsi="Book Antiqua"/>
                <w:sz w:val="28"/>
                <w:szCs w:val="28"/>
                <w:vertAlign w:val="superscript"/>
              </w:rPr>
              <w:t xml:space="preserve"> a</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8.5 (7.22-9.77)</w:t>
            </w:r>
            <w:r w:rsidRPr="00E35013">
              <w:rPr>
                <w:rFonts w:ascii="Book Antiqua" w:hAnsi="Book Antiqua"/>
                <w:sz w:val="28"/>
                <w:szCs w:val="28"/>
                <w:vertAlign w:val="superscript"/>
              </w:rPr>
              <w:t>f</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4.87 (4.24-5.50)</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RetNOS </w:t>
            </w:r>
            <w:r w:rsidRPr="00E35013">
              <w:rPr>
                <w:rFonts w:ascii="Book Antiqua" w:hAnsi="Book Antiqua" w:cs="Book Antiqua"/>
                <w:iCs/>
                <w:lang w:val="en-US"/>
              </w:rPr>
              <w:t>prop</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32.44 (27.51- 37.36)</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30.08 (21.35- 38.80)</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42.63 (35.51- 49.76)</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ExtGGOBx </w:t>
            </w:r>
            <w:r w:rsidRPr="00E35013">
              <w:rPr>
                <w:rFonts w:ascii="Book Antiqua" w:hAnsi="Book Antiqua" w:cs="Book Antiqua"/>
                <w:iCs/>
                <w:lang w:val="en-US"/>
              </w:rPr>
              <w:t>prop</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30.86 (22.36- 39.35)</w:t>
            </w:r>
            <w:r w:rsidRPr="00E35013">
              <w:rPr>
                <w:rFonts w:ascii="Book Antiqua" w:hAnsi="Book Antiqua"/>
                <w:sz w:val="28"/>
                <w:szCs w:val="28"/>
                <w:vertAlign w:val="superscript"/>
              </w:rPr>
              <w:t>d</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36.98 (21.53- 52.42)</w:t>
            </w:r>
            <w:r w:rsidRPr="00E35013">
              <w:rPr>
                <w:rFonts w:ascii="Book Antiqua" w:hAnsi="Book Antiqua"/>
                <w:sz w:val="28"/>
                <w:szCs w:val="28"/>
                <w:vertAlign w:val="superscript"/>
              </w:rPr>
              <w:t>f</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11.24 (5.63-16.85)</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ExtGGO prop</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10.44 (4.07- 16.81)</w:t>
            </w:r>
            <w:r w:rsidRPr="00E35013">
              <w:rPr>
                <w:rFonts w:ascii="Book Antiqua" w:hAnsi="Book Antiqua"/>
                <w:sz w:val="28"/>
                <w:szCs w:val="28"/>
                <w:vertAlign w:val="superscript"/>
              </w:rPr>
              <w:t>d</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19.97 (10.11- 29.82)</w:t>
            </w:r>
            <w:r w:rsidRPr="00E35013">
              <w:rPr>
                <w:rFonts w:ascii="Book Antiqua" w:hAnsi="Book Antiqua"/>
                <w:sz w:val="28"/>
                <w:szCs w:val="28"/>
                <w:vertAlign w:val="superscript"/>
              </w:rPr>
              <w:t>f</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46.10 (36.95- 55.25)</w:t>
            </w:r>
          </w:p>
        </w:tc>
      </w:tr>
      <w:tr w:rsidR="0060402E" w:rsidRPr="00E35013" w:rsidTr="007243EC">
        <w:trPr>
          <w:trHeight w:val="476"/>
        </w:trPr>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 xml:space="preserve">HC </w:t>
            </w:r>
            <w:r w:rsidRPr="00E35013">
              <w:rPr>
                <w:rFonts w:ascii="Book Antiqua" w:hAnsi="Book Antiqua" w:cs="Book Antiqua"/>
                <w:iCs/>
                <w:lang w:val="en-US"/>
              </w:rPr>
              <w:t>prop</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spacing w:line="360" w:lineRule="auto"/>
              <w:jc w:val="both"/>
              <w:rPr>
                <w:rFonts w:ascii="Book Antiqua" w:hAnsi="Book Antiqua" w:cs="Book Antiqua"/>
                <w:lang w:val="en-US"/>
              </w:rPr>
            </w:pPr>
            <w:r w:rsidRPr="00E35013">
              <w:rPr>
                <w:rFonts w:ascii="Book Antiqua" w:hAnsi="Book Antiqua" w:cs="Book Antiqua"/>
                <w:lang w:val="en-US"/>
              </w:rPr>
              <w:t>26.63 (16.13- 37.13)</w:t>
            </w:r>
            <w:r w:rsidRPr="00E35013">
              <w:rPr>
                <w:rFonts w:ascii="Book Antiqua" w:hAnsi="Book Antiqua"/>
                <w:sz w:val="28"/>
                <w:szCs w:val="28"/>
                <w:vertAlign w:val="superscript"/>
              </w:rPr>
              <w:t>d</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12.95 (2.16 - 23.74)</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FEV1</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66.51 (41.27- 91.75)</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76.82 (27.32- 126.32)</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87.39 (70.19- 104.58)</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FEV1/FVC</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81.04 (75.47- 86.61)</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84.83 (74.00- 95.66)</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74.98 (68.95- 81.00)</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PEF</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82.80 (44.11-121.50)</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85.86 (-55.76- 227.49)</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80.53 (61.05-100.01)</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MMEF 75-25 %</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73.90 (47.97- 99.84)</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75.76 (43.89- 107.64)</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65.02 (47.55- 82.50)</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FVC</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69.16 (55.02- 83.30)</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74.38 (51.03- 97.73)</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85.66 (73.70-97.62)</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TLC</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54.77 (41.67- 67.87)</w:t>
            </w:r>
            <w:r w:rsidRPr="00E35013">
              <w:rPr>
                <w:rFonts w:ascii="Book Antiqua" w:hAnsi="Book Antiqua"/>
                <w:sz w:val="28"/>
                <w:szCs w:val="28"/>
                <w:vertAlign w:val="superscript"/>
              </w:rPr>
              <w:t>d</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67.3 (52.53-82.06)</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84.09 (75.99-92.18)</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RV</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54.69 (17.24- 92.13)</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71.3 (36.58-106.01)</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87.80 (68.45- 107.15)</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RVTLC</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89.92 (47.00-132.84)</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97.89 (-64.43- 260.21)</w:t>
            </w:r>
          </w:p>
          <w:p w:rsidR="0060402E" w:rsidRPr="00E35013" w:rsidRDefault="0060402E" w:rsidP="00642670">
            <w:pPr>
              <w:spacing w:line="360" w:lineRule="auto"/>
              <w:jc w:val="both"/>
              <w:rPr>
                <w:rFonts w:ascii="Book Antiqua" w:hAnsi="Book Antiqua" w:cs="Book Antiqua"/>
                <w:lang w:val="en-US"/>
              </w:rPr>
            </w:pP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101.06 (88.98- 113.14)</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DLCOsb</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vertAlign w:val="superscript"/>
                <w:lang w:val="en-US"/>
              </w:rPr>
            </w:pPr>
            <w:r w:rsidRPr="00E35013">
              <w:rPr>
                <w:rFonts w:ascii="Book Antiqua" w:hAnsi="Book Antiqua" w:cs="Book Antiqua"/>
                <w:lang w:val="en-US"/>
              </w:rPr>
              <w:t>27.35 (19.85- 34.85)</w:t>
            </w:r>
            <w:r w:rsidRPr="00E35013">
              <w:rPr>
                <w:rFonts w:ascii="Book Antiqua" w:hAnsi="Book Antiqua"/>
                <w:sz w:val="28"/>
                <w:szCs w:val="28"/>
                <w:vertAlign w:val="superscript"/>
              </w:rPr>
              <w:t>c</w:t>
            </w:r>
            <w:r w:rsidRPr="00E35013">
              <w:rPr>
                <w:rFonts w:ascii="Book Antiqua" w:hAnsi="Book Antiqua"/>
                <w:i/>
                <w:iCs/>
                <w:sz w:val="28"/>
                <w:szCs w:val="28"/>
                <w:vertAlign w:val="superscript"/>
              </w:rPr>
              <w:t xml:space="preserve">, </w:t>
            </w:r>
            <w:r w:rsidRPr="00E35013">
              <w:rPr>
                <w:rFonts w:ascii="Book Antiqua" w:hAnsi="Book Antiqua"/>
                <w:sz w:val="28"/>
                <w:szCs w:val="28"/>
                <w:vertAlign w:val="superscript"/>
              </w:rPr>
              <w:t>a</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54.44 (27.51- 81.36)</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47.73 (34.24-61.22)</w:t>
            </w:r>
          </w:p>
        </w:tc>
      </w:tr>
      <w:tr w:rsidR="0060402E" w:rsidRPr="00E35013" w:rsidTr="007243EC">
        <w:tc>
          <w:tcPr>
            <w:tcW w:w="2093"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SPAP (n=12)</w:t>
            </w:r>
          </w:p>
        </w:tc>
        <w:tc>
          <w:tcPr>
            <w:tcW w:w="2155"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48.12 (32.49-63.75)</w:t>
            </w:r>
          </w:p>
        </w:tc>
        <w:tc>
          <w:tcPr>
            <w:tcW w:w="2250"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w:t>
            </w:r>
          </w:p>
        </w:tc>
        <w:tc>
          <w:tcPr>
            <w:tcW w:w="2024" w:type="dxa"/>
            <w:tcBorders>
              <w:top w:val="single" w:sz="4" w:space="0" w:color="auto"/>
              <w:left w:val="single" w:sz="4" w:space="0" w:color="auto"/>
              <w:bottom w:val="single" w:sz="4" w:space="0" w:color="auto"/>
              <w:right w:val="single" w:sz="4" w:space="0" w:color="auto"/>
            </w:tcBorders>
          </w:tcPr>
          <w:p w:rsidR="0060402E" w:rsidRPr="00E35013" w:rsidRDefault="0060402E" w:rsidP="00642670">
            <w:pPr>
              <w:tabs>
                <w:tab w:val="left" w:pos="8100"/>
              </w:tabs>
              <w:spacing w:line="360" w:lineRule="auto"/>
              <w:jc w:val="both"/>
              <w:rPr>
                <w:rFonts w:ascii="Book Antiqua" w:hAnsi="Book Antiqua" w:cs="Book Antiqua"/>
                <w:lang w:val="en-US"/>
              </w:rPr>
            </w:pPr>
            <w:r w:rsidRPr="00E35013">
              <w:rPr>
                <w:rFonts w:ascii="Book Antiqua" w:hAnsi="Book Antiqua" w:cs="Book Antiqua"/>
                <w:lang w:val="en-US"/>
              </w:rPr>
              <w:t>27.33 (10.42-44.24)</w:t>
            </w:r>
          </w:p>
        </w:tc>
      </w:tr>
    </w:tbl>
    <w:p w:rsidR="0060402E" w:rsidRPr="00B447C7" w:rsidRDefault="0060402E" w:rsidP="00A51081">
      <w:pPr>
        <w:tabs>
          <w:tab w:val="left" w:pos="8100"/>
        </w:tabs>
        <w:spacing w:line="360" w:lineRule="auto"/>
        <w:jc w:val="both"/>
        <w:rPr>
          <w:rFonts w:ascii="Book Antiqua" w:hAnsi="Book Antiqua" w:cs="Book Antiqua"/>
          <w:lang w:val="en-US"/>
        </w:rPr>
      </w:pPr>
      <w:r w:rsidRPr="00B447C7">
        <w:rPr>
          <w:rFonts w:ascii="Book Antiqua" w:hAnsi="Book Antiqua" w:cs="Book Antiqua"/>
          <w:lang w:val="en-US"/>
        </w:rPr>
        <w:t xml:space="preserve">One </w:t>
      </w:r>
      <w:r w:rsidRPr="00B447C7">
        <w:rPr>
          <w:rFonts w:ascii="Book Antiqua" w:hAnsi="Book Antiqua" w:cs="Book Antiqua"/>
          <w:lang w:val="en-US" w:eastAsia="zh-CN"/>
        </w:rPr>
        <w:t xml:space="preserve">- </w:t>
      </w:r>
      <w:r w:rsidRPr="00B447C7">
        <w:rPr>
          <w:rFonts w:ascii="Book Antiqua" w:hAnsi="Book Antiqua" w:cs="Book Antiqua"/>
          <w:lang w:val="en-US"/>
        </w:rPr>
        <w:t xml:space="preserve">way ANOVA: </w:t>
      </w:r>
      <w:r w:rsidRPr="00B447C7">
        <w:rPr>
          <w:rFonts w:ascii="Book Antiqua" w:hAnsi="Book Antiqua" w:cs="Book Antiqua"/>
          <w:bCs/>
          <w:lang w:val="en-US"/>
        </w:rPr>
        <w:t xml:space="preserve">Typical UIP </w:t>
      </w:r>
      <w:r w:rsidRPr="00B447C7">
        <w:rPr>
          <w:rFonts w:ascii="Book Antiqua" w:hAnsi="Book Antiqua" w:cs="Book Antiqua"/>
          <w:bCs/>
          <w:i/>
          <w:iCs/>
          <w:lang w:val="en-US"/>
        </w:rPr>
        <w:t xml:space="preserve">vs </w:t>
      </w:r>
      <w:r w:rsidRPr="00B447C7">
        <w:rPr>
          <w:rFonts w:ascii="Book Antiqua" w:hAnsi="Book Antiqua" w:cs="Book Antiqua"/>
          <w:bCs/>
          <w:lang w:val="en-US"/>
        </w:rPr>
        <w:t xml:space="preserve">possible UIP; </w:t>
      </w:r>
      <w:r w:rsidRPr="00B447C7">
        <w:rPr>
          <w:rFonts w:ascii="Book Antiqua" w:hAnsi="Book Antiqua"/>
          <w:vertAlign w:val="superscript"/>
        </w:rPr>
        <w:t>a</w:t>
      </w:r>
      <w:r w:rsidRPr="00B447C7">
        <w:rPr>
          <w:rFonts w:ascii="Book Antiqua" w:hAnsi="Book Antiqua"/>
          <w:i/>
          <w:iCs/>
        </w:rPr>
        <w:t>P</w:t>
      </w:r>
      <w:r w:rsidRPr="00FE20A2">
        <w:rPr>
          <w:rFonts w:ascii="宋体" w:hAnsi="宋体"/>
          <w:i/>
          <w:iCs/>
        </w:rPr>
        <w:t xml:space="preserve"> </w:t>
      </w:r>
      <w:r w:rsidRPr="00FE20A2">
        <w:rPr>
          <w:rFonts w:ascii="Book Antiqua" w:hAnsi="Book Antiqua" w:cs="Book Antiqua"/>
          <w:bCs/>
          <w:lang w:val="en-US" w:eastAsia="zh-CN"/>
        </w:rPr>
        <w:t>≤</w:t>
      </w:r>
      <w:r w:rsidRPr="00B447C7">
        <w:rPr>
          <w:rFonts w:ascii="Book Antiqua" w:hAnsi="Book Antiqua" w:cs="Book Antiqua"/>
          <w:bCs/>
          <w:lang w:val="en-US" w:eastAsia="zh-CN"/>
        </w:rPr>
        <w:t xml:space="preserve"> </w:t>
      </w:r>
      <w:r w:rsidRPr="00B447C7">
        <w:rPr>
          <w:rFonts w:ascii="Book Antiqua" w:hAnsi="Book Antiqua" w:cs="Book Antiqua"/>
          <w:bCs/>
          <w:lang w:val="en-US"/>
        </w:rPr>
        <w:t xml:space="preserve">0.05, </w:t>
      </w:r>
      <w:r w:rsidRPr="00B447C7">
        <w:rPr>
          <w:rFonts w:ascii="Book Antiqua" w:hAnsi="Book Antiqua" w:cs="Book Antiqua"/>
          <w:bCs/>
          <w:vertAlign w:val="superscript"/>
          <w:lang w:val="en-US"/>
        </w:rPr>
        <w:t>b</w:t>
      </w:r>
      <w:r w:rsidRPr="00B447C7">
        <w:rPr>
          <w:rFonts w:ascii="Book Antiqua" w:hAnsi="Book Antiqua"/>
          <w:i/>
          <w:iCs/>
        </w:rPr>
        <w:t xml:space="preserve">P </w:t>
      </w:r>
      <w:r w:rsidRPr="00B447C7">
        <w:rPr>
          <w:rFonts w:ascii="Book Antiqua" w:hAnsi="Book Antiqua" w:cs="Book Antiqua"/>
          <w:bCs/>
          <w:lang w:val="en-US"/>
        </w:rPr>
        <w:t>≤</w:t>
      </w:r>
      <w:r w:rsidRPr="00B447C7">
        <w:rPr>
          <w:rFonts w:ascii="Book Antiqua" w:hAnsi="Book Antiqua" w:cs="Book Antiqua"/>
          <w:bCs/>
          <w:lang w:val="en-US" w:eastAsia="zh-CN"/>
        </w:rPr>
        <w:t xml:space="preserve"> </w:t>
      </w:r>
      <w:r w:rsidRPr="00B447C7">
        <w:rPr>
          <w:rFonts w:ascii="Book Antiqua" w:hAnsi="Book Antiqua" w:cs="Book Antiqua"/>
          <w:bCs/>
          <w:lang w:val="en-US"/>
        </w:rPr>
        <w:t>0.001</w:t>
      </w:r>
      <w:r w:rsidRPr="00B447C7">
        <w:rPr>
          <w:rFonts w:ascii="Book Antiqua" w:hAnsi="Book Antiqua" w:cs="Book Antiqua"/>
          <w:bCs/>
          <w:lang w:val="en-US" w:eastAsia="zh-CN"/>
        </w:rPr>
        <w:t>;</w:t>
      </w:r>
      <w:r w:rsidRPr="00B447C7">
        <w:rPr>
          <w:rFonts w:ascii="Book Antiqua" w:hAnsi="Book Antiqua" w:cs="Book Antiqua"/>
          <w:bCs/>
          <w:lang w:val="en-US"/>
        </w:rPr>
        <w:t xml:space="preserve"> Typical UIP </w:t>
      </w:r>
      <w:r w:rsidRPr="00B447C7">
        <w:rPr>
          <w:rFonts w:ascii="Book Antiqua" w:hAnsi="Book Antiqua" w:cs="Book Antiqua"/>
          <w:bCs/>
          <w:i/>
          <w:iCs/>
          <w:lang w:val="en-US"/>
        </w:rPr>
        <w:t xml:space="preserve">vs </w:t>
      </w:r>
      <w:r w:rsidRPr="00B447C7">
        <w:rPr>
          <w:rFonts w:ascii="Book Antiqua" w:hAnsi="Book Antiqua" w:cs="Book Antiqua"/>
          <w:bCs/>
          <w:lang w:val="en-US"/>
        </w:rPr>
        <w:t xml:space="preserve">NSIP; </w:t>
      </w:r>
      <w:r w:rsidRPr="00B447C7">
        <w:rPr>
          <w:rFonts w:ascii="Book Antiqua" w:hAnsi="Book Antiqua" w:cs="Book Antiqua"/>
          <w:bCs/>
          <w:vertAlign w:val="superscript"/>
          <w:lang w:val="en-US"/>
        </w:rPr>
        <w:t>c</w:t>
      </w:r>
      <w:r w:rsidRPr="00B447C7">
        <w:rPr>
          <w:rFonts w:ascii="Book Antiqua" w:hAnsi="Book Antiqua"/>
          <w:i/>
          <w:iCs/>
        </w:rPr>
        <w:t>P</w:t>
      </w:r>
      <w:r w:rsidRPr="00B447C7">
        <w:rPr>
          <w:rFonts w:ascii="Book Antiqua" w:hAnsi="Book Antiqua" w:cs="Book Antiqua"/>
          <w:bCs/>
          <w:lang w:val="en-US"/>
        </w:rPr>
        <w:t xml:space="preserve"> ≤</w:t>
      </w:r>
      <w:r w:rsidRPr="00B447C7">
        <w:rPr>
          <w:rFonts w:ascii="Book Antiqua" w:hAnsi="Book Antiqua" w:cs="Book Antiqua"/>
          <w:bCs/>
          <w:lang w:val="en-US" w:eastAsia="zh-CN"/>
        </w:rPr>
        <w:t xml:space="preserve"> </w:t>
      </w:r>
      <w:r w:rsidRPr="00B447C7">
        <w:rPr>
          <w:rFonts w:ascii="Book Antiqua" w:hAnsi="Book Antiqua" w:cs="Book Antiqua"/>
          <w:bCs/>
          <w:lang w:val="en-US"/>
        </w:rPr>
        <w:t xml:space="preserve">0.05, </w:t>
      </w:r>
      <w:r w:rsidRPr="00B447C7">
        <w:rPr>
          <w:rFonts w:ascii="Book Antiqua" w:hAnsi="Book Antiqua" w:cs="Book Antiqua"/>
          <w:bCs/>
          <w:vertAlign w:val="superscript"/>
          <w:lang w:val="en-US"/>
        </w:rPr>
        <w:t>d</w:t>
      </w:r>
      <w:r w:rsidRPr="00B447C7">
        <w:rPr>
          <w:rFonts w:ascii="Book Antiqua" w:hAnsi="Book Antiqua"/>
          <w:i/>
          <w:iCs/>
        </w:rPr>
        <w:t>P</w:t>
      </w:r>
      <w:r w:rsidRPr="00B447C7">
        <w:rPr>
          <w:rFonts w:ascii="Book Antiqua" w:hAnsi="Book Antiqua" w:cs="Book Antiqua"/>
          <w:bCs/>
          <w:lang w:val="en-US"/>
        </w:rPr>
        <w:t xml:space="preserve"> ≤</w:t>
      </w:r>
      <w:r w:rsidRPr="00B447C7">
        <w:rPr>
          <w:rFonts w:ascii="Book Antiqua" w:hAnsi="Book Antiqua" w:cs="Book Antiqua"/>
          <w:bCs/>
          <w:lang w:val="en-US" w:eastAsia="zh-CN"/>
        </w:rPr>
        <w:t xml:space="preserve"> </w:t>
      </w:r>
      <w:r w:rsidRPr="00B447C7">
        <w:rPr>
          <w:rFonts w:ascii="Book Antiqua" w:hAnsi="Book Antiqua" w:cs="Book Antiqua"/>
          <w:bCs/>
          <w:lang w:val="en-US"/>
        </w:rPr>
        <w:t>0.001</w:t>
      </w:r>
      <w:r w:rsidRPr="00B447C7">
        <w:rPr>
          <w:rFonts w:ascii="Book Antiqua" w:hAnsi="Book Antiqua" w:cs="Book Antiqua"/>
          <w:bCs/>
          <w:lang w:val="en-US" w:eastAsia="zh-CN"/>
        </w:rPr>
        <w:t xml:space="preserve">; </w:t>
      </w:r>
      <w:r w:rsidRPr="00B447C7">
        <w:rPr>
          <w:rFonts w:ascii="Book Antiqua" w:hAnsi="Book Antiqua" w:cs="Book Antiqua"/>
          <w:bCs/>
          <w:lang w:val="en-US"/>
        </w:rPr>
        <w:t xml:space="preserve">possible UIP </w:t>
      </w:r>
      <w:r w:rsidRPr="00B447C7">
        <w:rPr>
          <w:rFonts w:ascii="Book Antiqua" w:hAnsi="Book Antiqua" w:cs="Book Antiqua"/>
          <w:bCs/>
          <w:i/>
          <w:iCs/>
          <w:lang w:val="en-US"/>
        </w:rPr>
        <w:t xml:space="preserve">vs </w:t>
      </w:r>
      <w:r w:rsidRPr="00B447C7">
        <w:rPr>
          <w:rFonts w:ascii="Book Antiqua" w:hAnsi="Book Antiqua" w:cs="Book Antiqua"/>
          <w:bCs/>
          <w:lang w:val="en-US"/>
        </w:rPr>
        <w:t xml:space="preserve">NSIP; </w:t>
      </w:r>
      <w:r w:rsidRPr="00B447C7">
        <w:rPr>
          <w:rFonts w:ascii="Book Antiqua" w:hAnsi="Book Antiqua" w:cs="Book Antiqua"/>
          <w:bCs/>
          <w:vertAlign w:val="superscript"/>
          <w:lang w:val="en-US"/>
        </w:rPr>
        <w:t>e</w:t>
      </w:r>
      <w:r w:rsidRPr="00B447C7">
        <w:rPr>
          <w:rFonts w:ascii="Book Antiqua" w:hAnsi="Book Antiqua"/>
          <w:i/>
          <w:iCs/>
        </w:rPr>
        <w:t>P</w:t>
      </w:r>
      <w:r w:rsidRPr="00B447C7">
        <w:rPr>
          <w:rFonts w:ascii="Book Antiqua" w:hAnsi="Book Antiqua" w:cs="Book Antiqua"/>
          <w:bCs/>
          <w:lang w:val="en-US"/>
        </w:rPr>
        <w:t xml:space="preserve"> ≤</w:t>
      </w:r>
      <w:r w:rsidRPr="00B447C7">
        <w:rPr>
          <w:rFonts w:ascii="Book Antiqua" w:hAnsi="Book Antiqua" w:cs="Book Antiqua"/>
          <w:bCs/>
          <w:lang w:val="en-US" w:eastAsia="zh-CN"/>
        </w:rPr>
        <w:t xml:space="preserve"> </w:t>
      </w:r>
      <w:r w:rsidRPr="00B447C7">
        <w:rPr>
          <w:rFonts w:ascii="Book Antiqua" w:hAnsi="Book Antiqua" w:cs="Book Antiqua"/>
          <w:bCs/>
          <w:lang w:val="en-US"/>
        </w:rPr>
        <w:t xml:space="preserve">0.05, </w:t>
      </w:r>
      <w:r w:rsidRPr="00B447C7">
        <w:rPr>
          <w:rFonts w:ascii="Book Antiqua" w:hAnsi="Book Antiqua" w:cs="Book Antiqua"/>
          <w:bCs/>
          <w:vertAlign w:val="superscript"/>
          <w:lang w:val="en-US"/>
        </w:rPr>
        <w:t>f</w:t>
      </w:r>
      <w:r w:rsidRPr="00B447C7">
        <w:rPr>
          <w:rFonts w:ascii="Book Antiqua" w:hAnsi="Book Antiqua"/>
          <w:i/>
          <w:iCs/>
        </w:rPr>
        <w:t>P</w:t>
      </w:r>
      <w:r w:rsidRPr="00B447C7">
        <w:rPr>
          <w:rFonts w:ascii="Book Antiqua" w:hAnsi="Book Antiqua" w:cs="Book Antiqua"/>
          <w:bCs/>
          <w:lang w:val="en-US"/>
        </w:rPr>
        <w:t xml:space="preserve"> ≤</w:t>
      </w:r>
      <w:r w:rsidRPr="00B447C7">
        <w:rPr>
          <w:rFonts w:ascii="Book Antiqua" w:hAnsi="Book Antiqua" w:cs="Book Antiqua"/>
          <w:bCs/>
          <w:lang w:val="en-US" w:eastAsia="zh-CN"/>
        </w:rPr>
        <w:t xml:space="preserve"> </w:t>
      </w:r>
      <w:r w:rsidRPr="00B447C7">
        <w:rPr>
          <w:rFonts w:ascii="Book Antiqua" w:hAnsi="Book Antiqua" w:cs="Book Antiqua"/>
          <w:bCs/>
          <w:lang w:val="en-US"/>
        </w:rPr>
        <w:t>0.001</w:t>
      </w:r>
      <w:r w:rsidRPr="00B447C7">
        <w:rPr>
          <w:rFonts w:ascii="Book Antiqua" w:hAnsi="Book Antiqua" w:cs="Book Antiqua"/>
          <w:bCs/>
          <w:lang w:val="en-US" w:eastAsia="zh-CN"/>
        </w:rPr>
        <w:t xml:space="preserve">. </w:t>
      </w:r>
      <w:r w:rsidRPr="00B447C7">
        <w:rPr>
          <w:rFonts w:ascii="Book Antiqua" w:hAnsi="Book Antiqua" w:cs="Book Antiqua"/>
          <w:lang w:val="en-US"/>
        </w:rPr>
        <w:t>TotExtILD: Total extent of interstitial lung disease</w:t>
      </w:r>
      <w:r w:rsidRPr="00B447C7">
        <w:rPr>
          <w:rFonts w:ascii="Book Antiqua" w:hAnsi="Book Antiqua" w:cs="Book Antiqua"/>
          <w:lang w:val="en-US" w:eastAsia="zh-CN"/>
        </w:rPr>
        <w:t xml:space="preserve">; </w:t>
      </w:r>
      <w:r w:rsidRPr="00B447C7">
        <w:rPr>
          <w:rFonts w:ascii="Book Antiqua" w:hAnsi="Book Antiqua" w:cs="Book Antiqua"/>
          <w:lang w:val="en-US"/>
        </w:rPr>
        <w:t>RetNOS: Extent of reticular pattern not otherwise specified</w:t>
      </w:r>
      <w:r w:rsidRPr="00B447C7">
        <w:rPr>
          <w:rFonts w:ascii="Book Antiqua" w:hAnsi="Book Antiqua" w:cs="Book Antiqua"/>
          <w:lang w:val="en-US" w:eastAsia="zh-CN"/>
        </w:rPr>
        <w:t xml:space="preserve">; </w:t>
      </w:r>
      <w:r w:rsidRPr="00B447C7">
        <w:rPr>
          <w:rFonts w:ascii="Book Antiqua" w:hAnsi="Book Antiqua" w:cs="Book Antiqua"/>
          <w:lang w:val="en-US"/>
        </w:rPr>
        <w:t>ExtGGOBx: Extent of ground glass opacity with traction bronchiectasis</w:t>
      </w:r>
      <w:r w:rsidRPr="00B447C7">
        <w:rPr>
          <w:rFonts w:ascii="Book Antiqua" w:hAnsi="Book Antiqua" w:cs="Book Antiqua"/>
          <w:lang w:val="en-US" w:eastAsia="zh-CN"/>
        </w:rPr>
        <w:t xml:space="preserve">; </w:t>
      </w:r>
      <w:r w:rsidRPr="00B447C7">
        <w:rPr>
          <w:rFonts w:ascii="Book Antiqua" w:hAnsi="Book Antiqua" w:cs="Book Antiqua"/>
          <w:lang w:val="en-US"/>
        </w:rPr>
        <w:t>GGO: Extent of pure ground glass opacity</w:t>
      </w:r>
      <w:r w:rsidRPr="00B447C7">
        <w:rPr>
          <w:rFonts w:ascii="Book Antiqua" w:hAnsi="Book Antiqua" w:cs="Book Antiqua"/>
          <w:lang w:val="en-US" w:eastAsia="zh-CN"/>
        </w:rPr>
        <w:t xml:space="preserve">; </w:t>
      </w:r>
      <w:r w:rsidRPr="00B447C7">
        <w:rPr>
          <w:rFonts w:ascii="Book Antiqua" w:hAnsi="Book Antiqua" w:cs="Book Antiqua"/>
          <w:lang w:val="en-US"/>
        </w:rPr>
        <w:t>HC: Extent of honeycombing</w:t>
      </w:r>
      <w:r w:rsidRPr="00B447C7">
        <w:rPr>
          <w:rFonts w:ascii="Book Antiqua" w:hAnsi="Book Antiqua" w:cs="Book Antiqua"/>
          <w:lang w:val="en-US" w:eastAsia="zh-CN"/>
        </w:rPr>
        <w:t xml:space="preserve">; </w:t>
      </w:r>
      <w:r w:rsidRPr="00B447C7">
        <w:rPr>
          <w:rFonts w:ascii="Book Antiqua" w:hAnsi="Book Antiqua" w:cs="Book Antiqua"/>
          <w:lang w:val="en-US"/>
        </w:rPr>
        <w:t>Coarseness: Coarseness of fibrosis</w:t>
      </w:r>
      <w:r w:rsidRPr="00B447C7">
        <w:rPr>
          <w:rFonts w:ascii="Book Antiqua" w:hAnsi="Book Antiqua" w:cs="Book Antiqua"/>
          <w:lang w:val="en-US" w:eastAsia="zh-CN"/>
        </w:rPr>
        <w:t xml:space="preserve">; </w:t>
      </w:r>
      <w:r w:rsidRPr="00B447C7">
        <w:rPr>
          <w:rFonts w:ascii="Book Antiqua" w:hAnsi="Book Antiqua" w:cs="Book Antiqua"/>
          <w:lang w:val="en-US" w:eastAsia="en-US"/>
        </w:rPr>
        <w:t>FEV1: Forced expiratory volume in 1 s</w:t>
      </w:r>
      <w:r w:rsidRPr="00B447C7">
        <w:rPr>
          <w:rFonts w:ascii="Book Antiqua" w:hAnsi="Book Antiqua" w:cs="Book Antiqua"/>
          <w:lang w:val="en-US" w:eastAsia="zh-CN"/>
        </w:rPr>
        <w:t xml:space="preserve">; </w:t>
      </w:r>
      <w:r w:rsidRPr="00B447C7">
        <w:rPr>
          <w:rFonts w:ascii="Book Antiqua" w:hAnsi="Book Antiqua" w:cs="Book Antiqua"/>
          <w:lang w:val="en-US" w:eastAsia="en-US"/>
        </w:rPr>
        <w:t>FEV1/FVC: Ratio of forced expiratory volume in 1 s/forced vital capacity</w:t>
      </w:r>
      <w:r w:rsidRPr="00B447C7">
        <w:rPr>
          <w:rFonts w:ascii="Book Antiqua" w:hAnsi="Book Antiqua" w:cs="Book Antiqua"/>
          <w:lang w:val="en-US" w:eastAsia="zh-CN"/>
        </w:rPr>
        <w:t xml:space="preserve">; </w:t>
      </w:r>
      <w:r w:rsidRPr="00B447C7">
        <w:rPr>
          <w:rFonts w:ascii="Book Antiqua" w:hAnsi="Book Antiqua" w:cs="Book Antiqua"/>
          <w:lang w:val="en-US" w:eastAsia="en-US"/>
        </w:rPr>
        <w:t>PEF: Peak expiratory flow</w:t>
      </w:r>
      <w:r w:rsidRPr="00B447C7">
        <w:rPr>
          <w:rFonts w:ascii="Book Antiqua" w:hAnsi="Book Antiqua" w:cs="Book Antiqua"/>
          <w:lang w:val="en-US" w:eastAsia="zh-CN"/>
        </w:rPr>
        <w:t xml:space="preserve">; </w:t>
      </w:r>
      <w:r w:rsidRPr="00B447C7">
        <w:rPr>
          <w:rFonts w:ascii="Book Antiqua" w:hAnsi="Book Antiqua" w:cs="Book Antiqua"/>
          <w:lang w:val="en-US" w:eastAsia="en-US"/>
        </w:rPr>
        <w:t>MMEF: Maximum midexpiratory flow</w:t>
      </w:r>
      <w:r w:rsidRPr="00B447C7">
        <w:rPr>
          <w:rFonts w:ascii="Book Antiqua" w:hAnsi="Book Antiqua" w:cs="Book Antiqua"/>
          <w:lang w:val="en-US" w:eastAsia="zh-CN"/>
        </w:rPr>
        <w:t xml:space="preserve">; </w:t>
      </w:r>
      <w:r w:rsidRPr="00B447C7">
        <w:rPr>
          <w:rFonts w:ascii="Book Antiqua" w:hAnsi="Book Antiqua" w:cs="Book Antiqua"/>
          <w:lang w:val="en-US"/>
        </w:rPr>
        <w:t>FVC: Forced vital capacity</w:t>
      </w:r>
      <w:r w:rsidRPr="00B447C7">
        <w:rPr>
          <w:rFonts w:ascii="Book Antiqua" w:hAnsi="Book Antiqua" w:cs="Book Antiqua"/>
          <w:lang w:val="en-US" w:eastAsia="zh-CN"/>
        </w:rPr>
        <w:t xml:space="preserve">; </w:t>
      </w:r>
      <w:r w:rsidRPr="00B447C7">
        <w:rPr>
          <w:rFonts w:ascii="Book Antiqua" w:hAnsi="Book Antiqua" w:cs="Book Antiqua"/>
          <w:lang w:val="en-US"/>
        </w:rPr>
        <w:t>TLC: Total lung capacity</w:t>
      </w:r>
      <w:r w:rsidRPr="00B447C7">
        <w:rPr>
          <w:rFonts w:ascii="Book Antiqua" w:hAnsi="Book Antiqua" w:cs="Book Antiqua"/>
          <w:lang w:val="en-US" w:eastAsia="zh-CN"/>
        </w:rPr>
        <w:t xml:space="preserve">; </w:t>
      </w:r>
      <w:r w:rsidRPr="00B447C7">
        <w:rPr>
          <w:rFonts w:ascii="Book Antiqua" w:hAnsi="Book Antiqua" w:cs="Book Antiqua"/>
          <w:lang w:val="en-US"/>
        </w:rPr>
        <w:t>RV: Residual volume</w:t>
      </w:r>
      <w:r w:rsidRPr="00B447C7">
        <w:rPr>
          <w:rFonts w:ascii="Book Antiqua" w:hAnsi="Book Antiqua" w:cs="Book Antiqua"/>
          <w:lang w:val="en-US" w:eastAsia="zh-CN"/>
        </w:rPr>
        <w:t xml:space="preserve">; </w:t>
      </w:r>
      <w:r w:rsidRPr="00B447C7">
        <w:rPr>
          <w:rFonts w:ascii="Book Antiqua" w:hAnsi="Book Antiqua" w:cs="Book Antiqua"/>
          <w:lang w:val="en-US"/>
        </w:rPr>
        <w:t xml:space="preserve">DLCOsb: </w:t>
      </w:r>
      <w:r w:rsidRPr="00B447C7">
        <w:rPr>
          <w:rFonts w:ascii="Book Antiqua" w:hAnsi="Book Antiqua" w:cs="Book Antiqua"/>
          <w:shd w:val="clear" w:color="auto" w:fill="FFFFFF"/>
          <w:lang w:val="en-US"/>
        </w:rPr>
        <w:t>Single-breath diffusing capacity of the lungs for carbon monoxide</w:t>
      </w:r>
      <w:r w:rsidRPr="00B447C7">
        <w:rPr>
          <w:rFonts w:ascii="Book Antiqua" w:hAnsi="Book Antiqua" w:cs="Book Antiqua"/>
          <w:shd w:val="clear" w:color="auto" w:fill="FFFFFF"/>
          <w:lang w:val="en-US" w:eastAsia="zh-CN"/>
        </w:rPr>
        <w:t xml:space="preserve">; </w:t>
      </w:r>
      <w:r w:rsidRPr="00B447C7">
        <w:rPr>
          <w:rFonts w:ascii="Book Antiqua" w:hAnsi="Book Antiqua" w:cs="Book Antiqua"/>
          <w:lang w:val="en-US"/>
        </w:rPr>
        <w:t xml:space="preserve">DLCOva: </w:t>
      </w:r>
      <w:r w:rsidRPr="00B447C7">
        <w:rPr>
          <w:rFonts w:ascii="Book Antiqua" w:hAnsi="Book Antiqua" w:cs="Book Antiqua"/>
          <w:shd w:val="clear" w:color="auto" w:fill="FFFFFF"/>
          <w:lang w:val="en-US"/>
        </w:rPr>
        <w:t>Diffusing capacity of the lungs for carbon monoxide corrected for alveolar volume</w:t>
      </w:r>
      <w:r w:rsidRPr="00B447C7">
        <w:rPr>
          <w:rFonts w:ascii="Book Antiqua" w:hAnsi="Book Antiqua" w:cs="Book Antiqua"/>
          <w:shd w:val="clear" w:color="auto" w:fill="FFFFFF"/>
          <w:lang w:val="en-US" w:eastAsia="zh-CN"/>
        </w:rPr>
        <w:t>.</w:t>
      </w:r>
    </w:p>
    <w:p w:rsidR="0060402E" w:rsidRPr="00B447C7" w:rsidRDefault="0060402E" w:rsidP="00642670">
      <w:pPr>
        <w:spacing w:line="360" w:lineRule="auto"/>
        <w:jc w:val="both"/>
        <w:rPr>
          <w:rFonts w:ascii="Book Antiqua" w:hAnsi="Book Antiqua" w:cs="Book Antiqua"/>
        </w:rPr>
      </w:pPr>
    </w:p>
    <w:p w:rsidR="0060402E" w:rsidRPr="00B447C7" w:rsidRDefault="0060402E" w:rsidP="00642670">
      <w:pPr>
        <w:tabs>
          <w:tab w:val="left" w:pos="8100"/>
        </w:tabs>
        <w:spacing w:line="360" w:lineRule="auto"/>
        <w:jc w:val="both"/>
        <w:rPr>
          <w:rFonts w:ascii="Book Antiqua" w:hAnsi="Book Antiqua" w:cs="Book Antiqua"/>
          <w:lang w:val="en-US"/>
        </w:rPr>
      </w:pPr>
    </w:p>
    <w:p w:rsidR="0060402E" w:rsidRPr="00B447C7" w:rsidRDefault="0060402E" w:rsidP="00642670">
      <w:pPr>
        <w:spacing w:line="360" w:lineRule="auto"/>
        <w:jc w:val="both"/>
        <w:rPr>
          <w:rFonts w:ascii="Book Antiqua" w:hAnsi="Book Antiqua" w:cs="Book Antiqua"/>
          <w:b/>
          <w:lang w:val="en-US" w:eastAsia="zh-CN"/>
        </w:rPr>
      </w:pPr>
      <w:r w:rsidRPr="00B447C7">
        <w:rPr>
          <w:rFonts w:ascii="Book Antiqua" w:hAnsi="Book Antiqua" w:cs="Book Antiqua"/>
          <w:lang w:val="en-US"/>
        </w:rPr>
        <w:br w:type="page"/>
      </w:r>
      <w:r w:rsidRPr="00B447C7">
        <w:rPr>
          <w:rFonts w:ascii="Book Antiqua" w:hAnsi="Book Antiqua" w:cs="Book Antiqua"/>
          <w:b/>
          <w:lang w:val="en-US"/>
        </w:rPr>
        <w:t xml:space="preserve">Table 5 High resolution computed tomography </w:t>
      </w:r>
      <w:r w:rsidRPr="00B447C7">
        <w:rPr>
          <w:rFonts w:ascii="Book Antiqua" w:hAnsi="Book Antiqua" w:cs="Book Antiqua"/>
          <w:b/>
          <w:lang w:val="en-US" w:eastAsia="zh-CN"/>
        </w:rPr>
        <w:t>-</w:t>
      </w:r>
      <w:r w:rsidRPr="00B447C7">
        <w:rPr>
          <w:rFonts w:ascii="Book Antiqua" w:hAnsi="Book Antiqua" w:cs="Book Antiqua"/>
          <w:b/>
          <w:lang w:val="en-US"/>
        </w:rPr>
        <w:t xml:space="preserve"> pathology correlation according to the pattern of fibrosis</w:t>
      </w:r>
    </w:p>
    <w:p w:rsidR="0060402E" w:rsidRPr="00B447C7" w:rsidRDefault="0060402E" w:rsidP="00642670">
      <w:pPr>
        <w:tabs>
          <w:tab w:val="left" w:pos="8100"/>
        </w:tabs>
        <w:spacing w:line="360" w:lineRule="auto"/>
        <w:jc w:val="both"/>
        <w:rPr>
          <w:rFonts w:ascii="Book Antiqua" w:hAnsi="Book Antiqua" w:cs="Book Antiqua"/>
          <w:lang w:val="en-US"/>
        </w:rPr>
      </w:pPr>
    </w:p>
    <w:tbl>
      <w:tblPr>
        <w:tblW w:w="0" w:type="auto"/>
        <w:tblInd w:w="2" w:type="dxa"/>
        <w:tblLook w:val="00A0"/>
      </w:tblPr>
      <w:tblGrid>
        <w:gridCol w:w="468"/>
        <w:gridCol w:w="1440"/>
        <w:gridCol w:w="2160"/>
        <w:gridCol w:w="2398"/>
        <w:gridCol w:w="2056"/>
      </w:tblGrid>
      <w:tr w:rsidR="0060402E" w:rsidRPr="00E35013" w:rsidTr="007243EC">
        <w:tc>
          <w:tcPr>
            <w:tcW w:w="468" w:type="dxa"/>
            <w:tcBorders>
              <w:top w:val="double" w:sz="4" w:space="0" w:color="auto"/>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p>
        </w:tc>
        <w:tc>
          <w:tcPr>
            <w:tcW w:w="1440" w:type="dxa"/>
            <w:tcBorders>
              <w:top w:val="double" w:sz="4" w:space="0" w:color="auto"/>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b/>
                <w:bCs/>
                <w:lang w:val="en-US"/>
              </w:rPr>
              <w:t>Patient (no)</w:t>
            </w:r>
          </w:p>
        </w:tc>
        <w:tc>
          <w:tcPr>
            <w:tcW w:w="2160" w:type="dxa"/>
            <w:tcBorders>
              <w:top w:val="double" w:sz="4" w:space="0" w:color="auto"/>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b/>
                <w:bCs/>
                <w:lang w:val="en-US"/>
              </w:rPr>
              <w:t>Histology</w:t>
            </w:r>
          </w:p>
        </w:tc>
        <w:tc>
          <w:tcPr>
            <w:tcW w:w="2398" w:type="dxa"/>
            <w:tcBorders>
              <w:top w:val="double" w:sz="4" w:space="0" w:color="auto"/>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b/>
                <w:bCs/>
                <w:lang w:val="en-US"/>
              </w:rPr>
              <w:t xml:space="preserve">HRCT </w:t>
            </w:r>
            <w:r w:rsidRPr="00E35013">
              <w:rPr>
                <w:rFonts w:ascii="Book Antiqua" w:hAnsi="Book Antiqua" w:cs="Book Antiqua"/>
                <w:b/>
                <w:bCs/>
                <w:lang w:val="en-US" w:eastAsia="zh-CN"/>
              </w:rPr>
              <w:t>-</w:t>
            </w:r>
            <w:r w:rsidRPr="00E35013">
              <w:rPr>
                <w:rFonts w:ascii="Book Antiqua" w:hAnsi="Book Antiqua" w:cs="Book Antiqua"/>
                <w:b/>
                <w:bCs/>
                <w:lang w:val="en-US"/>
              </w:rPr>
              <w:t xml:space="preserve"> observer 1</w:t>
            </w:r>
          </w:p>
        </w:tc>
        <w:tc>
          <w:tcPr>
            <w:tcW w:w="2056" w:type="dxa"/>
            <w:tcBorders>
              <w:top w:val="double" w:sz="4" w:space="0" w:color="auto"/>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b/>
                <w:bCs/>
                <w:lang w:val="en-US"/>
              </w:rPr>
              <w:t xml:space="preserve">HRCT </w:t>
            </w:r>
            <w:r w:rsidRPr="00E35013">
              <w:rPr>
                <w:rFonts w:ascii="Book Antiqua" w:hAnsi="Book Antiqua" w:cs="Book Antiqua"/>
                <w:b/>
                <w:bCs/>
                <w:lang w:val="en-US" w:eastAsia="zh-CN"/>
              </w:rPr>
              <w:t>-</w:t>
            </w:r>
            <w:r w:rsidRPr="00E35013">
              <w:rPr>
                <w:rFonts w:ascii="Book Antiqua" w:hAnsi="Book Antiqua" w:cs="Book Antiqua"/>
                <w:b/>
                <w:bCs/>
                <w:lang w:val="en-US"/>
              </w:rPr>
              <w:t xml:space="preserve"> observer 2</w:t>
            </w:r>
          </w:p>
        </w:tc>
      </w:tr>
      <w:tr w:rsidR="0060402E" w:rsidRPr="00E35013" w:rsidTr="007243EC">
        <w:tc>
          <w:tcPr>
            <w:tcW w:w="468" w:type="dxa"/>
            <w:tcBorders>
              <w:top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w:t>
            </w:r>
          </w:p>
        </w:tc>
        <w:tc>
          <w:tcPr>
            <w:tcW w:w="1440" w:type="dxa"/>
            <w:tcBorders>
              <w:top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7</w:t>
            </w:r>
          </w:p>
        </w:tc>
        <w:tc>
          <w:tcPr>
            <w:tcW w:w="2160" w:type="dxa"/>
            <w:tcBorders>
              <w:top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398" w:type="dxa"/>
            <w:tcBorders>
              <w:top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056" w:type="dxa"/>
            <w:tcBorders>
              <w:top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2</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10</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3</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11</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4</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14</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 xml:space="preserve">UIP </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5</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15</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6</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17</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 xml:space="preserve">UIP </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7</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19</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8</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23</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9</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25</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10</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26</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11</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31</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rPr>
          <w:trHeight w:val="548"/>
        </w:trPr>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12</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33</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rPr>
          <w:trHeight w:val="467"/>
        </w:trPr>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13</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34</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14</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35</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NSIP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15</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41</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16</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45</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17</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46</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b/>
                <w:bCs/>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bCs/>
                <w:lang w:val="en-US"/>
              </w:rPr>
              <w:t>Possible</w:t>
            </w:r>
            <w:r w:rsidRPr="00E35013">
              <w:rPr>
                <w:rFonts w:ascii="Book Antiqua" w:hAnsi="Book Antiqua" w:cs="Book Antiqua"/>
                <w:b/>
                <w:bCs/>
                <w:lang w:val="en-US"/>
              </w:rPr>
              <w:t xml:space="preserve"> </w:t>
            </w:r>
            <w:r w:rsidRPr="00E35013">
              <w:rPr>
                <w:rFonts w:ascii="Book Antiqua" w:hAnsi="Book Antiqua" w:cs="Book Antiqua"/>
                <w:lang w:val="en-US"/>
              </w:rPr>
              <w:t>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18</w:t>
            </w:r>
          </w:p>
        </w:tc>
        <w:tc>
          <w:tcPr>
            <w:tcW w:w="144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51</w:t>
            </w:r>
          </w:p>
        </w:tc>
        <w:tc>
          <w:tcPr>
            <w:tcW w:w="2160"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r w:rsidR="0060402E" w:rsidRPr="00E35013" w:rsidTr="007243EC">
        <w:tc>
          <w:tcPr>
            <w:tcW w:w="468" w:type="dxa"/>
            <w:tcBorders>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19</w:t>
            </w:r>
          </w:p>
        </w:tc>
        <w:tc>
          <w:tcPr>
            <w:tcW w:w="1440" w:type="dxa"/>
            <w:tcBorders>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53</w:t>
            </w:r>
          </w:p>
        </w:tc>
        <w:tc>
          <w:tcPr>
            <w:tcW w:w="2160" w:type="dxa"/>
            <w:tcBorders>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Definite UIP</w:t>
            </w:r>
          </w:p>
        </w:tc>
        <w:tc>
          <w:tcPr>
            <w:tcW w:w="2398" w:type="dxa"/>
            <w:tcBorders>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c>
          <w:tcPr>
            <w:tcW w:w="2056" w:type="dxa"/>
            <w:tcBorders>
              <w:bottom w:val="single" w:sz="4" w:space="0" w:color="auto"/>
            </w:tcBorders>
            <w:vAlign w:val="center"/>
          </w:tcPr>
          <w:p w:rsidR="0060402E" w:rsidRPr="00E35013" w:rsidRDefault="0060402E" w:rsidP="00642670">
            <w:pPr>
              <w:autoSpaceDE w:val="0"/>
              <w:autoSpaceDN w:val="0"/>
              <w:adjustRightInd w:val="0"/>
              <w:spacing w:line="360" w:lineRule="auto"/>
              <w:jc w:val="both"/>
              <w:rPr>
                <w:rFonts w:ascii="Book Antiqua" w:hAnsi="Book Antiqua" w:cs="Book Antiqua"/>
                <w:lang w:val="en-US"/>
              </w:rPr>
            </w:pPr>
            <w:r w:rsidRPr="00E35013">
              <w:rPr>
                <w:rFonts w:ascii="Book Antiqua" w:hAnsi="Book Antiqua" w:cs="Book Antiqua"/>
                <w:lang w:val="en-US"/>
              </w:rPr>
              <w:t>Typical UIP</w:t>
            </w:r>
          </w:p>
        </w:tc>
      </w:tr>
    </w:tbl>
    <w:p w:rsidR="0060402E" w:rsidRPr="00B447C7" w:rsidRDefault="0060402E" w:rsidP="00642670">
      <w:pPr>
        <w:spacing w:line="360" w:lineRule="auto"/>
        <w:jc w:val="both"/>
        <w:rPr>
          <w:rFonts w:ascii="Book Antiqua" w:hAnsi="Book Antiqua" w:cs="Book Antiqua"/>
          <w:lang w:val="en-US" w:eastAsia="zh-CN"/>
        </w:rPr>
      </w:pPr>
      <w:r w:rsidRPr="00B447C7">
        <w:rPr>
          <w:rFonts w:ascii="Book Antiqua" w:hAnsi="Book Antiqua" w:cs="Book Antiqua"/>
          <w:bCs/>
          <w:lang w:val="en-US"/>
        </w:rPr>
        <w:t>HRCT</w:t>
      </w:r>
      <w:r w:rsidRPr="00B447C7">
        <w:rPr>
          <w:rFonts w:ascii="Book Antiqua" w:hAnsi="Book Antiqua" w:cs="Book Antiqua"/>
          <w:bCs/>
          <w:lang w:val="en-US" w:eastAsia="zh-CN"/>
        </w:rPr>
        <w:t>:</w:t>
      </w:r>
      <w:r w:rsidRPr="00B447C7">
        <w:rPr>
          <w:rFonts w:ascii="Book Antiqua" w:hAnsi="Book Antiqua" w:cs="Book Antiqua"/>
          <w:lang w:val="en-US"/>
        </w:rPr>
        <w:t xml:space="preserve"> High resolution computed tomography</w:t>
      </w:r>
      <w:r w:rsidRPr="00B447C7">
        <w:rPr>
          <w:rFonts w:ascii="Book Antiqua" w:hAnsi="Book Antiqua" w:cs="Book Antiqua"/>
          <w:lang w:val="en-US" w:eastAsia="zh-CN"/>
        </w:rPr>
        <w:t>;</w:t>
      </w:r>
      <w:r w:rsidRPr="00B447C7">
        <w:rPr>
          <w:rFonts w:ascii="Book Antiqua" w:hAnsi="Book Antiqua" w:cs="Book Antiqua"/>
          <w:lang w:val="en-US"/>
        </w:rPr>
        <w:t xml:space="preserve"> UIP: </w:t>
      </w:r>
      <w:r w:rsidRPr="00B447C7">
        <w:rPr>
          <w:rFonts w:ascii="Book Antiqua" w:hAnsi="Book Antiqua" w:cs="Book Antiqua"/>
          <w:lang w:val="en-US" w:eastAsia="en-US"/>
        </w:rPr>
        <w:t>Usual interstitial pneumonia</w:t>
      </w:r>
      <w:r w:rsidRPr="00B447C7">
        <w:rPr>
          <w:rFonts w:ascii="Book Antiqua" w:hAnsi="Book Antiqua" w:cs="Book Antiqua"/>
          <w:lang w:val="en-US" w:eastAsia="zh-CN"/>
        </w:rPr>
        <w:t>;</w:t>
      </w:r>
      <w:r w:rsidRPr="00B447C7">
        <w:rPr>
          <w:rFonts w:ascii="Book Antiqua" w:hAnsi="Book Antiqua" w:cs="Book Antiqua"/>
          <w:lang w:val="en-US" w:eastAsia="en-US"/>
        </w:rPr>
        <w:t xml:space="preserve"> </w:t>
      </w:r>
      <w:r w:rsidRPr="00B447C7">
        <w:rPr>
          <w:rFonts w:ascii="Book Antiqua" w:hAnsi="Book Antiqua" w:cs="Book Antiqua"/>
          <w:lang w:val="en-US"/>
        </w:rPr>
        <w:t>NSIP:</w:t>
      </w:r>
      <w:r w:rsidRPr="00B447C7">
        <w:rPr>
          <w:rFonts w:ascii="Book Antiqua" w:hAnsi="Book Antiqua" w:cs="Book Antiqua"/>
          <w:lang w:val="en-US" w:eastAsia="en-US"/>
        </w:rPr>
        <w:t xml:space="preserve"> Nonspecific interstitial pneumonia</w:t>
      </w:r>
      <w:r w:rsidRPr="00B447C7">
        <w:rPr>
          <w:rFonts w:ascii="Book Antiqua" w:hAnsi="Book Antiqua" w:cs="Book Antiqua"/>
          <w:lang w:val="en-US" w:eastAsia="zh-CN"/>
        </w:rPr>
        <w:t>.</w:t>
      </w:r>
    </w:p>
    <w:p w:rsidR="0060402E" w:rsidRPr="00B447C7" w:rsidRDefault="0060402E" w:rsidP="00642670">
      <w:pPr>
        <w:spacing w:line="360" w:lineRule="auto"/>
        <w:jc w:val="both"/>
        <w:rPr>
          <w:rFonts w:ascii="Book Antiqua" w:hAnsi="Book Antiqua" w:cs="Book Antiqua"/>
        </w:rPr>
      </w:pPr>
    </w:p>
    <w:p w:rsidR="0060402E" w:rsidRPr="00B447C7" w:rsidRDefault="0060402E" w:rsidP="00642670">
      <w:pPr>
        <w:spacing w:line="360" w:lineRule="auto"/>
        <w:jc w:val="both"/>
        <w:rPr>
          <w:rFonts w:ascii="Book Antiqua" w:hAnsi="Book Antiqua" w:cs="Book Antiqua"/>
          <w:b/>
          <w:bCs/>
          <w:lang w:val="en-US" w:eastAsia="zh-CN"/>
        </w:rPr>
      </w:pPr>
      <w:r w:rsidRPr="00B447C7">
        <w:rPr>
          <w:rFonts w:ascii="Book Antiqua" w:hAnsi="Book Antiqua" w:cs="Book Antiqua"/>
          <w:b/>
          <w:bCs/>
          <w:lang w:val="en-US"/>
        </w:rPr>
        <w:br w:type="page"/>
      </w:r>
      <w:r w:rsidRPr="00B447C7">
        <w:rPr>
          <w:rFonts w:ascii="Book Antiqua" w:hAnsi="Book Antiqua" w:cs="Book Antiqua"/>
          <w:b/>
          <w:bCs/>
          <w:lang w:val="en-US" w:eastAsia="zh-CN"/>
        </w:rPr>
        <w:t>A</w: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zh-CN"/>
        </w:rPr>
      </w:pPr>
      <w:r w:rsidRPr="00E35013">
        <w:rPr>
          <w:rFonts w:ascii="Book Antiqua" w:hAnsi="Book Antiqua" w:cs="Book Antiqua"/>
          <w:b/>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in;height:172.5pt;visibility:visible">
            <v:imagedata r:id="rId24" o:title=""/>
          </v:shape>
        </w:pic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zh-CN"/>
        </w:rPr>
      </w:pPr>
      <w:r w:rsidRPr="00B447C7">
        <w:rPr>
          <w:rFonts w:ascii="Book Antiqua" w:hAnsi="Book Antiqua" w:cs="Book Antiqua"/>
          <w:b/>
          <w:bCs/>
          <w:lang w:val="en-US" w:eastAsia="zh-CN"/>
        </w:rPr>
        <w:t>B</w: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zh-CN"/>
        </w:rPr>
      </w:pPr>
      <w:r w:rsidRPr="00E35013">
        <w:rPr>
          <w:rFonts w:ascii="Book Antiqua" w:hAnsi="Book Antiqua" w:cs="Book Antiqua"/>
          <w:b/>
          <w:noProof/>
          <w:lang w:val="en-US" w:eastAsia="zh-CN"/>
        </w:rPr>
        <w:pict>
          <v:shape id="Picture 2" o:spid="_x0000_i1026" type="#_x0000_t75" style="width:274.5pt;height:186.75pt;visibility:visible">
            <v:imagedata r:id="rId25" o:title=""/>
          </v:shape>
        </w:pic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zh-CN"/>
        </w:rPr>
      </w:pPr>
      <w:r w:rsidRPr="00B447C7">
        <w:rPr>
          <w:rFonts w:ascii="Book Antiqua" w:hAnsi="Book Antiqua"/>
          <w:b/>
          <w:bCs/>
          <w:lang w:val="en-US" w:eastAsia="zh-CN"/>
        </w:rPr>
        <w:t xml:space="preserve">Figure 1 Paraseptal emphysema and </w:t>
      </w:r>
      <w:r w:rsidRPr="00B447C7">
        <w:rPr>
          <w:rFonts w:ascii="Book Antiqua" w:hAnsi="Book Antiqua"/>
          <w:b/>
          <w:lang w:val="en-US" w:eastAsia="en-US"/>
        </w:rPr>
        <w:t>usual interstitial pneumonia</w:t>
      </w:r>
      <w:r w:rsidRPr="00B447C7">
        <w:rPr>
          <w:rFonts w:ascii="Book Antiqua" w:hAnsi="Book Antiqua"/>
          <w:b/>
          <w:bCs/>
          <w:lang w:val="en-US" w:eastAsia="zh-CN"/>
        </w:rPr>
        <w:t xml:space="preserve">-pattern of pulmonary fibrosis. </w:t>
      </w:r>
      <w:r w:rsidRPr="00B447C7">
        <w:rPr>
          <w:rFonts w:ascii="Book Antiqua" w:hAnsi="Book Antiqua"/>
          <w:lang w:val="en-US"/>
        </w:rPr>
        <w:t>A</w:t>
      </w:r>
      <w:r w:rsidRPr="00B447C7">
        <w:rPr>
          <w:rFonts w:ascii="Book Antiqua" w:hAnsi="Book Antiqua"/>
          <w:shd w:val="clear" w:color="auto" w:fill="FFFFFF"/>
          <w:lang w:val="en-US"/>
        </w:rPr>
        <w:t xml:space="preserve">: </w:t>
      </w:r>
      <w:r w:rsidRPr="00B447C7">
        <w:rPr>
          <w:rFonts w:ascii="Book Antiqua" w:hAnsi="Book Antiqua" w:cs="Book Antiqua"/>
          <w:lang w:val="en-US"/>
        </w:rPr>
        <w:t>High resolution computed tomography</w:t>
      </w:r>
      <w:r w:rsidRPr="00B447C7">
        <w:rPr>
          <w:rFonts w:ascii="Book Antiqua" w:hAnsi="Book Antiqua"/>
          <w:shd w:val="clear" w:color="auto" w:fill="FFFFFF"/>
          <w:lang w:val="en-US"/>
        </w:rPr>
        <w:t xml:space="preserve"> </w:t>
      </w:r>
      <w:r w:rsidRPr="00B447C7">
        <w:rPr>
          <w:rFonts w:ascii="Book Antiqua" w:hAnsi="Book Antiqua"/>
          <w:shd w:val="clear" w:color="auto" w:fill="FFFFFF"/>
          <w:lang w:val="en-US" w:eastAsia="zh-CN"/>
        </w:rPr>
        <w:t>(</w:t>
      </w:r>
      <w:r w:rsidRPr="00B447C7">
        <w:rPr>
          <w:rFonts w:ascii="Book Antiqua" w:hAnsi="Book Antiqua"/>
          <w:shd w:val="clear" w:color="auto" w:fill="FFFFFF"/>
          <w:lang w:val="en-US"/>
        </w:rPr>
        <w:t>HRCT</w:t>
      </w:r>
      <w:r w:rsidRPr="00B447C7">
        <w:rPr>
          <w:rFonts w:ascii="Book Antiqua" w:hAnsi="Book Antiqua"/>
          <w:shd w:val="clear" w:color="auto" w:fill="FFFFFF"/>
          <w:lang w:val="en-US" w:eastAsia="zh-CN"/>
        </w:rPr>
        <w:t>)</w:t>
      </w:r>
      <w:r w:rsidRPr="00B447C7">
        <w:rPr>
          <w:rFonts w:ascii="Book Antiqua" w:hAnsi="Book Antiqua"/>
          <w:shd w:val="clear" w:color="auto" w:fill="FFFFFF"/>
          <w:lang w:val="en-US"/>
        </w:rPr>
        <w:t xml:space="preserve"> at the level of the upper lobes shows paraseptal emphysema associated with subpleural reticular pattern and minimal ground glass opacity</w:t>
      </w:r>
      <w:r w:rsidRPr="00B447C7">
        <w:rPr>
          <w:rFonts w:ascii="Book Antiqua" w:hAnsi="Book Antiqua"/>
          <w:shd w:val="clear" w:color="auto" w:fill="FFFFFF"/>
          <w:lang w:val="en-US" w:eastAsia="zh-CN"/>
        </w:rPr>
        <w:t xml:space="preserve">; </w:t>
      </w:r>
      <w:r w:rsidRPr="00B447C7">
        <w:rPr>
          <w:rFonts w:ascii="Book Antiqua" w:hAnsi="Book Antiqua" w:cs="Book Antiqua"/>
          <w:lang w:val="en-US"/>
        </w:rPr>
        <w:t>B</w:t>
      </w:r>
      <w:r w:rsidRPr="00B447C7">
        <w:rPr>
          <w:rFonts w:ascii="Book Antiqua" w:hAnsi="Book Antiqua" w:cs="Book Antiqua"/>
          <w:shd w:val="clear" w:color="auto" w:fill="FFFFFF"/>
          <w:lang w:val="en-US"/>
        </w:rPr>
        <w:t xml:space="preserve">: HRCT of the same patient as in Figure 1A, at the level of the lower lobes reveals extensive coarse reticular pattern characterized by traction bronchiectasis associated with ground glass opacity and subpleural honeycombing. The HRCT pattern is consistent more with </w:t>
      </w:r>
      <w:r w:rsidRPr="00B447C7">
        <w:rPr>
          <w:rFonts w:ascii="Book Antiqua" w:hAnsi="Book Antiqua" w:cs="Book Antiqua"/>
          <w:lang w:val="en-US" w:eastAsia="en-US"/>
        </w:rPr>
        <w:t>usual interstitial pneumonia</w:t>
      </w:r>
      <w:r w:rsidRPr="00B447C7">
        <w:rPr>
          <w:rFonts w:ascii="Book Antiqua" w:hAnsi="Book Antiqua" w:cs="Book Antiqua"/>
          <w:shd w:val="clear" w:color="auto" w:fill="FFFFFF"/>
          <w:lang w:val="en-US"/>
        </w:rPr>
        <w:t>.</w:t>
      </w:r>
    </w:p>
    <w:p w:rsidR="0060402E" w:rsidRPr="00B447C7" w:rsidRDefault="0060402E" w:rsidP="00642670">
      <w:pPr>
        <w:tabs>
          <w:tab w:val="left" w:pos="8100"/>
        </w:tabs>
        <w:spacing w:line="360" w:lineRule="auto"/>
        <w:jc w:val="both"/>
        <w:rPr>
          <w:rFonts w:ascii="Book Antiqua" w:hAnsi="Book Antiqua" w:cs="Book Antiqua"/>
          <w:shd w:val="clear" w:color="auto" w:fill="FFFFFF"/>
          <w:lang w:val="en-US" w:eastAsia="zh-CN"/>
        </w:rPr>
      </w:pPr>
    </w:p>
    <w:p w:rsidR="0060402E" w:rsidRPr="00B447C7" w:rsidRDefault="0060402E" w:rsidP="00642670">
      <w:pPr>
        <w:tabs>
          <w:tab w:val="left" w:pos="8100"/>
        </w:tabs>
        <w:spacing w:line="360" w:lineRule="auto"/>
        <w:jc w:val="both"/>
        <w:rPr>
          <w:rFonts w:ascii="Book Antiqua" w:hAnsi="Book Antiqua" w:cs="Book Antiqua"/>
          <w:shd w:val="clear" w:color="auto" w:fill="FFFFFF"/>
          <w:lang w:val="en-US" w:eastAsia="zh-CN"/>
        </w:rPr>
      </w:pPr>
      <w:r w:rsidRPr="00B447C7">
        <w:rPr>
          <w:rFonts w:ascii="Book Antiqua" w:hAnsi="Book Antiqua" w:cs="Book Antiqua"/>
          <w:shd w:val="clear" w:color="auto" w:fill="FFFFFF"/>
          <w:lang w:val="en-US" w:eastAsia="zh-CN"/>
        </w:rPr>
        <w:br w:type="page"/>
        <w:t>A</w:t>
      </w:r>
    </w:p>
    <w:p w:rsidR="0060402E" w:rsidRPr="00B447C7" w:rsidRDefault="0060402E" w:rsidP="00642670">
      <w:pPr>
        <w:tabs>
          <w:tab w:val="left" w:pos="8100"/>
        </w:tabs>
        <w:spacing w:line="360" w:lineRule="auto"/>
        <w:jc w:val="both"/>
        <w:rPr>
          <w:rFonts w:ascii="Book Antiqua" w:hAnsi="Book Antiqua" w:cs="Book Antiqua"/>
          <w:shd w:val="clear" w:color="auto" w:fill="FFFFFF"/>
          <w:lang w:val="en-US" w:eastAsia="zh-CN"/>
        </w:rPr>
      </w:pPr>
      <w:r w:rsidRPr="00E35013">
        <w:rPr>
          <w:rFonts w:ascii="Book Antiqua" w:hAnsi="Book Antiqua" w:cs="Book Antiqua"/>
          <w:noProof/>
          <w:shd w:val="clear" w:color="auto" w:fill="FFFFFF"/>
          <w:lang w:val="en-US" w:eastAsia="zh-CN"/>
        </w:rPr>
        <w:pict>
          <v:shape id="Picture 3" o:spid="_x0000_i1027" type="#_x0000_t75" style="width:246.75pt;height:174.75pt;visibility:visible">
            <v:imagedata r:id="rId26" o:title=""/>
          </v:shape>
        </w:pict>
      </w:r>
    </w:p>
    <w:p w:rsidR="0060402E" w:rsidRPr="00B447C7" w:rsidRDefault="0060402E" w:rsidP="00642670">
      <w:pPr>
        <w:tabs>
          <w:tab w:val="left" w:pos="8100"/>
        </w:tabs>
        <w:spacing w:line="360" w:lineRule="auto"/>
        <w:jc w:val="both"/>
        <w:rPr>
          <w:rFonts w:ascii="Book Antiqua" w:hAnsi="Book Antiqua" w:cs="Book Antiqua"/>
          <w:shd w:val="clear" w:color="auto" w:fill="FFFFFF"/>
          <w:lang w:val="en-US" w:eastAsia="zh-CN"/>
        </w:rPr>
      </w:pPr>
      <w:r w:rsidRPr="00B447C7">
        <w:rPr>
          <w:rFonts w:ascii="Book Antiqua" w:hAnsi="Book Antiqua" w:cs="Book Antiqua"/>
          <w:shd w:val="clear" w:color="auto" w:fill="FFFFFF"/>
          <w:lang w:val="en-US" w:eastAsia="zh-CN"/>
        </w:rPr>
        <w:t>B</w:t>
      </w:r>
    </w:p>
    <w:p w:rsidR="0060402E" w:rsidRPr="00B447C7" w:rsidRDefault="0060402E" w:rsidP="00642670">
      <w:pPr>
        <w:tabs>
          <w:tab w:val="left" w:pos="8100"/>
        </w:tabs>
        <w:spacing w:line="360" w:lineRule="auto"/>
        <w:jc w:val="both"/>
        <w:rPr>
          <w:rFonts w:ascii="Book Antiqua" w:hAnsi="Book Antiqua" w:cs="Book Antiqua"/>
          <w:shd w:val="clear" w:color="auto" w:fill="FFFFFF"/>
          <w:lang w:val="en-US" w:eastAsia="zh-CN"/>
        </w:rPr>
      </w:pPr>
      <w:r w:rsidRPr="00E35013">
        <w:rPr>
          <w:rFonts w:ascii="Book Antiqua" w:hAnsi="Book Antiqua" w:cs="Book Antiqua"/>
          <w:noProof/>
          <w:shd w:val="clear" w:color="auto" w:fill="FFFFFF"/>
          <w:lang w:val="en-US" w:eastAsia="zh-CN"/>
        </w:rPr>
        <w:pict>
          <v:shape id="Picture 4" o:spid="_x0000_i1028" type="#_x0000_t75" style="width:269.25pt;height:180pt;visibility:visible">
            <v:imagedata r:id="rId27" o:title=""/>
          </v:shape>
        </w:pic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zh-CN"/>
        </w:rPr>
      </w:pPr>
      <w:r w:rsidRPr="00B447C7">
        <w:rPr>
          <w:rFonts w:ascii="Book Antiqua" w:hAnsi="Book Antiqua"/>
          <w:b/>
          <w:bCs/>
          <w:lang w:val="en-US" w:eastAsia="zh-CN"/>
        </w:rPr>
        <w:t xml:space="preserve">Figure 2: Centrilobular emphysema and nonspecific interstitial pneumonia-pattern of pulmonary fibrosis. </w:t>
      </w:r>
      <w:r w:rsidRPr="00B447C7">
        <w:rPr>
          <w:rFonts w:ascii="Book Antiqua" w:hAnsi="Book Antiqua"/>
          <w:lang w:val="en-US"/>
        </w:rPr>
        <w:t>A</w:t>
      </w:r>
      <w:r w:rsidRPr="00B447C7">
        <w:rPr>
          <w:rFonts w:ascii="Book Antiqua" w:hAnsi="Book Antiqua"/>
          <w:shd w:val="clear" w:color="auto" w:fill="FFFFFF"/>
          <w:lang w:val="en-US"/>
        </w:rPr>
        <w:t xml:space="preserve">: </w:t>
      </w:r>
      <w:r w:rsidRPr="00B447C7">
        <w:rPr>
          <w:rFonts w:ascii="Book Antiqua" w:hAnsi="Book Antiqua" w:cs="Book Antiqua"/>
          <w:lang w:val="en-US"/>
        </w:rPr>
        <w:t>High resolution computed tomography</w:t>
      </w:r>
      <w:r w:rsidRPr="00B447C7">
        <w:rPr>
          <w:rFonts w:ascii="Book Antiqua" w:hAnsi="Book Antiqua"/>
          <w:shd w:val="clear" w:color="auto" w:fill="FFFFFF"/>
          <w:lang w:val="en-US"/>
        </w:rPr>
        <w:t xml:space="preserve"> </w:t>
      </w:r>
      <w:r w:rsidRPr="00B447C7">
        <w:rPr>
          <w:rFonts w:ascii="Book Antiqua" w:hAnsi="Book Antiqua"/>
          <w:shd w:val="clear" w:color="auto" w:fill="FFFFFF"/>
          <w:lang w:val="en-US" w:eastAsia="zh-CN"/>
        </w:rPr>
        <w:t>(</w:t>
      </w:r>
      <w:r w:rsidRPr="00B447C7">
        <w:rPr>
          <w:rFonts w:ascii="Book Antiqua" w:hAnsi="Book Antiqua"/>
          <w:shd w:val="clear" w:color="auto" w:fill="FFFFFF"/>
          <w:lang w:val="en-US"/>
        </w:rPr>
        <w:t>HRCT</w:t>
      </w:r>
      <w:r w:rsidRPr="00B447C7">
        <w:rPr>
          <w:rFonts w:ascii="Book Antiqua" w:hAnsi="Book Antiqua"/>
          <w:shd w:val="clear" w:color="auto" w:fill="FFFFFF"/>
          <w:lang w:val="en-US" w:eastAsia="zh-CN"/>
        </w:rPr>
        <w:t>)</w:t>
      </w:r>
      <w:r w:rsidRPr="00B447C7">
        <w:rPr>
          <w:rFonts w:ascii="Book Antiqua" w:hAnsi="Book Antiqua"/>
          <w:shd w:val="clear" w:color="auto" w:fill="FFFFFF"/>
          <w:lang w:val="en-US"/>
        </w:rPr>
        <w:t xml:space="preserve"> at the level of the upper lobes shows extensive predominantly centrilobular emphysema</w:t>
      </w:r>
      <w:r w:rsidRPr="00B447C7">
        <w:rPr>
          <w:rFonts w:ascii="Book Antiqua" w:hAnsi="Book Antiqua"/>
          <w:shd w:val="clear" w:color="auto" w:fill="FFFFFF"/>
          <w:lang w:val="en-US" w:eastAsia="zh-CN"/>
        </w:rPr>
        <w:t xml:space="preserve">; </w:t>
      </w:r>
      <w:r w:rsidRPr="00B447C7">
        <w:rPr>
          <w:rFonts w:ascii="Book Antiqua" w:hAnsi="Book Antiqua" w:cs="Book Antiqua"/>
          <w:lang w:val="en-US"/>
        </w:rPr>
        <w:t>B</w:t>
      </w:r>
      <w:r w:rsidRPr="00B447C7">
        <w:rPr>
          <w:rFonts w:ascii="Book Antiqua" w:hAnsi="Book Antiqua" w:cs="Book Antiqua"/>
          <w:shd w:val="clear" w:color="auto" w:fill="FFFFFF"/>
          <w:lang w:val="en-US"/>
        </w:rPr>
        <w:t xml:space="preserve">: HRCT of the same patient as in Figure 2A, at the level of the lower lobes shows subpleural fine fibrosis characterized mainly by ground glass opacity, reticular pattern non-otherwise specified and absence of honeycombing. The HRCT pattern is consistent more with </w:t>
      </w:r>
      <w:r w:rsidRPr="00B447C7">
        <w:rPr>
          <w:rFonts w:ascii="Book Antiqua" w:hAnsi="Book Antiqua" w:cs="Book Antiqua"/>
          <w:lang w:val="en-US" w:eastAsia="en-US"/>
        </w:rPr>
        <w:t>nonspecific interstitial pneumonia</w:t>
      </w:r>
      <w:r w:rsidRPr="00B447C7">
        <w:rPr>
          <w:rFonts w:ascii="Book Antiqua" w:hAnsi="Book Antiqua" w:cs="Book Antiqua"/>
          <w:shd w:val="clear" w:color="auto" w:fill="FFFFFF"/>
          <w:lang w:val="en-US"/>
        </w:rPr>
        <w:t>.</w:t>
      </w: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b/>
          <w:bCs/>
          <w:lang w:val="en-US" w:eastAsia="en-US"/>
        </w:rPr>
      </w:pPr>
    </w:p>
    <w:p w:rsidR="0060402E" w:rsidRPr="00B447C7" w:rsidRDefault="0060402E" w:rsidP="00642670">
      <w:pPr>
        <w:pStyle w:val="desc"/>
        <w:tabs>
          <w:tab w:val="left" w:pos="3138"/>
        </w:tabs>
        <w:spacing w:before="0" w:beforeAutospacing="0" w:after="0" w:afterAutospacing="0" w:line="360" w:lineRule="auto"/>
        <w:jc w:val="both"/>
        <w:rPr>
          <w:rFonts w:ascii="Book Antiqua" w:hAnsi="Book Antiqua" w:cs="Book Antiqua"/>
          <w:lang w:val="en-US" w:eastAsia="en-US"/>
        </w:rPr>
      </w:pPr>
    </w:p>
    <w:p w:rsidR="0060402E" w:rsidRPr="00B447C7" w:rsidRDefault="0060402E" w:rsidP="00642670">
      <w:pPr>
        <w:spacing w:line="360" w:lineRule="auto"/>
        <w:jc w:val="both"/>
        <w:rPr>
          <w:rFonts w:ascii="Book Antiqua" w:hAnsi="Book Antiqua" w:cs="Times"/>
          <w:lang w:val="en-US"/>
        </w:rPr>
      </w:pPr>
    </w:p>
    <w:p w:rsidR="0060402E" w:rsidRPr="00B447C7" w:rsidRDefault="0060402E" w:rsidP="00642670">
      <w:pPr>
        <w:spacing w:line="360" w:lineRule="auto"/>
        <w:jc w:val="both"/>
        <w:rPr>
          <w:rFonts w:ascii="Book Antiqua" w:hAnsi="Book Antiqua" w:cs="Book Antiqua"/>
          <w:b/>
          <w:bCs/>
          <w:lang w:eastAsia="en-US"/>
        </w:rPr>
      </w:pPr>
    </w:p>
    <w:sectPr w:rsidR="0060402E" w:rsidRPr="00B447C7" w:rsidSect="00160B56">
      <w:footerReference w:type="even" r:id="rId28"/>
      <w:footerReference w:type="default" r:id="rId29"/>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02E" w:rsidRDefault="0060402E">
      <w:r>
        <w:separator/>
      </w:r>
    </w:p>
  </w:endnote>
  <w:endnote w:type="continuationSeparator" w:id="0">
    <w:p w:rsidR="0060402E" w:rsidRDefault="006040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02E" w:rsidRDefault="0060402E" w:rsidP="00EB26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402E" w:rsidRDefault="0060402E" w:rsidP="00160B5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02E" w:rsidRDefault="0060402E" w:rsidP="00EB26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0402E" w:rsidRDefault="0060402E" w:rsidP="00160B5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02E" w:rsidRDefault="0060402E">
      <w:r>
        <w:separator/>
      </w:r>
    </w:p>
  </w:footnote>
  <w:footnote w:type="continuationSeparator" w:id="0">
    <w:p w:rsidR="0060402E" w:rsidRDefault="006040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918F1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A3080"/>
    <w:multiLevelType w:val="hybridMultilevel"/>
    <w:tmpl w:val="8B04BCC6"/>
    <w:lvl w:ilvl="0" w:tplc="D5301FF2">
      <w:start w:val="1"/>
      <w:numFmt w:val="decimal"/>
      <w:lvlText w:val="%1."/>
      <w:lvlJc w:val="left"/>
      <w:pPr>
        <w:ind w:left="720" w:hanging="360"/>
      </w:pPr>
      <w:rPr>
        <w:rFonts w:ascii="Calibri" w:hAnsi="Calibri" w:cs="Calibri" w:hint="default"/>
      </w:rPr>
    </w:lvl>
    <w:lvl w:ilvl="1" w:tplc="CA14DB20">
      <w:start w:val="1"/>
      <w:numFmt w:val="lowerLetter"/>
      <w:lvlText w:val="%2."/>
      <w:lvlJc w:val="left"/>
      <w:pPr>
        <w:ind w:left="1440" w:hanging="360"/>
      </w:pPr>
      <w:rPr>
        <w:rFonts w:cs="Times New Roman"/>
      </w:rPr>
    </w:lvl>
    <w:lvl w:ilvl="2" w:tplc="1E9A5F24">
      <w:start w:val="1"/>
      <w:numFmt w:val="lowerRoman"/>
      <w:lvlText w:val="%3."/>
      <w:lvlJc w:val="right"/>
      <w:pPr>
        <w:ind w:left="2160" w:hanging="180"/>
      </w:pPr>
      <w:rPr>
        <w:rFonts w:cs="Times New Roman"/>
      </w:rPr>
    </w:lvl>
    <w:lvl w:ilvl="3" w:tplc="5FA6003A">
      <w:start w:val="1"/>
      <w:numFmt w:val="decimal"/>
      <w:lvlText w:val="%4."/>
      <w:lvlJc w:val="left"/>
      <w:pPr>
        <w:ind w:left="2880" w:hanging="360"/>
      </w:pPr>
      <w:rPr>
        <w:rFonts w:cs="Times New Roman"/>
      </w:rPr>
    </w:lvl>
    <w:lvl w:ilvl="4" w:tplc="13FAE2FA">
      <w:start w:val="1"/>
      <w:numFmt w:val="lowerLetter"/>
      <w:lvlText w:val="%5."/>
      <w:lvlJc w:val="left"/>
      <w:pPr>
        <w:ind w:left="3600" w:hanging="360"/>
      </w:pPr>
      <w:rPr>
        <w:rFonts w:cs="Times New Roman"/>
      </w:rPr>
    </w:lvl>
    <w:lvl w:ilvl="5" w:tplc="1D5472AA">
      <w:start w:val="1"/>
      <w:numFmt w:val="lowerRoman"/>
      <w:lvlText w:val="%6."/>
      <w:lvlJc w:val="right"/>
      <w:pPr>
        <w:ind w:left="4320" w:hanging="180"/>
      </w:pPr>
      <w:rPr>
        <w:rFonts w:cs="Times New Roman"/>
      </w:rPr>
    </w:lvl>
    <w:lvl w:ilvl="6" w:tplc="50E27A76">
      <w:start w:val="1"/>
      <w:numFmt w:val="decimal"/>
      <w:lvlText w:val="%7."/>
      <w:lvlJc w:val="left"/>
      <w:pPr>
        <w:ind w:left="5040" w:hanging="360"/>
      </w:pPr>
      <w:rPr>
        <w:rFonts w:cs="Times New Roman"/>
      </w:rPr>
    </w:lvl>
    <w:lvl w:ilvl="7" w:tplc="8C4EFA58">
      <w:start w:val="1"/>
      <w:numFmt w:val="lowerLetter"/>
      <w:lvlText w:val="%8."/>
      <w:lvlJc w:val="left"/>
      <w:pPr>
        <w:ind w:left="5760" w:hanging="360"/>
      </w:pPr>
      <w:rPr>
        <w:rFonts w:cs="Times New Roman"/>
      </w:rPr>
    </w:lvl>
    <w:lvl w:ilvl="8" w:tplc="B9348196">
      <w:start w:val="1"/>
      <w:numFmt w:val="lowerRoman"/>
      <w:lvlText w:val="%9."/>
      <w:lvlJc w:val="right"/>
      <w:pPr>
        <w:ind w:left="6480" w:hanging="180"/>
      </w:pPr>
      <w:rPr>
        <w:rFonts w:cs="Times New Roman"/>
      </w:rPr>
    </w:lvl>
  </w:abstractNum>
  <w:abstractNum w:abstractNumId="2">
    <w:nsid w:val="0CAE29E2"/>
    <w:multiLevelType w:val="hybridMultilevel"/>
    <w:tmpl w:val="B9A6B51C"/>
    <w:lvl w:ilvl="0" w:tplc="AF8AB7C8">
      <w:start w:val="1"/>
      <w:numFmt w:val="decimal"/>
      <w:lvlText w:val="%1)"/>
      <w:lvlJc w:val="left"/>
      <w:pPr>
        <w:ind w:left="1080" w:hanging="360"/>
      </w:pPr>
      <w:rPr>
        <w:rFonts w:cs="Times New Roman" w:hint="default"/>
      </w:rPr>
    </w:lvl>
    <w:lvl w:ilvl="1" w:tplc="2C1C7800">
      <w:start w:val="1"/>
      <w:numFmt w:val="lowerLetter"/>
      <w:lvlText w:val="%2."/>
      <w:lvlJc w:val="left"/>
      <w:pPr>
        <w:ind w:left="1800" w:hanging="360"/>
      </w:pPr>
      <w:rPr>
        <w:rFonts w:cs="Times New Roman"/>
      </w:rPr>
    </w:lvl>
    <w:lvl w:ilvl="2" w:tplc="32C4F5C8">
      <w:start w:val="1"/>
      <w:numFmt w:val="lowerRoman"/>
      <w:lvlText w:val="%3."/>
      <w:lvlJc w:val="right"/>
      <w:pPr>
        <w:ind w:left="2520" w:hanging="180"/>
      </w:pPr>
      <w:rPr>
        <w:rFonts w:cs="Times New Roman"/>
      </w:rPr>
    </w:lvl>
    <w:lvl w:ilvl="3" w:tplc="8148102A">
      <w:start w:val="1"/>
      <w:numFmt w:val="decimal"/>
      <w:lvlText w:val="%4."/>
      <w:lvlJc w:val="left"/>
      <w:pPr>
        <w:ind w:left="3240" w:hanging="360"/>
      </w:pPr>
      <w:rPr>
        <w:rFonts w:cs="Times New Roman"/>
      </w:rPr>
    </w:lvl>
    <w:lvl w:ilvl="4" w:tplc="7DF817BC">
      <w:start w:val="1"/>
      <w:numFmt w:val="lowerLetter"/>
      <w:lvlText w:val="%5."/>
      <w:lvlJc w:val="left"/>
      <w:pPr>
        <w:ind w:left="3960" w:hanging="360"/>
      </w:pPr>
      <w:rPr>
        <w:rFonts w:cs="Times New Roman"/>
      </w:rPr>
    </w:lvl>
    <w:lvl w:ilvl="5" w:tplc="0D04935C">
      <w:start w:val="1"/>
      <w:numFmt w:val="lowerRoman"/>
      <w:lvlText w:val="%6."/>
      <w:lvlJc w:val="right"/>
      <w:pPr>
        <w:ind w:left="4680" w:hanging="180"/>
      </w:pPr>
      <w:rPr>
        <w:rFonts w:cs="Times New Roman"/>
      </w:rPr>
    </w:lvl>
    <w:lvl w:ilvl="6" w:tplc="BCF0CF00">
      <w:start w:val="1"/>
      <w:numFmt w:val="decimal"/>
      <w:lvlText w:val="%7."/>
      <w:lvlJc w:val="left"/>
      <w:pPr>
        <w:ind w:left="5400" w:hanging="360"/>
      </w:pPr>
      <w:rPr>
        <w:rFonts w:cs="Times New Roman"/>
      </w:rPr>
    </w:lvl>
    <w:lvl w:ilvl="7" w:tplc="E1F63050">
      <w:start w:val="1"/>
      <w:numFmt w:val="lowerLetter"/>
      <w:lvlText w:val="%8."/>
      <w:lvlJc w:val="left"/>
      <w:pPr>
        <w:ind w:left="6120" w:hanging="360"/>
      </w:pPr>
      <w:rPr>
        <w:rFonts w:cs="Times New Roman"/>
      </w:rPr>
    </w:lvl>
    <w:lvl w:ilvl="8" w:tplc="FE021A12">
      <w:start w:val="1"/>
      <w:numFmt w:val="lowerRoman"/>
      <w:lvlText w:val="%9."/>
      <w:lvlJc w:val="right"/>
      <w:pPr>
        <w:ind w:left="6840" w:hanging="180"/>
      </w:pPr>
      <w:rPr>
        <w:rFonts w:cs="Times New Roman"/>
      </w:rPr>
    </w:lvl>
  </w:abstractNum>
  <w:abstractNum w:abstractNumId="3">
    <w:nsid w:val="1003087F"/>
    <w:multiLevelType w:val="hybridMultilevel"/>
    <w:tmpl w:val="C666CCD4"/>
    <w:lvl w:ilvl="0" w:tplc="7E588356">
      <w:start w:val="1"/>
      <w:numFmt w:val="lowerLetter"/>
      <w:lvlText w:val="%1)"/>
      <w:lvlJc w:val="left"/>
      <w:pPr>
        <w:ind w:left="720" w:hanging="360"/>
      </w:pPr>
      <w:rPr>
        <w:rFonts w:cs="Times New Roman" w:hint="default"/>
      </w:rPr>
    </w:lvl>
    <w:lvl w:ilvl="1" w:tplc="F34C362C">
      <w:start w:val="1"/>
      <w:numFmt w:val="lowerLetter"/>
      <w:lvlText w:val="%2."/>
      <w:lvlJc w:val="left"/>
      <w:pPr>
        <w:ind w:left="1440" w:hanging="360"/>
      </w:pPr>
      <w:rPr>
        <w:rFonts w:cs="Times New Roman"/>
      </w:rPr>
    </w:lvl>
    <w:lvl w:ilvl="2" w:tplc="8B92FF08">
      <w:start w:val="1"/>
      <w:numFmt w:val="lowerRoman"/>
      <w:lvlText w:val="%3."/>
      <w:lvlJc w:val="right"/>
      <w:pPr>
        <w:ind w:left="2160" w:hanging="180"/>
      </w:pPr>
      <w:rPr>
        <w:rFonts w:cs="Times New Roman"/>
      </w:rPr>
    </w:lvl>
    <w:lvl w:ilvl="3" w:tplc="7E7866EA">
      <w:start w:val="1"/>
      <w:numFmt w:val="decimal"/>
      <w:lvlText w:val="%4."/>
      <w:lvlJc w:val="left"/>
      <w:pPr>
        <w:ind w:left="2880" w:hanging="360"/>
      </w:pPr>
      <w:rPr>
        <w:rFonts w:cs="Times New Roman"/>
      </w:rPr>
    </w:lvl>
    <w:lvl w:ilvl="4" w:tplc="B9209DCC">
      <w:start w:val="1"/>
      <w:numFmt w:val="lowerLetter"/>
      <w:lvlText w:val="%5."/>
      <w:lvlJc w:val="left"/>
      <w:pPr>
        <w:ind w:left="3600" w:hanging="360"/>
      </w:pPr>
      <w:rPr>
        <w:rFonts w:cs="Times New Roman"/>
      </w:rPr>
    </w:lvl>
    <w:lvl w:ilvl="5" w:tplc="1C2C3CDA">
      <w:start w:val="1"/>
      <w:numFmt w:val="lowerRoman"/>
      <w:lvlText w:val="%6."/>
      <w:lvlJc w:val="right"/>
      <w:pPr>
        <w:ind w:left="4320" w:hanging="180"/>
      </w:pPr>
      <w:rPr>
        <w:rFonts w:cs="Times New Roman"/>
      </w:rPr>
    </w:lvl>
    <w:lvl w:ilvl="6" w:tplc="EB7EF234">
      <w:start w:val="1"/>
      <w:numFmt w:val="decimal"/>
      <w:lvlText w:val="%7."/>
      <w:lvlJc w:val="left"/>
      <w:pPr>
        <w:ind w:left="5040" w:hanging="360"/>
      </w:pPr>
      <w:rPr>
        <w:rFonts w:cs="Times New Roman"/>
      </w:rPr>
    </w:lvl>
    <w:lvl w:ilvl="7" w:tplc="6308A144">
      <w:start w:val="1"/>
      <w:numFmt w:val="lowerLetter"/>
      <w:lvlText w:val="%8."/>
      <w:lvlJc w:val="left"/>
      <w:pPr>
        <w:ind w:left="5760" w:hanging="360"/>
      </w:pPr>
      <w:rPr>
        <w:rFonts w:cs="Times New Roman"/>
      </w:rPr>
    </w:lvl>
    <w:lvl w:ilvl="8" w:tplc="41F00450">
      <w:start w:val="1"/>
      <w:numFmt w:val="lowerRoman"/>
      <w:lvlText w:val="%9."/>
      <w:lvlJc w:val="right"/>
      <w:pPr>
        <w:ind w:left="6480" w:hanging="180"/>
      </w:pPr>
      <w:rPr>
        <w:rFonts w:cs="Times New Roman"/>
      </w:rPr>
    </w:lvl>
  </w:abstractNum>
  <w:abstractNum w:abstractNumId="4">
    <w:nsid w:val="163E7A27"/>
    <w:multiLevelType w:val="hybridMultilevel"/>
    <w:tmpl w:val="DD4C65DE"/>
    <w:lvl w:ilvl="0" w:tplc="C7F69BF4">
      <w:start w:val="1"/>
      <w:numFmt w:val="decimal"/>
      <w:lvlText w:val="%1."/>
      <w:lvlJc w:val="left"/>
      <w:pPr>
        <w:ind w:left="720" w:hanging="360"/>
      </w:pPr>
      <w:rPr>
        <w:rFonts w:cs="Times New Roman"/>
      </w:rPr>
    </w:lvl>
    <w:lvl w:ilvl="1" w:tplc="6F2EB24C">
      <w:start w:val="1"/>
      <w:numFmt w:val="lowerLetter"/>
      <w:lvlText w:val="%2."/>
      <w:lvlJc w:val="left"/>
      <w:pPr>
        <w:ind w:left="1440" w:hanging="360"/>
      </w:pPr>
      <w:rPr>
        <w:rFonts w:cs="Times New Roman"/>
      </w:rPr>
    </w:lvl>
    <w:lvl w:ilvl="2" w:tplc="870E8BE4">
      <w:start w:val="1"/>
      <w:numFmt w:val="lowerRoman"/>
      <w:lvlText w:val="%3."/>
      <w:lvlJc w:val="right"/>
      <w:pPr>
        <w:ind w:left="2160" w:hanging="180"/>
      </w:pPr>
      <w:rPr>
        <w:rFonts w:cs="Times New Roman"/>
      </w:rPr>
    </w:lvl>
    <w:lvl w:ilvl="3" w:tplc="394EF71C">
      <w:start w:val="1"/>
      <w:numFmt w:val="decimal"/>
      <w:lvlText w:val="%4."/>
      <w:lvlJc w:val="left"/>
      <w:pPr>
        <w:ind w:left="2880" w:hanging="360"/>
      </w:pPr>
      <w:rPr>
        <w:rFonts w:cs="Times New Roman"/>
      </w:rPr>
    </w:lvl>
    <w:lvl w:ilvl="4" w:tplc="A2F056D6">
      <w:start w:val="1"/>
      <w:numFmt w:val="lowerLetter"/>
      <w:lvlText w:val="%5."/>
      <w:lvlJc w:val="left"/>
      <w:pPr>
        <w:ind w:left="3600" w:hanging="360"/>
      </w:pPr>
      <w:rPr>
        <w:rFonts w:cs="Times New Roman"/>
      </w:rPr>
    </w:lvl>
    <w:lvl w:ilvl="5" w:tplc="B2A86E98">
      <w:start w:val="1"/>
      <w:numFmt w:val="lowerRoman"/>
      <w:lvlText w:val="%6."/>
      <w:lvlJc w:val="right"/>
      <w:pPr>
        <w:ind w:left="4320" w:hanging="180"/>
      </w:pPr>
      <w:rPr>
        <w:rFonts w:cs="Times New Roman"/>
      </w:rPr>
    </w:lvl>
    <w:lvl w:ilvl="6" w:tplc="18A00D36">
      <w:start w:val="1"/>
      <w:numFmt w:val="decimal"/>
      <w:lvlText w:val="%7."/>
      <w:lvlJc w:val="left"/>
      <w:pPr>
        <w:ind w:left="5040" w:hanging="360"/>
      </w:pPr>
      <w:rPr>
        <w:rFonts w:cs="Times New Roman"/>
      </w:rPr>
    </w:lvl>
    <w:lvl w:ilvl="7" w:tplc="1C10EFDE">
      <w:start w:val="1"/>
      <w:numFmt w:val="lowerLetter"/>
      <w:lvlText w:val="%8."/>
      <w:lvlJc w:val="left"/>
      <w:pPr>
        <w:ind w:left="5760" w:hanging="360"/>
      </w:pPr>
      <w:rPr>
        <w:rFonts w:cs="Times New Roman"/>
      </w:rPr>
    </w:lvl>
    <w:lvl w:ilvl="8" w:tplc="A77E0464">
      <w:start w:val="1"/>
      <w:numFmt w:val="lowerRoman"/>
      <w:lvlText w:val="%9."/>
      <w:lvlJc w:val="right"/>
      <w:pPr>
        <w:ind w:left="6480" w:hanging="180"/>
      </w:pPr>
      <w:rPr>
        <w:rFonts w:cs="Times New Roman"/>
      </w:rPr>
    </w:lvl>
  </w:abstractNum>
  <w:abstractNum w:abstractNumId="5">
    <w:nsid w:val="19405770"/>
    <w:multiLevelType w:val="hybridMultilevel"/>
    <w:tmpl w:val="DD4C65DE"/>
    <w:lvl w:ilvl="0" w:tplc="F6C80630">
      <w:start w:val="1"/>
      <w:numFmt w:val="decimal"/>
      <w:lvlText w:val="%1."/>
      <w:lvlJc w:val="left"/>
      <w:pPr>
        <w:ind w:left="720" w:hanging="360"/>
      </w:pPr>
      <w:rPr>
        <w:rFonts w:cs="Times New Roman"/>
      </w:rPr>
    </w:lvl>
    <w:lvl w:ilvl="1" w:tplc="D76E224A">
      <w:start w:val="1"/>
      <w:numFmt w:val="lowerLetter"/>
      <w:lvlText w:val="%2."/>
      <w:lvlJc w:val="left"/>
      <w:pPr>
        <w:ind w:left="1440" w:hanging="360"/>
      </w:pPr>
      <w:rPr>
        <w:rFonts w:cs="Times New Roman"/>
      </w:rPr>
    </w:lvl>
    <w:lvl w:ilvl="2" w:tplc="D8EEBDF0">
      <w:start w:val="1"/>
      <w:numFmt w:val="lowerRoman"/>
      <w:lvlText w:val="%3."/>
      <w:lvlJc w:val="right"/>
      <w:pPr>
        <w:ind w:left="2160" w:hanging="180"/>
      </w:pPr>
      <w:rPr>
        <w:rFonts w:cs="Times New Roman"/>
      </w:rPr>
    </w:lvl>
    <w:lvl w:ilvl="3" w:tplc="39945190">
      <w:start w:val="1"/>
      <w:numFmt w:val="decimal"/>
      <w:lvlText w:val="%4."/>
      <w:lvlJc w:val="left"/>
      <w:pPr>
        <w:ind w:left="2880" w:hanging="360"/>
      </w:pPr>
      <w:rPr>
        <w:rFonts w:cs="Times New Roman"/>
      </w:rPr>
    </w:lvl>
    <w:lvl w:ilvl="4" w:tplc="6A465F64">
      <w:start w:val="1"/>
      <w:numFmt w:val="lowerLetter"/>
      <w:lvlText w:val="%5."/>
      <w:lvlJc w:val="left"/>
      <w:pPr>
        <w:ind w:left="3600" w:hanging="360"/>
      </w:pPr>
      <w:rPr>
        <w:rFonts w:cs="Times New Roman"/>
      </w:rPr>
    </w:lvl>
    <w:lvl w:ilvl="5" w:tplc="10D8B500">
      <w:start w:val="1"/>
      <w:numFmt w:val="lowerRoman"/>
      <w:lvlText w:val="%6."/>
      <w:lvlJc w:val="right"/>
      <w:pPr>
        <w:ind w:left="4320" w:hanging="180"/>
      </w:pPr>
      <w:rPr>
        <w:rFonts w:cs="Times New Roman"/>
      </w:rPr>
    </w:lvl>
    <w:lvl w:ilvl="6" w:tplc="64FA58B6">
      <w:start w:val="1"/>
      <w:numFmt w:val="decimal"/>
      <w:lvlText w:val="%7."/>
      <w:lvlJc w:val="left"/>
      <w:pPr>
        <w:ind w:left="5040" w:hanging="360"/>
      </w:pPr>
      <w:rPr>
        <w:rFonts w:cs="Times New Roman"/>
      </w:rPr>
    </w:lvl>
    <w:lvl w:ilvl="7" w:tplc="99CC8DC6">
      <w:start w:val="1"/>
      <w:numFmt w:val="lowerLetter"/>
      <w:lvlText w:val="%8."/>
      <w:lvlJc w:val="left"/>
      <w:pPr>
        <w:ind w:left="5760" w:hanging="360"/>
      </w:pPr>
      <w:rPr>
        <w:rFonts w:cs="Times New Roman"/>
      </w:rPr>
    </w:lvl>
    <w:lvl w:ilvl="8" w:tplc="8CCA9BE6">
      <w:start w:val="1"/>
      <w:numFmt w:val="lowerRoman"/>
      <w:lvlText w:val="%9."/>
      <w:lvlJc w:val="right"/>
      <w:pPr>
        <w:ind w:left="6480" w:hanging="180"/>
      </w:pPr>
      <w:rPr>
        <w:rFonts w:cs="Times New Roman"/>
      </w:rPr>
    </w:lvl>
  </w:abstractNum>
  <w:abstractNum w:abstractNumId="6">
    <w:nsid w:val="25AC74E8"/>
    <w:multiLevelType w:val="hybridMultilevel"/>
    <w:tmpl w:val="606C8D20"/>
    <w:lvl w:ilvl="0" w:tplc="F3EC6F48">
      <w:start w:val="1"/>
      <w:numFmt w:val="lowerLetter"/>
      <w:lvlText w:val="%1)"/>
      <w:lvlJc w:val="left"/>
      <w:pPr>
        <w:ind w:left="1080" w:hanging="360"/>
      </w:pPr>
      <w:rPr>
        <w:rFonts w:cs="Times New Roman"/>
      </w:rPr>
    </w:lvl>
    <w:lvl w:ilvl="1" w:tplc="B42EFEF6">
      <w:start w:val="1"/>
      <w:numFmt w:val="lowerLetter"/>
      <w:lvlText w:val="%2."/>
      <w:lvlJc w:val="left"/>
      <w:pPr>
        <w:ind w:left="1800" w:hanging="360"/>
      </w:pPr>
      <w:rPr>
        <w:rFonts w:cs="Times New Roman"/>
      </w:rPr>
    </w:lvl>
    <w:lvl w:ilvl="2" w:tplc="A8A667B4">
      <w:start w:val="1"/>
      <w:numFmt w:val="lowerRoman"/>
      <w:lvlText w:val="%3."/>
      <w:lvlJc w:val="right"/>
      <w:pPr>
        <w:ind w:left="2520" w:hanging="180"/>
      </w:pPr>
      <w:rPr>
        <w:rFonts w:cs="Times New Roman"/>
      </w:rPr>
    </w:lvl>
    <w:lvl w:ilvl="3" w:tplc="D4289AA4">
      <w:start w:val="1"/>
      <w:numFmt w:val="decimal"/>
      <w:lvlText w:val="%4."/>
      <w:lvlJc w:val="left"/>
      <w:pPr>
        <w:ind w:left="3240" w:hanging="360"/>
      </w:pPr>
      <w:rPr>
        <w:rFonts w:cs="Times New Roman"/>
      </w:rPr>
    </w:lvl>
    <w:lvl w:ilvl="4" w:tplc="F244D8DC">
      <w:start w:val="1"/>
      <w:numFmt w:val="lowerLetter"/>
      <w:lvlText w:val="%5."/>
      <w:lvlJc w:val="left"/>
      <w:pPr>
        <w:ind w:left="3960" w:hanging="360"/>
      </w:pPr>
      <w:rPr>
        <w:rFonts w:cs="Times New Roman"/>
      </w:rPr>
    </w:lvl>
    <w:lvl w:ilvl="5" w:tplc="2472775A">
      <w:start w:val="1"/>
      <w:numFmt w:val="lowerRoman"/>
      <w:lvlText w:val="%6."/>
      <w:lvlJc w:val="right"/>
      <w:pPr>
        <w:ind w:left="4680" w:hanging="180"/>
      </w:pPr>
      <w:rPr>
        <w:rFonts w:cs="Times New Roman"/>
      </w:rPr>
    </w:lvl>
    <w:lvl w:ilvl="6" w:tplc="4F46BF62">
      <w:start w:val="1"/>
      <w:numFmt w:val="decimal"/>
      <w:lvlText w:val="%7."/>
      <w:lvlJc w:val="left"/>
      <w:pPr>
        <w:ind w:left="5400" w:hanging="360"/>
      </w:pPr>
      <w:rPr>
        <w:rFonts w:cs="Times New Roman"/>
      </w:rPr>
    </w:lvl>
    <w:lvl w:ilvl="7" w:tplc="CE9A8812">
      <w:start w:val="1"/>
      <w:numFmt w:val="lowerLetter"/>
      <w:lvlText w:val="%8."/>
      <w:lvlJc w:val="left"/>
      <w:pPr>
        <w:ind w:left="6120" w:hanging="360"/>
      </w:pPr>
      <w:rPr>
        <w:rFonts w:cs="Times New Roman"/>
      </w:rPr>
    </w:lvl>
    <w:lvl w:ilvl="8" w:tplc="7BE80A30">
      <w:start w:val="1"/>
      <w:numFmt w:val="lowerRoman"/>
      <w:lvlText w:val="%9."/>
      <w:lvlJc w:val="right"/>
      <w:pPr>
        <w:ind w:left="6840" w:hanging="180"/>
      </w:pPr>
      <w:rPr>
        <w:rFonts w:cs="Times New Roman"/>
      </w:rPr>
    </w:lvl>
  </w:abstractNum>
  <w:abstractNum w:abstractNumId="7">
    <w:nsid w:val="28613E70"/>
    <w:multiLevelType w:val="hybridMultilevel"/>
    <w:tmpl w:val="4DAA0CA6"/>
    <w:lvl w:ilvl="0" w:tplc="652EFEB6">
      <w:start w:val="1"/>
      <w:numFmt w:val="decimal"/>
      <w:lvlText w:val="%1."/>
      <w:lvlJc w:val="left"/>
      <w:pPr>
        <w:ind w:left="720" w:hanging="360"/>
      </w:pPr>
      <w:rPr>
        <w:rFonts w:cs="Times New Roman" w:hint="default"/>
      </w:rPr>
    </w:lvl>
    <w:lvl w:ilvl="1" w:tplc="34A4E53C">
      <w:start w:val="1"/>
      <w:numFmt w:val="lowerLetter"/>
      <w:lvlText w:val="%2."/>
      <w:lvlJc w:val="left"/>
      <w:pPr>
        <w:ind w:left="1440" w:hanging="360"/>
      </w:pPr>
      <w:rPr>
        <w:rFonts w:cs="Times New Roman"/>
      </w:rPr>
    </w:lvl>
    <w:lvl w:ilvl="2" w:tplc="F49A670E">
      <w:start w:val="1"/>
      <w:numFmt w:val="lowerRoman"/>
      <w:lvlText w:val="%3."/>
      <w:lvlJc w:val="right"/>
      <w:pPr>
        <w:ind w:left="2160" w:hanging="180"/>
      </w:pPr>
      <w:rPr>
        <w:rFonts w:cs="Times New Roman"/>
      </w:rPr>
    </w:lvl>
    <w:lvl w:ilvl="3" w:tplc="1E842A3A">
      <w:start w:val="1"/>
      <w:numFmt w:val="decimal"/>
      <w:lvlText w:val="%4."/>
      <w:lvlJc w:val="left"/>
      <w:pPr>
        <w:ind w:left="2880" w:hanging="360"/>
      </w:pPr>
      <w:rPr>
        <w:rFonts w:cs="Times New Roman"/>
      </w:rPr>
    </w:lvl>
    <w:lvl w:ilvl="4" w:tplc="66BA6D90">
      <w:start w:val="1"/>
      <w:numFmt w:val="lowerLetter"/>
      <w:lvlText w:val="%5."/>
      <w:lvlJc w:val="left"/>
      <w:pPr>
        <w:ind w:left="3600" w:hanging="360"/>
      </w:pPr>
      <w:rPr>
        <w:rFonts w:cs="Times New Roman"/>
      </w:rPr>
    </w:lvl>
    <w:lvl w:ilvl="5" w:tplc="902C927A">
      <w:start w:val="1"/>
      <w:numFmt w:val="lowerRoman"/>
      <w:lvlText w:val="%6."/>
      <w:lvlJc w:val="right"/>
      <w:pPr>
        <w:ind w:left="4320" w:hanging="180"/>
      </w:pPr>
      <w:rPr>
        <w:rFonts w:cs="Times New Roman"/>
      </w:rPr>
    </w:lvl>
    <w:lvl w:ilvl="6" w:tplc="E9A4EEFC">
      <w:start w:val="1"/>
      <w:numFmt w:val="decimal"/>
      <w:lvlText w:val="%7."/>
      <w:lvlJc w:val="left"/>
      <w:pPr>
        <w:ind w:left="5040" w:hanging="360"/>
      </w:pPr>
      <w:rPr>
        <w:rFonts w:cs="Times New Roman"/>
      </w:rPr>
    </w:lvl>
    <w:lvl w:ilvl="7" w:tplc="F15AB6A0">
      <w:start w:val="1"/>
      <w:numFmt w:val="lowerLetter"/>
      <w:lvlText w:val="%8."/>
      <w:lvlJc w:val="left"/>
      <w:pPr>
        <w:ind w:left="5760" w:hanging="360"/>
      </w:pPr>
      <w:rPr>
        <w:rFonts w:cs="Times New Roman"/>
      </w:rPr>
    </w:lvl>
    <w:lvl w:ilvl="8" w:tplc="9850BC4E">
      <w:start w:val="1"/>
      <w:numFmt w:val="lowerRoman"/>
      <w:lvlText w:val="%9."/>
      <w:lvlJc w:val="right"/>
      <w:pPr>
        <w:ind w:left="6480" w:hanging="180"/>
      </w:pPr>
      <w:rPr>
        <w:rFonts w:cs="Times New Roman"/>
      </w:rPr>
    </w:lvl>
  </w:abstractNum>
  <w:abstractNum w:abstractNumId="8">
    <w:nsid w:val="34380BBB"/>
    <w:multiLevelType w:val="hybridMultilevel"/>
    <w:tmpl w:val="3EEA2C4C"/>
    <w:lvl w:ilvl="0" w:tplc="C8B66C8C">
      <w:start w:val="1"/>
      <w:numFmt w:val="decimal"/>
      <w:lvlText w:val="%1."/>
      <w:lvlJc w:val="left"/>
      <w:pPr>
        <w:ind w:left="720" w:hanging="360"/>
      </w:pPr>
      <w:rPr>
        <w:rFonts w:cs="Times New Roman" w:hint="default"/>
      </w:rPr>
    </w:lvl>
    <w:lvl w:ilvl="1" w:tplc="8E189CA8">
      <w:start w:val="1"/>
      <w:numFmt w:val="lowerLetter"/>
      <w:lvlText w:val="%2."/>
      <w:lvlJc w:val="left"/>
      <w:pPr>
        <w:ind w:left="1440" w:hanging="360"/>
      </w:pPr>
      <w:rPr>
        <w:rFonts w:cs="Times New Roman"/>
      </w:rPr>
    </w:lvl>
    <w:lvl w:ilvl="2" w:tplc="41D0313C">
      <w:start w:val="1"/>
      <w:numFmt w:val="lowerRoman"/>
      <w:lvlText w:val="%3."/>
      <w:lvlJc w:val="right"/>
      <w:pPr>
        <w:ind w:left="2160" w:hanging="180"/>
      </w:pPr>
      <w:rPr>
        <w:rFonts w:cs="Times New Roman"/>
      </w:rPr>
    </w:lvl>
    <w:lvl w:ilvl="3" w:tplc="4948E484">
      <w:start w:val="1"/>
      <w:numFmt w:val="decimal"/>
      <w:lvlText w:val="%4."/>
      <w:lvlJc w:val="left"/>
      <w:pPr>
        <w:ind w:left="2880" w:hanging="360"/>
      </w:pPr>
      <w:rPr>
        <w:rFonts w:cs="Times New Roman"/>
      </w:rPr>
    </w:lvl>
    <w:lvl w:ilvl="4" w:tplc="61C4078E">
      <w:start w:val="1"/>
      <w:numFmt w:val="lowerLetter"/>
      <w:lvlText w:val="%5."/>
      <w:lvlJc w:val="left"/>
      <w:pPr>
        <w:ind w:left="3600" w:hanging="360"/>
      </w:pPr>
      <w:rPr>
        <w:rFonts w:cs="Times New Roman"/>
      </w:rPr>
    </w:lvl>
    <w:lvl w:ilvl="5" w:tplc="1A70B06A">
      <w:start w:val="1"/>
      <w:numFmt w:val="lowerRoman"/>
      <w:lvlText w:val="%6."/>
      <w:lvlJc w:val="right"/>
      <w:pPr>
        <w:ind w:left="4320" w:hanging="180"/>
      </w:pPr>
      <w:rPr>
        <w:rFonts w:cs="Times New Roman"/>
      </w:rPr>
    </w:lvl>
    <w:lvl w:ilvl="6" w:tplc="6FCE9104">
      <w:start w:val="1"/>
      <w:numFmt w:val="decimal"/>
      <w:lvlText w:val="%7."/>
      <w:lvlJc w:val="left"/>
      <w:pPr>
        <w:ind w:left="5040" w:hanging="360"/>
      </w:pPr>
      <w:rPr>
        <w:rFonts w:cs="Times New Roman"/>
      </w:rPr>
    </w:lvl>
    <w:lvl w:ilvl="7" w:tplc="E74E3EFE">
      <w:start w:val="1"/>
      <w:numFmt w:val="lowerLetter"/>
      <w:lvlText w:val="%8."/>
      <w:lvlJc w:val="left"/>
      <w:pPr>
        <w:ind w:left="5760" w:hanging="360"/>
      </w:pPr>
      <w:rPr>
        <w:rFonts w:cs="Times New Roman"/>
      </w:rPr>
    </w:lvl>
    <w:lvl w:ilvl="8" w:tplc="E1565D4E">
      <w:start w:val="1"/>
      <w:numFmt w:val="lowerRoman"/>
      <w:lvlText w:val="%9."/>
      <w:lvlJc w:val="right"/>
      <w:pPr>
        <w:ind w:left="6480" w:hanging="180"/>
      </w:pPr>
      <w:rPr>
        <w:rFonts w:cs="Times New Roman"/>
      </w:rPr>
    </w:lvl>
  </w:abstractNum>
  <w:abstractNum w:abstractNumId="9">
    <w:nsid w:val="3A6A45EC"/>
    <w:multiLevelType w:val="hybridMultilevel"/>
    <w:tmpl w:val="94E6B1AA"/>
    <w:lvl w:ilvl="0" w:tplc="80EEC3A8">
      <w:start w:val="1"/>
      <w:numFmt w:val="decimal"/>
      <w:lvlText w:val="%1."/>
      <w:lvlJc w:val="left"/>
      <w:pPr>
        <w:ind w:left="360" w:hanging="360"/>
      </w:pPr>
      <w:rPr>
        <w:rFonts w:ascii="Times New Roman" w:hAnsi="Times New Roman" w:cs="Times New Roman" w:hint="default"/>
        <w:i w:val="0"/>
        <w:iCs w:val="0"/>
        <w:sz w:val="24"/>
        <w:szCs w:val="24"/>
      </w:rPr>
    </w:lvl>
    <w:lvl w:ilvl="1" w:tplc="B6BCD966">
      <w:start w:val="1"/>
      <w:numFmt w:val="lowerLetter"/>
      <w:lvlText w:val="%2."/>
      <w:lvlJc w:val="left"/>
      <w:pPr>
        <w:ind w:left="1440" w:hanging="360"/>
      </w:pPr>
      <w:rPr>
        <w:rFonts w:cs="Times New Roman"/>
      </w:rPr>
    </w:lvl>
    <w:lvl w:ilvl="2" w:tplc="D7709FBA">
      <w:start w:val="1"/>
      <w:numFmt w:val="lowerRoman"/>
      <w:lvlText w:val="%3."/>
      <w:lvlJc w:val="right"/>
      <w:pPr>
        <w:ind w:left="2160" w:hanging="180"/>
      </w:pPr>
      <w:rPr>
        <w:rFonts w:cs="Times New Roman"/>
      </w:rPr>
    </w:lvl>
    <w:lvl w:ilvl="3" w:tplc="1048DBA4">
      <w:start w:val="1"/>
      <w:numFmt w:val="decimal"/>
      <w:lvlText w:val="%4."/>
      <w:lvlJc w:val="left"/>
      <w:pPr>
        <w:ind w:left="2880" w:hanging="360"/>
      </w:pPr>
      <w:rPr>
        <w:rFonts w:cs="Times New Roman"/>
      </w:rPr>
    </w:lvl>
    <w:lvl w:ilvl="4" w:tplc="C99ACF56">
      <w:start w:val="1"/>
      <w:numFmt w:val="lowerLetter"/>
      <w:lvlText w:val="%5."/>
      <w:lvlJc w:val="left"/>
      <w:pPr>
        <w:ind w:left="3600" w:hanging="360"/>
      </w:pPr>
      <w:rPr>
        <w:rFonts w:cs="Times New Roman"/>
      </w:rPr>
    </w:lvl>
    <w:lvl w:ilvl="5" w:tplc="CE0E7B8E">
      <w:start w:val="1"/>
      <w:numFmt w:val="lowerRoman"/>
      <w:lvlText w:val="%6."/>
      <w:lvlJc w:val="right"/>
      <w:pPr>
        <w:ind w:left="4320" w:hanging="180"/>
      </w:pPr>
      <w:rPr>
        <w:rFonts w:cs="Times New Roman"/>
      </w:rPr>
    </w:lvl>
    <w:lvl w:ilvl="6" w:tplc="5A500852">
      <w:start w:val="1"/>
      <w:numFmt w:val="decimal"/>
      <w:lvlText w:val="%7."/>
      <w:lvlJc w:val="left"/>
      <w:pPr>
        <w:ind w:left="5040" w:hanging="360"/>
      </w:pPr>
      <w:rPr>
        <w:rFonts w:cs="Times New Roman"/>
      </w:rPr>
    </w:lvl>
    <w:lvl w:ilvl="7" w:tplc="855E0E14">
      <w:start w:val="1"/>
      <w:numFmt w:val="lowerLetter"/>
      <w:lvlText w:val="%8."/>
      <w:lvlJc w:val="left"/>
      <w:pPr>
        <w:ind w:left="5760" w:hanging="360"/>
      </w:pPr>
      <w:rPr>
        <w:rFonts w:cs="Times New Roman"/>
      </w:rPr>
    </w:lvl>
    <w:lvl w:ilvl="8" w:tplc="9990C190">
      <w:start w:val="1"/>
      <w:numFmt w:val="lowerRoman"/>
      <w:lvlText w:val="%9."/>
      <w:lvlJc w:val="right"/>
      <w:pPr>
        <w:ind w:left="6480" w:hanging="180"/>
      </w:pPr>
      <w:rPr>
        <w:rFonts w:cs="Times New Roman"/>
      </w:rPr>
    </w:lvl>
  </w:abstractNum>
  <w:abstractNum w:abstractNumId="10">
    <w:nsid w:val="3E0C134E"/>
    <w:multiLevelType w:val="hybridMultilevel"/>
    <w:tmpl w:val="A47EF2BE"/>
    <w:lvl w:ilvl="0" w:tplc="E50C92A4">
      <w:start w:val="1"/>
      <w:numFmt w:val="lowerLetter"/>
      <w:lvlText w:val="%1)"/>
      <w:lvlJc w:val="left"/>
      <w:pPr>
        <w:ind w:left="720" w:hanging="360"/>
      </w:pPr>
      <w:rPr>
        <w:rFonts w:cs="Times New Roman"/>
      </w:rPr>
    </w:lvl>
    <w:lvl w:ilvl="1" w:tplc="03C02490">
      <w:start w:val="1"/>
      <w:numFmt w:val="lowerLetter"/>
      <w:lvlText w:val="%2."/>
      <w:lvlJc w:val="left"/>
      <w:pPr>
        <w:ind w:left="1440" w:hanging="360"/>
      </w:pPr>
      <w:rPr>
        <w:rFonts w:cs="Times New Roman"/>
      </w:rPr>
    </w:lvl>
    <w:lvl w:ilvl="2" w:tplc="EB16371E">
      <w:start w:val="1"/>
      <w:numFmt w:val="lowerRoman"/>
      <w:lvlText w:val="%3."/>
      <w:lvlJc w:val="right"/>
      <w:pPr>
        <w:ind w:left="2160" w:hanging="180"/>
      </w:pPr>
      <w:rPr>
        <w:rFonts w:cs="Times New Roman"/>
      </w:rPr>
    </w:lvl>
    <w:lvl w:ilvl="3" w:tplc="F91E7950">
      <w:start w:val="1"/>
      <w:numFmt w:val="decimal"/>
      <w:lvlText w:val="%4."/>
      <w:lvlJc w:val="left"/>
      <w:pPr>
        <w:ind w:left="2880" w:hanging="360"/>
      </w:pPr>
      <w:rPr>
        <w:rFonts w:cs="Times New Roman"/>
      </w:rPr>
    </w:lvl>
    <w:lvl w:ilvl="4" w:tplc="60D09A9E">
      <w:start w:val="1"/>
      <w:numFmt w:val="lowerLetter"/>
      <w:lvlText w:val="%5."/>
      <w:lvlJc w:val="left"/>
      <w:pPr>
        <w:ind w:left="3600" w:hanging="360"/>
      </w:pPr>
      <w:rPr>
        <w:rFonts w:cs="Times New Roman"/>
      </w:rPr>
    </w:lvl>
    <w:lvl w:ilvl="5" w:tplc="426A4106">
      <w:start w:val="1"/>
      <w:numFmt w:val="lowerRoman"/>
      <w:lvlText w:val="%6."/>
      <w:lvlJc w:val="right"/>
      <w:pPr>
        <w:ind w:left="4320" w:hanging="180"/>
      </w:pPr>
      <w:rPr>
        <w:rFonts w:cs="Times New Roman"/>
      </w:rPr>
    </w:lvl>
    <w:lvl w:ilvl="6" w:tplc="16B8004E">
      <w:start w:val="1"/>
      <w:numFmt w:val="decimal"/>
      <w:lvlText w:val="%7."/>
      <w:lvlJc w:val="left"/>
      <w:pPr>
        <w:ind w:left="5040" w:hanging="360"/>
      </w:pPr>
      <w:rPr>
        <w:rFonts w:cs="Times New Roman"/>
      </w:rPr>
    </w:lvl>
    <w:lvl w:ilvl="7" w:tplc="2CE6EE52">
      <w:start w:val="1"/>
      <w:numFmt w:val="lowerLetter"/>
      <w:lvlText w:val="%8."/>
      <w:lvlJc w:val="left"/>
      <w:pPr>
        <w:ind w:left="5760" w:hanging="360"/>
      </w:pPr>
      <w:rPr>
        <w:rFonts w:cs="Times New Roman"/>
      </w:rPr>
    </w:lvl>
    <w:lvl w:ilvl="8" w:tplc="6E0E971C">
      <w:start w:val="1"/>
      <w:numFmt w:val="lowerRoman"/>
      <w:lvlText w:val="%9."/>
      <w:lvlJc w:val="right"/>
      <w:pPr>
        <w:ind w:left="6480" w:hanging="180"/>
      </w:pPr>
      <w:rPr>
        <w:rFonts w:cs="Times New Roman"/>
      </w:rPr>
    </w:lvl>
  </w:abstractNum>
  <w:abstractNum w:abstractNumId="11">
    <w:nsid w:val="4AE328FB"/>
    <w:multiLevelType w:val="hybridMultilevel"/>
    <w:tmpl w:val="D2D03432"/>
    <w:lvl w:ilvl="0" w:tplc="4D0AEBF8">
      <w:start w:val="1"/>
      <w:numFmt w:val="decimal"/>
      <w:lvlText w:val="%1."/>
      <w:lvlJc w:val="left"/>
      <w:pPr>
        <w:ind w:left="720" w:hanging="360"/>
      </w:pPr>
      <w:rPr>
        <w:rFonts w:cs="Times New Roman"/>
      </w:rPr>
    </w:lvl>
    <w:lvl w:ilvl="1" w:tplc="44B2F74C">
      <w:start w:val="1"/>
      <w:numFmt w:val="lowerLetter"/>
      <w:lvlText w:val="%2."/>
      <w:lvlJc w:val="left"/>
      <w:pPr>
        <w:ind w:left="1440" w:hanging="360"/>
      </w:pPr>
      <w:rPr>
        <w:rFonts w:cs="Times New Roman"/>
      </w:rPr>
    </w:lvl>
    <w:lvl w:ilvl="2" w:tplc="B5483792">
      <w:start w:val="1"/>
      <w:numFmt w:val="lowerRoman"/>
      <w:lvlText w:val="%3."/>
      <w:lvlJc w:val="right"/>
      <w:pPr>
        <w:ind w:left="2160" w:hanging="180"/>
      </w:pPr>
      <w:rPr>
        <w:rFonts w:cs="Times New Roman"/>
      </w:rPr>
    </w:lvl>
    <w:lvl w:ilvl="3" w:tplc="6298FD56">
      <w:start w:val="1"/>
      <w:numFmt w:val="decimal"/>
      <w:lvlText w:val="%4."/>
      <w:lvlJc w:val="left"/>
      <w:pPr>
        <w:ind w:left="2880" w:hanging="360"/>
      </w:pPr>
      <w:rPr>
        <w:rFonts w:cs="Times New Roman"/>
      </w:rPr>
    </w:lvl>
    <w:lvl w:ilvl="4" w:tplc="80642402">
      <w:start w:val="1"/>
      <w:numFmt w:val="lowerLetter"/>
      <w:lvlText w:val="%5."/>
      <w:lvlJc w:val="left"/>
      <w:pPr>
        <w:ind w:left="3600" w:hanging="360"/>
      </w:pPr>
      <w:rPr>
        <w:rFonts w:cs="Times New Roman"/>
      </w:rPr>
    </w:lvl>
    <w:lvl w:ilvl="5" w:tplc="A80A1A3C">
      <w:start w:val="1"/>
      <w:numFmt w:val="lowerRoman"/>
      <w:lvlText w:val="%6."/>
      <w:lvlJc w:val="right"/>
      <w:pPr>
        <w:ind w:left="4320" w:hanging="180"/>
      </w:pPr>
      <w:rPr>
        <w:rFonts w:cs="Times New Roman"/>
      </w:rPr>
    </w:lvl>
    <w:lvl w:ilvl="6" w:tplc="BC16473C">
      <w:start w:val="1"/>
      <w:numFmt w:val="decimal"/>
      <w:lvlText w:val="%7."/>
      <w:lvlJc w:val="left"/>
      <w:pPr>
        <w:ind w:left="5040" w:hanging="360"/>
      </w:pPr>
      <w:rPr>
        <w:rFonts w:cs="Times New Roman"/>
      </w:rPr>
    </w:lvl>
    <w:lvl w:ilvl="7" w:tplc="46B4D446">
      <w:start w:val="1"/>
      <w:numFmt w:val="lowerLetter"/>
      <w:lvlText w:val="%8."/>
      <w:lvlJc w:val="left"/>
      <w:pPr>
        <w:ind w:left="5760" w:hanging="360"/>
      </w:pPr>
      <w:rPr>
        <w:rFonts w:cs="Times New Roman"/>
      </w:rPr>
    </w:lvl>
    <w:lvl w:ilvl="8" w:tplc="2198112A">
      <w:start w:val="1"/>
      <w:numFmt w:val="lowerRoman"/>
      <w:lvlText w:val="%9."/>
      <w:lvlJc w:val="right"/>
      <w:pPr>
        <w:ind w:left="6480" w:hanging="180"/>
      </w:pPr>
      <w:rPr>
        <w:rFonts w:cs="Times New Roman"/>
      </w:rPr>
    </w:lvl>
  </w:abstractNum>
  <w:abstractNum w:abstractNumId="12">
    <w:nsid w:val="4FB4787E"/>
    <w:multiLevelType w:val="hybridMultilevel"/>
    <w:tmpl w:val="DD4C65DE"/>
    <w:lvl w:ilvl="0" w:tplc="7DEEB074">
      <w:start w:val="1"/>
      <w:numFmt w:val="decimal"/>
      <w:lvlText w:val="%1."/>
      <w:lvlJc w:val="left"/>
      <w:pPr>
        <w:ind w:left="720" w:hanging="360"/>
      </w:pPr>
      <w:rPr>
        <w:rFonts w:cs="Times New Roman"/>
      </w:rPr>
    </w:lvl>
    <w:lvl w:ilvl="1" w:tplc="E2C8A62C">
      <w:start w:val="1"/>
      <w:numFmt w:val="lowerLetter"/>
      <w:lvlText w:val="%2."/>
      <w:lvlJc w:val="left"/>
      <w:pPr>
        <w:ind w:left="1440" w:hanging="360"/>
      </w:pPr>
      <w:rPr>
        <w:rFonts w:cs="Times New Roman"/>
      </w:rPr>
    </w:lvl>
    <w:lvl w:ilvl="2" w:tplc="950A1D06">
      <w:start w:val="1"/>
      <w:numFmt w:val="lowerRoman"/>
      <w:lvlText w:val="%3."/>
      <w:lvlJc w:val="right"/>
      <w:pPr>
        <w:ind w:left="2160" w:hanging="180"/>
      </w:pPr>
      <w:rPr>
        <w:rFonts w:cs="Times New Roman"/>
      </w:rPr>
    </w:lvl>
    <w:lvl w:ilvl="3" w:tplc="C5AA8C00">
      <w:start w:val="1"/>
      <w:numFmt w:val="decimal"/>
      <w:lvlText w:val="%4."/>
      <w:lvlJc w:val="left"/>
      <w:pPr>
        <w:ind w:left="2880" w:hanging="360"/>
      </w:pPr>
      <w:rPr>
        <w:rFonts w:cs="Times New Roman"/>
      </w:rPr>
    </w:lvl>
    <w:lvl w:ilvl="4" w:tplc="45A64A56">
      <w:start w:val="1"/>
      <w:numFmt w:val="lowerLetter"/>
      <w:lvlText w:val="%5."/>
      <w:lvlJc w:val="left"/>
      <w:pPr>
        <w:ind w:left="3600" w:hanging="360"/>
      </w:pPr>
      <w:rPr>
        <w:rFonts w:cs="Times New Roman"/>
      </w:rPr>
    </w:lvl>
    <w:lvl w:ilvl="5" w:tplc="1EA27794">
      <w:start w:val="1"/>
      <w:numFmt w:val="lowerRoman"/>
      <w:lvlText w:val="%6."/>
      <w:lvlJc w:val="right"/>
      <w:pPr>
        <w:ind w:left="4320" w:hanging="180"/>
      </w:pPr>
      <w:rPr>
        <w:rFonts w:cs="Times New Roman"/>
      </w:rPr>
    </w:lvl>
    <w:lvl w:ilvl="6" w:tplc="04BE61EA">
      <w:start w:val="1"/>
      <w:numFmt w:val="decimal"/>
      <w:lvlText w:val="%7."/>
      <w:lvlJc w:val="left"/>
      <w:pPr>
        <w:ind w:left="5040" w:hanging="360"/>
      </w:pPr>
      <w:rPr>
        <w:rFonts w:cs="Times New Roman"/>
      </w:rPr>
    </w:lvl>
    <w:lvl w:ilvl="7" w:tplc="A846FCBA">
      <w:start w:val="1"/>
      <w:numFmt w:val="lowerLetter"/>
      <w:lvlText w:val="%8."/>
      <w:lvlJc w:val="left"/>
      <w:pPr>
        <w:ind w:left="5760" w:hanging="360"/>
      </w:pPr>
      <w:rPr>
        <w:rFonts w:cs="Times New Roman"/>
      </w:rPr>
    </w:lvl>
    <w:lvl w:ilvl="8" w:tplc="1CB48E72">
      <w:start w:val="1"/>
      <w:numFmt w:val="lowerRoman"/>
      <w:lvlText w:val="%9."/>
      <w:lvlJc w:val="right"/>
      <w:pPr>
        <w:ind w:left="6480" w:hanging="180"/>
      </w:pPr>
      <w:rPr>
        <w:rFonts w:cs="Times New Roman"/>
      </w:rPr>
    </w:lvl>
  </w:abstractNum>
  <w:abstractNum w:abstractNumId="13">
    <w:nsid w:val="523C20F6"/>
    <w:multiLevelType w:val="hybridMultilevel"/>
    <w:tmpl w:val="7DF80E7A"/>
    <w:lvl w:ilvl="0" w:tplc="C26C52BA">
      <w:start w:val="1"/>
      <w:numFmt w:val="decimal"/>
      <w:lvlText w:val="%1."/>
      <w:lvlJc w:val="left"/>
      <w:pPr>
        <w:ind w:left="630" w:hanging="360"/>
      </w:pPr>
      <w:rPr>
        <w:rFonts w:cs="Times New Roman" w:hint="default"/>
      </w:rPr>
    </w:lvl>
    <w:lvl w:ilvl="1" w:tplc="0494F150">
      <w:start w:val="1"/>
      <w:numFmt w:val="lowerLetter"/>
      <w:lvlText w:val="%2."/>
      <w:lvlJc w:val="left"/>
      <w:pPr>
        <w:ind w:left="1350" w:hanging="360"/>
      </w:pPr>
      <w:rPr>
        <w:rFonts w:cs="Times New Roman"/>
      </w:rPr>
    </w:lvl>
    <w:lvl w:ilvl="2" w:tplc="381CEE22">
      <w:start w:val="1"/>
      <w:numFmt w:val="lowerRoman"/>
      <w:lvlText w:val="%3."/>
      <w:lvlJc w:val="right"/>
      <w:pPr>
        <w:ind w:left="2070" w:hanging="180"/>
      </w:pPr>
      <w:rPr>
        <w:rFonts w:cs="Times New Roman"/>
      </w:rPr>
    </w:lvl>
    <w:lvl w:ilvl="3" w:tplc="2B466270">
      <w:start w:val="1"/>
      <w:numFmt w:val="decimal"/>
      <w:lvlText w:val="%4."/>
      <w:lvlJc w:val="left"/>
      <w:pPr>
        <w:ind w:left="2790" w:hanging="360"/>
      </w:pPr>
      <w:rPr>
        <w:rFonts w:cs="Times New Roman"/>
      </w:rPr>
    </w:lvl>
    <w:lvl w:ilvl="4" w:tplc="C374E45A">
      <w:start w:val="1"/>
      <w:numFmt w:val="lowerLetter"/>
      <w:lvlText w:val="%5."/>
      <w:lvlJc w:val="left"/>
      <w:pPr>
        <w:ind w:left="3510" w:hanging="360"/>
      </w:pPr>
      <w:rPr>
        <w:rFonts w:cs="Times New Roman"/>
      </w:rPr>
    </w:lvl>
    <w:lvl w:ilvl="5" w:tplc="CF22D336">
      <w:start w:val="1"/>
      <w:numFmt w:val="lowerRoman"/>
      <w:lvlText w:val="%6."/>
      <w:lvlJc w:val="right"/>
      <w:pPr>
        <w:ind w:left="4230" w:hanging="180"/>
      </w:pPr>
      <w:rPr>
        <w:rFonts w:cs="Times New Roman"/>
      </w:rPr>
    </w:lvl>
    <w:lvl w:ilvl="6" w:tplc="4D8EA2AC">
      <w:start w:val="1"/>
      <w:numFmt w:val="decimal"/>
      <w:lvlText w:val="%7."/>
      <w:lvlJc w:val="left"/>
      <w:pPr>
        <w:ind w:left="4950" w:hanging="360"/>
      </w:pPr>
      <w:rPr>
        <w:rFonts w:cs="Times New Roman"/>
      </w:rPr>
    </w:lvl>
    <w:lvl w:ilvl="7" w:tplc="464087DA">
      <w:start w:val="1"/>
      <w:numFmt w:val="lowerLetter"/>
      <w:lvlText w:val="%8."/>
      <w:lvlJc w:val="left"/>
      <w:pPr>
        <w:ind w:left="5670" w:hanging="360"/>
      </w:pPr>
      <w:rPr>
        <w:rFonts w:cs="Times New Roman"/>
      </w:rPr>
    </w:lvl>
    <w:lvl w:ilvl="8" w:tplc="41E68380">
      <w:start w:val="1"/>
      <w:numFmt w:val="lowerRoman"/>
      <w:lvlText w:val="%9."/>
      <w:lvlJc w:val="right"/>
      <w:pPr>
        <w:ind w:left="6390" w:hanging="180"/>
      </w:pPr>
      <w:rPr>
        <w:rFonts w:cs="Times New Roman"/>
      </w:rPr>
    </w:lvl>
  </w:abstractNum>
  <w:abstractNum w:abstractNumId="14">
    <w:nsid w:val="582F3F1D"/>
    <w:multiLevelType w:val="hybridMultilevel"/>
    <w:tmpl w:val="1E98F8DE"/>
    <w:lvl w:ilvl="0" w:tplc="41D03306">
      <w:start w:val="1"/>
      <w:numFmt w:val="bullet"/>
      <w:lvlText w:val=""/>
      <w:lvlJc w:val="left"/>
      <w:pPr>
        <w:tabs>
          <w:tab w:val="num" w:pos="1620"/>
        </w:tabs>
        <w:ind w:left="1620" w:hanging="360"/>
      </w:pPr>
      <w:rPr>
        <w:rFonts w:ascii="Symbol" w:hAnsi="Symbol" w:hint="default"/>
      </w:rPr>
    </w:lvl>
    <w:lvl w:ilvl="1" w:tplc="E2382D60">
      <w:start w:val="1"/>
      <w:numFmt w:val="bullet"/>
      <w:lvlText w:val="o"/>
      <w:lvlJc w:val="left"/>
      <w:pPr>
        <w:tabs>
          <w:tab w:val="num" w:pos="2340"/>
        </w:tabs>
        <w:ind w:left="2340" w:hanging="360"/>
      </w:pPr>
      <w:rPr>
        <w:rFonts w:ascii="Courier New" w:hAnsi="Courier New" w:hint="default"/>
      </w:rPr>
    </w:lvl>
    <w:lvl w:ilvl="2" w:tplc="36F4BB6C">
      <w:start w:val="1"/>
      <w:numFmt w:val="bullet"/>
      <w:lvlText w:val=""/>
      <w:lvlJc w:val="left"/>
      <w:pPr>
        <w:tabs>
          <w:tab w:val="num" w:pos="3060"/>
        </w:tabs>
        <w:ind w:left="3060" w:hanging="360"/>
      </w:pPr>
      <w:rPr>
        <w:rFonts w:ascii="Wingdings" w:hAnsi="Wingdings" w:hint="default"/>
      </w:rPr>
    </w:lvl>
    <w:lvl w:ilvl="3" w:tplc="A8BEEA98">
      <w:start w:val="1"/>
      <w:numFmt w:val="bullet"/>
      <w:lvlText w:val=""/>
      <w:lvlJc w:val="left"/>
      <w:pPr>
        <w:tabs>
          <w:tab w:val="num" w:pos="3780"/>
        </w:tabs>
        <w:ind w:left="3780" w:hanging="360"/>
      </w:pPr>
      <w:rPr>
        <w:rFonts w:ascii="Symbol" w:hAnsi="Symbol" w:hint="default"/>
      </w:rPr>
    </w:lvl>
    <w:lvl w:ilvl="4" w:tplc="89867156">
      <w:start w:val="1"/>
      <w:numFmt w:val="bullet"/>
      <w:lvlText w:val="o"/>
      <w:lvlJc w:val="left"/>
      <w:pPr>
        <w:tabs>
          <w:tab w:val="num" w:pos="4500"/>
        </w:tabs>
        <w:ind w:left="4500" w:hanging="360"/>
      </w:pPr>
      <w:rPr>
        <w:rFonts w:ascii="Courier New" w:hAnsi="Courier New" w:hint="default"/>
      </w:rPr>
    </w:lvl>
    <w:lvl w:ilvl="5" w:tplc="8AF2F01C">
      <w:start w:val="1"/>
      <w:numFmt w:val="bullet"/>
      <w:lvlText w:val=""/>
      <w:lvlJc w:val="left"/>
      <w:pPr>
        <w:tabs>
          <w:tab w:val="num" w:pos="5220"/>
        </w:tabs>
        <w:ind w:left="5220" w:hanging="360"/>
      </w:pPr>
      <w:rPr>
        <w:rFonts w:ascii="Wingdings" w:hAnsi="Wingdings" w:hint="default"/>
      </w:rPr>
    </w:lvl>
    <w:lvl w:ilvl="6" w:tplc="E17CEFE2">
      <w:start w:val="1"/>
      <w:numFmt w:val="bullet"/>
      <w:lvlText w:val=""/>
      <w:lvlJc w:val="left"/>
      <w:pPr>
        <w:tabs>
          <w:tab w:val="num" w:pos="5940"/>
        </w:tabs>
        <w:ind w:left="5940" w:hanging="360"/>
      </w:pPr>
      <w:rPr>
        <w:rFonts w:ascii="Symbol" w:hAnsi="Symbol" w:hint="default"/>
      </w:rPr>
    </w:lvl>
    <w:lvl w:ilvl="7" w:tplc="6228FB3A">
      <w:start w:val="1"/>
      <w:numFmt w:val="bullet"/>
      <w:lvlText w:val="o"/>
      <w:lvlJc w:val="left"/>
      <w:pPr>
        <w:tabs>
          <w:tab w:val="num" w:pos="6660"/>
        </w:tabs>
        <w:ind w:left="6660" w:hanging="360"/>
      </w:pPr>
      <w:rPr>
        <w:rFonts w:ascii="Courier New" w:hAnsi="Courier New" w:hint="default"/>
      </w:rPr>
    </w:lvl>
    <w:lvl w:ilvl="8" w:tplc="A798EA4E">
      <w:start w:val="1"/>
      <w:numFmt w:val="bullet"/>
      <w:lvlText w:val=""/>
      <w:lvlJc w:val="left"/>
      <w:pPr>
        <w:tabs>
          <w:tab w:val="num" w:pos="7380"/>
        </w:tabs>
        <w:ind w:left="7380" w:hanging="360"/>
      </w:pPr>
      <w:rPr>
        <w:rFonts w:ascii="Wingdings" w:hAnsi="Wingdings" w:hint="default"/>
      </w:rPr>
    </w:lvl>
  </w:abstractNum>
  <w:abstractNum w:abstractNumId="15">
    <w:nsid w:val="59C778AA"/>
    <w:multiLevelType w:val="hybridMultilevel"/>
    <w:tmpl w:val="DD4C65DE"/>
    <w:lvl w:ilvl="0" w:tplc="C638F676">
      <w:start w:val="1"/>
      <w:numFmt w:val="decimal"/>
      <w:lvlText w:val="%1."/>
      <w:lvlJc w:val="left"/>
      <w:pPr>
        <w:ind w:left="720" w:hanging="360"/>
      </w:pPr>
      <w:rPr>
        <w:rFonts w:cs="Times New Roman"/>
      </w:rPr>
    </w:lvl>
    <w:lvl w:ilvl="1" w:tplc="9DBE200E">
      <w:start w:val="1"/>
      <w:numFmt w:val="lowerLetter"/>
      <w:lvlText w:val="%2."/>
      <w:lvlJc w:val="left"/>
      <w:pPr>
        <w:ind w:left="1440" w:hanging="360"/>
      </w:pPr>
      <w:rPr>
        <w:rFonts w:cs="Times New Roman"/>
      </w:rPr>
    </w:lvl>
    <w:lvl w:ilvl="2" w:tplc="2D5A22B6">
      <w:start w:val="1"/>
      <w:numFmt w:val="lowerRoman"/>
      <w:lvlText w:val="%3."/>
      <w:lvlJc w:val="right"/>
      <w:pPr>
        <w:ind w:left="2160" w:hanging="180"/>
      </w:pPr>
      <w:rPr>
        <w:rFonts w:cs="Times New Roman"/>
      </w:rPr>
    </w:lvl>
    <w:lvl w:ilvl="3" w:tplc="2138B0DE">
      <w:start w:val="1"/>
      <w:numFmt w:val="decimal"/>
      <w:lvlText w:val="%4."/>
      <w:lvlJc w:val="left"/>
      <w:pPr>
        <w:ind w:left="2880" w:hanging="360"/>
      </w:pPr>
      <w:rPr>
        <w:rFonts w:cs="Times New Roman"/>
      </w:rPr>
    </w:lvl>
    <w:lvl w:ilvl="4" w:tplc="ACCA567E">
      <w:start w:val="1"/>
      <w:numFmt w:val="lowerLetter"/>
      <w:lvlText w:val="%5."/>
      <w:lvlJc w:val="left"/>
      <w:pPr>
        <w:ind w:left="3600" w:hanging="360"/>
      </w:pPr>
      <w:rPr>
        <w:rFonts w:cs="Times New Roman"/>
      </w:rPr>
    </w:lvl>
    <w:lvl w:ilvl="5" w:tplc="9058ED2E">
      <w:start w:val="1"/>
      <w:numFmt w:val="lowerRoman"/>
      <w:lvlText w:val="%6."/>
      <w:lvlJc w:val="right"/>
      <w:pPr>
        <w:ind w:left="4320" w:hanging="180"/>
      </w:pPr>
      <w:rPr>
        <w:rFonts w:cs="Times New Roman"/>
      </w:rPr>
    </w:lvl>
    <w:lvl w:ilvl="6" w:tplc="C5804EF0">
      <w:start w:val="1"/>
      <w:numFmt w:val="decimal"/>
      <w:lvlText w:val="%7."/>
      <w:lvlJc w:val="left"/>
      <w:pPr>
        <w:ind w:left="5040" w:hanging="360"/>
      </w:pPr>
      <w:rPr>
        <w:rFonts w:cs="Times New Roman"/>
      </w:rPr>
    </w:lvl>
    <w:lvl w:ilvl="7" w:tplc="C5E2E70A">
      <w:start w:val="1"/>
      <w:numFmt w:val="lowerLetter"/>
      <w:lvlText w:val="%8."/>
      <w:lvlJc w:val="left"/>
      <w:pPr>
        <w:ind w:left="5760" w:hanging="360"/>
      </w:pPr>
      <w:rPr>
        <w:rFonts w:cs="Times New Roman"/>
      </w:rPr>
    </w:lvl>
    <w:lvl w:ilvl="8" w:tplc="30662270">
      <w:start w:val="1"/>
      <w:numFmt w:val="lowerRoman"/>
      <w:lvlText w:val="%9."/>
      <w:lvlJc w:val="right"/>
      <w:pPr>
        <w:ind w:left="6480" w:hanging="180"/>
      </w:pPr>
      <w:rPr>
        <w:rFonts w:cs="Times New Roman"/>
      </w:rPr>
    </w:lvl>
  </w:abstractNum>
  <w:abstractNum w:abstractNumId="16">
    <w:nsid w:val="5E89655A"/>
    <w:multiLevelType w:val="hybridMultilevel"/>
    <w:tmpl w:val="EFD664E8"/>
    <w:lvl w:ilvl="0" w:tplc="1634338C">
      <w:start w:val="1"/>
      <w:numFmt w:val="decimal"/>
      <w:lvlText w:val="%1."/>
      <w:lvlJc w:val="left"/>
      <w:pPr>
        <w:ind w:left="720" w:hanging="360"/>
      </w:pPr>
      <w:rPr>
        <w:rFonts w:ascii="Calibri" w:hAnsi="Calibri" w:cs="Calibri" w:hint="default"/>
        <w:color w:val="auto"/>
        <w:sz w:val="22"/>
        <w:szCs w:val="22"/>
      </w:rPr>
    </w:lvl>
    <w:lvl w:ilvl="1" w:tplc="0A1063EC">
      <w:start w:val="1"/>
      <w:numFmt w:val="lowerLetter"/>
      <w:lvlText w:val="%2."/>
      <w:lvlJc w:val="left"/>
      <w:pPr>
        <w:ind w:left="1440" w:hanging="360"/>
      </w:pPr>
      <w:rPr>
        <w:rFonts w:cs="Times New Roman"/>
      </w:rPr>
    </w:lvl>
    <w:lvl w:ilvl="2" w:tplc="A95E0DFC">
      <w:start w:val="1"/>
      <w:numFmt w:val="lowerRoman"/>
      <w:lvlText w:val="%3."/>
      <w:lvlJc w:val="right"/>
      <w:pPr>
        <w:ind w:left="2160" w:hanging="180"/>
      </w:pPr>
      <w:rPr>
        <w:rFonts w:cs="Times New Roman"/>
      </w:rPr>
    </w:lvl>
    <w:lvl w:ilvl="3" w:tplc="C2E8F576">
      <w:start w:val="1"/>
      <w:numFmt w:val="decimal"/>
      <w:lvlText w:val="%4."/>
      <w:lvlJc w:val="left"/>
      <w:pPr>
        <w:ind w:left="2880" w:hanging="360"/>
      </w:pPr>
      <w:rPr>
        <w:rFonts w:cs="Times New Roman"/>
      </w:rPr>
    </w:lvl>
    <w:lvl w:ilvl="4" w:tplc="5BF2C77A">
      <w:start w:val="1"/>
      <w:numFmt w:val="lowerLetter"/>
      <w:lvlText w:val="%5."/>
      <w:lvlJc w:val="left"/>
      <w:pPr>
        <w:ind w:left="3600" w:hanging="360"/>
      </w:pPr>
      <w:rPr>
        <w:rFonts w:cs="Times New Roman"/>
      </w:rPr>
    </w:lvl>
    <w:lvl w:ilvl="5" w:tplc="2F4252A0">
      <w:start w:val="1"/>
      <w:numFmt w:val="lowerRoman"/>
      <w:lvlText w:val="%6."/>
      <w:lvlJc w:val="right"/>
      <w:pPr>
        <w:ind w:left="4320" w:hanging="180"/>
      </w:pPr>
      <w:rPr>
        <w:rFonts w:cs="Times New Roman"/>
      </w:rPr>
    </w:lvl>
    <w:lvl w:ilvl="6" w:tplc="23FAA088">
      <w:start w:val="1"/>
      <w:numFmt w:val="decimal"/>
      <w:lvlText w:val="%7."/>
      <w:lvlJc w:val="left"/>
      <w:pPr>
        <w:ind w:left="5040" w:hanging="360"/>
      </w:pPr>
      <w:rPr>
        <w:rFonts w:cs="Times New Roman"/>
      </w:rPr>
    </w:lvl>
    <w:lvl w:ilvl="7" w:tplc="23527D26">
      <w:start w:val="1"/>
      <w:numFmt w:val="lowerLetter"/>
      <w:lvlText w:val="%8."/>
      <w:lvlJc w:val="left"/>
      <w:pPr>
        <w:ind w:left="5760" w:hanging="360"/>
      </w:pPr>
      <w:rPr>
        <w:rFonts w:cs="Times New Roman"/>
      </w:rPr>
    </w:lvl>
    <w:lvl w:ilvl="8" w:tplc="97A29CAE">
      <w:start w:val="1"/>
      <w:numFmt w:val="lowerRoman"/>
      <w:lvlText w:val="%9."/>
      <w:lvlJc w:val="right"/>
      <w:pPr>
        <w:ind w:left="6480" w:hanging="180"/>
      </w:pPr>
      <w:rPr>
        <w:rFonts w:cs="Times New Roman"/>
      </w:rPr>
    </w:lvl>
  </w:abstractNum>
  <w:abstractNum w:abstractNumId="17">
    <w:nsid w:val="5FE33F4B"/>
    <w:multiLevelType w:val="hybridMultilevel"/>
    <w:tmpl w:val="B59814A4"/>
    <w:lvl w:ilvl="0" w:tplc="416AEEC2">
      <w:start w:val="1"/>
      <w:numFmt w:val="decimal"/>
      <w:lvlText w:val="%1."/>
      <w:lvlJc w:val="left"/>
      <w:pPr>
        <w:ind w:left="720" w:hanging="360"/>
      </w:pPr>
      <w:rPr>
        <w:rFonts w:cs="Times New Roman" w:hint="default"/>
      </w:rPr>
    </w:lvl>
    <w:lvl w:ilvl="1" w:tplc="4D7863AC">
      <w:start w:val="1"/>
      <w:numFmt w:val="lowerLetter"/>
      <w:lvlText w:val="%2."/>
      <w:lvlJc w:val="left"/>
      <w:pPr>
        <w:ind w:left="1440" w:hanging="360"/>
      </w:pPr>
      <w:rPr>
        <w:rFonts w:cs="Times New Roman"/>
      </w:rPr>
    </w:lvl>
    <w:lvl w:ilvl="2" w:tplc="1A209ED6">
      <w:start w:val="1"/>
      <w:numFmt w:val="lowerRoman"/>
      <w:lvlText w:val="%3."/>
      <w:lvlJc w:val="right"/>
      <w:pPr>
        <w:ind w:left="2160" w:hanging="180"/>
      </w:pPr>
      <w:rPr>
        <w:rFonts w:cs="Times New Roman"/>
      </w:rPr>
    </w:lvl>
    <w:lvl w:ilvl="3" w:tplc="1BCA6522">
      <w:start w:val="1"/>
      <w:numFmt w:val="decimal"/>
      <w:lvlText w:val="%4."/>
      <w:lvlJc w:val="left"/>
      <w:pPr>
        <w:ind w:left="2880" w:hanging="360"/>
      </w:pPr>
      <w:rPr>
        <w:rFonts w:cs="Times New Roman"/>
      </w:rPr>
    </w:lvl>
    <w:lvl w:ilvl="4" w:tplc="48D0B71E">
      <w:start w:val="1"/>
      <w:numFmt w:val="lowerLetter"/>
      <w:lvlText w:val="%5."/>
      <w:lvlJc w:val="left"/>
      <w:pPr>
        <w:ind w:left="3600" w:hanging="360"/>
      </w:pPr>
      <w:rPr>
        <w:rFonts w:cs="Times New Roman"/>
      </w:rPr>
    </w:lvl>
    <w:lvl w:ilvl="5" w:tplc="85DEF90A">
      <w:start w:val="1"/>
      <w:numFmt w:val="lowerRoman"/>
      <w:lvlText w:val="%6."/>
      <w:lvlJc w:val="right"/>
      <w:pPr>
        <w:ind w:left="4320" w:hanging="180"/>
      </w:pPr>
      <w:rPr>
        <w:rFonts w:cs="Times New Roman"/>
      </w:rPr>
    </w:lvl>
    <w:lvl w:ilvl="6" w:tplc="A1FCB6BA">
      <w:start w:val="1"/>
      <w:numFmt w:val="decimal"/>
      <w:lvlText w:val="%7."/>
      <w:lvlJc w:val="left"/>
      <w:pPr>
        <w:ind w:left="5040" w:hanging="360"/>
      </w:pPr>
      <w:rPr>
        <w:rFonts w:cs="Times New Roman"/>
      </w:rPr>
    </w:lvl>
    <w:lvl w:ilvl="7" w:tplc="B66CD47E">
      <w:start w:val="1"/>
      <w:numFmt w:val="lowerLetter"/>
      <w:lvlText w:val="%8."/>
      <w:lvlJc w:val="left"/>
      <w:pPr>
        <w:ind w:left="5760" w:hanging="360"/>
      </w:pPr>
      <w:rPr>
        <w:rFonts w:cs="Times New Roman"/>
      </w:rPr>
    </w:lvl>
    <w:lvl w:ilvl="8" w:tplc="7472A798">
      <w:start w:val="1"/>
      <w:numFmt w:val="lowerRoman"/>
      <w:lvlText w:val="%9."/>
      <w:lvlJc w:val="right"/>
      <w:pPr>
        <w:ind w:left="6480" w:hanging="180"/>
      </w:pPr>
      <w:rPr>
        <w:rFonts w:cs="Times New Roman"/>
      </w:rPr>
    </w:lvl>
  </w:abstractNum>
  <w:abstractNum w:abstractNumId="18">
    <w:nsid w:val="600E4399"/>
    <w:multiLevelType w:val="hybridMultilevel"/>
    <w:tmpl w:val="63785B4A"/>
    <w:lvl w:ilvl="0" w:tplc="CD18AC00">
      <w:start w:val="1"/>
      <w:numFmt w:val="decimal"/>
      <w:lvlText w:val="(%1)"/>
      <w:lvlJc w:val="left"/>
      <w:pPr>
        <w:ind w:left="720" w:hanging="360"/>
      </w:pPr>
      <w:rPr>
        <w:rFonts w:cs="Times New Roman" w:hint="default"/>
      </w:rPr>
    </w:lvl>
    <w:lvl w:ilvl="1" w:tplc="F4B08ABE" w:tentative="1">
      <w:start w:val="1"/>
      <w:numFmt w:val="lowerLetter"/>
      <w:lvlText w:val="%2."/>
      <w:lvlJc w:val="left"/>
      <w:pPr>
        <w:ind w:left="1440" w:hanging="360"/>
      </w:pPr>
      <w:rPr>
        <w:rFonts w:cs="Times New Roman"/>
      </w:rPr>
    </w:lvl>
    <w:lvl w:ilvl="2" w:tplc="022C9006" w:tentative="1">
      <w:start w:val="1"/>
      <w:numFmt w:val="lowerRoman"/>
      <w:lvlText w:val="%3."/>
      <w:lvlJc w:val="right"/>
      <w:pPr>
        <w:ind w:left="2160" w:hanging="180"/>
      </w:pPr>
      <w:rPr>
        <w:rFonts w:cs="Times New Roman"/>
      </w:rPr>
    </w:lvl>
    <w:lvl w:ilvl="3" w:tplc="9D0A3416" w:tentative="1">
      <w:start w:val="1"/>
      <w:numFmt w:val="decimal"/>
      <w:lvlText w:val="%4."/>
      <w:lvlJc w:val="left"/>
      <w:pPr>
        <w:ind w:left="2880" w:hanging="360"/>
      </w:pPr>
      <w:rPr>
        <w:rFonts w:cs="Times New Roman"/>
      </w:rPr>
    </w:lvl>
    <w:lvl w:ilvl="4" w:tplc="A5D698FC" w:tentative="1">
      <w:start w:val="1"/>
      <w:numFmt w:val="lowerLetter"/>
      <w:lvlText w:val="%5."/>
      <w:lvlJc w:val="left"/>
      <w:pPr>
        <w:ind w:left="3600" w:hanging="360"/>
      </w:pPr>
      <w:rPr>
        <w:rFonts w:cs="Times New Roman"/>
      </w:rPr>
    </w:lvl>
    <w:lvl w:ilvl="5" w:tplc="78F00B28" w:tentative="1">
      <w:start w:val="1"/>
      <w:numFmt w:val="lowerRoman"/>
      <w:lvlText w:val="%6."/>
      <w:lvlJc w:val="right"/>
      <w:pPr>
        <w:ind w:left="4320" w:hanging="180"/>
      </w:pPr>
      <w:rPr>
        <w:rFonts w:cs="Times New Roman"/>
      </w:rPr>
    </w:lvl>
    <w:lvl w:ilvl="6" w:tplc="7D302762" w:tentative="1">
      <w:start w:val="1"/>
      <w:numFmt w:val="decimal"/>
      <w:lvlText w:val="%7."/>
      <w:lvlJc w:val="left"/>
      <w:pPr>
        <w:ind w:left="5040" w:hanging="360"/>
      </w:pPr>
      <w:rPr>
        <w:rFonts w:cs="Times New Roman"/>
      </w:rPr>
    </w:lvl>
    <w:lvl w:ilvl="7" w:tplc="4D2E40F4" w:tentative="1">
      <w:start w:val="1"/>
      <w:numFmt w:val="lowerLetter"/>
      <w:lvlText w:val="%8."/>
      <w:lvlJc w:val="left"/>
      <w:pPr>
        <w:ind w:left="5760" w:hanging="360"/>
      </w:pPr>
      <w:rPr>
        <w:rFonts w:cs="Times New Roman"/>
      </w:rPr>
    </w:lvl>
    <w:lvl w:ilvl="8" w:tplc="438CBD34" w:tentative="1">
      <w:start w:val="1"/>
      <w:numFmt w:val="lowerRoman"/>
      <w:lvlText w:val="%9."/>
      <w:lvlJc w:val="right"/>
      <w:pPr>
        <w:ind w:left="6480" w:hanging="180"/>
      </w:pPr>
      <w:rPr>
        <w:rFonts w:cs="Times New Roman"/>
      </w:rPr>
    </w:lvl>
  </w:abstractNum>
  <w:abstractNum w:abstractNumId="19">
    <w:nsid w:val="6FBA070A"/>
    <w:multiLevelType w:val="hybridMultilevel"/>
    <w:tmpl w:val="5EE25866"/>
    <w:lvl w:ilvl="0" w:tplc="48CC410C">
      <w:start w:val="1"/>
      <w:numFmt w:val="decimal"/>
      <w:lvlText w:val="%1."/>
      <w:lvlJc w:val="left"/>
      <w:pPr>
        <w:ind w:left="720" w:hanging="360"/>
      </w:pPr>
      <w:rPr>
        <w:rFonts w:cs="Times New Roman"/>
      </w:rPr>
    </w:lvl>
    <w:lvl w:ilvl="1" w:tplc="F1BA29F8">
      <w:start w:val="1"/>
      <w:numFmt w:val="lowerLetter"/>
      <w:lvlText w:val="%2."/>
      <w:lvlJc w:val="left"/>
      <w:pPr>
        <w:ind w:left="1440" w:hanging="360"/>
      </w:pPr>
      <w:rPr>
        <w:rFonts w:cs="Times New Roman"/>
      </w:rPr>
    </w:lvl>
    <w:lvl w:ilvl="2" w:tplc="8586E8D4">
      <w:start w:val="1"/>
      <w:numFmt w:val="lowerRoman"/>
      <w:lvlText w:val="%3."/>
      <w:lvlJc w:val="right"/>
      <w:pPr>
        <w:ind w:left="2160" w:hanging="180"/>
      </w:pPr>
      <w:rPr>
        <w:rFonts w:cs="Times New Roman"/>
      </w:rPr>
    </w:lvl>
    <w:lvl w:ilvl="3" w:tplc="B8CE528C">
      <w:start w:val="1"/>
      <w:numFmt w:val="decimal"/>
      <w:lvlText w:val="%4."/>
      <w:lvlJc w:val="left"/>
      <w:pPr>
        <w:ind w:left="2880" w:hanging="360"/>
      </w:pPr>
      <w:rPr>
        <w:rFonts w:cs="Times New Roman"/>
      </w:rPr>
    </w:lvl>
    <w:lvl w:ilvl="4" w:tplc="55C85E5E">
      <w:start w:val="1"/>
      <w:numFmt w:val="lowerLetter"/>
      <w:lvlText w:val="%5."/>
      <w:lvlJc w:val="left"/>
      <w:pPr>
        <w:ind w:left="3600" w:hanging="360"/>
      </w:pPr>
      <w:rPr>
        <w:rFonts w:cs="Times New Roman"/>
      </w:rPr>
    </w:lvl>
    <w:lvl w:ilvl="5" w:tplc="9A705036">
      <w:start w:val="1"/>
      <w:numFmt w:val="lowerRoman"/>
      <w:lvlText w:val="%6."/>
      <w:lvlJc w:val="right"/>
      <w:pPr>
        <w:ind w:left="4320" w:hanging="180"/>
      </w:pPr>
      <w:rPr>
        <w:rFonts w:cs="Times New Roman"/>
      </w:rPr>
    </w:lvl>
    <w:lvl w:ilvl="6" w:tplc="AFE8C3A2">
      <w:start w:val="1"/>
      <w:numFmt w:val="decimal"/>
      <w:lvlText w:val="%7."/>
      <w:lvlJc w:val="left"/>
      <w:pPr>
        <w:ind w:left="5040" w:hanging="360"/>
      </w:pPr>
      <w:rPr>
        <w:rFonts w:cs="Times New Roman"/>
      </w:rPr>
    </w:lvl>
    <w:lvl w:ilvl="7" w:tplc="9112DCB6">
      <w:start w:val="1"/>
      <w:numFmt w:val="lowerLetter"/>
      <w:lvlText w:val="%8."/>
      <w:lvlJc w:val="left"/>
      <w:pPr>
        <w:ind w:left="5760" w:hanging="360"/>
      </w:pPr>
      <w:rPr>
        <w:rFonts w:cs="Times New Roman"/>
      </w:rPr>
    </w:lvl>
    <w:lvl w:ilvl="8" w:tplc="C2908D60">
      <w:start w:val="1"/>
      <w:numFmt w:val="lowerRoman"/>
      <w:lvlText w:val="%9."/>
      <w:lvlJc w:val="right"/>
      <w:pPr>
        <w:ind w:left="6480" w:hanging="180"/>
      </w:pPr>
      <w:rPr>
        <w:rFonts w:cs="Times New Roman"/>
      </w:rPr>
    </w:lvl>
  </w:abstractNum>
  <w:abstractNum w:abstractNumId="20">
    <w:nsid w:val="7C995A89"/>
    <w:multiLevelType w:val="hybridMultilevel"/>
    <w:tmpl w:val="DD4C65DE"/>
    <w:lvl w:ilvl="0" w:tplc="1756B08E">
      <w:start w:val="1"/>
      <w:numFmt w:val="decimal"/>
      <w:lvlText w:val="%1."/>
      <w:lvlJc w:val="left"/>
      <w:pPr>
        <w:ind w:left="720" w:hanging="360"/>
      </w:pPr>
      <w:rPr>
        <w:rFonts w:cs="Times New Roman"/>
      </w:rPr>
    </w:lvl>
    <w:lvl w:ilvl="1" w:tplc="A9244F28">
      <w:start w:val="1"/>
      <w:numFmt w:val="lowerLetter"/>
      <w:lvlText w:val="%2."/>
      <w:lvlJc w:val="left"/>
      <w:pPr>
        <w:ind w:left="1440" w:hanging="360"/>
      </w:pPr>
      <w:rPr>
        <w:rFonts w:cs="Times New Roman"/>
      </w:rPr>
    </w:lvl>
    <w:lvl w:ilvl="2" w:tplc="187EDD74">
      <w:start w:val="1"/>
      <w:numFmt w:val="lowerRoman"/>
      <w:lvlText w:val="%3."/>
      <w:lvlJc w:val="right"/>
      <w:pPr>
        <w:ind w:left="2160" w:hanging="180"/>
      </w:pPr>
      <w:rPr>
        <w:rFonts w:cs="Times New Roman"/>
      </w:rPr>
    </w:lvl>
    <w:lvl w:ilvl="3" w:tplc="458EE142">
      <w:start w:val="1"/>
      <w:numFmt w:val="decimal"/>
      <w:lvlText w:val="%4."/>
      <w:lvlJc w:val="left"/>
      <w:pPr>
        <w:ind w:left="2880" w:hanging="360"/>
      </w:pPr>
      <w:rPr>
        <w:rFonts w:cs="Times New Roman"/>
      </w:rPr>
    </w:lvl>
    <w:lvl w:ilvl="4" w:tplc="2B8C0338">
      <w:start w:val="1"/>
      <w:numFmt w:val="lowerLetter"/>
      <w:lvlText w:val="%5."/>
      <w:lvlJc w:val="left"/>
      <w:pPr>
        <w:ind w:left="3600" w:hanging="360"/>
      </w:pPr>
      <w:rPr>
        <w:rFonts w:cs="Times New Roman"/>
      </w:rPr>
    </w:lvl>
    <w:lvl w:ilvl="5" w:tplc="E14E2C10">
      <w:start w:val="1"/>
      <w:numFmt w:val="lowerRoman"/>
      <w:lvlText w:val="%6."/>
      <w:lvlJc w:val="right"/>
      <w:pPr>
        <w:ind w:left="4320" w:hanging="180"/>
      </w:pPr>
      <w:rPr>
        <w:rFonts w:cs="Times New Roman"/>
      </w:rPr>
    </w:lvl>
    <w:lvl w:ilvl="6" w:tplc="A8903842">
      <w:start w:val="1"/>
      <w:numFmt w:val="decimal"/>
      <w:lvlText w:val="%7."/>
      <w:lvlJc w:val="left"/>
      <w:pPr>
        <w:ind w:left="5040" w:hanging="360"/>
      </w:pPr>
      <w:rPr>
        <w:rFonts w:cs="Times New Roman"/>
      </w:rPr>
    </w:lvl>
    <w:lvl w:ilvl="7" w:tplc="A9C0CD0E">
      <w:start w:val="1"/>
      <w:numFmt w:val="lowerLetter"/>
      <w:lvlText w:val="%8."/>
      <w:lvlJc w:val="left"/>
      <w:pPr>
        <w:ind w:left="5760" w:hanging="360"/>
      </w:pPr>
      <w:rPr>
        <w:rFonts w:cs="Times New Roman"/>
      </w:rPr>
    </w:lvl>
    <w:lvl w:ilvl="8" w:tplc="13D66874">
      <w:start w:val="1"/>
      <w:numFmt w:val="lowerRoman"/>
      <w:lvlText w:val="%9."/>
      <w:lvlJc w:val="right"/>
      <w:pPr>
        <w:ind w:left="6480" w:hanging="180"/>
      </w:pPr>
      <w:rPr>
        <w:rFonts w:cs="Times New Roman"/>
      </w:rPr>
    </w:lvl>
  </w:abstractNum>
  <w:num w:numId="1">
    <w:abstractNumId w:val="15"/>
  </w:num>
  <w:num w:numId="2">
    <w:abstractNumId w:val="16"/>
  </w:num>
  <w:num w:numId="3">
    <w:abstractNumId w:val="20"/>
  </w:num>
  <w:num w:numId="4">
    <w:abstractNumId w:val="1"/>
  </w:num>
  <w:num w:numId="5">
    <w:abstractNumId w:val="3"/>
  </w:num>
  <w:num w:numId="6">
    <w:abstractNumId w:val="9"/>
  </w:num>
  <w:num w:numId="7">
    <w:abstractNumId w:val="5"/>
  </w:num>
  <w:num w:numId="8">
    <w:abstractNumId w:val="2"/>
  </w:num>
  <w:num w:numId="9">
    <w:abstractNumId w:val="4"/>
  </w:num>
  <w:num w:numId="10">
    <w:abstractNumId w:val="12"/>
  </w:num>
  <w:num w:numId="11">
    <w:abstractNumId w:val="14"/>
  </w:num>
  <w:num w:numId="12">
    <w:abstractNumId w:val="17"/>
  </w:num>
  <w:num w:numId="13">
    <w:abstractNumId w:val="11"/>
  </w:num>
  <w:num w:numId="14">
    <w:abstractNumId w:val="7"/>
  </w:num>
  <w:num w:numId="15">
    <w:abstractNumId w:val="8"/>
  </w:num>
  <w:num w:numId="16">
    <w:abstractNumId w:val="19"/>
  </w:num>
  <w:num w:numId="17">
    <w:abstractNumId w:val="6"/>
  </w:num>
  <w:num w:numId="18">
    <w:abstractNumId w:val="10"/>
  </w:num>
  <w:num w:numId="19">
    <w:abstractNumId w:val="13"/>
  </w:num>
  <w:num w:numId="20">
    <w:abstractNumId w:val="0"/>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5508"/>
    <w:rsid w:val="00004114"/>
    <w:rsid w:val="000134AC"/>
    <w:rsid w:val="00025B4F"/>
    <w:rsid w:val="000447E7"/>
    <w:rsid w:val="0005742A"/>
    <w:rsid w:val="00060E56"/>
    <w:rsid w:val="00062023"/>
    <w:rsid w:val="00066918"/>
    <w:rsid w:val="000B0AFC"/>
    <w:rsid w:val="000B1A6F"/>
    <w:rsid w:val="000B296D"/>
    <w:rsid w:val="000B68D0"/>
    <w:rsid w:val="000C3401"/>
    <w:rsid w:val="001052BC"/>
    <w:rsid w:val="00153211"/>
    <w:rsid w:val="00160B56"/>
    <w:rsid w:val="00182C9C"/>
    <w:rsid w:val="0018329E"/>
    <w:rsid w:val="001C76F6"/>
    <w:rsid w:val="001D1B86"/>
    <w:rsid w:val="001D3B75"/>
    <w:rsid w:val="001E2CFB"/>
    <w:rsid w:val="001E7A1A"/>
    <w:rsid w:val="002134EA"/>
    <w:rsid w:val="002405A9"/>
    <w:rsid w:val="00251E86"/>
    <w:rsid w:val="002553FB"/>
    <w:rsid w:val="00267F2C"/>
    <w:rsid w:val="002915E7"/>
    <w:rsid w:val="002B7F82"/>
    <w:rsid w:val="002D4D17"/>
    <w:rsid w:val="002F3253"/>
    <w:rsid w:val="002F4EF8"/>
    <w:rsid w:val="00313530"/>
    <w:rsid w:val="00322686"/>
    <w:rsid w:val="00371A9E"/>
    <w:rsid w:val="00376C36"/>
    <w:rsid w:val="003813CD"/>
    <w:rsid w:val="003A11A2"/>
    <w:rsid w:val="0043252D"/>
    <w:rsid w:val="0043602D"/>
    <w:rsid w:val="00445061"/>
    <w:rsid w:val="00453AD3"/>
    <w:rsid w:val="00464B40"/>
    <w:rsid w:val="004816D2"/>
    <w:rsid w:val="00487FE0"/>
    <w:rsid w:val="00494064"/>
    <w:rsid w:val="004A2E23"/>
    <w:rsid w:val="004B3087"/>
    <w:rsid w:val="004B6397"/>
    <w:rsid w:val="004C51E7"/>
    <w:rsid w:val="004E1EAF"/>
    <w:rsid w:val="005078AA"/>
    <w:rsid w:val="00512CC4"/>
    <w:rsid w:val="00523246"/>
    <w:rsid w:val="00527156"/>
    <w:rsid w:val="00534A60"/>
    <w:rsid w:val="00535E8D"/>
    <w:rsid w:val="00563D9B"/>
    <w:rsid w:val="005663B7"/>
    <w:rsid w:val="005772EF"/>
    <w:rsid w:val="00577E52"/>
    <w:rsid w:val="005A0F7D"/>
    <w:rsid w:val="005A7A9F"/>
    <w:rsid w:val="005B3D1D"/>
    <w:rsid w:val="005C01DE"/>
    <w:rsid w:val="005C6E1C"/>
    <w:rsid w:val="005C700D"/>
    <w:rsid w:val="005D3396"/>
    <w:rsid w:val="0060402E"/>
    <w:rsid w:val="00606336"/>
    <w:rsid w:val="00620079"/>
    <w:rsid w:val="00632FA8"/>
    <w:rsid w:val="00642670"/>
    <w:rsid w:val="00650250"/>
    <w:rsid w:val="0065105F"/>
    <w:rsid w:val="0065123E"/>
    <w:rsid w:val="00654824"/>
    <w:rsid w:val="00654D73"/>
    <w:rsid w:val="0066150A"/>
    <w:rsid w:val="0066736A"/>
    <w:rsid w:val="00696CA1"/>
    <w:rsid w:val="0070083B"/>
    <w:rsid w:val="00701164"/>
    <w:rsid w:val="00702BDF"/>
    <w:rsid w:val="00716520"/>
    <w:rsid w:val="00721B95"/>
    <w:rsid w:val="007230AF"/>
    <w:rsid w:val="007243EC"/>
    <w:rsid w:val="007472B7"/>
    <w:rsid w:val="00750927"/>
    <w:rsid w:val="00763BFB"/>
    <w:rsid w:val="00775201"/>
    <w:rsid w:val="0078182C"/>
    <w:rsid w:val="00782D66"/>
    <w:rsid w:val="00783444"/>
    <w:rsid w:val="00786073"/>
    <w:rsid w:val="0079151B"/>
    <w:rsid w:val="00793886"/>
    <w:rsid w:val="007A044F"/>
    <w:rsid w:val="007A22B4"/>
    <w:rsid w:val="007A5077"/>
    <w:rsid w:val="007B2E78"/>
    <w:rsid w:val="007D3050"/>
    <w:rsid w:val="007F0238"/>
    <w:rsid w:val="008031F5"/>
    <w:rsid w:val="00807918"/>
    <w:rsid w:val="00822E61"/>
    <w:rsid w:val="0083510C"/>
    <w:rsid w:val="00835508"/>
    <w:rsid w:val="008A60AF"/>
    <w:rsid w:val="008A78D7"/>
    <w:rsid w:val="008B4624"/>
    <w:rsid w:val="008F2945"/>
    <w:rsid w:val="009075AA"/>
    <w:rsid w:val="00924011"/>
    <w:rsid w:val="00947BA6"/>
    <w:rsid w:val="009544C3"/>
    <w:rsid w:val="00964693"/>
    <w:rsid w:val="00975ABF"/>
    <w:rsid w:val="00980E42"/>
    <w:rsid w:val="009822D4"/>
    <w:rsid w:val="009A0646"/>
    <w:rsid w:val="009C2C0B"/>
    <w:rsid w:val="009E42C5"/>
    <w:rsid w:val="00A151AF"/>
    <w:rsid w:val="00A168C8"/>
    <w:rsid w:val="00A427DB"/>
    <w:rsid w:val="00A51081"/>
    <w:rsid w:val="00AA6F48"/>
    <w:rsid w:val="00AA712B"/>
    <w:rsid w:val="00AC5D53"/>
    <w:rsid w:val="00AD14A5"/>
    <w:rsid w:val="00AD174E"/>
    <w:rsid w:val="00AD33DE"/>
    <w:rsid w:val="00AD7EA8"/>
    <w:rsid w:val="00AF30D4"/>
    <w:rsid w:val="00B101E0"/>
    <w:rsid w:val="00B10B01"/>
    <w:rsid w:val="00B116E9"/>
    <w:rsid w:val="00B123F7"/>
    <w:rsid w:val="00B30D60"/>
    <w:rsid w:val="00B30EFA"/>
    <w:rsid w:val="00B447C7"/>
    <w:rsid w:val="00B74A5C"/>
    <w:rsid w:val="00BA5050"/>
    <w:rsid w:val="00BB144F"/>
    <w:rsid w:val="00BB6B03"/>
    <w:rsid w:val="00BC3431"/>
    <w:rsid w:val="00BF5FE7"/>
    <w:rsid w:val="00BF712E"/>
    <w:rsid w:val="00C10B4A"/>
    <w:rsid w:val="00C143D1"/>
    <w:rsid w:val="00C1605C"/>
    <w:rsid w:val="00C30688"/>
    <w:rsid w:val="00C86339"/>
    <w:rsid w:val="00C86F35"/>
    <w:rsid w:val="00C9224F"/>
    <w:rsid w:val="00C9467F"/>
    <w:rsid w:val="00CA47AA"/>
    <w:rsid w:val="00CC6D3D"/>
    <w:rsid w:val="00CD1D50"/>
    <w:rsid w:val="00D022B7"/>
    <w:rsid w:val="00D059E7"/>
    <w:rsid w:val="00D70032"/>
    <w:rsid w:val="00D87D6E"/>
    <w:rsid w:val="00DA647E"/>
    <w:rsid w:val="00DD4F17"/>
    <w:rsid w:val="00E010AA"/>
    <w:rsid w:val="00E02B7E"/>
    <w:rsid w:val="00E31BD6"/>
    <w:rsid w:val="00E35013"/>
    <w:rsid w:val="00E5497E"/>
    <w:rsid w:val="00E83873"/>
    <w:rsid w:val="00EB2608"/>
    <w:rsid w:val="00ED0064"/>
    <w:rsid w:val="00ED203D"/>
    <w:rsid w:val="00EE0DEC"/>
    <w:rsid w:val="00F16F4E"/>
    <w:rsid w:val="00F246FC"/>
    <w:rsid w:val="00F35563"/>
    <w:rsid w:val="00F3783F"/>
    <w:rsid w:val="00F463C8"/>
    <w:rsid w:val="00F50F71"/>
    <w:rsid w:val="00F63E1A"/>
    <w:rsid w:val="00F73EA0"/>
    <w:rsid w:val="00F947D2"/>
    <w:rsid w:val="00FA580F"/>
    <w:rsid w:val="00FA65C2"/>
    <w:rsid w:val="00FA773A"/>
    <w:rsid w:val="00FC6124"/>
    <w:rsid w:val="00FD39F6"/>
    <w:rsid w:val="00FD5B09"/>
    <w:rsid w:val="00FE20A2"/>
    <w:rsid w:val="00FE5816"/>
    <w:rsid w:val="00FF402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F7D"/>
    <w:rPr>
      <w:kern w:val="0"/>
      <w:sz w:val="24"/>
      <w:szCs w:val="24"/>
      <w:lang w:val="el-GR" w:eastAsia="el-GR"/>
    </w:rPr>
  </w:style>
  <w:style w:type="paragraph" w:styleId="Heading1">
    <w:name w:val="heading 1"/>
    <w:basedOn w:val="Normal"/>
    <w:link w:val="Heading1Char"/>
    <w:uiPriority w:val="99"/>
    <w:qFormat/>
    <w:rsid w:val="005A0F7D"/>
    <w:pPr>
      <w:spacing w:before="100" w:beforeAutospacing="1" w:after="100" w:afterAutospacing="1"/>
      <w:outlineLvl w:val="0"/>
    </w:pPr>
    <w:rPr>
      <w:b/>
      <w:bCs/>
      <w:kern w:val="36"/>
      <w:sz w:val="48"/>
      <w:szCs w:val="48"/>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0F7D"/>
    <w:rPr>
      <w:b/>
      <w:kern w:val="36"/>
      <w:sz w:val="48"/>
    </w:rPr>
  </w:style>
  <w:style w:type="character" w:styleId="Hyperlink">
    <w:name w:val="Hyperlink"/>
    <w:basedOn w:val="DefaultParagraphFont"/>
    <w:uiPriority w:val="99"/>
    <w:rsid w:val="005A0F7D"/>
    <w:rPr>
      <w:rFonts w:cs="Times New Roman"/>
      <w:color w:val="0000FF"/>
      <w:u w:val="single"/>
    </w:rPr>
  </w:style>
  <w:style w:type="character" w:customStyle="1" w:styleId="highlight">
    <w:name w:val="highlight"/>
    <w:uiPriority w:val="99"/>
    <w:rsid w:val="005A0F7D"/>
  </w:style>
  <w:style w:type="paragraph" w:customStyle="1" w:styleId="Title1">
    <w:name w:val="Title1"/>
    <w:basedOn w:val="Normal"/>
    <w:uiPriority w:val="99"/>
    <w:rsid w:val="005A0F7D"/>
    <w:pPr>
      <w:spacing w:before="100" w:beforeAutospacing="1" w:after="100" w:afterAutospacing="1"/>
    </w:pPr>
  </w:style>
  <w:style w:type="paragraph" w:customStyle="1" w:styleId="desc">
    <w:name w:val="desc"/>
    <w:basedOn w:val="Normal"/>
    <w:uiPriority w:val="99"/>
    <w:rsid w:val="005A0F7D"/>
    <w:pPr>
      <w:spacing w:before="100" w:beforeAutospacing="1" w:after="100" w:afterAutospacing="1"/>
    </w:pPr>
  </w:style>
  <w:style w:type="character" w:customStyle="1" w:styleId="jrnl">
    <w:name w:val="jrnl"/>
    <w:uiPriority w:val="99"/>
    <w:rsid w:val="005A0F7D"/>
  </w:style>
  <w:style w:type="paragraph" w:customStyle="1" w:styleId="details">
    <w:name w:val="details"/>
    <w:basedOn w:val="Normal"/>
    <w:uiPriority w:val="99"/>
    <w:rsid w:val="005A0F7D"/>
    <w:pPr>
      <w:spacing w:before="100" w:beforeAutospacing="1" w:after="100" w:afterAutospacing="1"/>
    </w:pPr>
  </w:style>
  <w:style w:type="paragraph" w:customStyle="1" w:styleId="a">
    <w:name w:val="Παρ?|??|??|??|??|??|??|??|?"/>
    <w:basedOn w:val="Normal"/>
    <w:uiPriority w:val="99"/>
    <w:rsid w:val="005A0F7D"/>
    <w:pPr>
      <w:ind w:left="720"/>
    </w:pPr>
  </w:style>
  <w:style w:type="paragraph" w:styleId="ListParagraph">
    <w:name w:val="List Paragraph"/>
    <w:basedOn w:val="Normal"/>
    <w:uiPriority w:val="99"/>
    <w:qFormat/>
    <w:rsid w:val="005A0F7D"/>
    <w:pPr>
      <w:spacing w:after="200" w:line="276" w:lineRule="auto"/>
      <w:ind w:left="720"/>
    </w:pPr>
    <w:rPr>
      <w:rFonts w:ascii="Calibri" w:hAnsi="Calibri" w:cs="Calibri"/>
      <w:noProof/>
      <w:sz w:val="22"/>
      <w:szCs w:val="22"/>
      <w:lang w:val="en-US" w:eastAsia="en-US"/>
    </w:rPr>
  </w:style>
  <w:style w:type="paragraph" w:customStyle="1" w:styleId="desc2">
    <w:name w:val="desc2"/>
    <w:basedOn w:val="Normal"/>
    <w:uiPriority w:val="99"/>
    <w:rsid w:val="005A0F7D"/>
    <w:pPr>
      <w:spacing w:before="100" w:beforeAutospacing="1" w:after="100" w:afterAutospacing="1"/>
    </w:pPr>
    <w:rPr>
      <w:sz w:val="28"/>
      <w:szCs w:val="28"/>
      <w:lang w:val="en-US" w:eastAsia="en-US"/>
    </w:rPr>
  </w:style>
  <w:style w:type="table" w:styleId="TableGrid">
    <w:name w:val="Table Grid"/>
    <w:basedOn w:val="TableNormal"/>
    <w:uiPriority w:val="99"/>
    <w:rsid w:val="005A0F7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A0F7D"/>
    <w:pPr>
      <w:tabs>
        <w:tab w:val="center" w:pos="4320"/>
        <w:tab w:val="right" w:pos="8640"/>
      </w:tabs>
    </w:pPr>
  </w:style>
  <w:style w:type="character" w:customStyle="1" w:styleId="HeaderChar">
    <w:name w:val="Header Char"/>
    <w:basedOn w:val="DefaultParagraphFont"/>
    <w:link w:val="Header"/>
    <w:uiPriority w:val="99"/>
    <w:locked/>
    <w:rsid w:val="005A0F7D"/>
    <w:rPr>
      <w:sz w:val="24"/>
      <w:lang w:val="el-GR" w:eastAsia="el-GR"/>
    </w:rPr>
  </w:style>
  <w:style w:type="paragraph" w:styleId="Footer">
    <w:name w:val="footer"/>
    <w:basedOn w:val="Normal"/>
    <w:link w:val="FooterChar"/>
    <w:uiPriority w:val="99"/>
    <w:rsid w:val="005A0F7D"/>
    <w:pPr>
      <w:tabs>
        <w:tab w:val="center" w:pos="4320"/>
        <w:tab w:val="right" w:pos="8640"/>
      </w:tabs>
    </w:pPr>
  </w:style>
  <w:style w:type="character" w:customStyle="1" w:styleId="FooterChar">
    <w:name w:val="Footer Char"/>
    <w:basedOn w:val="DefaultParagraphFont"/>
    <w:link w:val="Footer"/>
    <w:uiPriority w:val="99"/>
    <w:locked/>
    <w:rsid w:val="005A0F7D"/>
    <w:rPr>
      <w:sz w:val="24"/>
      <w:lang w:val="el-GR" w:eastAsia="el-GR"/>
    </w:rPr>
  </w:style>
  <w:style w:type="character" w:customStyle="1" w:styleId="apple-converted-space">
    <w:name w:val="apple-converted-space"/>
    <w:uiPriority w:val="99"/>
    <w:rsid w:val="005A0F7D"/>
  </w:style>
  <w:style w:type="paragraph" w:styleId="NormalWeb">
    <w:name w:val="Normal (Web)"/>
    <w:basedOn w:val="Normal"/>
    <w:uiPriority w:val="99"/>
    <w:rsid w:val="005A0F7D"/>
    <w:pPr>
      <w:spacing w:before="100" w:beforeAutospacing="1" w:after="100" w:afterAutospacing="1"/>
    </w:pPr>
    <w:rPr>
      <w:lang w:val="en-US" w:eastAsia="en-US"/>
    </w:rPr>
  </w:style>
  <w:style w:type="character" w:customStyle="1" w:styleId="emphi">
    <w:name w:val="emph_i"/>
    <w:uiPriority w:val="99"/>
    <w:rsid w:val="005A0F7D"/>
  </w:style>
  <w:style w:type="paragraph" w:styleId="BalloonText">
    <w:name w:val="Balloon Text"/>
    <w:basedOn w:val="Normal"/>
    <w:link w:val="BalloonTextChar"/>
    <w:uiPriority w:val="99"/>
    <w:semiHidden/>
    <w:rsid w:val="005A0F7D"/>
    <w:rPr>
      <w:rFonts w:ascii="Tahoma" w:hAnsi="Tahoma"/>
      <w:sz w:val="16"/>
      <w:szCs w:val="16"/>
      <w:lang w:val="en-US" w:eastAsia="zh-CN"/>
    </w:rPr>
  </w:style>
  <w:style w:type="character" w:customStyle="1" w:styleId="BalloonTextChar">
    <w:name w:val="Balloon Text Char"/>
    <w:basedOn w:val="DefaultParagraphFont"/>
    <w:link w:val="BalloonText"/>
    <w:uiPriority w:val="99"/>
    <w:locked/>
    <w:rsid w:val="005A0F7D"/>
    <w:rPr>
      <w:rFonts w:ascii="Tahoma" w:hAnsi="Tahoma"/>
      <w:kern w:val="0"/>
      <w:sz w:val="16"/>
    </w:rPr>
  </w:style>
  <w:style w:type="paragraph" w:customStyle="1" w:styleId="CharChar2">
    <w:name w:val="Char Char2"/>
    <w:basedOn w:val="Normal"/>
    <w:autoRedefine/>
    <w:uiPriority w:val="99"/>
    <w:rsid w:val="005A0F7D"/>
    <w:pPr>
      <w:widowControl w:val="0"/>
      <w:tabs>
        <w:tab w:val="num" w:pos="360"/>
      </w:tabs>
      <w:ind w:left="360" w:hangingChars="200" w:hanging="360"/>
      <w:jc w:val="both"/>
    </w:pPr>
    <w:rPr>
      <w:kern w:val="2"/>
      <w:lang w:val="en-US" w:eastAsia="zh-CN"/>
    </w:rPr>
  </w:style>
  <w:style w:type="paragraph" w:styleId="CommentText">
    <w:name w:val="annotation text"/>
    <w:basedOn w:val="Normal"/>
    <w:link w:val="CommentTextChar1"/>
    <w:uiPriority w:val="99"/>
    <w:semiHidden/>
    <w:rsid w:val="005A0F7D"/>
    <w:pPr>
      <w:suppressAutoHyphens/>
      <w:spacing w:before="120" w:after="120"/>
    </w:pPr>
    <w:rPr>
      <w:rFonts w:ascii="Calibri" w:hAnsi="Calibri"/>
      <w:sz w:val="22"/>
      <w:szCs w:val="20"/>
      <w:lang w:val="en-US" w:eastAsia="ar-SA"/>
    </w:rPr>
  </w:style>
  <w:style w:type="character" w:customStyle="1" w:styleId="CommentTextChar">
    <w:name w:val="Comment Text Char"/>
    <w:basedOn w:val="DefaultParagraphFont"/>
    <w:link w:val="CommentText"/>
    <w:uiPriority w:val="99"/>
    <w:semiHidden/>
    <w:locked/>
    <w:rsid w:val="005A0F7D"/>
    <w:rPr>
      <w:kern w:val="0"/>
      <w:sz w:val="24"/>
      <w:lang w:val="el-GR" w:eastAsia="el-GR"/>
    </w:rPr>
  </w:style>
  <w:style w:type="character" w:customStyle="1" w:styleId="CommentTextChar1">
    <w:name w:val="Comment Text Char1"/>
    <w:link w:val="CommentText"/>
    <w:uiPriority w:val="99"/>
    <w:semiHidden/>
    <w:locked/>
    <w:rsid w:val="005A0F7D"/>
    <w:rPr>
      <w:rFonts w:ascii="Calibri" w:hAnsi="Calibri"/>
      <w:sz w:val="22"/>
      <w:lang w:val="en-US" w:eastAsia="ar-SA" w:bidi="ar-SA"/>
    </w:rPr>
  </w:style>
  <w:style w:type="character" w:styleId="PageNumber">
    <w:name w:val="page number"/>
    <w:basedOn w:val="DefaultParagraphFont"/>
    <w:uiPriority w:val="99"/>
    <w:semiHidden/>
    <w:rsid w:val="005A0F7D"/>
    <w:rPr>
      <w:rFonts w:cs="Times New Roman"/>
    </w:rPr>
  </w:style>
  <w:style w:type="character" w:styleId="CommentReference">
    <w:name w:val="annotation reference"/>
    <w:basedOn w:val="DefaultParagraphFont"/>
    <w:uiPriority w:val="99"/>
    <w:semiHidden/>
    <w:rsid w:val="005A0F7D"/>
    <w:rPr>
      <w:rFonts w:cs="Times New Roman"/>
      <w:sz w:val="21"/>
    </w:rPr>
  </w:style>
  <w:style w:type="paragraph" w:styleId="CommentSubject">
    <w:name w:val="annotation subject"/>
    <w:basedOn w:val="CommentText"/>
    <w:next w:val="CommentText"/>
    <w:link w:val="CommentSubjectChar"/>
    <w:uiPriority w:val="99"/>
    <w:semiHidden/>
    <w:rsid w:val="005A0F7D"/>
    <w:pPr>
      <w:suppressAutoHyphens w:val="0"/>
      <w:spacing w:before="0" w:after="0"/>
    </w:pPr>
    <w:rPr>
      <w:b/>
      <w:bCs/>
      <w:sz w:val="24"/>
      <w:szCs w:val="24"/>
      <w:lang w:val="el-GR" w:eastAsia="el-GR"/>
    </w:rPr>
  </w:style>
  <w:style w:type="character" w:customStyle="1" w:styleId="CommentSubjectChar">
    <w:name w:val="Comment Subject Char"/>
    <w:basedOn w:val="CommentTextChar1"/>
    <w:link w:val="CommentSubject"/>
    <w:uiPriority w:val="99"/>
    <w:semiHidden/>
    <w:locked/>
    <w:rsid w:val="005A0F7D"/>
    <w:rPr>
      <w:b/>
      <w:kern w:val="0"/>
      <w:sz w:val="24"/>
      <w:lang w:val="el-GR" w:eastAsia="el-GR"/>
    </w:rPr>
  </w:style>
  <w:style w:type="paragraph" w:styleId="Revision">
    <w:name w:val="Revision"/>
    <w:hidden/>
    <w:uiPriority w:val="99"/>
    <w:semiHidden/>
    <w:rsid w:val="005A0F7D"/>
    <w:rPr>
      <w:kern w:val="0"/>
      <w:sz w:val="24"/>
      <w:szCs w:val="24"/>
      <w:lang w:val="el-GR" w:eastAsia="el-GR"/>
    </w:rPr>
  </w:style>
  <w:style w:type="character" w:customStyle="1" w:styleId="labellist">
    <w:name w:val="label_list"/>
    <w:uiPriority w:val="99"/>
    <w:rsid w:val="00C1605C"/>
  </w:style>
  <w:style w:type="paragraph" w:styleId="BodyText">
    <w:name w:val="Body Text"/>
    <w:basedOn w:val="Normal"/>
    <w:link w:val="BodyTextChar"/>
    <w:uiPriority w:val="99"/>
    <w:rsid w:val="009E42C5"/>
    <w:pPr>
      <w:spacing w:line="480" w:lineRule="auto"/>
      <w:jc w:val="both"/>
    </w:pPr>
  </w:style>
  <w:style w:type="character" w:customStyle="1" w:styleId="BodyTextChar">
    <w:name w:val="Body Text Char"/>
    <w:basedOn w:val="DefaultParagraphFont"/>
    <w:link w:val="BodyText"/>
    <w:uiPriority w:val="99"/>
    <w:semiHidden/>
    <w:locked/>
    <w:rsid w:val="00A151AF"/>
    <w:rPr>
      <w:kern w:val="0"/>
      <w:sz w:val="24"/>
      <w:lang w:val="el-GR" w:eastAsia="el-GR"/>
    </w:rPr>
  </w:style>
  <w:style w:type="paragraph" w:customStyle="1" w:styleId="Default">
    <w:name w:val="Default"/>
    <w:uiPriority w:val="99"/>
    <w:rsid w:val="00313530"/>
    <w:pPr>
      <w:widowControl w:val="0"/>
      <w:autoSpaceDE w:val="0"/>
      <w:autoSpaceDN w:val="0"/>
      <w:adjustRightInd w:val="0"/>
    </w:pPr>
    <w:rPr>
      <w:rFonts w:ascii="Book Antiqua" w:hAnsi="Book Antiqua" w:cs="Book Antiqua"/>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Groupe%20d'Etude%20et%20de%20Recherche%20sur%20les%20Maladies%20Orphelines%20Pulmonaires%20(GERM%20O%20P)%5BCorporate%20Author%5D" TargetMode="External"/><Relationship Id="rId13" Type="http://schemas.openxmlformats.org/officeDocument/2006/relationships/hyperlink" Target="http://dx.doi.org/10.1161/01.CIR.70.4.657" TargetMode="External"/><Relationship Id="rId18" Type="http://schemas.openxmlformats.org/officeDocument/2006/relationships/hyperlink" Target="http://dx.doi.org/10.1164/rccm.200602-163OC"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dx.doi.org/10.1111/j.1365-2559.2004.01921.x" TargetMode="External"/><Relationship Id="rId7" Type="http://schemas.openxmlformats.org/officeDocument/2006/relationships/hyperlink" Target="http://dx.doi.org/10.1016/S0954-6111(08)80070-4" TargetMode="External"/><Relationship Id="rId12" Type="http://schemas.openxmlformats.org/officeDocument/2006/relationships/hyperlink" Target="http://dx.doi.org/10.1183/09031936.05.00034905" TargetMode="External"/><Relationship Id="rId17" Type="http://schemas.openxmlformats.org/officeDocument/2006/relationships/hyperlink" Target="http://dx.doi.org/10.1378/chest.07-0863"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dx.doi.org/10.1016/j.mcna.2004.08.001" TargetMode="External"/><Relationship Id="rId20" Type="http://schemas.openxmlformats.org/officeDocument/2006/relationships/hyperlink" Target="http://dx.doi.org/10.1148/radiol.222100115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Groupe%20d'Etudes%20et%20de%20Recherche%20sur%20les%20Maladies%20%22Orphelines%22%20Pulmonaires%5BCorporate%20Author%5D"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dx.doi.org/10.1164/ajrccm.155.1.9001319" TargetMode="External"/><Relationship Id="rId23" Type="http://schemas.openxmlformats.org/officeDocument/2006/relationships/hyperlink" Target="http://www.ncbi.nlm.nih.gov/pubmed/?term=GERM%22O%22P%5BCorporate%20Author%5D" TargetMode="External"/><Relationship Id="rId28" Type="http://schemas.openxmlformats.org/officeDocument/2006/relationships/footer" Target="footer1.xml"/><Relationship Id="rId10" Type="http://schemas.openxmlformats.org/officeDocument/2006/relationships/hyperlink" Target="http://dx.doi.org/10.1378/chest.11-1062" TargetMode="External"/><Relationship Id="rId19" Type="http://schemas.openxmlformats.org/officeDocument/2006/relationships/hyperlink" Target="http://dx.doi.org/10.1007/s00330-004-2554-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1183/09031936.05.00021005" TargetMode="External"/><Relationship Id="rId14" Type="http://schemas.openxmlformats.org/officeDocument/2006/relationships/hyperlink" Target="http://dx.doi.org/10.1136/bmj.304.6840.1491" TargetMode="External"/><Relationship Id="rId22" Type="http://schemas.openxmlformats.org/officeDocument/2006/relationships/hyperlink" Target="http://dx.doi.org/10.1378/chest.06-1466"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40</Pages>
  <Words>10129</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Emphysema and pulmonary fibrosis in cigarette smokers: quantification with HRCT scoring system</dc:title>
  <dc:subject/>
  <dc:creator>user</dc:creator>
  <cp:keywords/>
  <dc:description/>
  <cp:lastModifiedBy>Xue-Mei Gong</cp:lastModifiedBy>
  <cp:revision>3</cp:revision>
  <cp:lastPrinted>2013-08-02T17:33:00Z</cp:lastPrinted>
  <dcterms:created xsi:type="dcterms:W3CDTF">2015-08-16T23:57:00Z</dcterms:created>
  <dcterms:modified xsi:type="dcterms:W3CDTF">2015-08-17T01:48:00Z</dcterms:modified>
</cp:coreProperties>
</file>