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CC7" w:rsidRPr="00390BB3" w:rsidRDefault="009E6CC7" w:rsidP="00AC3A83">
      <w:pPr>
        <w:adjustRightInd w:val="0"/>
        <w:snapToGrid w:val="0"/>
        <w:spacing w:after="0" w:line="360" w:lineRule="auto"/>
        <w:jc w:val="both"/>
        <w:rPr>
          <w:rFonts w:ascii="Book Antiqua" w:eastAsia="Times New Roman" w:hAnsi="Book Antiqua" w:cs="SimSun"/>
          <w:i/>
          <w:color w:val="000000"/>
          <w:sz w:val="21"/>
          <w:szCs w:val="24"/>
        </w:rPr>
      </w:pPr>
      <w:r w:rsidRPr="00390BB3">
        <w:rPr>
          <w:rFonts w:ascii="Book Antiqua" w:eastAsia="Times New Roman" w:hAnsi="Book Antiqua" w:cs="SimSun"/>
          <w:b/>
          <w:color w:val="000000"/>
          <w:sz w:val="21"/>
          <w:szCs w:val="24"/>
        </w:rPr>
        <w:t>Name of journal: World Journal of Gastroenterology</w:t>
      </w:r>
    </w:p>
    <w:p w:rsidR="009E6CC7" w:rsidRPr="00390BB3" w:rsidRDefault="009E6CC7" w:rsidP="00AC3A83">
      <w:pPr>
        <w:adjustRightInd w:val="0"/>
        <w:snapToGrid w:val="0"/>
        <w:spacing w:after="0" w:line="360" w:lineRule="auto"/>
        <w:jc w:val="both"/>
        <w:rPr>
          <w:rFonts w:ascii="Book Antiqua" w:hAnsi="Book Antiqua" w:cs="Arial"/>
          <w:b/>
          <w:color w:val="000000"/>
          <w:sz w:val="21"/>
          <w:szCs w:val="24"/>
          <w:lang w:val="en" w:eastAsia="zh-CN"/>
        </w:rPr>
      </w:pPr>
      <w:r w:rsidRPr="00390BB3">
        <w:rPr>
          <w:rFonts w:ascii="Book Antiqua" w:hAnsi="Book Antiqua" w:cs="Arial"/>
          <w:b/>
          <w:color w:val="000000"/>
          <w:sz w:val="21"/>
          <w:szCs w:val="24"/>
          <w:lang w:val="en"/>
        </w:rPr>
        <w:t xml:space="preserve">ESPS Manuscript NO: </w:t>
      </w:r>
      <w:r w:rsidRPr="00390BB3">
        <w:rPr>
          <w:rFonts w:ascii="Book Antiqua" w:hAnsi="Book Antiqua" w:cs="Arial"/>
          <w:b/>
          <w:color w:val="000000"/>
          <w:sz w:val="21"/>
          <w:szCs w:val="24"/>
          <w:lang w:val="en" w:eastAsia="zh-CN"/>
        </w:rPr>
        <w:t>16553</w:t>
      </w:r>
    </w:p>
    <w:p w:rsidR="009E6CC7" w:rsidRPr="00390BB3" w:rsidRDefault="009E6CC7" w:rsidP="00AC3A83">
      <w:pPr>
        <w:autoSpaceDE w:val="0"/>
        <w:autoSpaceDN w:val="0"/>
        <w:adjustRightInd w:val="0"/>
        <w:snapToGrid w:val="0"/>
        <w:spacing w:after="0" w:line="360" w:lineRule="auto"/>
        <w:jc w:val="both"/>
        <w:rPr>
          <w:rFonts w:ascii="Book Antiqua" w:hAnsi="Book Antiqua"/>
          <w:b/>
          <w:caps/>
          <w:color w:val="000000"/>
          <w:sz w:val="21"/>
          <w:szCs w:val="24"/>
          <w:lang w:eastAsia="zh-CN"/>
        </w:rPr>
      </w:pPr>
      <w:bookmarkStart w:id="0" w:name="OLE_LINK3"/>
      <w:bookmarkStart w:id="1" w:name="OLE_LINK4"/>
      <w:r w:rsidRPr="00390BB3">
        <w:rPr>
          <w:rFonts w:ascii="Book Antiqua" w:hAnsi="Book Antiqua"/>
          <w:b/>
          <w:color w:val="000000"/>
          <w:sz w:val="21"/>
          <w:szCs w:val="24"/>
        </w:rPr>
        <w:t xml:space="preserve">Columns: </w:t>
      </w:r>
      <w:bookmarkEnd w:id="0"/>
      <w:bookmarkEnd w:id="1"/>
      <w:r w:rsidRPr="00390BB3">
        <w:rPr>
          <w:rFonts w:ascii="Book Antiqua" w:hAnsi="Book Antiqua"/>
          <w:b/>
          <w:caps/>
          <w:color w:val="000000"/>
          <w:sz w:val="21"/>
          <w:szCs w:val="24"/>
        </w:rPr>
        <w:t>Minireviews</w:t>
      </w:r>
    </w:p>
    <w:p w:rsidR="009E6CC7" w:rsidRPr="00390BB3" w:rsidRDefault="009E6CC7" w:rsidP="00AC3A83">
      <w:pPr>
        <w:autoSpaceDE w:val="0"/>
        <w:autoSpaceDN w:val="0"/>
        <w:adjustRightInd w:val="0"/>
        <w:snapToGrid w:val="0"/>
        <w:spacing w:after="0" w:line="360" w:lineRule="auto"/>
        <w:jc w:val="both"/>
        <w:rPr>
          <w:rFonts w:ascii="Book Antiqua" w:hAnsi="Book Antiqua"/>
          <w:b/>
          <w:color w:val="000000"/>
          <w:sz w:val="24"/>
          <w:szCs w:val="24"/>
          <w:lang w:eastAsia="zh-CN"/>
        </w:rPr>
      </w:pPr>
    </w:p>
    <w:p w:rsidR="00871488" w:rsidRPr="00390BB3" w:rsidRDefault="00ED68A3" w:rsidP="00AC3A83">
      <w:pPr>
        <w:adjustRightInd w:val="0"/>
        <w:snapToGrid w:val="0"/>
        <w:spacing w:after="0" w:line="360" w:lineRule="auto"/>
        <w:jc w:val="both"/>
        <w:rPr>
          <w:rFonts w:ascii="Book Antiqua" w:hAnsi="Book Antiqua"/>
          <w:b/>
          <w:color w:val="000000"/>
          <w:sz w:val="24"/>
          <w:szCs w:val="24"/>
          <w:lang w:val="en-US"/>
        </w:rPr>
      </w:pPr>
      <w:r w:rsidRPr="00390BB3">
        <w:rPr>
          <w:rFonts w:ascii="Book Antiqua" w:hAnsi="Book Antiqua"/>
          <w:b/>
          <w:color w:val="000000"/>
          <w:sz w:val="24"/>
          <w:szCs w:val="24"/>
          <w:lang w:val="en-US"/>
        </w:rPr>
        <w:t>Liver</w:t>
      </w:r>
      <w:r w:rsidR="00554526" w:rsidRPr="00390BB3">
        <w:rPr>
          <w:rFonts w:ascii="Book Antiqua" w:hAnsi="Book Antiqua"/>
          <w:b/>
          <w:color w:val="000000"/>
          <w:sz w:val="24"/>
          <w:szCs w:val="24"/>
          <w:lang w:val="en-US"/>
        </w:rPr>
        <w:t xml:space="preserve"> </w:t>
      </w:r>
      <w:r w:rsidRPr="00390BB3">
        <w:rPr>
          <w:rFonts w:ascii="Book Antiqua" w:hAnsi="Book Antiqua"/>
          <w:b/>
          <w:color w:val="000000"/>
          <w:sz w:val="24"/>
          <w:szCs w:val="24"/>
          <w:lang w:val="en-US"/>
        </w:rPr>
        <w:t>involvement</w:t>
      </w:r>
      <w:r w:rsidR="00554526" w:rsidRPr="00390BB3">
        <w:rPr>
          <w:rFonts w:ascii="Book Antiqua" w:hAnsi="Book Antiqua"/>
          <w:b/>
          <w:color w:val="000000"/>
          <w:sz w:val="24"/>
          <w:szCs w:val="24"/>
          <w:lang w:val="en-US"/>
        </w:rPr>
        <w:t xml:space="preserve"> </w:t>
      </w:r>
      <w:r w:rsidRPr="00390BB3">
        <w:rPr>
          <w:rFonts w:ascii="Book Antiqua" w:hAnsi="Book Antiqua"/>
          <w:b/>
          <w:color w:val="000000"/>
          <w:sz w:val="24"/>
          <w:szCs w:val="24"/>
          <w:lang w:val="en-US"/>
        </w:rPr>
        <w:t>in pediatric celiac disease</w:t>
      </w:r>
    </w:p>
    <w:p w:rsidR="00ED68A3" w:rsidRPr="00390BB3" w:rsidRDefault="00ED68A3" w:rsidP="00AC3A83">
      <w:pPr>
        <w:pStyle w:val="BodyText2"/>
        <w:adjustRightInd w:val="0"/>
        <w:snapToGrid w:val="0"/>
        <w:spacing w:line="360" w:lineRule="auto"/>
        <w:jc w:val="both"/>
        <w:rPr>
          <w:rFonts w:ascii="Book Antiqua" w:hAnsi="Book Antiqua"/>
          <w:color w:val="000000"/>
          <w:sz w:val="24"/>
          <w:szCs w:val="24"/>
          <w:lang w:val="en-GB" w:eastAsia="zh-CN"/>
        </w:rPr>
      </w:pPr>
    </w:p>
    <w:p w:rsidR="00CF6B54" w:rsidRPr="00390BB3" w:rsidRDefault="00E033E4" w:rsidP="00AC3A83">
      <w:pPr>
        <w:pStyle w:val="BodyText2"/>
        <w:adjustRightInd w:val="0"/>
        <w:snapToGrid w:val="0"/>
        <w:spacing w:line="360" w:lineRule="auto"/>
        <w:jc w:val="both"/>
        <w:rPr>
          <w:rFonts w:ascii="Book Antiqua" w:hAnsi="Book Antiqua"/>
          <w:color w:val="000000"/>
          <w:sz w:val="24"/>
          <w:szCs w:val="24"/>
          <w:lang w:val="en-GB"/>
        </w:rPr>
      </w:pPr>
      <w:r w:rsidRPr="00390BB3">
        <w:rPr>
          <w:rFonts w:ascii="Book Antiqua" w:hAnsi="Book Antiqua"/>
          <w:color w:val="000000"/>
          <w:sz w:val="24"/>
          <w:szCs w:val="24"/>
        </w:rPr>
        <w:t>Anania</w:t>
      </w:r>
      <w:r w:rsidRPr="00390BB3">
        <w:rPr>
          <w:rFonts w:ascii="Book Antiqua" w:hAnsi="Book Antiqua"/>
          <w:color w:val="000000"/>
          <w:sz w:val="24"/>
          <w:szCs w:val="24"/>
          <w:lang w:val="en-GB"/>
        </w:rPr>
        <w:t xml:space="preserve"> </w:t>
      </w:r>
      <w:r w:rsidRPr="00390BB3">
        <w:rPr>
          <w:rFonts w:ascii="Book Antiqua" w:hAnsi="Book Antiqua" w:hint="eastAsia"/>
          <w:color w:val="000000"/>
          <w:sz w:val="24"/>
          <w:szCs w:val="24"/>
          <w:lang w:val="en-GB" w:eastAsia="zh-CN"/>
        </w:rPr>
        <w:t xml:space="preserve">C </w:t>
      </w:r>
      <w:r w:rsidR="00390108" w:rsidRPr="00390BB3">
        <w:rPr>
          <w:rFonts w:ascii="Book Antiqua" w:hAnsi="Book Antiqua" w:hint="eastAsia"/>
          <w:i/>
          <w:color w:val="000000"/>
          <w:sz w:val="24"/>
          <w:szCs w:val="24"/>
          <w:lang w:val="en-GB" w:eastAsia="zh-CN"/>
        </w:rPr>
        <w:t>et al</w:t>
      </w:r>
      <w:r w:rsidR="00802248" w:rsidRPr="00390BB3">
        <w:rPr>
          <w:rFonts w:ascii="Book Antiqua" w:hAnsi="Book Antiqua" w:hint="eastAsia"/>
          <w:i/>
          <w:color w:val="000000"/>
          <w:sz w:val="24"/>
          <w:szCs w:val="24"/>
          <w:lang w:val="en-GB" w:eastAsia="zh-CN"/>
        </w:rPr>
        <w:t>.</w:t>
      </w:r>
      <w:r w:rsidRPr="00390BB3">
        <w:rPr>
          <w:rFonts w:ascii="Book Antiqua" w:hAnsi="Book Antiqua" w:hint="eastAsia"/>
          <w:color w:val="000000"/>
          <w:sz w:val="24"/>
          <w:szCs w:val="24"/>
          <w:lang w:val="en-GB" w:eastAsia="zh-CN"/>
        </w:rPr>
        <w:t xml:space="preserve"> </w:t>
      </w:r>
      <w:r w:rsidR="00CF6B54" w:rsidRPr="00390BB3">
        <w:rPr>
          <w:rFonts w:ascii="Book Antiqua" w:hAnsi="Book Antiqua"/>
          <w:color w:val="000000"/>
          <w:sz w:val="24"/>
          <w:szCs w:val="24"/>
          <w:lang w:val="en-GB"/>
        </w:rPr>
        <w:t>Liver and pediatric celiac disease</w:t>
      </w:r>
    </w:p>
    <w:p w:rsidR="00CF6B54" w:rsidRPr="00390BB3" w:rsidRDefault="00CF6B54" w:rsidP="00AC3A83">
      <w:pPr>
        <w:pStyle w:val="BodyText2"/>
        <w:adjustRightInd w:val="0"/>
        <w:snapToGrid w:val="0"/>
        <w:spacing w:line="360" w:lineRule="auto"/>
        <w:jc w:val="both"/>
        <w:rPr>
          <w:rFonts w:ascii="Book Antiqua" w:hAnsi="Book Antiqua"/>
          <w:b/>
          <w:color w:val="000000"/>
          <w:sz w:val="24"/>
          <w:szCs w:val="24"/>
          <w:lang w:val="en-GB" w:eastAsia="zh-CN"/>
        </w:rPr>
      </w:pPr>
    </w:p>
    <w:p w:rsidR="00ED68A3" w:rsidRPr="00390BB3" w:rsidRDefault="00E033E4" w:rsidP="00AC3A83">
      <w:pPr>
        <w:adjustRightInd w:val="0"/>
        <w:snapToGrid w:val="0"/>
        <w:spacing w:after="0" w:line="360" w:lineRule="auto"/>
        <w:jc w:val="both"/>
        <w:rPr>
          <w:rFonts w:ascii="Book Antiqua" w:hAnsi="Book Antiqua"/>
          <w:color w:val="000000"/>
          <w:sz w:val="24"/>
          <w:szCs w:val="24"/>
          <w:lang w:eastAsia="zh-CN"/>
        </w:rPr>
      </w:pPr>
      <w:r w:rsidRPr="00390BB3">
        <w:rPr>
          <w:rFonts w:ascii="Book Antiqua" w:hAnsi="Book Antiqua"/>
          <w:color w:val="000000"/>
          <w:sz w:val="24"/>
          <w:szCs w:val="24"/>
        </w:rPr>
        <w:t>Caterina Anania, Ester De Luca, Giovanna De Castro, Claudio Chiesa, Lucia Pacifico</w:t>
      </w:r>
    </w:p>
    <w:p w:rsidR="00E033E4" w:rsidRPr="00390BB3" w:rsidRDefault="00E033E4" w:rsidP="00AC3A83">
      <w:pPr>
        <w:adjustRightInd w:val="0"/>
        <w:snapToGrid w:val="0"/>
        <w:spacing w:after="0" w:line="360" w:lineRule="auto"/>
        <w:jc w:val="both"/>
        <w:rPr>
          <w:rFonts w:ascii="Book Antiqua" w:hAnsi="Book Antiqua"/>
          <w:color w:val="000000"/>
          <w:sz w:val="24"/>
          <w:szCs w:val="24"/>
          <w:lang w:eastAsia="zh-CN"/>
        </w:rPr>
      </w:pPr>
    </w:p>
    <w:p w:rsidR="00ED68A3" w:rsidRPr="00390BB3" w:rsidRDefault="00ED68A3" w:rsidP="00AC3A83">
      <w:pPr>
        <w:pStyle w:val="BodyText2"/>
        <w:adjustRightInd w:val="0"/>
        <w:snapToGrid w:val="0"/>
        <w:spacing w:line="360" w:lineRule="auto"/>
        <w:jc w:val="both"/>
        <w:rPr>
          <w:rFonts w:ascii="Book Antiqua" w:hAnsi="Book Antiqua"/>
          <w:color w:val="000000"/>
          <w:sz w:val="24"/>
          <w:szCs w:val="24"/>
          <w:lang w:eastAsia="zh-CN"/>
        </w:rPr>
      </w:pPr>
      <w:r w:rsidRPr="00390BB3">
        <w:rPr>
          <w:rFonts w:ascii="Book Antiqua" w:hAnsi="Book Antiqua"/>
          <w:b/>
          <w:color w:val="000000"/>
          <w:sz w:val="24"/>
          <w:szCs w:val="24"/>
        </w:rPr>
        <w:t xml:space="preserve">Caterina Anania, </w:t>
      </w:r>
      <w:r w:rsidR="006F018E" w:rsidRPr="00390BB3">
        <w:rPr>
          <w:rFonts w:ascii="Book Antiqua" w:hAnsi="Book Antiqua"/>
          <w:b/>
          <w:color w:val="000000"/>
          <w:sz w:val="24"/>
          <w:szCs w:val="24"/>
        </w:rPr>
        <w:t xml:space="preserve">Ester De Luca, Giovanna De Castro, </w:t>
      </w:r>
      <w:r w:rsidRPr="00390BB3">
        <w:rPr>
          <w:rFonts w:ascii="Book Antiqua" w:hAnsi="Book Antiqua"/>
          <w:b/>
          <w:color w:val="000000"/>
          <w:sz w:val="24"/>
          <w:szCs w:val="24"/>
        </w:rPr>
        <w:t xml:space="preserve">Lucia Pacifico, </w:t>
      </w:r>
      <w:r w:rsidRPr="00390BB3">
        <w:rPr>
          <w:rFonts w:ascii="Book Antiqua" w:hAnsi="Book Antiqua"/>
          <w:color w:val="000000"/>
          <w:sz w:val="24"/>
          <w:szCs w:val="24"/>
        </w:rPr>
        <w:t>Department of Pediatrics and Child Neuropsychiatry, Sapienza University of Rome, Rome, Viale Regina Elena, 324</w:t>
      </w:r>
      <w:r w:rsidR="00554526" w:rsidRPr="00390BB3">
        <w:rPr>
          <w:rFonts w:ascii="Book Antiqua" w:hAnsi="Book Antiqua"/>
          <w:color w:val="000000"/>
          <w:sz w:val="24"/>
          <w:szCs w:val="24"/>
        </w:rPr>
        <w:t xml:space="preserve"> </w:t>
      </w:r>
      <w:r w:rsidRPr="00390BB3">
        <w:rPr>
          <w:rFonts w:ascii="Book Antiqua" w:hAnsi="Book Antiqua"/>
          <w:color w:val="000000"/>
          <w:sz w:val="24"/>
          <w:szCs w:val="24"/>
        </w:rPr>
        <w:t xml:space="preserve">00161-Rome, Italy </w:t>
      </w:r>
    </w:p>
    <w:p w:rsidR="008C175B" w:rsidRPr="00390BB3" w:rsidRDefault="008C175B" w:rsidP="00AC3A83">
      <w:pPr>
        <w:pStyle w:val="BodyText2"/>
        <w:adjustRightInd w:val="0"/>
        <w:snapToGrid w:val="0"/>
        <w:spacing w:line="360" w:lineRule="auto"/>
        <w:jc w:val="both"/>
        <w:rPr>
          <w:rFonts w:ascii="Book Antiqua" w:hAnsi="Book Antiqua"/>
          <w:color w:val="000000"/>
          <w:sz w:val="24"/>
          <w:szCs w:val="24"/>
          <w:lang w:eastAsia="zh-CN"/>
        </w:rPr>
      </w:pPr>
    </w:p>
    <w:p w:rsidR="00ED68A3" w:rsidRPr="00390BB3" w:rsidRDefault="00ED68A3" w:rsidP="00AC3A83">
      <w:pPr>
        <w:pStyle w:val="BodyText2"/>
        <w:adjustRightInd w:val="0"/>
        <w:snapToGrid w:val="0"/>
        <w:spacing w:line="360" w:lineRule="auto"/>
        <w:jc w:val="both"/>
        <w:rPr>
          <w:rFonts w:ascii="Book Antiqua" w:hAnsi="Book Antiqua"/>
          <w:color w:val="000000"/>
          <w:sz w:val="24"/>
          <w:szCs w:val="24"/>
          <w:lang w:val="en-US"/>
        </w:rPr>
      </w:pPr>
      <w:r w:rsidRPr="00390BB3">
        <w:rPr>
          <w:rFonts w:ascii="Book Antiqua" w:hAnsi="Book Antiqua"/>
          <w:b/>
          <w:color w:val="000000"/>
          <w:sz w:val="24"/>
          <w:szCs w:val="24"/>
          <w:lang w:val="en-US"/>
        </w:rPr>
        <w:t xml:space="preserve">Claudio Chiesa, </w:t>
      </w:r>
      <w:r w:rsidRPr="00390BB3">
        <w:rPr>
          <w:rFonts w:ascii="Book Antiqua" w:hAnsi="Book Antiqua"/>
          <w:color w:val="000000"/>
          <w:sz w:val="24"/>
          <w:szCs w:val="24"/>
          <w:lang w:val="en-US"/>
        </w:rPr>
        <w:t>Institute of Translational Pharmacology, National Research Council, Via</w:t>
      </w:r>
      <w:r w:rsidR="00554526" w:rsidRPr="00390BB3">
        <w:rPr>
          <w:rFonts w:ascii="Book Antiqua" w:hAnsi="Book Antiqua"/>
          <w:color w:val="000000"/>
          <w:sz w:val="24"/>
          <w:szCs w:val="24"/>
          <w:lang w:val="en-US"/>
        </w:rPr>
        <w:t xml:space="preserve"> </w:t>
      </w:r>
      <w:r w:rsidRPr="00390BB3">
        <w:rPr>
          <w:rFonts w:ascii="Book Antiqua" w:hAnsi="Book Antiqua"/>
          <w:color w:val="000000"/>
          <w:sz w:val="24"/>
          <w:szCs w:val="24"/>
          <w:lang w:val="en-US"/>
        </w:rPr>
        <w:t>Fosso del Cavaliere, 100</w:t>
      </w:r>
      <w:r w:rsidR="00554526" w:rsidRPr="00390BB3">
        <w:rPr>
          <w:rFonts w:ascii="Book Antiqua" w:hAnsi="Book Antiqua"/>
          <w:color w:val="000000"/>
          <w:sz w:val="24"/>
          <w:szCs w:val="24"/>
          <w:lang w:val="en-US"/>
        </w:rPr>
        <w:t xml:space="preserve"> </w:t>
      </w:r>
      <w:r w:rsidRPr="00390BB3">
        <w:rPr>
          <w:rFonts w:ascii="Book Antiqua" w:hAnsi="Book Antiqua"/>
          <w:color w:val="000000"/>
          <w:sz w:val="24"/>
          <w:szCs w:val="24"/>
          <w:lang w:val="en-US"/>
        </w:rPr>
        <w:t>00133-Rome, Italy</w:t>
      </w:r>
    </w:p>
    <w:p w:rsidR="00ED68A3" w:rsidRPr="00390BB3" w:rsidRDefault="00ED68A3" w:rsidP="00AC3A83">
      <w:pPr>
        <w:adjustRightInd w:val="0"/>
        <w:snapToGrid w:val="0"/>
        <w:spacing w:after="0" w:line="360" w:lineRule="auto"/>
        <w:jc w:val="both"/>
        <w:rPr>
          <w:rFonts w:ascii="Book Antiqua" w:hAnsi="Book Antiqua"/>
          <w:color w:val="000000"/>
          <w:sz w:val="24"/>
          <w:szCs w:val="24"/>
          <w:lang w:val="en-US"/>
        </w:rPr>
      </w:pPr>
    </w:p>
    <w:p w:rsidR="00ED68A3" w:rsidRPr="00390BB3" w:rsidRDefault="00ED68A3" w:rsidP="00AC3A83">
      <w:pPr>
        <w:adjustRightInd w:val="0"/>
        <w:snapToGrid w:val="0"/>
        <w:spacing w:after="0" w:line="360" w:lineRule="auto"/>
        <w:jc w:val="both"/>
        <w:rPr>
          <w:rFonts w:ascii="Book Antiqua" w:hAnsi="Book Antiqua"/>
          <w:color w:val="000000"/>
          <w:sz w:val="24"/>
          <w:szCs w:val="24"/>
          <w:lang w:val="en-US" w:eastAsia="zh-CN"/>
        </w:rPr>
      </w:pPr>
      <w:r w:rsidRPr="00390BB3">
        <w:rPr>
          <w:rFonts w:ascii="Book Antiqua" w:hAnsi="Book Antiqua"/>
          <w:b/>
          <w:color w:val="000000"/>
          <w:sz w:val="24"/>
          <w:szCs w:val="24"/>
          <w:lang w:val="en-US"/>
        </w:rPr>
        <w:t>Author contributions:</w:t>
      </w:r>
      <w:r w:rsidR="00554526" w:rsidRPr="00390BB3">
        <w:rPr>
          <w:rFonts w:ascii="Book Antiqua" w:hAnsi="Book Antiqua"/>
          <w:b/>
          <w:color w:val="000000"/>
          <w:sz w:val="24"/>
          <w:szCs w:val="24"/>
          <w:lang w:val="en-US"/>
        </w:rPr>
        <w:t xml:space="preserve"> </w:t>
      </w:r>
      <w:r w:rsidR="00DD3A05" w:rsidRPr="00390BB3">
        <w:rPr>
          <w:rFonts w:ascii="Book Antiqua" w:hAnsi="Book Antiqua"/>
          <w:color w:val="000000"/>
          <w:sz w:val="24"/>
          <w:szCs w:val="24"/>
          <w:lang w:val="en-US"/>
        </w:rPr>
        <w:t>Anania C, Chiesa C</w:t>
      </w:r>
      <w:r w:rsidRPr="00390BB3">
        <w:rPr>
          <w:rFonts w:ascii="Book Antiqua" w:hAnsi="Book Antiqua"/>
          <w:color w:val="000000"/>
          <w:sz w:val="24"/>
          <w:szCs w:val="24"/>
          <w:lang w:val="en-US"/>
        </w:rPr>
        <w:t xml:space="preserve"> and Pacifico L designed the study, analyzed the data and wrote the manuscript; </w:t>
      </w:r>
      <w:r w:rsidR="006F018E" w:rsidRPr="00390BB3">
        <w:rPr>
          <w:rFonts w:ascii="Book Antiqua" w:hAnsi="Book Antiqua"/>
          <w:color w:val="000000"/>
          <w:sz w:val="24"/>
          <w:szCs w:val="24"/>
          <w:lang w:val="en-US"/>
        </w:rPr>
        <w:t xml:space="preserve">De Castro G </w:t>
      </w:r>
      <w:r w:rsidR="00D9753E" w:rsidRPr="00390BB3">
        <w:rPr>
          <w:rFonts w:ascii="Book Antiqua" w:hAnsi="Book Antiqua"/>
          <w:color w:val="000000"/>
          <w:sz w:val="24"/>
          <w:szCs w:val="24"/>
          <w:lang w:val="en-US"/>
        </w:rPr>
        <w:t xml:space="preserve">and De Luca E </w:t>
      </w:r>
      <w:r w:rsidRPr="00390BB3">
        <w:rPr>
          <w:rFonts w:ascii="Book Antiqua" w:hAnsi="Book Antiqua"/>
          <w:color w:val="000000"/>
          <w:sz w:val="24"/>
          <w:szCs w:val="24"/>
          <w:lang w:val="en-US"/>
        </w:rPr>
        <w:t>collected the data</w:t>
      </w:r>
      <w:r w:rsidR="00AC3A83" w:rsidRPr="00390BB3">
        <w:rPr>
          <w:rFonts w:ascii="Book Antiqua" w:hAnsi="Book Antiqua" w:hint="eastAsia"/>
          <w:color w:val="000000"/>
          <w:sz w:val="24"/>
          <w:szCs w:val="24"/>
          <w:lang w:val="en-US" w:eastAsia="zh-CN"/>
        </w:rPr>
        <w:t>;</w:t>
      </w:r>
      <w:r w:rsidRPr="00390BB3">
        <w:rPr>
          <w:rFonts w:ascii="Book Antiqua" w:hAnsi="Book Antiqua"/>
          <w:color w:val="000000"/>
          <w:sz w:val="24"/>
          <w:szCs w:val="24"/>
          <w:lang w:val="en-US"/>
        </w:rPr>
        <w:t xml:space="preserve"> </w:t>
      </w:r>
      <w:r w:rsidR="00AC3A83" w:rsidRPr="00390BB3">
        <w:rPr>
          <w:rFonts w:ascii="Book Antiqua" w:hAnsi="Book Antiqua"/>
          <w:color w:val="000000"/>
          <w:sz w:val="24"/>
          <w:szCs w:val="24"/>
          <w:lang w:val="en-US"/>
        </w:rPr>
        <w:t>a</w:t>
      </w:r>
      <w:r w:rsidRPr="00390BB3">
        <w:rPr>
          <w:rFonts w:ascii="Book Antiqua" w:hAnsi="Book Antiqua"/>
          <w:color w:val="000000"/>
          <w:sz w:val="24"/>
          <w:szCs w:val="24"/>
          <w:lang w:val="en-US"/>
        </w:rPr>
        <w:t xml:space="preserve">ll the </w:t>
      </w:r>
      <w:r w:rsidR="004B14FE" w:rsidRPr="00390BB3">
        <w:rPr>
          <w:rFonts w:ascii="Book Antiqua" w:hAnsi="Book Antiqua"/>
          <w:color w:val="000000"/>
          <w:sz w:val="24"/>
          <w:szCs w:val="24"/>
          <w:lang w:val="en-US"/>
        </w:rPr>
        <w:t>a</w:t>
      </w:r>
      <w:r w:rsidRPr="00390BB3">
        <w:rPr>
          <w:rFonts w:ascii="Book Antiqua" w:hAnsi="Book Antiqua"/>
          <w:color w:val="000000"/>
          <w:sz w:val="24"/>
          <w:szCs w:val="24"/>
          <w:lang w:val="en-US"/>
        </w:rPr>
        <w:t>uthors participated in the critical review and in the final approval of the manuscript.</w:t>
      </w:r>
    </w:p>
    <w:p w:rsidR="00797C08" w:rsidRPr="00390BB3" w:rsidRDefault="00797C08" w:rsidP="00AC3A83">
      <w:pPr>
        <w:adjustRightInd w:val="0"/>
        <w:snapToGrid w:val="0"/>
        <w:spacing w:after="0" w:line="360" w:lineRule="auto"/>
        <w:jc w:val="both"/>
        <w:rPr>
          <w:rFonts w:ascii="Book Antiqua" w:hAnsi="Book Antiqua"/>
          <w:color w:val="000000"/>
          <w:sz w:val="24"/>
          <w:szCs w:val="24"/>
          <w:lang w:val="en-US" w:eastAsia="zh-CN"/>
        </w:rPr>
      </w:pPr>
    </w:p>
    <w:p w:rsidR="00797C08" w:rsidRPr="00390BB3" w:rsidRDefault="00797C08" w:rsidP="00AC3A83">
      <w:pPr>
        <w:adjustRightInd w:val="0"/>
        <w:snapToGrid w:val="0"/>
        <w:spacing w:after="0" w:line="360" w:lineRule="auto"/>
        <w:jc w:val="both"/>
        <w:rPr>
          <w:rFonts w:ascii="Book Antiqua" w:hAnsi="Book Antiqua"/>
          <w:color w:val="000000"/>
          <w:sz w:val="24"/>
          <w:szCs w:val="24"/>
          <w:lang w:val="en-GB" w:eastAsia="zh-CN"/>
        </w:rPr>
      </w:pPr>
      <w:r w:rsidRPr="00390BB3">
        <w:rPr>
          <w:rFonts w:ascii="Book Antiqua" w:hAnsi="Book Antiqua"/>
          <w:b/>
          <w:color w:val="000000"/>
          <w:sz w:val="24"/>
          <w:szCs w:val="24"/>
          <w:lang w:val="en-GB"/>
        </w:rPr>
        <w:t>Conflict-of-interest:</w:t>
      </w:r>
      <w:r w:rsidRPr="00390BB3">
        <w:rPr>
          <w:rFonts w:ascii="Book Antiqua" w:hAnsi="Book Antiqua"/>
          <w:b/>
          <w:color w:val="000000"/>
          <w:sz w:val="24"/>
          <w:szCs w:val="24"/>
          <w:lang w:val="en-GB" w:eastAsia="zh-CN"/>
        </w:rPr>
        <w:t xml:space="preserve"> </w:t>
      </w:r>
      <w:r w:rsidR="00CF6B54" w:rsidRPr="00390BB3">
        <w:rPr>
          <w:rFonts w:ascii="Book Antiqua" w:hAnsi="Book Antiqua"/>
          <w:color w:val="000000"/>
          <w:sz w:val="24"/>
          <w:szCs w:val="24"/>
          <w:lang w:val="en-US"/>
        </w:rPr>
        <w:t>There are no potential conflicts of interest relevant to this article</w:t>
      </w:r>
      <w:r w:rsidR="00CF6B54" w:rsidRPr="00390BB3">
        <w:rPr>
          <w:rFonts w:ascii="Book Antiqua" w:hAnsi="Book Antiqua" w:hint="eastAsia"/>
          <w:color w:val="000000"/>
          <w:sz w:val="24"/>
          <w:szCs w:val="24"/>
          <w:lang w:val="en-GB" w:eastAsia="zh-CN"/>
        </w:rPr>
        <w:t>.</w:t>
      </w:r>
    </w:p>
    <w:p w:rsidR="00797C08" w:rsidRPr="00390BB3" w:rsidRDefault="00797C08" w:rsidP="00AC3A83">
      <w:pPr>
        <w:adjustRightInd w:val="0"/>
        <w:snapToGrid w:val="0"/>
        <w:spacing w:after="0" w:line="360" w:lineRule="auto"/>
        <w:jc w:val="both"/>
        <w:rPr>
          <w:rFonts w:ascii="Book Antiqua" w:hAnsi="Book Antiqua"/>
          <w:color w:val="000000"/>
          <w:lang w:val="en-GB" w:eastAsia="zh-CN"/>
        </w:rPr>
      </w:pPr>
    </w:p>
    <w:p w:rsidR="00797C08" w:rsidRPr="00390BB3" w:rsidRDefault="00797C08" w:rsidP="00AC3A83">
      <w:pPr>
        <w:adjustRightInd w:val="0"/>
        <w:snapToGrid w:val="0"/>
        <w:spacing w:after="0" w:line="360" w:lineRule="auto"/>
        <w:jc w:val="both"/>
        <w:rPr>
          <w:color w:val="000000"/>
          <w:sz w:val="24"/>
        </w:rPr>
      </w:pPr>
      <w:bookmarkStart w:id="2" w:name="OLE_LINK507"/>
      <w:bookmarkStart w:id="3" w:name="OLE_LINK506"/>
      <w:bookmarkStart w:id="4" w:name="OLE_LINK496"/>
      <w:bookmarkStart w:id="5" w:name="OLE_LINK479"/>
      <w:r w:rsidRPr="00390BB3">
        <w:rPr>
          <w:rFonts w:ascii="Book Antiqua" w:hAnsi="Book Antiqua"/>
          <w:b/>
          <w:color w:val="000000"/>
          <w:sz w:val="24"/>
        </w:rPr>
        <w:t xml:space="preserve">Open-Access: </w:t>
      </w:r>
      <w:r w:rsidRPr="00390BB3">
        <w:rPr>
          <w:rFonts w:ascii="Book Antiqua" w:hAnsi="Book Antiqua"/>
          <w:color w:val="000000"/>
          <w:sz w:val="24"/>
        </w:rPr>
        <w:t>This article is an open-access</w:t>
      </w:r>
      <w:r w:rsidRPr="00390BB3">
        <w:rPr>
          <w:rFonts w:ascii="Book Antiqua" w:hAnsi="Book Antiqua" w:hint="eastAsia"/>
          <w:color w:val="000000"/>
          <w:sz w:val="24"/>
        </w:rPr>
        <w:t xml:space="preserve"> </w:t>
      </w:r>
      <w:r w:rsidRPr="00390BB3">
        <w:rPr>
          <w:rFonts w:ascii="Book Antiqua" w:hAnsi="Book Antiqua"/>
          <w:color w:val="000000"/>
          <w:sz w:val="24"/>
        </w:rPr>
        <w:t>article</w:t>
      </w:r>
      <w:r w:rsidRPr="00390BB3">
        <w:rPr>
          <w:rFonts w:ascii="Book Antiqua" w:hAnsi="Book Antiqua" w:hint="eastAsia"/>
          <w:color w:val="000000"/>
          <w:sz w:val="24"/>
        </w:rPr>
        <w:t xml:space="preserve"> </w:t>
      </w:r>
      <w:r w:rsidRPr="00390BB3">
        <w:rPr>
          <w:rFonts w:ascii="Book Antiqua" w:hAnsi="Book Antiqua"/>
          <w:color w:val="000000"/>
          <w:sz w:val="24"/>
        </w:rPr>
        <w:t>which was selected by an in-house editor and fully peer-reviewed by external reviewers. It is distributed</w:t>
      </w:r>
      <w:r w:rsidRPr="00390BB3">
        <w:rPr>
          <w:rFonts w:ascii="Book Antiqua" w:hAnsi="Book Antiqua" w:hint="eastAsia"/>
          <w:color w:val="000000"/>
          <w:sz w:val="24"/>
        </w:rPr>
        <w:t xml:space="preserve"> </w:t>
      </w:r>
      <w:r w:rsidRPr="00390BB3">
        <w:rPr>
          <w:rFonts w:ascii="Book Antiqua" w:hAnsi="Book Antiqua"/>
          <w:color w:val="000000"/>
          <w:sz w:val="24"/>
        </w:rPr>
        <w:t>in</w:t>
      </w:r>
      <w:r w:rsidRPr="00390BB3">
        <w:rPr>
          <w:rFonts w:ascii="Book Antiqua" w:hAnsi="Book Antiqua" w:hint="eastAsia"/>
          <w:color w:val="000000"/>
          <w:sz w:val="24"/>
        </w:rPr>
        <w:t xml:space="preserve"> </w:t>
      </w:r>
      <w:r w:rsidRPr="00390BB3">
        <w:rPr>
          <w:rFonts w:ascii="Book Antiqua" w:hAnsi="Book Antiqua"/>
          <w:color w:val="000000"/>
          <w:sz w:val="24"/>
        </w:rPr>
        <w:t>accordance</w:t>
      </w:r>
      <w:r w:rsidRPr="00390BB3">
        <w:rPr>
          <w:rFonts w:ascii="Book Antiqua" w:hAnsi="Book Antiqua" w:hint="eastAsia"/>
          <w:color w:val="000000"/>
          <w:sz w:val="24"/>
        </w:rPr>
        <w:t xml:space="preserve"> </w:t>
      </w:r>
      <w:r w:rsidRPr="00390BB3">
        <w:rPr>
          <w:rFonts w:ascii="Book Antiqua" w:hAnsi="Book Antiqua"/>
          <w:color w:val="000000"/>
          <w:sz w:val="24"/>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2"/>
      <w:bookmarkEnd w:id="3"/>
      <w:bookmarkEnd w:id="4"/>
      <w:bookmarkEnd w:id="5"/>
    </w:p>
    <w:p w:rsidR="00ED68A3" w:rsidRPr="00390BB3" w:rsidRDefault="00ED68A3" w:rsidP="00AC3A83">
      <w:pPr>
        <w:adjustRightInd w:val="0"/>
        <w:snapToGrid w:val="0"/>
        <w:spacing w:after="0" w:line="360" w:lineRule="auto"/>
        <w:jc w:val="both"/>
        <w:rPr>
          <w:rFonts w:ascii="Book Antiqua" w:hAnsi="Book Antiqua"/>
          <w:color w:val="000000"/>
          <w:sz w:val="24"/>
          <w:szCs w:val="24"/>
          <w:lang w:val="en-US"/>
        </w:rPr>
      </w:pPr>
    </w:p>
    <w:p w:rsidR="00ED68A3" w:rsidRPr="00390BB3" w:rsidRDefault="00ED68A3" w:rsidP="00AC3A83">
      <w:pPr>
        <w:adjustRightInd w:val="0"/>
        <w:snapToGrid w:val="0"/>
        <w:spacing w:after="0" w:line="360" w:lineRule="auto"/>
        <w:jc w:val="both"/>
        <w:rPr>
          <w:rFonts w:ascii="Book Antiqua" w:hAnsi="Book Antiqua"/>
          <w:color w:val="000000"/>
          <w:sz w:val="24"/>
          <w:szCs w:val="24"/>
          <w:lang w:val="en-US"/>
        </w:rPr>
      </w:pPr>
      <w:r w:rsidRPr="00390BB3">
        <w:rPr>
          <w:rFonts w:ascii="Book Antiqua" w:hAnsi="Book Antiqua"/>
          <w:b/>
          <w:color w:val="000000"/>
          <w:sz w:val="24"/>
          <w:szCs w:val="24"/>
          <w:lang w:val="en-US"/>
        </w:rPr>
        <w:lastRenderedPageBreak/>
        <w:t>Correspondence to:</w:t>
      </w:r>
      <w:r w:rsidRPr="00390BB3">
        <w:rPr>
          <w:rFonts w:ascii="Book Antiqua" w:hAnsi="Book Antiqua"/>
          <w:b/>
          <w:i/>
          <w:color w:val="000000"/>
          <w:sz w:val="24"/>
          <w:szCs w:val="24"/>
          <w:lang w:val="en-US"/>
        </w:rPr>
        <w:t xml:space="preserve"> </w:t>
      </w:r>
      <w:r w:rsidRPr="00390BB3">
        <w:rPr>
          <w:rFonts w:ascii="Book Antiqua" w:hAnsi="Book Antiqua"/>
          <w:b/>
          <w:color w:val="000000"/>
          <w:sz w:val="24"/>
          <w:szCs w:val="24"/>
          <w:lang w:val="en-US"/>
        </w:rPr>
        <w:t xml:space="preserve">Lucia Pacifico, </w:t>
      </w:r>
      <w:r w:rsidR="00CF6B54" w:rsidRPr="00390BB3">
        <w:rPr>
          <w:rFonts w:ascii="Book Antiqua" w:hAnsi="Book Antiqua"/>
          <w:b/>
          <w:color w:val="000000"/>
          <w:sz w:val="24"/>
          <w:szCs w:val="24"/>
          <w:lang w:val="en-US"/>
        </w:rPr>
        <w:t>MD</w:t>
      </w:r>
      <w:r w:rsidR="00CF6B54" w:rsidRPr="00390BB3">
        <w:rPr>
          <w:rFonts w:ascii="Book Antiqua" w:hAnsi="Book Antiqua" w:hint="eastAsia"/>
          <w:b/>
          <w:color w:val="000000"/>
          <w:sz w:val="24"/>
          <w:szCs w:val="24"/>
          <w:lang w:val="en-US" w:eastAsia="zh-CN"/>
        </w:rPr>
        <w:t>,</w:t>
      </w:r>
      <w:r w:rsidR="00CF6B54" w:rsidRPr="00390BB3">
        <w:rPr>
          <w:rFonts w:ascii="Book Antiqua" w:hAnsi="Book Antiqua"/>
          <w:b/>
          <w:color w:val="000000"/>
          <w:sz w:val="24"/>
          <w:szCs w:val="24"/>
          <w:lang w:val="en-US"/>
        </w:rPr>
        <w:t xml:space="preserve"> </w:t>
      </w:r>
      <w:r w:rsidRPr="00390BB3">
        <w:rPr>
          <w:rFonts w:ascii="Book Antiqua" w:hAnsi="Book Antiqua"/>
          <w:color w:val="000000"/>
          <w:sz w:val="24"/>
          <w:szCs w:val="24"/>
          <w:lang w:val="en-US"/>
        </w:rPr>
        <w:t>Department of Pediatrics and Child Neuropsychiatry, Sapienza University of Rome, Rome, Viale Regina Elena, 324</w:t>
      </w:r>
      <w:r w:rsidR="00554526" w:rsidRPr="00390BB3">
        <w:rPr>
          <w:rFonts w:ascii="Book Antiqua" w:hAnsi="Book Antiqua"/>
          <w:color w:val="000000"/>
          <w:sz w:val="24"/>
          <w:szCs w:val="24"/>
          <w:lang w:val="en-US"/>
        </w:rPr>
        <w:t xml:space="preserve"> </w:t>
      </w:r>
      <w:r w:rsidRPr="00390BB3">
        <w:rPr>
          <w:rFonts w:ascii="Book Antiqua" w:hAnsi="Book Antiqua"/>
          <w:color w:val="000000"/>
          <w:sz w:val="24"/>
          <w:szCs w:val="24"/>
          <w:lang w:val="en-US"/>
        </w:rPr>
        <w:t>00161-Rome, Italy.</w:t>
      </w:r>
      <w:r w:rsidR="00CF6B54" w:rsidRPr="00390BB3">
        <w:rPr>
          <w:rFonts w:ascii="Book Antiqua" w:hAnsi="Book Antiqua" w:hint="eastAsia"/>
          <w:color w:val="000000"/>
          <w:sz w:val="24"/>
          <w:szCs w:val="24"/>
          <w:lang w:val="en-US" w:eastAsia="zh-CN"/>
        </w:rPr>
        <w:t xml:space="preserve"> </w:t>
      </w:r>
      <w:r w:rsidRPr="00390BB3">
        <w:rPr>
          <w:rFonts w:ascii="Book Antiqua" w:hAnsi="Book Antiqua"/>
          <w:color w:val="000000"/>
          <w:sz w:val="24"/>
          <w:szCs w:val="24"/>
        </w:rPr>
        <w:t>pacifico@uniroma1.it</w:t>
      </w:r>
    </w:p>
    <w:p w:rsidR="00DD19BD" w:rsidRPr="00390BB3" w:rsidRDefault="00DD19BD" w:rsidP="00AC3A83">
      <w:pPr>
        <w:adjustRightInd w:val="0"/>
        <w:snapToGrid w:val="0"/>
        <w:spacing w:after="0" w:line="360" w:lineRule="auto"/>
        <w:jc w:val="both"/>
        <w:rPr>
          <w:rFonts w:ascii="Book Antiqua" w:hAnsi="Book Antiqua"/>
          <w:color w:val="000000"/>
          <w:sz w:val="24"/>
          <w:szCs w:val="24"/>
          <w:lang w:val="en-US" w:eastAsia="zh-CN"/>
        </w:rPr>
      </w:pPr>
    </w:p>
    <w:p w:rsidR="00DD19BD" w:rsidRPr="00390BB3" w:rsidRDefault="00DD19BD" w:rsidP="00AC3A83">
      <w:pPr>
        <w:adjustRightInd w:val="0"/>
        <w:snapToGrid w:val="0"/>
        <w:spacing w:after="0" w:line="360" w:lineRule="auto"/>
        <w:rPr>
          <w:rFonts w:ascii="Book Antiqua" w:hAnsi="Book Antiqua"/>
          <w:color w:val="000000"/>
          <w:sz w:val="24"/>
        </w:rPr>
      </w:pPr>
      <w:r w:rsidRPr="00390BB3">
        <w:rPr>
          <w:rFonts w:ascii="Book Antiqua" w:hAnsi="Book Antiqua"/>
          <w:b/>
          <w:color w:val="000000"/>
          <w:sz w:val="24"/>
        </w:rPr>
        <w:t xml:space="preserve">Telephone: </w:t>
      </w:r>
      <w:r w:rsidRPr="00390BB3">
        <w:rPr>
          <w:rFonts w:ascii="Book Antiqua" w:hAnsi="Book Antiqua"/>
          <w:color w:val="000000"/>
          <w:sz w:val="24"/>
          <w:szCs w:val="24"/>
          <w:lang w:val="en-US"/>
        </w:rPr>
        <w:t>+39-6-49979215</w:t>
      </w:r>
      <w:r w:rsidR="004576C0" w:rsidRPr="00390BB3">
        <w:rPr>
          <w:rFonts w:ascii="Book Antiqua" w:hAnsi="Book Antiqua"/>
          <w:i/>
          <w:color w:val="000000"/>
          <w:sz w:val="24"/>
        </w:rPr>
        <w:t xml:space="preserve"> </w:t>
      </w:r>
      <w:r w:rsidR="004576C0" w:rsidRPr="00390BB3">
        <w:rPr>
          <w:rFonts w:ascii="Book Antiqua" w:hAnsi="Book Antiqua" w:hint="eastAsia"/>
          <w:i/>
          <w:color w:val="000000"/>
          <w:sz w:val="24"/>
        </w:rPr>
        <w:t xml:space="preserve"> </w:t>
      </w:r>
    </w:p>
    <w:p w:rsidR="00DD19BD" w:rsidRPr="00390BB3" w:rsidRDefault="00DD19BD" w:rsidP="00AC3A83">
      <w:pPr>
        <w:adjustRightInd w:val="0"/>
        <w:snapToGrid w:val="0"/>
        <w:spacing w:after="0" w:line="360" w:lineRule="auto"/>
        <w:rPr>
          <w:rFonts w:ascii="Book Antiqua" w:hAnsi="Book Antiqua"/>
          <w:color w:val="000000"/>
          <w:sz w:val="24"/>
        </w:rPr>
      </w:pPr>
      <w:r w:rsidRPr="00390BB3">
        <w:rPr>
          <w:rFonts w:ascii="Book Antiqua" w:hAnsi="Book Antiqua"/>
          <w:b/>
          <w:color w:val="000000"/>
          <w:sz w:val="24"/>
        </w:rPr>
        <w:t xml:space="preserve">Fax: </w:t>
      </w:r>
      <w:r w:rsidRPr="00390BB3">
        <w:rPr>
          <w:rFonts w:ascii="Book Antiqua" w:hAnsi="Book Antiqua"/>
          <w:color w:val="000000"/>
          <w:sz w:val="24"/>
          <w:szCs w:val="24"/>
          <w:lang w:val="en-US"/>
        </w:rPr>
        <w:t>+39-6-49979216</w:t>
      </w:r>
    </w:p>
    <w:p w:rsidR="00DD19BD" w:rsidRPr="00390BB3" w:rsidRDefault="00DD19BD" w:rsidP="00AC3A83">
      <w:pPr>
        <w:adjustRightInd w:val="0"/>
        <w:snapToGrid w:val="0"/>
        <w:spacing w:after="0" w:line="360" w:lineRule="auto"/>
        <w:rPr>
          <w:rFonts w:ascii="Book Antiqua" w:hAnsi="Book Antiqua"/>
          <w:b/>
          <w:color w:val="000000"/>
          <w:sz w:val="24"/>
        </w:rPr>
      </w:pPr>
      <w:r w:rsidRPr="00390BB3">
        <w:rPr>
          <w:rFonts w:ascii="Book Antiqua" w:hAnsi="Book Antiqua"/>
          <w:b/>
          <w:color w:val="000000"/>
          <w:sz w:val="24"/>
        </w:rPr>
        <w:t xml:space="preserve">Received: </w:t>
      </w:r>
      <w:r w:rsidR="007D2910" w:rsidRPr="00390BB3">
        <w:rPr>
          <w:rFonts w:ascii="Book Antiqua" w:hAnsi="Book Antiqua"/>
          <w:color w:val="000000"/>
          <w:sz w:val="24"/>
        </w:rPr>
        <w:t>January</w:t>
      </w:r>
      <w:r w:rsidR="007D2910" w:rsidRPr="00390BB3">
        <w:rPr>
          <w:rFonts w:ascii="Book Antiqua" w:hAnsi="Book Antiqua" w:hint="eastAsia"/>
          <w:color w:val="000000"/>
          <w:sz w:val="24"/>
          <w:lang w:eastAsia="zh-CN"/>
        </w:rPr>
        <w:t xml:space="preserve"> 22, 2015</w:t>
      </w:r>
      <w:r w:rsidR="00462ABA" w:rsidRPr="00390BB3">
        <w:rPr>
          <w:rFonts w:ascii="Book Antiqua" w:hAnsi="Book Antiqua"/>
          <w:b/>
          <w:color w:val="000000"/>
          <w:sz w:val="24"/>
        </w:rPr>
        <w:t xml:space="preserve"> </w:t>
      </w:r>
    </w:p>
    <w:p w:rsidR="00DD19BD" w:rsidRPr="00390BB3" w:rsidRDefault="00DD19BD" w:rsidP="00AC3A83">
      <w:pPr>
        <w:adjustRightInd w:val="0"/>
        <w:snapToGrid w:val="0"/>
        <w:spacing w:after="0" w:line="360" w:lineRule="auto"/>
        <w:rPr>
          <w:rFonts w:ascii="Book Antiqua" w:hAnsi="Book Antiqua"/>
          <w:b/>
          <w:color w:val="000000"/>
          <w:sz w:val="24"/>
          <w:lang w:eastAsia="zh-CN"/>
        </w:rPr>
      </w:pPr>
      <w:r w:rsidRPr="00390BB3">
        <w:rPr>
          <w:rFonts w:ascii="Book Antiqua" w:hAnsi="Book Antiqua"/>
          <w:b/>
          <w:color w:val="000000"/>
          <w:sz w:val="24"/>
        </w:rPr>
        <w:t>Peer-review started:</w:t>
      </w:r>
      <w:r w:rsidR="00B3167F" w:rsidRPr="00390BB3">
        <w:rPr>
          <w:rFonts w:ascii="Book Antiqua" w:hAnsi="Book Antiqua" w:hint="eastAsia"/>
          <w:b/>
          <w:color w:val="000000"/>
          <w:sz w:val="24"/>
          <w:lang w:eastAsia="zh-CN"/>
        </w:rPr>
        <w:t xml:space="preserve"> </w:t>
      </w:r>
      <w:r w:rsidR="00B3167F" w:rsidRPr="00390BB3">
        <w:rPr>
          <w:rFonts w:ascii="Book Antiqua" w:hAnsi="Book Antiqua"/>
          <w:color w:val="000000"/>
          <w:sz w:val="24"/>
        </w:rPr>
        <w:t>January</w:t>
      </w:r>
      <w:r w:rsidR="00B3167F" w:rsidRPr="00390BB3">
        <w:rPr>
          <w:rFonts w:ascii="Book Antiqua" w:hAnsi="Book Antiqua" w:hint="eastAsia"/>
          <w:color w:val="000000"/>
          <w:sz w:val="24"/>
          <w:lang w:eastAsia="zh-CN"/>
        </w:rPr>
        <w:t xml:space="preserve"> 24, 2015</w:t>
      </w:r>
    </w:p>
    <w:p w:rsidR="00DD19BD" w:rsidRPr="00390BB3" w:rsidRDefault="00DD19BD" w:rsidP="00AC3A83">
      <w:pPr>
        <w:adjustRightInd w:val="0"/>
        <w:snapToGrid w:val="0"/>
        <w:spacing w:after="0" w:line="360" w:lineRule="auto"/>
        <w:rPr>
          <w:rFonts w:ascii="Book Antiqua" w:hAnsi="Book Antiqua"/>
          <w:b/>
          <w:color w:val="000000"/>
          <w:sz w:val="24"/>
          <w:lang w:eastAsia="zh-CN"/>
        </w:rPr>
      </w:pPr>
      <w:r w:rsidRPr="00390BB3">
        <w:rPr>
          <w:rFonts w:ascii="Book Antiqua" w:hAnsi="Book Antiqua"/>
          <w:b/>
          <w:color w:val="000000"/>
          <w:sz w:val="24"/>
        </w:rPr>
        <w:t>First decision:</w:t>
      </w:r>
      <w:r w:rsidR="00462ABA" w:rsidRPr="00390BB3">
        <w:rPr>
          <w:rFonts w:ascii="Book Antiqua" w:hAnsi="Book Antiqua" w:hint="eastAsia"/>
          <w:b/>
          <w:color w:val="000000"/>
          <w:sz w:val="24"/>
          <w:lang w:eastAsia="zh-CN"/>
        </w:rPr>
        <w:t xml:space="preserve"> </w:t>
      </w:r>
      <w:r w:rsidR="00462ABA" w:rsidRPr="00390BB3">
        <w:rPr>
          <w:rFonts w:ascii="Book Antiqua" w:hAnsi="Book Antiqua"/>
          <w:color w:val="000000"/>
          <w:sz w:val="24"/>
        </w:rPr>
        <w:t>February</w:t>
      </w:r>
      <w:r w:rsidR="00462ABA" w:rsidRPr="00390BB3">
        <w:rPr>
          <w:rFonts w:ascii="Book Antiqua" w:hAnsi="Book Antiqua" w:hint="eastAsia"/>
          <w:color w:val="000000"/>
          <w:sz w:val="24"/>
          <w:lang w:eastAsia="zh-CN"/>
        </w:rPr>
        <w:t xml:space="preserve"> 10, 2015</w:t>
      </w:r>
    </w:p>
    <w:p w:rsidR="00DD19BD" w:rsidRPr="00390BB3" w:rsidRDefault="00DD19BD" w:rsidP="00AC3A83">
      <w:pPr>
        <w:adjustRightInd w:val="0"/>
        <w:snapToGrid w:val="0"/>
        <w:spacing w:after="0" w:line="360" w:lineRule="auto"/>
        <w:rPr>
          <w:rFonts w:ascii="Book Antiqua" w:hAnsi="Book Antiqua"/>
          <w:b/>
          <w:color w:val="000000"/>
          <w:sz w:val="24"/>
          <w:lang w:eastAsia="zh-CN"/>
        </w:rPr>
      </w:pPr>
      <w:r w:rsidRPr="00390BB3">
        <w:rPr>
          <w:rFonts w:ascii="Book Antiqua" w:hAnsi="Book Antiqua"/>
          <w:b/>
          <w:color w:val="000000"/>
          <w:sz w:val="24"/>
        </w:rPr>
        <w:t>Revised:</w:t>
      </w:r>
      <w:r w:rsidR="00462ABA" w:rsidRPr="00390BB3">
        <w:rPr>
          <w:rFonts w:ascii="Book Antiqua" w:hAnsi="Book Antiqua"/>
          <w:b/>
          <w:color w:val="000000"/>
          <w:sz w:val="24"/>
        </w:rPr>
        <w:t xml:space="preserve"> </w:t>
      </w:r>
      <w:r w:rsidR="00462ABA" w:rsidRPr="00390BB3">
        <w:rPr>
          <w:rFonts w:ascii="Book Antiqua" w:hAnsi="Book Antiqua"/>
          <w:color w:val="000000"/>
          <w:sz w:val="24"/>
        </w:rPr>
        <w:t>February</w:t>
      </w:r>
      <w:r w:rsidR="00462ABA" w:rsidRPr="00390BB3">
        <w:rPr>
          <w:rFonts w:ascii="Book Antiqua" w:hAnsi="Book Antiqua" w:hint="eastAsia"/>
          <w:color w:val="000000"/>
          <w:sz w:val="24"/>
          <w:lang w:eastAsia="zh-CN"/>
        </w:rPr>
        <w:t xml:space="preserve"> 27, 2015</w:t>
      </w:r>
    </w:p>
    <w:p w:rsidR="007D302C" w:rsidRPr="000213AF" w:rsidRDefault="00DD19BD" w:rsidP="007D302C">
      <w:pPr>
        <w:rPr>
          <w:rFonts w:ascii="Book Antiqua" w:hAnsi="Book Antiqua"/>
          <w:color w:val="000000"/>
          <w:sz w:val="24"/>
        </w:rPr>
      </w:pPr>
      <w:r w:rsidRPr="00390BB3">
        <w:rPr>
          <w:rFonts w:ascii="Book Antiqua" w:hAnsi="Book Antiqua"/>
          <w:b/>
          <w:color w:val="000000"/>
          <w:sz w:val="24"/>
        </w:rPr>
        <w:t>Accepted:</w:t>
      </w:r>
      <w:bookmarkStart w:id="6" w:name="OLE_LINK99"/>
      <w:bookmarkStart w:id="7" w:name="OLE_LINK104"/>
      <w:r w:rsidR="007D302C" w:rsidRPr="007D302C">
        <w:rPr>
          <w:rFonts w:ascii="Book Antiqua" w:hAnsi="Book Antiqua"/>
          <w:color w:val="000000"/>
          <w:sz w:val="24"/>
        </w:rPr>
        <w:t xml:space="preserve"> </w:t>
      </w:r>
      <w:r w:rsidR="007D302C">
        <w:rPr>
          <w:rFonts w:ascii="Book Antiqua" w:hAnsi="Book Antiqua"/>
          <w:color w:val="000000"/>
          <w:sz w:val="24"/>
        </w:rPr>
        <w:t>April 16</w:t>
      </w:r>
      <w:r w:rsidR="007D302C" w:rsidRPr="000213AF">
        <w:rPr>
          <w:rFonts w:ascii="Book Antiqua" w:hAnsi="Book Antiqua"/>
          <w:color w:val="000000"/>
          <w:sz w:val="24"/>
        </w:rPr>
        <w:t>, 2015</w:t>
      </w:r>
    </w:p>
    <w:p w:rsidR="00DD19BD" w:rsidRPr="00390BB3" w:rsidRDefault="00462ABA" w:rsidP="00AC3A83">
      <w:pPr>
        <w:adjustRightInd w:val="0"/>
        <w:snapToGrid w:val="0"/>
        <w:spacing w:after="0" w:line="360" w:lineRule="auto"/>
        <w:rPr>
          <w:rFonts w:ascii="Book Antiqua" w:hAnsi="Book Antiqua"/>
          <w:b/>
          <w:color w:val="000000"/>
          <w:sz w:val="24"/>
        </w:rPr>
      </w:pPr>
      <w:bookmarkStart w:id="8" w:name="_GoBack"/>
      <w:bookmarkEnd w:id="6"/>
      <w:bookmarkEnd w:id="7"/>
      <w:bookmarkEnd w:id="8"/>
      <w:r w:rsidRPr="00390BB3">
        <w:rPr>
          <w:rFonts w:ascii="Book Antiqua" w:hAnsi="Book Antiqua"/>
          <w:b/>
          <w:color w:val="000000"/>
          <w:sz w:val="24"/>
        </w:rPr>
        <w:t xml:space="preserve"> </w:t>
      </w:r>
    </w:p>
    <w:p w:rsidR="00DD19BD" w:rsidRPr="00390BB3" w:rsidRDefault="00DD19BD" w:rsidP="00AC3A83">
      <w:pPr>
        <w:adjustRightInd w:val="0"/>
        <w:snapToGrid w:val="0"/>
        <w:spacing w:after="0" w:line="360" w:lineRule="auto"/>
        <w:rPr>
          <w:rFonts w:ascii="Book Antiqua" w:hAnsi="Book Antiqua"/>
          <w:b/>
          <w:color w:val="000000"/>
          <w:sz w:val="24"/>
        </w:rPr>
      </w:pPr>
      <w:r w:rsidRPr="00390BB3">
        <w:rPr>
          <w:rFonts w:ascii="Book Antiqua" w:hAnsi="Book Antiqua"/>
          <w:b/>
          <w:color w:val="000000"/>
          <w:sz w:val="24"/>
        </w:rPr>
        <w:t>Article in press:</w:t>
      </w:r>
    </w:p>
    <w:p w:rsidR="00DD19BD" w:rsidRPr="00390BB3" w:rsidRDefault="00DD19BD" w:rsidP="00AC3A83">
      <w:pPr>
        <w:adjustRightInd w:val="0"/>
        <w:snapToGrid w:val="0"/>
        <w:spacing w:after="0" w:line="360" w:lineRule="auto"/>
        <w:rPr>
          <w:rFonts w:ascii="Book Antiqua" w:hAnsi="Book Antiqua"/>
          <w:color w:val="000000"/>
          <w:sz w:val="24"/>
        </w:rPr>
      </w:pPr>
      <w:r w:rsidRPr="00390BB3">
        <w:rPr>
          <w:rFonts w:ascii="Book Antiqua" w:hAnsi="Book Antiqua"/>
          <w:b/>
          <w:color w:val="000000"/>
          <w:sz w:val="24"/>
        </w:rPr>
        <w:t>Published online:</w:t>
      </w:r>
    </w:p>
    <w:p w:rsidR="00497F4E" w:rsidRPr="00390BB3" w:rsidRDefault="00497F4E" w:rsidP="00AC3A83">
      <w:pPr>
        <w:adjustRightInd w:val="0"/>
        <w:snapToGrid w:val="0"/>
        <w:spacing w:after="0" w:line="360" w:lineRule="auto"/>
        <w:jc w:val="both"/>
        <w:rPr>
          <w:rFonts w:ascii="Book Antiqua" w:hAnsi="Book Antiqua"/>
          <w:b/>
          <w:color w:val="000000"/>
          <w:sz w:val="24"/>
          <w:szCs w:val="24"/>
          <w:lang w:val="en-US" w:eastAsia="zh-CN"/>
        </w:rPr>
      </w:pPr>
    </w:p>
    <w:p w:rsidR="007B3367" w:rsidRPr="00390BB3" w:rsidRDefault="00620273" w:rsidP="00AC3A83">
      <w:pPr>
        <w:adjustRightInd w:val="0"/>
        <w:snapToGrid w:val="0"/>
        <w:spacing w:after="0" w:line="360" w:lineRule="auto"/>
        <w:jc w:val="both"/>
        <w:rPr>
          <w:rFonts w:ascii="Book Antiqua" w:hAnsi="Book Antiqua"/>
          <w:b/>
          <w:color w:val="000000"/>
          <w:sz w:val="24"/>
          <w:szCs w:val="24"/>
          <w:lang w:val="en-US"/>
        </w:rPr>
      </w:pPr>
      <w:r w:rsidRPr="00390BB3">
        <w:rPr>
          <w:rFonts w:ascii="Book Antiqua" w:hAnsi="Book Antiqua"/>
          <w:b/>
          <w:color w:val="000000"/>
          <w:sz w:val="24"/>
          <w:szCs w:val="24"/>
          <w:lang w:val="en-US"/>
        </w:rPr>
        <w:t>Abstract</w:t>
      </w:r>
    </w:p>
    <w:p w:rsidR="00620273" w:rsidRPr="00390BB3" w:rsidRDefault="000135A4" w:rsidP="00AC3A83">
      <w:pPr>
        <w:adjustRightInd w:val="0"/>
        <w:snapToGrid w:val="0"/>
        <w:spacing w:after="0" w:line="360" w:lineRule="auto"/>
        <w:jc w:val="both"/>
        <w:rPr>
          <w:rFonts w:ascii="Book Antiqua" w:hAnsi="Book Antiqua"/>
          <w:color w:val="000000"/>
          <w:sz w:val="24"/>
          <w:szCs w:val="24"/>
          <w:lang w:val="en-US"/>
        </w:rPr>
      </w:pPr>
      <w:r w:rsidRPr="00390BB3">
        <w:rPr>
          <w:rFonts w:ascii="Book Antiqua" w:hAnsi="Book Antiqua"/>
          <w:color w:val="000000"/>
          <w:sz w:val="24"/>
          <w:szCs w:val="24"/>
          <w:lang w:val="en-US"/>
        </w:rPr>
        <w:t>Celiac disease (CD) is an intestinal inflammatory disease that manifests in genetically susceptible</w:t>
      </w:r>
      <w:r w:rsidR="00554526" w:rsidRPr="00390BB3">
        <w:rPr>
          <w:rFonts w:ascii="Book Antiqua" w:hAnsi="Book Antiqua"/>
          <w:color w:val="000000"/>
          <w:sz w:val="24"/>
          <w:szCs w:val="24"/>
          <w:lang w:val="en-US"/>
        </w:rPr>
        <w:t xml:space="preserve"> </w:t>
      </w:r>
      <w:r w:rsidRPr="00390BB3">
        <w:rPr>
          <w:rFonts w:ascii="Book Antiqua" w:hAnsi="Book Antiqua"/>
          <w:color w:val="000000"/>
          <w:sz w:val="24"/>
          <w:szCs w:val="24"/>
          <w:lang w:val="en-US"/>
        </w:rPr>
        <w:t>individuals when exposed to dietary gluten</w:t>
      </w:r>
      <w:r w:rsidR="00090D08" w:rsidRPr="00390BB3">
        <w:rPr>
          <w:rFonts w:ascii="Book Antiqua" w:hAnsi="Book Antiqua"/>
          <w:color w:val="000000"/>
          <w:sz w:val="24"/>
          <w:szCs w:val="24"/>
          <w:lang w:val="en-US"/>
        </w:rPr>
        <w:t xml:space="preserve">. It is </w:t>
      </w:r>
      <w:r w:rsidRPr="00390BB3">
        <w:rPr>
          <w:rFonts w:ascii="Book Antiqua" w:hAnsi="Book Antiqua"/>
          <w:color w:val="000000"/>
          <w:sz w:val="24"/>
          <w:szCs w:val="24"/>
          <w:lang w:val="en-US"/>
        </w:rPr>
        <w:t>a</w:t>
      </w:r>
      <w:r w:rsidR="00090D08" w:rsidRPr="00390BB3">
        <w:rPr>
          <w:rFonts w:ascii="Book Antiqua" w:hAnsi="Book Antiqua"/>
          <w:color w:val="000000"/>
          <w:sz w:val="24"/>
          <w:szCs w:val="24"/>
          <w:lang w:val="en-US"/>
        </w:rPr>
        <w:t xml:space="preserve"> common </w:t>
      </w:r>
      <w:r w:rsidRPr="00390BB3">
        <w:rPr>
          <w:rFonts w:ascii="Book Antiqua" w:hAnsi="Book Antiqua"/>
          <w:color w:val="000000"/>
          <w:sz w:val="24"/>
          <w:szCs w:val="24"/>
          <w:lang w:val="en-US"/>
        </w:rPr>
        <w:t>chronic disorder</w:t>
      </w:r>
      <w:r w:rsidR="00090D08" w:rsidRPr="00390BB3">
        <w:rPr>
          <w:rFonts w:ascii="Book Antiqua" w:hAnsi="Book Antiqua"/>
          <w:color w:val="000000"/>
          <w:sz w:val="24"/>
          <w:szCs w:val="24"/>
          <w:lang w:val="en-US"/>
        </w:rPr>
        <w:t xml:space="preserve">, </w:t>
      </w:r>
      <w:r w:rsidRPr="00390BB3">
        <w:rPr>
          <w:rFonts w:ascii="Book Antiqua" w:hAnsi="Book Antiqua"/>
          <w:color w:val="000000"/>
          <w:sz w:val="24"/>
          <w:szCs w:val="24"/>
          <w:lang w:val="en-US"/>
        </w:rPr>
        <w:t>with a prevalence of</w:t>
      </w:r>
      <w:r w:rsidR="00090D08" w:rsidRPr="00390BB3">
        <w:rPr>
          <w:rFonts w:ascii="Book Antiqua" w:hAnsi="Book Antiqua"/>
          <w:color w:val="000000"/>
          <w:sz w:val="24"/>
          <w:szCs w:val="24"/>
          <w:lang w:val="en-US"/>
        </w:rPr>
        <w:t xml:space="preserve"> 1% in Europe and North America. Although the disease primarily affects the gut, the clinical spectrum of CD is remarkably varied,</w:t>
      </w:r>
      <w:r w:rsidR="00554526" w:rsidRPr="00390BB3">
        <w:rPr>
          <w:rFonts w:ascii="Book Antiqua" w:hAnsi="Book Antiqua"/>
          <w:color w:val="000000"/>
          <w:sz w:val="24"/>
          <w:szCs w:val="24"/>
          <w:lang w:val="en-US"/>
        </w:rPr>
        <w:t xml:space="preserve"> </w:t>
      </w:r>
      <w:r w:rsidR="00090D08" w:rsidRPr="00390BB3">
        <w:rPr>
          <w:rFonts w:ascii="Book Antiqua" w:hAnsi="Book Antiqua"/>
          <w:color w:val="000000"/>
          <w:sz w:val="24"/>
          <w:szCs w:val="24"/>
          <w:lang w:val="en-US"/>
        </w:rPr>
        <w:t>and the disease can affect many extraintestinal organs and systems, including the liver. The hepatic dysfunction</w:t>
      </w:r>
      <w:r w:rsidR="00554526" w:rsidRPr="00390BB3">
        <w:rPr>
          <w:rFonts w:ascii="Book Antiqua" w:hAnsi="Book Antiqua"/>
          <w:color w:val="000000"/>
          <w:sz w:val="24"/>
          <w:szCs w:val="24"/>
          <w:lang w:val="en-US"/>
        </w:rPr>
        <w:t xml:space="preserve"> </w:t>
      </w:r>
      <w:r w:rsidR="00090D08" w:rsidRPr="00390BB3">
        <w:rPr>
          <w:rFonts w:ascii="Book Antiqua" w:hAnsi="Book Antiqua"/>
          <w:color w:val="000000"/>
          <w:sz w:val="24"/>
          <w:szCs w:val="24"/>
          <w:lang w:val="en-US"/>
        </w:rPr>
        <w:t>presenting in CD ranges from asymptomatic liver enzyme elevations or nonspecific reactive hepatitis (cryptogenic liver disorders),</w:t>
      </w:r>
      <w:r w:rsidR="00554526" w:rsidRPr="00390BB3">
        <w:rPr>
          <w:rFonts w:ascii="Book Antiqua" w:hAnsi="Book Antiqua"/>
          <w:color w:val="000000"/>
          <w:sz w:val="24"/>
          <w:szCs w:val="24"/>
          <w:lang w:val="en-US"/>
        </w:rPr>
        <w:t xml:space="preserve"> </w:t>
      </w:r>
      <w:r w:rsidR="00090D08" w:rsidRPr="00390BB3">
        <w:rPr>
          <w:rFonts w:ascii="Book Antiqua" w:hAnsi="Book Antiqua"/>
          <w:color w:val="000000"/>
          <w:sz w:val="24"/>
          <w:szCs w:val="24"/>
          <w:lang w:val="en-US"/>
        </w:rPr>
        <w:t xml:space="preserve">to chronic </w:t>
      </w:r>
      <w:r w:rsidRPr="00390BB3">
        <w:rPr>
          <w:rFonts w:ascii="Book Antiqua" w:hAnsi="Book Antiqua"/>
          <w:color w:val="000000"/>
          <w:sz w:val="24"/>
          <w:szCs w:val="24"/>
          <w:lang w:val="en-US"/>
        </w:rPr>
        <w:t xml:space="preserve">liver disease. </w:t>
      </w:r>
      <w:r w:rsidR="006C5284" w:rsidRPr="00390BB3">
        <w:rPr>
          <w:rFonts w:ascii="Book Antiqua" w:hAnsi="Book Antiqua"/>
          <w:color w:val="000000"/>
          <w:sz w:val="24"/>
          <w:szCs w:val="24"/>
          <w:lang w:val="en-US"/>
        </w:rPr>
        <w:t>In this article, we review the clinical presentations and possible mechanisms of CD-related liver injury to identify strategies for the diagnosis and treatment of these disorders in childhood.</w:t>
      </w:r>
      <w:r w:rsidR="00554526" w:rsidRPr="00390BB3">
        <w:rPr>
          <w:rFonts w:ascii="Book Antiqua" w:hAnsi="Book Antiqua"/>
          <w:color w:val="000000"/>
          <w:sz w:val="24"/>
          <w:szCs w:val="24"/>
          <w:lang w:val="en-US"/>
        </w:rPr>
        <w:t xml:space="preserve"> </w:t>
      </w:r>
    </w:p>
    <w:p w:rsidR="000135A4" w:rsidRPr="00390BB3" w:rsidRDefault="000135A4" w:rsidP="00AC3A83">
      <w:pPr>
        <w:adjustRightInd w:val="0"/>
        <w:snapToGrid w:val="0"/>
        <w:spacing w:after="0" w:line="360" w:lineRule="auto"/>
        <w:jc w:val="both"/>
        <w:rPr>
          <w:rFonts w:ascii="Book Antiqua" w:hAnsi="Book Antiqua"/>
          <w:b/>
          <w:color w:val="000000"/>
          <w:sz w:val="24"/>
          <w:szCs w:val="24"/>
          <w:lang w:val="en-US"/>
        </w:rPr>
      </w:pPr>
    </w:p>
    <w:p w:rsidR="00090D08" w:rsidRPr="00390BB3" w:rsidRDefault="00620273" w:rsidP="00AC3A83">
      <w:pPr>
        <w:adjustRightInd w:val="0"/>
        <w:snapToGrid w:val="0"/>
        <w:spacing w:after="0" w:line="360" w:lineRule="auto"/>
        <w:jc w:val="both"/>
        <w:rPr>
          <w:rFonts w:ascii="Book Antiqua" w:hAnsi="Book Antiqua"/>
          <w:b/>
          <w:color w:val="000000"/>
          <w:sz w:val="24"/>
          <w:szCs w:val="24"/>
          <w:lang w:val="en-US"/>
        </w:rPr>
      </w:pPr>
      <w:r w:rsidRPr="00390BB3">
        <w:rPr>
          <w:rFonts w:ascii="Book Antiqua" w:hAnsi="Book Antiqua"/>
          <w:b/>
          <w:color w:val="000000"/>
          <w:sz w:val="24"/>
          <w:szCs w:val="24"/>
          <w:lang w:val="en-US"/>
        </w:rPr>
        <w:t xml:space="preserve">Key words: </w:t>
      </w:r>
      <w:r w:rsidRPr="00390BB3">
        <w:rPr>
          <w:rFonts w:ascii="Book Antiqua" w:hAnsi="Book Antiqua"/>
          <w:color w:val="000000"/>
          <w:sz w:val="24"/>
          <w:szCs w:val="24"/>
          <w:lang w:val="en-US"/>
        </w:rPr>
        <w:t>Celiac disease;</w:t>
      </w:r>
      <w:r w:rsidRPr="00390BB3">
        <w:rPr>
          <w:rFonts w:ascii="Book Antiqua" w:hAnsi="Book Antiqua"/>
          <w:b/>
          <w:color w:val="000000"/>
          <w:sz w:val="24"/>
          <w:szCs w:val="24"/>
          <w:lang w:val="en-US"/>
        </w:rPr>
        <w:t xml:space="preserve"> </w:t>
      </w:r>
      <w:r w:rsidRPr="00390BB3">
        <w:rPr>
          <w:rFonts w:ascii="Book Antiqua" w:hAnsi="Book Antiqua"/>
          <w:color w:val="000000"/>
          <w:sz w:val="24"/>
          <w:szCs w:val="24"/>
          <w:lang w:val="en-US"/>
        </w:rPr>
        <w:t>Cryptogenic hypertransaminasemia; Autoimmune liver disease; End-stage liver disease; Fatty liver</w:t>
      </w:r>
    </w:p>
    <w:p w:rsidR="00620273" w:rsidRPr="00390BB3" w:rsidRDefault="00620273" w:rsidP="00AC3A83">
      <w:pPr>
        <w:adjustRightInd w:val="0"/>
        <w:snapToGrid w:val="0"/>
        <w:spacing w:after="0" w:line="360" w:lineRule="auto"/>
        <w:jc w:val="both"/>
        <w:rPr>
          <w:rFonts w:ascii="Book Antiqua" w:hAnsi="Book Antiqua"/>
          <w:b/>
          <w:color w:val="000000"/>
          <w:sz w:val="24"/>
          <w:szCs w:val="24"/>
          <w:lang w:val="en-US" w:eastAsia="zh-CN"/>
        </w:rPr>
      </w:pPr>
    </w:p>
    <w:p w:rsidR="00462ABA" w:rsidRPr="00390BB3" w:rsidRDefault="00462ABA" w:rsidP="00AC3A83">
      <w:pPr>
        <w:autoSpaceDE w:val="0"/>
        <w:autoSpaceDN w:val="0"/>
        <w:adjustRightInd w:val="0"/>
        <w:snapToGrid w:val="0"/>
        <w:spacing w:after="0" w:line="360" w:lineRule="auto"/>
        <w:rPr>
          <w:rFonts w:ascii="Book Antiqua" w:hAnsi="Book Antiqua" w:cs="Arial Unicode MS"/>
          <w:color w:val="000000"/>
          <w:sz w:val="24"/>
        </w:rPr>
      </w:pPr>
      <w:bookmarkStart w:id="9" w:name="OLE_LINK98"/>
      <w:bookmarkStart w:id="10" w:name="OLE_LINK156"/>
      <w:bookmarkStart w:id="11" w:name="OLE_LINK196"/>
      <w:bookmarkStart w:id="12" w:name="OLE_LINK217"/>
      <w:bookmarkStart w:id="13" w:name="OLE_LINK242"/>
      <w:bookmarkStart w:id="14" w:name="OLE_LINK247"/>
      <w:bookmarkStart w:id="15" w:name="OLE_LINK311"/>
      <w:bookmarkStart w:id="16" w:name="OLE_LINK312"/>
      <w:bookmarkStart w:id="17" w:name="OLE_LINK325"/>
      <w:bookmarkStart w:id="18" w:name="OLE_LINK330"/>
      <w:bookmarkStart w:id="19" w:name="OLE_LINK513"/>
      <w:bookmarkStart w:id="20" w:name="OLE_LINK514"/>
      <w:bookmarkStart w:id="21" w:name="OLE_LINK464"/>
      <w:bookmarkStart w:id="22" w:name="OLE_LINK465"/>
      <w:bookmarkStart w:id="23" w:name="OLE_LINK466"/>
      <w:bookmarkStart w:id="24" w:name="OLE_LINK470"/>
      <w:bookmarkStart w:id="25" w:name="OLE_LINK471"/>
      <w:bookmarkStart w:id="26" w:name="OLE_LINK472"/>
      <w:bookmarkStart w:id="27" w:name="OLE_LINK474"/>
      <w:bookmarkStart w:id="28" w:name="OLE_LINK512"/>
      <w:bookmarkStart w:id="29" w:name="OLE_LINK800"/>
      <w:bookmarkStart w:id="30" w:name="OLE_LINK982"/>
      <w:bookmarkStart w:id="31" w:name="OLE_LINK1027"/>
      <w:bookmarkStart w:id="32" w:name="OLE_LINK504"/>
      <w:bookmarkStart w:id="33" w:name="OLE_LINK546"/>
      <w:bookmarkStart w:id="34" w:name="OLE_LINK547"/>
      <w:bookmarkStart w:id="35" w:name="OLE_LINK575"/>
      <w:bookmarkStart w:id="36" w:name="OLE_LINK640"/>
      <w:bookmarkStart w:id="37" w:name="OLE_LINK672"/>
      <w:bookmarkStart w:id="38" w:name="OLE_LINK714"/>
      <w:bookmarkStart w:id="39" w:name="OLE_LINK651"/>
      <w:bookmarkStart w:id="40" w:name="OLE_LINK652"/>
      <w:bookmarkStart w:id="41" w:name="OLE_LINK744"/>
      <w:bookmarkStart w:id="42" w:name="OLE_LINK758"/>
      <w:bookmarkStart w:id="43" w:name="OLE_LINK787"/>
      <w:bookmarkStart w:id="44" w:name="OLE_LINK807"/>
      <w:bookmarkStart w:id="45" w:name="OLE_LINK820"/>
      <w:bookmarkStart w:id="46" w:name="OLE_LINK862"/>
      <w:bookmarkStart w:id="47" w:name="OLE_LINK879"/>
      <w:bookmarkStart w:id="48" w:name="OLE_LINK906"/>
      <w:bookmarkStart w:id="49" w:name="OLE_LINK928"/>
      <w:bookmarkStart w:id="50" w:name="OLE_LINK960"/>
      <w:bookmarkStart w:id="51" w:name="OLE_LINK861"/>
      <w:bookmarkStart w:id="52" w:name="OLE_LINK983"/>
      <w:bookmarkStart w:id="53" w:name="OLE_LINK1334"/>
      <w:bookmarkStart w:id="54" w:name="OLE_LINK1029"/>
      <w:bookmarkStart w:id="55" w:name="OLE_LINK1060"/>
      <w:bookmarkStart w:id="56" w:name="OLE_LINK1061"/>
      <w:bookmarkStart w:id="57" w:name="OLE_LINK1348"/>
      <w:bookmarkStart w:id="58" w:name="OLE_LINK1086"/>
      <w:bookmarkStart w:id="59" w:name="OLE_LINK1100"/>
      <w:bookmarkStart w:id="60" w:name="OLE_LINK1125"/>
      <w:bookmarkStart w:id="61" w:name="OLE_LINK1163"/>
      <w:bookmarkStart w:id="62" w:name="OLE_LINK1193"/>
      <w:bookmarkStart w:id="63" w:name="OLE_LINK1219"/>
      <w:bookmarkStart w:id="64" w:name="OLE_LINK1247"/>
      <w:bookmarkStart w:id="65" w:name="OLE_LINK1284"/>
      <w:bookmarkStart w:id="66" w:name="OLE_LINK1313"/>
      <w:bookmarkStart w:id="67" w:name="OLE_LINK1361"/>
      <w:bookmarkStart w:id="68" w:name="OLE_LINK1384"/>
      <w:bookmarkStart w:id="69" w:name="OLE_LINK1403"/>
      <w:bookmarkStart w:id="70" w:name="OLE_LINK1437"/>
      <w:bookmarkStart w:id="71" w:name="OLE_LINK1454"/>
      <w:bookmarkStart w:id="72" w:name="OLE_LINK1480"/>
      <w:bookmarkStart w:id="73" w:name="OLE_LINK1504"/>
      <w:bookmarkStart w:id="74" w:name="OLE_LINK1516"/>
      <w:bookmarkStart w:id="75" w:name="OLE_LINK135"/>
      <w:bookmarkStart w:id="76" w:name="OLE_LINK216"/>
      <w:bookmarkStart w:id="77" w:name="OLE_LINK259"/>
      <w:bookmarkStart w:id="78" w:name="OLE_LINK1186"/>
      <w:bookmarkStart w:id="79" w:name="OLE_LINK1265"/>
      <w:bookmarkStart w:id="80" w:name="OLE_LINK1373"/>
      <w:bookmarkStart w:id="81" w:name="OLE_LINK1478"/>
      <w:bookmarkStart w:id="82" w:name="OLE_LINK1644"/>
      <w:bookmarkStart w:id="83" w:name="OLE_LINK1884"/>
      <w:bookmarkStart w:id="84" w:name="OLE_LINK1885"/>
      <w:bookmarkStart w:id="85" w:name="OLE_LINK1538"/>
      <w:bookmarkStart w:id="86" w:name="OLE_LINK1539"/>
      <w:bookmarkStart w:id="87" w:name="OLE_LINK1543"/>
      <w:bookmarkStart w:id="88" w:name="OLE_LINK1549"/>
      <w:bookmarkStart w:id="89" w:name="OLE_LINK1778"/>
      <w:bookmarkStart w:id="90" w:name="OLE_LINK1756"/>
      <w:bookmarkStart w:id="91" w:name="OLE_LINK1776"/>
      <w:bookmarkStart w:id="92" w:name="OLE_LINK1777"/>
      <w:bookmarkStart w:id="93" w:name="OLE_LINK1868"/>
      <w:bookmarkStart w:id="94" w:name="OLE_LINK1744"/>
      <w:bookmarkStart w:id="95" w:name="OLE_LINK1817"/>
      <w:bookmarkStart w:id="96" w:name="OLE_LINK1835"/>
      <w:bookmarkStart w:id="97" w:name="OLE_LINK1866"/>
      <w:bookmarkStart w:id="98" w:name="OLE_LINK1882"/>
      <w:bookmarkStart w:id="99" w:name="OLE_LINK1901"/>
      <w:bookmarkStart w:id="100" w:name="OLE_LINK1902"/>
      <w:bookmarkStart w:id="101" w:name="OLE_LINK2013"/>
      <w:bookmarkStart w:id="102" w:name="OLE_LINK1894"/>
      <w:bookmarkStart w:id="103" w:name="OLE_LINK1929"/>
      <w:bookmarkStart w:id="104" w:name="OLE_LINK1941"/>
      <w:bookmarkStart w:id="105" w:name="OLE_LINK1995"/>
      <w:bookmarkStart w:id="106" w:name="OLE_LINK1938"/>
      <w:bookmarkStart w:id="107" w:name="OLE_LINK2081"/>
      <w:bookmarkStart w:id="108" w:name="OLE_LINK2082"/>
      <w:bookmarkStart w:id="109" w:name="OLE_LINK2292"/>
      <w:bookmarkStart w:id="110" w:name="OLE_LINK1931"/>
      <w:bookmarkStart w:id="111" w:name="OLE_LINK1964"/>
      <w:bookmarkStart w:id="112" w:name="OLE_LINK2020"/>
      <w:bookmarkStart w:id="113" w:name="OLE_LINK2071"/>
      <w:bookmarkStart w:id="114" w:name="OLE_LINK2134"/>
      <w:bookmarkStart w:id="115" w:name="OLE_LINK2265"/>
      <w:bookmarkStart w:id="116" w:name="OLE_LINK2562"/>
      <w:bookmarkStart w:id="117" w:name="OLE_LINK1923"/>
      <w:bookmarkStart w:id="118" w:name="OLE_LINK2192"/>
      <w:bookmarkStart w:id="119" w:name="OLE_LINK2110"/>
      <w:bookmarkStart w:id="120" w:name="OLE_LINK2445"/>
      <w:bookmarkStart w:id="121" w:name="OLE_LINK2446"/>
      <w:bookmarkStart w:id="122" w:name="OLE_LINK2169"/>
      <w:bookmarkStart w:id="123" w:name="OLE_LINK2190"/>
      <w:bookmarkStart w:id="124" w:name="OLE_LINK2331"/>
      <w:bookmarkStart w:id="125" w:name="OLE_LINK2345"/>
      <w:bookmarkStart w:id="126" w:name="OLE_LINK2467"/>
      <w:bookmarkStart w:id="127" w:name="OLE_LINK2484"/>
      <w:bookmarkStart w:id="128" w:name="OLE_LINK2157"/>
      <w:bookmarkStart w:id="129" w:name="OLE_LINK2221"/>
      <w:bookmarkStart w:id="130" w:name="OLE_LINK2252"/>
      <w:bookmarkStart w:id="131" w:name="OLE_LINK2348"/>
      <w:bookmarkStart w:id="132" w:name="OLE_LINK2451"/>
      <w:bookmarkStart w:id="133" w:name="OLE_LINK2627"/>
      <w:bookmarkStart w:id="134" w:name="OLE_LINK2482"/>
      <w:bookmarkStart w:id="135" w:name="OLE_LINK2663"/>
      <w:bookmarkStart w:id="136" w:name="OLE_LINK2761"/>
      <w:bookmarkStart w:id="137" w:name="OLE_LINK2856"/>
      <w:bookmarkStart w:id="138" w:name="OLE_LINK2993"/>
      <w:bookmarkStart w:id="139" w:name="OLE_LINK2643"/>
      <w:bookmarkStart w:id="140" w:name="OLE_LINK2583"/>
      <w:bookmarkStart w:id="141" w:name="OLE_LINK2762"/>
      <w:bookmarkStart w:id="142" w:name="OLE_LINK2962"/>
      <w:bookmarkStart w:id="143" w:name="OLE_LINK2582"/>
      <w:r w:rsidRPr="00390BB3">
        <w:rPr>
          <w:rFonts w:ascii="Book Antiqua" w:hAnsi="Book Antiqua"/>
          <w:b/>
          <w:color w:val="000000"/>
          <w:sz w:val="24"/>
          <w:lang w:val="en-GB"/>
        </w:rPr>
        <w:t xml:space="preserve">© </w:t>
      </w:r>
      <w:r w:rsidRPr="00390BB3">
        <w:rPr>
          <w:rFonts w:ascii="Book Antiqua" w:eastAsia="AdvTimes" w:hAnsi="Book Antiqua" w:cs="AdvTimes"/>
          <w:b/>
          <w:color w:val="000000"/>
          <w:sz w:val="24"/>
        </w:rPr>
        <w:t>The Author(s) 2015.</w:t>
      </w:r>
      <w:r w:rsidRPr="00390BB3">
        <w:rPr>
          <w:rFonts w:ascii="Book Antiqua" w:eastAsia="AdvTimes" w:hAnsi="Book Antiqua" w:cs="AdvTimes"/>
          <w:color w:val="000000"/>
          <w:sz w:val="24"/>
        </w:rPr>
        <w:t xml:space="preserve"> Published by </w:t>
      </w:r>
      <w:r w:rsidRPr="00390BB3">
        <w:rPr>
          <w:rFonts w:ascii="Book Antiqua" w:hAnsi="Book Antiqua" w:cs="Arial Unicode MS"/>
          <w:color w:val="000000"/>
          <w:sz w:val="24"/>
          <w:lang w:val="en-GB"/>
        </w:rPr>
        <w:t>Baishideng Publishing Group Inc.</w:t>
      </w:r>
      <w:r w:rsidRPr="00390BB3">
        <w:rPr>
          <w:rFonts w:ascii="Book Antiqua" w:hAnsi="Book Antiqua" w:cs="Arial Unicode MS"/>
          <w:color w:val="000000"/>
          <w:sz w:val="24"/>
        </w:rPr>
        <w:t xml:space="preserve"> All rights reserved.</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rsidR="00462ABA" w:rsidRPr="00390BB3" w:rsidRDefault="00462ABA" w:rsidP="00AC3A83">
      <w:pPr>
        <w:adjustRightInd w:val="0"/>
        <w:snapToGrid w:val="0"/>
        <w:spacing w:after="0" w:line="360" w:lineRule="auto"/>
        <w:jc w:val="both"/>
        <w:rPr>
          <w:rFonts w:ascii="Book Antiqua" w:hAnsi="Book Antiqua"/>
          <w:b/>
          <w:color w:val="000000"/>
          <w:sz w:val="24"/>
          <w:szCs w:val="24"/>
          <w:lang w:val="en-US" w:eastAsia="zh-CN"/>
        </w:rPr>
      </w:pPr>
    </w:p>
    <w:p w:rsidR="00462ABA" w:rsidRPr="00390BB3" w:rsidRDefault="00620273" w:rsidP="00AC3A83">
      <w:pPr>
        <w:adjustRightInd w:val="0"/>
        <w:snapToGrid w:val="0"/>
        <w:spacing w:after="0" w:line="360" w:lineRule="auto"/>
        <w:jc w:val="both"/>
        <w:rPr>
          <w:rFonts w:ascii="Book Antiqua" w:hAnsi="Book Antiqua"/>
          <w:color w:val="000000"/>
          <w:sz w:val="24"/>
          <w:szCs w:val="24"/>
          <w:lang w:val="en-US" w:eastAsia="zh-CN"/>
        </w:rPr>
      </w:pPr>
      <w:r w:rsidRPr="00390BB3">
        <w:rPr>
          <w:rFonts w:ascii="Book Antiqua" w:hAnsi="Book Antiqua"/>
          <w:b/>
          <w:color w:val="000000"/>
          <w:sz w:val="24"/>
          <w:szCs w:val="24"/>
          <w:lang w:val="en-US"/>
        </w:rPr>
        <w:lastRenderedPageBreak/>
        <w:t xml:space="preserve">Core tip: </w:t>
      </w:r>
      <w:r w:rsidR="002662D9" w:rsidRPr="00390BB3">
        <w:rPr>
          <w:rFonts w:ascii="Book Antiqua" w:hAnsi="Book Antiqua"/>
          <w:color w:val="000000"/>
          <w:sz w:val="24"/>
          <w:szCs w:val="24"/>
          <w:lang w:val="en-US"/>
        </w:rPr>
        <w:t xml:space="preserve">Celiac disease </w:t>
      </w:r>
      <w:r w:rsidR="000135A4" w:rsidRPr="00390BB3">
        <w:rPr>
          <w:rFonts w:ascii="Book Antiqua" w:hAnsi="Book Antiqua"/>
          <w:color w:val="000000"/>
          <w:sz w:val="24"/>
          <w:szCs w:val="24"/>
          <w:lang w:val="en-US"/>
        </w:rPr>
        <w:t>(CD) is increasingly reported</w:t>
      </w:r>
      <w:r w:rsidR="00554526" w:rsidRPr="00390BB3">
        <w:rPr>
          <w:rFonts w:ascii="Book Antiqua" w:hAnsi="Book Antiqua"/>
          <w:color w:val="000000"/>
          <w:sz w:val="24"/>
          <w:szCs w:val="24"/>
          <w:lang w:val="en-US"/>
        </w:rPr>
        <w:t xml:space="preserve"> </w:t>
      </w:r>
      <w:r w:rsidR="000135A4" w:rsidRPr="00390BB3">
        <w:rPr>
          <w:rFonts w:ascii="Book Antiqua" w:hAnsi="Book Antiqua"/>
          <w:color w:val="000000"/>
          <w:sz w:val="24"/>
          <w:szCs w:val="24"/>
          <w:lang w:val="en-US"/>
        </w:rPr>
        <w:t>in children who are symptomless or present atypical symptoms and signs. Liver</w:t>
      </w:r>
      <w:r w:rsidR="00AD598A" w:rsidRPr="00390BB3">
        <w:rPr>
          <w:rFonts w:ascii="Book Antiqua" w:hAnsi="Book Antiqua"/>
          <w:color w:val="000000"/>
          <w:sz w:val="24"/>
          <w:szCs w:val="24"/>
          <w:lang w:val="en-US"/>
        </w:rPr>
        <w:t xml:space="preserve"> abnormalities are common </w:t>
      </w:r>
      <w:r w:rsidR="000135A4" w:rsidRPr="00390BB3">
        <w:rPr>
          <w:rFonts w:ascii="Book Antiqua" w:hAnsi="Book Antiqua"/>
          <w:color w:val="000000"/>
          <w:sz w:val="24"/>
          <w:szCs w:val="24"/>
          <w:lang w:val="en-US"/>
        </w:rPr>
        <w:t>extraintestinal manifestations in patients with CD</w:t>
      </w:r>
      <w:r w:rsidR="00554526" w:rsidRPr="00390BB3">
        <w:rPr>
          <w:rFonts w:ascii="Book Antiqua" w:hAnsi="Book Antiqua"/>
          <w:color w:val="000000"/>
          <w:sz w:val="24"/>
          <w:szCs w:val="24"/>
          <w:lang w:val="en-US"/>
        </w:rPr>
        <w:t xml:space="preserve"> </w:t>
      </w:r>
      <w:r w:rsidR="000135A4" w:rsidRPr="00390BB3">
        <w:rPr>
          <w:rFonts w:ascii="Book Antiqua" w:hAnsi="Book Antiqua"/>
          <w:color w:val="000000"/>
          <w:sz w:val="24"/>
          <w:szCs w:val="24"/>
          <w:lang w:val="en-US"/>
        </w:rPr>
        <w:t xml:space="preserve">and range from mild hepatic injury to severe liver disease. </w:t>
      </w:r>
      <w:r w:rsidR="002662D9" w:rsidRPr="00390BB3">
        <w:rPr>
          <w:rFonts w:ascii="Book Antiqua" w:hAnsi="Book Antiqua"/>
          <w:color w:val="000000"/>
          <w:sz w:val="24"/>
          <w:szCs w:val="24"/>
          <w:lang w:val="en-US"/>
        </w:rPr>
        <w:t xml:space="preserve">Awareness of this may help clinicians to </w:t>
      </w:r>
      <w:r w:rsidR="00812633" w:rsidRPr="00390BB3">
        <w:rPr>
          <w:rFonts w:ascii="Book Antiqua" w:hAnsi="Book Antiqua"/>
          <w:color w:val="000000"/>
          <w:sz w:val="24"/>
          <w:szCs w:val="24"/>
          <w:lang w:val="en-US"/>
        </w:rPr>
        <w:t>improve</w:t>
      </w:r>
      <w:r w:rsidR="00411479" w:rsidRPr="00390BB3">
        <w:rPr>
          <w:rFonts w:ascii="Book Antiqua" w:hAnsi="Book Antiqua"/>
          <w:color w:val="000000"/>
          <w:sz w:val="24"/>
          <w:szCs w:val="24"/>
          <w:lang w:val="en-US"/>
        </w:rPr>
        <w:t xml:space="preserve"> </w:t>
      </w:r>
      <w:r w:rsidR="00AD598A" w:rsidRPr="00390BB3">
        <w:rPr>
          <w:rFonts w:ascii="Book Antiqua" w:hAnsi="Book Antiqua"/>
          <w:color w:val="000000"/>
          <w:sz w:val="24"/>
          <w:szCs w:val="24"/>
          <w:lang w:val="en-US"/>
        </w:rPr>
        <w:t>strategies for the diagnosis and treatment of these disorders in childhood.</w:t>
      </w:r>
    </w:p>
    <w:p w:rsidR="00462ABA" w:rsidRPr="00390BB3" w:rsidRDefault="00462ABA" w:rsidP="00AC3A83">
      <w:pPr>
        <w:adjustRightInd w:val="0"/>
        <w:snapToGrid w:val="0"/>
        <w:spacing w:after="0" w:line="360" w:lineRule="auto"/>
        <w:jc w:val="both"/>
        <w:rPr>
          <w:rFonts w:ascii="Book Antiqua" w:hAnsi="Book Antiqua"/>
          <w:color w:val="000000"/>
          <w:sz w:val="24"/>
          <w:szCs w:val="24"/>
          <w:lang w:val="en-US" w:eastAsia="zh-CN"/>
        </w:rPr>
      </w:pPr>
    </w:p>
    <w:p w:rsidR="00802248" w:rsidRPr="00390BB3" w:rsidRDefault="00802248" w:rsidP="00AC3A83">
      <w:pPr>
        <w:adjustRightInd w:val="0"/>
        <w:snapToGrid w:val="0"/>
        <w:spacing w:after="0" w:line="360" w:lineRule="auto"/>
        <w:rPr>
          <w:rFonts w:ascii="Book Antiqua" w:hAnsi="Book Antiqua"/>
          <w:color w:val="000000"/>
          <w:sz w:val="24"/>
        </w:rPr>
      </w:pPr>
      <w:r w:rsidRPr="00390BB3">
        <w:rPr>
          <w:rFonts w:ascii="Book Antiqua" w:hAnsi="Book Antiqua"/>
          <w:color w:val="000000"/>
          <w:sz w:val="24"/>
          <w:szCs w:val="24"/>
        </w:rPr>
        <w:t>Anania</w:t>
      </w:r>
      <w:r w:rsidRPr="00390BB3">
        <w:rPr>
          <w:rFonts w:ascii="Book Antiqua" w:hAnsi="Book Antiqua" w:hint="eastAsia"/>
          <w:color w:val="000000"/>
          <w:sz w:val="24"/>
          <w:szCs w:val="24"/>
          <w:lang w:eastAsia="zh-CN"/>
        </w:rPr>
        <w:t xml:space="preserve"> C</w:t>
      </w:r>
      <w:r w:rsidRPr="00390BB3">
        <w:rPr>
          <w:rFonts w:ascii="Book Antiqua" w:hAnsi="Book Antiqua"/>
          <w:color w:val="000000"/>
          <w:sz w:val="24"/>
          <w:szCs w:val="24"/>
        </w:rPr>
        <w:t>, De Luca</w:t>
      </w:r>
      <w:r w:rsidRPr="00390BB3">
        <w:rPr>
          <w:rFonts w:ascii="Book Antiqua" w:hAnsi="Book Antiqua" w:hint="eastAsia"/>
          <w:color w:val="000000"/>
          <w:sz w:val="24"/>
          <w:szCs w:val="24"/>
          <w:lang w:eastAsia="zh-CN"/>
        </w:rPr>
        <w:t xml:space="preserve"> E</w:t>
      </w:r>
      <w:r w:rsidRPr="00390BB3">
        <w:rPr>
          <w:rFonts w:ascii="Book Antiqua" w:hAnsi="Book Antiqua"/>
          <w:color w:val="000000"/>
          <w:sz w:val="24"/>
          <w:szCs w:val="24"/>
        </w:rPr>
        <w:t>, De Castro</w:t>
      </w:r>
      <w:r w:rsidRPr="00390BB3">
        <w:rPr>
          <w:rFonts w:ascii="Book Antiqua" w:hAnsi="Book Antiqua" w:hint="eastAsia"/>
          <w:color w:val="000000"/>
          <w:sz w:val="24"/>
          <w:szCs w:val="24"/>
          <w:lang w:eastAsia="zh-CN"/>
        </w:rPr>
        <w:t xml:space="preserve"> G</w:t>
      </w:r>
      <w:r w:rsidRPr="00390BB3">
        <w:rPr>
          <w:rFonts w:ascii="Book Antiqua" w:hAnsi="Book Antiqua"/>
          <w:color w:val="000000"/>
          <w:sz w:val="24"/>
          <w:szCs w:val="24"/>
        </w:rPr>
        <w:t>, Chiesa</w:t>
      </w:r>
      <w:r w:rsidRPr="00390BB3">
        <w:rPr>
          <w:rFonts w:ascii="Book Antiqua" w:hAnsi="Book Antiqua" w:hint="eastAsia"/>
          <w:color w:val="000000"/>
          <w:sz w:val="24"/>
          <w:szCs w:val="24"/>
          <w:lang w:eastAsia="zh-CN"/>
        </w:rPr>
        <w:t xml:space="preserve"> C</w:t>
      </w:r>
      <w:r w:rsidRPr="00390BB3">
        <w:rPr>
          <w:rFonts w:ascii="Book Antiqua" w:hAnsi="Book Antiqua"/>
          <w:color w:val="000000"/>
          <w:sz w:val="24"/>
          <w:szCs w:val="24"/>
        </w:rPr>
        <w:t>, Pacifico</w:t>
      </w:r>
      <w:r w:rsidRPr="00390BB3">
        <w:rPr>
          <w:rFonts w:ascii="Book Antiqua" w:hAnsi="Book Antiqua" w:hint="eastAsia"/>
          <w:color w:val="000000"/>
          <w:sz w:val="24"/>
          <w:szCs w:val="24"/>
          <w:lang w:eastAsia="zh-CN"/>
        </w:rPr>
        <w:t xml:space="preserve"> L. </w:t>
      </w:r>
      <w:r w:rsidRPr="00390BB3">
        <w:rPr>
          <w:rFonts w:ascii="Book Antiqua" w:hAnsi="Book Antiqua"/>
          <w:color w:val="000000"/>
          <w:sz w:val="24"/>
          <w:szCs w:val="24"/>
          <w:lang w:val="en-US"/>
        </w:rPr>
        <w:t>Liver involvement in pediatric celiac disease</w:t>
      </w:r>
      <w:r w:rsidRPr="00390BB3">
        <w:rPr>
          <w:rFonts w:ascii="Book Antiqua" w:hAnsi="Book Antiqua" w:hint="eastAsia"/>
          <w:color w:val="000000"/>
          <w:sz w:val="24"/>
          <w:szCs w:val="24"/>
          <w:lang w:val="en-US" w:eastAsia="zh-CN"/>
        </w:rPr>
        <w:t xml:space="preserve">. </w:t>
      </w:r>
      <w:r w:rsidRPr="00390BB3">
        <w:rPr>
          <w:rFonts w:ascii="Book Antiqua" w:hAnsi="Book Antiqua"/>
          <w:i/>
          <w:color w:val="000000"/>
          <w:sz w:val="24"/>
        </w:rPr>
        <w:t>World J Gastroenterol</w:t>
      </w:r>
      <w:r w:rsidRPr="00390BB3">
        <w:rPr>
          <w:rFonts w:ascii="Book Antiqua" w:hAnsi="Book Antiqua"/>
          <w:color w:val="000000"/>
          <w:sz w:val="24"/>
        </w:rPr>
        <w:t xml:space="preserve"> 201</w:t>
      </w:r>
      <w:r w:rsidRPr="00390BB3">
        <w:rPr>
          <w:rFonts w:ascii="Book Antiqua" w:hAnsi="Book Antiqua" w:hint="eastAsia"/>
          <w:color w:val="000000"/>
          <w:sz w:val="24"/>
        </w:rPr>
        <w:t>5</w:t>
      </w:r>
      <w:r w:rsidRPr="00390BB3">
        <w:rPr>
          <w:rFonts w:ascii="Book Antiqua" w:hAnsi="Book Antiqua"/>
          <w:color w:val="000000"/>
          <w:sz w:val="24"/>
        </w:rPr>
        <w:t>; In press</w:t>
      </w:r>
    </w:p>
    <w:p w:rsidR="00802248" w:rsidRPr="00390BB3" w:rsidRDefault="00802248" w:rsidP="00AC3A83">
      <w:pPr>
        <w:adjustRightInd w:val="0"/>
        <w:snapToGrid w:val="0"/>
        <w:spacing w:after="0" w:line="360" w:lineRule="auto"/>
        <w:jc w:val="both"/>
        <w:rPr>
          <w:rFonts w:ascii="Book Antiqua" w:hAnsi="Book Antiqua"/>
          <w:color w:val="000000"/>
          <w:sz w:val="24"/>
          <w:szCs w:val="24"/>
          <w:lang w:val="en-US" w:eastAsia="zh-CN"/>
        </w:rPr>
      </w:pPr>
    </w:p>
    <w:p w:rsidR="006A1A2C" w:rsidRPr="00390BB3" w:rsidRDefault="006A1A2C" w:rsidP="00AC3A83">
      <w:pPr>
        <w:adjustRightInd w:val="0"/>
        <w:snapToGrid w:val="0"/>
        <w:spacing w:after="0" w:line="360" w:lineRule="auto"/>
        <w:jc w:val="both"/>
        <w:rPr>
          <w:rFonts w:ascii="Book Antiqua" w:hAnsi="Book Antiqua"/>
          <w:b/>
          <w:color w:val="000000"/>
          <w:sz w:val="24"/>
          <w:szCs w:val="24"/>
          <w:lang w:val="en-US"/>
        </w:rPr>
      </w:pPr>
      <w:r w:rsidRPr="00390BB3">
        <w:rPr>
          <w:rFonts w:ascii="Book Antiqua" w:hAnsi="Book Antiqua"/>
          <w:b/>
          <w:color w:val="000000"/>
          <w:sz w:val="24"/>
          <w:szCs w:val="24"/>
          <w:lang w:val="en-US"/>
        </w:rPr>
        <w:t>INTRODUCTION</w:t>
      </w:r>
    </w:p>
    <w:p w:rsidR="0022038C" w:rsidRPr="00390BB3" w:rsidRDefault="006A1A2C" w:rsidP="00AC3A83">
      <w:pPr>
        <w:autoSpaceDE w:val="0"/>
        <w:autoSpaceDN w:val="0"/>
        <w:adjustRightInd w:val="0"/>
        <w:snapToGrid w:val="0"/>
        <w:spacing w:after="0" w:line="360" w:lineRule="auto"/>
        <w:jc w:val="both"/>
        <w:rPr>
          <w:rFonts w:ascii="Book Antiqua" w:hAnsi="Book Antiqua" w:cs="OTNEJMQuadraat"/>
          <w:color w:val="000000"/>
          <w:sz w:val="24"/>
          <w:szCs w:val="24"/>
          <w:lang w:val="en-US"/>
        </w:rPr>
      </w:pPr>
      <w:r w:rsidRPr="00390BB3">
        <w:rPr>
          <w:rFonts w:ascii="Book Antiqua" w:hAnsi="Book Antiqua"/>
          <w:color w:val="000000"/>
          <w:sz w:val="24"/>
          <w:szCs w:val="24"/>
          <w:lang w:val="en-US"/>
        </w:rPr>
        <w:t>Celiac disease</w:t>
      </w:r>
      <w:r w:rsidR="00B311D5" w:rsidRPr="00390BB3">
        <w:rPr>
          <w:rFonts w:ascii="Book Antiqua" w:hAnsi="Book Antiqua"/>
          <w:color w:val="000000"/>
          <w:sz w:val="24"/>
          <w:szCs w:val="24"/>
          <w:lang w:val="en-US"/>
        </w:rPr>
        <w:t xml:space="preserve"> </w:t>
      </w:r>
      <w:r w:rsidR="007A3B0C" w:rsidRPr="00390BB3">
        <w:rPr>
          <w:rFonts w:ascii="Book Antiqua" w:hAnsi="Book Antiqua"/>
          <w:color w:val="000000"/>
          <w:sz w:val="24"/>
          <w:szCs w:val="24"/>
          <w:lang w:val="en-US"/>
        </w:rPr>
        <w:t>(CD)</w:t>
      </w:r>
      <w:r w:rsidR="00CE4BE2" w:rsidRPr="00390BB3">
        <w:rPr>
          <w:rFonts w:ascii="Book Antiqua" w:hAnsi="Book Antiqua"/>
          <w:color w:val="000000"/>
          <w:sz w:val="24"/>
          <w:szCs w:val="24"/>
          <w:lang w:val="en-US"/>
        </w:rPr>
        <w:t xml:space="preserve"> is a chronic</w:t>
      </w:r>
      <w:r w:rsidRPr="00390BB3">
        <w:rPr>
          <w:rFonts w:ascii="Book Antiqua" w:hAnsi="Book Antiqua"/>
          <w:color w:val="000000"/>
          <w:sz w:val="24"/>
          <w:szCs w:val="24"/>
          <w:lang w:val="en-US"/>
        </w:rPr>
        <w:t xml:space="preserve"> intestinal inflammatory disease that </w:t>
      </w:r>
      <w:r w:rsidR="00BE259D" w:rsidRPr="00390BB3">
        <w:rPr>
          <w:rFonts w:ascii="Book Antiqua" w:hAnsi="Book Antiqua"/>
          <w:color w:val="000000"/>
          <w:sz w:val="24"/>
          <w:szCs w:val="24"/>
          <w:lang w:val="en-US"/>
        </w:rPr>
        <w:t>manifests in genetically susceptible</w:t>
      </w:r>
      <w:r w:rsidR="00554526" w:rsidRPr="00390BB3">
        <w:rPr>
          <w:rFonts w:ascii="Book Antiqua" w:hAnsi="Book Antiqua"/>
          <w:color w:val="000000"/>
          <w:sz w:val="24"/>
          <w:szCs w:val="24"/>
          <w:lang w:val="en-US"/>
        </w:rPr>
        <w:t xml:space="preserve"> </w:t>
      </w:r>
      <w:r w:rsidR="00BE259D" w:rsidRPr="00390BB3">
        <w:rPr>
          <w:rFonts w:ascii="Book Antiqua" w:hAnsi="Book Antiqua"/>
          <w:color w:val="000000"/>
          <w:sz w:val="24"/>
          <w:szCs w:val="24"/>
          <w:lang w:val="en-US"/>
        </w:rPr>
        <w:t>individuals when exposed to</w:t>
      </w:r>
      <w:r w:rsidR="00D9753E" w:rsidRPr="00390BB3">
        <w:rPr>
          <w:rFonts w:ascii="Book Antiqua" w:hAnsi="Book Antiqua"/>
          <w:color w:val="000000"/>
          <w:sz w:val="24"/>
          <w:szCs w:val="24"/>
          <w:lang w:val="en-US"/>
        </w:rPr>
        <w:t xml:space="preserve"> dietary gluten</w:t>
      </w:r>
      <w:r w:rsidRPr="00390BB3">
        <w:rPr>
          <w:rFonts w:ascii="Book Antiqua" w:hAnsi="Book Antiqua"/>
          <w:color w:val="000000"/>
          <w:sz w:val="24"/>
          <w:szCs w:val="24"/>
          <w:vertAlign w:val="superscript"/>
          <w:lang w:val="en-US"/>
        </w:rPr>
        <w:t>[1]</w:t>
      </w:r>
      <w:r w:rsidR="00D9753E" w:rsidRPr="00390BB3">
        <w:rPr>
          <w:rFonts w:ascii="Book Antiqua" w:hAnsi="Book Antiqua"/>
          <w:color w:val="000000"/>
          <w:sz w:val="24"/>
          <w:szCs w:val="24"/>
          <w:lang w:val="en-US"/>
        </w:rPr>
        <w:t>.</w:t>
      </w:r>
      <w:r w:rsidR="007A3B0C" w:rsidRPr="00390BB3">
        <w:rPr>
          <w:rFonts w:ascii="Book Antiqua" w:hAnsi="Book Antiqua"/>
          <w:color w:val="000000"/>
          <w:sz w:val="24"/>
          <w:szCs w:val="24"/>
          <w:vertAlign w:val="superscript"/>
          <w:lang w:val="en-US"/>
        </w:rPr>
        <w:t xml:space="preserve"> </w:t>
      </w:r>
      <w:r w:rsidR="00280953" w:rsidRPr="00390BB3">
        <w:rPr>
          <w:rFonts w:ascii="Book Antiqua" w:hAnsi="Book Antiqua"/>
          <w:color w:val="000000"/>
          <w:sz w:val="24"/>
          <w:szCs w:val="24"/>
          <w:lang w:val="en-US"/>
        </w:rPr>
        <w:t xml:space="preserve">The prevalence of </w:t>
      </w:r>
      <w:r w:rsidR="00BE259D" w:rsidRPr="00390BB3">
        <w:rPr>
          <w:rFonts w:ascii="Book Antiqua" w:hAnsi="Book Antiqua" w:cs="OTNEJMQuadraat"/>
          <w:color w:val="000000"/>
          <w:sz w:val="24"/>
          <w:szCs w:val="24"/>
          <w:lang w:val="en-US"/>
        </w:rPr>
        <w:t xml:space="preserve">CD </w:t>
      </w:r>
      <w:r w:rsidR="00280953" w:rsidRPr="00390BB3">
        <w:rPr>
          <w:rFonts w:ascii="Book Antiqua" w:hAnsi="Book Antiqua" w:cs="OTNEJMQuadraat"/>
          <w:color w:val="000000"/>
          <w:sz w:val="24"/>
          <w:szCs w:val="24"/>
          <w:lang w:val="en-US"/>
        </w:rPr>
        <w:t>is high</w:t>
      </w:r>
      <w:r w:rsidR="00D9753E" w:rsidRPr="00390BB3">
        <w:rPr>
          <w:rFonts w:ascii="Book Antiqua" w:hAnsi="Book Antiqua" w:cs="OTNEJMQuadraat"/>
          <w:color w:val="000000"/>
          <w:sz w:val="24"/>
          <w:szCs w:val="24"/>
          <w:lang w:val="en-US"/>
        </w:rPr>
        <w:t xml:space="preserve"> </w:t>
      </w:r>
      <w:r w:rsidR="00280953" w:rsidRPr="00390BB3">
        <w:rPr>
          <w:rFonts w:ascii="Book Antiqua" w:hAnsi="Book Antiqua" w:cs="OTNEJMQuadraat"/>
          <w:color w:val="000000"/>
          <w:sz w:val="24"/>
          <w:szCs w:val="24"/>
          <w:lang w:val="en-US"/>
        </w:rPr>
        <w:t xml:space="preserve">in </w:t>
      </w:r>
      <w:r w:rsidR="00D9753E" w:rsidRPr="00390BB3">
        <w:rPr>
          <w:rFonts w:ascii="Book Antiqua" w:hAnsi="Book Antiqua" w:cs="OTNEJMQuadraat"/>
          <w:color w:val="000000"/>
          <w:sz w:val="24"/>
          <w:szCs w:val="24"/>
          <w:lang w:val="en-US"/>
        </w:rPr>
        <w:t>the Europe</w:t>
      </w:r>
      <w:r w:rsidR="00BE259D" w:rsidRPr="00390BB3">
        <w:rPr>
          <w:rFonts w:ascii="Book Antiqua" w:hAnsi="Book Antiqua" w:cs="OTNEJMQuadraat"/>
          <w:color w:val="000000"/>
          <w:sz w:val="24"/>
          <w:szCs w:val="24"/>
          <w:lang w:val="en-US"/>
        </w:rPr>
        <w:t>an</w:t>
      </w:r>
      <w:r w:rsidR="00D9753E" w:rsidRPr="00390BB3">
        <w:rPr>
          <w:rFonts w:ascii="Book Antiqua" w:hAnsi="Book Antiqua" w:cs="OTNEJMQuadraat"/>
          <w:color w:val="000000"/>
          <w:sz w:val="24"/>
          <w:szCs w:val="24"/>
          <w:lang w:val="en-US"/>
        </w:rPr>
        <w:t xml:space="preserve"> and North America</w:t>
      </w:r>
      <w:r w:rsidR="00BE259D" w:rsidRPr="00390BB3">
        <w:rPr>
          <w:rFonts w:ascii="Book Antiqua" w:hAnsi="Book Antiqua" w:cs="OTNEJMQuadraat"/>
          <w:color w:val="000000"/>
          <w:sz w:val="24"/>
          <w:szCs w:val="24"/>
          <w:lang w:val="en-US"/>
        </w:rPr>
        <w:t>n population</w:t>
      </w:r>
      <w:r w:rsidR="00280953" w:rsidRPr="00390BB3">
        <w:rPr>
          <w:rFonts w:ascii="Book Antiqua" w:hAnsi="Book Antiqua" w:cs="OTNEJMQuadraat"/>
          <w:color w:val="000000"/>
          <w:sz w:val="24"/>
          <w:szCs w:val="24"/>
          <w:lang w:val="en-US"/>
        </w:rPr>
        <w:t xml:space="preserve"> (1%), reaching</w:t>
      </w:r>
      <w:r w:rsidR="00554526" w:rsidRPr="00390BB3">
        <w:rPr>
          <w:rFonts w:ascii="Book Antiqua" w:hAnsi="Book Antiqua" w:cs="OTNEJMQuadraat"/>
          <w:color w:val="000000"/>
          <w:sz w:val="24"/>
          <w:szCs w:val="24"/>
          <w:lang w:val="en-US"/>
        </w:rPr>
        <w:t xml:space="preserve"> </w:t>
      </w:r>
      <w:r w:rsidR="005736E0" w:rsidRPr="00390BB3">
        <w:rPr>
          <w:rFonts w:ascii="Book Antiqua" w:hAnsi="Book Antiqua" w:cs="OTNEJMQuadraat"/>
          <w:color w:val="000000"/>
          <w:sz w:val="24"/>
          <w:szCs w:val="24"/>
          <w:lang w:val="en-US"/>
        </w:rPr>
        <w:t>10</w:t>
      </w:r>
      <w:r w:rsidR="00802248" w:rsidRPr="00390BB3">
        <w:rPr>
          <w:rFonts w:ascii="Book Antiqua" w:hAnsi="Book Antiqua" w:cs="OTNEJMQuadraat" w:hint="eastAsia"/>
          <w:color w:val="000000"/>
          <w:sz w:val="24"/>
          <w:szCs w:val="24"/>
          <w:lang w:val="en-US" w:eastAsia="zh-CN"/>
        </w:rPr>
        <w:t>%</w:t>
      </w:r>
      <w:r w:rsidR="005736E0" w:rsidRPr="00390BB3">
        <w:rPr>
          <w:rFonts w:ascii="Book Antiqua" w:hAnsi="Book Antiqua" w:cs="OTNEJMQuadraat"/>
          <w:color w:val="000000"/>
          <w:sz w:val="24"/>
          <w:szCs w:val="24"/>
          <w:lang w:val="en-US"/>
        </w:rPr>
        <w:t xml:space="preserve"> to 15% </w:t>
      </w:r>
      <w:r w:rsidR="00280953" w:rsidRPr="00390BB3">
        <w:rPr>
          <w:rFonts w:ascii="Book Antiqua" w:hAnsi="Book Antiqua" w:cs="OTNEJMQuadraat"/>
          <w:color w:val="000000"/>
          <w:sz w:val="24"/>
          <w:szCs w:val="24"/>
          <w:lang w:val="en-US"/>
        </w:rPr>
        <w:t xml:space="preserve">in </w:t>
      </w:r>
      <w:r w:rsidR="00BE259D" w:rsidRPr="00390BB3">
        <w:rPr>
          <w:rFonts w:ascii="Book Antiqua" w:hAnsi="Book Antiqua" w:cs="OTNEJMQuadraat"/>
          <w:color w:val="000000"/>
          <w:sz w:val="24"/>
          <w:szCs w:val="24"/>
          <w:lang w:val="en-US"/>
        </w:rPr>
        <w:t>patients who have</w:t>
      </w:r>
      <w:r w:rsidR="00554526" w:rsidRPr="00390BB3">
        <w:rPr>
          <w:rFonts w:ascii="Book Antiqua" w:hAnsi="Book Antiqua" w:cs="OTNEJMQuadraat"/>
          <w:color w:val="000000"/>
          <w:sz w:val="24"/>
          <w:szCs w:val="24"/>
          <w:vertAlign w:val="superscript"/>
          <w:lang w:val="en-US"/>
        </w:rPr>
        <w:t xml:space="preserve"> </w:t>
      </w:r>
      <w:r w:rsidR="00BE259D" w:rsidRPr="00390BB3">
        <w:rPr>
          <w:rFonts w:ascii="Book Antiqua" w:hAnsi="Book Antiqua" w:cs="OTNEJMQuadraat"/>
          <w:color w:val="000000"/>
          <w:sz w:val="24"/>
          <w:szCs w:val="24"/>
          <w:lang w:val="en-US"/>
        </w:rPr>
        <w:t xml:space="preserve">first-degree relatives </w:t>
      </w:r>
      <w:r w:rsidR="00280953" w:rsidRPr="00390BB3">
        <w:rPr>
          <w:rFonts w:ascii="Book Antiqua" w:hAnsi="Book Antiqua" w:cs="OTNEJMQuadraat"/>
          <w:color w:val="000000"/>
          <w:sz w:val="24"/>
          <w:szCs w:val="24"/>
          <w:lang w:val="en-US"/>
        </w:rPr>
        <w:t>with</w:t>
      </w:r>
      <w:r w:rsidR="00BE259D" w:rsidRPr="00390BB3">
        <w:rPr>
          <w:rFonts w:ascii="Book Antiqua" w:hAnsi="Book Antiqua" w:cs="OTNEJMQuadraat"/>
          <w:color w:val="000000"/>
          <w:sz w:val="24"/>
          <w:szCs w:val="24"/>
          <w:lang w:val="en-US"/>
        </w:rPr>
        <w:t xml:space="preserve"> </w:t>
      </w:r>
      <w:r w:rsidR="007B26D1" w:rsidRPr="00390BB3">
        <w:rPr>
          <w:rFonts w:ascii="Book Antiqua" w:hAnsi="Book Antiqua" w:cs="OTNEJMQuadraat"/>
          <w:color w:val="000000"/>
          <w:sz w:val="24"/>
          <w:szCs w:val="24"/>
          <w:lang w:val="en-US"/>
        </w:rPr>
        <w:t>this disease</w:t>
      </w:r>
      <w:r w:rsidR="007A3B0C" w:rsidRPr="00390BB3">
        <w:rPr>
          <w:rFonts w:ascii="Book Antiqua" w:hAnsi="Book Antiqua"/>
          <w:color w:val="000000"/>
          <w:sz w:val="24"/>
          <w:szCs w:val="24"/>
          <w:vertAlign w:val="superscript"/>
          <w:lang w:val="en-US"/>
        </w:rPr>
        <w:t>[</w:t>
      </w:r>
      <w:r w:rsidR="000B27AB" w:rsidRPr="00390BB3">
        <w:rPr>
          <w:rFonts w:ascii="Book Antiqua" w:hAnsi="Book Antiqua"/>
          <w:color w:val="000000"/>
          <w:sz w:val="24"/>
          <w:szCs w:val="24"/>
          <w:vertAlign w:val="superscript"/>
          <w:lang w:val="en-US"/>
        </w:rPr>
        <w:t>1,</w:t>
      </w:r>
      <w:r w:rsidR="007A3B0C" w:rsidRPr="00390BB3">
        <w:rPr>
          <w:rFonts w:ascii="Book Antiqua" w:hAnsi="Book Antiqua"/>
          <w:color w:val="000000"/>
          <w:sz w:val="24"/>
          <w:szCs w:val="24"/>
          <w:vertAlign w:val="superscript"/>
          <w:lang w:val="en-US"/>
        </w:rPr>
        <w:t>2]</w:t>
      </w:r>
      <w:r w:rsidR="007A3B0C" w:rsidRPr="00390BB3">
        <w:rPr>
          <w:rFonts w:ascii="Book Antiqua" w:hAnsi="Book Antiqua"/>
          <w:color w:val="000000"/>
          <w:sz w:val="24"/>
          <w:szCs w:val="24"/>
          <w:lang w:val="en-US"/>
        </w:rPr>
        <w:t>.</w:t>
      </w:r>
      <w:r w:rsidR="00C21C5E" w:rsidRPr="00390BB3">
        <w:rPr>
          <w:rFonts w:ascii="Book Antiqua" w:hAnsi="Book Antiqua"/>
          <w:color w:val="000000"/>
          <w:sz w:val="24"/>
          <w:szCs w:val="24"/>
          <w:lang w:val="en-US"/>
        </w:rPr>
        <w:t xml:space="preserve"> </w:t>
      </w:r>
      <w:r w:rsidR="009C6453" w:rsidRPr="00390BB3">
        <w:rPr>
          <w:rFonts w:ascii="Book Antiqua" w:hAnsi="Book Antiqua" w:cs="OTNEJMQuadraat"/>
          <w:color w:val="000000"/>
          <w:sz w:val="24"/>
          <w:szCs w:val="24"/>
          <w:lang w:val="en-US"/>
        </w:rPr>
        <w:t xml:space="preserve">Genetic </w:t>
      </w:r>
      <w:r w:rsidR="002416ED" w:rsidRPr="00390BB3">
        <w:rPr>
          <w:rFonts w:ascii="Book Antiqua" w:hAnsi="Book Antiqua" w:cs="OTNEJMQuadraat"/>
          <w:color w:val="000000"/>
          <w:sz w:val="24"/>
          <w:szCs w:val="24"/>
          <w:lang w:val="en-US"/>
        </w:rPr>
        <w:t>predisposition</w:t>
      </w:r>
      <w:r w:rsidR="009C6453" w:rsidRPr="00390BB3">
        <w:rPr>
          <w:rFonts w:ascii="Book Antiqua" w:hAnsi="Book Antiqua" w:cs="OTNEJMQuadraat"/>
          <w:color w:val="000000"/>
          <w:sz w:val="24"/>
          <w:szCs w:val="24"/>
          <w:lang w:val="en-US"/>
        </w:rPr>
        <w:t xml:space="preserve"> plays a</w:t>
      </w:r>
      <w:r w:rsidR="002416ED" w:rsidRPr="00390BB3">
        <w:rPr>
          <w:rFonts w:ascii="Book Antiqua" w:hAnsi="Book Antiqua" w:cs="OTNEJMQuadraat"/>
          <w:color w:val="000000"/>
          <w:sz w:val="24"/>
          <w:szCs w:val="24"/>
          <w:lang w:val="en-US"/>
        </w:rPr>
        <w:t>n important</w:t>
      </w:r>
      <w:r w:rsidR="009C6453" w:rsidRPr="00390BB3">
        <w:rPr>
          <w:rFonts w:ascii="Book Antiqua" w:hAnsi="Book Antiqua" w:cs="OTNEJMQuadraat"/>
          <w:color w:val="000000"/>
          <w:sz w:val="24"/>
          <w:szCs w:val="24"/>
          <w:lang w:val="en-US"/>
        </w:rPr>
        <w:t xml:space="preserve"> role in </w:t>
      </w:r>
      <w:r w:rsidR="002416ED" w:rsidRPr="00390BB3">
        <w:rPr>
          <w:rFonts w:ascii="Book Antiqua" w:hAnsi="Book Antiqua" w:cs="OTNEJMQuadraat"/>
          <w:color w:val="000000"/>
          <w:sz w:val="24"/>
          <w:szCs w:val="24"/>
          <w:lang w:val="en-US"/>
        </w:rPr>
        <w:t>the development</w:t>
      </w:r>
      <w:r w:rsidR="00812633" w:rsidRPr="00390BB3">
        <w:rPr>
          <w:rFonts w:ascii="Book Antiqua" w:hAnsi="Book Antiqua" w:cs="OTNEJMQuadraat"/>
          <w:color w:val="000000"/>
          <w:sz w:val="24"/>
          <w:szCs w:val="24"/>
          <w:lang w:val="en-US"/>
        </w:rPr>
        <w:t xml:space="preserve"> </w:t>
      </w:r>
      <w:r w:rsidR="002416ED" w:rsidRPr="00390BB3">
        <w:rPr>
          <w:rFonts w:ascii="Book Antiqua" w:hAnsi="Book Antiqua" w:cs="OTNEJMQuadraat"/>
          <w:color w:val="000000"/>
          <w:sz w:val="24"/>
          <w:szCs w:val="24"/>
          <w:lang w:val="en-US"/>
        </w:rPr>
        <w:t xml:space="preserve">of </w:t>
      </w:r>
      <w:r w:rsidR="00812633" w:rsidRPr="00390BB3">
        <w:rPr>
          <w:rFonts w:ascii="Book Antiqua" w:hAnsi="Book Antiqua" w:cs="OTNEJMQuadraat"/>
          <w:color w:val="000000"/>
          <w:sz w:val="24"/>
          <w:szCs w:val="24"/>
          <w:lang w:val="en-US"/>
        </w:rPr>
        <w:t>CD</w:t>
      </w:r>
      <w:r w:rsidR="009C6453" w:rsidRPr="00390BB3">
        <w:rPr>
          <w:rFonts w:ascii="Book Antiqua" w:hAnsi="Book Antiqua" w:cs="OTNEJMQuadraat"/>
          <w:color w:val="000000"/>
          <w:sz w:val="24"/>
          <w:szCs w:val="24"/>
          <w:lang w:val="en-US"/>
        </w:rPr>
        <w:t xml:space="preserve">. </w:t>
      </w:r>
      <w:r w:rsidR="002416ED" w:rsidRPr="00390BB3">
        <w:rPr>
          <w:rFonts w:ascii="Book Antiqua" w:hAnsi="Book Antiqua" w:cs="OTNEJMQuadraat"/>
          <w:color w:val="000000"/>
          <w:sz w:val="24"/>
          <w:szCs w:val="24"/>
          <w:lang w:val="en-US"/>
        </w:rPr>
        <w:t>Ninety percent of affected individuals carry t</w:t>
      </w:r>
      <w:r w:rsidR="009C6453" w:rsidRPr="00390BB3">
        <w:rPr>
          <w:rFonts w:ascii="Book Antiqua" w:hAnsi="Book Antiqua" w:cs="OTNEJMQuadraat"/>
          <w:color w:val="000000"/>
          <w:sz w:val="24"/>
          <w:szCs w:val="24"/>
          <w:lang w:val="en-US"/>
        </w:rPr>
        <w:t>he HLA-DQ2</w:t>
      </w:r>
      <w:r w:rsidR="009C6453" w:rsidRPr="00390BB3">
        <w:rPr>
          <w:rFonts w:ascii="Book Antiqua" w:hAnsi="Book Antiqua"/>
          <w:color w:val="000000"/>
          <w:sz w:val="24"/>
          <w:szCs w:val="24"/>
          <w:lang w:val="en-US"/>
        </w:rPr>
        <w:t xml:space="preserve"> </w:t>
      </w:r>
      <w:r w:rsidR="009C6453" w:rsidRPr="00390BB3">
        <w:rPr>
          <w:rFonts w:ascii="Book Antiqua" w:hAnsi="Book Antiqua" w:cs="OTNEJMQuadraat"/>
          <w:color w:val="000000"/>
          <w:sz w:val="24"/>
          <w:szCs w:val="24"/>
          <w:lang w:val="en-US"/>
        </w:rPr>
        <w:t>(</w:t>
      </w:r>
      <w:r w:rsidR="00802248" w:rsidRPr="00390BB3">
        <w:rPr>
          <w:rFonts w:ascii="Book Antiqua" w:hAnsi="Book Antiqua" w:cs="OTNEJMQuadraat"/>
          <w:i/>
          <w:color w:val="000000"/>
          <w:sz w:val="24"/>
          <w:szCs w:val="24"/>
          <w:lang w:val="en-US"/>
        </w:rPr>
        <w:t>e.g.,</w:t>
      </w:r>
      <w:r w:rsidR="001119AD" w:rsidRPr="00390BB3">
        <w:rPr>
          <w:rFonts w:ascii="Book Antiqua" w:hAnsi="Book Antiqua" w:cs="OTNEJMQuadraat"/>
          <w:color w:val="000000"/>
          <w:sz w:val="24"/>
          <w:szCs w:val="24"/>
          <w:lang w:val="en-US"/>
        </w:rPr>
        <w:t xml:space="preserve"> </w:t>
      </w:r>
      <w:r w:rsidR="009C6453" w:rsidRPr="00390BB3">
        <w:rPr>
          <w:rFonts w:ascii="Book Antiqua" w:hAnsi="Book Antiqua" w:cs="OTNEJMQuadraat"/>
          <w:color w:val="000000"/>
          <w:sz w:val="24"/>
          <w:szCs w:val="24"/>
          <w:lang w:val="en-US"/>
        </w:rPr>
        <w:t>DQA1*0501-</w:t>
      </w:r>
      <w:r w:rsidR="00C02616" w:rsidRPr="00390BB3">
        <w:rPr>
          <w:rFonts w:ascii="Book Antiqua" w:hAnsi="Book Antiqua" w:cs="OTNEJMQuadraat"/>
          <w:color w:val="000000"/>
          <w:sz w:val="24"/>
          <w:szCs w:val="24"/>
          <w:lang w:val="en-US"/>
        </w:rPr>
        <w:t>DQB1*0201) haplotype,</w:t>
      </w:r>
      <w:r w:rsidR="00554526" w:rsidRPr="00390BB3">
        <w:rPr>
          <w:rFonts w:ascii="Book Antiqua" w:hAnsi="Book Antiqua" w:cs="OTNEJMQuadraat"/>
          <w:color w:val="000000"/>
          <w:sz w:val="24"/>
          <w:szCs w:val="24"/>
          <w:lang w:val="en-US"/>
        </w:rPr>
        <w:t xml:space="preserve"> </w:t>
      </w:r>
      <w:r w:rsidR="001119AD" w:rsidRPr="00390BB3">
        <w:rPr>
          <w:rFonts w:ascii="Book Antiqua" w:hAnsi="Book Antiqua" w:cs="OTNEJMQuadraat"/>
          <w:color w:val="000000"/>
          <w:sz w:val="24"/>
          <w:szCs w:val="24"/>
          <w:lang w:val="en-US"/>
        </w:rPr>
        <w:t xml:space="preserve">5% </w:t>
      </w:r>
      <w:r w:rsidR="009C6453" w:rsidRPr="00390BB3">
        <w:rPr>
          <w:rFonts w:ascii="Book Antiqua" w:hAnsi="Book Antiqua" w:cs="OTNEJMQuadraat"/>
          <w:color w:val="000000"/>
          <w:sz w:val="24"/>
          <w:szCs w:val="24"/>
          <w:lang w:val="en-US"/>
        </w:rPr>
        <w:t>the</w:t>
      </w:r>
      <w:r w:rsidR="009C6453" w:rsidRPr="00390BB3">
        <w:rPr>
          <w:rFonts w:ascii="Book Antiqua" w:hAnsi="Book Antiqua"/>
          <w:color w:val="000000"/>
          <w:sz w:val="24"/>
          <w:szCs w:val="24"/>
          <w:lang w:val="en-US"/>
        </w:rPr>
        <w:t xml:space="preserve"> </w:t>
      </w:r>
      <w:r w:rsidR="009C6453" w:rsidRPr="00390BB3">
        <w:rPr>
          <w:rFonts w:ascii="Book Antiqua" w:hAnsi="Book Antiqua" w:cs="OTNEJMQuadraat"/>
          <w:color w:val="000000"/>
          <w:sz w:val="24"/>
          <w:szCs w:val="24"/>
          <w:lang w:val="en-US"/>
        </w:rPr>
        <w:t>DQ8 haplotype (</w:t>
      </w:r>
      <w:r w:rsidR="00802248" w:rsidRPr="00390BB3">
        <w:rPr>
          <w:rFonts w:ascii="Book Antiqua" w:hAnsi="Book Antiqua" w:cs="OTNEJMQuadraat"/>
          <w:i/>
          <w:color w:val="000000"/>
          <w:sz w:val="24"/>
          <w:szCs w:val="24"/>
          <w:lang w:val="en-US"/>
        </w:rPr>
        <w:t>e.g.,</w:t>
      </w:r>
      <w:r w:rsidR="001119AD" w:rsidRPr="00390BB3">
        <w:rPr>
          <w:rFonts w:ascii="Book Antiqua" w:hAnsi="Book Antiqua" w:cs="OTNEJMQuadraat"/>
          <w:color w:val="000000"/>
          <w:sz w:val="24"/>
          <w:szCs w:val="24"/>
          <w:lang w:val="en-US"/>
        </w:rPr>
        <w:t xml:space="preserve"> </w:t>
      </w:r>
      <w:r w:rsidR="009C6453" w:rsidRPr="00390BB3">
        <w:rPr>
          <w:rFonts w:ascii="Book Antiqua" w:hAnsi="Book Antiqua" w:cs="OTNEJMQuadraat"/>
          <w:color w:val="000000"/>
          <w:sz w:val="24"/>
          <w:szCs w:val="24"/>
          <w:lang w:val="en-US"/>
        </w:rPr>
        <w:t>DQA1*0301-DQB1*0302)</w:t>
      </w:r>
      <w:r w:rsidR="001119AD" w:rsidRPr="00390BB3">
        <w:rPr>
          <w:rFonts w:ascii="Book Antiqua" w:hAnsi="Book Antiqua" w:cs="OTNEJMQuadraat"/>
          <w:color w:val="000000"/>
          <w:sz w:val="24"/>
          <w:szCs w:val="24"/>
          <w:lang w:val="en-US"/>
        </w:rPr>
        <w:t>,</w:t>
      </w:r>
      <w:r w:rsidR="009C6453" w:rsidRPr="00390BB3">
        <w:rPr>
          <w:rFonts w:ascii="Book Antiqua" w:hAnsi="Book Antiqua" w:cs="OTNEJMQuadraat"/>
          <w:color w:val="000000"/>
          <w:sz w:val="24"/>
          <w:szCs w:val="24"/>
          <w:lang w:val="en-US"/>
        </w:rPr>
        <w:t xml:space="preserve"> </w:t>
      </w:r>
      <w:r w:rsidR="001119AD" w:rsidRPr="00390BB3">
        <w:rPr>
          <w:rFonts w:ascii="Book Antiqua" w:hAnsi="Book Antiqua" w:cs="OTNEJMQuadraat"/>
          <w:color w:val="000000"/>
          <w:sz w:val="24"/>
          <w:szCs w:val="24"/>
          <w:lang w:val="en-US"/>
        </w:rPr>
        <w:t xml:space="preserve">and the remaining </w:t>
      </w:r>
      <w:r w:rsidR="009C6453" w:rsidRPr="00390BB3">
        <w:rPr>
          <w:rFonts w:ascii="Book Antiqua" w:hAnsi="Book Antiqua" w:cs="OTNEJMQuadraat"/>
          <w:color w:val="000000"/>
          <w:sz w:val="24"/>
          <w:szCs w:val="24"/>
          <w:lang w:val="en-US"/>
        </w:rPr>
        <w:t>5% carry at least one of the</w:t>
      </w:r>
      <w:r w:rsidR="009C6453" w:rsidRPr="00390BB3">
        <w:rPr>
          <w:rFonts w:ascii="Book Antiqua" w:hAnsi="Book Antiqua"/>
          <w:color w:val="000000"/>
          <w:sz w:val="24"/>
          <w:szCs w:val="24"/>
          <w:lang w:val="en-US"/>
        </w:rPr>
        <w:t xml:space="preserve"> </w:t>
      </w:r>
      <w:r w:rsidR="009C6453" w:rsidRPr="00390BB3">
        <w:rPr>
          <w:rFonts w:ascii="Book Antiqua" w:hAnsi="Book Antiqua" w:cs="OTNEJMQuadraat"/>
          <w:color w:val="000000"/>
          <w:sz w:val="24"/>
          <w:szCs w:val="24"/>
          <w:lang w:val="en-US"/>
        </w:rPr>
        <w:t>two DQ2 alleles (</w:t>
      </w:r>
      <w:r w:rsidR="001119AD" w:rsidRPr="00390BB3">
        <w:rPr>
          <w:rFonts w:ascii="Book Antiqua" w:hAnsi="Book Antiqua" w:cs="OTNEJMQuadraat"/>
          <w:color w:val="000000"/>
          <w:sz w:val="24"/>
          <w:szCs w:val="24"/>
          <w:lang w:val="en-US"/>
        </w:rPr>
        <w:t>frequently</w:t>
      </w:r>
      <w:r w:rsidR="009C6453" w:rsidRPr="00390BB3">
        <w:rPr>
          <w:rFonts w:ascii="Book Antiqua" w:hAnsi="Book Antiqua" w:cs="OTNEJMQuadraat"/>
          <w:color w:val="000000"/>
          <w:sz w:val="24"/>
          <w:szCs w:val="24"/>
          <w:lang w:val="en-US"/>
        </w:rPr>
        <w:t xml:space="preserve"> the DQB1*0201)</w:t>
      </w:r>
      <w:r w:rsidR="007B3367" w:rsidRPr="00390BB3">
        <w:rPr>
          <w:rFonts w:ascii="Book Antiqua" w:hAnsi="Book Antiqua" w:cs="OTNEJMQuadraat"/>
          <w:color w:val="000000"/>
          <w:sz w:val="24"/>
          <w:szCs w:val="24"/>
          <w:vertAlign w:val="superscript"/>
          <w:lang w:val="en-US"/>
        </w:rPr>
        <w:t>[</w:t>
      </w:r>
      <w:r w:rsidR="000B27AB" w:rsidRPr="00390BB3">
        <w:rPr>
          <w:rFonts w:ascii="Book Antiqua" w:hAnsi="Book Antiqua" w:cs="OTNEJMQuadraat"/>
          <w:color w:val="000000"/>
          <w:sz w:val="24"/>
          <w:szCs w:val="24"/>
          <w:vertAlign w:val="superscript"/>
          <w:lang w:val="en-US"/>
        </w:rPr>
        <w:t>1,</w:t>
      </w:r>
      <w:r w:rsidR="007B3367" w:rsidRPr="00390BB3">
        <w:rPr>
          <w:rFonts w:ascii="Book Antiqua" w:hAnsi="Book Antiqua" w:cs="OTNEJMQuadraat"/>
          <w:color w:val="000000"/>
          <w:sz w:val="24"/>
          <w:szCs w:val="24"/>
          <w:vertAlign w:val="superscript"/>
          <w:lang w:val="en-US"/>
        </w:rPr>
        <w:t>3</w:t>
      </w:r>
      <w:r w:rsidR="000564C1" w:rsidRPr="00390BB3">
        <w:rPr>
          <w:rFonts w:ascii="Book Antiqua" w:hAnsi="Book Antiqua" w:cs="OTNEJMQuadraat"/>
          <w:color w:val="000000"/>
          <w:sz w:val="24"/>
          <w:szCs w:val="24"/>
          <w:vertAlign w:val="superscript"/>
          <w:lang w:val="en-US"/>
        </w:rPr>
        <w:t>]</w:t>
      </w:r>
      <w:r w:rsidR="000564C1" w:rsidRPr="00390BB3">
        <w:rPr>
          <w:rFonts w:ascii="Book Antiqua" w:hAnsi="Book Antiqua"/>
          <w:color w:val="000000"/>
          <w:sz w:val="24"/>
          <w:szCs w:val="24"/>
          <w:lang w:val="en-US"/>
        </w:rPr>
        <w:t>.</w:t>
      </w:r>
      <w:r w:rsidR="009C6453" w:rsidRPr="00390BB3">
        <w:rPr>
          <w:rFonts w:ascii="Book Antiqua" w:hAnsi="Book Antiqua"/>
          <w:color w:val="000000"/>
          <w:sz w:val="24"/>
          <w:szCs w:val="24"/>
          <w:lang w:val="en-US"/>
        </w:rPr>
        <w:t xml:space="preserve"> I</w:t>
      </w:r>
      <w:r w:rsidR="001A1999" w:rsidRPr="00390BB3">
        <w:rPr>
          <w:rFonts w:ascii="Book Antiqua" w:hAnsi="Book Antiqua"/>
          <w:color w:val="000000"/>
          <w:sz w:val="24"/>
          <w:szCs w:val="24"/>
          <w:lang w:val="en-US"/>
        </w:rPr>
        <w:t>ngestion of gluten is necessary for the disease to develop</w:t>
      </w:r>
      <w:r w:rsidR="00FB68B0" w:rsidRPr="00390BB3">
        <w:rPr>
          <w:rFonts w:ascii="Book Antiqua" w:hAnsi="Book Antiqua"/>
          <w:color w:val="000000"/>
          <w:sz w:val="24"/>
          <w:szCs w:val="24"/>
          <w:vertAlign w:val="superscript"/>
          <w:lang w:val="en-US"/>
        </w:rPr>
        <w:t>[4]</w:t>
      </w:r>
      <w:r w:rsidR="00FB68B0" w:rsidRPr="00390BB3">
        <w:rPr>
          <w:rFonts w:ascii="Book Antiqua" w:hAnsi="Book Antiqua"/>
          <w:color w:val="000000"/>
          <w:sz w:val="24"/>
          <w:szCs w:val="24"/>
          <w:lang w:val="en-US"/>
        </w:rPr>
        <w:t>.</w:t>
      </w:r>
      <w:r w:rsidR="009935D1" w:rsidRPr="00390BB3">
        <w:rPr>
          <w:rFonts w:ascii="Book Antiqua" w:hAnsi="Book Antiqua"/>
          <w:color w:val="000000"/>
          <w:sz w:val="24"/>
          <w:szCs w:val="24"/>
          <w:lang w:val="en-US"/>
        </w:rPr>
        <w:t xml:space="preserve"> </w:t>
      </w:r>
      <w:r w:rsidR="007250CE" w:rsidRPr="00390BB3">
        <w:rPr>
          <w:rFonts w:ascii="Book Antiqua" w:hAnsi="Book Antiqua"/>
          <w:color w:val="000000"/>
          <w:sz w:val="24"/>
          <w:szCs w:val="24"/>
          <w:lang w:val="en-US"/>
        </w:rPr>
        <w:t>Immunogenic peptides, created by deamidation of food</w:t>
      </w:r>
      <w:r w:rsidR="007B26D1" w:rsidRPr="00390BB3">
        <w:rPr>
          <w:rFonts w:ascii="Book Antiqua" w:hAnsi="Book Antiqua"/>
          <w:color w:val="000000"/>
          <w:sz w:val="24"/>
          <w:szCs w:val="24"/>
          <w:lang w:val="en-US"/>
        </w:rPr>
        <w:t>-</w:t>
      </w:r>
      <w:r w:rsidR="007250CE" w:rsidRPr="00390BB3">
        <w:rPr>
          <w:rFonts w:ascii="Book Antiqua" w:hAnsi="Book Antiqua"/>
          <w:color w:val="000000"/>
          <w:sz w:val="24"/>
          <w:szCs w:val="24"/>
          <w:lang w:val="en-US"/>
        </w:rPr>
        <w:t>derived gliadin peptides by small intestinal tissue transglutaminase,</w:t>
      </w:r>
      <w:r w:rsidR="006B0951" w:rsidRPr="00390BB3">
        <w:rPr>
          <w:rFonts w:ascii="Book Antiqua" w:hAnsi="Book Antiqua"/>
          <w:color w:val="000000"/>
          <w:sz w:val="24"/>
          <w:szCs w:val="24"/>
          <w:lang w:val="en-US"/>
        </w:rPr>
        <w:t xml:space="preserve"> </w:t>
      </w:r>
      <w:r w:rsidR="007250CE" w:rsidRPr="00390BB3">
        <w:rPr>
          <w:rFonts w:ascii="Book Antiqua" w:hAnsi="Book Antiqua"/>
          <w:color w:val="000000"/>
          <w:sz w:val="24"/>
          <w:szCs w:val="24"/>
          <w:lang w:val="en-US"/>
        </w:rPr>
        <w:t>are presented by antigen-presenting cells, mostly dendritic cells bearing HLA-DQ2 and DQ8 molecules, to proinflammatory CD4+ T cells, activating them</w:t>
      </w:r>
      <w:r w:rsidR="00151C21" w:rsidRPr="00390BB3">
        <w:rPr>
          <w:rFonts w:ascii="Book Antiqua" w:hAnsi="Book Antiqua"/>
          <w:color w:val="000000"/>
          <w:sz w:val="24"/>
          <w:szCs w:val="24"/>
          <w:vertAlign w:val="superscript"/>
          <w:lang w:val="en-US"/>
        </w:rPr>
        <w:t>[4</w:t>
      </w:r>
      <w:r w:rsidR="006B0951" w:rsidRPr="00390BB3">
        <w:rPr>
          <w:rFonts w:ascii="Book Antiqua" w:hAnsi="Book Antiqua"/>
          <w:color w:val="000000"/>
          <w:sz w:val="24"/>
          <w:szCs w:val="24"/>
          <w:vertAlign w:val="superscript"/>
          <w:lang w:val="en-US"/>
        </w:rPr>
        <w:t>]</w:t>
      </w:r>
      <w:r w:rsidR="007250CE" w:rsidRPr="00390BB3">
        <w:rPr>
          <w:rFonts w:ascii="Book Antiqua" w:hAnsi="Book Antiqua"/>
          <w:color w:val="000000"/>
          <w:sz w:val="24"/>
          <w:szCs w:val="24"/>
          <w:lang w:val="en-US"/>
        </w:rPr>
        <w:t>.</w:t>
      </w:r>
      <w:r w:rsidR="00DB1A58" w:rsidRPr="00390BB3">
        <w:rPr>
          <w:rFonts w:ascii="Book Antiqua" w:hAnsi="Book Antiqua"/>
          <w:color w:val="000000"/>
          <w:sz w:val="24"/>
          <w:szCs w:val="24"/>
          <w:lang w:val="en-US"/>
        </w:rPr>
        <w:t xml:space="preserve"> </w:t>
      </w:r>
      <w:r w:rsidR="00055A74" w:rsidRPr="00390BB3">
        <w:rPr>
          <w:rFonts w:ascii="Book Antiqua" w:hAnsi="Book Antiqua"/>
          <w:color w:val="000000"/>
          <w:sz w:val="24"/>
          <w:szCs w:val="24"/>
          <w:lang w:val="en-US"/>
        </w:rPr>
        <w:t>Upon</w:t>
      </w:r>
      <w:r w:rsidR="00A335D5" w:rsidRPr="00390BB3">
        <w:rPr>
          <w:rFonts w:ascii="Book Antiqua" w:hAnsi="Book Antiqua"/>
          <w:color w:val="000000"/>
          <w:sz w:val="24"/>
          <w:szCs w:val="24"/>
          <w:lang w:val="en-US"/>
        </w:rPr>
        <w:t xml:space="preserve"> activation,</w:t>
      </w:r>
      <w:r w:rsidR="006E05FA" w:rsidRPr="00390BB3">
        <w:rPr>
          <w:rFonts w:ascii="Book Antiqua" w:hAnsi="Book Antiqua"/>
          <w:color w:val="000000"/>
          <w:sz w:val="24"/>
          <w:szCs w:val="24"/>
          <w:lang w:val="en-US"/>
        </w:rPr>
        <w:t xml:space="preserve"> the T cell </w:t>
      </w:r>
      <w:r w:rsidR="00A335D5" w:rsidRPr="00390BB3">
        <w:rPr>
          <w:rFonts w:ascii="Book Antiqua" w:hAnsi="Book Antiqua"/>
          <w:color w:val="000000"/>
          <w:sz w:val="24"/>
          <w:szCs w:val="24"/>
          <w:lang w:val="en-US"/>
        </w:rPr>
        <w:t>produces</w:t>
      </w:r>
      <w:r w:rsidR="006E05FA" w:rsidRPr="00390BB3">
        <w:rPr>
          <w:rFonts w:ascii="Book Antiqua" w:hAnsi="Book Antiqua"/>
          <w:color w:val="000000"/>
          <w:sz w:val="24"/>
          <w:szCs w:val="24"/>
          <w:lang w:val="en-US"/>
        </w:rPr>
        <w:t xml:space="preserve"> </w:t>
      </w:r>
      <w:r w:rsidR="00A335D5" w:rsidRPr="00390BB3">
        <w:rPr>
          <w:rFonts w:ascii="Book Antiqua" w:hAnsi="Book Antiqua"/>
          <w:color w:val="000000"/>
          <w:sz w:val="24"/>
          <w:szCs w:val="24"/>
          <w:lang w:val="en-US"/>
        </w:rPr>
        <w:t xml:space="preserve">a variety of cytokines like </w:t>
      </w:r>
      <w:r w:rsidR="007B26D1" w:rsidRPr="00390BB3">
        <w:rPr>
          <w:rFonts w:ascii="Book Antiqua" w:hAnsi="Book Antiqua"/>
          <w:color w:val="000000"/>
          <w:sz w:val="24"/>
          <w:szCs w:val="24"/>
          <w:lang w:val="en-US"/>
        </w:rPr>
        <w:t xml:space="preserve">interferon-gamma </w:t>
      </w:r>
      <w:r w:rsidR="006E05FA" w:rsidRPr="00390BB3">
        <w:rPr>
          <w:rFonts w:ascii="Book Antiqua" w:hAnsi="Book Antiqua"/>
          <w:color w:val="000000"/>
          <w:sz w:val="24"/>
          <w:szCs w:val="24"/>
          <w:lang w:val="en-US"/>
        </w:rPr>
        <w:t xml:space="preserve">as part of a Th1 response </w:t>
      </w:r>
      <w:r w:rsidR="00B83F4A" w:rsidRPr="00390BB3">
        <w:rPr>
          <w:rFonts w:ascii="Book Antiqua" w:hAnsi="Book Antiqua"/>
          <w:color w:val="000000"/>
          <w:sz w:val="24"/>
          <w:szCs w:val="24"/>
          <w:lang w:val="en-US"/>
        </w:rPr>
        <w:t>which results</w:t>
      </w:r>
      <w:r w:rsidR="006E05FA" w:rsidRPr="00390BB3">
        <w:rPr>
          <w:rFonts w:ascii="Book Antiqua" w:hAnsi="Book Antiqua"/>
          <w:color w:val="000000"/>
          <w:sz w:val="24"/>
          <w:szCs w:val="24"/>
          <w:lang w:val="en-US"/>
        </w:rPr>
        <w:t xml:space="preserve"> </w:t>
      </w:r>
      <w:r w:rsidR="00A335D5" w:rsidRPr="00390BB3">
        <w:rPr>
          <w:rFonts w:ascii="Book Antiqua" w:hAnsi="Book Antiqua"/>
          <w:color w:val="000000"/>
          <w:sz w:val="24"/>
          <w:szCs w:val="24"/>
          <w:lang w:val="en-US"/>
        </w:rPr>
        <w:t xml:space="preserve">in </w:t>
      </w:r>
      <w:r w:rsidR="006E05FA" w:rsidRPr="00390BB3">
        <w:rPr>
          <w:rFonts w:ascii="Book Antiqua" w:hAnsi="Book Antiqua"/>
          <w:color w:val="000000"/>
          <w:sz w:val="24"/>
          <w:szCs w:val="24"/>
          <w:lang w:val="en-US"/>
        </w:rPr>
        <w:t xml:space="preserve">clonal expansion of activated T cells, </w:t>
      </w:r>
      <w:r w:rsidR="00B83F4A" w:rsidRPr="00390BB3">
        <w:rPr>
          <w:rFonts w:ascii="Book Antiqua" w:hAnsi="Book Antiqua"/>
          <w:color w:val="000000"/>
          <w:sz w:val="24"/>
          <w:szCs w:val="24"/>
          <w:lang w:val="en-US"/>
        </w:rPr>
        <w:t>stimulation</w:t>
      </w:r>
      <w:r w:rsidR="006E05FA" w:rsidRPr="00390BB3">
        <w:rPr>
          <w:rFonts w:ascii="Book Antiqua" w:hAnsi="Book Antiqua"/>
          <w:color w:val="000000"/>
          <w:sz w:val="24"/>
          <w:szCs w:val="24"/>
          <w:lang w:val="en-US"/>
        </w:rPr>
        <w:t xml:space="preserve"> of cytotoxic T cells and B cell recruitm</w:t>
      </w:r>
      <w:r w:rsidR="007B26D1" w:rsidRPr="00390BB3">
        <w:rPr>
          <w:rFonts w:ascii="Book Antiqua" w:hAnsi="Book Antiqua"/>
          <w:color w:val="000000"/>
          <w:sz w:val="24"/>
          <w:szCs w:val="24"/>
          <w:lang w:val="en-US"/>
        </w:rPr>
        <w:t>ent with</w:t>
      </w:r>
      <w:r w:rsidR="006E05FA" w:rsidRPr="00390BB3">
        <w:rPr>
          <w:rFonts w:ascii="Book Antiqua" w:hAnsi="Book Antiqua"/>
          <w:color w:val="000000"/>
          <w:sz w:val="24"/>
          <w:szCs w:val="24"/>
          <w:lang w:val="en-US"/>
        </w:rPr>
        <w:t xml:space="preserve"> subsequent production of anti-gliadin</w:t>
      </w:r>
      <w:r w:rsidR="00930D0A" w:rsidRPr="00390BB3">
        <w:rPr>
          <w:rFonts w:ascii="Book Antiqua" w:hAnsi="Book Antiqua"/>
          <w:color w:val="000000"/>
          <w:sz w:val="24"/>
          <w:szCs w:val="24"/>
          <w:lang w:val="en-US"/>
        </w:rPr>
        <w:t xml:space="preserve"> </w:t>
      </w:r>
      <w:r w:rsidR="0008520F" w:rsidRPr="00390BB3">
        <w:rPr>
          <w:rFonts w:ascii="Book Antiqua" w:hAnsi="Book Antiqua"/>
          <w:color w:val="000000"/>
          <w:sz w:val="24"/>
          <w:szCs w:val="24"/>
          <w:lang w:val="en-US"/>
        </w:rPr>
        <w:t xml:space="preserve">(AGA) </w:t>
      </w:r>
      <w:r w:rsidR="006E05FA" w:rsidRPr="00390BB3">
        <w:rPr>
          <w:rFonts w:ascii="Book Antiqua" w:hAnsi="Book Antiqua"/>
          <w:color w:val="000000"/>
          <w:sz w:val="24"/>
          <w:szCs w:val="24"/>
          <w:lang w:val="en-US"/>
        </w:rPr>
        <w:t>and anti-</w:t>
      </w:r>
      <w:r w:rsidR="00930D0A" w:rsidRPr="00390BB3">
        <w:rPr>
          <w:rFonts w:ascii="Book Antiqua" w:hAnsi="Book Antiqua"/>
          <w:color w:val="000000"/>
          <w:sz w:val="24"/>
          <w:szCs w:val="24"/>
          <w:lang w:val="en-US"/>
        </w:rPr>
        <w:t xml:space="preserve">transglutaminase </w:t>
      </w:r>
      <w:r w:rsidR="00FD7979" w:rsidRPr="00390BB3">
        <w:rPr>
          <w:rFonts w:ascii="Book Antiqua" w:hAnsi="Book Antiqua"/>
          <w:color w:val="000000"/>
          <w:sz w:val="24"/>
          <w:szCs w:val="24"/>
          <w:lang w:val="en-US"/>
        </w:rPr>
        <w:t>antibodies</w:t>
      </w:r>
      <w:r w:rsidR="0008520F" w:rsidRPr="00390BB3">
        <w:rPr>
          <w:rFonts w:ascii="Book Antiqua" w:hAnsi="Book Antiqua"/>
          <w:color w:val="000000"/>
          <w:sz w:val="24"/>
          <w:szCs w:val="24"/>
          <w:lang w:val="en-US"/>
        </w:rPr>
        <w:t xml:space="preserve"> (tTGA)</w:t>
      </w:r>
      <w:r w:rsidR="006E05FA" w:rsidRPr="00390BB3">
        <w:rPr>
          <w:rFonts w:ascii="Book Antiqua" w:hAnsi="Book Antiqua"/>
          <w:color w:val="000000"/>
          <w:sz w:val="24"/>
          <w:szCs w:val="24"/>
          <w:vertAlign w:val="superscript"/>
          <w:lang w:val="en-US"/>
        </w:rPr>
        <w:t>[</w:t>
      </w:r>
      <w:r w:rsidR="001911DC" w:rsidRPr="00390BB3">
        <w:rPr>
          <w:rFonts w:ascii="Book Antiqua" w:hAnsi="Book Antiqua"/>
          <w:color w:val="000000"/>
          <w:sz w:val="24"/>
          <w:szCs w:val="24"/>
          <w:vertAlign w:val="superscript"/>
          <w:lang w:val="en-US"/>
        </w:rPr>
        <w:t>4</w:t>
      </w:r>
      <w:r w:rsidR="006E05FA" w:rsidRPr="00390BB3">
        <w:rPr>
          <w:rFonts w:ascii="Book Antiqua" w:hAnsi="Book Antiqua"/>
          <w:color w:val="000000"/>
          <w:sz w:val="24"/>
          <w:szCs w:val="24"/>
          <w:vertAlign w:val="superscript"/>
          <w:lang w:val="en-US"/>
        </w:rPr>
        <w:t>].</w:t>
      </w:r>
      <w:r w:rsidR="006E05FA" w:rsidRPr="00390BB3">
        <w:rPr>
          <w:rFonts w:ascii="Book Antiqua" w:hAnsi="Book Antiqua"/>
          <w:color w:val="000000"/>
          <w:sz w:val="24"/>
          <w:szCs w:val="24"/>
          <w:lang w:val="en-US"/>
        </w:rPr>
        <w:t xml:space="preserve"> </w:t>
      </w:r>
      <w:r w:rsidR="00D817FB" w:rsidRPr="00390BB3">
        <w:rPr>
          <w:rFonts w:ascii="Book Antiqua" w:hAnsi="Book Antiqua"/>
          <w:color w:val="000000"/>
          <w:sz w:val="24"/>
          <w:szCs w:val="24"/>
          <w:lang w:val="en-US"/>
        </w:rPr>
        <w:t xml:space="preserve">Thus, </w:t>
      </w:r>
      <w:r w:rsidR="00793BB6" w:rsidRPr="00390BB3">
        <w:rPr>
          <w:rFonts w:ascii="Book Antiqua" w:hAnsi="Book Antiqua"/>
          <w:color w:val="000000"/>
          <w:sz w:val="24"/>
          <w:szCs w:val="24"/>
          <w:lang w:val="en-US"/>
        </w:rPr>
        <w:t xml:space="preserve">intolerance to gluten is responsible for </w:t>
      </w:r>
      <w:r w:rsidR="00D817FB" w:rsidRPr="00390BB3">
        <w:rPr>
          <w:rFonts w:ascii="Book Antiqua" w:hAnsi="Book Antiqua"/>
          <w:color w:val="000000"/>
          <w:sz w:val="24"/>
          <w:szCs w:val="24"/>
          <w:lang w:val="en-US"/>
        </w:rPr>
        <w:t xml:space="preserve">an immune-mediated damage </w:t>
      </w:r>
      <w:r w:rsidR="00793BB6" w:rsidRPr="00390BB3">
        <w:rPr>
          <w:rFonts w:ascii="Book Antiqua" w:hAnsi="Book Antiqua"/>
          <w:color w:val="000000"/>
          <w:sz w:val="24"/>
          <w:szCs w:val="24"/>
          <w:lang w:val="en-US"/>
        </w:rPr>
        <w:t xml:space="preserve">of the </w:t>
      </w:r>
      <w:r w:rsidR="00D817FB" w:rsidRPr="00390BB3">
        <w:rPr>
          <w:rFonts w:ascii="Book Antiqua" w:hAnsi="Book Antiqua"/>
          <w:color w:val="000000"/>
          <w:sz w:val="24"/>
          <w:szCs w:val="24"/>
          <w:lang w:val="en-US"/>
        </w:rPr>
        <w:t>intestinal mucosa</w:t>
      </w:r>
      <w:r w:rsidR="005736E0" w:rsidRPr="00390BB3">
        <w:rPr>
          <w:rFonts w:ascii="Book Antiqua" w:hAnsi="Book Antiqua"/>
          <w:color w:val="000000"/>
          <w:sz w:val="24"/>
          <w:szCs w:val="24"/>
          <w:lang w:val="en-US"/>
        </w:rPr>
        <w:t xml:space="preserve">, </w:t>
      </w:r>
      <w:r w:rsidR="00D817FB" w:rsidRPr="00390BB3">
        <w:rPr>
          <w:rFonts w:ascii="Book Antiqua" w:hAnsi="Book Antiqua"/>
          <w:color w:val="000000"/>
          <w:sz w:val="24"/>
          <w:szCs w:val="24"/>
          <w:lang w:val="en-US"/>
        </w:rPr>
        <w:t>which resolve after a gluten-free diet (GFD)</w:t>
      </w:r>
      <w:r w:rsidR="005175FE" w:rsidRPr="00390BB3">
        <w:rPr>
          <w:rFonts w:ascii="Book Antiqua" w:hAnsi="Book Antiqua"/>
          <w:color w:val="000000"/>
          <w:sz w:val="24"/>
          <w:szCs w:val="24"/>
          <w:vertAlign w:val="superscript"/>
          <w:lang w:val="en-US"/>
        </w:rPr>
        <w:t>[4</w:t>
      </w:r>
      <w:r w:rsidR="009C3D45" w:rsidRPr="00390BB3">
        <w:rPr>
          <w:rFonts w:ascii="Book Antiqua" w:hAnsi="Book Antiqua"/>
          <w:color w:val="000000"/>
          <w:sz w:val="24"/>
          <w:szCs w:val="24"/>
          <w:vertAlign w:val="superscript"/>
          <w:lang w:val="en-US"/>
        </w:rPr>
        <w:t>]</w:t>
      </w:r>
      <w:r w:rsidR="009C3D45" w:rsidRPr="00390BB3">
        <w:rPr>
          <w:rFonts w:ascii="Book Antiqua" w:hAnsi="Book Antiqua"/>
          <w:color w:val="000000"/>
          <w:sz w:val="24"/>
          <w:szCs w:val="24"/>
          <w:lang w:val="en-US"/>
        </w:rPr>
        <w:t>.</w:t>
      </w:r>
      <w:r w:rsidR="00554526" w:rsidRPr="00390BB3">
        <w:rPr>
          <w:rFonts w:ascii="Book Antiqua" w:hAnsi="Book Antiqua"/>
          <w:color w:val="000000"/>
          <w:sz w:val="24"/>
          <w:szCs w:val="24"/>
          <w:lang w:val="en-US"/>
        </w:rPr>
        <w:t xml:space="preserve"> </w:t>
      </w:r>
    </w:p>
    <w:p w:rsidR="00B1161F" w:rsidRPr="00390BB3" w:rsidRDefault="00D817FB" w:rsidP="00AC3A83">
      <w:pPr>
        <w:autoSpaceDE w:val="0"/>
        <w:autoSpaceDN w:val="0"/>
        <w:adjustRightInd w:val="0"/>
        <w:snapToGrid w:val="0"/>
        <w:spacing w:after="0" w:line="360" w:lineRule="auto"/>
        <w:ind w:firstLine="708"/>
        <w:jc w:val="both"/>
        <w:rPr>
          <w:rFonts w:ascii="Book Antiqua" w:hAnsi="Book Antiqua"/>
          <w:color w:val="000000"/>
          <w:sz w:val="24"/>
          <w:szCs w:val="24"/>
          <w:lang w:val="en-US"/>
        </w:rPr>
      </w:pPr>
      <w:r w:rsidRPr="00390BB3">
        <w:rPr>
          <w:rFonts w:ascii="Book Antiqua" w:hAnsi="Book Antiqua"/>
          <w:color w:val="000000"/>
          <w:sz w:val="24"/>
          <w:szCs w:val="24"/>
          <w:lang w:val="en-US"/>
        </w:rPr>
        <w:t>CD diagnosis still relies</w:t>
      </w:r>
      <w:r w:rsidR="007B26D1" w:rsidRPr="00390BB3">
        <w:rPr>
          <w:rFonts w:ascii="Book Antiqua" w:hAnsi="Book Antiqua"/>
          <w:color w:val="000000"/>
          <w:sz w:val="24"/>
          <w:szCs w:val="24"/>
          <w:lang w:val="en-US"/>
        </w:rPr>
        <w:t xml:space="preserve"> </w:t>
      </w:r>
      <w:r w:rsidR="00B1161F" w:rsidRPr="00390BB3">
        <w:rPr>
          <w:rFonts w:ascii="Book Antiqua" w:hAnsi="Book Antiqua"/>
          <w:color w:val="000000"/>
          <w:sz w:val="24"/>
          <w:szCs w:val="24"/>
          <w:lang w:val="en-US"/>
        </w:rPr>
        <w:t>on</w:t>
      </w:r>
      <w:r w:rsidR="00BF002D" w:rsidRPr="00390BB3">
        <w:rPr>
          <w:rFonts w:ascii="Book Antiqua" w:hAnsi="Book Antiqua"/>
          <w:color w:val="000000"/>
          <w:sz w:val="24"/>
          <w:szCs w:val="24"/>
          <w:lang w:val="en-US"/>
        </w:rPr>
        <w:t xml:space="preserve"> serology and small int</w:t>
      </w:r>
      <w:r w:rsidR="00151C21" w:rsidRPr="00390BB3">
        <w:rPr>
          <w:rFonts w:ascii="Book Antiqua" w:hAnsi="Book Antiqua"/>
          <w:color w:val="000000"/>
          <w:sz w:val="24"/>
          <w:szCs w:val="24"/>
          <w:lang w:val="en-US"/>
        </w:rPr>
        <w:t>estinal biopsy</w:t>
      </w:r>
      <w:r w:rsidR="00BF002D" w:rsidRPr="00390BB3">
        <w:rPr>
          <w:rFonts w:ascii="Book Antiqua" w:hAnsi="Book Antiqua"/>
          <w:color w:val="000000"/>
          <w:sz w:val="24"/>
          <w:szCs w:val="24"/>
          <w:lang w:val="en-US"/>
        </w:rPr>
        <w:t xml:space="preserve">. </w:t>
      </w:r>
      <w:r w:rsidR="0008520F" w:rsidRPr="00390BB3">
        <w:rPr>
          <w:rFonts w:ascii="Book Antiqua" w:hAnsi="Book Antiqua"/>
          <w:color w:val="000000"/>
          <w:sz w:val="24"/>
          <w:szCs w:val="24"/>
          <w:lang w:val="en-US"/>
        </w:rPr>
        <w:t xml:space="preserve">tTGA and anti-endomysial antibodies (EMA) </w:t>
      </w:r>
      <w:r w:rsidR="00793BB6" w:rsidRPr="00390BB3">
        <w:rPr>
          <w:rFonts w:ascii="Book Antiqua" w:hAnsi="Book Antiqua"/>
          <w:color w:val="000000"/>
          <w:sz w:val="24"/>
          <w:szCs w:val="24"/>
          <w:lang w:val="en-US"/>
        </w:rPr>
        <w:t xml:space="preserve">of the </w:t>
      </w:r>
      <w:r w:rsidR="009D3A8B" w:rsidRPr="00390BB3">
        <w:rPr>
          <w:rFonts w:ascii="Book Antiqua" w:hAnsi="Book Antiqua"/>
          <w:color w:val="000000"/>
          <w:sz w:val="24"/>
          <w:szCs w:val="24"/>
          <w:lang w:val="en-US"/>
        </w:rPr>
        <w:t>immunoglobulin A (</w:t>
      </w:r>
      <w:r w:rsidR="00793BB6" w:rsidRPr="00390BB3">
        <w:rPr>
          <w:rFonts w:ascii="Book Antiqua" w:hAnsi="Book Antiqua"/>
          <w:color w:val="000000"/>
          <w:sz w:val="24"/>
          <w:szCs w:val="24"/>
          <w:lang w:val="en-US"/>
        </w:rPr>
        <w:t>Ig</w:t>
      </w:r>
      <w:r w:rsidR="00BF002D" w:rsidRPr="00390BB3">
        <w:rPr>
          <w:rFonts w:ascii="Book Antiqua" w:hAnsi="Book Antiqua"/>
          <w:color w:val="000000"/>
          <w:sz w:val="24"/>
          <w:szCs w:val="24"/>
          <w:lang w:val="en-US"/>
        </w:rPr>
        <w:t>A</w:t>
      </w:r>
      <w:r w:rsidR="009D3A8B" w:rsidRPr="00390BB3">
        <w:rPr>
          <w:rFonts w:ascii="Book Antiqua" w:hAnsi="Book Antiqua"/>
          <w:color w:val="000000"/>
          <w:sz w:val="24"/>
          <w:szCs w:val="24"/>
          <w:lang w:val="en-US"/>
        </w:rPr>
        <w:t>)</w:t>
      </w:r>
      <w:r w:rsidR="00BF002D" w:rsidRPr="00390BB3">
        <w:rPr>
          <w:rFonts w:ascii="Book Antiqua" w:hAnsi="Book Antiqua"/>
          <w:color w:val="000000"/>
          <w:sz w:val="24"/>
          <w:szCs w:val="24"/>
          <w:lang w:val="en-US"/>
        </w:rPr>
        <w:t xml:space="preserve"> class</w:t>
      </w:r>
      <w:r w:rsidR="00B1161F" w:rsidRPr="00390BB3">
        <w:rPr>
          <w:rFonts w:ascii="Book Antiqua" w:hAnsi="Book Antiqua"/>
          <w:color w:val="000000"/>
          <w:sz w:val="24"/>
          <w:szCs w:val="24"/>
          <w:lang w:val="en-US"/>
        </w:rPr>
        <w:t xml:space="preserve"> have </w:t>
      </w:r>
      <w:r w:rsidR="00BF002D" w:rsidRPr="00390BB3">
        <w:rPr>
          <w:rFonts w:ascii="Book Antiqua" w:hAnsi="Book Antiqua"/>
          <w:color w:val="000000"/>
          <w:sz w:val="24"/>
          <w:szCs w:val="24"/>
          <w:lang w:val="en-US"/>
        </w:rPr>
        <w:t xml:space="preserve">the highest diagnostic accuracy </w:t>
      </w:r>
      <w:r w:rsidR="00B1161F" w:rsidRPr="00390BB3">
        <w:rPr>
          <w:rFonts w:ascii="Book Antiqua" w:hAnsi="Book Antiqua"/>
          <w:color w:val="000000"/>
          <w:sz w:val="24"/>
          <w:szCs w:val="24"/>
          <w:lang w:val="en-US"/>
        </w:rPr>
        <w:t xml:space="preserve">with </w:t>
      </w:r>
      <w:r w:rsidR="00F01AA3" w:rsidRPr="00390BB3">
        <w:rPr>
          <w:rFonts w:ascii="Book Antiqua" w:hAnsi="Book Antiqua"/>
          <w:color w:val="000000"/>
          <w:sz w:val="24"/>
          <w:szCs w:val="24"/>
          <w:lang w:val="en-US"/>
        </w:rPr>
        <w:t xml:space="preserve">a sensitivity </w:t>
      </w:r>
      <w:r w:rsidR="00B1161F" w:rsidRPr="00390BB3">
        <w:rPr>
          <w:rFonts w:ascii="Book Antiqua" w:hAnsi="Book Antiqua"/>
          <w:color w:val="000000"/>
          <w:sz w:val="24"/>
          <w:szCs w:val="24"/>
          <w:lang w:val="en-US"/>
        </w:rPr>
        <w:t>of 98%</w:t>
      </w:r>
      <w:r w:rsidR="00F01AA3" w:rsidRPr="00390BB3">
        <w:rPr>
          <w:rFonts w:ascii="Book Antiqua" w:hAnsi="Book Antiqua"/>
          <w:color w:val="000000"/>
          <w:sz w:val="24"/>
          <w:szCs w:val="24"/>
          <w:lang w:val="en-US"/>
        </w:rPr>
        <w:t xml:space="preserve"> and </w:t>
      </w:r>
      <w:r w:rsidR="00B1161F" w:rsidRPr="00390BB3">
        <w:rPr>
          <w:rFonts w:ascii="Book Antiqua" w:hAnsi="Book Antiqua"/>
          <w:color w:val="000000"/>
          <w:sz w:val="24"/>
          <w:szCs w:val="24"/>
          <w:lang w:val="en-US"/>
        </w:rPr>
        <w:t xml:space="preserve">a </w:t>
      </w:r>
      <w:r w:rsidR="00F01AA3" w:rsidRPr="00390BB3">
        <w:rPr>
          <w:rFonts w:ascii="Book Antiqua" w:hAnsi="Book Antiqua"/>
          <w:color w:val="000000"/>
          <w:sz w:val="24"/>
          <w:szCs w:val="24"/>
          <w:lang w:val="en-US"/>
        </w:rPr>
        <w:t xml:space="preserve">specificity </w:t>
      </w:r>
      <w:r w:rsidR="00B1161F" w:rsidRPr="00390BB3">
        <w:rPr>
          <w:rFonts w:ascii="Book Antiqua" w:hAnsi="Book Antiqua"/>
          <w:color w:val="000000"/>
          <w:sz w:val="24"/>
          <w:szCs w:val="24"/>
          <w:lang w:val="en-US"/>
        </w:rPr>
        <w:t>ranging from</w:t>
      </w:r>
      <w:r w:rsidR="00B57A5B" w:rsidRPr="00390BB3">
        <w:rPr>
          <w:rFonts w:ascii="Book Antiqua" w:hAnsi="Book Antiqua"/>
          <w:color w:val="000000"/>
          <w:sz w:val="24"/>
          <w:szCs w:val="24"/>
          <w:lang w:val="en-US"/>
        </w:rPr>
        <w:t xml:space="preserve"> 90</w:t>
      </w:r>
      <w:r w:rsidR="00D3752D" w:rsidRPr="00390BB3">
        <w:rPr>
          <w:rFonts w:ascii="Book Antiqua" w:hAnsi="Book Antiqua" w:hint="eastAsia"/>
          <w:color w:val="000000"/>
          <w:sz w:val="24"/>
          <w:szCs w:val="24"/>
          <w:lang w:val="en-US" w:eastAsia="zh-CN"/>
        </w:rPr>
        <w:t>%</w:t>
      </w:r>
      <w:r w:rsidR="00B57A5B" w:rsidRPr="00390BB3">
        <w:rPr>
          <w:rFonts w:ascii="Book Antiqua" w:hAnsi="Book Antiqua"/>
          <w:color w:val="000000"/>
          <w:sz w:val="24"/>
          <w:szCs w:val="24"/>
          <w:lang w:val="en-US"/>
        </w:rPr>
        <w:t xml:space="preserve"> to </w:t>
      </w:r>
      <w:r w:rsidR="00B1161F" w:rsidRPr="00390BB3">
        <w:rPr>
          <w:rFonts w:ascii="Book Antiqua" w:hAnsi="Book Antiqua"/>
          <w:color w:val="000000"/>
          <w:sz w:val="24"/>
          <w:szCs w:val="24"/>
          <w:lang w:val="en-US"/>
        </w:rPr>
        <w:t>99%. D</w:t>
      </w:r>
      <w:r w:rsidR="00F01AA3" w:rsidRPr="00390BB3">
        <w:rPr>
          <w:rFonts w:ascii="Book Antiqua" w:hAnsi="Book Antiqua"/>
          <w:color w:val="000000"/>
          <w:sz w:val="24"/>
          <w:szCs w:val="24"/>
          <w:lang w:val="en-US"/>
        </w:rPr>
        <w:t xml:space="preserve">eaminated gliadin peptide antibodies (DGP) of IgG class are a valuable diagnostic tool for identifying CD in patients </w:t>
      </w:r>
      <w:r w:rsidR="00B1161F" w:rsidRPr="00390BB3">
        <w:rPr>
          <w:rFonts w:ascii="Book Antiqua" w:hAnsi="Book Antiqua"/>
          <w:color w:val="000000"/>
          <w:sz w:val="24"/>
          <w:szCs w:val="24"/>
          <w:lang w:val="en-US"/>
        </w:rPr>
        <w:t xml:space="preserve">with IgA deficiency and in children aged less than 2 </w:t>
      </w:r>
      <w:r w:rsidR="00F01AA3" w:rsidRPr="00390BB3">
        <w:rPr>
          <w:rFonts w:ascii="Book Antiqua" w:hAnsi="Book Antiqua"/>
          <w:color w:val="000000"/>
          <w:sz w:val="24"/>
          <w:szCs w:val="24"/>
          <w:lang w:val="en-US"/>
        </w:rPr>
        <w:t>year</w:t>
      </w:r>
      <w:r w:rsidR="00B1161F" w:rsidRPr="00390BB3">
        <w:rPr>
          <w:rFonts w:ascii="Book Antiqua" w:hAnsi="Book Antiqua"/>
          <w:color w:val="000000"/>
          <w:sz w:val="24"/>
          <w:szCs w:val="24"/>
          <w:lang w:val="en-US"/>
        </w:rPr>
        <w:t>s</w:t>
      </w:r>
      <w:r w:rsidR="00F01AA3" w:rsidRPr="00390BB3">
        <w:rPr>
          <w:rFonts w:ascii="Book Antiqua" w:hAnsi="Book Antiqua"/>
          <w:color w:val="000000"/>
          <w:sz w:val="24"/>
          <w:szCs w:val="24"/>
          <w:lang w:val="en-US"/>
        </w:rPr>
        <w:t xml:space="preserve">. </w:t>
      </w:r>
      <w:r w:rsidR="003E3354" w:rsidRPr="00390BB3">
        <w:rPr>
          <w:rFonts w:ascii="Book Antiqua" w:hAnsi="Book Antiqua"/>
          <w:color w:val="000000"/>
          <w:sz w:val="24"/>
          <w:szCs w:val="24"/>
          <w:lang w:val="en-US"/>
        </w:rPr>
        <w:lastRenderedPageBreak/>
        <w:t>S</w:t>
      </w:r>
      <w:r w:rsidR="00F01AA3" w:rsidRPr="00390BB3">
        <w:rPr>
          <w:rFonts w:ascii="Book Antiqua" w:hAnsi="Book Antiqua"/>
          <w:color w:val="000000"/>
          <w:sz w:val="24"/>
          <w:szCs w:val="24"/>
          <w:lang w:val="en-US"/>
        </w:rPr>
        <w:t>mall bo</w:t>
      </w:r>
      <w:r w:rsidR="001E45AE" w:rsidRPr="00390BB3">
        <w:rPr>
          <w:rFonts w:ascii="Book Antiqua" w:hAnsi="Book Antiqua"/>
          <w:color w:val="000000"/>
          <w:sz w:val="24"/>
          <w:szCs w:val="24"/>
          <w:lang w:val="en-US"/>
        </w:rPr>
        <w:t>wel biopsy</w:t>
      </w:r>
      <w:r w:rsidR="00102976" w:rsidRPr="00390BB3">
        <w:rPr>
          <w:rFonts w:ascii="Book Antiqua" w:hAnsi="Book Antiqua"/>
          <w:color w:val="000000"/>
          <w:sz w:val="24"/>
          <w:szCs w:val="24"/>
          <w:lang w:val="en-US"/>
        </w:rPr>
        <w:t xml:space="preserve"> remains </w:t>
      </w:r>
      <w:r w:rsidR="003E3354" w:rsidRPr="00390BB3">
        <w:rPr>
          <w:rFonts w:ascii="Book Antiqua" w:hAnsi="Book Antiqua"/>
          <w:color w:val="000000"/>
          <w:sz w:val="24"/>
          <w:szCs w:val="24"/>
          <w:lang w:val="en-US"/>
        </w:rPr>
        <w:t>in adults</w:t>
      </w:r>
      <w:r w:rsidR="00554526" w:rsidRPr="00390BB3">
        <w:rPr>
          <w:rFonts w:ascii="Book Antiqua" w:hAnsi="Book Antiqua"/>
          <w:color w:val="000000"/>
          <w:sz w:val="24"/>
          <w:szCs w:val="24"/>
          <w:lang w:val="en-US"/>
        </w:rPr>
        <w:t xml:space="preserve"> </w:t>
      </w:r>
      <w:r w:rsidR="00B1161F" w:rsidRPr="00390BB3">
        <w:rPr>
          <w:rFonts w:ascii="Book Antiqua" w:hAnsi="Book Antiqua"/>
          <w:color w:val="000000"/>
          <w:sz w:val="24"/>
          <w:szCs w:val="24"/>
          <w:lang w:val="en-US"/>
        </w:rPr>
        <w:t>the diagnostic gold standard</w:t>
      </w:r>
      <w:r w:rsidR="003E3354" w:rsidRPr="00390BB3">
        <w:rPr>
          <w:rFonts w:ascii="Book Antiqua" w:hAnsi="Book Antiqua"/>
          <w:color w:val="000000"/>
          <w:sz w:val="24"/>
          <w:szCs w:val="24"/>
          <w:lang w:val="en-US"/>
        </w:rPr>
        <w:t xml:space="preserve">, whereas in children and adolescents, </w:t>
      </w:r>
      <w:r w:rsidR="00102976" w:rsidRPr="00390BB3">
        <w:rPr>
          <w:rFonts w:ascii="Book Antiqua" w:hAnsi="Book Antiqua"/>
          <w:color w:val="000000"/>
          <w:sz w:val="24"/>
          <w:szCs w:val="24"/>
          <w:lang w:val="en-US"/>
        </w:rPr>
        <w:t xml:space="preserve">as recently </w:t>
      </w:r>
      <w:r w:rsidR="003E3354" w:rsidRPr="00390BB3">
        <w:rPr>
          <w:rFonts w:ascii="Book Antiqua" w:hAnsi="Book Antiqua"/>
          <w:color w:val="000000"/>
          <w:sz w:val="24"/>
          <w:szCs w:val="24"/>
          <w:lang w:val="en-US"/>
        </w:rPr>
        <w:t>recommended,</w:t>
      </w:r>
      <w:r w:rsidR="00FB1639" w:rsidRPr="00390BB3">
        <w:rPr>
          <w:rFonts w:ascii="Book Antiqua" w:hAnsi="Book Antiqua"/>
          <w:color w:val="000000"/>
          <w:sz w:val="24"/>
          <w:szCs w:val="24"/>
          <w:lang w:val="en-US"/>
        </w:rPr>
        <w:t xml:space="preserve"> CD </w:t>
      </w:r>
      <w:r w:rsidR="003E3354" w:rsidRPr="00390BB3">
        <w:rPr>
          <w:rFonts w:ascii="Book Antiqua" w:hAnsi="Book Antiqua"/>
          <w:color w:val="000000"/>
          <w:sz w:val="24"/>
          <w:szCs w:val="24"/>
          <w:lang w:val="en-US"/>
        </w:rPr>
        <w:t>diagnosis can be accepted</w:t>
      </w:r>
      <w:r w:rsidR="00B1161F" w:rsidRPr="00390BB3">
        <w:rPr>
          <w:rFonts w:ascii="Book Antiqua" w:hAnsi="Book Antiqua"/>
          <w:color w:val="000000"/>
          <w:sz w:val="24"/>
          <w:szCs w:val="24"/>
          <w:lang w:val="en-US"/>
        </w:rPr>
        <w:t xml:space="preserve"> without the need for duodenal biopsy in </w:t>
      </w:r>
      <w:r w:rsidR="00E820ED" w:rsidRPr="00390BB3">
        <w:rPr>
          <w:rFonts w:ascii="Book Antiqua" w:hAnsi="Book Antiqua"/>
          <w:color w:val="000000"/>
          <w:sz w:val="24"/>
          <w:szCs w:val="24"/>
          <w:lang w:val="en-US"/>
        </w:rPr>
        <w:t xml:space="preserve">symptomatic </w:t>
      </w:r>
      <w:r w:rsidR="00B1161F" w:rsidRPr="00390BB3">
        <w:rPr>
          <w:rFonts w:ascii="Book Antiqua" w:hAnsi="Book Antiqua"/>
          <w:color w:val="000000"/>
          <w:sz w:val="24"/>
          <w:szCs w:val="24"/>
          <w:lang w:val="en-US"/>
        </w:rPr>
        <w:t xml:space="preserve">cases showing tTGA at high titer (&gt; 10-times upper normal limit), </w:t>
      </w:r>
      <w:r w:rsidR="00FB1639" w:rsidRPr="00390BB3">
        <w:rPr>
          <w:rFonts w:ascii="Book Antiqua" w:hAnsi="Book Antiqua"/>
          <w:color w:val="000000"/>
          <w:sz w:val="24"/>
          <w:szCs w:val="24"/>
          <w:lang w:val="en-US"/>
        </w:rPr>
        <w:t>backed up</w:t>
      </w:r>
      <w:r w:rsidR="00B1161F" w:rsidRPr="00390BB3">
        <w:rPr>
          <w:rFonts w:ascii="Book Antiqua" w:hAnsi="Book Antiqua"/>
          <w:color w:val="000000"/>
          <w:sz w:val="24"/>
          <w:szCs w:val="24"/>
          <w:lang w:val="en-US"/>
        </w:rPr>
        <w:t xml:space="preserve"> by EMA and HLA-DQ2 and/or </w:t>
      </w:r>
      <w:r w:rsidR="00FB1639" w:rsidRPr="00390BB3">
        <w:rPr>
          <w:rFonts w:ascii="Book Antiqua" w:hAnsi="Book Antiqua"/>
          <w:color w:val="000000"/>
          <w:sz w:val="24"/>
          <w:szCs w:val="24"/>
          <w:lang w:val="en-US"/>
        </w:rPr>
        <w:t>positive DQ8</w:t>
      </w:r>
      <w:r w:rsidR="00B1161F" w:rsidRPr="00390BB3">
        <w:rPr>
          <w:rFonts w:ascii="Book Antiqua" w:hAnsi="Book Antiqua"/>
          <w:color w:val="000000"/>
          <w:sz w:val="24"/>
          <w:szCs w:val="24"/>
          <w:vertAlign w:val="superscript"/>
          <w:lang w:val="en-US"/>
        </w:rPr>
        <w:t>[3]</w:t>
      </w:r>
      <w:r w:rsidR="00B1161F" w:rsidRPr="00390BB3">
        <w:rPr>
          <w:rFonts w:ascii="Book Antiqua" w:hAnsi="Book Antiqua"/>
          <w:color w:val="000000"/>
          <w:sz w:val="24"/>
          <w:szCs w:val="24"/>
          <w:lang w:val="en-US"/>
        </w:rPr>
        <w:t xml:space="preserve">. </w:t>
      </w:r>
    </w:p>
    <w:p w:rsidR="006A1A2C" w:rsidRPr="00390BB3" w:rsidRDefault="00906C52" w:rsidP="00AC3A83">
      <w:pPr>
        <w:autoSpaceDE w:val="0"/>
        <w:autoSpaceDN w:val="0"/>
        <w:adjustRightInd w:val="0"/>
        <w:snapToGrid w:val="0"/>
        <w:spacing w:after="0" w:line="360" w:lineRule="auto"/>
        <w:ind w:firstLine="708"/>
        <w:jc w:val="both"/>
        <w:rPr>
          <w:rFonts w:ascii="Book Antiqua" w:hAnsi="Book Antiqua"/>
          <w:color w:val="000000"/>
          <w:sz w:val="24"/>
          <w:szCs w:val="24"/>
          <w:lang w:val="en-US"/>
        </w:rPr>
      </w:pPr>
      <w:r w:rsidRPr="00390BB3">
        <w:rPr>
          <w:rFonts w:ascii="Book Antiqua" w:hAnsi="Book Antiqua"/>
          <w:color w:val="000000"/>
          <w:sz w:val="24"/>
          <w:szCs w:val="24"/>
          <w:lang w:val="en-US"/>
        </w:rPr>
        <w:t xml:space="preserve">Although </w:t>
      </w:r>
      <w:r w:rsidR="00DD4688" w:rsidRPr="00390BB3">
        <w:rPr>
          <w:rFonts w:ascii="Book Antiqua" w:hAnsi="Book Antiqua"/>
          <w:color w:val="000000"/>
          <w:sz w:val="24"/>
          <w:szCs w:val="24"/>
          <w:lang w:val="en-US"/>
        </w:rPr>
        <w:t>CD</w:t>
      </w:r>
      <w:r w:rsidR="00B85665" w:rsidRPr="00390BB3">
        <w:rPr>
          <w:rFonts w:ascii="Book Antiqua" w:hAnsi="Book Antiqua"/>
          <w:color w:val="000000"/>
          <w:sz w:val="24"/>
          <w:szCs w:val="24"/>
          <w:lang w:val="en-US"/>
        </w:rPr>
        <w:t xml:space="preserve"> primarily affects the gut, t</w:t>
      </w:r>
      <w:r w:rsidR="007A3B0C" w:rsidRPr="00390BB3">
        <w:rPr>
          <w:rFonts w:ascii="Book Antiqua" w:hAnsi="Book Antiqua"/>
          <w:color w:val="000000"/>
          <w:sz w:val="24"/>
          <w:szCs w:val="24"/>
          <w:lang w:val="en-US"/>
        </w:rPr>
        <w:t xml:space="preserve">he clinical </w:t>
      </w:r>
      <w:r w:rsidRPr="00390BB3">
        <w:rPr>
          <w:rFonts w:ascii="Book Antiqua" w:hAnsi="Book Antiqua"/>
          <w:color w:val="000000"/>
          <w:sz w:val="24"/>
          <w:szCs w:val="24"/>
          <w:lang w:val="en-US"/>
        </w:rPr>
        <w:t>manifestations</w:t>
      </w:r>
      <w:r w:rsidR="007B26D1" w:rsidRPr="00390BB3">
        <w:rPr>
          <w:rFonts w:ascii="Book Antiqua" w:hAnsi="Book Antiqua"/>
          <w:color w:val="000000"/>
          <w:sz w:val="24"/>
          <w:szCs w:val="24"/>
          <w:lang w:val="en-US"/>
        </w:rPr>
        <w:t xml:space="preserve"> of </w:t>
      </w:r>
      <w:r w:rsidR="00793BB6" w:rsidRPr="00390BB3">
        <w:rPr>
          <w:rFonts w:ascii="Book Antiqua" w:hAnsi="Book Antiqua"/>
          <w:color w:val="000000"/>
          <w:sz w:val="24"/>
          <w:szCs w:val="24"/>
          <w:lang w:val="en-US"/>
        </w:rPr>
        <w:t>the disease</w:t>
      </w:r>
      <w:r w:rsidR="007B26D1" w:rsidRPr="00390BB3">
        <w:rPr>
          <w:rFonts w:ascii="Book Antiqua" w:hAnsi="Book Antiqua"/>
          <w:color w:val="000000"/>
          <w:sz w:val="24"/>
          <w:szCs w:val="24"/>
          <w:lang w:val="en-US"/>
        </w:rPr>
        <w:t xml:space="preserve"> </w:t>
      </w:r>
      <w:r w:rsidRPr="00390BB3">
        <w:rPr>
          <w:rFonts w:ascii="Book Antiqua" w:hAnsi="Book Antiqua"/>
          <w:color w:val="000000"/>
          <w:sz w:val="24"/>
          <w:szCs w:val="24"/>
          <w:lang w:val="en-US"/>
        </w:rPr>
        <w:t>are</w:t>
      </w:r>
      <w:r w:rsidR="007B26D1" w:rsidRPr="00390BB3">
        <w:rPr>
          <w:rFonts w:ascii="Book Antiqua" w:hAnsi="Book Antiqua"/>
          <w:color w:val="000000"/>
          <w:sz w:val="24"/>
          <w:szCs w:val="24"/>
          <w:lang w:val="en-US"/>
        </w:rPr>
        <w:t xml:space="preserve"> remarkably wide</w:t>
      </w:r>
      <w:r w:rsidR="007A3B0C" w:rsidRPr="00390BB3">
        <w:rPr>
          <w:rFonts w:ascii="Book Antiqua" w:hAnsi="Book Antiqua"/>
          <w:color w:val="000000"/>
          <w:sz w:val="24"/>
          <w:szCs w:val="24"/>
          <w:lang w:val="en-US"/>
        </w:rPr>
        <w:t>,</w:t>
      </w:r>
      <w:r w:rsidR="00B42EF8" w:rsidRPr="00390BB3">
        <w:rPr>
          <w:rFonts w:ascii="Book Antiqua" w:hAnsi="Book Antiqua"/>
          <w:color w:val="000000"/>
          <w:sz w:val="24"/>
          <w:szCs w:val="24"/>
          <w:lang w:val="en-US"/>
        </w:rPr>
        <w:t xml:space="preserve"> </w:t>
      </w:r>
      <w:r w:rsidRPr="00390BB3">
        <w:rPr>
          <w:rFonts w:ascii="Book Antiqua" w:hAnsi="Book Antiqua"/>
          <w:color w:val="000000"/>
          <w:sz w:val="24"/>
          <w:szCs w:val="24"/>
          <w:lang w:val="en-US"/>
        </w:rPr>
        <w:t>with</w:t>
      </w:r>
      <w:r w:rsidR="007A3B0C" w:rsidRPr="00390BB3">
        <w:rPr>
          <w:rFonts w:ascii="Book Antiqua" w:hAnsi="Book Antiqua"/>
          <w:color w:val="000000"/>
          <w:sz w:val="24"/>
          <w:szCs w:val="24"/>
          <w:lang w:val="en-US"/>
        </w:rPr>
        <w:t xml:space="preserve"> many extraintestinal organs a</w:t>
      </w:r>
      <w:r w:rsidR="0022038C" w:rsidRPr="00390BB3">
        <w:rPr>
          <w:rFonts w:ascii="Book Antiqua" w:hAnsi="Book Antiqua"/>
          <w:color w:val="000000"/>
          <w:sz w:val="24"/>
          <w:szCs w:val="24"/>
          <w:lang w:val="en-US"/>
        </w:rPr>
        <w:t>nd systems, including the liver</w:t>
      </w:r>
      <w:r w:rsidR="004B70F5" w:rsidRPr="00390BB3">
        <w:rPr>
          <w:rFonts w:ascii="Book Antiqua" w:hAnsi="Book Antiqua"/>
          <w:color w:val="000000"/>
          <w:sz w:val="24"/>
          <w:szCs w:val="24"/>
          <w:lang w:val="en-US"/>
        </w:rPr>
        <w:t>,</w:t>
      </w:r>
      <w:r w:rsidRPr="00390BB3">
        <w:rPr>
          <w:rFonts w:ascii="Book Antiqua" w:hAnsi="Book Antiqua"/>
          <w:color w:val="000000"/>
          <w:sz w:val="24"/>
          <w:szCs w:val="24"/>
          <w:lang w:val="en-US"/>
        </w:rPr>
        <w:t xml:space="preserve"> affected</w:t>
      </w:r>
      <w:r w:rsidR="007A3B0C" w:rsidRPr="00390BB3">
        <w:rPr>
          <w:rFonts w:ascii="Book Antiqua" w:hAnsi="Book Antiqua"/>
          <w:color w:val="000000"/>
          <w:sz w:val="24"/>
          <w:szCs w:val="24"/>
          <w:vertAlign w:val="superscript"/>
          <w:lang w:val="en-US"/>
        </w:rPr>
        <w:t>[</w:t>
      </w:r>
      <w:r w:rsidR="006B0951" w:rsidRPr="00390BB3">
        <w:rPr>
          <w:rFonts w:ascii="Book Antiqua" w:hAnsi="Book Antiqua"/>
          <w:color w:val="000000"/>
          <w:sz w:val="24"/>
          <w:szCs w:val="24"/>
          <w:vertAlign w:val="superscript"/>
          <w:lang w:val="en-US"/>
        </w:rPr>
        <w:t>5</w:t>
      </w:r>
      <w:r w:rsidR="000B27AB" w:rsidRPr="00390BB3">
        <w:rPr>
          <w:rFonts w:ascii="Book Antiqua" w:hAnsi="Book Antiqua"/>
          <w:color w:val="000000"/>
          <w:sz w:val="24"/>
          <w:szCs w:val="24"/>
          <w:vertAlign w:val="superscript"/>
          <w:lang w:val="en-US"/>
        </w:rPr>
        <w:t>,6</w:t>
      </w:r>
      <w:r w:rsidR="007A3B0C" w:rsidRPr="00390BB3">
        <w:rPr>
          <w:rFonts w:ascii="Book Antiqua" w:hAnsi="Book Antiqua"/>
          <w:color w:val="000000"/>
          <w:sz w:val="24"/>
          <w:szCs w:val="24"/>
          <w:vertAlign w:val="superscript"/>
          <w:lang w:val="en-US"/>
        </w:rPr>
        <w:t>]</w:t>
      </w:r>
      <w:r w:rsidR="007A3B0C" w:rsidRPr="00390BB3">
        <w:rPr>
          <w:rFonts w:ascii="Book Antiqua" w:hAnsi="Book Antiqua"/>
          <w:color w:val="000000"/>
          <w:sz w:val="24"/>
          <w:szCs w:val="24"/>
          <w:lang w:val="en-US"/>
        </w:rPr>
        <w:t>.</w:t>
      </w:r>
      <w:r w:rsidR="003A3D65" w:rsidRPr="00390BB3">
        <w:rPr>
          <w:rFonts w:ascii="Book Antiqua" w:hAnsi="Book Antiqua"/>
          <w:color w:val="000000"/>
          <w:sz w:val="24"/>
          <w:szCs w:val="24"/>
          <w:lang w:val="en-US"/>
        </w:rPr>
        <w:t xml:space="preserve"> Liver change</w:t>
      </w:r>
      <w:r w:rsidR="001A1999" w:rsidRPr="00390BB3">
        <w:rPr>
          <w:rFonts w:ascii="Book Antiqua" w:hAnsi="Book Antiqua"/>
          <w:color w:val="000000"/>
          <w:sz w:val="24"/>
          <w:szCs w:val="24"/>
          <w:lang w:val="en-US"/>
        </w:rPr>
        <w:t>s</w:t>
      </w:r>
      <w:r w:rsidR="003A3D65" w:rsidRPr="00390BB3">
        <w:rPr>
          <w:rFonts w:ascii="Book Antiqua" w:hAnsi="Book Antiqua"/>
          <w:color w:val="000000"/>
          <w:sz w:val="24"/>
          <w:szCs w:val="24"/>
          <w:lang w:val="en-US"/>
        </w:rPr>
        <w:t xml:space="preserve"> in patients with CD </w:t>
      </w:r>
      <w:r w:rsidR="007B26D1" w:rsidRPr="00390BB3">
        <w:rPr>
          <w:rFonts w:ascii="Book Antiqua" w:hAnsi="Book Antiqua"/>
          <w:color w:val="000000"/>
          <w:sz w:val="24"/>
          <w:szCs w:val="24"/>
          <w:lang w:val="en-US"/>
        </w:rPr>
        <w:t>have been reported since</w:t>
      </w:r>
      <w:r w:rsidR="007B3367" w:rsidRPr="00390BB3">
        <w:rPr>
          <w:rFonts w:ascii="Book Antiqua" w:hAnsi="Book Antiqua"/>
          <w:color w:val="000000"/>
          <w:sz w:val="24"/>
          <w:szCs w:val="24"/>
          <w:lang w:val="en-US"/>
        </w:rPr>
        <w:t xml:space="preserve"> 1977</w:t>
      </w:r>
      <w:r w:rsidR="007B26D1" w:rsidRPr="00390BB3">
        <w:rPr>
          <w:rFonts w:ascii="Book Antiqua" w:hAnsi="Book Antiqua"/>
          <w:color w:val="000000"/>
          <w:sz w:val="24"/>
          <w:szCs w:val="24"/>
          <w:lang w:val="en-US"/>
        </w:rPr>
        <w:t xml:space="preserve"> by </w:t>
      </w:r>
      <w:r w:rsidR="00742F17" w:rsidRPr="00390BB3">
        <w:rPr>
          <w:rFonts w:ascii="Book Antiqua" w:hAnsi="Book Antiqua"/>
          <w:color w:val="000000"/>
          <w:sz w:val="24"/>
          <w:szCs w:val="24"/>
          <w:lang w:val="en-US"/>
        </w:rPr>
        <w:t xml:space="preserve">Hagander </w:t>
      </w:r>
      <w:r w:rsidR="00390108" w:rsidRPr="00390BB3">
        <w:rPr>
          <w:rFonts w:ascii="Book Antiqua" w:hAnsi="Book Antiqua"/>
          <w:i/>
          <w:color w:val="000000"/>
          <w:sz w:val="24"/>
          <w:szCs w:val="24"/>
          <w:lang w:val="en-US"/>
        </w:rPr>
        <w:t>et al</w:t>
      </w:r>
      <w:r w:rsidR="00742F17" w:rsidRPr="00390BB3">
        <w:rPr>
          <w:rFonts w:ascii="Book Antiqua" w:hAnsi="Book Antiqua"/>
          <w:color w:val="000000"/>
          <w:sz w:val="24"/>
          <w:szCs w:val="24"/>
          <w:vertAlign w:val="superscript"/>
          <w:lang w:val="en-US"/>
        </w:rPr>
        <w:t>[7]</w:t>
      </w:r>
      <w:r w:rsidR="00742F17" w:rsidRPr="00390BB3">
        <w:rPr>
          <w:rFonts w:ascii="Book Antiqua" w:hAnsi="Book Antiqua"/>
          <w:color w:val="000000"/>
          <w:sz w:val="24"/>
          <w:szCs w:val="24"/>
          <w:lang w:val="en-US"/>
        </w:rPr>
        <w:t xml:space="preserve"> </w:t>
      </w:r>
      <w:r w:rsidR="00D04BFF" w:rsidRPr="00390BB3">
        <w:rPr>
          <w:rFonts w:ascii="Book Antiqua" w:hAnsi="Book Antiqua"/>
          <w:color w:val="000000"/>
          <w:sz w:val="24"/>
          <w:szCs w:val="24"/>
          <w:lang w:val="en-US"/>
        </w:rPr>
        <w:t xml:space="preserve">who demonstrated that transaminases were </w:t>
      </w:r>
      <w:r w:rsidR="00FB1639" w:rsidRPr="00390BB3">
        <w:rPr>
          <w:rFonts w:ascii="Book Antiqua" w:hAnsi="Book Antiqua"/>
          <w:color w:val="000000"/>
          <w:sz w:val="24"/>
          <w:szCs w:val="24"/>
          <w:lang w:val="en-US"/>
        </w:rPr>
        <w:t xml:space="preserve">often increased in untreated CD, </w:t>
      </w:r>
      <w:r w:rsidR="003E3354" w:rsidRPr="00390BB3">
        <w:rPr>
          <w:rFonts w:ascii="Book Antiqua" w:hAnsi="Book Antiqua"/>
          <w:color w:val="000000"/>
          <w:sz w:val="24"/>
          <w:szCs w:val="24"/>
          <w:lang w:val="en-US"/>
        </w:rPr>
        <w:t>normalizing</w:t>
      </w:r>
      <w:r w:rsidR="00554526" w:rsidRPr="00390BB3">
        <w:rPr>
          <w:rFonts w:ascii="Book Antiqua" w:hAnsi="Book Antiqua"/>
          <w:color w:val="000000"/>
          <w:sz w:val="24"/>
          <w:szCs w:val="24"/>
          <w:lang w:val="en-US"/>
        </w:rPr>
        <w:t xml:space="preserve"> </w:t>
      </w:r>
      <w:r w:rsidR="003E3354" w:rsidRPr="00390BB3">
        <w:rPr>
          <w:rFonts w:ascii="Book Antiqua" w:hAnsi="Book Antiqua"/>
          <w:color w:val="000000"/>
          <w:sz w:val="24"/>
          <w:szCs w:val="24"/>
          <w:lang w:val="en-US"/>
        </w:rPr>
        <w:t>upon</w:t>
      </w:r>
      <w:r w:rsidR="00554526" w:rsidRPr="00390BB3">
        <w:rPr>
          <w:rFonts w:ascii="Book Antiqua" w:hAnsi="Book Antiqua"/>
          <w:color w:val="000000"/>
          <w:sz w:val="24"/>
          <w:szCs w:val="24"/>
          <w:lang w:val="en-US"/>
        </w:rPr>
        <w:t xml:space="preserve"> </w:t>
      </w:r>
      <w:r w:rsidR="00D04BFF" w:rsidRPr="00390BB3">
        <w:rPr>
          <w:rFonts w:ascii="Book Antiqua" w:hAnsi="Book Antiqua"/>
          <w:color w:val="000000"/>
          <w:sz w:val="24"/>
          <w:szCs w:val="24"/>
          <w:lang w:val="en-US"/>
        </w:rPr>
        <w:t xml:space="preserve">a strict </w:t>
      </w:r>
      <w:r w:rsidR="00793BB6" w:rsidRPr="00390BB3">
        <w:rPr>
          <w:rFonts w:ascii="Book Antiqua" w:hAnsi="Book Antiqua"/>
          <w:color w:val="000000"/>
          <w:sz w:val="24"/>
          <w:szCs w:val="24"/>
          <w:lang w:val="en-US"/>
        </w:rPr>
        <w:t>GFD</w:t>
      </w:r>
      <w:r w:rsidR="003A3D65" w:rsidRPr="00390BB3">
        <w:rPr>
          <w:rFonts w:ascii="Book Antiqua" w:hAnsi="Book Antiqua"/>
          <w:color w:val="000000"/>
          <w:sz w:val="24"/>
          <w:szCs w:val="24"/>
          <w:lang w:val="en-US"/>
        </w:rPr>
        <w:t xml:space="preserve">. </w:t>
      </w:r>
      <w:r w:rsidR="00D04BFF" w:rsidRPr="00390BB3">
        <w:rPr>
          <w:rFonts w:ascii="Book Antiqua" w:hAnsi="Book Antiqua"/>
          <w:color w:val="000000"/>
          <w:sz w:val="24"/>
          <w:szCs w:val="24"/>
          <w:lang w:val="en-US"/>
        </w:rPr>
        <w:t xml:space="preserve">More recently, studies </w:t>
      </w:r>
      <w:r w:rsidR="00347E59" w:rsidRPr="00390BB3">
        <w:rPr>
          <w:rFonts w:ascii="Book Antiqua" w:hAnsi="Book Antiqua"/>
          <w:color w:val="000000"/>
          <w:sz w:val="24"/>
          <w:szCs w:val="24"/>
          <w:lang w:val="en-US"/>
        </w:rPr>
        <w:t xml:space="preserve">performed after CD was identified as an autoimmune disese </w:t>
      </w:r>
      <w:r w:rsidR="00D04BFF" w:rsidRPr="00390BB3">
        <w:rPr>
          <w:rFonts w:ascii="Book Antiqua" w:hAnsi="Book Antiqua"/>
          <w:color w:val="000000"/>
          <w:sz w:val="24"/>
          <w:szCs w:val="24"/>
          <w:lang w:val="en-US"/>
        </w:rPr>
        <w:t xml:space="preserve">have </w:t>
      </w:r>
      <w:r w:rsidRPr="00390BB3">
        <w:rPr>
          <w:rFonts w:ascii="Book Antiqua" w:hAnsi="Book Antiqua"/>
          <w:color w:val="000000"/>
          <w:sz w:val="24"/>
          <w:szCs w:val="24"/>
          <w:lang w:val="en-US"/>
        </w:rPr>
        <w:t>underlined</w:t>
      </w:r>
      <w:r w:rsidR="00D04BFF" w:rsidRPr="00390BB3">
        <w:rPr>
          <w:rFonts w:ascii="Book Antiqua" w:hAnsi="Book Antiqua"/>
          <w:color w:val="000000"/>
          <w:sz w:val="24"/>
          <w:szCs w:val="24"/>
          <w:lang w:val="en-US"/>
        </w:rPr>
        <w:t xml:space="preserve"> the </w:t>
      </w:r>
      <w:r w:rsidR="00FB1639" w:rsidRPr="00390BB3">
        <w:rPr>
          <w:rFonts w:ascii="Book Antiqua" w:hAnsi="Book Antiqua"/>
          <w:color w:val="000000"/>
          <w:sz w:val="24"/>
          <w:szCs w:val="24"/>
          <w:lang w:val="en-US"/>
        </w:rPr>
        <w:t>strong relationship</w:t>
      </w:r>
      <w:r w:rsidR="00D04BFF" w:rsidRPr="00390BB3">
        <w:rPr>
          <w:rFonts w:ascii="Book Antiqua" w:hAnsi="Book Antiqua"/>
          <w:color w:val="000000"/>
          <w:sz w:val="24"/>
          <w:szCs w:val="24"/>
          <w:lang w:val="en-US"/>
        </w:rPr>
        <w:t xml:space="preserve"> between CD and autoimmune liver disorders.</w:t>
      </w:r>
      <w:r w:rsidR="00554526" w:rsidRPr="00390BB3">
        <w:rPr>
          <w:rFonts w:ascii="Book Antiqua" w:hAnsi="Book Antiqua"/>
          <w:color w:val="000000"/>
          <w:sz w:val="24"/>
          <w:szCs w:val="24"/>
          <w:lang w:val="en-US"/>
        </w:rPr>
        <w:t xml:space="preserve"> </w:t>
      </w:r>
      <w:r w:rsidR="00AB14CA" w:rsidRPr="00390BB3">
        <w:rPr>
          <w:rFonts w:ascii="Book Antiqua" w:hAnsi="Book Antiqua"/>
          <w:color w:val="000000"/>
          <w:sz w:val="24"/>
          <w:szCs w:val="24"/>
          <w:lang w:val="en-US"/>
        </w:rPr>
        <w:t xml:space="preserve">In this article, we review the clinical presentations and possible </w:t>
      </w:r>
      <w:r w:rsidR="00EE4602" w:rsidRPr="00390BB3">
        <w:rPr>
          <w:rFonts w:ascii="Book Antiqua" w:hAnsi="Book Antiqua"/>
          <w:color w:val="000000"/>
          <w:sz w:val="24"/>
          <w:szCs w:val="24"/>
          <w:lang w:val="en-US"/>
        </w:rPr>
        <w:t xml:space="preserve">mechanisms of CD-related liver </w:t>
      </w:r>
      <w:r w:rsidR="00AB14CA" w:rsidRPr="00390BB3">
        <w:rPr>
          <w:rFonts w:ascii="Book Antiqua" w:hAnsi="Book Antiqua"/>
          <w:color w:val="000000"/>
          <w:sz w:val="24"/>
          <w:szCs w:val="24"/>
          <w:lang w:val="en-US"/>
        </w:rPr>
        <w:t>injury</w:t>
      </w:r>
      <w:r w:rsidR="00EE4602" w:rsidRPr="00390BB3">
        <w:rPr>
          <w:rFonts w:ascii="Book Antiqua" w:hAnsi="Book Antiqua"/>
          <w:color w:val="000000"/>
          <w:sz w:val="24"/>
          <w:szCs w:val="24"/>
          <w:lang w:val="en-US"/>
        </w:rPr>
        <w:t xml:space="preserve"> </w:t>
      </w:r>
      <w:r w:rsidR="00347E59" w:rsidRPr="00390BB3">
        <w:rPr>
          <w:rFonts w:ascii="Book Antiqua" w:hAnsi="Book Antiqua"/>
          <w:color w:val="000000"/>
          <w:sz w:val="24"/>
          <w:szCs w:val="24"/>
          <w:lang w:val="en-US"/>
        </w:rPr>
        <w:t xml:space="preserve">in order </w:t>
      </w:r>
      <w:r w:rsidR="00EE4602" w:rsidRPr="00390BB3">
        <w:rPr>
          <w:rFonts w:ascii="Book Antiqua" w:hAnsi="Book Antiqua"/>
          <w:color w:val="000000"/>
          <w:sz w:val="24"/>
          <w:szCs w:val="24"/>
          <w:lang w:val="en-US"/>
        </w:rPr>
        <w:t>to</w:t>
      </w:r>
      <w:r w:rsidR="00AB14CA" w:rsidRPr="00390BB3">
        <w:rPr>
          <w:rFonts w:ascii="Book Antiqua" w:hAnsi="Book Antiqua"/>
          <w:color w:val="000000"/>
          <w:sz w:val="24"/>
          <w:szCs w:val="24"/>
          <w:lang w:val="en-US"/>
        </w:rPr>
        <w:t xml:space="preserve"> </w:t>
      </w:r>
      <w:r w:rsidR="00FB1639" w:rsidRPr="00390BB3">
        <w:rPr>
          <w:rFonts w:ascii="Book Antiqua" w:hAnsi="Book Antiqua"/>
          <w:color w:val="000000"/>
          <w:sz w:val="24"/>
          <w:szCs w:val="24"/>
          <w:lang w:val="en-US"/>
        </w:rPr>
        <w:t xml:space="preserve">identify </w:t>
      </w:r>
      <w:r w:rsidR="00EE4602" w:rsidRPr="00390BB3">
        <w:rPr>
          <w:rFonts w:ascii="Book Antiqua" w:hAnsi="Book Antiqua"/>
          <w:color w:val="000000"/>
          <w:sz w:val="24"/>
          <w:szCs w:val="24"/>
          <w:lang w:val="en-US"/>
        </w:rPr>
        <w:t xml:space="preserve">strategies for the diagnosis and treatment of </w:t>
      </w:r>
      <w:r w:rsidR="00B42EF8" w:rsidRPr="00390BB3">
        <w:rPr>
          <w:rFonts w:ascii="Book Antiqua" w:hAnsi="Book Antiqua"/>
          <w:color w:val="000000"/>
          <w:sz w:val="24"/>
          <w:szCs w:val="24"/>
          <w:lang w:val="en-US"/>
        </w:rPr>
        <w:t>these disorders in childhood.</w:t>
      </w:r>
      <w:r w:rsidR="00E905DD" w:rsidRPr="00390BB3">
        <w:rPr>
          <w:rFonts w:ascii="Book Antiqua" w:hAnsi="Book Antiqua"/>
          <w:color w:val="000000"/>
          <w:sz w:val="24"/>
          <w:szCs w:val="24"/>
          <w:lang w:val="en-US"/>
        </w:rPr>
        <w:t xml:space="preserve"> </w:t>
      </w:r>
    </w:p>
    <w:p w:rsidR="003B602C" w:rsidRPr="00390BB3" w:rsidRDefault="003B602C" w:rsidP="00AC3A83">
      <w:pPr>
        <w:autoSpaceDE w:val="0"/>
        <w:autoSpaceDN w:val="0"/>
        <w:adjustRightInd w:val="0"/>
        <w:snapToGrid w:val="0"/>
        <w:spacing w:after="0" w:line="360" w:lineRule="auto"/>
        <w:ind w:firstLine="708"/>
        <w:jc w:val="both"/>
        <w:rPr>
          <w:rFonts w:ascii="Book Antiqua" w:hAnsi="Book Antiqua"/>
          <w:color w:val="000000"/>
          <w:sz w:val="24"/>
          <w:szCs w:val="24"/>
          <w:lang w:val="en-US"/>
        </w:rPr>
      </w:pPr>
    </w:p>
    <w:p w:rsidR="002E43AF" w:rsidRPr="00390BB3" w:rsidRDefault="00D71792" w:rsidP="00AC3A83">
      <w:pPr>
        <w:adjustRightInd w:val="0"/>
        <w:snapToGrid w:val="0"/>
        <w:spacing w:after="0" w:line="360" w:lineRule="auto"/>
        <w:jc w:val="both"/>
        <w:rPr>
          <w:rFonts w:ascii="Book Antiqua" w:hAnsi="Book Antiqua"/>
          <w:b/>
          <w:color w:val="000000"/>
          <w:sz w:val="24"/>
          <w:szCs w:val="24"/>
          <w:lang w:val="en-US"/>
        </w:rPr>
      </w:pPr>
      <w:r w:rsidRPr="00390BB3">
        <w:rPr>
          <w:rFonts w:ascii="Book Antiqua" w:hAnsi="Book Antiqua"/>
          <w:b/>
          <w:color w:val="000000"/>
          <w:sz w:val="24"/>
          <w:szCs w:val="24"/>
          <w:lang w:val="en-US"/>
        </w:rPr>
        <w:t>CRYPTOGENIC LIVER DISORDER (CELIAC HEPATITIS)</w:t>
      </w:r>
    </w:p>
    <w:p w:rsidR="009E476D" w:rsidRPr="00390BB3" w:rsidRDefault="002E43AF" w:rsidP="00AC3A83">
      <w:pPr>
        <w:autoSpaceDE w:val="0"/>
        <w:autoSpaceDN w:val="0"/>
        <w:adjustRightInd w:val="0"/>
        <w:snapToGrid w:val="0"/>
        <w:spacing w:after="0" w:line="360" w:lineRule="auto"/>
        <w:jc w:val="both"/>
        <w:rPr>
          <w:rFonts w:ascii="Book Antiqua" w:hAnsi="Book Antiqua"/>
          <w:color w:val="000000"/>
          <w:sz w:val="24"/>
          <w:szCs w:val="24"/>
          <w:lang w:val="en-US"/>
        </w:rPr>
      </w:pPr>
      <w:r w:rsidRPr="00390BB3">
        <w:rPr>
          <w:rFonts w:ascii="Book Antiqua" w:hAnsi="Book Antiqua"/>
          <w:color w:val="000000"/>
          <w:sz w:val="24"/>
          <w:szCs w:val="24"/>
          <w:lang w:val="en-US"/>
        </w:rPr>
        <w:t>An association between CD and cryptogenic liver damage</w:t>
      </w:r>
      <w:r w:rsidR="00AB14CA" w:rsidRPr="00390BB3">
        <w:rPr>
          <w:rFonts w:ascii="Book Antiqua" w:hAnsi="Book Antiqua"/>
          <w:color w:val="000000"/>
          <w:sz w:val="24"/>
          <w:szCs w:val="24"/>
          <w:lang w:val="en-US"/>
        </w:rPr>
        <w:t xml:space="preserve"> was first</w:t>
      </w:r>
      <w:r w:rsidR="00554526" w:rsidRPr="00390BB3">
        <w:rPr>
          <w:rFonts w:ascii="Book Antiqua" w:hAnsi="Book Antiqua"/>
          <w:color w:val="000000"/>
          <w:sz w:val="24"/>
          <w:szCs w:val="24"/>
          <w:lang w:val="en-US"/>
        </w:rPr>
        <w:t xml:space="preserve"> </w:t>
      </w:r>
      <w:r w:rsidR="00AB14CA" w:rsidRPr="00390BB3">
        <w:rPr>
          <w:rFonts w:ascii="Book Antiqua" w:hAnsi="Book Antiqua"/>
          <w:color w:val="000000"/>
          <w:sz w:val="24"/>
          <w:szCs w:val="24"/>
          <w:lang w:val="en-US"/>
        </w:rPr>
        <w:t xml:space="preserve">reported in </w:t>
      </w:r>
      <w:r w:rsidRPr="00390BB3">
        <w:rPr>
          <w:rFonts w:ascii="Book Antiqua" w:hAnsi="Book Antiqua"/>
          <w:color w:val="000000"/>
          <w:sz w:val="24"/>
          <w:szCs w:val="24"/>
          <w:lang w:val="en-US"/>
        </w:rPr>
        <w:t>1977</w:t>
      </w:r>
      <w:r w:rsidR="00F162C8" w:rsidRPr="00390BB3">
        <w:rPr>
          <w:rFonts w:ascii="Book Antiqua" w:hAnsi="Book Antiqua"/>
          <w:color w:val="000000"/>
          <w:sz w:val="24"/>
          <w:szCs w:val="24"/>
          <w:lang w:val="en-US"/>
        </w:rPr>
        <w:t xml:space="preserve"> </w:t>
      </w:r>
      <w:r w:rsidR="00AB14CA" w:rsidRPr="00390BB3">
        <w:rPr>
          <w:rFonts w:ascii="Book Antiqua" w:hAnsi="Book Antiqua"/>
          <w:color w:val="000000"/>
          <w:sz w:val="24"/>
          <w:szCs w:val="24"/>
          <w:lang w:val="en-US"/>
        </w:rPr>
        <w:t xml:space="preserve">by </w:t>
      </w:r>
      <w:r w:rsidR="00E13FD9" w:rsidRPr="00390BB3">
        <w:rPr>
          <w:rFonts w:ascii="Book Antiqua" w:hAnsi="Book Antiqua"/>
          <w:color w:val="000000"/>
          <w:sz w:val="24"/>
          <w:szCs w:val="24"/>
          <w:lang w:val="en-US"/>
        </w:rPr>
        <w:t xml:space="preserve">Hagander </w:t>
      </w:r>
      <w:r w:rsidR="00390108" w:rsidRPr="00390BB3">
        <w:rPr>
          <w:rFonts w:ascii="Book Antiqua" w:hAnsi="Book Antiqua"/>
          <w:i/>
          <w:color w:val="000000"/>
          <w:sz w:val="24"/>
          <w:szCs w:val="24"/>
          <w:lang w:val="en-US"/>
        </w:rPr>
        <w:t>et al</w:t>
      </w:r>
      <w:r w:rsidR="009E4565" w:rsidRPr="00390BB3">
        <w:rPr>
          <w:rFonts w:ascii="Book Antiqua" w:hAnsi="Book Antiqua"/>
          <w:color w:val="000000"/>
          <w:sz w:val="24"/>
          <w:szCs w:val="24"/>
          <w:vertAlign w:val="superscript"/>
          <w:lang w:val="en-US"/>
        </w:rPr>
        <w:t>[7]</w:t>
      </w:r>
      <w:r w:rsidR="00AB14CA" w:rsidRPr="00390BB3">
        <w:rPr>
          <w:rFonts w:ascii="Book Antiqua" w:hAnsi="Book Antiqua"/>
          <w:color w:val="000000"/>
          <w:sz w:val="24"/>
          <w:szCs w:val="24"/>
          <w:lang w:val="en-US"/>
        </w:rPr>
        <w:t xml:space="preserve"> who</w:t>
      </w:r>
      <w:r w:rsidR="00554526" w:rsidRPr="00390BB3">
        <w:rPr>
          <w:rFonts w:ascii="Book Antiqua" w:hAnsi="Book Antiqua"/>
          <w:color w:val="000000"/>
          <w:sz w:val="24"/>
          <w:szCs w:val="24"/>
          <w:lang w:val="en-US"/>
        </w:rPr>
        <w:t xml:space="preserve"> </w:t>
      </w:r>
      <w:r w:rsidR="00AB14CA" w:rsidRPr="00390BB3">
        <w:rPr>
          <w:rFonts w:ascii="Book Antiqua" w:hAnsi="Book Antiqua"/>
          <w:color w:val="000000"/>
          <w:sz w:val="24"/>
          <w:szCs w:val="24"/>
          <w:lang w:val="en-US"/>
        </w:rPr>
        <w:t>found that</w:t>
      </w:r>
      <w:r w:rsidR="00554526" w:rsidRPr="00390BB3">
        <w:rPr>
          <w:rFonts w:ascii="Book Antiqua" w:hAnsi="Book Antiqua"/>
          <w:color w:val="000000"/>
          <w:sz w:val="24"/>
          <w:szCs w:val="24"/>
          <w:lang w:val="en-US"/>
        </w:rPr>
        <w:t xml:space="preserve"> </w:t>
      </w:r>
      <w:r w:rsidR="00AB14CA" w:rsidRPr="00390BB3">
        <w:rPr>
          <w:rFonts w:ascii="Book Antiqua" w:hAnsi="Book Antiqua"/>
          <w:color w:val="000000"/>
          <w:sz w:val="24"/>
          <w:szCs w:val="24"/>
          <w:lang w:val="en-US"/>
        </w:rPr>
        <w:t>40% of</w:t>
      </w:r>
      <w:r w:rsidR="00554526" w:rsidRPr="00390BB3">
        <w:rPr>
          <w:rFonts w:ascii="Book Antiqua" w:hAnsi="Book Antiqua"/>
          <w:color w:val="000000"/>
          <w:sz w:val="24"/>
          <w:szCs w:val="24"/>
          <w:lang w:val="en-US"/>
        </w:rPr>
        <w:t xml:space="preserve"> </w:t>
      </w:r>
      <w:r w:rsidR="00E13FD9" w:rsidRPr="00390BB3">
        <w:rPr>
          <w:rFonts w:ascii="Book Antiqua" w:hAnsi="Book Antiqua"/>
          <w:color w:val="000000"/>
          <w:sz w:val="24"/>
          <w:szCs w:val="24"/>
          <w:lang w:val="en-US"/>
        </w:rPr>
        <w:t>adults</w:t>
      </w:r>
      <w:r w:rsidR="000C58A6" w:rsidRPr="00390BB3">
        <w:rPr>
          <w:rFonts w:ascii="Book Antiqua" w:hAnsi="Book Antiqua"/>
          <w:color w:val="000000"/>
          <w:sz w:val="24"/>
          <w:szCs w:val="24"/>
          <w:lang w:val="en-US"/>
        </w:rPr>
        <w:t xml:space="preserve"> with </w:t>
      </w:r>
      <w:r w:rsidR="00AB14CA" w:rsidRPr="00390BB3">
        <w:rPr>
          <w:rFonts w:ascii="Book Antiqua" w:hAnsi="Book Antiqua"/>
          <w:color w:val="000000"/>
          <w:sz w:val="24"/>
          <w:szCs w:val="24"/>
          <w:lang w:val="en-US"/>
        </w:rPr>
        <w:t>incipient</w:t>
      </w:r>
      <w:r w:rsidR="00C3487E" w:rsidRPr="00390BB3">
        <w:rPr>
          <w:rFonts w:ascii="Book Antiqua" w:hAnsi="Book Antiqua"/>
          <w:color w:val="000000"/>
          <w:sz w:val="24"/>
          <w:szCs w:val="24"/>
          <w:lang w:val="en-US"/>
        </w:rPr>
        <w:t xml:space="preserve"> CD</w:t>
      </w:r>
      <w:r w:rsidR="00E13FD9" w:rsidRPr="00390BB3">
        <w:rPr>
          <w:rFonts w:ascii="Book Antiqua" w:hAnsi="Book Antiqua"/>
          <w:color w:val="000000"/>
          <w:sz w:val="24"/>
          <w:szCs w:val="24"/>
          <w:lang w:val="en-US"/>
        </w:rPr>
        <w:t xml:space="preserve"> </w:t>
      </w:r>
      <w:r w:rsidR="00C3487E" w:rsidRPr="00390BB3">
        <w:rPr>
          <w:rFonts w:ascii="Book Antiqua" w:hAnsi="Book Antiqua"/>
          <w:color w:val="000000"/>
          <w:sz w:val="24"/>
          <w:szCs w:val="24"/>
          <w:lang w:val="en-US"/>
        </w:rPr>
        <w:t xml:space="preserve">had </w:t>
      </w:r>
      <w:r w:rsidR="004B4D43" w:rsidRPr="00390BB3">
        <w:rPr>
          <w:rFonts w:ascii="Book Antiqua" w:hAnsi="Book Antiqua"/>
          <w:color w:val="000000"/>
          <w:sz w:val="24"/>
          <w:szCs w:val="24"/>
          <w:lang w:val="en-US"/>
        </w:rPr>
        <w:t xml:space="preserve">increased </w:t>
      </w:r>
      <w:r w:rsidR="00AB14CA" w:rsidRPr="00390BB3">
        <w:rPr>
          <w:rFonts w:ascii="Book Antiqua" w:hAnsi="Book Antiqua"/>
          <w:color w:val="000000"/>
          <w:sz w:val="24"/>
          <w:szCs w:val="24"/>
          <w:lang w:val="en-US"/>
        </w:rPr>
        <w:t xml:space="preserve">serum </w:t>
      </w:r>
      <w:r w:rsidR="004B4D43" w:rsidRPr="00390BB3">
        <w:rPr>
          <w:rFonts w:ascii="Book Antiqua" w:hAnsi="Book Antiqua"/>
          <w:color w:val="000000"/>
          <w:sz w:val="24"/>
          <w:szCs w:val="24"/>
          <w:lang w:val="en-US"/>
        </w:rPr>
        <w:t>concentrations</w:t>
      </w:r>
      <w:r w:rsidR="00C3487E" w:rsidRPr="00390BB3">
        <w:rPr>
          <w:rFonts w:ascii="Book Antiqua" w:hAnsi="Book Antiqua"/>
          <w:color w:val="000000"/>
          <w:sz w:val="24"/>
          <w:szCs w:val="24"/>
          <w:lang w:val="en-US"/>
        </w:rPr>
        <w:t xml:space="preserve"> of </w:t>
      </w:r>
      <w:r w:rsidR="00AB14CA" w:rsidRPr="00390BB3">
        <w:rPr>
          <w:rFonts w:ascii="Book Antiqua" w:hAnsi="Book Antiqua"/>
          <w:color w:val="000000"/>
          <w:sz w:val="24"/>
          <w:szCs w:val="24"/>
          <w:lang w:val="en-US"/>
        </w:rPr>
        <w:t>transaminases</w:t>
      </w:r>
      <w:r w:rsidR="00C3487E" w:rsidRPr="00390BB3">
        <w:rPr>
          <w:rFonts w:ascii="Book Antiqua" w:hAnsi="Book Antiqua"/>
          <w:color w:val="000000"/>
          <w:sz w:val="24"/>
          <w:szCs w:val="24"/>
          <w:lang w:val="en-US"/>
        </w:rPr>
        <w:t xml:space="preserve">, which </w:t>
      </w:r>
      <w:r w:rsidR="00E13FD9" w:rsidRPr="00390BB3">
        <w:rPr>
          <w:rFonts w:ascii="Book Antiqua" w:hAnsi="Book Antiqua"/>
          <w:color w:val="000000"/>
          <w:sz w:val="24"/>
          <w:szCs w:val="24"/>
          <w:lang w:val="en-US"/>
        </w:rPr>
        <w:t>returned to normal</w:t>
      </w:r>
      <w:r w:rsidR="00C3487E" w:rsidRPr="00390BB3">
        <w:rPr>
          <w:rFonts w:ascii="Book Antiqua" w:hAnsi="Book Antiqua"/>
          <w:color w:val="000000"/>
          <w:sz w:val="24"/>
          <w:szCs w:val="24"/>
          <w:lang w:val="en-US"/>
        </w:rPr>
        <w:t xml:space="preserve"> </w:t>
      </w:r>
      <w:r w:rsidR="00AB14CA" w:rsidRPr="00390BB3">
        <w:rPr>
          <w:rFonts w:ascii="Book Antiqua" w:hAnsi="Book Antiqua"/>
          <w:color w:val="000000"/>
          <w:sz w:val="24"/>
          <w:szCs w:val="24"/>
          <w:lang w:val="en-US"/>
        </w:rPr>
        <w:t>upon</w:t>
      </w:r>
      <w:r w:rsidR="00C3487E" w:rsidRPr="00390BB3">
        <w:rPr>
          <w:rFonts w:ascii="Book Antiqua" w:hAnsi="Book Antiqua"/>
          <w:color w:val="000000"/>
          <w:sz w:val="24"/>
          <w:szCs w:val="24"/>
          <w:lang w:val="en-US"/>
        </w:rPr>
        <w:t xml:space="preserve"> </w:t>
      </w:r>
      <w:r w:rsidR="004D7E2C" w:rsidRPr="00390BB3">
        <w:rPr>
          <w:rFonts w:ascii="Book Antiqua" w:hAnsi="Book Antiqua"/>
          <w:color w:val="000000"/>
          <w:sz w:val="24"/>
          <w:szCs w:val="24"/>
          <w:lang w:val="en-US"/>
        </w:rPr>
        <w:t>GFD</w:t>
      </w:r>
      <w:r w:rsidR="00E13FD9" w:rsidRPr="00390BB3">
        <w:rPr>
          <w:rFonts w:ascii="Book Antiqua" w:hAnsi="Book Antiqua"/>
          <w:color w:val="000000"/>
          <w:sz w:val="24"/>
          <w:szCs w:val="24"/>
          <w:lang w:val="en-US"/>
        </w:rPr>
        <w:t xml:space="preserve"> in the majority of patients</w:t>
      </w:r>
      <w:r w:rsidR="00C3487E" w:rsidRPr="00390BB3">
        <w:rPr>
          <w:rFonts w:ascii="Book Antiqua" w:hAnsi="Book Antiqua"/>
          <w:color w:val="000000"/>
          <w:sz w:val="24"/>
          <w:szCs w:val="24"/>
          <w:lang w:val="en-US"/>
        </w:rPr>
        <w:t xml:space="preserve">. </w:t>
      </w:r>
      <w:r w:rsidR="000D0C2F" w:rsidRPr="00390BB3">
        <w:rPr>
          <w:rFonts w:ascii="Book Antiqua" w:hAnsi="Book Antiqua"/>
          <w:color w:val="000000"/>
          <w:sz w:val="24"/>
          <w:szCs w:val="24"/>
          <w:lang w:val="en-US"/>
        </w:rPr>
        <w:t>O</w:t>
      </w:r>
      <w:r w:rsidR="00F842BE" w:rsidRPr="00390BB3">
        <w:rPr>
          <w:rFonts w:ascii="Book Antiqua" w:hAnsi="Book Antiqua"/>
          <w:color w:val="000000"/>
          <w:sz w:val="24"/>
          <w:szCs w:val="24"/>
          <w:lang w:val="en-US"/>
        </w:rPr>
        <w:t>ne year later</w:t>
      </w:r>
      <w:r w:rsidR="000D0C2F" w:rsidRPr="00390BB3">
        <w:rPr>
          <w:rFonts w:ascii="Book Antiqua" w:hAnsi="Book Antiqua"/>
          <w:color w:val="000000"/>
          <w:sz w:val="24"/>
          <w:szCs w:val="24"/>
          <w:lang w:val="en-US"/>
        </w:rPr>
        <w:t xml:space="preserve">, Lindberg </w:t>
      </w:r>
      <w:r w:rsidR="00390108" w:rsidRPr="00390BB3">
        <w:rPr>
          <w:rFonts w:ascii="Book Antiqua" w:hAnsi="Book Antiqua"/>
          <w:i/>
          <w:color w:val="000000"/>
          <w:sz w:val="24"/>
          <w:szCs w:val="24"/>
          <w:lang w:val="en-US"/>
        </w:rPr>
        <w:t>et al</w:t>
      </w:r>
      <w:r w:rsidR="00FD7AAA" w:rsidRPr="00390BB3">
        <w:rPr>
          <w:rFonts w:ascii="Book Antiqua" w:hAnsi="Book Antiqua"/>
          <w:color w:val="000000"/>
          <w:sz w:val="24"/>
          <w:szCs w:val="24"/>
          <w:vertAlign w:val="superscript"/>
          <w:lang w:val="en-US"/>
        </w:rPr>
        <w:t>[8]</w:t>
      </w:r>
      <w:r w:rsidR="000D0C2F" w:rsidRPr="00390BB3">
        <w:rPr>
          <w:rFonts w:ascii="Book Antiqua" w:hAnsi="Book Antiqua"/>
          <w:color w:val="000000"/>
          <w:sz w:val="24"/>
          <w:szCs w:val="24"/>
          <w:lang w:val="en-US"/>
        </w:rPr>
        <w:t xml:space="preserve"> </w:t>
      </w:r>
      <w:r w:rsidR="00EE2DE1" w:rsidRPr="00390BB3">
        <w:rPr>
          <w:rFonts w:ascii="Book Antiqua" w:hAnsi="Book Antiqua"/>
          <w:color w:val="000000"/>
          <w:sz w:val="24"/>
          <w:szCs w:val="24"/>
          <w:lang w:val="en-US"/>
        </w:rPr>
        <w:t>reported elevation of serum aminotransferases in about one-third of pediatric patients with CD</w:t>
      </w:r>
      <w:r w:rsidR="00E1696F" w:rsidRPr="00390BB3">
        <w:rPr>
          <w:rFonts w:ascii="Book Antiqua" w:hAnsi="Book Antiqua"/>
          <w:color w:val="000000"/>
          <w:sz w:val="24"/>
          <w:szCs w:val="24"/>
          <w:lang w:val="en-US"/>
        </w:rPr>
        <w:t>. A</w:t>
      </w:r>
      <w:r w:rsidR="005B0B88" w:rsidRPr="00390BB3">
        <w:rPr>
          <w:rFonts w:ascii="Book Antiqua" w:hAnsi="Book Antiqua"/>
          <w:color w:val="000000"/>
          <w:sz w:val="24"/>
          <w:szCs w:val="24"/>
          <w:lang w:val="en-US"/>
        </w:rPr>
        <w:t xml:space="preserve">pproximately one decade later, </w:t>
      </w:r>
      <w:r w:rsidR="00F91426" w:rsidRPr="00390BB3">
        <w:rPr>
          <w:rFonts w:ascii="Book Antiqua" w:hAnsi="Book Antiqua"/>
          <w:color w:val="000000"/>
          <w:sz w:val="24"/>
          <w:szCs w:val="24"/>
          <w:lang w:val="en-US"/>
        </w:rPr>
        <w:t xml:space="preserve">a </w:t>
      </w:r>
      <w:r w:rsidR="005B0B88" w:rsidRPr="00390BB3">
        <w:rPr>
          <w:rFonts w:ascii="Book Antiqua" w:hAnsi="Book Antiqua"/>
          <w:color w:val="000000"/>
          <w:sz w:val="24"/>
          <w:szCs w:val="24"/>
          <w:lang w:val="en-US"/>
        </w:rPr>
        <w:t>m</w:t>
      </w:r>
      <w:r w:rsidR="007029AF" w:rsidRPr="00390BB3">
        <w:rPr>
          <w:rFonts w:ascii="Book Antiqua" w:hAnsi="Book Antiqua"/>
          <w:color w:val="000000"/>
          <w:sz w:val="24"/>
          <w:szCs w:val="24"/>
          <w:lang w:val="en-US"/>
        </w:rPr>
        <w:t xml:space="preserve">ild to moderate </w:t>
      </w:r>
      <w:r w:rsidR="00E13FD9" w:rsidRPr="00390BB3">
        <w:rPr>
          <w:rFonts w:ascii="Book Antiqua" w:hAnsi="Book Antiqua"/>
          <w:color w:val="000000"/>
          <w:sz w:val="24"/>
          <w:szCs w:val="24"/>
          <w:lang w:val="en-US"/>
        </w:rPr>
        <w:t>hypertransaminasemia</w:t>
      </w:r>
      <w:r w:rsidR="007029AF" w:rsidRPr="00390BB3">
        <w:rPr>
          <w:rFonts w:ascii="Book Antiqua" w:hAnsi="Book Antiqua"/>
          <w:color w:val="000000"/>
          <w:sz w:val="24"/>
          <w:szCs w:val="24"/>
          <w:lang w:val="en-US"/>
        </w:rPr>
        <w:t xml:space="preserve"> was </w:t>
      </w:r>
      <w:r w:rsidR="007651BD" w:rsidRPr="00390BB3">
        <w:rPr>
          <w:rFonts w:ascii="Book Antiqua" w:hAnsi="Book Antiqua"/>
          <w:color w:val="000000"/>
          <w:sz w:val="24"/>
          <w:szCs w:val="24"/>
          <w:lang w:val="en-US"/>
        </w:rPr>
        <w:t>observed</w:t>
      </w:r>
      <w:r w:rsidR="00CB40D9" w:rsidRPr="00390BB3">
        <w:rPr>
          <w:rFonts w:ascii="Book Antiqua" w:hAnsi="Book Antiqua"/>
          <w:color w:val="000000"/>
          <w:sz w:val="24"/>
          <w:szCs w:val="24"/>
          <w:lang w:val="en-US"/>
        </w:rPr>
        <w:t xml:space="preserve"> in </w:t>
      </w:r>
      <w:r w:rsidR="007651BD" w:rsidRPr="00390BB3">
        <w:rPr>
          <w:rFonts w:ascii="Book Antiqua" w:hAnsi="Book Antiqua"/>
          <w:color w:val="000000"/>
          <w:sz w:val="24"/>
          <w:szCs w:val="24"/>
          <w:lang w:val="en-US"/>
        </w:rPr>
        <w:t>about</w:t>
      </w:r>
      <w:r w:rsidR="00CB40D9" w:rsidRPr="00390BB3">
        <w:rPr>
          <w:rFonts w:ascii="Book Antiqua" w:hAnsi="Book Antiqua"/>
          <w:color w:val="000000"/>
          <w:sz w:val="24"/>
          <w:szCs w:val="24"/>
          <w:lang w:val="en-US"/>
        </w:rPr>
        <w:t xml:space="preserve"> 60% </w:t>
      </w:r>
      <w:r w:rsidR="007651BD" w:rsidRPr="00390BB3">
        <w:rPr>
          <w:rFonts w:ascii="Book Antiqua" w:hAnsi="Book Antiqua"/>
          <w:color w:val="000000"/>
          <w:sz w:val="24"/>
          <w:szCs w:val="24"/>
          <w:lang w:val="en-US"/>
        </w:rPr>
        <w:t>of symptomatic Italian children aged less than 2 years with newly diagnosed CD</w:t>
      </w:r>
      <w:r w:rsidR="00184264" w:rsidRPr="00390BB3">
        <w:rPr>
          <w:rFonts w:ascii="Book Antiqua" w:hAnsi="Book Antiqua"/>
          <w:color w:val="000000"/>
          <w:sz w:val="24"/>
          <w:szCs w:val="24"/>
          <w:vertAlign w:val="superscript"/>
          <w:lang w:val="en-US"/>
        </w:rPr>
        <w:t>[</w:t>
      </w:r>
      <w:r w:rsidR="00473F4A" w:rsidRPr="00390BB3">
        <w:rPr>
          <w:rFonts w:ascii="Book Antiqua" w:hAnsi="Book Antiqua"/>
          <w:color w:val="000000"/>
          <w:sz w:val="24"/>
          <w:szCs w:val="24"/>
          <w:vertAlign w:val="superscript"/>
          <w:lang w:val="en-US"/>
        </w:rPr>
        <w:t>9</w:t>
      </w:r>
      <w:r w:rsidR="00184264" w:rsidRPr="00390BB3">
        <w:rPr>
          <w:rFonts w:ascii="Book Antiqua" w:hAnsi="Book Antiqua"/>
          <w:color w:val="000000"/>
          <w:sz w:val="24"/>
          <w:szCs w:val="24"/>
          <w:vertAlign w:val="superscript"/>
          <w:lang w:val="en-US"/>
        </w:rPr>
        <w:t>]</w:t>
      </w:r>
      <w:r w:rsidR="00184264" w:rsidRPr="00390BB3">
        <w:rPr>
          <w:rFonts w:ascii="Book Antiqua" w:hAnsi="Book Antiqua"/>
          <w:color w:val="000000"/>
          <w:sz w:val="24"/>
          <w:szCs w:val="24"/>
          <w:lang w:val="en-US"/>
        </w:rPr>
        <w:t>.</w:t>
      </w:r>
      <w:r w:rsidR="00554526" w:rsidRPr="00390BB3">
        <w:rPr>
          <w:rFonts w:ascii="Book Antiqua" w:hAnsi="Book Antiqua"/>
          <w:color w:val="000000"/>
          <w:sz w:val="24"/>
          <w:szCs w:val="24"/>
          <w:lang w:val="en-US"/>
        </w:rPr>
        <w:t xml:space="preserve"> </w:t>
      </w:r>
      <w:r w:rsidR="007D0B43" w:rsidRPr="00390BB3">
        <w:rPr>
          <w:rFonts w:ascii="Book Antiqua" w:hAnsi="Book Antiqua"/>
          <w:color w:val="000000"/>
          <w:sz w:val="24"/>
          <w:szCs w:val="24"/>
          <w:lang w:val="en-US"/>
        </w:rPr>
        <w:t xml:space="preserve">Prevalence studies have reported </w:t>
      </w:r>
      <w:r w:rsidR="00AB14CA" w:rsidRPr="00390BB3">
        <w:rPr>
          <w:rFonts w:ascii="Book Antiqua" w:hAnsi="Book Antiqua"/>
          <w:color w:val="000000"/>
          <w:sz w:val="24"/>
          <w:szCs w:val="24"/>
          <w:lang w:val="en-US"/>
        </w:rPr>
        <w:t xml:space="preserve">that </w:t>
      </w:r>
      <w:r w:rsidR="002974D4" w:rsidRPr="00390BB3">
        <w:rPr>
          <w:rFonts w:ascii="Book Antiqua" w:hAnsi="Book Antiqua"/>
          <w:color w:val="000000"/>
          <w:sz w:val="24"/>
          <w:szCs w:val="24"/>
          <w:lang w:val="en-US"/>
        </w:rPr>
        <w:t>transaminases</w:t>
      </w:r>
      <w:r w:rsidR="00EE41F4" w:rsidRPr="00390BB3">
        <w:rPr>
          <w:rFonts w:ascii="Book Antiqua" w:hAnsi="Book Antiqua"/>
          <w:color w:val="000000"/>
          <w:sz w:val="24"/>
          <w:szCs w:val="24"/>
          <w:lang w:val="en-US"/>
        </w:rPr>
        <w:t xml:space="preserve"> </w:t>
      </w:r>
      <w:r w:rsidR="00AB14CA" w:rsidRPr="00390BB3">
        <w:rPr>
          <w:rFonts w:ascii="Book Antiqua" w:hAnsi="Book Antiqua"/>
          <w:color w:val="000000"/>
          <w:sz w:val="24"/>
          <w:szCs w:val="24"/>
          <w:lang w:val="en-US"/>
        </w:rPr>
        <w:t xml:space="preserve">are elevated </w:t>
      </w:r>
      <w:r w:rsidR="00EE41F4" w:rsidRPr="00390BB3">
        <w:rPr>
          <w:rFonts w:ascii="Book Antiqua" w:hAnsi="Book Antiqua"/>
          <w:color w:val="000000"/>
          <w:sz w:val="24"/>
          <w:szCs w:val="24"/>
          <w:lang w:val="en-US"/>
        </w:rPr>
        <w:t xml:space="preserve">in </w:t>
      </w:r>
      <w:r w:rsidR="00AB14CA" w:rsidRPr="00390BB3">
        <w:rPr>
          <w:rFonts w:ascii="Book Antiqua" w:hAnsi="Book Antiqua"/>
          <w:color w:val="000000"/>
          <w:sz w:val="24"/>
          <w:szCs w:val="24"/>
          <w:lang w:val="en-US"/>
        </w:rPr>
        <w:t>39% to 47% of</w:t>
      </w:r>
      <w:r w:rsidR="00554526" w:rsidRPr="00390BB3">
        <w:rPr>
          <w:rFonts w:ascii="Book Antiqua" w:hAnsi="Book Antiqua"/>
          <w:color w:val="000000"/>
          <w:sz w:val="24"/>
          <w:szCs w:val="24"/>
          <w:lang w:val="en-US"/>
        </w:rPr>
        <w:t xml:space="preserve"> </w:t>
      </w:r>
      <w:r w:rsidR="007B3367" w:rsidRPr="00390BB3">
        <w:rPr>
          <w:rFonts w:ascii="Book Antiqua" w:hAnsi="Book Antiqua"/>
          <w:color w:val="000000"/>
          <w:sz w:val="24"/>
          <w:szCs w:val="24"/>
          <w:lang w:val="en-US"/>
        </w:rPr>
        <w:t>celiac</w:t>
      </w:r>
      <w:r w:rsidR="00D400A0" w:rsidRPr="00390BB3">
        <w:rPr>
          <w:rFonts w:ascii="Book Antiqua" w:hAnsi="Book Antiqua"/>
          <w:color w:val="000000"/>
          <w:sz w:val="24"/>
          <w:szCs w:val="24"/>
          <w:lang w:val="en-US"/>
        </w:rPr>
        <w:t xml:space="preserve"> adults</w:t>
      </w:r>
      <w:r w:rsidR="0083640B" w:rsidRPr="00390BB3">
        <w:rPr>
          <w:rFonts w:ascii="Book Antiqua" w:hAnsi="Book Antiqua"/>
          <w:color w:val="000000"/>
          <w:sz w:val="24"/>
          <w:szCs w:val="24"/>
          <w:vertAlign w:val="superscript"/>
          <w:lang w:val="en-US"/>
        </w:rPr>
        <w:t>[</w:t>
      </w:r>
      <w:r w:rsidR="00F0553E" w:rsidRPr="00390BB3">
        <w:rPr>
          <w:rFonts w:ascii="Book Antiqua" w:hAnsi="Book Antiqua"/>
          <w:color w:val="000000"/>
          <w:sz w:val="24"/>
          <w:szCs w:val="24"/>
          <w:vertAlign w:val="superscript"/>
          <w:lang w:val="en-US"/>
        </w:rPr>
        <w:t>1</w:t>
      </w:r>
      <w:r w:rsidR="00973623" w:rsidRPr="00390BB3">
        <w:rPr>
          <w:rFonts w:ascii="Book Antiqua" w:hAnsi="Book Antiqua"/>
          <w:color w:val="000000"/>
          <w:sz w:val="24"/>
          <w:szCs w:val="24"/>
          <w:vertAlign w:val="superscript"/>
          <w:lang w:val="en-US"/>
        </w:rPr>
        <w:t>0-</w:t>
      </w:r>
      <w:r w:rsidR="00F0553E" w:rsidRPr="00390BB3">
        <w:rPr>
          <w:rFonts w:ascii="Book Antiqua" w:hAnsi="Book Antiqua"/>
          <w:color w:val="000000"/>
          <w:sz w:val="24"/>
          <w:szCs w:val="24"/>
          <w:vertAlign w:val="superscript"/>
          <w:lang w:val="en-US"/>
        </w:rPr>
        <w:t>1</w:t>
      </w:r>
      <w:r w:rsidR="00FD7AAA" w:rsidRPr="00390BB3">
        <w:rPr>
          <w:rFonts w:ascii="Book Antiqua" w:hAnsi="Book Antiqua"/>
          <w:color w:val="000000"/>
          <w:sz w:val="24"/>
          <w:szCs w:val="24"/>
          <w:vertAlign w:val="superscript"/>
          <w:lang w:val="en-US"/>
        </w:rPr>
        <w:t>2</w:t>
      </w:r>
      <w:r w:rsidR="00EE41F4" w:rsidRPr="00390BB3">
        <w:rPr>
          <w:rFonts w:ascii="Book Antiqua" w:hAnsi="Book Antiqua"/>
          <w:color w:val="000000"/>
          <w:sz w:val="24"/>
          <w:szCs w:val="24"/>
          <w:vertAlign w:val="superscript"/>
          <w:lang w:val="en-US"/>
        </w:rPr>
        <w:t>]</w:t>
      </w:r>
      <w:r w:rsidR="00BF3A68" w:rsidRPr="00390BB3">
        <w:rPr>
          <w:rFonts w:ascii="Book Antiqua" w:hAnsi="Book Antiqua"/>
          <w:color w:val="000000"/>
          <w:sz w:val="24"/>
          <w:szCs w:val="24"/>
          <w:lang w:val="en-US"/>
        </w:rPr>
        <w:t xml:space="preserve"> and in 26% to</w:t>
      </w:r>
      <w:r w:rsidR="00554526" w:rsidRPr="00390BB3">
        <w:rPr>
          <w:rFonts w:ascii="Book Antiqua" w:hAnsi="Book Antiqua"/>
          <w:color w:val="000000"/>
          <w:sz w:val="24"/>
          <w:szCs w:val="24"/>
          <w:lang w:val="en-US"/>
        </w:rPr>
        <w:t xml:space="preserve"> </w:t>
      </w:r>
      <w:r w:rsidR="000E061E" w:rsidRPr="00390BB3">
        <w:rPr>
          <w:rFonts w:ascii="Book Antiqua" w:hAnsi="Book Antiqua"/>
          <w:color w:val="000000"/>
          <w:sz w:val="24"/>
          <w:szCs w:val="24"/>
          <w:lang w:val="en-US"/>
        </w:rPr>
        <w:t>57% of children</w:t>
      </w:r>
      <w:r w:rsidR="00B8401E" w:rsidRPr="00390BB3">
        <w:rPr>
          <w:rFonts w:ascii="Book Antiqua" w:hAnsi="Book Antiqua"/>
          <w:color w:val="000000"/>
          <w:sz w:val="24"/>
          <w:szCs w:val="24"/>
          <w:lang w:val="en-US"/>
        </w:rPr>
        <w:t xml:space="preserve"> </w:t>
      </w:r>
      <w:r w:rsidR="0080435C" w:rsidRPr="00390BB3">
        <w:rPr>
          <w:rFonts w:ascii="Book Antiqua" w:hAnsi="Book Antiqua"/>
          <w:color w:val="000000"/>
          <w:sz w:val="24"/>
          <w:szCs w:val="24"/>
          <w:lang w:val="en-US"/>
        </w:rPr>
        <w:t xml:space="preserve">at diagnosis of CD </w:t>
      </w:r>
      <w:r w:rsidR="00202CDA" w:rsidRPr="00390BB3">
        <w:rPr>
          <w:rFonts w:ascii="Book Antiqua" w:hAnsi="Book Antiqua"/>
          <w:color w:val="000000"/>
          <w:sz w:val="24"/>
          <w:szCs w:val="24"/>
          <w:lang w:val="en-US"/>
        </w:rPr>
        <w:t>(Table 1</w:t>
      </w:r>
      <w:r w:rsidR="00FB47D9" w:rsidRPr="00390BB3">
        <w:rPr>
          <w:rFonts w:ascii="Book Antiqua" w:hAnsi="Book Antiqua"/>
          <w:color w:val="000000"/>
          <w:sz w:val="24"/>
          <w:szCs w:val="24"/>
          <w:lang w:val="en-US"/>
        </w:rPr>
        <w:t>)</w:t>
      </w:r>
      <w:r w:rsidR="00BF3A68" w:rsidRPr="00390BB3">
        <w:rPr>
          <w:rFonts w:ascii="Book Antiqua" w:hAnsi="Book Antiqua"/>
          <w:color w:val="000000"/>
          <w:sz w:val="24"/>
          <w:szCs w:val="24"/>
          <w:vertAlign w:val="superscript"/>
          <w:lang w:val="en-US"/>
        </w:rPr>
        <w:t>[</w:t>
      </w:r>
      <w:r w:rsidR="00526EFD" w:rsidRPr="00390BB3">
        <w:rPr>
          <w:rFonts w:ascii="Book Antiqua" w:hAnsi="Book Antiqua"/>
          <w:color w:val="000000"/>
          <w:sz w:val="24"/>
          <w:szCs w:val="24"/>
          <w:vertAlign w:val="superscript"/>
          <w:lang w:val="en-US"/>
        </w:rPr>
        <w:t>9,</w:t>
      </w:r>
      <w:r w:rsidR="00E9510F" w:rsidRPr="00390BB3">
        <w:rPr>
          <w:rFonts w:ascii="Book Antiqua" w:hAnsi="Book Antiqua"/>
          <w:color w:val="000000"/>
          <w:sz w:val="24"/>
          <w:szCs w:val="24"/>
          <w:vertAlign w:val="superscript"/>
          <w:lang w:val="en-US"/>
        </w:rPr>
        <w:t>13</w:t>
      </w:r>
      <w:r w:rsidR="000B27AB" w:rsidRPr="00390BB3">
        <w:rPr>
          <w:rFonts w:ascii="Book Antiqua" w:hAnsi="Book Antiqua"/>
          <w:color w:val="000000"/>
          <w:sz w:val="24"/>
          <w:szCs w:val="24"/>
          <w:vertAlign w:val="superscript"/>
          <w:lang w:val="en-US"/>
        </w:rPr>
        <w:t>-15</w:t>
      </w:r>
      <w:r w:rsidR="00BF3A68" w:rsidRPr="00390BB3">
        <w:rPr>
          <w:rFonts w:ascii="Book Antiqua" w:hAnsi="Book Antiqua"/>
          <w:color w:val="000000"/>
          <w:sz w:val="24"/>
          <w:szCs w:val="24"/>
          <w:vertAlign w:val="superscript"/>
          <w:lang w:val="en-US"/>
        </w:rPr>
        <w:t>]</w:t>
      </w:r>
      <w:r w:rsidR="00AA759A" w:rsidRPr="00390BB3">
        <w:rPr>
          <w:rFonts w:ascii="Book Antiqua" w:hAnsi="Book Antiqua"/>
          <w:color w:val="000000"/>
          <w:sz w:val="24"/>
          <w:szCs w:val="24"/>
          <w:lang w:val="en-US"/>
        </w:rPr>
        <w:t>.</w:t>
      </w:r>
      <w:r w:rsidR="004E49CE" w:rsidRPr="00390BB3">
        <w:rPr>
          <w:rFonts w:ascii="Book Antiqua" w:hAnsi="Book Antiqua"/>
          <w:color w:val="000000"/>
          <w:sz w:val="24"/>
          <w:szCs w:val="24"/>
          <w:lang w:val="en-US"/>
        </w:rPr>
        <w:t xml:space="preserve"> </w:t>
      </w:r>
      <w:r w:rsidR="00AB14CA" w:rsidRPr="00390BB3">
        <w:rPr>
          <w:rFonts w:ascii="Book Antiqua" w:hAnsi="Book Antiqua"/>
          <w:color w:val="000000"/>
          <w:sz w:val="24"/>
          <w:szCs w:val="24"/>
          <w:lang w:val="en-US"/>
        </w:rPr>
        <w:t xml:space="preserve">Frequently, </w:t>
      </w:r>
      <w:r w:rsidR="002B1393" w:rsidRPr="00390BB3">
        <w:rPr>
          <w:rFonts w:ascii="Book Antiqua" w:hAnsi="Book Antiqua"/>
          <w:color w:val="000000"/>
          <w:sz w:val="24"/>
          <w:szCs w:val="24"/>
          <w:lang w:val="en-US"/>
        </w:rPr>
        <w:t xml:space="preserve">transaminase </w:t>
      </w:r>
      <w:r w:rsidR="00142B49" w:rsidRPr="00390BB3">
        <w:rPr>
          <w:rFonts w:ascii="Book Antiqua" w:hAnsi="Book Antiqua"/>
          <w:color w:val="000000"/>
          <w:sz w:val="24"/>
          <w:szCs w:val="24"/>
          <w:lang w:val="en-US"/>
        </w:rPr>
        <w:t xml:space="preserve">increase </w:t>
      </w:r>
      <w:r w:rsidR="00A566FD" w:rsidRPr="00390BB3">
        <w:rPr>
          <w:rFonts w:ascii="Book Antiqua" w:hAnsi="Book Antiqua"/>
          <w:color w:val="000000"/>
          <w:sz w:val="24"/>
          <w:szCs w:val="24"/>
          <w:lang w:val="en-US"/>
        </w:rPr>
        <w:t>is</w:t>
      </w:r>
      <w:r w:rsidR="001F5A07" w:rsidRPr="00390BB3">
        <w:rPr>
          <w:rFonts w:ascii="Book Antiqua" w:hAnsi="Book Antiqua"/>
          <w:color w:val="000000"/>
          <w:sz w:val="24"/>
          <w:szCs w:val="24"/>
          <w:lang w:val="en-US"/>
        </w:rPr>
        <w:t xml:space="preserve"> mild</w:t>
      </w:r>
      <w:r w:rsidR="00142B49" w:rsidRPr="00390BB3">
        <w:rPr>
          <w:rFonts w:ascii="Book Antiqua" w:hAnsi="Book Antiqua"/>
          <w:color w:val="000000"/>
          <w:sz w:val="24"/>
          <w:szCs w:val="24"/>
          <w:lang w:val="en-US"/>
        </w:rPr>
        <w:t>,</w:t>
      </w:r>
      <w:r w:rsidR="001F5A07" w:rsidRPr="00390BB3">
        <w:rPr>
          <w:rFonts w:ascii="Book Antiqua" w:hAnsi="Book Antiqua"/>
          <w:color w:val="000000"/>
          <w:sz w:val="24"/>
          <w:szCs w:val="24"/>
          <w:lang w:val="en-US"/>
        </w:rPr>
        <w:t xml:space="preserve"> and is</w:t>
      </w:r>
      <w:r w:rsidR="00A566FD" w:rsidRPr="00390BB3">
        <w:rPr>
          <w:rFonts w:ascii="Book Antiqua" w:hAnsi="Book Antiqua"/>
          <w:color w:val="000000"/>
          <w:sz w:val="24"/>
          <w:szCs w:val="24"/>
          <w:lang w:val="en-US"/>
        </w:rPr>
        <w:t xml:space="preserve"> </w:t>
      </w:r>
      <w:r w:rsidR="002B1393" w:rsidRPr="00390BB3">
        <w:rPr>
          <w:rFonts w:ascii="Book Antiqua" w:hAnsi="Book Antiqua"/>
          <w:color w:val="000000"/>
          <w:sz w:val="24"/>
          <w:szCs w:val="24"/>
          <w:lang w:val="en-US"/>
        </w:rPr>
        <w:t>not associated with</w:t>
      </w:r>
      <w:r w:rsidR="00A566FD" w:rsidRPr="00390BB3">
        <w:rPr>
          <w:rFonts w:ascii="Book Antiqua" w:hAnsi="Book Antiqua"/>
          <w:color w:val="000000"/>
          <w:sz w:val="24"/>
          <w:szCs w:val="24"/>
          <w:lang w:val="en-US"/>
        </w:rPr>
        <w:t xml:space="preserve"> hep</w:t>
      </w:r>
      <w:r w:rsidR="00472FE9" w:rsidRPr="00390BB3">
        <w:rPr>
          <w:rFonts w:ascii="Book Antiqua" w:hAnsi="Book Antiqua"/>
          <w:color w:val="000000"/>
          <w:sz w:val="24"/>
          <w:szCs w:val="24"/>
          <w:lang w:val="en-US"/>
        </w:rPr>
        <w:t>atomegaly or splenomegaly</w:t>
      </w:r>
      <w:r w:rsidR="002B1393" w:rsidRPr="00390BB3">
        <w:rPr>
          <w:rFonts w:ascii="Book Antiqua" w:hAnsi="Book Antiqua"/>
          <w:color w:val="000000"/>
          <w:sz w:val="24"/>
          <w:szCs w:val="24"/>
          <w:lang w:val="en-US"/>
        </w:rPr>
        <w:t>.</w:t>
      </w:r>
      <w:r w:rsidR="00CA16FF" w:rsidRPr="00390BB3">
        <w:rPr>
          <w:rFonts w:ascii="Book Antiqua" w:hAnsi="Book Antiqua"/>
          <w:color w:val="000000"/>
          <w:sz w:val="24"/>
          <w:szCs w:val="24"/>
          <w:lang w:val="en-US"/>
        </w:rPr>
        <w:t xml:space="preserve"> </w:t>
      </w:r>
      <w:r w:rsidR="00142B49" w:rsidRPr="00390BB3">
        <w:rPr>
          <w:rFonts w:ascii="Book Antiqua" w:hAnsi="Book Antiqua"/>
          <w:color w:val="000000"/>
          <w:sz w:val="24"/>
          <w:szCs w:val="24"/>
          <w:lang w:val="en-US"/>
        </w:rPr>
        <w:t>In those patients who had undergone liver biopsy</w:t>
      </w:r>
      <w:r w:rsidR="00142B49" w:rsidRPr="00390BB3">
        <w:rPr>
          <w:rFonts w:ascii="Book Antiqua" w:hAnsi="Book Antiqua"/>
          <w:color w:val="000000"/>
          <w:sz w:val="24"/>
          <w:szCs w:val="24"/>
          <w:vertAlign w:val="superscript"/>
          <w:lang w:val="en-US"/>
        </w:rPr>
        <w:t>[10,16-18]</w:t>
      </w:r>
      <w:r w:rsidR="00142B49" w:rsidRPr="00390BB3">
        <w:rPr>
          <w:rFonts w:ascii="Book Antiqua" w:hAnsi="Book Antiqua"/>
          <w:color w:val="000000"/>
          <w:sz w:val="24"/>
          <w:szCs w:val="24"/>
          <w:lang w:val="en-US"/>
        </w:rPr>
        <w:t xml:space="preserve">, </w:t>
      </w:r>
      <w:r w:rsidR="00CA16FF" w:rsidRPr="00390BB3">
        <w:rPr>
          <w:rFonts w:ascii="Book Antiqua" w:hAnsi="Book Antiqua"/>
          <w:color w:val="000000"/>
          <w:sz w:val="24"/>
          <w:szCs w:val="24"/>
          <w:lang w:val="en-US"/>
        </w:rPr>
        <w:t xml:space="preserve">histological changes </w:t>
      </w:r>
      <w:r w:rsidR="00142B49" w:rsidRPr="00390BB3">
        <w:rPr>
          <w:rFonts w:ascii="Book Antiqua" w:hAnsi="Book Antiqua"/>
          <w:color w:val="000000"/>
          <w:sz w:val="24"/>
          <w:szCs w:val="24"/>
          <w:lang w:val="en-US"/>
        </w:rPr>
        <w:t>such as</w:t>
      </w:r>
      <w:r w:rsidR="00554526" w:rsidRPr="00390BB3">
        <w:rPr>
          <w:rFonts w:ascii="Book Antiqua" w:hAnsi="Book Antiqua"/>
          <w:color w:val="000000"/>
          <w:sz w:val="24"/>
          <w:szCs w:val="24"/>
          <w:lang w:val="en-US"/>
        </w:rPr>
        <w:t xml:space="preserve"> </w:t>
      </w:r>
      <w:r w:rsidR="00CA16FF" w:rsidRPr="00390BB3">
        <w:rPr>
          <w:rFonts w:ascii="Book Antiqua" w:hAnsi="Book Antiqua"/>
          <w:color w:val="000000"/>
          <w:sz w:val="24"/>
          <w:szCs w:val="24"/>
          <w:lang w:val="en-US"/>
        </w:rPr>
        <w:t>Kupffer cell hyperplasia, mononuclear cell infiltration, steatosis, and</w:t>
      </w:r>
      <w:r w:rsidR="00142B49" w:rsidRPr="00390BB3">
        <w:rPr>
          <w:rFonts w:ascii="Book Antiqua" w:hAnsi="Book Antiqua"/>
          <w:color w:val="000000"/>
          <w:sz w:val="24"/>
          <w:szCs w:val="24"/>
          <w:lang w:val="en-US"/>
        </w:rPr>
        <w:t xml:space="preserve"> mild fibrosis have been reported. </w:t>
      </w:r>
      <w:r w:rsidR="004427D2" w:rsidRPr="00390BB3">
        <w:rPr>
          <w:rFonts w:ascii="Book Antiqua" w:hAnsi="Book Antiqua"/>
          <w:color w:val="000000"/>
          <w:sz w:val="24"/>
          <w:szCs w:val="24"/>
          <w:lang w:val="en-US"/>
        </w:rPr>
        <w:t>I</w:t>
      </w:r>
      <w:r w:rsidR="00A9789D" w:rsidRPr="00390BB3">
        <w:rPr>
          <w:rFonts w:ascii="Book Antiqua" w:hAnsi="Book Antiqua"/>
          <w:color w:val="000000"/>
          <w:sz w:val="24"/>
          <w:szCs w:val="24"/>
          <w:lang w:val="en-US"/>
        </w:rPr>
        <w:t>n most cases,</w:t>
      </w:r>
      <w:r w:rsidR="00142B49" w:rsidRPr="00390BB3">
        <w:rPr>
          <w:rFonts w:ascii="Book Antiqua" w:hAnsi="Book Antiqua"/>
          <w:color w:val="000000"/>
          <w:sz w:val="24"/>
          <w:szCs w:val="24"/>
          <w:lang w:val="en-US"/>
        </w:rPr>
        <w:t xml:space="preserve"> transaminase values normalized upon a 1-year</w:t>
      </w:r>
      <w:r w:rsidR="00554526" w:rsidRPr="00390BB3">
        <w:rPr>
          <w:rFonts w:ascii="Book Antiqua" w:hAnsi="Book Antiqua"/>
          <w:color w:val="000000"/>
          <w:sz w:val="24"/>
          <w:szCs w:val="24"/>
          <w:lang w:val="en-US"/>
        </w:rPr>
        <w:t xml:space="preserve"> </w:t>
      </w:r>
      <w:r w:rsidR="00CA16FF" w:rsidRPr="00390BB3">
        <w:rPr>
          <w:rFonts w:ascii="Book Antiqua" w:hAnsi="Book Antiqua"/>
          <w:color w:val="000000"/>
          <w:sz w:val="24"/>
          <w:szCs w:val="24"/>
          <w:lang w:val="en-US"/>
        </w:rPr>
        <w:t>GFD</w:t>
      </w:r>
      <w:r w:rsidR="008D4C06" w:rsidRPr="00390BB3">
        <w:rPr>
          <w:rFonts w:ascii="Book Antiqua" w:hAnsi="Book Antiqua"/>
          <w:color w:val="000000"/>
          <w:sz w:val="24"/>
          <w:szCs w:val="24"/>
          <w:lang w:val="en-US"/>
        </w:rPr>
        <w:t xml:space="preserve">. </w:t>
      </w:r>
    </w:p>
    <w:p w:rsidR="00CB40D9" w:rsidRPr="00390BB3" w:rsidRDefault="004576C0" w:rsidP="00AC3A83">
      <w:pPr>
        <w:autoSpaceDE w:val="0"/>
        <w:autoSpaceDN w:val="0"/>
        <w:adjustRightInd w:val="0"/>
        <w:snapToGrid w:val="0"/>
        <w:spacing w:after="0" w:line="360" w:lineRule="auto"/>
        <w:jc w:val="both"/>
        <w:rPr>
          <w:rFonts w:ascii="Book Antiqua" w:hAnsi="Book Antiqua"/>
          <w:color w:val="000000"/>
          <w:sz w:val="24"/>
          <w:szCs w:val="24"/>
          <w:lang w:val="en-US"/>
        </w:rPr>
      </w:pPr>
      <w:r w:rsidRPr="00390BB3">
        <w:rPr>
          <w:rFonts w:ascii="Book Antiqua" w:hAnsi="Book Antiqua"/>
          <w:i/>
          <w:color w:val="000000"/>
          <w:sz w:val="24"/>
          <w:szCs w:val="24"/>
          <w:lang w:val="en-US"/>
        </w:rPr>
        <w:t xml:space="preserve"> </w:t>
      </w:r>
      <w:r w:rsidR="004427D2" w:rsidRPr="00390BB3">
        <w:rPr>
          <w:rFonts w:ascii="Book Antiqua" w:hAnsi="Book Antiqua"/>
          <w:color w:val="000000"/>
          <w:sz w:val="24"/>
          <w:szCs w:val="24"/>
          <w:lang w:val="en-US"/>
        </w:rPr>
        <w:tab/>
      </w:r>
      <w:r w:rsidR="008D4C06" w:rsidRPr="00390BB3">
        <w:rPr>
          <w:rFonts w:ascii="Book Antiqua" w:hAnsi="Book Antiqua"/>
          <w:color w:val="000000"/>
          <w:sz w:val="24"/>
          <w:szCs w:val="24"/>
          <w:lang w:val="en-US"/>
        </w:rPr>
        <w:t>C</w:t>
      </w:r>
      <w:r w:rsidR="00B8401E" w:rsidRPr="00390BB3">
        <w:rPr>
          <w:rFonts w:ascii="Book Antiqua" w:hAnsi="Book Antiqua"/>
          <w:color w:val="000000"/>
          <w:sz w:val="24"/>
          <w:szCs w:val="24"/>
          <w:lang w:val="en-US"/>
        </w:rPr>
        <w:t>onversely</w:t>
      </w:r>
      <w:r w:rsidR="001A5A0B" w:rsidRPr="00390BB3">
        <w:rPr>
          <w:rFonts w:ascii="Book Antiqua" w:hAnsi="Book Antiqua"/>
          <w:color w:val="000000"/>
          <w:sz w:val="24"/>
          <w:szCs w:val="24"/>
          <w:lang w:val="en-US"/>
        </w:rPr>
        <w:t>,</w:t>
      </w:r>
      <w:r w:rsidR="00B8401E" w:rsidRPr="00390BB3">
        <w:rPr>
          <w:rFonts w:ascii="Book Antiqua" w:hAnsi="Book Antiqua"/>
          <w:color w:val="000000"/>
          <w:sz w:val="24"/>
          <w:szCs w:val="24"/>
          <w:lang w:val="en-US"/>
        </w:rPr>
        <w:t xml:space="preserve"> CD is present in patients </w:t>
      </w:r>
      <w:r w:rsidR="00C05642" w:rsidRPr="00390BB3">
        <w:rPr>
          <w:rFonts w:ascii="Book Antiqua" w:hAnsi="Book Antiqua"/>
          <w:color w:val="000000"/>
          <w:sz w:val="24"/>
          <w:szCs w:val="24"/>
          <w:lang w:val="en-US"/>
        </w:rPr>
        <w:t xml:space="preserve">investigated because of </w:t>
      </w:r>
      <w:r w:rsidR="00B8401E" w:rsidRPr="00390BB3">
        <w:rPr>
          <w:rFonts w:ascii="Book Antiqua" w:hAnsi="Book Antiqua"/>
          <w:color w:val="000000"/>
          <w:sz w:val="24"/>
          <w:szCs w:val="24"/>
          <w:lang w:val="en-US"/>
        </w:rPr>
        <w:t>chronic unexplained</w:t>
      </w:r>
      <w:r w:rsidR="009E476D" w:rsidRPr="00390BB3">
        <w:rPr>
          <w:rFonts w:ascii="Book Antiqua" w:hAnsi="Book Antiqua"/>
          <w:color w:val="000000"/>
          <w:sz w:val="24"/>
          <w:szCs w:val="24"/>
          <w:lang w:val="en-US"/>
        </w:rPr>
        <w:t xml:space="preserve"> hypertransaminasemia</w:t>
      </w:r>
      <w:r w:rsidR="00B8401E" w:rsidRPr="00390BB3">
        <w:rPr>
          <w:rFonts w:ascii="Book Antiqua" w:hAnsi="Book Antiqua"/>
          <w:color w:val="000000"/>
          <w:sz w:val="24"/>
          <w:szCs w:val="24"/>
          <w:lang w:val="en-US"/>
        </w:rPr>
        <w:t xml:space="preserve">. </w:t>
      </w:r>
      <w:r w:rsidR="00541C70" w:rsidRPr="00390BB3">
        <w:rPr>
          <w:rFonts w:ascii="Book Antiqua" w:hAnsi="Book Antiqua"/>
          <w:color w:val="000000"/>
          <w:sz w:val="24"/>
          <w:szCs w:val="24"/>
          <w:lang w:val="en-US"/>
        </w:rPr>
        <w:t xml:space="preserve">Volta </w:t>
      </w:r>
      <w:r w:rsidR="00390108" w:rsidRPr="00390BB3">
        <w:rPr>
          <w:rFonts w:ascii="Book Antiqua" w:hAnsi="Book Antiqua"/>
          <w:i/>
          <w:color w:val="000000"/>
          <w:sz w:val="24"/>
          <w:szCs w:val="24"/>
          <w:lang w:val="en-US"/>
        </w:rPr>
        <w:t>et al</w:t>
      </w:r>
      <w:r w:rsidR="000B27AB" w:rsidRPr="00390BB3">
        <w:rPr>
          <w:rFonts w:ascii="Book Antiqua" w:hAnsi="Book Antiqua"/>
          <w:color w:val="000000"/>
          <w:sz w:val="24"/>
          <w:szCs w:val="24"/>
          <w:vertAlign w:val="superscript"/>
          <w:lang w:val="en-US"/>
        </w:rPr>
        <w:t>[18]</w:t>
      </w:r>
      <w:r w:rsidR="00397C1B" w:rsidRPr="00390BB3">
        <w:rPr>
          <w:rFonts w:ascii="Book Antiqua" w:hAnsi="Book Antiqua"/>
          <w:color w:val="000000"/>
          <w:sz w:val="24"/>
          <w:szCs w:val="24"/>
          <w:lang w:val="en-US"/>
        </w:rPr>
        <w:t xml:space="preserve"> </w:t>
      </w:r>
      <w:r w:rsidR="00A46791" w:rsidRPr="00390BB3">
        <w:rPr>
          <w:rFonts w:ascii="Book Antiqua" w:hAnsi="Book Antiqua"/>
          <w:color w:val="000000"/>
          <w:sz w:val="24"/>
          <w:szCs w:val="24"/>
          <w:lang w:val="en-US"/>
        </w:rPr>
        <w:t xml:space="preserve">for </w:t>
      </w:r>
      <w:r w:rsidR="0041015A" w:rsidRPr="00390BB3">
        <w:rPr>
          <w:rFonts w:ascii="Book Antiqua" w:hAnsi="Book Antiqua"/>
          <w:color w:val="000000"/>
          <w:sz w:val="24"/>
          <w:szCs w:val="24"/>
          <w:lang w:val="en-US"/>
        </w:rPr>
        <w:t xml:space="preserve">the first </w:t>
      </w:r>
      <w:r w:rsidR="00A46791" w:rsidRPr="00390BB3">
        <w:rPr>
          <w:rFonts w:ascii="Book Antiqua" w:hAnsi="Book Antiqua"/>
          <w:color w:val="000000"/>
          <w:sz w:val="24"/>
          <w:szCs w:val="24"/>
          <w:lang w:val="en-US"/>
        </w:rPr>
        <w:t xml:space="preserve">time </w:t>
      </w:r>
      <w:r w:rsidR="00704265" w:rsidRPr="00390BB3">
        <w:rPr>
          <w:rFonts w:ascii="Book Antiqua" w:hAnsi="Book Antiqua"/>
          <w:color w:val="000000"/>
          <w:sz w:val="24"/>
          <w:szCs w:val="24"/>
          <w:lang w:val="en-US"/>
        </w:rPr>
        <w:t>reported</w:t>
      </w:r>
      <w:r w:rsidR="00554526" w:rsidRPr="00390BB3">
        <w:rPr>
          <w:rFonts w:ascii="Book Antiqua" w:hAnsi="Book Antiqua"/>
          <w:color w:val="000000"/>
          <w:sz w:val="24"/>
          <w:szCs w:val="24"/>
          <w:lang w:val="en-US"/>
        </w:rPr>
        <w:t xml:space="preserve"> </w:t>
      </w:r>
      <w:r w:rsidR="0041015A" w:rsidRPr="00390BB3">
        <w:rPr>
          <w:rFonts w:ascii="Book Antiqua" w:hAnsi="Book Antiqua"/>
          <w:color w:val="000000"/>
          <w:sz w:val="24"/>
          <w:szCs w:val="24"/>
          <w:lang w:val="en-US"/>
        </w:rPr>
        <w:t>that adult</w:t>
      </w:r>
      <w:r w:rsidR="00142B49" w:rsidRPr="00390BB3">
        <w:rPr>
          <w:rFonts w:ascii="Book Antiqua" w:hAnsi="Book Antiqua"/>
          <w:color w:val="000000"/>
          <w:sz w:val="24"/>
          <w:szCs w:val="24"/>
          <w:lang w:val="en-US"/>
        </w:rPr>
        <w:t xml:space="preserve">s </w:t>
      </w:r>
      <w:r w:rsidR="00B52BC3" w:rsidRPr="00390BB3">
        <w:rPr>
          <w:rFonts w:ascii="Book Antiqua" w:hAnsi="Book Antiqua"/>
          <w:color w:val="000000"/>
          <w:sz w:val="24"/>
          <w:szCs w:val="24"/>
          <w:lang w:val="en-US"/>
        </w:rPr>
        <w:t xml:space="preserve">with </w:t>
      </w:r>
      <w:r w:rsidR="009D3A8B" w:rsidRPr="00390BB3">
        <w:rPr>
          <w:rFonts w:ascii="Book Antiqua" w:hAnsi="Book Antiqua"/>
          <w:color w:val="000000"/>
          <w:sz w:val="24"/>
          <w:szCs w:val="24"/>
          <w:lang w:val="en-US"/>
        </w:rPr>
        <w:t>elevated</w:t>
      </w:r>
      <w:r w:rsidR="00B52BC3" w:rsidRPr="00390BB3">
        <w:rPr>
          <w:rFonts w:ascii="Book Antiqua" w:hAnsi="Book Antiqua"/>
          <w:color w:val="000000"/>
          <w:sz w:val="24"/>
          <w:szCs w:val="24"/>
          <w:lang w:val="en-US"/>
        </w:rPr>
        <w:t xml:space="preserve"> </w:t>
      </w:r>
      <w:r w:rsidR="00704265" w:rsidRPr="00390BB3">
        <w:rPr>
          <w:rFonts w:ascii="Book Antiqua" w:hAnsi="Book Antiqua"/>
          <w:color w:val="000000"/>
          <w:sz w:val="24"/>
          <w:szCs w:val="24"/>
          <w:lang w:val="en-US"/>
        </w:rPr>
        <w:t>concentrations</w:t>
      </w:r>
      <w:r w:rsidR="00B52BC3" w:rsidRPr="00390BB3">
        <w:rPr>
          <w:rFonts w:ascii="Book Antiqua" w:hAnsi="Book Antiqua"/>
          <w:color w:val="000000"/>
          <w:sz w:val="24"/>
          <w:szCs w:val="24"/>
          <w:lang w:val="en-US"/>
        </w:rPr>
        <w:t xml:space="preserve"> of </w:t>
      </w:r>
      <w:r w:rsidR="00142B49" w:rsidRPr="00390BB3">
        <w:rPr>
          <w:rFonts w:ascii="Book Antiqua" w:hAnsi="Book Antiqua"/>
          <w:color w:val="000000"/>
          <w:sz w:val="24"/>
          <w:szCs w:val="24"/>
          <w:lang w:val="en-US"/>
        </w:rPr>
        <w:t xml:space="preserve">aminotransferases </w:t>
      </w:r>
      <w:r w:rsidR="00B52BC3" w:rsidRPr="00390BB3">
        <w:rPr>
          <w:rFonts w:ascii="Book Antiqua" w:hAnsi="Book Antiqua"/>
          <w:color w:val="000000"/>
          <w:sz w:val="24"/>
          <w:szCs w:val="24"/>
          <w:lang w:val="en-US"/>
        </w:rPr>
        <w:t>of unknow</w:t>
      </w:r>
      <w:r w:rsidR="009E476D" w:rsidRPr="00390BB3">
        <w:rPr>
          <w:rFonts w:ascii="Book Antiqua" w:hAnsi="Book Antiqua"/>
          <w:color w:val="000000"/>
          <w:sz w:val="24"/>
          <w:szCs w:val="24"/>
          <w:lang w:val="en-US"/>
        </w:rPr>
        <w:t>n</w:t>
      </w:r>
      <w:r w:rsidR="00E15375" w:rsidRPr="00390BB3">
        <w:rPr>
          <w:rFonts w:ascii="Book Antiqua" w:hAnsi="Book Antiqua"/>
          <w:color w:val="000000"/>
          <w:sz w:val="24"/>
          <w:szCs w:val="24"/>
          <w:lang w:val="en-US"/>
        </w:rPr>
        <w:t xml:space="preserve"> origin </w:t>
      </w:r>
      <w:r w:rsidR="0041015A" w:rsidRPr="00390BB3">
        <w:rPr>
          <w:rFonts w:ascii="Book Antiqua" w:hAnsi="Book Antiqua"/>
          <w:color w:val="000000"/>
          <w:sz w:val="24"/>
          <w:szCs w:val="24"/>
          <w:lang w:val="en-US"/>
        </w:rPr>
        <w:t>were affected by</w:t>
      </w:r>
      <w:r w:rsidR="00546C48" w:rsidRPr="00390BB3">
        <w:rPr>
          <w:rFonts w:ascii="Book Antiqua" w:hAnsi="Book Antiqua"/>
          <w:color w:val="000000"/>
          <w:sz w:val="24"/>
          <w:szCs w:val="24"/>
          <w:lang w:val="en-US"/>
        </w:rPr>
        <w:t xml:space="preserve"> </w:t>
      </w:r>
      <w:r w:rsidR="00142B49" w:rsidRPr="00390BB3">
        <w:rPr>
          <w:rFonts w:ascii="Book Antiqua" w:hAnsi="Book Antiqua"/>
          <w:color w:val="000000"/>
          <w:sz w:val="24"/>
          <w:szCs w:val="24"/>
          <w:lang w:val="en-US"/>
        </w:rPr>
        <w:t xml:space="preserve">symptomless </w:t>
      </w:r>
      <w:r w:rsidR="00546C48" w:rsidRPr="00390BB3">
        <w:rPr>
          <w:rFonts w:ascii="Book Antiqua" w:hAnsi="Book Antiqua"/>
          <w:color w:val="000000"/>
          <w:sz w:val="24"/>
          <w:szCs w:val="24"/>
          <w:lang w:val="en-US"/>
        </w:rPr>
        <w:t>CD</w:t>
      </w:r>
      <w:r w:rsidR="00413ED9" w:rsidRPr="00390BB3">
        <w:rPr>
          <w:rFonts w:ascii="Book Antiqua" w:hAnsi="Book Antiqua"/>
          <w:color w:val="000000"/>
          <w:sz w:val="24"/>
          <w:szCs w:val="24"/>
          <w:lang w:val="en-US"/>
        </w:rPr>
        <w:t>.</w:t>
      </w:r>
      <w:r w:rsidR="00554526" w:rsidRPr="00390BB3">
        <w:rPr>
          <w:rFonts w:ascii="Book Antiqua" w:hAnsi="Book Antiqua"/>
          <w:color w:val="000000"/>
          <w:sz w:val="24"/>
          <w:szCs w:val="24"/>
          <w:lang w:val="en-US"/>
        </w:rPr>
        <w:t xml:space="preserve"> </w:t>
      </w:r>
      <w:r w:rsidR="00185C1C" w:rsidRPr="00390BB3">
        <w:rPr>
          <w:rFonts w:ascii="Book Antiqua" w:hAnsi="Book Antiqua"/>
          <w:color w:val="000000"/>
          <w:sz w:val="24"/>
          <w:szCs w:val="24"/>
          <w:lang w:val="en-US"/>
        </w:rPr>
        <w:t>F</w:t>
      </w:r>
      <w:r w:rsidR="0041015A" w:rsidRPr="00390BB3">
        <w:rPr>
          <w:rFonts w:ascii="Book Antiqua" w:hAnsi="Book Antiqua"/>
          <w:color w:val="000000"/>
          <w:sz w:val="24"/>
          <w:szCs w:val="24"/>
          <w:lang w:val="en-US"/>
        </w:rPr>
        <w:t xml:space="preserve">ive of </w:t>
      </w:r>
      <w:r w:rsidR="001A5A0B" w:rsidRPr="00390BB3">
        <w:rPr>
          <w:rFonts w:ascii="Book Antiqua" w:hAnsi="Book Antiqua"/>
          <w:color w:val="000000"/>
          <w:sz w:val="24"/>
          <w:szCs w:val="24"/>
          <w:lang w:val="en-US"/>
        </w:rPr>
        <w:t xml:space="preserve">the </w:t>
      </w:r>
      <w:r w:rsidR="0041015A" w:rsidRPr="00390BB3">
        <w:rPr>
          <w:rFonts w:ascii="Book Antiqua" w:hAnsi="Book Antiqua"/>
          <w:color w:val="000000"/>
          <w:sz w:val="24"/>
          <w:szCs w:val="24"/>
          <w:lang w:val="en-US"/>
        </w:rPr>
        <w:t xml:space="preserve">55 </w:t>
      </w:r>
      <w:r w:rsidR="001A5A0B" w:rsidRPr="00390BB3">
        <w:rPr>
          <w:rFonts w:ascii="Book Antiqua" w:hAnsi="Book Antiqua"/>
          <w:color w:val="000000"/>
          <w:sz w:val="24"/>
          <w:szCs w:val="24"/>
          <w:lang w:val="en-US"/>
        </w:rPr>
        <w:t xml:space="preserve">study </w:t>
      </w:r>
      <w:r w:rsidR="0041015A" w:rsidRPr="00390BB3">
        <w:rPr>
          <w:rFonts w:ascii="Book Antiqua" w:hAnsi="Book Antiqua"/>
          <w:color w:val="000000"/>
          <w:sz w:val="24"/>
          <w:szCs w:val="24"/>
          <w:lang w:val="en-US"/>
        </w:rPr>
        <w:t xml:space="preserve">patients </w:t>
      </w:r>
      <w:r w:rsidR="00704265" w:rsidRPr="00390BB3">
        <w:rPr>
          <w:rFonts w:ascii="Book Antiqua" w:hAnsi="Book Antiqua"/>
          <w:color w:val="000000"/>
          <w:sz w:val="24"/>
          <w:szCs w:val="24"/>
          <w:lang w:val="en-US"/>
        </w:rPr>
        <w:t xml:space="preserve">with </w:t>
      </w:r>
      <w:r w:rsidR="00263982" w:rsidRPr="00390BB3">
        <w:rPr>
          <w:rFonts w:ascii="Book Antiqua" w:hAnsi="Book Antiqua"/>
          <w:color w:val="000000"/>
          <w:sz w:val="24"/>
          <w:szCs w:val="24"/>
          <w:lang w:val="en-US"/>
        </w:rPr>
        <w:t xml:space="preserve">cryptogenic elevation of transaminases fulfilled the </w:t>
      </w:r>
      <w:r w:rsidR="00263982" w:rsidRPr="00390BB3">
        <w:rPr>
          <w:rFonts w:ascii="Book Antiqua" w:hAnsi="Book Antiqua"/>
          <w:color w:val="000000"/>
          <w:sz w:val="24"/>
          <w:szCs w:val="24"/>
          <w:lang w:val="en-US"/>
        </w:rPr>
        <w:lastRenderedPageBreak/>
        <w:t>criteria for CD diagnosis</w:t>
      </w:r>
      <w:r w:rsidR="00142B49" w:rsidRPr="00390BB3">
        <w:rPr>
          <w:rFonts w:ascii="Book Antiqua" w:hAnsi="Book Antiqua"/>
          <w:color w:val="000000"/>
          <w:sz w:val="24"/>
          <w:szCs w:val="24"/>
          <w:lang w:val="en-US"/>
        </w:rPr>
        <w:t>.</w:t>
      </w:r>
      <w:r w:rsidR="00554526" w:rsidRPr="00390BB3">
        <w:rPr>
          <w:rFonts w:ascii="Book Antiqua" w:hAnsi="Book Antiqua"/>
          <w:color w:val="000000"/>
          <w:sz w:val="24"/>
          <w:szCs w:val="24"/>
          <w:lang w:val="en-US"/>
        </w:rPr>
        <w:t xml:space="preserve"> </w:t>
      </w:r>
      <w:r w:rsidR="009D3A8B" w:rsidRPr="00390BB3">
        <w:rPr>
          <w:rFonts w:ascii="Book Antiqua" w:hAnsi="Book Antiqua"/>
          <w:color w:val="000000"/>
          <w:sz w:val="24"/>
          <w:szCs w:val="24"/>
          <w:lang w:val="en-US"/>
        </w:rPr>
        <w:t xml:space="preserve">Other </w:t>
      </w:r>
      <w:r w:rsidR="00142B49" w:rsidRPr="00390BB3">
        <w:rPr>
          <w:rFonts w:ascii="Book Antiqua" w:hAnsi="Book Antiqua"/>
          <w:color w:val="000000"/>
          <w:sz w:val="24"/>
          <w:szCs w:val="24"/>
          <w:lang w:val="en-US"/>
        </w:rPr>
        <w:t xml:space="preserve">common </w:t>
      </w:r>
      <w:r w:rsidR="009D3A8B" w:rsidRPr="00390BB3">
        <w:rPr>
          <w:rFonts w:ascii="Book Antiqua" w:hAnsi="Book Antiqua"/>
          <w:color w:val="000000"/>
          <w:sz w:val="24"/>
          <w:szCs w:val="24"/>
          <w:lang w:val="en-US"/>
        </w:rPr>
        <w:t>causes of liver disease</w:t>
      </w:r>
      <w:r w:rsidR="00554526" w:rsidRPr="00390BB3">
        <w:rPr>
          <w:rFonts w:ascii="Book Antiqua" w:hAnsi="Book Antiqua"/>
          <w:color w:val="000000"/>
          <w:sz w:val="24"/>
          <w:szCs w:val="24"/>
          <w:lang w:val="en-US"/>
        </w:rPr>
        <w:t xml:space="preserve"> </w:t>
      </w:r>
      <w:r w:rsidR="009D3A8B" w:rsidRPr="00390BB3">
        <w:rPr>
          <w:rFonts w:ascii="Book Antiqua" w:hAnsi="Book Antiqua"/>
          <w:color w:val="000000"/>
          <w:sz w:val="24"/>
          <w:szCs w:val="24"/>
          <w:lang w:val="en-US"/>
        </w:rPr>
        <w:t xml:space="preserve">were excluded. </w:t>
      </w:r>
      <w:r w:rsidR="00142B49" w:rsidRPr="00390BB3">
        <w:rPr>
          <w:rFonts w:ascii="Book Antiqua" w:hAnsi="Book Antiqua"/>
          <w:color w:val="000000"/>
          <w:sz w:val="24"/>
          <w:szCs w:val="24"/>
          <w:lang w:val="en-US"/>
        </w:rPr>
        <w:t>Three of these patients</w:t>
      </w:r>
      <w:r w:rsidR="00554526" w:rsidRPr="00390BB3">
        <w:rPr>
          <w:rFonts w:ascii="Book Antiqua" w:hAnsi="Book Antiqua"/>
          <w:color w:val="000000"/>
          <w:sz w:val="24"/>
          <w:szCs w:val="24"/>
          <w:lang w:val="en-US"/>
        </w:rPr>
        <w:t xml:space="preserve"> </w:t>
      </w:r>
      <w:r w:rsidR="0080435C" w:rsidRPr="00390BB3">
        <w:rPr>
          <w:rFonts w:ascii="Book Antiqua" w:hAnsi="Book Antiqua"/>
          <w:color w:val="000000"/>
          <w:sz w:val="24"/>
          <w:szCs w:val="24"/>
          <w:lang w:val="en-US"/>
        </w:rPr>
        <w:t>showed</w:t>
      </w:r>
      <w:r w:rsidR="0050400A" w:rsidRPr="00390BB3">
        <w:rPr>
          <w:rFonts w:ascii="Book Antiqua" w:hAnsi="Book Antiqua"/>
          <w:color w:val="000000"/>
          <w:sz w:val="24"/>
          <w:szCs w:val="24"/>
          <w:lang w:val="en-US"/>
        </w:rPr>
        <w:t xml:space="preserve"> histological</w:t>
      </w:r>
      <w:r w:rsidR="00142B49" w:rsidRPr="00390BB3">
        <w:rPr>
          <w:rFonts w:ascii="Book Antiqua" w:hAnsi="Book Antiqua"/>
          <w:color w:val="000000"/>
          <w:sz w:val="24"/>
          <w:szCs w:val="24"/>
          <w:lang w:val="en-US"/>
        </w:rPr>
        <w:t>ly a</w:t>
      </w:r>
      <w:r w:rsidR="00554526" w:rsidRPr="00390BB3">
        <w:rPr>
          <w:rFonts w:ascii="Book Antiqua" w:hAnsi="Book Antiqua"/>
          <w:color w:val="000000"/>
          <w:sz w:val="24"/>
          <w:szCs w:val="24"/>
          <w:lang w:val="en-US"/>
        </w:rPr>
        <w:t xml:space="preserve"> </w:t>
      </w:r>
      <w:r w:rsidR="0050400A" w:rsidRPr="00390BB3">
        <w:rPr>
          <w:rFonts w:ascii="Book Antiqua" w:hAnsi="Book Antiqua"/>
          <w:color w:val="000000"/>
          <w:sz w:val="24"/>
          <w:szCs w:val="24"/>
          <w:lang w:val="en-US"/>
        </w:rPr>
        <w:t>picture of</w:t>
      </w:r>
      <w:r w:rsidR="001A5A0B" w:rsidRPr="00390BB3">
        <w:rPr>
          <w:rFonts w:ascii="Book Antiqua" w:hAnsi="Book Antiqua"/>
          <w:color w:val="000000"/>
          <w:sz w:val="24"/>
          <w:szCs w:val="24"/>
          <w:lang w:val="en-US"/>
        </w:rPr>
        <w:t xml:space="preserve"> reactive hepatitis</w:t>
      </w:r>
      <w:r w:rsidR="0050400A" w:rsidRPr="00390BB3">
        <w:rPr>
          <w:rFonts w:ascii="Book Antiqua" w:hAnsi="Book Antiqua"/>
          <w:color w:val="000000"/>
          <w:sz w:val="24"/>
          <w:szCs w:val="24"/>
          <w:lang w:val="en-US"/>
        </w:rPr>
        <w:t xml:space="preserve"> </w:t>
      </w:r>
      <w:r w:rsidR="001A5A0B" w:rsidRPr="00390BB3">
        <w:rPr>
          <w:rFonts w:ascii="Book Antiqua" w:hAnsi="Book Antiqua"/>
          <w:color w:val="000000"/>
          <w:sz w:val="24"/>
          <w:szCs w:val="24"/>
          <w:lang w:val="en-US"/>
        </w:rPr>
        <w:t xml:space="preserve">typical of </w:t>
      </w:r>
      <w:r w:rsidR="0050400A" w:rsidRPr="00390BB3">
        <w:rPr>
          <w:rFonts w:ascii="Book Antiqua" w:hAnsi="Book Antiqua"/>
          <w:color w:val="000000"/>
          <w:sz w:val="24"/>
          <w:szCs w:val="24"/>
          <w:lang w:val="en-US"/>
        </w:rPr>
        <w:t xml:space="preserve">CD patients with </w:t>
      </w:r>
      <w:r w:rsidR="00615C39" w:rsidRPr="00390BB3">
        <w:rPr>
          <w:rFonts w:ascii="Book Antiqua" w:hAnsi="Book Antiqua"/>
          <w:color w:val="000000"/>
          <w:sz w:val="24"/>
          <w:szCs w:val="24"/>
          <w:lang w:val="en-US"/>
        </w:rPr>
        <w:t>elevated transaminases.</w:t>
      </w:r>
      <w:r w:rsidR="0050400A" w:rsidRPr="00390BB3">
        <w:rPr>
          <w:rFonts w:ascii="Book Antiqua" w:hAnsi="Book Antiqua"/>
          <w:color w:val="000000"/>
          <w:sz w:val="24"/>
          <w:szCs w:val="24"/>
          <w:lang w:val="en-US"/>
        </w:rPr>
        <w:t xml:space="preserve"> </w:t>
      </w:r>
      <w:r w:rsidR="00E9723A" w:rsidRPr="00390BB3">
        <w:rPr>
          <w:rFonts w:ascii="Book Antiqua" w:hAnsi="Book Antiqua"/>
          <w:color w:val="000000"/>
          <w:sz w:val="24"/>
          <w:szCs w:val="24"/>
          <w:lang w:val="en-US"/>
        </w:rPr>
        <w:t xml:space="preserve">The </w:t>
      </w:r>
      <w:r w:rsidR="0080435C" w:rsidRPr="00390BB3">
        <w:rPr>
          <w:rFonts w:ascii="Book Antiqua" w:hAnsi="Book Antiqua"/>
          <w:color w:val="000000"/>
          <w:sz w:val="24"/>
          <w:szCs w:val="24"/>
          <w:lang w:val="en-US"/>
        </w:rPr>
        <w:t>importance</w:t>
      </w:r>
      <w:r w:rsidR="00E9723A" w:rsidRPr="00390BB3">
        <w:rPr>
          <w:rFonts w:ascii="Book Antiqua" w:hAnsi="Book Antiqua"/>
          <w:color w:val="000000"/>
          <w:sz w:val="24"/>
          <w:szCs w:val="24"/>
          <w:lang w:val="en-US"/>
        </w:rPr>
        <w:t xml:space="preserve"> of </w:t>
      </w:r>
      <w:r w:rsidR="00615C39" w:rsidRPr="00390BB3">
        <w:rPr>
          <w:rFonts w:ascii="Book Antiqua" w:hAnsi="Book Antiqua"/>
          <w:color w:val="000000"/>
          <w:sz w:val="24"/>
          <w:szCs w:val="24"/>
          <w:lang w:val="en-US"/>
        </w:rPr>
        <w:t xml:space="preserve">these findings </w:t>
      </w:r>
      <w:r w:rsidR="00E9723A" w:rsidRPr="00390BB3">
        <w:rPr>
          <w:rFonts w:ascii="Book Antiqua" w:hAnsi="Book Antiqua"/>
          <w:color w:val="000000"/>
          <w:sz w:val="24"/>
          <w:szCs w:val="24"/>
          <w:lang w:val="en-US"/>
        </w:rPr>
        <w:t>has</w:t>
      </w:r>
      <w:r w:rsidR="00615C39" w:rsidRPr="00390BB3">
        <w:rPr>
          <w:rFonts w:ascii="Book Antiqua" w:hAnsi="Book Antiqua"/>
          <w:color w:val="000000"/>
          <w:sz w:val="24"/>
          <w:szCs w:val="24"/>
          <w:lang w:val="en-US"/>
        </w:rPr>
        <w:t xml:space="preserve"> been c</w:t>
      </w:r>
      <w:r w:rsidR="00185C1C" w:rsidRPr="00390BB3">
        <w:rPr>
          <w:rFonts w:ascii="Book Antiqua" w:hAnsi="Book Antiqua"/>
          <w:color w:val="000000"/>
          <w:sz w:val="24"/>
          <w:szCs w:val="24"/>
          <w:lang w:val="en-US"/>
        </w:rPr>
        <w:t>onfirmed by other investigators</w:t>
      </w:r>
      <w:r w:rsidR="00E9723A" w:rsidRPr="00390BB3">
        <w:rPr>
          <w:rFonts w:ascii="Book Antiqua" w:hAnsi="Book Antiqua"/>
          <w:color w:val="000000"/>
          <w:sz w:val="24"/>
          <w:szCs w:val="24"/>
          <w:lang w:val="en-US"/>
        </w:rPr>
        <w:t xml:space="preserve">, who found </w:t>
      </w:r>
      <w:r w:rsidR="00615C39" w:rsidRPr="00390BB3">
        <w:rPr>
          <w:rFonts w:ascii="Book Antiqua" w:hAnsi="Book Antiqua"/>
          <w:color w:val="000000"/>
          <w:sz w:val="24"/>
          <w:szCs w:val="24"/>
          <w:lang w:val="en-US"/>
        </w:rPr>
        <w:t>a similar preval</w:t>
      </w:r>
      <w:r w:rsidR="001C1D9E" w:rsidRPr="00390BB3">
        <w:rPr>
          <w:rFonts w:ascii="Book Antiqua" w:hAnsi="Book Antiqua"/>
          <w:color w:val="000000"/>
          <w:sz w:val="24"/>
          <w:szCs w:val="24"/>
          <w:lang w:val="en-US"/>
        </w:rPr>
        <w:t xml:space="preserve">ence of CD </w:t>
      </w:r>
      <w:r w:rsidR="00E9723A" w:rsidRPr="00390BB3">
        <w:rPr>
          <w:rFonts w:ascii="Book Antiqua" w:hAnsi="Book Antiqua"/>
          <w:color w:val="000000"/>
          <w:sz w:val="24"/>
          <w:szCs w:val="24"/>
          <w:lang w:val="en-US"/>
        </w:rPr>
        <w:t>in</w:t>
      </w:r>
      <w:r w:rsidR="00554526" w:rsidRPr="00390BB3">
        <w:rPr>
          <w:rFonts w:ascii="Book Antiqua" w:hAnsi="Book Antiqua"/>
          <w:color w:val="000000"/>
          <w:sz w:val="24"/>
          <w:szCs w:val="24"/>
          <w:lang w:val="en-US"/>
        </w:rPr>
        <w:t xml:space="preserve"> </w:t>
      </w:r>
      <w:r w:rsidR="00E9723A" w:rsidRPr="00390BB3">
        <w:rPr>
          <w:rFonts w:ascii="Book Antiqua" w:hAnsi="Book Antiqua"/>
          <w:color w:val="000000"/>
          <w:sz w:val="24"/>
          <w:szCs w:val="24"/>
          <w:lang w:val="en-US"/>
        </w:rPr>
        <w:t xml:space="preserve">large </w:t>
      </w:r>
      <w:r w:rsidR="00615C39" w:rsidRPr="00390BB3">
        <w:rPr>
          <w:rFonts w:ascii="Book Antiqua" w:hAnsi="Book Antiqua"/>
          <w:color w:val="000000"/>
          <w:sz w:val="24"/>
          <w:szCs w:val="24"/>
          <w:lang w:val="en-US"/>
        </w:rPr>
        <w:t>patient populations</w:t>
      </w:r>
      <w:r w:rsidR="00554526" w:rsidRPr="00390BB3">
        <w:rPr>
          <w:rFonts w:ascii="Book Antiqua" w:hAnsi="Book Antiqua"/>
          <w:color w:val="000000"/>
          <w:sz w:val="24"/>
          <w:szCs w:val="24"/>
          <w:lang w:val="en-US"/>
        </w:rPr>
        <w:t xml:space="preserve"> </w:t>
      </w:r>
      <w:r w:rsidR="00E9723A" w:rsidRPr="00390BB3">
        <w:rPr>
          <w:rFonts w:ascii="Book Antiqua" w:hAnsi="Book Antiqua"/>
          <w:color w:val="000000"/>
          <w:sz w:val="24"/>
          <w:szCs w:val="24"/>
          <w:lang w:val="en-US"/>
        </w:rPr>
        <w:t xml:space="preserve">with </w:t>
      </w:r>
      <w:r w:rsidR="00615C39" w:rsidRPr="00390BB3">
        <w:rPr>
          <w:rFonts w:ascii="Book Antiqua" w:hAnsi="Book Antiqua"/>
          <w:color w:val="000000"/>
          <w:sz w:val="24"/>
          <w:szCs w:val="24"/>
          <w:lang w:val="en-US"/>
        </w:rPr>
        <w:t>cryptogenic hypertransaminasemia</w:t>
      </w:r>
      <w:r w:rsidR="00E9723A" w:rsidRPr="00390BB3">
        <w:rPr>
          <w:rFonts w:ascii="Book Antiqua" w:hAnsi="Book Antiqua"/>
          <w:color w:val="000000"/>
          <w:sz w:val="24"/>
          <w:szCs w:val="24"/>
          <w:vertAlign w:val="superscript"/>
          <w:lang w:val="en-US"/>
        </w:rPr>
        <w:t>[</w:t>
      </w:r>
      <w:r w:rsidR="000B27AB" w:rsidRPr="00390BB3">
        <w:rPr>
          <w:rFonts w:ascii="Book Antiqua" w:hAnsi="Book Antiqua"/>
          <w:color w:val="000000"/>
          <w:sz w:val="24"/>
          <w:szCs w:val="24"/>
          <w:vertAlign w:val="superscript"/>
          <w:lang w:val="en-US"/>
        </w:rPr>
        <w:t>19</w:t>
      </w:r>
      <w:r w:rsidR="00E9723A" w:rsidRPr="00390BB3">
        <w:rPr>
          <w:rFonts w:ascii="Book Antiqua" w:hAnsi="Book Antiqua"/>
          <w:color w:val="000000"/>
          <w:sz w:val="24"/>
          <w:szCs w:val="24"/>
          <w:vertAlign w:val="superscript"/>
          <w:lang w:val="en-US"/>
        </w:rPr>
        <w:t>]</w:t>
      </w:r>
      <w:r w:rsidR="00E9723A" w:rsidRPr="00390BB3">
        <w:rPr>
          <w:rFonts w:ascii="Book Antiqua" w:hAnsi="Book Antiqua"/>
          <w:color w:val="000000"/>
          <w:sz w:val="24"/>
          <w:szCs w:val="24"/>
          <w:lang w:val="en-US"/>
        </w:rPr>
        <w:t xml:space="preserve">. </w:t>
      </w:r>
    </w:p>
    <w:p w:rsidR="00DA410F" w:rsidRPr="00390BB3" w:rsidRDefault="00210A3C" w:rsidP="00AC3A83">
      <w:pPr>
        <w:autoSpaceDE w:val="0"/>
        <w:autoSpaceDN w:val="0"/>
        <w:adjustRightInd w:val="0"/>
        <w:snapToGrid w:val="0"/>
        <w:spacing w:after="0" w:line="360" w:lineRule="auto"/>
        <w:ind w:firstLine="708"/>
        <w:jc w:val="both"/>
        <w:rPr>
          <w:rFonts w:ascii="Book Antiqua" w:hAnsi="Book Antiqua"/>
          <w:color w:val="000000"/>
          <w:sz w:val="24"/>
          <w:szCs w:val="24"/>
          <w:lang w:val="en-US"/>
        </w:rPr>
      </w:pPr>
      <w:r w:rsidRPr="00390BB3">
        <w:rPr>
          <w:rFonts w:ascii="Book Antiqua" w:hAnsi="Book Antiqua"/>
          <w:color w:val="000000"/>
          <w:sz w:val="24"/>
          <w:szCs w:val="24"/>
          <w:lang w:val="en-US"/>
        </w:rPr>
        <w:t xml:space="preserve">Recently, </w:t>
      </w:r>
      <w:r w:rsidR="00E76388" w:rsidRPr="00390BB3">
        <w:rPr>
          <w:rFonts w:ascii="Book Antiqua" w:hAnsi="Book Antiqua"/>
          <w:color w:val="000000"/>
          <w:sz w:val="24"/>
          <w:szCs w:val="24"/>
          <w:lang w:val="en-US"/>
        </w:rPr>
        <w:t xml:space="preserve">Sainsbury </w:t>
      </w:r>
      <w:r w:rsidR="00390108" w:rsidRPr="00390BB3">
        <w:rPr>
          <w:rFonts w:ascii="Book Antiqua" w:hAnsi="Book Antiqua"/>
          <w:i/>
          <w:color w:val="000000"/>
          <w:sz w:val="24"/>
          <w:szCs w:val="24"/>
          <w:lang w:val="en-US"/>
        </w:rPr>
        <w:t>et al</w:t>
      </w:r>
      <w:r w:rsidR="001C6598" w:rsidRPr="00390BB3">
        <w:rPr>
          <w:rFonts w:ascii="Book Antiqua" w:hAnsi="Book Antiqua"/>
          <w:color w:val="000000"/>
          <w:sz w:val="24"/>
          <w:szCs w:val="24"/>
          <w:vertAlign w:val="superscript"/>
          <w:lang w:val="en-US"/>
        </w:rPr>
        <w:t>[</w:t>
      </w:r>
      <w:r w:rsidR="000B27AB" w:rsidRPr="00390BB3">
        <w:rPr>
          <w:rFonts w:ascii="Book Antiqua" w:hAnsi="Book Antiqua"/>
          <w:color w:val="000000"/>
          <w:sz w:val="24"/>
          <w:szCs w:val="24"/>
          <w:vertAlign w:val="superscript"/>
          <w:lang w:val="en-US"/>
        </w:rPr>
        <w:t>20</w:t>
      </w:r>
      <w:r w:rsidR="001C6598" w:rsidRPr="00390BB3">
        <w:rPr>
          <w:rFonts w:ascii="Book Antiqua" w:hAnsi="Book Antiqua"/>
          <w:color w:val="000000"/>
          <w:sz w:val="24"/>
          <w:szCs w:val="24"/>
          <w:vertAlign w:val="superscript"/>
          <w:lang w:val="en-US"/>
        </w:rPr>
        <w:t>]</w:t>
      </w:r>
      <w:r w:rsidR="001C6598" w:rsidRPr="00390BB3">
        <w:rPr>
          <w:rFonts w:ascii="Book Antiqua" w:hAnsi="Book Antiqua"/>
          <w:color w:val="000000"/>
          <w:sz w:val="24"/>
          <w:szCs w:val="24"/>
          <w:lang w:val="en-US"/>
        </w:rPr>
        <w:t xml:space="preserve"> </w:t>
      </w:r>
      <w:r w:rsidR="00C05642" w:rsidRPr="00390BB3">
        <w:rPr>
          <w:rFonts w:ascii="Book Antiqua" w:hAnsi="Book Antiqua"/>
          <w:color w:val="000000"/>
          <w:sz w:val="24"/>
          <w:szCs w:val="24"/>
          <w:lang w:val="en-US"/>
        </w:rPr>
        <w:t>conducted a</w:t>
      </w:r>
      <w:r w:rsidR="00BB6545" w:rsidRPr="00390BB3">
        <w:rPr>
          <w:rFonts w:ascii="Book Antiqua" w:hAnsi="Book Antiqua"/>
          <w:color w:val="000000"/>
          <w:sz w:val="24"/>
          <w:szCs w:val="24"/>
          <w:lang w:val="en-US"/>
        </w:rPr>
        <w:t xml:space="preserve"> meta-analysis </w:t>
      </w:r>
      <w:r w:rsidR="00C05642" w:rsidRPr="00390BB3">
        <w:rPr>
          <w:rFonts w:ascii="Book Antiqua" w:hAnsi="Book Antiqua"/>
          <w:color w:val="000000"/>
          <w:sz w:val="24"/>
          <w:szCs w:val="24"/>
          <w:lang w:val="en-US"/>
        </w:rPr>
        <w:t xml:space="preserve">to </w:t>
      </w:r>
      <w:r w:rsidR="001C1D9E" w:rsidRPr="00390BB3">
        <w:rPr>
          <w:rFonts w:ascii="Book Antiqua" w:hAnsi="Book Antiqua"/>
          <w:color w:val="000000"/>
          <w:sz w:val="24"/>
          <w:szCs w:val="24"/>
          <w:lang w:val="en-US"/>
        </w:rPr>
        <w:t>estimate</w:t>
      </w:r>
      <w:r w:rsidR="00C05642" w:rsidRPr="00390BB3">
        <w:rPr>
          <w:rFonts w:ascii="Book Antiqua" w:hAnsi="Book Antiqua"/>
          <w:color w:val="000000"/>
          <w:sz w:val="24"/>
          <w:szCs w:val="24"/>
          <w:lang w:val="en-US"/>
        </w:rPr>
        <w:t xml:space="preserve"> the prevalence of </w:t>
      </w:r>
      <w:r w:rsidR="00C03357" w:rsidRPr="00390BB3">
        <w:rPr>
          <w:rFonts w:ascii="Book Antiqua" w:hAnsi="Book Antiqua"/>
          <w:color w:val="000000"/>
          <w:sz w:val="24"/>
          <w:szCs w:val="24"/>
          <w:lang w:val="en-US"/>
        </w:rPr>
        <w:t>CD</w:t>
      </w:r>
      <w:r w:rsidR="00615C39" w:rsidRPr="00390BB3">
        <w:rPr>
          <w:rFonts w:ascii="Book Antiqua" w:hAnsi="Book Antiqua"/>
          <w:color w:val="000000"/>
          <w:sz w:val="24"/>
          <w:szCs w:val="24"/>
          <w:lang w:val="en-US"/>
        </w:rPr>
        <w:t xml:space="preserve"> in adults</w:t>
      </w:r>
      <w:r w:rsidR="00554526" w:rsidRPr="00390BB3">
        <w:rPr>
          <w:rFonts w:ascii="Book Antiqua" w:hAnsi="Book Antiqua"/>
          <w:color w:val="000000"/>
          <w:sz w:val="24"/>
          <w:szCs w:val="24"/>
          <w:lang w:val="en-US"/>
        </w:rPr>
        <w:t xml:space="preserve"> </w:t>
      </w:r>
      <w:r w:rsidR="00C05642" w:rsidRPr="00390BB3">
        <w:rPr>
          <w:rFonts w:ascii="Book Antiqua" w:hAnsi="Book Antiqua"/>
          <w:color w:val="000000"/>
          <w:sz w:val="24"/>
          <w:szCs w:val="24"/>
          <w:lang w:val="en-US"/>
        </w:rPr>
        <w:t xml:space="preserve">with cryptogenic hypertransaminasemia, </w:t>
      </w:r>
      <w:r w:rsidR="00C03357" w:rsidRPr="00390BB3">
        <w:rPr>
          <w:rFonts w:ascii="Book Antiqua" w:hAnsi="Book Antiqua"/>
          <w:color w:val="000000"/>
          <w:sz w:val="24"/>
          <w:szCs w:val="24"/>
          <w:lang w:val="en-US"/>
        </w:rPr>
        <w:t xml:space="preserve">as well as </w:t>
      </w:r>
      <w:r w:rsidR="00C05642" w:rsidRPr="00390BB3">
        <w:rPr>
          <w:rFonts w:ascii="Book Antiqua" w:hAnsi="Book Antiqua"/>
          <w:color w:val="000000"/>
          <w:sz w:val="24"/>
          <w:szCs w:val="24"/>
          <w:lang w:val="en-US"/>
        </w:rPr>
        <w:t>the prevalence o</w:t>
      </w:r>
      <w:r w:rsidRPr="00390BB3">
        <w:rPr>
          <w:rFonts w:ascii="Book Antiqua" w:hAnsi="Book Antiqua"/>
          <w:color w:val="000000"/>
          <w:sz w:val="24"/>
          <w:szCs w:val="24"/>
          <w:lang w:val="en-US"/>
        </w:rPr>
        <w:t xml:space="preserve">f hypertransaminasemia in </w:t>
      </w:r>
      <w:r w:rsidR="00615C39" w:rsidRPr="00390BB3">
        <w:rPr>
          <w:rFonts w:ascii="Book Antiqua" w:hAnsi="Book Antiqua"/>
          <w:color w:val="000000"/>
          <w:sz w:val="24"/>
          <w:szCs w:val="24"/>
          <w:lang w:val="en-US"/>
        </w:rPr>
        <w:t>those</w:t>
      </w:r>
      <w:r w:rsidR="00C05642" w:rsidRPr="00390BB3">
        <w:rPr>
          <w:rFonts w:ascii="Book Antiqua" w:hAnsi="Book Antiqua"/>
          <w:color w:val="000000"/>
          <w:sz w:val="24"/>
          <w:szCs w:val="24"/>
          <w:lang w:val="en-US"/>
        </w:rPr>
        <w:t xml:space="preserve"> with </w:t>
      </w:r>
      <w:r w:rsidR="00615C39" w:rsidRPr="00390BB3">
        <w:rPr>
          <w:rFonts w:ascii="Book Antiqua" w:hAnsi="Book Antiqua"/>
          <w:color w:val="000000"/>
          <w:sz w:val="24"/>
          <w:szCs w:val="24"/>
          <w:lang w:val="en-US"/>
        </w:rPr>
        <w:t>incipient</w:t>
      </w:r>
      <w:r w:rsidR="00554526" w:rsidRPr="00390BB3">
        <w:rPr>
          <w:rFonts w:ascii="Book Antiqua" w:hAnsi="Book Antiqua"/>
          <w:color w:val="000000"/>
          <w:sz w:val="24"/>
          <w:szCs w:val="24"/>
          <w:lang w:val="en-US"/>
        </w:rPr>
        <w:t xml:space="preserve"> </w:t>
      </w:r>
      <w:r w:rsidR="00C03357" w:rsidRPr="00390BB3">
        <w:rPr>
          <w:rFonts w:ascii="Book Antiqua" w:hAnsi="Book Antiqua"/>
          <w:color w:val="000000"/>
          <w:sz w:val="24"/>
          <w:szCs w:val="24"/>
          <w:lang w:val="en-US"/>
        </w:rPr>
        <w:t>CD</w:t>
      </w:r>
      <w:r w:rsidR="00F7631A" w:rsidRPr="00390BB3">
        <w:rPr>
          <w:rFonts w:ascii="Book Antiqua" w:hAnsi="Book Antiqua"/>
          <w:color w:val="000000"/>
          <w:sz w:val="24"/>
          <w:szCs w:val="24"/>
          <w:lang w:val="en-US"/>
        </w:rPr>
        <w:t xml:space="preserve">. </w:t>
      </w:r>
      <w:r w:rsidR="007F74A2" w:rsidRPr="00390BB3">
        <w:rPr>
          <w:rFonts w:ascii="Book Antiqua" w:hAnsi="Book Antiqua"/>
          <w:color w:val="000000"/>
          <w:sz w:val="24"/>
          <w:szCs w:val="24"/>
          <w:lang w:val="en-US"/>
        </w:rPr>
        <w:t>The combined proportion</w:t>
      </w:r>
      <w:r w:rsidR="00CC4B73" w:rsidRPr="00390BB3">
        <w:rPr>
          <w:rFonts w:ascii="Book Antiqua" w:hAnsi="Book Antiqua"/>
          <w:color w:val="000000"/>
          <w:sz w:val="24"/>
          <w:szCs w:val="24"/>
          <w:lang w:val="en-US"/>
        </w:rPr>
        <w:t xml:space="preserve"> </w:t>
      </w:r>
      <w:r w:rsidR="007F74A2" w:rsidRPr="00390BB3">
        <w:rPr>
          <w:rFonts w:ascii="Book Antiqua" w:hAnsi="Book Antiqua"/>
          <w:color w:val="000000"/>
          <w:sz w:val="24"/>
          <w:szCs w:val="24"/>
          <w:lang w:val="en-US"/>
        </w:rPr>
        <w:t>with</w:t>
      </w:r>
      <w:r w:rsidR="00C32671" w:rsidRPr="00390BB3">
        <w:rPr>
          <w:rFonts w:ascii="Book Antiqua" w:hAnsi="Book Antiqua"/>
          <w:color w:val="000000"/>
          <w:sz w:val="24"/>
          <w:szCs w:val="24"/>
          <w:lang w:val="en-US"/>
        </w:rPr>
        <w:t xml:space="preserve"> </w:t>
      </w:r>
      <w:r w:rsidR="00C03357" w:rsidRPr="00390BB3">
        <w:rPr>
          <w:rFonts w:ascii="Book Antiqua" w:hAnsi="Book Antiqua"/>
          <w:color w:val="000000"/>
          <w:sz w:val="24"/>
          <w:szCs w:val="24"/>
          <w:lang w:val="en-US"/>
        </w:rPr>
        <w:t>positive c</w:t>
      </w:r>
      <w:r w:rsidR="00F7631A" w:rsidRPr="00390BB3">
        <w:rPr>
          <w:rFonts w:ascii="Book Antiqua" w:hAnsi="Book Antiqua"/>
          <w:color w:val="000000"/>
          <w:sz w:val="24"/>
          <w:szCs w:val="24"/>
          <w:lang w:val="en-US"/>
        </w:rPr>
        <w:t xml:space="preserve">eliac serology </w:t>
      </w:r>
      <w:r w:rsidR="00063772" w:rsidRPr="00390BB3">
        <w:rPr>
          <w:rFonts w:ascii="Book Antiqua" w:hAnsi="Book Antiqua"/>
          <w:color w:val="000000"/>
          <w:sz w:val="24"/>
          <w:szCs w:val="24"/>
          <w:lang w:val="en-US"/>
        </w:rPr>
        <w:t xml:space="preserve">and biopsy-proven CD </w:t>
      </w:r>
      <w:r w:rsidR="00F7631A" w:rsidRPr="00390BB3">
        <w:rPr>
          <w:rFonts w:ascii="Book Antiqua" w:hAnsi="Book Antiqua"/>
          <w:color w:val="000000"/>
          <w:sz w:val="24"/>
          <w:szCs w:val="24"/>
          <w:lang w:val="en-US"/>
        </w:rPr>
        <w:t xml:space="preserve">in </w:t>
      </w:r>
      <w:r w:rsidR="00615C39" w:rsidRPr="00390BB3">
        <w:rPr>
          <w:rFonts w:ascii="Book Antiqua" w:hAnsi="Book Antiqua"/>
          <w:color w:val="000000"/>
          <w:sz w:val="24"/>
          <w:szCs w:val="24"/>
          <w:lang w:val="en-US"/>
        </w:rPr>
        <w:t>unexplained</w:t>
      </w:r>
      <w:r w:rsidR="00554526" w:rsidRPr="00390BB3">
        <w:rPr>
          <w:rFonts w:ascii="Book Antiqua" w:hAnsi="Book Antiqua"/>
          <w:color w:val="000000"/>
          <w:sz w:val="24"/>
          <w:szCs w:val="24"/>
          <w:lang w:val="en-US"/>
        </w:rPr>
        <w:t xml:space="preserve"> </w:t>
      </w:r>
      <w:r w:rsidR="00063772" w:rsidRPr="00390BB3">
        <w:rPr>
          <w:rFonts w:ascii="Book Antiqua" w:hAnsi="Book Antiqua"/>
          <w:color w:val="000000"/>
          <w:sz w:val="24"/>
          <w:szCs w:val="24"/>
          <w:lang w:val="en-US"/>
        </w:rPr>
        <w:t>hypertransaminasemia were</w:t>
      </w:r>
      <w:r w:rsidR="00554526" w:rsidRPr="00390BB3">
        <w:rPr>
          <w:rFonts w:ascii="Book Antiqua" w:hAnsi="Book Antiqua"/>
          <w:color w:val="000000"/>
          <w:sz w:val="24"/>
          <w:szCs w:val="24"/>
          <w:lang w:val="en-US"/>
        </w:rPr>
        <w:t xml:space="preserve"> </w:t>
      </w:r>
      <w:r w:rsidR="00C32671" w:rsidRPr="00390BB3">
        <w:rPr>
          <w:rFonts w:ascii="Book Antiqua" w:hAnsi="Book Antiqua"/>
          <w:color w:val="000000"/>
          <w:sz w:val="24"/>
          <w:szCs w:val="24"/>
          <w:lang w:val="en-US"/>
        </w:rPr>
        <w:t>6%</w:t>
      </w:r>
      <w:r w:rsidR="00F7631A" w:rsidRPr="00390BB3">
        <w:rPr>
          <w:rFonts w:ascii="Book Antiqua" w:hAnsi="Book Antiqua"/>
          <w:color w:val="000000"/>
          <w:sz w:val="24"/>
          <w:szCs w:val="24"/>
          <w:lang w:val="en-US"/>
        </w:rPr>
        <w:t xml:space="preserve"> </w:t>
      </w:r>
      <w:r w:rsidR="00615C39" w:rsidRPr="00390BB3">
        <w:rPr>
          <w:rFonts w:ascii="Book Antiqua" w:hAnsi="Book Antiqua"/>
          <w:color w:val="000000"/>
          <w:sz w:val="24"/>
          <w:szCs w:val="24"/>
          <w:lang w:val="en-US"/>
        </w:rPr>
        <w:t>(</w:t>
      </w:r>
      <w:r w:rsidR="00F7631A" w:rsidRPr="00390BB3">
        <w:rPr>
          <w:rFonts w:ascii="Book Antiqua" w:hAnsi="Book Antiqua"/>
          <w:color w:val="000000"/>
          <w:sz w:val="24"/>
          <w:szCs w:val="24"/>
          <w:lang w:val="en-US"/>
        </w:rPr>
        <w:t>95%</w:t>
      </w:r>
      <w:r w:rsidR="00D400A0" w:rsidRPr="00390BB3">
        <w:rPr>
          <w:rFonts w:ascii="Book Antiqua" w:hAnsi="Book Antiqua" w:hint="eastAsia"/>
          <w:color w:val="000000"/>
          <w:sz w:val="24"/>
          <w:szCs w:val="24"/>
          <w:lang w:val="en-US" w:eastAsia="zh-CN"/>
        </w:rPr>
        <w:t>CI:</w:t>
      </w:r>
      <w:r w:rsidR="00615C39" w:rsidRPr="00390BB3">
        <w:rPr>
          <w:rFonts w:ascii="Book Antiqua" w:hAnsi="Book Antiqua"/>
          <w:color w:val="000000"/>
          <w:sz w:val="24"/>
          <w:szCs w:val="24"/>
          <w:lang w:val="en-US"/>
        </w:rPr>
        <w:t xml:space="preserve"> 3</w:t>
      </w:r>
      <w:r w:rsidR="00D400A0" w:rsidRPr="00390BB3">
        <w:rPr>
          <w:rFonts w:ascii="Book Antiqua" w:hAnsi="Book Antiqua" w:hint="eastAsia"/>
          <w:color w:val="000000"/>
          <w:sz w:val="24"/>
          <w:szCs w:val="24"/>
          <w:lang w:val="en-US" w:eastAsia="zh-CN"/>
        </w:rPr>
        <w:t>%</w:t>
      </w:r>
      <w:r w:rsidR="00615C39" w:rsidRPr="00390BB3">
        <w:rPr>
          <w:rFonts w:ascii="Book Antiqua" w:hAnsi="Book Antiqua"/>
          <w:color w:val="000000"/>
          <w:sz w:val="24"/>
          <w:szCs w:val="24"/>
          <w:lang w:val="en-US"/>
        </w:rPr>
        <w:t>-10%) and 4% (1</w:t>
      </w:r>
      <w:r w:rsidR="00D400A0" w:rsidRPr="00390BB3">
        <w:rPr>
          <w:rFonts w:ascii="Book Antiqua" w:hAnsi="Book Antiqua" w:hint="eastAsia"/>
          <w:color w:val="000000"/>
          <w:sz w:val="24"/>
          <w:szCs w:val="24"/>
          <w:lang w:val="en-US" w:eastAsia="zh-CN"/>
        </w:rPr>
        <w:t>%</w:t>
      </w:r>
      <w:r w:rsidR="00615C39" w:rsidRPr="00390BB3">
        <w:rPr>
          <w:rFonts w:ascii="Book Antiqua" w:hAnsi="Book Antiqua"/>
          <w:color w:val="000000"/>
          <w:sz w:val="24"/>
          <w:szCs w:val="24"/>
          <w:lang w:val="en-US"/>
        </w:rPr>
        <w:t>-</w:t>
      </w:r>
      <w:r w:rsidR="00063772" w:rsidRPr="00390BB3">
        <w:rPr>
          <w:rFonts w:ascii="Book Antiqua" w:hAnsi="Book Antiqua"/>
          <w:color w:val="000000"/>
          <w:sz w:val="24"/>
          <w:szCs w:val="24"/>
          <w:lang w:val="en-US"/>
        </w:rPr>
        <w:t>7%)</w:t>
      </w:r>
      <w:r w:rsidR="007B3367" w:rsidRPr="00390BB3">
        <w:rPr>
          <w:rFonts w:ascii="Book Antiqua" w:hAnsi="Book Antiqua"/>
          <w:color w:val="000000"/>
          <w:sz w:val="24"/>
          <w:szCs w:val="24"/>
          <w:lang w:val="en-US"/>
        </w:rPr>
        <w:t>, respectively</w:t>
      </w:r>
      <w:r w:rsidR="00274E3A" w:rsidRPr="00390BB3">
        <w:rPr>
          <w:rFonts w:ascii="Book Antiqua" w:hAnsi="Book Antiqua"/>
          <w:color w:val="000000"/>
          <w:sz w:val="24"/>
          <w:szCs w:val="24"/>
          <w:lang w:val="en-US"/>
        </w:rPr>
        <w:t>. However, there was</w:t>
      </w:r>
      <w:r w:rsidR="00554526" w:rsidRPr="00390BB3">
        <w:rPr>
          <w:rFonts w:ascii="Book Antiqua" w:hAnsi="Book Antiqua"/>
          <w:color w:val="000000"/>
          <w:sz w:val="24"/>
          <w:szCs w:val="24"/>
          <w:lang w:val="en-US"/>
        </w:rPr>
        <w:t xml:space="preserve"> </w:t>
      </w:r>
      <w:r w:rsidR="00F7631A" w:rsidRPr="00390BB3">
        <w:rPr>
          <w:rFonts w:ascii="Book Antiqua" w:hAnsi="Book Antiqua"/>
          <w:color w:val="000000"/>
          <w:sz w:val="24"/>
          <w:szCs w:val="24"/>
          <w:lang w:val="en-US"/>
        </w:rPr>
        <w:t xml:space="preserve">significant heterogeneity between studies </w:t>
      </w:r>
      <w:r w:rsidR="00063772" w:rsidRPr="00390BB3">
        <w:rPr>
          <w:rFonts w:ascii="Book Antiqua" w:hAnsi="Book Antiqua"/>
          <w:color w:val="000000"/>
          <w:sz w:val="24"/>
          <w:szCs w:val="24"/>
          <w:lang w:val="en-US"/>
        </w:rPr>
        <w:t>(</w:t>
      </w:r>
      <w:r w:rsidR="00F7631A" w:rsidRPr="00390BB3">
        <w:rPr>
          <w:rFonts w:ascii="Book Antiqua" w:hAnsi="Book Antiqua"/>
          <w:i/>
          <w:color w:val="000000"/>
          <w:sz w:val="24"/>
          <w:szCs w:val="24"/>
          <w:lang w:val="en-US"/>
        </w:rPr>
        <w:t>P</w:t>
      </w:r>
      <w:r w:rsidR="00F7631A" w:rsidRPr="00390BB3">
        <w:rPr>
          <w:rFonts w:ascii="Book Antiqua" w:hAnsi="Book Antiqua"/>
          <w:color w:val="000000"/>
          <w:sz w:val="24"/>
          <w:szCs w:val="24"/>
          <w:lang w:val="en-US"/>
        </w:rPr>
        <w:t>&lt;</w:t>
      </w:r>
      <w:r w:rsidR="00DA410F" w:rsidRPr="00390BB3">
        <w:rPr>
          <w:rFonts w:ascii="Book Antiqua" w:hAnsi="Book Antiqua"/>
          <w:color w:val="000000"/>
          <w:sz w:val="24"/>
          <w:szCs w:val="24"/>
          <w:lang w:val="en-US"/>
        </w:rPr>
        <w:t xml:space="preserve"> </w:t>
      </w:r>
      <w:r w:rsidR="00063772" w:rsidRPr="00390BB3">
        <w:rPr>
          <w:rFonts w:ascii="Book Antiqua" w:hAnsi="Book Antiqua"/>
          <w:color w:val="000000"/>
          <w:sz w:val="24"/>
          <w:szCs w:val="24"/>
          <w:lang w:val="en-US"/>
        </w:rPr>
        <w:t xml:space="preserve">0.001). </w:t>
      </w:r>
      <w:r w:rsidR="00CC4B73" w:rsidRPr="00390BB3">
        <w:rPr>
          <w:rFonts w:ascii="Book Antiqua" w:hAnsi="Book Antiqua"/>
          <w:color w:val="000000"/>
          <w:sz w:val="24"/>
          <w:szCs w:val="24"/>
          <w:lang w:val="en-US"/>
        </w:rPr>
        <w:t xml:space="preserve">This </w:t>
      </w:r>
      <w:r w:rsidR="007F74A2" w:rsidRPr="00390BB3">
        <w:rPr>
          <w:rFonts w:ascii="Book Antiqua" w:hAnsi="Book Antiqua"/>
          <w:color w:val="000000"/>
          <w:sz w:val="24"/>
          <w:szCs w:val="24"/>
          <w:lang w:val="en-US"/>
        </w:rPr>
        <w:t>is</w:t>
      </w:r>
      <w:r w:rsidR="00CC4B73" w:rsidRPr="00390BB3">
        <w:rPr>
          <w:rFonts w:ascii="Book Antiqua" w:hAnsi="Book Antiqua"/>
          <w:color w:val="000000"/>
          <w:sz w:val="24"/>
          <w:szCs w:val="24"/>
          <w:lang w:val="en-US"/>
        </w:rPr>
        <w:t xml:space="preserve"> a</w:t>
      </w:r>
      <w:r w:rsidR="007F74A2" w:rsidRPr="00390BB3">
        <w:rPr>
          <w:rFonts w:ascii="Book Antiqua" w:hAnsi="Book Antiqua"/>
          <w:color w:val="000000"/>
          <w:sz w:val="24"/>
          <w:szCs w:val="24"/>
          <w:lang w:val="en-US"/>
        </w:rPr>
        <w:t>bout four times the</w:t>
      </w:r>
      <w:r w:rsidR="00CC4B73" w:rsidRPr="00390BB3">
        <w:rPr>
          <w:rFonts w:ascii="Book Antiqua" w:hAnsi="Book Antiqua"/>
          <w:color w:val="000000"/>
          <w:sz w:val="24"/>
          <w:szCs w:val="24"/>
          <w:lang w:val="en-US"/>
        </w:rPr>
        <w:t xml:space="preserve"> risk of </w:t>
      </w:r>
      <w:r w:rsidR="00C03357" w:rsidRPr="00390BB3">
        <w:rPr>
          <w:rFonts w:ascii="Book Antiqua" w:hAnsi="Book Antiqua"/>
          <w:color w:val="000000"/>
          <w:sz w:val="24"/>
          <w:szCs w:val="24"/>
          <w:lang w:val="en-US"/>
        </w:rPr>
        <w:t>CD</w:t>
      </w:r>
      <w:r w:rsidR="00CC4B73" w:rsidRPr="00390BB3">
        <w:rPr>
          <w:rFonts w:ascii="Book Antiqua" w:hAnsi="Book Antiqua"/>
          <w:color w:val="000000"/>
          <w:sz w:val="24"/>
          <w:szCs w:val="24"/>
          <w:lang w:val="en-US"/>
        </w:rPr>
        <w:t xml:space="preserve">, </w:t>
      </w:r>
      <w:r w:rsidR="007F74A2" w:rsidRPr="00390BB3">
        <w:rPr>
          <w:rFonts w:ascii="Book Antiqua" w:hAnsi="Book Antiqua"/>
          <w:color w:val="000000"/>
          <w:sz w:val="24"/>
          <w:szCs w:val="24"/>
          <w:lang w:val="en-US"/>
        </w:rPr>
        <w:t>in the general</w:t>
      </w:r>
      <w:r w:rsidR="00E76388" w:rsidRPr="00390BB3">
        <w:rPr>
          <w:rFonts w:ascii="Book Antiqua" w:hAnsi="Book Antiqua"/>
          <w:color w:val="000000"/>
          <w:sz w:val="24"/>
          <w:szCs w:val="24"/>
          <w:lang w:val="en-US"/>
        </w:rPr>
        <w:t xml:space="preserve"> population </w:t>
      </w:r>
      <w:r w:rsidR="007F74A2" w:rsidRPr="00390BB3">
        <w:rPr>
          <w:rFonts w:ascii="Book Antiqua" w:hAnsi="Book Antiqua"/>
          <w:color w:val="000000"/>
          <w:sz w:val="24"/>
          <w:szCs w:val="24"/>
          <w:lang w:val="en-US"/>
        </w:rPr>
        <w:t>(about</w:t>
      </w:r>
      <w:r w:rsidR="00E76388" w:rsidRPr="00390BB3">
        <w:rPr>
          <w:rFonts w:ascii="Book Antiqua" w:hAnsi="Book Antiqua"/>
          <w:color w:val="000000"/>
          <w:sz w:val="24"/>
          <w:szCs w:val="24"/>
          <w:lang w:val="en-US"/>
        </w:rPr>
        <w:t xml:space="preserve"> 1%</w:t>
      </w:r>
      <w:r w:rsidR="007F74A2" w:rsidRPr="00390BB3">
        <w:rPr>
          <w:rFonts w:ascii="Book Antiqua" w:hAnsi="Book Antiqua"/>
          <w:color w:val="000000"/>
          <w:sz w:val="24"/>
          <w:szCs w:val="24"/>
          <w:lang w:val="en-US"/>
        </w:rPr>
        <w:t>)</w:t>
      </w:r>
      <w:r w:rsidR="00CC4B73" w:rsidRPr="00390BB3">
        <w:rPr>
          <w:rFonts w:ascii="Book Antiqua" w:hAnsi="Book Antiqua"/>
          <w:color w:val="000000"/>
          <w:sz w:val="24"/>
          <w:szCs w:val="24"/>
          <w:vertAlign w:val="superscript"/>
          <w:lang w:val="en-US"/>
        </w:rPr>
        <w:t>[</w:t>
      </w:r>
      <w:r w:rsidR="000B27AB" w:rsidRPr="00390BB3">
        <w:rPr>
          <w:rFonts w:ascii="Book Antiqua" w:hAnsi="Book Antiqua"/>
          <w:color w:val="000000"/>
          <w:sz w:val="24"/>
          <w:szCs w:val="24"/>
          <w:vertAlign w:val="superscript"/>
          <w:lang w:val="en-US"/>
        </w:rPr>
        <w:t>20</w:t>
      </w:r>
      <w:r w:rsidR="00CC4B73" w:rsidRPr="00390BB3">
        <w:rPr>
          <w:rFonts w:ascii="Book Antiqua" w:hAnsi="Book Antiqua"/>
          <w:color w:val="000000"/>
          <w:sz w:val="24"/>
          <w:szCs w:val="24"/>
          <w:vertAlign w:val="superscript"/>
          <w:lang w:val="en-US"/>
        </w:rPr>
        <w:t>]</w:t>
      </w:r>
      <w:r w:rsidR="00CC4B73" w:rsidRPr="00390BB3">
        <w:rPr>
          <w:rFonts w:ascii="Book Antiqua" w:hAnsi="Book Antiqua"/>
          <w:color w:val="000000"/>
          <w:sz w:val="24"/>
          <w:szCs w:val="24"/>
          <w:lang w:val="en-US"/>
        </w:rPr>
        <w:t xml:space="preserve">. </w:t>
      </w:r>
      <w:r w:rsidR="00CE683C" w:rsidRPr="00390BB3">
        <w:rPr>
          <w:rFonts w:ascii="Book Antiqua" w:hAnsi="Book Antiqua"/>
          <w:color w:val="000000"/>
          <w:sz w:val="24"/>
          <w:szCs w:val="24"/>
          <w:lang w:val="en-US"/>
        </w:rPr>
        <w:t xml:space="preserve">The combined proportion with </w:t>
      </w:r>
      <w:r w:rsidR="00274E3A" w:rsidRPr="00390BB3">
        <w:rPr>
          <w:rFonts w:ascii="Book Antiqua" w:hAnsi="Book Antiqua"/>
          <w:color w:val="000000"/>
          <w:sz w:val="24"/>
          <w:szCs w:val="24"/>
          <w:lang w:val="en-US"/>
        </w:rPr>
        <w:t xml:space="preserve">abnormal serum </w:t>
      </w:r>
      <w:r w:rsidR="00615C39" w:rsidRPr="00390BB3">
        <w:rPr>
          <w:rFonts w:ascii="Book Antiqua" w:hAnsi="Book Antiqua"/>
          <w:color w:val="000000"/>
          <w:sz w:val="24"/>
          <w:szCs w:val="24"/>
          <w:lang w:val="en-US"/>
        </w:rPr>
        <w:t xml:space="preserve">aminotransferases </w:t>
      </w:r>
      <w:r w:rsidR="005C3199" w:rsidRPr="00390BB3">
        <w:rPr>
          <w:rFonts w:ascii="Book Antiqua" w:hAnsi="Book Antiqua"/>
          <w:color w:val="000000"/>
          <w:sz w:val="24"/>
          <w:szCs w:val="24"/>
          <w:lang w:val="en-US"/>
        </w:rPr>
        <w:t xml:space="preserve">in </w:t>
      </w:r>
      <w:r w:rsidR="00615C39" w:rsidRPr="00390BB3">
        <w:rPr>
          <w:rFonts w:ascii="Book Antiqua" w:hAnsi="Book Antiqua"/>
          <w:color w:val="000000"/>
          <w:sz w:val="24"/>
          <w:szCs w:val="24"/>
          <w:lang w:val="en-US"/>
        </w:rPr>
        <w:t xml:space="preserve">incipient </w:t>
      </w:r>
      <w:r w:rsidR="005C3199" w:rsidRPr="00390BB3">
        <w:rPr>
          <w:rFonts w:ascii="Book Antiqua" w:hAnsi="Book Antiqua"/>
          <w:color w:val="000000"/>
          <w:sz w:val="24"/>
          <w:szCs w:val="24"/>
          <w:lang w:val="en-US"/>
        </w:rPr>
        <w:t xml:space="preserve">CD </w:t>
      </w:r>
      <w:r w:rsidR="00274E3A" w:rsidRPr="00390BB3">
        <w:rPr>
          <w:rFonts w:ascii="Book Antiqua" w:hAnsi="Book Antiqua"/>
          <w:color w:val="000000"/>
          <w:sz w:val="24"/>
          <w:szCs w:val="24"/>
          <w:lang w:val="en-US"/>
        </w:rPr>
        <w:t xml:space="preserve">was </w:t>
      </w:r>
      <w:r w:rsidR="005C3199" w:rsidRPr="00390BB3">
        <w:rPr>
          <w:rFonts w:ascii="Book Antiqua" w:hAnsi="Book Antiqua"/>
          <w:color w:val="000000"/>
          <w:sz w:val="24"/>
          <w:szCs w:val="24"/>
          <w:lang w:val="en-US"/>
        </w:rPr>
        <w:t xml:space="preserve">27% </w:t>
      </w:r>
      <w:r w:rsidR="00615C39" w:rsidRPr="00390BB3">
        <w:rPr>
          <w:rFonts w:ascii="Book Antiqua" w:hAnsi="Book Antiqua"/>
          <w:color w:val="000000"/>
          <w:sz w:val="24"/>
          <w:szCs w:val="24"/>
          <w:lang w:val="en-US"/>
        </w:rPr>
        <w:t>(13-</w:t>
      </w:r>
      <w:r w:rsidR="00274E3A" w:rsidRPr="00390BB3">
        <w:rPr>
          <w:rFonts w:ascii="Book Antiqua" w:hAnsi="Book Antiqua"/>
          <w:color w:val="000000"/>
          <w:sz w:val="24"/>
          <w:szCs w:val="24"/>
          <w:lang w:val="en-US"/>
        </w:rPr>
        <w:t>44%).</w:t>
      </w:r>
      <w:r w:rsidR="00FD1D2F" w:rsidRPr="00390BB3">
        <w:rPr>
          <w:rFonts w:ascii="Book Antiqua" w:hAnsi="Book Antiqua"/>
          <w:color w:val="000000"/>
          <w:sz w:val="24"/>
          <w:szCs w:val="24"/>
          <w:lang w:val="en-US"/>
        </w:rPr>
        <w:t xml:space="preserve"> </w:t>
      </w:r>
      <w:r w:rsidR="00615C39" w:rsidRPr="00390BB3">
        <w:rPr>
          <w:rFonts w:ascii="Book Antiqua" w:hAnsi="Book Antiqua"/>
          <w:color w:val="000000"/>
          <w:sz w:val="24"/>
          <w:szCs w:val="24"/>
          <w:lang w:val="en-US"/>
        </w:rPr>
        <w:t xml:space="preserve">A 12-mo </w:t>
      </w:r>
      <w:r w:rsidR="00C03357" w:rsidRPr="00390BB3">
        <w:rPr>
          <w:rFonts w:ascii="Book Antiqua" w:hAnsi="Book Antiqua"/>
          <w:color w:val="000000"/>
          <w:sz w:val="24"/>
          <w:szCs w:val="24"/>
          <w:lang w:val="en-US"/>
        </w:rPr>
        <w:t>GFD</w:t>
      </w:r>
      <w:r w:rsidR="00274E3A" w:rsidRPr="00390BB3">
        <w:rPr>
          <w:rFonts w:ascii="Book Antiqua" w:hAnsi="Book Antiqua"/>
          <w:color w:val="000000"/>
          <w:sz w:val="24"/>
          <w:szCs w:val="24"/>
          <w:lang w:val="en-US"/>
        </w:rPr>
        <w:t xml:space="preserve"> normaliz</w:t>
      </w:r>
      <w:r w:rsidR="00615C39" w:rsidRPr="00390BB3">
        <w:rPr>
          <w:rFonts w:ascii="Book Antiqua" w:hAnsi="Book Antiqua"/>
          <w:color w:val="000000"/>
          <w:sz w:val="24"/>
          <w:szCs w:val="24"/>
          <w:lang w:val="en-US"/>
        </w:rPr>
        <w:t xml:space="preserve">ed </w:t>
      </w:r>
      <w:r w:rsidR="00274E3A" w:rsidRPr="00390BB3">
        <w:rPr>
          <w:rFonts w:ascii="Book Antiqua" w:hAnsi="Book Antiqua"/>
          <w:color w:val="000000"/>
          <w:sz w:val="24"/>
          <w:szCs w:val="24"/>
          <w:lang w:val="en-US"/>
        </w:rPr>
        <w:t xml:space="preserve">serum transaminase </w:t>
      </w:r>
      <w:r w:rsidR="00615C39" w:rsidRPr="00390BB3">
        <w:rPr>
          <w:rFonts w:ascii="Book Antiqua" w:hAnsi="Book Antiqua"/>
          <w:color w:val="000000"/>
          <w:sz w:val="24"/>
          <w:szCs w:val="24"/>
          <w:lang w:val="en-US"/>
        </w:rPr>
        <w:t>values</w:t>
      </w:r>
      <w:r w:rsidR="00CD0C9A" w:rsidRPr="00390BB3">
        <w:rPr>
          <w:rFonts w:ascii="Book Antiqua" w:hAnsi="Book Antiqua"/>
          <w:color w:val="000000"/>
          <w:sz w:val="24"/>
          <w:szCs w:val="24"/>
          <w:lang w:val="en-US"/>
        </w:rPr>
        <w:t xml:space="preserve"> in 63</w:t>
      </w:r>
      <w:r w:rsidR="00D87694" w:rsidRPr="00390BB3">
        <w:rPr>
          <w:rFonts w:ascii="Book Antiqua" w:hAnsi="Book Antiqua" w:hint="eastAsia"/>
          <w:color w:val="000000"/>
          <w:sz w:val="24"/>
          <w:szCs w:val="24"/>
          <w:lang w:val="en-US" w:eastAsia="zh-CN"/>
        </w:rPr>
        <w:t>%</w:t>
      </w:r>
      <w:r w:rsidR="00CD0C9A" w:rsidRPr="00390BB3">
        <w:rPr>
          <w:rFonts w:ascii="Book Antiqua" w:hAnsi="Book Antiqua"/>
          <w:color w:val="000000"/>
          <w:sz w:val="24"/>
          <w:szCs w:val="24"/>
          <w:lang w:val="en-US"/>
        </w:rPr>
        <w:t>-</w:t>
      </w:r>
      <w:r w:rsidR="00274E3A" w:rsidRPr="00390BB3">
        <w:rPr>
          <w:rFonts w:ascii="Book Antiqua" w:hAnsi="Book Antiqua"/>
          <w:color w:val="000000"/>
          <w:sz w:val="24"/>
          <w:szCs w:val="24"/>
          <w:lang w:val="en-US"/>
        </w:rPr>
        <w:t>90% of patients</w:t>
      </w:r>
      <w:r w:rsidR="00CD0C9A" w:rsidRPr="00390BB3">
        <w:rPr>
          <w:rFonts w:ascii="Book Antiqua" w:hAnsi="Book Antiqua"/>
          <w:color w:val="000000"/>
          <w:sz w:val="24"/>
          <w:szCs w:val="24"/>
          <w:lang w:val="en-US"/>
        </w:rPr>
        <w:t>.</w:t>
      </w:r>
      <w:r w:rsidR="00274E3A" w:rsidRPr="00390BB3">
        <w:rPr>
          <w:rFonts w:ascii="Book Antiqua" w:hAnsi="Book Antiqua"/>
          <w:color w:val="000000"/>
          <w:sz w:val="24"/>
          <w:szCs w:val="24"/>
          <w:lang w:val="en-US"/>
        </w:rPr>
        <w:t xml:space="preserve"> </w:t>
      </w:r>
      <w:r w:rsidR="00600DCE" w:rsidRPr="00390BB3">
        <w:rPr>
          <w:rFonts w:ascii="Book Antiqua" w:hAnsi="Book Antiqua"/>
          <w:color w:val="000000"/>
          <w:sz w:val="24"/>
          <w:szCs w:val="24"/>
          <w:lang w:val="en-US"/>
        </w:rPr>
        <w:t>Discordant results were reported by</w:t>
      </w:r>
      <w:r w:rsidR="00DD593A" w:rsidRPr="00390BB3">
        <w:rPr>
          <w:rFonts w:ascii="Book Antiqua" w:hAnsi="Book Antiqua"/>
          <w:color w:val="000000"/>
          <w:sz w:val="24"/>
          <w:szCs w:val="24"/>
          <w:lang w:val="en-US"/>
        </w:rPr>
        <w:t xml:space="preserve"> </w:t>
      </w:r>
      <w:r w:rsidR="001F5A07" w:rsidRPr="00390BB3">
        <w:rPr>
          <w:rFonts w:ascii="Book Antiqua" w:hAnsi="Book Antiqua"/>
          <w:color w:val="000000"/>
          <w:sz w:val="24"/>
          <w:szCs w:val="24"/>
          <w:lang w:val="en-US"/>
        </w:rPr>
        <w:t>Korpimaki</w:t>
      </w:r>
      <w:r w:rsidR="00554526" w:rsidRPr="00390BB3">
        <w:rPr>
          <w:rFonts w:ascii="Book Antiqua" w:hAnsi="Book Antiqua"/>
          <w:color w:val="000000"/>
          <w:sz w:val="24"/>
          <w:szCs w:val="24"/>
          <w:lang w:val="en-US"/>
        </w:rPr>
        <w:t xml:space="preserve"> </w:t>
      </w:r>
      <w:r w:rsidR="00390108" w:rsidRPr="00390BB3">
        <w:rPr>
          <w:rFonts w:ascii="Book Antiqua" w:hAnsi="Book Antiqua"/>
          <w:i/>
          <w:color w:val="000000"/>
          <w:sz w:val="24"/>
          <w:szCs w:val="24"/>
          <w:lang w:val="en-US"/>
        </w:rPr>
        <w:t>et al</w:t>
      </w:r>
      <w:r w:rsidR="000B27AB" w:rsidRPr="00390BB3">
        <w:rPr>
          <w:rFonts w:ascii="Book Antiqua" w:hAnsi="Book Antiqua"/>
          <w:color w:val="000000"/>
          <w:sz w:val="24"/>
          <w:szCs w:val="24"/>
          <w:vertAlign w:val="superscript"/>
          <w:lang w:val="en-US"/>
        </w:rPr>
        <w:t>[21</w:t>
      </w:r>
      <w:r w:rsidR="00E76388" w:rsidRPr="00390BB3">
        <w:rPr>
          <w:rFonts w:ascii="Book Antiqua" w:hAnsi="Book Antiqua"/>
          <w:color w:val="000000"/>
          <w:sz w:val="24"/>
          <w:szCs w:val="24"/>
          <w:vertAlign w:val="superscript"/>
          <w:lang w:val="en-US"/>
        </w:rPr>
        <w:t>]</w:t>
      </w:r>
      <w:r w:rsidR="00CD0C9A" w:rsidRPr="00390BB3">
        <w:rPr>
          <w:rFonts w:ascii="Book Antiqua" w:hAnsi="Book Antiqua"/>
          <w:color w:val="000000"/>
          <w:sz w:val="24"/>
          <w:szCs w:val="24"/>
          <w:lang w:val="en-US"/>
        </w:rPr>
        <w:t xml:space="preserve"> in a large population-based study</w:t>
      </w:r>
      <w:r w:rsidR="00554526" w:rsidRPr="00390BB3">
        <w:rPr>
          <w:rFonts w:ascii="Book Antiqua" w:hAnsi="Book Antiqua"/>
          <w:color w:val="000000"/>
          <w:sz w:val="24"/>
          <w:szCs w:val="24"/>
          <w:lang w:val="en-US"/>
        </w:rPr>
        <w:t xml:space="preserve"> </w:t>
      </w:r>
      <w:r w:rsidR="00CD0C9A" w:rsidRPr="00390BB3">
        <w:rPr>
          <w:rFonts w:ascii="Book Antiqua" w:hAnsi="Book Antiqua"/>
          <w:color w:val="000000"/>
          <w:sz w:val="24"/>
          <w:szCs w:val="24"/>
          <w:lang w:val="en-US"/>
        </w:rPr>
        <w:t>including celiac patients with minor or atypical symptoms, and with or without</w:t>
      </w:r>
      <w:r w:rsidR="00554526" w:rsidRPr="00390BB3">
        <w:rPr>
          <w:rFonts w:ascii="Book Antiqua" w:hAnsi="Book Antiqua"/>
          <w:color w:val="000000"/>
          <w:sz w:val="24"/>
          <w:szCs w:val="24"/>
          <w:lang w:val="en-US"/>
        </w:rPr>
        <w:t xml:space="preserve"> </w:t>
      </w:r>
      <w:r w:rsidR="00CD0C9A" w:rsidRPr="00390BB3">
        <w:rPr>
          <w:rFonts w:ascii="Book Antiqua" w:hAnsi="Book Antiqua"/>
          <w:color w:val="000000"/>
          <w:sz w:val="24"/>
          <w:szCs w:val="24"/>
          <w:lang w:val="en-US"/>
        </w:rPr>
        <w:t>GFD, as well as su</w:t>
      </w:r>
      <w:r w:rsidR="00237BF8" w:rsidRPr="00390BB3">
        <w:rPr>
          <w:rFonts w:ascii="Book Antiqua" w:hAnsi="Book Antiqua"/>
          <w:color w:val="000000"/>
          <w:sz w:val="24"/>
          <w:szCs w:val="24"/>
          <w:lang w:val="en-US"/>
        </w:rPr>
        <w:t xml:space="preserve">bjects without CD. The authors </w:t>
      </w:r>
      <w:r w:rsidR="00DD593A" w:rsidRPr="00390BB3">
        <w:rPr>
          <w:rFonts w:ascii="Book Antiqua" w:hAnsi="Book Antiqua"/>
          <w:color w:val="000000"/>
          <w:sz w:val="24"/>
          <w:szCs w:val="24"/>
          <w:lang w:val="en-US"/>
        </w:rPr>
        <w:t xml:space="preserve">estimated </w:t>
      </w:r>
      <w:r w:rsidR="00CD0C9A" w:rsidRPr="00390BB3">
        <w:rPr>
          <w:rFonts w:ascii="Book Antiqua" w:hAnsi="Book Antiqua"/>
          <w:color w:val="000000"/>
          <w:sz w:val="24"/>
          <w:szCs w:val="24"/>
          <w:lang w:val="en-US"/>
        </w:rPr>
        <w:t>that o</w:t>
      </w:r>
      <w:r w:rsidR="00D817C3" w:rsidRPr="00390BB3">
        <w:rPr>
          <w:rFonts w:ascii="Book Antiqua" w:hAnsi="Book Antiqua"/>
          <w:color w:val="000000"/>
          <w:sz w:val="24"/>
          <w:szCs w:val="24"/>
          <w:lang w:val="en-US"/>
        </w:rPr>
        <w:t>nly 11% of the</w:t>
      </w:r>
      <w:r w:rsidR="00600DCE" w:rsidRPr="00390BB3">
        <w:rPr>
          <w:rFonts w:ascii="Book Antiqua" w:hAnsi="Book Antiqua"/>
          <w:color w:val="000000"/>
          <w:sz w:val="24"/>
          <w:szCs w:val="24"/>
          <w:lang w:val="en-US"/>
        </w:rPr>
        <w:t xml:space="preserve"> untreated celiac patient</w:t>
      </w:r>
      <w:r w:rsidR="00D817C3" w:rsidRPr="00390BB3">
        <w:rPr>
          <w:rFonts w:ascii="Book Antiqua" w:hAnsi="Book Antiqua"/>
          <w:color w:val="000000"/>
          <w:sz w:val="24"/>
          <w:szCs w:val="24"/>
          <w:lang w:val="en-US"/>
        </w:rPr>
        <w:t>s</w:t>
      </w:r>
      <w:r w:rsidR="00600DCE" w:rsidRPr="00390BB3">
        <w:rPr>
          <w:rFonts w:ascii="Book Antiqua" w:hAnsi="Book Antiqua"/>
          <w:color w:val="000000"/>
          <w:sz w:val="24"/>
          <w:szCs w:val="24"/>
          <w:lang w:val="en-US"/>
        </w:rPr>
        <w:t xml:space="preserve"> </w:t>
      </w:r>
      <w:r w:rsidR="0080435C" w:rsidRPr="00390BB3">
        <w:rPr>
          <w:rFonts w:ascii="Book Antiqua" w:hAnsi="Book Antiqua"/>
          <w:color w:val="000000"/>
          <w:sz w:val="24"/>
          <w:szCs w:val="24"/>
          <w:lang w:val="en-US"/>
        </w:rPr>
        <w:t>had</w:t>
      </w:r>
      <w:r w:rsidR="00600DCE" w:rsidRPr="00390BB3">
        <w:rPr>
          <w:rFonts w:ascii="Book Antiqua" w:hAnsi="Book Antiqua"/>
          <w:color w:val="000000"/>
          <w:sz w:val="24"/>
          <w:szCs w:val="24"/>
          <w:lang w:val="en-US"/>
        </w:rPr>
        <w:t xml:space="preserve"> </w:t>
      </w:r>
      <w:r w:rsidR="00CD0C9A" w:rsidRPr="00390BB3">
        <w:rPr>
          <w:rFonts w:ascii="Book Antiqua" w:hAnsi="Book Antiqua"/>
          <w:color w:val="000000"/>
          <w:sz w:val="24"/>
          <w:szCs w:val="24"/>
          <w:lang w:val="en-US"/>
        </w:rPr>
        <w:t>elevated</w:t>
      </w:r>
      <w:r w:rsidR="00185C1C" w:rsidRPr="00390BB3">
        <w:rPr>
          <w:rFonts w:ascii="Book Antiqua" w:hAnsi="Book Antiqua"/>
          <w:color w:val="000000"/>
          <w:sz w:val="24"/>
          <w:szCs w:val="24"/>
          <w:lang w:val="en-US"/>
        </w:rPr>
        <w:t xml:space="preserve"> transaminase</w:t>
      </w:r>
      <w:r w:rsidR="00FB4E65" w:rsidRPr="00390BB3">
        <w:rPr>
          <w:rFonts w:ascii="Book Antiqua" w:hAnsi="Book Antiqua"/>
          <w:color w:val="000000"/>
          <w:sz w:val="24"/>
          <w:szCs w:val="24"/>
          <w:lang w:val="en-US"/>
        </w:rPr>
        <w:t xml:space="preserve"> values. </w:t>
      </w:r>
      <w:r w:rsidR="0080435C" w:rsidRPr="00390BB3">
        <w:rPr>
          <w:rFonts w:ascii="Book Antiqua" w:hAnsi="Book Antiqua"/>
          <w:color w:val="000000"/>
          <w:sz w:val="24"/>
          <w:szCs w:val="24"/>
          <w:lang w:val="en-US"/>
        </w:rPr>
        <w:t>This</w:t>
      </w:r>
      <w:r w:rsidR="00FB4E65" w:rsidRPr="00390BB3">
        <w:rPr>
          <w:rFonts w:ascii="Book Antiqua" w:hAnsi="Book Antiqua"/>
          <w:color w:val="000000"/>
          <w:sz w:val="24"/>
          <w:szCs w:val="24"/>
          <w:lang w:val="en-US"/>
        </w:rPr>
        <w:t xml:space="preserve"> prevalence</w:t>
      </w:r>
      <w:r w:rsidR="007B3367" w:rsidRPr="00390BB3">
        <w:rPr>
          <w:rFonts w:ascii="Book Antiqua" w:hAnsi="Book Antiqua"/>
          <w:color w:val="000000"/>
          <w:sz w:val="24"/>
          <w:szCs w:val="24"/>
          <w:lang w:val="en-US"/>
        </w:rPr>
        <w:t xml:space="preserve"> </w:t>
      </w:r>
      <w:r w:rsidR="00600DCE" w:rsidRPr="00390BB3">
        <w:rPr>
          <w:rFonts w:ascii="Book Antiqua" w:hAnsi="Book Antiqua"/>
          <w:color w:val="000000"/>
          <w:sz w:val="24"/>
          <w:szCs w:val="24"/>
          <w:lang w:val="en-US"/>
        </w:rPr>
        <w:t xml:space="preserve">was </w:t>
      </w:r>
      <w:r w:rsidR="00CD0C9A" w:rsidRPr="00390BB3">
        <w:rPr>
          <w:rFonts w:ascii="Book Antiqua" w:hAnsi="Book Antiqua"/>
          <w:color w:val="000000"/>
          <w:sz w:val="24"/>
          <w:szCs w:val="24"/>
          <w:lang w:val="en-US"/>
        </w:rPr>
        <w:t xml:space="preserve">about the same as was </w:t>
      </w:r>
      <w:r w:rsidR="00FB4E65" w:rsidRPr="00390BB3">
        <w:rPr>
          <w:rFonts w:ascii="Book Antiqua" w:hAnsi="Book Antiqua"/>
          <w:color w:val="000000"/>
          <w:sz w:val="24"/>
          <w:szCs w:val="24"/>
          <w:lang w:val="en-US"/>
        </w:rPr>
        <w:t xml:space="preserve">found </w:t>
      </w:r>
      <w:r w:rsidR="00600DCE" w:rsidRPr="00390BB3">
        <w:rPr>
          <w:rFonts w:ascii="Book Antiqua" w:hAnsi="Book Antiqua"/>
          <w:color w:val="000000"/>
          <w:sz w:val="24"/>
          <w:szCs w:val="24"/>
          <w:lang w:val="en-US"/>
        </w:rPr>
        <w:t xml:space="preserve">in treated </w:t>
      </w:r>
      <w:r w:rsidR="00FB4E65" w:rsidRPr="00390BB3">
        <w:rPr>
          <w:rFonts w:ascii="Book Antiqua" w:hAnsi="Book Antiqua"/>
          <w:color w:val="000000"/>
          <w:sz w:val="24"/>
          <w:szCs w:val="24"/>
          <w:lang w:val="en-US"/>
        </w:rPr>
        <w:t>CD</w:t>
      </w:r>
      <w:r w:rsidR="00CD0C9A" w:rsidRPr="00390BB3">
        <w:rPr>
          <w:rFonts w:ascii="Book Antiqua" w:hAnsi="Book Antiqua"/>
          <w:color w:val="000000"/>
          <w:sz w:val="24"/>
          <w:szCs w:val="24"/>
          <w:lang w:val="en-US"/>
        </w:rPr>
        <w:t xml:space="preserve"> cases</w:t>
      </w:r>
      <w:r w:rsidR="00600DCE" w:rsidRPr="00390BB3">
        <w:rPr>
          <w:rFonts w:ascii="Book Antiqua" w:hAnsi="Book Antiqua"/>
          <w:color w:val="000000"/>
          <w:sz w:val="24"/>
          <w:szCs w:val="24"/>
          <w:lang w:val="en-US"/>
        </w:rPr>
        <w:t xml:space="preserve"> and control</w:t>
      </w:r>
      <w:r w:rsidR="00CD0C9A" w:rsidRPr="00390BB3">
        <w:rPr>
          <w:rFonts w:ascii="Book Antiqua" w:hAnsi="Book Antiqua"/>
          <w:color w:val="000000"/>
          <w:sz w:val="24"/>
          <w:szCs w:val="24"/>
          <w:lang w:val="en-US"/>
        </w:rPr>
        <w:t>s without CD.</w:t>
      </w:r>
      <w:r w:rsidR="00554526" w:rsidRPr="00390BB3">
        <w:rPr>
          <w:rFonts w:ascii="Book Antiqua" w:hAnsi="Book Antiqua"/>
          <w:color w:val="000000"/>
          <w:sz w:val="24"/>
          <w:szCs w:val="24"/>
          <w:lang w:val="en-US"/>
        </w:rPr>
        <w:t xml:space="preserve"> </w:t>
      </w:r>
      <w:r w:rsidR="002060D8" w:rsidRPr="00390BB3">
        <w:rPr>
          <w:rFonts w:ascii="Book Antiqua" w:hAnsi="Book Antiqua"/>
          <w:color w:val="000000"/>
          <w:sz w:val="24"/>
          <w:szCs w:val="24"/>
          <w:lang w:val="en-US"/>
        </w:rPr>
        <w:t>Variation</w:t>
      </w:r>
      <w:r w:rsidR="003722BA" w:rsidRPr="00390BB3">
        <w:rPr>
          <w:rFonts w:ascii="Book Antiqua" w:hAnsi="Book Antiqua"/>
          <w:color w:val="000000"/>
          <w:sz w:val="24"/>
          <w:szCs w:val="24"/>
          <w:lang w:val="en-US"/>
        </w:rPr>
        <w:t xml:space="preserve"> in th</w:t>
      </w:r>
      <w:r w:rsidR="00956FB7" w:rsidRPr="00390BB3">
        <w:rPr>
          <w:rFonts w:ascii="Book Antiqua" w:hAnsi="Book Antiqua"/>
          <w:color w:val="000000"/>
          <w:sz w:val="24"/>
          <w:szCs w:val="24"/>
          <w:lang w:val="en-US"/>
        </w:rPr>
        <w:t xml:space="preserve">e </w:t>
      </w:r>
      <w:r w:rsidR="002060D8" w:rsidRPr="00390BB3">
        <w:rPr>
          <w:rFonts w:ascii="Book Antiqua" w:hAnsi="Book Antiqua"/>
          <w:color w:val="000000"/>
          <w:sz w:val="24"/>
          <w:szCs w:val="24"/>
          <w:lang w:val="en-US"/>
        </w:rPr>
        <w:t>CD clinical</w:t>
      </w:r>
      <w:r w:rsidR="00554526" w:rsidRPr="00390BB3">
        <w:rPr>
          <w:rFonts w:ascii="Book Antiqua" w:hAnsi="Book Antiqua"/>
          <w:color w:val="000000"/>
          <w:sz w:val="24"/>
          <w:szCs w:val="24"/>
          <w:lang w:val="en-US"/>
        </w:rPr>
        <w:t xml:space="preserve"> </w:t>
      </w:r>
      <w:r w:rsidR="002060D8" w:rsidRPr="00390BB3">
        <w:rPr>
          <w:rFonts w:ascii="Book Antiqua" w:hAnsi="Book Antiqua"/>
          <w:color w:val="000000"/>
          <w:sz w:val="24"/>
          <w:szCs w:val="24"/>
          <w:lang w:val="en-US"/>
        </w:rPr>
        <w:t>presentation and severity</w:t>
      </w:r>
      <w:r w:rsidR="00067FE9" w:rsidRPr="00390BB3">
        <w:rPr>
          <w:rFonts w:ascii="Book Antiqua" w:hAnsi="Book Antiqua"/>
          <w:color w:val="000000"/>
          <w:sz w:val="24"/>
          <w:szCs w:val="24"/>
          <w:lang w:val="en-US"/>
        </w:rPr>
        <w:t>, as well as definition of the upper normal limits for serum transaminases</w:t>
      </w:r>
      <w:r w:rsidR="00554526" w:rsidRPr="00390BB3">
        <w:rPr>
          <w:rFonts w:ascii="Book Antiqua" w:hAnsi="Book Antiqua"/>
          <w:color w:val="000000"/>
          <w:sz w:val="24"/>
          <w:szCs w:val="24"/>
          <w:lang w:val="en-US"/>
        </w:rPr>
        <w:t xml:space="preserve"> </w:t>
      </w:r>
      <w:r w:rsidR="002060D8" w:rsidRPr="00390BB3">
        <w:rPr>
          <w:rFonts w:ascii="Book Antiqua" w:hAnsi="Book Antiqua"/>
          <w:color w:val="000000"/>
          <w:sz w:val="24"/>
          <w:szCs w:val="24"/>
          <w:lang w:val="en-US"/>
        </w:rPr>
        <w:t xml:space="preserve">may account for such discrepancies. </w:t>
      </w:r>
    </w:p>
    <w:p w:rsidR="00F01437" w:rsidRPr="00390BB3" w:rsidRDefault="00D6627B" w:rsidP="00AC3A83">
      <w:pPr>
        <w:autoSpaceDE w:val="0"/>
        <w:autoSpaceDN w:val="0"/>
        <w:adjustRightInd w:val="0"/>
        <w:snapToGrid w:val="0"/>
        <w:spacing w:after="0" w:line="360" w:lineRule="auto"/>
        <w:ind w:firstLine="708"/>
        <w:jc w:val="both"/>
        <w:rPr>
          <w:rFonts w:ascii="Book Antiqua" w:hAnsi="Book Antiqua"/>
          <w:color w:val="000000"/>
          <w:sz w:val="24"/>
          <w:szCs w:val="24"/>
          <w:lang w:val="en-US"/>
        </w:rPr>
      </w:pPr>
      <w:r w:rsidRPr="00390BB3">
        <w:rPr>
          <w:rFonts w:ascii="Book Antiqua" w:hAnsi="Book Antiqua"/>
          <w:color w:val="000000"/>
          <w:sz w:val="24"/>
          <w:szCs w:val="24"/>
          <w:lang w:val="en-US"/>
        </w:rPr>
        <w:t xml:space="preserve">Also in children, </w:t>
      </w:r>
      <w:r w:rsidR="00093251" w:rsidRPr="00390BB3">
        <w:rPr>
          <w:rFonts w:ascii="Book Antiqua" w:hAnsi="Book Antiqua"/>
          <w:color w:val="000000"/>
          <w:sz w:val="24"/>
          <w:szCs w:val="24"/>
          <w:lang w:val="en-US"/>
        </w:rPr>
        <w:t xml:space="preserve">hypertransaminasemia </w:t>
      </w:r>
      <w:r w:rsidR="00067FE9" w:rsidRPr="00390BB3">
        <w:rPr>
          <w:rFonts w:ascii="Book Antiqua" w:hAnsi="Book Antiqua"/>
          <w:color w:val="000000"/>
          <w:sz w:val="24"/>
          <w:szCs w:val="24"/>
          <w:lang w:val="en-US"/>
        </w:rPr>
        <w:t>may represent</w:t>
      </w:r>
      <w:r w:rsidRPr="00390BB3">
        <w:rPr>
          <w:rFonts w:ascii="Book Antiqua" w:hAnsi="Book Antiqua"/>
          <w:color w:val="000000"/>
          <w:sz w:val="24"/>
          <w:szCs w:val="24"/>
          <w:lang w:val="en-US"/>
        </w:rPr>
        <w:t xml:space="preserve"> </w:t>
      </w:r>
      <w:r w:rsidR="00E76388" w:rsidRPr="00390BB3">
        <w:rPr>
          <w:rFonts w:ascii="Book Antiqua" w:hAnsi="Book Antiqua"/>
          <w:color w:val="000000"/>
          <w:sz w:val="24"/>
          <w:szCs w:val="24"/>
          <w:lang w:val="en-US"/>
        </w:rPr>
        <w:t xml:space="preserve">the </w:t>
      </w:r>
      <w:r w:rsidR="006D3D78" w:rsidRPr="00390BB3">
        <w:rPr>
          <w:rFonts w:ascii="Book Antiqua" w:hAnsi="Book Antiqua"/>
          <w:color w:val="000000"/>
          <w:sz w:val="24"/>
          <w:szCs w:val="24"/>
          <w:lang w:val="en-US"/>
        </w:rPr>
        <w:t>only</w:t>
      </w:r>
      <w:r w:rsidR="00E76388" w:rsidRPr="00390BB3">
        <w:rPr>
          <w:rFonts w:ascii="Book Antiqua" w:hAnsi="Book Antiqua"/>
          <w:color w:val="000000"/>
          <w:sz w:val="24"/>
          <w:szCs w:val="24"/>
          <w:lang w:val="en-US"/>
        </w:rPr>
        <w:t xml:space="preserve"> </w:t>
      </w:r>
      <w:r w:rsidR="00067FE9" w:rsidRPr="00390BB3">
        <w:rPr>
          <w:rFonts w:ascii="Book Antiqua" w:hAnsi="Book Antiqua"/>
          <w:color w:val="000000"/>
          <w:sz w:val="24"/>
          <w:szCs w:val="24"/>
          <w:lang w:val="en-US"/>
        </w:rPr>
        <w:t>manifestation of CD.</w:t>
      </w:r>
      <w:r w:rsidR="005E4038" w:rsidRPr="00390BB3">
        <w:rPr>
          <w:rFonts w:ascii="Book Antiqua" w:hAnsi="Book Antiqua"/>
          <w:color w:val="000000"/>
          <w:sz w:val="24"/>
          <w:szCs w:val="24"/>
          <w:lang w:val="en-US"/>
        </w:rPr>
        <w:t xml:space="preserve"> </w:t>
      </w:r>
      <w:r w:rsidR="00067FE9" w:rsidRPr="00390BB3">
        <w:rPr>
          <w:rFonts w:ascii="Book Antiqua" w:hAnsi="Book Antiqua"/>
          <w:color w:val="000000"/>
          <w:sz w:val="24"/>
          <w:szCs w:val="24"/>
          <w:lang w:val="en-US"/>
        </w:rPr>
        <w:t xml:space="preserve">In </w:t>
      </w:r>
      <w:r w:rsidR="00731FDE" w:rsidRPr="00390BB3">
        <w:rPr>
          <w:rFonts w:ascii="Book Antiqua" w:hAnsi="Book Antiqua"/>
          <w:color w:val="000000"/>
          <w:sz w:val="24"/>
          <w:szCs w:val="24"/>
          <w:lang w:val="en-US"/>
        </w:rPr>
        <w:t xml:space="preserve">1986 </w:t>
      </w:r>
      <w:r w:rsidR="00067FE9" w:rsidRPr="00390BB3">
        <w:rPr>
          <w:rFonts w:ascii="Book Antiqua" w:hAnsi="Book Antiqua"/>
          <w:color w:val="000000"/>
          <w:sz w:val="24"/>
          <w:szCs w:val="24"/>
          <w:lang w:val="en-US"/>
        </w:rPr>
        <w:t xml:space="preserve">an 11-year-old </w:t>
      </w:r>
      <w:r w:rsidRPr="00390BB3">
        <w:rPr>
          <w:rFonts w:ascii="Book Antiqua" w:hAnsi="Book Antiqua"/>
          <w:color w:val="000000"/>
          <w:sz w:val="24"/>
          <w:szCs w:val="24"/>
          <w:lang w:val="en-US"/>
        </w:rPr>
        <w:t xml:space="preserve">girl </w:t>
      </w:r>
      <w:r w:rsidR="00731FDE" w:rsidRPr="00390BB3">
        <w:rPr>
          <w:rFonts w:ascii="Book Antiqua" w:hAnsi="Book Antiqua"/>
          <w:color w:val="000000"/>
          <w:sz w:val="24"/>
          <w:szCs w:val="24"/>
          <w:lang w:val="en-US"/>
        </w:rPr>
        <w:t>with a</w:t>
      </w:r>
      <w:r w:rsidR="00D3111A" w:rsidRPr="00390BB3">
        <w:rPr>
          <w:rFonts w:ascii="Book Antiqua" w:hAnsi="Book Antiqua"/>
          <w:color w:val="000000"/>
          <w:sz w:val="24"/>
          <w:szCs w:val="24"/>
          <w:lang w:val="en-US"/>
        </w:rPr>
        <w:t xml:space="preserve"> </w:t>
      </w:r>
      <w:r w:rsidR="00093251" w:rsidRPr="00390BB3">
        <w:rPr>
          <w:rFonts w:ascii="Book Antiqua" w:hAnsi="Book Antiqua"/>
          <w:color w:val="000000"/>
          <w:sz w:val="24"/>
          <w:szCs w:val="24"/>
          <w:lang w:val="en-US"/>
        </w:rPr>
        <w:t>chronic</w:t>
      </w:r>
      <w:r w:rsidR="00731FDE" w:rsidRPr="00390BB3">
        <w:rPr>
          <w:rFonts w:ascii="Book Antiqua" w:hAnsi="Book Antiqua"/>
          <w:color w:val="000000"/>
          <w:sz w:val="24"/>
          <w:szCs w:val="24"/>
          <w:lang w:val="en-US"/>
        </w:rPr>
        <w:t xml:space="preserve"> and</w:t>
      </w:r>
      <w:r w:rsidRPr="00390BB3">
        <w:rPr>
          <w:rFonts w:ascii="Book Antiqua" w:hAnsi="Book Antiqua"/>
          <w:color w:val="000000"/>
          <w:sz w:val="24"/>
          <w:szCs w:val="24"/>
          <w:lang w:val="en-US"/>
        </w:rPr>
        <w:t xml:space="preserve"> </w:t>
      </w:r>
      <w:r w:rsidR="00093251" w:rsidRPr="00390BB3">
        <w:rPr>
          <w:rFonts w:ascii="Book Antiqua" w:hAnsi="Book Antiqua"/>
          <w:color w:val="000000"/>
          <w:sz w:val="24"/>
          <w:szCs w:val="24"/>
          <w:lang w:val="en-US"/>
        </w:rPr>
        <w:t xml:space="preserve">unexplained elevated aminotransferases </w:t>
      </w:r>
      <w:r w:rsidR="00067FE9" w:rsidRPr="00390BB3">
        <w:rPr>
          <w:rFonts w:ascii="Book Antiqua" w:hAnsi="Book Antiqua"/>
          <w:color w:val="000000"/>
          <w:sz w:val="24"/>
          <w:szCs w:val="24"/>
          <w:lang w:val="en-US"/>
        </w:rPr>
        <w:t>was reported.</w:t>
      </w:r>
      <w:r w:rsidR="00554526" w:rsidRPr="00390BB3">
        <w:rPr>
          <w:rFonts w:ascii="Book Antiqua" w:hAnsi="Book Antiqua"/>
          <w:color w:val="000000"/>
          <w:sz w:val="24"/>
          <w:szCs w:val="24"/>
          <w:lang w:val="en-US"/>
        </w:rPr>
        <w:t xml:space="preserve"> </w:t>
      </w:r>
      <w:r w:rsidR="00067FE9" w:rsidRPr="00390BB3">
        <w:rPr>
          <w:rFonts w:ascii="Book Antiqua" w:hAnsi="Book Antiqua"/>
          <w:color w:val="000000"/>
          <w:sz w:val="24"/>
          <w:szCs w:val="24"/>
          <w:lang w:val="en-US"/>
        </w:rPr>
        <w:t>Liver histology</w:t>
      </w:r>
      <w:r w:rsidR="00554526" w:rsidRPr="00390BB3">
        <w:rPr>
          <w:rFonts w:ascii="Book Antiqua" w:hAnsi="Book Antiqua"/>
          <w:color w:val="000000"/>
          <w:sz w:val="24"/>
          <w:szCs w:val="24"/>
          <w:lang w:val="en-US"/>
        </w:rPr>
        <w:t xml:space="preserve"> </w:t>
      </w:r>
      <w:r w:rsidR="00067FE9" w:rsidRPr="00390BB3">
        <w:rPr>
          <w:rFonts w:ascii="Book Antiqua" w:hAnsi="Book Antiqua"/>
          <w:color w:val="000000"/>
          <w:sz w:val="24"/>
          <w:szCs w:val="24"/>
          <w:lang w:val="en-US"/>
        </w:rPr>
        <w:t>evidenced</w:t>
      </w:r>
      <w:r w:rsidR="00554526" w:rsidRPr="00390BB3">
        <w:rPr>
          <w:rFonts w:ascii="Book Antiqua" w:hAnsi="Book Antiqua"/>
          <w:color w:val="000000"/>
          <w:sz w:val="24"/>
          <w:szCs w:val="24"/>
          <w:lang w:val="en-US"/>
        </w:rPr>
        <w:t xml:space="preserve"> </w:t>
      </w:r>
      <w:r w:rsidR="006D3D78" w:rsidRPr="00390BB3">
        <w:rPr>
          <w:rFonts w:ascii="Book Antiqua" w:hAnsi="Book Antiqua"/>
          <w:color w:val="000000"/>
          <w:sz w:val="24"/>
          <w:szCs w:val="24"/>
          <w:lang w:val="en-US"/>
        </w:rPr>
        <w:t>slight</w:t>
      </w:r>
      <w:r w:rsidRPr="00390BB3">
        <w:rPr>
          <w:rFonts w:ascii="Book Antiqua" w:hAnsi="Book Antiqua"/>
          <w:color w:val="000000"/>
          <w:sz w:val="24"/>
          <w:szCs w:val="24"/>
          <w:lang w:val="en-US"/>
        </w:rPr>
        <w:t xml:space="preserve"> i</w:t>
      </w:r>
      <w:r w:rsidR="00E76388" w:rsidRPr="00390BB3">
        <w:rPr>
          <w:rFonts w:ascii="Book Antiqua" w:hAnsi="Book Antiqua"/>
          <w:color w:val="000000"/>
          <w:sz w:val="24"/>
          <w:szCs w:val="24"/>
          <w:lang w:val="en-US"/>
        </w:rPr>
        <w:t>nflammation of the portal tract</w:t>
      </w:r>
      <w:r w:rsidRPr="00390BB3">
        <w:rPr>
          <w:rFonts w:ascii="Book Antiqua" w:hAnsi="Book Antiqua"/>
          <w:color w:val="000000"/>
          <w:sz w:val="24"/>
          <w:szCs w:val="24"/>
          <w:vertAlign w:val="superscript"/>
          <w:lang w:val="en-US"/>
        </w:rPr>
        <w:t>[</w:t>
      </w:r>
      <w:r w:rsidR="00EA4E3F" w:rsidRPr="00390BB3">
        <w:rPr>
          <w:rFonts w:ascii="Book Antiqua" w:hAnsi="Book Antiqua"/>
          <w:color w:val="000000"/>
          <w:sz w:val="24"/>
          <w:szCs w:val="24"/>
          <w:vertAlign w:val="superscript"/>
          <w:lang w:val="en-US"/>
        </w:rPr>
        <w:t>22</w:t>
      </w:r>
      <w:r w:rsidR="006407D7" w:rsidRPr="00390BB3">
        <w:rPr>
          <w:rFonts w:ascii="Book Antiqua" w:hAnsi="Book Antiqua"/>
          <w:color w:val="000000"/>
          <w:sz w:val="24"/>
          <w:szCs w:val="24"/>
          <w:vertAlign w:val="superscript"/>
          <w:lang w:val="en-US"/>
        </w:rPr>
        <w:t>]</w:t>
      </w:r>
      <w:r w:rsidR="006407D7" w:rsidRPr="00390BB3">
        <w:rPr>
          <w:rFonts w:ascii="Book Antiqua" w:hAnsi="Book Antiqua"/>
          <w:color w:val="000000"/>
          <w:sz w:val="24"/>
          <w:szCs w:val="24"/>
          <w:lang w:val="en-US"/>
        </w:rPr>
        <w:t>.</w:t>
      </w:r>
      <w:r w:rsidRPr="00390BB3">
        <w:rPr>
          <w:rFonts w:ascii="Book Antiqua" w:hAnsi="Book Antiqua"/>
          <w:color w:val="000000"/>
          <w:sz w:val="24"/>
          <w:szCs w:val="24"/>
          <w:lang w:val="en-US"/>
        </w:rPr>
        <w:t xml:space="preserve"> </w:t>
      </w:r>
      <w:r w:rsidR="00731FDE" w:rsidRPr="00390BB3">
        <w:rPr>
          <w:rFonts w:ascii="Book Antiqua" w:hAnsi="Book Antiqua"/>
          <w:color w:val="000000"/>
          <w:sz w:val="24"/>
          <w:szCs w:val="24"/>
          <w:lang w:val="en-US"/>
        </w:rPr>
        <w:t xml:space="preserve">CD was </w:t>
      </w:r>
      <w:r w:rsidR="006D3D78" w:rsidRPr="00390BB3">
        <w:rPr>
          <w:rFonts w:ascii="Book Antiqua" w:hAnsi="Book Antiqua"/>
          <w:color w:val="000000"/>
          <w:sz w:val="24"/>
          <w:szCs w:val="24"/>
          <w:lang w:val="en-US"/>
        </w:rPr>
        <w:t xml:space="preserve">diagnosed </w:t>
      </w:r>
      <w:r w:rsidR="00EE5666" w:rsidRPr="00390BB3">
        <w:rPr>
          <w:rFonts w:ascii="Book Antiqua" w:hAnsi="Book Antiqua"/>
          <w:color w:val="000000"/>
          <w:sz w:val="24"/>
          <w:szCs w:val="24"/>
          <w:lang w:val="en-US"/>
        </w:rPr>
        <w:t xml:space="preserve">on the basis of </w:t>
      </w:r>
      <w:r w:rsidR="006F0DD8" w:rsidRPr="00390BB3">
        <w:rPr>
          <w:rFonts w:ascii="Book Antiqua" w:hAnsi="Book Antiqua"/>
          <w:color w:val="000000"/>
          <w:sz w:val="24"/>
          <w:szCs w:val="24"/>
          <w:lang w:val="en-US"/>
        </w:rPr>
        <w:t>antireticulin antibodi</w:t>
      </w:r>
      <w:r w:rsidR="00064CA4" w:rsidRPr="00390BB3">
        <w:rPr>
          <w:rFonts w:ascii="Book Antiqua" w:hAnsi="Book Antiqua"/>
          <w:color w:val="000000"/>
          <w:sz w:val="24"/>
          <w:szCs w:val="24"/>
          <w:lang w:val="en-US"/>
        </w:rPr>
        <w:t>e</w:t>
      </w:r>
      <w:r w:rsidR="006F0DD8" w:rsidRPr="00390BB3">
        <w:rPr>
          <w:rFonts w:ascii="Book Antiqua" w:hAnsi="Book Antiqua"/>
          <w:color w:val="000000"/>
          <w:sz w:val="24"/>
          <w:szCs w:val="24"/>
          <w:lang w:val="en-US"/>
        </w:rPr>
        <w:t>s</w:t>
      </w:r>
      <w:r w:rsidR="00731FDE" w:rsidRPr="00390BB3">
        <w:rPr>
          <w:rFonts w:ascii="Book Antiqua" w:hAnsi="Book Antiqua"/>
          <w:color w:val="000000"/>
          <w:sz w:val="24"/>
          <w:szCs w:val="24"/>
          <w:lang w:val="en-US"/>
        </w:rPr>
        <w:t xml:space="preserve"> and </w:t>
      </w:r>
      <w:r w:rsidR="00EE5666" w:rsidRPr="00390BB3">
        <w:rPr>
          <w:rFonts w:ascii="Book Antiqua" w:hAnsi="Book Antiqua"/>
          <w:color w:val="000000"/>
          <w:sz w:val="24"/>
          <w:szCs w:val="24"/>
          <w:lang w:val="en-US"/>
        </w:rPr>
        <w:t xml:space="preserve">subsequently </w:t>
      </w:r>
      <w:r w:rsidR="00731FDE" w:rsidRPr="00390BB3">
        <w:rPr>
          <w:rFonts w:ascii="Book Antiqua" w:hAnsi="Book Antiqua"/>
          <w:color w:val="000000"/>
          <w:sz w:val="24"/>
          <w:szCs w:val="24"/>
          <w:lang w:val="en-US"/>
        </w:rPr>
        <w:t xml:space="preserve">by </w:t>
      </w:r>
      <w:r w:rsidR="00EE5666" w:rsidRPr="00390BB3">
        <w:rPr>
          <w:rFonts w:ascii="Book Antiqua" w:hAnsi="Book Antiqua"/>
          <w:color w:val="000000"/>
          <w:sz w:val="24"/>
          <w:szCs w:val="24"/>
          <w:lang w:val="en-US"/>
        </w:rPr>
        <w:t>intestinal</w:t>
      </w:r>
      <w:r w:rsidR="00731FDE" w:rsidRPr="00390BB3">
        <w:rPr>
          <w:rFonts w:ascii="Book Antiqua" w:hAnsi="Book Antiqua"/>
          <w:color w:val="000000"/>
          <w:sz w:val="24"/>
          <w:szCs w:val="24"/>
          <w:lang w:val="en-US"/>
        </w:rPr>
        <w:t xml:space="preserve"> biopsy.</w:t>
      </w:r>
      <w:r w:rsidRPr="00390BB3">
        <w:rPr>
          <w:rFonts w:ascii="Book Antiqua" w:hAnsi="Book Antiqua"/>
          <w:color w:val="000000"/>
          <w:sz w:val="24"/>
          <w:szCs w:val="24"/>
          <w:lang w:val="en-US"/>
        </w:rPr>
        <w:t xml:space="preserve"> </w:t>
      </w:r>
      <w:r w:rsidR="00067FE9" w:rsidRPr="00390BB3">
        <w:rPr>
          <w:rFonts w:ascii="Book Antiqua" w:hAnsi="Book Antiqua"/>
          <w:color w:val="000000"/>
          <w:sz w:val="24"/>
          <w:szCs w:val="24"/>
          <w:lang w:val="en-US"/>
        </w:rPr>
        <w:t xml:space="preserve">Seven years later </w:t>
      </w:r>
      <w:r w:rsidR="00731FDE" w:rsidRPr="00390BB3">
        <w:rPr>
          <w:rFonts w:ascii="Book Antiqua" w:hAnsi="Book Antiqua"/>
          <w:color w:val="000000"/>
          <w:sz w:val="24"/>
          <w:szCs w:val="24"/>
          <w:lang w:val="en-US"/>
        </w:rPr>
        <w:t>s</w:t>
      </w:r>
      <w:r w:rsidRPr="00390BB3">
        <w:rPr>
          <w:rFonts w:ascii="Book Antiqua" w:hAnsi="Book Antiqua" w:cs="Arial"/>
          <w:color w:val="000000"/>
          <w:sz w:val="24"/>
          <w:szCs w:val="24"/>
          <w:lang w:val="en-US"/>
        </w:rPr>
        <w:t xml:space="preserve">ix children </w:t>
      </w:r>
      <w:r w:rsidR="00A83C4A" w:rsidRPr="00390BB3">
        <w:rPr>
          <w:rFonts w:ascii="Book Antiqua" w:hAnsi="Book Antiqua" w:cs="Arial"/>
          <w:color w:val="000000"/>
          <w:sz w:val="24"/>
          <w:szCs w:val="24"/>
          <w:lang w:val="en-US"/>
        </w:rPr>
        <w:t>with</w:t>
      </w:r>
      <w:r w:rsidR="00731FDE" w:rsidRPr="00390BB3">
        <w:rPr>
          <w:rFonts w:ascii="Book Antiqua" w:hAnsi="Book Antiqua" w:cs="Arial"/>
          <w:color w:val="000000"/>
          <w:sz w:val="24"/>
          <w:szCs w:val="24"/>
          <w:lang w:val="en-US"/>
        </w:rPr>
        <w:t xml:space="preserve"> </w:t>
      </w:r>
      <w:r w:rsidR="00067FE9" w:rsidRPr="00390BB3">
        <w:rPr>
          <w:rFonts w:ascii="Book Antiqua" w:hAnsi="Book Antiqua" w:cs="Arial"/>
          <w:color w:val="000000"/>
          <w:sz w:val="24"/>
          <w:szCs w:val="24"/>
          <w:lang w:val="en-US"/>
        </w:rPr>
        <w:t>chronic</w:t>
      </w:r>
      <w:r w:rsidR="00554526" w:rsidRPr="00390BB3">
        <w:rPr>
          <w:rFonts w:ascii="Book Antiqua" w:hAnsi="Book Antiqua" w:cs="Arial"/>
          <w:color w:val="000000"/>
          <w:sz w:val="24"/>
          <w:szCs w:val="24"/>
          <w:lang w:val="en-US"/>
        </w:rPr>
        <w:t xml:space="preserve"> </w:t>
      </w:r>
      <w:r w:rsidR="00DA410F" w:rsidRPr="00390BB3">
        <w:rPr>
          <w:rFonts w:ascii="Book Antiqua" w:hAnsi="Book Antiqua" w:cs="Arial"/>
          <w:color w:val="000000"/>
          <w:sz w:val="24"/>
          <w:szCs w:val="24"/>
          <w:lang w:val="en-US"/>
        </w:rPr>
        <w:t xml:space="preserve">hypertransaminasemia </w:t>
      </w:r>
      <w:r w:rsidR="00067FE9" w:rsidRPr="00390BB3">
        <w:rPr>
          <w:rFonts w:ascii="Book Antiqua" w:hAnsi="Book Antiqua" w:cs="Arial"/>
          <w:color w:val="000000"/>
          <w:sz w:val="24"/>
          <w:szCs w:val="24"/>
          <w:lang w:val="en-US"/>
        </w:rPr>
        <w:t>and</w:t>
      </w:r>
      <w:r w:rsidR="00554526" w:rsidRPr="00390BB3">
        <w:rPr>
          <w:rFonts w:ascii="Book Antiqua" w:hAnsi="Book Antiqua" w:cs="Arial"/>
          <w:color w:val="000000"/>
          <w:sz w:val="24"/>
          <w:szCs w:val="24"/>
          <w:lang w:val="en-US"/>
        </w:rPr>
        <w:t xml:space="preserve"> </w:t>
      </w:r>
      <w:r w:rsidR="00067FE9" w:rsidRPr="00390BB3">
        <w:rPr>
          <w:rFonts w:ascii="Book Antiqua" w:hAnsi="Book Antiqua" w:cs="Arial"/>
          <w:color w:val="000000"/>
          <w:sz w:val="24"/>
          <w:szCs w:val="24"/>
          <w:lang w:val="en-US"/>
        </w:rPr>
        <w:t>histo</w:t>
      </w:r>
      <w:r w:rsidR="00731FDE" w:rsidRPr="00390BB3">
        <w:rPr>
          <w:rFonts w:ascii="Book Antiqua" w:hAnsi="Book Antiqua" w:cs="Arial"/>
          <w:color w:val="000000"/>
          <w:sz w:val="24"/>
          <w:szCs w:val="24"/>
          <w:lang w:val="en-US"/>
        </w:rPr>
        <w:t xml:space="preserve">logic </w:t>
      </w:r>
      <w:r w:rsidR="00EE5666" w:rsidRPr="00390BB3">
        <w:rPr>
          <w:rFonts w:ascii="Book Antiqua" w:hAnsi="Book Antiqua" w:cs="Arial"/>
          <w:color w:val="000000"/>
          <w:sz w:val="24"/>
          <w:szCs w:val="24"/>
          <w:lang w:val="en-US"/>
        </w:rPr>
        <w:t>findings</w:t>
      </w:r>
      <w:r w:rsidR="00731FDE" w:rsidRPr="00390BB3">
        <w:rPr>
          <w:rFonts w:ascii="Book Antiqua" w:hAnsi="Book Antiqua" w:cs="Arial"/>
          <w:color w:val="000000"/>
          <w:sz w:val="24"/>
          <w:szCs w:val="24"/>
          <w:lang w:val="en-US"/>
        </w:rPr>
        <w:t xml:space="preserve"> ranging from reactive hepatitis to moderately a</w:t>
      </w:r>
      <w:r w:rsidR="00EE5666" w:rsidRPr="00390BB3">
        <w:rPr>
          <w:rFonts w:ascii="Book Antiqua" w:hAnsi="Book Antiqua" w:cs="Arial"/>
          <w:color w:val="000000"/>
          <w:sz w:val="24"/>
          <w:szCs w:val="24"/>
          <w:lang w:val="en-US"/>
        </w:rPr>
        <w:t>ctive chronic hepatitis</w:t>
      </w:r>
      <w:r w:rsidR="003C2192" w:rsidRPr="00390BB3">
        <w:rPr>
          <w:rFonts w:ascii="Book Antiqua" w:hAnsi="Book Antiqua" w:cs="Arial"/>
          <w:color w:val="000000"/>
          <w:sz w:val="24"/>
          <w:szCs w:val="24"/>
          <w:lang w:val="en-US"/>
        </w:rPr>
        <w:t>, were reported</w:t>
      </w:r>
      <w:r w:rsidR="00EA4E3F" w:rsidRPr="00390BB3">
        <w:rPr>
          <w:rFonts w:ascii="Book Antiqua" w:hAnsi="Book Antiqua" w:cs="Arial"/>
          <w:color w:val="000000"/>
          <w:sz w:val="24"/>
          <w:szCs w:val="24"/>
          <w:vertAlign w:val="superscript"/>
          <w:lang w:val="en-US"/>
        </w:rPr>
        <w:t>[23]</w:t>
      </w:r>
      <w:r w:rsidR="00E7258E" w:rsidRPr="00390BB3">
        <w:rPr>
          <w:rFonts w:ascii="Book Antiqua" w:hAnsi="Book Antiqua" w:cs="Arial"/>
          <w:color w:val="000000"/>
          <w:sz w:val="24"/>
          <w:szCs w:val="24"/>
          <w:lang w:val="en-US"/>
        </w:rPr>
        <w:t>. The</w:t>
      </w:r>
      <w:r w:rsidR="00A83C4A" w:rsidRPr="00390BB3">
        <w:rPr>
          <w:rFonts w:ascii="Book Antiqua" w:hAnsi="Book Antiqua" w:cs="Arial"/>
          <w:color w:val="000000"/>
          <w:sz w:val="24"/>
          <w:szCs w:val="24"/>
          <w:lang w:val="en-US"/>
        </w:rPr>
        <w:t xml:space="preserve">y </w:t>
      </w:r>
      <w:r w:rsidR="00E7258E" w:rsidRPr="00390BB3">
        <w:rPr>
          <w:rFonts w:ascii="Book Antiqua" w:hAnsi="Book Antiqua" w:cs="Arial"/>
          <w:color w:val="000000"/>
          <w:sz w:val="24"/>
          <w:szCs w:val="24"/>
          <w:lang w:val="en-US"/>
        </w:rPr>
        <w:t xml:space="preserve">were asymptomatic and had jejunal histology </w:t>
      </w:r>
      <w:r w:rsidR="00A83C4A" w:rsidRPr="00390BB3">
        <w:rPr>
          <w:rFonts w:ascii="Book Antiqua" w:hAnsi="Book Antiqua" w:cs="Arial"/>
          <w:color w:val="000000"/>
          <w:sz w:val="24"/>
          <w:szCs w:val="24"/>
          <w:lang w:val="en-US"/>
        </w:rPr>
        <w:t>consistent with</w:t>
      </w:r>
      <w:r w:rsidR="00554526" w:rsidRPr="00390BB3">
        <w:rPr>
          <w:rFonts w:ascii="Book Antiqua" w:hAnsi="Book Antiqua" w:cs="Arial"/>
          <w:color w:val="000000"/>
          <w:sz w:val="24"/>
          <w:szCs w:val="24"/>
          <w:lang w:val="en-US"/>
        </w:rPr>
        <w:t xml:space="preserve"> </w:t>
      </w:r>
      <w:r w:rsidR="007B3367" w:rsidRPr="00390BB3">
        <w:rPr>
          <w:rFonts w:ascii="Book Antiqua" w:hAnsi="Book Antiqua" w:cs="Arial"/>
          <w:color w:val="000000"/>
          <w:sz w:val="24"/>
          <w:szCs w:val="24"/>
          <w:lang w:val="en-US"/>
        </w:rPr>
        <w:t>C</w:t>
      </w:r>
      <w:r w:rsidR="00EF5A78" w:rsidRPr="00390BB3">
        <w:rPr>
          <w:rFonts w:ascii="Book Antiqua" w:hAnsi="Book Antiqua" w:cs="Arial"/>
          <w:color w:val="000000"/>
          <w:sz w:val="24"/>
          <w:szCs w:val="24"/>
          <w:lang w:val="en-US"/>
        </w:rPr>
        <w:t>D</w:t>
      </w:r>
      <w:r w:rsidR="00A83C4A" w:rsidRPr="00390BB3">
        <w:rPr>
          <w:rFonts w:ascii="Book Antiqua" w:hAnsi="Book Antiqua" w:cs="Arial"/>
          <w:color w:val="000000"/>
          <w:sz w:val="24"/>
          <w:szCs w:val="24"/>
          <w:lang w:val="en-US"/>
        </w:rPr>
        <w:t xml:space="preserve"> diagnosis</w:t>
      </w:r>
      <w:r w:rsidR="00EF5A78" w:rsidRPr="00390BB3">
        <w:rPr>
          <w:rFonts w:ascii="Book Antiqua" w:hAnsi="Book Antiqua" w:cs="Arial"/>
          <w:color w:val="000000"/>
          <w:sz w:val="24"/>
          <w:szCs w:val="24"/>
          <w:lang w:val="en-US"/>
        </w:rPr>
        <w:t>. In all subjects</w:t>
      </w:r>
      <w:r w:rsidR="00E7258E" w:rsidRPr="00390BB3">
        <w:rPr>
          <w:rFonts w:ascii="Book Antiqua" w:hAnsi="Book Antiqua" w:cs="Arial"/>
          <w:color w:val="000000"/>
          <w:sz w:val="24"/>
          <w:szCs w:val="24"/>
          <w:lang w:val="en-US"/>
        </w:rPr>
        <w:t xml:space="preserve">, transaminases normalized on a GFD. </w:t>
      </w:r>
      <w:r w:rsidR="00A83C4A" w:rsidRPr="00390BB3">
        <w:rPr>
          <w:rFonts w:ascii="Book Antiqua" w:hAnsi="Book Antiqua" w:cs="Arial"/>
          <w:color w:val="000000"/>
          <w:sz w:val="24"/>
          <w:szCs w:val="24"/>
          <w:lang w:val="en-US"/>
        </w:rPr>
        <w:t>Resolution</w:t>
      </w:r>
      <w:r w:rsidR="00E7258E" w:rsidRPr="00390BB3">
        <w:rPr>
          <w:rFonts w:ascii="Book Antiqua" w:hAnsi="Book Antiqua" w:cs="Arial"/>
          <w:color w:val="000000"/>
          <w:sz w:val="24"/>
          <w:szCs w:val="24"/>
          <w:lang w:val="en-US"/>
        </w:rPr>
        <w:t xml:space="preserve"> of </w:t>
      </w:r>
      <w:r w:rsidR="009A5291" w:rsidRPr="00390BB3">
        <w:rPr>
          <w:rFonts w:ascii="Book Antiqua" w:hAnsi="Book Antiqua" w:cs="Arial"/>
          <w:color w:val="000000"/>
          <w:sz w:val="24"/>
          <w:szCs w:val="24"/>
          <w:lang w:val="en-US"/>
        </w:rPr>
        <w:t xml:space="preserve">hepatic </w:t>
      </w:r>
      <w:r w:rsidR="00E7258E" w:rsidRPr="00390BB3">
        <w:rPr>
          <w:rFonts w:ascii="Book Antiqua" w:hAnsi="Book Antiqua" w:cs="Arial"/>
          <w:color w:val="000000"/>
          <w:sz w:val="24"/>
          <w:szCs w:val="24"/>
          <w:lang w:val="en-US"/>
        </w:rPr>
        <w:t xml:space="preserve">histologic </w:t>
      </w:r>
      <w:r w:rsidR="009A5291" w:rsidRPr="00390BB3">
        <w:rPr>
          <w:rFonts w:ascii="Book Antiqua" w:hAnsi="Book Antiqua" w:cs="Arial"/>
          <w:color w:val="000000"/>
          <w:sz w:val="24"/>
          <w:szCs w:val="24"/>
          <w:lang w:val="en-US"/>
        </w:rPr>
        <w:t xml:space="preserve">lesions </w:t>
      </w:r>
      <w:r w:rsidR="00A83C4A" w:rsidRPr="00390BB3">
        <w:rPr>
          <w:rFonts w:ascii="Book Antiqua" w:hAnsi="Book Antiqua" w:cs="Arial"/>
          <w:color w:val="000000"/>
          <w:sz w:val="24"/>
          <w:szCs w:val="24"/>
          <w:lang w:val="en-US"/>
        </w:rPr>
        <w:t>occurred</w:t>
      </w:r>
      <w:r w:rsidR="00554526" w:rsidRPr="00390BB3">
        <w:rPr>
          <w:rFonts w:ascii="Book Antiqua" w:hAnsi="Book Antiqua" w:cs="Arial"/>
          <w:color w:val="000000"/>
          <w:sz w:val="24"/>
          <w:szCs w:val="24"/>
          <w:lang w:val="en-US"/>
        </w:rPr>
        <w:t xml:space="preserve"> </w:t>
      </w:r>
      <w:r w:rsidR="009A5291" w:rsidRPr="00390BB3">
        <w:rPr>
          <w:rFonts w:ascii="Book Antiqua" w:hAnsi="Book Antiqua" w:cs="Arial"/>
          <w:color w:val="000000"/>
          <w:sz w:val="24"/>
          <w:szCs w:val="24"/>
          <w:lang w:val="en-US"/>
        </w:rPr>
        <w:t xml:space="preserve">in two children, </w:t>
      </w:r>
      <w:r w:rsidR="00A83C4A" w:rsidRPr="00390BB3">
        <w:rPr>
          <w:rFonts w:ascii="Book Antiqua" w:hAnsi="Book Antiqua" w:cs="Arial"/>
          <w:color w:val="000000"/>
          <w:sz w:val="24"/>
          <w:szCs w:val="24"/>
          <w:lang w:val="en-US"/>
        </w:rPr>
        <w:t>whereas</w:t>
      </w:r>
      <w:r w:rsidR="00554526" w:rsidRPr="00390BB3">
        <w:rPr>
          <w:rFonts w:ascii="Book Antiqua" w:hAnsi="Book Antiqua" w:cs="Arial"/>
          <w:color w:val="000000"/>
          <w:sz w:val="24"/>
          <w:szCs w:val="24"/>
          <w:lang w:val="en-US"/>
        </w:rPr>
        <w:t xml:space="preserve"> </w:t>
      </w:r>
      <w:r w:rsidR="00A83C4A" w:rsidRPr="00390BB3">
        <w:rPr>
          <w:rFonts w:ascii="Book Antiqua" w:hAnsi="Book Antiqua" w:cs="Arial"/>
          <w:color w:val="000000"/>
          <w:sz w:val="24"/>
          <w:szCs w:val="24"/>
          <w:lang w:val="en-US"/>
        </w:rPr>
        <w:t xml:space="preserve">aminotransferases increased in three children upon </w:t>
      </w:r>
      <w:r w:rsidR="009A5291" w:rsidRPr="00390BB3">
        <w:rPr>
          <w:rFonts w:ascii="Book Antiqua" w:hAnsi="Book Antiqua" w:cs="Arial"/>
          <w:color w:val="000000"/>
          <w:sz w:val="24"/>
          <w:szCs w:val="24"/>
          <w:lang w:val="en-US"/>
        </w:rPr>
        <w:t xml:space="preserve">a </w:t>
      </w:r>
      <w:r w:rsidR="00EF5A78" w:rsidRPr="00390BB3">
        <w:rPr>
          <w:rFonts w:ascii="Book Antiqua" w:hAnsi="Book Antiqua" w:cs="Arial"/>
          <w:color w:val="000000"/>
          <w:sz w:val="24"/>
          <w:szCs w:val="24"/>
          <w:lang w:val="en-US"/>
        </w:rPr>
        <w:t xml:space="preserve">gluten </w:t>
      </w:r>
      <w:r w:rsidR="00A83C4A" w:rsidRPr="00390BB3">
        <w:rPr>
          <w:rFonts w:ascii="Book Antiqua" w:hAnsi="Book Antiqua" w:cs="Arial"/>
          <w:color w:val="000000"/>
          <w:sz w:val="24"/>
          <w:szCs w:val="24"/>
          <w:lang w:val="en-US"/>
        </w:rPr>
        <w:t>challenge</w:t>
      </w:r>
      <w:r w:rsidR="00367386" w:rsidRPr="00390BB3">
        <w:rPr>
          <w:rFonts w:ascii="Book Antiqua" w:hAnsi="Book Antiqua" w:cs="Arial"/>
          <w:color w:val="000000"/>
          <w:sz w:val="24"/>
          <w:szCs w:val="24"/>
          <w:vertAlign w:val="superscript"/>
          <w:lang w:val="en-US"/>
        </w:rPr>
        <w:t>[</w:t>
      </w:r>
      <w:r w:rsidR="00EA4E3F" w:rsidRPr="00390BB3">
        <w:rPr>
          <w:rFonts w:ascii="Book Antiqua" w:hAnsi="Book Antiqua" w:cs="Arial"/>
          <w:color w:val="000000"/>
          <w:sz w:val="24"/>
          <w:szCs w:val="24"/>
          <w:vertAlign w:val="superscript"/>
          <w:lang w:val="en-US"/>
        </w:rPr>
        <w:t>23</w:t>
      </w:r>
      <w:r w:rsidR="007C7800" w:rsidRPr="00390BB3">
        <w:rPr>
          <w:rFonts w:ascii="Book Antiqua" w:hAnsi="Book Antiqua" w:cs="Arial"/>
          <w:color w:val="000000"/>
          <w:sz w:val="24"/>
          <w:szCs w:val="24"/>
          <w:vertAlign w:val="superscript"/>
          <w:lang w:val="en-US"/>
        </w:rPr>
        <w:t>]</w:t>
      </w:r>
      <w:r w:rsidR="007C7800" w:rsidRPr="00390BB3">
        <w:rPr>
          <w:rFonts w:ascii="Book Antiqua" w:hAnsi="Book Antiqua" w:cs="Arial"/>
          <w:color w:val="000000"/>
          <w:sz w:val="24"/>
          <w:szCs w:val="24"/>
          <w:lang w:val="en-US"/>
        </w:rPr>
        <w:t xml:space="preserve">. </w:t>
      </w:r>
      <w:r w:rsidR="002966C2" w:rsidRPr="00390BB3">
        <w:rPr>
          <w:rFonts w:ascii="Book Antiqua" w:hAnsi="Book Antiqua" w:cs="Arial"/>
          <w:color w:val="000000"/>
          <w:sz w:val="24"/>
          <w:szCs w:val="24"/>
          <w:lang w:val="en-US"/>
        </w:rPr>
        <w:t xml:space="preserve">Finally, in a </w:t>
      </w:r>
      <w:r w:rsidR="00064CA4" w:rsidRPr="00390BB3">
        <w:rPr>
          <w:rFonts w:ascii="Book Antiqua" w:hAnsi="Book Antiqua" w:cs="Arial"/>
          <w:color w:val="000000"/>
          <w:sz w:val="24"/>
          <w:szCs w:val="24"/>
          <w:lang w:val="en-US"/>
        </w:rPr>
        <w:t xml:space="preserve">prospective </w:t>
      </w:r>
      <w:r w:rsidR="002966C2" w:rsidRPr="00390BB3">
        <w:rPr>
          <w:rFonts w:ascii="Book Antiqua" w:hAnsi="Book Antiqua" w:cs="Arial"/>
          <w:color w:val="000000"/>
          <w:sz w:val="24"/>
          <w:szCs w:val="24"/>
          <w:lang w:val="en-US"/>
        </w:rPr>
        <w:t xml:space="preserve">study involving 166 children and adolescents with </w:t>
      </w:r>
      <w:r w:rsidR="00A83C4A" w:rsidRPr="00390BB3">
        <w:rPr>
          <w:rFonts w:ascii="Book Antiqua" w:hAnsi="Book Antiqua" w:cs="Arial"/>
          <w:color w:val="000000"/>
          <w:sz w:val="24"/>
          <w:szCs w:val="24"/>
          <w:lang w:val="en-US"/>
        </w:rPr>
        <w:t xml:space="preserve">a long history of </w:t>
      </w:r>
      <w:r w:rsidR="002966C2" w:rsidRPr="00390BB3">
        <w:rPr>
          <w:rFonts w:ascii="Book Antiqua" w:hAnsi="Book Antiqua" w:cs="Arial"/>
          <w:color w:val="000000"/>
          <w:sz w:val="24"/>
          <w:szCs w:val="24"/>
          <w:lang w:val="en-US"/>
        </w:rPr>
        <w:t>hypertransa</w:t>
      </w:r>
      <w:r w:rsidR="00A83C4A" w:rsidRPr="00390BB3">
        <w:rPr>
          <w:rFonts w:ascii="Book Antiqua" w:hAnsi="Book Antiqua" w:cs="Arial"/>
          <w:color w:val="000000"/>
          <w:sz w:val="24"/>
          <w:szCs w:val="24"/>
          <w:lang w:val="en-US"/>
        </w:rPr>
        <w:t>minasemia,</w:t>
      </w:r>
      <w:r w:rsidR="002966C2" w:rsidRPr="00390BB3">
        <w:rPr>
          <w:rFonts w:ascii="Book Antiqua" w:hAnsi="Book Antiqua" w:cs="Arial"/>
          <w:color w:val="000000"/>
          <w:sz w:val="24"/>
          <w:szCs w:val="24"/>
          <w:lang w:val="en-US"/>
        </w:rPr>
        <w:t xml:space="preserve"> </w:t>
      </w:r>
      <w:r w:rsidR="00CD038B" w:rsidRPr="00390BB3">
        <w:rPr>
          <w:rFonts w:ascii="Book Antiqua" w:hAnsi="Book Antiqua" w:cs="Arial"/>
          <w:color w:val="000000"/>
          <w:sz w:val="24"/>
          <w:szCs w:val="24"/>
          <w:lang w:val="en-US"/>
        </w:rPr>
        <w:t xml:space="preserve">Iorio </w:t>
      </w:r>
      <w:r w:rsidR="00390108" w:rsidRPr="00390BB3">
        <w:rPr>
          <w:rFonts w:ascii="Book Antiqua" w:hAnsi="Book Antiqua" w:cs="Arial"/>
          <w:i/>
          <w:color w:val="000000"/>
          <w:sz w:val="24"/>
          <w:szCs w:val="24"/>
          <w:lang w:val="en-US"/>
        </w:rPr>
        <w:t>et al</w:t>
      </w:r>
      <w:r w:rsidR="00EA4E3F" w:rsidRPr="00390BB3">
        <w:rPr>
          <w:rFonts w:ascii="Book Antiqua" w:hAnsi="Book Antiqua" w:cs="Arial"/>
          <w:color w:val="000000"/>
          <w:sz w:val="24"/>
          <w:szCs w:val="24"/>
          <w:vertAlign w:val="superscript"/>
          <w:lang w:val="en-US"/>
        </w:rPr>
        <w:t>[24</w:t>
      </w:r>
      <w:r w:rsidR="00CD038B" w:rsidRPr="00390BB3">
        <w:rPr>
          <w:rFonts w:ascii="Book Antiqua" w:hAnsi="Book Antiqua" w:cs="Arial"/>
          <w:color w:val="000000"/>
          <w:sz w:val="24"/>
          <w:szCs w:val="24"/>
          <w:vertAlign w:val="superscript"/>
          <w:lang w:val="en-US"/>
        </w:rPr>
        <w:t xml:space="preserve">] </w:t>
      </w:r>
      <w:r w:rsidR="00CD038B" w:rsidRPr="00390BB3">
        <w:rPr>
          <w:rFonts w:ascii="Book Antiqua" w:hAnsi="Book Antiqua" w:cs="Arial"/>
          <w:color w:val="000000"/>
          <w:sz w:val="24"/>
          <w:szCs w:val="24"/>
          <w:lang w:val="en-US"/>
        </w:rPr>
        <w:t>identified</w:t>
      </w:r>
      <w:r w:rsidR="002966C2" w:rsidRPr="00390BB3">
        <w:rPr>
          <w:rFonts w:ascii="Book Antiqua" w:hAnsi="Book Antiqua" w:cs="Arial"/>
          <w:color w:val="000000"/>
          <w:sz w:val="24"/>
          <w:szCs w:val="24"/>
          <w:lang w:val="en-US"/>
        </w:rPr>
        <w:t xml:space="preserve"> </w:t>
      </w:r>
      <w:r w:rsidR="00CD038B" w:rsidRPr="00390BB3">
        <w:rPr>
          <w:rFonts w:ascii="Book Antiqua" w:hAnsi="Book Antiqua" w:cs="Arial"/>
          <w:color w:val="000000"/>
          <w:sz w:val="24"/>
          <w:szCs w:val="24"/>
          <w:lang w:val="en-US"/>
        </w:rPr>
        <w:t>three</w:t>
      </w:r>
      <w:r w:rsidR="002966C2" w:rsidRPr="00390BB3">
        <w:rPr>
          <w:rFonts w:ascii="Book Antiqua" w:hAnsi="Book Antiqua" w:cs="Arial"/>
          <w:color w:val="000000"/>
          <w:sz w:val="24"/>
          <w:szCs w:val="24"/>
          <w:lang w:val="en-US"/>
        </w:rPr>
        <w:t xml:space="preserve"> patients (1.8%) </w:t>
      </w:r>
      <w:r w:rsidR="00CD038B" w:rsidRPr="00390BB3">
        <w:rPr>
          <w:rFonts w:ascii="Book Antiqua" w:hAnsi="Book Antiqua" w:cs="Arial"/>
          <w:color w:val="000000"/>
          <w:sz w:val="24"/>
          <w:szCs w:val="24"/>
          <w:lang w:val="en-US"/>
        </w:rPr>
        <w:t>as having</w:t>
      </w:r>
      <w:r w:rsidR="002966C2" w:rsidRPr="00390BB3">
        <w:rPr>
          <w:rFonts w:ascii="Book Antiqua" w:hAnsi="Book Antiqua" w:cs="Arial"/>
          <w:color w:val="000000"/>
          <w:sz w:val="24"/>
          <w:szCs w:val="24"/>
          <w:lang w:val="en-US"/>
        </w:rPr>
        <w:t xml:space="preserve"> CD</w:t>
      </w:r>
      <w:r w:rsidR="00202CDA" w:rsidRPr="00390BB3">
        <w:rPr>
          <w:rFonts w:ascii="Book Antiqua" w:hAnsi="Book Antiqua" w:cs="Arial" w:hint="eastAsia"/>
          <w:color w:val="000000"/>
          <w:sz w:val="24"/>
          <w:szCs w:val="24"/>
          <w:lang w:val="en-US" w:eastAsia="zh-CN"/>
        </w:rPr>
        <w:t xml:space="preserve">, </w:t>
      </w:r>
      <w:r w:rsidR="00202CDA" w:rsidRPr="00390BB3">
        <w:rPr>
          <w:rFonts w:ascii="Book Antiqua" w:hAnsi="Book Antiqua" w:cs="Arial"/>
          <w:color w:val="000000"/>
          <w:sz w:val="24"/>
          <w:szCs w:val="24"/>
          <w:lang w:val="en-US" w:eastAsia="zh-CN"/>
        </w:rPr>
        <w:t xml:space="preserve">425 children aged 1-18 years with isolated hypertransaminasemia, of whom </w:t>
      </w:r>
      <w:r w:rsidR="00202CDA" w:rsidRPr="00390BB3">
        <w:rPr>
          <w:rFonts w:ascii="Book Antiqua" w:hAnsi="Book Antiqua" w:cs="Arial"/>
          <w:color w:val="000000"/>
          <w:sz w:val="24"/>
          <w:szCs w:val="24"/>
          <w:lang w:val="en-US" w:eastAsia="zh-CN"/>
        </w:rPr>
        <w:lastRenderedPageBreak/>
        <w:t>166 with persistent (more than 6 mo) hypertransaminasemia</w:t>
      </w:r>
      <w:r w:rsidR="00046E43" w:rsidRPr="00390BB3">
        <w:rPr>
          <w:rFonts w:ascii="Book Antiqua" w:hAnsi="Book Antiqua" w:cs="Arial"/>
          <w:color w:val="000000"/>
          <w:sz w:val="24"/>
          <w:szCs w:val="24"/>
          <w:lang w:val="en-US"/>
        </w:rPr>
        <w:t>.</w:t>
      </w:r>
      <w:r w:rsidRPr="00390BB3">
        <w:rPr>
          <w:rFonts w:ascii="Book Antiqua" w:hAnsi="Book Antiqua" w:cs="Arial"/>
          <w:color w:val="000000"/>
          <w:sz w:val="24"/>
          <w:szCs w:val="24"/>
          <w:lang w:val="en-US"/>
        </w:rPr>
        <w:t xml:space="preserve"> </w:t>
      </w:r>
      <w:r w:rsidR="00A83C4A" w:rsidRPr="00390BB3">
        <w:rPr>
          <w:rFonts w:ascii="Book Antiqua" w:hAnsi="Book Antiqua"/>
          <w:color w:val="000000"/>
          <w:sz w:val="24"/>
          <w:szCs w:val="24"/>
          <w:lang w:val="en-US"/>
        </w:rPr>
        <w:t>Therefore</w:t>
      </w:r>
      <w:r w:rsidR="00F01437" w:rsidRPr="00390BB3">
        <w:rPr>
          <w:rFonts w:ascii="Book Antiqua" w:hAnsi="Book Antiqua"/>
          <w:color w:val="000000"/>
          <w:sz w:val="24"/>
          <w:szCs w:val="24"/>
          <w:lang w:val="en-US"/>
        </w:rPr>
        <w:t xml:space="preserve">, </w:t>
      </w:r>
      <w:r w:rsidR="00A83C4A" w:rsidRPr="00390BB3">
        <w:rPr>
          <w:rFonts w:ascii="Book Antiqua" w:hAnsi="Book Antiqua"/>
          <w:color w:val="000000"/>
          <w:sz w:val="24"/>
          <w:szCs w:val="24"/>
          <w:lang w:val="en-US"/>
        </w:rPr>
        <w:t xml:space="preserve">routine </w:t>
      </w:r>
      <w:r w:rsidR="00F01437" w:rsidRPr="00390BB3">
        <w:rPr>
          <w:rFonts w:ascii="Book Antiqua" w:hAnsi="Book Antiqua"/>
          <w:color w:val="000000"/>
          <w:sz w:val="24"/>
          <w:szCs w:val="24"/>
          <w:lang w:val="en-US"/>
        </w:rPr>
        <w:t xml:space="preserve">screening for CD </w:t>
      </w:r>
      <w:r w:rsidR="00A83C4A" w:rsidRPr="00390BB3">
        <w:rPr>
          <w:rFonts w:ascii="Book Antiqua" w:hAnsi="Book Antiqua"/>
          <w:color w:val="000000"/>
          <w:sz w:val="24"/>
          <w:szCs w:val="24"/>
          <w:lang w:val="en-US"/>
        </w:rPr>
        <w:t xml:space="preserve">is to be </w:t>
      </w:r>
      <w:r w:rsidR="00F01437" w:rsidRPr="00390BB3">
        <w:rPr>
          <w:rFonts w:ascii="Book Antiqua" w:hAnsi="Book Antiqua"/>
          <w:color w:val="000000"/>
          <w:sz w:val="24"/>
          <w:szCs w:val="24"/>
          <w:lang w:val="en-US"/>
        </w:rPr>
        <w:t>recommended in children wi</w:t>
      </w:r>
      <w:r w:rsidR="00775E6E" w:rsidRPr="00390BB3">
        <w:rPr>
          <w:rFonts w:ascii="Book Antiqua" w:hAnsi="Book Antiqua"/>
          <w:color w:val="000000"/>
          <w:sz w:val="24"/>
          <w:szCs w:val="24"/>
          <w:lang w:val="en-US"/>
        </w:rPr>
        <w:t>th otherwise unexplained</w:t>
      </w:r>
      <w:r w:rsidR="00A83C4A" w:rsidRPr="00390BB3">
        <w:rPr>
          <w:rFonts w:ascii="Book Antiqua" w:hAnsi="Book Antiqua"/>
          <w:color w:val="000000"/>
          <w:sz w:val="24"/>
          <w:szCs w:val="24"/>
          <w:lang w:val="en-US"/>
        </w:rPr>
        <w:t xml:space="preserve"> hypertransaminasemia</w:t>
      </w:r>
      <w:r w:rsidR="00F01437" w:rsidRPr="00390BB3">
        <w:rPr>
          <w:rFonts w:ascii="Book Antiqua" w:hAnsi="Book Antiqua"/>
          <w:color w:val="000000"/>
          <w:sz w:val="24"/>
          <w:szCs w:val="24"/>
          <w:lang w:val="en-US"/>
        </w:rPr>
        <w:t>.</w:t>
      </w:r>
    </w:p>
    <w:p w:rsidR="001452A7" w:rsidRPr="00390BB3" w:rsidRDefault="001452A7" w:rsidP="00AC3A83">
      <w:pPr>
        <w:autoSpaceDE w:val="0"/>
        <w:autoSpaceDN w:val="0"/>
        <w:adjustRightInd w:val="0"/>
        <w:snapToGrid w:val="0"/>
        <w:spacing w:after="0" w:line="360" w:lineRule="auto"/>
        <w:jc w:val="both"/>
        <w:rPr>
          <w:rFonts w:ascii="Book Antiqua" w:hAnsi="Book Antiqua"/>
          <w:color w:val="000000"/>
          <w:sz w:val="24"/>
          <w:szCs w:val="24"/>
          <w:lang w:val="en-US"/>
        </w:rPr>
      </w:pPr>
    </w:p>
    <w:p w:rsidR="00775D2F" w:rsidRPr="00390BB3" w:rsidRDefault="00DA62D8" w:rsidP="00AC3A83">
      <w:pPr>
        <w:adjustRightInd w:val="0"/>
        <w:snapToGrid w:val="0"/>
        <w:spacing w:after="0" w:line="360" w:lineRule="auto"/>
        <w:jc w:val="both"/>
        <w:rPr>
          <w:rFonts w:ascii="Book Antiqua" w:hAnsi="Book Antiqua"/>
          <w:b/>
          <w:color w:val="000000"/>
          <w:sz w:val="24"/>
          <w:szCs w:val="24"/>
          <w:lang w:val="en-US"/>
        </w:rPr>
      </w:pPr>
      <w:r w:rsidRPr="00390BB3">
        <w:rPr>
          <w:rFonts w:ascii="Book Antiqua" w:hAnsi="Book Antiqua"/>
          <w:b/>
          <w:color w:val="000000"/>
          <w:sz w:val="24"/>
          <w:szCs w:val="24"/>
          <w:lang w:val="en-US"/>
        </w:rPr>
        <w:t>AUTOIMMUNE LIVER DISORDERS ASSOCIATED WITH CELIAC DISEASE</w:t>
      </w:r>
    </w:p>
    <w:p w:rsidR="00F60F5C" w:rsidRPr="00390BB3" w:rsidRDefault="001133D5" w:rsidP="00AC3A83">
      <w:pPr>
        <w:adjustRightInd w:val="0"/>
        <w:snapToGrid w:val="0"/>
        <w:spacing w:after="0" w:line="360" w:lineRule="auto"/>
        <w:jc w:val="both"/>
        <w:rPr>
          <w:rFonts w:ascii="Book Antiqua" w:hAnsi="Book Antiqua"/>
          <w:color w:val="000000"/>
          <w:sz w:val="24"/>
          <w:szCs w:val="24"/>
          <w:lang w:val="en-US"/>
        </w:rPr>
      </w:pPr>
      <w:r w:rsidRPr="00390BB3">
        <w:rPr>
          <w:rFonts w:ascii="Book Antiqua" w:hAnsi="Book Antiqua"/>
          <w:color w:val="000000"/>
          <w:sz w:val="24"/>
          <w:szCs w:val="24"/>
          <w:lang w:val="en-US"/>
        </w:rPr>
        <w:t>Autoimmune liver disorders</w:t>
      </w:r>
      <w:r w:rsidR="005040EA" w:rsidRPr="00390BB3">
        <w:rPr>
          <w:rFonts w:ascii="Book Antiqua" w:hAnsi="Book Antiqua"/>
          <w:color w:val="000000"/>
          <w:sz w:val="24"/>
          <w:szCs w:val="24"/>
          <w:lang w:val="en-US"/>
        </w:rPr>
        <w:t xml:space="preserve"> (AILD)</w:t>
      </w:r>
      <w:r w:rsidR="00232E08" w:rsidRPr="00390BB3">
        <w:rPr>
          <w:rFonts w:ascii="Book Antiqua" w:hAnsi="Book Antiqua"/>
          <w:color w:val="000000"/>
          <w:sz w:val="24"/>
          <w:szCs w:val="24"/>
          <w:lang w:val="en-US"/>
        </w:rPr>
        <w:t xml:space="preserve">, including </w:t>
      </w:r>
      <w:r w:rsidRPr="00390BB3">
        <w:rPr>
          <w:rFonts w:ascii="Book Antiqua" w:hAnsi="Book Antiqua"/>
          <w:color w:val="000000"/>
          <w:sz w:val="24"/>
          <w:szCs w:val="24"/>
          <w:lang w:val="en-US"/>
        </w:rPr>
        <w:t>autoimmune hepatitis (AIH)</w:t>
      </w:r>
      <w:r w:rsidR="009B5F03" w:rsidRPr="00390BB3">
        <w:rPr>
          <w:rFonts w:ascii="Book Antiqua" w:hAnsi="Book Antiqua"/>
          <w:color w:val="000000"/>
          <w:sz w:val="24"/>
          <w:szCs w:val="24"/>
          <w:lang w:val="en-US"/>
        </w:rPr>
        <w:t>,</w:t>
      </w:r>
      <w:r w:rsidR="00232E08" w:rsidRPr="00390BB3">
        <w:rPr>
          <w:rFonts w:ascii="Book Antiqua" w:hAnsi="Book Antiqua"/>
          <w:color w:val="000000"/>
          <w:sz w:val="24"/>
          <w:szCs w:val="24"/>
          <w:lang w:val="en-US"/>
        </w:rPr>
        <w:t xml:space="preserve"> </w:t>
      </w:r>
      <w:r w:rsidR="00D94EC1" w:rsidRPr="00390BB3">
        <w:rPr>
          <w:rFonts w:ascii="Book Antiqua" w:hAnsi="Book Antiqua"/>
          <w:color w:val="000000"/>
          <w:sz w:val="24"/>
          <w:szCs w:val="24"/>
          <w:lang w:val="en-US"/>
        </w:rPr>
        <w:t xml:space="preserve">primary sclerosing cholangitis (PSC), and </w:t>
      </w:r>
      <w:r w:rsidR="00E94FFF" w:rsidRPr="00390BB3">
        <w:rPr>
          <w:rFonts w:ascii="Book Antiqua" w:hAnsi="Book Antiqua"/>
          <w:color w:val="000000"/>
          <w:sz w:val="24"/>
          <w:szCs w:val="24"/>
          <w:lang w:val="en-US"/>
        </w:rPr>
        <w:t xml:space="preserve">primary </w:t>
      </w:r>
      <w:r w:rsidRPr="00390BB3">
        <w:rPr>
          <w:rFonts w:ascii="Book Antiqua" w:hAnsi="Book Antiqua"/>
          <w:color w:val="000000"/>
          <w:sz w:val="24"/>
          <w:szCs w:val="24"/>
          <w:lang w:val="en-US"/>
        </w:rPr>
        <w:t>biliary cirrhosis (PBC)</w:t>
      </w:r>
      <w:r w:rsidR="00367386" w:rsidRPr="00390BB3">
        <w:rPr>
          <w:rFonts w:ascii="Book Antiqua" w:hAnsi="Book Antiqua"/>
          <w:color w:val="000000"/>
          <w:sz w:val="24"/>
          <w:szCs w:val="24"/>
          <w:lang w:val="en-US"/>
        </w:rPr>
        <w:t xml:space="preserve"> have been shown to be</w:t>
      </w:r>
      <w:r w:rsidR="00995CFF" w:rsidRPr="00390BB3">
        <w:rPr>
          <w:rFonts w:ascii="Book Antiqua" w:hAnsi="Book Antiqua"/>
          <w:color w:val="000000"/>
          <w:sz w:val="24"/>
          <w:szCs w:val="24"/>
          <w:lang w:val="en-US"/>
        </w:rPr>
        <w:t xml:space="preserve"> </w:t>
      </w:r>
      <w:r w:rsidR="00744494" w:rsidRPr="00390BB3">
        <w:rPr>
          <w:rFonts w:ascii="Book Antiqua" w:hAnsi="Book Antiqua"/>
          <w:color w:val="000000"/>
          <w:sz w:val="24"/>
          <w:szCs w:val="24"/>
          <w:lang w:val="en-US"/>
        </w:rPr>
        <w:t xml:space="preserve">associated with </w:t>
      </w:r>
      <w:r w:rsidR="00232E08" w:rsidRPr="00390BB3">
        <w:rPr>
          <w:rFonts w:ascii="Book Antiqua" w:hAnsi="Book Antiqua"/>
          <w:color w:val="000000"/>
          <w:sz w:val="24"/>
          <w:szCs w:val="24"/>
          <w:lang w:val="en-US"/>
        </w:rPr>
        <w:t>CD</w:t>
      </w:r>
      <w:r w:rsidR="000A645E" w:rsidRPr="00390BB3">
        <w:rPr>
          <w:rFonts w:ascii="Book Antiqua" w:hAnsi="Book Antiqua"/>
          <w:color w:val="000000"/>
          <w:sz w:val="24"/>
          <w:szCs w:val="24"/>
          <w:vertAlign w:val="superscript"/>
          <w:lang w:val="en-US"/>
        </w:rPr>
        <w:t>[25-28]</w:t>
      </w:r>
      <w:r w:rsidR="00E94FFF" w:rsidRPr="00390BB3">
        <w:rPr>
          <w:rFonts w:ascii="Book Antiqua" w:hAnsi="Book Antiqua"/>
          <w:color w:val="000000"/>
          <w:sz w:val="24"/>
          <w:szCs w:val="24"/>
          <w:lang w:val="en-US"/>
        </w:rPr>
        <w:t>.</w:t>
      </w:r>
    </w:p>
    <w:p w:rsidR="00FD0F5A" w:rsidRPr="00390BB3" w:rsidRDefault="0067385E" w:rsidP="00AC3A83">
      <w:pPr>
        <w:adjustRightInd w:val="0"/>
        <w:snapToGrid w:val="0"/>
        <w:spacing w:after="0" w:line="360" w:lineRule="auto"/>
        <w:jc w:val="both"/>
        <w:rPr>
          <w:rFonts w:ascii="Book Antiqua" w:hAnsi="Book Antiqua"/>
          <w:color w:val="000000"/>
          <w:sz w:val="24"/>
          <w:szCs w:val="24"/>
          <w:lang w:val="en-US"/>
        </w:rPr>
      </w:pPr>
      <w:r w:rsidRPr="00390BB3">
        <w:rPr>
          <w:rFonts w:ascii="Book Antiqua" w:hAnsi="Book Antiqua"/>
          <w:color w:val="000000"/>
          <w:sz w:val="24"/>
          <w:szCs w:val="24"/>
          <w:lang w:val="en-US"/>
        </w:rPr>
        <w:t xml:space="preserve"> </w:t>
      </w:r>
      <w:r w:rsidRPr="00390BB3">
        <w:rPr>
          <w:rFonts w:ascii="Book Antiqua" w:hAnsi="Book Antiqua"/>
          <w:color w:val="000000"/>
          <w:sz w:val="24"/>
          <w:szCs w:val="24"/>
          <w:lang w:val="en-US"/>
        </w:rPr>
        <w:tab/>
      </w:r>
      <w:r w:rsidR="001133D5" w:rsidRPr="00390BB3">
        <w:rPr>
          <w:rFonts w:ascii="Book Antiqua" w:hAnsi="Book Antiqua"/>
          <w:color w:val="000000"/>
          <w:sz w:val="24"/>
          <w:szCs w:val="24"/>
          <w:lang w:val="en-US"/>
        </w:rPr>
        <w:t>AIH</w:t>
      </w:r>
      <w:r w:rsidR="001D5E1F" w:rsidRPr="00390BB3">
        <w:rPr>
          <w:rFonts w:ascii="Book Antiqua" w:hAnsi="Book Antiqua"/>
          <w:color w:val="000000"/>
          <w:sz w:val="24"/>
          <w:szCs w:val="24"/>
          <w:lang w:val="en-US"/>
        </w:rPr>
        <w:t xml:space="preserve"> is a progressive inflammatory liver disorder </w:t>
      </w:r>
      <w:r w:rsidR="00DE0B42" w:rsidRPr="00390BB3">
        <w:rPr>
          <w:rFonts w:ascii="Book Antiqua" w:hAnsi="Book Antiqua"/>
          <w:color w:val="000000"/>
          <w:sz w:val="24"/>
          <w:szCs w:val="24"/>
          <w:lang w:val="en-US"/>
        </w:rPr>
        <w:t>and is more common among</w:t>
      </w:r>
      <w:r w:rsidR="001D5E1F" w:rsidRPr="00390BB3">
        <w:rPr>
          <w:rFonts w:ascii="Book Antiqua" w:hAnsi="Book Antiqua"/>
          <w:color w:val="000000"/>
          <w:sz w:val="24"/>
          <w:szCs w:val="24"/>
          <w:lang w:val="en-US"/>
        </w:rPr>
        <w:t xml:space="preserve"> </w:t>
      </w:r>
      <w:r w:rsidR="0064710F" w:rsidRPr="00390BB3">
        <w:rPr>
          <w:rFonts w:ascii="Book Antiqua" w:hAnsi="Book Antiqua"/>
          <w:color w:val="000000"/>
          <w:sz w:val="24"/>
          <w:szCs w:val="24"/>
          <w:lang w:val="en-US"/>
        </w:rPr>
        <w:t xml:space="preserve">females. It is </w:t>
      </w:r>
      <w:r w:rsidR="00DE0B42" w:rsidRPr="00390BB3">
        <w:rPr>
          <w:rFonts w:ascii="Book Antiqua" w:hAnsi="Book Antiqua"/>
          <w:color w:val="000000"/>
          <w:sz w:val="24"/>
          <w:szCs w:val="24"/>
          <w:lang w:val="en-US"/>
        </w:rPr>
        <w:t xml:space="preserve">associated </w:t>
      </w:r>
      <w:r w:rsidR="00E05462" w:rsidRPr="00390BB3">
        <w:rPr>
          <w:rFonts w:ascii="Book Antiqua" w:hAnsi="Book Antiqua"/>
          <w:color w:val="000000"/>
          <w:sz w:val="24"/>
          <w:szCs w:val="24"/>
          <w:lang w:val="en-US"/>
        </w:rPr>
        <w:t xml:space="preserve">serologically </w:t>
      </w:r>
      <w:r w:rsidR="00DE0B42" w:rsidRPr="00390BB3">
        <w:rPr>
          <w:rFonts w:ascii="Book Antiqua" w:hAnsi="Book Antiqua"/>
          <w:color w:val="000000"/>
          <w:sz w:val="24"/>
          <w:szCs w:val="24"/>
          <w:lang w:val="en-US"/>
        </w:rPr>
        <w:t>with</w:t>
      </w:r>
      <w:r w:rsidR="00761F94" w:rsidRPr="00390BB3">
        <w:rPr>
          <w:rFonts w:ascii="Book Antiqua" w:hAnsi="Book Antiqua"/>
          <w:color w:val="000000"/>
          <w:sz w:val="24"/>
          <w:szCs w:val="24"/>
          <w:lang w:val="en-US"/>
        </w:rPr>
        <w:t xml:space="preserve"> high levels of </w:t>
      </w:r>
      <w:r w:rsidR="00E05462" w:rsidRPr="00390BB3">
        <w:rPr>
          <w:rFonts w:ascii="Book Antiqua" w:hAnsi="Book Antiqua"/>
          <w:color w:val="000000"/>
          <w:sz w:val="24"/>
          <w:szCs w:val="24"/>
          <w:lang w:val="en-US"/>
        </w:rPr>
        <w:t>aminotransferases</w:t>
      </w:r>
      <w:r w:rsidR="00761F94" w:rsidRPr="00390BB3">
        <w:rPr>
          <w:rFonts w:ascii="Book Antiqua" w:hAnsi="Book Antiqua"/>
          <w:color w:val="000000"/>
          <w:sz w:val="24"/>
          <w:szCs w:val="24"/>
          <w:lang w:val="en-US"/>
        </w:rPr>
        <w:t xml:space="preserve"> and</w:t>
      </w:r>
      <w:r w:rsidR="00A93ED6" w:rsidRPr="00390BB3">
        <w:rPr>
          <w:rFonts w:ascii="Book Antiqua" w:hAnsi="Book Antiqua"/>
          <w:color w:val="000000"/>
          <w:sz w:val="24"/>
          <w:szCs w:val="24"/>
          <w:lang w:val="en-US"/>
        </w:rPr>
        <w:t xml:space="preserve"> </w:t>
      </w:r>
      <w:r w:rsidR="00E05462" w:rsidRPr="00390BB3">
        <w:rPr>
          <w:rFonts w:ascii="Book Antiqua" w:hAnsi="Book Antiqua"/>
          <w:color w:val="000000"/>
          <w:sz w:val="24"/>
          <w:szCs w:val="24"/>
          <w:lang w:val="en-US"/>
        </w:rPr>
        <w:t>IgG,</w:t>
      </w:r>
      <w:r w:rsidR="00865C9A" w:rsidRPr="00390BB3">
        <w:rPr>
          <w:rFonts w:ascii="Book Antiqua" w:hAnsi="Book Antiqua"/>
          <w:color w:val="000000"/>
          <w:sz w:val="24"/>
          <w:szCs w:val="24"/>
          <w:lang w:val="en-US"/>
        </w:rPr>
        <w:t xml:space="preserve"> </w:t>
      </w:r>
      <w:r w:rsidR="0064710F" w:rsidRPr="00390BB3">
        <w:rPr>
          <w:rFonts w:ascii="Book Antiqua" w:hAnsi="Book Antiqua"/>
          <w:color w:val="000000"/>
          <w:sz w:val="24"/>
          <w:szCs w:val="24"/>
          <w:lang w:val="en-US"/>
        </w:rPr>
        <w:t xml:space="preserve">the </w:t>
      </w:r>
      <w:r w:rsidR="00865C9A" w:rsidRPr="00390BB3">
        <w:rPr>
          <w:rFonts w:ascii="Book Antiqua" w:hAnsi="Book Antiqua"/>
          <w:color w:val="000000"/>
          <w:sz w:val="24"/>
          <w:szCs w:val="24"/>
          <w:lang w:val="en-US"/>
        </w:rPr>
        <w:t>presence of autoanti</w:t>
      </w:r>
      <w:r w:rsidR="00761F94" w:rsidRPr="00390BB3">
        <w:rPr>
          <w:rFonts w:ascii="Book Antiqua" w:hAnsi="Book Antiqua"/>
          <w:color w:val="000000"/>
          <w:sz w:val="24"/>
          <w:szCs w:val="24"/>
          <w:lang w:val="en-US"/>
        </w:rPr>
        <w:t>bodies, and histol</w:t>
      </w:r>
      <w:r w:rsidR="0064710F" w:rsidRPr="00390BB3">
        <w:rPr>
          <w:rFonts w:ascii="Book Antiqua" w:hAnsi="Book Antiqua"/>
          <w:color w:val="000000"/>
          <w:sz w:val="24"/>
          <w:szCs w:val="24"/>
          <w:lang w:val="en-US"/>
        </w:rPr>
        <w:t xml:space="preserve">ogically </w:t>
      </w:r>
      <w:r w:rsidR="00E05462" w:rsidRPr="00390BB3">
        <w:rPr>
          <w:rFonts w:ascii="Book Antiqua" w:hAnsi="Book Antiqua"/>
          <w:color w:val="000000"/>
          <w:sz w:val="24"/>
          <w:szCs w:val="24"/>
          <w:lang w:val="en-US"/>
        </w:rPr>
        <w:t>with</w:t>
      </w:r>
      <w:r w:rsidR="0064710F" w:rsidRPr="00390BB3">
        <w:rPr>
          <w:rFonts w:ascii="Book Antiqua" w:hAnsi="Book Antiqua"/>
          <w:color w:val="000000"/>
          <w:sz w:val="24"/>
          <w:szCs w:val="24"/>
          <w:lang w:val="en-US"/>
        </w:rPr>
        <w:t xml:space="preserve"> interface hepatitis</w:t>
      </w:r>
      <w:r w:rsidR="00761F94" w:rsidRPr="00390BB3">
        <w:rPr>
          <w:rFonts w:ascii="Book Antiqua" w:hAnsi="Book Antiqua"/>
          <w:color w:val="000000"/>
          <w:sz w:val="24"/>
          <w:szCs w:val="24"/>
          <w:lang w:val="en-US"/>
        </w:rPr>
        <w:t xml:space="preserve"> in the</w:t>
      </w:r>
      <w:r w:rsidR="00A93ED6" w:rsidRPr="00390BB3">
        <w:rPr>
          <w:rFonts w:ascii="Book Antiqua" w:hAnsi="Book Antiqua"/>
          <w:color w:val="000000"/>
          <w:sz w:val="24"/>
          <w:szCs w:val="24"/>
          <w:lang w:val="en-US"/>
        </w:rPr>
        <w:t xml:space="preserve"> </w:t>
      </w:r>
      <w:r w:rsidR="001D5E1F" w:rsidRPr="00390BB3">
        <w:rPr>
          <w:rFonts w:ascii="Book Antiqua" w:hAnsi="Book Antiqua"/>
          <w:color w:val="000000"/>
          <w:sz w:val="24"/>
          <w:szCs w:val="24"/>
          <w:lang w:val="en-US"/>
        </w:rPr>
        <w:t>absence of kno</w:t>
      </w:r>
      <w:r w:rsidR="001133D5" w:rsidRPr="00390BB3">
        <w:rPr>
          <w:rFonts w:ascii="Book Antiqua" w:hAnsi="Book Antiqua"/>
          <w:color w:val="000000"/>
          <w:sz w:val="24"/>
          <w:szCs w:val="24"/>
          <w:lang w:val="en-US"/>
        </w:rPr>
        <w:t>wn etiology</w:t>
      </w:r>
      <w:r w:rsidR="001D5E1F" w:rsidRPr="00390BB3">
        <w:rPr>
          <w:rFonts w:ascii="Book Antiqua" w:hAnsi="Book Antiqua"/>
          <w:color w:val="000000"/>
          <w:sz w:val="24"/>
          <w:szCs w:val="24"/>
          <w:vertAlign w:val="superscript"/>
          <w:lang w:val="en-US"/>
        </w:rPr>
        <w:t>[</w:t>
      </w:r>
      <w:r w:rsidR="00EA4E3F" w:rsidRPr="00390BB3">
        <w:rPr>
          <w:rFonts w:ascii="Book Antiqua" w:hAnsi="Book Antiqua"/>
          <w:color w:val="000000"/>
          <w:sz w:val="24"/>
          <w:szCs w:val="24"/>
          <w:vertAlign w:val="superscript"/>
          <w:lang w:val="en-US"/>
        </w:rPr>
        <w:t>29</w:t>
      </w:r>
      <w:r w:rsidR="001D5E1F" w:rsidRPr="00390BB3">
        <w:rPr>
          <w:rFonts w:ascii="Book Antiqua" w:hAnsi="Book Antiqua"/>
          <w:color w:val="000000"/>
          <w:sz w:val="24"/>
          <w:szCs w:val="24"/>
          <w:vertAlign w:val="superscript"/>
          <w:lang w:val="en-US"/>
        </w:rPr>
        <w:t>]</w:t>
      </w:r>
      <w:r w:rsidR="001133D5" w:rsidRPr="00390BB3">
        <w:rPr>
          <w:rFonts w:ascii="Book Antiqua" w:hAnsi="Book Antiqua"/>
          <w:color w:val="000000"/>
          <w:sz w:val="24"/>
          <w:szCs w:val="24"/>
          <w:lang w:val="en-US"/>
        </w:rPr>
        <w:t xml:space="preserve">. </w:t>
      </w:r>
      <w:r w:rsidR="00033E79" w:rsidRPr="00390BB3">
        <w:rPr>
          <w:rFonts w:ascii="Book Antiqua" w:hAnsi="Book Antiqua"/>
          <w:color w:val="000000"/>
          <w:sz w:val="24"/>
          <w:szCs w:val="24"/>
          <w:lang w:val="en-US"/>
        </w:rPr>
        <w:t>Hepatitis at the portal-p</w:t>
      </w:r>
      <w:r w:rsidR="00761F94" w:rsidRPr="00390BB3">
        <w:rPr>
          <w:rFonts w:ascii="Book Antiqua" w:hAnsi="Book Antiqua"/>
          <w:color w:val="000000"/>
          <w:sz w:val="24"/>
          <w:szCs w:val="24"/>
          <w:lang w:val="en-US"/>
        </w:rPr>
        <w:t>arenchymal interface</w:t>
      </w:r>
      <w:r w:rsidR="00390D7A" w:rsidRPr="00390BB3">
        <w:rPr>
          <w:rFonts w:ascii="Book Antiqua" w:hAnsi="Book Antiqua"/>
          <w:color w:val="000000"/>
          <w:sz w:val="24"/>
          <w:szCs w:val="24"/>
          <w:lang w:val="en-US"/>
        </w:rPr>
        <w:t xml:space="preserve"> (“</w:t>
      </w:r>
      <w:r w:rsidR="00761F94" w:rsidRPr="00390BB3">
        <w:rPr>
          <w:rFonts w:ascii="Book Antiqua" w:hAnsi="Book Antiqua"/>
          <w:color w:val="000000"/>
          <w:sz w:val="24"/>
          <w:szCs w:val="24"/>
          <w:lang w:val="en-US"/>
        </w:rPr>
        <w:t>interface hepatitis</w:t>
      </w:r>
      <w:r w:rsidR="00390D7A" w:rsidRPr="00390BB3">
        <w:rPr>
          <w:rFonts w:ascii="Book Antiqua" w:hAnsi="Book Antiqua"/>
          <w:color w:val="000000"/>
          <w:sz w:val="24"/>
          <w:szCs w:val="24"/>
          <w:lang w:val="en-US"/>
        </w:rPr>
        <w:t>”) is typical. The</w:t>
      </w:r>
      <w:r w:rsidR="00761F94" w:rsidRPr="00390BB3">
        <w:rPr>
          <w:rFonts w:ascii="Book Antiqua" w:hAnsi="Book Antiqua"/>
          <w:color w:val="000000"/>
          <w:sz w:val="24"/>
          <w:szCs w:val="24"/>
          <w:lang w:val="en-US"/>
        </w:rPr>
        <w:t xml:space="preserve"> picture is characterized by a lymphoplasmacytic infiltrate crossing the limiting plate and invading the liver parenchyma. Other </w:t>
      </w:r>
      <w:r w:rsidR="001133D5" w:rsidRPr="00390BB3">
        <w:rPr>
          <w:rFonts w:ascii="Book Antiqua" w:hAnsi="Book Antiqua"/>
          <w:color w:val="000000"/>
          <w:sz w:val="24"/>
          <w:szCs w:val="24"/>
          <w:lang w:val="en-US"/>
        </w:rPr>
        <w:t xml:space="preserve">associated </w:t>
      </w:r>
      <w:r w:rsidR="00761F94" w:rsidRPr="00390BB3">
        <w:rPr>
          <w:rFonts w:ascii="Book Antiqua" w:hAnsi="Book Antiqua"/>
          <w:color w:val="000000"/>
          <w:sz w:val="24"/>
          <w:szCs w:val="24"/>
          <w:lang w:val="en-US"/>
        </w:rPr>
        <w:t xml:space="preserve">lesions </w:t>
      </w:r>
      <w:r w:rsidR="00390D7A" w:rsidRPr="00390BB3">
        <w:rPr>
          <w:rFonts w:ascii="Book Antiqua" w:hAnsi="Book Antiqua"/>
          <w:color w:val="000000"/>
          <w:sz w:val="24"/>
          <w:szCs w:val="24"/>
          <w:lang w:val="en-US"/>
        </w:rPr>
        <w:t>are</w:t>
      </w:r>
      <w:r w:rsidR="00761F94" w:rsidRPr="00390BB3">
        <w:rPr>
          <w:rFonts w:ascii="Book Antiqua" w:hAnsi="Book Antiqua"/>
          <w:color w:val="000000"/>
          <w:sz w:val="24"/>
          <w:szCs w:val="24"/>
          <w:lang w:val="en-US"/>
        </w:rPr>
        <w:t xml:space="preserve"> hepatocyte swelling and pycnotic necrosis. Fibrosis is </w:t>
      </w:r>
      <w:r w:rsidR="00E05462" w:rsidRPr="00390BB3">
        <w:rPr>
          <w:rFonts w:ascii="Book Antiqua" w:hAnsi="Book Antiqua"/>
          <w:color w:val="000000"/>
          <w:sz w:val="24"/>
          <w:szCs w:val="24"/>
          <w:lang w:val="en-US"/>
        </w:rPr>
        <w:t>found</w:t>
      </w:r>
      <w:r w:rsidR="00554526" w:rsidRPr="00390BB3">
        <w:rPr>
          <w:rFonts w:ascii="Book Antiqua" w:hAnsi="Book Antiqua"/>
          <w:color w:val="000000"/>
          <w:sz w:val="24"/>
          <w:szCs w:val="24"/>
          <w:lang w:val="en-US"/>
        </w:rPr>
        <w:t xml:space="preserve"> </w:t>
      </w:r>
      <w:r w:rsidR="00761F94" w:rsidRPr="00390BB3">
        <w:rPr>
          <w:rFonts w:ascii="Book Antiqua" w:hAnsi="Book Antiqua"/>
          <w:color w:val="000000"/>
          <w:sz w:val="24"/>
          <w:szCs w:val="24"/>
          <w:lang w:val="en-US"/>
        </w:rPr>
        <w:t xml:space="preserve">in all </w:t>
      </w:r>
      <w:r w:rsidR="001133D5" w:rsidRPr="00390BB3">
        <w:rPr>
          <w:rFonts w:ascii="Book Antiqua" w:hAnsi="Book Antiqua"/>
          <w:color w:val="000000"/>
          <w:sz w:val="24"/>
          <w:szCs w:val="24"/>
          <w:lang w:val="en-US"/>
        </w:rPr>
        <w:t>forms of the disease</w:t>
      </w:r>
      <w:r w:rsidR="00390D7A" w:rsidRPr="00390BB3">
        <w:rPr>
          <w:rFonts w:ascii="Book Antiqua" w:hAnsi="Book Antiqua"/>
          <w:color w:val="000000"/>
          <w:sz w:val="24"/>
          <w:szCs w:val="24"/>
          <w:lang w:val="en-US"/>
        </w:rPr>
        <w:t xml:space="preserve"> </w:t>
      </w:r>
      <w:r w:rsidR="00421868" w:rsidRPr="00390BB3">
        <w:rPr>
          <w:rFonts w:ascii="Book Antiqua" w:hAnsi="Book Antiqua"/>
          <w:color w:val="000000"/>
          <w:sz w:val="24"/>
          <w:szCs w:val="24"/>
          <w:lang w:val="en-US"/>
        </w:rPr>
        <w:t>except the mildest ones</w:t>
      </w:r>
      <w:r w:rsidR="001D5E1F" w:rsidRPr="00390BB3">
        <w:rPr>
          <w:rFonts w:ascii="Book Antiqua" w:hAnsi="Book Antiqua"/>
          <w:color w:val="000000"/>
          <w:sz w:val="24"/>
          <w:szCs w:val="24"/>
          <w:vertAlign w:val="superscript"/>
          <w:lang w:val="en-US"/>
        </w:rPr>
        <w:t>[</w:t>
      </w:r>
      <w:r w:rsidR="00EA4E3F" w:rsidRPr="00390BB3">
        <w:rPr>
          <w:rFonts w:ascii="Book Antiqua" w:hAnsi="Book Antiqua"/>
          <w:color w:val="000000"/>
          <w:sz w:val="24"/>
          <w:szCs w:val="24"/>
          <w:vertAlign w:val="superscript"/>
          <w:lang w:val="en-US"/>
        </w:rPr>
        <w:t>30</w:t>
      </w:r>
      <w:r w:rsidR="001D5E1F" w:rsidRPr="00390BB3">
        <w:rPr>
          <w:rFonts w:ascii="Book Antiqua" w:hAnsi="Book Antiqua"/>
          <w:color w:val="000000"/>
          <w:sz w:val="24"/>
          <w:szCs w:val="24"/>
          <w:vertAlign w:val="superscript"/>
          <w:lang w:val="en-US"/>
        </w:rPr>
        <w:t>]</w:t>
      </w:r>
      <w:r w:rsidR="001D5E1F" w:rsidRPr="00390BB3">
        <w:rPr>
          <w:rFonts w:ascii="Book Antiqua" w:hAnsi="Book Antiqua"/>
          <w:color w:val="000000"/>
          <w:sz w:val="24"/>
          <w:szCs w:val="24"/>
          <w:lang w:val="en-US"/>
        </w:rPr>
        <w:t xml:space="preserve">. </w:t>
      </w:r>
      <w:r w:rsidR="00DE179D" w:rsidRPr="00390BB3">
        <w:rPr>
          <w:rFonts w:ascii="Book Antiqua" w:hAnsi="Book Antiqua"/>
          <w:color w:val="000000"/>
          <w:sz w:val="24"/>
          <w:szCs w:val="24"/>
          <w:lang w:val="en-US"/>
        </w:rPr>
        <w:t>T</w:t>
      </w:r>
      <w:r w:rsidR="000D11BE" w:rsidRPr="00390BB3">
        <w:rPr>
          <w:rFonts w:ascii="Book Antiqua" w:hAnsi="Book Antiqua"/>
          <w:color w:val="000000"/>
          <w:sz w:val="24"/>
          <w:szCs w:val="24"/>
          <w:lang w:val="en-US"/>
        </w:rPr>
        <w:t>wo type</w:t>
      </w:r>
      <w:r w:rsidR="001133D5" w:rsidRPr="00390BB3">
        <w:rPr>
          <w:rFonts w:ascii="Book Antiqua" w:hAnsi="Book Antiqua"/>
          <w:color w:val="000000"/>
          <w:sz w:val="24"/>
          <w:szCs w:val="24"/>
          <w:lang w:val="en-US"/>
        </w:rPr>
        <w:t>s</w:t>
      </w:r>
      <w:r w:rsidR="00453BF4" w:rsidRPr="00390BB3">
        <w:rPr>
          <w:rFonts w:ascii="Book Antiqua" w:hAnsi="Book Antiqua"/>
          <w:color w:val="000000"/>
          <w:sz w:val="24"/>
          <w:szCs w:val="24"/>
          <w:lang w:val="en-US"/>
        </w:rPr>
        <w:t xml:space="preserve"> of AIH </w:t>
      </w:r>
      <w:r w:rsidR="00E05462" w:rsidRPr="00390BB3">
        <w:rPr>
          <w:rFonts w:ascii="Book Antiqua" w:hAnsi="Book Antiqua"/>
          <w:color w:val="000000"/>
          <w:sz w:val="24"/>
          <w:szCs w:val="24"/>
          <w:lang w:val="en-US"/>
        </w:rPr>
        <w:t>can be</w:t>
      </w:r>
      <w:r w:rsidR="00453BF4" w:rsidRPr="00390BB3">
        <w:rPr>
          <w:rFonts w:ascii="Book Antiqua" w:hAnsi="Book Antiqua"/>
          <w:color w:val="000000"/>
          <w:sz w:val="24"/>
          <w:szCs w:val="24"/>
          <w:lang w:val="en-US"/>
        </w:rPr>
        <w:t xml:space="preserve"> recognized: </w:t>
      </w:r>
      <w:r w:rsidR="000D11BE" w:rsidRPr="00390BB3">
        <w:rPr>
          <w:rFonts w:ascii="Book Antiqua" w:hAnsi="Book Antiqua"/>
          <w:color w:val="000000"/>
          <w:sz w:val="24"/>
          <w:szCs w:val="24"/>
          <w:lang w:val="en-US"/>
        </w:rPr>
        <w:t>t</w:t>
      </w:r>
      <w:r w:rsidR="006118C0" w:rsidRPr="00390BB3">
        <w:rPr>
          <w:rFonts w:ascii="Book Antiqua" w:hAnsi="Book Antiqua"/>
          <w:color w:val="000000"/>
          <w:sz w:val="24"/>
          <w:szCs w:val="24"/>
          <w:lang w:val="en-US"/>
        </w:rPr>
        <w:t xml:space="preserve">ype </w:t>
      </w:r>
      <w:r w:rsidR="00AF754A" w:rsidRPr="00390BB3">
        <w:rPr>
          <w:rFonts w:ascii="Book Antiqua" w:hAnsi="Book Antiqua"/>
          <w:color w:val="000000"/>
          <w:sz w:val="24"/>
          <w:szCs w:val="24"/>
          <w:lang w:val="en-US"/>
        </w:rPr>
        <w:t>1 A</w:t>
      </w:r>
      <w:r w:rsidR="006118C0" w:rsidRPr="00390BB3">
        <w:rPr>
          <w:rFonts w:ascii="Book Antiqua" w:hAnsi="Book Antiqua"/>
          <w:color w:val="000000"/>
          <w:sz w:val="24"/>
          <w:szCs w:val="24"/>
          <w:lang w:val="en-US"/>
        </w:rPr>
        <w:t>IH</w:t>
      </w:r>
      <w:r w:rsidR="007324E4" w:rsidRPr="00390BB3">
        <w:rPr>
          <w:rFonts w:ascii="Book Antiqua" w:hAnsi="Book Antiqua"/>
          <w:color w:val="000000"/>
          <w:sz w:val="24"/>
          <w:szCs w:val="24"/>
          <w:lang w:val="en-US"/>
        </w:rPr>
        <w:t xml:space="preserve"> is </w:t>
      </w:r>
      <w:r w:rsidR="006118C0" w:rsidRPr="00390BB3">
        <w:rPr>
          <w:rFonts w:ascii="Book Antiqua" w:hAnsi="Book Antiqua"/>
          <w:color w:val="000000"/>
          <w:sz w:val="24"/>
          <w:szCs w:val="24"/>
          <w:lang w:val="en-US"/>
        </w:rPr>
        <w:t>associated with antinuclear antibodies and/or</w:t>
      </w:r>
      <w:r w:rsidR="00AF754A" w:rsidRPr="00390BB3">
        <w:rPr>
          <w:rFonts w:ascii="Book Antiqua" w:hAnsi="Book Antiqua"/>
          <w:color w:val="000000"/>
          <w:sz w:val="24"/>
          <w:szCs w:val="24"/>
          <w:lang w:val="en-US"/>
        </w:rPr>
        <w:t xml:space="preserve"> smooth muscle antibodies</w:t>
      </w:r>
      <w:r w:rsidR="00C34C9E" w:rsidRPr="00390BB3">
        <w:rPr>
          <w:rFonts w:ascii="Book Antiqua" w:hAnsi="Book Antiqua"/>
          <w:color w:val="000000"/>
          <w:sz w:val="24"/>
          <w:szCs w:val="24"/>
          <w:lang w:val="en-US"/>
        </w:rPr>
        <w:t xml:space="preserve"> and affects </w:t>
      </w:r>
      <w:r w:rsidR="0064710F" w:rsidRPr="00390BB3">
        <w:rPr>
          <w:rFonts w:ascii="Book Antiqua" w:hAnsi="Book Antiqua"/>
          <w:color w:val="000000"/>
          <w:sz w:val="24"/>
          <w:szCs w:val="24"/>
          <w:lang w:val="en-US"/>
        </w:rPr>
        <w:t xml:space="preserve">adult patients </w:t>
      </w:r>
      <w:r w:rsidR="00C34C9E" w:rsidRPr="00390BB3">
        <w:rPr>
          <w:rFonts w:ascii="Book Antiqua" w:hAnsi="Book Antiqua"/>
          <w:color w:val="000000"/>
          <w:sz w:val="24"/>
          <w:szCs w:val="24"/>
          <w:lang w:val="en-US"/>
        </w:rPr>
        <w:t>much m</w:t>
      </w:r>
      <w:r w:rsidR="00DA410F" w:rsidRPr="00390BB3">
        <w:rPr>
          <w:rFonts w:ascii="Book Antiqua" w:hAnsi="Book Antiqua"/>
          <w:color w:val="000000"/>
          <w:sz w:val="24"/>
          <w:szCs w:val="24"/>
          <w:lang w:val="en-US"/>
        </w:rPr>
        <w:t>ore</w:t>
      </w:r>
      <w:r w:rsidR="0064710F" w:rsidRPr="00390BB3">
        <w:rPr>
          <w:rFonts w:ascii="Book Antiqua" w:hAnsi="Book Antiqua"/>
          <w:color w:val="000000"/>
          <w:sz w:val="24"/>
          <w:szCs w:val="24"/>
          <w:lang w:val="en-US"/>
        </w:rPr>
        <w:t xml:space="preserve"> commonly</w:t>
      </w:r>
      <w:r w:rsidR="00DA410F" w:rsidRPr="00390BB3">
        <w:rPr>
          <w:rFonts w:ascii="Book Antiqua" w:hAnsi="Book Antiqua"/>
          <w:color w:val="000000"/>
          <w:sz w:val="24"/>
          <w:szCs w:val="24"/>
          <w:lang w:val="en-US"/>
        </w:rPr>
        <w:t xml:space="preserve">, </w:t>
      </w:r>
      <w:r w:rsidR="001133D5" w:rsidRPr="00390BB3">
        <w:rPr>
          <w:rFonts w:ascii="Book Antiqua" w:hAnsi="Book Antiqua"/>
          <w:color w:val="000000"/>
          <w:sz w:val="24"/>
          <w:szCs w:val="24"/>
          <w:lang w:val="en-US"/>
        </w:rPr>
        <w:t xml:space="preserve">while </w:t>
      </w:r>
      <w:r w:rsidR="000D11BE" w:rsidRPr="00390BB3">
        <w:rPr>
          <w:rFonts w:ascii="Book Antiqua" w:hAnsi="Book Antiqua"/>
          <w:color w:val="000000"/>
          <w:sz w:val="24"/>
          <w:szCs w:val="24"/>
          <w:lang w:val="en-US"/>
        </w:rPr>
        <w:t>t</w:t>
      </w:r>
      <w:r w:rsidR="00AF754A" w:rsidRPr="00390BB3">
        <w:rPr>
          <w:rFonts w:ascii="Book Antiqua" w:hAnsi="Book Antiqua"/>
          <w:color w:val="000000"/>
          <w:sz w:val="24"/>
          <w:szCs w:val="24"/>
          <w:lang w:val="en-US"/>
        </w:rPr>
        <w:t>ype 2 AIH</w:t>
      </w:r>
      <w:r w:rsidR="00C34C9E" w:rsidRPr="00390BB3">
        <w:rPr>
          <w:rFonts w:ascii="Book Antiqua" w:hAnsi="Book Antiqua"/>
          <w:color w:val="000000"/>
          <w:sz w:val="24"/>
          <w:szCs w:val="24"/>
          <w:lang w:val="en-US"/>
        </w:rPr>
        <w:t>,</w:t>
      </w:r>
      <w:r w:rsidR="00DA410F" w:rsidRPr="00390BB3">
        <w:rPr>
          <w:rFonts w:ascii="Book Antiqua" w:hAnsi="Book Antiqua"/>
          <w:color w:val="000000"/>
          <w:sz w:val="24"/>
          <w:szCs w:val="24"/>
          <w:lang w:val="en-US"/>
        </w:rPr>
        <w:t xml:space="preserve"> </w:t>
      </w:r>
      <w:r w:rsidR="00AF754A" w:rsidRPr="00390BB3">
        <w:rPr>
          <w:rFonts w:ascii="Book Antiqua" w:hAnsi="Book Antiqua"/>
          <w:color w:val="000000"/>
          <w:sz w:val="24"/>
          <w:szCs w:val="24"/>
          <w:lang w:val="en-US"/>
        </w:rPr>
        <w:t>characterized by antibodies to liver-kidney microsome type 1</w:t>
      </w:r>
      <w:r w:rsidR="00C34C9E" w:rsidRPr="00390BB3">
        <w:rPr>
          <w:rFonts w:ascii="Book Antiqua" w:hAnsi="Book Antiqua"/>
          <w:color w:val="000000"/>
          <w:sz w:val="24"/>
          <w:szCs w:val="24"/>
          <w:lang w:val="en-US"/>
        </w:rPr>
        <w:t xml:space="preserve">, </w:t>
      </w:r>
      <w:r w:rsidR="007324E4" w:rsidRPr="00390BB3">
        <w:rPr>
          <w:rFonts w:ascii="Book Antiqua" w:hAnsi="Book Antiqua"/>
          <w:color w:val="000000"/>
          <w:sz w:val="24"/>
          <w:szCs w:val="24"/>
          <w:lang w:val="en-US"/>
        </w:rPr>
        <w:t xml:space="preserve">is </w:t>
      </w:r>
      <w:r w:rsidR="00C34C9E" w:rsidRPr="00390BB3">
        <w:rPr>
          <w:rFonts w:ascii="Book Antiqua" w:hAnsi="Book Antiqua"/>
          <w:color w:val="000000"/>
          <w:sz w:val="24"/>
          <w:szCs w:val="24"/>
          <w:lang w:val="en-US"/>
        </w:rPr>
        <w:t>usually confined to childhood CD</w:t>
      </w:r>
      <w:r w:rsidR="00C34C9E" w:rsidRPr="00390BB3">
        <w:rPr>
          <w:rFonts w:ascii="Book Antiqua" w:hAnsi="Book Antiqua"/>
          <w:color w:val="000000"/>
          <w:sz w:val="24"/>
          <w:szCs w:val="24"/>
          <w:vertAlign w:val="superscript"/>
          <w:lang w:val="en-US"/>
        </w:rPr>
        <w:t>[</w:t>
      </w:r>
      <w:r w:rsidR="002468CE" w:rsidRPr="00390BB3">
        <w:rPr>
          <w:rFonts w:ascii="Book Antiqua" w:hAnsi="Book Antiqua"/>
          <w:color w:val="000000"/>
          <w:sz w:val="24"/>
          <w:szCs w:val="24"/>
          <w:vertAlign w:val="superscript"/>
          <w:lang w:val="en-US"/>
        </w:rPr>
        <w:t>18</w:t>
      </w:r>
      <w:r w:rsidR="00745B87" w:rsidRPr="00390BB3">
        <w:rPr>
          <w:rFonts w:ascii="Book Antiqua" w:hAnsi="Book Antiqua"/>
          <w:color w:val="000000"/>
          <w:sz w:val="24"/>
          <w:szCs w:val="24"/>
          <w:vertAlign w:val="superscript"/>
          <w:lang w:val="en-US"/>
        </w:rPr>
        <w:t>,</w:t>
      </w:r>
      <w:r w:rsidR="00EA4E3F" w:rsidRPr="00390BB3">
        <w:rPr>
          <w:rFonts w:ascii="Book Antiqua" w:hAnsi="Book Antiqua"/>
          <w:color w:val="000000"/>
          <w:sz w:val="24"/>
          <w:szCs w:val="24"/>
          <w:vertAlign w:val="superscript"/>
          <w:lang w:val="en-US"/>
        </w:rPr>
        <w:t>31</w:t>
      </w:r>
      <w:r w:rsidR="00C34C9E" w:rsidRPr="00390BB3">
        <w:rPr>
          <w:rFonts w:ascii="Book Antiqua" w:hAnsi="Book Antiqua"/>
          <w:color w:val="000000"/>
          <w:sz w:val="24"/>
          <w:szCs w:val="24"/>
          <w:vertAlign w:val="superscript"/>
          <w:lang w:val="en-US"/>
        </w:rPr>
        <w:t>]</w:t>
      </w:r>
      <w:r w:rsidR="00AF754A" w:rsidRPr="00390BB3">
        <w:rPr>
          <w:rFonts w:ascii="Book Antiqua" w:hAnsi="Book Antiqua"/>
          <w:color w:val="000000"/>
          <w:sz w:val="24"/>
          <w:szCs w:val="24"/>
          <w:lang w:val="en-US"/>
        </w:rPr>
        <w:t xml:space="preserve">. </w:t>
      </w:r>
    </w:p>
    <w:p w:rsidR="001133D5" w:rsidRPr="00390BB3" w:rsidRDefault="00A943D5" w:rsidP="00AC3A83">
      <w:pPr>
        <w:adjustRightInd w:val="0"/>
        <w:snapToGrid w:val="0"/>
        <w:spacing w:after="0" w:line="360" w:lineRule="auto"/>
        <w:ind w:firstLine="708"/>
        <w:jc w:val="both"/>
        <w:rPr>
          <w:rFonts w:ascii="Book Antiqua" w:hAnsi="Book Antiqua"/>
          <w:color w:val="000000"/>
          <w:sz w:val="24"/>
          <w:szCs w:val="24"/>
          <w:lang w:val="en-US"/>
        </w:rPr>
      </w:pPr>
      <w:r w:rsidRPr="00390BB3">
        <w:rPr>
          <w:rFonts w:ascii="Book Antiqua" w:hAnsi="Book Antiqua"/>
          <w:color w:val="000000"/>
          <w:sz w:val="24"/>
          <w:szCs w:val="24"/>
          <w:lang w:val="en-US"/>
        </w:rPr>
        <w:t xml:space="preserve">In the late 1970s, </w:t>
      </w:r>
      <w:r w:rsidR="00DE179D" w:rsidRPr="00390BB3">
        <w:rPr>
          <w:rFonts w:ascii="Book Antiqua" w:hAnsi="Book Antiqua"/>
          <w:color w:val="000000"/>
          <w:sz w:val="24"/>
          <w:szCs w:val="24"/>
          <w:lang w:val="en-US"/>
        </w:rPr>
        <w:t xml:space="preserve">CD was occasionally </w:t>
      </w:r>
      <w:r w:rsidRPr="00390BB3">
        <w:rPr>
          <w:rFonts w:ascii="Book Antiqua" w:hAnsi="Book Antiqua"/>
          <w:color w:val="000000"/>
          <w:sz w:val="24"/>
          <w:szCs w:val="24"/>
          <w:lang w:val="en-US"/>
        </w:rPr>
        <w:t>reported in patients with AIH</w:t>
      </w:r>
      <w:r w:rsidR="00601C7A" w:rsidRPr="00390BB3">
        <w:rPr>
          <w:rFonts w:ascii="Book Antiqua" w:hAnsi="Book Antiqua"/>
          <w:color w:val="000000"/>
          <w:sz w:val="24"/>
          <w:szCs w:val="24"/>
          <w:vertAlign w:val="superscript"/>
          <w:lang w:val="en-US"/>
        </w:rPr>
        <w:t>[</w:t>
      </w:r>
      <w:r w:rsidR="002468CE" w:rsidRPr="00390BB3">
        <w:rPr>
          <w:rFonts w:ascii="Book Antiqua" w:hAnsi="Book Antiqua"/>
          <w:color w:val="000000"/>
          <w:sz w:val="24"/>
          <w:szCs w:val="24"/>
          <w:vertAlign w:val="superscript"/>
          <w:lang w:val="en-US"/>
        </w:rPr>
        <w:t>18,</w:t>
      </w:r>
      <w:r w:rsidR="004D05CE" w:rsidRPr="00390BB3">
        <w:rPr>
          <w:rFonts w:ascii="Book Antiqua" w:hAnsi="Book Antiqua"/>
          <w:color w:val="000000"/>
          <w:sz w:val="24"/>
          <w:szCs w:val="24"/>
          <w:vertAlign w:val="superscript"/>
          <w:lang w:val="en-US"/>
        </w:rPr>
        <w:t>3</w:t>
      </w:r>
      <w:r w:rsidR="00EA4E3F" w:rsidRPr="00390BB3">
        <w:rPr>
          <w:rFonts w:ascii="Book Antiqua" w:hAnsi="Book Antiqua"/>
          <w:color w:val="000000"/>
          <w:sz w:val="24"/>
          <w:szCs w:val="24"/>
          <w:vertAlign w:val="superscript"/>
          <w:lang w:val="en-US"/>
        </w:rPr>
        <w:t>2-34</w:t>
      </w:r>
      <w:r w:rsidR="00601C7A" w:rsidRPr="00390BB3">
        <w:rPr>
          <w:rFonts w:ascii="Book Antiqua" w:hAnsi="Book Antiqua"/>
          <w:color w:val="000000"/>
          <w:sz w:val="24"/>
          <w:szCs w:val="24"/>
          <w:vertAlign w:val="superscript"/>
          <w:lang w:val="en-US"/>
        </w:rPr>
        <w:t>]</w:t>
      </w:r>
      <w:r w:rsidR="00601C7A" w:rsidRPr="00390BB3">
        <w:rPr>
          <w:rFonts w:ascii="Book Antiqua" w:hAnsi="Book Antiqua"/>
          <w:color w:val="000000"/>
          <w:sz w:val="24"/>
          <w:szCs w:val="24"/>
          <w:lang w:val="en-US"/>
        </w:rPr>
        <w:t>.</w:t>
      </w:r>
      <w:r w:rsidR="007024CF" w:rsidRPr="00390BB3">
        <w:rPr>
          <w:rFonts w:ascii="Book Antiqua" w:hAnsi="Book Antiqua"/>
          <w:color w:val="000000"/>
          <w:sz w:val="24"/>
          <w:szCs w:val="24"/>
          <w:lang w:val="en-US"/>
        </w:rPr>
        <w:t xml:space="preserve"> </w:t>
      </w:r>
      <w:r w:rsidR="00DE179D" w:rsidRPr="00390BB3">
        <w:rPr>
          <w:rFonts w:ascii="Book Antiqua" w:hAnsi="Book Antiqua"/>
          <w:color w:val="000000"/>
          <w:sz w:val="24"/>
          <w:szCs w:val="24"/>
          <w:lang w:val="en-US"/>
        </w:rPr>
        <w:t>Then</w:t>
      </w:r>
      <w:r w:rsidR="00B8071D" w:rsidRPr="00390BB3">
        <w:rPr>
          <w:rFonts w:ascii="Book Antiqua" w:hAnsi="Book Antiqua"/>
          <w:color w:val="000000"/>
          <w:sz w:val="24"/>
          <w:szCs w:val="24"/>
          <w:lang w:val="en-US"/>
        </w:rPr>
        <w:t xml:space="preserve"> several</w:t>
      </w:r>
      <w:r w:rsidR="0081436A" w:rsidRPr="00390BB3">
        <w:rPr>
          <w:rFonts w:ascii="Book Antiqua" w:hAnsi="Book Antiqua"/>
          <w:color w:val="000000"/>
          <w:sz w:val="24"/>
          <w:szCs w:val="24"/>
          <w:lang w:val="en-US"/>
        </w:rPr>
        <w:t xml:space="preserve"> studies</w:t>
      </w:r>
      <w:r w:rsidR="00B8071D" w:rsidRPr="00390BB3">
        <w:rPr>
          <w:rFonts w:ascii="Book Antiqua" w:hAnsi="Book Antiqua"/>
          <w:color w:val="000000"/>
          <w:sz w:val="24"/>
          <w:szCs w:val="24"/>
          <w:lang w:val="en-US"/>
        </w:rPr>
        <w:t xml:space="preserve"> </w:t>
      </w:r>
      <w:r w:rsidR="0081436A" w:rsidRPr="00390BB3">
        <w:rPr>
          <w:rFonts w:ascii="Book Antiqua" w:hAnsi="Book Antiqua"/>
          <w:color w:val="000000"/>
          <w:sz w:val="24"/>
          <w:szCs w:val="24"/>
          <w:lang w:val="en-US"/>
        </w:rPr>
        <w:t>establish</w:t>
      </w:r>
      <w:r w:rsidR="00E60B6D" w:rsidRPr="00390BB3">
        <w:rPr>
          <w:rFonts w:ascii="Book Antiqua" w:hAnsi="Book Antiqua"/>
          <w:color w:val="000000"/>
          <w:sz w:val="24"/>
          <w:szCs w:val="24"/>
          <w:lang w:val="en-US"/>
        </w:rPr>
        <w:t>ed</w:t>
      </w:r>
      <w:r w:rsidR="00554526" w:rsidRPr="00390BB3">
        <w:rPr>
          <w:rFonts w:ascii="Book Antiqua" w:hAnsi="Book Antiqua"/>
          <w:color w:val="000000"/>
          <w:sz w:val="24"/>
          <w:szCs w:val="24"/>
          <w:lang w:val="en-US"/>
        </w:rPr>
        <w:t xml:space="preserve"> </w:t>
      </w:r>
      <w:r w:rsidR="00DE179D" w:rsidRPr="00390BB3">
        <w:rPr>
          <w:rFonts w:ascii="Book Antiqua" w:hAnsi="Book Antiqua"/>
          <w:color w:val="000000"/>
          <w:sz w:val="24"/>
          <w:szCs w:val="24"/>
          <w:lang w:val="en-US"/>
        </w:rPr>
        <w:t xml:space="preserve">a </w:t>
      </w:r>
      <w:r w:rsidR="00E05462" w:rsidRPr="00390BB3">
        <w:rPr>
          <w:rFonts w:ascii="Book Antiqua" w:hAnsi="Book Antiqua"/>
          <w:color w:val="000000"/>
          <w:sz w:val="24"/>
          <w:szCs w:val="24"/>
          <w:lang w:val="en-US"/>
        </w:rPr>
        <w:t>relationship</w:t>
      </w:r>
      <w:r w:rsidR="0081436A" w:rsidRPr="00390BB3">
        <w:rPr>
          <w:rFonts w:ascii="Book Antiqua" w:hAnsi="Book Antiqua"/>
          <w:color w:val="000000"/>
          <w:sz w:val="24"/>
          <w:szCs w:val="24"/>
          <w:lang w:val="en-US"/>
        </w:rPr>
        <w:t xml:space="preserve"> between </w:t>
      </w:r>
      <w:r w:rsidR="007024CF" w:rsidRPr="00390BB3">
        <w:rPr>
          <w:rFonts w:ascii="Book Antiqua" w:hAnsi="Book Antiqua"/>
          <w:color w:val="000000"/>
          <w:sz w:val="24"/>
          <w:szCs w:val="24"/>
          <w:lang w:val="en-US"/>
        </w:rPr>
        <w:t xml:space="preserve">CD </w:t>
      </w:r>
      <w:r w:rsidR="0081436A" w:rsidRPr="00390BB3">
        <w:rPr>
          <w:rFonts w:ascii="Book Antiqua" w:hAnsi="Book Antiqua"/>
          <w:color w:val="000000"/>
          <w:sz w:val="24"/>
          <w:szCs w:val="24"/>
          <w:lang w:val="en-US"/>
        </w:rPr>
        <w:t xml:space="preserve">and </w:t>
      </w:r>
      <w:r w:rsidR="00E60B6D" w:rsidRPr="00390BB3">
        <w:rPr>
          <w:rFonts w:ascii="Book Antiqua" w:hAnsi="Book Antiqua"/>
          <w:color w:val="000000"/>
          <w:sz w:val="24"/>
          <w:szCs w:val="24"/>
          <w:lang w:val="en-US"/>
        </w:rPr>
        <w:t xml:space="preserve">AIH of </w:t>
      </w:r>
      <w:r w:rsidR="001918F8" w:rsidRPr="00390BB3">
        <w:rPr>
          <w:rFonts w:ascii="Book Antiqua" w:hAnsi="Book Antiqua"/>
          <w:color w:val="000000"/>
          <w:sz w:val="24"/>
          <w:szCs w:val="24"/>
          <w:lang w:val="en-US"/>
        </w:rPr>
        <w:t xml:space="preserve">both </w:t>
      </w:r>
      <w:r w:rsidR="00E60B6D" w:rsidRPr="00390BB3">
        <w:rPr>
          <w:rFonts w:ascii="Book Antiqua" w:hAnsi="Book Antiqua"/>
          <w:color w:val="000000"/>
          <w:sz w:val="24"/>
          <w:szCs w:val="24"/>
          <w:lang w:val="en-US"/>
        </w:rPr>
        <w:t>type 1 and 2</w:t>
      </w:r>
      <w:r w:rsidR="00EA4E3F" w:rsidRPr="00390BB3">
        <w:rPr>
          <w:rFonts w:ascii="Book Antiqua" w:hAnsi="Book Antiqua"/>
          <w:color w:val="000000"/>
          <w:sz w:val="24"/>
          <w:szCs w:val="24"/>
          <w:vertAlign w:val="superscript"/>
          <w:lang w:val="en-US"/>
        </w:rPr>
        <w:t>[26]</w:t>
      </w:r>
      <w:r w:rsidR="0081436A" w:rsidRPr="00390BB3">
        <w:rPr>
          <w:rFonts w:ascii="Book Antiqua" w:hAnsi="Book Antiqua"/>
          <w:color w:val="000000"/>
          <w:sz w:val="24"/>
          <w:szCs w:val="24"/>
          <w:lang w:val="en-US"/>
        </w:rPr>
        <w:t>.</w:t>
      </w:r>
      <w:r w:rsidR="007024CF" w:rsidRPr="00390BB3">
        <w:rPr>
          <w:rFonts w:ascii="Book Antiqua" w:hAnsi="Book Antiqua"/>
          <w:color w:val="000000"/>
          <w:sz w:val="24"/>
          <w:szCs w:val="24"/>
          <w:lang w:val="en-US"/>
        </w:rPr>
        <w:t xml:space="preserve"> </w:t>
      </w:r>
      <w:r w:rsidR="001918F8" w:rsidRPr="00390BB3">
        <w:rPr>
          <w:rFonts w:ascii="Book Antiqua" w:hAnsi="Book Antiqua"/>
          <w:color w:val="000000"/>
          <w:sz w:val="24"/>
          <w:szCs w:val="24"/>
          <w:lang w:val="en-US"/>
        </w:rPr>
        <w:t>The fir</w:t>
      </w:r>
      <w:r w:rsidR="0081436A" w:rsidRPr="00390BB3">
        <w:rPr>
          <w:rFonts w:ascii="Book Antiqua" w:hAnsi="Book Antiqua"/>
          <w:color w:val="000000"/>
          <w:sz w:val="24"/>
          <w:szCs w:val="24"/>
          <w:lang w:val="en-US"/>
        </w:rPr>
        <w:t xml:space="preserve">st </w:t>
      </w:r>
      <w:r w:rsidR="00DE179D" w:rsidRPr="00390BB3">
        <w:rPr>
          <w:rFonts w:ascii="Book Antiqua" w:hAnsi="Book Antiqua"/>
          <w:color w:val="000000"/>
          <w:sz w:val="24"/>
          <w:szCs w:val="24"/>
          <w:lang w:val="en-US"/>
        </w:rPr>
        <w:t>of these studies</w:t>
      </w:r>
      <w:r w:rsidR="00554526" w:rsidRPr="00390BB3">
        <w:rPr>
          <w:rFonts w:ascii="Book Antiqua" w:hAnsi="Book Antiqua"/>
          <w:color w:val="000000"/>
          <w:sz w:val="24"/>
          <w:szCs w:val="24"/>
          <w:lang w:val="en-US"/>
        </w:rPr>
        <w:t xml:space="preserve"> </w:t>
      </w:r>
      <w:r w:rsidR="0081436A" w:rsidRPr="00390BB3">
        <w:rPr>
          <w:rFonts w:ascii="Book Antiqua" w:hAnsi="Book Antiqua"/>
          <w:color w:val="000000"/>
          <w:sz w:val="24"/>
          <w:szCs w:val="24"/>
          <w:lang w:val="en-US"/>
        </w:rPr>
        <w:t xml:space="preserve">included </w:t>
      </w:r>
      <w:r w:rsidR="00B8071D" w:rsidRPr="00390BB3">
        <w:rPr>
          <w:rFonts w:ascii="Book Antiqua" w:hAnsi="Book Antiqua"/>
          <w:color w:val="000000"/>
          <w:sz w:val="24"/>
          <w:szCs w:val="24"/>
          <w:lang w:val="en-US"/>
        </w:rPr>
        <w:t>the</w:t>
      </w:r>
      <w:r w:rsidR="001133D5" w:rsidRPr="00390BB3">
        <w:rPr>
          <w:rFonts w:ascii="Book Antiqua" w:hAnsi="Book Antiqua"/>
          <w:color w:val="000000"/>
          <w:sz w:val="24"/>
          <w:szCs w:val="24"/>
          <w:lang w:val="en-US"/>
        </w:rPr>
        <w:t xml:space="preserve"> large</w:t>
      </w:r>
      <w:r w:rsidR="00B8071D" w:rsidRPr="00390BB3">
        <w:rPr>
          <w:rFonts w:ascii="Book Antiqua" w:hAnsi="Book Antiqua"/>
          <w:color w:val="000000"/>
          <w:sz w:val="24"/>
          <w:szCs w:val="24"/>
          <w:lang w:val="en-US"/>
        </w:rPr>
        <w:t>st</w:t>
      </w:r>
      <w:r w:rsidR="001918F8" w:rsidRPr="00390BB3">
        <w:rPr>
          <w:rFonts w:ascii="Book Antiqua" w:hAnsi="Book Antiqua"/>
          <w:color w:val="000000"/>
          <w:sz w:val="24"/>
          <w:szCs w:val="24"/>
          <w:lang w:val="en-US"/>
        </w:rPr>
        <w:t xml:space="preserve"> </w:t>
      </w:r>
      <w:r w:rsidR="00DE179D" w:rsidRPr="00390BB3">
        <w:rPr>
          <w:rFonts w:ascii="Book Antiqua" w:hAnsi="Book Antiqua"/>
          <w:color w:val="000000"/>
          <w:sz w:val="24"/>
          <w:szCs w:val="24"/>
          <w:lang w:val="en-US"/>
        </w:rPr>
        <w:t xml:space="preserve">cohort </w:t>
      </w:r>
      <w:r w:rsidR="0081436A" w:rsidRPr="00390BB3">
        <w:rPr>
          <w:rFonts w:ascii="Book Antiqua" w:hAnsi="Book Antiqua"/>
          <w:color w:val="000000"/>
          <w:sz w:val="24"/>
          <w:szCs w:val="24"/>
          <w:lang w:val="en-US"/>
        </w:rPr>
        <w:t xml:space="preserve">of </w:t>
      </w:r>
      <w:r w:rsidR="00972E86" w:rsidRPr="00390BB3">
        <w:rPr>
          <w:rFonts w:ascii="Book Antiqua" w:hAnsi="Book Antiqua"/>
          <w:color w:val="000000"/>
          <w:sz w:val="24"/>
          <w:szCs w:val="24"/>
          <w:lang w:val="en-US"/>
        </w:rPr>
        <w:t xml:space="preserve">AIH </w:t>
      </w:r>
      <w:r w:rsidR="0081436A" w:rsidRPr="00390BB3">
        <w:rPr>
          <w:rFonts w:ascii="Book Antiqua" w:hAnsi="Book Antiqua"/>
          <w:color w:val="000000"/>
          <w:sz w:val="24"/>
          <w:szCs w:val="24"/>
          <w:lang w:val="en-US"/>
        </w:rPr>
        <w:t>patients</w:t>
      </w:r>
      <w:r w:rsidR="00972E86" w:rsidRPr="00390BB3">
        <w:rPr>
          <w:rFonts w:ascii="Book Antiqua" w:hAnsi="Book Antiqua"/>
          <w:color w:val="000000"/>
          <w:sz w:val="24"/>
          <w:szCs w:val="24"/>
          <w:lang w:val="en-US"/>
        </w:rPr>
        <w:t xml:space="preserve"> (</w:t>
      </w:r>
      <w:r w:rsidR="00D94EC1" w:rsidRPr="00390BB3">
        <w:rPr>
          <w:rFonts w:ascii="Book Antiqua" w:hAnsi="Book Antiqua"/>
          <w:i/>
          <w:color w:val="000000"/>
          <w:sz w:val="24"/>
          <w:szCs w:val="24"/>
          <w:lang w:val="en-US"/>
        </w:rPr>
        <w:t>i.e.</w:t>
      </w:r>
      <w:r w:rsidR="003C2192" w:rsidRPr="00390BB3">
        <w:rPr>
          <w:rFonts w:ascii="Book Antiqua" w:hAnsi="Book Antiqua" w:hint="eastAsia"/>
          <w:color w:val="000000"/>
          <w:sz w:val="24"/>
          <w:szCs w:val="24"/>
          <w:lang w:val="en-US" w:eastAsia="zh-CN"/>
        </w:rPr>
        <w:t>,</w:t>
      </w:r>
      <w:r w:rsidR="00D94EC1" w:rsidRPr="00390BB3">
        <w:rPr>
          <w:rFonts w:ascii="Book Antiqua" w:hAnsi="Book Antiqua"/>
          <w:color w:val="000000"/>
          <w:sz w:val="24"/>
          <w:szCs w:val="24"/>
          <w:lang w:val="en-US"/>
        </w:rPr>
        <w:t xml:space="preserve"> </w:t>
      </w:r>
      <w:r w:rsidR="00972E86" w:rsidRPr="00390BB3">
        <w:rPr>
          <w:rFonts w:ascii="Book Antiqua" w:hAnsi="Book Antiqua"/>
          <w:color w:val="000000"/>
          <w:sz w:val="24"/>
          <w:szCs w:val="24"/>
          <w:lang w:val="en-US"/>
        </w:rPr>
        <w:t>181, of whom 157 with type</w:t>
      </w:r>
      <w:r w:rsidRPr="00390BB3">
        <w:rPr>
          <w:rFonts w:ascii="Book Antiqua" w:hAnsi="Book Antiqua"/>
          <w:color w:val="000000"/>
          <w:sz w:val="24"/>
          <w:szCs w:val="24"/>
          <w:lang w:val="en-US"/>
        </w:rPr>
        <w:t xml:space="preserve"> 1 and 24 with type 2</w:t>
      </w:r>
      <w:r w:rsidR="00972E86" w:rsidRPr="00390BB3">
        <w:rPr>
          <w:rFonts w:ascii="Book Antiqua" w:hAnsi="Book Antiqua"/>
          <w:color w:val="000000"/>
          <w:sz w:val="24"/>
          <w:szCs w:val="24"/>
          <w:lang w:val="en-US"/>
        </w:rPr>
        <w:t xml:space="preserve">) </w:t>
      </w:r>
      <w:r w:rsidRPr="00390BB3">
        <w:rPr>
          <w:rFonts w:ascii="Book Antiqua" w:hAnsi="Book Antiqua"/>
          <w:color w:val="000000"/>
          <w:sz w:val="24"/>
          <w:szCs w:val="24"/>
          <w:lang w:val="en-US"/>
        </w:rPr>
        <w:t xml:space="preserve">who were </w:t>
      </w:r>
      <w:r w:rsidR="00972E86" w:rsidRPr="00390BB3">
        <w:rPr>
          <w:rFonts w:ascii="Book Antiqua" w:hAnsi="Book Antiqua"/>
          <w:color w:val="000000"/>
          <w:sz w:val="24"/>
          <w:szCs w:val="24"/>
          <w:lang w:val="en-US"/>
        </w:rPr>
        <w:t>screened for CD</w:t>
      </w:r>
      <w:r w:rsidR="00865C9A" w:rsidRPr="00390BB3">
        <w:rPr>
          <w:rFonts w:ascii="Book Antiqua" w:hAnsi="Book Antiqua"/>
          <w:color w:val="000000"/>
          <w:sz w:val="24"/>
          <w:szCs w:val="24"/>
          <w:lang w:val="en-US"/>
        </w:rPr>
        <w:t xml:space="preserve"> by serology</w:t>
      </w:r>
      <w:r w:rsidR="00EA4E3F" w:rsidRPr="00390BB3">
        <w:rPr>
          <w:rFonts w:ascii="Book Antiqua" w:hAnsi="Book Antiqua"/>
          <w:color w:val="000000"/>
          <w:sz w:val="24"/>
          <w:szCs w:val="24"/>
          <w:vertAlign w:val="superscript"/>
          <w:lang w:val="en-US"/>
        </w:rPr>
        <w:t>[1</w:t>
      </w:r>
      <w:r w:rsidR="002468CE" w:rsidRPr="00390BB3">
        <w:rPr>
          <w:rFonts w:ascii="Book Antiqua" w:hAnsi="Book Antiqua"/>
          <w:color w:val="000000"/>
          <w:sz w:val="24"/>
          <w:szCs w:val="24"/>
          <w:vertAlign w:val="superscript"/>
          <w:lang w:val="en-US"/>
        </w:rPr>
        <w:t>8</w:t>
      </w:r>
      <w:r w:rsidR="00EA4E3F" w:rsidRPr="00390BB3">
        <w:rPr>
          <w:rFonts w:ascii="Book Antiqua" w:hAnsi="Book Antiqua"/>
          <w:color w:val="000000"/>
          <w:sz w:val="24"/>
          <w:szCs w:val="24"/>
          <w:vertAlign w:val="superscript"/>
          <w:lang w:val="en-US"/>
        </w:rPr>
        <w:t>]</w:t>
      </w:r>
      <w:r w:rsidR="00972E86" w:rsidRPr="00390BB3">
        <w:rPr>
          <w:rFonts w:ascii="Book Antiqua" w:hAnsi="Book Antiqua"/>
          <w:color w:val="000000"/>
          <w:sz w:val="24"/>
          <w:szCs w:val="24"/>
          <w:lang w:val="en-US"/>
        </w:rPr>
        <w:t xml:space="preserve">. </w:t>
      </w:r>
      <w:r w:rsidR="008723BE" w:rsidRPr="00390BB3">
        <w:rPr>
          <w:rFonts w:ascii="Book Antiqua" w:hAnsi="Book Antiqua"/>
          <w:color w:val="000000"/>
          <w:sz w:val="24"/>
          <w:szCs w:val="24"/>
          <w:lang w:val="en-US"/>
        </w:rPr>
        <w:t xml:space="preserve">Among these </w:t>
      </w:r>
      <w:r w:rsidR="00D94EC1" w:rsidRPr="00390BB3">
        <w:rPr>
          <w:rFonts w:ascii="Book Antiqua" w:hAnsi="Book Antiqua"/>
          <w:color w:val="000000"/>
          <w:sz w:val="24"/>
          <w:szCs w:val="24"/>
          <w:lang w:val="en-US"/>
        </w:rPr>
        <w:t>patients, e</w:t>
      </w:r>
      <w:r w:rsidR="00670F02" w:rsidRPr="00390BB3">
        <w:rPr>
          <w:rFonts w:ascii="Book Antiqua" w:hAnsi="Book Antiqua"/>
          <w:color w:val="000000"/>
          <w:sz w:val="24"/>
          <w:szCs w:val="24"/>
          <w:lang w:val="en-US"/>
        </w:rPr>
        <w:t xml:space="preserve">ight </w:t>
      </w:r>
      <w:r w:rsidR="008723BE" w:rsidRPr="00390BB3">
        <w:rPr>
          <w:rFonts w:ascii="Book Antiqua" w:hAnsi="Book Antiqua"/>
          <w:color w:val="000000"/>
          <w:sz w:val="24"/>
          <w:szCs w:val="24"/>
          <w:lang w:val="en-US"/>
        </w:rPr>
        <w:t>[4.4%</w:t>
      </w:r>
      <w:r w:rsidR="00670F02" w:rsidRPr="00390BB3">
        <w:rPr>
          <w:rFonts w:ascii="Book Antiqua" w:hAnsi="Book Antiqua"/>
          <w:color w:val="000000"/>
          <w:sz w:val="24"/>
          <w:szCs w:val="24"/>
          <w:lang w:val="en-US"/>
        </w:rPr>
        <w:t xml:space="preserve"> </w:t>
      </w:r>
      <w:r w:rsidR="008723BE" w:rsidRPr="00390BB3">
        <w:rPr>
          <w:rFonts w:ascii="Book Antiqua" w:hAnsi="Book Antiqua"/>
          <w:color w:val="000000"/>
          <w:sz w:val="24"/>
          <w:szCs w:val="24"/>
          <w:lang w:val="en-US"/>
        </w:rPr>
        <w:t>(</w:t>
      </w:r>
      <w:r w:rsidR="00D94EC1" w:rsidRPr="00390BB3">
        <w:rPr>
          <w:rFonts w:ascii="Book Antiqua" w:hAnsi="Book Antiqua"/>
          <w:color w:val="000000"/>
          <w:sz w:val="24"/>
          <w:szCs w:val="24"/>
          <w:lang w:val="en-US"/>
        </w:rPr>
        <w:t>3.8%</w:t>
      </w:r>
      <w:r w:rsidR="008723BE" w:rsidRPr="00390BB3">
        <w:rPr>
          <w:rFonts w:ascii="Book Antiqua" w:hAnsi="Book Antiqua"/>
          <w:color w:val="000000"/>
          <w:sz w:val="24"/>
          <w:szCs w:val="24"/>
          <w:lang w:val="en-US"/>
        </w:rPr>
        <w:t xml:space="preserve"> with type 1 and 8.3% with type 2 AIH</w:t>
      </w:r>
      <w:r w:rsidR="00D94EC1" w:rsidRPr="00390BB3">
        <w:rPr>
          <w:rFonts w:ascii="Book Antiqua" w:hAnsi="Book Antiqua"/>
          <w:color w:val="000000"/>
          <w:sz w:val="24"/>
          <w:szCs w:val="24"/>
          <w:lang w:val="en-US"/>
        </w:rPr>
        <w:t>)</w:t>
      </w:r>
      <w:r w:rsidR="008723BE" w:rsidRPr="00390BB3">
        <w:rPr>
          <w:rFonts w:ascii="Book Antiqua" w:hAnsi="Book Antiqua"/>
          <w:color w:val="000000"/>
          <w:sz w:val="24"/>
          <w:szCs w:val="24"/>
          <w:lang w:val="en-US"/>
        </w:rPr>
        <w:t>]</w:t>
      </w:r>
      <w:r w:rsidR="00D94EC1" w:rsidRPr="00390BB3">
        <w:rPr>
          <w:rFonts w:ascii="Book Antiqua" w:hAnsi="Book Antiqua"/>
          <w:color w:val="000000"/>
          <w:sz w:val="24"/>
          <w:szCs w:val="24"/>
          <w:lang w:val="en-US"/>
        </w:rPr>
        <w:t xml:space="preserve"> </w:t>
      </w:r>
      <w:r w:rsidR="00347391" w:rsidRPr="00390BB3">
        <w:rPr>
          <w:rFonts w:ascii="Book Antiqua" w:hAnsi="Book Antiqua"/>
          <w:color w:val="000000"/>
          <w:sz w:val="24"/>
          <w:szCs w:val="24"/>
          <w:lang w:val="en-US"/>
        </w:rPr>
        <w:t xml:space="preserve">were found to have </w:t>
      </w:r>
      <w:r w:rsidR="00E60B6D" w:rsidRPr="00390BB3">
        <w:rPr>
          <w:rFonts w:ascii="Book Antiqua" w:hAnsi="Book Antiqua"/>
          <w:color w:val="000000"/>
          <w:sz w:val="24"/>
          <w:szCs w:val="24"/>
          <w:lang w:val="en-US"/>
        </w:rPr>
        <w:t>raised level</w:t>
      </w:r>
      <w:r w:rsidR="00185C1C" w:rsidRPr="00390BB3">
        <w:rPr>
          <w:rFonts w:ascii="Book Antiqua" w:hAnsi="Book Antiqua"/>
          <w:color w:val="000000"/>
          <w:sz w:val="24"/>
          <w:szCs w:val="24"/>
          <w:lang w:val="en-US"/>
        </w:rPr>
        <w:t>s</w:t>
      </w:r>
      <w:r w:rsidRPr="00390BB3">
        <w:rPr>
          <w:rFonts w:ascii="Book Antiqua" w:hAnsi="Book Antiqua"/>
          <w:color w:val="000000"/>
          <w:sz w:val="24"/>
          <w:szCs w:val="24"/>
          <w:lang w:val="en-US"/>
        </w:rPr>
        <w:t xml:space="preserve"> of EMA</w:t>
      </w:r>
      <w:r w:rsidR="00CC6950" w:rsidRPr="00390BB3">
        <w:rPr>
          <w:rFonts w:ascii="Book Antiqua" w:hAnsi="Book Antiqua"/>
          <w:color w:val="000000"/>
          <w:sz w:val="24"/>
          <w:szCs w:val="24"/>
          <w:lang w:val="en-US"/>
        </w:rPr>
        <w:t xml:space="preserve"> </w:t>
      </w:r>
      <w:r w:rsidR="00546C48" w:rsidRPr="00390BB3">
        <w:rPr>
          <w:rFonts w:ascii="Book Antiqua" w:hAnsi="Book Antiqua"/>
          <w:color w:val="000000"/>
          <w:sz w:val="24"/>
          <w:szCs w:val="24"/>
          <w:lang w:val="en-US"/>
        </w:rPr>
        <w:t>Ig</w:t>
      </w:r>
      <w:r w:rsidR="00865C9A" w:rsidRPr="00390BB3">
        <w:rPr>
          <w:rFonts w:ascii="Book Antiqua" w:hAnsi="Book Antiqua"/>
          <w:color w:val="000000"/>
          <w:sz w:val="24"/>
          <w:szCs w:val="24"/>
          <w:lang w:val="en-US"/>
        </w:rPr>
        <w:t>A</w:t>
      </w:r>
      <w:r w:rsidR="00670F02" w:rsidRPr="00390BB3">
        <w:rPr>
          <w:rFonts w:ascii="Book Antiqua" w:hAnsi="Book Antiqua"/>
          <w:color w:val="000000"/>
          <w:sz w:val="24"/>
          <w:szCs w:val="24"/>
          <w:lang w:val="en-US"/>
        </w:rPr>
        <w:t>.</w:t>
      </w:r>
      <w:r w:rsidR="00347391" w:rsidRPr="00390BB3">
        <w:rPr>
          <w:rFonts w:ascii="Book Antiqua" w:hAnsi="Book Antiqua"/>
          <w:color w:val="000000"/>
          <w:sz w:val="24"/>
          <w:szCs w:val="24"/>
          <w:lang w:val="en-US"/>
        </w:rPr>
        <w:t xml:space="preserve"> </w:t>
      </w:r>
      <w:r w:rsidR="00E60B6D" w:rsidRPr="00390BB3">
        <w:rPr>
          <w:rFonts w:ascii="Book Antiqua" w:hAnsi="Book Antiqua"/>
          <w:color w:val="000000"/>
          <w:sz w:val="24"/>
          <w:szCs w:val="24"/>
          <w:lang w:val="en-US"/>
        </w:rPr>
        <w:t>O</w:t>
      </w:r>
      <w:r w:rsidR="00347391" w:rsidRPr="00390BB3">
        <w:rPr>
          <w:rFonts w:ascii="Book Antiqua" w:hAnsi="Book Antiqua"/>
          <w:color w:val="000000"/>
          <w:sz w:val="24"/>
          <w:szCs w:val="24"/>
          <w:lang w:val="en-US"/>
        </w:rPr>
        <w:t>f the</w:t>
      </w:r>
      <w:r w:rsidR="00E60B6D" w:rsidRPr="00390BB3">
        <w:rPr>
          <w:rFonts w:ascii="Book Antiqua" w:hAnsi="Book Antiqua"/>
          <w:color w:val="000000"/>
          <w:sz w:val="24"/>
          <w:szCs w:val="24"/>
          <w:lang w:val="en-US"/>
        </w:rPr>
        <w:t>se</w:t>
      </w:r>
      <w:r w:rsidR="00347391" w:rsidRPr="00390BB3">
        <w:rPr>
          <w:rFonts w:ascii="Book Antiqua" w:hAnsi="Book Antiqua"/>
          <w:color w:val="000000"/>
          <w:sz w:val="24"/>
          <w:szCs w:val="24"/>
          <w:lang w:val="en-US"/>
        </w:rPr>
        <w:t xml:space="preserve"> 8</w:t>
      </w:r>
      <w:r w:rsidR="00E60B6D" w:rsidRPr="00390BB3">
        <w:rPr>
          <w:rFonts w:ascii="Book Antiqua" w:hAnsi="Book Antiqua"/>
          <w:color w:val="000000"/>
          <w:sz w:val="24"/>
          <w:szCs w:val="24"/>
          <w:lang w:val="en-US"/>
        </w:rPr>
        <w:t xml:space="preserve"> antibody-positive patients, five</w:t>
      </w:r>
      <w:r w:rsidR="00347391" w:rsidRPr="00390BB3">
        <w:rPr>
          <w:rFonts w:ascii="Book Antiqua" w:hAnsi="Book Antiqua"/>
          <w:color w:val="000000"/>
          <w:sz w:val="24"/>
          <w:szCs w:val="24"/>
          <w:lang w:val="en-US"/>
        </w:rPr>
        <w:t xml:space="preserve"> </w:t>
      </w:r>
      <w:r w:rsidR="005A059D" w:rsidRPr="00390BB3">
        <w:rPr>
          <w:rFonts w:ascii="Book Antiqua" w:hAnsi="Book Antiqua"/>
          <w:color w:val="000000"/>
          <w:sz w:val="24"/>
          <w:szCs w:val="24"/>
          <w:lang w:val="en-US"/>
        </w:rPr>
        <w:t xml:space="preserve">underwent </w:t>
      </w:r>
      <w:r w:rsidR="00E60B6D" w:rsidRPr="00390BB3">
        <w:rPr>
          <w:rFonts w:ascii="Book Antiqua" w:hAnsi="Book Antiqua"/>
          <w:color w:val="000000"/>
          <w:sz w:val="24"/>
          <w:szCs w:val="24"/>
          <w:lang w:val="en-US"/>
        </w:rPr>
        <w:t>jejunal</w:t>
      </w:r>
      <w:r w:rsidR="005A059D" w:rsidRPr="00390BB3">
        <w:rPr>
          <w:rFonts w:ascii="Book Antiqua" w:hAnsi="Book Antiqua"/>
          <w:color w:val="000000"/>
          <w:sz w:val="24"/>
          <w:szCs w:val="24"/>
          <w:lang w:val="en-US"/>
        </w:rPr>
        <w:t xml:space="preserve"> biopsy </w:t>
      </w:r>
      <w:r w:rsidR="00E60B6D" w:rsidRPr="00390BB3">
        <w:rPr>
          <w:rFonts w:ascii="Book Antiqua" w:hAnsi="Book Antiqua"/>
          <w:color w:val="000000"/>
          <w:sz w:val="24"/>
          <w:szCs w:val="24"/>
          <w:lang w:val="en-US"/>
        </w:rPr>
        <w:t>which revealed</w:t>
      </w:r>
      <w:r w:rsidR="005A059D" w:rsidRPr="00390BB3">
        <w:rPr>
          <w:rFonts w:ascii="Book Antiqua" w:hAnsi="Book Antiqua"/>
          <w:color w:val="000000"/>
          <w:sz w:val="24"/>
          <w:szCs w:val="24"/>
          <w:lang w:val="en-US"/>
        </w:rPr>
        <w:t xml:space="preserve"> a subtotal villous atrophy </w:t>
      </w:r>
      <w:r w:rsidR="00E60B6D" w:rsidRPr="00390BB3">
        <w:rPr>
          <w:rFonts w:ascii="Book Antiqua" w:hAnsi="Book Antiqua"/>
          <w:color w:val="000000"/>
          <w:sz w:val="24"/>
          <w:szCs w:val="24"/>
          <w:lang w:val="en-US"/>
        </w:rPr>
        <w:t>typical of</w:t>
      </w:r>
      <w:r w:rsidR="005A059D" w:rsidRPr="00390BB3">
        <w:rPr>
          <w:rFonts w:ascii="Book Antiqua" w:hAnsi="Book Antiqua"/>
          <w:color w:val="000000"/>
          <w:sz w:val="24"/>
          <w:szCs w:val="24"/>
          <w:lang w:val="en-US"/>
        </w:rPr>
        <w:t xml:space="preserve"> CD. </w:t>
      </w:r>
      <w:r w:rsidR="000D1526" w:rsidRPr="00390BB3">
        <w:rPr>
          <w:rFonts w:ascii="Book Antiqua" w:hAnsi="Book Antiqua"/>
          <w:color w:val="000000"/>
          <w:sz w:val="24"/>
          <w:szCs w:val="24"/>
          <w:lang w:val="en-US"/>
        </w:rPr>
        <w:t>In a recent systematic review</w:t>
      </w:r>
      <w:r w:rsidR="000D1526" w:rsidRPr="00390BB3">
        <w:rPr>
          <w:rFonts w:ascii="Book Antiqua" w:hAnsi="Book Antiqua"/>
          <w:color w:val="000000"/>
          <w:sz w:val="24"/>
          <w:szCs w:val="24"/>
          <w:vertAlign w:val="superscript"/>
          <w:lang w:val="en-US"/>
        </w:rPr>
        <w:t>[2</w:t>
      </w:r>
      <w:r w:rsidR="00EA4E3F" w:rsidRPr="00390BB3">
        <w:rPr>
          <w:rFonts w:ascii="Book Antiqua" w:hAnsi="Book Antiqua"/>
          <w:color w:val="000000"/>
          <w:sz w:val="24"/>
          <w:szCs w:val="24"/>
          <w:vertAlign w:val="superscript"/>
          <w:lang w:val="en-US"/>
        </w:rPr>
        <w:t>6</w:t>
      </w:r>
      <w:r w:rsidR="000D1526" w:rsidRPr="00390BB3">
        <w:rPr>
          <w:rFonts w:ascii="Book Antiqua" w:hAnsi="Book Antiqua"/>
          <w:color w:val="000000"/>
          <w:sz w:val="24"/>
          <w:szCs w:val="24"/>
          <w:vertAlign w:val="superscript"/>
          <w:lang w:val="en-US"/>
        </w:rPr>
        <w:t>]</w:t>
      </w:r>
      <w:r w:rsidR="000D1526" w:rsidRPr="00390BB3">
        <w:rPr>
          <w:rFonts w:ascii="Book Antiqua" w:hAnsi="Book Antiqua"/>
          <w:color w:val="000000"/>
          <w:sz w:val="24"/>
          <w:szCs w:val="24"/>
          <w:lang w:val="en-US"/>
        </w:rPr>
        <w:t xml:space="preserve"> performed in adult</w:t>
      </w:r>
      <w:r w:rsidR="0064710F" w:rsidRPr="00390BB3">
        <w:rPr>
          <w:rFonts w:ascii="Book Antiqua" w:hAnsi="Book Antiqua"/>
          <w:color w:val="000000"/>
          <w:sz w:val="24"/>
          <w:szCs w:val="24"/>
          <w:lang w:val="en-US"/>
        </w:rPr>
        <w:t>s</w:t>
      </w:r>
      <w:r w:rsidR="000D1526" w:rsidRPr="00390BB3">
        <w:rPr>
          <w:rFonts w:ascii="Book Antiqua" w:hAnsi="Book Antiqua"/>
          <w:color w:val="000000"/>
          <w:sz w:val="24"/>
          <w:szCs w:val="24"/>
          <w:lang w:val="en-US"/>
        </w:rPr>
        <w:t>, the prevalence of CD in AIH ranged</w:t>
      </w:r>
      <w:r w:rsidR="00D1512F" w:rsidRPr="00390BB3">
        <w:rPr>
          <w:rFonts w:ascii="Book Antiqua" w:hAnsi="Book Antiqua"/>
          <w:color w:val="000000"/>
          <w:sz w:val="24"/>
          <w:szCs w:val="24"/>
          <w:lang w:val="en-US"/>
        </w:rPr>
        <w:t xml:space="preserve"> between 2% and 20% but </w:t>
      </w:r>
      <w:r w:rsidR="008723BE" w:rsidRPr="00390BB3">
        <w:rPr>
          <w:rFonts w:ascii="Book Antiqua" w:hAnsi="Book Antiqua"/>
          <w:color w:val="000000"/>
          <w:sz w:val="24"/>
          <w:szCs w:val="24"/>
          <w:lang w:val="en-US"/>
        </w:rPr>
        <w:t xml:space="preserve">was approximately 4% </w:t>
      </w:r>
      <w:r w:rsidR="00D1512F" w:rsidRPr="00390BB3">
        <w:rPr>
          <w:rFonts w:ascii="Book Antiqua" w:hAnsi="Book Antiqua"/>
          <w:color w:val="000000"/>
          <w:sz w:val="24"/>
          <w:szCs w:val="24"/>
          <w:lang w:val="en-US"/>
        </w:rPr>
        <w:t xml:space="preserve">in </w:t>
      </w:r>
      <w:r w:rsidR="008723BE" w:rsidRPr="00390BB3">
        <w:rPr>
          <w:rFonts w:ascii="Book Antiqua" w:hAnsi="Book Antiqua"/>
          <w:color w:val="000000"/>
          <w:sz w:val="24"/>
          <w:szCs w:val="24"/>
          <w:lang w:val="en-US"/>
        </w:rPr>
        <w:t>most</w:t>
      </w:r>
      <w:r w:rsidR="00D1512F" w:rsidRPr="00390BB3">
        <w:rPr>
          <w:rFonts w:ascii="Book Antiqua" w:hAnsi="Book Antiqua"/>
          <w:color w:val="000000"/>
          <w:sz w:val="24"/>
          <w:szCs w:val="24"/>
          <w:lang w:val="en-US"/>
        </w:rPr>
        <w:t xml:space="preserve"> studies</w:t>
      </w:r>
      <w:r w:rsidR="00DF2C19" w:rsidRPr="00390BB3">
        <w:rPr>
          <w:rFonts w:ascii="Book Antiqua" w:hAnsi="Book Antiqua"/>
          <w:color w:val="000000"/>
          <w:sz w:val="24"/>
          <w:szCs w:val="24"/>
          <w:lang w:val="en-US"/>
        </w:rPr>
        <w:t>.</w:t>
      </w:r>
      <w:r w:rsidR="00D1512F" w:rsidRPr="00390BB3">
        <w:rPr>
          <w:rFonts w:ascii="Book Antiqua" w:hAnsi="Book Antiqua"/>
          <w:color w:val="000000"/>
          <w:sz w:val="24"/>
          <w:szCs w:val="24"/>
          <w:lang w:val="en-US"/>
        </w:rPr>
        <w:t xml:space="preserve"> </w:t>
      </w:r>
    </w:p>
    <w:p w:rsidR="00ED0C0E" w:rsidRPr="00390BB3" w:rsidRDefault="00C174F7" w:rsidP="00AC3A83">
      <w:pPr>
        <w:adjustRightInd w:val="0"/>
        <w:snapToGrid w:val="0"/>
        <w:spacing w:after="0" w:line="360" w:lineRule="auto"/>
        <w:ind w:firstLine="708"/>
        <w:jc w:val="both"/>
        <w:rPr>
          <w:rFonts w:ascii="Book Antiqua" w:hAnsi="Book Antiqua"/>
          <w:color w:val="000000"/>
          <w:sz w:val="24"/>
          <w:szCs w:val="24"/>
          <w:lang w:val="en-US"/>
        </w:rPr>
      </w:pPr>
      <w:r w:rsidRPr="00390BB3">
        <w:rPr>
          <w:rFonts w:ascii="Book Antiqua" w:hAnsi="Book Antiqua"/>
          <w:color w:val="000000"/>
          <w:sz w:val="24"/>
          <w:szCs w:val="24"/>
          <w:lang w:val="en-US"/>
        </w:rPr>
        <w:t xml:space="preserve">In children, </w:t>
      </w:r>
      <w:r w:rsidR="008D53E5" w:rsidRPr="00390BB3">
        <w:rPr>
          <w:rFonts w:ascii="Book Antiqua" w:hAnsi="Book Antiqua"/>
          <w:color w:val="000000"/>
          <w:sz w:val="24"/>
          <w:szCs w:val="24"/>
          <w:lang w:val="en-US"/>
        </w:rPr>
        <w:t xml:space="preserve">at first </w:t>
      </w:r>
      <w:r w:rsidR="00DE179D" w:rsidRPr="00390BB3">
        <w:rPr>
          <w:rFonts w:ascii="Book Antiqua" w:hAnsi="Book Antiqua"/>
          <w:color w:val="000000"/>
          <w:sz w:val="24"/>
          <w:szCs w:val="24"/>
          <w:lang w:val="en-US"/>
        </w:rPr>
        <w:t xml:space="preserve">the </w:t>
      </w:r>
      <w:r w:rsidRPr="00390BB3">
        <w:rPr>
          <w:rFonts w:ascii="Book Antiqua" w:hAnsi="Book Antiqua"/>
          <w:color w:val="000000"/>
          <w:sz w:val="24"/>
          <w:szCs w:val="24"/>
          <w:lang w:val="en-US"/>
        </w:rPr>
        <w:t>association</w:t>
      </w:r>
      <w:r w:rsidR="00971616" w:rsidRPr="00390BB3">
        <w:rPr>
          <w:rFonts w:ascii="Book Antiqua" w:hAnsi="Book Antiqua"/>
          <w:color w:val="000000"/>
          <w:sz w:val="24"/>
          <w:szCs w:val="24"/>
          <w:lang w:val="en-US"/>
        </w:rPr>
        <w:t xml:space="preserve"> </w:t>
      </w:r>
      <w:r w:rsidR="008D53E5" w:rsidRPr="00390BB3">
        <w:rPr>
          <w:rFonts w:ascii="Book Antiqua" w:hAnsi="Book Antiqua"/>
          <w:color w:val="000000"/>
          <w:sz w:val="24"/>
          <w:szCs w:val="24"/>
          <w:lang w:val="en-US"/>
        </w:rPr>
        <w:t xml:space="preserve">between CD and </w:t>
      </w:r>
      <w:r w:rsidR="00971616" w:rsidRPr="00390BB3">
        <w:rPr>
          <w:rFonts w:ascii="Book Antiqua" w:hAnsi="Book Antiqua"/>
          <w:color w:val="000000"/>
          <w:sz w:val="24"/>
          <w:szCs w:val="24"/>
          <w:lang w:val="en-US"/>
        </w:rPr>
        <w:t xml:space="preserve">AIH </w:t>
      </w:r>
      <w:r w:rsidR="00DE179D" w:rsidRPr="00390BB3">
        <w:rPr>
          <w:rFonts w:ascii="Book Antiqua" w:hAnsi="Book Antiqua"/>
          <w:color w:val="000000"/>
          <w:sz w:val="24"/>
          <w:szCs w:val="24"/>
          <w:lang w:val="en-US"/>
        </w:rPr>
        <w:t>was only reported in isolated cases</w:t>
      </w:r>
      <w:r w:rsidRPr="00390BB3">
        <w:rPr>
          <w:rFonts w:ascii="Book Antiqua" w:hAnsi="Book Antiqua"/>
          <w:color w:val="000000"/>
          <w:sz w:val="24"/>
          <w:szCs w:val="24"/>
          <w:vertAlign w:val="superscript"/>
          <w:lang w:val="en-US"/>
        </w:rPr>
        <w:t>[</w:t>
      </w:r>
      <w:r w:rsidR="004D05CE" w:rsidRPr="00390BB3">
        <w:rPr>
          <w:rFonts w:ascii="Book Antiqua" w:hAnsi="Book Antiqua"/>
          <w:color w:val="000000"/>
          <w:sz w:val="24"/>
          <w:szCs w:val="24"/>
          <w:vertAlign w:val="superscript"/>
          <w:lang w:val="en-US"/>
        </w:rPr>
        <w:t>3</w:t>
      </w:r>
      <w:r w:rsidR="00AF708F" w:rsidRPr="00390BB3">
        <w:rPr>
          <w:rFonts w:ascii="Book Antiqua" w:hAnsi="Book Antiqua"/>
          <w:color w:val="000000"/>
          <w:sz w:val="24"/>
          <w:szCs w:val="24"/>
          <w:vertAlign w:val="superscript"/>
          <w:lang w:val="en-US"/>
        </w:rPr>
        <w:t>5-37</w:t>
      </w:r>
      <w:r w:rsidRPr="00390BB3">
        <w:rPr>
          <w:rFonts w:ascii="Book Antiqua" w:hAnsi="Book Antiqua"/>
          <w:color w:val="000000"/>
          <w:sz w:val="24"/>
          <w:szCs w:val="24"/>
          <w:vertAlign w:val="superscript"/>
          <w:lang w:val="en-US"/>
        </w:rPr>
        <w:t>]</w:t>
      </w:r>
      <w:r w:rsidRPr="00390BB3">
        <w:rPr>
          <w:rFonts w:ascii="Book Antiqua" w:hAnsi="Book Antiqua"/>
          <w:color w:val="000000"/>
          <w:sz w:val="24"/>
          <w:szCs w:val="24"/>
          <w:lang w:val="en-US"/>
        </w:rPr>
        <w:t xml:space="preserve">. </w:t>
      </w:r>
      <w:r w:rsidR="009A4F96" w:rsidRPr="00390BB3">
        <w:rPr>
          <w:rFonts w:ascii="Book Antiqua" w:hAnsi="Book Antiqua"/>
          <w:color w:val="000000"/>
          <w:sz w:val="24"/>
          <w:szCs w:val="24"/>
          <w:lang w:val="en-US"/>
        </w:rPr>
        <w:t>Subsequently</w:t>
      </w:r>
      <w:r w:rsidR="00610C82" w:rsidRPr="00390BB3">
        <w:rPr>
          <w:rFonts w:ascii="Book Antiqua" w:hAnsi="Book Antiqua"/>
          <w:color w:val="000000"/>
          <w:sz w:val="24"/>
          <w:szCs w:val="24"/>
          <w:lang w:val="en-US"/>
        </w:rPr>
        <w:t xml:space="preserve"> </w:t>
      </w:r>
      <w:r w:rsidR="001133D5" w:rsidRPr="00390BB3">
        <w:rPr>
          <w:rFonts w:ascii="Book Antiqua" w:hAnsi="Book Antiqua"/>
          <w:color w:val="000000"/>
          <w:sz w:val="24"/>
          <w:szCs w:val="24"/>
          <w:lang w:val="en-US"/>
        </w:rPr>
        <w:t xml:space="preserve">pediatric </w:t>
      </w:r>
      <w:r w:rsidR="00554588" w:rsidRPr="00390BB3">
        <w:rPr>
          <w:rFonts w:ascii="Book Antiqua" w:hAnsi="Book Antiqua"/>
          <w:color w:val="000000"/>
          <w:sz w:val="24"/>
          <w:szCs w:val="24"/>
          <w:lang w:val="en-US"/>
        </w:rPr>
        <w:t xml:space="preserve">surveys </w:t>
      </w:r>
      <w:r w:rsidR="001133D5" w:rsidRPr="00390BB3">
        <w:rPr>
          <w:rFonts w:ascii="Book Antiqua" w:hAnsi="Book Antiqua"/>
          <w:color w:val="000000"/>
          <w:sz w:val="24"/>
          <w:szCs w:val="24"/>
          <w:lang w:val="en-US"/>
        </w:rPr>
        <w:t>have</w:t>
      </w:r>
      <w:r w:rsidR="00554588" w:rsidRPr="00390BB3">
        <w:rPr>
          <w:rFonts w:ascii="Book Antiqua" w:hAnsi="Book Antiqua"/>
          <w:color w:val="000000"/>
          <w:sz w:val="24"/>
          <w:szCs w:val="24"/>
          <w:lang w:val="en-US"/>
        </w:rPr>
        <w:t xml:space="preserve"> report</w:t>
      </w:r>
      <w:r w:rsidR="001133D5" w:rsidRPr="00390BB3">
        <w:rPr>
          <w:rFonts w:ascii="Book Antiqua" w:hAnsi="Book Antiqua"/>
          <w:color w:val="000000"/>
          <w:sz w:val="24"/>
          <w:szCs w:val="24"/>
          <w:lang w:val="en-US"/>
        </w:rPr>
        <w:t>ed</w:t>
      </w:r>
      <w:r w:rsidR="00554588" w:rsidRPr="00390BB3">
        <w:rPr>
          <w:rFonts w:ascii="Book Antiqua" w:hAnsi="Book Antiqua"/>
          <w:color w:val="000000"/>
          <w:sz w:val="24"/>
          <w:szCs w:val="24"/>
          <w:lang w:val="en-US"/>
        </w:rPr>
        <w:t xml:space="preserve"> a wide prevalence of CD in AIH </w:t>
      </w:r>
      <w:r w:rsidR="001133D5" w:rsidRPr="00390BB3">
        <w:rPr>
          <w:rFonts w:ascii="Book Antiqua" w:hAnsi="Book Antiqua"/>
          <w:color w:val="000000"/>
          <w:sz w:val="24"/>
          <w:szCs w:val="24"/>
          <w:lang w:val="en-US"/>
        </w:rPr>
        <w:t xml:space="preserve">ranging </w:t>
      </w:r>
      <w:r w:rsidR="00554588" w:rsidRPr="00390BB3">
        <w:rPr>
          <w:rFonts w:ascii="Book Antiqua" w:hAnsi="Book Antiqua"/>
          <w:color w:val="000000"/>
          <w:sz w:val="24"/>
          <w:szCs w:val="24"/>
          <w:lang w:val="en-US"/>
        </w:rPr>
        <w:t xml:space="preserve">from </w:t>
      </w:r>
      <w:r w:rsidR="00626CC2" w:rsidRPr="00390BB3">
        <w:rPr>
          <w:rFonts w:ascii="Book Antiqua" w:hAnsi="Book Antiqua"/>
          <w:color w:val="000000"/>
          <w:sz w:val="24"/>
          <w:szCs w:val="24"/>
          <w:lang w:val="en-US"/>
        </w:rPr>
        <w:t>3.6% to 12%</w:t>
      </w:r>
      <w:r w:rsidR="00D67D98" w:rsidRPr="00390BB3">
        <w:rPr>
          <w:rFonts w:ascii="Book Antiqua" w:hAnsi="Book Antiqua" w:hint="eastAsia"/>
          <w:color w:val="000000"/>
          <w:sz w:val="24"/>
          <w:szCs w:val="24"/>
          <w:lang w:val="en-US" w:eastAsia="zh-CN"/>
        </w:rPr>
        <w:t xml:space="preserve"> </w:t>
      </w:r>
      <w:r w:rsidR="009F1FD1" w:rsidRPr="00390BB3">
        <w:rPr>
          <w:rFonts w:ascii="Book Antiqua" w:hAnsi="Book Antiqua"/>
          <w:color w:val="000000"/>
          <w:sz w:val="24"/>
          <w:szCs w:val="24"/>
          <w:lang w:val="en-US"/>
        </w:rPr>
        <w:t xml:space="preserve">(Table </w:t>
      </w:r>
      <w:r w:rsidR="00202CDA" w:rsidRPr="00390BB3">
        <w:rPr>
          <w:rFonts w:ascii="Book Antiqua" w:hAnsi="Book Antiqua" w:hint="eastAsia"/>
          <w:color w:val="000000"/>
          <w:sz w:val="24"/>
          <w:szCs w:val="24"/>
          <w:lang w:val="en-US" w:eastAsia="zh-CN"/>
        </w:rPr>
        <w:t>2</w:t>
      </w:r>
      <w:r w:rsidR="009F1FD1" w:rsidRPr="00390BB3">
        <w:rPr>
          <w:rFonts w:ascii="Book Antiqua" w:hAnsi="Book Antiqua"/>
          <w:color w:val="000000"/>
          <w:sz w:val="24"/>
          <w:szCs w:val="24"/>
          <w:lang w:val="en-US"/>
        </w:rPr>
        <w:t>)</w:t>
      </w:r>
      <w:r w:rsidR="00AF708F" w:rsidRPr="00390BB3">
        <w:rPr>
          <w:rFonts w:ascii="Book Antiqua" w:hAnsi="Book Antiqua"/>
          <w:color w:val="000000"/>
          <w:sz w:val="24"/>
          <w:szCs w:val="24"/>
          <w:vertAlign w:val="superscript"/>
          <w:lang w:val="en-US"/>
        </w:rPr>
        <w:t>[38-</w:t>
      </w:r>
      <w:r w:rsidR="00C02710" w:rsidRPr="00390BB3">
        <w:rPr>
          <w:rFonts w:ascii="Book Antiqua" w:hAnsi="Book Antiqua"/>
          <w:color w:val="000000"/>
          <w:sz w:val="24"/>
          <w:szCs w:val="24"/>
          <w:vertAlign w:val="superscript"/>
          <w:lang w:val="en-US"/>
        </w:rPr>
        <w:t>43</w:t>
      </w:r>
      <w:r w:rsidR="00626CC2" w:rsidRPr="00390BB3">
        <w:rPr>
          <w:rFonts w:ascii="Book Antiqua" w:hAnsi="Book Antiqua"/>
          <w:color w:val="000000"/>
          <w:sz w:val="24"/>
          <w:szCs w:val="24"/>
          <w:vertAlign w:val="superscript"/>
          <w:lang w:val="en-US"/>
        </w:rPr>
        <w:t>]</w:t>
      </w:r>
      <w:r w:rsidR="00626CC2" w:rsidRPr="00390BB3">
        <w:rPr>
          <w:rFonts w:ascii="Book Antiqua" w:hAnsi="Book Antiqua"/>
          <w:color w:val="000000"/>
          <w:sz w:val="24"/>
          <w:szCs w:val="24"/>
          <w:lang w:val="en-US"/>
        </w:rPr>
        <w:t xml:space="preserve">. </w:t>
      </w:r>
      <w:r w:rsidR="001133D5" w:rsidRPr="00390BB3">
        <w:rPr>
          <w:rFonts w:ascii="Book Antiqua" w:hAnsi="Book Antiqua"/>
          <w:color w:val="000000"/>
          <w:sz w:val="24"/>
          <w:szCs w:val="24"/>
          <w:lang w:val="en-US"/>
        </w:rPr>
        <w:t>I</w:t>
      </w:r>
      <w:r w:rsidR="00CF286E" w:rsidRPr="00390BB3">
        <w:rPr>
          <w:rFonts w:ascii="Book Antiqua" w:hAnsi="Book Antiqua"/>
          <w:color w:val="000000"/>
          <w:sz w:val="24"/>
          <w:szCs w:val="24"/>
          <w:lang w:val="en-US"/>
        </w:rPr>
        <w:t>n a</w:t>
      </w:r>
      <w:r w:rsidR="00DE179D" w:rsidRPr="00390BB3">
        <w:rPr>
          <w:rFonts w:ascii="Book Antiqua" w:hAnsi="Book Antiqua"/>
          <w:color w:val="000000"/>
          <w:sz w:val="24"/>
          <w:szCs w:val="24"/>
          <w:lang w:val="en-US"/>
        </w:rPr>
        <w:t>n Italian</w:t>
      </w:r>
      <w:r w:rsidR="00CF286E" w:rsidRPr="00390BB3">
        <w:rPr>
          <w:rFonts w:ascii="Book Antiqua" w:hAnsi="Book Antiqua"/>
          <w:color w:val="000000"/>
          <w:sz w:val="24"/>
          <w:szCs w:val="24"/>
          <w:lang w:val="en-US"/>
        </w:rPr>
        <w:t xml:space="preserve"> retrospective</w:t>
      </w:r>
      <w:r w:rsidR="00DE179D" w:rsidRPr="00390BB3">
        <w:rPr>
          <w:rFonts w:ascii="Book Antiqua" w:hAnsi="Book Antiqua"/>
          <w:color w:val="000000"/>
          <w:sz w:val="24"/>
          <w:szCs w:val="24"/>
          <w:lang w:val="en-US"/>
        </w:rPr>
        <w:t xml:space="preserve"> (1990-2005)</w:t>
      </w:r>
      <w:r w:rsidR="00CF286E" w:rsidRPr="00390BB3">
        <w:rPr>
          <w:rFonts w:ascii="Book Antiqua" w:hAnsi="Book Antiqua"/>
          <w:color w:val="000000"/>
          <w:sz w:val="24"/>
          <w:szCs w:val="24"/>
          <w:lang w:val="en-US"/>
        </w:rPr>
        <w:t xml:space="preserve"> multicenter study</w:t>
      </w:r>
      <w:r w:rsidR="001133D5" w:rsidRPr="00390BB3">
        <w:rPr>
          <w:rFonts w:ascii="Book Antiqua" w:hAnsi="Book Antiqua"/>
          <w:color w:val="000000"/>
          <w:sz w:val="24"/>
          <w:szCs w:val="24"/>
          <w:lang w:val="en-US"/>
        </w:rPr>
        <w:t xml:space="preserve">, Caprai </w:t>
      </w:r>
      <w:r w:rsidR="00390108" w:rsidRPr="00390BB3">
        <w:rPr>
          <w:rFonts w:ascii="Book Antiqua" w:hAnsi="Book Antiqua"/>
          <w:i/>
          <w:color w:val="000000"/>
          <w:sz w:val="24"/>
          <w:szCs w:val="24"/>
          <w:lang w:val="en-US"/>
        </w:rPr>
        <w:t>et al</w:t>
      </w:r>
      <w:r w:rsidR="004C3101" w:rsidRPr="00390BB3">
        <w:rPr>
          <w:rFonts w:ascii="Book Antiqua" w:hAnsi="Book Antiqua"/>
          <w:color w:val="000000"/>
          <w:sz w:val="24"/>
          <w:szCs w:val="24"/>
          <w:vertAlign w:val="superscript"/>
          <w:lang w:val="en-US"/>
        </w:rPr>
        <w:t>[</w:t>
      </w:r>
      <w:r w:rsidR="00AF708F" w:rsidRPr="00390BB3">
        <w:rPr>
          <w:rFonts w:ascii="Book Antiqua" w:hAnsi="Book Antiqua"/>
          <w:color w:val="000000"/>
          <w:sz w:val="24"/>
          <w:szCs w:val="24"/>
          <w:vertAlign w:val="superscript"/>
          <w:lang w:val="en-US"/>
        </w:rPr>
        <w:t>39</w:t>
      </w:r>
      <w:r w:rsidR="004C3101" w:rsidRPr="00390BB3">
        <w:rPr>
          <w:rFonts w:ascii="Book Antiqua" w:hAnsi="Book Antiqua"/>
          <w:color w:val="000000"/>
          <w:sz w:val="24"/>
          <w:szCs w:val="24"/>
          <w:vertAlign w:val="superscript"/>
          <w:lang w:val="en-US"/>
        </w:rPr>
        <w:t>]</w:t>
      </w:r>
      <w:r w:rsidR="001133D5" w:rsidRPr="00390BB3">
        <w:rPr>
          <w:rFonts w:ascii="Book Antiqua" w:hAnsi="Book Antiqua"/>
          <w:color w:val="000000"/>
          <w:sz w:val="24"/>
          <w:szCs w:val="24"/>
          <w:lang w:val="en-US"/>
        </w:rPr>
        <w:t xml:space="preserve"> </w:t>
      </w:r>
      <w:r w:rsidR="00CF286E" w:rsidRPr="00390BB3">
        <w:rPr>
          <w:rFonts w:ascii="Book Antiqua" w:hAnsi="Book Antiqua"/>
          <w:color w:val="000000"/>
          <w:sz w:val="24"/>
          <w:szCs w:val="24"/>
          <w:lang w:val="en-US"/>
        </w:rPr>
        <w:t xml:space="preserve">found that </w:t>
      </w:r>
      <w:r w:rsidR="00B25876" w:rsidRPr="00390BB3">
        <w:rPr>
          <w:rFonts w:ascii="Book Antiqua" w:hAnsi="Book Antiqua"/>
          <w:color w:val="000000"/>
          <w:sz w:val="24"/>
          <w:szCs w:val="24"/>
          <w:lang w:val="en-US"/>
        </w:rPr>
        <w:t>among</w:t>
      </w:r>
      <w:r w:rsidR="00CF286E" w:rsidRPr="00390BB3">
        <w:rPr>
          <w:rFonts w:ascii="Book Antiqua" w:hAnsi="Book Antiqua"/>
          <w:color w:val="000000"/>
          <w:sz w:val="24"/>
          <w:szCs w:val="24"/>
          <w:lang w:val="en-US"/>
        </w:rPr>
        <w:t xml:space="preserve"> 140</w:t>
      </w:r>
      <w:r w:rsidR="00554526" w:rsidRPr="00390BB3">
        <w:rPr>
          <w:rFonts w:ascii="Book Antiqua" w:hAnsi="Book Antiqua"/>
          <w:color w:val="000000"/>
          <w:sz w:val="24"/>
          <w:szCs w:val="24"/>
          <w:lang w:val="en-US"/>
        </w:rPr>
        <w:t xml:space="preserve"> </w:t>
      </w:r>
      <w:r w:rsidR="00DE179D" w:rsidRPr="00390BB3">
        <w:rPr>
          <w:rFonts w:ascii="Book Antiqua" w:hAnsi="Book Antiqua"/>
          <w:color w:val="000000"/>
          <w:sz w:val="24"/>
          <w:szCs w:val="24"/>
          <w:lang w:val="en-US"/>
        </w:rPr>
        <w:t>children</w:t>
      </w:r>
      <w:r w:rsidR="00CF286E" w:rsidRPr="00390BB3">
        <w:rPr>
          <w:rFonts w:ascii="Book Antiqua" w:hAnsi="Book Antiqua"/>
          <w:color w:val="000000"/>
          <w:sz w:val="24"/>
          <w:szCs w:val="24"/>
          <w:lang w:val="en-US"/>
        </w:rPr>
        <w:t xml:space="preserve"> with </w:t>
      </w:r>
      <w:r w:rsidR="005040EA" w:rsidRPr="00390BB3">
        <w:rPr>
          <w:rFonts w:ascii="Book Antiqua" w:hAnsi="Book Antiqua"/>
          <w:color w:val="000000"/>
          <w:sz w:val="24"/>
          <w:szCs w:val="24"/>
          <w:lang w:val="en-US"/>
        </w:rPr>
        <w:t>AILD</w:t>
      </w:r>
      <w:r w:rsidR="00CF286E" w:rsidRPr="00390BB3">
        <w:rPr>
          <w:rFonts w:ascii="Book Antiqua" w:hAnsi="Book Antiqua"/>
          <w:color w:val="000000"/>
          <w:sz w:val="24"/>
          <w:szCs w:val="24"/>
          <w:lang w:val="en-US"/>
        </w:rPr>
        <w:t xml:space="preserve">, </w:t>
      </w:r>
      <w:r w:rsidR="00B25876" w:rsidRPr="00390BB3">
        <w:rPr>
          <w:rFonts w:ascii="Book Antiqua" w:hAnsi="Book Antiqua"/>
          <w:color w:val="000000"/>
          <w:sz w:val="24"/>
          <w:szCs w:val="24"/>
          <w:lang w:val="en-US"/>
        </w:rPr>
        <w:t xml:space="preserve">23 </w:t>
      </w:r>
      <w:r w:rsidR="00393DD6" w:rsidRPr="00390BB3">
        <w:rPr>
          <w:rFonts w:ascii="Book Antiqua" w:hAnsi="Book Antiqua"/>
          <w:color w:val="000000"/>
          <w:sz w:val="24"/>
          <w:szCs w:val="24"/>
          <w:lang w:val="en-US"/>
        </w:rPr>
        <w:t xml:space="preserve">(16%) </w:t>
      </w:r>
      <w:r w:rsidR="00FF032B" w:rsidRPr="00390BB3">
        <w:rPr>
          <w:rFonts w:ascii="Book Antiqua" w:hAnsi="Book Antiqua"/>
          <w:color w:val="000000"/>
          <w:sz w:val="24"/>
          <w:szCs w:val="24"/>
          <w:lang w:val="en-US"/>
        </w:rPr>
        <w:t xml:space="preserve">had </w:t>
      </w:r>
      <w:r w:rsidR="00FF032B" w:rsidRPr="00390BB3">
        <w:rPr>
          <w:rFonts w:ascii="Book Antiqua" w:hAnsi="Book Antiqua"/>
          <w:color w:val="000000"/>
          <w:sz w:val="24"/>
          <w:szCs w:val="24"/>
          <w:lang w:val="en-US"/>
        </w:rPr>
        <w:lastRenderedPageBreak/>
        <w:t>CD [19 with AIH (</w:t>
      </w:r>
      <w:r w:rsidR="004D7E2C" w:rsidRPr="00390BB3">
        <w:rPr>
          <w:rFonts w:ascii="Book Antiqua" w:hAnsi="Book Antiqua"/>
          <w:color w:val="000000"/>
          <w:sz w:val="24"/>
          <w:szCs w:val="24"/>
          <w:lang w:val="en-US"/>
        </w:rPr>
        <w:t xml:space="preserve">12 </w:t>
      </w:r>
      <w:r w:rsidR="00FF032B" w:rsidRPr="00390BB3">
        <w:rPr>
          <w:rFonts w:ascii="Book Antiqua" w:hAnsi="Book Antiqua"/>
          <w:color w:val="000000"/>
          <w:sz w:val="24"/>
          <w:szCs w:val="24"/>
          <w:lang w:val="en-US"/>
        </w:rPr>
        <w:t xml:space="preserve">with </w:t>
      </w:r>
      <w:r w:rsidR="004D7E2C" w:rsidRPr="00390BB3">
        <w:rPr>
          <w:rFonts w:ascii="Book Antiqua" w:hAnsi="Book Antiqua"/>
          <w:color w:val="000000"/>
          <w:sz w:val="24"/>
          <w:szCs w:val="24"/>
          <w:lang w:val="en-US"/>
        </w:rPr>
        <w:t>type 1</w:t>
      </w:r>
      <w:r w:rsidR="003002F8" w:rsidRPr="00390BB3">
        <w:rPr>
          <w:rFonts w:ascii="Book Antiqua" w:hAnsi="Book Antiqua"/>
          <w:color w:val="000000"/>
          <w:sz w:val="24"/>
          <w:szCs w:val="24"/>
          <w:lang w:val="en-US"/>
        </w:rPr>
        <w:t>; 4</w:t>
      </w:r>
      <w:r w:rsidR="004D7E2C" w:rsidRPr="00390BB3">
        <w:rPr>
          <w:rFonts w:ascii="Book Antiqua" w:hAnsi="Book Antiqua"/>
          <w:color w:val="000000"/>
          <w:sz w:val="24"/>
          <w:szCs w:val="24"/>
          <w:lang w:val="en-US"/>
        </w:rPr>
        <w:t xml:space="preserve"> </w:t>
      </w:r>
      <w:r w:rsidR="00FF032B" w:rsidRPr="00390BB3">
        <w:rPr>
          <w:rFonts w:ascii="Book Antiqua" w:hAnsi="Book Antiqua"/>
          <w:color w:val="000000"/>
          <w:sz w:val="24"/>
          <w:szCs w:val="24"/>
          <w:lang w:val="en-US"/>
        </w:rPr>
        <w:t xml:space="preserve">with </w:t>
      </w:r>
      <w:r w:rsidR="004D7E2C" w:rsidRPr="00390BB3">
        <w:rPr>
          <w:rFonts w:ascii="Book Antiqua" w:hAnsi="Book Antiqua"/>
          <w:color w:val="000000"/>
          <w:sz w:val="24"/>
          <w:szCs w:val="24"/>
          <w:lang w:val="en-US"/>
        </w:rPr>
        <w:t>type 2</w:t>
      </w:r>
      <w:r w:rsidR="003002F8" w:rsidRPr="00390BB3">
        <w:rPr>
          <w:rFonts w:ascii="Book Antiqua" w:hAnsi="Book Antiqua"/>
          <w:color w:val="000000"/>
          <w:sz w:val="24"/>
          <w:szCs w:val="24"/>
          <w:lang w:val="en-US"/>
        </w:rPr>
        <w:t xml:space="preserve">; </w:t>
      </w:r>
      <w:r w:rsidR="004D7E2C" w:rsidRPr="00390BB3">
        <w:rPr>
          <w:rFonts w:ascii="Book Antiqua" w:hAnsi="Book Antiqua"/>
          <w:color w:val="000000"/>
          <w:sz w:val="24"/>
          <w:szCs w:val="24"/>
          <w:lang w:val="en-US"/>
        </w:rPr>
        <w:t>3 seronegative</w:t>
      </w:r>
      <w:r w:rsidR="00FF032B" w:rsidRPr="00390BB3">
        <w:rPr>
          <w:rFonts w:ascii="Book Antiqua" w:hAnsi="Book Antiqua"/>
          <w:color w:val="000000"/>
          <w:sz w:val="24"/>
          <w:szCs w:val="24"/>
          <w:lang w:val="en-US"/>
        </w:rPr>
        <w:t>)</w:t>
      </w:r>
      <w:r w:rsidR="00B25876" w:rsidRPr="00390BB3">
        <w:rPr>
          <w:rFonts w:ascii="Book Antiqua" w:hAnsi="Book Antiqua"/>
          <w:color w:val="000000"/>
          <w:sz w:val="24"/>
          <w:szCs w:val="24"/>
          <w:lang w:val="en-US"/>
        </w:rPr>
        <w:t>, 2 with autoimmune cholangitis and 2 with overlap syndrome</w:t>
      </w:r>
      <w:r w:rsidR="00FF032B" w:rsidRPr="00390BB3">
        <w:rPr>
          <w:rFonts w:ascii="Book Antiqua" w:hAnsi="Book Antiqua"/>
          <w:color w:val="000000"/>
          <w:sz w:val="24"/>
          <w:szCs w:val="24"/>
          <w:lang w:val="en-US"/>
        </w:rPr>
        <w:t>]</w:t>
      </w:r>
      <w:r w:rsidR="00B25876" w:rsidRPr="00390BB3">
        <w:rPr>
          <w:rFonts w:ascii="Book Antiqua" w:hAnsi="Book Antiqua"/>
          <w:color w:val="000000"/>
          <w:sz w:val="24"/>
          <w:szCs w:val="24"/>
          <w:lang w:val="en-US"/>
        </w:rPr>
        <w:t xml:space="preserve">. CD </w:t>
      </w:r>
      <w:r w:rsidR="00DE179D" w:rsidRPr="00390BB3">
        <w:rPr>
          <w:rFonts w:ascii="Book Antiqua" w:hAnsi="Book Antiqua"/>
          <w:color w:val="000000"/>
          <w:sz w:val="24"/>
          <w:szCs w:val="24"/>
          <w:lang w:val="en-US"/>
        </w:rPr>
        <w:t>was diagnosed before</w:t>
      </w:r>
      <w:r w:rsidR="00554526" w:rsidRPr="00390BB3">
        <w:rPr>
          <w:rFonts w:ascii="Book Antiqua" w:hAnsi="Book Antiqua"/>
          <w:color w:val="000000"/>
          <w:sz w:val="24"/>
          <w:szCs w:val="24"/>
          <w:lang w:val="en-US"/>
        </w:rPr>
        <w:t xml:space="preserve"> </w:t>
      </w:r>
      <w:r w:rsidR="00B25876" w:rsidRPr="00390BB3">
        <w:rPr>
          <w:rFonts w:ascii="Book Antiqua" w:hAnsi="Book Antiqua"/>
          <w:color w:val="000000"/>
          <w:sz w:val="24"/>
          <w:szCs w:val="24"/>
          <w:lang w:val="en-US"/>
        </w:rPr>
        <w:t>liver disease in 18 of them</w:t>
      </w:r>
      <w:r w:rsidR="00485FB6" w:rsidRPr="00390BB3">
        <w:rPr>
          <w:rFonts w:ascii="Book Antiqua" w:hAnsi="Book Antiqua"/>
          <w:color w:val="000000"/>
          <w:sz w:val="24"/>
          <w:szCs w:val="24"/>
          <w:lang w:val="en-US"/>
        </w:rPr>
        <w:t xml:space="preserve">, though </w:t>
      </w:r>
      <w:r w:rsidR="001011CC" w:rsidRPr="00390BB3">
        <w:rPr>
          <w:rFonts w:ascii="Book Antiqua" w:hAnsi="Book Antiqua"/>
          <w:color w:val="000000"/>
          <w:sz w:val="24"/>
          <w:szCs w:val="24"/>
          <w:lang w:val="en-US"/>
        </w:rPr>
        <w:t>raised</w:t>
      </w:r>
      <w:r w:rsidR="00485FB6" w:rsidRPr="00390BB3">
        <w:rPr>
          <w:rFonts w:ascii="Book Antiqua" w:hAnsi="Book Antiqua"/>
          <w:color w:val="000000"/>
          <w:sz w:val="24"/>
          <w:szCs w:val="24"/>
          <w:lang w:val="en-US"/>
        </w:rPr>
        <w:t xml:space="preserve"> </w:t>
      </w:r>
      <w:r w:rsidR="001011CC" w:rsidRPr="00390BB3">
        <w:rPr>
          <w:rFonts w:ascii="Book Antiqua" w:hAnsi="Book Antiqua"/>
          <w:color w:val="000000"/>
          <w:sz w:val="24"/>
          <w:szCs w:val="24"/>
          <w:lang w:val="en-US"/>
        </w:rPr>
        <w:t>aminotransferases were</w:t>
      </w:r>
      <w:r w:rsidR="00485FB6" w:rsidRPr="00390BB3">
        <w:rPr>
          <w:rFonts w:ascii="Book Antiqua" w:hAnsi="Book Antiqua"/>
          <w:color w:val="000000"/>
          <w:sz w:val="24"/>
          <w:szCs w:val="24"/>
          <w:lang w:val="en-US"/>
        </w:rPr>
        <w:t xml:space="preserve"> </w:t>
      </w:r>
      <w:r w:rsidR="001011CC" w:rsidRPr="00390BB3">
        <w:rPr>
          <w:rFonts w:ascii="Book Antiqua" w:hAnsi="Book Antiqua"/>
          <w:color w:val="000000"/>
          <w:sz w:val="24"/>
          <w:szCs w:val="24"/>
          <w:lang w:val="en-US"/>
        </w:rPr>
        <w:t>found</w:t>
      </w:r>
      <w:r w:rsidR="00485FB6" w:rsidRPr="00390BB3">
        <w:rPr>
          <w:rFonts w:ascii="Book Antiqua" w:hAnsi="Book Antiqua"/>
          <w:color w:val="000000"/>
          <w:sz w:val="24"/>
          <w:szCs w:val="24"/>
          <w:lang w:val="en-US"/>
        </w:rPr>
        <w:t xml:space="preserve"> in 16 </w:t>
      </w:r>
      <w:r w:rsidR="001011CC" w:rsidRPr="00390BB3">
        <w:rPr>
          <w:rFonts w:ascii="Book Antiqua" w:hAnsi="Book Antiqua"/>
          <w:color w:val="000000"/>
          <w:sz w:val="24"/>
          <w:szCs w:val="24"/>
          <w:lang w:val="en-US"/>
        </w:rPr>
        <w:t>at</w:t>
      </w:r>
      <w:r w:rsidR="00485FB6" w:rsidRPr="00390BB3">
        <w:rPr>
          <w:rFonts w:ascii="Book Antiqua" w:hAnsi="Book Antiqua"/>
          <w:color w:val="000000"/>
          <w:sz w:val="24"/>
          <w:szCs w:val="24"/>
          <w:lang w:val="en-US"/>
        </w:rPr>
        <w:t xml:space="preserve"> CD </w:t>
      </w:r>
      <w:r w:rsidR="001011CC" w:rsidRPr="00390BB3">
        <w:rPr>
          <w:rFonts w:ascii="Book Antiqua" w:hAnsi="Book Antiqua"/>
          <w:color w:val="000000"/>
          <w:sz w:val="24"/>
          <w:szCs w:val="24"/>
          <w:lang w:val="en-US"/>
        </w:rPr>
        <w:t>diagnosis</w:t>
      </w:r>
      <w:r w:rsidR="00485FB6" w:rsidRPr="00390BB3">
        <w:rPr>
          <w:rFonts w:ascii="Book Antiqua" w:hAnsi="Book Antiqua"/>
          <w:color w:val="000000"/>
          <w:sz w:val="24"/>
          <w:szCs w:val="24"/>
          <w:lang w:val="en-US"/>
        </w:rPr>
        <w:t>.</w:t>
      </w:r>
      <w:r w:rsidR="00554526" w:rsidRPr="00390BB3">
        <w:rPr>
          <w:rFonts w:ascii="Book Antiqua" w:hAnsi="Book Antiqua"/>
          <w:color w:val="000000"/>
          <w:sz w:val="24"/>
          <w:szCs w:val="24"/>
          <w:lang w:val="en-US"/>
        </w:rPr>
        <w:t xml:space="preserve"> </w:t>
      </w:r>
      <w:r w:rsidR="007D04CB" w:rsidRPr="00390BB3">
        <w:rPr>
          <w:rFonts w:ascii="Book Antiqua" w:hAnsi="Book Antiqua"/>
          <w:color w:val="000000"/>
          <w:sz w:val="24"/>
          <w:szCs w:val="24"/>
          <w:lang w:val="en-US"/>
        </w:rPr>
        <w:t>Conversely, f</w:t>
      </w:r>
      <w:r w:rsidR="00485FB6" w:rsidRPr="00390BB3">
        <w:rPr>
          <w:rFonts w:ascii="Book Antiqua" w:hAnsi="Book Antiqua"/>
          <w:color w:val="000000"/>
          <w:sz w:val="24"/>
          <w:szCs w:val="24"/>
          <w:lang w:val="en-US"/>
        </w:rPr>
        <w:t>ive of the 23 patients had a diagnosis of AILD</w:t>
      </w:r>
      <w:r w:rsidR="00F12D5E" w:rsidRPr="00390BB3">
        <w:rPr>
          <w:rFonts w:ascii="Book Antiqua" w:hAnsi="Book Antiqua"/>
          <w:color w:val="000000"/>
          <w:sz w:val="24"/>
          <w:szCs w:val="24"/>
          <w:lang w:val="en-US"/>
        </w:rPr>
        <w:t xml:space="preserve"> before the identification of CD. Nineteen patients had liver-related non-organ-specific autoantibodies. </w:t>
      </w:r>
      <w:r w:rsidR="00DE179D" w:rsidRPr="00390BB3">
        <w:rPr>
          <w:rFonts w:ascii="Book Antiqua" w:hAnsi="Book Antiqua"/>
          <w:color w:val="000000"/>
          <w:sz w:val="24"/>
          <w:szCs w:val="24"/>
          <w:lang w:val="en-US"/>
        </w:rPr>
        <w:t>Hepatic biopsy</w:t>
      </w:r>
      <w:r w:rsidR="00F12D5E" w:rsidRPr="00390BB3">
        <w:rPr>
          <w:rFonts w:ascii="Book Antiqua" w:hAnsi="Book Antiqua"/>
          <w:color w:val="000000"/>
          <w:sz w:val="24"/>
          <w:szCs w:val="24"/>
          <w:lang w:val="en-US"/>
        </w:rPr>
        <w:t xml:space="preserve"> showed inflammatory lesions with features of autoimmune damage and different degrees of fibrosis in all </w:t>
      </w:r>
      <w:r w:rsidR="00BB5FD9" w:rsidRPr="00390BB3">
        <w:rPr>
          <w:rFonts w:ascii="Book Antiqua" w:hAnsi="Book Antiqua"/>
          <w:color w:val="000000"/>
          <w:sz w:val="24"/>
          <w:szCs w:val="24"/>
          <w:lang w:val="en-US"/>
        </w:rPr>
        <w:t>19 subjects</w:t>
      </w:r>
      <w:r w:rsidR="00F12D5E" w:rsidRPr="00390BB3">
        <w:rPr>
          <w:rFonts w:ascii="Book Antiqua" w:hAnsi="Book Antiqua"/>
          <w:color w:val="000000"/>
          <w:sz w:val="24"/>
          <w:szCs w:val="24"/>
          <w:lang w:val="en-US"/>
        </w:rPr>
        <w:t xml:space="preserve"> a</w:t>
      </w:r>
      <w:r w:rsidR="00177392" w:rsidRPr="00390BB3">
        <w:rPr>
          <w:rFonts w:ascii="Book Antiqua" w:hAnsi="Book Antiqua"/>
          <w:color w:val="000000"/>
          <w:sz w:val="24"/>
          <w:szCs w:val="24"/>
          <w:lang w:val="en-US"/>
        </w:rPr>
        <w:t>nd cirrhosis in 4</w:t>
      </w:r>
      <w:r w:rsidR="00BB5FD9" w:rsidRPr="00390BB3">
        <w:rPr>
          <w:rFonts w:ascii="Book Antiqua" w:hAnsi="Book Antiqua"/>
          <w:color w:val="000000"/>
          <w:sz w:val="24"/>
          <w:szCs w:val="24"/>
          <w:lang w:val="en-US"/>
        </w:rPr>
        <w:t xml:space="preserve"> of them</w:t>
      </w:r>
      <w:r w:rsidR="00177392" w:rsidRPr="00390BB3">
        <w:rPr>
          <w:rFonts w:ascii="Book Antiqua" w:hAnsi="Book Antiqua"/>
          <w:color w:val="000000"/>
          <w:sz w:val="24"/>
          <w:szCs w:val="24"/>
          <w:lang w:val="en-US"/>
        </w:rPr>
        <w:t xml:space="preserve">. All patients on GFD </w:t>
      </w:r>
      <w:r w:rsidR="00F12D5E" w:rsidRPr="00390BB3">
        <w:rPr>
          <w:rFonts w:ascii="Book Antiqua" w:hAnsi="Book Antiqua"/>
          <w:color w:val="000000"/>
          <w:sz w:val="24"/>
          <w:szCs w:val="24"/>
          <w:lang w:val="en-US"/>
        </w:rPr>
        <w:t xml:space="preserve">achieved remission on immunosuppressive therapy, </w:t>
      </w:r>
      <w:r w:rsidR="00177392" w:rsidRPr="00390BB3">
        <w:rPr>
          <w:rFonts w:ascii="Book Antiqua" w:hAnsi="Book Antiqua"/>
          <w:color w:val="000000"/>
          <w:sz w:val="24"/>
          <w:szCs w:val="24"/>
          <w:lang w:val="en-US"/>
        </w:rPr>
        <w:t xml:space="preserve">but </w:t>
      </w:r>
      <w:r w:rsidR="00F12D5E" w:rsidRPr="00390BB3">
        <w:rPr>
          <w:rFonts w:ascii="Book Antiqua" w:hAnsi="Book Antiqua"/>
          <w:color w:val="000000"/>
          <w:sz w:val="24"/>
          <w:szCs w:val="24"/>
          <w:lang w:val="en-US"/>
        </w:rPr>
        <w:t xml:space="preserve">14 relapsed </w:t>
      </w:r>
      <w:r w:rsidR="00D60781" w:rsidRPr="00390BB3">
        <w:rPr>
          <w:rFonts w:ascii="Book Antiqua" w:hAnsi="Book Antiqua"/>
          <w:color w:val="000000"/>
          <w:sz w:val="24"/>
          <w:szCs w:val="24"/>
          <w:lang w:val="en-US"/>
        </w:rPr>
        <w:t xml:space="preserve">either </w:t>
      </w:r>
      <w:r w:rsidR="00F12D5E" w:rsidRPr="00390BB3">
        <w:rPr>
          <w:rFonts w:ascii="Book Antiqua" w:hAnsi="Book Antiqua"/>
          <w:color w:val="000000"/>
          <w:sz w:val="24"/>
          <w:szCs w:val="24"/>
          <w:lang w:val="en-US"/>
        </w:rPr>
        <w:t xml:space="preserve">because </w:t>
      </w:r>
      <w:r w:rsidR="00D60781" w:rsidRPr="00390BB3">
        <w:rPr>
          <w:rFonts w:ascii="Book Antiqua" w:hAnsi="Book Antiqua"/>
          <w:color w:val="000000"/>
          <w:sz w:val="24"/>
          <w:szCs w:val="24"/>
          <w:lang w:val="en-US"/>
        </w:rPr>
        <w:t>treatment ceased or because the GFD was not respected</w:t>
      </w:r>
      <w:r w:rsidR="00AA68A7" w:rsidRPr="00390BB3">
        <w:rPr>
          <w:rFonts w:ascii="Book Antiqua" w:hAnsi="Book Antiqua"/>
          <w:color w:val="000000"/>
          <w:sz w:val="24"/>
          <w:szCs w:val="24"/>
          <w:lang w:val="en-US"/>
        </w:rPr>
        <w:t xml:space="preserve">. </w:t>
      </w:r>
      <w:r w:rsidR="00CF286E" w:rsidRPr="00390BB3">
        <w:rPr>
          <w:rFonts w:ascii="Book Antiqua" w:hAnsi="Book Antiqua"/>
          <w:color w:val="000000"/>
          <w:sz w:val="24"/>
          <w:szCs w:val="24"/>
          <w:lang w:val="en-US"/>
        </w:rPr>
        <w:t xml:space="preserve">Diamanti </w:t>
      </w:r>
      <w:r w:rsidR="00390108" w:rsidRPr="00390BB3">
        <w:rPr>
          <w:rFonts w:ascii="Book Antiqua" w:hAnsi="Book Antiqua"/>
          <w:i/>
          <w:color w:val="000000"/>
          <w:sz w:val="24"/>
          <w:szCs w:val="24"/>
          <w:lang w:val="en-US"/>
        </w:rPr>
        <w:t>et al</w:t>
      </w:r>
      <w:r w:rsidR="00AF708F" w:rsidRPr="00390BB3">
        <w:rPr>
          <w:rFonts w:ascii="Book Antiqua" w:hAnsi="Book Antiqua"/>
          <w:color w:val="000000"/>
          <w:sz w:val="24"/>
          <w:szCs w:val="24"/>
          <w:vertAlign w:val="superscript"/>
          <w:lang w:val="en-US"/>
        </w:rPr>
        <w:t>[40</w:t>
      </w:r>
      <w:r w:rsidR="00D5165C" w:rsidRPr="00390BB3">
        <w:rPr>
          <w:rFonts w:ascii="Book Antiqua" w:hAnsi="Book Antiqua"/>
          <w:color w:val="000000"/>
          <w:sz w:val="24"/>
          <w:szCs w:val="24"/>
          <w:vertAlign w:val="superscript"/>
          <w:lang w:val="en-US"/>
        </w:rPr>
        <w:t>]</w:t>
      </w:r>
      <w:r w:rsidR="00CF286E" w:rsidRPr="00390BB3">
        <w:rPr>
          <w:rFonts w:ascii="Book Antiqua" w:hAnsi="Book Antiqua"/>
          <w:color w:val="000000"/>
          <w:sz w:val="24"/>
          <w:szCs w:val="24"/>
          <w:lang w:val="en-US"/>
        </w:rPr>
        <w:t xml:space="preserve"> </w:t>
      </w:r>
      <w:r w:rsidR="00C833A7" w:rsidRPr="00390BB3">
        <w:rPr>
          <w:rFonts w:ascii="Book Antiqua" w:hAnsi="Book Antiqua"/>
          <w:color w:val="000000"/>
          <w:sz w:val="24"/>
          <w:szCs w:val="24"/>
          <w:lang w:val="en-US"/>
        </w:rPr>
        <w:t>retrospectively</w:t>
      </w:r>
      <w:r w:rsidR="00D67D98" w:rsidRPr="00390BB3">
        <w:rPr>
          <w:rFonts w:ascii="Book Antiqua" w:hAnsi="Book Antiqua"/>
          <w:color w:val="000000"/>
          <w:sz w:val="24"/>
          <w:szCs w:val="24"/>
          <w:lang w:val="en-US"/>
        </w:rPr>
        <w:t xml:space="preserve"> (1990-</w:t>
      </w:r>
      <w:r w:rsidR="00DE179D" w:rsidRPr="00390BB3">
        <w:rPr>
          <w:rFonts w:ascii="Book Antiqua" w:hAnsi="Book Antiqua"/>
          <w:color w:val="000000"/>
          <w:sz w:val="24"/>
          <w:szCs w:val="24"/>
          <w:lang w:val="en-US"/>
        </w:rPr>
        <w:t>2006)</w:t>
      </w:r>
      <w:r w:rsidR="00C833A7" w:rsidRPr="00390BB3">
        <w:rPr>
          <w:rFonts w:ascii="Book Antiqua" w:hAnsi="Book Antiqua"/>
          <w:color w:val="000000"/>
          <w:sz w:val="24"/>
          <w:szCs w:val="24"/>
          <w:lang w:val="en-US"/>
        </w:rPr>
        <w:t xml:space="preserve"> evaluated the CD prevalence in 40 AIH children</w:t>
      </w:r>
      <w:r w:rsidR="00E0532B" w:rsidRPr="00390BB3">
        <w:rPr>
          <w:rFonts w:ascii="Book Antiqua" w:hAnsi="Book Antiqua"/>
          <w:color w:val="000000"/>
          <w:sz w:val="24"/>
          <w:szCs w:val="24"/>
          <w:lang w:val="en-US"/>
        </w:rPr>
        <w:t>.</w:t>
      </w:r>
      <w:r w:rsidR="00C833A7" w:rsidRPr="00390BB3">
        <w:rPr>
          <w:rFonts w:ascii="Book Antiqua" w:hAnsi="Book Antiqua"/>
          <w:color w:val="000000"/>
          <w:sz w:val="24"/>
          <w:szCs w:val="24"/>
          <w:lang w:val="en-US"/>
        </w:rPr>
        <w:t xml:space="preserve"> </w:t>
      </w:r>
      <w:r w:rsidR="00D60781" w:rsidRPr="00390BB3">
        <w:rPr>
          <w:rFonts w:ascii="Book Antiqua" w:hAnsi="Book Antiqua"/>
          <w:color w:val="000000"/>
          <w:sz w:val="24"/>
          <w:szCs w:val="24"/>
          <w:lang w:val="en-US"/>
        </w:rPr>
        <w:t xml:space="preserve">There were </w:t>
      </w:r>
      <w:r w:rsidR="00E0532B" w:rsidRPr="00390BB3">
        <w:rPr>
          <w:rFonts w:ascii="Book Antiqua" w:hAnsi="Book Antiqua"/>
          <w:color w:val="000000"/>
          <w:sz w:val="24"/>
          <w:szCs w:val="24"/>
          <w:lang w:val="en-US"/>
        </w:rPr>
        <w:t xml:space="preserve">five </w:t>
      </w:r>
      <w:r w:rsidR="00D60781" w:rsidRPr="00390BB3">
        <w:rPr>
          <w:rFonts w:ascii="Book Antiqua" w:hAnsi="Book Antiqua"/>
          <w:color w:val="000000"/>
          <w:sz w:val="24"/>
          <w:szCs w:val="24"/>
          <w:lang w:val="en-US"/>
        </w:rPr>
        <w:t xml:space="preserve">cases of CD in the 40 AIH patients </w:t>
      </w:r>
      <w:r w:rsidR="00E0532B" w:rsidRPr="00390BB3">
        <w:rPr>
          <w:rFonts w:ascii="Book Antiqua" w:hAnsi="Book Antiqua"/>
          <w:color w:val="000000"/>
          <w:sz w:val="24"/>
          <w:szCs w:val="24"/>
          <w:lang w:val="en-US"/>
        </w:rPr>
        <w:t>(12</w:t>
      </w:r>
      <w:r w:rsidR="00D67D98" w:rsidRPr="00390BB3">
        <w:rPr>
          <w:rFonts w:ascii="Book Antiqua" w:hAnsi="Book Antiqua" w:hint="eastAsia"/>
          <w:color w:val="000000"/>
          <w:sz w:val="24"/>
          <w:szCs w:val="24"/>
          <w:lang w:val="en-US" w:eastAsia="zh-CN"/>
        </w:rPr>
        <w:t>.</w:t>
      </w:r>
      <w:r w:rsidR="00E0532B" w:rsidRPr="00390BB3">
        <w:rPr>
          <w:rFonts w:ascii="Book Antiqua" w:hAnsi="Book Antiqua"/>
          <w:color w:val="000000"/>
          <w:sz w:val="24"/>
          <w:szCs w:val="24"/>
          <w:lang w:val="en-US"/>
        </w:rPr>
        <w:t>5%)</w:t>
      </w:r>
      <w:r w:rsidR="00393DD6" w:rsidRPr="00390BB3">
        <w:rPr>
          <w:rFonts w:ascii="Book Antiqua" w:hAnsi="Book Antiqua"/>
          <w:color w:val="000000"/>
          <w:sz w:val="24"/>
          <w:szCs w:val="24"/>
          <w:lang w:val="en-US"/>
        </w:rPr>
        <w:t>; al</w:t>
      </w:r>
      <w:r w:rsidR="00177392" w:rsidRPr="00390BB3">
        <w:rPr>
          <w:rFonts w:ascii="Book Antiqua" w:hAnsi="Book Antiqua"/>
          <w:color w:val="000000"/>
          <w:sz w:val="24"/>
          <w:szCs w:val="24"/>
          <w:lang w:val="en-US"/>
        </w:rPr>
        <w:t xml:space="preserve">l </w:t>
      </w:r>
      <w:r w:rsidR="00D60781" w:rsidRPr="00390BB3">
        <w:rPr>
          <w:rFonts w:ascii="Book Antiqua" w:hAnsi="Book Antiqua"/>
          <w:color w:val="000000"/>
          <w:sz w:val="24"/>
          <w:szCs w:val="24"/>
          <w:lang w:val="en-US"/>
        </w:rPr>
        <w:t xml:space="preserve">five </w:t>
      </w:r>
      <w:r w:rsidR="00177392" w:rsidRPr="00390BB3">
        <w:rPr>
          <w:rFonts w:ascii="Book Antiqua" w:hAnsi="Book Antiqua"/>
          <w:color w:val="000000"/>
          <w:sz w:val="24"/>
          <w:szCs w:val="24"/>
          <w:lang w:val="en-US"/>
        </w:rPr>
        <w:t>CD</w:t>
      </w:r>
      <w:r w:rsidR="00D5165C" w:rsidRPr="00390BB3">
        <w:rPr>
          <w:rFonts w:ascii="Book Antiqua" w:hAnsi="Book Antiqua"/>
          <w:color w:val="000000"/>
          <w:sz w:val="24"/>
          <w:szCs w:val="24"/>
          <w:lang w:val="en-US"/>
        </w:rPr>
        <w:t xml:space="preserve"> patients </w:t>
      </w:r>
      <w:r w:rsidR="00D60781" w:rsidRPr="00390BB3">
        <w:rPr>
          <w:rFonts w:ascii="Book Antiqua" w:hAnsi="Book Antiqua"/>
          <w:color w:val="000000"/>
          <w:sz w:val="24"/>
          <w:szCs w:val="24"/>
          <w:lang w:val="en-US"/>
        </w:rPr>
        <w:t>had</w:t>
      </w:r>
      <w:r w:rsidR="00D5165C" w:rsidRPr="00390BB3">
        <w:rPr>
          <w:rFonts w:ascii="Book Antiqua" w:hAnsi="Book Antiqua"/>
          <w:color w:val="000000"/>
          <w:sz w:val="24"/>
          <w:szCs w:val="24"/>
          <w:lang w:val="en-US"/>
        </w:rPr>
        <w:t xml:space="preserve"> type 1</w:t>
      </w:r>
      <w:r w:rsidR="00177392" w:rsidRPr="00390BB3">
        <w:rPr>
          <w:rFonts w:ascii="Book Antiqua" w:hAnsi="Book Antiqua"/>
          <w:color w:val="000000"/>
          <w:sz w:val="24"/>
          <w:szCs w:val="24"/>
          <w:lang w:val="en-US"/>
        </w:rPr>
        <w:t xml:space="preserve"> AIH.</w:t>
      </w:r>
      <w:r w:rsidR="005259B3" w:rsidRPr="00390BB3">
        <w:rPr>
          <w:rFonts w:ascii="Book Antiqua" w:hAnsi="Book Antiqua"/>
          <w:color w:val="000000"/>
          <w:sz w:val="24"/>
          <w:szCs w:val="24"/>
          <w:lang w:val="en-US"/>
        </w:rPr>
        <w:t xml:space="preserve"> </w:t>
      </w:r>
      <w:r w:rsidR="00393DD6" w:rsidRPr="00390BB3">
        <w:rPr>
          <w:rFonts w:ascii="Book Antiqua" w:hAnsi="Book Antiqua"/>
          <w:color w:val="000000"/>
          <w:sz w:val="24"/>
          <w:szCs w:val="24"/>
          <w:lang w:val="en-US"/>
        </w:rPr>
        <w:t xml:space="preserve">In four patients (80%), </w:t>
      </w:r>
      <w:r w:rsidR="006C7E56" w:rsidRPr="00390BB3">
        <w:rPr>
          <w:rFonts w:ascii="Book Antiqua" w:hAnsi="Book Antiqua"/>
          <w:color w:val="000000"/>
          <w:sz w:val="24"/>
          <w:szCs w:val="24"/>
          <w:lang w:val="en-US"/>
        </w:rPr>
        <w:t xml:space="preserve">AIH preceded the diagnosis of </w:t>
      </w:r>
      <w:r w:rsidR="00393DD6" w:rsidRPr="00390BB3">
        <w:rPr>
          <w:rFonts w:ascii="Book Antiqua" w:hAnsi="Book Antiqua"/>
          <w:color w:val="000000"/>
          <w:sz w:val="24"/>
          <w:szCs w:val="24"/>
          <w:lang w:val="en-US"/>
        </w:rPr>
        <w:t>CD</w:t>
      </w:r>
      <w:r w:rsidR="006C7E56" w:rsidRPr="00390BB3">
        <w:rPr>
          <w:rFonts w:ascii="Book Antiqua" w:hAnsi="Book Antiqua"/>
          <w:color w:val="000000"/>
          <w:sz w:val="24"/>
          <w:szCs w:val="24"/>
          <w:lang w:val="en-US"/>
        </w:rPr>
        <w:t>.</w:t>
      </w:r>
      <w:r w:rsidR="00393DD6" w:rsidRPr="00390BB3">
        <w:rPr>
          <w:rFonts w:ascii="Book Antiqua" w:hAnsi="Book Antiqua"/>
          <w:color w:val="000000"/>
          <w:sz w:val="24"/>
          <w:szCs w:val="24"/>
          <w:lang w:val="en-US"/>
        </w:rPr>
        <w:t xml:space="preserve"> </w:t>
      </w:r>
      <w:r w:rsidR="00002AE1" w:rsidRPr="00390BB3">
        <w:rPr>
          <w:rFonts w:ascii="Book Antiqua" w:hAnsi="Book Antiqua"/>
          <w:color w:val="000000"/>
          <w:sz w:val="24"/>
          <w:szCs w:val="24"/>
          <w:lang w:val="en-US"/>
        </w:rPr>
        <w:t>On</w:t>
      </w:r>
      <w:r w:rsidR="00393DD6" w:rsidRPr="00390BB3">
        <w:rPr>
          <w:rFonts w:ascii="Book Antiqua" w:hAnsi="Book Antiqua"/>
          <w:color w:val="000000"/>
          <w:sz w:val="24"/>
          <w:szCs w:val="24"/>
          <w:lang w:val="en-US"/>
        </w:rPr>
        <w:t xml:space="preserve"> GFD </w:t>
      </w:r>
      <w:r w:rsidR="006C7E56" w:rsidRPr="00390BB3">
        <w:rPr>
          <w:rFonts w:ascii="Book Antiqua" w:hAnsi="Book Antiqua"/>
          <w:color w:val="000000"/>
          <w:sz w:val="24"/>
          <w:szCs w:val="24"/>
          <w:lang w:val="en-US"/>
        </w:rPr>
        <w:t xml:space="preserve">the level of </w:t>
      </w:r>
      <w:r w:rsidR="00393DD6" w:rsidRPr="00390BB3">
        <w:rPr>
          <w:rFonts w:ascii="Book Antiqua" w:hAnsi="Book Antiqua"/>
          <w:color w:val="000000"/>
          <w:sz w:val="24"/>
          <w:szCs w:val="24"/>
          <w:lang w:val="en-US"/>
        </w:rPr>
        <w:t>trans</w:t>
      </w:r>
      <w:r w:rsidR="00AA1C0E" w:rsidRPr="00390BB3">
        <w:rPr>
          <w:rFonts w:ascii="Book Antiqua" w:hAnsi="Book Antiqua"/>
          <w:color w:val="000000"/>
          <w:sz w:val="24"/>
          <w:szCs w:val="24"/>
          <w:lang w:val="en-US"/>
        </w:rPr>
        <w:t>a</w:t>
      </w:r>
      <w:r w:rsidR="00393DD6" w:rsidRPr="00390BB3">
        <w:rPr>
          <w:rFonts w:ascii="Book Antiqua" w:hAnsi="Book Antiqua"/>
          <w:color w:val="000000"/>
          <w:sz w:val="24"/>
          <w:szCs w:val="24"/>
          <w:lang w:val="en-US"/>
        </w:rPr>
        <w:t>minases</w:t>
      </w:r>
      <w:r w:rsidR="006C7E56" w:rsidRPr="00390BB3">
        <w:rPr>
          <w:rFonts w:ascii="Book Antiqua" w:hAnsi="Book Antiqua"/>
          <w:color w:val="000000"/>
          <w:sz w:val="24"/>
          <w:szCs w:val="24"/>
          <w:lang w:val="en-US"/>
        </w:rPr>
        <w:t xml:space="preserve"> mildly decreased</w:t>
      </w:r>
      <w:r w:rsidR="00393DD6" w:rsidRPr="00390BB3">
        <w:rPr>
          <w:rFonts w:ascii="Book Antiqua" w:hAnsi="Book Antiqua"/>
          <w:color w:val="000000"/>
          <w:sz w:val="24"/>
          <w:szCs w:val="24"/>
          <w:lang w:val="en-US"/>
        </w:rPr>
        <w:t xml:space="preserve">, </w:t>
      </w:r>
      <w:r w:rsidR="006C7E56" w:rsidRPr="00390BB3">
        <w:rPr>
          <w:rFonts w:ascii="Book Antiqua" w:hAnsi="Book Antiqua"/>
          <w:color w:val="000000"/>
          <w:sz w:val="24"/>
          <w:szCs w:val="24"/>
          <w:lang w:val="en-US"/>
        </w:rPr>
        <w:t>and never reached</w:t>
      </w:r>
      <w:r w:rsidR="00393DD6" w:rsidRPr="00390BB3">
        <w:rPr>
          <w:rFonts w:ascii="Book Antiqua" w:hAnsi="Book Antiqua"/>
          <w:color w:val="000000"/>
          <w:sz w:val="24"/>
          <w:szCs w:val="24"/>
          <w:lang w:val="en-US"/>
        </w:rPr>
        <w:t xml:space="preserve"> </w:t>
      </w:r>
      <w:r w:rsidR="006C7E56" w:rsidRPr="00390BB3">
        <w:rPr>
          <w:rFonts w:ascii="Book Antiqua" w:hAnsi="Book Antiqua"/>
          <w:color w:val="000000"/>
          <w:sz w:val="24"/>
          <w:szCs w:val="24"/>
          <w:lang w:val="en-US"/>
        </w:rPr>
        <w:t>normal concentrations</w:t>
      </w:r>
      <w:r w:rsidR="00393DD6" w:rsidRPr="00390BB3">
        <w:rPr>
          <w:rFonts w:ascii="Book Antiqua" w:hAnsi="Book Antiqua"/>
          <w:color w:val="000000"/>
          <w:sz w:val="24"/>
          <w:szCs w:val="24"/>
          <w:lang w:val="en-US"/>
        </w:rPr>
        <w:t xml:space="preserve">. </w:t>
      </w:r>
      <w:r w:rsidR="0004014F" w:rsidRPr="00390BB3">
        <w:rPr>
          <w:rFonts w:ascii="Book Antiqua" w:hAnsi="Book Antiqua"/>
          <w:color w:val="000000"/>
          <w:sz w:val="24"/>
          <w:szCs w:val="24"/>
          <w:lang w:val="en-US"/>
        </w:rPr>
        <w:t xml:space="preserve">Tosun </w:t>
      </w:r>
      <w:r w:rsidR="00390108" w:rsidRPr="00390BB3">
        <w:rPr>
          <w:rFonts w:ascii="Book Antiqua" w:hAnsi="Book Antiqua"/>
          <w:i/>
          <w:color w:val="000000"/>
          <w:sz w:val="24"/>
          <w:szCs w:val="24"/>
          <w:lang w:val="en-US"/>
        </w:rPr>
        <w:t>et al</w:t>
      </w:r>
      <w:r w:rsidR="0004014F" w:rsidRPr="00390BB3">
        <w:rPr>
          <w:rFonts w:ascii="Book Antiqua" w:hAnsi="Book Antiqua"/>
          <w:color w:val="000000"/>
          <w:sz w:val="24"/>
          <w:szCs w:val="24"/>
          <w:vertAlign w:val="superscript"/>
          <w:lang w:val="en-US"/>
        </w:rPr>
        <w:t>[41]</w:t>
      </w:r>
      <w:r w:rsidR="0004014F" w:rsidRPr="00390BB3">
        <w:rPr>
          <w:rFonts w:ascii="Book Antiqua" w:hAnsi="Book Antiqua"/>
          <w:color w:val="000000"/>
          <w:sz w:val="24"/>
          <w:szCs w:val="24"/>
          <w:lang w:val="en-US"/>
        </w:rPr>
        <w:t xml:space="preserve"> who retrospectively evaluated the </w:t>
      </w:r>
      <w:r w:rsidR="0057125B" w:rsidRPr="00390BB3">
        <w:rPr>
          <w:rFonts w:ascii="Book Antiqua" w:hAnsi="Book Antiqua"/>
          <w:color w:val="000000"/>
          <w:sz w:val="24"/>
          <w:szCs w:val="24"/>
          <w:lang w:val="en-US"/>
        </w:rPr>
        <w:t xml:space="preserve">presence of </w:t>
      </w:r>
      <w:r w:rsidR="0004014F" w:rsidRPr="00390BB3">
        <w:rPr>
          <w:rFonts w:ascii="Book Antiqua" w:hAnsi="Book Antiqua"/>
          <w:color w:val="000000"/>
          <w:sz w:val="24"/>
          <w:szCs w:val="24"/>
          <w:lang w:val="en-US"/>
        </w:rPr>
        <w:t>CD in 15 AIH patients, found a prevalence of 46% (</w:t>
      </w:r>
      <w:r w:rsidR="00D67D98" w:rsidRPr="00390BB3">
        <w:rPr>
          <w:rFonts w:ascii="Book Antiqua" w:hAnsi="Book Antiqua"/>
          <w:color w:val="000000"/>
          <w:sz w:val="24"/>
          <w:szCs w:val="24"/>
          <w:lang w:val="en-US"/>
        </w:rPr>
        <w:t>95%</w:t>
      </w:r>
      <w:r w:rsidR="0096575F" w:rsidRPr="00390BB3">
        <w:rPr>
          <w:rFonts w:ascii="Book Antiqua" w:hAnsi="Book Antiqua"/>
          <w:color w:val="000000"/>
          <w:sz w:val="24"/>
          <w:szCs w:val="24"/>
          <w:lang w:val="en-US"/>
        </w:rPr>
        <w:t>CI</w:t>
      </w:r>
      <w:r w:rsidR="00D67D98" w:rsidRPr="00390BB3">
        <w:rPr>
          <w:rFonts w:ascii="Book Antiqua" w:hAnsi="Book Antiqua" w:hint="eastAsia"/>
          <w:color w:val="000000"/>
          <w:sz w:val="24"/>
          <w:szCs w:val="24"/>
          <w:lang w:val="en-US" w:eastAsia="zh-CN"/>
        </w:rPr>
        <w:t>:</w:t>
      </w:r>
      <w:r w:rsidR="0096575F" w:rsidRPr="00390BB3">
        <w:rPr>
          <w:rFonts w:ascii="Book Antiqua" w:hAnsi="Book Antiqua"/>
          <w:color w:val="000000"/>
          <w:sz w:val="24"/>
          <w:szCs w:val="24"/>
          <w:lang w:val="en-US"/>
        </w:rPr>
        <w:t xml:space="preserve"> 21</w:t>
      </w:r>
      <w:r w:rsidR="00D67D98" w:rsidRPr="00390BB3">
        <w:rPr>
          <w:rFonts w:ascii="Book Antiqua" w:hAnsi="Book Antiqua" w:hint="eastAsia"/>
          <w:color w:val="000000"/>
          <w:sz w:val="24"/>
          <w:szCs w:val="24"/>
          <w:lang w:val="en-US" w:eastAsia="zh-CN"/>
        </w:rPr>
        <w:t>%-</w:t>
      </w:r>
      <w:r w:rsidR="0004014F" w:rsidRPr="00390BB3">
        <w:rPr>
          <w:rFonts w:ascii="Book Antiqua" w:hAnsi="Book Antiqua"/>
          <w:color w:val="000000"/>
          <w:sz w:val="24"/>
          <w:szCs w:val="24"/>
          <w:lang w:val="en-US"/>
        </w:rPr>
        <w:t xml:space="preserve">67%), being the highest ever reported in pediatric literature, although the sample size is small. </w:t>
      </w:r>
      <w:r w:rsidR="00177392" w:rsidRPr="00390BB3">
        <w:rPr>
          <w:rFonts w:ascii="Book Antiqua" w:hAnsi="Book Antiqua"/>
          <w:color w:val="000000"/>
          <w:sz w:val="24"/>
          <w:szCs w:val="24"/>
          <w:lang w:val="en-US"/>
        </w:rPr>
        <w:t xml:space="preserve">In a prospective study </w:t>
      </w:r>
      <w:r w:rsidR="006733AF" w:rsidRPr="00390BB3">
        <w:rPr>
          <w:rFonts w:ascii="Book Antiqua" w:hAnsi="Book Antiqua"/>
          <w:color w:val="000000"/>
          <w:sz w:val="24"/>
          <w:szCs w:val="24"/>
          <w:lang w:val="en-US"/>
        </w:rPr>
        <w:t xml:space="preserve">involving 26 Egyptian patients </w:t>
      </w:r>
      <w:r w:rsidR="00177392" w:rsidRPr="00390BB3">
        <w:rPr>
          <w:rFonts w:ascii="Book Antiqua" w:hAnsi="Book Antiqua"/>
          <w:color w:val="000000"/>
          <w:sz w:val="24"/>
          <w:szCs w:val="24"/>
          <w:lang w:val="en-US"/>
        </w:rPr>
        <w:t xml:space="preserve">(aged 3.5-21 years) </w:t>
      </w:r>
      <w:r w:rsidR="00D5165C" w:rsidRPr="00390BB3">
        <w:rPr>
          <w:rFonts w:ascii="Book Antiqua" w:hAnsi="Book Antiqua"/>
          <w:color w:val="000000"/>
          <w:sz w:val="24"/>
          <w:szCs w:val="24"/>
          <w:lang w:val="en-US"/>
        </w:rPr>
        <w:t>with AIH,</w:t>
      </w:r>
      <w:r w:rsidR="00554526" w:rsidRPr="00390BB3">
        <w:rPr>
          <w:rFonts w:ascii="Book Antiqua" w:hAnsi="Book Antiqua"/>
          <w:color w:val="000000"/>
          <w:sz w:val="24"/>
          <w:szCs w:val="24"/>
          <w:lang w:val="en-US"/>
        </w:rPr>
        <w:t xml:space="preserve"> </w:t>
      </w:r>
      <w:r w:rsidR="00AF708F" w:rsidRPr="00390BB3">
        <w:rPr>
          <w:rFonts w:ascii="Book Antiqua" w:hAnsi="Book Antiqua"/>
          <w:color w:val="000000"/>
          <w:sz w:val="24"/>
          <w:szCs w:val="24"/>
          <w:lang w:val="en-US"/>
        </w:rPr>
        <w:t xml:space="preserve">El-Shabrawi </w:t>
      </w:r>
      <w:r w:rsidR="00390108" w:rsidRPr="00390BB3">
        <w:rPr>
          <w:rFonts w:ascii="Book Antiqua" w:hAnsi="Book Antiqua"/>
          <w:i/>
          <w:color w:val="000000"/>
          <w:sz w:val="24"/>
          <w:szCs w:val="24"/>
          <w:lang w:val="en-US"/>
        </w:rPr>
        <w:t>et al</w:t>
      </w:r>
      <w:r w:rsidR="00AF708F" w:rsidRPr="00390BB3">
        <w:rPr>
          <w:rFonts w:ascii="Book Antiqua" w:hAnsi="Book Antiqua"/>
          <w:color w:val="000000"/>
          <w:sz w:val="24"/>
          <w:szCs w:val="24"/>
          <w:vertAlign w:val="superscript"/>
          <w:lang w:val="en-US"/>
        </w:rPr>
        <w:t>[4</w:t>
      </w:r>
      <w:r w:rsidR="0004014F" w:rsidRPr="00390BB3">
        <w:rPr>
          <w:rFonts w:ascii="Book Antiqua" w:hAnsi="Book Antiqua"/>
          <w:color w:val="000000"/>
          <w:sz w:val="24"/>
          <w:szCs w:val="24"/>
          <w:vertAlign w:val="superscript"/>
          <w:lang w:val="en-US"/>
        </w:rPr>
        <w:t>2</w:t>
      </w:r>
      <w:r w:rsidR="00AF708F" w:rsidRPr="00390BB3">
        <w:rPr>
          <w:rFonts w:ascii="Book Antiqua" w:hAnsi="Book Antiqua"/>
          <w:color w:val="000000"/>
          <w:sz w:val="24"/>
          <w:szCs w:val="24"/>
          <w:vertAlign w:val="superscript"/>
          <w:lang w:val="en-US"/>
        </w:rPr>
        <w:t xml:space="preserve">] </w:t>
      </w:r>
      <w:r w:rsidR="00DE179D" w:rsidRPr="00390BB3">
        <w:rPr>
          <w:rFonts w:ascii="Book Antiqua" w:hAnsi="Book Antiqua"/>
          <w:color w:val="000000"/>
          <w:sz w:val="24"/>
          <w:szCs w:val="24"/>
          <w:lang w:val="en-US"/>
        </w:rPr>
        <w:t>reported</w:t>
      </w:r>
      <w:r w:rsidR="006733AF" w:rsidRPr="00390BB3">
        <w:rPr>
          <w:rFonts w:ascii="Book Antiqua" w:hAnsi="Book Antiqua"/>
          <w:color w:val="000000"/>
          <w:sz w:val="24"/>
          <w:szCs w:val="24"/>
          <w:lang w:val="en-US"/>
        </w:rPr>
        <w:t xml:space="preserve"> a</w:t>
      </w:r>
      <w:r w:rsidR="00DE179D" w:rsidRPr="00390BB3">
        <w:rPr>
          <w:rFonts w:ascii="Book Antiqua" w:hAnsi="Book Antiqua"/>
          <w:color w:val="000000"/>
          <w:sz w:val="24"/>
          <w:szCs w:val="24"/>
          <w:lang w:val="en-US"/>
        </w:rPr>
        <w:t xml:space="preserve">n 11.5% </w:t>
      </w:r>
      <w:r w:rsidR="00E0532B" w:rsidRPr="00390BB3">
        <w:rPr>
          <w:rFonts w:ascii="Book Antiqua" w:hAnsi="Book Antiqua"/>
          <w:color w:val="000000"/>
          <w:sz w:val="24"/>
          <w:szCs w:val="24"/>
          <w:lang w:val="en-US"/>
        </w:rPr>
        <w:t>prevalence of CD</w:t>
      </w:r>
      <w:r w:rsidR="00D61581" w:rsidRPr="00390BB3">
        <w:rPr>
          <w:rFonts w:ascii="Book Antiqua" w:hAnsi="Book Antiqua"/>
          <w:color w:val="000000"/>
          <w:sz w:val="24"/>
          <w:szCs w:val="24"/>
          <w:lang w:val="en-US"/>
        </w:rPr>
        <w:t xml:space="preserve">. </w:t>
      </w:r>
      <w:r w:rsidR="00CD40EB" w:rsidRPr="00390BB3">
        <w:rPr>
          <w:rFonts w:ascii="Book Antiqua" w:hAnsi="Book Antiqua"/>
          <w:color w:val="000000"/>
          <w:sz w:val="24"/>
          <w:szCs w:val="24"/>
          <w:lang w:val="en-US"/>
        </w:rPr>
        <w:t xml:space="preserve">Very </w:t>
      </w:r>
      <w:r w:rsidR="000C474E" w:rsidRPr="00390BB3">
        <w:rPr>
          <w:rFonts w:ascii="Book Antiqua" w:hAnsi="Book Antiqua"/>
          <w:color w:val="000000"/>
          <w:sz w:val="24"/>
          <w:szCs w:val="24"/>
          <w:lang w:val="en-US"/>
        </w:rPr>
        <w:t>r</w:t>
      </w:r>
      <w:r w:rsidR="00CD40EB" w:rsidRPr="00390BB3">
        <w:rPr>
          <w:rFonts w:ascii="Book Antiqua" w:hAnsi="Book Antiqua"/>
          <w:color w:val="000000"/>
          <w:sz w:val="24"/>
          <w:szCs w:val="24"/>
          <w:lang w:val="en-US"/>
        </w:rPr>
        <w:t>e</w:t>
      </w:r>
      <w:r w:rsidR="000C474E" w:rsidRPr="00390BB3">
        <w:rPr>
          <w:rFonts w:ascii="Book Antiqua" w:hAnsi="Book Antiqua"/>
          <w:color w:val="000000"/>
          <w:sz w:val="24"/>
          <w:szCs w:val="24"/>
          <w:lang w:val="en-US"/>
        </w:rPr>
        <w:t>cent</w:t>
      </w:r>
      <w:r w:rsidR="00CD40EB" w:rsidRPr="00390BB3">
        <w:rPr>
          <w:rFonts w:ascii="Book Antiqua" w:hAnsi="Book Antiqua"/>
          <w:color w:val="000000"/>
          <w:sz w:val="24"/>
          <w:szCs w:val="24"/>
          <w:lang w:val="en-US"/>
        </w:rPr>
        <w:t>ly</w:t>
      </w:r>
      <w:r w:rsidR="00177392" w:rsidRPr="00390BB3">
        <w:rPr>
          <w:rFonts w:ascii="Book Antiqua" w:hAnsi="Book Antiqua"/>
          <w:color w:val="000000"/>
          <w:sz w:val="24"/>
          <w:szCs w:val="24"/>
          <w:lang w:val="en-US"/>
        </w:rPr>
        <w:t>,</w:t>
      </w:r>
      <w:r w:rsidR="00CD40EB" w:rsidRPr="00390BB3">
        <w:rPr>
          <w:rFonts w:ascii="Book Antiqua" w:hAnsi="Book Antiqua"/>
          <w:color w:val="000000"/>
          <w:sz w:val="24"/>
          <w:szCs w:val="24"/>
          <w:lang w:val="en-US"/>
        </w:rPr>
        <w:t xml:space="preserve"> in a retrospective </w:t>
      </w:r>
      <w:r w:rsidR="00DE179D" w:rsidRPr="00390BB3">
        <w:rPr>
          <w:rFonts w:ascii="Book Antiqua" w:hAnsi="Book Antiqua"/>
          <w:color w:val="000000"/>
          <w:sz w:val="24"/>
          <w:szCs w:val="24"/>
          <w:lang w:val="en-US"/>
        </w:rPr>
        <w:t xml:space="preserve">(1995-2000) </w:t>
      </w:r>
      <w:r w:rsidR="00CD40EB" w:rsidRPr="00390BB3">
        <w:rPr>
          <w:rFonts w:ascii="Book Antiqua" w:hAnsi="Book Antiqua"/>
          <w:color w:val="000000"/>
          <w:sz w:val="24"/>
          <w:szCs w:val="24"/>
          <w:lang w:val="en-US"/>
        </w:rPr>
        <w:t>study</w:t>
      </w:r>
      <w:r w:rsidR="006733AF" w:rsidRPr="00390BB3">
        <w:rPr>
          <w:rFonts w:ascii="Book Antiqua" w:hAnsi="Book Antiqua"/>
          <w:color w:val="000000"/>
          <w:sz w:val="24"/>
          <w:szCs w:val="24"/>
          <w:lang w:val="en-US"/>
        </w:rPr>
        <w:t>,</w:t>
      </w:r>
      <w:r w:rsidR="00CD40EB" w:rsidRPr="00390BB3">
        <w:rPr>
          <w:rFonts w:ascii="Book Antiqua" w:hAnsi="Book Antiqua"/>
          <w:color w:val="000000"/>
          <w:sz w:val="24"/>
          <w:szCs w:val="24"/>
          <w:lang w:val="en-US"/>
        </w:rPr>
        <w:t xml:space="preserve"> </w:t>
      </w:r>
      <w:r w:rsidR="000C474E" w:rsidRPr="00390BB3">
        <w:rPr>
          <w:rFonts w:ascii="Book Antiqua" w:hAnsi="Book Antiqua"/>
          <w:color w:val="000000"/>
          <w:sz w:val="24"/>
          <w:szCs w:val="24"/>
          <w:lang w:val="en-US"/>
        </w:rPr>
        <w:t xml:space="preserve">Nastasio </w:t>
      </w:r>
      <w:r w:rsidR="00390108" w:rsidRPr="00390BB3">
        <w:rPr>
          <w:rFonts w:ascii="Book Antiqua" w:hAnsi="Book Antiqua"/>
          <w:i/>
          <w:color w:val="000000"/>
          <w:sz w:val="24"/>
          <w:szCs w:val="24"/>
          <w:lang w:val="en-US"/>
        </w:rPr>
        <w:t>et al</w:t>
      </w:r>
      <w:r w:rsidR="00AF708F" w:rsidRPr="00390BB3">
        <w:rPr>
          <w:rFonts w:ascii="Book Antiqua" w:hAnsi="Book Antiqua"/>
          <w:color w:val="000000"/>
          <w:sz w:val="24"/>
          <w:szCs w:val="24"/>
          <w:vertAlign w:val="superscript"/>
          <w:lang w:val="en-US"/>
        </w:rPr>
        <w:t>[43]</w:t>
      </w:r>
      <w:r w:rsidR="00AF708F" w:rsidRPr="00390BB3">
        <w:rPr>
          <w:rFonts w:ascii="Book Antiqua" w:hAnsi="Book Antiqua"/>
          <w:color w:val="000000"/>
          <w:sz w:val="24"/>
          <w:szCs w:val="24"/>
          <w:lang w:val="en-US"/>
        </w:rPr>
        <w:t xml:space="preserve"> </w:t>
      </w:r>
      <w:r w:rsidR="00DE179D" w:rsidRPr="00390BB3">
        <w:rPr>
          <w:rFonts w:ascii="Book Antiqua" w:hAnsi="Book Antiqua"/>
          <w:color w:val="000000"/>
          <w:sz w:val="24"/>
          <w:szCs w:val="24"/>
          <w:lang w:val="en-US"/>
        </w:rPr>
        <w:t>reported</w:t>
      </w:r>
      <w:r w:rsidR="000C474E" w:rsidRPr="00390BB3">
        <w:rPr>
          <w:rFonts w:ascii="Book Antiqua" w:hAnsi="Book Antiqua"/>
          <w:color w:val="000000"/>
          <w:sz w:val="24"/>
          <w:szCs w:val="24"/>
          <w:lang w:val="en-US"/>
        </w:rPr>
        <w:t xml:space="preserve"> that among 79 patients with AIH, </w:t>
      </w:r>
      <w:r w:rsidR="00353C7C" w:rsidRPr="00390BB3">
        <w:rPr>
          <w:rFonts w:ascii="Book Antiqua" w:hAnsi="Book Antiqua"/>
          <w:color w:val="000000"/>
          <w:sz w:val="24"/>
          <w:szCs w:val="24"/>
          <w:lang w:val="en-US"/>
        </w:rPr>
        <w:t xml:space="preserve">CD was present in </w:t>
      </w:r>
      <w:r w:rsidR="000C474E" w:rsidRPr="00390BB3">
        <w:rPr>
          <w:rFonts w:ascii="Book Antiqua" w:hAnsi="Book Antiqua"/>
          <w:color w:val="000000"/>
          <w:sz w:val="24"/>
          <w:szCs w:val="24"/>
          <w:lang w:val="en-US"/>
        </w:rPr>
        <w:t xml:space="preserve">15 (19%) </w:t>
      </w:r>
      <w:r w:rsidR="00353C7C" w:rsidRPr="00390BB3">
        <w:rPr>
          <w:rFonts w:ascii="Book Antiqua" w:hAnsi="Book Antiqua"/>
          <w:color w:val="000000"/>
          <w:sz w:val="24"/>
          <w:szCs w:val="24"/>
          <w:lang w:val="en-US"/>
        </w:rPr>
        <w:t xml:space="preserve">of them </w:t>
      </w:r>
      <w:r w:rsidR="00077B0D" w:rsidRPr="00390BB3">
        <w:rPr>
          <w:rFonts w:ascii="Book Antiqua" w:hAnsi="Book Antiqua"/>
          <w:color w:val="000000"/>
          <w:sz w:val="24"/>
          <w:szCs w:val="24"/>
          <w:lang w:val="en-US"/>
        </w:rPr>
        <w:t xml:space="preserve">(9 </w:t>
      </w:r>
      <w:r w:rsidR="00353C7C" w:rsidRPr="00390BB3">
        <w:rPr>
          <w:rFonts w:ascii="Book Antiqua" w:hAnsi="Book Antiqua"/>
          <w:color w:val="000000"/>
          <w:sz w:val="24"/>
          <w:szCs w:val="24"/>
          <w:lang w:val="en-US"/>
        </w:rPr>
        <w:t>had</w:t>
      </w:r>
      <w:r w:rsidR="00177392" w:rsidRPr="00390BB3">
        <w:rPr>
          <w:rFonts w:ascii="Book Antiqua" w:hAnsi="Book Antiqua"/>
          <w:color w:val="000000"/>
          <w:sz w:val="24"/>
          <w:szCs w:val="24"/>
          <w:lang w:val="en-US"/>
        </w:rPr>
        <w:t xml:space="preserve"> </w:t>
      </w:r>
      <w:r w:rsidR="00077B0D" w:rsidRPr="00390BB3">
        <w:rPr>
          <w:rFonts w:ascii="Book Antiqua" w:hAnsi="Book Antiqua"/>
          <w:color w:val="000000"/>
          <w:sz w:val="24"/>
          <w:szCs w:val="24"/>
          <w:lang w:val="en-US"/>
        </w:rPr>
        <w:t xml:space="preserve">type 1, 3 type 2, </w:t>
      </w:r>
      <w:r w:rsidR="00353C7C" w:rsidRPr="00390BB3">
        <w:rPr>
          <w:rFonts w:ascii="Book Antiqua" w:hAnsi="Book Antiqua"/>
          <w:color w:val="000000"/>
          <w:sz w:val="24"/>
          <w:szCs w:val="24"/>
          <w:lang w:val="en-US"/>
        </w:rPr>
        <w:t xml:space="preserve">and </w:t>
      </w:r>
      <w:r w:rsidR="00077B0D" w:rsidRPr="00390BB3">
        <w:rPr>
          <w:rFonts w:ascii="Book Antiqua" w:hAnsi="Book Antiqua"/>
          <w:color w:val="000000"/>
          <w:sz w:val="24"/>
          <w:szCs w:val="24"/>
          <w:lang w:val="en-US"/>
        </w:rPr>
        <w:t xml:space="preserve">3 </w:t>
      </w:r>
      <w:r w:rsidR="00353C7C" w:rsidRPr="00390BB3">
        <w:rPr>
          <w:rFonts w:ascii="Book Antiqua" w:hAnsi="Book Antiqua"/>
          <w:color w:val="000000"/>
          <w:sz w:val="24"/>
          <w:szCs w:val="24"/>
          <w:lang w:val="en-US"/>
        </w:rPr>
        <w:t xml:space="preserve">were </w:t>
      </w:r>
      <w:r w:rsidR="00077B0D" w:rsidRPr="00390BB3">
        <w:rPr>
          <w:rFonts w:ascii="Book Antiqua" w:hAnsi="Book Antiqua"/>
          <w:color w:val="000000"/>
          <w:sz w:val="24"/>
          <w:szCs w:val="24"/>
          <w:lang w:val="en-US"/>
        </w:rPr>
        <w:t xml:space="preserve">seronegative). All these patients achieved sustained remission </w:t>
      </w:r>
      <w:r w:rsidR="00353C7C" w:rsidRPr="00390BB3">
        <w:rPr>
          <w:rFonts w:ascii="Book Antiqua" w:hAnsi="Book Antiqua"/>
          <w:color w:val="000000"/>
          <w:sz w:val="24"/>
          <w:szCs w:val="24"/>
          <w:lang w:val="en-US"/>
        </w:rPr>
        <w:t xml:space="preserve">on a GFD </w:t>
      </w:r>
      <w:r w:rsidR="00077B0D" w:rsidRPr="00390BB3">
        <w:rPr>
          <w:rFonts w:ascii="Book Antiqua" w:hAnsi="Book Antiqua"/>
          <w:color w:val="000000"/>
          <w:sz w:val="24"/>
          <w:szCs w:val="24"/>
          <w:lang w:val="en-US"/>
        </w:rPr>
        <w:t>when treated with immunosuppressive therapy</w:t>
      </w:r>
      <w:r w:rsidR="009B4E41" w:rsidRPr="00390BB3">
        <w:rPr>
          <w:rFonts w:ascii="Book Antiqua" w:hAnsi="Book Antiqua"/>
          <w:color w:val="000000"/>
          <w:sz w:val="24"/>
          <w:szCs w:val="24"/>
          <w:lang w:val="en-US"/>
        </w:rPr>
        <w:t>.</w:t>
      </w:r>
    </w:p>
    <w:p w:rsidR="001133D5" w:rsidRPr="00390BB3" w:rsidRDefault="00177392" w:rsidP="00AC3A83">
      <w:pPr>
        <w:adjustRightInd w:val="0"/>
        <w:snapToGrid w:val="0"/>
        <w:spacing w:after="0" w:line="360" w:lineRule="auto"/>
        <w:ind w:firstLine="708"/>
        <w:jc w:val="both"/>
        <w:rPr>
          <w:rFonts w:ascii="Book Antiqua" w:hAnsi="Book Antiqua"/>
          <w:color w:val="000000"/>
          <w:sz w:val="24"/>
          <w:szCs w:val="24"/>
          <w:lang w:val="en-US"/>
        </w:rPr>
      </w:pPr>
      <w:r w:rsidRPr="00390BB3">
        <w:rPr>
          <w:rFonts w:ascii="Book Antiqua" w:hAnsi="Book Antiqua"/>
          <w:color w:val="000000"/>
          <w:sz w:val="24"/>
          <w:szCs w:val="24"/>
          <w:lang w:val="en-US"/>
        </w:rPr>
        <w:t>There are t</w:t>
      </w:r>
      <w:r w:rsidR="00800501" w:rsidRPr="00390BB3">
        <w:rPr>
          <w:rFonts w:ascii="Book Antiqua" w:hAnsi="Book Antiqua"/>
          <w:color w:val="000000"/>
          <w:sz w:val="24"/>
          <w:szCs w:val="24"/>
          <w:lang w:val="en-US"/>
        </w:rPr>
        <w:t xml:space="preserve">wo studies </w:t>
      </w:r>
      <w:r w:rsidRPr="00390BB3">
        <w:rPr>
          <w:rFonts w:ascii="Book Antiqua" w:hAnsi="Book Antiqua"/>
          <w:color w:val="000000"/>
          <w:sz w:val="24"/>
          <w:szCs w:val="24"/>
          <w:lang w:val="en-US"/>
        </w:rPr>
        <w:t xml:space="preserve">providing prospective </w:t>
      </w:r>
      <w:r w:rsidR="00AF754A" w:rsidRPr="00390BB3">
        <w:rPr>
          <w:rFonts w:ascii="Book Antiqua" w:hAnsi="Book Antiqua"/>
          <w:color w:val="000000"/>
          <w:sz w:val="24"/>
          <w:szCs w:val="24"/>
          <w:lang w:val="en-US"/>
        </w:rPr>
        <w:t>data on A</w:t>
      </w:r>
      <w:r w:rsidR="00374756" w:rsidRPr="00390BB3">
        <w:rPr>
          <w:rFonts w:ascii="Book Antiqua" w:hAnsi="Book Antiqua"/>
          <w:color w:val="000000"/>
          <w:sz w:val="24"/>
          <w:szCs w:val="24"/>
          <w:lang w:val="en-US"/>
        </w:rPr>
        <w:t>IH in children with CD</w:t>
      </w:r>
      <w:r w:rsidR="009F1FD1" w:rsidRPr="00390BB3">
        <w:rPr>
          <w:rFonts w:ascii="Book Antiqua" w:hAnsi="Book Antiqua"/>
          <w:color w:val="000000"/>
          <w:sz w:val="24"/>
          <w:szCs w:val="24"/>
          <w:lang w:val="en-US"/>
        </w:rPr>
        <w:t xml:space="preserve"> (Table </w:t>
      </w:r>
      <w:r w:rsidR="00202CDA" w:rsidRPr="00390BB3">
        <w:rPr>
          <w:rFonts w:ascii="Book Antiqua" w:hAnsi="Book Antiqua" w:hint="eastAsia"/>
          <w:color w:val="000000"/>
          <w:sz w:val="24"/>
          <w:szCs w:val="24"/>
          <w:lang w:val="en-US" w:eastAsia="zh-CN"/>
        </w:rPr>
        <w:t>3</w:t>
      </w:r>
      <w:r w:rsidR="009F1FD1" w:rsidRPr="00390BB3">
        <w:rPr>
          <w:rFonts w:ascii="Book Antiqua" w:hAnsi="Book Antiqua"/>
          <w:color w:val="000000"/>
          <w:sz w:val="24"/>
          <w:szCs w:val="24"/>
          <w:lang w:val="en-US"/>
        </w:rPr>
        <w:t>)</w:t>
      </w:r>
      <w:r w:rsidR="00DF2C19" w:rsidRPr="00390BB3">
        <w:rPr>
          <w:rFonts w:ascii="Book Antiqua" w:hAnsi="Book Antiqua"/>
          <w:color w:val="000000"/>
          <w:sz w:val="24"/>
          <w:szCs w:val="24"/>
          <w:vertAlign w:val="superscript"/>
          <w:lang w:val="en-US"/>
        </w:rPr>
        <w:t>[15</w:t>
      </w:r>
      <w:r w:rsidR="00565F88" w:rsidRPr="00390BB3">
        <w:rPr>
          <w:rFonts w:ascii="Book Antiqua" w:hAnsi="Book Antiqua"/>
          <w:color w:val="000000"/>
          <w:sz w:val="24"/>
          <w:szCs w:val="24"/>
          <w:vertAlign w:val="superscript"/>
          <w:lang w:val="en-US"/>
        </w:rPr>
        <w:t>,44</w:t>
      </w:r>
      <w:r w:rsidR="00AF708F" w:rsidRPr="00390BB3">
        <w:rPr>
          <w:rFonts w:ascii="Book Antiqua" w:hAnsi="Book Antiqua"/>
          <w:color w:val="000000"/>
          <w:sz w:val="24"/>
          <w:szCs w:val="24"/>
          <w:vertAlign w:val="superscript"/>
          <w:lang w:val="en-US"/>
        </w:rPr>
        <w:t>]</w:t>
      </w:r>
      <w:r w:rsidR="00374756" w:rsidRPr="00390BB3">
        <w:rPr>
          <w:rFonts w:ascii="Book Antiqua" w:hAnsi="Book Antiqua"/>
          <w:color w:val="000000"/>
          <w:sz w:val="24"/>
          <w:szCs w:val="24"/>
          <w:lang w:val="en-US"/>
        </w:rPr>
        <w:t xml:space="preserve">. </w:t>
      </w:r>
      <w:r w:rsidR="00BF323E" w:rsidRPr="00390BB3">
        <w:rPr>
          <w:rFonts w:ascii="Book Antiqua" w:hAnsi="Book Antiqua"/>
          <w:color w:val="000000"/>
          <w:sz w:val="24"/>
          <w:szCs w:val="24"/>
          <w:lang w:val="en-US"/>
        </w:rPr>
        <w:t xml:space="preserve">Di Biase </w:t>
      </w:r>
      <w:r w:rsidR="00390108" w:rsidRPr="00390BB3">
        <w:rPr>
          <w:rFonts w:ascii="Book Antiqua" w:hAnsi="Book Antiqua"/>
          <w:i/>
          <w:color w:val="000000"/>
          <w:sz w:val="24"/>
          <w:szCs w:val="24"/>
          <w:lang w:val="en-US"/>
        </w:rPr>
        <w:t>et al</w:t>
      </w:r>
      <w:r w:rsidR="00DF2C19" w:rsidRPr="00390BB3">
        <w:rPr>
          <w:rFonts w:ascii="Book Antiqua" w:hAnsi="Book Antiqua"/>
          <w:color w:val="000000"/>
          <w:sz w:val="24"/>
          <w:szCs w:val="24"/>
          <w:vertAlign w:val="superscript"/>
          <w:lang w:val="en-US"/>
        </w:rPr>
        <w:t>[15</w:t>
      </w:r>
      <w:r w:rsidR="00AF708F" w:rsidRPr="00390BB3">
        <w:rPr>
          <w:rFonts w:ascii="Book Antiqua" w:hAnsi="Book Antiqua"/>
          <w:color w:val="000000"/>
          <w:sz w:val="24"/>
          <w:szCs w:val="24"/>
          <w:vertAlign w:val="superscript"/>
          <w:lang w:val="en-US"/>
        </w:rPr>
        <w:t>]</w:t>
      </w:r>
      <w:r w:rsidR="00AF708F" w:rsidRPr="00390BB3">
        <w:rPr>
          <w:rFonts w:ascii="Book Antiqua" w:hAnsi="Book Antiqua"/>
          <w:color w:val="000000"/>
          <w:sz w:val="24"/>
          <w:szCs w:val="24"/>
          <w:lang w:val="en-US"/>
        </w:rPr>
        <w:t xml:space="preserve"> </w:t>
      </w:r>
      <w:r w:rsidR="00971616" w:rsidRPr="00390BB3">
        <w:rPr>
          <w:rFonts w:ascii="Book Antiqua" w:hAnsi="Book Antiqua"/>
          <w:color w:val="000000"/>
          <w:sz w:val="24"/>
          <w:szCs w:val="24"/>
          <w:lang w:val="en-US"/>
        </w:rPr>
        <w:t>showed that</w:t>
      </w:r>
      <w:r w:rsidR="00E04A09" w:rsidRPr="00390BB3">
        <w:rPr>
          <w:rFonts w:ascii="Book Antiqua" w:hAnsi="Book Antiqua"/>
          <w:color w:val="000000"/>
          <w:sz w:val="24"/>
          <w:szCs w:val="24"/>
          <w:lang w:val="en-US"/>
        </w:rPr>
        <w:t xml:space="preserve"> isolated hypertransaminasemia</w:t>
      </w:r>
      <w:r w:rsidR="00971616" w:rsidRPr="00390BB3">
        <w:rPr>
          <w:rFonts w:ascii="Book Antiqua" w:hAnsi="Book Antiqua"/>
          <w:color w:val="000000"/>
          <w:sz w:val="24"/>
          <w:szCs w:val="24"/>
          <w:lang w:val="en-US"/>
        </w:rPr>
        <w:t xml:space="preserve"> was present in 40% of</w:t>
      </w:r>
      <w:r w:rsidR="00E04A09" w:rsidRPr="00390BB3">
        <w:rPr>
          <w:rFonts w:ascii="Book Antiqua" w:hAnsi="Book Antiqua"/>
          <w:color w:val="000000"/>
          <w:sz w:val="24"/>
          <w:szCs w:val="24"/>
          <w:lang w:val="en-US"/>
        </w:rPr>
        <w:t xml:space="preserve"> CD subjects</w:t>
      </w:r>
      <w:r w:rsidR="00971616" w:rsidRPr="00390BB3">
        <w:rPr>
          <w:rFonts w:ascii="Book Antiqua" w:hAnsi="Book Antiqua"/>
          <w:color w:val="000000"/>
          <w:sz w:val="24"/>
          <w:szCs w:val="24"/>
          <w:lang w:val="en-US"/>
        </w:rPr>
        <w:t xml:space="preserve"> on a gluten-containing diet,</w:t>
      </w:r>
      <w:r w:rsidR="00E04A09" w:rsidRPr="00390BB3">
        <w:rPr>
          <w:rFonts w:ascii="Book Antiqua" w:hAnsi="Book Antiqua"/>
          <w:color w:val="000000"/>
          <w:sz w:val="24"/>
          <w:szCs w:val="24"/>
          <w:lang w:val="en-US"/>
        </w:rPr>
        <w:t xml:space="preserve"> and that </w:t>
      </w:r>
      <w:r w:rsidR="0002006E" w:rsidRPr="00390BB3">
        <w:rPr>
          <w:rFonts w:ascii="Book Antiqua" w:hAnsi="Book Antiqua"/>
          <w:color w:val="000000"/>
          <w:sz w:val="24"/>
          <w:szCs w:val="24"/>
          <w:lang w:val="en-US"/>
        </w:rPr>
        <w:t xml:space="preserve">2% had </w:t>
      </w:r>
      <w:r w:rsidR="00D5165C" w:rsidRPr="00390BB3">
        <w:rPr>
          <w:rFonts w:ascii="Book Antiqua" w:hAnsi="Book Antiqua"/>
          <w:color w:val="000000"/>
          <w:sz w:val="24"/>
          <w:szCs w:val="24"/>
          <w:lang w:val="en-US"/>
        </w:rPr>
        <w:t>AIH</w:t>
      </w:r>
      <w:r w:rsidR="00E04A09" w:rsidRPr="00390BB3">
        <w:rPr>
          <w:rFonts w:ascii="Book Antiqua" w:hAnsi="Book Antiqua"/>
          <w:color w:val="000000"/>
          <w:sz w:val="24"/>
          <w:szCs w:val="24"/>
          <w:lang w:val="en-US"/>
        </w:rPr>
        <w:t xml:space="preserve">, while </w:t>
      </w:r>
      <w:r w:rsidR="0002006E" w:rsidRPr="00390BB3">
        <w:rPr>
          <w:rFonts w:ascii="Book Antiqua" w:hAnsi="Book Antiqua"/>
          <w:color w:val="000000"/>
          <w:sz w:val="24"/>
          <w:szCs w:val="24"/>
          <w:lang w:val="en-US"/>
        </w:rPr>
        <w:t xml:space="preserve">there were </w:t>
      </w:r>
      <w:r w:rsidR="00E04A09" w:rsidRPr="00390BB3">
        <w:rPr>
          <w:rFonts w:ascii="Book Antiqua" w:hAnsi="Book Antiqua"/>
          <w:color w:val="000000"/>
          <w:sz w:val="24"/>
          <w:szCs w:val="24"/>
          <w:lang w:val="en-US"/>
        </w:rPr>
        <w:t xml:space="preserve">no other </w:t>
      </w:r>
      <w:r w:rsidR="00AA382E" w:rsidRPr="00390BB3">
        <w:rPr>
          <w:rFonts w:ascii="Book Antiqua" w:hAnsi="Book Antiqua"/>
          <w:color w:val="000000"/>
          <w:sz w:val="24"/>
          <w:szCs w:val="24"/>
          <w:lang w:val="en-US"/>
        </w:rPr>
        <w:t>AILD</w:t>
      </w:r>
      <w:r w:rsidR="0002006E" w:rsidRPr="00390BB3">
        <w:rPr>
          <w:rFonts w:ascii="Book Antiqua" w:hAnsi="Book Antiqua"/>
          <w:color w:val="000000"/>
          <w:sz w:val="24"/>
          <w:szCs w:val="24"/>
          <w:lang w:val="en-US"/>
        </w:rPr>
        <w:t>.</w:t>
      </w:r>
      <w:r w:rsidR="00971616" w:rsidRPr="00390BB3">
        <w:rPr>
          <w:rFonts w:ascii="Book Antiqua" w:hAnsi="Book Antiqua"/>
          <w:color w:val="000000"/>
          <w:sz w:val="24"/>
          <w:szCs w:val="24"/>
          <w:lang w:val="en-US"/>
        </w:rPr>
        <w:t xml:space="preserve"> </w:t>
      </w:r>
      <w:r w:rsidR="00AA1C0E" w:rsidRPr="00390BB3">
        <w:rPr>
          <w:rFonts w:ascii="Book Antiqua" w:hAnsi="Book Antiqua"/>
          <w:color w:val="000000"/>
          <w:sz w:val="24"/>
          <w:szCs w:val="24"/>
          <w:lang w:val="en-US"/>
        </w:rPr>
        <w:t xml:space="preserve">Liver tests </w:t>
      </w:r>
      <w:r w:rsidR="00450CCE" w:rsidRPr="00390BB3">
        <w:rPr>
          <w:rFonts w:ascii="Book Antiqua" w:hAnsi="Book Antiqua"/>
          <w:color w:val="000000"/>
          <w:sz w:val="24"/>
          <w:szCs w:val="24"/>
          <w:lang w:val="en-US"/>
        </w:rPr>
        <w:t>became normal</w:t>
      </w:r>
      <w:r w:rsidR="00AA1C0E" w:rsidRPr="00390BB3">
        <w:rPr>
          <w:rFonts w:ascii="Book Antiqua" w:hAnsi="Book Antiqua"/>
          <w:color w:val="000000"/>
          <w:sz w:val="24"/>
          <w:szCs w:val="24"/>
          <w:lang w:val="en-US"/>
        </w:rPr>
        <w:t xml:space="preserve"> </w:t>
      </w:r>
      <w:r w:rsidR="00785681" w:rsidRPr="00390BB3">
        <w:rPr>
          <w:rFonts w:ascii="Book Antiqua" w:hAnsi="Book Antiqua"/>
          <w:color w:val="000000"/>
          <w:sz w:val="24"/>
          <w:szCs w:val="24"/>
          <w:lang w:val="en-US"/>
        </w:rPr>
        <w:t>after</w:t>
      </w:r>
      <w:r w:rsidR="00AA1C0E" w:rsidRPr="00390BB3">
        <w:rPr>
          <w:rFonts w:ascii="Book Antiqua" w:hAnsi="Book Antiqua"/>
          <w:color w:val="000000"/>
          <w:sz w:val="24"/>
          <w:szCs w:val="24"/>
          <w:lang w:val="en-US"/>
        </w:rPr>
        <w:t xml:space="preserve"> GFD only in CD patients with isolated hypertransaminasemia, but not in </w:t>
      </w:r>
      <w:r w:rsidR="00785681" w:rsidRPr="00390BB3">
        <w:rPr>
          <w:rFonts w:ascii="Book Antiqua" w:hAnsi="Book Antiqua"/>
          <w:color w:val="000000"/>
          <w:sz w:val="24"/>
          <w:szCs w:val="24"/>
          <w:lang w:val="en-US"/>
        </w:rPr>
        <w:t xml:space="preserve">AIH </w:t>
      </w:r>
      <w:r w:rsidR="00450CCE" w:rsidRPr="00390BB3">
        <w:rPr>
          <w:rFonts w:ascii="Book Antiqua" w:hAnsi="Book Antiqua"/>
          <w:color w:val="000000"/>
          <w:sz w:val="24"/>
          <w:szCs w:val="24"/>
          <w:lang w:val="en-US"/>
        </w:rPr>
        <w:t>cases</w:t>
      </w:r>
      <w:r w:rsidR="00AA1C0E" w:rsidRPr="00390BB3">
        <w:rPr>
          <w:rFonts w:ascii="Book Antiqua" w:hAnsi="Book Antiqua"/>
          <w:color w:val="000000"/>
          <w:sz w:val="24"/>
          <w:szCs w:val="24"/>
          <w:lang w:val="en-US"/>
        </w:rPr>
        <w:t xml:space="preserve"> who required GFD plus immunosuppressant therapy. </w:t>
      </w:r>
      <w:r w:rsidR="00493C2F" w:rsidRPr="00390BB3">
        <w:rPr>
          <w:rFonts w:ascii="Book Antiqua" w:hAnsi="Book Antiqua"/>
          <w:color w:val="000000"/>
          <w:sz w:val="24"/>
          <w:szCs w:val="24"/>
          <w:lang w:val="en-US"/>
        </w:rPr>
        <w:t xml:space="preserve">Ventura </w:t>
      </w:r>
      <w:r w:rsidR="00390108" w:rsidRPr="00390BB3">
        <w:rPr>
          <w:rFonts w:ascii="Book Antiqua" w:hAnsi="Book Antiqua"/>
          <w:i/>
          <w:color w:val="000000"/>
          <w:sz w:val="24"/>
          <w:szCs w:val="24"/>
          <w:lang w:val="en-US"/>
        </w:rPr>
        <w:t>et al</w:t>
      </w:r>
      <w:r w:rsidR="00482768" w:rsidRPr="00390BB3">
        <w:rPr>
          <w:rFonts w:ascii="Book Antiqua" w:hAnsi="Book Antiqua"/>
          <w:color w:val="000000"/>
          <w:sz w:val="24"/>
          <w:szCs w:val="24"/>
          <w:vertAlign w:val="superscript"/>
          <w:lang w:val="en-US"/>
        </w:rPr>
        <w:t>[</w:t>
      </w:r>
      <w:r w:rsidR="00565F88" w:rsidRPr="00390BB3">
        <w:rPr>
          <w:rFonts w:ascii="Book Antiqua" w:hAnsi="Book Antiqua"/>
          <w:color w:val="000000"/>
          <w:sz w:val="24"/>
          <w:szCs w:val="24"/>
          <w:vertAlign w:val="superscript"/>
          <w:lang w:val="en-US"/>
        </w:rPr>
        <w:t>44</w:t>
      </w:r>
      <w:r w:rsidR="00482768" w:rsidRPr="00390BB3">
        <w:rPr>
          <w:rFonts w:ascii="Book Antiqua" w:hAnsi="Book Antiqua"/>
          <w:color w:val="000000"/>
          <w:sz w:val="24"/>
          <w:szCs w:val="24"/>
          <w:vertAlign w:val="superscript"/>
          <w:lang w:val="en-US"/>
        </w:rPr>
        <w:t>]</w:t>
      </w:r>
      <w:r w:rsidR="00493C2F" w:rsidRPr="00390BB3">
        <w:rPr>
          <w:rFonts w:ascii="Book Antiqua" w:hAnsi="Book Antiqua"/>
          <w:color w:val="000000"/>
          <w:sz w:val="24"/>
          <w:szCs w:val="24"/>
          <w:lang w:val="en-US"/>
        </w:rPr>
        <w:t xml:space="preserve"> showed that </w:t>
      </w:r>
      <w:r w:rsidR="00AA382E" w:rsidRPr="00390BB3">
        <w:rPr>
          <w:rFonts w:ascii="Book Antiqua" w:hAnsi="Book Antiqua"/>
          <w:color w:val="000000"/>
          <w:sz w:val="24"/>
          <w:szCs w:val="24"/>
          <w:lang w:val="en-US"/>
        </w:rPr>
        <w:t>AILD were more frequent</w:t>
      </w:r>
      <w:r w:rsidR="00554526" w:rsidRPr="00390BB3">
        <w:rPr>
          <w:rFonts w:ascii="Book Antiqua" w:hAnsi="Book Antiqua"/>
          <w:color w:val="000000"/>
          <w:sz w:val="24"/>
          <w:szCs w:val="24"/>
          <w:lang w:val="en-US"/>
        </w:rPr>
        <w:t xml:space="preserve"> </w:t>
      </w:r>
      <w:r w:rsidR="00493C2F" w:rsidRPr="00390BB3">
        <w:rPr>
          <w:rFonts w:ascii="Book Antiqua" w:hAnsi="Book Antiqua"/>
          <w:color w:val="000000"/>
          <w:sz w:val="24"/>
          <w:szCs w:val="24"/>
          <w:lang w:val="en-US"/>
        </w:rPr>
        <w:t>in adolescents and young adult</w:t>
      </w:r>
      <w:r w:rsidR="00450CCE" w:rsidRPr="00390BB3">
        <w:rPr>
          <w:rFonts w:ascii="Book Antiqua" w:hAnsi="Book Antiqua"/>
          <w:color w:val="000000"/>
          <w:sz w:val="24"/>
          <w:szCs w:val="24"/>
          <w:lang w:val="en-US"/>
        </w:rPr>
        <w:t>s</w:t>
      </w:r>
      <w:r w:rsidR="00493C2F" w:rsidRPr="00390BB3">
        <w:rPr>
          <w:rFonts w:ascii="Book Antiqua" w:hAnsi="Book Antiqua"/>
          <w:color w:val="000000"/>
          <w:sz w:val="24"/>
          <w:szCs w:val="24"/>
          <w:lang w:val="en-US"/>
        </w:rPr>
        <w:t xml:space="preserve"> with CD</w:t>
      </w:r>
      <w:r w:rsidR="00554526" w:rsidRPr="00390BB3">
        <w:rPr>
          <w:rFonts w:ascii="Book Antiqua" w:hAnsi="Book Antiqua"/>
          <w:color w:val="000000"/>
          <w:sz w:val="24"/>
          <w:szCs w:val="24"/>
          <w:lang w:val="en-US"/>
        </w:rPr>
        <w:t xml:space="preserve"> </w:t>
      </w:r>
      <w:r w:rsidR="00493C2F" w:rsidRPr="00390BB3">
        <w:rPr>
          <w:rFonts w:ascii="Book Antiqua" w:hAnsi="Book Antiqua"/>
          <w:color w:val="000000"/>
          <w:sz w:val="24"/>
          <w:szCs w:val="24"/>
          <w:lang w:val="en-US"/>
        </w:rPr>
        <w:t xml:space="preserve">than in the general population. In particular, out of 374 CD patients </w:t>
      </w:r>
      <w:r w:rsidR="00785681" w:rsidRPr="00390BB3">
        <w:rPr>
          <w:rFonts w:ascii="Book Antiqua" w:hAnsi="Book Antiqua"/>
          <w:color w:val="000000"/>
          <w:sz w:val="24"/>
          <w:szCs w:val="24"/>
          <w:lang w:val="en-US"/>
        </w:rPr>
        <w:t xml:space="preserve">10 (1.1%) had a diagnosis of </w:t>
      </w:r>
      <w:r w:rsidR="00493C2F" w:rsidRPr="00390BB3">
        <w:rPr>
          <w:rFonts w:ascii="Book Antiqua" w:hAnsi="Book Antiqua"/>
          <w:color w:val="000000"/>
          <w:sz w:val="24"/>
          <w:szCs w:val="24"/>
          <w:lang w:val="en-US"/>
        </w:rPr>
        <w:t xml:space="preserve">AIH. They also reported that </w:t>
      </w:r>
      <w:r w:rsidR="00AA382E" w:rsidRPr="00390BB3">
        <w:rPr>
          <w:rFonts w:ascii="Book Antiqua" w:hAnsi="Book Antiqua"/>
          <w:color w:val="000000"/>
          <w:sz w:val="24"/>
          <w:szCs w:val="24"/>
          <w:lang w:val="en-US"/>
        </w:rPr>
        <w:t>in</w:t>
      </w:r>
      <w:r w:rsidR="00554526" w:rsidRPr="00390BB3">
        <w:rPr>
          <w:rFonts w:ascii="Book Antiqua" w:hAnsi="Book Antiqua"/>
          <w:color w:val="000000"/>
          <w:sz w:val="24"/>
          <w:szCs w:val="24"/>
          <w:lang w:val="en-US"/>
        </w:rPr>
        <w:t xml:space="preserve"> </w:t>
      </w:r>
      <w:r w:rsidR="00C4341C" w:rsidRPr="00390BB3">
        <w:rPr>
          <w:rFonts w:ascii="Book Antiqua" w:hAnsi="Book Antiqua"/>
          <w:color w:val="000000"/>
          <w:sz w:val="24"/>
          <w:szCs w:val="24"/>
          <w:lang w:val="en-US"/>
        </w:rPr>
        <w:t xml:space="preserve">patients with </w:t>
      </w:r>
      <w:r w:rsidR="00493C2F" w:rsidRPr="00390BB3">
        <w:rPr>
          <w:rFonts w:ascii="Book Antiqua" w:hAnsi="Book Antiqua"/>
          <w:color w:val="000000"/>
          <w:sz w:val="24"/>
          <w:szCs w:val="24"/>
          <w:lang w:val="en-US"/>
        </w:rPr>
        <w:t xml:space="preserve">CD </w:t>
      </w:r>
      <w:r w:rsidR="00AA382E" w:rsidRPr="00390BB3">
        <w:rPr>
          <w:rFonts w:ascii="Book Antiqua" w:hAnsi="Book Antiqua"/>
          <w:color w:val="000000"/>
          <w:sz w:val="24"/>
          <w:szCs w:val="24"/>
          <w:lang w:val="en-US"/>
        </w:rPr>
        <w:t>AILD</w:t>
      </w:r>
      <w:r w:rsidR="00554526" w:rsidRPr="00390BB3">
        <w:rPr>
          <w:rFonts w:ascii="Book Antiqua" w:hAnsi="Book Antiqua"/>
          <w:color w:val="000000"/>
          <w:sz w:val="24"/>
          <w:szCs w:val="24"/>
          <w:lang w:val="en-US"/>
        </w:rPr>
        <w:t xml:space="preserve"> </w:t>
      </w:r>
      <w:r w:rsidR="00AA382E" w:rsidRPr="00390BB3">
        <w:rPr>
          <w:rFonts w:ascii="Book Antiqua" w:hAnsi="Book Antiqua"/>
          <w:color w:val="000000"/>
          <w:sz w:val="24"/>
          <w:szCs w:val="24"/>
          <w:lang w:val="en-US"/>
        </w:rPr>
        <w:t xml:space="preserve">rates </w:t>
      </w:r>
      <w:r w:rsidR="00493C2F" w:rsidRPr="00390BB3">
        <w:rPr>
          <w:rFonts w:ascii="Book Antiqua" w:hAnsi="Book Antiqua"/>
          <w:color w:val="000000"/>
          <w:sz w:val="24"/>
          <w:szCs w:val="24"/>
          <w:lang w:val="en-US"/>
        </w:rPr>
        <w:t xml:space="preserve">increased </w:t>
      </w:r>
      <w:r w:rsidR="00C4341C" w:rsidRPr="00390BB3">
        <w:rPr>
          <w:rFonts w:ascii="Book Antiqua" w:hAnsi="Book Antiqua"/>
          <w:color w:val="000000"/>
          <w:sz w:val="24"/>
          <w:szCs w:val="24"/>
          <w:lang w:val="en-US"/>
        </w:rPr>
        <w:t>as</w:t>
      </w:r>
      <w:r w:rsidR="00493C2F" w:rsidRPr="00390BB3">
        <w:rPr>
          <w:rFonts w:ascii="Book Antiqua" w:hAnsi="Book Antiqua"/>
          <w:color w:val="000000"/>
          <w:sz w:val="24"/>
          <w:szCs w:val="24"/>
          <w:lang w:val="en-US"/>
        </w:rPr>
        <w:t xml:space="preserve"> age at diagnosis</w:t>
      </w:r>
      <w:r w:rsidR="00C4341C" w:rsidRPr="00390BB3">
        <w:rPr>
          <w:rFonts w:ascii="Book Antiqua" w:hAnsi="Book Antiqua"/>
          <w:color w:val="000000"/>
          <w:sz w:val="24"/>
          <w:szCs w:val="24"/>
          <w:lang w:val="en-US"/>
        </w:rPr>
        <w:t xml:space="preserve"> increased</w:t>
      </w:r>
      <w:r w:rsidR="00482768" w:rsidRPr="00390BB3">
        <w:rPr>
          <w:rFonts w:ascii="Book Antiqua" w:hAnsi="Book Antiqua"/>
          <w:color w:val="000000"/>
          <w:sz w:val="24"/>
          <w:szCs w:val="24"/>
          <w:lang w:val="en-US"/>
        </w:rPr>
        <w:t xml:space="preserve">, suggesting a </w:t>
      </w:r>
      <w:r w:rsidR="00083ACD" w:rsidRPr="00390BB3">
        <w:rPr>
          <w:rFonts w:ascii="Book Antiqua" w:hAnsi="Book Antiqua"/>
          <w:color w:val="000000"/>
          <w:sz w:val="24"/>
          <w:szCs w:val="24"/>
          <w:lang w:val="en-US"/>
        </w:rPr>
        <w:t xml:space="preserve">possible </w:t>
      </w:r>
      <w:r w:rsidR="00482768" w:rsidRPr="00390BB3">
        <w:rPr>
          <w:rFonts w:ascii="Book Antiqua" w:hAnsi="Book Antiqua"/>
          <w:color w:val="000000"/>
          <w:sz w:val="24"/>
          <w:szCs w:val="24"/>
          <w:lang w:val="en-US"/>
        </w:rPr>
        <w:t>relationship with duration of exposure to gluten</w:t>
      </w:r>
      <w:r w:rsidR="00482768" w:rsidRPr="00390BB3">
        <w:rPr>
          <w:rFonts w:ascii="Book Antiqua" w:hAnsi="Book Antiqua"/>
          <w:color w:val="000000"/>
          <w:sz w:val="24"/>
          <w:szCs w:val="24"/>
          <w:vertAlign w:val="superscript"/>
          <w:lang w:val="en-US"/>
        </w:rPr>
        <w:t>[</w:t>
      </w:r>
      <w:r w:rsidR="00AF708F" w:rsidRPr="00390BB3">
        <w:rPr>
          <w:rFonts w:ascii="Book Antiqua" w:hAnsi="Book Antiqua"/>
          <w:color w:val="000000"/>
          <w:sz w:val="24"/>
          <w:szCs w:val="24"/>
          <w:vertAlign w:val="superscript"/>
          <w:lang w:val="en-US"/>
        </w:rPr>
        <w:t>4</w:t>
      </w:r>
      <w:r w:rsidR="00565F88" w:rsidRPr="00390BB3">
        <w:rPr>
          <w:rFonts w:ascii="Book Antiqua" w:hAnsi="Book Antiqua"/>
          <w:color w:val="000000"/>
          <w:sz w:val="24"/>
          <w:szCs w:val="24"/>
          <w:vertAlign w:val="superscript"/>
          <w:lang w:val="en-US"/>
        </w:rPr>
        <w:t>4</w:t>
      </w:r>
      <w:r w:rsidR="00482768" w:rsidRPr="00390BB3">
        <w:rPr>
          <w:rFonts w:ascii="Book Antiqua" w:hAnsi="Book Antiqua"/>
          <w:color w:val="000000"/>
          <w:sz w:val="24"/>
          <w:szCs w:val="24"/>
          <w:vertAlign w:val="superscript"/>
          <w:lang w:val="en-US"/>
        </w:rPr>
        <w:t>]</w:t>
      </w:r>
      <w:r w:rsidR="00482768" w:rsidRPr="00390BB3">
        <w:rPr>
          <w:rFonts w:ascii="Book Antiqua" w:hAnsi="Book Antiqua"/>
          <w:color w:val="000000"/>
          <w:sz w:val="24"/>
          <w:szCs w:val="24"/>
          <w:lang w:val="en-US"/>
        </w:rPr>
        <w:t>.</w:t>
      </w:r>
      <w:r w:rsidR="00554526" w:rsidRPr="00390BB3">
        <w:rPr>
          <w:rFonts w:ascii="Book Antiqua" w:hAnsi="Book Antiqua"/>
          <w:color w:val="000000"/>
          <w:sz w:val="24"/>
          <w:szCs w:val="24"/>
          <w:lang w:val="en-US"/>
        </w:rPr>
        <w:t xml:space="preserve"> </w:t>
      </w:r>
    </w:p>
    <w:p w:rsidR="00112A4C" w:rsidRPr="00390BB3" w:rsidRDefault="00374756" w:rsidP="00AC3A83">
      <w:pPr>
        <w:adjustRightInd w:val="0"/>
        <w:snapToGrid w:val="0"/>
        <w:spacing w:after="0" w:line="360" w:lineRule="auto"/>
        <w:ind w:firstLine="708"/>
        <w:jc w:val="both"/>
        <w:rPr>
          <w:rFonts w:ascii="Book Antiqua" w:hAnsi="Book Antiqua"/>
          <w:color w:val="000000"/>
          <w:sz w:val="24"/>
          <w:szCs w:val="24"/>
          <w:lang w:val="en-US"/>
        </w:rPr>
      </w:pPr>
      <w:r w:rsidRPr="00390BB3">
        <w:rPr>
          <w:rFonts w:ascii="Book Antiqua" w:hAnsi="Book Antiqua"/>
          <w:color w:val="000000"/>
          <w:sz w:val="24"/>
          <w:szCs w:val="24"/>
          <w:lang w:val="en-US"/>
        </w:rPr>
        <w:lastRenderedPageBreak/>
        <w:t xml:space="preserve"> </w:t>
      </w:r>
      <w:r w:rsidR="00EE403B" w:rsidRPr="00390BB3">
        <w:rPr>
          <w:rFonts w:ascii="Book Antiqua" w:hAnsi="Book Antiqua"/>
          <w:color w:val="000000"/>
          <w:sz w:val="24"/>
          <w:szCs w:val="24"/>
          <w:lang w:val="en-US"/>
        </w:rPr>
        <w:t>PSC</w:t>
      </w:r>
      <w:r w:rsidR="009C7607" w:rsidRPr="00390BB3">
        <w:rPr>
          <w:rFonts w:ascii="Book Antiqua" w:hAnsi="Book Antiqua"/>
          <w:color w:val="000000"/>
          <w:sz w:val="24"/>
          <w:szCs w:val="24"/>
          <w:lang w:val="en-US"/>
        </w:rPr>
        <w:t xml:space="preserve"> </w:t>
      </w:r>
      <w:r w:rsidR="002815C4" w:rsidRPr="00390BB3">
        <w:rPr>
          <w:rFonts w:ascii="Book Antiqua" w:hAnsi="Book Antiqua"/>
          <w:color w:val="000000"/>
          <w:sz w:val="24"/>
          <w:szCs w:val="24"/>
          <w:lang w:val="en-US"/>
        </w:rPr>
        <w:t>is a cholestatic disorder characterized by inflammation and periductal fibrosis of the intrahepatic and/or extrahepatic bile ducts</w:t>
      </w:r>
      <w:r w:rsidR="003A6E72" w:rsidRPr="00390BB3">
        <w:rPr>
          <w:rFonts w:ascii="Book Antiqua" w:hAnsi="Book Antiqua"/>
          <w:color w:val="000000"/>
          <w:sz w:val="24"/>
          <w:szCs w:val="24"/>
          <w:vertAlign w:val="superscript"/>
          <w:lang w:val="en-US"/>
        </w:rPr>
        <w:t>[45-</w:t>
      </w:r>
      <w:r w:rsidR="00CF55D8" w:rsidRPr="00390BB3">
        <w:rPr>
          <w:rFonts w:ascii="Book Antiqua" w:hAnsi="Book Antiqua"/>
          <w:color w:val="000000"/>
          <w:sz w:val="24"/>
          <w:szCs w:val="24"/>
          <w:vertAlign w:val="superscript"/>
          <w:lang w:val="en-US"/>
        </w:rPr>
        <w:t>47</w:t>
      </w:r>
      <w:r w:rsidR="0072087D" w:rsidRPr="00390BB3">
        <w:rPr>
          <w:rFonts w:ascii="Book Antiqua" w:hAnsi="Book Antiqua"/>
          <w:color w:val="000000"/>
          <w:sz w:val="24"/>
          <w:szCs w:val="24"/>
          <w:vertAlign w:val="superscript"/>
          <w:lang w:val="en-US"/>
        </w:rPr>
        <w:t>]</w:t>
      </w:r>
      <w:r w:rsidR="00B2037C" w:rsidRPr="00390BB3">
        <w:rPr>
          <w:rFonts w:ascii="Book Antiqua" w:hAnsi="Book Antiqua"/>
          <w:color w:val="000000"/>
          <w:sz w:val="24"/>
          <w:szCs w:val="24"/>
          <w:lang w:val="en-US"/>
        </w:rPr>
        <w:t>.</w:t>
      </w:r>
      <w:r w:rsidR="002815C4" w:rsidRPr="00390BB3">
        <w:rPr>
          <w:rFonts w:ascii="Book Antiqua" w:hAnsi="Book Antiqua"/>
          <w:color w:val="000000"/>
          <w:sz w:val="24"/>
          <w:szCs w:val="24"/>
          <w:lang w:val="en-US"/>
        </w:rPr>
        <w:t xml:space="preserve"> </w:t>
      </w:r>
      <w:r w:rsidR="00C4341C" w:rsidRPr="00390BB3">
        <w:rPr>
          <w:rFonts w:ascii="Book Antiqua" w:hAnsi="Book Antiqua"/>
          <w:color w:val="000000"/>
          <w:sz w:val="24"/>
          <w:szCs w:val="24"/>
          <w:lang w:val="en-US"/>
        </w:rPr>
        <w:t>N</w:t>
      </w:r>
      <w:r w:rsidR="00900734" w:rsidRPr="00390BB3">
        <w:rPr>
          <w:rFonts w:ascii="Book Antiqua" w:hAnsi="Book Antiqua"/>
          <w:color w:val="000000"/>
          <w:sz w:val="24"/>
          <w:szCs w:val="24"/>
          <w:lang w:val="en-US"/>
        </w:rPr>
        <w:t xml:space="preserve">o characteristic autoantibody has been </w:t>
      </w:r>
      <w:r w:rsidR="00C4341C" w:rsidRPr="00390BB3">
        <w:rPr>
          <w:rFonts w:ascii="Book Antiqua" w:hAnsi="Book Antiqua"/>
          <w:color w:val="000000"/>
          <w:sz w:val="24"/>
          <w:szCs w:val="24"/>
          <w:lang w:val="en-US"/>
        </w:rPr>
        <w:t>identified in PSC patients</w:t>
      </w:r>
      <w:r w:rsidR="00900734" w:rsidRPr="00390BB3">
        <w:rPr>
          <w:rFonts w:ascii="Book Antiqua" w:hAnsi="Book Antiqua"/>
          <w:color w:val="000000"/>
          <w:sz w:val="24"/>
          <w:szCs w:val="24"/>
          <w:lang w:val="en-US"/>
        </w:rPr>
        <w:t xml:space="preserve">. The diagnosis </w:t>
      </w:r>
      <w:r w:rsidR="00C4341C" w:rsidRPr="00390BB3">
        <w:rPr>
          <w:rFonts w:ascii="Book Antiqua" w:hAnsi="Book Antiqua"/>
          <w:color w:val="000000"/>
          <w:sz w:val="24"/>
          <w:szCs w:val="24"/>
          <w:lang w:val="en-US"/>
        </w:rPr>
        <w:t>depends</w:t>
      </w:r>
      <w:r w:rsidR="00900734" w:rsidRPr="00390BB3">
        <w:rPr>
          <w:rFonts w:ascii="Book Antiqua" w:hAnsi="Book Antiqua"/>
          <w:color w:val="000000"/>
          <w:sz w:val="24"/>
          <w:szCs w:val="24"/>
          <w:lang w:val="en-US"/>
        </w:rPr>
        <w:t xml:space="preserve"> on</w:t>
      </w:r>
      <w:r w:rsidR="00F506CF" w:rsidRPr="00390BB3">
        <w:rPr>
          <w:rFonts w:ascii="Book Antiqua" w:hAnsi="Book Antiqua"/>
          <w:color w:val="000000"/>
          <w:sz w:val="24"/>
          <w:szCs w:val="24"/>
          <w:lang w:val="en-US"/>
        </w:rPr>
        <w:t xml:space="preserve"> evidencing</w:t>
      </w:r>
      <w:r w:rsidR="00900734" w:rsidRPr="00390BB3">
        <w:rPr>
          <w:rFonts w:ascii="Book Antiqua" w:hAnsi="Book Antiqua"/>
          <w:color w:val="000000"/>
          <w:sz w:val="24"/>
          <w:szCs w:val="24"/>
          <w:lang w:val="en-US"/>
        </w:rPr>
        <w:t xml:space="preserve"> the characteristic biliary lesion</w:t>
      </w:r>
      <w:r w:rsidR="00F506CF" w:rsidRPr="00390BB3">
        <w:rPr>
          <w:rFonts w:ascii="Book Antiqua" w:hAnsi="Book Antiqua"/>
          <w:color w:val="000000"/>
          <w:sz w:val="24"/>
          <w:szCs w:val="24"/>
          <w:lang w:val="en-US"/>
        </w:rPr>
        <w:t>s</w:t>
      </w:r>
      <w:r w:rsidR="00900734" w:rsidRPr="00390BB3">
        <w:rPr>
          <w:rFonts w:ascii="Book Antiqua" w:hAnsi="Book Antiqua"/>
          <w:color w:val="000000"/>
          <w:sz w:val="24"/>
          <w:szCs w:val="24"/>
          <w:lang w:val="en-US"/>
        </w:rPr>
        <w:t xml:space="preserve"> in biopsy tissue or </w:t>
      </w:r>
      <w:r w:rsidR="00F506CF" w:rsidRPr="00390BB3">
        <w:rPr>
          <w:rFonts w:ascii="Book Antiqua" w:hAnsi="Book Antiqua"/>
          <w:color w:val="000000"/>
          <w:sz w:val="24"/>
          <w:szCs w:val="24"/>
          <w:lang w:val="en-US"/>
        </w:rPr>
        <w:t xml:space="preserve">the </w:t>
      </w:r>
      <w:r w:rsidR="00900734" w:rsidRPr="00390BB3">
        <w:rPr>
          <w:rFonts w:ascii="Book Antiqua" w:hAnsi="Book Antiqua"/>
          <w:color w:val="000000"/>
          <w:sz w:val="24"/>
          <w:szCs w:val="24"/>
          <w:lang w:val="en-US"/>
        </w:rPr>
        <w:t xml:space="preserve">intra and extrahepatic biliary tree </w:t>
      </w:r>
      <w:r w:rsidR="00F506CF" w:rsidRPr="00390BB3">
        <w:rPr>
          <w:rFonts w:ascii="Book Antiqua" w:hAnsi="Book Antiqua"/>
          <w:color w:val="000000"/>
          <w:sz w:val="24"/>
          <w:szCs w:val="24"/>
          <w:lang w:val="en-US"/>
        </w:rPr>
        <w:t xml:space="preserve">abnormalities </w:t>
      </w:r>
      <w:r w:rsidR="00900734" w:rsidRPr="00390BB3">
        <w:rPr>
          <w:rFonts w:ascii="Book Antiqua" w:hAnsi="Book Antiqua"/>
          <w:color w:val="000000"/>
          <w:sz w:val="24"/>
          <w:szCs w:val="24"/>
          <w:lang w:val="en-US"/>
        </w:rPr>
        <w:t>by cholangiography</w:t>
      </w:r>
      <w:r w:rsidR="008340EC" w:rsidRPr="00390BB3">
        <w:rPr>
          <w:rFonts w:ascii="Book Antiqua" w:hAnsi="Book Antiqua"/>
          <w:color w:val="000000"/>
          <w:sz w:val="24"/>
          <w:szCs w:val="24"/>
          <w:vertAlign w:val="superscript"/>
          <w:lang w:val="en-US"/>
        </w:rPr>
        <w:t>[</w:t>
      </w:r>
      <w:r w:rsidR="00CF55D8" w:rsidRPr="00390BB3">
        <w:rPr>
          <w:rFonts w:ascii="Book Antiqua" w:hAnsi="Book Antiqua"/>
          <w:color w:val="000000"/>
          <w:sz w:val="24"/>
          <w:szCs w:val="24"/>
          <w:vertAlign w:val="superscript"/>
          <w:lang w:val="en-US"/>
        </w:rPr>
        <w:t>47</w:t>
      </w:r>
      <w:r w:rsidR="008340EC" w:rsidRPr="00390BB3">
        <w:rPr>
          <w:rFonts w:ascii="Book Antiqua" w:hAnsi="Book Antiqua"/>
          <w:color w:val="000000"/>
          <w:sz w:val="24"/>
          <w:szCs w:val="24"/>
          <w:vertAlign w:val="superscript"/>
          <w:lang w:val="en-US"/>
        </w:rPr>
        <w:t>]</w:t>
      </w:r>
      <w:r w:rsidR="002546C0" w:rsidRPr="00390BB3">
        <w:rPr>
          <w:rFonts w:ascii="Book Antiqua" w:hAnsi="Book Antiqua"/>
          <w:color w:val="000000"/>
          <w:sz w:val="24"/>
          <w:szCs w:val="24"/>
          <w:lang w:val="en-US"/>
        </w:rPr>
        <w:t>.</w:t>
      </w:r>
      <w:r w:rsidR="00900734" w:rsidRPr="00390BB3">
        <w:rPr>
          <w:rFonts w:ascii="Book Antiqua" w:hAnsi="Book Antiqua"/>
          <w:color w:val="000000"/>
          <w:sz w:val="24"/>
          <w:szCs w:val="24"/>
          <w:lang w:val="en-US"/>
        </w:rPr>
        <w:t xml:space="preserve"> </w:t>
      </w:r>
      <w:r w:rsidR="002815C4" w:rsidRPr="00390BB3">
        <w:rPr>
          <w:rFonts w:ascii="Book Antiqua" w:hAnsi="Book Antiqua"/>
          <w:color w:val="000000"/>
          <w:sz w:val="24"/>
          <w:szCs w:val="24"/>
          <w:lang w:val="en-US"/>
        </w:rPr>
        <w:t xml:space="preserve">Many patients, </w:t>
      </w:r>
      <w:r w:rsidR="00C4341C" w:rsidRPr="00390BB3">
        <w:rPr>
          <w:rFonts w:ascii="Book Antiqua" w:hAnsi="Book Antiqua"/>
          <w:color w:val="000000"/>
          <w:sz w:val="24"/>
          <w:szCs w:val="24"/>
          <w:lang w:val="en-US"/>
        </w:rPr>
        <w:t>especially</w:t>
      </w:r>
      <w:r w:rsidR="002815C4" w:rsidRPr="00390BB3">
        <w:rPr>
          <w:rFonts w:ascii="Book Antiqua" w:hAnsi="Book Antiqua"/>
          <w:color w:val="000000"/>
          <w:sz w:val="24"/>
          <w:szCs w:val="24"/>
          <w:lang w:val="en-US"/>
        </w:rPr>
        <w:t xml:space="preserve"> children, have PSC-AIH overlap with features of both diseases, and this is termed autoimmune sclerosing cholangitis (ASC)</w:t>
      </w:r>
      <w:r w:rsidR="002815C4" w:rsidRPr="00390BB3">
        <w:rPr>
          <w:rFonts w:ascii="Book Antiqua" w:hAnsi="Book Antiqua"/>
          <w:color w:val="000000"/>
          <w:sz w:val="24"/>
          <w:szCs w:val="24"/>
          <w:vertAlign w:val="superscript"/>
          <w:lang w:val="en-US"/>
        </w:rPr>
        <w:t>[</w:t>
      </w:r>
      <w:r w:rsidR="00D60D52" w:rsidRPr="00390BB3">
        <w:rPr>
          <w:rFonts w:ascii="Book Antiqua" w:hAnsi="Book Antiqua"/>
          <w:color w:val="000000"/>
          <w:sz w:val="24"/>
          <w:szCs w:val="24"/>
          <w:vertAlign w:val="superscript"/>
          <w:lang w:val="en-US"/>
        </w:rPr>
        <w:t>46,48</w:t>
      </w:r>
      <w:r w:rsidR="002815C4" w:rsidRPr="00390BB3">
        <w:rPr>
          <w:rFonts w:ascii="Book Antiqua" w:hAnsi="Book Antiqua"/>
          <w:color w:val="000000"/>
          <w:sz w:val="24"/>
          <w:szCs w:val="24"/>
          <w:vertAlign w:val="superscript"/>
          <w:lang w:val="en-US"/>
        </w:rPr>
        <w:t>]</w:t>
      </w:r>
      <w:r w:rsidR="004849EA" w:rsidRPr="00390BB3">
        <w:rPr>
          <w:rFonts w:ascii="Book Antiqua" w:hAnsi="Book Antiqua"/>
          <w:color w:val="000000"/>
          <w:sz w:val="24"/>
          <w:szCs w:val="24"/>
          <w:lang w:val="en-US"/>
        </w:rPr>
        <w:t xml:space="preserve">. </w:t>
      </w:r>
      <w:r w:rsidR="008340EC" w:rsidRPr="00390BB3">
        <w:rPr>
          <w:rFonts w:ascii="Book Antiqua" w:hAnsi="Book Antiqua"/>
          <w:color w:val="000000"/>
          <w:sz w:val="24"/>
          <w:szCs w:val="24"/>
          <w:lang w:val="en-US"/>
        </w:rPr>
        <w:t xml:space="preserve">ASC </w:t>
      </w:r>
      <w:r w:rsidR="00C4341C" w:rsidRPr="00390BB3">
        <w:rPr>
          <w:rFonts w:ascii="Book Antiqua" w:hAnsi="Book Antiqua"/>
          <w:color w:val="000000"/>
          <w:sz w:val="24"/>
          <w:szCs w:val="24"/>
          <w:lang w:val="en-US"/>
        </w:rPr>
        <w:t>refers to</w:t>
      </w:r>
      <w:r w:rsidR="008340EC" w:rsidRPr="00390BB3">
        <w:rPr>
          <w:rFonts w:ascii="Book Antiqua" w:hAnsi="Book Antiqua"/>
          <w:color w:val="000000"/>
          <w:sz w:val="24"/>
          <w:szCs w:val="24"/>
          <w:lang w:val="en-US"/>
        </w:rPr>
        <w:t xml:space="preserve"> </w:t>
      </w:r>
      <w:r w:rsidR="00C4341C" w:rsidRPr="00390BB3">
        <w:rPr>
          <w:rFonts w:ascii="Book Antiqua" w:hAnsi="Book Antiqua"/>
          <w:color w:val="000000"/>
          <w:sz w:val="24"/>
          <w:szCs w:val="24"/>
          <w:lang w:val="en-US"/>
        </w:rPr>
        <w:t xml:space="preserve">cases </w:t>
      </w:r>
      <w:r w:rsidR="008340EC" w:rsidRPr="00390BB3">
        <w:rPr>
          <w:rFonts w:ascii="Book Antiqua" w:hAnsi="Book Antiqua"/>
          <w:color w:val="000000"/>
          <w:sz w:val="24"/>
          <w:szCs w:val="24"/>
          <w:lang w:val="en-US"/>
        </w:rPr>
        <w:t xml:space="preserve">with PSC </w:t>
      </w:r>
      <w:r w:rsidR="00C4341C" w:rsidRPr="00390BB3">
        <w:rPr>
          <w:rFonts w:ascii="Book Antiqua" w:hAnsi="Book Antiqua"/>
          <w:color w:val="000000"/>
          <w:sz w:val="24"/>
          <w:szCs w:val="24"/>
          <w:lang w:val="en-US"/>
        </w:rPr>
        <w:t>who have</w:t>
      </w:r>
      <w:r w:rsidR="008340EC" w:rsidRPr="00390BB3">
        <w:rPr>
          <w:rFonts w:ascii="Book Antiqua" w:hAnsi="Book Antiqua"/>
          <w:color w:val="000000"/>
          <w:sz w:val="24"/>
          <w:szCs w:val="24"/>
          <w:lang w:val="en-US"/>
        </w:rPr>
        <w:t xml:space="preserve"> positive autoantibodies and may</w:t>
      </w:r>
      <w:r w:rsidR="00F506CF" w:rsidRPr="00390BB3">
        <w:rPr>
          <w:rFonts w:ascii="Book Antiqua" w:hAnsi="Book Antiqua"/>
          <w:color w:val="000000"/>
          <w:sz w:val="24"/>
          <w:szCs w:val="24"/>
          <w:lang w:val="en-US"/>
        </w:rPr>
        <w:t xml:space="preserve"> have histological features</w:t>
      </w:r>
      <w:r w:rsidR="00554526" w:rsidRPr="00390BB3">
        <w:rPr>
          <w:rFonts w:ascii="Book Antiqua" w:hAnsi="Book Antiqua"/>
          <w:color w:val="000000"/>
          <w:sz w:val="24"/>
          <w:szCs w:val="24"/>
          <w:lang w:val="en-US"/>
        </w:rPr>
        <w:t xml:space="preserve"> </w:t>
      </w:r>
      <w:r w:rsidR="00D60D52" w:rsidRPr="00390BB3">
        <w:rPr>
          <w:rFonts w:ascii="Book Antiqua" w:hAnsi="Book Antiqua"/>
          <w:color w:val="000000"/>
          <w:sz w:val="24"/>
          <w:szCs w:val="24"/>
          <w:lang w:val="en-US"/>
        </w:rPr>
        <w:t>overlap</w:t>
      </w:r>
      <w:r w:rsidR="00F506CF" w:rsidRPr="00390BB3">
        <w:rPr>
          <w:rFonts w:ascii="Book Antiqua" w:hAnsi="Book Antiqua"/>
          <w:color w:val="000000"/>
          <w:sz w:val="24"/>
          <w:szCs w:val="24"/>
          <w:lang w:val="en-US"/>
        </w:rPr>
        <w:t>ping</w:t>
      </w:r>
      <w:r w:rsidR="00D60D52" w:rsidRPr="00390BB3">
        <w:rPr>
          <w:rFonts w:ascii="Book Antiqua" w:hAnsi="Book Antiqua"/>
          <w:color w:val="000000"/>
          <w:sz w:val="24"/>
          <w:szCs w:val="24"/>
          <w:lang w:val="en-US"/>
        </w:rPr>
        <w:t xml:space="preserve"> with those seen in AIH</w:t>
      </w:r>
      <w:r w:rsidR="008340EC" w:rsidRPr="00390BB3">
        <w:rPr>
          <w:rFonts w:ascii="Book Antiqua" w:hAnsi="Book Antiqua"/>
          <w:color w:val="000000"/>
          <w:sz w:val="24"/>
          <w:szCs w:val="24"/>
          <w:vertAlign w:val="superscript"/>
          <w:lang w:val="en-US"/>
        </w:rPr>
        <w:t>[</w:t>
      </w:r>
      <w:r w:rsidR="00D60D52" w:rsidRPr="00390BB3">
        <w:rPr>
          <w:rFonts w:ascii="Book Antiqua" w:hAnsi="Book Antiqua"/>
          <w:color w:val="000000"/>
          <w:sz w:val="24"/>
          <w:szCs w:val="24"/>
          <w:vertAlign w:val="superscript"/>
          <w:lang w:val="en-US"/>
        </w:rPr>
        <w:t>47</w:t>
      </w:r>
      <w:r w:rsidR="008340EC" w:rsidRPr="00390BB3">
        <w:rPr>
          <w:rFonts w:ascii="Book Antiqua" w:hAnsi="Book Antiqua"/>
          <w:color w:val="000000"/>
          <w:sz w:val="24"/>
          <w:szCs w:val="24"/>
          <w:vertAlign w:val="superscript"/>
          <w:lang w:val="en-US"/>
        </w:rPr>
        <w:t>]</w:t>
      </w:r>
      <w:r w:rsidR="000C2EE6" w:rsidRPr="00390BB3">
        <w:rPr>
          <w:rFonts w:ascii="Book Antiqua" w:hAnsi="Book Antiqua"/>
          <w:color w:val="000000"/>
          <w:sz w:val="24"/>
          <w:szCs w:val="24"/>
          <w:lang w:val="en-US"/>
        </w:rPr>
        <w:t>.</w:t>
      </w:r>
      <w:r w:rsidR="008340EC" w:rsidRPr="00390BB3">
        <w:rPr>
          <w:rFonts w:ascii="Book Antiqua" w:hAnsi="Book Antiqua"/>
          <w:color w:val="000000"/>
          <w:sz w:val="24"/>
          <w:szCs w:val="24"/>
          <w:lang w:val="en-US"/>
        </w:rPr>
        <w:t xml:space="preserve"> In adults,</w:t>
      </w:r>
      <w:r w:rsidR="00F506CF" w:rsidRPr="00390BB3">
        <w:rPr>
          <w:rFonts w:ascii="Book Antiqua" w:hAnsi="Book Antiqua"/>
          <w:color w:val="000000"/>
          <w:sz w:val="24"/>
          <w:szCs w:val="24"/>
          <w:lang w:val="en-US"/>
        </w:rPr>
        <w:t xml:space="preserve"> PBC may also be found. This additional </w:t>
      </w:r>
      <w:r w:rsidR="008340EC" w:rsidRPr="00390BB3">
        <w:rPr>
          <w:rFonts w:ascii="Book Antiqua" w:hAnsi="Book Antiqua"/>
          <w:color w:val="000000"/>
          <w:sz w:val="24"/>
          <w:szCs w:val="24"/>
          <w:lang w:val="en-US"/>
        </w:rPr>
        <w:t>form of</w:t>
      </w:r>
      <w:r w:rsidR="00F61EB0" w:rsidRPr="00390BB3">
        <w:rPr>
          <w:rFonts w:ascii="Book Antiqua" w:hAnsi="Book Antiqua"/>
          <w:color w:val="000000"/>
          <w:sz w:val="24"/>
          <w:szCs w:val="24"/>
          <w:lang w:val="en-US"/>
        </w:rPr>
        <w:t xml:space="preserve"> AILD </w:t>
      </w:r>
      <w:r w:rsidR="00F506CF" w:rsidRPr="00390BB3">
        <w:rPr>
          <w:rFonts w:ascii="Book Antiqua" w:hAnsi="Book Antiqua"/>
          <w:color w:val="000000"/>
          <w:sz w:val="24"/>
          <w:szCs w:val="24"/>
          <w:lang w:val="en-US"/>
        </w:rPr>
        <w:t>is</w:t>
      </w:r>
      <w:r w:rsidR="008340EC" w:rsidRPr="00390BB3">
        <w:rPr>
          <w:rFonts w:ascii="Book Antiqua" w:hAnsi="Book Antiqua"/>
          <w:color w:val="000000"/>
          <w:sz w:val="24"/>
          <w:szCs w:val="24"/>
          <w:lang w:val="en-US"/>
        </w:rPr>
        <w:t xml:space="preserve"> characterized by the presen</w:t>
      </w:r>
      <w:r w:rsidR="00B31C6A" w:rsidRPr="00390BB3">
        <w:rPr>
          <w:rFonts w:ascii="Book Antiqua" w:hAnsi="Book Antiqua"/>
          <w:color w:val="000000"/>
          <w:sz w:val="24"/>
          <w:szCs w:val="24"/>
          <w:lang w:val="en-US"/>
        </w:rPr>
        <w:t>ce of anti</w:t>
      </w:r>
      <w:r w:rsidR="001452A7" w:rsidRPr="00390BB3">
        <w:rPr>
          <w:rFonts w:ascii="Book Antiqua" w:hAnsi="Book Antiqua"/>
          <w:color w:val="000000"/>
          <w:sz w:val="24"/>
          <w:szCs w:val="24"/>
          <w:lang w:val="en-US"/>
        </w:rPr>
        <w:t>-</w:t>
      </w:r>
      <w:r w:rsidR="00B31C6A" w:rsidRPr="00390BB3">
        <w:rPr>
          <w:rFonts w:ascii="Book Antiqua" w:hAnsi="Book Antiqua"/>
          <w:color w:val="000000"/>
          <w:sz w:val="24"/>
          <w:szCs w:val="24"/>
          <w:lang w:val="en-US"/>
        </w:rPr>
        <w:t>mitochondrial antibodies</w:t>
      </w:r>
      <w:r w:rsidR="00C63BC1" w:rsidRPr="00390BB3">
        <w:rPr>
          <w:rFonts w:ascii="Book Antiqua" w:hAnsi="Book Antiqua"/>
          <w:color w:val="000000"/>
          <w:sz w:val="24"/>
          <w:szCs w:val="24"/>
          <w:lang w:val="en-US"/>
        </w:rPr>
        <w:t>.</w:t>
      </w:r>
      <w:r w:rsidR="008340EC" w:rsidRPr="00390BB3">
        <w:rPr>
          <w:rFonts w:ascii="Book Antiqua" w:hAnsi="Book Antiqua"/>
          <w:color w:val="000000"/>
          <w:sz w:val="24"/>
          <w:szCs w:val="24"/>
          <w:lang w:val="en-US"/>
        </w:rPr>
        <w:t xml:space="preserve"> </w:t>
      </w:r>
      <w:r w:rsidR="00F506CF" w:rsidRPr="00390BB3">
        <w:rPr>
          <w:rFonts w:ascii="Book Antiqua" w:hAnsi="Book Antiqua"/>
          <w:color w:val="000000"/>
          <w:sz w:val="24"/>
          <w:szCs w:val="24"/>
          <w:lang w:val="en-US"/>
        </w:rPr>
        <w:t>It</w:t>
      </w:r>
      <w:r w:rsidR="00554526" w:rsidRPr="00390BB3">
        <w:rPr>
          <w:rFonts w:ascii="Book Antiqua" w:hAnsi="Book Antiqua"/>
          <w:color w:val="000000"/>
          <w:sz w:val="24"/>
          <w:szCs w:val="24"/>
          <w:lang w:val="en-US"/>
        </w:rPr>
        <w:t xml:space="preserve"> </w:t>
      </w:r>
      <w:r w:rsidR="00C4341C" w:rsidRPr="00390BB3">
        <w:rPr>
          <w:rFonts w:ascii="Book Antiqua" w:hAnsi="Book Antiqua"/>
          <w:color w:val="000000"/>
          <w:sz w:val="24"/>
          <w:szCs w:val="24"/>
          <w:lang w:val="en-US"/>
        </w:rPr>
        <w:t>progresses slowly and is more common in females.</w:t>
      </w:r>
      <w:r w:rsidR="00A420C3" w:rsidRPr="00390BB3">
        <w:rPr>
          <w:rFonts w:ascii="Book Antiqua" w:hAnsi="Book Antiqua"/>
          <w:color w:val="000000"/>
          <w:sz w:val="24"/>
          <w:szCs w:val="24"/>
          <w:lang w:val="en-US"/>
        </w:rPr>
        <w:t xml:space="preserve"> </w:t>
      </w:r>
      <w:r w:rsidR="00F506CF" w:rsidRPr="00390BB3">
        <w:rPr>
          <w:rFonts w:ascii="Book Antiqua" w:hAnsi="Book Antiqua"/>
          <w:color w:val="000000"/>
          <w:sz w:val="24"/>
          <w:szCs w:val="24"/>
          <w:lang w:val="en-US"/>
        </w:rPr>
        <w:t>Histologically</w:t>
      </w:r>
      <w:r w:rsidR="00A420C3" w:rsidRPr="00390BB3">
        <w:rPr>
          <w:rFonts w:ascii="Book Antiqua" w:hAnsi="Book Antiqua"/>
          <w:color w:val="000000"/>
          <w:sz w:val="24"/>
          <w:szCs w:val="24"/>
          <w:lang w:val="en-US"/>
        </w:rPr>
        <w:t xml:space="preserve">, PBC is characterized by portal inflammation and immune-mediated destruction of the intrahepatic bile ducts. </w:t>
      </w:r>
      <w:r w:rsidR="00B31C6A" w:rsidRPr="00390BB3">
        <w:rPr>
          <w:rFonts w:ascii="Book Antiqua" w:hAnsi="Book Antiqua"/>
          <w:color w:val="000000"/>
          <w:sz w:val="24"/>
          <w:szCs w:val="24"/>
          <w:lang w:val="en-US"/>
        </w:rPr>
        <w:t xml:space="preserve">Autoimmune cholangitis (AIC) is a cholestatic liver disorder with biochemical </w:t>
      </w:r>
      <w:r w:rsidR="00F506CF" w:rsidRPr="00390BB3">
        <w:rPr>
          <w:rFonts w:ascii="Book Antiqua" w:hAnsi="Book Antiqua"/>
          <w:color w:val="000000"/>
          <w:sz w:val="24"/>
          <w:szCs w:val="24"/>
          <w:lang w:val="en-US"/>
        </w:rPr>
        <w:t>signs</w:t>
      </w:r>
      <w:r w:rsidR="00B31C6A" w:rsidRPr="00390BB3">
        <w:rPr>
          <w:rFonts w:ascii="Book Antiqua" w:hAnsi="Book Antiqua"/>
          <w:color w:val="000000"/>
          <w:sz w:val="24"/>
          <w:szCs w:val="24"/>
          <w:lang w:val="en-US"/>
        </w:rPr>
        <w:t xml:space="preserve"> of c</w:t>
      </w:r>
      <w:r w:rsidR="00F506CF" w:rsidRPr="00390BB3">
        <w:rPr>
          <w:rFonts w:ascii="Book Antiqua" w:hAnsi="Book Antiqua"/>
          <w:color w:val="000000"/>
          <w:sz w:val="24"/>
          <w:szCs w:val="24"/>
          <w:lang w:val="en-US"/>
        </w:rPr>
        <w:t>holestasis, histological features</w:t>
      </w:r>
      <w:r w:rsidR="00B31C6A" w:rsidRPr="00390BB3">
        <w:rPr>
          <w:rFonts w:ascii="Book Antiqua" w:hAnsi="Book Antiqua"/>
          <w:color w:val="000000"/>
          <w:sz w:val="24"/>
          <w:szCs w:val="24"/>
          <w:lang w:val="en-US"/>
        </w:rPr>
        <w:t xml:space="preserve"> of inflammatory bile duct damage, and negativity for anti</w:t>
      </w:r>
      <w:r w:rsidR="001452A7" w:rsidRPr="00390BB3">
        <w:rPr>
          <w:rFonts w:ascii="Book Antiqua" w:hAnsi="Book Antiqua"/>
          <w:color w:val="000000"/>
          <w:sz w:val="24"/>
          <w:szCs w:val="24"/>
          <w:lang w:val="en-US"/>
        </w:rPr>
        <w:t>-</w:t>
      </w:r>
      <w:r w:rsidR="00B31C6A" w:rsidRPr="00390BB3">
        <w:rPr>
          <w:rFonts w:ascii="Book Antiqua" w:hAnsi="Book Antiqua"/>
          <w:color w:val="000000"/>
          <w:sz w:val="24"/>
          <w:szCs w:val="24"/>
          <w:lang w:val="en-US"/>
        </w:rPr>
        <w:t xml:space="preserve">mitochondrial antibodies. </w:t>
      </w:r>
      <w:r w:rsidR="00175AFA" w:rsidRPr="00390BB3">
        <w:rPr>
          <w:rFonts w:ascii="Book Antiqua" w:hAnsi="Book Antiqua"/>
          <w:color w:val="000000"/>
          <w:sz w:val="24"/>
          <w:szCs w:val="24"/>
          <w:lang w:val="en-US"/>
        </w:rPr>
        <w:t>PSC, PBC</w:t>
      </w:r>
      <w:r w:rsidR="00B31C6A" w:rsidRPr="00390BB3">
        <w:rPr>
          <w:rFonts w:ascii="Book Antiqua" w:hAnsi="Book Antiqua"/>
          <w:color w:val="000000"/>
          <w:sz w:val="24"/>
          <w:szCs w:val="24"/>
          <w:lang w:val="en-US"/>
        </w:rPr>
        <w:t xml:space="preserve">, and AIC </w:t>
      </w:r>
      <w:r w:rsidR="00EE403B" w:rsidRPr="00390BB3">
        <w:rPr>
          <w:rFonts w:ascii="Book Antiqua" w:hAnsi="Book Antiqua"/>
          <w:color w:val="000000"/>
          <w:sz w:val="24"/>
          <w:szCs w:val="24"/>
          <w:lang w:val="en-US"/>
        </w:rPr>
        <w:t>have been</w:t>
      </w:r>
      <w:r w:rsidR="00E314F4" w:rsidRPr="00390BB3">
        <w:rPr>
          <w:rFonts w:ascii="Book Antiqua" w:hAnsi="Book Antiqua"/>
          <w:color w:val="000000"/>
          <w:sz w:val="24"/>
          <w:szCs w:val="24"/>
          <w:lang w:val="en-US"/>
        </w:rPr>
        <w:t xml:space="preserve"> </w:t>
      </w:r>
      <w:r w:rsidR="00EE403B" w:rsidRPr="00390BB3">
        <w:rPr>
          <w:rFonts w:ascii="Book Antiqua" w:hAnsi="Book Antiqua"/>
          <w:color w:val="000000"/>
          <w:sz w:val="24"/>
          <w:szCs w:val="24"/>
          <w:lang w:val="en-US"/>
        </w:rPr>
        <w:t>m</w:t>
      </w:r>
      <w:r w:rsidR="00083ACD" w:rsidRPr="00390BB3">
        <w:rPr>
          <w:rFonts w:ascii="Book Antiqua" w:hAnsi="Book Antiqua"/>
          <w:color w:val="000000"/>
          <w:sz w:val="24"/>
          <w:szCs w:val="24"/>
          <w:lang w:val="en-US"/>
        </w:rPr>
        <w:t>ainly</w:t>
      </w:r>
      <w:r w:rsidR="00EE403B" w:rsidRPr="00390BB3">
        <w:rPr>
          <w:rFonts w:ascii="Book Antiqua" w:hAnsi="Book Antiqua"/>
          <w:color w:val="000000"/>
          <w:sz w:val="24"/>
          <w:szCs w:val="24"/>
          <w:lang w:val="en-US"/>
        </w:rPr>
        <w:t xml:space="preserve"> </w:t>
      </w:r>
      <w:r w:rsidR="00E314F4" w:rsidRPr="00390BB3">
        <w:rPr>
          <w:rFonts w:ascii="Book Antiqua" w:hAnsi="Book Antiqua"/>
          <w:color w:val="000000"/>
          <w:sz w:val="24"/>
          <w:szCs w:val="24"/>
          <w:lang w:val="en-US"/>
        </w:rPr>
        <w:t>described in adult</w:t>
      </w:r>
      <w:r w:rsidR="00B5197A" w:rsidRPr="00390BB3">
        <w:rPr>
          <w:rFonts w:ascii="Book Antiqua" w:hAnsi="Book Antiqua"/>
          <w:color w:val="000000"/>
          <w:sz w:val="24"/>
          <w:szCs w:val="24"/>
          <w:lang w:val="en-US"/>
        </w:rPr>
        <w:t>s</w:t>
      </w:r>
      <w:r w:rsidR="00E314F4" w:rsidRPr="00390BB3">
        <w:rPr>
          <w:rFonts w:ascii="Book Antiqua" w:hAnsi="Book Antiqua"/>
          <w:color w:val="000000"/>
          <w:sz w:val="24"/>
          <w:szCs w:val="24"/>
          <w:lang w:val="en-US"/>
        </w:rPr>
        <w:t xml:space="preserve"> with CD</w:t>
      </w:r>
      <w:r w:rsidR="00E314F4" w:rsidRPr="00390BB3">
        <w:rPr>
          <w:rFonts w:ascii="Book Antiqua" w:hAnsi="Book Antiqua"/>
          <w:color w:val="000000"/>
          <w:sz w:val="24"/>
          <w:szCs w:val="24"/>
          <w:vertAlign w:val="superscript"/>
          <w:lang w:val="en-US"/>
        </w:rPr>
        <w:t>[</w:t>
      </w:r>
      <w:r w:rsidR="00D60D52" w:rsidRPr="00390BB3">
        <w:rPr>
          <w:rFonts w:ascii="Book Antiqua" w:hAnsi="Book Antiqua"/>
          <w:color w:val="000000"/>
          <w:sz w:val="24"/>
          <w:szCs w:val="24"/>
          <w:vertAlign w:val="superscript"/>
          <w:lang w:val="en-US"/>
        </w:rPr>
        <w:t>21,49-53</w:t>
      </w:r>
      <w:r w:rsidR="00E314F4" w:rsidRPr="00390BB3">
        <w:rPr>
          <w:rFonts w:ascii="Book Antiqua" w:hAnsi="Book Antiqua"/>
          <w:color w:val="000000"/>
          <w:sz w:val="24"/>
          <w:szCs w:val="24"/>
          <w:vertAlign w:val="superscript"/>
          <w:lang w:val="en-US"/>
        </w:rPr>
        <w:t>]</w:t>
      </w:r>
      <w:r w:rsidR="002F14E9" w:rsidRPr="00390BB3">
        <w:rPr>
          <w:rFonts w:ascii="Book Antiqua" w:hAnsi="Book Antiqua"/>
          <w:color w:val="000000"/>
          <w:sz w:val="24"/>
          <w:szCs w:val="24"/>
          <w:lang w:val="en-US"/>
        </w:rPr>
        <w:t>.</w:t>
      </w:r>
      <w:r w:rsidR="00EE403B" w:rsidRPr="00390BB3">
        <w:rPr>
          <w:rFonts w:ascii="Book Antiqua" w:hAnsi="Book Antiqua"/>
          <w:color w:val="000000"/>
          <w:sz w:val="24"/>
          <w:szCs w:val="24"/>
          <w:lang w:val="en-US"/>
        </w:rPr>
        <w:t xml:space="preserve"> </w:t>
      </w:r>
      <w:r w:rsidR="00624011" w:rsidRPr="00390BB3">
        <w:rPr>
          <w:rFonts w:ascii="Book Antiqua" w:hAnsi="Book Antiqua"/>
          <w:color w:val="000000"/>
          <w:sz w:val="24"/>
          <w:szCs w:val="24"/>
          <w:lang w:val="en-US"/>
        </w:rPr>
        <w:t xml:space="preserve">In children, the association between CD and PSC or AIH/ASC overlap syndrome or AIC has been only </w:t>
      </w:r>
      <w:r w:rsidR="00C5260A" w:rsidRPr="00390BB3">
        <w:rPr>
          <w:rFonts w:ascii="Book Antiqua" w:hAnsi="Book Antiqua"/>
          <w:color w:val="000000"/>
          <w:sz w:val="24"/>
          <w:szCs w:val="24"/>
          <w:lang w:val="en-US"/>
        </w:rPr>
        <w:t>reported</w:t>
      </w:r>
      <w:r w:rsidR="00624011" w:rsidRPr="00390BB3">
        <w:rPr>
          <w:rFonts w:ascii="Book Antiqua" w:hAnsi="Book Antiqua"/>
          <w:color w:val="000000"/>
          <w:sz w:val="24"/>
          <w:szCs w:val="24"/>
          <w:lang w:val="en-US"/>
        </w:rPr>
        <w:t xml:space="preserve"> in two studies</w:t>
      </w:r>
      <w:r w:rsidR="0096575F" w:rsidRPr="00390BB3">
        <w:rPr>
          <w:rFonts w:ascii="Book Antiqua" w:hAnsi="Book Antiqua"/>
          <w:color w:val="000000"/>
          <w:sz w:val="24"/>
          <w:szCs w:val="24"/>
          <w:vertAlign w:val="superscript"/>
          <w:lang w:val="en-US"/>
        </w:rPr>
        <w:t>[39,54]</w:t>
      </w:r>
      <w:r w:rsidR="00B31C6A" w:rsidRPr="00390BB3">
        <w:rPr>
          <w:rFonts w:ascii="Book Antiqua" w:hAnsi="Book Antiqua"/>
          <w:color w:val="000000"/>
          <w:sz w:val="24"/>
          <w:szCs w:val="24"/>
          <w:lang w:val="en-US"/>
        </w:rPr>
        <w:t>.</w:t>
      </w:r>
    </w:p>
    <w:p w:rsidR="00A649EE" w:rsidRPr="00390BB3" w:rsidRDefault="00A649EE" w:rsidP="00AC3A83">
      <w:pPr>
        <w:adjustRightInd w:val="0"/>
        <w:snapToGrid w:val="0"/>
        <w:spacing w:after="0" w:line="360" w:lineRule="auto"/>
        <w:jc w:val="both"/>
        <w:rPr>
          <w:rFonts w:ascii="Book Antiqua" w:hAnsi="Book Antiqua"/>
          <w:color w:val="000000"/>
          <w:sz w:val="24"/>
          <w:szCs w:val="24"/>
          <w:lang w:val="en-US"/>
        </w:rPr>
      </w:pPr>
    </w:p>
    <w:p w:rsidR="00482BF1" w:rsidRPr="00390BB3" w:rsidRDefault="00953489" w:rsidP="00AC3A83">
      <w:pPr>
        <w:adjustRightInd w:val="0"/>
        <w:snapToGrid w:val="0"/>
        <w:spacing w:after="0" w:line="360" w:lineRule="auto"/>
        <w:jc w:val="both"/>
        <w:rPr>
          <w:rFonts w:ascii="Book Antiqua" w:hAnsi="Book Antiqua"/>
          <w:b/>
          <w:caps/>
          <w:color w:val="000000"/>
          <w:sz w:val="24"/>
          <w:szCs w:val="24"/>
          <w:lang w:val="en-US"/>
        </w:rPr>
      </w:pPr>
      <w:r w:rsidRPr="00390BB3">
        <w:rPr>
          <w:rFonts w:ascii="Book Antiqua" w:hAnsi="Book Antiqua"/>
          <w:b/>
          <w:caps/>
          <w:color w:val="000000"/>
          <w:sz w:val="24"/>
          <w:szCs w:val="24"/>
          <w:lang w:val="en-US"/>
        </w:rPr>
        <w:t xml:space="preserve">Nonalcoholic fatty liver disease </w:t>
      </w:r>
      <w:r w:rsidR="00DC37FF" w:rsidRPr="00390BB3">
        <w:rPr>
          <w:rFonts w:ascii="Book Antiqua" w:hAnsi="Book Antiqua"/>
          <w:b/>
          <w:caps/>
          <w:color w:val="000000"/>
          <w:sz w:val="24"/>
          <w:szCs w:val="24"/>
          <w:lang w:val="en-US"/>
        </w:rPr>
        <w:t>/</w:t>
      </w:r>
      <w:r w:rsidRPr="00390BB3">
        <w:rPr>
          <w:rFonts w:ascii="Book Antiqua" w:hAnsi="Book Antiqua"/>
          <w:b/>
          <w:caps/>
          <w:color w:val="000000"/>
          <w:sz w:val="24"/>
          <w:szCs w:val="24"/>
          <w:lang w:val="en-US"/>
        </w:rPr>
        <w:t xml:space="preserve"> nonalcoholic steatohepatitis</w:t>
      </w:r>
    </w:p>
    <w:p w:rsidR="00115CDD" w:rsidRPr="00390BB3" w:rsidRDefault="009962B2" w:rsidP="00AC3A83">
      <w:pPr>
        <w:autoSpaceDE w:val="0"/>
        <w:autoSpaceDN w:val="0"/>
        <w:adjustRightInd w:val="0"/>
        <w:snapToGrid w:val="0"/>
        <w:spacing w:after="0" w:line="360" w:lineRule="auto"/>
        <w:jc w:val="both"/>
        <w:rPr>
          <w:rFonts w:ascii="Book Antiqua" w:hAnsi="Book Antiqua" w:cs="Times-Roman"/>
          <w:color w:val="000000"/>
          <w:sz w:val="24"/>
          <w:szCs w:val="24"/>
          <w:lang w:val="en-US"/>
        </w:rPr>
      </w:pPr>
      <w:r w:rsidRPr="00390BB3">
        <w:rPr>
          <w:rFonts w:ascii="Book Antiqua" w:hAnsi="Book Antiqua"/>
          <w:color w:val="000000"/>
          <w:sz w:val="24"/>
          <w:szCs w:val="24"/>
          <w:lang w:val="en-US"/>
        </w:rPr>
        <w:t xml:space="preserve">Nonalcoholic fatty liver disease (NAFLD) is a spectrum of liver conditions </w:t>
      </w:r>
      <w:r w:rsidR="006F1650" w:rsidRPr="00390BB3">
        <w:rPr>
          <w:rFonts w:ascii="Book Antiqua" w:hAnsi="Book Antiqua"/>
          <w:color w:val="000000"/>
          <w:sz w:val="24"/>
          <w:szCs w:val="24"/>
          <w:lang w:val="en-US"/>
        </w:rPr>
        <w:t>ranging from simple</w:t>
      </w:r>
      <w:r w:rsidR="00F61EB0" w:rsidRPr="00390BB3">
        <w:rPr>
          <w:rFonts w:ascii="Book Antiqua" w:hAnsi="Book Antiqua"/>
          <w:color w:val="000000"/>
          <w:sz w:val="24"/>
          <w:szCs w:val="24"/>
          <w:lang w:val="en-US"/>
        </w:rPr>
        <w:t xml:space="preserve">, </w:t>
      </w:r>
      <w:r w:rsidR="00A80A4C" w:rsidRPr="00390BB3">
        <w:rPr>
          <w:rFonts w:ascii="Book Antiqua" w:hAnsi="Book Antiqua"/>
          <w:color w:val="000000"/>
          <w:sz w:val="24"/>
          <w:szCs w:val="24"/>
          <w:lang w:val="en-US"/>
        </w:rPr>
        <w:t xml:space="preserve">uncomplicated </w:t>
      </w:r>
      <w:r w:rsidRPr="00390BB3">
        <w:rPr>
          <w:rFonts w:ascii="Book Antiqua" w:hAnsi="Book Antiqua"/>
          <w:color w:val="000000"/>
          <w:sz w:val="24"/>
          <w:szCs w:val="24"/>
          <w:lang w:val="en-US"/>
        </w:rPr>
        <w:t xml:space="preserve">steatosis, </w:t>
      </w:r>
      <w:r w:rsidR="00A80A4C" w:rsidRPr="00390BB3">
        <w:rPr>
          <w:rFonts w:ascii="Book Antiqua" w:hAnsi="Book Antiqua"/>
          <w:color w:val="000000"/>
          <w:sz w:val="24"/>
          <w:szCs w:val="24"/>
          <w:lang w:val="en-US"/>
        </w:rPr>
        <w:t xml:space="preserve">to nonalcoholic steatohepatitis (NASH), with inflammation and liver cell injury </w:t>
      </w:r>
      <w:r w:rsidR="00482BF1" w:rsidRPr="00390BB3">
        <w:rPr>
          <w:rFonts w:ascii="Book Antiqua" w:hAnsi="Book Antiqua" w:cs="Arial"/>
          <w:color w:val="000000"/>
          <w:sz w:val="24"/>
          <w:szCs w:val="24"/>
          <w:lang w:val="en-US"/>
        </w:rPr>
        <w:t>progressive to cryptogenic cirrhosis. NAFLD has become the most common cause of chronic liver disease in children and adolescents.</w:t>
      </w:r>
      <w:r w:rsidR="00554526" w:rsidRPr="00390BB3">
        <w:rPr>
          <w:rFonts w:ascii="Book Antiqua" w:hAnsi="Book Antiqua" w:cs="Arial"/>
          <w:color w:val="000000"/>
          <w:sz w:val="24"/>
          <w:szCs w:val="24"/>
          <w:lang w:val="en-US"/>
        </w:rPr>
        <w:t xml:space="preserve"> </w:t>
      </w:r>
      <w:r w:rsidR="00115CDD" w:rsidRPr="00390BB3">
        <w:rPr>
          <w:rFonts w:ascii="Book Antiqua" w:hAnsi="Book Antiqua" w:cs="Arial"/>
          <w:color w:val="000000"/>
          <w:sz w:val="24"/>
          <w:szCs w:val="24"/>
          <w:lang w:val="en-US"/>
        </w:rPr>
        <w:t>Case reports and cross-sectional studies describe the association of variou</w:t>
      </w:r>
      <w:r w:rsidR="00761C8C" w:rsidRPr="00390BB3">
        <w:rPr>
          <w:rFonts w:ascii="Book Antiqua" w:hAnsi="Book Antiqua" w:cs="Arial"/>
          <w:color w:val="000000"/>
          <w:sz w:val="24"/>
          <w:szCs w:val="24"/>
          <w:lang w:val="en-US"/>
        </w:rPr>
        <w:t>s forms of fatty liver</w:t>
      </w:r>
      <w:r w:rsidR="00554526" w:rsidRPr="00390BB3">
        <w:rPr>
          <w:rFonts w:ascii="Book Antiqua" w:hAnsi="Book Antiqua" w:cs="Arial"/>
          <w:color w:val="000000"/>
          <w:sz w:val="24"/>
          <w:szCs w:val="24"/>
          <w:lang w:val="en-US"/>
        </w:rPr>
        <w:t xml:space="preserve"> </w:t>
      </w:r>
      <w:r w:rsidR="00761C8C" w:rsidRPr="00390BB3">
        <w:rPr>
          <w:rFonts w:ascii="Book Antiqua" w:hAnsi="Book Antiqua" w:cs="Arial"/>
          <w:color w:val="000000"/>
          <w:sz w:val="24"/>
          <w:szCs w:val="24"/>
          <w:lang w:val="en-US"/>
        </w:rPr>
        <w:t>with CD</w:t>
      </w:r>
      <w:r w:rsidR="00115CDD" w:rsidRPr="00390BB3">
        <w:rPr>
          <w:rFonts w:ascii="Book Antiqua" w:hAnsi="Book Antiqua" w:cs="Arial"/>
          <w:color w:val="000000"/>
          <w:sz w:val="24"/>
          <w:szCs w:val="24"/>
          <w:vertAlign w:val="superscript"/>
          <w:lang w:val="en-US"/>
        </w:rPr>
        <w:t>[</w:t>
      </w:r>
      <w:r w:rsidR="00D60D52" w:rsidRPr="00390BB3">
        <w:rPr>
          <w:rFonts w:ascii="Book Antiqua" w:hAnsi="Book Antiqua" w:cs="Arial"/>
          <w:color w:val="000000"/>
          <w:sz w:val="24"/>
          <w:szCs w:val="24"/>
          <w:vertAlign w:val="superscript"/>
          <w:lang w:val="en-US"/>
        </w:rPr>
        <w:t>55-60</w:t>
      </w:r>
      <w:r w:rsidR="00115CDD" w:rsidRPr="00390BB3">
        <w:rPr>
          <w:rFonts w:ascii="Book Antiqua" w:hAnsi="Book Antiqua" w:cs="Arial"/>
          <w:color w:val="000000"/>
          <w:sz w:val="24"/>
          <w:szCs w:val="24"/>
          <w:vertAlign w:val="superscript"/>
          <w:lang w:val="en-US"/>
        </w:rPr>
        <w:t>]</w:t>
      </w:r>
      <w:r w:rsidR="00115CDD" w:rsidRPr="00390BB3">
        <w:rPr>
          <w:rFonts w:ascii="Book Antiqua" w:hAnsi="Book Antiqua" w:cs="Arial"/>
          <w:color w:val="000000"/>
          <w:sz w:val="24"/>
          <w:szCs w:val="24"/>
          <w:lang w:val="en-US"/>
        </w:rPr>
        <w:t xml:space="preserve">. </w:t>
      </w:r>
      <w:r w:rsidR="00804917" w:rsidRPr="00390BB3">
        <w:rPr>
          <w:rFonts w:ascii="Book Antiqua" w:hAnsi="Book Antiqua" w:cs="Arial"/>
          <w:color w:val="000000"/>
          <w:sz w:val="24"/>
          <w:szCs w:val="24"/>
          <w:lang w:val="en-US"/>
        </w:rPr>
        <w:t xml:space="preserve">Wigg </w:t>
      </w:r>
      <w:r w:rsidR="00390108" w:rsidRPr="00390BB3">
        <w:rPr>
          <w:rFonts w:ascii="Book Antiqua" w:hAnsi="Book Antiqua" w:cs="Arial"/>
          <w:i/>
          <w:color w:val="000000"/>
          <w:sz w:val="24"/>
          <w:szCs w:val="24"/>
          <w:lang w:val="en-US"/>
        </w:rPr>
        <w:t>et al</w:t>
      </w:r>
      <w:r w:rsidR="00D60D52" w:rsidRPr="00390BB3">
        <w:rPr>
          <w:rFonts w:ascii="Book Antiqua" w:hAnsi="Book Antiqua" w:cs="Arial"/>
          <w:color w:val="000000"/>
          <w:sz w:val="24"/>
          <w:szCs w:val="24"/>
          <w:vertAlign w:val="superscript"/>
          <w:lang w:val="en-US"/>
        </w:rPr>
        <w:t>[55]</w:t>
      </w:r>
      <w:r w:rsidR="00D60D52" w:rsidRPr="00390BB3">
        <w:rPr>
          <w:rFonts w:ascii="Book Antiqua" w:hAnsi="Book Antiqua" w:cs="Arial"/>
          <w:color w:val="000000"/>
          <w:sz w:val="24"/>
          <w:szCs w:val="24"/>
          <w:lang w:val="en-US"/>
        </w:rPr>
        <w:t xml:space="preserve"> </w:t>
      </w:r>
      <w:r w:rsidR="008B7C87" w:rsidRPr="00390BB3">
        <w:rPr>
          <w:rFonts w:ascii="Book Antiqua" w:hAnsi="Book Antiqua" w:cs="Arial"/>
          <w:color w:val="000000"/>
          <w:sz w:val="24"/>
          <w:szCs w:val="24"/>
          <w:lang w:val="en-US"/>
        </w:rPr>
        <w:t xml:space="preserve">found </w:t>
      </w:r>
      <w:r w:rsidR="00C60FEA" w:rsidRPr="00390BB3">
        <w:rPr>
          <w:rFonts w:ascii="Book Antiqua" w:hAnsi="Book Antiqua" w:cs="Arial"/>
          <w:color w:val="000000"/>
          <w:sz w:val="24"/>
          <w:szCs w:val="24"/>
          <w:lang w:val="en-US"/>
        </w:rPr>
        <w:t xml:space="preserve">that </w:t>
      </w:r>
      <w:r w:rsidR="00804917" w:rsidRPr="00390BB3">
        <w:rPr>
          <w:rFonts w:ascii="Book Antiqua" w:hAnsi="Book Antiqua" w:cs="Arial"/>
          <w:color w:val="000000"/>
          <w:sz w:val="24"/>
          <w:szCs w:val="24"/>
          <w:lang w:val="en-US"/>
        </w:rPr>
        <w:t xml:space="preserve">3 </w:t>
      </w:r>
      <w:r w:rsidR="00C60FEA" w:rsidRPr="00390BB3">
        <w:rPr>
          <w:rFonts w:ascii="Book Antiqua" w:hAnsi="Book Antiqua" w:cs="Arial"/>
          <w:color w:val="000000"/>
          <w:sz w:val="24"/>
          <w:szCs w:val="24"/>
          <w:lang w:val="en-US"/>
        </w:rPr>
        <w:t xml:space="preserve">of 22 adult </w:t>
      </w:r>
      <w:r w:rsidR="00804917" w:rsidRPr="00390BB3">
        <w:rPr>
          <w:rFonts w:ascii="Book Antiqua" w:hAnsi="Book Antiqua" w:cs="Arial"/>
          <w:color w:val="000000"/>
          <w:sz w:val="24"/>
          <w:szCs w:val="24"/>
          <w:lang w:val="en-US"/>
        </w:rPr>
        <w:t xml:space="preserve">patients </w:t>
      </w:r>
      <w:r w:rsidR="00C60FEA" w:rsidRPr="00390BB3">
        <w:rPr>
          <w:rFonts w:ascii="Book Antiqua" w:hAnsi="Book Antiqua" w:cs="Arial"/>
          <w:color w:val="000000"/>
          <w:sz w:val="24"/>
          <w:szCs w:val="24"/>
          <w:lang w:val="en-US"/>
        </w:rPr>
        <w:t xml:space="preserve">with NASH had </w:t>
      </w:r>
      <w:r w:rsidR="00804917" w:rsidRPr="00390BB3">
        <w:rPr>
          <w:rFonts w:ascii="Book Antiqua" w:hAnsi="Book Antiqua" w:cs="Arial"/>
          <w:color w:val="000000"/>
          <w:sz w:val="24"/>
          <w:szCs w:val="24"/>
          <w:lang w:val="en-US"/>
        </w:rPr>
        <w:t xml:space="preserve">positive </w:t>
      </w:r>
      <w:r w:rsidR="00761C8C" w:rsidRPr="00390BB3">
        <w:rPr>
          <w:rFonts w:ascii="Book Antiqua" w:hAnsi="Book Antiqua" w:cs="Arial"/>
          <w:color w:val="000000"/>
          <w:sz w:val="24"/>
          <w:szCs w:val="24"/>
          <w:lang w:val="en-US"/>
        </w:rPr>
        <w:t xml:space="preserve">AGA IgA and IgG, </w:t>
      </w:r>
      <w:r w:rsidR="00804917" w:rsidRPr="00390BB3">
        <w:rPr>
          <w:rFonts w:ascii="Book Antiqua" w:hAnsi="Book Antiqua" w:cs="Arial"/>
          <w:color w:val="000000"/>
          <w:sz w:val="24"/>
          <w:szCs w:val="24"/>
          <w:lang w:val="en-US"/>
        </w:rPr>
        <w:t xml:space="preserve">and </w:t>
      </w:r>
      <w:r w:rsidR="00C60FEA" w:rsidRPr="00390BB3">
        <w:rPr>
          <w:rFonts w:ascii="Book Antiqua" w:hAnsi="Book Antiqua" w:cs="Arial"/>
          <w:color w:val="000000"/>
          <w:sz w:val="24"/>
          <w:szCs w:val="24"/>
          <w:lang w:val="en-US"/>
        </w:rPr>
        <w:t>one of them</w:t>
      </w:r>
      <w:r w:rsidR="00804917" w:rsidRPr="00390BB3">
        <w:rPr>
          <w:rFonts w:ascii="Book Antiqua" w:hAnsi="Book Antiqua" w:cs="Arial"/>
          <w:color w:val="000000"/>
          <w:sz w:val="24"/>
          <w:szCs w:val="24"/>
          <w:lang w:val="en-US"/>
        </w:rPr>
        <w:t xml:space="preserve"> </w:t>
      </w:r>
      <w:r w:rsidR="00C60FEA" w:rsidRPr="00390BB3">
        <w:rPr>
          <w:rFonts w:ascii="Book Antiqua" w:hAnsi="Book Antiqua" w:cs="Arial"/>
          <w:color w:val="000000"/>
          <w:sz w:val="24"/>
          <w:szCs w:val="24"/>
          <w:lang w:val="en-US"/>
        </w:rPr>
        <w:t xml:space="preserve">had a histological diagnosis </w:t>
      </w:r>
      <w:r w:rsidR="00804917" w:rsidRPr="00390BB3">
        <w:rPr>
          <w:rFonts w:ascii="Book Antiqua" w:hAnsi="Book Antiqua" w:cs="Arial"/>
          <w:color w:val="000000"/>
          <w:sz w:val="24"/>
          <w:szCs w:val="24"/>
          <w:lang w:val="en-US"/>
        </w:rPr>
        <w:t>of CD</w:t>
      </w:r>
      <w:r w:rsidR="00C60FEA" w:rsidRPr="00390BB3">
        <w:rPr>
          <w:rFonts w:ascii="Book Antiqua" w:hAnsi="Book Antiqua" w:cs="Arial"/>
          <w:color w:val="000000"/>
          <w:sz w:val="24"/>
          <w:szCs w:val="24"/>
          <w:lang w:val="en-US"/>
        </w:rPr>
        <w:t>.</w:t>
      </w:r>
      <w:r w:rsidR="00804917" w:rsidRPr="00390BB3">
        <w:rPr>
          <w:rFonts w:ascii="Book Antiqua" w:hAnsi="Book Antiqua" w:cs="Arial"/>
          <w:color w:val="000000"/>
          <w:sz w:val="24"/>
          <w:szCs w:val="24"/>
          <w:lang w:val="en-US"/>
        </w:rPr>
        <w:t xml:space="preserve"> Grieco </w:t>
      </w:r>
      <w:r w:rsidR="00390108" w:rsidRPr="00390BB3">
        <w:rPr>
          <w:rFonts w:ascii="Book Antiqua" w:hAnsi="Book Antiqua" w:cs="Arial"/>
          <w:i/>
          <w:color w:val="000000"/>
          <w:sz w:val="24"/>
          <w:szCs w:val="24"/>
          <w:lang w:val="en-US"/>
        </w:rPr>
        <w:t>et al</w:t>
      </w:r>
      <w:r w:rsidR="00D60D52" w:rsidRPr="00390BB3">
        <w:rPr>
          <w:rFonts w:ascii="Book Antiqua" w:hAnsi="Book Antiqua" w:cs="Arial"/>
          <w:color w:val="000000"/>
          <w:sz w:val="24"/>
          <w:szCs w:val="24"/>
          <w:vertAlign w:val="superscript"/>
          <w:lang w:val="en-US"/>
        </w:rPr>
        <w:t xml:space="preserve">[56] </w:t>
      </w:r>
      <w:r w:rsidR="004B3A31" w:rsidRPr="00390BB3">
        <w:rPr>
          <w:rFonts w:ascii="Book Antiqua" w:hAnsi="Book Antiqua" w:cs="Arial"/>
          <w:color w:val="000000"/>
          <w:sz w:val="24"/>
          <w:szCs w:val="24"/>
          <w:lang w:val="en-US"/>
        </w:rPr>
        <w:t>reported histologically-</w:t>
      </w:r>
      <w:r w:rsidR="00804917" w:rsidRPr="00390BB3">
        <w:rPr>
          <w:rFonts w:ascii="Book Antiqua" w:hAnsi="Book Antiqua" w:cs="Arial"/>
          <w:color w:val="000000"/>
          <w:sz w:val="24"/>
          <w:szCs w:val="24"/>
          <w:lang w:val="en-US"/>
        </w:rPr>
        <w:t xml:space="preserve">diagnosed CD in 4 (13.3%) of 30 patients </w:t>
      </w:r>
      <w:r w:rsidR="004B3A31" w:rsidRPr="00390BB3">
        <w:rPr>
          <w:rFonts w:ascii="Book Antiqua" w:hAnsi="Book Antiqua" w:cs="Arial"/>
          <w:color w:val="000000"/>
          <w:sz w:val="24"/>
          <w:szCs w:val="24"/>
          <w:lang w:val="en-US"/>
        </w:rPr>
        <w:t xml:space="preserve">with laboratory diagnosis of NASH. After one year on GFD, the transaminase levels were normalized , and duodenal histology was improved. Nehra </w:t>
      </w:r>
      <w:r w:rsidR="00390108" w:rsidRPr="00390BB3">
        <w:rPr>
          <w:rFonts w:ascii="Book Antiqua" w:hAnsi="Book Antiqua" w:cs="Arial"/>
          <w:i/>
          <w:color w:val="000000"/>
          <w:sz w:val="24"/>
          <w:szCs w:val="24"/>
          <w:lang w:val="en-US"/>
        </w:rPr>
        <w:t>et al</w:t>
      </w:r>
      <w:r w:rsidR="00D60D52" w:rsidRPr="00390BB3">
        <w:rPr>
          <w:rFonts w:ascii="Book Antiqua" w:hAnsi="Book Antiqua" w:cs="Arial"/>
          <w:color w:val="000000"/>
          <w:sz w:val="24"/>
          <w:szCs w:val="24"/>
          <w:vertAlign w:val="superscript"/>
          <w:lang w:val="en-US"/>
        </w:rPr>
        <w:t xml:space="preserve">[57] </w:t>
      </w:r>
      <w:r w:rsidR="008F3DF3" w:rsidRPr="00390BB3">
        <w:rPr>
          <w:rFonts w:ascii="Book Antiqua" w:hAnsi="Book Antiqua" w:cs="Arial"/>
          <w:color w:val="000000"/>
          <w:sz w:val="24"/>
          <w:szCs w:val="24"/>
          <w:lang w:val="en-US"/>
        </w:rPr>
        <w:t xml:space="preserve">investigating the relationship between NASH and CD, found </w:t>
      </w:r>
      <w:r w:rsidR="00C60FEA" w:rsidRPr="00390BB3">
        <w:rPr>
          <w:rFonts w:ascii="Book Antiqua" w:hAnsi="Book Antiqua" w:cs="Arial"/>
          <w:color w:val="000000"/>
          <w:sz w:val="24"/>
          <w:szCs w:val="24"/>
          <w:lang w:val="en-US"/>
        </w:rPr>
        <w:t xml:space="preserve">that </w:t>
      </w:r>
      <w:r w:rsidR="008F3DF3" w:rsidRPr="00390BB3">
        <w:rPr>
          <w:rFonts w:ascii="Book Antiqua" w:hAnsi="Book Antiqua" w:cs="Arial"/>
          <w:color w:val="000000"/>
          <w:sz w:val="24"/>
          <w:szCs w:val="24"/>
          <w:lang w:val="en-US"/>
        </w:rPr>
        <w:t>only one (2.1%) of</w:t>
      </w:r>
      <w:r w:rsidR="004B3A31" w:rsidRPr="00390BB3">
        <w:rPr>
          <w:rFonts w:ascii="Book Antiqua" w:hAnsi="Book Antiqua" w:cs="Arial"/>
          <w:color w:val="000000"/>
          <w:sz w:val="24"/>
          <w:szCs w:val="24"/>
          <w:lang w:val="en-US"/>
        </w:rPr>
        <w:t xml:space="preserve"> </w:t>
      </w:r>
      <w:r w:rsidR="00C60FEA" w:rsidRPr="00390BB3">
        <w:rPr>
          <w:rFonts w:ascii="Book Antiqua" w:hAnsi="Book Antiqua" w:cs="Arial"/>
          <w:color w:val="000000"/>
          <w:sz w:val="24"/>
          <w:szCs w:val="24"/>
          <w:lang w:val="en-US"/>
        </w:rPr>
        <w:t xml:space="preserve">the </w:t>
      </w:r>
      <w:r w:rsidR="004B3A31" w:rsidRPr="00390BB3">
        <w:rPr>
          <w:rFonts w:ascii="Book Antiqua" w:hAnsi="Book Antiqua" w:cs="Arial"/>
          <w:color w:val="000000"/>
          <w:sz w:val="24"/>
          <w:szCs w:val="24"/>
          <w:lang w:val="en-US"/>
        </w:rPr>
        <w:t xml:space="preserve">47 </w:t>
      </w:r>
      <w:r w:rsidR="00C60FEA" w:rsidRPr="00390BB3">
        <w:rPr>
          <w:rFonts w:ascii="Book Antiqua" w:hAnsi="Book Antiqua" w:cs="Arial"/>
          <w:color w:val="000000"/>
          <w:sz w:val="24"/>
          <w:szCs w:val="24"/>
          <w:lang w:val="en-US"/>
        </w:rPr>
        <w:t xml:space="preserve">study </w:t>
      </w:r>
      <w:r w:rsidR="004B3A31" w:rsidRPr="00390BB3">
        <w:rPr>
          <w:rFonts w:ascii="Book Antiqua" w:hAnsi="Book Antiqua" w:cs="Arial"/>
          <w:color w:val="000000"/>
          <w:sz w:val="24"/>
          <w:szCs w:val="24"/>
          <w:lang w:val="en-US"/>
        </w:rPr>
        <w:t>obese patients with NASH</w:t>
      </w:r>
      <w:r w:rsidR="008F3DF3" w:rsidRPr="00390BB3">
        <w:rPr>
          <w:rFonts w:ascii="Book Antiqua" w:hAnsi="Book Antiqua" w:cs="Arial"/>
          <w:color w:val="000000"/>
          <w:sz w:val="24"/>
          <w:szCs w:val="24"/>
          <w:lang w:val="en-US"/>
        </w:rPr>
        <w:t xml:space="preserve"> </w:t>
      </w:r>
      <w:r w:rsidR="00C60FEA" w:rsidRPr="00390BB3">
        <w:rPr>
          <w:rFonts w:ascii="Book Antiqua" w:hAnsi="Book Antiqua" w:cs="Arial"/>
          <w:color w:val="000000"/>
          <w:sz w:val="24"/>
          <w:szCs w:val="24"/>
          <w:lang w:val="en-US"/>
        </w:rPr>
        <w:t xml:space="preserve">was </w:t>
      </w:r>
      <w:r w:rsidR="008F3DF3" w:rsidRPr="00390BB3">
        <w:rPr>
          <w:rFonts w:ascii="Book Antiqua" w:hAnsi="Book Antiqua" w:cs="Arial"/>
          <w:color w:val="000000"/>
          <w:sz w:val="24"/>
          <w:szCs w:val="24"/>
          <w:lang w:val="en-US"/>
        </w:rPr>
        <w:t xml:space="preserve">positive for </w:t>
      </w:r>
      <w:r w:rsidR="001A6869" w:rsidRPr="00390BB3">
        <w:rPr>
          <w:rFonts w:ascii="Book Antiqua" w:hAnsi="Book Antiqua" w:cs="Arial"/>
          <w:color w:val="000000"/>
          <w:sz w:val="24"/>
          <w:szCs w:val="24"/>
          <w:lang w:val="en-US"/>
        </w:rPr>
        <w:t>EMA</w:t>
      </w:r>
      <w:r w:rsidR="00761C8C" w:rsidRPr="00390BB3">
        <w:rPr>
          <w:rFonts w:ascii="Book Antiqua" w:hAnsi="Book Antiqua" w:cs="Arial"/>
          <w:color w:val="000000"/>
          <w:sz w:val="24"/>
          <w:szCs w:val="24"/>
          <w:lang w:val="en-US"/>
        </w:rPr>
        <w:t xml:space="preserve"> IgA</w:t>
      </w:r>
      <w:r w:rsidR="00C60FEA" w:rsidRPr="00390BB3">
        <w:rPr>
          <w:rFonts w:ascii="Book Antiqua" w:hAnsi="Book Antiqua" w:cs="Arial"/>
          <w:color w:val="000000"/>
          <w:sz w:val="24"/>
          <w:szCs w:val="24"/>
          <w:lang w:val="en-US"/>
        </w:rPr>
        <w:t>. In a</w:t>
      </w:r>
      <w:r w:rsidR="008F3DF3" w:rsidRPr="00390BB3">
        <w:rPr>
          <w:rFonts w:ascii="Book Antiqua" w:hAnsi="Book Antiqua" w:cs="Arial"/>
          <w:color w:val="000000"/>
          <w:sz w:val="24"/>
          <w:szCs w:val="24"/>
          <w:lang w:val="en-US"/>
        </w:rPr>
        <w:t xml:space="preserve"> study</w:t>
      </w:r>
      <w:r w:rsidR="00C60FEA" w:rsidRPr="00390BB3">
        <w:rPr>
          <w:rFonts w:ascii="Book Antiqua" w:hAnsi="Book Antiqua" w:cs="Arial"/>
          <w:color w:val="000000"/>
          <w:sz w:val="24"/>
          <w:szCs w:val="24"/>
          <w:lang w:val="en-US"/>
        </w:rPr>
        <w:t xml:space="preserve"> of 59 </w:t>
      </w:r>
      <w:r w:rsidR="00B83DB2" w:rsidRPr="00390BB3">
        <w:rPr>
          <w:rFonts w:ascii="Book Antiqua" w:hAnsi="Book Antiqua" w:cs="Arial"/>
          <w:color w:val="000000"/>
          <w:sz w:val="24"/>
          <w:szCs w:val="24"/>
          <w:lang w:val="en-US"/>
        </w:rPr>
        <w:t xml:space="preserve">overweight </w:t>
      </w:r>
      <w:r w:rsidR="00C60FEA" w:rsidRPr="00390BB3">
        <w:rPr>
          <w:rFonts w:ascii="Book Antiqua" w:hAnsi="Book Antiqua" w:cs="Arial"/>
          <w:color w:val="000000"/>
          <w:sz w:val="24"/>
          <w:szCs w:val="24"/>
          <w:lang w:val="en-US"/>
        </w:rPr>
        <w:t>patients undergoing liver biopsy for persistent</w:t>
      </w:r>
      <w:r w:rsidR="00554526" w:rsidRPr="00390BB3">
        <w:rPr>
          <w:rFonts w:ascii="Book Antiqua" w:hAnsi="Book Antiqua" w:cs="Arial"/>
          <w:color w:val="000000"/>
          <w:sz w:val="24"/>
          <w:szCs w:val="24"/>
          <w:lang w:val="en-US"/>
        </w:rPr>
        <w:t xml:space="preserve"> </w:t>
      </w:r>
      <w:r w:rsidR="00C60FEA" w:rsidRPr="00390BB3">
        <w:rPr>
          <w:rFonts w:ascii="Book Antiqua" w:hAnsi="Book Antiqua" w:cs="Arial"/>
          <w:color w:val="000000"/>
          <w:sz w:val="24"/>
          <w:szCs w:val="24"/>
          <w:lang w:val="en-US"/>
        </w:rPr>
        <w:t>hypertransaminasemia</w:t>
      </w:r>
      <w:r w:rsidR="008F3DF3" w:rsidRPr="00390BB3">
        <w:rPr>
          <w:rFonts w:ascii="Book Antiqua" w:hAnsi="Book Antiqua" w:cs="Arial"/>
          <w:color w:val="000000"/>
          <w:sz w:val="24"/>
          <w:szCs w:val="24"/>
          <w:lang w:val="en-US"/>
        </w:rPr>
        <w:t xml:space="preserve">, </w:t>
      </w:r>
      <w:r w:rsidR="000A4200" w:rsidRPr="00390BB3">
        <w:rPr>
          <w:rFonts w:ascii="Book Antiqua" w:hAnsi="Book Antiqua" w:cs="Arial"/>
          <w:color w:val="000000"/>
          <w:sz w:val="24"/>
          <w:szCs w:val="24"/>
          <w:lang w:val="en-US"/>
        </w:rPr>
        <w:t xml:space="preserve">NASH was detected in 38 (64%) whereas </w:t>
      </w:r>
      <w:r w:rsidR="00C60FEA" w:rsidRPr="00390BB3">
        <w:rPr>
          <w:rFonts w:ascii="Book Antiqua" w:hAnsi="Book Antiqua" w:cs="Arial"/>
          <w:color w:val="000000"/>
          <w:sz w:val="24"/>
          <w:szCs w:val="24"/>
          <w:lang w:val="en-US"/>
        </w:rPr>
        <w:t>simple steatosis</w:t>
      </w:r>
      <w:r w:rsidR="00B83DB2" w:rsidRPr="00390BB3">
        <w:rPr>
          <w:rFonts w:ascii="Book Antiqua" w:hAnsi="Book Antiqua" w:cs="Arial"/>
          <w:color w:val="000000"/>
          <w:sz w:val="24"/>
          <w:szCs w:val="24"/>
          <w:lang w:val="en-US"/>
        </w:rPr>
        <w:t xml:space="preserve"> was found</w:t>
      </w:r>
      <w:r w:rsidR="00C60FEA" w:rsidRPr="00390BB3">
        <w:rPr>
          <w:rFonts w:ascii="Book Antiqua" w:hAnsi="Book Antiqua" w:cs="Arial"/>
          <w:color w:val="000000"/>
          <w:sz w:val="24"/>
          <w:szCs w:val="24"/>
          <w:lang w:val="en-US"/>
        </w:rPr>
        <w:t xml:space="preserve"> </w:t>
      </w:r>
      <w:r w:rsidR="000A4200" w:rsidRPr="00390BB3">
        <w:rPr>
          <w:rFonts w:ascii="Book Antiqua" w:hAnsi="Book Antiqua" w:cs="Arial"/>
          <w:color w:val="000000"/>
          <w:sz w:val="24"/>
          <w:szCs w:val="24"/>
          <w:lang w:val="en-US"/>
        </w:rPr>
        <w:t>in 21 (36%)</w:t>
      </w:r>
      <w:r w:rsidR="00D60D52" w:rsidRPr="00390BB3">
        <w:rPr>
          <w:rFonts w:ascii="Book Antiqua" w:hAnsi="Book Antiqua" w:cs="Arial"/>
          <w:color w:val="000000"/>
          <w:sz w:val="24"/>
          <w:szCs w:val="24"/>
          <w:vertAlign w:val="superscript"/>
          <w:lang w:val="en-US"/>
        </w:rPr>
        <w:t>[58]</w:t>
      </w:r>
      <w:r w:rsidR="000A4200" w:rsidRPr="00390BB3">
        <w:rPr>
          <w:rFonts w:ascii="Book Antiqua" w:hAnsi="Book Antiqua" w:cs="Arial"/>
          <w:color w:val="000000"/>
          <w:sz w:val="24"/>
          <w:szCs w:val="24"/>
          <w:lang w:val="en-US"/>
        </w:rPr>
        <w:t xml:space="preserve">. Six (10%) </w:t>
      </w:r>
      <w:r w:rsidR="00C60FEA" w:rsidRPr="00390BB3">
        <w:rPr>
          <w:rFonts w:ascii="Book Antiqua" w:hAnsi="Book Antiqua" w:cs="Arial"/>
          <w:color w:val="000000"/>
          <w:sz w:val="24"/>
          <w:szCs w:val="24"/>
          <w:lang w:val="en-US"/>
        </w:rPr>
        <w:t xml:space="preserve">of the 59 </w:t>
      </w:r>
      <w:r w:rsidR="000A4200" w:rsidRPr="00390BB3">
        <w:rPr>
          <w:rFonts w:ascii="Book Antiqua" w:hAnsi="Book Antiqua" w:cs="Arial"/>
          <w:color w:val="000000"/>
          <w:sz w:val="24"/>
          <w:szCs w:val="24"/>
          <w:lang w:val="en-US"/>
        </w:rPr>
        <w:t>patients showed positivity for tTG</w:t>
      </w:r>
      <w:r w:rsidR="00C60FEA" w:rsidRPr="00390BB3">
        <w:rPr>
          <w:rFonts w:ascii="Book Antiqua" w:hAnsi="Book Antiqua" w:cs="Arial"/>
          <w:color w:val="000000"/>
          <w:sz w:val="24"/>
          <w:szCs w:val="24"/>
          <w:lang w:val="en-US"/>
        </w:rPr>
        <w:t>A</w:t>
      </w:r>
      <w:r w:rsidR="000A4200" w:rsidRPr="00390BB3">
        <w:rPr>
          <w:rFonts w:ascii="Book Antiqua" w:hAnsi="Book Antiqua" w:cs="Arial"/>
          <w:color w:val="000000"/>
          <w:sz w:val="24"/>
          <w:szCs w:val="24"/>
          <w:lang w:val="en-US"/>
        </w:rPr>
        <w:t xml:space="preserve"> and two </w:t>
      </w:r>
      <w:r w:rsidR="000A4200" w:rsidRPr="00390BB3">
        <w:rPr>
          <w:rFonts w:ascii="Book Antiqua" w:hAnsi="Book Antiqua" w:cs="Arial"/>
          <w:color w:val="000000"/>
          <w:sz w:val="24"/>
          <w:szCs w:val="24"/>
          <w:lang w:val="en-US"/>
        </w:rPr>
        <w:lastRenderedPageBreak/>
        <w:t xml:space="preserve">(3.4%) </w:t>
      </w:r>
      <w:r w:rsidR="00C60FEA" w:rsidRPr="00390BB3">
        <w:rPr>
          <w:rFonts w:ascii="Book Antiqua" w:hAnsi="Book Antiqua" w:cs="Arial"/>
          <w:color w:val="000000"/>
          <w:sz w:val="24"/>
          <w:szCs w:val="24"/>
          <w:lang w:val="en-US"/>
        </w:rPr>
        <w:t xml:space="preserve">of them </w:t>
      </w:r>
      <w:r w:rsidR="000A4200" w:rsidRPr="00390BB3">
        <w:rPr>
          <w:rFonts w:ascii="Book Antiqua" w:hAnsi="Book Antiqua" w:cs="Arial"/>
          <w:color w:val="000000"/>
          <w:sz w:val="24"/>
          <w:szCs w:val="24"/>
          <w:lang w:val="en-US"/>
        </w:rPr>
        <w:t>also positivity for EMA</w:t>
      </w:r>
      <w:r w:rsidR="00761C8C" w:rsidRPr="00390BB3">
        <w:rPr>
          <w:rFonts w:ascii="Book Antiqua" w:hAnsi="Book Antiqua" w:cs="Arial"/>
          <w:color w:val="000000"/>
          <w:sz w:val="24"/>
          <w:szCs w:val="24"/>
          <w:lang w:val="en-US"/>
        </w:rPr>
        <w:t xml:space="preserve"> IgA</w:t>
      </w:r>
      <w:r w:rsidR="000A4200" w:rsidRPr="00390BB3">
        <w:rPr>
          <w:rFonts w:ascii="Book Antiqua" w:hAnsi="Book Antiqua" w:cs="Arial"/>
          <w:color w:val="000000"/>
          <w:sz w:val="24"/>
          <w:szCs w:val="24"/>
          <w:lang w:val="en-US"/>
        </w:rPr>
        <w:t xml:space="preserve">. Histology confirmed CD </w:t>
      </w:r>
      <w:r w:rsidR="00054A26" w:rsidRPr="00390BB3">
        <w:rPr>
          <w:rFonts w:ascii="Book Antiqua" w:hAnsi="Book Antiqua" w:cs="Arial"/>
          <w:color w:val="000000"/>
          <w:sz w:val="24"/>
          <w:szCs w:val="24"/>
          <w:lang w:val="en-US"/>
        </w:rPr>
        <w:t xml:space="preserve">in the two patients positive for both markers. </w:t>
      </w:r>
      <w:r w:rsidR="00F75C1B" w:rsidRPr="00390BB3">
        <w:rPr>
          <w:rFonts w:ascii="Book Antiqua" w:hAnsi="Book Antiqua" w:cs="Arial"/>
          <w:color w:val="000000"/>
          <w:sz w:val="24"/>
          <w:szCs w:val="24"/>
          <w:lang w:val="en-US"/>
        </w:rPr>
        <w:t xml:space="preserve">In both cases, liver enzymes went back to normal after a 6-mo GFD. </w:t>
      </w:r>
      <w:r w:rsidR="004957E6" w:rsidRPr="00390BB3">
        <w:rPr>
          <w:rFonts w:ascii="Book Antiqua" w:hAnsi="Book Antiqua" w:cs="Arial"/>
          <w:color w:val="000000"/>
          <w:sz w:val="24"/>
          <w:szCs w:val="24"/>
          <w:lang w:val="en-US"/>
        </w:rPr>
        <w:t xml:space="preserve">In a study involving 121 patients with biopsy-proven NAFLD, </w:t>
      </w:r>
      <w:r w:rsidR="00E57412" w:rsidRPr="00390BB3">
        <w:rPr>
          <w:rFonts w:ascii="Book Antiqua" w:hAnsi="Book Antiqua" w:cs="Arial"/>
          <w:color w:val="000000"/>
          <w:sz w:val="24"/>
          <w:szCs w:val="24"/>
          <w:lang w:val="en-US"/>
        </w:rPr>
        <w:t>Lo</w:t>
      </w:r>
      <w:r w:rsidR="00D60D52" w:rsidRPr="00390BB3">
        <w:rPr>
          <w:rFonts w:ascii="Book Antiqua" w:hAnsi="Book Antiqua" w:cs="Arial"/>
          <w:color w:val="000000"/>
          <w:sz w:val="24"/>
          <w:szCs w:val="24"/>
          <w:lang w:val="en-US"/>
        </w:rPr>
        <w:t xml:space="preserve"> I</w:t>
      </w:r>
      <w:r w:rsidR="00E57412" w:rsidRPr="00390BB3">
        <w:rPr>
          <w:rFonts w:ascii="Book Antiqua" w:hAnsi="Book Antiqua" w:cs="Arial"/>
          <w:color w:val="000000"/>
          <w:sz w:val="24"/>
          <w:szCs w:val="24"/>
          <w:lang w:val="en-US"/>
        </w:rPr>
        <w:t xml:space="preserve">acono </w:t>
      </w:r>
      <w:r w:rsidR="00390108" w:rsidRPr="00390BB3">
        <w:rPr>
          <w:rFonts w:ascii="Book Antiqua" w:hAnsi="Book Antiqua" w:cs="Arial"/>
          <w:i/>
          <w:color w:val="000000"/>
          <w:sz w:val="24"/>
          <w:szCs w:val="24"/>
          <w:lang w:val="en-US"/>
        </w:rPr>
        <w:t>et al</w:t>
      </w:r>
      <w:r w:rsidR="00985A40" w:rsidRPr="00390BB3">
        <w:rPr>
          <w:rFonts w:ascii="Book Antiqua" w:hAnsi="Book Antiqua" w:cs="Arial"/>
          <w:color w:val="000000"/>
          <w:sz w:val="24"/>
          <w:szCs w:val="24"/>
          <w:vertAlign w:val="superscript"/>
          <w:lang w:val="en-US"/>
        </w:rPr>
        <w:t>[59</w:t>
      </w:r>
      <w:r w:rsidR="00D60D52" w:rsidRPr="00390BB3">
        <w:rPr>
          <w:rFonts w:ascii="Book Antiqua" w:hAnsi="Book Antiqua" w:cs="Arial"/>
          <w:color w:val="000000"/>
          <w:sz w:val="24"/>
          <w:szCs w:val="24"/>
          <w:vertAlign w:val="superscript"/>
          <w:lang w:val="en-US"/>
        </w:rPr>
        <w:t>]</w:t>
      </w:r>
      <w:r w:rsidR="00D60D52" w:rsidRPr="00390BB3">
        <w:rPr>
          <w:rFonts w:ascii="Book Antiqua" w:hAnsi="Book Antiqua" w:cs="Arial"/>
          <w:color w:val="000000"/>
          <w:sz w:val="24"/>
          <w:szCs w:val="24"/>
          <w:lang w:val="en-US"/>
        </w:rPr>
        <w:t xml:space="preserve"> </w:t>
      </w:r>
      <w:r w:rsidR="00E57412" w:rsidRPr="00390BB3">
        <w:rPr>
          <w:rFonts w:ascii="Book Antiqua" w:hAnsi="Book Antiqua" w:cs="Arial"/>
          <w:color w:val="000000"/>
          <w:sz w:val="24"/>
          <w:szCs w:val="24"/>
          <w:lang w:val="en-US"/>
        </w:rPr>
        <w:t>reported that the prevalence of histologically</w:t>
      </w:r>
      <w:r w:rsidR="004957E6" w:rsidRPr="00390BB3">
        <w:rPr>
          <w:rFonts w:ascii="Book Antiqua" w:hAnsi="Book Antiqua" w:cs="Arial"/>
          <w:color w:val="000000"/>
          <w:sz w:val="24"/>
          <w:szCs w:val="24"/>
          <w:lang w:val="en-US"/>
        </w:rPr>
        <w:t>-confirmed CD</w:t>
      </w:r>
      <w:r w:rsidR="009C344E" w:rsidRPr="00390BB3">
        <w:rPr>
          <w:rFonts w:ascii="Book Antiqua" w:hAnsi="Book Antiqua" w:cs="Arial"/>
          <w:color w:val="000000"/>
          <w:sz w:val="24"/>
          <w:szCs w:val="24"/>
          <w:lang w:val="en-US"/>
        </w:rPr>
        <w:t xml:space="preserve"> was 3.3%. I</w:t>
      </w:r>
      <w:r w:rsidR="00E903A6" w:rsidRPr="00390BB3">
        <w:rPr>
          <w:rFonts w:ascii="Book Antiqua" w:hAnsi="Book Antiqua" w:cs="Arial"/>
          <w:color w:val="000000"/>
          <w:sz w:val="24"/>
          <w:szCs w:val="24"/>
          <w:lang w:val="en-US"/>
        </w:rPr>
        <w:t xml:space="preserve">n an Iranian population of 116 patients with NAFLD </w:t>
      </w:r>
      <w:r w:rsidR="00F52F79" w:rsidRPr="00390BB3">
        <w:rPr>
          <w:rFonts w:ascii="Book Antiqua" w:hAnsi="Book Antiqua" w:cs="Arial"/>
          <w:color w:val="000000"/>
          <w:sz w:val="24"/>
          <w:szCs w:val="24"/>
          <w:lang w:val="en-US"/>
        </w:rPr>
        <w:t xml:space="preserve">(as </w:t>
      </w:r>
      <w:r w:rsidR="00E903A6" w:rsidRPr="00390BB3">
        <w:rPr>
          <w:rFonts w:ascii="Book Antiqua" w:hAnsi="Book Antiqua" w:cs="Arial"/>
          <w:color w:val="000000"/>
          <w:sz w:val="24"/>
          <w:szCs w:val="24"/>
          <w:lang w:val="en-US"/>
        </w:rPr>
        <w:t>diagnosed on the basis of elevated transaminase levels, liver ultrasound and/or liver biopsy</w:t>
      </w:r>
      <w:r w:rsidR="00F52F79" w:rsidRPr="00390BB3">
        <w:rPr>
          <w:rFonts w:ascii="Book Antiqua" w:hAnsi="Book Antiqua" w:cs="Arial"/>
          <w:color w:val="000000"/>
          <w:sz w:val="24"/>
          <w:szCs w:val="24"/>
          <w:lang w:val="en-US"/>
        </w:rPr>
        <w:t>)</w:t>
      </w:r>
      <w:r w:rsidR="00E903A6" w:rsidRPr="00390BB3">
        <w:rPr>
          <w:rFonts w:ascii="Book Antiqua" w:hAnsi="Book Antiqua" w:cs="Arial"/>
          <w:color w:val="000000"/>
          <w:sz w:val="24"/>
          <w:szCs w:val="24"/>
          <w:lang w:val="en-US"/>
        </w:rPr>
        <w:t xml:space="preserve">, </w:t>
      </w:r>
      <w:r w:rsidR="00BC07DB" w:rsidRPr="00390BB3">
        <w:rPr>
          <w:rFonts w:ascii="Book Antiqua" w:hAnsi="Book Antiqua" w:cs="Arial"/>
          <w:color w:val="000000"/>
          <w:sz w:val="24"/>
          <w:szCs w:val="24"/>
          <w:lang w:val="en-US"/>
        </w:rPr>
        <w:t xml:space="preserve">Rahimi </w:t>
      </w:r>
      <w:r w:rsidR="00390108" w:rsidRPr="00390BB3">
        <w:rPr>
          <w:rFonts w:ascii="Book Antiqua" w:hAnsi="Book Antiqua" w:cs="Arial"/>
          <w:i/>
          <w:color w:val="000000"/>
          <w:sz w:val="24"/>
          <w:szCs w:val="24"/>
          <w:lang w:val="en-US"/>
        </w:rPr>
        <w:t>et al</w:t>
      </w:r>
      <w:r w:rsidR="00BC07DB" w:rsidRPr="00390BB3">
        <w:rPr>
          <w:rFonts w:ascii="Book Antiqua" w:hAnsi="Book Antiqua" w:cs="Arial"/>
          <w:color w:val="000000"/>
          <w:sz w:val="24"/>
          <w:szCs w:val="24"/>
          <w:vertAlign w:val="superscript"/>
          <w:lang w:val="en-US"/>
        </w:rPr>
        <w:t>[60]</w:t>
      </w:r>
      <w:r w:rsidR="00BC07DB" w:rsidRPr="00390BB3">
        <w:rPr>
          <w:rFonts w:ascii="Book Antiqua" w:hAnsi="Book Antiqua" w:cs="Arial"/>
          <w:color w:val="000000"/>
          <w:sz w:val="24"/>
          <w:szCs w:val="24"/>
          <w:lang w:val="en-US"/>
        </w:rPr>
        <w:t xml:space="preserve"> </w:t>
      </w:r>
      <w:r w:rsidR="00E57412" w:rsidRPr="00390BB3">
        <w:rPr>
          <w:rFonts w:ascii="Book Antiqua" w:hAnsi="Book Antiqua" w:cs="Arial"/>
          <w:color w:val="000000"/>
          <w:sz w:val="24"/>
          <w:szCs w:val="24"/>
          <w:lang w:val="en-US"/>
        </w:rPr>
        <w:t xml:space="preserve">found </w:t>
      </w:r>
      <w:r w:rsidR="008A06BE" w:rsidRPr="00390BB3">
        <w:rPr>
          <w:rFonts w:ascii="Book Antiqua" w:hAnsi="Book Antiqua" w:cs="Arial"/>
          <w:color w:val="000000"/>
          <w:sz w:val="24"/>
          <w:szCs w:val="24"/>
          <w:lang w:val="en-US"/>
        </w:rPr>
        <w:t>the</w:t>
      </w:r>
      <w:r w:rsidR="00E57412" w:rsidRPr="00390BB3">
        <w:rPr>
          <w:rFonts w:ascii="Book Antiqua" w:hAnsi="Book Antiqua" w:cs="Arial"/>
          <w:color w:val="000000"/>
          <w:sz w:val="24"/>
          <w:szCs w:val="24"/>
          <w:lang w:val="en-US"/>
        </w:rPr>
        <w:t xml:space="preserve"> prevalence of histologically-confirmed CD </w:t>
      </w:r>
      <w:r w:rsidR="008A06BE" w:rsidRPr="00390BB3">
        <w:rPr>
          <w:rFonts w:ascii="Book Antiqua" w:hAnsi="Book Antiqua" w:cs="Arial"/>
          <w:color w:val="000000"/>
          <w:sz w:val="24"/>
          <w:szCs w:val="24"/>
          <w:lang w:val="en-US"/>
        </w:rPr>
        <w:t xml:space="preserve">to be </w:t>
      </w:r>
      <w:r w:rsidR="00E57412" w:rsidRPr="00390BB3">
        <w:rPr>
          <w:rFonts w:ascii="Book Antiqua" w:hAnsi="Book Antiqua" w:cs="Arial"/>
          <w:color w:val="000000"/>
          <w:sz w:val="24"/>
          <w:szCs w:val="24"/>
          <w:lang w:val="en-US"/>
        </w:rPr>
        <w:t>2.2%</w:t>
      </w:r>
      <w:r w:rsidR="008B7C87" w:rsidRPr="00390BB3">
        <w:rPr>
          <w:rFonts w:ascii="Book Antiqua" w:hAnsi="Book Antiqua" w:cs="Arial"/>
          <w:color w:val="000000"/>
          <w:sz w:val="24"/>
          <w:szCs w:val="24"/>
          <w:lang w:val="en-US"/>
        </w:rPr>
        <w:t xml:space="preserve">. Interestingly, CD was more commonly diagnosed among NAFLD patients </w:t>
      </w:r>
      <w:r w:rsidR="00707256" w:rsidRPr="00390BB3">
        <w:rPr>
          <w:rFonts w:ascii="Book Antiqua" w:hAnsi="Book Antiqua" w:cs="Arial"/>
          <w:color w:val="000000"/>
          <w:sz w:val="24"/>
          <w:szCs w:val="24"/>
          <w:lang w:val="en-US"/>
        </w:rPr>
        <w:t>having</w:t>
      </w:r>
      <w:r w:rsidR="008B7C87" w:rsidRPr="00390BB3">
        <w:rPr>
          <w:rFonts w:ascii="Book Antiqua" w:hAnsi="Book Antiqua" w:cs="Arial"/>
          <w:color w:val="000000"/>
          <w:sz w:val="24"/>
          <w:szCs w:val="24"/>
          <w:lang w:val="en-US"/>
        </w:rPr>
        <w:t xml:space="preserve"> </w:t>
      </w:r>
      <w:r w:rsidR="00624011" w:rsidRPr="00390BB3">
        <w:rPr>
          <w:rFonts w:ascii="Book Antiqua" w:hAnsi="Book Antiqua" w:cs="Arial"/>
          <w:color w:val="000000"/>
          <w:sz w:val="24"/>
          <w:szCs w:val="24"/>
          <w:lang w:val="en-US"/>
        </w:rPr>
        <w:t>body mass index (</w:t>
      </w:r>
      <w:r w:rsidR="008B7C87" w:rsidRPr="00390BB3">
        <w:rPr>
          <w:rFonts w:ascii="Book Antiqua" w:hAnsi="Book Antiqua" w:cs="Arial"/>
          <w:color w:val="000000"/>
          <w:sz w:val="24"/>
          <w:szCs w:val="24"/>
          <w:lang w:val="en-US"/>
        </w:rPr>
        <w:t>BMI</w:t>
      </w:r>
      <w:r w:rsidR="00624011" w:rsidRPr="00390BB3">
        <w:rPr>
          <w:rFonts w:ascii="Book Antiqua" w:hAnsi="Book Antiqua" w:cs="Arial"/>
          <w:color w:val="000000"/>
          <w:sz w:val="24"/>
          <w:szCs w:val="24"/>
          <w:lang w:val="en-US"/>
        </w:rPr>
        <w:t>)</w:t>
      </w:r>
      <w:r w:rsidR="008B7C87" w:rsidRPr="00390BB3">
        <w:rPr>
          <w:rFonts w:ascii="Book Antiqua" w:hAnsi="Book Antiqua" w:cs="Arial"/>
          <w:color w:val="000000"/>
          <w:sz w:val="24"/>
          <w:szCs w:val="24"/>
          <w:lang w:val="en-US"/>
        </w:rPr>
        <w:t xml:space="preserve"> &lt; 27 kg/m² </w:t>
      </w:r>
      <w:r w:rsidR="00624011" w:rsidRPr="00390BB3">
        <w:rPr>
          <w:rFonts w:ascii="Book Antiqua" w:hAnsi="Book Antiqua" w:cs="Arial"/>
          <w:color w:val="000000"/>
          <w:sz w:val="24"/>
          <w:szCs w:val="24"/>
          <w:lang w:val="en-US"/>
        </w:rPr>
        <w:t xml:space="preserve">compared to those with BMI </w:t>
      </w:r>
      <w:r w:rsidR="002446A7" w:rsidRPr="00390BB3">
        <w:rPr>
          <w:rFonts w:ascii="Book Antiqua" w:hAnsi="Book Antiqua" w:cs="Arial"/>
          <w:color w:val="000000"/>
          <w:sz w:val="24"/>
          <w:szCs w:val="24"/>
          <w:lang w:val="en-US"/>
        </w:rPr>
        <w:t xml:space="preserve">&gt; 27 kg/m² (5.83% </w:t>
      </w:r>
      <w:r w:rsidR="004576C0" w:rsidRPr="00390BB3">
        <w:rPr>
          <w:rFonts w:ascii="Book Antiqua" w:hAnsi="Book Antiqua" w:cs="Arial"/>
          <w:i/>
          <w:color w:val="000000"/>
          <w:sz w:val="24"/>
          <w:szCs w:val="24"/>
          <w:lang w:val="en-US"/>
        </w:rPr>
        <w:t>vs</w:t>
      </w:r>
      <w:r w:rsidR="008B7C87" w:rsidRPr="00390BB3">
        <w:rPr>
          <w:rFonts w:ascii="Book Antiqua" w:hAnsi="Book Antiqua" w:cs="Arial"/>
          <w:color w:val="000000"/>
          <w:sz w:val="24"/>
          <w:szCs w:val="24"/>
          <w:lang w:val="en-US"/>
        </w:rPr>
        <w:t xml:space="preserve"> 0%; </w:t>
      </w:r>
      <w:r w:rsidR="002446A7" w:rsidRPr="00390BB3">
        <w:rPr>
          <w:rFonts w:ascii="Book Antiqua" w:hAnsi="Book Antiqua" w:cs="Arial"/>
          <w:i/>
          <w:caps/>
          <w:color w:val="000000"/>
          <w:sz w:val="24"/>
          <w:szCs w:val="24"/>
          <w:lang w:val="en-US"/>
        </w:rPr>
        <w:t xml:space="preserve">p = </w:t>
      </w:r>
      <w:r w:rsidR="008B7C87" w:rsidRPr="00390BB3">
        <w:rPr>
          <w:rFonts w:ascii="Book Antiqua" w:hAnsi="Book Antiqua" w:cs="Arial"/>
          <w:color w:val="000000"/>
          <w:sz w:val="24"/>
          <w:szCs w:val="24"/>
          <w:lang w:val="en-US"/>
        </w:rPr>
        <w:t>0.001).</w:t>
      </w:r>
      <w:r w:rsidR="009C344E" w:rsidRPr="00390BB3">
        <w:rPr>
          <w:rFonts w:ascii="Book Antiqua" w:hAnsi="Book Antiqua" w:cs="Times-Roman"/>
          <w:color w:val="000000"/>
          <w:sz w:val="24"/>
          <w:szCs w:val="24"/>
          <w:lang w:val="en-US"/>
        </w:rPr>
        <w:t xml:space="preserve"> Very recently, in a n</w:t>
      </w:r>
      <w:r w:rsidR="00B66F98" w:rsidRPr="00390BB3">
        <w:rPr>
          <w:rFonts w:ascii="Book Antiqua" w:hAnsi="Book Antiqua" w:cs="Times-Roman"/>
          <w:color w:val="000000"/>
          <w:sz w:val="24"/>
          <w:szCs w:val="24"/>
          <w:lang w:val="en-US"/>
        </w:rPr>
        <w:t>ationwide study of more than 26</w:t>
      </w:r>
      <w:r w:rsidR="009C344E" w:rsidRPr="00390BB3">
        <w:rPr>
          <w:rFonts w:ascii="Book Antiqua" w:hAnsi="Book Antiqua" w:cs="Times-Roman"/>
          <w:color w:val="000000"/>
          <w:sz w:val="24"/>
          <w:szCs w:val="24"/>
          <w:lang w:val="en-US"/>
        </w:rPr>
        <w:t xml:space="preserve">000 children and adults with CD, Reilly </w:t>
      </w:r>
      <w:r w:rsidR="00390108" w:rsidRPr="00390BB3">
        <w:rPr>
          <w:rFonts w:ascii="Book Antiqua" w:hAnsi="Book Antiqua" w:cs="Times-Roman"/>
          <w:i/>
          <w:color w:val="000000"/>
          <w:sz w:val="24"/>
          <w:szCs w:val="24"/>
          <w:lang w:val="en-US"/>
        </w:rPr>
        <w:t>et al</w:t>
      </w:r>
      <w:r w:rsidR="009A0975" w:rsidRPr="00390BB3">
        <w:rPr>
          <w:rFonts w:ascii="Book Antiqua" w:hAnsi="Book Antiqua" w:cs="Times-Roman"/>
          <w:color w:val="000000"/>
          <w:sz w:val="24"/>
          <w:szCs w:val="24"/>
          <w:vertAlign w:val="superscript"/>
          <w:lang w:val="en-US"/>
        </w:rPr>
        <w:t>[61</w:t>
      </w:r>
      <w:r w:rsidR="009C344E" w:rsidRPr="00390BB3">
        <w:rPr>
          <w:rFonts w:ascii="Book Antiqua" w:hAnsi="Book Antiqua" w:cs="Times-Roman"/>
          <w:color w:val="000000"/>
          <w:sz w:val="24"/>
          <w:szCs w:val="24"/>
          <w:vertAlign w:val="superscript"/>
          <w:lang w:val="en-US"/>
        </w:rPr>
        <w:t xml:space="preserve">] </w:t>
      </w:r>
      <w:r w:rsidR="009C344E" w:rsidRPr="00390BB3">
        <w:rPr>
          <w:rFonts w:ascii="Book Antiqua" w:hAnsi="Book Antiqua" w:cs="Times-Roman"/>
          <w:color w:val="000000"/>
          <w:sz w:val="24"/>
          <w:szCs w:val="24"/>
          <w:lang w:val="en-US"/>
        </w:rPr>
        <w:t>found an increased risk of NAFLD compared to the general population. Excess risks were highest in the first year after CD diagnosis, but persisted through 15 years beyond diagnosis with celiac disease.</w:t>
      </w:r>
    </w:p>
    <w:p w:rsidR="00B13B92" w:rsidRPr="00390BB3" w:rsidRDefault="008B7C87" w:rsidP="00AC3A83">
      <w:pPr>
        <w:adjustRightInd w:val="0"/>
        <w:snapToGrid w:val="0"/>
        <w:spacing w:after="0" w:line="360" w:lineRule="auto"/>
        <w:jc w:val="both"/>
        <w:rPr>
          <w:rFonts w:ascii="Book Antiqua" w:hAnsi="Book Antiqua" w:cs="Arial"/>
          <w:color w:val="000000"/>
          <w:sz w:val="24"/>
          <w:szCs w:val="24"/>
          <w:lang w:val="en-US"/>
        </w:rPr>
      </w:pPr>
      <w:r w:rsidRPr="00390BB3">
        <w:rPr>
          <w:rFonts w:ascii="Book Antiqua" w:hAnsi="Book Antiqua" w:cs="Arial"/>
          <w:color w:val="000000"/>
          <w:sz w:val="24"/>
          <w:szCs w:val="24"/>
          <w:lang w:val="en-US"/>
        </w:rPr>
        <w:tab/>
      </w:r>
      <w:r w:rsidR="00624011" w:rsidRPr="00390BB3">
        <w:rPr>
          <w:rFonts w:ascii="Book Antiqua" w:hAnsi="Book Antiqua" w:cs="Arial"/>
          <w:color w:val="000000"/>
          <w:sz w:val="24"/>
          <w:szCs w:val="24"/>
          <w:lang w:val="en-US"/>
        </w:rPr>
        <w:t xml:space="preserve">On the basis of the above findings, </w:t>
      </w:r>
      <w:r w:rsidR="00ED53C2" w:rsidRPr="00390BB3">
        <w:rPr>
          <w:rFonts w:ascii="Book Antiqua" w:hAnsi="Book Antiqua" w:cs="Arial"/>
          <w:color w:val="000000"/>
          <w:sz w:val="24"/>
          <w:szCs w:val="24"/>
          <w:lang w:val="en-US"/>
        </w:rPr>
        <w:t>we conclude that there is an</w:t>
      </w:r>
      <w:r w:rsidR="00624011" w:rsidRPr="00390BB3">
        <w:rPr>
          <w:rFonts w:ascii="Book Antiqua" w:hAnsi="Book Antiqua" w:cs="Arial"/>
          <w:color w:val="000000"/>
          <w:sz w:val="24"/>
          <w:szCs w:val="24"/>
          <w:lang w:val="en-US"/>
        </w:rPr>
        <w:t xml:space="preserve"> association between CD and fatty liver</w:t>
      </w:r>
      <w:r w:rsidR="008674EB" w:rsidRPr="00390BB3">
        <w:rPr>
          <w:rFonts w:ascii="Book Antiqua" w:hAnsi="Book Antiqua" w:cs="Arial"/>
          <w:color w:val="000000"/>
          <w:sz w:val="24"/>
          <w:szCs w:val="24"/>
          <w:lang w:val="en-US"/>
        </w:rPr>
        <w:t xml:space="preserve">. </w:t>
      </w:r>
      <w:r w:rsidR="00ED53C2" w:rsidRPr="00390BB3">
        <w:rPr>
          <w:rFonts w:ascii="Book Antiqua" w:hAnsi="Book Antiqua" w:cs="Arial"/>
          <w:color w:val="000000"/>
          <w:sz w:val="24"/>
          <w:szCs w:val="24"/>
          <w:lang w:val="en-US"/>
        </w:rPr>
        <w:t>However</w:t>
      </w:r>
      <w:r w:rsidR="00A31E6D" w:rsidRPr="00390BB3">
        <w:rPr>
          <w:rFonts w:ascii="Book Antiqua" w:hAnsi="Book Antiqua" w:cs="Arial"/>
          <w:color w:val="000000"/>
          <w:sz w:val="24"/>
          <w:szCs w:val="24"/>
          <w:lang w:val="en-US"/>
        </w:rPr>
        <w:t xml:space="preserve">, </w:t>
      </w:r>
      <w:r w:rsidR="00935158" w:rsidRPr="00390BB3">
        <w:rPr>
          <w:rFonts w:ascii="Book Antiqua" w:hAnsi="Book Antiqua" w:cs="Arial"/>
          <w:color w:val="000000"/>
          <w:sz w:val="24"/>
          <w:szCs w:val="24"/>
          <w:lang w:val="en-US"/>
        </w:rPr>
        <w:t>since</w:t>
      </w:r>
      <w:r w:rsidR="00554526" w:rsidRPr="00390BB3">
        <w:rPr>
          <w:rFonts w:ascii="Book Antiqua" w:hAnsi="Book Antiqua" w:cs="Arial"/>
          <w:color w:val="000000"/>
          <w:sz w:val="24"/>
          <w:szCs w:val="24"/>
          <w:lang w:val="en-US"/>
        </w:rPr>
        <w:t xml:space="preserve"> </w:t>
      </w:r>
      <w:r w:rsidR="00624011" w:rsidRPr="00390BB3">
        <w:rPr>
          <w:rFonts w:ascii="Book Antiqua" w:hAnsi="Book Antiqua" w:cs="Arial"/>
          <w:color w:val="000000"/>
          <w:sz w:val="24"/>
          <w:szCs w:val="24"/>
          <w:lang w:val="en-US"/>
        </w:rPr>
        <w:t>fatty liver is not</w:t>
      </w:r>
      <w:r w:rsidR="00554526" w:rsidRPr="00390BB3">
        <w:rPr>
          <w:rFonts w:ascii="Book Antiqua" w:hAnsi="Book Antiqua" w:cs="Arial"/>
          <w:color w:val="000000"/>
          <w:sz w:val="24"/>
          <w:szCs w:val="24"/>
          <w:lang w:val="en-US"/>
        </w:rPr>
        <w:t xml:space="preserve"> </w:t>
      </w:r>
      <w:r w:rsidR="00C1227A" w:rsidRPr="00390BB3">
        <w:rPr>
          <w:rFonts w:ascii="Book Antiqua" w:hAnsi="Book Antiqua" w:cs="Arial"/>
          <w:color w:val="000000"/>
          <w:sz w:val="24"/>
          <w:szCs w:val="24"/>
          <w:lang w:val="en-US"/>
        </w:rPr>
        <w:t>an unu</w:t>
      </w:r>
      <w:r w:rsidR="00624011" w:rsidRPr="00390BB3">
        <w:rPr>
          <w:rFonts w:ascii="Book Antiqua" w:hAnsi="Book Antiqua" w:cs="Arial"/>
          <w:color w:val="000000"/>
          <w:sz w:val="24"/>
          <w:szCs w:val="24"/>
          <w:lang w:val="en-US"/>
        </w:rPr>
        <w:t>sual finding</w:t>
      </w:r>
      <w:r w:rsidR="00C1227A" w:rsidRPr="00390BB3">
        <w:rPr>
          <w:rFonts w:ascii="Book Antiqua" w:hAnsi="Book Antiqua" w:cs="Arial"/>
          <w:color w:val="000000"/>
          <w:sz w:val="24"/>
          <w:szCs w:val="24"/>
          <w:lang w:val="en-US"/>
        </w:rPr>
        <w:t xml:space="preserve"> in the general population of developed</w:t>
      </w:r>
      <w:r w:rsidR="00554526" w:rsidRPr="00390BB3">
        <w:rPr>
          <w:rFonts w:ascii="Book Antiqua" w:hAnsi="Book Antiqua" w:cs="Arial"/>
          <w:color w:val="000000"/>
          <w:sz w:val="24"/>
          <w:szCs w:val="24"/>
          <w:lang w:val="en-US"/>
        </w:rPr>
        <w:t xml:space="preserve"> </w:t>
      </w:r>
      <w:r w:rsidR="00C1227A" w:rsidRPr="00390BB3">
        <w:rPr>
          <w:rFonts w:ascii="Book Antiqua" w:hAnsi="Book Antiqua" w:cs="Arial"/>
          <w:color w:val="000000"/>
          <w:sz w:val="24"/>
          <w:szCs w:val="24"/>
          <w:lang w:val="en-US"/>
        </w:rPr>
        <w:t>countries</w:t>
      </w:r>
      <w:r w:rsidR="0093534A" w:rsidRPr="00390BB3">
        <w:rPr>
          <w:rFonts w:ascii="Book Antiqua" w:hAnsi="Book Antiqua" w:cs="Arial"/>
          <w:color w:val="000000"/>
          <w:sz w:val="24"/>
          <w:szCs w:val="24"/>
          <w:lang w:val="en-US"/>
        </w:rPr>
        <w:t xml:space="preserve">, </w:t>
      </w:r>
      <w:r w:rsidR="009C7607" w:rsidRPr="00390BB3">
        <w:rPr>
          <w:rFonts w:ascii="Book Antiqua" w:hAnsi="Book Antiqua" w:cs="Arial"/>
          <w:color w:val="000000"/>
          <w:sz w:val="24"/>
          <w:szCs w:val="24"/>
          <w:lang w:val="en-US"/>
        </w:rPr>
        <w:t xml:space="preserve">the </w:t>
      </w:r>
      <w:r w:rsidR="00C1227A" w:rsidRPr="00390BB3">
        <w:rPr>
          <w:rFonts w:ascii="Book Antiqua" w:hAnsi="Book Antiqua" w:cs="Arial"/>
          <w:color w:val="000000"/>
          <w:sz w:val="24"/>
          <w:szCs w:val="24"/>
          <w:lang w:val="en-US"/>
        </w:rPr>
        <w:t>association</w:t>
      </w:r>
      <w:r w:rsidR="009C7607" w:rsidRPr="00390BB3">
        <w:rPr>
          <w:rFonts w:ascii="Book Antiqua" w:hAnsi="Book Antiqua" w:cs="Arial"/>
          <w:color w:val="000000"/>
          <w:sz w:val="24"/>
          <w:szCs w:val="24"/>
          <w:lang w:val="en-US"/>
        </w:rPr>
        <w:t xml:space="preserve"> of </w:t>
      </w:r>
      <w:r w:rsidR="004E39CB" w:rsidRPr="00390BB3">
        <w:rPr>
          <w:rFonts w:ascii="Book Antiqua" w:hAnsi="Book Antiqua" w:cs="Arial"/>
          <w:color w:val="000000"/>
          <w:sz w:val="24"/>
          <w:szCs w:val="24"/>
          <w:lang w:val="en-US"/>
        </w:rPr>
        <w:t>hepatic steatosis</w:t>
      </w:r>
      <w:r w:rsidR="009C7607" w:rsidRPr="00390BB3">
        <w:rPr>
          <w:rFonts w:ascii="Book Antiqua" w:hAnsi="Book Antiqua" w:cs="Arial"/>
          <w:color w:val="000000"/>
          <w:sz w:val="24"/>
          <w:szCs w:val="24"/>
          <w:lang w:val="en-US"/>
        </w:rPr>
        <w:t xml:space="preserve"> </w:t>
      </w:r>
      <w:r w:rsidR="00C1227A" w:rsidRPr="00390BB3">
        <w:rPr>
          <w:rFonts w:ascii="Book Antiqua" w:hAnsi="Book Antiqua" w:cs="Arial"/>
          <w:color w:val="000000"/>
          <w:sz w:val="24"/>
          <w:szCs w:val="24"/>
          <w:lang w:val="en-US"/>
        </w:rPr>
        <w:t>with</w:t>
      </w:r>
      <w:r w:rsidR="00935158" w:rsidRPr="00390BB3">
        <w:rPr>
          <w:rFonts w:ascii="Book Antiqua" w:hAnsi="Book Antiqua" w:cs="Arial"/>
          <w:color w:val="000000"/>
          <w:sz w:val="24"/>
          <w:szCs w:val="24"/>
          <w:lang w:val="en-US"/>
        </w:rPr>
        <w:t xml:space="preserve"> CD </w:t>
      </w:r>
      <w:r w:rsidR="00A80206" w:rsidRPr="00390BB3">
        <w:rPr>
          <w:rFonts w:ascii="Book Antiqua" w:hAnsi="Book Antiqua" w:cs="Arial"/>
          <w:color w:val="000000"/>
          <w:sz w:val="24"/>
          <w:szCs w:val="24"/>
          <w:lang w:val="en-US"/>
        </w:rPr>
        <w:t>may be</w:t>
      </w:r>
      <w:r w:rsidR="00A65939" w:rsidRPr="00390BB3">
        <w:rPr>
          <w:rFonts w:ascii="Book Antiqua" w:hAnsi="Book Antiqua" w:cs="Arial"/>
          <w:color w:val="000000"/>
          <w:sz w:val="24"/>
          <w:szCs w:val="24"/>
          <w:lang w:val="en-US"/>
        </w:rPr>
        <w:t xml:space="preserve"> </w:t>
      </w:r>
      <w:r w:rsidR="009C7607" w:rsidRPr="00390BB3">
        <w:rPr>
          <w:rFonts w:ascii="Book Antiqua" w:hAnsi="Book Antiqua" w:cs="Arial"/>
          <w:color w:val="000000"/>
          <w:sz w:val="24"/>
          <w:szCs w:val="24"/>
          <w:lang w:val="en-US"/>
        </w:rPr>
        <w:t xml:space="preserve">a coincidental finding rather than a true association. </w:t>
      </w:r>
      <w:r w:rsidR="00C1227A" w:rsidRPr="00390BB3">
        <w:rPr>
          <w:rFonts w:ascii="Book Antiqua" w:hAnsi="Book Antiqua" w:cs="Arial"/>
          <w:color w:val="000000"/>
          <w:sz w:val="24"/>
          <w:szCs w:val="24"/>
          <w:lang w:val="en-US"/>
        </w:rPr>
        <w:t xml:space="preserve">To complicate matters further, </w:t>
      </w:r>
      <w:r w:rsidR="0093534A" w:rsidRPr="00390BB3">
        <w:rPr>
          <w:rFonts w:ascii="Book Antiqua" w:hAnsi="Book Antiqua" w:cs="Arial"/>
          <w:color w:val="000000"/>
          <w:sz w:val="24"/>
          <w:szCs w:val="24"/>
          <w:lang w:val="en-US"/>
        </w:rPr>
        <w:t xml:space="preserve">fatty infiltration of the liver may be secondary to </w:t>
      </w:r>
      <w:r w:rsidR="00E86F3E" w:rsidRPr="00390BB3">
        <w:rPr>
          <w:rFonts w:ascii="Book Antiqua" w:hAnsi="Book Antiqua" w:cs="Arial"/>
          <w:color w:val="000000"/>
          <w:sz w:val="24"/>
          <w:szCs w:val="24"/>
          <w:lang w:val="en-US"/>
        </w:rPr>
        <w:t>rapid weight loss or malab</w:t>
      </w:r>
      <w:r w:rsidR="00B13B92" w:rsidRPr="00390BB3">
        <w:rPr>
          <w:rFonts w:ascii="Book Antiqua" w:hAnsi="Book Antiqua" w:cs="Arial"/>
          <w:color w:val="000000"/>
          <w:sz w:val="24"/>
          <w:szCs w:val="24"/>
          <w:lang w:val="en-US"/>
        </w:rPr>
        <w:t>sorption, both etiologically linked to fatty liver</w:t>
      </w:r>
      <w:r w:rsidR="0093534A" w:rsidRPr="00390BB3">
        <w:rPr>
          <w:rFonts w:ascii="Book Antiqua" w:hAnsi="Book Antiqua" w:cs="Arial"/>
          <w:color w:val="000000"/>
          <w:sz w:val="24"/>
          <w:szCs w:val="24"/>
          <w:lang w:val="en-US"/>
        </w:rPr>
        <w:t xml:space="preserve">. </w:t>
      </w:r>
      <w:r w:rsidR="00C1227A" w:rsidRPr="00390BB3">
        <w:rPr>
          <w:rFonts w:ascii="Book Antiqua" w:hAnsi="Book Antiqua" w:cs="Arial"/>
          <w:color w:val="000000"/>
          <w:sz w:val="24"/>
          <w:szCs w:val="24"/>
          <w:lang w:val="en-US"/>
        </w:rPr>
        <w:t xml:space="preserve">Future </w:t>
      </w:r>
      <w:r w:rsidR="00544403" w:rsidRPr="00390BB3">
        <w:rPr>
          <w:rFonts w:ascii="Book Antiqua" w:hAnsi="Book Antiqua" w:cs="Arial"/>
          <w:color w:val="000000"/>
          <w:sz w:val="24"/>
          <w:szCs w:val="24"/>
          <w:lang w:val="en-US"/>
        </w:rPr>
        <w:t>investigations</w:t>
      </w:r>
      <w:r w:rsidR="00B13B92" w:rsidRPr="00390BB3">
        <w:rPr>
          <w:rFonts w:ascii="Book Antiqua" w:hAnsi="Book Antiqua" w:cs="Arial"/>
          <w:color w:val="000000"/>
          <w:sz w:val="24"/>
          <w:szCs w:val="24"/>
          <w:lang w:val="en-US"/>
        </w:rPr>
        <w:t xml:space="preserve"> should be undertaken to </w:t>
      </w:r>
      <w:r w:rsidR="00544403" w:rsidRPr="00390BB3">
        <w:rPr>
          <w:rFonts w:ascii="Book Antiqua" w:hAnsi="Book Antiqua" w:cs="Arial"/>
          <w:color w:val="000000"/>
          <w:sz w:val="24"/>
          <w:szCs w:val="24"/>
          <w:lang w:val="en-US"/>
        </w:rPr>
        <w:t>resolve</w:t>
      </w:r>
      <w:r w:rsidR="00B13B92" w:rsidRPr="00390BB3">
        <w:rPr>
          <w:rFonts w:ascii="Book Antiqua" w:hAnsi="Book Antiqua" w:cs="Arial"/>
          <w:color w:val="000000"/>
          <w:sz w:val="24"/>
          <w:szCs w:val="24"/>
          <w:lang w:val="en-US"/>
        </w:rPr>
        <w:t xml:space="preserve"> this issue and should include pediatric populations for whom there are </w:t>
      </w:r>
      <w:r w:rsidR="00ED53C2" w:rsidRPr="00390BB3">
        <w:rPr>
          <w:rFonts w:ascii="Book Antiqua" w:hAnsi="Book Antiqua" w:cs="Arial"/>
          <w:color w:val="000000"/>
          <w:sz w:val="24"/>
          <w:szCs w:val="24"/>
          <w:lang w:val="en-US"/>
        </w:rPr>
        <w:t>very few</w:t>
      </w:r>
      <w:r w:rsidR="00B13B92" w:rsidRPr="00390BB3">
        <w:rPr>
          <w:rFonts w:ascii="Book Antiqua" w:hAnsi="Book Antiqua" w:cs="Arial"/>
          <w:color w:val="000000"/>
          <w:sz w:val="24"/>
          <w:szCs w:val="24"/>
          <w:lang w:val="en-US"/>
        </w:rPr>
        <w:t xml:space="preserve"> data</w:t>
      </w:r>
      <w:r w:rsidR="00544403" w:rsidRPr="00390BB3">
        <w:rPr>
          <w:rFonts w:ascii="Book Antiqua" w:hAnsi="Book Antiqua" w:cs="Arial"/>
          <w:color w:val="000000"/>
          <w:sz w:val="24"/>
          <w:szCs w:val="24"/>
          <w:lang w:val="en-US"/>
        </w:rPr>
        <w:t xml:space="preserve"> at present</w:t>
      </w:r>
      <w:r w:rsidR="00B13B92" w:rsidRPr="00390BB3">
        <w:rPr>
          <w:rFonts w:ascii="Book Antiqua" w:hAnsi="Book Antiqua" w:cs="Arial"/>
          <w:color w:val="000000"/>
          <w:sz w:val="24"/>
          <w:szCs w:val="24"/>
          <w:lang w:val="en-US"/>
        </w:rPr>
        <w:t xml:space="preserve">. </w:t>
      </w:r>
    </w:p>
    <w:p w:rsidR="00A649EE" w:rsidRPr="00390BB3" w:rsidRDefault="00A649EE" w:rsidP="00AC3A83">
      <w:pPr>
        <w:adjustRightInd w:val="0"/>
        <w:snapToGrid w:val="0"/>
        <w:spacing w:after="0" w:line="360" w:lineRule="auto"/>
        <w:jc w:val="both"/>
        <w:rPr>
          <w:rFonts w:ascii="Book Antiqua" w:hAnsi="Book Antiqua" w:cs="Arial"/>
          <w:color w:val="000000"/>
          <w:sz w:val="24"/>
          <w:szCs w:val="24"/>
          <w:lang w:val="en-US"/>
        </w:rPr>
      </w:pPr>
    </w:p>
    <w:p w:rsidR="00D44DC6" w:rsidRPr="00390BB3" w:rsidRDefault="00D44DC6" w:rsidP="00AC3A83">
      <w:pPr>
        <w:adjustRightInd w:val="0"/>
        <w:snapToGrid w:val="0"/>
        <w:spacing w:after="0" w:line="360" w:lineRule="auto"/>
        <w:jc w:val="both"/>
        <w:rPr>
          <w:rFonts w:ascii="Book Antiqua" w:hAnsi="Book Antiqua"/>
          <w:b/>
          <w:color w:val="000000"/>
          <w:sz w:val="24"/>
          <w:szCs w:val="24"/>
          <w:lang w:val="en-US"/>
        </w:rPr>
      </w:pPr>
      <w:r w:rsidRPr="00390BB3">
        <w:rPr>
          <w:rFonts w:ascii="Book Antiqua" w:hAnsi="Book Antiqua"/>
          <w:b/>
          <w:color w:val="000000"/>
          <w:sz w:val="24"/>
          <w:szCs w:val="24"/>
          <w:lang w:val="en-US"/>
        </w:rPr>
        <w:t>SEVERE LIVER DAMAGE</w:t>
      </w:r>
    </w:p>
    <w:p w:rsidR="00FF7B94" w:rsidRPr="00390BB3" w:rsidRDefault="001D6D84" w:rsidP="00AC3A83">
      <w:pPr>
        <w:adjustRightInd w:val="0"/>
        <w:snapToGrid w:val="0"/>
        <w:spacing w:after="0" w:line="360" w:lineRule="auto"/>
        <w:jc w:val="both"/>
        <w:rPr>
          <w:rFonts w:ascii="Book Antiqua" w:hAnsi="Book Antiqua" w:cs="AdvMinionNormal_Rm"/>
          <w:color w:val="000000"/>
          <w:sz w:val="24"/>
          <w:szCs w:val="24"/>
          <w:lang w:val="en-US"/>
        </w:rPr>
      </w:pPr>
      <w:r w:rsidRPr="00390BB3">
        <w:rPr>
          <w:rFonts w:ascii="Book Antiqua" w:hAnsi="Book Antiqua"/>
          <w:color w:val="000000"/>
          <w:sz w:val="24"/>
          <w:szCs w:val="24"/>
          <w:lang w:val="en-US"/>
        </w:rPr>
        <w:t xml:space="preserve">Although rarely, severe liver disease </w:t>
      </w:r>
      <w:r w:rsidR="00D44DC6" w:rsidRPr="00390BB3">
        <w:rPr>
          <w:rFonts w:ascii="Book Antiqua" w:hAnsi="Book Antiqua"/>
          <w:color w:val="000000"/>
          <w:sz w:val="24"/>
          <w:szCs w:val="24"/>
          <w:lang w:val="en-US"/>
        </w:rPr>
        <w:t xml:space="preserve">has been </w:t>
      </w:r>
      <w:r w:rsidR="006B0AC9" w:rsidRPr="00390BB3">
        <w:rPr>
          <w:rFonts w:ascii="Book Antiqua" w:hAnsi="Book Antiqua"/>
          <w:color w:val="000000"/>
          <w:sz w:val="24"/>
          <w:szCs w:val="24"/>
          <w:lang w:val="en-US"/>
        </w:rPr>
        <w:t>described</w:t>
      </w:r>
      <w:r w:rsidR="00D44DC6" w:rsidRPr="00390BB3">
        <w:rPr>
          <w:rFonts w:ascii="Book Antiqua" w:hAnsi="Book Antiqua"/>
          <w:color w:val="000000"/>
          <w:sz w:val="24"/>
          <w:szCs w:val="24"/>
          <w:lang w:val="en-US"/>
        </w:rPr>
        <w:t xml:space="preserve"> in </w:t>
      </w:r>
      <w:r w:rsidRPr="00390BB3">
        <w:rPr>
          <w:rFonts w:ascii="Book Antiqua" w:hAnsi="Book Antiqua"/>
          <w:color w:val="000000"/>
          <w:sz w:val="24"/>
          <w:szCs w:val="24"/>
          <w:lang w:val="en-US"/>
        </w:rPr>
        <w:t>adult</w:t>
      </w:r>
      <w:r w:rsidR="00C1227A" w:rsidRPr="00390BB3">
        <w:rPr>
          <w:rFonts w:ascii="Book Antiqua" w:hAnsi="Book Antiqua"/>
          <w:color w:val="000000"/>
          <w:sz w:val="24"/>
          <w:szCs w:val="24"/>
          <w:lang w:val="en-US"/>
        </w:rPr>
        <w:t xml:space="preserve">s </w:t>
      </w:r>
      <w:r w:rsidR="00D44DC6" w:rsidRPr="00390BB3">
        <w:rPr>
          <w:rFonts w:ascii="Book Antiqua" w:hAnsi="Book Antiqua"/>
          <w:color w:val="000000"/>
          <w:sz w:val="24"/>
          <w:szCs w:val="24"/>
          <w:lang w:val="en-US"/>
        </w:rPr>
        <w:t>with</w:t>
      </w:r>
      <w:r w:rsidRPr="00390BB3">
        <w:rPr>
          <w:rFonts w:ascii="Book Antiqua" w:hAnsi="Book Antiqua"/>
          <w:color w:val="000000"/>
          <w:sz w:val="24"/>
          <w:szCs w:val="24"/>
          <w:lang w:val="en-US"/>
        </w:rPr>
        <w:t xml:space="preserve"> CD</w:t>
      </w:r>
      <w:r w:rsidR="00D44DC6" w:rsidRPr="00390BB3">
        <w:rPr>
          <w:rFonts w:ascii="Book Antiqua" w:hAnsi="Book Antiqua"/>
          <w:color w:val="000000"/>
          <w:sz w:val="24"/>
          <w:szCs w:val="24"/>
          <w:vertAlign w:val="superscript"/>
          <w:lang w:val="en-US"/>
        </w:rPr>
        <w:t>[</w:t>
      </w:r>
      <w:r w:rsidR="00844A3D" w:rsidRPr="00390BB3">
        <w:rPr>
          <w:rFonts w:ascii="Book Antiqua" w:hAnsi="Book Antiqua"/>
          <w:color w:val="000000"/>
          <w:sz w:val="24"/>
          <w:szCs w:val="24"/>
          <w:vertAlign w:val="superscript"/>
          <w:lang w:val="en-US"/>
        </w:rPr>
        <w:t>62</w:t>
      </w:r>
      <w:r w:rsidR="006A65AB" w:rsidRPr="00390BB3">
        <w:rPr>
          <w:rFonts w:ascii="Book Antiqua" w:hAnsi="Book Antiqua"/>
          <w:color w:val="000000"/>
          <w:sz w:val="24"/>
          <w:szCs w:val="24"/>
          <w:vertAlign w:val="superscript"/>
          <w:lang w:val="en-US"/>
        </w:rPr>
        <w:t>-6</w:t>
      </w:r>
      <w:r w:rsidR="00844A3D" w:rsidRPr="00390BB3">
        <w:rPr>
          <w:rFonts w:ascii="Book Antiqua" w:hAnsi="Book Antiqua"/>
          <w:color w:val="000000"/>
          <w:sz w:val="24"/>
          <w:szCs w:val="24"/>
          <w:vertAlign w:val="superscript"/>
          <w:lang w:val="en-US"/>
        </w:rPr>
        <w:t>4</w:t>
      </w:r>
      <w:r w:rsidR="00D44DC6" w:rsidRPr="00390BB3">
        <w:rPr>
          <w:rFonts w:ascii="Book Antiqua" w:hAnsi="Book Antiqua"/>
          <w:color w:val="000000"/>
          <w:sz w:val="24"/>
          <w:szCs w:val="24"/>
          <w:vertAlign w:val="superscript"/>
          <w:lang w:val="en-US"/>
        </w:rPr>
        <w:t>]</w:t>
      </w:r>
      <w:r w:rsidR="00D44DC6" w:rsidRPr="00390BB3">
        <w:rPr>
          <w:rFonts w:ascii="Book Antiqua" w:hAnsi="Book Antiqua"/>
          <w:color w:val="000000"/>
          <w:sz w:val="24"/>
          <w:szCs w:val="24"/>
          <w:lang w:val="en-US"/>
        </w:rPr>
        <w:t xml:space="preserve">. </w:t>
      </w:r>
      <w:r w:rsidRPr="00390BB3">
        <w:rPr>
          <w:rFonts w:ascii="Book Antiqua" w:hAnsi="Book Antiqua"/>
          <w:color w:val="000000"/>
          <w:sz w:val="24"/>
          <w:szCs w:val="24"/>
          <w:lang w:val="en-US"/>
        </w:rPr>
        <w:t xml:space="preserve">In a </w:t>
      </w:r>
      <w:r w:rsidR="007441E9" w:rsidRPr="00390BB3">
        <w:rPr>
          <w:rFonts w:ascii="Book Antiqua" w:hAnsi="Book Antiqua"/>
          <w:color w:val="000000"/>
          <w:sz w:val="24"/>
          <w:szCs w:val="24"/>
          <w:lang w:val="en-US"/>
        </w:rPr>
        <w:t xml:space="preserve">Finnish </w:t>
      </w:r>
      <w:r w:rsidRPr="00390BB3">
        <w:rPr>
          <w:rFonts w:ascii="Book Antiqua" w:hAnsi="Book Antiqua"/>
          <w:color w:val="000000"/>
          <w:sz w:val="24"/>
          <w:szCs w:val="24"/>
          <w:lang w:val="en-US"/>
        </w:rPr>
        <w:t>study, 4 patients with severe liver failure awaiting liver transplantation were discovered to have CD (one had co</w:t>
      </w:r>
      <w:r w:rsidR="006E70AE" w:rsidRPr="00390BB3">
        <w:rPr>
          <w:rFonts w:ascii="Book Antiqua" w:hAnsi="Book Antiqua"/>
          <w:color w:val="000000"/>
          <w:sz w:val="24"/>
          <w:szCs w:val="24"/>
          <w:lang w:val="en-US"/>
        </w:rPr>
        <w:t xml:space="preserve">ngenital liver fibrosis; one, </w:t>
      </w:r>
      <w:r w:rsidR="007441E9" w:rsidRPr="00390BB3">
        <w:rPr>
          <w:rFonts w:ascii="Book Antiqua" w:hAnsi="Book Antiqua"/>
          <w:color w:val="000000"/>
          <w:sz w:val="24"/>
          <w:szCs w:val="24"/>
          <w:lang w:val="en-US"/>
        </w:rPr>
        <w:t xml:space="preserve">a </w:t>
      </w:r>
      <w:r w:rsidR="006E70AE" w:rsidRPr="00390BB3">
        <w:rPr>
          <w:rFonts w:ascii="Book Antiqua" w:hAnsi="Book Antiqua"/>
          <w:color w:val="000000"/>
          <w:sz w:val="24"/>
          <w:szCs w:val="24"/>
          <w:lang w:val="en-US"/>
        </w:rPr>
        <w:t xml:space="preserve">massive hepatic steatosis; </w:t>
      </w:r>
      <w:r w:rsidR="007441E9" w:rsidRPr="00390BB3">
        <w:rPr>
          <w:rFonts w:ascii="Book Antiqua" w:hAnsi="Book Antiqua"/>
          <w:color w:val="000000"/>
          <w:sz w:val="24"/>
          <w:szCs w:val="24"/>
          <w:lang w:val="en-US"/>
        </w:rPr>
        <w:t>and two patients had</w:t>
      </w:r>
      <w:r w:rsidR="006E70AE" w:rsidRPr="00390BB3">
        <w:rPr>
          <w:rFonts w:ascii="Book Antiqua" w:hAnsi="Book Antiqua"/>
          <w:color w:val="000000"/>
          <w:sz w:val="24"/>
          <w:szCs w:val="24"/>
          <w:lang w:val="en-US"/>
        </w:rPr>
        <w:t xml:space="preserve"> </w:t>
      </w:r>
      <w:r w:rsidRPr="00390BB3">
        <w:rPr>
          <w:rFonts w:ascii="Book Antiqua" w:hAnsi="Book Antiqua"/>
          <w:color w:val="000000"/>
          <w:sz w:val="24"/>
          <w:szCs w:val="24"/>
          <w:lang w:val="en-US"/>
        </w:rPr>
        <w:t xml:space="preserve">progressive hepatitis </w:t>
      </w:r>
      <w:r w:rsidR="007441E9" w:rsidRPr="00390BB3">
        <w:rPr>
          <w:rFonts w:ascii="Book Antiqua" w:hAnsi="Book Antiqua"/>
          <w:color w:val="000000"/>
          <w:sz w:val="24"/>
          <w:szCs w:val="24"/>
          <w:lang w:val="en-US"/>
        </w:rPr>
        <w:t>with no</w:t>
      </w:r>
      <w:r w:rsidRPr="00390BB3">
        <w:rPr>
          <w:rFonts w:ascii="Book Antiqua" w:hAnsi="Book Antiqua"/>
          <w:color w:val="000000"/>
          <w:sz w:val="24"/>
          <w:szCs w:val="24"/>
          <w:lang w:val="en-US"/>
        </w:rPr>
        <w:t xml:space="preserve"> apparent cause)</w:t>
      </w:r>
      <w:r w:rsidR="00BC07DB" w:rsidRPr="00390BB3">
        <w:rPr>
          <w:rFonts w:ascii="Book Antiqua" w:hAnsi="Book Antiqua"/>
          <w:color w:val="000000"/>
          <w:sz w:val="24"/>
          <w:szCs w:val="24"/>
          <w:vertAlign w:val="superscript"/>
          <w:lang w:val="en-US"/>
        </w:rPr>
        <w:t>[6</w:t>
      </w:r>
      <w:r w:rsidR="00844A3D" w:rsidRPr="00390BB3">
        <w:rPr>
          <w:rFonts w:ascii="Book Antiqua" w:hAnsi="Book Antiqua"/>
          <w:color w:val="000000"/>
          <w:sz w:val="24"/>
          <w:szCs w:val="24"/>
          <w:vertAlign w:val="superscript"/>
          <w:lang w:val="en-US"/>
        </w:rPr>
        <w:t>2</w:t>
      </w:r>
      <w:r w:rsidR="00BC07DB" w:rsidRPr="00390BB3">
        <w:rPr>
          <w:rFonts w:ascii="Book Antiqua" w:hAnsi="Book Antiqua"/>
          <w:color w:val="000000"/>
          <w:sz w:val="24"/>
          <w:szCs w:val="24"/>
          <w:vertAlign w:val="superscript"/>
          <w:lang w:val="en-US"/>
        </w:rPr>
        <w:t>]</w:t>
      </w:r>
      <w:r w:rsidRPr="00390BB3">
        <w:rPr>
          <w:rFonts w:ascii="Book Antiqua" w:hAnsi="Book Antiqua"/>
          <w:color w:val="000000"/>
          <w:sz w:val="24"/>
          <w:szCs w:val="24"/>
          <w:lang w:val="en-US"/>
        </w:rPr>
        <w:t xml:space="preserve">. </w:t>
      </w:r>
      <w:r w:rsidR="00C1227A" w:rsidRPr="00390BB3">
        <w:rPr>
          <w:rFonts w:ascii="Book Antiqua" w:hAnsi="Book Antiqua"/>
          <w:color w:val="000000"/>
          <w:sz w:val="24"/>
          <w:szCs w:val="24"/>
          <w:lang w:val="en-US"/>
        </w:rPr>
        <w:t>T</w:t>
      </w:r>
      <w:r w:rsidR="007441E9" w:rsidRPr="00390BB3">
        <w:rPr>
          <w:rFonts w:ascii="Book Antiqua" w:hAnsi="Book Antiqua"/>
          <w:color w:val="000000"/>
          <w:sz w:val="24"/>
          <w:szCs w:val="24"/>
          <w:lang w:val="en-US"/>
        </w:rPr>
        <w:t xml:space="preserve">heir liver </w:t>
      </w:r>
      <w:r w:rsidRPr="00390BB3">
        <w:rPr>
          <w:rFonts w:ascii="Book Antiqua" w:hAnsi="Book Antiqua"/>
          <w:color w:val="000000"/>
          <w:sz w:val="24"/>
          <w:szCs w:val="24"/>
          <w:lang w:val="en-US"/>
        </w:rPr>
        <w:t xml:space="preserve">disease </w:t>
      </w:r>
      <w:r w:rsidR="007441E9" w:rsidRPr="00390BB3">
        <w:rPr>
          <w:rFonts w:ascii="Book Antiqua" w:hAnsi="Book Antiqua"/>
          <w:color w:val="000000"/>
          <w:sz w:val="24"/>
          <w:szCs w:val="24"/>
          <w:lang w:val="en-US"/>
        </w:rPr>
        <w:t xml:space="preserve">improved </w:t>
      </w:r>
      <w:r w:rsidR="006E70AE" w:rsidRPr="00390BB3">
        <w:rPr>
          <w:rFonts w:ascii="Book Antiqua" w:hAnsi="Book Antiqua"/>
          <w:color w:val="000000"/>
          <w:sz w:val="24"/>
          <w:szCs w:val="24"/>
          <w:lang w:val="en-US"/>
        </w:rPr>
        <w:t xml:space="preserve">after </w:t>
      </w:r>
      <w:r w:rsidRPr="00390BB3">
        <w:rPr>
          <w:rFonts w:ascii="Book Antiqua" w:hAnsi="Book Antiqua"/>
          <w:color w:val="000000"/>
          <w:sz w:val="24"/>
          <w:szCs w:val="24"/>
          <w:lang w:val="en-US"/>
        </w:rPr>
        <w:t xml:space="preserve">GFD. The Authors then screened 185 patients </w:t>
      </w:r>
      <w:r w:rsidR="006E70AE" w:rsidRPr="00390BB3">
        <w:rPr>
          <w:rFonts w:ascii="Book Antiqua" w:hAnsi="Book Antiqua"/>
          <w:color w:val="000000"/>
          <w:sz w:val="24"/>
          <w:szCs w:val="24"/>
          <w:lang w:val="en-US"/>
        </w:rPr>
        <w:t xml:space="preserve">undergoing </w:t>
      </w:r>
      <w:r w:rsidRPr="00390BB3">
        <w:rPr>
          <w:rFonts w:ascii="Book Antiqua" w:hAnsi="Book Antiqua"/>
          <w:color w:val="000000"/>
          <w:sz w:val="24"/>
          <w:szCs w:val="24"/>
          <w:lang w:val="en-US"/>
        </w:rPr>
        <w:t>liver transplant</w:t>
      </w:r>
      <w:r w:rsidR="006E70AE" w:rsidRPr="00390BB3">
        <w:rPr>
          <w:rFonts w:ascii="Book Antiqua" w:hAnsi="Book Antiqua"/>
          <w:color w:val="000000"/>
          <w:sz w:val="24"/>
          <w:szCs w:val="24"/>
          <w:lang w:val="en-US"/>
        </w:rPr>
        <w:t>ation</w:t>
      </w:r>
      <w:r w:rsidRPr="00390BB3">
        <w:rPr>
          <w:rFonts w:ascii="Book Antiqua" w:hAnsi="Book Antiqua"/>
          <w:color w:val="000000"/>
          <w:sz w:val="24"/>
          <w:szCs w:val="24"/>
          <w:lang w:val="en-US"/>
        </w:rPr>
        <w:t xml:space="preserve"> and found that 8 (4.3%) </w:t>
      </w:r>
      <w:r w:rsidR="006E70AE" w:rsidRPr="00390BB3">
        <w:rPr>
          <w:rFonts w:ascii="Book Antiqua" w:hAnsi="Book Antiqua"/>
          <w:color w:val="000000"/>
          <w:sz w:val="24"/>
          <w:szCs w:val="24"/>
          <w:lang w:val="en-US"/>
        </w:rPr>
        <w:t xml:space="preserve">of them </w:t>
      </w:r>
      <w:r w:rsidR="00834107" w:rsidRPr="00390BB3">
        <w:rPr>
          <w:rFonts w:ascii="Book Antiqua" w:hAnsi="Book Antiqua"/>
          <w:color w:val="000000"/>
          <w:sz w:val="24"/>
          <w:szCs w:val="24"/>
          <w:lang w:val="en-US"/>
        </w:rPr>
        <w:t xml:space="preserve">had CD, which is 4-10 times the </w:t>
      </w:r>
      <w:r w:rsidR="007441E9" w:rsidRPr="00390BB3">
        <w:rPr>
          <w:rFonts w:ascii="Book Antiqua" w:hAnsi="Book Antiqua"/>
          <w:color w:val="000000"/>
          <w:sz w:val="24"/>
          <w:szCs w:val="24"/>
          <w:lang w:val="en-US"/>
        </w:rPr>
        <w:t xml:space="preserve">population prevalence of </w:t>
      </w:r>
      <w:r w:rsidR="00834107" w:rsidRPr="00390BB3">
        <w:rPr>
          <w:rFonts w:ascii="Book Antiqua" w:hAnsi="Book Antiqua"/>
          <w:color w:val="000000"/>
          <w:sz w:val="24"/>
          <w:szCs w:val="24"/>
          <w:lang w:val="en-US"/>
        </w:rPr>
        <w:t xml:space="preserve">CD in Finland. Most of these patients had </w:t>
      </w:r>
      <w:r w:rsidR="006E70AE" w:rsidRPr="00390BB3">
        <w:rPr>
          <w:rFonts w:ascii="Book Antiqua" w:hAnsi="Book Antiqua"/>
          <w:color w:val="000000"/>
          <w:sz w:val="24"/>
          <w:szCs w:val="24"/>
          <w:lang w:val="en-US"/>
        </w:rPr>
        <w:t>AILD</w:t>
      </w:r>
      <w:r w:rsidR="00834107" w:rsidRPr="00390BB3">
        <w:rPr>
          <w:rFonts w:ascii="Book Antiqua" w:hAnsi="Book Antiqua"/>
          <w:color w:val="000000"/>
          <w:sz w:val="24"/>
          <w:szCs w:val="24"/>
          <w:lang w:val="en-US"/>
        </w:rPr>
        <w:t xml:space="preserve">. Only 1 patient </w:t>
      </w:r>
      <w:r w:rsidR="006E70AE" w:rsidRPr="00390BB3">
        <w:rPr>
          <w:rFonts w:ascii="Book Antiqua" w:hAnsi="Book Antiqua"/>
          <w:color w:val="000000"/>
          <w:sz w:val="24"/>
          <w:szCs w:val="24"/>
          <w:lang w:val="en-US"/>
        </w:rPr>
        <w:t>was on</w:t>
      </w:r>
      <w:r w:rsidR="00834107" w:rsidRPr="00390BB3">
        <w:rPr>
          <w:rFonts w:ascii="Book Antiqua" w:hAnsi="Book Antiqua"/>
          <w:color w:val="000000"/>
          <w:sz w:val="24"/>
          <w:szCs w:val="24"/>
          <w:lang w:val="en-US"/>
        </w:rPr>
        <w:t xml:space="preserve"> </w:t>
      </w:r>
      <w:r w:rsidR="001A6869" w:rsidRPr="00390BB3">
        <w:rPr>
          <w:rFonts w:ascii="Book Antiqua" w:hAnsi="Book Antiqua"/>
          <w:color w:val="000000"/>
          <w:sz w:val="24"/>
          <w:szCs w:val="24"/>
          <w:lang w:val="en-US"/>
        </w:rPr>
        <w:t>GFD</w:t>
      </w:r>
      <w:r w:rsidR="00834107" w:rsidRPr="00390BB3">
        <w:rPr>
          <w:rFonts w:ascii="Book Antiqua" w:hAnsi="Book Antiqua"/>
          <w:color w:val="000000"/>
          <w:sz w:val="24"/>
          <w:szCs w:val="24"/>
          <w:lang w:val="en-US"/>
        </w:rPr>
        <w:t xml:space="preserve">. This suggests </w:t>
      </w:r>
      <w:r w:rsidR="007441E9" w:rsidRPr="00390BB3">
        <w:rPr>
          <w:rFonts w:ascii="Book Antiqua" w:hAnsi="Book Antiqua"/>
          <w:color w:val="000000"/>
          <w:sz w:val="24"/>
          <w:szCs w:val="24"/>
          <w:lang w:val="en-US"/>
        </w:rPr>
        <w:t xml:space="preserve">that in some cases of CD, </w:t>
      </w:r>
      <w:r w:rsidR="00834107" w:rsidRPr="00390BB3">
        <w:rPr>
          <w:rFonts w:ascii="Book Antiqua" w:hAnsi="Book Antiqua"/>
          <w:color w:val="000000"/>
          <w:sz w:val="24"/>
          <w:szCs w:val="24"/>
          <w:lang w:val="en-US"/>
        </w:rPr>
        <w:t xml:space="preserve">GFD </w:t>
      </w:r>
      <w:r w:rsidR="007441E9" w:rsidRPr="00390BB3">
        <w:rPr>
          <w:rFonts w:ascii="Book Antiqua" w:hAnsi="Book Antiqua"/>
          <w:color w:val="000000"/>
          <w:sz w:val="24"/>
          <w:szCs w:val="24"/>
          <w:lang w:val="en-US"/>
        </w:rPr>
        <w:t xml:space="preserve">help to avoid </w:t>
      </w:r>
      <w:r w:rsidR="00834107" w:rsidRPr="00390BB3">
        <w:rPr>
          <w:rFonts w:ascii="Book Antiqua" w:hAnsi="Book Antiqua"/>
          <w:color w:val="000000"/>
          <w:sz w:val="24"/>
          <w:szCs w:val="24"/>
          <w:lang w:val="en-US"/>
        </w:rPr>
        <w:t>end-stage liver disease.</w:t>
      </w:r>
      <w:r w:rsidR="0038279D" w:rsidRPr="00390BB3">
        <w:rPr>
          <w:rFonts w:ascii="Book Antiqua" w:hAnsi="Book Antiqua"/>
          <w:color w:val="000000"/>
          <w:sz w:val="24"/>
          <w:szCs w:val="24"/>
          <w:lang w:val="en-US"/>
        </w:rPr>
        <w:t xml:space="preserve"> </w:t>
      </w:r>
      <w:r w:rsidR="007053A9" w:rsidRPr="00390BB3">
        <w:rPr>
          <w:rFonts w:ascii="Book Antiqua" w:hAnsi="Book Antiqua"/>
          <w:color w:val="000000"/>
          <w:sz w:val="24"/>
          <w:szCs w:val="24"/>
          <w:lang w:val="en-US"/>
        </w:rPr>
        <w:t>Subsequently,</w:t>
      </w:r>
      <w:r w:rsidR="00C1227A" w:rsidRPr="00390BB3">
        <w:rPr>
          <w:rFonts w:ascii="Book Antiqua" w:hAnsi="Book Antiqua"/>
          <w:color w:val="000000"/>
          <w:sz w:val="24"/>
          <w:szCs w:val="24"/>
          <w:lang w:val="en-US"/>
        </w:rPr>
        <w:t xml:space="preserve"> in</w:t>
      </w:r>
      <w:r w:rsidR="00BD66FE" w:rsidRPr="00390BB3">
        <w:rPr>
          <w:rFonts w:ascii="Book Antiqua" w:hAnsi="Book Antiqua"/>
          <w:color w:val="000000"/>
          <w:sz w:val="24"/>
          <w:szCs w:val="24"/>
          <w:lang w:val="en-US"/>
        </w:rPr>
        <w:t xml:space="preserve"> a study from </w:t>
      </w:r>
      <w:r w:rsidR="00B66F98" w:rsidRPr="00390BB3">
        <w:rPr>
          <w:rFonts w:ascii="Book Antiqua" w:hAnsi="Book Antiqua" w:hint="eastAsia"/>
          <w:color w:val="000000"/>
          <w:sz w:val="24"/>
          <w:szCs w:val="24"/>
          <w:lang w:val="en-US" w:eastAsia="zh-CN"/>
        </w:rPr>
        <w:t>United States</w:t>
      </w:r>
      <w:r w:rsidR="00BD66FE" w:rsidRPr="00390BB3">
        <w:rPr>
          <w:rFonts w:ascii="Book Antiqua" w:hAnsi="Book Antiqua"/>
          <w:color w:val="000000"/>
          <w:sz w:val="24"/>
          <w:szCs w:val="24"/>
          <w:lang w:val="en-US"/>
        </w:rPr>
        <w:t xml:space="preserve"> involving an ample </w:t>
      </w:r>
      <w:r w:rsidR="00C1227A" w:rsidRPr="00390BB3">
        <w:rPr>
          <w:rFonts w:ascii="Book Antiqua" w:hAnsi="Book Antiqua"/>
          <w:color w:val="000000"/>
          <w:sz w:val="24"/>
          <w:szCs w:val="24"/>
          <w:lang w:val="en-US"/>
        </w:rPr>
        <w:t xml:space="preserve">cohort of </w:t>
      </w:r>
      <w:r w:rsidR="00BD66FE" w:rsidRPr="00390BB3">
        <w:rPr>
          <w:rFonts w:ascii="Book Antiqua" w:hAnsi="Book Antiqua"/>
          <w:color w:val="000000"/>
          <w:sz w:val="24"/>
          <w:szCs w:val="24"/>
          <w:lang w:val="en-US"/>
        </w:rPr>
        <w:lastRenderedPageBreak/>
        <w:t>individuals</w:t>
      </w:r>
      <w:r w:rsidR="00554526" w:rsidRPr="00390BB3">
        <w:rPr>
          <w:rFonts w:ascii="Book Antiqua" w:hAnsi="Book Antiqua"/>
          <w:color w:val="000000"/>
          <w:sz w:val="24"/>
          <w:szCs w:val="24"/>
          <w:lang w:val="en-US"/>
        </w:rPr>
        <w:t xml:space="preserve"> </w:t>
      </w:r>
      <w:r w:rsidR="0066633D" w:rsidRPr="00390BB3">
        <w:rPr>
          <w:rFonts w:ascii="Book Antiqua" w:hAnsi="Book Antiqua"/>
          <w:color w:val="000000"/>
          <w:sz w:val="24"/>
          <w:szCs w:val="24"/>
          <w:lang w:val="en-US"/>
        </w:rPr>
        <w:t>with end-stage AILD (</w:t>
      </w:r>
      <w:r w:rsidR="0066633D" w:rsidRPr="00390BB3">
        <w:rPr>
          <w:rFonts w:ascii="Book Antiqua" w:hAnsi="Book Antiqua"/>
          <w:i/>
          <w:color w:val="000000"/>
          <w:sz w:val="24"/>
          <w:szCs w:val="24"/>
          <w:lang w:val="en-US"/>
        </w:rPr>
        <w:t>n</w:t>
      </w:r>
      <w:r w:rsidR="002446A7" w:rsidRPr="00390BB3">
        <w:rPr>
          <w:rFonts w:ascii="Book Antiqua" w:hAnsi="Book Antiqua" w:hint="eastAsia"/>
          <w:color w:val="000000"/>
          <w:sz w:val="24"/>
          <w:szCs w:val="24"/>
          <w:lang w:val="en-US" w:eastAsia="zh-CN"/>
        </w:rPr>
        <w:t xml:space="preserve"> </w:t>
      </w:r>
      <w:r w:rsidR="0066633D" w:rsidRPr="00390BB3">
        <w:rPr>
          <w:rFonts w:ascii="Book Antiqua" w:hAnsi="Book Antiqua"/>
          <w:color w:val="000000"/>
          <w:sz w:val="24"/>
          <w:szCs w:val="24"/>
          <w:lang w:val="en-US"/>
        </w:rPr>
        <w:t>= 310) and non-AILD (</w:t>
      </w:r>
      <w:r w:rsidR="0066633D" w:rsidRPr="00390BB3">
        <w:rPr>
          <w:rFonts w:ascii="Book Antiqua" w:hAnsi="Book Antiqua"/>
          <w:i/>
          <w:color w:val="000000"/>
          <w:sz w:val="24"/>
          <w:szCs w:val="24"/>
          <w:lang w:val="en-US"/>
        </w:rPr>
        <w:t>n</w:t>
      </w:r>
      <w:r w:rsidR="002446A7" w:rsidRPr="00390BB3">
        <w:rPr>
          <w:rFonts w:ascii="Book Antiqua" w:hAnsi="Book Antiqua" w:hint="eastAsia"/>
          <w:color w:val="000000"/>
          <w:sz w:val="24"/>
          <w:szCs w:val="24"/>
          <w:lang w:val="en-US" w:eastAsia="zh-CN"/>
        </w:rPr>
        <w:t xml:space="preserve"> </w:t>
      </w:r>
      <w:r w:rsidR="00C1227A" w:rsidRPr="00390BB3">
        <w:rPr>
          <w:rFonts w:ascii="Book Antiqua" w:hAnsi="Book Antiqua"/>
          <w:color w:val="000000"/>
          <w:sz w:val="24"/>
          <w:szCs w:val="24"/>
          <w:lang w:val="en-US"/>
        </w:rPr>
        <w:t>= 178) who underwent liver transplantation</w:t>
      </w:r>
      <w:r w:rsidR="00C1227A" w:rsidRPr="00390BB3">
        <w:rPr>
          <w:rFonts w:ascii="Book Antiqua" w:hAnsi="Book Antiqua"/>
          <w:color w:val="000000"/>
          <w:sz w:val="24"/>
          <w:szCs w:val="24"/>
          <w:vertAlign w:val="superscript"/>
          <w:lang w:val="en-US"/>
        </w:rPr>
        <w:t>[6</w:t>
      </w:r>
      <w:r w:rsidR="00844A3D" w:rsidRPr="00390BB3">
        <w:rPr>
          <w:rFonts w:ascii="Book Antiqua" w:hAnsi="Book Antiqua"/>
          <w:color w:val="000000"/>
          <w:sz w:val="24"/>
          <w:szCs w:val="24"/>
          <w:vertAlign w:val="superscript"/>
          <w:lang w:val="en-US"/>
        </w:rPr>
        <w:t>4</w:t>
      </w:r>
      <w:r w:rsidR="00C1227A" w:rsidRPr="00390BB3">
        <w:rPr>
          <w:rFonts w:ascii="Book Antiqua" w:hAnsi="Book Antiqua"/>
          <w:color w:val="000000"/>
          <w:sz w:val="24"/>
          <w:szCs w:val="24"/>
          <w:vertAlign w:val="superscript"/>
          <w:lang w:val="en-US"/>
        </w:rPr>
        <w:t>]</w:t>
      </w:r>
      <w:r w:rsidR="00C1227A" w:rsidRPr="00390BB3">
        <w:rPr>
          <w:rFonts w:ascii="Book Antiqua" w:hAnsi="Book Antiqua"/>
          <w:color w:val="000000"/>
          <w:sz w:val="24"/>
          <w:szCs w:val="24"/>
          <w:lang w:val="en-US"/>
        </w:rPr>
        <w:t>,</w:t>
      </w:r>
      <w:r w:rsidR="007053A9" w:rsidRPr="00390BB3">
        <w:rPr>
          <w:rFonts w:ascii="Book Antiqua" w:hAnsi="Book Antiqua"/>
          <w:color w:val="000000"/>
          <w:sz w:val="24"/>
          <w:szCs w:val="24"/>
          <w:lang w:val="en-US"/>
        </w:rPr>
        <w:t xml:space="preserve"> </w:t>
      </w:r>
      <w:r w:rsidR="00FF7B94" w:rsidRPr="00390BB3">
        <w:rPr>
          <w:rFonts w:ascii="Book Antiqua" w:hAnsi="Book Antiqua" w:cs="AdvMinionNormal_Rm"/>
          <w:color w:val="000000"/>
          <w:sz w:val="24"/>
          <w:szCs w:val="24"/>
          <w:lang w:val="en-US"/>
        </w:rPr>
        <w:t>the prevalence of</w:t>
      </w:r>
      <w:r w:rsidR="00FF7B94" w:rsidRPr="00390BB3">
        <w:rPr>
          <w:rFonts w:ascii="Book Antiqua" w:hAnsi="Book Antiqua"/>
          <w:color w:val="000000"/>
          <w:sz w:val="24"/>
          <w:szCs w:val="24"/>
          <w:lang w:val="en-US"/>
        </w:rPr>
        <w:t xml:space="preserve"> </w:t>
      </w:r>
      <w:r w:rsidR="00FF7B94" w:rsidRPr="00390BB3">
        <w:rPr>
          <w:rFonts w:ascii="Book Antiqua" w:hAnsi="Book Antiqua" w:cs="AdvMinionNormal_Rm"/>
          <w:color w:val="000000"/>
          <w:sz w:val="24"/>
          <w:szCs w:val="24"/>
          <w:lang w:val="en-US"/>
        </w:rPr>
        <w:t>tTGA and EMA</w:t>
      </w:r>
      <w:r w:rsidR="00FF7B94" w:rsidRPr="00390BB3">
        <w:rPr>
          <w:rFonts w:ascii="Book Antiqua" w:hAnsi="Book Antiqua"/>
          <w:color w:val="000000"/>
          <w:sz w:val="24"/>
          <w:szCs w:val="24"/>
          <w:lang w:val="en-US"/>
        </w:rPr>
        <w:t xml:space="preserve"> </w:t>
      </w:r>
      <w:r w:rsidR="00FF7B94" w:rsidRPr="00390BB3">
        <w:rPr>
          <w:rFonts w:ascii="Book Antiqua" w:hAnsi="Book Antiqua" w:cs="AdvMinionNormal_Rm"/>
          <w:color w:val="000000"/>
          <w:sz w:val="24"/>
          <w:szCs w:val="24"/>
          <w:lang w:val="en-US"/>
        </w:rPr>
        <w:t xml:space="preserve">was significantly </w:t>
      </w:r>
      <w:r w:rsidR="00BD66FE" w:rsidRPr="00390BB3">
        <w:rPr>
          <w:rFonts w:ascii="Book Antiqua" w:hAnsi="Book Antiqua" w:cs="AdvMinionNormal_Rm"/>
          <w:color w:val="000000"/>
          <w:sz w:val="24"/>
          <w:szCs w:val="24"/>
          <w:lang w:val="en-US"/>
        </w:rPr>
        <w:t>greater</w:t>
      </w:r>
      <w:r w:rsidR="00FF7B94" w:rsidRPr="00390BB3">
        <w:rPr>
          <w:rFonts w:ascii="Book Antiqua" w:hAnsi="Book Antiqua" w:cs="AdvMinionNormal_Rm"/>
          <w:color w:val="000000"/>
          <w:sz w:val="24"/>
          <w:szCs w:val="24"/>
          <w:lang w:val="en-US"/>
        </w:rPr>
        <w:t xml:space="preserve"> in HLA-DQ2- or</w:t>
      </w:r>
      <w:r w:rsidR="00FF7B94" w:rsidRPr="00390BB3">
        <w:rPr>
          <w:rFonts w:ascii="Book Antiqua" w:hAnsi="Book Antiqua"/>
          <w:color w:val="000000"/>
          <w:sz w:val="24"/>
          <w:szCs w:val="24"/>
          <w:lang w:val="en-US"/>
        </w:rPr>
        <w:t xml:space="preserve"> </w:t>
      </w:r>
      <w:r w:rsidR="00FF7B94" w:rsidRPr="00390BB3">
        <w:rPr>
          <w:rFonts w:ascii="Book Antiqua" w:hAnsi="Book Antiqua" w:cs="AdvMinionNormal_Rm"/>
          <w:color w:val="000000"/>
          <w:sz w:val="24"/>
          <w:szCs w:val="24"/>
          <w:lang w:val="en-US"/>
        </w:rPr>
        <w:t xml:space="preserve">HLA-DQ8-positive patients with end-stage </w:t>
      </w:r>
      <w:r w:rsidR="006E70AE" w:rsidRPr="00390BB3">
        <w:rPr>
          <w:rFonts w:ascii="Book Antiqua" w:hAnsi="Book Antiqua" w:cs="AdvMinionNormal_Rm"/>
          <w:color w:val="000000"/>
          <w:sz w:val="24"/>
          <w:szCs w:val="24"/>
          <w:lang w:val="en-US"/>
        </w:rPr>
        <w:t>AILD</w:t>
      </w:r>
      <w:r w:rsidR="00FF7B94" w:rsidRPr="00390BB3">
        <w:rPr>
          <w:rFonts w:ascii="Book Antiqua" w:hAnsi="Book Antiqua" w:cs="AdvMinionNormal_Rm"/>
          <w:color w:val="000000"/>
          <w:sz w:val="24"/>
          <w:szCs w:val="24"/>
          <w:lang w:val="en-US"/>
        </w:rPr>
        <w:t xml:space="preserve"> compared with </w:t>
      </w:r>
      <w:r w:rsidR="00C312BC" w:rsidRPr="00390BB3">
        <w:rPr>
          <w:rFonts w:ascii="Book Antiqua" w:hAnsi="Book Antiqua" w:cs="AdvMinionNormal_Rm"/>
          <w:color w:val="000000"/>
          <w:sz w:val="24"/>
          <w:szCs w:val="24"/>
          <w:lang w:val="en-US"/>
        </w:rPr>
        <w:t xml:space="preserve">those </w:t>
      </w:r>
      <w:r w:rsidR="00FF7B94" w:rsidRPr="00390BB3">
        <w:rPr>
          <w:rFonts w:ascii="Book Antiqua" w:hAnsi="Book Antiqua" w:cs="AdvMinionNormal_Rm"/>
          <w:color w:val="000000"/>
          <w:sz w:val="24"/>
          <w:szCs w:val="24"/>
          <w:lang w:val="en-US"/>
        </w:rPr>
        <w:t xml:space="preserve">with </w:t>
      </w:r>
      <w:r w:rsidR="006E70AE" w:rsidRPr="00390BB3">
        <w:rPr>
          <w:rFonts w:ascii="Book Antiqua" w:hAnsi="Book Antiqua" w:cs="AdvMinionNormal_Rm"/>
          <w:color w:val="000000"/>
          <w:sz w:val="24"/>
          <w:szCs w:val="24"/>
          <w:lang w:val="en-US"/>
        </w:rPr>
        <w:t xml:space="preserve">end-stage </w:t>
      </w:r>
      <w:r w:rsidR="00FF7B94" w:rsidRPr="00390BB3">
        <w:rPr>
          <w:rFonts w:ascii="Book Antiqua" w:hAnsi="Book Antiqua" w:cs="AdvMinionNormal_Rm"/>
          <w:color w:val="000000"/>
          <w:sz w:val="24"/>
          <w:szCs w:val="24"/>
          <w:lang w:val="en-US"/>
        </w:rPr>
        <w:t>non</w:t>
      </w:r>
      <w:r w:rsidR="007053A9" w:rsidRPr="00390BB3">
        <w:rPr>
          <w:rFonts w:ascii="Book Antiqua" w:hAnsi="Book Antiqua" w:cs="AdvMinionNormal_Rm"/>
          <w:color w:val="000000"/>
          <w:sz w:val="24"/>
          <w:szCs w:val="24"/>
          <w:lang w:val="en-US"/>
        </w:rPr>
        <w:t>-</w:t>
      </w:r>
      <w:r w:rsidR="006E70AE" w:rsidRPr="00390BB3">
        <w:rPr>
          <w:rFonts w:ascii="Book Antiqua" w:hAnsi="Book Antiqua" w:cs="AdvMinionNormal_Rm"/>
          <w:color w:val="000000"/>
          <w:sz w:val="24"/>
          <w:szCs w:val="24"/>
          <w:lang w:val="en-US"/>
        </w:rPr>
        <w:t>AILD</w:t>
      </w:r>
      <w:r w:rsidR="00FF7B94" w:rsidRPr="00390BB3">
        <w:rPr>
          <w:rFonts w:ascii="Book Antiqua" w:hAnsi="Book Antiqua" w:cs="AdvMinionNormal_Rm"/>
          <w:color w:val="000000"/>
          <w:sz w:val="24"/>
          <w:szCs w:val="24"/>
          <w:lang w:val="en-US"/>
        </w:rPr>
        <w:t xml:space="preserve"> </w:t>
      </w:r>
      <w:r w:rsidR="008B73A3" w:rsidRPr="00390BB3">
        <w:rPr>
          <w:rFonts w:ascii="Book Antiqua" w:hAnsi="Book Antiqua" w:cs="AdvMinionNormal_Rm"/>
          <w:color w:val="000000"/>
          <w:sz w:val="24"/>
          <w:szCs w:val="24"/>
          <w:lang w:val="en-US"/>
        </w:rPr>
        <w:t>[</w:t>
      </w:r>
      <w:r w:rsidR="00FF7B94" w:rsidRPr="00390BB3">
        <w:rPr>
          <w:rFonts w:ascii="Book Antiqua" w:hAnsi="Book Antiqua" w:cs="AdvMinionNormal_Rm"/>
          <w:color w:val="000000"/>
          <w:sz w:val="24"/>
          <w:szCs w:val="24"/>
          <w:lang w:val="en-US"/>
        </w:rPr>
        <w:t>14.2</w:t>
      </w:r>
      <w:r w:rsidR="004576C0" w:rsidRPr="00390BB3">
        <w:rPr>
          <w:rFonts w:ascii="Book Antiqua" w:hAnsi="Book Antiqua" w:cs="AdvMinionNormal_Rm" w:hint="eastAsia"/>
          <w:color w:val="000000"/>
          <w:sz w:val="24"/>
          <w:szCs w:val="24"/>
          <w:lang w:val="en-US" w:eastAsia="zh-CN"/>
        </w:rPr>
        <w:t>%</w:t>
      </w:r>
      <w:r w:rsidR="00FF7B94" w:rsidRPr="00390BB3">
        <w:rPr>
          <w:rFonts w:ascii="Book Antiqua" w:hAnsi="Book Antiqua" w:cs="AdvMinionNormal_Rm"/>
          <w:color w:val="000000"/>
          <w:sz w:val="24"/>
          <w:szCs w:val="24"/>
          <w:lang w:val="en-US"/>
        </w:rPr>
        <w:t xml:space="preserve"> </w:t>
      </w:r>
      <w:r w:rsidR="004576C0" w:rsidRPr="00390BB3">
        <w:rPr>
          <w:rFonts w:ascii="Book Antiqua" w:hAnsi="Book Antiqua" w:cs="AdvMinionNormal_Rm"/>
          <w:i/>
          <w:color w:val="000000"/>
          <w:sz w:val="24"/>
          <w:szCs w:val="24"/>
          <w:lang w:val="en-US"/>
        </w:rPr>
        <w:t>vs</w:t>
      </w:r>
      <w:r w:rsidR="00FF7B94" w:rsidRPr="00390BB3">
        <w:rPr>
          <w:rFonts w:ascii="Book Antiqua" w:hAnsi="Book Antiqua" w:cs="AdvMinionNormal_Rm"/>
          <w:color w:val="000000"/>
          <w:sz w:val="24"/>
          <w:szCs w:val="24"/>
          <w:lang w:val="en-US"/>
        </w:rPr>
        <w:t xml:space="preserve"> 5.4%</w:t>
      </w:r>
      <w:r w:rsidR="00FF7B94" w:rsidRPr="00390BB3">
        <w:rPr>
          <w:rFonts w:ascii="Book Antiqua" w:hAnsi="Book Antiqua"/>
          <w:color w:val="000000"/>
          <w:sz w:val="24"/>
          <w:szCs w:val="24"/>
          <w:lang w:val="en-US"/>
        </w:rPr>
        <w:t xml:space="preserve"> </w:t>
      </w:r>
      <w:r w:rsidR="00FF7B94" w:rsidRPr="00390BB3">
        <w:rPr>
          <w:rFonts w:ascii="Book Antiqua" w:hAnsi="Book Antiqua" w:cs="AdvMinionNormal_Rm"/>
          <w:color w:val="000000"/>
          <w:sz w:val="24"/>
          <w:szCs w:val="24"/>
          <w:lang w:val="en-US"/>
        </w:rPr>
        <w:t>(</w:t>
      </w:r>
      <w:r w:rsidR="002446A7" w:rsidRPr="00390BB3">
        <w:rPr>
          <w:rFonts w:ascii="Book Antiqua" w:hAnsi="Book Antiqua" w:cs="AdvMinionNormal_It"/>
          <w:i/>
          <w:caps/>
          <w:color w:val="000000"/>
          <w:sz w:val="24"/>
          <w:szCs w:val="24"/>
          <w:lang w:val="en-US"/>
        </w:rPr>
        <w:t>P =</w:t>
      </w:r>
      <w:r w:rsidR="004576C0" w:rsidRPr="00390BB3">
        <w:rPr>
          <w:rFonts w:ascii="Book Antiqua" w:hAnsi="Book Antiqua" w:cs="AdvMinionNormal_It"/>
          <w:i/>
          <w:caps/>
          <w:color w:val="000000"/>
          <w:sz w:val="24"/>
          <w:szCs w:val="24"/>
          <w:lang w:val="en-US"/>
        </w:rPr>
        <w:t xml:space="preserve"> </w:t>
      </w:r>
      <w:r w:rsidR="00FF7B94" w:rsidRPr="00390BB3">
        <w:rPr>
          <w:rFonts w:ascii="Book Antiqua" w:hAnsi="Book Antiqua" w:cs="AdvMinionNormal_Rm"/>
          <w:color w:val="000000"/>
          <w:sz w:val="24"/>
          <w:szCs w:val="24"/>
          <w:lang w:val="en-US"/>
        </w:rPr>
        <w:t>0.0001) and 4.3</w:t>
      </w:r>
      <w:r w:rsidR="004576C0" w:rsidRPr="00390BB3">
        <w:rPr>
          <w:rFonts w:ascii="Book Antiqua" w:hAnsi="Book Antiqua" w:cs="AdvMinionNormal_Rm" w:hint="eastAsia"/>
          <w:color w:val="000000"/>
          <w:sz w:val="24"/>
          <w:szCs w:val="24"/>
          <w:lang w:val="en-US" w:eastAsia="zh-CN"/>
        </w:rPr>
        <w:t>%</w:t>
      </w:r>
      <w:r w:rsidR="00FF7B94" w:rsidRPr="00390BB3">
        <w:rPr>
          <w:rFonts w:ascii="Book Antiqua" w:hAnsi="Book Antiqua" w:cs="AdvMinionNormal_Rm"/>
          <w:color w:val="000000"/>
          <w:sz w:val="24"/>
          <w:szCs w:val="24"/>
          <w:lang w:val="en-US"/>
        </w:rPr>
        <w:t xml:space="preserve"> </w:t>
      </w:r>
      <w:r w:rsidR="004576C0" w:rsidRPr="00390BB3">
        <w:rPr>
          <w:rFonts w:ascii="Book Antiqua" w:hAnsi="Book Antiqua" w:cs="AdvMinionNormal_Rm"/>
          <w:i/>
          <w:color w:val="000000"/>
          <w:sz w:val="24"/>
          <w:szCs w:val="24"/>
          <w:lang w:val="en-US"/>
        </w:rPr>
        <w:t>vs</w:t>
      </w:r>
      <w:r w:rsidR="00FF7B94" w:rsidRPr="00390BB3">
        <w:rPr>
          <w:rFonts w:ascii="Book Antiqua" w:hAnsi="Book Antiqua" w:cs="AdvMinionNormal_Rm"/>
          <w:color w:val="000000"/>
          <w:sz w:val="24"/>
          <w:szCs w:val="24"/>
          <w:lang w:val="en-US"/>
        </w:rPr>
        <w:t xml:space="preserve"> 0.78% (</w:t>
      </w:r>
      <w:r w:rsidR="002446A7" w:rsidRPr="00390BB3">
        <w:rPr>
          <w:rFonts w:ascii="Book Antiqua" w:hAnsi="Book Antiqua" w:cs="AdvMinionNormal_It"/>
          <w:i/>
          <w:caps/>
          <w:color w:val="000000"/>
          <w:sz w:val="24"/>
          <w:szCs w:val="24"/>
          <w:lang w:val="en-US"/>
        </w:rPr>
        <w:t>P =</w:t>
      </w:r>
      <w:r w:rsidR="004576C0" w:rsidRPr="00390BB3">
        <w:rPr>
          <w:rFonts w:ascii="Book Antiqua" w:hAnsi="Book Antiqua" w:cs="AdvMinionNormal_It"/>
          <w:i/>
          <w:caps/>
          <w:color w:val="000000"/>
          <w:sz w:val="24"/>
          <w:szCs w:val="24"/>
          <w:lang w:val="en-US"/>
        </w:rPr>
        <w:t xml:space="preserve"> </w:t>
      </w:r>
      <w:r w:rsidR="00FF7B94" w:rsidRPr="00390BB3">
        <w:rPr>
          <w:rFonts w:ascii="Book Antiqua" w:hAnsi="Book Antiqua" w:cs="AdvMinionNormal_Rm"/>
          <w:color w:val="000000"/>
          <w:sz w:val="24"/>
          <w:szCs w:val="24"/>
          <w:lang w:val="en-US"/>
        </w:rPr>
        <w:t>0.01), respectively</w:t>
      </w:r>
      <w:r w:rsidR="008B73A3" w:rsidRPr="00390BB3">
        <w:rPr>
          <w:rFonts w:ascii="Book Antiqua" w:hAnsi="Book Antiqua" w:cs="AdvMinionNormal_Rm"/>
          <w:color w:val="000000"/>
          <w:sz w:val="24"/>
          <w:szCs w:val="24"/>
          <w:lang w:val="en-US"/>
        </w:rPr>
        <w:t>]</w:t>
      </w:r>
      <w:r w:rsidR="00EA15BC" w:rsidRPr="00390BB3">
        <w:rPr>
          <w:rFonts w:ascii="Book Antiqua" w:hAnsi="Book Antiqua" w:cs="AdvMinionNormal_Rm"/>
          <w:color w:val="000000"/>
          <w:sz w:val="24"/>
          <w:szCs w:val="24"/>
          <w:lang w:val="en-US"/>
        </w:rPr>
        <w:t>, while</w:t>
      </w:r>
      <w:r w:rsidR="00FF7B94" w:rsidRPr="00390BB3">
        <w:rPr>
          <w:rFonts w:ascii="Book Antiqua" w:hAnsi="Book Antiqua" w:cs="AdvMinionNormal_Rm"/>
          <w:color w:val="000000"/>
          <w:sz w:val="24"/>
          <w:szCs w:val="24"/>
          <w:lang w:val="en-US"/>
        </w:rPr>
        <w:t xml:space="preserve"> </w:t>
      </w:r>
      <w:r w:rsidR="00EA15BC" w:rsidRPr="00390BB3">
        <w:rPr>
          <w:rFonts w:ascii="Book Antiqua" w:hAnsi="Book Antiqua" w:cs="AdvMinionNormal_Rm"/>
          <w:color w:val="000000"/>
          <w:sz w:val="24"/>
          <w:szCs w:val="24"/>
          <w:lang w:val="en-US"/>
        </w:rPr>
        <w:t>t</w:t>
      </w:r>
      <w:r w:rsidR="00FF7B94" w:rsidRPr="00390BB3">
        <w:rPr>
          <w:rFonts w:ascii="Book Antiqua" w:hAnsi="Book Antiqua" w:cs="AdvMinionNormal_Rm"/>
          <w:color w:val="000000"/>
          <w:sz w:val="24"/>
          <w:szCs w:val="24"/>
          <w:lang w:val="en-US"/>
        </w:rPr>
        <w:t xml:space="preserve">he co-occurrence of tTGA and EMA was increased </w:t>
      </w:r>
      <w:r w:rsidR="00720B2F" w:rsidRPr="00390BB3">
        <w:rPr>
          <w:rFonts w:ascii="Book Antiqua" w:hAnsi="Book Antiqua" w:cs="AdvMinionNormal_Rm"/>
          <w:color w:val="000000"/>
          <w:sz w:val="24"/>
          <w:szCs w:val="24"/>
          <w:lang w:val="en-US"/>
        </w:rPr>
        <w:t xml:space="preserve">five-fold </w:t>
      </w:r>
      <w:r w:rsidR="00FF7B94" w:rsidRPr="00390BB3">
        <w:rPr>
          <w:rFonts w:ascii="Book Antiqua" w:hAnsi="Book Antiqua" w:cs="AdvMinionNormal_Rm"/>
          <w:color w:val="000000"/>
          <w:sz w:val="24"/>
          <w:szCs w:val="24"/>
          <w:lang w:val="en-US"/>
        </w:rPr>
        <w:t xml:space="preserve">in end-stage </w:t>
      </w:r>
      <w:r w:rsidR="008B73A3" w:rsidRPr="00390BB3">
        <w:rPr>
          <w:rFonts w:ascii="Book Antiqua" w:hAnsi="Book Antiqua" w:cs="AdvMinionNormal_Rm"/>
          <w:color w:val="000000"/>
          <w:sz w:val="24"/>
          <w:szCs w:val="24"/>
          <w:lang w:val="en-US"/>
        </w:rPr>
        <w:t>AILD</w:t>
      </w:r>
      <w:r w:rsidR="00FF7B94" w:rsidRPr="00390BB3">
        <w:rPr>
          <w:rFonts w:ascii="Book Antiqua" w:hAnsi="Book Antiqua" w:cs="AdvMinionNormal_Rm"/>
          <w:color w:val="000000"/>
          <w:sz w:val="24"/>
          <w:szCs w:val="24"/>
          <w:lang w:val="en-US"/>
        </w:rPr>
        <w:t xml:space="preserve"> (3</w:t>
      </w:r>
      <w:r w:rsidR="004576C0" w:rsidRPr="00390BB3">
        <w:rPr>
          <w:rFonts w:ascii="Book Antiqua" w:hAnsi="Book Antiqua" w:cs="AdvMinionNormal_Rm" w:hint="eastAsia"/>
          <w:color w:val="000000"/>
          <w:sz w:val="24"/>
          <w:szCs w:val="24"/>
          <w:lang w:val="en-US" w:eastAsia="zh-CN"/>
        </w:rPr>
        <w:t>%</w:t>
      </w:r>
      <w:r w:rsidR="00FF7B94" w:rsidRPr="00390BB3">
        <w:rPr>
          <w:rFonts w:ascii="Book Antiqua" w:hAnsi="Book Antiqua" w:cs="AdvMinionNormal_Rm"/>
          <w:color w:val="000000"/>
          <w:sz w:val="24"/>
          <w:szCs w:val="24"/>
          <w:lang w:val="en-US"/>
        </w:rPr>
        <w:t xml:space="preserve"> </w:t>
      </w:r>
      <w:r w:rsidR="004576C0" w:rsidRPr="00390BB3">
        <w:rPr>
          <w:rFonts w:ascii="Book Antiqua" w:hAnsi="Book Antiqua" w:cs="AdvMinionNormal_Rm"/>
          <w:i/>
          <w:color w:val="000000"/>
          <w:sz w:val="24"/>
          <w:szCs w:val="24"/>
          <w:lang w:val="en-US"/>
        </w:rPr>
        <w:t>vs</w:t>
      </w:r>
      <w:r w:rsidR="00FF7B94" w:rsidRPr="00390BB3">
        <w:rPr>
          <w:rFonts w:ascii="Book Antiqua" w:hAnsi="Book Antiqua" w:cs="AdvMinionNormal_Rm"/>
          <w:color w:val="000000"/>
          <w:sz w:val="24"/>
          <w:szCs w:val="24"/>
          <w:lang w:val="en-US"/>
        </w:rPr>
        <w:t xml:space="preserve"> 0.6%).</w:t>
      </w:r>
      <w:r w:rsidR="00FF7B94" w:rsidRPr="00390BB3">
        <w:rPr>
          <w:rFonts w:ascii="Book Antiqua" w:hAnsi="Book Antiqua"/>
          <w:color w:val="000000"/>
          <w:sz w:val="24"/>
          <w:szCs w:val="24"/>
          <w:lang w:val="en-US"/>
        </w:rPr>
        <w:t xml:space="preserve"> </w:t>
      </w:r>
      <w:r w:rsidR="007441E9" w:rsidRPr="00390BB3">
        <w:rPr>
          <w:rFonts w:ascii="Book Antiqua" w:hAnsi="Book Antiqua" w:cs="AdvMinionNormal_Rm"/>
          <w:color w:val="000000"/>
          <w:sz w:val="24"/>
          <w:szCs w:val="24"/>
          <w:lang w:val="en-US"/>
        </w:rPr>
        <w:t>However</w:t>
      </w:r>
      <w:r w:rsidR="00FF7B94" w:rsidRPr="00390BB3">
        <w:rPr>
          <w:rFonts w:ascii="Book Antiqua" w:hAnsi="Book Antiqua" w:cs="AdvMinionNormal_Rm"/>
          <w:color w:val="000000"/>
          <w:sz w:val="24"/>
          <w:szCs w:val="24"/>
          <w:lang w:val="en-US"/>
        </w:rPr>
        <w:t>, th</w:t>
      </w:r>
      <w:r w:rsidR="007441E9" w:rsidRPr="00390BB3">
        <w:rPr>
          <w:rFonts w:ascii="Book Antiqua" w:hAnsi="Book Antiqua" w:cs="AdvMinionNormal_Rm"/>
          <w:color w:val="000000"/>
          <w:sz w:val="24"/>
          <w:szCs w:val="24"/>
          <w:lang w:val="en-US"/>
        </w:rPr>
        <w:t>e</w:t>
      </w:r>
      <w:r w:rsidR="00FF7B94" w:rsidRPr="00390BB3">
        <w:rPr>
          <w:rFonts w:ascii="Book Antiqua" w:hAnsi="Book Antiqua" w:cs="AdvMinionNormal_Rm"/>
          <w:color w:val="000000"/>
          <w:sz w:val="24"/>
          <w:szCs w:val="24"/>
          <w:lang w:val="en-US"/>
        </w:rPr>
        <w:t xml:space="preserve"> study was retrospective</w:t>
      </w:r>
      <w:r w:rsidR="008B73A3" w:rsidRPr="00390BB3">
        <w:rPr>
          <w:rFonts w:ascii="Book Antiqua" w:hAnsi="Book Antiqua" w:cs="AdvMinionNormal_Rm"/>
          <w:color w:val="000000"/>
          <w:sz w:val="24"/>
          <w:szCs w:val="24"/>
          <w:lang w:val="en-US"/>
        </w:rPr>
        <w:t>,</w:t>
      </w:r>
      <w:r w:rsidR="00FF7B94" w:rsidRPr="00390BB3">
        <w:rPr>
          <w:rFonts w:ascii="Book Antiqua" w:hAnsi="Book Antiqua" w:cs="AdvMinionNormal_Rm"/>
          <w:color w:val="000000"/>
          <w:sz w:val="24"/>
          <w:szCs w:val="24"/>
          <w:lang w:val="en-US"/>
        </w:rPr>
        <w:t xml:space="preserve"> and </w:t>
      </w:r>
      <w:r w:rsidR="007441E9" w:rsidRPr="00390BB3">
        <w:rPr>
          <w:rFonts w:ascii="Book Antiqua" w:hAnsi="Book Antiqua" w:cs="AdvMinionNormal_Rm"/>
          <w:color w:val="000000"/>
          <w:sz w:val="24"/>
          <w:szCs w:val="24"/>
          <w:lang w:val="en-US"/>
        </w:rPr>
        <w:t xml:space="preserve">apart from two patients, </w:t>
      </w:r>
      <w:r w:rsidR="00FF7B94" w:rsidRPr="00390BB3">
        <w:rPr>
          <w:rFonts w:ascii="Book Antiqua" w:hAnsi="Book Antiqua" w:cs="AdvMinionNormal_Rm"/>
          <w:color w:val="000000"/>
          <w:sz w:val="24"/>
          <w:szCs w:val="24"/>
          <w:lang w:val="en-US"/>
        </w:rPr>
        <w:t>intestinal</w:t>
      </w:r>
      <w:r w:rsidR="00FF7B94" w:rsidRPr="00390BB3">
        <w:rPr>
          <w:rFonts w:ascii="Book Antiqua" w:hAnsi="Book Antiqua"/>
          <w:color w:val="000000"/>
          <w:sz w:val="24"/>
          <w:szCs w:val="24"/>
          <w:lang w:val="en-US"/>
        </w:rPr>
        <w:t xml:space="preserve"> </w:t>
      </w:r>
      <w:r w:rsidR="00FF7B94" w:rsidRPr="00390BB3">
        <w:rPr>
          <w:rFonts w:ascii="Book Antiqua" w:hAnsi="Book Antiqua" w:cs="AdvMinionNormal_Rm"/>
          <w:color w:val="000000"/>
          <w:sz w:val="24"/>
          <w:szCs w:val="24"/>
          <w:lang w:val="en-US"/>
        </w:rPr>
        <w:t xml:space="preserve">tissues were </w:t>
      </w:r>
      <w:r w:rsidR="007441E9" w:rsidRPr="00390BB3">
        <w:rPr>
          <w:rFonts w:ascii="Book Antiqua" w:hAnsi="Book Antiqua" w:cs="AdvMinionNormal_Rm"/>
          <w:color w:val="000000"/>
          <w:sz w:val="24"/>
          <w:szCs w:val="24"/>
          <w:lang w:val="en-US"/>
        </w:rPr>
        <w:t xml:space="preserve">not </w:t>
      </w:r>
      <w:r w:rsidR="00FF7B94" w:rsidRPr="00390BB3">
        <w:rPr>
          <w:rFonts w:ascii="Book Antiqua" w:hAnsi="Book Antiqua" w:cs="AdvMinionNormal_Rm"/>
          <w:color w:val="000000"/>
          <w:sz w:val="24"/>
          <w:szCs w:val="24"/>
          <w:lang w:val="en-US"/>
        </w:rPr>
        <w:t>available for re-r</w:t>
      </w:r>
      <w:r w:rsidR="007441E9" w:rsidRPr="00390BB3">
        <w:rPr>
          <w:rFonts w:ascii="Book Antiqua" w:hAnsi="Book Antiqua" w:cs="AdvMinionNormal_Rm"/>
          <w:color w:val="000000"/>
          <w:sz w:val="24"/>
          <w:szCs w:val="24"/>
          <w:lang w:val="en-US"/>
        </w:rPr>
        <w:t>eview. Thus</w:t>
      </w:r>
      <w:r w:rsidR="00FF7B94" w:rsidRPr="00390BB3">
        <w:rPr>
          <w:rFonts w:ascii="Book Antiqua" w:hAnsi="Book Antiqua" w:cs="AdvMinionNormal_Rm"/>
          <w:color w:val="000000"/>
          <w:sz w:val="24"/>
          <w:szCs w:val="24"/>
          <w:lang w:val="en-US"/>
        </w:rPr>
        <w:t>, a definite</w:t>
      </w:r>
      <w:r w:rsidR="00FF7B94" w:rsidRPr="00390BB3">
        <w:rPr>
          <w:rFonts w:ascii="Book Antiqua" w:hAnsi="Book Antiqua"/>
          <w:color w:val="000000"/>
          <w:sz w:val="24"/>
          <w:szCs w:val="24"/>
          <w:lang w:val="en-US"/>
        </w:rPr>
        <w:t xml:space="preserve"> </w:t>
      </w:r>
      <w:r w:rsidR="00FF7B94" w:rsidRPr="00390BB3">
        <w:rPr>
          <w:rFonts w:ascii="Book Antiqua" w:hAnsi="Book Antiqua" w:cs="AdvMinionNormal_Rm"/>
          <w:color w:val="000000"/>
          <w:sz w:val="24"/>
          <w:szCs w:val="24"/>
          <w:lang w:val="en-US"/>
        </w:rPr>
        <w:t xml:space="preserve">diagnosis of CD </w:t>
      </w:r>
      <w:r w:rsidR="007441E9" w:rsidRPr="00390BB3">
        <w:rPr>
          <w:rFonts w:ascii="Book Antiqua" w:hAnsi="Book Antiqua" w:cs="AdvMinionNormal_Rm"/>
          <w:color w:val="000000"/>
          <w:sz w:val="24"/>
          <w:szCs w:val="24"/>
          <w:lang w:val="en-US"/>
        </w:rPr>
        <w:t>was not possible for most of the patients</w:t>
      </w:r>
      <w:r w:rsidR="00FF7B94" w:rsidRPr="00390BB3">
        <w:rPr>
          <w:rFonts w:ascii="Book Antiqua" w:hAnsi="Book Antiqua" w:cs="AdvMinionNormal_Rm"/>
          <w:color w:val="000000"/>
          <w:sz w:val="24"/>
          <w:szCs w:val="24"/>
          <w:lang w:val="en-US"/>
        </w:rPr>
        <w:t xml:space="preserve"> positive for CD-related autoantibodies.</w:t>
      </w:r>
      <w:r w:rsidR="00FF7B94" w:rsidRPr="00390BB3">
        <w:rPr>
          <w:rFonts w:ascii="Book Antiqua" w:hAnsi="Book Antiqua"/>
          <w:color w:val="000000"/>
          <w:sz w:val="24"/>
          <w:szCs w:val="24"/>
          <w:lang w:val="en-US"/>
        </w:rPr>
        <w:t xml:space="preserve"> </w:t>
      </w:r>
      <w:r w:rsidR="00C312BC" w:rsidRPr="00390BB3">
        <w:rPr>
          <w:rFonts w:ascii="Book Antiqua" w:hAnsi="Book Antiqua"/>
          <w:color w:val="000000"/>
          <w:sz w:val="24"/>
          <w:szCs w:val="24"/>
          <w:lang w:val="en-US"/>
        </w:rPr>
        <w:t xml:space="preserve">When serum samples were tested 6–12 or -24 mo post-transplantation, </w:t>
      </w:r>
      <w:r w:rsidR="00FF7B94" w:rsidRPr="00390BB3">
        <w:rPr>
          <w:rFonts w:ascii="Book Antiqua" w:hAnsi="Book Antiqua" w:cs="AdvMinionNormal_Rm"/>
          <w:color w:val="000000"/>
          <w:sz w:val="24"/>
          <w:szCs w:val="24"/>
          <w:lang w:val="en-US"/>
        </w:rPr>
        <w:t xml:space="preserve">tTGA and EMA </w:t>
      </w:r>
      <w:r w:rsidR="007441E9" w:rsidRPr="00390BB3">
        <w:rPr>
          <w:rFonts w:ascii="Book Antiqua" w:hAnsi="Book Antiqua" w:cs="AdvMinionNormal_Rm"/>
          <w:color w:val="000000"/>
          <w:sz w:val="24"/>
          <w:szCs w:val="24"/>
          <w:lang w:val="en-US"/>
        </w:rPr>
        <w:t>became</w:t>
      </w:r>
      <w:r w:rsidR="00554526" w:rsidRPr="00390BB3">
        <w:rPr>
          <w:rFonts w:ascii="Book Antiqua" w:hAnsi="Book Antiqua" w:cs="AdvMinionNormal_Rm"/>
          <w:color w:val="000000"/>
          <w:sz w:val="24"/>
          <w:szCs w:val="24"/>
          <w:lang w:val="en-US"/>
        </w:rPr>
        <w:t xml:space="preserve"> </w:t>
      </w:r>
      <w:r w:rsidR="007441E9" w:rsidRPr="00390BB3">
        <w:rPr>
          <w:rFonts w:ascii="Book Antiqua" w:hAnsi="Book Antiqua" w:cs="AdvMinionNormal_Rm"/>
          <w:color w:val="000000"/>
          <w:sz w:val="24"/>
          <w:szCs w:val="24"/>
          <w:lang w:val="en-US"/>
        </w:rPr>
        <w:t>normal</w:t>
      </w:r>
      <w:r w:rsidR="00FF7B94" w:rsidRPr="00390BB3">
        <w:rPr>
          <w:rFonts w:ascii="Book Antiqua" w:hAnsi="Book Antiqua" w:cs="AdvMinionNormal_Rm"/>
          <w:color w:val="000000"/>
          <w:sz w:val="24"/>
          <w:szCs w:val="24"/>
          <w:lang w:val="en-US"/>
        </w:rPr>
        <w:t xml:space="preserve"> in</w:t>
      </w:r>
      <w:r w:rsidR="00FF7B94" w:rsidRPr="00390BB3">
        <w:rPr>
          <w:rFonts w:ascii="Book Antiqua" w:hAnsi="Book Antiqua"/>
          <w:color w:val="000000"/>
          <w:sz w:val="24"/>
          <w:szCs w:val="24"/>
          <w:lang w:val="en-US"/>
        </w:rPr>
        <w:t xml:space="preserve"> </w:t>
      </w:r>
      <w:r w:rsidR="00FF7B94" w:rsidRPr="00390BB3">
        <w:rPr>
          <w:rFonts w:ascii="Book Antiqua" w:hAnsi="Book Antiqua" w:cs="AdvMinionNormal_Rm"/>
          <w:color w:val="000000"/>
          <w:sz w:val="24"/>
          <w:szCs w:val="24"/>
          <w:lang w:val="en-US"/>
        </w:rPr>
        <w:t>94</w:t>
      </w:r>
      <w:r w:rsidR="004576C0" w:rsidRPr="00390BB3">
        <w:rPr>
          <w:rFonts w:ascii="Book Antiqua" w:hAnsi="Book Antiqua" w:cs="AdvMinionNormal_Rm" w:hint="eastAsia"/>
          <w:color w:val="000000"/>
          <w:sz w:val="24"/>
          <w:szCs w:val="24"/>
          <w:lang w:val="en-US" w:eastAsia="zh-CN"/>
        </w:rPr>
        <w:t>%</w:t>
      </w:r>
      <w:r w:rsidR="00FF7B94" w:rsidRPr="00390BB3">
        <w:rPr>
          <w:rFonts w:ascii="Book Antiqua" w:hAnsi="Book Antiqua" w:cs="AdvMinionNormal_Rm"/>
          <w:color w:val="000000"/>
          <w:sz w:val="24"/>
          <w:szCs w:val="24"/>
          <w:lang w:val="en-US"/>
        </w:rPr>
        <w:t xml:space="preserve"> and 100%</w:t>
      </w:r>
      <w:r w:rsidR="00C312BC" w:rsidRPr="00390BB3">
        <w:rPr>
          <w:rFonts w:ascii="Book Antiqua" w:hAnsi="Book Antiqua" w:cs="AdvMinionNormal_Rm"/>
          <w:color w:val="000000"/>
          <w:sz w:val="24"/>
          <w:szCs w:val="24"/>
          <w:lang w:val="en-US"/>
        </w:rPr>
        <w:t xml:space="preserve"> of patients</w:t>
      </w:r>
      <w:r w:rsidR="008B73A3" w:rsidRPr="00390BB3">
        <w:rPr>
          <w:rFonts w:ascii="Book Antiqua" w:hAnsi="Book Antiqua" w:cs="AdvMinionNormal_Rm"/>
          <w:color w:val="000000"/>
          <w:sz w:val="24"/>
          <w:szCs w:val="24"/>
          <w:lang w:val="en-US"/>
        </w:rPr>
        <w:t>,</w:t>
      </w:r>
      <w:r w:rsidR="00C312BC" w:rsidRPr="00390BB3">
        <w:rPr>
          <w:rFonts w:ascii="Book Antiqua" w:hAnsi="Book Antiqua" w:cs="AdvMinionNormal_Rm"/>
          <w:color w:val="000000"/>
          <w:sz w:val="24"/>
          <w:szCs w:val="24"/>
          <w:lang w:val="en-US"/>
        </w:rPr>
        <w:t xml:space="preserve"> respectively. </w:t>
      </w:r>
      <w:r w:rsidR="00FF7B94" w:rsidRPr="00390BB3">
        <w:rPr>
          <w:rFonts w:ascii="Book Antiqua" w:hAnsi="Book Antiqua" w:cs="AdvMinionNormal_Rm"/>
          <w:color w:val="000000"/>
          <w:sz w:val="24"/>
          <w:szCs w:val="24"/>
          <w:lang w:val="en-US"/>
        </w:rPr>
        <w:t xml:space="preserve">This </w:t>
      </w:r>
      <w:r w:rsidR="007441E9" w:rsidRPr="00390BB3">
        <w:rPr>
          <w:rFonts w:ascii="Book Antiqua" w:hAnsi="Book Antiqua" w:cs="AdvMinionNormal_Rm"/>
          <w:color w:val="000000"/>
          <w:sz w:val="24"/>
          <w:szCs w:val="24"/>
          <w:lang w:val="en-US"/>
        </w:rPr>
        <w:t xml:space="preserve">occurred without </w:t>
      </w:r>
      <w:r w:rsidR="008F2876" w:rsidRPr="00390BB3">
        <w:rPr>
          <w:rFonts w:ascii="Book Antiqua" w:hAnsi="Book Antiqua" w:cs="AdvMinionNormal_Rm"/>
          <w:color w:val="000000"/>
          <w:sz w:val="24"/>
          <w:szCs w:val="24"/>
          <w:lang w:val="en-US"/>
        </w:rPr>
        <w:t>excluding</w:t>
      </w:r>
      <w:r w:rsidR="00FF7B94" w:rsidRPr="00390BB3">
        <w:rPr>
          <w:rFonts w:ascii="Book Antiqua" w:hAnsi="Book Antiqua" w:cs="AdvMinionNormal_Rm"/>
          <w:color w:val="000000"/>
          <w:sz w:val="24"/>
          <w:szCs w:val="24"/>
          <w:lang w:val="en-US"/>
        </w:rPr>
        <w:t xml:space="preserve"> gluten from the diet </w:t>
      </w:r>
      <w:r w:rsidR="008F2876" w:rsidRPr="00390BB3">
        <w:rPr>
          <w:rFonts w:ascii="Book Antiqua" w:hAnsi="Book Antiqua" w:cs="AdvMinionNormal_Rm"/>
          <w:color w:val="000000"/>
          <w:sz w:val="24"/>
          <w:szCs w:val="24"/>
          <w:lang w:val="en-US"/>
        </w:rPr>
        <w:t>which implies</w:t>
      </w:r>
      <w:r w:rsidR="00FF7B94" w:rsidRPr="00390BB3">
        <w:rPr>
          <w:rFonts w:ascii="Book Antiqua" w:hAnsi="Book Antiqua" w:cs="AdvMinionNormal_Rm"/>
          <w:color w:val="000000"/>
          <w:sz w:val="24"/>
          <w:szCs w:val="24"/>
          <w:lang w:val="en-US"/>
        </w:rPr>
        <w:t xml:space="preserve"> </w:t>
      </w:r>
      <w:r w:rsidR="00C312BC" w:rsidRPr="00390BB3">
        <w:rPr>
          <w:rFonts w:ascii="Book Antiqua" w:hAnsi="Book Antiqua" w:cs="AdvMinionNormal_Rm"/>
          <w:color w:val="000000"/>
          <w:sz w:val="24"/>
          <w:szCs w:val="24"/>
          <w:lang w:val="en-US"/>
        </w:rPr>
        <w:t>no relationship between</w:t>
      </w:r>
      <w:r w:rsidR="00554526" w:rsidRPr="00390BB3">
        <w:rPr>
          <w:rFonts w:ascii="Book Antiqua" w:hAnsi="Book Antiqua" w:cs="AdvMinionNormal_Rm"/>
          <w:color w:val="000000"/>
          <w:sz w:val="24"/>
          <w:szCs w:val="24"/>
          <w:lang w:val="en-US"/>
        </w:rPr>
        <w:t xml:space="preserve"> </w:t>
      </w:r>
      <w:r w:rsidR="00FF7B94" w:rsidRPr="00390BB3">
        <w:rPr>
          <w:rFonts w:ascii="Book Antiqua" w:hAnsi="Book Antiqua" w:cs="AdvMinionNormal_Rm"/>
          <w:color w:val="000000"/>
          <w:sz w:val="24"/>
          <w:szCs w:val="24"/>
          <w:lang w:val="en-US"/>
        </w:rPr>
        <w:t>gluten</w:t>
      </w:r>
      <w:r w:rsidR="00FF7B94" w:rsidRPr="00390BB3">
        <w:rPr>
          <w:rFonts w:ascii="Book Antiqua" w:hAnsi="Book Antiqua"/>
          <w:color w:val="000000"/>
          <w:sz w:val="24"/>
          <w:szCs w:val="24"/>
          <w:lang w:val="en-US"/>
        </w:rPr>
        <w:t xml:space="preserve"> </w:t>
      </w:r>
      <w:r w:rsidR="00C312BC" w:rsidRPr="00390BB3">
        <w:rPr>
          <w:rFonts w:ascii="Book Antiqua" w:hAnsi="Book Antiqua" w:cs="AdvMinionNormal_Rm"/>
          <w:color w:val="000000"/>
          <w:sz w:val="24"/>
          <w:szCs w:val="24"/>
          <w:lang w:val="en-US"/>
        </w:rPr>
        <w:t>and</w:t>
      </w:r>
      <w:r w:rsidR="00554526" w:rsidRPr="00390BB3">
        <w:rPr>
          <w:rFonts w:ascii="Book Antiqua" w:hAnsi="Book Antiqua" w:cs="AdvMinionNormal_Rm"/>
          <w:color w:val="000000"/>
          <w:sz w:val="24"/>
          <w:szCs w:val="24"/>
          <w:lang w:val="en-US"/>
        </w:rPr>
        <w:t xml:space="preserve"> </w:t>
      </w:r>
      <w:r w:rsidR="00FF7B94" w:rsidRPr="00390BB3">
        <w:rPr>
          <w:rFonts w:ascii="Book Antiqua" w:hAnsi="Book Antiqua" w:cs="AdvMinionNormal_Rm"/>
          <w:color w:val="000000"/>
          <w:sz w:val="24"/>
          <w:szCs w:val="24"/>
          <w:lang w:val="en-US"/>
        </w:rPr>
        <w:t>autoantibody kinetics.</w:t>
      </w:r>
      <w:r w:rsidR="00FF7B94" w:rsidRPr="00390BB3">
        <w:rPr>
          <w:rFonts w:ascii="Book Antiqua" w:hAnsi="Book Antiqua"/>
          <w:color w:val="000000"/>
          <w:sz w:val="24"/>
          <w:szCs w:val="24"/>
          <w:lang w:val="en-US"/>
        </w:rPr>
        <w:t xml:space="preserve"> </w:t>
      </w:r>
      <w:r w:rsidR="00FF7B94" w:rsidRPr="00390BB3">
        <w:rPr>
          <w:rFonts w:ascii="Book Antiqua" w:hAnsi="Book Antiqua" w:cs="AdvMinionNormal_Rm"/>
          <w:color w:val="000000"/>
          <w:sz w:val="24"/>
          <w:szCs w:val="24"/>
          <w:lang w:val="en-US"/>
        </w:rPr>
        <w:t>The suppression of tTGA and</w:t>
      </w:r>
      <w:r w:rsidR="00FF7B94" w:rsidRPr="00390BB3">
        <w:rPr>
          <w:rFonts w:ascii="Book Antiqua" w:hAnsi="Book Antiqua"/>
          <w:color w:val="000000"/>
          <w:sz w:val="24"/>
          <w:szCs w:val="24"/>
          <w:lang w:val="en-US"/>
        </w:rPr>
        <w:t xml:space="preserve"> </w:t>
      </w:r>
      <w:r w:rsidR="00FF7B94" w:rsidRPr="00390BB3">
        <w:rPr>
          <w:rFonts w:ascii="Book Antiqua" w:hAnsi="Book Antiqua" w:cs="AdvMinionNormal_Rm"/>
          <w:color w:val="000000"/>
          <w:sz w:val="24"/>
          <w:szCs w:val="24"/>
          <w:lang w:val="en-US"/>
        </w:rPr>
        <w:t xml:space="preserve">EMA </w:t>
      </w:r>
      <w:r w:rsidR="008F2876" w:rsidRPr="00390BB3">
        <w:rPr>
          <w:rFonts w:ascii="Book Antiqua" w:hAnsi="Book Antiqua" w:cs="AdvMinionNormal_Rm"/>
          <w:color w:val="000000"/>
          <w:sz w:val="24"/>
          <w:szCs w:val="24"/>
          <w:lang w:val="en-US"/>
        </w:rPr>
        <w:t xml:space="preserve">after the transplant </w:t>
      </w:r>
      <w:r w:rsidR="00FF7B94" w:rsidRPr="00390BB3">
        <w:rPr>
          <w:rFonts w:ascii="Book Antiqua" w:hAnsi="Book Antiqua" w:cs="AdvMinionNormal_Rm"/>
          <w:color w:val="000000"/>
          <w:sz w:val="24"/>
          <w:szCs w:val="24"/>
          <w:lang w:val="en-US"/>
        </w:rPr>
        <w:t>suggests that the lack of autoantibody</w:t>
      </w:r>
      <w:r w:rsidR="00FF7B94" w:rsidRPr="00390BB3">
        <w:rPr>
          <w:rFonts w:ascii="Book Antiqua" w:hAnsi="Book Antiqua"/>
          <w:color w:val="000000"/>
          <w:sz w:val="24"/>
          <w:szCs w:val="24"/>
          <w:lang w:val="en-US"/>
        </w:rPr>
        <w:t xml:space="preserve"> </w:t>
      </w:r>
      <w:r w:rsidR="008B73A3" w:rsidRPr="00390BB3">
        <w:rPr>
          <w:rFonts w:ascii="Book Antiqua" w:hAnsi="Book Antiqua" w:cs="AdvMinionNormal_Rm"/>
          <w:color w:val="000000"/>
          <w:sz w:val="24"/>
          <w:szCs w:val="24"/>
          <w:lang w:val="en-US"/>
        </w:rPr>
        <w:t>positivity of post-transplant</w:t>
      </w:r>
      <w:r w:rsidR="00FF7B94" w:rsidRPr="00390BB3">
        <w:rPr>
          <w:rFonts w:ascii="Book Antiqua" w:hAnsi="Book Antiqua" w:cs="AdvMinionNormal_Rm"/>
          <w:color w:val="000000"/>
          <w:sz w:val="24"/>
          <w:szCs w:val="24"/>
          <w:lang w:val="en-US"/>
        </w:rPr>
        <w:t xml:space="preserve"> sera cannot exclude</w:t>
      </w:r>
      <w:r w:rsidR="00FF7B94" w:rsidRPr="00390BB3">
        <w:rPr>
          <w:rFonts w:ascii="Book Antiqua" w:hAnsi="Book Antiqua"/>
          <w:color w:val="000000"/>
          <w:sz w:val="24"/>
          <w:szCs w:val="24"/>
          <w:lang w:val="en-US"/>
        </w:rPr>
        <w:t xml:space="preserve"> </w:t>
      </w:r>
      <w:r w:rsidR="00FF7B94" w:rsidRPr="00390BB3">
        <w:rPr>
          <w:rFonts w:ascii="Book Antiqua" w:hAnsi="Book Antiqua" w:cs="AdvMinionNormal_Rm"/>
          <w:color w:val="000000"/>
          <w:sz w:val="24"/>
          <w:szCs w:val="24"/>
          <w:lang w:val="en-US"/>
        </w:rPr>
        <w:t>a diagnosis of CD</w:t>
      </w:r>
      <w:r w:rsidR="008B73A3" w:rsidRPr="00390BB3">
        <w:rPr>
          <w:rFonts w:ascii="Book Antiqua" w:hAnsi="Book Antiqua" w:cs="AdvMinionNormal_Rm"/>
          <w:color w:val="000000"/>
          <w:sz w:val="24"/>
          <w:szCs w:val="24"/>
          <w:lang w:val="en-US"/>
        </w:rPr>
        <w:t>,</w:t>
      </w:r>
      <w:r w:rsidR="00FF7B94" w:rsidRPr="00390BB3">
        <w:rPr>
          <w:rFonts w:ascii="Book Antiqua" w:hAnsi="Book Antiqua" w:cs="AdvMinionNormal_Rm"/>
          <w:color w:val="000000"/>
          <w:sz w:val="24"/>
          <w:szCs w:val="24"/>
          <w:lang w:val="en-US"/>
        </w:rPr>
        <w:t xml:space="preserve"> </w:t>
      </w:r>
      <w:r w:rsidR="004A7D4F" w:rsidRPr="00390BB3">
        <w:rPr>
          <w:rFonts w:ascii="Book Antiqua" w:hAnsi="Book Antiqua" w:cs="AdvMinionNormal_Rm"/>
          <w:color w:val="000000"/>
          <w:sz w:val="24"/>
          <w:szCs w:val="24"/>
          <w:lang w:val="en-US"/>
        </w:rPr>
        <w:t xml:space="preserve">therefore </w:t>
      </w:r>
      <w:r w:rsidR="00FF7B94" w:rsidRPr="00390BB3">
        <w:rPr>
          <w:rFonts w:ascii="Book Antiqua" w:hAnsi="Book Antiqua" w:cs="AdvMinionNormal_Rm"/>
          <w:color w:val="000000"/>
          <w:sz w:val="24"/>
          <w:szCs w:val="24"/>
          <w:lang w:val="en-US"/>
        </w:rPr>
        <w:t>support</w:t>
      </w:r>
      <w:r w:rsidR="004A7D4F" w:rsidRPr="00390BB3">
        <w:rPr>
          <w:rFonts w:ascii="Book Antiqua" w:hAnsi="Book Antiqua" w:cs="AdvMinionNormal_Rm"/>
          <w:color w:val="000000"/>
          <w:sz w:val="24"/>
          <w:szCs w:val="24"/>
          <w:lang w:val="en-US"/>
        </w:rPr>
        <w:t>ing</w:t>
      </w:r>
      <w:r w:rsidR="00FF7B94" w:rsidRPr="00390BB3">
        <w:rPr>
          <w:rFonts w:ascii="Book Antiqua" w:hAnsi="Book Antiqua" w:cs="AdvMinionNormal_Rm"/>
          <w:color w:val="000000"/>
          <w:sz w:val="24"/>
          <w:szCs w:val="24"/>
          <w:lang w:val="en-US"/>
        </w:rPr>
        <w:t xml:space="preserve"> the pre</w:t>
      </w:r>
      <w:r w:rsidR="001A6869" w:rsidRPr="00390BB3">
        <w:rPr>
          <w:rFonts w:ascii="Book Antiqua" w:hAnsi="Book Antiqua" w:cs="AdvMinionNormal_Rm"/>
          <w:color w:val="000000"/>
          <w:sz w:val="24"/>
          <w:szCs w:val="24"/>
          <w:lang w:val="en-US"/>
        </w:rPr>
        <w:t>-</w:t>
      </w:r>
      <w:r w:rsidR="00FF7B94" w:rsidRPr="00390BB3">
        <w:rPr>
          <w:rFonts w:ascii="Book Antiqua" w:hAnsi="Book Antiqua" w:cs="AdvMinionNormal_Rm"/>
          <w:color w:val="000000"/>
          <w:sz w:val="24"/>
          <w:szCs w:val="24"/>
          <w:lang w:val="en-US"/>
        </w:rPr>
        <w:t xml:space="preserve">transplantation screening </w:t>
      </w:r>
      <w:r w:rsidR="008F2876" w:rsidRPr="00390BB3">
        <w:rPr>
          <w:rFonts w:ascii="Book Antiqua" w:hAnsi="Book Antiqua" w:cs="AdvMinionNormal_Rm"/>
          <w:color w:val="000000"/>
          <w:sz w:val="24"/>
          <w:szCs w:val="24"/>
          <w:lang w:val="en-US"/>
        </w:rPr>
        <w:t>of</w:t>
      </w:r>
      <w:r w:rsidR="00FF7B94" w:rsidRPr="00390BB3">
        <w:rPr>
          <w:rFonts w:ascii="Book Antiqua" w:hAnsi="Book Antiqua" w:cs="AdvMinionNormal_Rm"/>
          <w:color w:val="000000"/>
          <w:sz w:val="24"/>
          <w:szCs w:val="24"/>
          <w:lang w:val="en-US"/>
        </w:rPr>
        <w:t xml:space="preserve"> patients with</w:t>
      </w:r>
      <w:r w:rsidR="00FF7B94" w:rsidRPr="00390BB3">
        <w:rPr>
          <w:rFonts w:ascii="Book Antiqua" w:hAnsi="Book Antiqua"/>
          <w:color w:val="000000"/>
          <w:sz w:val="24"/>
          <w:szCs w:val="24"/>
          <w:lang w:val="en-US"/>
        </w:rPr>
        <w:t xml:space="preserve"> </w:t>
      </w:r>
      <w:r w:rsidR="00FF7B94" w:rsidRPr="00390BB3">
        <w:rPr>
          <w:rFonts w:ascii="Book Antiqua" w:hAnsi="Book Antiqua" w:cs="AdvMinionNormal_Rm"/>
          <w:color w:val="000000"/>
          <w:sz w:val="24"/>
          <w:szCs w:val="24"/>
          <w:lang w:val="en-US"/>
        </w:rPr>
        <w:t xml:space="preserve">end-stage </w:t>
      </w:r>
      <w:r w:rsidR="008B73A3" w:rsidRPr="00390BB3">
        <w:rPr>
          <w:rFonts w:ascii="Book Antiqua" w:hAnsi="Book Antiqua" w:cs="AdvMinionNormal_Rm"/>
          <w:color w:val="000000"/>
          <w:sz w:val="24"/>
          <w:szCs w:val="24"/>
          <w:lang w:val="en-US"/>
        </w:rPr>
        <w:t>AILD</w:t>
      </w:r>
      <w:r w:rsidR="00844A3D" w:rsidRPr="00390BB3">
        <w:rPr>
          <w:rFonts w:ascii="Book Antiqua" w:hAnsi="Book Antiqua" w:cs="AdvMinionNormal_Rm"/>
          <w:color w:val="000000"/>
          <w:sz w:val="24"/>
          <w:szCs w:val="24"/>
          <w:vertAlign w:val="superscript"/>
          <w:lang w:val="en-US"/>
        </w:rPr>
        <w:t>[64</w:t>
      </w:r>
      <w:r w:rsidR="00BC07DB" w:rsidRPr="00390BB3">
        <w:rPr>
          <w:rFonts w:ascii="Book Antiqua" w:hAnsi="Book Antiqua" w:cs="AdvMinionNormal_Rm"/>
          <w:color w:val="000000"/>
          <w:sz w:val="24"/>
          <w:szCs w:val="24"/>
          <w:vertAlign w:val="superscript"/>
          <w:lang w:val="en-US"/>
        </w:rPr>
        <w:t>]</w:t>
      </w:r>
      <w:r w:rsidR="00FF7B94" w:rsidRPr="00390BB3">
        <w:rPr>
          <w:rFonts w:ascii="Book Antiqua" w:hAnsi="Book Antiqua" w:cs="AdvMinionNormal_Rm"/>
          <w:color w:val="000000"/>
          <w:sz w:val="24"/>
          <w:szCs w:val="24"/>
          <w:lang w:val="en-US"/>
        </w:rPr>
        <w:t>.</w:t>
      </w:r>
    </w:p>
    <w:p w:rsidR="00D44DC6" w:rsidRPr="00390BB3" w:rsidRDefault="00554526" w:rsidP="00AC3A83">
      <w:pPr>
        <w:adjustRightInd w:val="0"/>
        <w:snapToGrid w:val="0"/>
        <w:spacing w:after="0" w:line="360" w:lineRule="auto"/>
        <w:jc w:val="both"/>
        <w:rPr>
          <w:rFonts w:ascii="Book Antiqua" w:hAnsi="Book Antiqua"/>
          <w:color w:val="000000"/>
          <w:sz w:val="24"/>
          <w:szCs w:val="24"/>
          <w:lang w:val="en-US"/>
        </w:rPr>
      </w:pPr>
      <w:r w:rsidRPr="00390BB3">
        <w:rPr>
          <w:rFonts w:ascii="Book Antiqua" w:hAnsi="Book Antiqua"/>
          <w:color w:val="000000"/>
          <w:sz w:val="24"/>
          <w:szCs w:val="24"/>
          <w:lang w:val="en-US"/>
        </w:rPr>
        <w:t xml:space="preserve"> </w:t>
      </w:r>
      <w:r w:rsidR="007053A9" w:rsidRPr="00390BB3">
        <w:rPr>
          <w:rFonts w:ascii="Book Antiqua" w:hAnsi="Book Antiqua"/>
          <w:color w:val="000000"/>
          <w:sz w:val="24"/>
          <w:szCs w:val="24"/>
          <w:lang w:val="en-US"/>
        </w:rPr>
        <w:tab/>
        <w:t xml:space="preserve">In </w:t>
      </w:r>
      <w:r w:rsidR="00720B2F" w:rsidRPr="00390BB3">
        <w:rPr>
          <w:rFonts w:ascii="Book Antiqua" w:hAnsi="Book Antiqua"/>
          <w:color w:val="000000"/>
          <w:sz w:val="24"/>
          <w:szCs w:val="24"/>
          <w:lang w:val="en-US"/>
        </w:rPr>
        <w:t>children</w:t>
      </w:r>
      <w:r w:rsidR="007053A9" w:rsidRPr="00390BB3">
        <w:rPr>
          <w:rFonts w:ascii="Book Antiqua" w:hAnsi="Book Antiqua"/>
          <w:color w:val="000000"/>
          <w:sz w:val="24"/>
          <w:szCs w:val="24"/>
          <w:lang w:val="en-US"/>
        </w:rPr>
        <w:t>, severe liver disease has been described in association with CD</w:t>
      </w:r>
      <w:r w:rsidR="00844A3D" w:rsidRPr="00390BB3">
        <w:rPr>
          <w:rFonts w:ascii="Book Antiqua" w:hAnsi="Book Antiqua"/>
          <w:color w:val="000000"/>
          <w:sz w:val="24"/>
          <w:szCs w:val="24"/>
          <w:vertAlign w:val="superscript"/>
          <w:lang w:val="en-US"/>
        </w:rPr>
        <w:t>[65-68</w:t>
      </w:r>
      <w:r w:rsidR="00BC07DB" w:rsidRPr="00390BB3">
        <w:rPr>
          <w:rFonts w:ascii="Book Antiqua" w:hAnsi="Book Antiqua"/>
          <w:color w:val="000000"/>
          <w:sz w:val="24"/>
          <w:szCs w:val="24"/>
          <w:vertAlign w:val="superscript"/>
          <w:lang w:val="en-US"/>
        </w:rPr>
        <w:t>]</w:t>
      </w:r>
      <w:r w:rsidR="007053A9" w:rsidRPr="00390BB3">
        <w:rPr>
          <w:rFonts w:ascii="Book Antiqua" w:hAnsi="Book Antiqua"/>
          <w:color w:val="000000"/>
          <w:sz w:val="24"/>
          <w:szCs w:val="24"/>
          <w:lang w:val="en-US"/>
        </w:rPr>
        <w:t xml:space="preserve">. </w:t>
      </w:r>
      <w:r w:rsidR="00D44DC6" w:rsidRPr="00390BB3">
        <w:rPr>
          <w:rFonts w:ascii="Book Antiqua" w:hAnsi="Book Antiqua"/>
          <w:color w:val="000000"/>
          <w:sz w:val="24"/>
          <w:szCs w:val="24"/>
          <w:lang w:val="en-US"/>
        </w:rPr>
        <w:t xml:space="preserve">Demir </w:t>
      </w:r>
      <w:r w:rsidR="00390108" w:rsidRPr="00390BB3">
        <w:rPr>
          <w:rFonts w:ascii="Book Antiqua" w:hAnsi="Book Antiqua"/>
          <w:i/>
          <w:color w:val="000000"/>
          <w:sz w:val="24"/>
          <w:szCs w:val="24"/>
          <w:lang w:val="en-US"/>
        </w:rPr>
        <w:t>et al</w:t>
      </w:r>
      <w:r w:rsidR="00844A3D" w:rsidRPr="00390BB3">
        <w:rPr>
          <w:rFonts w:ascii="Book Antiqua" w:hAnsi="Book Antiqua"/>
          <w:color w:val="000000"/>
          <w:sz w:val="24"/>
          <w:szCs w:val="24"/>
          <w:vertAlign w:val="superscript"/>
          <w:lang w:val="en-US"/>
        </w:rPr>
        <w:t>[65</w:t>
      </w:r>
      <w:r w:rsidR="00BC07DB" w:rsidRPr="00390BB3">
        <w:rPr>
          <w:rFonts w:ascii="Book Antiqua" w:hAnsi="Book Antiqua"/>
          <w:color w:val="000000"/>
          <w:sz w:val="24"/>
          <w:szCs w:val="24"/>
          <w:vertAlign w:val="superscript"/>
          <w:lang w:val="en-US"/>
        </w:rPr>
        <w:t>]</w:t>
      </w:r>
      <w:r w:rsidR="00BC07DB" w:rsidRPr="00390BB3">
        <w:rPr>
          <w:rFonts w:ascii="Book Antiqua" w:hAnsi="Book Antiqua"/>
          <w:color w:val="000000"/>
          <w:sz w:val="24"/>
          <w:szCs w:val="24"/>
          <w:lang w:val="en-US"/>
        </w:rPr>
        <w:t xml:space="preserve"> </w:t>
      </w:r>
      <w:r w:rsidR="00D44DC6" w:rsidRPr="00390BB3">
        <w:rPr>
          <w:rFonts w:ascii="Book Antiqua" w:hAnsi="Book Antiqua"/>
          <w:color w:val="000000"/>
          <w:sz w:val="24"/>
          <w:szCs w:val="24"/>
          <w:lang w:val="en-US"/>
        </w:rPr>
        <w:t>reported five celiac children with cryptogenic cirrhosis</w:t>
      </w:r>
      <w:r w:rsidR="006F39AA" w:rsidRPr="00390BB3">
        <w:rPr>
          <w:rFonts w:ascii="Book Antiqua" w:hAnsi="Book Antiqua"/>
          <w:color w:val="000000"/>
          <w:sz w:val="24"/>
          <w:szCs w:val="24"/>
          <w:lang w:val="en-US"/>
        </w:rPr>
        <w:t>.</w:t>
      </w:r>
      <w:r w:rsidR="00D44DC6" w:rsidRPr="00390BB3">
        <w:rPr>
          <w:rFonts w:ascii="Book Antiqua" w:hAnsi="Book Antiqua"/>
          <w:color w:val="000000"/>
          <w:sz w:val="24"/>
          <w:szCs w:val="24"/>
          <w:lang w:val="en-US"/>
        </w:rPr>
        <w:t xml:space="preserve"> In three patients</w:t>
      </w:r>
      <w:r w:rsidRPr="00390BB3">
        <w:rPr>
          <w:rFonts w:ascii="Book Antiqua" w:hAnsi="Book Antiqua"/>
          <w:color w:val="000000"/>
          <w:sz w:val="24"/>
          <w:szCs w:val="24"/>
          <w:lang w:val="en-US"/>
        </w:rPr>
        <w:t xml:space="preserve"> </w:t>
      </w:r>
      <w:r w:rsidR="00680B98" w:rsidRPr="00390BB3">
        <w:rPr>
          <w:rFonts w:ascii="Book Antiqua" w:hAnsi="Book Antiqua"/>
          <w:color w:val="000000"/>
          <w:sz w:val="24"/>
          <w:szCs w:val="24"/>
          <w:lang w:val="en-US"/>
        </w:rPr>
        <w:t>with</w:t>
      </w:r>
      <w:r w:rsidR="00D44DC6" w:rsidRPr="00390BB3">
        <w:rPr>
          <w:rFonts w:ascii="Book Antiqua" w:hAnsi="Book Antiqua"/>
          <w:color w:val="000000"/>
          <w:sz w:val="24"/>
          <w:szCs w:val="24"/>
          <w:lang w:val="en-US"/>
        </w:rPr>
        <w:t xml:space="preserve"> chronic diarrhea and hepatosplenomegaly, the diagnoses of CD and cirrhosis were </w:t>
      </w:r>
      <w:r w:rsidR="00680B98" w:rsidRPr="00390BB3">
        <w:rPr>
          <w:rFonts w:ascii="Book Antiqua" w:hAnsi="Book Antiqua"/>
          <w:color w:val="000000"/>
          <w:sz w:val="24"/>
          <w:szCs w:val="24"/>
          <w:lang w:val="en-US"/>
        </w:rPr>
        <w:t>concomitant</w:t>
      </w:r>
      <w:r w:rsidR="00D44DC6" w:rsidRPr="00390BB3">
        <w:rPr>
          <w:rFonts w:ascii="Book Antiqua" w:hAnsi="Book Antiqua"/>
          <w:color w:val="000000"/>
          <w:sz w:val="24"/>
          <w:szCs w:val="24"/>
          <w:lang w:val="en-US"/>
        </w:rPr>
        <w:t>,</w:t>
      </w:r>
      <w:r w:rsidRPr="00390BB3">
        <w:rPr>
          <w:rFonts w:ascii="Book Antiqua" w:hAnsi="Book Antiqua"/>
          <w:color w:val="000000"/>
          <w:sz w:val="24"/>
          <w:szCs w:val="24"/>
          <w:lang w:val="en-US"/>
        </w:rPr>
        <w:t xml:space="preserve"> </w:t>
      </w:r>
      <w:r w:rsidR="00D44DC6" w:rsidRPr="00390BB3">
        <w:rPr>
          <w:rFonts w:ascii="Book Antiqua" w:hAnsi="Book Antiqua"/>
          <w:color w:val="000000"/>
          <w:sz w:val="24"/>
          <w:szCs w:val="24"/>
          <w:lang w:val="en-US"/>
        </w:rPr>
        <w:t>whereas in two patients, CD was diagnosed following</w:t>
      </w:r>
      <w:r w:rsidRPr="00390BB3">
        <w:rPr>
          <w:rFonts w:ascii="Book Antiqua" w:hAnsi="Book Antiqua"/>
          <w:color w:val="000000"/>
          <w:sz w:val="24"/>
          <w:szCs w:val="24"/>
          <w:lang w:val="en-US"/>
        </w:rPr>
        <w:t xml:space="preserve"> </w:t>
      </w:r>
      <w:r w:rsidR="005E4038" w:rsidRPr="00390BB3">
        <w:rPr>
          <w:rFonts w:ascii="Book Antiqua" w:hAnsi="Book Antiqua"/>
          <w:color w:val="000000"/>
          <w:sz w:val="24"/>
          <w:szCs w:val="24"/>
          <w:lang w:val="en-US"/>
        </w:rPr>
        <w:t>that</w:t>
      </w:r>
      <w:r w:rsidR="0057125B" w:rsidRPr="00390BB3">
        <w:rPr>
          <w:rFonts w:ascii="Book Antiqua" w:hAnsi="Book Antiqua"/>
          <w:color w:val="000000"/>
          <w:sz w:val="24"/>
          <w:szCs w:val="24"/>
          <w:lang w:val="en-US"/>
        </w:rPr>
        <w:t xml:space="preserve"> of cirrhosis. </w:t>
      </w:r>
      <w:r w:rsidR="002D3FAD" w:rsidRPr="00390BB3">
        <w:rPr>
          <w:rFonts w:ascii="Book Antiqua" w:hAnsi="Book Antiqua"/>
          <w:color w:val="000000"/>
          <w:sz w:val="24"/>
          <w:szCs w:val="24"/>
          <w:lang w:val="en-US"/>
        </w:rPr>
        <w:t xml:space="preserve">One to </w:t>
      </w:r>
      <w:r w:rsidR="00680B98" w:rsidRPr="00390BB3">
        <w:rPr>
          <w:rFonts w:ascii="Book Antiqua" w:hAnsi="Book Antiqua"/>
          <w:color w:val="000000"/>
          <w:sz w:val="24"/>
          <w:szCs w:val="24"/>
          <w:lang w:val="en-US"/>
        </w:rPr>
        <w:t>five</w:t>
      </w:r>
      <w:r w:rsidR="00D44DC6" w:rsidRPr="00390BB3">
        <w:rPr>
          <w:rFonts w:ascii="Book Antiqua" w:hAnsi="Book Antiqua"/>
          <w:color w:val="000000"/>
          <w:sz w:val="24"/>
          <w:szCs w:val="24"/>
          <w:lang w:val="en-US"/>
        </w:rPr>
        <w:t xml:space="preserve"> years</w:t>
      </w:r>
      <w:r w:rsidR="002D3FAD" w:rsidRPr="00390BB3">
        <w:rPr>
          <w:rFonts w:ascii="Book Antiqua" w:hAnsi="Book Antiqua"/>
          <w:color w:val="000000"/>
          <w:sz w:val="24"/>
          <w:szCs w:val="24"/>
          <w:lang w:val="en-US"/>
        </w:rPr>
        <w:t xml:space="preserve"> later</w:t>
      </w:r>
      <w:r w:rsidR="00D44DC6" w:rsidRPr="00390BB3">
        <w:rPr>
          <w:rFonts w:ascii="Book Antiqua" w:hAnsi="Book Antiqua"/>
          <w:color w:val="000000"/>
          <w:sz w:val="24"/>
          <w:szCs w:val="24"/>
          <w:lang w:val="en-US"/>
        </w:rPr>
        <w:t xml:space="preserve">, </w:t>
      </w:r>
      <w:r w:rsidR="004A7D4F" w:rsidRPr="00390BB3">
        <w:rPr>
          <w:rFonts w:ascii="Book Antiqua" w:hAnsi="Book Antiqua"/>
          <w:color w:val="000000"/>
          <w:sz w:val="24"/>
          <w:szCs w:val="24"/>
          <w:lang w:val="en-US"/>
        </w:rPr>
        <w:t xml:space="preserve">three patients on strict GDF had </w:t>
      </w:r>
      <w:r w:rsidR="00D44DC6" w:rsidRPr="00390BB3">
        <w:rPr>
          <w:rFonts w:ascii="Book Antiqua" w:hAnsi="Book Antiqua"/>
          <w:color w:val="000000"/>
          <w:sz w:val="24"/>
          <w:szCs w:val="24"/>
          <w:lang w:val="en-US"/>
        </w:rPr>
        <w:t>normal</w:t>
      </w:r>
      <w:r w:rsidR="002D3FAD" w:rsidRPr="00390BB3">
        <w:rPr>
          <w:rFonts w:ascii="Book Antiqua" w:hAnsi="Book Antiqua"/>
          <w:color w:val="000000"/>
          <w:sz w:val="24"/>
          <w:szCs w:val="24"/>
          <w:lang w:val="en-US"/>
        </w:rPr>
        <w:t xml:space="preserve"> values </w:t>
      </w:r>
      <w:r w:rsidR="00D44DC6" w:rsidRPr="00390BB3">
        <w:rPr>
          <w:rFonts w:ascii="Book Antiqua" w:hAnsi="Book Antiqua"/>
          <w:color w:val="000000"/>
          <w:sz w:val="24"/>
          <w:szCs w:val="24"/>
          <w:lang w:val="en-US"/>
        </w:rPr>
        <w:t>of serum aminotransferase</w:t>
      </w:r>
      <w:r w:rsidR="002D3FAD" w:rsidRPr="00390BB3">
        <w:rPr>
          <w:rFonts w:ascii="Book Antiqua" w:hAnsi="Book Antiqua"/>
          <w:color w:val="000000"/>
          <w:sz w:val="24"/>
          <w:szCs w:val="24"/>
          <w:lang w:val="en-US"/>
        </w:rPr>
        <w:t>s</w:t>
      </w:r>
      <w:r w:rsidR="00720B2F" w:rsidRPr="00390BB3">
        <w:rPr>
          <w:rFonts w:ascii="Book Antiqua" w:hAnsi="Book Antiqua"/>
          <w:color w:val="000000"/>
          <w:sz w:val="24"/>
          <w:szCs w:val="24"/>
          <w:lang w:val="en-US"/>
        </w:rPr>
        <w:t>,</w:t>
      </w:r>
      <w:r w:rsidR="00D44DC6" w:rsidRPr="00390BB3">
        <w:rPr>
          <w:rFonts w:ascii="Book Antiqua" w:hAnsi="Book Antiqua"/>
          <w:color w:val="000000"/>
          <w:sz w:val="24"/>
          <w:szCs w:val="24"/>
          <w:lang w:val="en-US"/>
        </w:rPr>
        <w:t xml:space="preserve"> and clinical improvement</w:t>
      </w:r>
      <w:r w:rsidR="004A7D4F" w:rsidRPr="00390BB3">
        <w:rPr>
          <w:rFonts w:ascii="Book Antiqua" w:hAnsi="Book Antiqua"/>
          <w:color w:val="000000"/>
          <w:sz w:val="24"/>
          <w:szCs w:val="24"/>
          <w:lang w:val="en-US"/>
        </w:rPr>
        <w:t xml:space="preserve">. The other two patients </w:t>
      </w:r>
      <w:r w:rsidR="00720B2F" w:rsidRPr="00390BB3">
        <w:rPr>
          <w:rFonts w:ascii="Book Antiqua" w:hAnsi="Book Antiqua"/>
          <w:color w:val="000000"/>
          <w:sz w:val="24"/>
          <w:szCs w:val="24"/>
          <w:lang w:val="en-US"/>
        </w:rPr>
        <w:t>with</w:t>
      </w:r>
      <w:r w:rsidR="004A7D4F" w:rsidRPr="00390BB3">
        <w:rPr>
          <w:rFonts w:ascii="Book Antiqua" w:hAnsi="Book Antiqua"/>
          <w:color w:val="000000"/>
          <w:sz w:val="24"/>
          <w:szCs w:val="24"/>
          <w:lang w:val="en-US"/>
        </w:rPr>
        <w:t xml:space="preserve"> </w:t>
      </w:r>
      <w:r w:rsidR="002D3FAD" w:rsidRPr="00390BB3">
        <w:rPr>
          <w:rFonts w:ascii="Book Antiqua" w:hAnsi="Book Antiqua"/>
          <w:color w:val="000000"/>
          <w:sz w:val="24"/>
          <w:szCs w:val="24"/>
          <w:lang w:val="en-US"/>
        </w:rPr>
        <w:t xml:space="preserve">poor dietary compliance had </w:t>
      </w:r>
      <w:r w:rsidR="00D44DC6" w:rsidRPr="00390BB3">
        <w:rPr>
          <w:rFonts w:ascii="Book Antiqua" w:hAnsi="Book Antiqua"/>
          <w:color w:val="000000"/>
          <w:sz w:val="24"/>
          <w:szCs w:val="24"/>
          <w:lang w:val="en-US"/>
        </w:rPr>
        <w:t xml:space="preserve">no improvement in liver </w:t>
      </w:r>
      <w:r w:rsidR="00BC07DB" w:rsidRPr="00390BB3">
        <w:rPr>
          <w:rFonts w:ascii="Book Antiqua" w:hAnsi="Book Antiqua"/>
          <w:color w:val="000000"/>
          <w:sz w:val="24"/>
          <w:szCs w:val="24"/>
          <w:lang w:val="en-US"/>
        </w:rPr>
        <w:t xml:space="preserve">function. Al-Hussaini </w:t>
      </w:r>
      <w:r w:rsidR="00390108" w:rsidRPr="00390BB3">
        <w:rPr>
          <w:rFonts w:ascii="Book Antiqua" w:hAnsi="Book Antiqua"/>
          <w:i/>
          <w:color w:val="000000"/>
          <w:sz w:val="24"/>
          <w:szCs w:val="24"/>
          <w:lang w:val="en-US"/>
        </w:rPr>
        <w:t>et al</w:t>
      </w:r>
      <w:r w:rsidR="00844A3D" w:rsidRPr="00390BB3">
        <w:rPr>
          <w:rFonts w:ascii="Book Antiqua" w:hAnsi="Book Antiqua"/>
          <w:color w:val="000000"/>
          <w:sz w:val="24"/>
          <w:szCs w:val="24"/>
          <w:vertAlign w:val="superscript"/>
          <w:lang w:val="en-US"/>
        </w:rPr>
        <w:t>[66</w:t>
      </w:r>
      <w:r w:rsidR="00BC07DB" w:rsidRPr="00390BB3">
        <w:rPr>
          <w:rFonts w:ascii="Book Antiqua" w:hAnsi="Book Antiqua"/>
          <w:color w:val="000000"/>
          <w:sz w:val="24"/>
          <w:szCs w:val="24"/>
          <w:vertAlign w:val="superscript"/>
          <w:lang w:val="en-US"/>
        </w:rPr>
        <w:t>]</w:t>
      </w:r>
      <w:r w:rsidR="002504F8" w:rsidRPr="00390BB3">
        <w:rPr>
          <w:rFonts w:ascii="Book Antiqua" w:hAnsi="Book Antiqua"/>
          <w:color w:val="000000"/>
          <w:sz w:val="24"/>
          <w:szCs w:val="24"/>
          <w:lang w:val="en-US"/>
        </w:rPr>
        <w:t xml:space="preserve"> r</w:t>
      </w:r>
      <w:r w:rsidR="004A7D4F" w:rsidRPr="00390BB3">
        <w:rPr>
          <w:rFonts w:ascii="Book Antiqua" w:hAnsi="Book Antiqua"/>
          <w:color w:val="000000"/>
          <w:sz w:val="24"/>
          <w:szCs w:val="24"/>
          <w:lang w:val="en-US"/>
        </w:rPr>
        <w:t>eported an 11-year-</w:t>
      </w:r>
      <w:r w:rsidR="00D44DC6" w:rsidRPr="00390BB3">
        <w:rPr>
          <w:rFonts w:ascii="Book Antiqua" w:hAnsi="Book Antiqua"/>
          <w:color w:val="000000"/>
          <w:sz w:val="24"/>
          <w:szCs w:val="24"/>
          <w:lang w:val="en-US"/>
        </w:rPr>
        <w:t>old girl with liver failure due to sclerosing chola</w:t>
      </w:r>
      <w:r w:rsidR="00720B2F" w:rsidRPr="00390BB3">
        <w:rPr>
          <w:rFonts w:ascii="Book Antiqua" w:hAnsi="Book Antiqua"/>
          <w:color w:val="000000"/>
          <w:sz w:val="24"/>
          <w:szCs w:val="24"/>
          <w:lang w:val="en-US"/>
        </w:rPr>
        <w:t>ngitis associated with CD. T</w:t>
      </w:r>
      <w:r w:rsidR="00D44DC6" w:rsidRPr="00390BB3">
        <w:rPr>
          <w:rFonts w:ascii="Book Antiqua" w:hAnsi="Book Antiqua"/>
          <w:color w:val="000000"/>
          <w:sz w:val="24"/>
          <w:szCs w:val="24"/>
          <w:lang w:val="en-US"/>
        </w:rPr>
        <w:t>reatment with ursodeoxycholic acid</w:t>
      </w:r>
      <w:r w:rsidRPr="00390BB3">
        <w:rPr>
          <w:rFonts w:ascii="Book Antiqua" w:hAnsi="Book Antiqua"/>
          <w:color w:val="000000"/>
          <w:sz w:val="24"/>
          <w:szCs w:val="24"/>
          <w:lang w:val="en-US"/>
        </w:rPr>
        <w:t xml:space="preserve"> </w:t>
      </w:r>
      <w:r w:rsidR="00D44DC6" w:rsidRPr="00390BB3">
        <w:rPr>
          <w:rFonts w:ascii="Book Antiqua" w:hAnsi="Book Antiqua"/>
          <w:color w:val="000000"/>
          <w:sz w:val="24"/>
          <w:szCs w:val="24"/>
          <w:lang w:val="en-US"/>
        </w:rPr>
        <w:t>and GFD, and steroid tapered over three months, normalized</w:t>
      </w:r>
      <w:r w:rsidR="00720B2F" w:rsidRPr="00390BB3">
        <w:rPr>
          <w:rFonts w:ascii="Book Antiqua" w:hAnsi="Book Antiqua"/>
          <w:color w:val="000000"/>
          <w:sz w:val="24"/>
          <w:szCs w:val="24"/>
          <w:lang w:val="en-US"/>
        </w:rPr>
        <w:t xml:space="preserve"> the</w:t>
      </w:r>
      <w:r w:rsidR="00D44DC6" w:rsidRPr="00390BB3">
        <w:rPr>
          <w:rFonts w:ascii="Book Antiqua" w:hAnsi="Book Antiqua"/>
          <w:color w:val="000000"/>
          <w:sz w:val="24"/>
          <w:szCs w:val="24"/>
          <w:lang w:val="en-US"/>
        </w:rPr>
        <w:t xml:space="preserve"> liver function tests</w:t>
      </w:r>
      <w:r w:rsidR="00BC07DB" w:rsidRPr="00390BB3">
        <w:rPr>
          <w:rFonts w:ascii="Book Antiqua" w:hAnsi="Book Antiqua"/>
          <w:color w:val="000000"/>
          <w:sz w:val="24"/>
          <w:szCs w:val="24"/>
          <w:lang w:val="en-US"/>
        </w:rPr>
        <w:t>.</w:t>
      </w:r>
      <w:r w:rsidR="00234B21" w:rsidRPr="00390BB3">
        <w:rPr>
          <w:rFonts w:ascii="Book Antiqua" w:hAnsi="Book Antiqua"/>
          <w:color w:val="000000"/>
          <w:sz w:val="24"/>
          <w:szCs w:val="24"/>
          <w:lang w:val="en-US"/>
        </w:rPr>
        <w:t xml:space="preserve"> A </w:t>
      </w:r>
      <w:r w:rsidR="00D44DC6" w:rsidRPr="00390BB3">
        <w:rPr>
          <w:rFonts w:ascii="Book Antiqua" w:hAnsi="Book Antiqua"/>
          <w:color w:val="000000"/>
          <w:sz w:val="24"/>
          <w:szCs w:val="24"/>
          <w:lang w:val="en-US"/>
        </w:rPr>
        <w:t>few cases of CD with severe liver involvemen</w:t>
      </w:r>
      <w:r w:rsidR="00A81598" w:rsidRPr="00390BB3">
        <w:rPr>
          <w:rFonts w:ascii="Book Antiqua" w:hAnsi="Book Antiqua"/>
          <w:color w:val="000000"/>
          <w:sz w:val="24"/>
          <w:szCs w:val="24"/>
          <w:lang w:val="en-US"/>
        </w:rPr>
        <w:t>t requiring liver transplant have</w:t>
      </w:r>
      <w:r w:rsidR="00D44DC6" w:rsidRPr="00390BB3">
        <w:rPr>
          <w:rFonts w:ascii="Book Antiqua" w:hAnsi="Book Antiqua"/>
          <w:color w:val="000000"/>
          <w:sz w:val="24"/>
          <w:szCs w:val="24"/>
          <w:lang w:val="en-US"/>
        </w:rPr>
        <w:t xml:space="preserve"> been </w:t>
      </w:r>
      <w:r w:rsidR="00A81598" w:rsidRPr="00390BB3">
        <w:rPr>
          <w:rFonts w:ascii="Book Antiqua" w:hAnsi="Book Antiqua"/>
          <w:color w:val="000000"/>
          <w:sz w:val="24"/>
          <w:szCs w:val="24"/>
          <w:lang w:val="en-US"/>
        </w:rPr>
        <w:t xml:space="preserve">also </w:t>
      </w:r>
      <w:r w:rsidR="00D44DC6" w:rsidRPr="00390BB3">
        <w:rPr>
          <w:rFonts w:ascii="Book Antiqua" w:hAnsi="Book Antiqua"/>
          <w:color w:val="000000"/>
          <w:sz w:val="24"/>
          <w:szCs w:val="24"/>
          <w:lang w:val="en-US"/>
        </w:rPr>
        <w:t>reported</w:t>
      </w:r>
      <w:r w:rsidR="00844A3D" w:rsidRPr="00390BB3">
        <w:rPr>
          <w:rFonts w:ascii="Book Antiqua" w:hAnsi="Book Antiqua"/>
          <w:color w:val="000000"/>
          <w:sz w:val="24"/>
          <w:szCs w:val="24"/>
          <w:vertAlign w:val="superscript"/>
          <w:lang w:val="en-US"/>
        </w:rPr>
        <w:t>[67,68</w:t>
      </w:r>
      <w:r w:rsidR="00BC07DB" w:rsidRPr="00390BB3">
        <w:rPr>
          <w:rFonts w:ascii="Book Antiqua" w:hAnsi="Book Antiqua"/>
          <w:color w:val="000000"/>
          <w:sz w:val="24"/>
          <w:szCs w:val="24"/>
          <w:vertAlign w:val="superscript"/>
          <w:lang w:val="en-US"/>
        </w:rPr>
        <w:t>]</w:t>
      </w:r>
      <w:r w:rsidR="00D44DC6" w:rsidRPr="00390BB3">
        <w:rPr>
          <w:rFonts w:ascii="Book Antiqua" w:hAnsi="Book Antiqua"/>
          <w:color w:val="000000"/>
          <w:sz w:val="24"/>
          <w:szCs w:val="24"/>
          <w:lang w:val="en-US"/>
        </w:rPr>
        <w:t>.</w:t>
      </w:r>
      <w:r w:rsidRPr="00390BB3">
        <w:rPr>
          <w:rFonts w:ascii="Book Antiqua" w:hAnsi="Book Antiqua"/>
          <w:color w:val="000000"/>
          <w:sz w:val="24"/>
          <w:szCs w:val="24"/>
          <w:lang w:val="en-US"/>
        </w:rPr>
        <w:t xml:space="preserve"> </w:t>
      </w:r>
      <w:r w:rsidR="00A81598" w:rsidRPr="00390BB3">
        <w:rPr>
          <w:rFonts w:ascii="Book Antiqua" w:hAnsi="Book Antiqua"/>
          <w:color w:val="000000"/>
          <w:sz w:val="24"/>
          <w:szCs w:val="24"/>
          <w:lang w:val="en-US"/>
        </w:rPr>
        <w:t xml:space="preserve">In a case-report, </w:t>
      </w:r>
      <w:r w:rsidR="0057125B" w:rsidRPr="00390BB3">
        <w:rPr>
          <w:rFonts w:ascii="Book Antiqua" w:hAnsi="Book Antiqua"/>
          <w:color w:val="000000"/>
          <w:sz w:val="24"/>
          <w:szCs w:val="24"/>
          <w:lang w:val="en-US"/>
        </w:rPr>
        <w:t>Pavone</w:t>
      </w:r>
      <w:r w:rsidRPr="00390BB3">
        <w:rPr>
          <w:rFonts w:ascii="Book Antiqua" w:hAnsi="Book Antiqua"/>
          <w:color w:val="000000"/>
          <w:sz w:val="24"/>
          <w:szCs w:val="24"/>
          <w:lang w:val="en-US"/>
        </w:rPr>
        <w:t xml:space="preserve"> </w:t>
      </w:r>
      <w:r w:rsidR="00390108" w:rsidRPr="00390BB3">
        <w:rPr>
          <w:rFonts w:ascii="Book Antiqua" w:hAnsi="Book Antiqua"/>
          <w:i/>
          <w:color w:val="000000"/>
          <w:sz w:val="24"/>
          <w:szCs w:val="24"/>
          <w:lang w:val="en-US"/>
        </w:rPr>
        <w:t>et al</w:t>
      </w:r>
      <w:r w:rsidR="00844A3D" w:rsidRPr="00390BB3">
        <w:rPr>
          <w:rFonts w:ascii="Book Antiqua" w:hAnsi="Book Antiqua"/>
          <w:color w:val="000000"/>
          <w:sz w:val="24"/>
          <w:szCs w:val="24"/>
          <w:vertAlign w:val="superscript"/>
          <w:lang w:val="en-US"/>
        </w:rPr>
        <w:t>[6</w:t>
      </w:r>
      <w:r w:rsidR="00D6455B" w:rsidRPr="00390BB3">
        <w:rPr>
          <w:rFonts w:ascii="Book Antiqua" w:hAnsi="Book Antiqua"/>
          <w:color w:val="000000"/>
          <w:sz w:val="24"/>
          <w:szCs w:val="24"/>
          <w:vertAlign w:val="superscript"/>
          <w:lang w:val="en-US"/>
        </w:rPr>
        <w:t>7</w:t>
      </w:r>
      <w:r w:rsidR="00BC07DB" w:rsidRPr="00390BB3">
        <w:rPr>
          <w:rFonts w:ascii="Book Antiqua" w:hAnsi="Book Antiqua"/>
          <w:color w:val="000000"/>
          <w:sz w:val="24"/>
          <w:szCs w:val="24"/>
          <w:vertAlign w:val="superscript"/>
          <w:lang w:val="en-US"/>
        </w:rPr>
        <w:t>]</w:t>
      </w:r>
      <w:r w:rsidR="00BC07DB" w:rsidRPr="00390BB3">
        <w:rPr>
          <w:rFonts w:ascii="Book Antiqua" w:hAnsi="Book Antiqua"/>
          <w:color w:val="000000"/>
          <w:sz w:val="24"/>
          <w:szCs w:val="24"/>
          <w:lang w:val="en-US"/>
        </w:rPr>
        <w:t xml:space="preserve"> </w:t>
      </w:r>
      <w:r w:rsidR="00D44DC6" w:rsidRPr="00390BB3">
        <w:rPr>
          <w:rFonts w:ascii="Book Antiqua" w:hAnsi="Book Antiqua"/>
          <w:color w:val="000000"/>
          <w:sz w:val="24"/>
          <w:szCs w:val="24"/>
          <w:lang w:val="en-US"/>
        </w:rPr>
        <w:t>described</w:t>
      </w:r>
      <w:r w:rsidRPr="00390BB3">
        <w:rPr>
          <w:rFonts w:ascii="Book Antiqua" w:hAnsi="Book Antiqua"/>
          <w:color w:val="000000"/>
          <w:sz w:val="24"/>
          <w:szCs w:val="24"/>
          <w:lang w:val="en-US"/>
        </w:rPr>
        <w:t xml:space="preserve"> </w:t>
      </w:r>
      <w:r w:rsidR="00D44DC6" w:rsidRPr="00390BB3">
        <w:rPr>
          <w:rFonts w:ascii="Book Antiqua" w:hAnsi="Book Antiqua"/>
          <w:color w:val="000000"/>
          <w:sz w:val="24"/>
          <w:szCs w:val="24"/>
          <w:lang w:val="en-US"/>
        </w:rPr>
        <w:t xml:space="preserve">a 14-year-old girl </w:t>
      </w:r>
      <w:r w:rsidR="00A81598" w:rsidRPr="00390BB3">
        <w:rPr>
          <w:rFonts w:ascii="Book Antiqua" w:hAnsi="Book Antiqua"/>
          <w:color w:val="000000"/>
          <w:sz w:val="24"/>
          <w:szCs w:val="24"/>
          <w:lang w:val="en-US"/>
        </w:rPr>
        <w:t>with</w:t>
      </w:r>
      <w:r w:rsidR="00D44DC6" w:rsidRPr="00390BB3">
        <w:rPr>
          <w:rFonts w:ascii="Book Antiqua" w:hAnsi="Book Antiqua"/>
          <w:color w:val="000000"/>
          <w:sz w:val="24"/>
          <w:szCs w:val="24"/>
          <w:lang w:val="en-US"/>
        </w:rPr>
        <w:t xml:space="preserve"> CD </w:t>
      </w:r>
      <w:r w:rsidR="00A81598" w:rsidRPr="00390BB3">
        <w:rPr>
          <w:rFonts w:ascii="Book Antiqua" w:hAnsi="Book Antiqua"/>
          <w:color w:val="000000"/>
          <w:sz w:val="24"/>
          <w:szCs w:val="24"/>
          <w:lang w:val="en-US"/>
        </w:rPr>
        <w:t xml:space="preserve">and </w:t>
      </w:r>
      <w:r w:rsidR="00720B2F" w:rsidRPr="00390BB3">
        <w:rPr>
          <w:rFonts w:ascii="Book Antiqua" w:hAnsi="Book Antiqua"/>
          <w:color w:val="000000"/>
          <w:sz w:val="24"/>
          <w:szCs w:val="24"/>
          <w:lang w:val="en-US"/>
        </w:rPr>
        <w:t>mild</w:t>
      </w:r>
      <w:r w:rsidR="002D3FAD" w:rsidRPr="00390BB3">
        <w:rPr>
          <w:rFonts w:ascii="Book Antiqua" w:hAnsi="Book Antiqua"/>
          <w:color w:val="000000"/>
          <w:sz w:val="24"/>
          <w:szCs w:val="24"/>
          <w:lang w:val="en-US"/>
        </w:rPr>
        <w:t xml:space="preserve"> gastrointestinal symptoms developing</w:t>
      </w:r>
      <w:r w:rsidR="00D44DC6" w:rsidRPr="00390BB3">
        <w:rPr>
          <w:rFonts w:ascii="Book Antiqua" w:hAnsi="Book Antiqua"/>
          <w:color w:val="000000"/>
          <w:sz w:val="24"/>
          <w:szCs w:val="24"/>
          <w:lang w:val="en-US"/>
        </w:rPr>
        <w:t>, after a long</w:t>
      </w:r>
      <w:r w:rsidRPr="00390BB3">
        <w:rPr>
          <w:rFonts w:ascii="Book Antiqua" w:hAnsi="Book Antiqua"/>
          <w:color w:val="000000"/>
          <w:sz w:val="24"/>
          <w:szCs w:val="24"/>
          <w:lang w:val="en-US"/>
        </w:rPr>
        <w:t xml:space="preserve"> </w:t>
      </w:r>
      <w:r w:rsidR="002D3FAD" w:rsidRPr="00390BB3">
        <w:rPr>
          <w:rFonts w:ascii="Book Antiqua" w:hAnsi="Book Antiqua"/>
          <w:color w:val="000000"/>
          <w:sz w:val="24"/>
          <w:szCs w:val="24"/>
          <w:lang w:val="en-US"/>
        </w:rPr>
        <w:t xml:space="preserve">exposure to gluten, </w:t>
      </w:r>
      <w:r w:rsidR="00D44DC6" w:rsidRPr="00390BB3">
        <w:rPr>
          <w:rFonts w:ascii="Book Antiqua" w:hAnsi="Book Antiqua"/>
          <w:color w:val="000000"/>
          <w:sz w:val="24"/>
          <w:szCs w:val="24"/>
          <w:lang w:val="en-US"/>
        </w:rPr>
        <w:t xml:space="preserve">severe hepatic dysfunction </w:t>
      </w:r>
      <w:r w:rsidR="002D3FAD" w:rsidRPr="00390BB3">
        <w:rPr>
          <w:rFonts w:ascii="Book Antiqua" w:hAnsi="Book Antiqua"/>
          <w:color w:val="000000"/>
          <w:sz w:val="24"/>
          <w:szCs w:val="24"/>
          <w:lang w:val="en-US"/>
        </w:rPr>
        <w:t>requiring</w:t>
      </w:r>
      <w:r w:rsidR="00D44DC6" w:rsidRPr="00390BB3">
        <w:rPr>
          <w:rFonts w:ascii="Book Antiqua" w:hAnsi="Book Antiqua"/>
          <w:color w:val="000000"/>
          <w:sz w:val="24"/>
          <w:szCs w:val="24"/>
          <w:lang w:val="en-US"/>
        </w:rPr>
        <w:t xml:space="preserve"> liver transplantation</w:t>
      </w:r>
      <w:r w:rsidR="002D3FAD" w:rsidRPr="00390BB3">
        <w:rPr>
          <w:rFonts w:ascii="Book Antiqua" w:hAnsi="Book Antiqua"/>
          <w:color w:val="000000"/>
          <w:sz w:val="24"/>
          <w:szCs w:val="24"/>
          <w:lang w:val="en-US"/>
        </w:rPr>
        <w:t>.</w:t>
      </w:r>
      <w:r w:rsidRPr="00390BB3">
        <w:rPr>
          <w:rFonts w:ascii="Book Antiqua" w:hAnsi="Book Antiqua"/>
          <w:color w:val="000000"/>
          <w:sz w:val="24"/>
          <w:szCs w:val="24"/>
          <w:lang w:val="en-US"/>
        </w:rPr>
        <w:t xml:space="preserve"> </w:t>
      </w:r>
      <w:r w:rsidR="00D44DC6" w:rsidRPr="00390BB3">
        <w:rPr>
          <w:rFonts w:ascii="Book Antiqua" w:hAnsi="Book Antiqua"/>
          <w:color w:val="000000"/>
          <w:sz w:val="24"/>
          <w:szCs w:val="24"/>
          <w:lang w:val="en-US"/>
        </w:rPr>
        <w:t>Casswall</w:t>
      </w:r>
      <w:r w:rsidRPr="00390BB3">
        <w:rPr>
          <w:rFonts w:ascii="Book Antiqua" w:hAnsi="Book Antiqua"/>
          <w:color w:val="000000"/>
          <w:sz w:val="24"/>
          <w:szCs w:val="24"/>
          <w:lang w:val="en-US"/>
        </w:rPr>
        <w:t xml:space="preserve"> </w:t>
      </w:r>
      <w:r w:rsidR="00390108" w:rsidRPr="00390BB3">
        <w:rPr>
          <w:rFonts w:ascii="Book Antiqua" w:hAnsi="Book Antiqua"/>
          <w:i/>
          <w:color w:val="000000"/>
          <w:sz w:val="24"/>
          <w:szCs w:val="24"/>
          <w:lang w:val="en-US"/>
        </w:rPr>
        <w:t>et al</w:t>
      </w:r>
      <w:r w:rsidR="00D6455B" w:rsidRPr="00390BB3">
        <w:rPr>
          <w:rFonts w:ascii="Book Antiqua" w:hAnsi="Book Antiqua"/>
          <w:color w:val="000000"/>
          <w:sz w:val="24"/>
          <w:szCs w:val="24"/>
          <w:vertAlign w:val="superscript"/>
          <w:lang w:val="en-US"/>
        </w:rPr>
        <w:t>[68</w:t>
      </w:r>
      <w:r w:rsidR="00BC07DB" w:rsidRPr="00390BB3">
        <w:rPr>
          <w:rFonts w:ascii="Book Antiqua" w:hAnsi="Book Antiqua"/>
          <w:color w:val="000000"/>
          <w:sz w:val="24"/>
          <w:szCs w:val="24"/>
          <w:vertAlign w:val="superscript"/>
          <w:lang w:val="en-US"/>
        </w:rPr>
        <w:t>]</w:t>
      </w:r>
      <w:r w:rsidR="00BC07DB" w:rsidRPr="00390BB3">
        <w:rPr>
          <w:rFonts w:ascii="Book Antiqua" w:hAnsi="Book Antiqua"/>
          <w:color w:val="000000"/>
          <w:sz w:val="24"/>
          <w:szCs w:val="24"/>
          <w:lang w:val="en-US"/>
        </w:rPr>
        <w:t xml:space="preserve"> </w:t>
      </w:r>
      <w:r w:rsidR="00D44DC6" w:rsidRPr="00390BB3">
        <w:rPr>
          <w:rFonts w:ascii="Book Antiqua" w:hAnsi="Book Antiqua"/>
          <w:color w:val="000000"/>
          <w:sz w:val="24"/>
          <w:szCs w:val="24"/>
          <w:lang w:val="en-US"/>
        </w:rPr>
        <w:t>reported six 13-</w:t>
      </w:r>
      <w:r w:rsidR="00A81598" w:rsidRPr="00390BB3">
        <w:rPr>
          <w:rFonts w:ascii="Book Antiqua" w:hAnsi="Book Antiqua"/>
          <w:color w:val="000000"/>
          <w:sz w:val="24"/>
          <w:szCs w:val="24"/>
          <w:lang w:val="en-US"/>
        </w:rPr>
        <w:t xml:space="preserve"> to </w:t>
      </w:r>
      <w:r w:rsidR="00D44DC6" w:rsidRPr="00390BB3">
        <w:rPr>
          <w:rFonts w:ascii="Book Antiqua" w:hAnsi="Book Antiqua"/>
          <w:color w:val="000000"/>
          <w:sz w:val="24"/>
          <w:szCs w:val="24"/>
          <w:lang w:val="en-US"/>
        </w:rPr>
        <w:t xml:space="preserve">36-mo-old girls who </w:t>
      </w:r>
      <w:r w:rsidR="00680B98" w:rsidRPr="00390BB3">
        <w:rPr>
          <w:rFonts w:ascii="Book Antiqua" w:hAnsi="Book Antiqua"/>
          <w:color w:val="000000"/>
          <w:sz w:val="24"/>
          <w:szCs w:val="24"/>
          <w:lang w:val="en-US"/>
        </w:rPr>
        <w:t xml:space="preserve">within 1-24 mo of the diagnosis of CD </w:t>
      </w:r>
      <w:r w:rsidR="00D44DC6" w:rsidRPr="00390BB3">
        <w:rPr>
          <w:rFonts w:ascii="Book Antiqua" w:hAnsi="Book Antiqua"/>
          <w:color w:val="000000"/>
          <w:sz w:val="24"/>
          <w:szCs w:val="24"/>
          <w:lang w:val="en-US"/>
        </w:rPr>
        <w:t>developed severe liver damage.</w:t>
      </w:r>
      <w:r w:rsidRPr="00390BB3">
        <w:rPr>
          <w:rFonts w:ascii="Book Antiqua" w:hAnsi="Book Antiqua"/>
          <w:color w:val="000000"/>
          <w:sz w:val="24"/>
          <w:szCs w:val="24"/>
          <w:lang w:val="en-US"/>
        </w:rPr>
        <w:t xml:space="preserve"> </w:t>
      </w:r>
      <w:r w:rsidR="00D44DC6" w:rsidRPr="00390BB3">
        <w:rPr>
          <w:rFonts w:ascii="Book Antiqua" w:hAnsi="Book Antiqua"/>
          <w:color w:val="000000"/>
          <w:sz w:val="24"/>
          <w:szCs w:val="24"/>
          <w:lang w:val="en-US"/>
        </w:rPr>
        <w:t>Four of these girls</w:t>
      </w:r>
      <w:r w:rsidR="00720B2F" w:rsidRPr="00390BB3">
        <w:rPr>
          <w:rFonts w:ascii="Book Antiqua" w:hAnsi="Book Antiqua"/>
          <w:color w:val="000000"/>
          <w:sz w:val="24"/>
          <w:szCs w:val="24"/>
          <w:lang w:val="en-US"/>
        </w:rPr>
        <w:t xml:space="preserve"> had</w:t>
      </w:r>
      <w:r w:rsidR="00D44DC6" w:rsidRPr="00390BB3">
        <w:rPr>
          <w:rFonts w:ascii="Book Antiqua" w:hAnsi="Book Antiqua"/>
          <w:color w:val="000000"/>
          <w:sz w:val="24"/>
          <w:szCs w:val="24"/>
          <w:lang w:val="en-US"/>
        </w:rPr>
        <w:t xml:space="preserve"> acute liver failure</w:t>
      </w:r>
      <w:r w:rsidR="00680B98" w:rsidRPr="00390BB3">
        <w:rPr>
          <w:rFonts w:ascii="Book Antiqua" w:hAnsi="Book Antiqua"/>
          <w:color w:val="000000"/>
          <w:sz w:val="24"/>
          <w:szCs w:val="24"/>
          <w:lang w:val="en-US"/>
        </w:rPr>
        <w:t xml:space="preserve"> and</w:t>
      </w:r>
      <w:r w:rsidR="00D44DC6" w:rsidRPr="00390BB3">
        <w:rPr>
          <w:rFonts w:ascii="Book Antiqua" w:hAnsi="Book Antiqua"/>
          <w:color w:val="000000"/>
          <w:sz w:val="24"/>
          <w:szCs w:val="24"/>
          <w:lang w:val="en-US"/>
        </w:rPr>
        <w:t xml:space="preserve"> two </w:t>
      </w:r>
      <w:r w:rsidR="00720B2F" w:rsidRPr="00390BB3">
        <w:rPr>
          <w:rFonts w:ascii="Book Antiqua" w:hAnsi="Book Antiqua"/>
          <w:color w:val="000000"/>
          <w:sz w:val="24"/>
          <w:szCs w:val="24"/>
          <w:lang w:val="en-US"/>
        </w:rPr>
        <w:t>needed</w:t>
      </w:r>
      <w:r w:rsidR="00BC07DB" w:rsidRPr="00390BB3">
        <w:rPr>
          <w:rFonts w:ascii="Book Antiqua" w:hAnsi="Book Antiqua"/>
          <w:color w:val="000000"/>
          <w:sz w:val="24"/>
          <w:szCs w:val="24"/>
          <w:lang w:val="en-US"/>
        </w:rPr>
        <w:t xml:space="preserve"> </w:t>
      </w:r>
      <w:r w:rsidR="00720B2F" w:rsidRPr="00390BB3">
        <w:rPr>
          <w:rFonts w:ascii="Book Antiqua" w:hAnsi="Book Antiqua"/>
          <w:color w:val="000000"/>
          <w:sz w:val="24"/>
          <w:szCs w:val="24"/>
          <w:lang w:val="en-US"/>
        </w:rPr>
        <w:t xml:space="preserve">a </w:t>
      </w:r>
      <w:r w:rsidR="00BC07DB" w:rsidRPr="00390BB3">
        <w:rPr>
          <w:rFonts w:ascii="Book Antiqua" w:hAnsi="Book Antiqua"/>
          <w:color w:val="000000"/>
          <w:sz w:val="24"/>
          <w:szCs w:val="24"/>
          <w:lang w:val="en-US"/>
        </w:rPr>
        <w:t>liver transplant.</w:t>
      </w:r>
    </w:p>
    <w:p w:rsidR="00D44DC6" w:rsidRPr="00390BB3" w:rsidRDefault="00D44DC6" w:rsidP="00AC3A83">
      <w:pPr>
        <w:adjustRightInd w:val="0"/>
        <w:snapToGrid w:val="0"/>
        <w:spacing w:after="0" w:line="360" w:lineRule="auto"/>
        <w:jc w:val="both"/>
        <w:rPr>
          <w:rFonts w:ascii="Book Antiqua" w:hAnsi="Book Antiqua"/>
          <w:color w:val="000000"/>
          <w:sz w:val="24"/>
          <w:szCs w:val="24"/>
          <w:lang w:val="en-US"/>
        </w:rPr>
      </w:pPr>
    </w:p>
    <w:p w:rsidR="00D44DC6" w:rsidRPr="00390BB3" w:rsidRDefault="00D44DC6" w:rsidP="00AC3A83">
      <w:pPr>
        <w:adjustRightInd w:val="0"/>
        <w:snapToGrid w:val="0"/>
        <w:spacing w:after="0" w:line="360" w:lineRule="auto"/>
        <w:jc w:val="both"/>
        <w:rPr>
          <w:rFonts w:ascii="Book Antiqua" w:hAnsi="Book Antiqua"/>
          <w:b/>
          <w:color w:val="000000"/>
          <w:sz w:val="24"/>
          <w:szCs w:val="24"/>
          <w:lang w:val="en-US"/>
        </w:rPr>
      </w:pPr>
      <w:r w:rsidRPr="00390BB3">
        <w:rPr>
          <w:rFonts w:ascii="Book Antiqua" w:hAnsi="Book Antiqua"/>
          <w:b/>
          <w:color w:val="000000"/>
          <w:sz w:val="24"/>
          <w:szCs w:val="24"/>
          <w:lang w:val="en-US"/>
        </w:rPr>
        <w:t>PATHOGENESIS OF LIVER DYSFUNCTION IN CD</w:t>
      </w:r>
    </w:p>
    <w:p w:rsidR="00AB4338" w:rsidRPr="00390BB3" w:rsidRDefault="00D44DC6" w:rsidP="00AC3A83">
      <w:pPr>
        <w:adjustRightInd w:val="0"/>
        <w:snapToGrid w:val="0"/>
        <w:spacing w:after="0" w:line="360" w:lineRule="auto"/>
        <w:jc w:val="both"/>
        <w:rPr>
          <w:rFonts w:ascii="Book Antiqua" w:eastAsia="Calibri" w:hAnsi="Book Antiqua"/>
          <w:color w:val="000000"/>
          <w:sz w:val="24"/>
          <w:szCs w:val="24"/>
          <w:lang w:val="en-US"/>
        </w:rPr>
      </w:pPr>
      <w:r w:rsidRPr="00390BB3">
        <w:rPr>
          <w:rFonts w:ascii="Book Antiqua" w:hAnsi="Book Antiqua"/>
          <w:color w:val="000000"/>
          <w:sz w:val="24"/>
          <w:szCs w:val="24"/>
          <w:lang w:val="en-US"/>
        </w:rPr>
        <w:lastRenderedPageBreak/>
        <w:t xml:space="preserve">The pathogenesis of the hypertransaminasemia and liver damage in </w:t>
      </w:r>
      <w:r w:rsidR="008B5BD2" w:rsidRPr="00390BB3">
        <w:rPr>
          <w:rFonts w:ascii="Book Antiqua" w:hAnsi="Book Antiqua"/>
          <w:color w:val="000000"/>
          <w:sz w:val="24"/>
          <w:szCs w:val="24"/>
          <w:lang w:val="en-US"/>
        </w:rPr>
        <w:t>CD</w:t>
      </w:r>
      <w:r w:rsidRPr="00390BB3">
        <w:rPr>
          <w:rFonts w:ascii="Book Antiqua" w:hAnsi="Book Antiqua"/>
          <w:color w:val="000000"/>
          <w:sz w:val="24"/>
          <w:szCs w:val="24"/>
          <w:lang w:val="en-US"/>
        </w:rPr>
        <w:t xml:space="preserve"> </w:t>
      </w:r>
      <w:r w:rsidR="00BC0EB1" w:rsidRPr="00390BB3">
        <w:rPr>
          <w:rFonts w:ascii="Book Antiqua" w:hAnsi="Book Antiqua"/>
          <w:color w:val="000000"/>
          <w:sz w:val="24"/>
          <w:szCs w:val="24"/>
          <w:lang w:val="en-US"/>
        </w:rPr>
        <w:t>remains</w:t>
      </w:r>
      <w:r w:rsidRPr="00390BB3">
        <w:rPr>
          <w:rFonts w:ascii="Book Antiqua" w:hAnsi="Book Antiqua"/>
          <w:color w:val="000000"/>
          <w:sz w:val="24"/>
          <w:szCs w:val="24"/>
          <w:lang w:val="en-US"/>
        </w:rPr>
        <w:t xml:space="preserve"> poorly understood. </w:t>
      </w:r>
      <w:r w:rsidR="00636315" w:rsidRPr="00390BB3">
        <w:rPr>
          <w:rFonts w:ascii="Book Antiqua" w:eastAsia="Calibri" w:hAnsi="Book Antiqua"/>
          <w:color w:val="000000"/>
          <w:sz w:val="24"/>
          <w:szCs w:val="24"/>
          <w:lang w:val="en-US"/>
        </w:rPr>
        <w:t xml:space="preserve">Probably they involve increased intestinal permeability and </w:t>
      </w:r>
      <w:r w:rsidR="001A6869" w:rsidRPr="00390BB3">
        <w:rPr>
          <w:rFonts w:ascii="Book Antiqua" w:eastAsia="Calibri" w:hAnsi="Book Antiqua"/>
          <w:color w:val="000000"/>
          <w:sz w:val="24"/>
          <w:szCs w:val="24"/>
          <w:lang w:val="en-US"/>
        </w:rPr>
        <w:t>alterations in gut microbiota</w:t>
      </w:r>
      <w:r w:rsidR="00636315" w:rsidRPr="00390BB3">
        <w:rPr>
          <w:rFonts w:ascii="Book Antiqua" w:eastAsia="Calibri" w:hAnsi="Book Antiqua"/>
          <w:color w:val="000000"/>
          <w:sz w:val="24"/>
          <w:szCs w:val="24"/>
          <w:lang w:val="en-US"/>
        </w:rPr>
        <w:t>, chronic intestinal inflammation,</w:t>
      </w:r>
      <w:r w:rsidR="00554526" w:rsidRPr="00390BB3">
        <w:rPr>
          <w:rFonts w:ascii="Book Antiqua" w:eastAsia="Calibri" w:hAnsi="Book Antiqua"/>
          <w:color w:val="000000"/>
          <w:sz w:val="24"/>
          <w:szCs w:val="24"/>
          <w:lang w:val="en-US"/>
        </w:rPr>
        <w:t xml:space="preserve"> </w:t>
      </w:r>
      <w:r w:rsidR="00636315" w:rsidRPr="00390BB3">
        <w:rPr>
          <w:rFonts w:ascii="Book Antiqua" w:eastAsia="Calibri" w:hAnsi="Book Antiqua"/>
          <w:color w:val="000000"/>
          <w:sz w:val="24"/>
          <w:szCs w:val="24"/>
          <w:lang w:val="en-US"/>
        </w:rPr>
        <w:t>and genetic predisposition</w:t>
      </w:r>
      <w:r w:rsidR="00E35663" w:rsidRPr="00390BB3">
        <w:rPr>
          <w:rFonts w:ascii="Book Antiqua" w:eastAsia="Calibri" w:hAnsi="Book Antiqua"/>
          <w:color w:val="000000"/>
          <w:sz w:val="24"/>
          <w:szCs w:val="24"/>
          <w:lang w:val="en-US"/>
        </w:rPr>
        <w:t xml:space="preserve"> (Figure 1)</w:t>
      </w:r>
      <w:r w:rsidR="00636315" w:rsidRPr="00390BB3">
        <w:rPr>
          <w:rFonts w:ascii="Book Antiqua" w:eastAsia="Calibri" w:hAnsi="Book Antiqua"/>
          <w:color w:val="000000"/>
          <w:sz w:val="24"/>
          <w:szCs w:val="24"/>
          <w:lang w:val="en-US"/>
        </w:rPr>
        <w:t>.</w:t>
      </w:r>
      <w:r w:rsidR="00B86BA2" w:rsidRPr="00390BB3">
        <w:rPr>
          <w:rFonts w:ascii="Book Antiqua" w:eastAsia="Calibri" w:hAnsi="Book Antiqua"/>
          <w:color w:val="000000"/>
          <w:sz w:val="24"/>
          <w:szCs w:val="24"/>
          <w:lang w:val="en-US"/>
        </w:rPr>
        <w:t xml:space="preserve"> </w:t>
      </w:r>
    </w:p>
    <w:p w:rsidR="00254689" w:rsidRPr="00390BB3" w:rsidRDefault="00C109A9" w:rsidP="00AC3A83">
      <w:pPr>
        <w:adjustRightInd w:val="0"/>
        <w:snapToGrid w:val="0"/>
        <w:spacing w:after="0" w:line="360" w:lineRule="auto"/>
        <w:ind w:firstLine="708"/>
        <w:jc w:val="both"/>
        <w:rPr>
          <w:rFonts w:ascii="Book Antiqua" w:hAnsi="Book Antiqua"/>
          <w:color w:val="000000"/>
          <w:sz w:val="24"/>
          <w:szCs w:val="24"/>
          <w:lang w:val="en-GB"/>
        </w:rPr>
      </w:pPr>
      <w:r w:rsidRPr="00390BB3">
        <w:rPr>
          <w:rFonts w:ascii="Book Antiqua" w:hAnsi="Book Antiqua"/>
          <w:color w:val="000000"/>
          <w:sz w:val="24"/>
          <w:szCs w:val="24"/>
          <w:lang w:val="en-GB"/>
        </w:rPr>
        <w:t xml:space="preserve">Since the liver receives </w:t>
      </w:r>
      <w:r w:rsidR="005E4038" w:rsidRPr="00390BB3">
        <w:rPr>
          <w:rFonts w:ascii="Book Antiqua" w:hAnsi="Book Antiqua"/>
          <w:color w:val="000000"/>
          <w:sz w:val="24"/>
          <w:szCs w:val="24"/>
          <w:lang w:val="en-GB"/>
        </w:rPr>
        <w:t xml:space="preserve">three quarters </w:t>
      </w:r>
      <w:r w:rsidRPr="00390BB3">
        <w:rPr>
          <w:rFonts w:ascii="Book Antiqua" w:hAnsi="Book Antiqua"/>
          <w:color w:val="000000"/>
          <w:sz w:val="24"/>
          <w:szCs w:val="24"/>
          <w:lang w:val="en-GB"/>
        </w:rPr>
        <w:t>of its blood supply from the intestine, it is one of the organs most exposed to gut-derived toxic factors</w:t>
      </w:r>
      <w:r w:rsidR="00D6455B" w:rsidRPr="00390BB3">
        <w:rPr>
          <w:rFonts w:ascii="Book Antiqua" w:hAnsi="Book Antiqua"/>
          <w:color w:val="000000"/>
          <w:sz w:val="24"/>
          <w:szCs w:val="24"/>
          <w:vertAlign w:val="superscript"/>
          <w:lang w:val="en-GB"/>
        </w:rPr>
        <w:t>[69</w:t>
      </w:r>
      <w:r w:rsidR="00B715AC" w:rsidRPr="00390BB3">
        <w:rPr>
          <w:rFonts w:ascii="Book Antiqua" w:hAnsi="Book Antiqua"/>
          <w:color w:val="000000"/>
          <w:sz w:val="24"/>
          <w:szCs w:val="24"/>
          <w:vertAlign w:val="superscript"/>
          <w:lang w:val="en-GB"/>
        </w:rPr>
        <w:t>-7</w:t>
      </w:r>
      <w:r w:rsidR="008D3EDC" w:rsidRPr="00390BB3">
        <w:rPr>
          <w:rFonts w:ascii="Book Antiqua" w:hAnsi="Book Antiqua" w:hint="eastAsia"/>
          <w:color w:val="000000"/>
          <w:sz w:val="24"/>
          <w:szCs w:val="24"/>
          <w:vertAlign w:val="superscript"/>
          <w:lang w:val="en-GB" w:eastAsia="zh-CN"/>
        </w:rPr>
        <w:t>2</w:t>
      </w:r>
      <w:r w:rsidR="00B715AC" w:rsidRPr="00390BB3">
        <w:rPr>
          <w:rFonts w:ascii="Book Antiqua" w:hAnsi="Book Antiqua"/>
          <w:color w:val="000000"/>
          <w:sz w:val="24"/>
          <w:szCs w:val="24"/>
          <w:vertAlign w:val="superscript"/>
          <w:lang w:val="en-GB"/>
        </w:rPr>
        <w:t>]</w:t>
      </w:r>
      <w:r w:rsidR="00B715AC" w:rsidRPr="00390BB3">
        <w:rPr>
          <w:rFonts w:ascii="Book Antiqua" w:hAnsi="Book Antiqua"/>
          <w:color w:val="000000"/>
          <w:sz w:val="24"/>
          <w:szCs w:val="24"/>
          <w:lang w:val="en-GB"/>
        </w:rPr>
        <w:t>.</w:t>
      </w:r>
      <w:r w:rsidRPr="00390BB3">
        <w:rPr>
          <w:rFonts w:ascii="Book Antiqua" w:hAnsi="Book Antiqua"/>
          <w:color w:val="000000"/>
          <w:sz w:val="24"/>
          <w:szCs w:val="24"/>
          <w:lang w:val="en-GB"/>
        </w:rPr>
        <w:t xml:space="preserve"> </w:t>
      </w:r>
      <w:r w:rsidR="008B5BD2" w:rsidRPr="00390BB3">
        <w:rPr>
          <w:rFonts w:ascii="Book Antiqua" w:hAnsi="Book Antiqua"/>
          <w:color w:val="000000"/>
          <w:sz w:val="24"/>
          <w:szCs w:val="24"/>
          <w:lang w:val="en-GB"/>
        </w:rPr>
        <w:t xml:space="preserve">Cross-talk between the gut and the liver is an intriguing hypothesis that may explain the hepatobiliary changes associated with many intestinal inflammatory diseases including </w:t>
      </w:r>
      <w:r w:rsidR="00F61EB0" w:rsidRPr="00390BB3">
        <w:rPr>
          <w:rFonts w:ascii="Book Antiqua" w:hAnsi="Book Antiqua"/>
          <w:color w:val="000000"/>
          <w:sz w:val="24"/>
          <w:szCs w:val="24"/>
          <w:lang w:val="en-GB"/>
        </w:rPr>
        <w:t>CD</w:t>
      </w:r>
      <w:r w:rsidR="008B5BD2" w:rsidRPr="00390BB3">
        <w:rPr>
          <w:rFonts w:ascii="Book Antiqua" w:hAnsi="Book Antiqua"/>
          <w:color w:val="000000"/>
          <w:sz w:val="24"/>
          <w:szCs w:val="24"/>
          <w:lang w:val="en-GB"/>
        </w:rPr>
        <w:t xml:space="preserve">. </w:t>
      </w:r>
      <w:r w:rsidR="00F61EB0" w:rsidRPr="00390BB3">
        <w:rPr>
          <w:rFonts w:ascii="Book Antiqua" w:hAnsi="Book Antiqua"/>
          <w:color w:val="000000"/>
          <w:sz w:val="24"/>
          <w:szCs w:val="24"/>
          <w:lang w:val="en-GB"/>
        </w:rPr>
        <w:t>The suggestion t</w:t>
      </w:r>
      <w:r w:rsidR="007E647A" w:rsidRPr="00390BB3">
        <w:rPr>
          <w:rFonts w:ascii="Book Antiqua" w:hAnsi="Book Antiqua"/>
          <w:color w:val="000000"/>
          <w:sz w:val="24"/>
          <w:szCs w:val="24"/>
          <w:lang w:val="en-GB"/>
        </w:rPr>
        <w:t xml:space="preserve">hat increased intestinal permeability and </w:t>
      </w:r>
      <w:r w:rsidR="00BB7E72" w:rsidRPr="00390BB3">
        <w:rPr>
          <w:rFonts w:ascii="Book Antiqua" w:hAnsi="Book Antiqua"/>
          <w:color w:val="000000"/>
          <w:sz w:val="24"/>
          <w:szCs w:val="24"/>
          <w:lang w:val="en-GB"/>
        </w:rPr>
        <w:t xml:space="preserve">altered </w:t>
      </w:r>
      <w:r w:rsidR="007E647A" w:rsidRPr="00390BB3">
        <w:rPr>
          <w:rFonts w:ascii="Book Antiqua" w:hAnsi="Book Antiqua"/>
          <w:color w:val="000000"/>
          <w:sz w:val="24"/>
          <w:szCs w:val="24"/>
          <w:lang w:val="en-GB"/>
        </w:rPr>
        <w:t xml:space="preserve">gut </w:t>
      </w:r>
      <w:r w:rsidR="00EA4A6B" w:rsidRPr="00390BB3">
        <w:rPr>
          <w:rFonts w:ascii="Book Antiqua" w:hAnsi="Book Antiqua"/>
          <w:color w:val="000000"/>
          <w:sz w:val="24"/>
          <w:szCs w:val="24"/>
          <w:lang w:val="en-GB"/>
        </w:rPr>
        <w:t xml:space="preserve">microbiota </w:t>
      </w:r>
      <w:r w:rsidR="001F236E" w:rsidRPr="00390BB3">
        <w:rPr>
          <w:rFonts w:ascii="Book Antiqua" w:hAnsi="Book Antiqua"/>
          <w:color w:val="000000"/>
          <w:sz w:val="24"/>
          <w:szCs w:val="24"/>
          <w:lang w:val="en-GB"/>
        </w:rPr>
        <w:t xml:space="preserve">may </w:t>
      </w:r>
      <w:r w:rsidR="007E647A" w:rsidRPr="00390BB3">
        <w:rPr>
          <w:rFonts w:ascii="Book Antiqua" w:hAnsi="Book Antiqua"/>
          <w:color w:val="000000"/>
          <w:sz w:val="24"/>
          <w:szCs w:val="24"/>
          <w:lang w:val="en-GB"/>
        </w:rPr>
        <w:t xml:space="preserve">contribute to the development of several diseases was </w:t>
      </w:r>
      <w:r w:rsidR="00F61EB0" w:rsidRPr="00390BB3">
        <w:rPr>
          <w:rFonts w:ascii="Book Antiqua" w:hAnsi="Book Antiqua"/>
          <w:color w:val="000000"/>
          <w:sz w:val="24"/>
          <w:szCs w:val="24"/>
          <w:lang w:val="en-GB"/>
        </w:rPr>
        <w:t>made</w:t>
      </w:r>
      <w:r w:rsidR="00554526" w:rsidRPr="00390BB3">
        <w:rPr>
          <w:rFonts w:ascii="Book Antiqua" w:hAnsi="Book Antiqua"/>
          <w:color w:val="000000"/>
          <w:sz w:val="24"/>
          <w:szCs w:val="24"/>
          <w:lang w:val="en-GB"/>
        </w:rPr>
        <w:t xml:space="preserve"> </w:t>
      </w:r>
      <w:r w:rsidR="00BC0EB1" w:rsidRPr="00390BB3">
        <w:rPr>
          <w:rFonts w:ascii="Book Antiqua" w:hAnsi="Book Antiqua"/>
          <w:color w:val="000000"/>
          <w:sz w:val="24"/>
          <w:szCs w:val="24"/>
          <w:lang w:val="en-GB"/>
        </w:rPr>
        <w:t>since</w:t>
      </w:r>
      <w:r w:rsidR="007E647A" w:rsidRPr="00390BB3">
        <w:rPr>
          <w:rFonts w:ascii="Book Antiqua" w:hAnsi="Book Antiqua"/>
          <w:color w:val="000000"/>
          <w:sz w:val="24"/>
          <w:szCs w:val="24"/>
          <w:lang w:val="en-GB"/>
        </w:rPr>
        <w:t xml:space="preserve"> 1890 (Llewellyn Jones: “Theory of auto-intoxication from gut bacteria”)</w:t>
      </w:r>
      <w:r w:rsidR="00E14EA5" w:rsidRPr="00390BB3">
        <w:rPr>
          <w:rFonts w:ascii="Book Antiqua" w:hAnsi="Book Antiqua"/>
          <w:color w:val="000000"/>
          <w:sz w:val="24"/>
          <w:szCs w:val="24"/>
          <w:vertAlign w:val="superscript"/>
          <w:lang w:val="en-GB"/>
        </w:rPr>
        <w:t>[69</w:t>
      </w:r>
      <w:r w:rsidR="009C3EEF" w:rsidRPr="00390BB3">
        <w:rPr>
          <w:rFonts w:ascii="Book Antiqua" w:hAnsi="Book Antiqua"/>
          <w:color w:val="000000"/>
          <w:sz w:val="24"/>
          <w:szCs w:val="24"/>
          <w:vertAlign w:val="superscript"/>
          <w:lang w:val="en-GB"/>
        </w:rPr>
        <w:t>]</w:t>
      </w:r>
      <w:r w:rsidR="00BC0EB1" w:rsidRPr="00390BB3">
        <w:rPr>
          <w:rFonts w:ascii="Book Antiqua" w:hAnsi="Book Antiqua"/>
          <w:color w:val="000000"/>
          <w:sz w:val="24"/>
          <w:szCs w:val="24"/>
          <w:lang w:val="en-GB"/>
        </w:rPr>
        <w:t xml:space="preserve">. </w:t>
      </w:r>
      <w:r w:rsidR="005F74D1" w:rsidRPr="00390BB3">
        <w:rPr>
          <w:rFonts w:ascii="Book Antiqua" w:hAnsi="Book Antiqua"/>
          <w:color w:val="000000"/>
          <w:sz w:val="24"/>
          <w:szCs w:val="24"/>
          <w:lang w:val="en-GB"/>
        </w:rPr>
        <w:t xml:space="preserve">Gut epithelial cells are linked to one another with tight junctions (TJs), which play an essential role in maintaining the integrity of the intestinal barrier and in demarcating microbes in the gut from the host immune system. Zonulin, </w:t>
      </w:r>
      <w:r w:rsidR="00EB148C" w:rsidRPr="00390BB3">
        <w:rPr>
          <w:rFonts w:ascii="Book Antiqua" w:hAnsi="Book Antiqua"/>
          <w:color w:val="000000"/>
          <w:sz w:val="24"/>
          <w:szCs w:val="24"/>
          <w:lang w:val="en-GB"/>
        </w:rPr>
        <w:t>a</w:t>
      </w:r>
      <w:r w:rsidR="005F74D1" w:rsidRPr="00390BB3">
        <w:rPr>
          <w:rFonts w:ascii="Book Antiqua" w:hAnsi="Book Antiqua"/>
          <w:color w:val="000000"/>
          <w:sz w:val="24"/>
          <w:szCs w:val="24"/>
          <w:lang w:val="en-GB"/>
        </w:rPr>
        <w:t xml:space="preserve"> human protein known to reversibly regulate intestinal permeability by modulating intercellular TJs</w:t>
      </w:r>
      <w:r w:rsidR="00E14EA5" w:rsidRPr="00390BB3">
        <w:rPr>
          <w:rFonts w:ascii="Book Antiqua" w:hAnsi="Book Antiqua"/>
          <w:color w:val="000000"/>
          <w:sz w:val="24"/>
          <w:szCs w:val="24"/>
          <w:vertAlign w:val="superscript"/>
          <w:lang w:val="en-GB"/>
        </w:rPr>
        <w:t>[73</w:t>
      </w:r>
      <w:r w:rsidR="005F74D1" w:rsidRPr="00390BB3">
        <w:rPr>
          <w:rFonts w:ascii="Book Antiqua" w:hAnsi="Book Antiqua"/>
          <w:color w:val="000000"/>
          <w:sz w:val="24"/>
          <w:szCs w:val="24"/>
          <w:vertAlign w:val="superscript"/>
          <w:lang w:val="en-GB"/>
        </w:rPr>
        <w:t>]</w:t>
      </w:r>
      <w:r w:rsidR="00BB7E72" w:rsidRPr="00390BB3">
        <w:rPr>
          <w:rFonts w:ascii="Book Antiqua" w:hAnsi="Book Antiqua"/>
          <w:color w:val="000000"/>
          <w:sz w:val="24"/>
          <w:szCs w:val="24"/>
          <w:lang w:val="en-GB"/>
        </w:rPr>
        <w:t xml:space="preserve">, </w:t>
      </w:r>
      <w:r w:rsidR="005F74D1" w:rsidRPr="00390BB3">
        <w:rPr>
          <w:rFonts w:ascii="Book Antiqua" w:hAnsi="Book Antiqua"/>
          <w:color w:val="000000"/>
          <w:sz w:val="24"/>
          <w:szCs w:val="24"/>
          <w:lang w:val="en-GB"/>
        </w:rPr>
        <w:t>is augmented in autoimmune conditions associated w</w:t>
      </w:r>
      <w:r w:rsidR="00EB148C" w:rsidRPr="00390BB3">
        <w:rPr>
          <w:rFonts w:ascii="Book Antiqua" w:hAnsi="Book Antiqua"/>
          <w:color w:val="000000"/>
          <w:sz w:val="24"/>
          <w:szCs w:val="24"/>
          <w:lang w:val="en-GB"/>
        </w:rPr>
        <w:t>ith TJ dysfunction including CD</w:t>
      </w:r>
      <w:r w:rsidR="00E14EA5" w:rsidRPr="00390BB3">
        <w:rPr>
          <w:rFonts w:ascii="Book Antiqua" w:hAnsi="Book Antiqua"/>
          <w:color w:val="000000"/>
          <w:sz w:val="24"/>
          <w:szCs w:val="24"/>
          <w:vertAlign w:val="superscript"/>
          <w:lang w:val="en-GB"/>
        </w:rPr>
        <w:t>[74</w:t>
      </w:r>
      <w:r w:rsidR="005F74D1" w:rsidRPr="00390BB3">
        <w:rPr>
          <w:rFonts w:ascii="Book Antiqua" w:hAnsi="Book Antiqua"/>
          <w:color w:val="000000"/>
          <w:sz w:val="24"/>
          <w:szCs w:val="24"/>
          <w:vertAlign w:val="superscript"/>
          <w:lang w:val="en-GB"/>
        </w:rPr>
        <w:t>]</w:t>
      </w:r>
      <w:r w:rsidR="005F74D1" w:rsidRPr="00390BB3">
        <w:rPr>
          <w:rFonts w:ascii="Book Antiqua" w:hAnsi="Book Antiqua"/>
          <w:color w:val="000000"/>
          <w:sz w:val="24"/>
          <w:szCs w:val="24"/>
          <w:lang w:val="en-GB"/>
        </w:rPr>
        <w:t>.</w:t>
      </w:r>
      <w:r w:rsidR="008B5BD2" w:rsidRPr="00390BB3">
        <w:rPr>
          <w:rFonts w:ascii="Book Antiqua" w:hAnsi="Book Antiqua"/>
          <w:color w:val="000000"/>
          <w:sz w:val="24"/>
          <w:szCs w:val="24"/>
          <w:lang w:val="en-GB"/>
        </w:rPr>
        <w:t xml:space="preserve"> </w:t>
      </w:r>
    </w:p>
    <w:p w:rsidR="00C14855" w:rsidRPr="00390BB3" w:rsidRDefault="00254689" w:rsidP="00CA5C00">
      <w:pPr>
        <w:autoSpaceDE w:val="0"/>
        <w:autoSpaceDN w:val="0"/>
        <w:adjustRightInd w:val="0"/>
        <w:snapToGrid w:val="0"/>
        <w:spacing w:after="0" w:line="360" w:lineRule="auto"/>
        <w:ind w:firstLineChars="100" w:firstLine="240"/>
        <w:jc w:val="both"/>
        <w:rPr>
          <w:rFonts w:ascii="Book Antiqua" w:hAnsi="Book Antiqua" w:cs="Garamond"/>
          <w:color w:val="000000"/>
          <w:sz w:val="24"/>
          <w:szCs w:val="24"/>
          <w:lang w:val="en-US"/>
        </w:rPr>
      </w:pPr>
      <w:r w:rsidRPr="00390BB3">
        <w:rPr>
          <w:rFonts w:ascii="Book Antiqua" w:hAnsi="Book Antiqua"/>
          <w:color w:val="000000"/>
          <w:sz w:val="24"/>
          <w:szCs w:val="24"/>
          <w:lang w:val="en-GB"/>
        </w:rPr>
        <w:t xml:space="preserve">Patients with CD and hypertransaminasemia </w:t>
      </w:r>
      <w:r w:rsidR="00E70F07" w:rsidRPr="00390BB3">
        <w:rPr>
          <w:rFonts w:ascii="Book Antiqua" w:hAnsi="Book Antiqua"/>
          <w:color w:val="000000"/>
          <w:sz w:val="24"/>
          <w:szCs w:val="24"/>
          <w:lang w:val="en-GB"/>
        </w:rPr>
        <w:t>have an important</w:t>
      </w:r>
      <w:r w:rsidRPr="00390BB3">
        <w:rPr>
          <w:rFonts w:ascii="Book Antiqua" w:hAnsi="Book Antiqua"/>
          <w:color w:val="000000"/>
          <w:sz w:val="24"/>
          <w:szCs w:val="24"/>
          <w:lang w:val="en-GB"/>
        </w:rPr>
        <w:t xml:space="preserve"> increase in intestinal permeability </w:t>
      </w:r>
      <w:r w:rsidR="00E70F07" w:rsidRPr="00390BB3">
        <w:rPr>
          <w:rFonts w:ascii="Book Antiqua" w:hAnsi="Book Antiqua"/>
          <w:color w:val="000000"/>
          <w:sz w:val="24"/>
          <w:szCs w:val="24"/>
          <w:lang w:val="en-GB"/>
        </w:rPr>
        <w:t>compared</w:t>
      </w:r>
      <w:r w:rsidRPr="00390BB3">
        <w:rPr>
          <w:rFonts w:ascii="Book Antiqua" w:hAnsi="Book Antiqua"/>
          <w:color w:val="000000"/>
          <w:sz w:val="24"/>
          <w:szCs w:val="24"/>
          <w:lang w:val="en-GB"/>
        </w:rPr>
        <w:t xml:space="preserve"> </w:t>
      </w:r>
      <w:r w:rsidR="00FD5675" w:rsidRPr="00390BB3">
        <w:rPr>
          <w:rFonts w:ascii="Book Antiqua" w:hAnsi="Book Antiqua"/>
          <w:color w:val="000000"/>
          <w:sz w:val="24"/>
          <w:szCs w:val="24"/>
          <w:lang w:val="en-GB"/>
        </w:rPr>
        <w:t xml:space="preserve">with </w:t>
      </w:r>
      <w:r w:rsidRPr="00390BB3">
        <w:rPr>
          <w:rFonts w:ascii="Book Antiqua" w:hAnsi="Book Antiqua"/>
          <w:color w:val="000000"/>
          <w:sz w:val="24"/>
          <w:szCs w:val="24"/>
          <w:lang w:val="en-GB"/>
        </w:rPr>
        <w:t xml:space="preserve">those </w:t>
      </w:r>
      <w:r w:rsidR="00E70F07" w:rsidRPr="00390BB3">
        <w:rPr>
          <w:rFonts w:ascii="Book Antiqua" w:hAnsi="Book Antiqua"/>
          <w:color w:val="000000"/>
          <w:sz w:val="24"/>
          <w:szCs w:val="24"/>
          <w:lang w:val="en-GB"/>
        </w:rPr>
        <w:t>whose</w:t>
      </w:r>
      <w:r w:rsidRPr="00390BB3">
        <w:rPr>
          <w:rFonts w:ascii="Book Antiqua" w:hAnsi="Book Antiqua"/>
          <w:color w:val="000000"/>
          <w:sz w:val="24"/>
          <w:szCs w:val="24"/>
          <w:lang w:val="en-GB"/>
        </w:rPr>
        <w:t xml:space="preserve"> </w:t>
      </w:r>
      <w:r w:rsidR="00FD5675" w:rsidRPr="00390BB3">
        <w:rPr>
          <w:rFonts w:ascii="Book Antiqua" w:hAnsi="Book Antiqua"/>
          <w:color w:val="000000"/>
          <w:sz w:val="24"/>
          <w:szCs w:val="24"/>
          <w:lang w:val="en-GB"/>
        </w:rPr>
        <w:t>liver enzymes</w:t>
      </w:r>
      <w:r w:rsidR="00E70F07" w:rsidRPr="00390BB3">
        <w:rPr>
          <w:rFonts w:ascii="Book Antiqua" w:hAnsi="Book Antiqua"/>
          <w:color w:val="000000"/>
          <w:sz w:val="24"/>
          <w:szCs w:val="24"/>
          <w:lang w:val="en-GB"/>
        </w:rPr>
        <w:t xml:space="preserve"> are normal</w:t>
      </w:r>
      <w:r w:rsidR="00B2038A" w:rsidRPr="00390BB3">
        <w:rPr>
          <w:rFonts w:ascii="Book Antiqua" w:hAnsi="Book Antiqua"/>
          <w:color w:val="000000"/>
          <w:sz w:val="24"/>
          <w:szCs w:val="24"/>
          <w:vertAlign w:val="superscript"/>
          <w:lang w:val="en-GB"/>
        </w:rPr>
        <w:t>[11]</w:t>
      </w:r>
      <w:r w:rsidR="00A71E57" w:rsidRPr="00390BB3">
        <w:rPr>
          <w:rFonts w:ascii="Book Antiqua" w:hAnsi="Book Antiqua"/>
          <w:color w:val="000000"/>
          <w:sz w:val="24"/>
          <w:szCs w:val="24"/>
          <w:lang w:val="en-GB"/>
        </w:rPr>
        <w:t>.</w:t>
      </w:r>
      <w:r w:rsidR="00B12086" w:rsidRPr="00390BB3">
        <w:rPr>
          <w:rFonts w:ascii="Book Antiqua" w:hAnsi="Book Antiqua"/>
          <w:color w:val="000000"/>
          <w:sz w:val="24"/>
          <w:szCs w:val="24"/>
          <w:lang w:val="en-GB"/>
        </w:rPr>
        <w:t xml:space="preserve"> The increased intestinal permeability may </w:t>
      </w:r>
      <w:r w:rsidR="00E70F07" w:rsidRPr="00390BB3">
        <w:rPr>
          <w:rFonts w:ascii="Book Antiqua" w:hAnsi="Book Antiqua"/>
          <w:color w:val="000000"/>
          <w:sz w:val="24"/>
          <w:szCs w:val="24"/>
          <w:lang w:val="en-GB"/>
        </w:rPr>
        <w:t>ease</w:t>
      </w:r>
      <w:r w:rsidR="00B12086" w:rsidRPr="00390BB3">
        <w:rPr>
          <w:rFonts w:ascii="Book Antiqua" w:hAnsi="Book Antiqua"/>
          <w:color w:val="000000"/>
          <w:sz w:val="24"/>
          <w:szCs w:val="24"/>
          <w:lang w:val="en-GB"/>
        </w:rPr>
        <w:t xml:space="preserve"> the entry of toxins, antigens, and inflammatory substances (cytokines and/or autoantibodies) </w:t>
      </w:r>
      <w:r w:rsidR="00180C11" w:rsidRPr="00390BB3">
        <w:rPr>
          <w:rFonts w:ascii="Book Antiqua" w:hAnsi="Book Antiqua"/>
          <w:color w:val="000000"/>
          <w:sz w:val="24"/>
          <w:szCs w:val="24"/>
          <w:lang w:val="en-GB"/>
        </w:rPr>
        <w:t xml:space="preserve">to the portal circulation and these mediators may </w:t>
      </w:r>
      <w:r w:rsidR="00E70F07" w:rsidRPr="00390BB3">
        <w:rPr>
          <w:rFonts w:ascii="Book Antiqua" w:hAnsi="Book Antiqua"/>
          <w:color w:val="000000"/>
          <w:sz w:val="24"/>
          <w:szCs w:val="24"/>
          <w:lang w:val="en-GB"/>
        </w:rPr>
        <w:t>play a part</w:t>
      </w:r>
      <w:r w:rsidR="00180C11" w:rsidRPr="00390BB3">
        <w:rPr>
          <w:rFonts w:ascii="Book Antiqua" w:hAnsi="Book Antiqua"/>
          <w:color w:val="000000"/>
          <w:sz w:val="24"/>
          <w:szCs w:val="24"/>
          <w:lang w:val="en-GB"/>
        </w:rPr>
        <w:t xml:space="preserve"> in the pathogenesis of hepatic involvement in CD. </w:t>
      </w:r>
      <w:r w:rsidR="00F952CE" w:rsidRPr="00390BB3">
        <w:rPr>
          <w:rFonts w:ascii="Book Antiqua" w:hAnsi="Book Antiqua"/>
          <w:color w:val="000000"/>
          <w:sz w:val="24"/>
          <w:szCs w:val="24"/>
          <w:lang w:val="en-GB"/>
        </w:rPr>
        <w:t>Interestingly</w:t>
      </w:r>
      <w:r w:rsidR="00474554" w:rsidRPr="00390BB3">
        <w:rPr>
          <w:rFonts w:ascii="Book Antiqua" w:hAnsi="Book Antiqua"/>
          <w:color w:val="000000"/>
          <w:sz w:val="24"/>
          <w:szCs w:val="24"/>
          <w:lang w:val="en-GB"/>
        </w:rPr>
        <w:t xml:space="preserve">, increased intestinal permeability caused by disruption of intercellular TJs in the intestine </w:t>
      </w:r>
      <w:r w:rsidR="002C7747" w:rsidRPr="00390BB3">
        <w:rPr>
          <w:rFonts w:ascii="Book Antiqua" w:hAnsi="Book Antiqua"/>
          <w:color w:val="000000"/>
          <w:sz w:val="24"/>
          <w:szCs w:val="24"/>
          <w:lang w:val="en-GB"/>
        </w:rPr>
        <w:t xml:space="preserve">as well as increased prevalence of small intestinal overgrowth </w:t>
      </w:r>
      <w:r w:rsidR="00474554" w:rsidRPr="00390BB3">
        <w:rPr>
          <w:rFonts w:ascii="Book Antiqua" w:hAnsi="Book Antiqua"/>
          <w:color w:val="000000"/>
          <w:sz w:val="24"/>
          <w:szCs w:val="24"/>
          <w:lang w:val="en-GB"/>
        </w:rPr>
        <w:t xml:space="preserve">has been </w:t>
      </w:r>
      <w:r w:rsidR="009B28D0" w:rsidRPr="00390BB3">
        <w:rPr>
          <w:rFonts w:ascii="Book Antiqua" w:hAnsi="Book Antiqua"/>
          <w:color w:val="000000"/>
          <w:sz w:val="24"/>
          <w:szCs w:val="24"/>
          <w:lang w:val="en-GB"/>
        </w:rPr>
        <w:t>reported in adult patients with NAFLD</w:t>
      </w:r>
      <w:r w:rsidR="00E14EA5" w:rsidRPr="00390BB3">
        <w:rPr>
          <w:rFonts w:ascii="Book Antiqua" w:hAnsi="Book Antiqua"/>
          <w:color w:val="000000"/>
          <w:sz w:val="24"/>
          <w:szCs w:val="24"/>
          <w:vertAlign w:val="superscript"/>
          <w:lang w:val="en-GB"/>
        </w:rPr>
        <w:t>[75</w:t>
      </w:r>
      <w:r w:rsidR="007579C1" w:rsidRPr="00390BB3">
        <w:rPr>
          <w:rFonts w:ascii="Book Antiqua" w:hAnsi="Book Antiqua"/>
          <w:color w:val="000000"/>
          <w:sz w:val="24"/>
          <w:szCs w:val="24"/>
          <w:vertAlign w:val="superscript"/>
          <w:lang w:val="en-GB"/>
        </w:rPr>
        <w:t>]</w:t>
      </w:r>
      <w:r w:rsidR="009B28D0" w:rsidRPr="00390BB3">
        <w:rPr>
          <w:rFonts w:ascii="Book Antiqua" w:hAnsi="Book Antiqua"/>
          <w:color w:val="000000"/>
          <w:sz w:val="24"/>
          <w:szCs w:val="24"/>
          <w:lang w:val="en-GB"/>
        </w:rPr>
        <w:t>.</w:t>
      </w:r>
      <w:r w:rsidR="00474554" w:rsidRPr="00390BB3">
        <w:rPr>
          <w:rFonts w:ascii="Book Antiqua" w:hAnsi="Book Antiqua"/>
          <w:color w:val="000000"/>
          <w:sz w:val="24"/>
          <w:szCs w:val="24"/>
          <w:lang w:val="en-GB"/>
        </w:rPr>
        <w:t xml:space="preserve"> </w:t>
      </w:r>
      <w:r w:rsidR="009B28D0" w:rsidRPr="00390BB3">
        <w:rPr>
          <w:rFonts w:ascii="Book Antiqua" w:hAnsi="Book Antiqua" w:cs="Garamond"/>
          <w:color w:val="000000"/>
          <w:sz w:val="24"/>
          <w:szCs w:val="24"/>
          <w:lang w:val="en-US"/>
        </w:rPr>
        <w:t xml:space="preserve">Moreover, </w:t>
      </w:r>
      <w:r w:rsidR="007579C1" w:rsidRPr="00390BB3">
        <w:rPr>
          <w:rFonts w:ascii="Book Antiqua" w:hAnsi="Book Antiqua" w:cs="Garamond"/>
          <w:color w:val="000000"/>
          <w:sz w:val="24"/>
          <w:szCs w:val="24"/>
          <w:lang w:val="en-US"/>
        </w:rPr>
        <w:t xml:space="preserve">it has been found that </w:t>
      </w:r>
      <w:r w:rsidR="009B28D0" w:rsidRPr="00390BB3">
        <w:rPr>
          <w:rFonts w:ascii="Book Antiqua" w:hAnsi="Book Antiqua" w:cs="Garamond"/>
          <w:color w:val="000000"/>
          <w:sz w:val="24"/>
          <w:szCs w:val="24"/>
          <w:lang w:val="en-US"/>
        </w:rPr>
        <w:t>serum zonulin concentration is increased in children and adolescents with NAFLD and correlate</w:t>
      </w:r>
      <w:r w:rsidR="007579C1" w:rsidRPr="00390BB3">
        <w:rPr>
          <w:rFonts w:ascii="Book Antiqua" w:hAnsi="Book Antiqua" w:cs="Garamond"/>
          <w:color w:val="000000"/>
          <w:sz w:val="24"/>
          <w:szCs w:val="24"/>
          <w:lang w:val="en-US"/>
        </w:rPr>
        <w:t>s</w:t>
      </w:r>
      <w:r w:rsidR="009B28D0" w:rsidRPr="00390BB3">
        <w:rPr>
          <w:rFonts w:ascii="Book Antiqua" w:hAnsi="Book Antiqua" w:cs="Garamond"/>
          <w:color w:val="000000"/>
          <w:sz w:val="24"/>
          <w:szCs w:val="24"/>
          <w:lang w:val="en-US"/>
        </w:rPr>
        <w:t xml:space="preserve"> with the severity of steatosis</w:t>
      </w:r>
      <w:r w:rsidR="00F952CE" w:rsidRPr="00390BB3">
        <w:rPr>
          <w:rFonts w:ascii="Book Antiqua" w:hAnsi="Book Antiqua" w:cs="Garamond"/>
          <w:color w:val="000000"/>
          <w:sz w:val="24"/>
          <w:szCs w:val="24"/>
          <w:vertAlign w:val="superscript"/>
          <w:lang w:val="en-US"/>
        </w:rPr>
        <w:t>[7</w:t>
      </w:r>
      <w:r w:rsidR="00E14EA5" w:rsidRPr="00390BB3">
        <w:rPr>
          <w:rFonts w:ascii="Book Antiqua" w:hAnsi="Book Antiqua" w:cs="Garamond"/>
          <w:color w:val="000000"/>
          <w:sz w:val="24"/>
          <w:szCs w:val="24"/>
          <w:vertAlign w:val="superscript"/>
          <w:lang w:val="en-US"/>
        </w:rPr>
        <w:t>6</w:t>
      </w:r>
      <w:r w:rsidR="00F952CE" w:rsidRPr="00390BB3">
        <w:rPr>
          <w:rFonts w:ascii="Book Antiqua" w:hAnsi="Book Antiqua" w:cs="Garamond"/>
          <w:color w:val="000000"/>
          <w:sz w:val="24"/>
          <w:szCs w:val="24"/>
          <w:vertAlign w:val="superscript"/>
          <w:lang w:val="en-US"/>
        </w:rPr>
        <w:t>]</w:t>
      </w:r>
      <w:r w:rsidR="009B28D0" w:rsidRPr="00390BB3">
        <w:rPr>
          <w:rFonts w:ascii="Book Antiqua" w:hAnsi="Book Antiqua" w:cs="Garamond"/>
          <w:color w:val="000000"/>
          <w:sz w:val="24"/>
          <w:szCs w:val="24"/>
          <w:lang w:val="en-US"/>
        </w:rPr>
        <w:t xml:space="preserve">. </w:t>
      </w:r>
      <w:r w:rsidR="007579C1" w:rsidRPr="00390BB3">
        <w:rPr>
          <w:rFonts w:ascii="Book Antiqua" w:hAnsi="Book Antiqua"/>
          <w:color w:val="000000"/>
          <w:sz w:val="24"/>
          <w:szCs w:val="24"/>
          <w:lang w:val="en-GB"/>
        </w:rPr>
        <w:t>This</w:t>
      </w:r>
      <w:r w:rsidR="00474554" w:rsidRPr="00390BB3">
        <w:rPr>
          <w:rFonts w:ascii="Book Antiqua" w:hAnsi="Book Antiqua"/>
          <w:color w:val="000000"/>
          <w:sz w:val="24"/>
          <w:szCs w:val="24"/>
          <w:lang w:val="en-GB"/>
        </w:rPr>
        <w:t xml:space="preserve"> may also explain</w:t>
      </w:r>
      <w:r w:rsidR="00554526" w:rsidRPr="00390BB3">
        <w:rPr>
          <w:rFonts w:ascii="Book Antiqua" w:hAnsi="Book Antiqua"/>
          <w:color w:val="000000"/>
          <w:sz w:val="24"/>
          <w:szCs w:val="24"/>
          <w:lang w:val="en-GB"/>
        </w:rPr>
        <w:t xml:space="preserve"> </w:t>
      </w:r>
      <w:r w:rsidR="00474554" w:rsidRPr="00390BB3">
        <w:rPr>
          <w:rFonts w:ascii="Book Antiqua" w:hAnsi="Book Antiqua"/>
          <w:color w:val="000000"/>
          <w:sz w:val="24"/>
          <w:szCs w:val="24"/>
          <w:lang w:val="en-GB"/>
        </w:rPr>
        <w:t>hepatic fat deposition in CD</w:t>
      </w:r>
      <w:r w:rsidR="00F952CE" w:rsidRPr="00390BB3">
        <w:rPr>
          <w:rFonts w:ascii="Book Antiqua" w:hAnsi="Book Antiqua"/>
          <w:color w:val="000000"/>
          <w:sz w:val="24"/>
          <w:szCs w:val="24"/>
          <w:lang w:val="en-GB"/>
        </w:rPr>
        <w:t xml:space="preserve">. </w:t>
      </w:r>
      <w:r w:rsidR="00180C11" w:rsidRPr="00390BB3">
        <w:rPr>
          <w:rFonts w:ascii="Book Antiqua" w:hAnsi="Book Antiqua"/>
          <w:color w:val="000000"/>
          <w:sz w:val="24"/>
          <w:szCs w:val="24"/>
          <w:lang w:val="en-GB"/>
        </w:rPr>
        <w:t xml:space="preserve">Autoantibodies directed against </w:t>
      </w:r>
      <w:r w:rsidR="007B1FD9" w:rsidRPr="00390BB3">
        <w:rPr>
          <w:rFonts w:ascii="Book Antiqua" w:hAnsi="Book Antiqua"/>
          <w:color w:val="000000"/>
          <w:sz w:val="24"/>
          <w:szCs w:val="24"/>
          <w:lang w:val="en-GB"/>
        </w:rPr>
        <w:t>tTG</w:t>
      </w:r>
      <w:r w:rsidR="00180C11" w:rsidRPr="00390BB3">
        <w:rPr>
          <w:rFonts w:ascii="Book Antiqua" w:hAnsi="Book Antiqua"/>
          <w:color w:val="000000"/>
          <w:sz w:val="24"/>
          <w:szCs w:val="24"/>
          <w:lang w:val="en-GB"/>
        </w:rPr>
        <w:t xml:space="preserve"> are present in the liver and othe</w:t>
      </w:r>
      <w:r w:rsidR="00A50DD6" w:rsidRPr="00390BB3">
        <w:rPr>
          <w:rFonts w:ascii="Book Antiqua" w:hAnsi="Book Antiqua"/>
          <w:color w:val="000000"/>
          <w:sz w:val="24"/>
          <w:szCs w:val="24"/>
          <w:lang w:val="en-GB"/>
        </w:rPr>
        <w:t>r extraintestinal tissues in CD. This raises</w:t>
      </w:r>
      <w:r w:rsidR="00180C11" w:rsidRPr="00390BB3">
        <w:rPr>
          <w:rFonts w:ascii="Book Antiqua" w:hAnsi="Book Antiqua"/>
          <w:color w:val="000000"/>
          <w:sz w:val="24"/>
          <w:szCs w:val="24"/>
          <w:lang w:val="en-GB"/>
        </w:rPr>
        <w:t xml:space="preserve"> the possibility </w:t>
      </w:r>
      <w:r w:rsidR="006D3ED3" w:rsidRPr="00390BB3">
        <w:rPr>
          <w:rFonts w:ascii="Book Antiqua" w:hAnsi="Book Antiqua"/>
          <w:color w:val="000000"/>
          <w:sz w:val="24"/>
          <w:szCs w:val="24"/>
          <w:lang w:val="en-GB"/>
        </w:rPr>
        <w:t>of a pathogenic role for the humoral-mediated immune responses in liver injury observed in CD.</w:t>
      </w:r>
      <w:r w:rsidR="00FE014C" w:rsidRPr="00390BB3">
        <w:rPr>
          <w:rFonts w:ascii="Book Antiqua" w:hAnsi="Book Antiqua"/>
          <w:color w:val="000000"/>
          <w:sz w:val="24"/>
          <w:szCs w:val="24"/>
          <w:lang w:val="en-GB"/>
        </w:rPr>
        <w:t xml:space="preserve"> </w:t>
      </w:r>
      <w:r w:rsidR="00474554" w:rsidRPr="00390BB3">
        <w:rPr>
          <w:rFonts w:ascii="Book Antiqua" w:hAnsi="Book Antiqua"/>
          <w:color w:val="000000"/>
          <w:sz w:val="24"/>
          <w:szCs w:val="24"/>
          <w:lang w:val="en-GB"/>
        </w:rPr>
        <w:t>It has also been suggested that a</w:t>
      </w:r>
      <w:r w:rsidR="003928FB" w:rsidRPr="00390BB3">
        <w:rPr>
          <w:rFonts w:ascii="Book Antiqua" w:hAnsi="Book Antiqua"/>
          <w:color w:val="000000"/>
          <w:sz w:val="24"/>
          <w:szCs w:val="24"/>
          <w:lang w:val="en-GB"/>
        </w:rPr>
        <w:t xml:space="preserve">n aberrant T lymphocyte homing </w:t>
      </w:r>
      <w:r w:rsidR="00E67FF1" w:rsidRPr="00390BB3">
        <w:rPr>
          <w:rFonts w:ascii="Book Antiqua" w:hAnsi="Book Antiqua"/>
          <w:color w:val="000000"/>
          <w:sz w:val="24"/>
          <w:szCs w:val="24"/>
          <w:lang w:val="en-GB"/>
        </w:rPr>
        <w:t xml:space="preserve">to the liver may contribute to trigger immune hepatic damage. As matter of fact, an increased number of lymphocytes expressing molecules of intestinal origin have been discovered in </w:t>
      </w:r>
      <w:r w:rsidR="00844A3D" w:rsidRPr="00390BB3">
        <w:rPr>
          <w:rFonts w:ascii="Book Antiqua" w:hAnsi="Book Antiqua"/>
          <w:color w:val="000000"/>
          <w:sz w:val="24"/>
          <w:szCs w:val="24"/>
          <w:lang w:val="en-GB"/>
        </w:rPr>
        <w:t xml:space="preserve">hepatic sinusoidal endothelial </w:t>
      </w:r>
      <w:r w:rsidR="00E67FF1" w:rsidRPr="00390BB3">
        <w:rPr>
          <w:rFonts w:ascii="Book Antiqua" w:hAnsi="Book Antiqua"/>
          <w:color w:val="000000"/>
          <w:sz w:val="24"/>
          <w:szCs w:val="24"/>
          <w:lang w:val="en-GB"/>
        </w:rPr>
        <w:t>cells in individuals with liver abnormalities</w:t>
      </w:r>
      <w:r w:rsidR="00E14EA5" w:rsidRPr="00390BB3">
        <w:rPr>
          <w:rFonts w:ascii="Book Antiqua" w:hAnsi="Book Antiqua"/>
          <w:color w:val="000000"/>
          <w:sz w:val="24"/>
          <w:szCs w:val="24"/>
          <w:vertAlign w:val="superscript"/>
          <w:lang w:val="en-GB"/>
        </w:rPr>
        <w:t>[77</w:t>
      </w:r>
      <w:r w:rsidR="0075048F" w:rsidRPr="00390BB3">
        <w:rPr>
          <w:rFonts w:ascii="Book Antiqua" w:hAnsi="Book Antiqua"/>
          <w:color w:val="000000"/>
          <w:sz w:val="24"/>
          <w:szCs w:val="24"/>
          <w:vertAlign w:val="superscript"/>
          <w:lang w:val="en-GB"/>
        </w:rPr>
        <w:t>]</w:t>
      </w:r>
      <w:r w:rsidR="00E67FF1" w:rsidRPr="00390BB3">
        <w:rPr>
          <w:rFonts w:ascii="Book Antiqua" w:hAnsi="Book Antiqua"/>
          <w:color w:val="000000"/>
          <w:sz w:val="24"/>
          <w:szCs w:val="24"/>
          <w:lang w:val="en-GB"/>
        </w:rPr>
        <w:t>.</w:t>
      </w:r>
      <w:r w:rsidR="00554526" w:rsidRPr="00390BB3">
        <w:rPr>
          <w:rFonts w:ascii="Book Antiqua" w:hAnsi="Book Antiqua"/>
          <w:color w:val="000000"/>
          <w:sz w:val="24"/>
          <w:szCs w:val="24"/>
          <w:lang w:val="en-GB"/>
        </w:rPr>
        <w:t xml:space="preserve"> </w:t>
      </w:r>
      <w:r w:rsidR="00474554" w:rsidRPr="00390BB3">
        <w:rPr>
          <w:rFonts w:ascii="Book Antiqua" w:hAnsi="Book Antiqua"/>
          <w:color w:val="000000"/>
          <w:sz w:val="24"/>
          <w:szCs w:val="24"/>
          <w:lang w:val="en-GB"/>
        </w:rPr>
        <w:t>Moreover</w:t>
      </w:r>
      <w:r w:rsidR="00925785" w:rsidRPr="00390BB3">
        <w:rPr>
          <w:rFonts w:ascii="Book Antiqua" w:hAnsi="Book Antiqua"/>
          <w:color w:val="000000"/>
          <w:sz w:val="24"/>
          <w:szCs w:val="24"/>
          <w:lang w:val="en-GB"/>
        </w:rPr>
        <w:t xml:space="preserve">, liver-primed T cells have been </w:t>
      </w:r>
      <w:r w:rsidR="00A02CED" w:rsidRPr="00390BB3">
        <w:rPr>
          <w:rFonts w:ascii="Book Antiqua" w:hAnsi="Book Antiqua"/>
          <w:color w:val="000000"/>
          <w:sz w:val="24"/>
          <w:szCs w:val="24"/>
          <w:lang w:val="en-GB"/>
        </w:rPr>
        <w:t xml:space="preserve">demonstrated to migrate into </w:t>
      </w:r>
      <w:r w:rsidR="00A02CED" w:rsidRPr="00390BB3">
        <w:rPr>
          <w:rFonts w:ascii="Book Antiqua" w:hAnsi="Book Antiqua"/>
          <w:color w:val="000000"/>
          <w:sz w:val="24"/>
          <w:szCs w:val="24"/>
          <w:lang w:val="en-GB"/>
        </w:rPr>
        <w:lastRenderedPageBreak/>
        <w:t xml:space="preserve">the intestine and </w:t>
      </w:r>
      <w:r w:rsidR="00474554" w:rsidRPr="00390BB3">
        <w:rPr>
          <w:rFonts w:ascii="Book Antiqua" w:hAnsi="Book Antiqua"/>
          <w:color w:val="000000"/>
          <w:sz w:val="24"/>
          <w:szCs w:val="24"/>
          <w:lang w:val="en-GB"/>
        </w:rPr>
        <w:t xml:space="preserve">into </w:t>
      </w:r>
      <w:r w:rsidR="00A02CED" w:rsidRPr="00390BB3">
        <w:rPr>
          <w:rFonts w:ascii="Book Antiqua" w:hAnsi="Book Antiqua"/>
          <w:color w:val="000000"/>
          <w:sz w:val="24"/>
          <w:szCs w:val="24"/>
          <w:lang w:val="en-GB"/>
        </w:rPr>
        <w:t>the gut-associated lymphoid tissue</w:t>
      </w:r>
      <w:r w:rsidR="000E6E24" w:rsidRPr="00390BB3">
        <w:rPr>
          <w:rFonts w:ascii="Book Antiqua" w:hAnsi="Book Antiqua"/>
          <w:color w:val="000000"/>
          <w:sz w:val="24"/>
          <w:szCs w:val="24"/>
          <w:lang w:val="en-GB"/>
        </w:rPr>
        <w:t xml:space="preserve">, </w:t>
      </w:r>
      <w:r w:rsidR="00500BD4" w:rsidRPr="00390BB3">
        <w:rPr>
          <w:rFonts w:ascii="Book Antiqua" w:hAnsi="Book Antiqua"/>
          <w:color w:val="000000"/>
          <w:sz w:val="24"/>
          <w:szCs w:val="24"/>
          <w:lang w:val="en-GB"/>
        </w:rPr>
        <w:t>suggesting an enterohepatic lymphocyte circulation</w:t>
      </w:r>
      <w:r w:rsidR="0075048F" w:rsidRPr="00390BB3">
        <w:rPr>
          <w:rFonts w:ascii="Book Antiqua" w:hAnsi="Book Antiqua"/>
          <w:color w:val="000000"/>
          <w:sz w:val="24"/>
          <w:szCs w:val="24"/>
          <w:vertAlign w:val="superscript"/>
          <w:lang w:val="en-GB"/>
        </w:rPr>
        <w:t>[7</w:t>
      </w:r>
      <w:r w:rsidR="00E14EA5" w:rsidRPr="00390BB3">
        <w:rPr>
          <w:rFonts w:ascii="Book Antiqua" w:hAnsi="Book Antiqua"/>
          <w:color w:val="000000"/>
          <w:sz w:val="24"/>
          <w:szCs w:val="24"/>
          <w:vertAlign w:val="superscript"/>
          <w:lang w:val="en-GB"/>
        </w:rPr>
        <w:t>8</w:t>
      </w:r>
      <w:r w:rsidR="0075048F" w:rsidRPr="00390BB3">
        <w:rPr>
          <w:rFonts w:ascii="Book Antiqua" w:hAnsi="Book Antiqua"/>
          <w:color w:val="000000"/>
          <w:sz w:val="24"/>
          <w:szCs w:val="24"/>
          <w:vertAlign w:val="superscript"/>
          <w:lang w:val="en-GB"/>
        </w:rPr>
        <w:t>]</w:t>
      </w:r>
      <w:r w:rsidR="00500BD4" w:rsidRPr="00390BB3">
        <w:rPr>
          <w:rFonts w:ascii="Book Antiqua" w:hAnsi="Book Antiqua"/>
          <w:color w:val="000000"/>
          <w:sz w:val="24"/>
          <w:szCs w:val="24"/>
          <w:lang w:val="en-GB"/>
        </w:rPr>
        <w:t xml:space="preserve">. </w:t>
      </w:r>
      <w:r w:rsidR="0058731F" w:rsidRPr="00390BB3">
        <w:rPr>
          <w:rFonts w:ascii="Book Antiqua" w:hAnsi="Book Antiqua"/>
          <w:color w:val="000000"/>
          <w:sz w:val="24"/>
          <w:szCs w:val="24"/>
          <w:lang w:val="en-GB"/>
        </w:rPr>
        <w:t>The ability of T cells of homing both to the liver and the intestine may explain the link between CD and liver diseases.</w:t>
      </w:r>
    </w:p>
    <w:p w:rsidR="00705ED0" w:rsidRPr="00390BB3" w:rsidRDefault="00C14855" w:rsidP="00AC3A83">
      <w:pPr>
        <w:adjustRightInd w:val="0"/>
        <w:snapToGrid w:val="0"/>
        <w:spacing w:after="0" w:line="360" w:lineRule="auto"/>
        <w:ind w:firstLine="708"/>
        <w:jc w:val="both"/>
        <w:rPr>
          <w:rFonts w:ascii="Book Antiqua" w:hAnsi="Book Antiqua"/>
          <w:color w:val="000000"/>
          <w:sz w:val="24"/>
          <w:szCs w:val="24"/>
          <w:lang w:val="en-GB"/>
        </w:rPr>
      </w:pPr>
      <w:r w:rsidRPr="00390BB3">
        <w:rPr>
          <w:rFonts w:ascii="Book Antiqua" w:hAnsi="Book Antiqua"/>
          <w:color w:val="000000"/>
          <w:sz w:val="24"/>
          <w:szCs w:val="24"/>
          <w:lang w:val="en-GB"/>
        </w:rPr>
        <w:t>Considerable progress has been made toward understanding</w:t>
      </w:r>
      <w:r w:rsidR="00554526" w:rsidRPr="00390BB3">
        <w:rPr>
          <w:rFonts w:ascii="Book Antiqua" w:hAnsi="Book Antiqua"/>
          <w:color w:val="000000"/>
          <w:sz w:val="24"/>
          <w:szCs w:val="24"/>
          <w:lang w:val="en-GB"/>
        </w:rPr>
        <w:t xml:space="preserve"> </w:t>
      </w:r>
      <w:r w:rsidRPr="00390BB3">
        <w:rPr>
          <w:rFonts w:ascii="Book Antiqua" w:hAnsi="Book Antiqua"/>
          <w:color w:val="000000"/>
          <w:sz w:val="24"/>
          <w:szCs w:val="24"/>
          <w:lang w:val="en-GB"/>
        </w:rPr>
        <w:t>the role of g</w:t>
      </w:r>
      <w:r w:rsidR="00A71E57" w:rsidRPr="00390BB3">
        <w:rPr>
          <w:rFonts w:ascii="Book Antiqua" w:hAnsi="Book Antiqua"/>
          <w:color w:val="000000"/>
          <w:sz w:val="24"/>
          <w:szCs w:val="24"/>
          <w:lang w:val="en-GB"/>
        </w:rPr>
        <w:t>enetic</w:t>
      </w:r>
      <w:r w:rsidR="00FE014C" w:rsidRPr="00390BB3">
        <w:rPr>
          <w:rFonts w:ascii="Book Antiqua" w:hAnsi="Book Antiqua"/>
          <w:color w:val="000000"/>
          <w:sz w:val="24"/>
          <w:szCs w:val="24"/>
          <w:lang w:val="en-GB"/>
        </w:rPr>
        <w:t>s</w:t>
      </w:r>
      <w:r w:rsidR="00A71E57" w:rsidRPr="00390BB3">
        <w:rPr>
          <w:rFonts w:ascii="Book Antiqua" w:hAnsi="Book Antiqua"/>
          <w:color w:val="000000"/>
          <w:sz w:val="24"/>
          <w:szCs w:val="24"/>
          <w:lang w:val="en-GB"/>
        </w:rPr>
        <w:t xml:space="preserve"> </w:t>
      </w:r>
      <w:r w:rsidR="00ED0CAE" w:rsidRPr="00390BB3">
        <w:rPr>
          <w:rFonts w:ascii="Book Antiqua" w:hAnsi="Book Antiqua"/>
          <w:color w:val="000000"/>
          <w:sz w:val="24"/>
          <w:szCs w:val="24"/>
          <w:lang w:val="en-GB"/>
        </w:rPr>
        <w:t xml:space="preserve">in </w:t>
      </w:r>
      <w:r w:rsidR="00705ED0" w:rsidRPr="00390BB3">
        <w:rPr>
          <w:rFonts w:ascii="Book Antiqua" w:hAnsi="Book Antiqua"/>
          <w:color w:val="000000"/>
          <w:sz w:val="24"/>
          <w:szCs w:val="24"/>
          <w:lang w:val="en-GB"/>
        </w:rPr>
        <w:t>autoimmune liver damage</w:t>
      </w:r>
      <w:r w:rsidR="00ED0CAE" w:rsidRPr="00390BB3">
        <w:rPr>
          <w:rFonts w:ascii="Book Antiqua" w:hAnsi="Book Antiqua"/>
          <w:color w:val="000000"/>
          <w:sz w:val="24"/>
          <w:szCs w:val="24"/>
          <w:lang w:val="en-GB"/>
        </w:rPr>
        <w:t xml:space="preserve">. It is well known that CD and some autoimmune liver disorders </w:t>
      </w:r>
      <w:r w:rsidR="00F47407" w:rsidRPr="00390BB3">
        <w:rPr>
          <w:rFonts w:ascii="Book Antiqua" w:hAnsi="Book Antiqua"/>
          <w:color w:val="000000"/>
          <w:sz w:val="24"/>
          <w:szCs w:val="24"/>
          <w:lang w:val="en-GB"/>
        </w:rPr>
        <w:t>share</w:t>
      </w:r>
      <w:r w:rsidR="00ED0CAE" w:rsidRPr="00390BB3">
        <w:rPr>
          <w:rFonts w:ascii="Book Antiqua" w:hAnsi="Book Antiqua"/>
          <w:color w:val="000000"/>
          <w:sz w:val="24"/>
          <w:szCs w:val="24"/>
          <w:lang w:val="en-GB"/>
        </w:rPr>
        <w:t xml:space="preserve"> HLA class II molecules and haplotypes.</w:t>
      </w:r>
      <w:r w:rsidR="00705ED0" w:rsidRPr="00390BB3">
        <w:rPr>
          <w:rFonts w:ascii="Book Antiqua" w:hAnsi="Book Antiqua"/>
          <w:color w:val="000000"/>
          <w:sz w:val="24"/>
          <w:szCs w:val="24"/>
          <w:lang w:val="en-GB"/>
        </w:rPr>
        <w:t xml:space="preserve"> The main genetic marker of CD is HLA-DQ2, which is </w:t>
      </w:r>
      <w:r w:rsidR="00E70F07" w:rsidRPr="00390BB3">
        <w:rPr>
          <w:rFonts w:ascii="Book Antiqua" w:hAnsi="Book Antiqua"/>
          <w:color w:val="000000"/>
          <w:sz w:val="24"/>
          <w:szCs w:val="24"/>
          <w:lang w:val="en-GB"/>
        </w:rPr>
        <w:t>present</w:t>
      </w:r>
      <w:r w:rsidR="00705ED0" w:rsidRPr="00390BB3">
        <w:rPr>
          <w:rFonts w:ascii="Book Antiqua" w:hAnsi="Book Antiqua"/>
          <w:color w:val="000000"/>
          <w:sz w:val="24"/>
          <w:szCs w:val="24"/>
          <w:lang w:val="en-GB"/>
        </w:rPr>
        <w:t xml:space="preserve"> in about 95% of CD patients. HLA-DQ2 is in strong linkage disequilibrium with HLA-DR3, which is the major HLA risk factor f</w:t>
      </w:r>
      <w:r w:rsidR="007823D8" w:rsidRPr="00390BB3">
        <w:rPr>
          <w:rFonts w:ascii="Book Antiqua" w:hAnsi="Book Antiqua"/>
          <w:color w:val="000000"/>
          <w:sz w:val="24"/>
          <w:szCs w:val="24"/>
          <w:lang w:val="en-GB"/>
        </w:rPr>
        <w:t>or AIH</w:t>
      </w:r>
      <w:r w:rsidR="00B2038A" w:rsidRPr="00390BB3">
        <w:rPr>
          <w:rFonts w:ascii="Book Antiqua" w:hAnsi="Book Antiqua"/>
          <w:color w:val="000000"/>
          <w:sz w:val="24"/>
          <w:szCs w:val="24"/>
          <w:vertAlign w:val="superscript"/>
          <w:lang w:val="en-GB"/>
        </w:rPr>
        <w:t>[7</w:t>
      </w:r>
      <w:r w:rsidR="00E14EA5" w:rsidRPr="00390BB3">
        <w:rPr>
          <w:rFonts w:ascii="Book Antiqua" w:hAnsi="Book Antiqua"/>
          <w:color w:val="000000"/>
          <w:sz w:val="24"/>
          <w:szCs w:val="24"/>
          <w:vertAlign w:val="superscript"/>
          <w:lang w:val="en-GB"/>
        </w:rPr>
        <w:t>9</w:t>
      </w:r>
      <w:r w:rsidR="00705ED0" w:rsidRPr="00390BB3">
        <w:rPr>
          <w:rFonts w:ascii="Book Antiqua" w:hAnsi="Book Antiqua"/>
          <w:color w:val="000000"/>
          <w:sz w:val="24"/>
          <w:szCs w:val="24"/>
          <w:vertAlign w:val="superscript"/>
          <w:lang w:val="en-GB"/>
        </w:rPr>
        <w:t>]</w:t>
      </w:r>
      <w:r w:rsidR="00705ED0" w:rsidRPr="00390BB3">
        <w:rPr>
          <w:rFonts w:ascii="Book Antiqua" w:hAnsi="Book Antiqua"/>
          <w:color w:val="000000"/>
          <w:sz w:val="24"/>
          <w:szCs w:val="24"/>
          <w:lang w:val="en-GB"/>
        </w:rPr>
        <w:t>.</w:t>
      </w:r>
      <w:r w:rsidR="00DF5E9D" w:rsidRPr="00390BB3">
        <w:rPr>
          <w:rFonts w:ascii="Book Antiqua" w:hAnsi="Book Antiqua"/>
          <w:color w:val="000000"/>
          <w:sz w:val="24"/>
          <w:szCs w:val="24"/>
          <w:lang w:val="en-GB"/>
        </w:rPr>
        <w:t xml:space="preserve"> </w:t>
      </w:r>
    </w:p>
    <w:p w:rsidR="00705ED0" w:rsidRPr="00390BB3" w:rsidRDefault="00705ED0" w:rsidP="00AC3A83">
      <w:pPr>
        <w:adjustRightInd w:val="0"/>
        <w:snapToGrid w:val="0"/>
        <w:spacing w:after="0" w:line="360" w:lineRule="auto"/>
        <w:ind w:firstLine="708"/>
        <w:jc w:val="both"/>
        <w:rPr>
          <w:rFonts w:ascii="Book Antiqua" w:hAnsi="Book Antiqua"/>
          <w:color w:val="000000"/>
          <w:sz w:val="24"/>
          <w:szCs w:val="24"/>
          <w:lang w:val="en-GB"/>
        </w:rPr>
      </w:pPr>
    </w:p>
    <w:p w:rsidR="00D44DC6" w:rsidRPr="00390BB3" w:rsidRDefault="008D3EDC" w:rsidP="00AC3A83">
      <w:pPr>
        <w:adjustRightInd w:val="0"/>
        <w:snapToGrid w:val="0"/>
        <w:spacing w:after="0" w:line="360" w:lineRule="auto"/>
        <w:jc w:val="both"/>
        <w:rPr>
          <w:rFonts w:ascii="Book Antiqua" w:hAnsi="Book Antiqua"/>
          <w:b/>
          <w:color w:val="000000"/>
          <w:sz w:val="24"/>
          <w:szCs w:val="24"/>
          <w:lang w:val="en-US" w:eastAsia="zh-CN"/>
        </w:rPr>
      </w:pPr>
      <w:r w:rsidRPr="00390BB3">
        <w:rPr>
          <w:rFonts w:ascii="Book Antiqua" w:hAnsi="Book Antiqua"/>
          <w:b/>
          <w:color w:val="000000"/>
          <w:sz w:val="24"/>
          <w:szCs w:val="24"/>
          <w:lang w:val="en-US"/>
        </w:rPr>
        <w:t>CONCLUSION</w:t>
      </w:r>
    </w:p>
    <w:p w:rsidR="00466CB4" w:rsidRPr="00390BB3" w:rsidRDefault="00466CB4" w:rsidP="00AC3A83">
      <w:pPr>
        <w:adjustRightInd w:val="0"/>
        <w:snapToGrid w:val="0"/>
        <w:spacing w:after="0" w:line="360" w:lineRule="auto"/>
        <w:jc w:val="both"/>
        <w:rPr>
          <w:rFonts w:ascii="Book Antiqua" w:hAnsi="Book Antiqua"/>
          <w:color w:val="000000"/>
          <w:sz w:val="24"/>
          <w:szCs w:val="24"/>
          <w:lang w:val="en-US"/>
        </w:rPr>
      </w:pPr>
      <w:r w:rsidRPr="00390BB3">
        <w:rPr>
          <w:rFonts w:ascii="Book Antiqua" w:hAnsi="Book Antiqua"/>
          <w:color w:val="000000"/>
          <w:sz w:val="24"/>
          <w:szCs w:val="24"/>
          <w:lang w:val="en-US"/>
        </w:rPr>
        <w:t xml:space="preserve">CD is increasingly </w:t>
      </w:r>
      <w:r w:rsidR="00C14855" w:rsidRPr="00390BB3">
        <w:rPr>
          <w:rFonts w:ascii="Book Antiqua" w:hAnsi="Book Antiqua"/>
          <w:color w:val="000000"/>
          <w:sz w:val="24"/>
          <w:szCs w:val="24"/>
          <w:lang w:val="en-US"/>
        </w:rPr>
        <w:t>reported</w:t>
      </w:r>
      <w:r w:rsidR="00554526" w:rsidRPr="00390BB3">
        <w:rPr>
          <w:rFonts w:ascii="Book Antiqua" w:hAnsi="Book Antiqua"/>
          <w:color w:val="000000"/>
          <w:sz w:val="24"/>
          <w:szCs w:val="24"/>
          <w:lang w:val="en-US"/>
        </w:rPr>
        <w:t xml:space="preserve"> </w:t>
      </w:r>
      <w:r w:rsidR="00C14855" w:rsidRPr="00390BB3">
        <w:rPr>
          <w:rFonts w:ascii="Book Antiqua" w:hAnsi="Book Antiqua"/>
          <w:color w:val="000000"/>
          <w:sz w:val="24"/>
          <w:szCs w:val="24"/>
          <w:lang w:val="en-US"/>
        </w:rPr>
        <w:t>in</w:t>
      </w:r>
      <w:r w:rsidRPr="00390BB3">
        <w:rPr>
          <w:rFonts w:ascii="Book Antiqua" w:hAnsi="Book Antiqua"/>
          <w:color w:val="000000"/>
          <w:sz w:val="24"/>
          <w:szCs w:val="24"/>
          <w:lang w:val="en-US"/>
        </w:rPr>
        <w:t xml:space="preserve"> </w:t>
      </w:r>
      <w:r w:rsidR="00EC4DA2" w:rsidRPr="00390BB3">
        <w:rPr>
          <w:rFonts w:ascii="Book Antiqua" w:hAnsi="Book Antiqua"/>
          <w:color w:val="000000"/>
          <w:sz w:val="24"/>
          <w:szCs w:val="24"/>
          <w:lang w:val="en-US"/>
        </w:rPr>
        <w:t>children</w:t>
      </w:r>
      <w:r w:rsidR="00C14855" w:rsidRPr="00390BB3">
        <w:rPr>
          <w:rFonts w:ascii="Book Antiqua" w:hAnsi="Book Antiqua"/>
          <w:color w:val="000000"/>
          <w:sz w:val="24"/>
          <w:szCs w:val="24"/>
          <w:lang w:val="en-US"/>
        </w:rPr>
        <w:t xml:space="preserve"> who are </w:t>
      </w:r>
      <w:r w:rsidR="00F47407" w:rsidRPr="00390BB3">
        <w:rPr>
          <w:rFonts w:ascii="Book Antiqua" w:hAnsi="Book Antiqua"/>
          <w:color w:val="000000"/>
          <w:sz w:val="24"/>
          <w:szCs w:val="24"/>
          <w:lang w:val="en-US"/>
        </w:rPr>
        <w:t xml:space="preserve">symptomless </w:t>
      </w:r>
      <w:r w:rsidR="00C14855" w:rsidRPr="00390BB3">
        <w:rPr>
          <w:rFonts w:ascii="Book Antiqua" w:hAnsi="Book Antiqua"/>
          <w:color w:val="000000"/>
          <w:sz w:val="24"/>
          <w:szCs w:val="24"/>
          <w:lang w:val="en-US"/>
        </w:rPr>
        <w:t xml:space="preserve">or present </w:t>
      </w:r>
      <w:r w:rsidRPr="00390BB3">
        <w:rPr>
          <w:rFonts w:ascii="Book Antiqua" w:hAnsi="Book Antiqua"/>
          <w:color w:val="000000"/>
          <w:sz w:val="24"/>
          <w:szCs w:val="24"/>
          <w:lang w:val="en-US"/>
        </w:rPr>
        <w:t>atypical symptoms</w:t>
      </w:r>
      <w:r w:rsidR="00F47407" w:rsidRPr="00390BB3">
        <w:rPr>
          <w:rFonts w:ascii="Book Antiqua" w:hAnsi="Book Antiqua"/>
          <w:color w:val="000000"/>
          <w:sz w:val="24"/>
          <w:szCs w:val="24"/>
          <w:lang w:val="en-US"/>
        </w:rPr>
        <w:t xml:space="preserve"> and signs</w:t>
      </w:r>
      <w:r w:rsidRPr="00390BB3">
        <w:rPr>
          <w:rFonts w:ascii="Book Antiqua" w:hAnsi="Book Antiqua"/>
          <w:color w:val="000000"/>
          <w:sz w:val="24"/>
          <w:szCs w:val="24"/>
          <w:lang w:val="en-US"/>
        </w:rPr>
        <w:t xml:space="preserve">. </w:t>
      </w:r>
      <w:r w:rsidR="00F47407" w:rsidRPr="00390BB3">
        <w:rPr>
          <w:rFonts w:ascii="Book Antiqua" w:hAnsi="Book Antiqua"/>
          <w:color w:val="000000"/>
          <w:sz w:val="24"/>
          <w:szCs w:val="24"/>
          <w:lang w:val="en-US"/>
        </w:rPr>
        <w:t>L</w:t>
      </w:r>
      <w:r w:rsidRPr="00390BB3">
        <w:rPr>
          <w:rFonts w:ascii="Book Antiqua" w:hAnsi="Book Antiqua"/>
          <w:color w:val="000000"/>
          <w:sz w:val="24"/>
          <w:szCs w:val="24"/>
          <w:lang w:val="en-US"/>
        </w:rPr>
        <w:t xml:space="preserve">iver </w:t>
      </w:r>
      <w:r w:rsidR="00E30A9A" w:rsidRPr="00390BB3">
        <w:rPr>
          <w:rFonts w:ascii="Book Antiqua" w:hAnsi="Book Antiqua"/>
          <w:color w:val="000000"/>
          <w:sz w:val="24"/>
          <w:szCs w:val="24"/>
          <w:lang w:val="en-US"/>
        </w:rPr>
        <w:t xml:space="preserve">abnormalities </w:t>
      </w:r>
      <w:r w:rsidR="00F47407" w:rsidRPr="00390BB3">
        <w:rPr>
          <w:rFonts w:ascii="Book Antiqua" w:hAnsi="Book Antiqua"/>
          <w:color w:val="000000"/>
          <w:sz w:val="24"/>
          <w:szCs w:val="24"/>
          <w:lang w:val="en-US"/>
        </w:rPr>
        <w:t>are</w:t>
      </w:r>
      <w:r w:rsidR="00E30A9A" w:rsidRPr="00390BB3">
        <w:rPr>
          <w:rFonts w:ascii="Book Antiqua" w:hAnsi="Book Antiqua"/>
          <w:color w:val="000000"/>
          <w:sz w:val="24"/>
          <w:szCs w:val="24"/>
          <w:lang w:val="en-US"/>
        </w:rPr>
        <w:t xml:space="preserve"> common</w:t>
      </w:r>
      <w:r w:rsidR="00554526" w:rsidRPr="00390BB3">
        <w:rPr>
          <w:rFonts w:ascii="Book Antiqua" w:hAnsi="Book Antiqua"/>
          <w:color w:val="000000"/>
          <w:sz w:val="24"/>
          <w:szCs w:val="24"/>
          <w:lang w:val="en-US"/>
        </w:rPr>
        <w:t xml:space="preserve"> </w:t>
      </w:r>
      <w:r w:rsidRPr="00390BB3">
        <w:rPr>
          <w:rFonts w:ascii="Book Antiqua" w:hAnsi="Book Antiqua"/>
          <w:color w:val="000000"/>
          <w:sz w:val="24"/>
          <w:szCs w:val="24"/>
          <w:lang w:val="en-US"/>
        </w:rPr>
        <w:t xml:space="preserve">extraintestinal </w:t>
      </w:r>
      <w:r w:rsidR="00EF560D" w:rsidRPr="00390BB3">
        <w:rPr>
          <w:rFonts w:ascii="Book Antiqua" w:hAnsi="Book Antiqua"/>
          <w:color w:val="000000"/>
          <w:sz w:val="24"/>
          <w:szCs w:val="24"/>
          <w:lang w:val="en-US"/>
        </w:rPr>
        <w:t>manifestation</w:t>
      </w:r>
      <w:r w:rsidR="00F47407" w:rsidRPr="00390BB3">
        <w:rPr>
          <w:rFonts w:ascii="Book Antiqua" w:hAnsi="Book Antiqua"/>
          <w:color w:val="000000"/>
          <w:sz w:val="24"/>
          <w:szCs w:val="24"/>
          <w:lang w:val="en-US"/>
        </w:rPr>
        <w:t>s in patients with CD</w:t>
      </w:r>
      <w:r w:rsidR="00554526" w:rsidRPr="00390BB3">
        <w:rPr>
          <w:rFonts w:ascii="Book Antiqua" w:hAnsi="Book Antiqua"/>
          <w:color w:val="000000"/>
          <w:sz w:val="24"/>
          <w:szCs w:val="24"/>
          <w:lang w:val="en-US"/>
        </w:rPr>
        <w:t xml:space="preserve"> </w:t>
      </w:r>
      <w:r w:rsidR="00F47407" w:rsidRPr="00390BB3">
        <w:rPr>
          <w:rFonts w:ascii="Book Antiqua" w:hAnsi="Book Antiqua"/>
          <w:color w:val="000000"/>
          <w:sz w:val="24"/>
          <w:szCs w:val="24"/>
          <w:lang w:val="en-US"/>
        </w:rPr>
        <w:t>and range</w:t>
      </w:r>
      <w:r w:rsidR="007A5CDD" w:rsidRPr="00390BB3">
        <w:rPr>
          <w:rFonts w:ascii="Book Antiqua" w:hAnsi="Book Antiqua"/>
          <w:color w:val="000000"/>
          <w:sz w:val="24"/>
          <w:szCs w:val="24"/>
          <w:lang w:val="en-US"/>
        </w:rPr>
        <w:t xml:space="preserve"> from mild hepatic </w:t>
      </w:r>
      <w:r w:rsidR="00F47407" w:rsidRPr="00390BB3">
        <w:rPr>
          <w:rFonts w:ascii="Book Antiqua" w:hAnsi="Book Antiqua"/>
          <w:color w:val="000000"/>
          <w:sz w:val="24"/>
          <w:szCs w:val="24"/>
          <w:lang w:val="en-US"/>
        </w:rPr>
        <w:t>injury</w:t>
      </w:r>
      <w:r w:rsidR="00EC4DA2" w:rsidRPr="00390BB3">
        <w:rPr>
          <w:rFonts w:ascii="Book Antiqua" w:hAnsi="Book Antiqua"/>
          <w:color w:val="000000"/>
          <w:sz w:val="24"/>
          <w:szCs w:val="24"/>
          <w:lang w:val="en-US"/>
        </w:rPr>
        <w:t xml:space="preserve"> to severe liver disease</w:t>
      </w:r>
      <w:r w:rsidR="00F47407" w:rsidRPr="00390BB3">
        <w:rPr>
          <w:rFonts w:ascii="Book Antiqua" w:hAnsi="Book Antiqua"/>
          <w:color w:val="000000"/>
          <w:sz w:val="24"/>
          <w:szCs w:val="24"/>
          <w:lang w:val="en-US"/>
        </w:rPr>
        <w:t>. The so-called celiac hepatitis is a freq</w:t>
      </w:r>
      <w:r w:rsidR="009B7285" w:rsidRPr="00390BB3">
        <w:rPr>
          <w:rFonts w:ascii="Book Antiqua" w:hAnsi="Book Antiqua"/>
          <w:color w:val="000000"/>
          <w:sz w:val="24"/>
          <w:szCs w:val="24"/>
          <w:lang w:val="en-US"/>
        </w:rPr>
        <w:t>uent, benign, clinically silent condition which resolves on a GFD.</w:t>
      </w:r>
      <w:r w:rsidR="00554526" w:rsidRPr="00390BB3">
        <w:rPr>
          <w:rFonts w:ascii="Book Antiqua" w:hAnsi="Book Antiqua"/>
          <w:color w:val="000000"/>
          <w:sz w:val="24"/>
          <w:szCs w:val="24"/>
          <w:lang w:val="en-US"/>
        </w:rPr>
        <w:t xml:space="preserve"> </w:t>
      </w:r>
      <w:r w:rsidR="009B7285" w:rsidRPr="00390BB3">
        <w:rPr>
          <w:rFonts w:ascii="Book Antiqua" w:hAnsi="Book Antiqua"/>
          <w:color w:val="000000"/>
          <w:sz w:val="24"/>
          <w:szCs w:val="24"/>
          <w:lang w:val="en-US"/>
        </w:rPr>
        <w:t>A</w:t>
      </w:r>
      <w:r w:rsidR="00E30A9A" w:rsidRPr="00390BB3">
        <w:rPr>
          <w:rFonts w:ascii="Book Antiqua" w:hAnsi="Book Antiqua"/>
          <w:color w:val="000000"/>
          <w:sz w:val="24"/>
          <w:szCs w:val="24"/>
          <w:lang w:val="en-US"/>
        </w:rPr>
        <w:t>utoimmune liver disease</w:t>
      </w:r>
      <w:r w:rsidR="009B7285" w:rsidRPr="00390BB3">
        <w:rPr>
          <w:rFonts w:ascii="Book Antiqua" w:hAnsi="Book Antiqua"/>
          <w:color w:val="000000"/>
          <w:sz w:val="24"/>
          <w:szCs w:val="24"/>
          <w:lang w:val="en-US"/>
        </w:rPr>
        <w:t xml:space="preserve">s are less common </w:t>
      </w:r>
      <w:r w:rsidR="00070F94" w:rsidRPr="00390BB3">
        <w:rPr>
          <w:rFonts w:ascii="Book Antiqua" w:hAnsi="Book Antiqua"/>
          <w:color w:val="000000"/>
          <w:sz w:val="24"/>
          <w:szCs w:val="24"/>
          <w:lang w:val="en-US"/>
        </w:rPr>
        <w:t xml:space="preserve">and </w:t>
      </w:r>
      <w:r w:rsidR="009B7285" w:rsidRPr="00390BB3">
        <w:rPr>
          <w:rFonts w:ascii="Book Antiqua" w:hAnsi="Book Antiqua"/>
          <w:color w:val="000000"/>
          <w:sz w:val="24"/>
          <w:szCs w:val="24"/>
          <w:lang w:val="en-US"/>
        </w:rPr>
        <w:t>are</w:t>
      </w:r>
      <w:r w:rsidR="00554526" w:rsidRPr="00390BB3">
        <w:rPr>
          <w:rFonts w:ascii="Book Antiqua" w:hAnsi="Book Antiqua"/>
          <w:color w:val="000000"/>
          <w:sz w:val="24"/>
          <w:szCs w:val="24"/>
          <w:lang w:val="en-US"/>
        </w:rPr>
        <w:t xml:space="preserve"> </w:t>
      </w:r>
      <w:r w:rsidR="00070F94" w:rsidRPr="00390BB3">
        <w:rPr>
          <w:rFonts w:ascii="Book Antiqua" w:hAnsi="Book Antiqua"/>
          <w:color w:val="000000"/>
          <w:sz w:val="24"/>
          <w:szCs w:val="24"/>
          <w:lang w:val="en-US"/>
        </w:rPr>
        <w:t>associated</w:t>
      </w:r>
      <w:r w:rsidR="00E30A9A" w:rsidRPr="00390BB3">
        <w:rPr>
          <w:rFonts w:ascii="Book Antiqua" w:hAnsi="Book Antiqua"/>
          <w:color w:val="000000"/>
          <w:sz w:val="24"/>
          <w:szCs w:val="24"/>
          <w:lang w:val="en-US"/>
        </w:rPr>
        <w:t xml:space="preserve"> </w:t>
      </w:r>
      <w:r w:rsidR="00C30142" w:rsidRPr="00390BB3">
        <w:rPr>
          <w:rFonts w:ascii="Book Antiqua" w:hAnsi="Book Antiqua"/>
          <w:color w:val="000000"/>
          <w:sz w:val="24"/>
          <w:szCs w:val="24"/>
          <w:lang w:val="en-US"/>
        </w:rPr>
        <w:t>in the majority of cases with clinical signs and symptoms of chronic liver disease</w:t>
      </w:r>
      <w:r w:rsidR="00070F94" w:rsidRPr="00390BB3">
        <w:rPr>
          <w:rFonts w:ascii="Book Antiqua" w:hAnsi="Book Antiqua"/>
          <w:color w:val="000000"/>
          <w:sz w:val="24"/>
          <w:szCs w:val="24"/>
          <w:lang w:val="en-US"/>
        </w:rPr>
        <w:t>, which need specific immunosuppressive therapy,</w:t>
      </w:r>
      <w:r w:rsidR="0025229D" w:rsidRPr="00390BB3">
        <w:rPr>
          <w:rFonts w:ascii="Book Antiqua" w:hAnsi="Book Antiqua"/>
          <w:color w:val="000000"/>
          <w:sz w:val="24"/>
          <w:szCs w:val="24"/>
          <w:lang w:val="en-US"/>
        </w:rPr>
        <w:t xml:space="preserve"> </w:t>
      </w:r>
      <w:r w:rsidR="00070F94" w:rsidRPr="00390BB3">
        <w:rPr>
          <w:rFonts w:ascii="Book Antiqua" w:hAnsi="Book Antiqua"/>
          <w:color w:val="000000"/>
          <w:sz w:val="24"/>
          <w:szCs w:val="24"/>
          <w:lang w:val="en-US"/>
        </w:rPr>
        <w:t>rather than just GFD.</w:t>
      </w:r>
      <w:r w:rsidR="009B7285" w:rsidRPr="00390BB3">
        <w:rPr>
          <w:rFonts w:ascii="Book Antiqua" w:hAnsi="Book Antiqua"/>
          <w:color w:val="000000"/>
          <w:sz w:val="24"/>
          <w:szCs w:val="24"/>
          <w:lang w:val="en-US"/>
        </w:rPr>
        <w:t xml:space="preserve"> Although rarely, CD may be also associated with severe liver involvement requiring liver transplant. </w:t>
      </w:r>
      <w:r w:rsidR="00070F94" w:rsidRPr="00390BB3">
        <w:rPr>
          <w:rFonts w:ascii="Book Antiqua" w:hAnsi="Book Antiqua"/>
          <w:color w:val="000000"/>
          <w:sz w:val="24"/>
          <w:szCs w:val="24"/>
          <w:lang w:val="en-US"/>
        </w:rPr>
        <w:t>In</w:t>
      </w:r>
      <w:r w:rsidR="00153A4B" w:rsidRPr="00390BB3">
        <w:rPr>
          <w:rFonts w:ascii="Book Antiqua" w:hAnsi="Book Antiqua"/>
          <w:color w:val="000000"/>
          <w:sz w:val="24"/>
          <w:szCs w:val="24"/>
          <w:lang w:val="en-US"/>
        </w:rPr>
        <w:t xml:space="preserve"> light of this background </w:t>
      </w:r>
      <w:r w:rsidR="004F6286" w:rsidRPr="00390BB3">
        <w:rPr>
          <w:rFonts w:ascii="Book Antiqua" w:hAnsi="Book Antiqua"/>
          <w:color w:val="000000"/>
          <w:sz w:val="24"/>
          <w:szCs w:val="24"/>
          <w:lang w:val="en-US"/>
        </w:rPr>
        <w:t xml:space="preserve">early diagnosis </w:t>
      </w:r>
      <w:r w:rsidR="00153A4B" w:rsidRPr="00390BB3">
        <w:rPr>
          <w:rFonts w:ascii="Book Antiqua" w:hAnsi="Book Antiqua"/>
          <w:color w:val="000000"/>
          <w:sz w:val="24"/>
          <w:szCs w:val="24"/>
          <w:lang w:val="en-US"/>
        </w:rPr>
        <w:t xml:space="preserve">and treatment </w:t>
      </w:r>
      <w:r w:rsidR="004F6286" w:rsidRPr="00390BB3">
        <w:rPr>
          <w:rFonts w:ascii="Book Antiqua" w:hAnsi="Book Antiqua"/>
          <w:color w:val="000000"/>
          <w:sz w:val="24"/>
          <w:szCs w:val="24"/>
          <w:lang w:val="en-US"/>
        </w:rPr>
        <w:t xml:space="preserve">of </w:t>
      </w:r>
      <w:r w:rsidR="00153A4B" w:rsidRPr="00390BB3">
        <w:rPr>
          <w:rFonts w:ascii="Book Antiqua" w:hAnsi="Book Antiqua"/>
          <w:color w:val="000000"/>
          <w:sz w:val="24"/>
          <w:szCs w:val="24"/>
          <w:lang w:val="en-US"/>
        </w:rPr>
        <w:t>CD-</w:t>
      </w:r>
      <w:r w:rsidR="0025229D" w:rsidRPr="00390BB3">
        <w:rPr>
          <w:rFonts w:ascii="Book Antiqua" w:hAnsi="Book Antiqua"/>
          <w:color w:val="000000"/>
          <w:sz w:val="24"/>
          <w:szCs w:val="24"/>
          <w:lang w:val="en-US"/>
        </w:rPr>
        <w:t xml:space="preserve">associated </w:t>
      </w:r>
      <w:r w:rsidR="00090933" w:rsidRPr="00390BB3">
        <w:rPr>
          <w:rFonts w:ascii="Book Antiqua" w:hAnsi="Book Antiqua"/>
          <w:color w:val="000000"/>
          <w:sz w:val="24"/>
          <w:szCs w:val="24"/>
          <w:lang w:val="en-US"/>
        </w:rPr>
        <w:t>chronic</w:t>
      </w:r>
      <w:r w:rsidR="00153A4B" w:rsidRPr="00390BB3">
        <w:rPr>
          <w:rFonts w:ascii="Book Antiqua" w:hAnsi="Book Antiqua"/>
          <w:color w:val="000000"/>
          <w:sz w:val="24"/>
          <w:szCs w:val="24"/>
          <w:lang w:val="en-US"/>
        </w:rPr>
        <w:t xml:space="preserve"> </w:t>
      </w:r>
      <w:r w:rsidR="009B7285" w:rsidRPr="00390BB3">
        <w:rPr>
          <w:rFonts w:ascii="Book Antiqua" w:hAnsi="Book Antiqua"/>
          <w:color w:val="000000"/>
          <w:sz w:val="24"/>
          <w:szCs w:val="24"/>
          <w:lang w:val="en-US"/>
        </w:rPr>
        <w:t xml:space="preserve">and severe </w:t>
      </w:r>
      <w:r w:rsidR="00153A4B" w:rsidRPr="00390BB3">
        <w:rPr>
          <w:rFonts w:ascii="Book Antiqua" w:hAnsi="Book Antiqua"/>
          <w:color w:val="000000"/>
          <w:sz w:val="24"/>
          <w:szCs w:val="24"/>
          <w:lang w:val="en-US"/>
        </w:rPr>
        <w:t>liver disease</w:t>
      </w:r>
      <w:r w:rsidR="009B7285" w:rsidRPr="00390BB3">
        <w:rPr>
          <w:rFonts w:ascii="Book Antiqua" w:hAnsi="Book Antiqua"/>
          <w:color w:val="000000"/>
          <w:sz w:val="24"/>
          <w:szCs w:val="24"/>
          <w:lang w:val="en-US"/>
        </w:rPr>
        <w:t>s</w:t>
      </w:r>
      <w:r w:rsidR="00153A4B" w:rsidRPr="00390BB3">
        <w:rPr>
          <w:rFonts w:ascii="Book Antiqua" w:hAnsi="Book Antiqua"/>
          <w:color w:val="000000"/>
          <w:sz w:val="24"/>
          <w:szCs w:val="24"/>
          <w:lang w:val="en-US"/>
        </w:rPr>
        <w:t xml:space="preserve"> </w:t>
      </w:r>
      <w:r w:rsidR="0025229D" w:rsidRPr="00390BB3">
        <w:rPr>
          <w:rFonts w:ascii="Book Antiqua" w:hAnsi="Book Antiqua"/>
          <w:color w:val="000000"/>
          <w:sz w:val="24"/>
          <w:szCs w:val="24"/>
          <w:lang w:val="en-US"/>
        </w:rPr>
        <w:t>may play an important role in the prognosis of th</w:t>
      </w:r>
      <w:r w:rsidR="009B7285" w:rsidRPr="00390BB3">
        <w:rPr>
          <w:rFonts w:ascii="Book Antiqua" w:hAnsi="Book Antiqua"/>
          <w:color w:val="000000"/>
          <w:sz w:val="24"/>
          <w:szCs w:val="24"/>
          <w:lang w:val="en-US"/>
        </w:rPr>
        <w:t>is clinical entities. To this end</w:t>
      </w:r>
      <w:r w:rsidR="00BA0C18" w:rsidRPr="00390BB3">
        <w:rPr>
          <w:rFonts w:ascii="Book Antiqua" w:hAnsi="Book Antiqua"/>
          <w:color w:val="000000"/>
          <w:sz w:val="24"/>
          <w:szCs w:val="24"/>
          <w:lang w:val="en-US"/>
        </w:rPr>
        <w:t>,</w:t>
      </w:r>
      <w:r w:rsidR="004F6286" w:rsidRPr="00390BB3">
        <w:rPr>
          <w:rFonts w:ascii="Book Antiqua" w:hAnsi="Book Antiqua"/>
          <w:color w:val="000000"/>
          <w:sz w:val="24"/>
          <w:szCs w:val="24"/>
          <w:lang w:val="en-US"/>
        </w:rPr>
        <w:t xml:space="preserve"> </w:t>
      </w:r>
      <w:r w:rsidR="00090933" w:rsidRPr="00390BB3">
        <w:rPr>
          <w:rFonts w:ascii="Book Antiqua" w:hAnsi="Book Antiqua"/>
          <w:color w:val="000000"/>
          <w:sz w:val="24"/>
          <w:szCs w:val="24"/>
          <w:lang w:val="en-US"/>
        </w:rPr>
        <w:t xml:space="preserve">screening for liver </w:t>
      </w:r>
      <w:r w:rsidR="0025229D" w:rsidRPr="00390BB3">
        <w:rPr>
          <w:rFonts w:ascii="Book Antiqua" w:hAnsi="Book Antiqua"/>
          <w:color w:val="000000"/>
          <w:sz w:val="24"/>
          <w:szCs w:val="24"/>
          <w:lang w:val="en-US"/>
        </w:rPr>
        <w:t>involvement</w:t>
      </w:r>
      <w:r w:rsidR="00090933" w:rsidRPr="00390BB3">
        <w:rPr>
          <w:rFonts w:ascii="Book Antiqua" w:hAnsi="Book Antiqua"/>
          <w:color w:val="000000"/>
          <w:sz w:val="24"/>
          <w:szCs w:val="24"/>
          <w:lang w:val="en-US"/>
        </w:rPr>
        <w:t xml:space="preserve"> in</w:t>
      </w:r>
      <w:r w:rsidR="0025229D" w:rsidRPr="00390BB3">
        <w:rPr>
          <w:rFonts w:ascii="Book Antiqua" w:hAnsi="Book Antiqua"/>
          <w:color w:val="000000"/>
          <w:sz w:val="24"/>
          <w:szCs w:val="24"/>
          <w:lang w:val="en-US"/>
        </w:rPr>
        <w:t xml:space="preserve"> celiac children </w:t>
      </w:r>
      <w:r w:rsidR="00090933" w:rsidRPr="00390BB3">
        <w:rPr>
          <w:rFonts w:ascii="Book Antiqua" w:hAnsi="Book Antiqua"/>
          <w:color w:val="000000"/>
          <w:sz w:val="24"/>
          <w:szCs w:val="24"/>
          <w:lang w:val="en-US"/>
        </w:rPr>
        <w:t xml:space="preserve">and for CD by means of tTGA and EMA </w:t>
      </w:r>
      <w:r w:rsidR="009B7285" w:rsidRPr="00390BB3">
        <w:rPr>
          <w:rFonts w:ascii="Book Antiqua" w:hAnsi="Book Antiqua"/>
          <w:color w:val="000000"/>
          <w:sz w:val="24"/>
          <w:szCs w:val="24"/>
          <w:lang w:val="en-US"/>
        </w:rPr>
        <w:t xml:space="preserve">in children with liver diseases </w:t>
      </w:r>
      <w:r w:rsidR="00090933" w:rsidRPr="00390BB3">
        <w:rPr>
          <w:rFonts w:ascii="Book Antiqua" w:hAnsi="Book Antiqua"/>
          <w:color w:val="000000"/>
          <w:sz w:val="24"/>
          <w:szCs w:val="24"/>
          <w:lang w:val="en-US"/>
        </w:rPr>
        <w:t xml:space="preserve">should </w:t>
      </w:r>
      <w:r w:rsidR="00A50DD6" w:rsidRPr="00390BB3">
        <w:rPr>
          <w:rFonts w:ascii="Book Antiqua" w:hAnsi="Book Antiqua"/>
          <w:color w:val="000000"/>
          <w:sz w:val="24"/>
          <w:szCs w:val="24"/>
          <w:lang w:val="en-US"/>
        </w:rPr>
        <w:t>become</w:t>
      </w:r>
      <w:r w:rsidR="00090933" w:rsidRPr="00390BB3">
        <w:rPr>
          <w:rFonts w:ascii="Book Antiqua" w:hAnsi="Book Antiqua"/>
          <w:color w:val="000000"/>
          <w:sz w:val="24"/>
          <w:szCs w:val="24"/>
          <w:lang w:val="en-US"/>
        </w:rPr>
        <w:t xml:space="preserve"> routine practice. </w:t>
      </w:r>
    </w:p>
    <w:p w:rsidR="00F22DC4" w:rsidRPr="00390BB3" w:rsidRDefault="00F22DC4" w:rsidP="00AC3A83">
      <w:pPr>
        <w:adjustRightInd w:val="0"/>
        <w:snapToGrid w:val="0"/>
        <w:spacing w:after="0" w:line="360" w:lineRule="auto"/>
        <w:jc w:val="both"/>
        <w:rPr>
          <w:rFonts w:ascii="Book Antiqua" w:hAnsi="Book Antiqua"/>
          <w:color w:val="000000"/>
          <w:sz w:val="24"/>
          <w:szCs w:val="24"/>
          <w:lang w:val="en-US" w:eastAsia="zh-CN"/>
        </w:rPr>
      </w:pPr>
    </w:p>
    <w:p w:rsidR="00B93C0E" w:rsidRPr="00390BB3" w:rsidRDefault="00B93C0E" w:rsidP="00AC3A83">
      <w:pPr>
        <w:adjustRightInd w:val="0"/>
        <w:snapToGrid w:val="0"/>
        <w:spacing w:after="0" w:line="360" w:lineRule="auto"/>
        <w:jc w:val="both"/>
        <w:rPr>
          <w:rFonts w:ascii="Book Antiqua" w:hAnsi="Book Antiqua"/>
          <w:b/>
          <w:color w:val="000000"/>
          <w:sz w:val="21"/>
          <w:szCs w:val="24"/>
        </w:rPr>
      </w:pPr>
      <w:r w:rsidRPr="00390BB3">
        <w:rPr>
          <w:rFonts w:ascii="Book Antiqua" w:hAnsi="Book Antiqua"/>
          <w:b/>
          <w:color w:val="000000"/>
          <w:sz w:val="21"/>
          <w:szCs w:val="24"/>
        </w:rPr>
        <w:t>REFERENCES</w:t>
      </w:r>
    </w:p>
    <w:p w:rsidR="001639EE" w:rsidRPr="00390BB3" w:rsidRDefault="001639EE" w:rsidP="00AC3A83">
      <w:pPr>
        <w:adjustRightInd w:val="0"/>
        <w:snapToGrid w:val="0"/>
        <w:spacing w:after="0" w:line="360" w:lineRule="auto"/>
        <w:jc w:val="both"/>
        <w:rPr>
          <w:rFonts w:ascii="Book Antiqua" w:hAnsi="Book Antiqua" w:cs="SimSun"/>
          <w:color w:val="000000"/>
          <w:sz w:val="21"/>
          <w:szCs w:val="21"/>
        </w:rPr>
      </w:pPr>
      <w:r w:rsidRPr="00390BB3">
        <w:rPr>
          <w:rFonts w:ascii="Book Antiqua" w:hAnsi="Book Antiqua" w:cs="SimSun"/>
          <w:color w:val="000000"/>
          <w:sz w:val="21"/>
          <w:szCs w:val="21"/>
        </w:rPr>
        <w:t>1 </w:t>
      </w:r>
      <w:r w:rsidRPr="00390BB3">
        <w:rPr>
          <w:rFonts w:ascii="Book Antiqua" w:hAnsi="Book Antiqua" w:cs="SimSun"/>
          <w:b/>
          <w:bCs/>
          <w:color w:val="000000"/>
          <w:sz w:val="21"/>
          <w:szCs w:val="21"/>
        </w:rPr>
        <w:t>Fasano A</w:t>
      </w:r>
      <w:r w:rsidRPr="00390BB3">
        <w:rPr>
          <w:rFonts w:ascii="Book Antiqua" w:hAnsi="Book Antiqua" w:cs="SimSun"/>
          <w:color w:val="000000"/>
          <w:sz w:val="21"/>
          <w:szCs w:val="21"/>
        </w:rPr>
        <w:t>, Catassi C. Clinical practice. Celiac disease. </w:t>
      </w:r>
      <w:r w:rsidRPr="00390BB3">
        <w:rPr>
          <w:rFonts w:ascii="Book Antiqua" w:hAnsi="Book Antiqua" w:cs="SimSun"/>
          <w:i/>
          <w:iCs/>
          <w:color w:val="000000"/>
          <w:sz w:val="21"/>
          <w:szCs w:val="21"/>
        </w:rPr>
        <w:t>N Engl J Med</w:t>
      </w:r>
      <w:r w:rsidRPr="00390BB3">
        <w:rPr>
          <w:rFonts w:ascii="Book Antiqua" w:hAnsi="Book Antiqua" w:cs="SimSun"/>
          <w:color w:val="000000"/>
          <w:sz w:val="21"/>
          <w:szCs w:val="21"/>
        </w:rPr>
        <w:t> 2012; </w:t>
      </w:r>
      <w:r w:rsidRPr="00390BB3">
        <w:rPr>
          <w:rFonts w:ascii="Book Antiqua" w:hAnsi="Book Antiqua" w:cs="SimSun"/>
          <w:b/>
          <w:bCs/>
          <w:color w:val="000000"/>
          <w:sz w:val="21"/>
          <w:szCs w:val="21"/>
        </w:rPr>
        <w:t>367</w:t>
      </w:r>
      <w:r w:rsidRPr="00390BB3">
        <w:rPr>
          <w:rFonts w:ascii="Book Antiqua" w:hAnsi="Book Antiqua" w:cs="SimSun"/>
          <w:color w:val="000000"/>
          <w:sz w:val="21"/>
          <w:szCs w:val="21"/>
        </w:rPr>
        <w:t>: 2419-2426 [PMID: 23252527 DOI: 10.1056/NEJMcp1113994]</w:t>
      </w:r>
    </w:p>
    <w:p w:rsidR="001639EE" w:rsidRPr="00390BB3" w:rsidRDefault="001639EE" w:rsidP="00AC3A83">
      <w:pPr>
        <w:adjustRightInd w:val="0"/>
        <w:snapToGrid w:val="0"/>
        <w:spacing w:after="0" w:line="360" w:lineRule="auto"/>
        <w:jc w:val="both"/>
        <w:rPr>
          <w:rFonts w:ascii="Book Antiqua" w:hAnsi="Book Antiqua" w:cs="SimSun"/>
          <w:color w:val="000000"/>
          <w:sz w:val="21"/>
          <w:szCs w:val="21"/>
        </w:rPr>
      </w:pPr>
      <w:r w:rsidRPr="00390BB3">
        <w:rPr>
          <w:rFonts w:ascii="Book Antiqua" w:hAnsi="Book Antiqua" w:cs="SimSun"/>
          <w:color w:val="000000"/>
          <w:sz w:val="21"/>
          <w:szCs w:val="21"/>
        </w:rPr>
        <w:t>2 </w:t>
      </w:r>
      <w:r w:rsidRPr="00390BB3">
        <w:rPr>
          <w:rFonts w:ascii="Book Antiqua" w:hAnsi="Book Antiqua" w:cs="SimSun"/>
          <w:b/>
          <w:bCs/>
          <w:color w:val="000000"/>
          <w:sz w:val="21"/>
          <w:szCs w:val="21"/>
        </w:rPr>
        <w:t>Tack GJ</w:t>
      </w:r>
      <w:r w:rsidRPr="00390BB3">
        <w:rPr>
          <w:rFonts w:ascii="Book Antiqua" w:hAnsi="Book Antiqua" w:cs="SimSun"/>
          <w:color w:val="000000"/>
          <w:sz w:val="21"/>
          <w:szCs w:val="21"/>
        </w:rPr>
        <w:t>, Verbeek WH, Schreurs MW, Mulder CJ. The spectrum of celiac disease: epidemiology, clinical aspects and treatment. </w:t>
      </w:r>
      <w:r w:rsidRPr="00390BB3">
        <w:rPr>
          <w:rFonts w:ascii="Book Antiqua" w:hAnsi="Book Antiqua" w:cs="SimSun"/>
          <w:i/>
          <w:iCs/>
          <w:color w:val="000000"/>
          <w:sz w:val="21"/>
          <w:szCs w:val="21"/>
        </w:rPr>
        <w:t>Nat Rev Gastroenterol Hepatol</w:t>
      </w:r>
      <w:r w:rsidRPr="00390BB3">
        <w:rPr>
          <w:rFonts w:ascii="Book Antiqua" w:hAnsi="Book Antiqua" w:cs="SimSun"/>
          <w:color w:val="000000"/>
          <w:sz w:val="21"/>
          <w:szCs w:val="21"/>
        </w:rPr>
        <w:t> 2010; </w:t>
      </w:r>
      <w:r w:rsidRPr="00390BB3">
        <w:rPr>
          <w:rFonts w:ascii="Book Antiqua" w:hAnsi="Book Antiqua" w:cs="SimSun"/>
          <w:b/>
          <w:bCs/>
          <w:color w:val="000000"/>
          <w:sz w:val="21"/>
          <w:szCs w:val="21"/>
        </w:rPr>
        <w:t>7</w:t>
      </w:r>
      <w:r w:rsidRPr="00390BB3">
        <w:rPr>
          <w:rFonts w:ascii="Book Antiqua" w:hAnsi="Book Antiqua" w:cs="SimSun"/>
          <w:color w:val="000000"/>
          <w:sz w:val="21"/>
          <w:szCs w:val="21"/>
        </w:rPr>
        <w:t>: 204-213 [PMID: 20212505 DOI: 10.1038/nrgastro.2010.23]</w:t>
      </w:r>
    </w:p>
    <w:p w:rsidR="001639EE" w:rsidRPr="00390BB3" w:rsidRDefault="001639EE" w:rsidP="00AC3A83">
      <w:pPr>
        <w:adjustRightInd w:val="0"/>
        <w:snapToGrid w:val="0"/>
        <w:spacing w:after="0" w:line="360" w:lineRule="auto"/>
        <w:jc w:val="both"/>
        <w:rPr>
          <w:rFonts w:ascii="Book Antiqua" w:hAnsi="Book Antiqua" w:cs="SimSun"/>
          <w:color w:val="000000"/>
          <w:sz w:val="21"/>
          <w:szCs w:val="21"/>
        </w:rPr>
      </w:pPr>
      <w:r w:rsidRPr="00390BB3">
        <w:rPr>
          <w:rFonts w:ascii="Book Antiqua" w:hAnsi="Book Antiqua" w:cs="SimSun"/>
          <w:color w:val="000000"/>
          <w:sz w:val="21"/>
          <w:szCs w:val="21"/>
        </w:rPr>
        <w:t>3 </w:t>
      </w:r>
      <w:r w:rsidRPr="00390BB3">
        <w:rPr>
          <w:rFonts w:ascii="Book Antiqua" w:hAnsi="Book Antiqua" w:cs="SimSun"/>
          <w:b/>
          <w:bCs/>
          <w:color w:val="000000"/>
          <w:sz w:val="21"/>
          <w:szCs w:val="21"/>
        </w:rPr>
        <w:t>Husby S</w:t>
      </w:r>
      <w:r w:rsidRPr="00390BB3">
        <w:rPr>
          <w:rFonts w:ascii="Book Antiqua" w:hAnsi="Book Antiqua" w:cs="SimSun"/>
          <w:color w:val="000000"/>
          <w:sz w:val="21"/>
          <w:szCs w:val="21"/>
        </w:rPr>
        <w:t xml:space="preserve">, Koletzko S, Korponay-Szabó IR, Mearin ML, Phillips A, Shamir R, Troncone R, Giersiepen K, Branski D, Catassi C, Lelgeman M, Mäki M, Ribes-Koninckx C, Ventura A, Zimmer KP. European Society for Pediatric Gastroenterology, Hepatology, and Nutrition guidelines for the diagnosis of </w:t>
      </w:r>
      <w:r w:rsidRPr="00390BB3">
        <w:rPr>
          <w:rFonts w:ascii="Book Antiqua" w:hAnsi="Book Antiqua" w:cs="SimSun"/>
          <w:color w:val="000000"/>
          <w:sz w:val="21"/>
          <w:szCs w:val="21"/>
        </w:rPr>
        <w:lastRenderedPageBreak/>
        <w:t>coeliac disease. </w:t>
      </w:r>
      <w:r w:rsidRPr="00390BB3">
        <w:rPr>
          <w:rFonts w:ascii="Book Antiqua" w:hAnsi="Book Antiqua" w:cs="SimSun"/>
          <w:i/>
          <w:iCs/>
          <w:color w:val="000000"/>
          <w:sz w:val="21"/>
          <w:szCs w:val="21"/>
        </w:rPr>
        <w:t>J Pediatr Gastroenterol Nutr</w:t>
      </w:r>
      <w:r w:rsidRPr="00390BB3">
        <w:rPr>
          <w:rFonts w:ascii="Book Antiqua" w:hAnsi="Book Antiqua" w:cs="SimSun"/>
          <w:color w:val="000000"/>
          <w:sz w:val="21"/>
          <w:szCs w:val="21"/>
        </w:rPr>
        <w:t> 2012; </w:t>
      </w:r>
      <w:r w:rsidRPr="00390BB3">
        <w:rPr>
          <w:rFonts w:ascii="Book Antiqua" w:hAnsi="Book Antiqua" w:cs="SimSun"/>
          <w:b/>
          <w:bCs/>
          <w:color w:val="000000"/>
          <w:sz w:val="21"/>
          <w:szCs w:val="21"/>
        </w:rPr>
        <w:t>54</w:t>
      </w:r>
      <w:r w:rsidRPr="00390BB3">
        <w:rPr>
          <w:rFonts w:ascii="Book Antiqua" w:hAnsi="Book Antiqua" w:cs="SimSun"/>
          <w:color w:val="000000"/>
          <w:sz w:val="21"/>
          <w:szCs w:val="21"/>
        </w:rPr>
        <w:t>: 136-160 [PMID: 22197856 DOI: 10.1097/MPG.0b013e31821a23d0]</w:t>
      </w:r>
    </w:p>
    <w:p w:rsidR="001639EE" w:rsidRPr="00390BB3" w:rsidRDefault="001639EE" w:rsidP="00AC3A83">
      <w:pPr>
        <w:adjustRightInd w:val="0"/>
        <w:snapToGrid w:val="0"/>
        <w:spacing w:after="0" w:line="360" w:lineRule="auto"/>
        <w:jc w:val="both"/>
        <w:rPr>
          <w:rFonts w:ascii="Book Antiqua" w:hAnsi="Book Antiqua" w:cs="SimSun"/>
          <w:color w:val="000000"/>
          <w:sz w:val="21"/>
          <w:szCs w:val="21"/>
        </w:rPr>
      </w:pPr>
      <w:r w:rsidRPr="00390BB3">
        <w:rPr>
          <w:rFonts w:ascii="Book Antiqua" w:hAnsi="Book Antiqua" w:cs="SimSun"/>
          <w:color w:val="000000"/>
          <w:sz w:val="21"/>
          <w:szCs w:val="21"/>
        </w:rPr>
        <w:t>4 </w:t>
      </w:r>
      <w:r w:rsidRPr="00390BB3">
        <w:rPr>
          <w:rFonts w:ascii="Book Antiqua" w:hAnsi="Book Antiqua" w:cs="SimSun"/>
          <w:b/>
          <w:bCs/>
          <w:color w:val="000000"/>
          <w:sz w:val="21"/>
          <w:szCs w:val="21"/>
        </w:rPr>
        <w:t>Newton KP</w:t>
      </w:r>
      <w:r w:rsidRPr="00390BB3">
        <w:rPr>
          <w:rFonts w:ascii="Book Antiqua" w:hAnsi="Book Antiqua" w:cs="SimSun"/>
          <w:color w:val="000000"/>
          <w:sz w:val="21"/>
          <w:szCs w:val="21"/>
        </w:rPr>
        <w:t>, Singer SA. Celiac disease in children and adolescents: special considerations. </w:t>
      </w:r>
      <w:r w:rsidRPr="00390BB3">
        <w:rPr>
          <w:rFonts w:ascii="Book Antiqua" w:hAnsi="Book Antiqua" w:cs="SimSun"/>
          <w:i/>
          <w:iCs/>
          <w:color w:val="000000"/>
          <w:sz w:val="21"/>
          <w:szCs w:val="21"/>
        </w:rPr>
        <w:t>Semin Immunopathol</w:t>
      </w:r>
      <w:r w:rsidRPr="00390BB3">
        <w:rPr>
          <w:rFonts w:ascii="Book Antiqua" w:hAnsi="Book Antiqua" w:cs="SimSun"/>
          <w:color w:val="000000"/>
          <w:sz w:val="21"/>
          <w:szCs w:val="21"/>
        </w:rPr>
        <w:t> 2012; </w:t>
      </w:r>
      <w:r w:rsidRPr="00390BB3">
        <w:rPr>
          <w:rFonts w:ascii="Book Antiqua" w:hAnsi="Book Antiqua" w:cs="SimSun"/>
          <w:b/>
          <w:bCs/>
          <w:color w:val="000000"/>
          <w:sz w:val="21"/>
          <w:szCs w:val="21"/>
        </w:rPr>
        <w:t>34</w:t>
      </w:r>
      <w:r w:rsidRPr="00390BB3">
        <w:rPr>
          <w:rFonts w:ascii="Book Antiqua" w:hAnsi="Book Antiqua" w:cs="SimSun"/>
          <w:color w:val="000000"/>
          <w:sz w:val="21"/>
          <w:szCs w:val="21"/>
        </w:rPr>
        <w:t>: 479-496 [PMID: 22549889 DOI: 10.1007/s00281-012-0313-0]</w:t>
      </w:r>
    </w:p>
    <w:p w:rsidR="001639EE" w:rsidRPr="00390BB3" w:rsidRDefault="001639EE" w:rsidP="00AC3A83">
      <w:pPr>
        <w:adjustRightInd w:val="0"/>
        <w:snapToGrid w:val="0"/>
        <w:spacing w:after="0" w:line="360" w:lineRule="auto"/>
        <w:jc w:val="both"/>
        <w:rPr>
          <w:rFonts w:ascii="Book Antiqua" w:hAnsi="Book Antiqua" w:cs="SimSun"/>
          <w:color w:val="000000"/>
          <w:sz w:val="21"/>
          <w:szCs w:val="21"/>
        </w:rPr>
      </w:pPr>
      <w:r w:rsidRPr="00390BB3">
        <w:rPr>
          <w:rFonts w:ascii="Book Antiqua" w:hAnsi="Book Antiqua" w:cs="SimSun"/>
          <w:color w:val="000000"/>
          <w:sz w:val="21"/>
          <w:szCs w:val="21"/>
        </w:rPr>
        <w:t>5 </w:t>
      </w:r>
      <w:r w:rsidRPr="00390BB3">
        <w:rPr>
          <w:rFonts w:ascii="Book Antiqua" w:hAnsi="Book Antiqua" w:cs="SimSun"/>
          <w:b/>
          <w:bCs/>
          <w:color w:val="000000"/>
          <w:sz w:val="21"/>
          <w:szCs w:val="21"/>
        </w:rPr>
        <w:t>Farrell RJ</w:t>
      </w:r>
      <w:r w:rsidRPr="00390BB3">
        <w:rPr>
          <w:rFonts w:ascii="Book Antiqua" w:hAnsi="Book Antiqua" w:cs="SimSun"/>
          <w:color w:val="000000"/>
          <w:sz w:val="21"/>
          <w:szCs w:val="21"/>
        </w:rPr>
        <w:t>, Kelly CP. Celiac sprue. </w:t>
      </w:r>
      <w:r w:rsidRPr="00390BB3">
        <w:rPr>
          <w:rFonts w:ascii="Book Antiqua" w:hAnsi="Book Antiqua" w:cs="SimSun"/>
          <w:i/>
          <w:iCs/>
          <w:color w:val="000000"/>
          <w:sz w:val="21"/>
          <w:szCs w:val="21"/>
        </w:rPr>
        <w:t>N Engl J Med</w:t>
      </w:r>
      <w:r w:rsidRPr="00390BB3">
        <w:rPr>
          <w:rFonts w:ascii="Book Antiqua" w:hAnsi="Book Antiqua" w:cs="SimSun"/>
          <w:color w:val="000000"/>
          <w:sz w:val="21"/>
          <w:szCs w:val="21"/>
        </w:rPr>
        <w:t> 2002; </w:t>
      </w:r>
      <w:r w:rsidRPr="00390BB3">
        <w:rPr>
          <w:rFonts w:ascii="Book Antiqua" w:hAnsi="Book Antiqua" w:cs="SimSun"/>
          <w:b/>
          <w:bCs/>
          <w:color w:val="000000"/>
          <w:sz w:val="21"/>
          <w:szCs w:val="21"/>
        </w:rPr>
        <w:t>346</w:t>
      </w:r>
      <w:r w:rsidRPr="00390BB3">
        <w:rPr>
          <w:rFonts w:ascii="Book Antiqua" w:hAnsi="Book Antiqua" w:cs="SimSun"/>
          <w:color w:val="000000"/>
          <w:sz w:val="21"/>
          <w:szCs w:val="21"/>
        </w:rPr>
        <w:t>: 180-188 [PMID: 11796853 DOI: 10.1056/NEJMra010852]</w:t>
      </w:r>
    </w:p>
    <w:p w:rsidR="001639EE" w:rsidRPr="00390BB3" w:rsidRDefault="001639EE" w:rsidP="00AC3A83">
      <w:pPr>
        <w:adjustRightInd w:val="0"/>
        <w:snapToGrid w:val="0"/>
        <w:spacing w:after="0" w:line="360" w:lineRule="auto"/>
        <w:jc w:val="both"/>
        <w:rPr>
          <w:rFonts w:ascii="Book Antiqua" w:hAnsi="Book Antiqua" w:cs="SimSun"/>
          <w:color w:val="000000"/>
          <w:sz w:val="21"/>
          <w:szCs w:val="21"/>
        </w:rPr>
      </w:pPr>
      <w:r w:rsidRPr="00390BB3">
        <w:rPr>
          <w:rFonts w:ascii="Book Antiqua" w:hAnsi="Book Antiqua" w:cs="SimSun"/>
          <w:color w:val="000000"/>
          <w:sz w:val="21"/>
          <w:szCs w:val="21"/>
        </w:rPr>
        <w:t>6 </w:t>
      </w:r>
      <w:r w:rsidRPr="00390BB3">
        <w:rPr>
          <w:rFonts w:ascii="Book Antiqua" w:hAnsi="Book Antiqua" w:cs="SimSun"/>
          <w:b/>
          <w:bCs/>
          <w:color w:val="000000"/>
          <w:sz w:val="21"/>
          <w:szCs w:val="21"/>
        </w:rPr>
        <w:t>Duggan JM</w:t>
      </w:r>
      <w:r w:rsidRPr="00390BB3">
        <w:rPr>
          <w:rFonts w:ascii="Book Antiqua" w:hAnsi="Book Antiqua" w:cs="SimSun"/>
          <w:color w:val="000000"/>
          <w:sz w:val="21"/>
          <w:szCs w:val="21"/>
        </w:rPr>
        <w:t>, Duggan AE. Systematic review: the liver in coeliac disease. </w:t>
      </w:r>
      <w:r w:rsidRPr="00390BB3">
        <w:rPr>
          <w:rFonts w:ascii="Book Antiqua" w:hAnsi="Book Antiqua" w:cs="SimSun"/>
          <w:i/>
          <w:iCs/>
          <w:color w:val="000000"/>
          <w:sz w:val="21"/>
          <w:szCs w:val="21"/>
        </w:rPr>
        <w:t>Aliment Pharmacol Ther</w:t>
      </w:r>
      <w:r w:rsidRPr="00390BB3">
        <w:rPr>
          <w:rFonts w:ascii="Book Antiqua" w:hAnsi="Book Antiqua" w:cs="SimSun"/>
          <w:color w:val="000000"/>
          <w:sz w:val="21"/>
          <w:szCs w:val="21"/>
        </w:rPr>
        <w:t> 2005; </w:t>
      </w:r>
      <w:r w:rsidRPr="00390BB3">
        <w:rPr>
          <w:rFonts w:ascii="Book Antiqua" w:hAnsi="Book Antiqua" w:cs="SimSun"/>
          <w:b/>
          <w:bCs/>
          <w:color w:val="000000"/>
          <w:sz w:val="21"/>
          <w:szCs w:val="21"/>
        </w:rPr>
        <w:t>21</w:t>
      </w:r>
      <w:r w:rsidRPr="00390BB3">
        <w:rPr>
          <w:rFonts w:ascii="Book Antiqua" w:hAnsi="Book Antiqua" w:cs="SimSun"/>
          <w:color w:val="000000"/>
          <w:sz w:val="21"/>
          <w:szCs w:val="21"/>
        </w:rPr>
        <w:t>: 515-518 [PMID: 15740533 DOI: 10.1111/j.1365-2036.2005]</w:t>
      </w:r>
    </w:p>
    <w:p w:rsidR="001639EE" w:rsidRPr="00390BB3" w:rsidRDefault="001639EE" w:rsidP="00AC3A83">
      <w:pPr>
        <w:adjustRightInd w:val="0"/>
        <w:snapToGrid w:val="0"/>
        <w:spacing w:after="0" w:line="360" w:lineRule="auto"/>
        <w:jc w:val="both"/>
        <w:rPr>
          <w:rFonts w:ascii="Book Antiqua" w:hAnsi="Book Antiqua" w:cs="SimSun"/>
          <w:color w:val="000000"/>
          <w:sz w:val="21"/>
          <w:szCs w:val="21"/>
        </w:rPr>
      </w:pPr>
      <w:r w:rsidRPr="00390BB3">
        <w:rPr>
          <w:rFonts w:ascii="Book Antiqua" w:hAnsi="Book Antiqua" w:cs="SimSun"/>
          <w:color w:val="000000"/>
          <w:sz w:val="21"/>
          <w:szCs w:val="21"/>
        </w:rPr>
        <w:t>7 </w:t>
      </w:r>
      <w:r w:rsidRPr="00390BB3">
        <w:rPr>
          <w:rFonts w:ascii="Book Antiqua" w:hAnsi="Book Antiqua" w:cs="SimSun"/>
          <w:b/>
          <w:bCs/>
          <w:color w:val="000000"/>
          <w:sz w:val="21"/>
          <w:szCs w:val="21"/>
        </w:rPr>
        <w:t>Hagander B</w:t>
      </w:r>
      <w:r w:rsidRPr="00390BB3">
        <w:rPr>
          <w:rFonts w:ascii="Book Antiqua" w:hAnsi="Book Antiqua" w:cs="SimSun"/>
          <w:color w:val="000000"/>
          <w:sz w:val="21"/>
          <w:szCs w:val="21"/>
        </w:rPr>
        <w:t>, Berg NO, Brandt L, Nordén A, Sjölund K, Stenstam M. Hepatic injury in adult coeliac disease. </w:t>
      </w:r>
      <w:r w:rsidRPr="00390BB3">
        <w:rPr>
          <w:rFonts w:ascii="Book Antiqua" w:hAnsi="Book Antiqua" w:cs="SimSun"/>
          <w:i/>
          <w:iCs/>
          <w:color w:val="000000"/>
          <w:sz w:val="21"/>
          <w:szCs w:val="21"/>
        </w:rPr>
        <w:t>Lancet</w:t>
      </w:r>
      <w:r w:rsidRPr="00390BB3">
        <w:rPr>
          <w:rFonts w:ascii="Book Antiqua" w:hAnsi="Book Antiqua" w:cs="SimSun"/>
          <w:color w:val="000000"/>
          <w:sz w:val="21"/>
          <w:szCs w:val="21"/>
        </w:rPr>
        <w:t> 1977; </w:t>
      </w:r>
      <w:r w:rsidRPr="00390BB3">
        <w:rPr>
          <w:rFonts w:ascii="Book Antiqua" w:hAnsi="Book Antiqua" w:cs="SimSun"/>
          <w:b/>
          <w:bCs/>
          <w:color w:val="000000"/>
          <w:sz w:val="21"/>
          <w:szCs w:val="21"/>
        </w:rPr>
        <w:t>2</w:t>
      </w:r>
      <w:r w:rsidRPr="00390BB3">
        <w:rPr>
          <w:rFonts w:ascii="Book Antiqua" w:hAnsi="Book Antiqua" w:cs="SimSun"/>
          <w:color w:val="000000"/>
          <w:sz w:val="21"/>
          <w:szCs w:val="21"/>
        </w:rPr>
        <w:t>: 270-272 [PMID: 69880 DOI: 10.1016/S0140-6736(77)90954-0]</w:t>
      </w:r>
    </w:p>
    <w:p w:rsidR="001639EE" w:rsidRPr="00390BB3" w:rsidRDefault="001639EE" w:rsidP="00AC3A83">
      <w:pPr>
        <w:adjustRightInd w:val="0"/>
        <w:snapToGrid w:val="0"/>
        <w:spacing w:after="0" w:line="360" w:lineRule="auto"/>
        <w:jc w:val="both"/>
        <w:rPr>
          <w:rFonts w:ascii="Book Antiqua" w:hAnsi="Book Antiqua" w:cs="SimSun"/>
          <w:color w:val="000000"/>
          <w:sz w:val="21"/>
          <w:szCs w:val="21"/>
        </w:rPr>
      </w:pPr>
      <w:r w:rsidRPr="00390BB3">
        <w:rPr>
          <w:rFonts w:ascii="Book Antiqua" w:hAnsi="Book Antiqua" w:cs="SimSun"/>
          <w:color w:val="000000"/>
          <w:sz w:val="21"/>
          <w:szCs w:val="21"/>
        </w:rPr>
        <w:t>8 </w:t>
      </w:r>
      <w:r w:rsidRPr="00390BB3">
        <w:rPr>
          <w:rFonts w:ascii="Book Antiqua" w:hAnsi="Book Antiqua" w:cs="SimSun"/>
          <w:b/>
          <w:bCs/>
          <w:color w:val="000000"/>
          <w:sz w:val="21"/>
          <w:szCs w:val="21"/>
        </w:rPr>
        <w:t>Lindberg T</w:t>
      </w:r>
      <w:r w:rsidRPr="00390BB3">
        <w:rPr>
          <w:rFonts w:ascii="Book Antiqua" w:hAnsi="Book Antiqua" w:cs="SimSun"/>
          <w:color w:val="000000"/>
          <w:sz w:val="21"/>
          <w:szCs w:val="21"/>
        </w:rPr>
        <w:t>, Berg NO, Borulf S, Jakobsson I. Liver damage in coeliac disease or other food intolerance in childhood. </w:t>
      </w:r>
      <w:r w:rsidRPr="00390BB3">
        <w:rPr>
          <w:rFonts w:ascii="Book Antiqua" w:hAnsi="Book Antiqua" w:cs="SimSun"/>
          <w:i/>
          <w:iCs/>
          <w:color w:val="000000"/>
          <w:sz w:val="21"/>
          <w:szCs w:val="21"/>
        </w:rPr>
        <w:t>Lancet</w:t>
      </w:r>
      <w:r w:rsidRPr="00390BB3">
        <w:rPr>
          <w:rFonts w:ascii="Book Antiqua" w:hAnsi="Book Antiqua" w:cs="SimSun"/>
          <w:color w:val="000000"/>
          <w:sz w:val="21"/>
          <w:szCs w:val="21"/>
        </w:rPr>
        <w:t> 1978; </w:t>
      </w:r>
      <w:r w:rsidRPr="00390BB3">
        <w:rPr>
          <w:rFonts w:ascii="Book Antiqua" w:hAnsi="Book Antiqua" w:cs="SimSun"/>
          <w:b/>
          <w:bCs/>
          <w:color w:val="000000"/>
          <w:sz w:val="21"/>
          <w:szCs w:val="21"/>
        </w:rPr>
        <w:t>1</w:t>
      </w:r>
      <w:r w:rsidRPr="00390BB3">
        <w:rPr>
          <w:rFonts w:ascii="Book Antiqua" w:hAnsi="Book Antiqua" w:cs="SimSun"/>
          <w:color w:val="000000"/>
          <w:sz w:val="21"/>
          <w:szCs w:val="21"/>
        </w:rPr>
        <w:t>: 390-391 [PMID: 75427 DOI: 10.1016/S0140-6736(78)91115-7]</w:t>
      </w:r>
    </w:p>
    <w:p w:rsidR="001639EE" w:rsidRPr="00390BB3" w:rsidRDefault="001639EE" w:rsidP="00AC3A83">
      <w:pPr>
        <w:adjustRightInd w:val="0"/>
        <w:snapToGrid w:val="0"/>
        <w:spacing w:after="0" w:line="360" w:lineRule="auto"/>
        <w:jc w:val="both"/>
        <w:rPr>
          <w:rFonts w:ascii="Book Antiqua" w:hAnsi="Book Antiqua" w:cs="SimSun"/>
          <w:color w:val="000000"/>
          <w:sz w:val="21"/>
          <w:szCs w:val="21"/>
        </w:rPr>
      </w:pPr>
      <w:r w:rsidRPr="00390BB3">
        <w:rPr>
          <w:rFonts w:ascii="Book Antiqua" w:hAnsi="Book Antiqua" w:cs="SimSun"/>
          <w:color w:val="000000"/>
          <w:sz w:val="21"/>
          <w:szCs w:val="21"/>
        </w:rPr>
        <w:t>9 </w:t>
      </w:r>
      <w:r w:rsidRPr="00390BB3">
        <w:rPr>
          <w:rFonts w:ascii="Book Antiqua" w:hAnsi="Book Antiqua" w:cs="SimSun"/>
          <w:b/>
          <w:bCs/>
          <w:color w:val="000000"/>
          <w:sz w:val="21"/>
          <w:szCs w:val="21"/>
        </w:rPr>
        <w:t>Bonamico M</w:t>
      </w:r>
      <w:r w:rsidRPr="00390BB3">
        <w:rPr>
          <w:rFonts w:ascii="Book Antiqua" w:hAnsi="Book Antiqua" w:cs="SimSun"/>
          <w:color w:val="000000"/>
          <w:sz w:val="21"/>
          <w:szCs w:val="21"/>
        </w:rPr>
        <w:t>, Pitzalis G, Culasso F, Vania A, Monti S, Benedetti C, Mariani P, Signoretti A. [Hepatic damage in celiac disease in children]. </w:t>
      </w:r>
      <w:r w:rsidRPr="00390BB3">
        <w:rPr>
          <w:rFonts w:ascii="Book Antiqua" w:hAnsi="Book Antiqua" w:cs="SimSun"/>
          <w:i/>
          <w:iCs/>
          <w:color w:val="000000"/>
          <w:sz w:val="21"/>
          <w:szCs w:val="21"/>
        </w:rPr>
        <w:t>Minerva Pediatr</w:t>
      </w:r>
      <w:r w:rsidRPr="00390BB3">
        <w:rPr>
          <w:rFonts w:ascii="Book Antiqua" w:hAnsi="Book Antiqua" w:cs="SimSun"/>
          <w:color w:val="000000"/>
          <w:sz w:val="21"/>
          <w:szCs w:val="21"/>
        </w:rPr>
        <w:t> 1986; </w:t>
      </w:r>
      <w:r w:rsidRPr="00390BB3">
        <w:rPr>
          <w:rFonts w:ascii="Book Antiqua" w:hAnsi="Book Antiqua" w:cs="SimSun"/>
          <w:b/>
          <w:bCs/>
          <w:color w:val="000000"/>
          <w:sz w:val="21"/>
          <w:szCs w:val="21"/>
        </w:rPr>
        <w:t>38</w:t>
      </w:r>
      <w:r w:rsidRPr="00390BB3">
        <w:rPr>
          <w:rFonts w:ascii="Book Antiqua" w:hAnsi="Book Antiqua" w:cs="SimSun"/>
          <w:color w:val="000000"/>
          <w:sz w:val="21"/>
          <w:szCs w:val="21"/>
        </w:rPr>
        <w:t>: 959-962 [PMID: 3807839]</w:t>
      </w:r>
    </w:p>
    <w:p w:rsidR="001639EE" w:rsidRPr="00390BB3" w:rsidRDefault="001639EE" w:rsidP="00AC3A83">
      <w:pPr>
        <w:adjustRightInd w:val="0"/>
        <w:snapToGrid w:val="0"/>
        <w:spacing w:after="0" w:line="360" w:lineRule="auto"/>
        <w:jc w:val="both"/>
        <w:rPr>
          <w:rFonts w:ascii="Book Antiqua" w:hAnsi="Book Antiqua" w:cs="SimSun"/>
          <w:color w:val="000000"/>
          <w:sz w:val="21"/>
          <w:szCs w:val="21"/>
        </w:rPr>
      </w:pPr>
      <w:r w:rsidRPr="00390BB3">
        <w:rPr>
          <w:rFonts w:ascii="Book Antiqua" w:hAnsi="Book Antiqua" w:cs="SimSun"/>
          <w:color w:val="000000"/>
          <w:sz w:val="21"/>
          <w:szCs w:val="21"/>
        </w:rPr>
        <w:t>10 </w:t>
      </w:r>
      <w:r w:rsidRPr="00390BB3">
        <w:rPr>
          <w:rFonts w:ascii="Book Antiqua" w:hAnsi="Book Antiqua" w:cs="SimSun"/>
          <w:b/>
          <w:bCs/>
          <w:color w:val="000000"/>
          <w:sz w:val="21"/>
          <w:szCs w:val="21"/>
        </w:rPr>
        <w:t>Bardella MT</w:t>
      </w:r>
      <w:r w:rsidRPr="00390BB3">
        <w:rPr>
          <w:rFonts w:ascii="Book Antiqua" w:hAnsi="Book Antiqua" w:cs="SimSun"/>
          <w:color w:val="000000"/>
          <w:sz w:val="21"/>
          <w:szCs w:val="21"/>
        </w:rPr>
        <w:t>, Fraquelli M, Quatrini M, Molteni N, Bianchi P, Conte D. Prevalence of hypertransaminasemia in adult celiac patients and effect of gluten-free diet. </w:t>
      </w:r>
      <w:r w:rsidRPr="00390BB3">
        <w:rPr>
          <w:rFonts w:ascii="Book Antiqua" w:hAnsi="Book Antiqua" w:cs="SimSun"/>
          <w:i/>
          <w:iCs/>
          <w:color w:val="000000"/>
          <w:sz w:val="21"/>
          <w:szCs w:val="21"/>
        </w:rPr>
        <w:t>Hepatology</w:t>
      </w:r>
      <w:r w:rsidRPr="00390BB3">
        <w:rPr>
          <w:rFonts w:ascii="Book Antiqua" w:hAnsi="Book Antiqua" w:cs="SimSun"/>
          <w:color w:val="000000"/>
          <w:sz w:val="21"/>
          <w:szCs w:val="21"/>
        </w:rPr>
        <w:t> 1995; </w:t>
      </w:r>
      <w:r w:rsidRPr="00390BB3">
        <w:rPr>
          <w:rFonts w:ascii="Book Antiqua" w:hAnsi="Book Antiqua" w:cs="SimSun"/>
          <w:b/>
          <w:bCs/>
          <w:color w:val="000000"/>
          <w:sz w:val="21"/>
          <w:szCs w:val="21"/>
        </w:rPr>
        <w:t>22</w:t>
      </w:r>
      <w:r w:rsidRPr="00390BB3">
        <w:rPr>
          <w:rFonts w:ascii="Book Antiqua" w:hAnsi="Book Antiqua" w:cs="SimSun"/>
          <w:color w:val="000000"/>
          <w:sz w:val="21"/>
          <w:szCs w:val="21"/>
        </w:rPr>
        <w:t>: 833-836 [PMID: 7657290 DOI: 10.1002/hep.1840220322]</w:t>
      </w:r>
    </w:p>
    <w:p w:rsidR="001639EE" w:rsidRPr="00390BB3" w:rsidRDefault="001639EE" w:rsidP="00AC3A83">
      <w:pPr>
        <w:adjustRightInd w:val="0"/>
        <w:snapToGrid w:val="0"/>
        <w:spacing w:after="0" w:line="360" w:lineRule="auto"/>
        <w:jc w:val="both"/>
        <w:rPr>
          <w:rFonts w:ascii="Book Antiqua" w:hAnsi="Book Antiqua" w:cs="SimSun"/>
          <w:color w:val="000000"/>
          <w:sz w:val="21"/>
          <w:szCs w:val="21"/>
        </w:rPr>
      </w:pPr>
      <w:r w:rsidRPr="00390BB3">
        <w:rPr>
          <w:rFonts w:ascii="Book Antiqua" w:hAnsi="Book Antiqua" w:cs="SimSun"/>
          <w:color w:val="000000"/>
          <w:sz w:val="21"/>
          <w:szCs w:val="21"/>
        </w:rPr>
        <w:t>11 </w:t>
      </w:r>
      <w:r w:rsidRPr="00390BB3">
        <w:rPr>
          <w:rFonts w:ascii="Book Antiqua" w:hAnsi="Book Antiqua" w:cs="SimSun"/>
          <w:b/>
          <w:bCs/>
          <w:color w:val="000000"/>
          <w:sz w:val="21"/>
          <w:szCs w:val="21"/>
        </w:rPr>
        <w:t>Novacek G</w:t>
      </w:r>
      <w:r w:rsidRPr="00390BB3">
        <w:rPr>
          <w:rFonts w:ascii="Book Antiqua" w:hAnsi="Book Antiqua" w:cs="SimSun"/>
          <w:color w:val="000000"/>
          <w:sz w:val="21"/>
          <w:szCs w:val="21"/>
        </w:rPr>
        <w:t>, Miehsler W, Wrba F, Ferenci P, Penner E, Vogelsang H. Prevalence and clinical importance of hypertransaminasaemia in coeliac disease. </w:t>
      </w:r>
      <w:r w:rsidRPr="00390BB3">
        <w:rPr>
          <w:rFonts w:ascii="Book Antiqua" w:hAnsi="Book Antiqua" w:cs="SimSun"/>
          <w:i/>
          <w:iCs/>
          <w:color w:val="000000"/>
          <w:sz w:val="21"/>
          <w:szCs w:val="21"/>
        </w:rPr>
        <w:t>Eur J Gastroenterol Hepatol</w:t>
      </w:r>
      <w:r w:rsidRPr="00390BB3">
        <w:rPr>
          <w:rFonts w:ascii="Book Antiqua" w:hAnsi="Book Antiqua" w:cs="SimSun"/>
          <w:color w:val="000000"/>
          <w:sz w:val="21"/>
          <w:szCs w:val="21"/>
        </w:rPr>
        <w:t> 1999; </w:t>
      </w:r>
      <w:r w:rsidRPr="00390BB3">
        <w:rPr>
          <w:rFonts w:ascii="Book Antiqua" w:hAnsi="Book Antiqua" w:cs="SimSun"/>
          <w:b/>
          <w:bCs/>
          <w:color w:val="000000"/>
          <w:sz w:val="21"/>
          <w:szCs w:val="21"/>
        </w:rPr>
        <w:t>11</w:t>
      </w:r>
      <w:r w:rsidRPr="00390BB3">
        <w:rPr>
          <w:rFonts w:ascii="Book Antiqua" w:hAnsi="Book Antiqua" w:cs="SimSun"/>
          <w:color w:val="000000"/>
          <w:sz w:val="21"/>
          <w:szCs w:val="21"/>
        </w:rPr>
        <w:t>: 283-288 [PMID: 10333201 DOI: 10.1097/00042737-199903000-00012]</w:t>
      </w:r>
    </w:p>
    <w:p w:rsidR="001639EE" w:rsidRPr="00390BB3" w:rsidRDefault="001639EE" w:rsidP="00AC3A83">
      <w:pPr>
        <w:adjustRightInd w:val="0"/>
        <w:snapToGrid w:val="0"/>
        <w:spacing w:after="0" w:line="360" w:lineRule="auto"/>
        <w:jc w:val="both"/>
        <w:rPr>
          <w:rFonts w:ascii="Book Antiqua" w:hAnsi="Book Antiqua" w:cs="SimSun"/>
          <w:color w:val="000000"/>
          <w:sz w:val="21"/>
          <w:szCs w:val="21"/>
        </w:rPr>
      </w:pPr>
      <w:r w:rsidRPr="00390BB3">
        <w:rPr>
          <w:rFonts w:ascii="Book Antiqua" w:hAnsi="Book Antiqua" w:cs="SimSun"/>
          <w:color w:val="000000"/>
          <w:sz w:val="21"/>
          <w:szCs w:val="21"/>
        </w:rPr>
        <w:t>12 </w:t>
      </w:r>
      <w:r w:rsidRPr="00390BB3">
        <w:rPr>
          <w:rFonts w:ascii="Book Antiqua" w:hAnsi="Book Antiqua" w:cs="SimSun"/>
          <w:b/>
          <w:bCs/>
          <w:color w:val="000000"/>
          <w:sz w:val="21"/>
          <w:szCs w:val="21"/>
        </w:rPr>
        <w:t>Jacobsen MB</w:t>
      </w:r>
      <w:r w:rsidRPr="00390BB3">
        <w:rPr>
          <w:rFonts w:ascii="Book Antiqua" w:hAnsi="Book Antiqua" w:cs="SimSun"/>
          <w:color w:val="000000"/>
          <w:sz w:val="21"/>
          <w:szCs w:val="21"/>
        </w:rPr>
        <w:t>, Fausa O, Elgjo K, Schrumpf E. Hepatic lesions in adult coeliac disease. </w:t>
      </w:r>
      <w:r w:rsidRPr="00390BB3">
        <w:rPr>
          <w:rFonts w:ascii="Book Antiqua" w:hAnsi="Book Antiqua" w:cs="SimSun"/>
          <w:i/>
          <w:iCs/>
          <w:color w:val="000000"/>
          <w:sz w:val="21"/>
          <w:szCs w:val="21"/>
        </w:rPr>
        <w:t>Scand J Gastroenterol</w:t>
      </w:r>
      <w:r w:rsidRPr="00390BB3">
        <w:rPr>
          <w:rFonts w:ascii="Book Antiqua" w:hAnsi="Book Antiqua" w:cs="SimSun"/>
          <w:color w:val="000000"/>
          <w:sz w:val="21"/>
          <w:szCs w:val="21"/>
        </w:rPr>
        <w:t> 1990; </w:t>
      </w:r>
      <w:r w:rsidRPr="00390BB3">
        <w:rPr>
          <w:rFonts w:ascii="Book Antiqua" w:hAnsi="Book Antiqua" w:cs="SimSun"/>
          <w:b/>
          <w:bCs/>
          <w:color w:val="000000"/>
          <w:sz w:val="21"/>
          <w:szCs w:val="21"/>
        </w:rPr>
        <w:t>25</w:t>
      </w:r>
      <w:r w:rsidRPr="00390BB3">
        <w:rPr>
          <w:rFonts w:ascii="Book Antiqua" w:hAnsi="Book Antiqua" w:cs="SimSun"/>
          <w:color w:val="000000"/>
          <w:sz w:val="21"/>
          <w:szCs w:val="21"/>
        </w:rPr>
        <w:t>: 656-662 [PMID: 2396080 DOI: 10.3109/00365529008997589]</w:t>
      </w:r>
    </w:p>
    <w:p w:rsidR="001639EE" w:rsidRPr="00390BB3" w:rsidRDefault="001639EE" w:rsidP="00AC3A83">
      <w:pPr>
        <w:adjustRightInd w:val="0"/>
        <w:snapToGrid w:val="0"/>
        <w:spacing w:after="0" w:line="360" w:lineRule="auto"/>
        <w:jc w:val="both"/>
        <w:rPr>
          <w:rFonts w:ascii="Book Antiqua" w:hAnsi="Book Antiqua" w:cs="SimSun"/>
          <w:color w:val="000000"/>
          <w:sz w:val="21"/>
          <w:szCs w:val="21"/>
        </w:rPr>
      </w:pPr>
      <w:r w:rsidRPr="00390BB3">
        <w:rPr>
          <w:rFonts w:ascii="Book Antiqua" w:hAnsi="Book Antiqua" w:cs="SimSun"/>
          <w:color w:val="000000"/>
          <w:sz w:val="21"/>
          <w:szCs w:val="21"/>
        </w:rPr>
        <w:t>13 </w:t>
      </w:r>
      <w:r w:rsidRPr="00390BB3">
        <w:rPr>
          <w:rFonts w:ascii="Book Antiqua" w:hAnsi="Book Antiqua" w:cs="SimSun"/>
          <w:b/>
          <w:bCs/>
          <w:color w:val="000000"/>
          <w:sz w:val="21"/>
          <w:szCs w:val="21"/>
        </w:rPr>
        <w:t>Farre C</w:t>
      </w:r>
      <w:r w:rsidRPr="00390BB3">
        <w:rPr>
          <w:rFonts w:ascii="Book Antiqua" w:hAnsi="Book Antiqua" w:cs="SimSun"/>
          <w:color w:val="000000"/>
          <w:sz w:val="21"/>
          <w:szCs w:val="21"/>
        </w:rPr>
        <w:t>, Esteve M, Curcoy A, Cabré E, Arranz E, Amat LL, Garcia-Tornel S. Hypertransaminasemia in pediatric celiac disease patients and its prevalence as a diagnostic clue. </w:t>
      </w:r>
      <w:r w:rsidRPr="00390BB3">
        <w:rPr>
          <w:rFonts w:ascii="Book Antiqua" w:hAnsi="Book Antiqua" w:cs="SimSun"/>
          <w:i/>
          <w:iCs/>
          <w:color w:val="000000"/>
          <w:sz w:val="21"/>
          <w:szCs w:val="21"/>
        </w:rPr>
        <w:t>Am J Gastroenterol</w:t>
      </w:r>
      <w:r w:rsidRPr="00390BB3">
        <w:rPr>
          <w:rFonts w:ascii="Book Antiqua" w:hAnsi="Book Antiqua" w:cs="SimSun"/>
          <w:color w:val="000000"/>
          <w:sz w:val="21"/>
          <w:szCs w:val="21"/>
        </w:rPr>
        <w:t> 2002; </w:t>
      </w:r>
      <w:r w:rsidRPr="00390BB3">
        <w:rPr>
          <w:rFonts w:ascii="Book Antiqua" w:hAnsi="Book Antiqua" w:cs="SimSun"/>
          <w:b/>
          <w:bCs/>
          <w:color w:val="000000"/>
          <w:sz w:val="21"/>
          <w:szCs w:val="21"/>
        </w:rPr>
        <w:t>97</w:t>
      </w:r>
      <w:r w:rsidRPr="00390BB3">
        <w:rPr>
          <w:rFonts w:ascii="Book Antiqua" w:hAnsi="Book Antiqua" w:cs="SimSun"/>
          <w:color w:val="000000"/>
          <w:sz w:val="21"/>
          <w:szCs w:val="21"/>
        </w:rPr>
        <w:t>: 3176-3181 [PMID: 12492207 DOI: 10.1111/j.1572-0241.2002.07127.x]</w:t>
      </w:r>
    </w:p>
    <w:p w:rsidR="001639EE" w:rsidRPr="00390BB3" w:rsidRDefault="001639EE" w:rsidP="00AC3A83">
      <w:pPr>
        <w:adjustRightInd w:val="0"/>
        <w:snapToGrid w:val="0"/>
        <w:spacing w:after="0" w:line="360" w:lineRule="auto"/>
        <w:jc w:val="both"/>
        <w:rPr>
          <w:rFonts w:ascii="Book Antiqua" w:hAnsi="Book Antiqua" w:cs="SimSun"/>
          <w:color w:val="000000"/>
          <w:sz w:val="21"/>
          <w:szCs w:val="21"/>
        </w:rPr>
      </w:pPr>
      <w:r w:rsidRPr="00390BB3">
        <w:rPr>
          <w:rFonts w:ascii="Book Antiqua" w:hAnsi="Book Antiqua" w:cs="SimSun"/>
          <w:color w:val="000000"/>
          <w:sz w:val="21"/>
          <w:szCs w:val="21"/>
        </w:rPr>
        <w:t>14 </w:t>
      </w:r>
      <w:r w:rsidRPr="00390BB3">
        <w:rPr>
          <w:rFonts w:ascii="Book Antiqua" w:hAnsi="Book Antiqua" w:cs="SimSun"/>
          <w:b/>
          <w:bCs/>
          <w:color w:val="000000"/>
          <w:sz w:val="21"/>
          <w:szCs w:val="21"/>
        </w:rPr>
        <w:t>Arslan N</w:t>
      </w:r>
      <w:r w:rsidRPr="00390BB3">
        <w:rPr>
          <w:rFonts w:ascii="Book Antiqua" w:hAnsi="Book Antiqua" w:cs="SimSun"/>
          <w:color w:val="000000"/>
          <w:sz w:val="21"/>
          <w:szCs w:val="21"/>
        </w:rPr>
        <w:t>, Büyükgebiz B, Oztürk Y, Ozer E. The prevalence of liver function abnormalities in pediatric celiac disease patients and its relation with intestinal biopsy findings. </w:t>
      </w:r>
      <w:r w:rsidRPr="00390BB3">
        <w:rPr>
          <w:rFonts w:ascii="Book Antiqua" w:hAnsi="Book Antiqua" w:cs="SimSun"/>
          <w:i/>
          <w:iCs/>
          <w:color w:val="000000"/>
          <w:sz w:val="21"/>
          <w:szCs w:val="21"/>
        </w:rPr>
        <w:t>Acta Gastroenterol Belg</w:t>
      </w:r>
      <w:r w:rsidRPr="00390BB3">
        <w:rPr>
          <w:rFonts w:ascii="Book Antiqua" w:hAnsi="Book Antiqua" w:cs="SimSun"/>
          <w:color w:val="000000"/>
          <w:sz w:val="21"/>
          <w:szCs w:val="21"/>
        </w:rPr>
        <w:t> ; </w:t>
      </w:r>
      <w:r w:rsidRPr="00390BB3">
        <w:rPr>
          <w:rFonts w:ascii="Book Antiqua" w:hAnsi="Book Antiqua" w:cs="SimSun"/>
          <w:b/>
          <w:bCs/>
          <w:color w:val="000000"/>
          <w:sz w:val="21"/>
          <w:szCs w:val="21"/>
        </w:rPr>
        <w:t>68</w:t>
      </w:r>
      <w:r w:rsidRPr="00390BB3">
        <w:rPr>
          <w:rFonts w:ascii="Book Antiqua" w:hAnsi="Book Antiqua" w:cs="SimSun"/>
          <w:color w:val="000000"/>
          <w:sz w:val="21"/>
          <w:szCs w:val="21"/>
        </w:rPr>
        <w:t>: 424-427 [PMID: 16432994]</w:t>
      </w:r>
    </w:p>
    <w:p w:rsidR="001639EE" w:rsidRPr="00390BB3" w:rsidRDefault="001639EE" w:rsidP="00AC3A83">
      <w:pPr>
        <w:adjustRightInd w:val="0"/>
        <w:snapToGrid w:val="0"/>
        <w:spacing w:after="0" w:line="360" w:lineRule="auto"/>
        <w:jc w:val="both"/>
        <w:rPr>
          <w:rFonts w:ascii="Book Antiqua" w:hAnsi="Book Antiqua" w:cs="SimSun"/>
          <w:color w:val="000000"/>
          <w:sz w:val="21"/>
          <w:szCs w:val="21"/>
        </w:rPr>
      </w:pPr>
      <w:r w:rsidRPr="00390BB3">
        <w:rPr>
          <w:rFonts w:ascii="Book Antiqua" w:hAnsi="Book Antiqua" w:cs="SimSun"/>
          <w:color w:val="000000"/>
          <w:sz w:val="21"/>
          <w:szCs w:val="21"/>
        </w:rPr>
        <w:t>15 </w:t>
      </w:r>
      <w:r w:rsidRPr="00390BB3">
        <w:rPr>
          <w:rFonts w:ascii="Book Antiqua" w:hAnsi="Book Antiqua" w:cs="SimSun"/>
          <w:b/>
          <w:bCs/>
          <w:color w:val="000000"/>
          <w:sz w:val="21"/>
          <w:szCs w:val="21"/>
        </w:rPr>
        <w:t>Di Biase AR</w:t>
      </w:r>
      <w:r w:rsidRPr="00390BB3">
        <w:rPr>
          <w:rFonts w:ascii="Book Antiqua" w:hAnsi="Book Antiqua" w:cs="SimSun"/>
          <w:color w:val="000000"/>
          <w:sz w:val="21"/>
          <w:szCs w:val="21"/>
        </w:rPr>
        <w:t>, Colecchia A, Scaioli E, Berri R, Viola L, Vestito A, Balli F, Festi D. Autoimmune liver diseases in a paediatric population with coeliac disease - a 10-year single-centre experience. </w:t>
      </w:r>
      <w:r w:rsidRPr="00390BB3">
        <w:rPr>
          <w:rFonts w:ascii="Book Antiqua" w:hAnsi="Book Antiqua" w:cs="SimSun"/>
          <w:i/>
          <w:iCs/>
          <w:color w:val="000000"/>
          <w:sz w:val="21"/>
          <w:szCs w:val="21"/>
        </w:rPr>
        <w:t>Aliment Pharmacol Ther</w:t>
      </w:r>
      <w:r w:rsidRPr="00390BB3">
        <w:rPr>
          <w:rFonts w:ascii="Book Antiqua" w:hAnsi="Book Antiqua" w:cs="SimSun"/>
          <w:color w:val="000000"/>
          <w:sz w:val="21"/>
          <w:szCs w:val="21"/>
        </w:rPr>
        <w:t> 2010; </w:t>
      </w:r>
      <w:r w:rsidRPr="00390BB3">
        <w:rPr>
          <w:rFonts w:ascii="Book Antiqua" w:hAnsi="Book Antiqua" w:cs="SimSun"/>
          <w:b/>
          <w:bCs/>
          <w:color w:val="000000"/>
          <w:sz w:val="21"/>
          <w:szCs w:val="21"/>
        </w:rPr>
        <w:t>31</w:t>
      </w:r>
      <w:r w:rsidRPr="00390BB3">
        <w:rPr>
          <w:rFonts w:ascii="Book Antiqua" w:hAnsi="Book Antiqua" w:cs="SimSun"/>
          <w:color w:val="000000"/>
          <w:sz w:val="21"/>
          <w:szCs w:val="21"/>
        </w:rPr>
        <w:t>: 253-260 [PMID: 19878151 DOI: 10.1111/j.1365-2036.2009.04186.x]</w:t>
      </w:r>
    </w:p>
    <w:p w:rsidR="001639EE" w:rsidRPr="00390BB3" w:rsidRDefault="001639EE" w:rsidP="00AC3A83">
      <w:pPr>
        <w:adjustRightInd w:val="0"/>
        <w:snapToGrid w:val="0"/>
        <w:spacing w:after="0" w:line="360" w:lineRule="auto"/>
        <w:jc w:val="both"/>
        <w:rPr>
          <w:rFonts w:ascii="Book Antiqua" w:hAnsi="Book Antiqua" w:cs="SimSun"/>
          <w:color w:val="000000"/>
          <w:sz w:val="21"/>
          <w:szCs w:val="21"/>
        </w:rPr>
      </w:pPr>
      <w:r w:rsidRPr="00390BB3">
        <w:rPr>
          <w:rFonts w:ascii="Book Antiqua" w:hAnsi="Book Antiqua" w:cs="SimSun"/>
          <w:color w:val="000000"/>
          <w:sz w:val="21"/>
          <w:szCs w:val="21"/>
        </w:rPr>
        <w:t>16 </w:t>
      </w:r>
      <w:r w:rsidRPr="00390BB3">
        <w:rPr>
          <w:rFonts w:ascii="Book Antiqua" w:hAnsi="Book Antiqua" w:cs="SimSun"/>
          <w:b/>
          <w:bCs/>
          <w:color w:val="000000"/>
          <w:sz w:val="21"/>
          <w:szCs w:val="21"/>
        </w:rPr>
        <w:t>Leonardi S</w:t>
      </w:r>
      <w:r w:rsidRPr="00390BB3">
        <w:rPr>
          <w:rFonts w:ascii="Book Antiqua" w:hAnsi="Book Antiqua" w:cs="SimSun"/>
          <w:color w:val="000000"/>
          <w:sz w:val="21"/>
          <w:szCs w:val="21"/>
        </w:rPr>
        <w:t>, Bottaro G, Patané R, Musumeci S. Hypertransaminasemia as the first symptom in infant celiac disease. </w:t>
      </w:r>
      <w:r w:rsidRPr="00390BB3">
        <w:rPr>
          <w:rFonts w:ascii="Book Antiqua" w:hAnsi="Book Antiqua" w:cs="SimSun"/>
          <w:i/>
          <w:iCs/>
          <w:color w:val="000000"/>
          <w:sz w:val="21"/>
          <w:szCs w:val="21"/>
        </w:rPr>
        <w:t>J Pediatr Gastroenterol Nutr</w:t>
      </w:r>
      <w:r w:rsidRPr="00390BB3">
        <w:rPr>
          <w:rFonts w:ascii="Book Antiqua" w:hAnsi="Book Antiqua" w:cs="SimSun"/>
          <w:color w:val="000000"/>
          <w:sz w:val="21"/>
          <w:szCs w:val="21"/>
        </w:rPr>
        <w:t> 1990; </w:t>
      </w:r>
      <w:r w:rsidRPr="00390BB3">
        <w:rPr>
          <w:rFonts w:ascii="Book Antiqua" w:hAnsi="Book Antiqua" w:cs="SimSun"/>
          <w:b/>
          <w:bCs/>
          <w:color w:val="000000"/>
          <w:sz w:val="21"/>
          <w:szCs w:val="21"/>
        </w:rPr>
        <w:t>11</w:t>
      </w:r>
      <w:r w:rsidRPr="00390BB3">
        <w:rPr>
          <w:rFonts w:ascii="Book Antiqua" w:hAnsi="Book Antiqua" w:cs="SimSun"/>
          <w:color w:val="000000"/>
          <w:sz w:val="21"/>
          <w:szCs w:val="21"/>
        </w:rPr>
        <w:t>: 404-406 [PMID: 2246725 DOI: 10.1097/00005176-199010000-00021]</w:t>
      </w:r>
    </w:p>
    <w:p w:rsidR="001639EE" w:rsidRPr="00390BB3" w:rsidRDefault="001639EE" w:rsidP="00AC3A83">
      <w:pPr>
        <w:adjustRightInd w:val="0"/>
        <w:snapToGrid w:val="0"/>
        <w:spacing w:after="0" w:line="360" w:lineRule="auto"/>
        <w:jc w:val="both"/>
        <w:rPr>
          <w:rFonts w:ascii="Book Antiqua" w:hAnsi="Book Antiqua" w:cs="SimSun"/>
          <w:color w:val="000000"/>
          <w:sz w:val="21"/>
          <w:szCs w:val="21"/>
        </w:rPr>
      </w:pPr>
      <w:r w:rsidRPr="00390BB3">
        <w:rPr>
          <w:rFonts w:ascii="Book Antiqua" w:hAnsi="Book Antiqua" w:cs="SimSun"/>
          <w:color w:val="000000"/>
          <w:sz w:val="21"/>
          <w:szCs w:val="21"/>
        </w:rPr>
        <w:t>17 </w:t>
      </w:r>
      <w:r w:rsidRPr="00390BB3">
        <w:rPr>
          <w:rFonts w:ascii="Book Antiqua" w:hAnsi="Book Antiqua" w:cs="SimSun"/>
          <w:b/>
          <w:bCs/>
          <w:color w:val="000000"/>
          <w:sz w:val="21"/>
          <w:szCs w:val="21"/>
        </w:rPr>
        <w:t>Altuntaş B</w:t>
      </w:r>
      <w:r w:rsidRPr="00390BB3">
        <w:rPr>
          <w:rFonts w:ascii="Book Antiqua" w:hAnsi="Book Antiqua" w:cs="SimSun"/>
          <w:color w:val="000000"/>
          <w:sz w:val="21"/>
          <w:szCs w:val="21"/>
        </w:rPr>
        <w:t>, Kansu A, Girgin N. Hepatic damage in gluten sensitive enteropathy. </w:t>
      </w:r>
      <w:r w:rsidRPr="00390BB3">
        <w:rPr>
          <w:rFonts w:ascii="Book Antiqua" w:hAnsi="Book Antiqua" w:cs="SimSun"/>
          <w:i/>
          <w:iCs/>
          <w:color w:val="000000"/>
          <w:sz w:val="21"/>
          <w:szCs w:val="21"/>
        </w:rPr>
        <w:t>Acta Paediatr Jpn</w:t>
      </w:r>
      <w:r w:rsidRPr="00390BB3">
        <w:rPr>
          <w:rFonts w:ascii="Book Antiqua" w:hAnsi="Book Antiqua" w:cs="SimSun"/>
          <w:color w:val="000000"/>
          <w:sz w:val="21"/>
          <w:szCs w:val="21"/>
        </w:rPr>
        <w:t> 1998; </w:t>
      </w:r>
      <w:r w:rsidRPr="00390BB3">
        <w:rPr>
          <w:rFonts w:ascii="Book Antiqua" w:hAnsi="Book Antiqua" w:cs="SimSun"/>
          <w:b/>
          <w:bCs/>
          <w:color w:val="000000"/>
          <w:sz w:val="21"/>
          <w:szCs w:val="21"/>
        </w:rPr>
        <w:t>40</w:t>
      </w:r>
      <w:r w:rsidRPr="00390BB3">
        <w:rPr>
          <w:rFonts w:ascii="Book Antiqua" w:hAnsi="Book Antiqua" w:cs="SimSun"/>
          <w:color w:val="000000"/>
          <w:sz w:val="21"/>
          <w:szCs w:val="21"/>
        </w:rPr>
        <w:t>: 597-599 [PMID: 9893297]</w:t>
      </w:r>
    </w:p>
    <w:p w:rsidR="001639EE" w:rsidRPr="00390BB3" w:rsidRDefault="001639EE" w:rsidP="00AC3A83">
      <w:pPr>
        <w:adjustRightInd w:val="0"/>
        <w:snapToGrid w:val="0"/>
        <w:spacing w:after="0" w:line="360" w:lineRule="auto"/>
        <w:jc w:val="both"/>
        <w:rPr>
          <w:rFonts w:ascii="Book Antiqua" w:hAnsi="Book Antiqua" w:cs="SimSun"/>
          <w:color w:val="000000"/>
          <w:sz w:val="21"/>
          <w:szCs w:val="21"/>
        </w:rPr>
      </w:pPr>
      <w:r w:rsidRPr="00390BB3">
        <w:rPr>
          <w:rFonts w:ascii="Book Antiqua" w:hAnsi="Book Antiqua" w:cs="SimSun"/>
          <w:color w:val="000000"/>
          <w:sz w:val="21"/>
          <w:szCs w:val="21"/>
        </w:rPr>
        <w:lastRenderedPageBreak/>
        <w:t>18 </w:t>
      </w:r>
      <w:r w:rsidRPr="00390BB3">
        <w:rPr>
          <w:rFonts w:ascii="Book Antiqua" w:hAnsi="Book Antiqua" w:cs="SimSun"/>
          <w:b/>
          <w:bCs/>
          <w:color w:val="000000"/>
          <w:sz w:val="21"/>
          <w:szCs w:val="21"/>
        </w:rPr>
        <w:t>Volta U</w:t>
      </w:r>
      <w:r w:rsidRPr="00390BB3">
        <w:rPr>
          <w:rFonts w:ascii="Book Antiqua" w:hAnsi="Book Antiqua" w:cs="SimSun"/>
          <w:color w:val="000000"/>
          <w:sz w:val="21"/>
          <w:szCs w:val="21"/>
        </w:rPr>
        <w:t>, De Franceschi L, Lari F, Molinaro N, Zoli M, Bianchi FB. Coeliac disease hidden by cryptogenic hypertransaminasaemia. </w:t>
      </w:r>
      <w:r w:rsidRPr="00390BB3">
        <w:rPr>
          <w:rFonts w:ascii="Book Antiqua" w:hAnsi="Book Antiqua" w:cs="SimSun"/>
          <w:i/>
          <w:iCs/>
          <w:color w:val="000000"/>
          <w:sz w:val="21"/>
          <w:szCs w:val="21"/>
        </w:rPr>
        <w:t>Lancet</w:t>
      </w:r>
      <w:r w:rsidRPr="00390BB3">
        <w:rPr>
          <w:rFonts w:ascii="Book Antiqua" w:hAnsi="Book Antiqua" w:cs="SimSun"/>
          <w:color w:val="000000"/>
          <w:sz w:val="21"/>
          <w:szCs w:val="21"/>
        </w:rPr>
        <w:t> 1998; </w:t>
      </w:r>
      <w:r w:rsidRPr="00390BB3">
        <w:rPr>
          <w:rFonts w:ascii="Book Antiqua" w:hAnsi="Book Antiqua" w:cs="SimSun"/>
          <w:b/>
          <w:bCs/>
          <w:color w:val="000000"/>
          <w:sz w:val="21"/>
          <w:szCs w:val="21"/>
        </w:rPr>
        <w:t>352</w:t>
      </w:r>
      <w:r w:rsidRPr="00390BB3">
        <w:rPr>
          <w:rFonts w:ascii="Book Antiqua" w:hAnsi="Book Antiqua" w:cs="SimSun"/>
          <w:color w:val="000000"/>
          <w:sz w:val="21"/>
          <w:szCs w:val="21"/>
        </w:rPr>
        <w:t>: 26-29 [PMID: 9800742 DOI: 10.1016/S0140-6736(97)11222-3]</w:t>
      </w:r>
    </w:p>
    <w:p w:rsidR="001639EE" w:rsidRPr="00390BB3" w:rsidRDefault="001639EE" w:rsidP="00AC3A83">
      <w:pPr>
        <w:adjustRightInd w:val="0"/>
        <w:snapToGrid w:val="0"/>
        <w:spacing w:after="0" w:line="360" w:lineRule="auto"/>
        <w:jc w:val="both"/>
        <w:rPr>
          <w:rFonts w:ascii="Book Antiqua" w:hAnsi="Book Antiqua" w:cs="SimSun"/>
          <w:color w:val="000000"/>
          <w:sz w:val="21"/>
          <w:szCs w:val="21"/>
        </w:rPr>
      </w:pPr>
      <w:r w:rsidRPr="00390BB3">
        <w:rPr>
          <w:rFonts w:ascii="Book Antiqua" w:hAnsi="Book Antiqua" w:cs="SimSun"/>
          <w:color w:val="000000"/>
          <w:sz w:val="21"/>
          <w:szCs w:val="21"/>
        </w:rPr>
        <w:t>19 </w:t>
      </w:r>
      <w:r w:rsidRPr="00390BB3">
        <w:rPr>
          <w:rFonts w:ascii="Book Antiqua" w:hAnsi="Book Antiqua" w:cs="SimSun"/>
          <w:b/>
          <w:bCs/>
          <w:color w:val="000000"/>
          <w:sz w:val="21"/>
          <w:szCs w:val="21"/>
        </w:rPr>
        <w:t>Bardella MT</w:t>
      </w:r>
      <w:r w:rsidRPr="00390BB3">
        <w:rPr>
          <w:rFonts w:ascii="Book Antiqua" w:hAnsi="Book Antiqua" w:cs="SimSun"/>
          <w:color w:val="000000"/>
          <w:sz w:val="21"/>
          <w:szCs w:val="21"/>
        </w:rPr>
        <w:t>, Vecchi M, Conte D, Del Ninno E, Fraquelli M, Pacchetti S, Minola E, Landoni M, Cesana BM, De Franchis R. Chronic unexplained hypertransaminasemia may be caused by occult celiac disease. </w:t>
      </w:r>
      <w:r w:rsidRPr="00390BB3">
        <w:rPr>
          <w:rFonts w:ascii="Book Antiqua" w:hAnsi="Book Antiqua" w:cs="SimSun"/>
          <w:i/>
          <w:iCs/>
          <w:color w:val="000000"/>
          <w:sz w:val="21"/>
          <w:szCs w:val="21"/>
        </w:rPr>
        <w:t>Hepatology</w:t>
      </w:r>
      <w:r w:rsidRPr="00390BB3">
        <w:rPr>
          <w:rFonts w:ascii="Book Antiqua" w:hAnsi="Book Antiqua" w:cs="SimSun"/>
          <w:color w:val="000000"/>
          <w:sz w:val="21"/>
          <w:szCs w:val="21"/>
        </w:rPr>
        <w:t> 1999; </w:t>
      </w:r>
      <w:r w:rsidRPr="00390BB3">
        <w:rPr>
          <w:rFonts w:ascii="Book Antiqua" w:hAnsi="Book Antiqua" w:cs="SimSun"/>
          <w:b/>
          <w:bCs/>
          <w:color w:val="000000"/>
          <w:sz w:val="21"/>
          <w:szCs w:val="21"/>
        </w:rPr>
        <w:t>29</w:t>
      </w:r>
      <w:r w:rsidRPr="00390BB3">
        <w:rPr>
          <w:rFonts w:ascii="Book Antiqua" w:hAnsi="Book Antiqua" w:cs="SimSun"/>
          <w:color w:val="000000"/>
          <w:sz w:val="21"/>
          <w:szCs w:val="21"/>
        </w:rPr>
        <w:t>: 654-657 [PMID: 10051464 DOI: 10.1002/hep.510290318]</w:t>
      </w:r>
    </w:p>
    <w:p w:rsidR="001639EE" w:rsidRPr="00390BB3" w:rsidRDefault="001639EE" w:rsidP="00AC3A83">
      <w:pPr>
        <w:adjustRightInd w:val="0"/>
        <w:snapToGrid w:val="0"/>
        <w:spacing w:after="0" w:line="360" w:lineRule="auto"/>
        <w:jc w:val="both"/>
        <w:rPr>
          <w:rFonts w:ascii="Book Antiqua" w:hAnsi="Book Antiqua" w:cs="SimSun"/>
          <w:color w:val="000000"/>
          <w:sz w:val="21"/>
          <w:szCs w:val="21"/>
        </w:rPr>
      </w:pPr>
      <w:r w:rsidRPr="00390BB3">
        <w:rPr>
          <w:rFonts w:ascii="Book Antiqua" w:hAnsi="Book Antiqua" w:cs="SimSun"/>
          <w:color w:val="000000"/>
          <w:sz w:val="21"/>
          <w:szCs w:val="21"/>
        </w:rPr>
        <w:t>20 </w:t>
      </w:r>
      <w:r w:rsidRPr="00390BB3">
        <w:rPr>
          <w:rFonts w:ascii="Book Antiqua" w:hAnsi="Book Antiqua" w:cs="SimSun"/>
          <w:b/>
          <w:bCs/>
          <w:color w:val="000000"/>
          <w:sz w:val="21"/>
          <w:szCs w:val="21"/>
        </w:rPr>
        <w:t>Sainsbury A</w:t>
      </w:r>
      <w:r w:rsidRPr="00390BB3">
        <w:rPr>
          <w:rFonts w:ascii="Book Antiqua" w:hAnsi="Book Antiqua" w:cs="SimSun"/>
          <w:color w:val="000000"/>
          <w:sz w:val="21"/>
          <w:szCs w:val="21"/>
        </w:rPr>
        <w:t>, Sanders DS, Ford AC. Meta-analysis: Coeliac disease and hypertransaminasaemia. </w:t>
      </w:r>
      <w:r w:rsidRPr="00390BB3">
        <w:rPr>
          <w:rFonts w:ascii="Book Antiqua" w:hAnsi="Book Antiqua" w:cs="SimSun"/>
          <w:i/>
          <w:iCs/>
          <w:color w:val="000000"/>
          <w:sz w:val="21"/>
          <w:szCs w:val="21"/>
        </w:rPr>
        <w:t>Aliment Pharmacol Ther</w:t>
      </w:r>
      <w:r w:rsidRPr="00390BB3">
        <w:rPr>
          <w:rFonts w:ascii="Book Antiqua" w:hAnsi="Book Antiqua" w:cs="SimSun"/>
          <w:color w:val="000000"/>
          <w:sz w:val="21"/>
          <w:szCs w:val="21"/>
        </w:rPr>
        <w:t> 2011; </w:t>
      </w:r>
      <w:r w:rsidRPr="00390BB3">
        <w:rPr>
          <w:rFonts w:ascii="Book Antiqua" w:hAnsi="Book Antiqua" w:cs="SimSun"/>
          <w:b/>
          <w:bCs/>
          <w:color w:val="000000"/>
          <w:sz w:val="21"/>
          <w:szCs w:val="21"/>
        </w:rPr>
        <w:t>34</w:t>
      </w:r>
      <w:r w:rsidRPr="00390BB3">
        <w:rPr>
          <w:rFonts w:ascii="Book Antiqua" w:hAnsi="Book Antiqua" w:cs="SimSun"/>
          <w:color w:val="000000"/>
          <w:sz w:val="21"/>
          <w:szCs w:val="21"/>
        </w:rPr>
        <w:t>: 33-40 [PMID: 21545472 DOI: 10.1111/j.1365-2036.2011.04685.x]</w:t>
      </w:r>
    </w:p>
    <w:p w:rsidR="001639EE" w:rsidRPr="00390BB3" w:rsidRDefault="001639EE" w:rsidP="00AC3A83">
      <w:pPr>
        <w:adjustRightInd w:val="0"/>
        <w:snapToGrid w:val="0"/>
        <w:spacing w:after="0" w:line="360" w:lineRule="auto"/>
        <w:jc w:val="both"/>
        <w:rPr>
          <w:rFonts w:ascii="Book Antiqua" w:hAnsi="Book Antiqua" w:cs="SimSun"/>
          <w:color w:val="000000"/>
          <w:sz w:val="21"/>
          <w:szCs w:val="21"/>
        </w:rPr>
      </w:pPr>
      <w:r w:rsidRPr="00390BB3">
        <w:rPr>
          <w:rFonts w:ascii="Book Antiqua" w:hAnsi="Book Antiqua" w:cs="SimSun"/>
          <w:color w:val="000000"/>
          <w:sz w:val="21"/>
          <w:szCs w:val="21"/>
        </w:rPr>
        <w:t>21 </w:t>
      </w:r>
      <w:r w:rsidRPr="00390BB3">
        <w:rPr>
          <w:rFonts w:ascii="Book Antiqua" w:hAnsi="Book Antiqua" w:cs="SimSun"/>
          <w:b/>
          <w:bCs/>
          <w:color w:val="000000"/>
          <w:sz w:val="21"/>
          <w:szCs w:val="21"/>
        </w:rPr>
        <w:t>Korpimäki S</w:t>
      </w:r>
      <w:r w:rsidRPr="00390BB3">
        <w:rPr>
          <w:rFonts w:ascii="Book Antiqua" w:hAnsi="Book Antiqua" w:cs="SimSun"/>
          <w:color w:val="000000"/>
          <w:sz w:val="21"/>
          <w:szCs w:val="21"/>
        </w:rPr>
        <w:t>, Kaukinen K, Collin P, Haapala AM, Holm P, Laurila K, Kurppa K, Saavalainen P, Haimila K, Partanen J, Mäki M, Lähdeaho ML. Gluten-sensitive hypertransaminasemia in celiac disease: an infrequent and often subclinical finding. </w:t>
      </w:r>
      <w:r w:rsidRPr="00390BB3">
        <w:rPr>
          <w:rFonts w:ascii="Book Antiqua" w:hAnsi="Book Antiqua" w:cs="SimSun"/>
          <w:i/>
          <w:iCs/>
          <w:color w:val="000000"/>
          <w:sz w:val="21"/>
          <w:szCs w:val="21"/>
        </w:rPr>
        <w:t>Am J Gastroenterol</w:t>
      </w:r>
      <w:r w:rsidRPr="00390BB3">
        <w:rPr>
          <w:rFonts w:ascii="Book Antiqua" w:hAnsi="Book Antiqua" w:cs="SimSun"/>
          <w:color w:val="000000"/>
          <w:sz w:val="21"/>
          <w:szCs w:val="21"/>
        </w:rPr>
        <w:t> 2011; </w:t>
      </w:r>
      <w:r w:rsidRPr="00390BB3">
        <w:rPr>
          <w:rFonts w:ascii="Book Antiqua" w:hAnsi="Book Antiqua" w:cs="SimSun"/>
          <w:b/>
          <w:bCs/>
          <w:color w:val="000000"/>
          <w:sz w:val="21"/>
          <w:szCs w:val="21"/>
        </w:rPr>
        <w:t>106</w:t>
      </w:r>
      <w:r w:rsidRPr="00390BB3">
        <w:rPr>
          <w:rFonts w:ascii="Book Antiqua" w:hAnsi="Book Antiqua" w:cs="SimSun"/>
          <w:color w:val="000000"/>
          <w:sz w:val="21"/>
          <w:szCs w:val="21"/>
        </w:rPr>
        <w:t>: 1689-1696 [PMID: 21502996 DOI: 10.1038/ajg.2011]</w:t>
      </w:r>
    </w:p>
    <w:p w:rsidR="001639EE" w:rsidRPr="00390BB3" w:rsidRDefault="001639EE" w:rsidP="00AC3A83">
      <w:pPr>
        <w:adjustRightInd w:val="0"/>
        <w:snapToGrid w:val="0"/>
        <w:spacing w:after="0" w:line="360" w:lineRule="auto"/>
        <w:jc w:val="both"/>
        <w:rPr>
          <w:rFonts w:ascii="Book Antiqua" w:hAnsi="Book Antiqua" w:cs="SimSun"/>
          <w:color w:val="000000"/>
          <w:sz w:val="21"/>
          <w:szCs w:val="21"/>
        </w:rPr>
      </w:pPr>
      <w:r w:rsidRPr="00390BB3">
        <w:rPr>
          <w:rFonts w:ascii="Book Antiqua" w:hAnsi="Book Antiqua" w:cs="SimSun"/>
          <w:color w:val="000000"/>
          <w:sz w:val="21"/>
          <w:szCs w:val="21"/>
        </w:rPr>
        <w:t>22 </w:t>
      </w:r>
      <w:r w:rsidRPr="00390BB3">
        <w:rPr>
          <w:rFonts w:ascii="Book Antiqua" w:hAnsi="Book Antiqua" w:cs="SimSun"/>
          <w:b/>
          <w:bCs/>
          <w:color w:val="000000"/>
          <w:sz w:val="21"/>
          <w:szCs w:val="21"/>
        </w:rPr>
        <w:t>Maggiore G</w:t>
      </w:r>
      <w:r w:rsidRPr="00390BB3">
        <w:rPr>
          <w:rFonts w:ascii="Book Antiqua" w:hAnsi="Book Antiqua" w:cs="SimSun"/>
          <w:color w:val="000000"/>
          <w:sz w:val="21"/>
          <w:szCs w:val="21"/>
        </w:rPr>
        <w:t>, De Giacomo C, Scotta MS, Sessa F. Celiac disease presenting as chronic hepatitis in a girl. </w:t>
      </w:r>
      <w:r w:rsidRPr="00390BB3">
        <w:rPr>
          <w:rFonts w:ascii="Book Antiqua" w:hAnsi="Book Antiqua" w:cs="SimSun"/>
          <w:i/>
          <w:iCs/>
          <w:color w:val="000000"/>
          <w:sz w:val="21"/>
          <w:szCs w:val="21"/>
        </w:rPr>
        <w:t>J Pediatr Gastroenterol Nutr</w:t>
      </w:r>
      <w:r w:rsidRPr="00390BB3">
        <w:rPr>
          <w:rFonts w:ascii="Book Antiqua" w:hAnsi="Book Antiqua" w:cs="SimSun"/>
          <w:color w:val="000000"/>
          <w:sz w:val="21"/>
          <w:szCs w:val="21"/>
        </w:rPr>
        <w:t> ; </w:t>
      </w:r>
      <w:r w:rsidRPr="00390BB3">
        <w:rPr>
          <w:rFonts w:ascii="Book Antiqua" w:hAnsi="Book Antiqua" w:cs="SimSun"/>
          <w:b/>
          <w:bCs/>
          <w:color w:val="000000"/>
          <w:sz w:val="21"/>
          <w:szCs w:val="21"/>
        </w:rPr>
        <w:t>5</w:t>
      </w:r>
      <w:r w:rsidRPr="00390BB3">
        <w:rPr>
          <w:rFonts w:ascii="Book Antiqua" w:hAnsi="Book Antiqua" w:cs="SimSun"/>
          <w:color w:val="000000"/>
          <w:sz w:val="21"/>
          <w:szCs w:val="21"/>
        </w:rPr>
        <w:t>: 501-503 [PMID: 3723275 DOI: 10.1097/00005176-198605000-00031]</w:t>
      </w:r>
    </w:p>
    <w:p w:rsidR="001639EE" w:rsidRPr="00390BB3" w:rsidRDefault="001639EE" w:rsidP="00AC3A83">
      <w:pPr>
        <w:adjustRightInd w:val="0"/>
        <w:snapToGrid w:val="0"/>
        <w:spacing w:after="0" w:line="360" w:lineRule="auto"/>
        <w:jc w:val="both"/>
        <w:rPr>
          <w:rFonts w:ascii="Book Antiqua" w:hAnsi="Book Antiqua" w:cs="SimSun"/>
          <w:color w:val="000000"/>
          <w:sz w:val="21"/>
          <w:szCs w:val="21"/>
        </w:rPr>
      </w:pPr>
      <w:r w:rsidRPr="00390BB3">
        <w:rPr>
          <w:rFonts w:ascii="Book Antiqua" w:hAnsi="Book Antiqua" w:cs="SimSun"/>
          <w:color w:val="000000"/>
          <w:sz w:val="21"/>
          <w:szCs w:val="21"/>
        </w:rPr>
        <w:t>23 </w:t>
      </w:r>
      <w:r w:rsidRPr="00390BB3">
        <w:rPr>
          <w:rFonts w:ascii="Book Antiqua" w:hAnsi="Book Antiqua" w:cs="SimSun"/>
          <w:b/>
          <w:bCs/>
          <w:color w:val="000000"/>
          <w:sz w:val="21"/>
          <w:szCs w:val="21"/>
        </w:rPr>
        <w:t>Vajro P</w:t>
      </w:r>
      <w:r w:rsidRPr="00390BB3">
        <w:rPr>
          <w:rFonts w:ascii="Book Antiqua" w:hAnsi="Book Antiqua" w:cs="SimSun"/>
          <w:color w:val="000000"/>
          <w:sz w:val="21"/>
          <w:szCs w:val="21"/>
        </w:rPr>
        <w:t>, Fontanella A, Mayer M, De Vincenzo A, Terracciano LM, D'Armiento M, Vecchione R. Elevated serum aminotransferase activity as an early manifestation of gluten-sensitive enteropathy. </w:t>
      </w:r>
      <w:r w:rsidRPr="00390BB3">
        <w:rPr>
          <w:rFonts w:ascii="Book Antiqua" w:hAnsi="Book Antiqua" w:cs="SimSun"/>
          <w:i/>
          <w:iCs/>
          <w:color w:val="000000"/>
          <w:sz w:val="21"/>
          <w:szCs w:val="21"/>
        </w:rPr>
        <w:t>J Pediatr</w:t>
      </w:r>
      <w:r w:rsidRPr="00390BB3">
        <w:rPr>
          <w:rFonts w:ascii="Book Antiqua" w:hAnsi="Book Antiqua" w:cs="SimSun"/>
          <w:color w:val="000000"/>
          <w:sz w:val="21"/>
          <w:szCs w:val="21"/>
        </w:rPr>
        <w:t> 1993; </w:t>
      </w:r>
      <w:r w:rsidRPr="00390BB3">
        <w:rPr>
          <w:rFonts w:ascii="Book Antiqua" w:hAnsi="Book Antiqua" w:cs="SimSun"/>
          <w:b/>
          <w:bCs/>
          <w:color w:val="000000"/>
          <w:sz w:val="21"/>
          <w:szCs w:val="21"/>
        </w:rPr>
        <w:t>122</w:t>
      </w:r>
      <w:r w:rsidRPr="00390BB3">
        <w:rPr>
          <w:rFonts w:ascii="Book Antiqua" w:hAnsi="Book Antiqua" w:cs="SimSun"/>
          <w:color w:val="000000"/>
          <w:sz w:val="21"/>
          <w:szCs w:val="21"/>
        </w:rPr>
        <w:t>: 416-419 [PMID: 8441098 DOI: 10.1016/S0022-3476(05)83430-4]</w:t>
      </w:r>
    </w:p>
    <w:p w:rsidR="001639EE" w:rsidRPr="00390BB3" w:rsidRDefault="001639EE" w:rsidP="00AC3A83">
      <w:pPr>
        <w:adjustRightInd w:val="0"/>
        <w:snapToGrid w:val="0"/>
        <w:spacing w:after="0" w:line="360" w:lineRule="auto"/>
        <w:jc w:val="both"/>
        <w:rPr>
          <w:rFonts w:ascii="Book Antiqua" w:hAnsi="Book Antiqua" w:cs="SimSun"/>
          <w:color w:val="000000"/>
          <w:sz w:val="21"/>
          <w:szCs w:val="21"/>
        </w:rPr>
      </w:pPr>
      <w:r w:rsidRPr="00390BB3">
        <w:rPr>
          <w:rFonts w:ascii="Book Antiqua" w:hAnsi="Book Antiqua" w:cs="SimSun"/>
          <w:color w:val="000000"/>
          <w:sz w:val="21"/>
          <w:szCs w:val="21"/>
        </w:rPr>
        <w:t>24 </w:t>
      </w:r>
      <w:r w:rsidRPr="00390BB3">
        <w:rPr>
          <w:rFonts w:ascii="Book Antiqua" w:hAnsi="Book Antiqua" w:cs="SimSun"/>
          <w:b/>
          <w:bCs/>
          <w:color w:val="000000"/>
          <w:sz w:val="21"/>
          <w:szCs w:val="21"/>
        </w:rPr>
        <w:t>Iorio R</w:t>
      </w:r>
      <w:r w:rsidRPr="00390BB3">
        <w:rPr>
          <w:rFonts w:ascii="Book Antiqua" w:hAnsi="Book Antiqua" w:cs="SimSun"/>
          <w:color w:val="000000"/>
          <w:sz w:val="21"/>
          <w:szCs w:val="21"/>
        </w:rPr>
        <w:t>, Sepe A, Giannattasio A, Cirillo F, Vegnente A. Hypertransaminasemia in childhood as a marker of genetic liver disorders. </w:t>
      </w:r>
      <w:r w:rsidRPr="00390BB3">
        <w:rPr>
          <w:rFonts w:ascii="Book Antiqua" w:hAnsi="Book Antiqua" w:cs="SimSun"/>
          <w:i/>
          <w:iCs/>
          <w:color w:val="000000"/>
          <w:sz w:val="21"/>
          <w:szCs w:val="21"/>
        </w:rPr>
        <w:t>J Gastroenterol</w:t>
      </w:r>
      <w:r w:rsidRPr="00390BB3">
        <w:rPr>
          <w:rFonts w:ascii="Book Antiqua" w:hAnsi="Book Antiqua" w:cs="SimSun"/>
          <w:color w:val="000000"/>
          <w:sz w:val="21"/>
          <w:szCs w:val="21"/>
        </w:rPr>
        <w:t> 2005; </w:t>
      </w:r>
      <w:r w:rsidRPr="00390BB3">
        <w:rPr>
          <w:rFonts w:ascii="Book Antiqua" w:hAnsi="Book Antiqua" w:cs="SimSun"/>
          <w:b/>
          <w:bCs/>
          <w:color w:val="000000"/>
          <w:sz w:val="21"/>
          <w:szCs w:val="21"/>
        </w:rPr>
        <w:t>40</w:t>
      </w:r>
      <w:r w:rsidRPr="00390BB3">
        <w:rPr>
          <w:rFonts w:ascii="Book Antiqua" w:hAnsi="Book Antiqua" w:cs="SimSun"/>
          <w:color w:val="000000"/>
          <w:sz w:val="21"/>
          <w:szCs w:val="21"/>
        </w:rPr>
        <w:t>: 820-826 [PMID: 16143887]</w:t>
      </w:r>
    </w:p>
    <w:p w:rsidR="001639EE" w:rsidRPr="00390BB3" w:rsidRDefault="001639EE" w:rsidP="00AC3A83">
      <w:pPr>
        <w:adjustRightInd w:val="0"/>
        <w:snapToGrid w:val="0"/>
        <w:spacing w:after="0" w:line="360" w:lineRule="auto"/>
        <w:jc w:val="both"/>
        <w:rPr>
          <w:rFonts w:ascii="Book Antiqua" w:hAnsi="Book Antiqua" w:cs="SimSun"/>
          <w:color w:val="000000"/>
          <w:sz w:val="21"/>
          <w:szCs w:val="21"/>
        </w:rPr>
      </w:pPr>
      <w:r w:rsidRPr="00390BB3">
        <w:rPr>
          <w:rFonts w:ascii="Book Antiqua" w:hAnsi="Book Antiqua" w:cs="SimSun"/>
          <w:color w:val="000000"/>
          <w:sz w:val="21"/>
          <w:szCs w:val="21"/>
        </w:rPr>
        <w:t>25 </w:t>
      </w:r>
      <w:r w:rsidRPr="00390BB3">
        <w:rPr>
          <w:rFonts w:ascii="Book Antiqua" w:hAnsi="Book Antiqua" w:cs="SimSun"/>
          <w:b/>
          <w:bCs/>
          <w:color w:val="000000"/>
          <w:sz w:val="21"/>
          <w:szCs w:val="21"/>
        </w:rPr>
        <w:t>Volta U</w:t>
      </w:r>
      <w:r w:rsidRPr="00390BB3">
        <w:rPr>
          <w:rFonts w:ascii="Book Antiqua" w:hAnsi="Book Antiqua" w:cs="SimSun"/>
          <w:color w:val="000000"/>
          <w:sz w:val="21"/>
          <w:szCs w:val="21"/>
        </w:rPr>
        <w:t>. Pathogenesis and clinical significance of liver injury in celiac disease. </w:t>
      </w:r>
      <w:r w:rsidRPr="00390BB3">
        <w:rPr>
          <w:rFonts w:ascii="Book Antiqua" w:hAnsi="Book Antiqua" w:cs="SimSun"/>
          <w:i/>
          <w:iCs/>
          <w:color w:val="000000"/>
          <w:sz w:val="21"/>
          <w:szCs w:val="21"/>
        </w:rPr>
        <w:t>Clin Rev Allergy Immunol</w:t>
      </w:r>
      <w:r w:rsidRPr="00390BB3">
        <w:rPr>
          <w:rFonts w:ascii="Book Antiqua" w:hAnsi="Book Antiqua" w:cs="SimSun"/>
          <w:color w:val="000000"/>
          <w:sz w:val="21"/>
          <w:szCs w:val="21"/>
        </w:rPr>
        <w:t> 2009; </w:t>
      </w:r>
      <w:r w:rsidRPr="00390BB3">
        <w:rPr>
          <w:rFonts w:ascii="Book Antiqua" w:hAnsi="Book Antiqua" w:cs="SimSun"/>
          <w:b/>
          <w:bCs/>
          <w:color w:val="000000"/>
          <w:sz w:val="21"/>
          <w:szCs w:val="21"/>
        </w:rPr>
        <w:t>36</w:t>
      </w:r>
      <w:r w:rsidRPr="00390BB3">
        <w:rPr>
          <w:rFonts w:ascii="Book Antiqua" w:hAnsi="Book Antiqua" w:cs="SimSun"/>
          <w:color w:val="000000"/>
          <w:sz w:val="21"/>
          <w:szCs w:val="21"/>
        </w:rPr>
        <w:t>: 62-70 [PMID: 18496773 DOI: 10.1007/s12016-008-8086-x]</w:t>
      </w:r>
    </w:p>
    <w:p w:rsidR="001639EE" w:rsidRPr="00390BB3" w:rsidRDefault="001639EE" w:rsidP="00AC3A83">
      <w:pPr>
        <w:adjustRightInd w:val="0"/>
        <w:snapToGrid w:val="0"/>
        <w:spacing w:after="0" w:line="360" w:lineRule="auto"/>
        <w:jc w:val="both"/>
        <w:rPr>
          <w:rFonts w:ascii="Book Antiqua" w:hAnsi="Book Antiqua" w:cs="SimSun"/>
          <w:color w:val="000000"/>
          <w:sz w:val="21"/>
          <w:szCs w:val="21"/>
        </w:rPr>
      </w:pPr>
      <w:r w:rsidRPr="00390BB3">
        <w:rPr>
          <w:rFonts w:ascii="Book Antiqua" w:hAnsi="Book Antiqua" w:cs="SimSun"/>
          <w:color w:val="000000"/>
          <w:sz w:val="21"/>
          <w:szCs w:val="21"/>
        </w:rPr>
        <w:t>26 </w:t>
      </w:r>
      <w:r w:rsidRPr="00390BB3">
        <w:rPr>
          <w:rFonts w:ascii="Book Antiqua" w:hAnsi="Book Antiqua" w:cs="SimSun"/>
          <w:b/>
          <w:bCs/>
          <w:color w:val="000000"/>
          <w:sz w:val="21"/>
          <w:szCs w:val="21"/>
        </w:rPr>
        <w:t>Mirzaagha F</w:t>
      </w:r>
      <w:r w:rsidRPr="00390BB3">
        <w:rPr>
          <w:rFonts w:ascii="Book Antiqua" w:hAnsi="Book Antiqua" w:cs="SimSun"/>
          <w:color w:val="000000"/>
          <w:sz w:val="21"/>
          <w:szCs w:val="21"/>
        </w:rPr>
        <w:t>, Azali SH, Islami F, Zamani F, Khalilipour E, Khatibian M, Malekzadeh R. Coeliac disease in autoimmune liver disease: a cross-sectional study and a systematic review. </w:t>
      </w:r>
      <w:r w:rsidRPr="00390BB3">
        <w:rPr>
          <w:rFonts w:ascii="Book Antiqua" w:hAnsi="Book Antiqua" w:cs="SimSun"/>
          <w:i/>
          <w:iCs/>
          <w:color w:val="000000"/>
          <w:sz w:val="21"/>
          <w:szCs w:val="21"/>
        </w:rPr>
        <w:t>Dig Liver Dis</w:t>
      </w:r>
      <w:r w:rsidRPr="00390BB3">
        <w:rPr>
          <w:rFonts w:ascii="Book Antiqua" w:hAnsi="Book Antiqua" w:cs="SimSun"/>
          <w:color w:val="000000"/>
          <w:sz w:val="21"/>
          <w:szCs w:val="21"/>
        </w:rPr>
        <w:t> 2010; </w:t>
      </w:r>
      <w:r w:rsidRPr="00390BB3">
        <w:rPr>
          <w:rFonts w:ascii="Book Antiqua" w:hAnsi="Book Antiqua" w:cs="SimSun"/>
          <w:b/>
          <w:bCs/>
          <w:color w:val="000000"/>
          <w:sz w:val="21"/>
          <w:szCs w:val="21"/>
        </w:rPr>
        <w:t>42</w:t>
      </w:r>
      <w:r w:rsidRPr="00390BB3">
        <w:rPr>
          <w:rFonts w:ascii="Book Antiqua" w:hAnsi="Book Antiqua" w:cs="SimSun"/>
          <w:color w:val="000000"/>
          <w:sz w:val="21"/>
          <w:szCs w:val="21"/>
        </w:rPr>
        <w:t>: 620-623 [PMID: 20236872 DOI: 10.1016/j.dld.2010.02.006]</w:t>
      </w:r>
    </w:p>
    <w:p w:rsidR="001639EE" w:rsidRPr="00390BB3" w:rsidRDefault="001639EE" w:rsidP="00AC3A83">
      <w:pPr>
        <w:adjustRightInd w:val="0"/>
        <w:snapToGrid w:val="0"/>
        <w:spacing w:after="0" w:line="360" w:lineRule="auto"/>
        <w:jc w:val="both"/>
        <w:rPr>
          <w:rFonts w:ascii="Book Antiqua" w:hAnsi="Book Antiqua" w:cs="SimSun"/>
          <w:color w:val="000000"/>
          <w:sz w:val="21"/>
          <w:szCs w:val="21"/>
        </w:rPr>
      </w:pPr>
      <w:r w:rsidRPr="00390BB3">
        <w:rPr>
          <w:rFonts w:ascii="Book Antiqua" w:hAnsi="Book Antiqua" w:cs="SimSun"/>
          <w:color w:val="000000"/>
          <w:sz w:val="21"/>
          <w:szCs w:val="21"/>
        </w:rPr>
        <w:t>27 </w:t>
      </w:r>
      <w:r w:rsidRPr="00390BB3">
        <w:rPr>
          <w:rFonts w:ascii="Book Antiqua" w:hAnsi="Book Antiqua" w:cs="SimSun"/>
          <w:b/>
          <w:bCs/>
          <w:color w:val="000000"/>
          <w:sz w:val="21"/>
          <w:szCs w:val="21"/>
        </w:rPr>
        <w:t>Schrumpf E</w:t>
      </w:r>
      <w:r w:rsidRPr="00390BB3">
        <w:rPr>
          <w:rFonts w:ascii="Book Antiqua" w:hAnsi="Book Antiqua" w:cs="SimSun"/>
          <w:color w:val="000000"/>
          <w:sz w:val="21"/>
          <w:szCs w:val="21"/>
        </w:rPr>
        <w:t>, Abdelnoor M, Fausa O, Elgjo K, Jenssen E, Kolmannskog F. Risk factors in primary sclerosing cholangitis. </w:t>
      </w:r>
      <w:r w:rsidRPr="00390BB3">
        <w:rPr>
          <w:rFonts w:ascii="Book Antiqua" w:hAnsi="Book Antiqua" w:cs="SimSun"/>
          <w:i/>
          <w:iCs/>
          <w:color w:val="000000"/>
          <w:sz w:val="21"/>
          <w:szCs w:val="21"/>
        </w:rPr>
        <w:t>J Hepatol</w:t>
      </w:r>
      <w:r w:rsidRPr="00390BB3">
        <w:rPr>
          <w:rFonts w:ascii="Book Antiqua" w:hAnsi="Book Antiqua" w:cs="SimSun"/>
          <w:color w:val="000000"/>
          <w:sz w:val="21"/>
          <w:szCs w:val="21"/>
        </w:rPr>
        <w:t> 1994; </w:t>
      </w:r>
      <w:r w:rsidRPr="00390BB3">
        <w:rPr>
          <w:rFonts w:ascii="Book Antiqua" w:hAnsi="Book Antiqua" w:cs="SimSun"/>
          <w:b/>
          <w:bCs/>
          <w:color w:val="000000"/>
          <w:sz w:val="21"/>
          <w:szCs w:val="21"/>
        </w:rPr>
        <w:t>21</w:t>
      </w:r>
      <w:r w:rsidRPr="00390BB3">
        <w:rPr>
          <w:rFonts w:ascii="Book Antiqua" w:hAnsi="Book Antiqua" w:cs="SimSun"/>
          <w:color w:val="000000"/>
          <w:sz w:val="21"/>
          <w:szCs w:val="21"/>
        </w:rPr>
        <w:t>: 1061-1066 [PMID: 7699228 DOI: 10.1016/S0168-8278(05)80618-X]</w:t>
      </w:r>
    </w:p>
    <w:p w:rsidR="001639EE" w:rsidRPr="00390BB3" w:rsidRDefault="001639EE" w:rsidP="00AC3A83">
      <w:pPr>
        <w:adjustRightInd w:val="0"/>
        <w:snapToGrid w:val="0"/>
        <w:spacing w:after="0" w:line="360" w:lineRule="auto"/>
        <w:jc w:val="both"/>
        <w:rPr>
          <w:rFonts w:ascii="Book Antiqua" w:hAnsi="Book Antiqua" w:cs="SimSun"/>
          <w:color w:val="000000"/>
          <w:sz w:val="21"/>
          <w:szCs w:val="21"/>
        </w:rPr>
      </w:pPr>
      <w:r w:rsidRPr="00390BB3">
        <w:rPr>
          <w:rFonts w:ascii="Book Antiqua" w:hAnsi="Book Antiqua" w:cs="SimSun"/>
          <w:color w:val="000000"/>
          <w:sz w:val="21"/>
          <w:szCs w:val="21"/>
        </w:rPr>
        <w:t>28 </w:t>
      </w:r>
      <w:r w:rsidRPr="00390BB3">
        <w:rPr>
          <w:rFonts w:ascii="Book Antiqua" w:hAnsi="Book Antiqua" w:cs="SimSun"/>
          <w:b/>
          <w:bCs/>
          <w:color w:val="000000"/>
          <w:sz w:val="21"/>
          <w:szCs w:val="21"/>
        </w:rPr>
        <w:t>Kingham JG</w:t>
      </w:r>
      <w:r w:rsidRPr="00390BB3">
        <w:rPr>
          <w:rFonts w:ascii="Book Antiqua" w:hAnsi="Book Antiqua" w:cs="SimSun"/>
          <w:color w:val="000000"/>
          <w:sz w:val="21"/>
          <w:szCs w:val="21"/>
        </w:rPr>
        <w:t>, Parker DR. The association between primary biliary cirrhosis and coeliac disease: a study of relative prevalences. </w:t>
      </w:r>
      <w:r w:rsidRPr="00390BB3">
        <w:rPr>
          <w:rFonts w:ascii="Book Antiqua" w:hAnsi="Book Antiqua" w:cs="SimSun"/>
          <w:i/>
          <w:iCs/>
          <w:color w:val="000000"/>
          <w:sz w:val="21"/>
          <w:szCs w:val="21"/>
        </w:rPr>
        <w:t>Gut</w:t>
      </w:r>
      <w:r w:rsidRPr="00390BB3">
        <w:rPr>
          <w:rFonts w:ascii="Book Antiqua" w:hAnsi="Book Antiqua" w:cs="SimSun"/>
          <w:color w:val="000000"/>
          <w:sz w:val="21"/>
          <w:szCs w:val="21"/>
        </w:rPr>
        <w:t> 1998; </w:t>
      </w:r>
      <w:r w:rsidRPr="00390BB3">
        <w:rPr>
          <w:rFonts w:ascii="Book Antiqua" w:hAnsi="Book Antiqua" w:cs="SimSun"/>
          <w:b/>
          <w:bCs/>
          <w:color w:val="000000"/>
          <w:sz w:val="21"/>
          <w:szCs w:val="21"/>
        </w:rPr>
        <w:t>42</w:t>
      </w:r>
      <w:r w:rsidRPr="00390BB3">
        <w:rPr>
          <w:rFonts w:ascii="Book Antiqua" w:hAnsi="Book Antiqua" w:cs="SimSun"/>
          <w:color w:val="000000"/>
          <w:sz w:val="21"/>
          <w:szCs w:val="21"/>
        </w:rPr>
        <w:t>: 120-122 [PMID: 9518232 DOI: 10.1136/gut.42.1.120]</w:t>
      </w:r>
    </w:p>
    <w:p w:rsidR="001639EE" w:rsidRPr="00390BB3" w:rsidRDefault="001639EE" w:rsidP="00AC3A83">
      <w:pPr>
        <w:adjustRightInd w:val="0"/>
        <w:snapToGrid w:val="0"/>
        <w:spacing w:after="0" w:line="360" w:lineRule="auto"/>
        <w:jc w:val="both"/>
        <w:rPr>
          <w:rFonts w:ascii="Book Antiqua" w:hAnsi="Book Antiqua" w:cs="SimSun"/>
          <w:color w:val="000000"/>
          <w:sz w:val="21"/>
          <w:szCs w:val="21"/>
        </w:rPr>
      </w:pPr>
      <w:r w:rsidRPr="00390BB3">
        <w:rPr>
          <w:rFonts w:ascii="Book Antiqua" w:hAnsi="Book Antiqua" w:cs="SimSun"/>
          <w:color w:val="000000"/>
          <w:sz w:val="21"/>
          <w:szCs w:val="21"/>
        </w:rPr>
        <w:t xml:space="preserve">29 </w:t>
      </w:r>
      <w:r w:rsidRPr="00390BB3">
        <w:rPr>
          <w:rFonts w:ascii="Book Antiqua" w:hAnsi="Book Antiqua" w:cs="SimSun"/>
          <w:b/>
          <w:color w:val="000000"/>
          <w:sz w:val="21"/>
          <w:szCs w:val="21"/>
        </w:rPr>
        <w:t>Vergani D</w:t>
      </w:r>
      <w:r w:rsidRPr="00390BB3">
        <w:rPr>
          <w:rFonts w:ascii="Book Antiqua" w:hAnsi="Book Antiqua" w:cs="SimSun"/>
          <w:color w:val="000000"/>
          <w:sz w:val="21"/>
          <w:szCs w:val="21"/>
        </w:rPr>
        <w:t>, Mieli-Vergani G. Autoimmune hepatitis. In: Textbook of Hepatology: From Basic Science to Clinical Practice. 3rd ed. Chichester, UK: Blackwell Publishing; 2007: 1089-1101</w:t>
      </w:r>
    </w:p>
    <w:p w:rsidR="001639EE" w:rsidRPr="00390BB3" w:rsidRDefault="001639EE" w:rsidP="00AC3A83">
      <w:pPr>
        <w:adjustRightInd w:val="0"/>
        <w:snapToGrid w:val="0"/>
        <w:spacing w:after="0" w:line="360" w:lineRule="auto"/>
        <w:jc w:val="both"/>
        <w:rPr>
          <w:rFonts w:ascii="Book Antiqua" w:hAnsi="Book Antiqua" w:cs="SimSun"/>
          <w:color w:val="000000"/>
          <w:sz w:val="21"/>
          <w:szCs w:val="21"/>
        </w:rPr>
      </w:pPr>
      <w:r w:rsidRPr="00390BB3">
        <w:rPr>
          <w:rFonts w:ascii="Book Antiqua" w:hAnsi="Book Antiqua" w:cs="SimSun"/>
          <w:color w:val="000000"/>
          <w:sz w:val="21"/>
          <w:szCs w:val="21"/>
        </w:rPr>
        <w:t>30 </w:t>
      </w:r>
      <w:r w:rsidRPr="00390BB3">
        <w:rPr>
          <w:rFonts w:ascii="Book Antiqua" w:hAnsi="Book Antiqua" w:cs="SimSun"/>
          <w:b/>
          <w:bCs/>
          <w:color w:val="000000"/>
          <w:sz w:val="21"/>
          <w:szCs w:val="21"/>
        </w:rPr>
        <w:t>Moy L</w:t>
      </w:r>
      <w:r w:rsidRPr="00390BB3">
        <w:rPr>
          <w:rFonts w:ascii="Book Antiqua" w:hAnsi="Book Antiqua" w:cs="SimSun"/>
          <w:color w:val="000000"/>
          <w:sz w:val="21"/>
          <w:szCs w:val="21"/>
        </w:rPr>
        <w:t>, Levine J. Autoimmune hepatitis: a classic autoimmune liver disease. </w:t>
      </w:r>
      <w:r w:rsidRPr="00390BB3">
        <w:rPr>
          <w:rFonts w:ascii="Book Antiqua" w:hAnsi="Book Antiqua" w:cs="SimSun"/>
          <w:i/>
          <w:iCs/>
          <w:color w:val="000000"/>
          <w:sz w:val="21"/>
          <w:szCs w:val="21"/>
        </w:rPr>
        <w:t>Curr Probl Pediatr Adolesc Health Care</w:t>
      </w:r>
      <w:r w:rsidRPr="00390BB3">
        <w:rPr>
          <w:rFonts w:ascii="Book Antiqua" w:hAnsi="Book Antiqua" w:cs="SimSun"/>
          <w:color w:val="000000"/>
          <w:sz w:val="21"/>
          <w:szCs w:val="21"/>
        </w:rPr>
        <w:t> 2014; </w:t>
      </w:r>
      <w:r w:rsidRPr="00390BB3">
        <w:rPr>
          <w:rFonts w:ascii="Book Antiqua" w:hAnsi="Book Antiqua" w:cs="SimSun"/>
          <w:b/>
          <w:bCs/>
          <w:color w:val="000000"/>
          <w:sz w:val="21"/>
          <w:szCs w:val="21"/>
        </w:rPr>
        <w:t>44</w:t>
      </w:r>
      <w:r w:rsidRPr="00390BB3">
        <w:rPr>
          <w:rFonts w:ascii="Book Antiqua" w:hAnsi="Book Antiqua" w:cs="SimSun"/>
          <w:color w:val="000000"/>
          <w:sz w:val="21"/>
          <w:szCs w:val="21"/>
        </w:rPr>
        <w:t>: 341-346 [PMID: 25466500 DOI: 10.1016/j.cppeds.2014.10.005]</w:t>
      </w:r>
    </w:p>
    <w:p w:rsidR="001639EE" w:rsidRPr="00390BB3" w:rsidRDefault="001639EE" w:rsidP="00AC3A83">
      <w:pPr>
        <w:adjustRightInd w:val="0"/>
        <w:snapToGrid w:val="0"/>
        <w:spacing w:after="0" w:line="360" w:lineRule="auto"/>
        <w:jc w:val="both"/>
        <w:rPr>
          <w:rFonts w:ascii="Book Antiqua" w:hAnsi="Book Antiqua" w:cs="SimSun"/>
          <w:color w:val="000000"/>
          <w:sz w:val="21"/>
          <w:szCs w:val="21"/>
        </w:rPr>
      </w:pPr>
      <w:r w:rsidRPr="00390BB3">
        <w:rPr>
          <w:rFonts w:ascii="Book Antiqua" w:hAnsi="Book Antiqua" w:cs="SimSun"/>
          <w:color w:val="000000"/>
          <w:sz w:val="21"/>
          <w:szCs w:val="21"/>
        </w:rPr>
        <w:lastRenderedPageBreak/>
        <w:t>31 </w:t>
      </w:r>
      <w:r w:rsidRPr="00390BB3">
        <w:rPr>
          <w:rFonts w:ascii="Book Antiqua" w:hAnsi="Book Antiqua" w:cs="SimSun"/>
          <w:b/>
          <w:bCs/>
          <w:color w:val="000000"/>
          <w:sz w:val="21"/>
          <w:szCs w:val="21"/>
        </w:rPr>
        <w:t>Villalta D</w:t>
      </w:r>
      <w:r w:rsidRPr="00390BB3">
        <w:rPr>
          <w:rFonts w:ascii="Book Antiqua" w:hAnsi="Book Antiqua" w:cs="SimSun"/>
          <w:color w:val="000000"/>
          <w:sz w:val="21"/>
          <w:szCs w:val="21"/>
        </w:rPr>
        <w:t>, Girolami D, Bidoli E, Bizzaro N, Tampoia M, Liguori M, Pradella M, Tonutti E, Tozzoli R. High prevalence of celiac disease in autoimmune hepatitis detected by anti-tissue tranglutaminase autoantibodies. </w:t>
      </w:r>
      <w:r w:rsidRPr="00390BB3">
        <w:rPr>
          <w:rFonts w:ascii="Book Antiqua" w:hAnsi="Book Antiqua" w:cs="SimSun"/>
          <w:i/>
          <w:iCs/>
          <w:color w:val="000000"/>
          <w:sz w:val="21"/>
          <w:szCs w:val="21"/>
        </w:rPr>
        <w:t>J Clin Lab Anal</w:t>
      </w:r>
      <w:r w:rsidRPr="00390BB3">
        <w:rPr>
          <w:rFonts w:ascii="Book Antiqua" w:hAnsi="Book Antiqua" w:cs="SimSun"/>
          <w:color w:val="000000"/>
          <w:sz w:val="21"/>
          <w:szCs w:val="21"/>
        </w:rPr>
        <w:t> 2005; </w:t>
      </w:r>
      <w:r w:rsidRPr="00390BB3">
        <w:rPr>
          <w:rFonts w:ascii="Book Antiqua" w:hAnsi="Book Antiqua" w:cs="SimSun"/>
          <w:b/>
          <w:bCs/>
          <w:color w:val="000000"/>
          <w:sz w:val="21"/>
          <w:szCs w:val="21"/>
        </w:rPr>
        <w:t>19</w:t>
      </w:r>
      <w:r w:rsidRPr="00390BB3">
        <w:rPr>
          <w:rFonts w:ascii="Book Antiqua" w:hAnsi="Book Antiqua" w:cs="SimSun"/>
          <w:color w:val="000000"/>
          <w:sz w:val="21"/>
          <w:szCs w:val="21"/>
        </w:rPr>
        <w:t>: 6-10 [PMID: 15645466 DOI: 10.1002/jcla.20047]</w:t>
      </w:r>
    </w:p>
    <w:p w:rsidR="001639EE" w:rsidRPr="00390BB3" w:rsidRDefault="001639EE" w:rsidP="00AC3A83">
      <w:pPr>
        <w:adjustRightInd w:val="0"/>
        <w:snapToGrid w:val="0"/>
        <w:spacing w:after="0" w:line="360" w:lineRule="auto"/>
        <w:jc w:val="both"/>
        <w:rPr>
          <w:rFonts w:ascii="Book Antiqua" w:hAnsi="Book Antiqua" w:cs="SimSun"/>
          <w:color w:val="000000"/>
          <w:sz w:val="21"/>
          <w:szCs w:val="21"/>
        </w:rPr>
      </w:pPr>
      <w:r w:rsidRPr="00390BB3">
        <w:rPr>
          <w:rFonts w:ascii="Book Antiqua" w:hAnsi="Book Antiqua" w:cs="SimSun"/>
          <w:color w:val="000000"/>
          <w:sz w:val="21"/>
          <w:szCs w:val="21"/>
        </w:rPr>
        <w:t>32 </w:t>
      </w:r>
      <w:r w:rsidRPr="00390BB3">
        <w:rPr>
          <w:rFonts w:ascii="Book Antiqua" w:hAnsi="Book Antiqua" w:cs="SimSun"/>
          <w:b/>
          <w:bCs/>
          <w:color w:val="000000"/>
          <w:sz w:val="21"/>
          <w:szCs w:val="21"/>
        </w:rPr>
        <w:t>Lindberg J</w:t>
      </w:r>
      <w:r w:rsidRPr="00390BB3">
        <w:rPr>
          <w:rFonts w:ascii="Book Antiqua" w:hAnsi="Book Antiqua" w:cs="SimSun"/>
          <w:color w:val="000000"/>
          <w:sz w:val="21"/>
          <w:szCs w:val="21"/>
        </w:rPr>
        <w:t>, Ahrén C, Iwarson S. Intestinal villous atrophy in chronic active hepatitis. </w:t>
      </w:r>
      <w:r w:rsidRPr="00390BB3">
        <w:rPr>
          <w:rFonts w:ascii="Book Antiqua" w:hAnsi="Book Antiqua" w:cs="SimSun"/>
          <w:i/>
          <w:iCs/>
          <w:color w:val="000000"/>
          <w:sz w:val="21"/>
          <w:szCs w:val="21"/>
        </w:rPr>
        <w:t>Scand J Gastroenterol</w:t>
      </w:r>
      <w:r w:rsidRPr="00390BB3">
        <w:rPr>
          <w:rFonts w:ascii="Book Antiqua" w:hAnsi="Book Antiqua" w:cs="SimSun"/>
          <w:color w:val="000000"/>
          <w:sz w:val="21"/>
          <w:szCs w:val="21"/>
        </w:rPr>
        <w:t> 1979; </w:t>
      </w:r>
      <w:r w:rsidRPr="00390BB3">
        <w:rPr>
          <w:rFonts w:ascii="Book Antiqua" w:hAnsi="Book Antiqua" w:cs="SimSun"/>
          <w:b/>
          <w:bCs/>
          <w:color w:val="000000"/>
          <w:sz w:val="21"/>
          <w:szCs w:val="21"/>
        </w:rPr>
        <w:t>14</w:t>
      </w:r>
      <w:r w:rsidRPr="00390BB3">
        <w:rPr>
          <w:rFonts w:ascii="Book Antiqua" w:hAnsi="Book Antiqua" w:cs="SimSun"/>
          <w:color w:val="000000"/>
          <w:sz w:val="21"/>
          <w:szCs w:val="21"/>
        </w:rPr>
        <w:t>: 1015-1018 [PMID: 531508]</w:t>
      </w:r>
    </w:p>
    <w:p w:rsidR="001639EE" w:rsidRPr="00390BB3" w:rsidRDefault="001639EE" w:rsidP="00AC3A83">
      <w:pPr>
        <w:adjustRightInd w:val="0"/>
        <w:snapToGrid w:val="0"/>
        <w:spacing w:after="0" w:line="360" w:lineRule="auto"/>
        <w:jc w:val="both"/>
        <w:rPr>
          <w:rFonts w:ascii="Book Antiqua" w:hAnsi="Book Antiqua" w:cs="SimSun"/>
          <w:color w:val="000000"/>
          <w:sz w:val="21"/>
          <w:szCs w:val="21"/>
        </w:rPr>
      </w:pPr>
      <w:r w:rsidRPr="00390BB3">
        <w:rPr>
          <w:rFonts w:ascii="Book Antiqua" w:hAnsi="Book Antiqua" w:cs="SimSun"/>
          <w:color w:val="000000"/>
          <w:sz w:val="21"/>
          <w:szCs w:val="21"/>
        </w:rPr>
        <w:t>33 </w:t>
      </w:r>
      <w:r w:rsidRPr="00390BB3">
        <w:rPr>
          <w:rFonts w:ascii="Book Antiqua" w:hAnsi="Book Antiqua" w:cs="SimSun"/>
          <w:b/>
          <w:bCs/>
          <w:color w:val="000000"/>
          <w:sz w:val="21"/>
          <w:szCs w:val="21"/>
        </w:rPr>
        <w:t>Swarbrick ET</w:t>
      </w:r>
      <w:r w:rsidRPr="00390BB3">
        <w:rPr>
          <w:rFonts w:ascii="Book Antiqua" w:hAnsi="Book Antiqua" w:cs="SimSun"/>
          <w:color w:val="000000"/>
          <w:sz w:val="21"/>
          <w:szCs w:val="21"/>
        </w:rPr>
        <w:t>, Fairclough PD, Campbell PJ, Levison DA, Greenwood RH, Baker LR. Coeliac disease, chronic active hepatiti, and mesangiocapillary glomerulonephritis in the same patient. </w:t>
      </w:r>
      <w:r w:rsidRPr="00390BB3">
        <w:rPr>
          <w:rFonts w:ascii="Book Antiqua" w:hAnsi="Book Antiqua" w:cs="SimSun"/>
          <w:i/>
          <w:iCs/>
          <w:color w:val="000000"/>
          <w:sz w:val="21"/>
          <w:szCs w:val="21"/>
        </w:rPr>
        <w:t>Lancet</w:t>
      </w:r>
      <w:r w:rsidRPr="00390BB3">
        <w:rPr>
          <w:rFonts w:ascii="Book Antiqua" w:hAnsi="Book Antiqua" w:cs="SimSun"/>
          <w:color w:val="000000"/>
          <w:sz w:val="21"/>
          <w:szCs w:val="21"/>
        </w:rPr>
        <w:t> 1980; </w:t>
      </w:r>
      <w:r w:rsidRPr="00390BB3">
        <w:rPr>
          <w:rFonts w:ascii="Book Antiqua" w:hAnsi="Book Antiqua" w:cs="SimSun"/>
          <w:b/>
          <w:bCs/>
          <w:color w:val="000000"/>
          <w:sz w:val="21"/>
          <w:szCs w:val="21"/>
        </w:rPr>
        <w:t>2</w:t>
      </w:r>
      <w:r w:rsidRPr="00390BB3">
        <w:rPr>
          <w:rFonts w:ascii="Book Antiqua" w:hAnsi="Book Antiqua" w:cs="SimSun"/>
          <w:color w:val="000000"/>
          <w:sz w:val="21"/>
          <w:szCs w:val="21"/>
        </w:rPr>
        <w:t>: 1084-1085 [PMID: 6107712 DOI: 10.1016/S0140-6736(80)92309-0]</w:t>
      </w:r>
    </w:p>
    <w:p w:rsidR="001639EE" w:rsidRPr="00390BB3" w:rsidRDefault="001639EE" w:rsidP="00AC3A83">
      <w:pPr>
        <w:adjustRightInd w:val="0"/>
        <w:snapToGrid w:val="0"/>
        <w:spacing w:after="0" w:line="360" w:lineRule="auto"/>
        <w:jc w:val="both"/>
        <w:rPr>
          <w:rFonts w:ascii="Book Antiqua" w:hAnsi="Book Antiqua" w:cs="SimSun"/>
          <w:color w:val="000000"/>
          <w:sz w:val="21"/>
          <w:szCs w:val="21"/>
        </w:rPr>
      </w:pPr>
      <w:r w:rsidRPr="00390BB3">
        <w:rPr>
          <w:rFonts w:ascii="Book Antiqua" w:hAnsi="Book Antiqua" w:cs="SimSun"/>
          <w:color w:val="000000"/>
          <w:sz w:val="21"/>
          <w:szCs w:val="21"/>
        </w:rPr>
        <w:t>34 </w:t>
      </w:r>
      <w:r w:rsidRPr="00390BB3">
        <w:rPr>
          <w:rFonts w:ascii="Book Antiqua" w:hAnsi="Book Antiqua" w:cs="SimSun"/>
          <w:b/>
          <w:bCs/>
          <w:color w:val="000000"/>
          <w:sz w:val="21"/>
          <w:szCs w:val="21"/>
        </w:rPr>
        <w:t>Lindberg J</w:t>
      </w:r>
      <w:r w:rsidRPr="00390BB3">
        <w:rPr>
          <w:rFonts w:ascii="Book Antiqua" w:hAnsi="Book Antiqua" w:cs="SimSun"/>
          <w:color w:val="000000"/>
          <w:sz w:val="21"/>
          <w:szCs w:val="21"/>
        </w:rPr>
        <w:t>, Ahrén C, Jonsson J. Gluten-free diet in chronic active hepatitis associated with intestinal villous atrophy. </w:t>
      </w:r>
      <w:r w:rsidRPr="00390BB3">
        <w:rPr>
          <w:rFonts w:ascii="Book Antiqua" w:hAnsi="Book Antiqua" w:cs="SimSun"/>
          <w:i/>
          <w:iCs/>
          <w:color w:val="000000"/>
          <w:sz w:val="21"/>
          <w:szCs w:val="21"/>
        </w:rPr>
        <w:t>Hepatogastroenterology</w:t>
      </w:r>
      <w:r w:rsidRPr="00390BB3">
        <w:rPr>
          <w:rFonts w:ascii="Book Antiqua" w:hAnsi="Book Antiqua" w:cs="SimSun"/>
          <w:color w:val="000000"/>
          <w:sz w:val="21"/>
          <w:szCs w:val="21"/>
        </w:rPr>
        <w:t> 1982; </w:t>
      </w:r>
      <w:r w:rsidRPr="00390BB3">
        <w:rPr>
          <w:rFonts w:ascii="Book Antiqua" w:hAnsi="Book Antiqua" w:cs="SimSun"/>
          <w:b/>
          <w:bCs/>
          <w:color w:val="000000"/>
          <w:sz w:val="21"/>
          <w:szCs w:val="21"/>
        </w:rPr>
        <w:t>29</w:t>
      </w:r>
      <w:r w:rsidRPr="00390BB3">
        <w:rPr>
          <w:rFonts w:ascii="Book Antiqua" w:hAnsi="Book Antiqua" w:cs="SimSun"/>
          <w:color w:val="000000"/>
          <w:sz w:val="21"/>
          <w:szCs w:val="21"/>
        </w:rPr>
        <w:t>: 52-54 [PMID: 7084883]</w:t>
      </w:r>
    </w:p>
    <w:p w:rsidR="001639EE" w:rsidRPr="00390BB3" w:rsidRDefault="001639EE" w:rsidP="00AC3A83">
      <w:pPr>
        <w:adjustRightInd w:val="0"/>
        <w:snapToGrid w:val="0"/>
        <w:spacing w:after="0" w:line="360" w:lineRule="auto"/>
        <w:jc w:val="both"/>
        <w:rPr>
          <w:rFonts w:ascii="Book Antiqua" w:hAnsi="Book Antiqua" w:cs="SimSun"/>
          <w:color w:val="000000"/>
          <w:sz w:val="21"/>
          <w:szCs w:val="21"/>
        </w:rPr>
      </w:pPr>
      <w:r w:rsidRPr="00390BB3">
        <w:rPr>
          <w:rFonts w:ascii="Book Antiqua" w:hAnsi="Book Antiqua" w:cs="SimSun"/>
          <w:color w:val="000000"/>
          <w:sz w:val="21"/>
          <w:szCs w:val="21"/>
        </w:rPr>
        <w:t>35 </w:t>
      </w:r>
      <w:r w:rsidRPr="00390BB3">
        <w:rPr>
          <w:rFonts w:ascii="Book Antiqua" w:hAnsi="Book Antiqua" w:cs="SimSun"/>
          <w:b/>
          <w:bCs/>
          <w:color w:val="000000"/>
          <w:sz w:val="21"/>
          <w:szCs w:val="21"/>
        </w:rPr>
        <w:t>Arvola T</w:t>
      </w:r>
      <w:r w:rsidRPr="00390BB3">
        <w:rPr>
          <w:rFonts w:ascii="Book Antiqua" w:hAnsi="Book Antiqua" w:cs="SimSun"/>
          <w:color w:val="000000"/>
          <w:sz w:val="21"/>
          <w:szCs w:val="21"/>
        </w:rPr>
        <w:t>, Mustalahti K, Saha MT, Vehmanen P, Partanen J, Ashorn M. Celiac disease, thyrotoxicosis, and autoimmune hepatitis in a child. </w:t>
      </w:r>
      <w:r w:rsidRPr="00390BB3">
        <w:rPr>
          <w:rFonts w:ascii="Book Antiqua" w:hAnsi="Book Antiqua" w:cs="SimSun"/>
          <w:i/>
          <w:iCs/>
          <w:color w:val="000000"/>
          <w:sz w:val="21"/>
          <w:szCs w:val="21"/>
        </w:rPr>
        <w:t>J Pediatr Gastroenterol Nutr</w:t>
      </w:r>
      <w:r w:rsidRPr="00390BB3">
        <w:rPr>
          <w:rFonts w:ascii="Book Antiqua" w:hAnsi="Book Antiqua" w:cs="SimSun"/>
          <w:color w:val="000000"/>
          <w:sz w:val="21"/>
          <w:szCs w:val="21"/>
        </w:rPr>
        <w:t> 2002; </w:t>
      </w:r>
      <w:r w:rsidRPr="00390BB3">
        <w:rPr>
          <w:rFonts w:ascii="Book Antiqua" w:hAnsi="Book Antiqua" w:cs="SimSun"/>
          <w:b/>
          <w:bCs/>
          <w:color w:val="000000"/>
          <w:sz w:val="21"/>
          <w:szCs w:val="21"/>
        </w:rPr>
        <w:t>35</w:t>
      </w:r>
      <w:r w:rsidRPr="00390BB3">
        <w:rPr>
          <w:rFonts w:ascii="Book Antiqua" w:hAnsi="Book Antiqua" w:cs="SimSun"/>
          <w:color w:val="000000"/>
          <w:sz w:val="21"/>
          <w:szCs w:val="21"/>
        </w:rPr>
        <w:t>: 90-92 [PMID: 12142818 DOI: 10.1097/01.mpg.00000164907356.7c]</w:t>
      </w:r>
    </w:p>
    <w:p w:rsidR="001639EE" w:rsidRPr="00390BB3" w:rsidRDefault="001639EE" w:rsidP="00AC3A83">
      <w:pPr>
        <w:adjustRightInd w:val="0"/>
        <w:snapToGrid w:val="0"/>
        <w:spacing w:after="0" w:line="360" w:lineRule="auto"/>
        <w:jc w:val="both"/>
        <w:rPr>
          <w:rFonts w:ascii="Book Antiqua" w:hAnsi="Book Antiqua" w:cs="SimSun"/>
          <w:color w:val="000000"/>
          <w:sz w:val="21"/>
          <w:szCs w:val="21"/>
        </w:rPr>
      </w:pPr>
      <w:r w:rsidRPr="00390BB3">
        <w:rPr>
          <w:rFonts w:ascii="Book Antiqua" w:hAnsi="Book Antiqua" w:cs="SimSun"/>
          <w:color w:val="000000"/>
          <w:sz w:val="21"/>
          <w:szCs w:val="21"/>
        </w:rPr>
        <w:t>36 </w:t>
      </w:r>
      <w:r w:rsidRPr="00390BB3">
        <w:rPr>
          <w:rFonts w:ascii="Book Antiqua" w:hAnsi="Book Antiqua" w:cs="SimSun"/>
          <w:b/>
          <w:bCs/>
          <w:color w:val="000000"/>
          <w:sz w:val="21"/>
          <w:szCs w:val="21"/>
        </w:rPr>
        <w:t>Alaswad B</w:t>
      </w:r>
      <w:r w:rsidRPr="00390BB3">
        <w:rPr>
          <w:rFonts w:ascii="Book Antiqua" w:hAnsi="Book Antiqua" w:cs="SimSun"/>
          <w:color w:val="000000"/>
          <w:sz w:val="21"/>
          <w:szCs w:val="21"/>
        </w:rPr>
        <w:t>, Brosnan P. The association of celiac disease, diabetes mellitus type 1, hypothyroidism, chronic liver disease, and selective IgA deficiency. </w:t>
      </w:r>
      <w:r w:rsidRPr="00390BB3">
        <w:rPr>
          <w:rFonts w:ascii="Book Antiqua" w:hAnsi="Book Antiqua" w:cs="SimSun"/>
          <w:i/>
          <w:iCs/>
          <w:color w:val="000000"/>
          <w:sz w:val="21"/>
          <w:szCs w:val="21"/>
        </w:rPr>
        <w:t xml:space="preserve">Clin Pediatr </w:t>
      </w:r>
      <w:r w:rsidRPr="00390BB3">
        <w:rPr>
          <w:rFonts w:ascii="Book Antiqua" w:hAnsi="Book Antiqua" w:cs="SimSun"/>
          <w:iCs/>
          <w:color w:val="000000"/>
          <w:sz w:val="21"/>
          <w:szCs w:val="21"/>
        </w:rPr>
        <w:t>(Phila)</w:t>
      </w:r>
      <w:r w:rsidRPr="00390BB3">
        <w:rPr>
          <w:rFonts w:ascii="Book Antiqua" w:hAnsi="Book Antiqua" w:cs="SimSun"/>
          <w:color w:val="000000"/>
          <w:sz w:val="21"/>
          <w:szCs w:val="21"/>
        </w:rPr>
        <w:t> 2000; </w:t>
      </w:r>
      <w:r w:rsidRPr="00390BB3">
        <w:rPr>
          <w:rFonts w:ascii="Book Antiqua" w:hAnsi="Book Antiqua" w:cs="SimSun"/>
          <w:b/>
          <w:bCs/>
          <w:color w:val="000000"/>
          <w:sz w:val="21"/>
          <w:szCs w:val="21"/>
        </w:rPr>
        <w:t>39</w:t>
      </w:r>
      <w:r w:rsidRPr="00390BB3">
        <w:rPr>
          <w:rFonts w:ascii="Book Antiqua" w:hAnsi="Book Antiqua" w:cs="SimSun"/>
          <w:color w:val="000000"/>
          <w:sz w:val="21"/>
          <w:szCs w:val="21"/>
        </w:rPr>
        <w:t>: 229-231 [PMID: 10791135 DOI: 10.1177/000992280003900406]</w:t>
      </w:r>
    </w:p>
    <w:p w:rsidR="001639EE" w:rsidRPr="00390BB3" w:rsidRDefault="001639EE" w:rsidP="00AC3A83">
      <w:pPr>
        <w:adjustRightInd w:val="0"/>
        <w:snapToGrid w:val="0"/>
        <w:spacing w:after="0" w:line="360" w:lineRule="auto"/>
        <w:jc w:val="both"/>
        <w:rPr>
          <w:rFonts w:ascii="Book Antiqua" w:hAnsi="Book Antiqua" w:cs="SimSun"/>
          <w:color w:val="000000"/>
          <w:sz w:val="21"/>
          <w:szCs w:val="21"/>
        </w:rPr>
      </w:pPr>
      <w:r w:rsidRPr="00390BB3">
        <w:rPr>
          <w:rFonts w:ascii="Book Antiqua" w:hAnsi="Book Antiqua" w:cs="SimSun"/>
          <w:color w:val="000000"/>
          <w:sz w:val="21"/>
          <w:szCs w:val="21"/>
        </w:rPr>
        <w:t>37 </w:t>
      </w:r>
      <w:r w:rsidRPr="00390BB3">
        <w:rPr>
          <w:rFonts w:ascii="Book Antiqua" w:hAnsi="Book Antiqua" w:cs="SimSun"/>
          <w:b/>
          <w:bCs/>
          <w:color w:val="000000"/>
          <w:sz w:val="21"/>
          <w:szCs w:val="21"/>
        </w:rPr>
        <w:t>Bridoux-Henno L</w:t>
      </w:r>
      <w:r w:rsidRPr="00390BB3">
        <w:rPr>
          <w:rFonts w:ascii="Book Antiqua" w:hAnsi="Book Antiqua" w:cs="SimSun"/>
          <w:color w:val="000000"/>
          <w:sz w:val="21"/>
          <w:szCs w:val="21"/>
        </w:rPr>
        <w:t>, Dabadie A, Briard D, Bahon-Riedinger I, Jouan H, Le Gall E. A case of celiac disease presenting with autoimmune hepatitis and erythroblastopenia. </w:t>
      </w:r>
      <w:r w:rsidRPr="00390BB3">
        <w:rPr>
          <w:rFonts w:ascii="Book Antiqua" w:hAnsi="Book Antiqua" w:cs="SimSun"/>
          <w:i/>
          <w:iCs/>
          <w:color w:val="000000"/>
          <w:sz w:val="21"/>
          <w:szCs w:val="21"/>
        </w:rPr>
        <w:t>J Pediatr Gastroenterol Nutr</w:t>
      </w:r>
      <w:r w:rsidRPr="00390BB3">
        <w:rPr>
          <w:rFonts w:ascii="Book Antiqua" w:hAnsi="Book Antiqua" w:cs="SimSun"/>
          <w:color w:val="000000"/>
          <w:sz w:val="21"/>
          <w:szCs w:val="21"/>
        </w:rPr>
        <w:t> 2001; </w:t>
      </w:r>
      <w:r w:rsidRPr="00390BB3">
        <w:rPr>
          <w:rFonts w:ascii="Book Antiqua" w:hAnsi="Book Antiqua" w:cs="SimSun"/>
          <w:b/>
          <w:bCs/>
          <w:color w:val="000000"/>
          <w:sz w:val="21"/>
          <w:szCs w:val="21"/>
        </w:rPr>
        <w:t>33</w:t>
      </w:r>
      <w:r w:rsidRPr="00390BB3">
        <w:rPr>
          <w:rFonts w:ascii="Book Antiqua" w:hAnsi="Book Antiqua" w:cs="SimSun"/>
          <w:color w:val="000000"/>
          <w:sz w:val="21"/>
          <w:szCs w:val="21"/>
        </w:rPr>
        <w:t>: 616-619 [PMID: 11740240 DOI: 10.1097/00005176-200111000-00021]</w:t>
      </w:r>
    </w:p>
    <w:p w:rsidR="001639EE" w:rsidRPr="00390BB3" w:rsidRDefault="001639EE" w:rsidP="00AC3A83">
      <w:pPr>
        <w:adjustRightInd w:val="0"/>
        <w:snapToGrid w:val="0"/>
        <w:spacing w:after="0" w:line="360" w:lineRule="auto"/>
        <w:jc w:val="both"/>
        <w:rPr>
          <w:rFonts w:ascii="Book Antiqua" w:hAnsi="Book Antiqua" w:cs="SimSun"/>
          <w:color w:val="000000"/>
          <w:sz w:val="21"/>
          <w:szCs w:val="21"/>
        </w:rPr>
      </w:pPr>
      <w:r w:rsidRPr="00390BB3">
        <w:rPr>
          <w:rFonts w:ascii="Book Antiqua" w:hAnsi="Book Antiqua" w:cs="SimSun"/>
          <w:color w:val="000000"/>
          <w:sz w:val="21"/>
          <w:szCs w:val="21"/>
        </w:rPr>
        <w:t>38 </w:t>
      </w:r>
      <w:r w:rsidRPr="00390BB3">
        <w:rPr>
          <w:rFonts w:ascii="Book Antiqua" w:hAnsi="Book Antiqua" w:cs="SimSun"/>
          <w:b/>
          <w:bCs/>
          <w:color w:val="000000"/>
          <w:sz w:val="21"/>
          <w:szCs w:val="21"/>
        </w:rPr>
        <w:t>Vajro P</w:t>
      </w:r>
      <w:r w:rsidRPr="00390BB3">
        <w:rPr>
          <w:rFonts w:ascii="Book Antiqua" w:hAnsi="Book Antiqua" w:cs="SimSun"/>
          <w:color w:val="000000"/>
          <w:sz w:val="21"/>
          <w:szCs w:val="21"/>
        </w:rPr>
        <w:t>, Paolella G, Maggiore G, Giordano G. Pediatric celiac disease, cryptogenic hypertransaminasemia, and autoimmune hepatitis. </w:t>
      </w:r>
      <w:r w:rsidRPr="00390BB3">
        <w:rPr>
          <w:rFonts w:ascii="Book Antiqua" w:hAnsi="Book Antiqua" w:cs="SimSun"/>
          <w:i/>
          <w:iCs/>
          <w:color w:val="000000"/>
          <w:sz w:val="21"/>
          <w:szCs w:val="21"/>
        </w:rPr>
        <w:t>J Pediatr Gastroenterol Nutr</w:t>
      </w:r>
      <w:r w:rsidRPr="00390BB3">
        <w:rPr>
          <w:rFonts w:ascii="Book Antiqua" w:hAnsi="Book Antiqua" w:cs="SimSun"/>
          <w:color w:val="000000"/>
          <w:sz w:val="21"/>
          <w:szCs w:val="21"/>
        </w:rPr>
        <w:t> 2013; </w:t>
      </w:r>
      <w:r w:rsidRPr="00390BB3">
        <w:rPr>
          <w:rFonts w:ascii="Book Antiqua" w:hAnsi="Book Antiqua" w:cs="SimSun"/>
          <w:b/>
          <w:bCs/>
          <w:color w:val="000000"/>
          <w:sz w:val="21"/>
          <w:szCs w:val="21"/>
        </w:rPr>
        <w:t>56</w:t>
      </w:r>
      <w:r w:rsidRPr="00390BB3">
        <w:rPr>
          <w:rFonts w:ascii="Book Antiqua" w:hAnsi="Book Antiqua" w:cs="SimSun"/>
          <w:color w:val="000000"/>
          <w:sz w:val="21"/>
          <w:szCs w:val="21"/>
        </w:rPr>
        <w:t>: 663-670 [PMID: 23434875 DOI: 10.1097/MPG.0b013e31828dc5c5]</w:t>
      </w:r>
    </w:p>
    <w:p w:rsidR="001639EE" w:rsidRPr="00390BB3" w:rsidRDefault="001639EE" w:rsidP="00AC3A83">
      <w:pPr>
        <w:adjustRightInd w:val="0"/>
        <w:snapToGrid w:val="0"/>
        <w:spacing w:after="0" w:line="360" w:lineRule="auto"/>
        <w:jc w:val="both"/>
        <w:rPr>
          <w:rFonts w:ascii="Book Antiqua" w:hAnsi="Book Antiqua" w:cs="SimSun"/>
          <w:color w:val="000000"/>
          <w:sz w:val="21"/>
          <w:szCs w:val="21"/>
        </w:rPr>
      </w:pPr>
      <w:r w:rsidRPr="00390BB3">
        <w:rPr>
          <w:rFonts w:ascii="Book Antiqua" w:hAnsi="Book Antiqua" w:cs="SimSun"/>
          <w:color w:val="000000"/>
          <w:sz w:val="21"/>
          <w:szCs w:val="21"/>
        </w:rPr>
        <w:t>39 </w:t>
      </w:r>
      <w:r w:rsidRPr="00390BB3">
        <w:rPr>
          <w:rFonts w:ascii="Book Antiqua" w:hAnsi="Book Antiqua" w:cs="SimSun"/>
          <w:b/>
          <w:bCs/>
          <w:color w:val="000000"/>
          <w:sz w:val="21"/>
          <w:szCs w:val="21"/>
        </w:rPr>
        <w:t>Caprai S</w:t>
      </w:r>
      <w:r w:rsidRPr="00390BB3">
        <w:rPr>
          <w:rFonts w:ascii="Book Antiqua" w:hAnsi="Book Antiqua" w:cs="SimSun"/>
          <w:color w:val="000000"/>
          <w:sz w:val="21"/>
          <w:szCs w:val="21"/>
        </w:rPr>
        <w:t>, Vajro P, Ventura A, Sciveres M, Maggiore G; SIGENP Study Group for Autoimmune Liver Disorders in Celiac Disease. Autoimmune liver disease associated with celiac disease in childhood: a multicenter study. </w:t>
      </w:r>
      <w:r w:rsidRPr="00390BB3">
        <w:rPr>
          <w:rFonts w:ascii="Book Antiqua" w:hAnsi="Book Antiqua" w:cs="SimSun"/>
          <w:i/>
          <w:iCs/>
          <w:color w:val="000000"/>
          <w:sz w:val="21"/>
          <w:szCs w:val="21"/>
        </w:rPr>
        <w:t>Clin Gastroenterol Hepatol</w:t>
      </w:r>
      <w:r w:rsidRPr="00390BB3">
        <w:rPr>
          <w:rFonts w:ascii="Book Antiqua" w:hAnsi="Book Antiqua" w:cs="SimSun"/>
          <w:color w:val="000000"/>
          <w:sz w:val="21"/>
          <w:szCs w:val="21"/>
        </w:rPr>
        <w:t> 2008; </w:t>
      </w:r>
      <w:r w:rsidRPr="00390BB3">
        <w:rPr>
          <w:rFonts w:ascii="Book Antiqua" w:hAnsi="Book Antiqua" w:cs="SimSun"/>
          <w:b/>
          <w:bCs/>
          <w:color w:val="000000"/>
          <w:sz w:val="21"/>
          <w:szCs w:val="21"/>
        </w:rPr>
        <w:t>6</w:t>
      </w:r>
      <w:r w:rsidRPr="00390BB3">
        <w:rPr>
          <w:rFonts w:ascii="Book Antiqua" w:hAnsi="Book Antiqua" w:cs="SimSun"/>
          <w:color w:val="000000"/>
          <w:sz w:val="21"/>
          <w:szCs w:val="21"/>
        </w:rPr>
        <w:t>: 803-806 [PMID: 18258488 DOI: 10.1016/j.cgh.2007]</w:t>
      </w:r>
    </w:p>
    <w:p w:rsidR="001639EE" w:rsidRPr="00390BB3" w:rsidRDefault="001639EE" w:rsidP="00AC3A83">
      <w:pPr>
        <w:adjustRightInd w:val="0"/>
        <w:snapToGrid w:val="0"/>
        <w:spacing w:after="0" w:line="360" w:lineRule="auto"/>
        <w:jc w:val="both"/>
        <w:rPr>
          <w:rFonts w:ascii="Book Antiqua" w:hAnsi="Book Antiqua" w:cs="SimSun"/>
          <w:color w:val="000000"/>
          <w:sz w:val="21"/>
          <w:szCs w:val="21"/>
        </w:rPr>
      </w:pPr>
      <w:r w:rsidRPr="00390BB3">
        <w:rPr>
          <w:rFonts w:ascii="Book Antiqua" w:hAnsi="Book Antiqua" w:cs="SimSun"/>
          <w:color w:val="000000"/>
          <w:sz w:val="21"/>
          <w:szCs w:val="21"/>
        </w:rPr>
        <w:t>40 </w:t>
      </w:r>
      <w:r w:rsidRPr="00390BB3">
        <w:rPr>
          <w:rFonts w:ascii="Book Antiqua" w:hAnsi="Book Antiqua" w:cs="SimSun"/>
          <w:b/>
          <w:bCs/>
          <w:color w:val="000000"/>
          <w:sz w:val="21"/>
          <w:szCs w:val="21"/>
        </w:rPr>
        <w:t>Diamanti A</w:t>
      </w:r>
      <w:r w:rsidRPr="00390BB3">
        <w:rPr>
          <w:rFonts w:ascii="Book Antiqua" w:hAnsi="Book Antiqua" w:cs="SimSun"/>
          <w:color w:val="000000"/>
          <w:sz w:val="21"/>
          <w:szCs w:val="21"/>
        </w:rPr>
        <w:t>, Basso MS, Pietrobattista A, Nobili V. Prevalence of celiac disease in children with autoimmune hepatitis. </w:t>
      </w:r>
      <w:r w:rsidRPr="00390BB3">
        <w:rPr>
          <w:rFonts w:ascii="Book Antiqua" w:hAnsi="Book Antiqua" w:cs="SimSun"/>
          <w:i/>
          <w:iCs/>
          <w:color w:val="000000"/>
          <w:sz w:val="21"/>
          <w:szCs w:val="21"/>
        </w:rPr>
        <w:t>Dig Liver Dis</w:t>
      </w:r>
      <w:r w:rsidRPr="00390BB3">
        <w:rPr>
          <w:rFonts w:ascii="Book Antiqua" w:hAnsi="Book Antiqua" w:cs="SimSun"/>
          <w:color w:val="000000"/>
          <w:sz w:val="21"/>
          <w:szCs w:val="21"/>
        </w:rPr>
        <w:t> 2008; </w:t>
      </w:r>
      <w:r w:rsidRPr="00390BB3">
        <w:rPr>
          <w:rFonts w:ascii="Book Antiqua" w:hAnsi="Book Antiqua" w:cs="SimSun"/>
          <w:b/>
          <w:bCs/>
          <w:color w:val="000000"/>
          <w:sz w:val="21"/>
          <w:szCs w:val="21"/>
        </w:rPr>
        <w:t>40</w:t>
      </w:r>
      <w:r w:rsidRPr="00390BB3">
        <w:rPr>
          <w:rFonts w:ascii="Book Antiqua" w:hAnsi="Book Antiqua" w:cs="SimSun"/>
          <w:color w:val="000000"/>
          <w:sz w:val="21"/>
          <w:szCs w:val="21"/>
        </w:rPr>
        <w:t>: 965 [PMID: 18567548 DOI: 10.1016/j.dld.2008.04.008]</w:t>
      </w:r>
    </w:p>
    <w:p w:rsidR="001639EE" w:rsidRPr="00390BB3" w:rsidRDefault="001639EE" w:rsidP="00AC3A83">
      <w:pPr>
        <w:adjustRightInd w:val="0"/>
        <w:snapToGrid w:val="0"/>
        <w:spacing w:after="0" w:line="360" w:lineRule="auto"/>
        <w:jc w:val="both"/>
        <w:rPr>
          <w:rFonts w:ascii="Book Antiqua" w:hAnsi="Book Antiqua" w:cs="SimSun"/>
          <w:color w:val="000000"/>
          <w:sz w:val="21"/>
          <w:szCs w:val="21"/>
        </w:rPr>
      </w:pPr>
      <w:r w:rsidRPr="00390BB3">
        <w:rPr>
          <w:rFonts w:ascii="Book Antiqua" w:hAnsi="Book Antiqua" w:cs="SimSun"/>
          <w:color w:val="000000"/>
          <w:sz w:val="21"/>
          <w:szCs w:val="21"/>
        </w:rPr>
        <w:t>41 </w:t>
      </w:r>
      <w:r w:rsidRPr="00390BB3">
        <w:rPr>
          <w:rFonts w:ascii="Book Antiqua" w:hAnsi="Book Antiqua" w:cs="SimSun"/>
          <w:b/>
          <w:bCs/>
          <w:color w:val="000000"/>
          <w:sz w:val="21"/>
          <w:szCs w:val="21"/>
        </w:rPr>
        <w:t>Tosun MS</w:t>
      </w:r>
      <w:r w:rsidRPr="00390BB3">
        <w:rPr>
          <w:rFonts w:ascii="Book Antiqua" w:hAnsi="Book Antiqua" w:cs="SimSun"/>
          <w:color w:val="000000"/>
          <w:sz w:val="21"/>
          <w:szCs w:val="21"/>
        </w:rPr>
        <w:t>, Ertekin V, Selimoğlu MA. Autoimmune hepatitis associated with celiac disease in childhood. </w:t>
      </w:r>
      <w:r w:rsidRPr="00390BB3">
        <w:rPr>
          <w:rFonts w:ascii="Book Antiqua" w:hAnsi="Book Antiqua" w:cs="SimSun"/>
          <w:i/>
          <w:iCs/>
          <w:color w:val="000000"/>
          <w:sz w:val="21"/>
          <w:szCs w:val="21"/>
        </w:rPr>
        <w:t>Eur J Gastroenterol Hepatol</w:t>
      </w:r>
      <w:r w:rsidRPr="00390BB3">
        <w:rPr>
          <w:rFonts w:ascii="Book Antiqua" w:hAnsi="Book Antiqua" w:cs="SimSun"/>
          <w:color w:val="000000"/>
          <w:sz w:val="21"/>
          <w:szCs w:val="21"/>
        </w:rPr>
        <w:t> 2010; </w:t>
      </w:r>
      <w:r w:rsidRPr="00390BB3">
        <w:rPr>
          <w:rFonts w:ascii="Book Antiqua" w:hAnsi="Book Antiqua" w:cs="SimSun"/>
          <w:b/>
          <w:bCs/>
          <w:color w:val="000000"/>
          <w:sz w:val="21"/>
          <w:szCs w:val="21"/>
        </w:rPr>
        <w:t>22</w:t>
      </w:r>
      <w:r w:rsidRPr="00390BB3">
        <w:rPr>
          <w:rFonts w:ascii="Book Antiqua" w:hAnsi="Book Antiqua" w:cs="SimSun"/>
          <w:color w:val="000000"/>
          <w:sz w:val="21"/>
          <w:szCs w:val="21"/>
        </w:rPr>
        <w:t>: 898-899 [PMID: 20535074 DOI: 10.1097/MEG.0b013e32832faf09]]</w:t>
      </w:r>
    </w:p>
    <w:p w:rsidR="001639EE" w:rsidRPr="00390BB3" w:rsidRDefault="001639EE" w:rsidP="00AC3A83">
      <w:pPr>
        <w:adjustRightInd w:val="0"/>
        <w:snapToGrid w:val="0"/>
        <w:spacing w:after="0" w:line="360" w:lineRule="auto"/>
        <w:jc w:val="both"/>
        <w:rPr>
          <w:rFonts w:ascii="Book Antiqua" w:hAnsi="Book Antiqua" w:cs="SimSun"/>
          <w:color w:val="000000"/>
          <w:sz w:val="21"/>
          <w:szCs w:val="21"/>
        </w:rPr>
      </w:pPr>
      <w:r w:rsidRPr="00390BB3">
        <w:rPr>
          <w:rFonts w:ascii="Book Antiqua" w:hAnsi="Book Antiqua" w:cs="SimSun"/>
          <w:color w:val="000000"/>
          <w:sz w:val="21"/>
          <w:szCs w:val="21"/>
        </w:rPr>
        <w:t>42 </w:t>
      </w:r>
      <w:r w:rsidRPr="00390BB3">
        <w:rPr>
          <w:rFonts w:ascii="Book Antiqua" w:hAnsi="Book Antiqua" w:cs="SimSun"/>
          <w:b/>
          <w:bCs/>
          <w:color w:val="000000"/>
          <w:sz w:val="21"/>
          <w:szCs w:val="21"/>
        </w:rPr>
        <w:t>El-Shabrawi M</w:t>
      </w:r>
      <w:r w:rsidRPr="00390BB3">
        <w:rPr>
          <w:rFonts w:ascii="Book Antiqua" w:hAnsi="Book Antiqua" w:cs="SimSun"/>
          <w:color w:val="000000"/>
          <w:sz w:val="21"/>
          <w:szCs w:val="21"/>
        </w:rPr>
        <w:t>, El-Karaksy H, Mohsen N, Isa M, Al-Biltagi M, El-Ansari M. Celiac disease in children and adolescents with autoimmune hepatitis: a single-centre experience. </w:t>
      </w:r>
      <w:r w:rsidRPr="00390BB3">
        <w:rPr>
          <w:rFonts w:ascii="Book Antiqua" w:hAnsi="Book Antiqua" w:cs="SimSun"/>
          <w:i/>
          <w:iCs/>
          <w:color w:val="000000"/>
          <w:sz w:val="21"/>
          <w:szCs w:val="21"/>
        </w:rPr>
        <w:t>J Trop Pediatr</w:t>
      </w:r>
      <w:r w:rsidRPr="00390BB3">
        <w:rPr>
          <w:rFonts w:ascii="Book Antiqua" w:hAnsi="Book Antiqua" w:cs="SimSun"/>
          <w:color w:val="000000"/>
          <w:sz w:val="21"/>
          <w:szCs w:val="21"/>
        </w:rPr>
        <w:t> 2011; </w:t>
      </w:r>
      <w:r w:rsidRPr="00390BB3">
        <w:rPr>
          <w:rFonts w:ascii="Book Antiqua" w:hAnsi="Book Antiqua" w:cs="SimSun"/>
          <w:b/>
          <w:bCs/>
          <w:color w:val="000000"/>
          <w:sz w:val="21"/>
          <w:szCs w:val="21"/>
        </w:rPr>
        <w:t>57</w:t>
      </w:r>
      <w:r w:rsidRPr="00390BB3">
        <w:rPr>
          <w:rFonts w:ascii="Book Antiqua" w:hAnsi="Book Antiqua" w:cs="SimSun"/>
          <w:color w:val="000000"/>
          <w:sz w:val="21"/>
          <w:szCs w:val="21"/>
        </w:rPr>
        <w:t>: 104-108 [PMID: 20571152 DOI: 10.1093/tropej/fmq057]</w:t>
      </w:r>
    </w:p>
    <w:p w:rsidR="001639EE" w:rsidRPr="00390BB3" w:rsidRDefault="001639EE" w:rsidP="00AC3A83">
      <w:pPr>
        <w:adjustRightInd w:val="0"/>
        <w:snapToGrid w:val="0"/>
        <w:spacing w:after="0" w:line="360" w:lineRule="auto"/>
        <w:jc w:val="both"/>
        <w:rPr>
          <w:rFonts w:ascii="Book Antiqua" w:hAnsi="Book Antiqua" w:cs="SimSun"/>
          <w:color w:val="000000"/>
          <w:sz w:val="21"/>
          <w:szCs w:val="21"/>
        </w:rPr>
      </w:pPr>
      <w:r w:rsidRPr="00390BB3">
        <w:rPr>
          <w:rFonts w:ascii="Book Antiqua" w:hAnsi="Book Antiqua" w:cs="SimSun"/>
          <w:color w:val="000000"/>
          <w:sz w:val="21"/>
          <w:szCs w:val="21"/>
        </w:rPr>
        <w:t>43 </w:t>
      </w:r>
      <w:r w:rsidRPr="00390BB3">
        <w:rPr>
          <w:rFonts w:ascii="Book Antiqua" w:hAnsi="Book Antiqua" w:cs="SimSun"/>
          <w:b/>
          <w:bCs/>
          <w:color w:val="000000"/>
          <w:sz w:val="21"/>
          <w:szCs w:val="21"/>
        </w:rPr>
        <w:t>Nastasio S</w:t>
      </w:r>
      <w:r w:rsidRPr="00390BB3">
        <w:rPr>
          <w:rFonts w:ascii="Book Antiqua" w:hAnsi="Book Antiqua" w:cs="SimSun"/>
          <w:color w:val="000000"/>
          <w:sz w:val="21"/>
          <w:szCs w:val="21"/>
        </w:rPr>
        <w:t>, Sciveres M, Riva S, Filippeschi IP, Vajro P, Maggiore G. Celiac disease-associated autoimmune hepatitis in childhood: long-term response to treatment. </w:t>
      </w:r>
      <w:r w:rsidRPr="00390BB3">
        <w:rPr>
          <w:rFonts w:ascii="Book Antiqua" w:hAnsi="Book Antiqua" w:cs="SimSun"/>
          <w:i/>
          <w:iCs/>
          <w:color w:val="000000"/>
          <w:sz w:val="21"/>
          <w:szCs w:val="21"/>
        </w:rPr>
        <w:t>J Pediatr Gastroenterol Nutr</w:t>
      </w:r>
      <w:r w:rsidRPr="00390BB3">
        <w:rPr>
          <w:rFonts w:ascii="Book Antiqua" w:hAnsi="Book Antiqua" w:cs="SimSun"/>
          <w:color w:val="000000"/>
          <w:sz w:val="21"/>
          <w:szCs w:val="21"/>
        </w:rPr>
        <w:t> 2013; </w:t>
      </w:r>
      <w:r w:rsidRPr="00390BB3">
        <w:rPr>
          <w:rFonts w:ascii="Book Antiqua" w:hAnsi="Book Antiqua" w:cs="SimSun"/>
          <w:b/>
          <w:bCs/>
          <w:color w:val="000000"/>
          <w:sz w:val="21"/>
          <w:szCs w:val="21"/>
        </w:rPr>
        <w:t>56</w:t>
      </w:r>
      <w:r w:rsidRPr="00390BB3">
        <w:rPr>
          <w:rFonts w:ascii="Book Antiqua" w:hAnsi="Book Antiqua" w:cs="SimSun"/>
          <w:color w:val="000000"/>
          <w:sz w:val="21"/>
          <w:szCs w:val="21"/>
        </w:rPr>
        <w:t>: 671-674 [PMID: 23403438 DOI: 10.1097/MPG.0b013e31828b1dfa]</w:t>
      </w:r>
    </w:p>
    <w:p w:rsidR="001639EE" w:rsidRPr="00390BB3" w:rsidRDefault="001639EE" w:rsidP="00AC3A83">
      <w:pPr>
        <w:adjustRightInd w:val="0"/>
        <w:snapToGrid w:val="0"/>
        <w:spacing w:after="0" w:line="360" w:lineRule="auto"/>
        <w:jc w:val="both"/>
        <w:rPr>
          <w:rFonts w:ascii="Book Antiqua" w:hAnsi="Book Antiqua" w:cs="SimSun"/>
          <w:color w:val="000000"/>
          <w:sz w:val="21"/>
          <w:szCs w:val="21"/>
        </w:rPr>
      </w:pPr>
      <w:r w:rsidRPr="00390BB3">
        <w:rPr>
          <w:rFonts w:ascii="Book Antiqua" w:hAnsi="Book Antiqua" w:cs="SimSun"/>
          <w:color w:val="000000"/>
          <w:sz w:val="21"/>
          <w:szCs w:val="21"/>
        </w:rPr>
        <w:lastRenderedPageBreak/>
        <w:t>44 </w:t>
      </w:r>
      <w:r w:rsidRPr="00390BB3">
        <w:rPr>
          <w:rFonts w:ascii="Book Antiqua" w:hAnsi="Book Antiqua" w:cs="SimSun"/>
          <w:b/>
          <w:bCs/>
          <w:color w:val="000000"/>
          <w:sz w:val="21"/>
          <w:szCs w:val="21"/>
        </w:rPr>
        <w:t>Ventura A</w:t>
      </w:r>
      <w:r w:rsidRPr="00390BB3">
        <w:rPr>
          <w:rFonts w:ascii="Book Antiqua" w:hAnsi="Book Antiqua" w:cs="SimSun"/>
          <w:color w:val="000000"/>
          <w:sz w:val="21"/>
          <w:szCs w:val="21"/>
        </w:rPr>
        <w:t>, Magazzù G, Greco L. Duration of exposure to gluten and risk for autoimmune disorders in patients with celiac disease. SIGEP Study Group for Autoimmune Disorders in Celiac Disease. </w:t>
      </w:r>
      <w:r w:rsidRPr="00390BB3">
        <w:rPr>
          <w:rFonts w:ascii="Book Antiqua" w:hAnsi="Book Antiqua" w:cs="SimSun"/>
          <w:i/>
          <w:iCs/>
          <w:color w:val="000000"/>
          <w:sz w:val="21"/>
          <w:szCs w:val="21"/>
        </w:rPr>
        <w:t>Gastroenterology</w:t>
      </w:r>
      <w:r w:rsidRPr="00390BB3">
        <w:rPr>
          <w:rFonts w:ascii="Book Antiqua" w:hAnsi="Book Antiqua" w:cs="SimSun"/>
          <w:color w:val="000000"/>
          <w:sz w:val="21"/>
          <w:szCs w:val="21"/>
        </w:rPr>
        <w:t> 1999; </w:t>
      </w:r>
      <w:r w:rsidRPr="00390BB3">
        <w:rPr>
          <w:rFonts w:ascii="Book Antiqua" w:hAnsi="Book Antiqua" w:cs="SimSun"/>
          <w:b/>
          <w:bCs/>
          <w:color w:val="000000"/>
          <w:sz w:val="21"/>
          <w:szCs w:val="21"/>
        </w:rPr>
        <w:t>117</w:t>
      </w:r>
      <w:r w:rsidRPr="00390BB3">
        <w:rPr>
          <w:rFonts w:ascii="Book Antiqua" w:hAnsi="Book Antiqua" w:cs="SimSun"/>
          <w:color w:val="000000"/>
          <w:sz w:val="21"/>
          <w:szCs w:val="21"/>
        </w:rPr>
        <w:t>: 297-303 [PMID: 10419909 DOI: 10.1053/gast.1999.0029900297]</w:t>
      </w:r>
    </w:p>
    <w:p w:rsidR="001639EE" w:rsidRPr="00390BB3" w:rsidRDefault="001639EE" w:rsidP="00AC3A83">
      <w:pPr>
        <w:adjustRightInd w:val="0"/>
        <w:snapToGrid w:val="0"/>
        <w:spacing w:after="0" w:line="360" w:lineRule="auto"/>
        <w:jc w:val="both"/>
        <w:rPr>
          <w:rFonts w:ascii="Book Antiqua" w:hAnsi="Book Antiqua" w:cs="SimSun"/>
          <w:color w:val="000000"/>
          <w:sz w:val="21"/>
          <w:szCs w:val="21"/>
        </w:rPr>
      </w:pPr>
      <w:r w:rsidRPr="00390BB3">
        <w:rPr>
          <w:rFonts w:ascii="Book Antiqua" w:hAnsi="Book Antiqua" w:cs="SimSun"/>
          <w:color w:val="000000"/>
          <w:sz w:val="21"/>
          <w:szCs w:val="21"/>
        </w:rPr>
        <w:t>45 </w:t>
      </w:r>
      <w:r w:rsidRPr="00390BB3">
        <w:rPr>
          <w:rFonts w:ascii="Book Antiqua" w:hAnsi="Book Antiqua" w:cs="SimSun"/>
          <w:b/>
          <w:bCs/>
          <w:color w:val="000000"/>
          <w:sz w:val="21"/>
          <w:szCs w:val="21"/>
        </w:rPr>
        <w:t>Boonstra K</w:t>
      </w:r>
      <w:r w:rsidRPr="00390BB3">
        <w:rPr>
          <w:rFonts w:ascii="Book Antiqua" w:hAnsi="Book Antiqua" w:cs="SimSun"/>
          <w:color w:val="000000"/>
          <w:sz w:val="21"/>
          <w:szCs w:val="21"/>
        </w:rPr>
        <w:t>, Beuers U, Ponsioen CY. Epidemiology of primary sclerosing cholangitis and primary biliary cirrhosis: a systematic review. </w:t>
      </w:r>
      <w:r w:rsidRPr="00390BB3">
        <w:rPr>
          <w:rFonts w:ascii="Book Antiqua" w:hAnsi="Book Antiqua" w:cs="SimSun"/>
          <w:i/>
          <w:iCs/>
          <w:color w:val="000000"/>
          <w:sz w:val="21"/>
          <w:szCs w:val="21"/>
        </w:rPr>
        <w:t>J Hepatol</w:t>
      </w:r>
      <w:r w:rsidRPr="00390BB3">
        <w:rPr>
          <w:rFonts w:ascii="Book Antiqua" w:hAnsi="Book Antiqua" w:cs="SimSun"/>
          <w:color w:val="000000"/>
          <w:sz w:val="21"/>
          <w:szCs w:val="21"/>
        </w:rPr>
        <w:t> 2012; </w:t>
      </w:r>
      <w:r w:rsidRPr="00390BB3">
        <w:rPr>
          <w:rFonts w:ascii="Book Antiqua" w:hAnsi="Book Antiqua" w:cs="SimSun"/>
          <w:b/>
          <w:bCs/>
          <w:color w:val="000000"/>
          <w:sz w:val="21"/>
          <w:szCs w:val="21"/>
        </w:rPr>
        <w:t>56</w:t>
      </w:r>
      <w:r w:rsidRPr="00390BB3">
        <w:rPr>
          <w:rFonts w:ascii="Book Antiqua" w:hAnsi="Book Antiqua" w:cs="SimSun"/>
          <w:color w:val="000000"/>
          <w:sz w:val="21"/>
          <w:szCs w:val="21"/>
        </w:rPr>
        <w:t>: 1181-1188 [PMID: 22245904 DOI: 10.1016/j.jhep.2011.10.025]</w:t>
      </w:r>
    </w:p>
    <w:p w:rsidR="001639EE" w:rsidRPr="00390BB3" w:rsidRDefault="001639EE" w:rsidP="00AC3A83">
      <w:pPr>
        <w:adjustRightInd w:val="0"/>
        <w:snapToGrid w:val="0"/>
        <w:spacing w:after="0" w:line="360" w:lineRule="auto"/>
        <w:jc w:val="both"/>
        <w:rPr>
          <w:rFonts w:ascii="Book Antiqua" w:hAnsi="Book Antiqua" w:cs="SimSun"/>
          <w:color w:val="000000"/>
          <w:sz w:val="21"/>
          <w:szCs w:val="21"/>
        </w:rPr>
      </w:pPr>
      <w:r w:rsidRPr="00390BB3">
        <w:rPr>
          <w:rFonts w:ascii="Book Antiqua" w:hAnsi="Book Antiqua" w:cs="SimSun"/>
          <w:color w:val="000000"/>
          <w:sz w:val="21"/>
          <w:szCs w:val="21"/>
        </w:rPr>
        <w:t>46 </w:t>
      </w:r>
      <w:r w:rsidRPr="00390BB3">
        <w:rPr>
          <w:rFonts w:ascii="Book Antiqua" w:hAnsi="Book Antiqua" w:cs="SimSun"/>
          <w:b/>
          <w:bCs/>
          <w:color w:val="000000"/>
          <w:sz w:val="21"/>
          <w:szCs w:val="21"/>
        </w:rPr>
        <w:t>Deneau M</w:t>
      </w:r>
      <w:r w:rsidRPr="00390BB3">
        <w:rPr>
          <w:rFonts w:ascii="Book Antiqua" w:hAnsi="Book Antiqua" w:cs="SimSun"/>
          <w:color w:val="000000"/>
          <w:sz w:val="21"/>
          <w:szCs w:val="21"/>
        </w:rPr>
        <w:t>, Jensen MK, Holmen J, Williams MS, Book LS, Guthery SL. Primary sclerosing cholangitis, autoimmune hepatitis, and overlap in Utah children: epidemiology and natural history. </w:t>
      </w:r>
      <w:r w:rsidRPr="00390BB3">
        <w:rPr>
          <w:rFonts w:ascii="Book Antiqua" w:hAnsi="Book Antiqua" w:cs="SimSun"/>
          <w:i/>
          <w:iCs/>
          <w:color w:val="000000"/>
          <w:sz w:val="21"/>
          <w:szCs w:val="21"/>
        </w:rPr>
        <w:t>Hepatology</w:t>
      </w:r>
      <w:r w:rsidRPr="00390BB3">
        <w:rPr>
          <w:rFonts w:ascii="Book Antiqua" w:hAnsi="Book Antiqua" w:cs="SimSun"/>
          <w:color w:val="000000"/>
          <w:sz w:val="21"/>
          <w:szCs w:val="21"/>
        </w:rPr>
        <w:t> 2013; </w:t>
      </w:r>
      <w:r w:rsidRPr="00390BB3">
        <w:rPr>
          <w:rFonts w:ascii="Book Antiqua" w:hAnsi="Book Antiqua" w:cs="SimSun"/>
          <w:b/>
          <w:bCs/>
          <w:color w:val="000000"/>
          <w:sz w:val="21"/>
          <w:szCs w:val="21"/>
        </w:rPr>
        <w:t>58</w:t>
      </w:r>
      <w:r w:rsidRPr="00390BB3">
        <w:rPr>
          <w:rFonts w:ascii="Book Antiqua" w:hAnsi="Book Antiqua" w:cs="SimSun"/>
          <w:color w:val="000000"/>
          <w:sz w:val="21"/>
          <w:szCs w:val="21"/>
        </w:rPr>
        <w:t>: 1392-1400 [PMID: 23686586 DOI: 10.1002/hep.26454]</w:t>
      </w:r>
    </w:p>
    <w:p w:rsidR="001639EE" w:rsidRPr="00390BB3" w:rsidRDefault="001639EE" w:rsidP="00AC3A83">
      <w:pPr>
        <w:adjustRightInd w:val="0"/>
        <w:snapToGrid w:val="0"/>
        <w:spacing w:after="0" w:line="360" w:lineRule="auto"/>
        <w:jc w:val="both"/>
        <w:rPr>
          <w:rFonts w:ascii="Book Antiqua" w:hAnsi="Book Antiqua" w:cs="SimSun"/>
          <w:color w:val="000000"/>
          <w:sz w:val="21"/>
          <w:szCs w:val="21"/>
        </w:rPr>
      </w:pPr>
      <w:r w:rsidRPr="00390BB3">
        <w:rPr>
          <w:rFonts w:ascii="Book Antiqua" w:hAnsi="Book Antiqua" w:cs="SimSun"/>
          <w:color w:val="000000"/>
          <w:sz w:val="21"/>
          <w:szCs w:val="21"/>
        </w:rPr>
        <w:t>47 </w:t>
      </w:r>
      <w:r w:rsidRPr="00390BB3">
        <w:rPr>
          <w:rFonts w:ascii="Book Antiqua" w:hAnsi="Book Antiqua" w:cs="SimSun"/>
          <w:b/>
          <w:bCs/>
          <w:color w:val="000000"/>
          <w:sz w:val="21"/>
          <w:szCs w:val="21"/>
        </w:rPr>
        <w:t>Davison S</w:t>
      </w:r>
      <w:r w:rsidRPr="00390BB3">
        <w:rPr>
          <w:rFonts w:ascii="Book Antiqua" w:hAnsi="Book Antiqua" w:cs="SimSun"/>
          <w:color w:val="000000"/>
          <w:sz w:val="21"/>
          <w:szCs w:val="21"/>
        </w:rPr>
        <w:t>. Coeliac disease and liver dysfunction. </w:t>
      </w:r>
      <w:r w:rsidRPr="00390BB3">
        <w:rPr>
          <w:rFonts w:ascii="Book Antiqua" w:hAnsi="Book Antiqua" w:cs="SimSun"/>
          <w:i/>
          <w:iCs/>
          <w:color w:val="000000"/>
          <w:sz w:val="21"/>
          <w:szCs w:val="21"/>
        </w:rPr>
        <w:t>Arch Dis Child</w:t>
      </w:r>
      <w:r w:rsidRPr="00390BB3">
        <w:rPr>
          <w:rFonts w:ascii="Book Antiqua" w:hAnsi="Book Antiqua" w:cs="SimSun"/>
          <w:color w:val="000000"/>
          <w:sz w:val="21"/>
          <w:szCs w:val="21"/>
        </w:rPr>
        <w:t> 2002; </w:t>
      </w:r>
      <w:r w:rsidRPr="00390BB3">
        <w:rPr>
          <w:rFonts w:ascii="Book Antiqua" w:hAnsi="Book Antiqua" w:cs="SimSun"/>
          <w:b/>
          <w:bCs/>
          <w:color w:val="000000"/>
          <w:sz w:val="21"/>
          <w:szCs w:val="21"/>
        </w:rPr>
        <w:t>87</w:t>
      </w:r>
      <w:r w:rsidRPr="00390BB3">
        <w:rPr>
          <w:rFonts w:ascii="Book Antiqua" w:hAnsi="Book Antiqua" w:cs="SimSun"/>
          <w:color w:val="000000"/>
          <w:sz w:val="21"/>
          <w:szCs w:val="21"/>
        </w:rPr>
        <w:t>: 293-296 [PMID: 12243999 DOI: 10.1136/adc.87.4.293]</w:t>
      </w:r>
    </w:p>
    <w:p w:rsidR="001639EE" w:rsidRPr="00390BB3" w:rsidRDefault="001639EE" w:rsidP="00AC3A83">
      <w:pPr>
        <w:adjustRightInd w:val="0"/>
        <w:snapToGrid w:val="0"/>
        <w:spacing w:after="0" w:line="360" w:lineRule="auto"/>
        <w:jc w:val="both"/>
        <w:rPr>
          <w:rFonts w:ascii="Book Antiqua" w:hAnsi="Book Antiqua" w:cs="SimSun"/>
          <w:color w:val="000000"/>
          <w:sz w:val="21"/>
          <w:szCs w:val="21"/>
        </w:rPr>
      </w:pPr>
      <w:r w:rsidRPr="00390BB3">
        <w:rPr>
          <w:rFonts w:ascii="Book Antiqua" w:hAnsi="Book Antiqua" w:cs="SimSun"/>
          <w:color w:val="000000"/>
          <w:sz w:val="21"/>
          <w:szCs w:val="21"/>
        </w:rPr>
        <w:t>48 </w:t>
      </w:r>
      <w:r w:rsidRPr="00390BB3">
        <w:rPr>
          <w:rFonts w:ascii="Book Antiqua" w:hAnsi="Book Antiqua" w:cs="SimSun"/>
          <w:b/>
          <w:bCs/>
          <w:color w:val="000000"/>
          <w:sz w:val="21"/>
          <w:szCs w:val="21"/>
        </w:rPr>
        <w:t>Gregorio GV</w:t>
      </w:r>
      <w:r w:rsidRPr="00390BB3">
        <w:rPr>
          <w:rFonts w:ascii="Book Antiqua" w:hAnsi="Book Antiqua" w:cs="SimSun"/>
          <w:color w:val="000000"/>
          <w:sz w:val="21"/>
          <w:szCs w:val="21"/>
        </w:rPr>
        <w:t>, Portmann B, Karani J, Harrison P, Donaldson PT, Vergani D, Mieli-Vergani G. Autoimmune hepatitis/sclerosing cholangitis overlap syndrome in childhood: a 16-year prospective study. </w:t>
      </w:r>
      <w:r w:rsidRPr="00390BB3">
        <w:rPr>
          <w:rFonts w:ascii="Book Antiqua" w:hAnsi="Book Antiqua" w:cs="SimSun"/>
          <w:i/>
          <w:iCs/>
          <w:color w:val="000000"/>
          <w:sz w:val="21"/>
          <w:szCs w:val="21"/>
        </w:rPr>
        <w:t>Hepatology</w:t>
      </w:r>
      <w:r w:rsidRPr="00390BB3">
        <w:rPr>
          <w:rFonts w:ascii="Book Antiqua" w:hAnsi="Book Antiqua" w:cs="SimSun"/>
          <w:color w:val="000000"/>
          <w:sz w:val="21"/>
          <w:szCs w:val="21"/>
        </w:rPr>
        <w:t> 2001; </w:t>
      </w:r>
      <w:r w:rsidRPr="00390BB3">
        <w:rPr>
          <w:rFonts w:ascii="Book Antiqua" w:hAnsi="Book Antiqua" w:cs="SimSun"/>
          <w:b/>
          <w:bCs/>
          <w:color w:val="000000"/>
          <w:sz w:val="21"/>
          <w:szCs w:val="21"/>
        </w:rPr>
        <w:t>33</w:t>
      </w:r>
      <w:r w:rsidRPr="00390BB3">
        <w:rPr>
          <w:rFonts w:ascii="Book Antiqua" w:hAnsi="Book Antiqua" w:cs="SimSun"/>
          <w:color w:val="000000"/>
          <w:sz w:val="21"/>
          <w:szCs w:val="21"/>
        </w:rPr>
        <w:t>: 544-553 [PMID: 11230733 DOI: 10.1053/jhep.2001.22131]</w:t>
      </w:r>
    </w:p>
    <w:p w:rsidR="001639EE" w:rsidRPr="00390BB3" w:rsidRDefault="001639EE" w:rsidP="00AC3A83">
      <w:pPr>
        <w:adjustRightInd w:val="0"/>
        <w:snapToGrid w:val="0"/>
        <w:spacing w:after="0" w:line="360" w:lineRule="auto"/>
        <w:jc w:val="both"/>
        <w:rPr>
          <w:rFonts w:ascii="Book Antiqua" w:hAnsi="Book Antiqua" w:cs="SimSun"/>
          <w:color w:val="000000"/>
          <w:sz w:val="21"/>
          <w:szCs w:val="21"/>
        </w:rPr>
      </w:pPr>
      <w:r w:rsidRPr="00390BB3">
        <w:rPr>
          <w:rFonts w:ascii="Book Antiqua" w:hAnsi="Book Antiqua" w:cs="SimSun"/>
          <w:color w:val="000000"/>
          <w:sz w:val="21"/>
          <w:szCs w:val="21"/>
        </w:rPr>
        <w:t>49 </w:t>
      </w:r>
      <w:r w:rsidRPr="00390BB3">
        <w:rPr>
          <w:rFonts w:ascii="Book Antiqua" w:hAnsi="Book Antiqua" w:cs="SimSun"/>
          <w:b/>
          <w:bCs/>
          <w:color w:val="000000"/>
          <w:sz w:val="21"/>
          <w:szCs w:val="21"/>
        </w:rPr>
        <w:t>Hay JE</w:t>
      </w:r>
      <w:r w:rsidRPr="00390BB3">
        <w:rPr>
          <w:rFonts w:ascii="Book Antiqua" w:hAnsi="Book Antiqua" w:cs="SimSun"/>
          <w:color w:val="000000"/>
          <w:sz w:val="21"/>
          <w:szCs w:val="21"/>
        </w:rPr>
        <w:t>, Wiesner RH, Shorter RG, LaRusso NF, Baldus WP. Primary sclerosing cholangitis and celiac disease. A novel association. </w:t>
      </w:r>
      <w:r w:rsidRPr="00390BB3">
        <w:rPr>
          <w:rFonts w:ascii="Book Antiqua" w:hAnsi="Book Antiqua" w:cs="SimSun"/>
          <w:i/>
          <w:iCs/>
          <w:color w:val="000000"/>
          <w:sz w:val="21"/>
          <w:szCs w:val="21"/>
        </w:rPr>
        <w:t>Ann Intern Med</w:t>
      </w:r>
      <w:r w:rsidRPr="00390BB3">
        <w:rPr>
          <w:rFonts w:ascii="Book Antiqua" w:hAnsi="Book Antiqua" w:cs="SimSun"/>
          <w:color w:val="000000"/>
          <w:sz w:val="21"/>
          <w:szCs w:val="21"/>
        </w:rPr>
        <w:t> 1988; </w:t>
      </w:r>
      <w:r w:rsidRPr="00390BB3">
        <w:rPr>
          <w:rFonts w:ascii="Book Antiqua" w:hAnsi="Book Antiqua" w:cs="SimSun"/>
          <w:b/>
          <w:bCs/>
          <w:color w:val="000000"/>
          <w:sz w:val="21"/>
          <w:szCs w:val="21"/>
        </w:rPr>
        <w:t>109</w:t>
      </w:r>
      <w:r w:rsidRPr="00390BB3">
        <w:rPr>
          <w:rFonts w:ascii="Book Antiqua" w:hAnsi="Book Antiqua" w:cs="SimSun"/>
          <w:color w:val="000000"/>
          <w:sz w:val="21"/>
          <w:szCs w:val="21"/>
        </w:rPr>
        <w:t>: 713-717 [PMID: 3190057 DOI: 10.7326/0003-4819-9-713]</w:t>
      </w:r>
    </w:p>
    <w:p w:rsidR="001639EE" w:rsidRPr="00390BB3" w:rsidRDefault="001639EE" w:rsidP="00AC3A83">
      <w:pPr>
        <w:adjustRightInd w:val="0"/>
        <w:snapToGrid w:val="0"/>
        <w:spacing w:after="0" w:line="360" w:lineRule="auto"/>
        <w:jc w:val="both"/>
        <w:rPr>
          <w:rFonts w:ascii="Book Antiqua" w:hAnsi="Book Antiqua" w:cs="SimSun"/>
          <w:color w:val="000000"/>
          <w:sz w:val="21"/>
          <w:szCs w:val="21"/>
        </w:rPr>
      </w:pPr>
      <w:r w:rsidRPr="00390BB3">
        <w:rPr>
          <w:rFonts w:ascii="Book Antiqua" w:hAnsi="Book Antiqua" w:cs="SimSun"/>
          <w:color w:val="000000"/>
          <w:sz w:val="21"/>
          <w:szCs w:val="21"/>
        </w:rPr>
        <w:t>50 </w:t>
      </w:r>
      <w:r w:rsidRPr="00390BB3">
        <w:rPr>
          <w:rFonts w:ascii="Book Antiqua" w:hAnsi="Book Antiqua" w:cs="SimSun"/>
          <w:b/>
          <w:bCs/>
          <w:color w:val="000000"/>
          <w:sz w:val="21"/>
          <w:szCs w:val="21"/>
        </w:rPr>
        <w:t>Venturini I</w:t>
      </w:r>
      <w:r w:rsidRPr="00390BB3">
        <w:rPr>
          <w:rFonts w:ascii="Book Antiqua" w:hAnsi="Book Antiqua" w:cs="SimSun"/>
          <w:color w:val="000000"/>
          <w:sz w:val="21"/>
          <w:szCs w:val="21"/>
        </w:rPr>
        <w:t>, Cosenza R, Miglioli L, Borghi A, Bagni A, Gandolfo M, Modonesi G, Zeneroli ML. Adult celiac disease and primary sclerosing cholangitis: two case reports. </w:t>
      </w:r>
      <w:r w:rsidRPr="00390BB3">
        <w:rPr>
          <w:rFonts w:ascii="Book Antiqua" w:hAnsi="Book Antiqua" w:cs="SimSun"/>
          <w:i/>
          <w:iCs/>
          <w:color w:val="000000"/>
          <w:sz w:val="21"/>
          <w:szCs w:val="21"/>
        </w:rPr>
        <w:t>Hepatogastroenterology</w:t>
      </w:r>
      <w:r w:rsidRPr="00390BB3">
        <w:rPr>
          <w:rFonts w:ascii="Book Antiqua" w:hAnsi="Book Antiqua" w:cs="SimSun"/>
          <w:color w:val="000000"/>
          <w:sz w:val="21"/>
          <w:szCs w:val="21"/>
        </w:rPr>
        <w:t> ; </w:t>
      </w:r>
      <w:r w:rsidRPr="00390BB3">
        <w:rPr>
          <w:rFonts w:ascii="Book Antiqua" w:hAnsi="Book Antiqua" w:cs="SimSun"/>
          <w:b/>
          <w:bCs/>
          <w:color w:val="000000"/>
          <w:sz w:val="21"/>
          <w:szCs w:val="21"/>
        </w:rPr>
        <w:t>45</w:t>
      </w:r>
      <w:r w:rsidRPr="00390BB3">
        <w:rPr>
          <w:rFonts w:ascii="Book Antiqua" w:hAnsi="Book Antiqua" w:cs="SimSun"/>
          <w:color w:val="000000"/>
          <w:sz w:val="21"/>
          <w:szCs w:val="21"/>
        </w:rPr>
        <w:t>: 2344-2347 [PMID: 9951920]</w:t>
      </w:r>
    </w:p>
    <w:p w:rsidR="001639EE" w:rsidRPr="00390BB3" w:rsidRDefault="001639EE" w:rsidP="00AC3A83">
      <w:pPr>
        <w:adjustRightInd w:val="0"/>
        <w:snapToGrid w:val="0"/>
        <w:spacing w:after="0" w:line="360" w:lineRule="auto"/>
        <w:jc w:val="both"/>
        <w:rPr>
          <w:rFonts w:ascii="Book Antiqua" w:hAnsi="Book Antiqua" w:cs="SimSun"/>
          <w:color w:val="000000"/>
          <w:sz w:val="21"/>
          <w:szCs w:val="21"/>
        </w:rPr>
      </w:pPr>
      <w:r w:rsidRPr="00390BB3">
        <w:rPr>
          <w:rFonts w:ascii="Book Antiqua" w:hAnsi="Book Antiqua" w:cs="SimSun"/>
          <w:color w:val="000000"/>
          <w:sz w:val="21"/>
          <w:szCs w:val="21"/>
        </w:rPr>
        <w:t>51 </w:t>
      </w:r>
      <w:r w:rsidRPr="00390BB3">
        <w:rPr>
          <w:rFonts w:ascii="Book Antiqua" w:hAnsi="Book Antiqua" w:cs="SimSun"/>
          <w:b/>
          <w:bCs/>
          <w:color w:val="000000"/>
          <w:sz w:val="21"/>
          <w:szCs w:val="21"/>
        </w:rPr>
        <w:t>Logan RF</w:t>
      </w:r>
      <w:r w:rsidRPr="00390BB3">
        <w:rPr>
          <w:rFonts w:ascii="Book Antiqua" w:hAnsi="Book Antiqua" w:cs="SimSun"/>
          <w:color w:val="000000"/>
          <w:sz w:val="21"/>
          <w:szCs w:val="21"/>
        </w:rPr>
        <w:t>, Ferguson A, Finlayson ND, Weir DG. Primary biliary cirrhosis and coeliac disease: an association? </w:t>
      </w:r>
      <w:r w:rsidRPr="00390BB3">
        <w:rPr>
          <w:rFonts w:ascii="Book Antiqua" w:hAnsi="Book Antiqua" w:cs="SimSun"/>
          <w:i/>
          <w:iCs/>
          <w:color w:val="000000"/>
          <w:sz w:val="21"/>
          <w:szCs w:val="21"/>
        </w:rPr>
        <w:t>Lancet</w:t>
      </w:r>
      <w:r w:rsidRPr="00390BB3">
        <w:rPr>
          <w:rFonts w:ascii="Book Antiqua" w:hAnsi="Book Antiqua" w:cs="SimSun"/>
          <w:color w:val="000000"/>
          <w:sz w:val="21"/>
          <w:szCs w:val="21"/>
        </w:rPr>
        <w:t> 1978; </w:t>
      </w:r>
      <w:r w:rsidRPr="00390BB3">
        <w:rPr>
          <w:rFonts w:ascii="Book Antiqua" w:hAnsi="Book Antiqua" w:cs="SimSun"/>
          <w:b/>
          <w:bCs/>
          <w:color w:val="000000"/>
          <w:sz w:val="21"/>
          <w:szCs w:val="21"/>
        </w:rPr>
        <w:t>1</w:t>
      </w:r>
      <w:r w:rsidRPr="00390BB3">
        <w:rPr>
          <w:rFonts w:ascii="Book Antiqua" w:hAnsi="Book Antiqua" w:cs="SimSun"/>
          <w:color w:val="000000"/>
          <w:sz w:val="21"/>
          <w:szCs w:val="21"/>
        </w:rPr>
        <w:t>: 230-233 [PMID: 74661 DOI: 10.1016/S0140-6736(78)90480-4]</w:t>
      </w:r>
    </w:p>
    <w:p w:rsidR="001639EE" w:rsidRPr="00390BB3" w:rsidRDefault="001639EE" w:rsidP="00AC3A83">
      <w:pPr>
        <w:adjustRightInd w:val="0"/>
        <w:snapToGrid w:val="0"/>
        <w:spacing w:after="0" w:line="360" w:lineRule="auto"/>
        <w:jc w:val="both"/>
        <w:rPr>
          <w:rFonts w:ascii="Book Antiqua" w:hAnsi="Book Antiqua" w:cs="SimSun"/>
          <w:color w:val="000000"/>
          <w:sz w:val="21"/>
          <w:szCs w:val="21"/>
        </w:rPr>
      </w:pPr>
      <w:r w:rsidRPr="00390BB3">
        <w:rPr>
          <w:rFonts w:ascii="Book Antiqua" w:hAnsi="Book Antiqua" w:cs="SimSun"/>
          <w:color w:val="000000"/>
          <w:sz w:val="21"/>
          <w:szCs w:val="21"/>
        </w:rPr>
        <w:t>52 </w:t>
      </w:r>
      <w:r w:rsidRPr="00390BB3">
        <w:rPr>
          <w:rFonts w:ascii="Book Antiqua" w:hAnsi="Book Antiqua" w:cs="SimSun"/>
          <w:b/>
          <w:bCs/>
          <w:color w:val="000000"/>
          <w:sz w:val="21"/>
          <w:szCs w:val="21"/>
        </w:rPr>
        <w:t>Dickey W</w:t>
      </w:r>
      <w:r w:rsidRPr="00390BB3">
        <w:rPr>
          <w:rFonts w:ascii="Book Antiqua" w:hAnsi="Book Antiqua" w:cs="SimSun"/>
          <w:color w:val="000000"/>
          <w:sz w:val="21"/>
          <w:szCs w:val="21"/>
        </w:rPr>
        <w:t>, McMillan SA, Callender ME. High prevalence of celiac sprue among patients with primary biliary cirrhosis. </w:t>
      </w:r>
      <w:r w:rsidRPr="00390BB3">
        <w:rPr>
          <w:rFonts w:ascii="Book Antiqua" w:hAnsi="Book Antiqua" w:cs="SimSun"/>
          <w:i/>
          <w:iCs/>
          <w:color w:val="000000"/>
          <w:sz w:val="21"/>
          <w:szCs w:val="21"/>
        </w:rPr>
        <w:t>J Clin Gastroenterol</w:t>
      </w:r>
      <w:r w:rsidRPr="00390BB3">
        <w:rPr>
          <w:rFonts w:ascii="Book Antiqua" w:hAnsi="Book Antiqua" w:cs="SimSun"/>
          <w:color w:val="000000"/>
          <w:sz w:val="21"/>
          <w:szCs w:val="21"/>
        </w:rPr>
        <w:t> 1997; </w:t>
      </w:r>
      <w:r w:rsidRPr="00390BB3">
        <w:rPr>
          <w:rFonts w:ascii="Book Antiqua" w:hAnsi="Book Antiqua" w:cs="SimSun"/>
          <w:b/>
          <w:bCs/>
          <w:color w:val="000000"/>
          <w:sz w:val="21"/>
          <w:szCs w:val="21"/>
        </w:rPr>
        <w:t>25</w:t>
      </w:r>
      <w:r w:rsidRPr="00390BB3">
        <w:rPr>
          <w:rFonts w:ascii="Book Antiqua" w:hAnsi="Book Antiqua" w:cs="SimSun"/>
          <w:color w:val="000000"/>
          <w:sz w:val="21"/>
          <w:szCs w:val="21"/>
        </w:rPr>
        <w:t>: 328-329 [PMID: 9412913 DOI: 10.1097/00004836-199707000-00006]</w:t>
      </w:r>
    </w:p>
    <w:p w:rsidR="001639EE" w:rsidRPr="00390BB3" w:rsidRDefault="001639EE" w:rsidP="00AC3A83">
      <w:pPr>
        <w:adjustRightInd w:val="0"/>
        <w:snapToGrid w:val="0"/>
        <w:spacing w:after="0" w:line="360" w:lineRule="auto"/>
        <w:jc w:val="both"/>
        <w:rPr>
          <w:rFonts w:ascii="Book Antiqua" w:hAnsi="Book Antiqua" w:cs="SimSun"/>
          <w:color w:val="000000"/>
          <w:sz w:val="21"/>
          <w:szCs w:val="21"/>
        </w:rPr>
      </w:pPr>
      <w:r w:rsidRPr="00390BB3">
        <w:rPr>
          <w:rFonts w:ascii="Book Antiqua" w:hAnsi="Book Antiqua" w:cs="SimSun"/>
          <w:color w:val="000000"/>
          <w:sz w:val="21"/>
          <w:szCs w:val="21"/>
        </w:rPr>
        <w:t>53 </w:t>
      </w:r>
      <w:r w:rsidRPr="00390BB3">
        <w:rPr>
          <w:rFonts w:ascii="Book Antiqua" w:hAnsi="Book Antiqua" w:cs="SimSun"/>
          <w:b/>
          <w:bCs/>
          <w:color w:val="000000"/>
          <w:sz w:val="21"/>
          <w:szCs w:val="21"/>
        </w:rPr>
        <w:t>Volta U</w:t>
      </w:r>
      <w:r w:rsidRPr="00390BB3">
        <w:rPr>
          <w:rFonts w:ascii="Book Antiqua" w:hAnsi="Book Antiqua" w:cs="SimSun"/>
          <w:color w:val="000000"/>
          <w:sz w:val="21"/>
          <w:szCs w:val="21"/>
        </w:rPr>
        <w:t>, Rodrigo L, Granito A, Petrolini N, Muratori P, Muratori L, Linares A, Veronesi L, Fuentes D, Zauli D, Bianchi FB. Celiac disease in autoimmune cholestatic liver disorders. </w:t>
      </w:r>
      <w:r w:rsidRPr="00390BB3">
        <w:rPr>
          <w:rFonts w:ascii="Book Antiqua" w:hAnsi="Book Antiqua" w:cs="SimSun"/>
          <w:i/>
          <w:iCs/>
          <w:color w:val="000000"/>
          <w:sz w:val="21"/>
          <w:szCs w:val="21"/>
        </w:rPr>
        <w:t>Am J Gastroenterol</w:t>
      </w:r>
      <w:r w:rsidRPr="00390BB3">
        <w:rPr>
          <w:rFonts w:ascii="Book Antiqua" w:hAnsi="Book Antiqua" w:cs="SimSun"/>
          <w:color w:val="000000"/>
          <w:sz w:val="21"/>
          <w:szCs w:val="21"/>
        </w:rPr>
        <w:t> 2002; </w:t>
      </w:r>
      <w:r w:rsidRPr="00390BB3">
        <w:rPr>
          <w:rFonts w:ascii="Book Antiqua" w:hAnsi="Book Antiqua" w:cs="SimSun"/>
          <w:b/>
          <w:bCs/>
          <w:color w:val="000000"/>
          <w:sz w:val="21"/>
          <w:szCs w:val="21"/>
        </w:rPr>
        <w:t>97</w:t>
      </w:r>
      <w:r w:rsidRPr="00390BB3">
        <w:rPr>
          <w:rFonts w:ascii="Book Antiqua" w:hAnsi="Book Antiqua" w:cs="SimSun"/>
          <w:color w:val="000000"/>
          <w:sz w:val="21"/>
          <w:szCs w:val="21"/>
        </w:rPr>
        <w:t>: 2609-2613 [PMID: 12385447 DOI: 10.1111/j.1572-0241.2002.06031.x]</w:t>
      </w:r>
    </w:p>
    <w:p w:rsidR="001639EE" w:rsidRPr="00390BB3" w:rsidRDefault="001639EE" w:rsidP="00AC3A83">
      <w:pPr>
        <w:adjustRightInd w:val="0"/>
        <w:snapToGrid w:val="0"/>
        <w:spacing w:after="0" w:line="360" w:lineRule="auto"/>
        <w:jc w:val="both"/>
        <w:rPr>
          <w:rFonts w:ascii="Book Antiqua" w:hAnsi="Book Antiqua" w:cs="SimSun"/>
          <w:color w:val="000000"/>
          <w:sz w:val="21"/>
          <w:szCs w:val="21"/>
        </w:rPr>
      </w:pPr>
      <w:r w:rsidRPr="00390BB3">
        <w:rPr>
          <w:rFonts w:ascii="Book Antiqua" w:hAnsi="Book Antiqua" w:cs="SimSun"/>
          <w:color w:val="000000"/>
          <w:sz w:val="21"/>
          <w:szCs w:val="21"/>
        </w:rPr>
        <w:t>54 </w:t>
      </w:r>
      <w:r w:rsidRPr="00390BB3">
        <w:rPr>
          <w:rFonts w:ascii="Book Antiqua" w:hAnsi="Book Antiqua" w:cs="SimSun"/>
          <w:b/>
          <w:bCs/>
          <w:color w:val="000000"/>
          <w:sz w:val="21"/>
          <w:szCs w:val="21"/>
        </w:rPr>
        <w:t>Lacaille F</w:t>
      </w:r>
      <w:r w:rsidRPr="00390BB3">
        <w:rPr>
          <w:rFonts w:ascii="Book Antiqua" w:hAnsi="Book Antiqua" w:cs="SimSun"/>
          <w:color w:val="000000"/>
          <w:sz w:val="21"/>
          <w:szCs w:val="21"/>
        </w:rPr>
        <w:t>, Canioni D, Bernard O, Fabre M, Brousse N, Schmitz J. Celiac disease, inflammatory colitis, and primary sclerosing cholangitis in a girl with Turner's syndrome. </w:t>
      </w:r>
      <w:r w:rsidRPr="00390BB3">
        <w:rPr>
          <w:rFonts w:ascii="Book Antiqua" w:hAnsi="Book Antiqua" w:cs="SimSun"/>
          <w:i/>
          <w:iCs/>
          <w:color w:val="000000"/>
          <w:sz w:val="21"/>
          <w:szCs w:val="21"/>
        </w:rPr>
        <w:t>J Pediatr Gastroenterol Nutr</w:t>
      </w:r>
      <w:r w:rsidRPr="00390BB3">
        <w:rPr>
          <w:rFonts w:ascii="Book Antiqua" w:hAnsi="Book Antiqua" w:cs="SimSun"/>
          <w:color w:val="000000"/>
          <w:sz w:val="21"/>
          <w:szCs w:val="21"/>
        </w:rPr>
        <w:t> 1995; </w:t>
      </w:r>
      <w:r w:rsidRPr="00390BB3">
        <w:rPr>
          <w:rFonts w:ascii="Book Antiqua" w:hAnsi="Book Antiqua" w:cs="SimSun"/>
          <w:b/>
          <w:bCs/>
          <w:color w:val="000000"/>
          <w:sz w:val="21"/>
          <w:szCs w:val="21"/>
        </w:rPr>
        <w:t>21</w:t>
      </w:r>
      <w:r w:rsidRPr="00390BB3">
        <w:rPr>
          <w:rFonts w:ascii="Book Antiqua" w:hAnsi="Book Antiqua" w:cs="SimSun"/>
          <w:color w:val="000000"/>
          <w:sz w:val="21"/>
          <w:szCs w:val="21"/>
        </w:rPr>
        <w:t>: 463-467 [PMID: 8583302 DOI: 10.1097/00005176-199511000-00017]</w:t>
      </w:r>
    </w:p>
    <w:p w:rsidR="001639EE" w:rsidRPr="00390BB3" w:rsidRDefault="001639EE" w:rsidP="00AC3A83">
      <w:pPr>
        <w:adjustRightInd w:val="0"/>
        <w:snapToGrid w:val="0"/>
        <w:spacing w:after="0" w:line="360" w:lineRule="auto"/>
        <w:jc w:val="both"/>
        <w:rPr>
          <w:rFonts w:ascii="Book Antiqua" w:hAnsi="Book Antiqua" w:cs="SimSun"/>
          <w:color w:val="000000"/>
          <w:sz w:val="21"/>
          <w:szCs w:val="21"/>
        </w:rPr>
      </w:pPr>
      <w:r w:rsidRPr="00390BB3">
        <w:rPr>
          <w:rFonts w:ascii="Book Antiqua" w:hAnsi="Book Antiqua" w:cs="SimSun"/>
          <w:color w:val="000000"/>
          <w:sz w:val="21"/>
          <w:szCs w:val="21"/>
        </w:rPr>
        <w:t>55</w:t>
      </w:r>
      <w:r w:rsidRPr="00390BB3">
        <w:rPr>
          <w:rFonts w:ascii="Book Antiqua" w:hAnsi="Book Antiqua"/>
          <w:b/>
          <w:color w:val="000000"/>
          <w:sz w:val="21"/>
          <w:szCs w:val="21"/>
        </w:rPr>
        <w:t xml:space="preserve"> </w:t>
      </w:r>
      <w:r w:rsidRPr="00390BB3">
        <w:rPr>
          <w:rFonts w:ascii="Book Antiqua" w:hAnsi="Book Antiqua"/>
          <w:b/>
          <w:bCs/>
          <w:color w:val="000000"/>
          <w:sz w:val="21"/>
          <w:szCs w:val="21"/>
        </w:rPr>
        <w:t>Wigg AJ</w:t>
      </w:r>
      <w:r w:rsidRPr="00390BB3">
        <w:rPr>
          <w:rFonts w:ascii="Book Antiqua" w:hAnsi="Book Antiqua"/>
          <w:color w:val="000000"/>
          <w:sz w:val="21"/>
          <w:szCs w:val="21"/>
        </w:rPr>
        <w:t>, Roberts-Thomson IC, Dymock RB, McCarthy PJ, Grose RH, Cummins AG. The role of small intestinal bacterial overgrowth, intestinal permeability, endotoxaemia, and tumour necrosis factor alpha in the pathogenesis of non-alcoholic steatohepatitis.</w:t>
      </w:r>
      <w:r w:rsidRPr="00390BB3">
        <w:rPr>
          <w:rStyle w:val="apple-converted-space"/>
          <w:rFonts w:ascii="Book Antiqua" w:hAnsi="Book Antiqua"/>
          <w:color w:val="000000"/>
          <w:sz w:val="21"/>
          <w:szCs w:val="21"/>
        </w:rPr>
        <w:t> </w:t>
      </w:r>
      <w:r w:rsidRPr="00390BB3">
        <w:rPr>
          <w:rFonts w:ascii="Book Antiqua" w:hAnsi="Book Antiqua"/>
          <w:i/>
          <w:iCs/>
          <w:color w:val="000000"/>
          <w:sz w:val="21"/>
          <w:szCs w:val="21"/>
        </w:rPr>
        <w:t>Gut</w:t>
      </w:r>
      <w:r w:rsidRPr="00390BB3">
        <w:rPr>
          <w:rStyle w:val="apple-converted-space"/>
          <w:rFonts w:ascii="Book Antiqua" w:hAnsi="Book Antiqua"/>
          <w:color w:val="000000"/>
          <w:sz w:val="21"/>
          <w:szCs w:val="21"/>
        </w:rPr>
        <w:t> </w:t>
      </w:r>
      <w:r w:rsidRPr="00390BB3">
        <w:rPr>
          <w:rFonts w:ascii="Book Antiqua" w:hAnsi="Book Antiqua"/>
          <w:color w:val="000000"/>
          <w:sz w:val="21"/>
          <w:szCs w:val="21"/>
        </w:rPr>
        <w:t>2001;</w:t>
      </w:r>
      <w:r w:rsidRPr="00390BB3">
        <w:rPr>
          <w:rStyle w:val="apple-converted-space"/>
          <w:rFonts w:ascii="Book Antiqua" w:hAnsi="Book Antiqua"/>
          <w:color w:val="000000"/>
          <w:sz w:val="21"/>
          <w:szCs w:val="21"/>
        </w:rPr>
        <w:t> </w:t>
      </w:r>
      <w:r w:rsidRPr="00390BB3">
        <w:rPr>
          <w:rFonts w:ascii="Book Antiqua" w:hAnsi="Book Antiqua"/>
          <w:b/>
          <w:bCs/>
          <w:color w:val="000000"/>
          <w:sz w:val="21"/>
          <w:szCs w:val="21"/>
        </w:rPr>
        <w:t>48</w:t>
      </w:r>
      <w:r w:rsidRPr="00390BB3">
        <w:rPr>
          <w:rFonts w:ascii="Book Antiqua" w:hAnsi="Book Antiqua"/>
          <w:color w:val="000000"/>
          <w:sz w:val="21"/>
          <w:szCs w:val="21"/>
        </w:rPr>
        <w:t>: 206-211 [PMID: 11156641 DOI: 10.1136/gut.48.2.206]</w:t>
      </w:r>
    </w:p>
    <w:p w:rsidR="001639EE" w:rsidRPr="00390BB3" w:rsidRDefault="001639EE" w:rsidP="00AC3A83">
      <w:pPr>
        <w:adjustRightInd w:val="0"/>
        <w:snapToGrid w:val="0"/>
        <w:spacing w:after="0" w:line="360" w:lineRule="auto"/>
        <w:jc w:val="both"/>
        <w:rPr>
          <w:rFonts w:ascii="Book Antiqua" w:hAnsi="Book Antiqua" w:cs="SimSun"/>
          <w:color w:val="000000"/>
          <w:sz w:val="21"/>
          <w:szCs w:val="21"/>
        </w:rPr>
      </w:pPr>
      <w:r w:rsidRPr="00390BB3">
        <w:rPr>
          <w:rFonts w:ascii="Book Antiqua" w:hAnsi="Book Antiqua" w:cs="SimSun"/>
          <w:color w:val="000000"/>
          <w:sz w:val="21"/>
          <w:szCs w:val="21"/>
        </w:rPr>
        <w:lastRenderedPageBreak/>
        <w:t>56 </w:t>
      </w:r>
      <w:r w:rsidRPr="00390BB3">
        <w:rPr>
          <w:rFonts w:ascii="Book Antiqua" w:hAnsi="Book Antiqua" w:cs="SimSun"/>
          <w:b/>
          <w:bCs/>
          <w:color w:val="000000"/>
          <w:sz w:val="21"/>
          <w:szCs w:val="21"/>
        </w:rPr>
        <w:t>Grieco A</w:t>
      </w:r>
      <w:r w:rsidRPr="00390BB3">
        <w:rPr>
          <w:rFonts w:ascii="Book Antiqua" w:hAnsi="Book Antiqua" w:cs="SimSun"/>
          <w:color w:val="000000"/>
          <w:sz w:val="21"/>
          <w:szCs w:val="21"/>
        </w:rPr>
        <w:t>, Miele L, Pignatoro G, Pompili M, Rapaccini GL, Gasbarrini G. Is coeliac disease a confounding factor in the diagnosis of NASH? </w:t>
      </w:r>
      <w:r w:rsidRPr="00390BB3">
        <w:rPr>
          <w:rFonts w:ascii="Book Antiqua" w:hAnsi="Book Antiqua" w:cs="SimSun"/>
          <w:i/>
          <w:iCs/>
          <w:color w:val="000000"/>
          <w:sz w:val="21"/>
          <w:szCs w:val="21"/>
        </w:rPr>
        <w:t>Gut</w:t>
      </w:r>
      <w:r w:rsidRPr="00390BB3">
        <w:rPr>
          <w:rFonts w:ascii="Book Antiqua" w:hAnsi="Book Antiqua" w:cs="SimSun"/>
          <w:color w:val="000000"/>
          <w:sz w:val="21"/>
          <w:szCs w:val="21"/>
        </w:rPr>
        <w:t> 2001; </w:t>
      </w:r>
      <w:r w:rsidRPr="00390BB3">
        <w:rPr>
          <w:rFonts w:ascii="Book Antiqua" w:hAnsi="Book Antiqua" w:cs="SimSun"/>
          <w:b/>
          <w:bCs/>
          <w:color w:val="000000"/>
          <w:sz w:val="21"/>
          <w:szCs w:val="21"/>
        </w:rPr>
        <w:t>49</w:t>
      </w:r>
      <w:r w:rsidRPr="00390BB3">
        <w:rPr>
          <w:rFonts w:ascii="Book Antiqua" w:hAnsi="Book Antiqua" w:cs="SimSun"/>
          <w:color w:val="000000"/>
          <w:sz w:val="21"/>
          <w:szCs w:val="21"/>
        </w:rPr>
        <w:t>: 596 [PMID: 11589191 DOI: 10.1136/gut.49.4.596]</w:t>
      </w:r>
    </w:p>
    <w:p w:rsidR="001639EE" w:rsidRPr="00390BB3" w:rsidRDefault="001639EE" w:rsidP="00AC3A83">
      <w:pPr>
        <w:adjustRightInd w:val="0"/>
        <w:snapToGrid w:val="0"/>
        <w:spacing w:after="0" w:line="360" w:lineRule="auto"/>
        <w:jc w:val="both"/>
        <w:rPr>
          <w:rFonts w:ascii="Book Antiqua" w:hAnsi="Book Antiqua" w:cs="SimSun"/>
          <w:color w:val="000000"/>
          <w:sz w:val="21"/>
          <w:szCs w:val="21"/>
        </w:rPr>
      </w:pPr>
      <w:r w:rsidRPr="00390BB3">
        <w:rPr>
          <w:rFonts w:ascii="Book Antiqua" w:hAnsi="Book Antiqua" w:cs="SimSun"/>
          <w:color w:val="000000"/>
          <w:sz w:val="21"/>
          <w:szCs w:val="21"/>
        </w:rPr>
        <w:t>57 </w:t>
      </w:r>
      <w:r w:rsidRPr="00390BB3">
        <w:rPr>
          <w:rFonts w:ascii="Book Antiqua" w:hAnsi="Book Antiqua" w:cs="SimSun"/>
          <w:b/>
          <w:bCs/>
          <w:color w:val="000000"/>
          <w:sz w:val="21"/>
          <w:szCs w:val="21"/>
        </w:rPr>
        <w:t>Nehra V</w:t>
      </w:r>
      <w:r w:rsidRPr="00390BB3">
        <w:rPr>
          <w:rFonts w:ascii="Book Antiqua" w:hAnsi="Book Antiqua" w:cs="SimSun"/>
          <w:color w:val="000000"/>
          <w:sz w:val="21"/>
          <w:szCs w:val="21"/>
        </w:rPr>
        <w:t>, Angulo P, Buchman AL, Lindor KD. Nutritional and metabolic considerations in the etiology of nonalcoholic steatohepatitis. </w:t>
      </w:r>
      <w:r w:rsidRPr="00390BB3">
        <w:rPr>
          <w:rFonts w:ascii="Book Antiqua" w:hAnsi="Book Antiqua" w:cs="SimSun"/>
          <w:i/>
          <w:iCs/>
          <w:color w:val="000000"/>
          <w:sz w:val="21"/>
          <w:szCs w:val="21"/>
        </w:rPr>
        <w:t>Dig Dis Sci</w:t>
      </w:r>
      <w:r w:rsidRPr="00390BB3">
        <w:rPr>
          <w:rFonts w:ascii="Book Antiqua" w:hAnsi="Book Antiqua" w:cs="SimSun"/>
          <w:color w:val="000000"/>
          <w:sz w:val="21"/>
          <w:szCs w:val="21"/>
        </w:rPr>
        <w:t> 2001; </w:t>
      </w:r>
      <w:r w:rsidRPr="00390BB3">
        <w:rPr>
          <w:rFonts w:ascii="Book Antiqua" w:hAnsi="Book Antiqua" w:cs="SimSun"/>
          <w:b/>
          <w:bCs/>
          <w:color w:val="000000"/>
          <w:sz w:val="21"/>
          <w:szCs w:val="21"/>
        </w:rPr>
        <w:t>46</w:t>
      </w:r>
      <w:r w:rsidRPr="00390BB3">
        <w:rPr>
          <w:rFonts w:ascii="Book Antiqua" w:hAnsi="Book Antiqua" w:cs="SimSun"/>
          <w:color w:val="000000"/>
          <w:sz w:val="21"/>
          <w:szCs w:val="21"/>
        </w:rPr>
        <w:t>: 2347-2352 [PMID: 11713934 DOI: 10.1023/a:1012338828418]</w:t>
      </w:r>
    </w:p>
    <w:p w:rsidR="001639EE" w:rsidRPr="00390BB3" w:rsidRDefault="001639EE" w:rsidP="00AC3A83">
      <w:pPr>
        <w:adjustRightInd w:val="0"/>
        <w:snapToGrid w:val="0"/>
        <w:spacing w:after="0" w:line="360" w:lineRule="auto"/>
        <w:jc w:val="both"/>
        <w:rPr>
          <w:rFonts w:ascii="Book Antiqua" w:hAnsi="Book Antiqua" w:cs="SimSun"/>
          <w:color w:val="000000"/>
          <w:sz w:val="21"/>
          <w:szCs w:val="21"/>
        </w:rPr>
      </w:pPr>
      <w:r w:rsidRPr="00390BB3">
        <w:rPr>
          <w:rFonts w:ascii="Book Antiqua" w:hAnsi="Book Antiqua" w:cs="SimSun"/>
          <w:color w:val="000000"/>
          <w:sz w:val="21"/>
          <w:szCs w:val="21"/>
        </w:rPr>
        <w:t>58 </w:t>
      </w:r>
      <w:r w:rsidRPr="00390BB3">
        <w:rPr>
          <w:rFonts w:ascii="Book Antiqua" w:hAnsi="Book Antiqua" w:cs="SimSun"/>
          <w:b/>
          <w:bCs/>
          <w:color w:val="000000"/>
          <w:sz w:val="21"/>
          <w:szCs w:val="21"/>
        </w:rPr>
        <w:t>Bardella MT</w:t>
      </w:r>
      <w:r w:rsidRPr="00390BB3">
        <w:rPr>
          <w:rFonts w:ascii="Book Antiqua" w:hAnsi="Book Antiqua" w:cs="SimSun"/>
          <w:color w:val="000000"/>
          <w:sz w:val="21"/>
          <w:szCs w:val="21"/>
        </w:rPr>
        <w:t>, Valenti L, Pagliari C, Peracchi M, Farè M, Fracanzani AL, Fargion S. Searching for coeliac disease in patients with non-alcoholic fatty liver disease. </w:t>
      </w:r>
      <w:r w:rsidRPr="00390BB3">
        <w:rPr>
          <w:rFonts w:ascii="Book Antiqua" w:hAnsi="Book Antiqua" w:cs="SimSun"/>
          <w:i/>
          <w:iCs/>
          <w:color w:val="000000"/>
          <w:sz w:val="21"/>
          <w:szCs w:val="21"/>
        </w:rPr>
        <w:t>Dig Liver Dis</w:t>
      </w:r>
      <w:r w:rsidRPr="00390BB3">
        <w:rPr>
          <w:rFonts w:ascii="Book Antiqua" w:hAnsi="Book Antiqua" w:cs="SimSun"/>
          <w:color w:val="000000"/>
          <w:sz w:val="21"/>
          <w:szCs w:val="21"/>
        </w:rPr>
        <w:t> 2004; </w:t>
      </w:r>
      <w:r w:rsidRPr="00390BB3">
        <w:rPr>
          <w:rFonts w:ascii="Book Antiqua" w:hAnsi="Book Antiqua" w:cs="SimSun"/>
          <w:b/>
          <w:bCs/>
          <w:color w:val="000000"/>
          <w:sz w:val="21"/>
          <w:szCs w:val="21"/>
        </w:rPr>
        <w:t>36</w:t>
      </w:r>
      <w:r w:rsidRPr="00390BB3">
        <w:rPr>
          <w:rFonts w:ascii="Book Antiqua" w:hAnsi="Book Antiqua" w:cs="SimSun"/>
          <w:color w:val="000000"/>
          <w:sz w:val="21"/>
          <w:szCs w:val="21"/>
        </w:rPr>
        <w:t>: 333-336 [PMID: 15191202 DOI: 10.1016/j.dld.2004.01.012]</w:t>
      </w:r>
    </w:p>
    <w:p w:rsidR="001639EE" w:rsidRPr="00390BB3" w:rsidRDefault="001639EE" w:rsidP="00AC3A83">
      <w:pPr>
        <w:adjustRightInd w:val="0"/>
        <w:snapToGrid w:val="0"/>
        <w:spacing w:after="0" w:line="360" w:lineRule="auto"/>
        <w:jc w:val="both"/>
        <w:rPr>
          <w:rFonts w:ascii="Book Antiqua" w:hAnsi="Book Antiqua" w:cs="SimSun"/>
          <w:color w:val="000000"/>
          <w:sz w:val="21"/>
          <w:szCs w:val="21"/>
        </w:rPr>
      </w:pPr>
      <w:r w:rsidRPr="00390BB3">
        <w:rPr>
          <w:rFonts w:ascii="Book Antiqua" w:hAnsi="Book Antiqua" w:cs="SimSun"/>
          <w:color w:val="000000"/>
          <w:sz w:val="21"/>
          <w:szCs w:val="21"/>
        </w:rPr>
        <w:t>59 </w:t>
      </w:r>
      <w:r w:rsidRPr="00390BB3">
        <w:rPr>
          <w:rFonts w:ascii="Book Antiqua" w:hAnsi="Book Antiqua" w:cs="SimSun"/>
          <w:b/>
          <w:bCs/>
          <w:color w:val="000000"/>
          <w:sz w:val="21"/>
          <w:szCs w:val="21"/>
        </w:rPr>
        <w:t>Lo Iacono O</w:t>
      </w:r>
      <w:r w:rsidRPr="00390BB3">
        <w:rPr>
          <w:rFonts w:ascii="Book Antiqua" w:hAnsi="Book Antiqua" w:cs="SimSun"/>
          <w:color w:val="000000"/>
          <w:sz w:val="21"/>
          <w:szCs w:val="21"/>
        </w:rPr>
        <w:t>, Petta S, Venezia G, Di Marco V, Tarantino G, Barbaria F, Mineo C, De Lisi S, Almasio PL, Craxì A. Anti-tissue transglutaminase antibodies in patients with abnormal liver tests: is it always coeliac disease? </w:t>
      </w:r>
      <w:r w:rsidRPr="00390BB3">
        <w:rPr>
          <w:rFonts w:ascii="Book Antiqua" w:hAnsi="Book Antiqua" w:cs="SimSun"/>
          <w:i/>
          <w:iCs/>
          <w:color w:val="000000"/>
          <w:sz w:val="21"/>
          <w:szCs w:val="21"/>
        </w:rPr>
        <w:t>Am J Gastroenterol</w:t>
      </w:r>
      <w:r w:rsidRPr="00390BB3">
        <w:rPr>
          <w:rFonts w:ascii="Book Antiqua" w:hAnsi="Book Antiqua" w:cs="SimSun"/>
          <w:color w:val="000000"/>
          <w:sz w:val="21"/>
          <w:szCs w:val="21"/>
        </w:rPr>
        <w:t> 2005; </w:t>
      </w:r>
      <w:r w:rsidRPr="00390BB3">
        <w:rPr>
          <w:rFonts w:ascii="Book Antiqua" w:hAnsi="Book Antiqua" w:cs="SimSun"/>
          <w:b/>
          <w:bCs/>
          <w:color w:val="000000"/>
          <w:sz w:val="21"/>
          <w:szCs w:val="21"/>
        </w:rPr>
        <w:t>100</w:t>
      </w:r>
      <w:r w:rsidRPr="00390BB3">
        <w:rPr>
          <w:rFonts w:ascii="Book Antiqua" w:hAnsi="Book Antiqua" w:cs="SimSun"/>
          <w:color w:val="000000"/>
          <w:sz w:val="21"/>
          <w:szCs w:val="21"/>
        </w:rPr>
        <w:t>: 2472-2477 [PMID: 16279902 DOI: 10.1111/j.1572-0241.2005.00244.x]</w:t>
      </w:r>
    </w:p>
    <w:p w:rsidR="001639EE" w:rsidRPr="00390BB3" w:rsidRDefault="001639EE" w:rsidP="00AC3A83">
      <w:pPr>
        <w:adjustRightInd w:val="0"/>
        <w:snapToGrid w:val="0"/>
        <w:spacing w:after="0" w:line="360" w:lineRule="auto"/>
        <w:jc w:val="both"/>
        <w:rPr>
          <w:rFonts w:ascii="Book Antiqua" w:hAnsi="Book Antiqua" w:cs="SimSun"/>
          <w:color w:val="000000"/>
          <w:sz w:val="21"/>
          <w:szCs w:val="21"/>
        </w:rPr>
      </w:pPr>
      <w:r w:rsidRPr="00390BB3">
        <w:rPr>
          <w:rFonts w:ascii="Book Antiqua" w:hAnsi="Book Antiqua" w:cs="SimSun"/>
          <w:color w:val="000000"/>
          <w:sz w:val="21"/>
          <w:szCs w:val="21"/>
        </w:rPr>
        <w:t>60 </w:t>
      </w:r>
      <w:r w:rsidRPr="00390BB3">
        <w:rPr>
          <w:rFonts w:ascii="Book Antiqua" w:hAnsi="Book Antiqua" w:cs="SimSun"/>
          <w:b/>
          <w:bCs/>
          <w:color w:val="000000"/>
          <w:sz w:val="21"/>
          <w:szCs w:val="21"/>
        </w:rPr>
        <w:t>Rahimi AR</w:t>
      </w:r>
      <w:r w:rsidRPr="00390BB3">
        <w:rPr>
          <w:rFonts w:ascii="Book Antiqua" w:hAnsi="Book Antiqua" w:cs="SimSun"/>
          <w:color w:val="000000"/>
          <w:sz w:val="21"/>
          <w:szCs w:val="21"/>
        </w:rPr>
        <w:t>, Daryani NE, Ghofrani H, Taher M, Pashaei MR, Abdollahzade S, Kalani M, Ajdarkosh H. The prevalence of celiac disease among patients with non-alcoholic fatty liver disease in Iran. </w:t>
      </w:r>
      <w:r w:rsidRPr="00390BB3">
        <w:rPr>
          <w:rFonts w:ascii="Book Antiqua" w:hAnsi="Book Antiqua" w:cs="SimSun"/>
          <w:i/>
          <w:iCs/>
          <w:color w:val="000000"/>
          <w:sz w:val="21"/>
          <w:szCs w:val="21"/>
        </w:rPr>
        <w:t>Turk J Gastroenterol</w:t>
      </w:r>
      <w:r w:rsidRPr="00390BB3">
        <w:rPr>
          <w:rFonts w:ascii="Book Antiqua" w:hAnsi="Book Antiqua" w:cs="SimSun"/>
          <w:color w:val="000000"/>
          <w:sz w:val="21"/>
          <w:szCs w:val="21"/>
        </w:rPr>
        <w:t> 2011; </w:t>
      </w:r>
      <w:r w:rsidRPr="00390BB3">
        <w:rPr>
          <w:rFonts w:ascii="Book Antiqua" w:hAnsi="Book Antiqua" w:cs="SimSun"/>
          <w:b/>
          <w:bCs/>
          <w:color w:val="000000"/>
          <w:sz w:val="21"/>
          <w:szCs w:val="21"/>
        </w:rPr>
        <w:t>22</w:t>
      </w:r>
      <w:r w:rsidRPr="00390BB3">
        <w:rPr>
          <w:rFonts w:ascii="Book Antiqua" w:hAnsi="Book Antiqua" w:cs="SimSun"/>
          <w:color w:val="000000"/>
          <w:sz w:val="21"/>
          <w:szCs w:val="21"/>
        </w:rPr>
        <w:t>: 300-304 [PMID: 21805421 DOI: 10.4318/tjg.2011.0216]</w:t>
      </w:r>
    </w:p>
    <w:p w:rsidR="001639EE" w:rsidRPr="00390BB3" w:rsidRDefault="001639EE" w:rsidP="00AC3A83">
      <w:pPr>
        <w:adjustRightInd w:val="0"/>
        <w:snapToGrid w:val="0"/>
        <w:spacing w:after="0" w:line="360" w:lineRule="auto"/>
        <w:jc w:val="both"/>
        <w:rPr>
          <w:rFonts w:ascii="Book Antiqua" w:hAnsi="Book Antiqua" w:cs="SimSun"/>
          <w:color w:val="000000"/>
          <w:sz w:val="21"/>
          <w:szCs w:val="21"/>
        </w:rPr>
      </w:pPr>
      <w:r w:rsidRPr="00390BB3">
        <w:rPr>
          <w:rFonts w:ascii="Book Antiqua" w:hAnsi="Book Antiqua" w:cs="SimSun"/>
          <w:color w:val="000000"/>
          <w:sz w:val="21"/>
          <w:szCs w:val="21"/>
        </w:rPr>
        <w:t xml:space="preserve">61 </w:t>
      </w:r>
      <w:r w:rsidRPr="00390BB3">
        <w:rPr>
          <w:rFonts w:ascii="Book Antiqua" w:hAnsi="Book Antiqua" w:cs="SimSun"/>
          <w:b/>
          <w:color w:val="000000"/>
          <w:sz w:val="21"/>
          <w:szCs w:val="21"/>
        </w:rPr>
        <w:t>Reilly NR</w:t>
      </w:r>
      <w:r w:rsidRPr="00390BB3">
        <w:rPr>
          <w:rFonts w:ascii="Book Antiqua" w:hAnsi="Book Antiqua" w:cs="SimSun"/>
          <w:color w:val="000000"/>
          <w:sz w:val="21"/>
          <w:szCs w:val="21"/>
        </w:rPr>
        <w:t>, Lebwohl B, Hultcrantz R, Green PH, Ludvigsson JF. Increased Risk of Nonalcoholic Fatty Liver Disease After Diagnosis of Celiac Disease. </w:t>
      </w:r>
      <w:r w:rsidRPr="00390BB3">
        <w:rPr>
          <w:rFonts w:ascii="Book Antiqua" w:hAnsi="Book Antiqua" w:cs="SimSun"/>
          <w:i/>
          <w:iCs/>
          <w:color w:val="000000"/>
          <w:sz w:val="21"/>
          <w:szCs w:val="21"/>
        </w:rPr>
        <w:t>J Hepatol</w:t>
      </w:r>
      <w:r w:rsidRPr="00390BB3">
        <w:rPr>
          <w:rFonts w:ascii="Book Antiqua" w:hAnsi="Book Antiqua" w:cs="SimSun"/>
          <w:color w:val="000000"/>
          <w:sz w:val="21"/>
          <w:szCs w:val="21"/>
        </w:rPr>
        <w:t> 2015; Epub ahead of print [PMID: 25617505 DOI: 10.1016/j.jhep.2015.01.013]</w:t>
      </w:r>
    </w:p>
    <w:p w:rsidR="001639EE" w:rsidRPr="00390BB3" w:rsidRDefault="001639EE" w:rsidP="00AC3A83">
      <w:pPr>
        <w:adjustRightInd w:val="0"/>
        <w:snapToGrid w:val="0"/>
        <w:spacing w:after="0" w:line="360" w:lineRule="auto"/>
        <w:jc w:val="both"/>
        <w:rPr>
          <w:rFonts w:ascii="Book Antiqua" w:hAnsi="Book Antiqua" w:cs="SimSun"/>
          <w:color w:val="000000"/>
          <w:sz w:val="21"/>
          <w:szCs w:val="21"/>
        </w:rPr>
      </w:pPr>
      <w:r w:rsidRPr="00390BB3">
        <w:rPr>
          <w:rFonts w:ascii="Book Antiqua" w:hAnsi="Book Antiqua" w:cs="SimSun"/>
          <w:color w:val="000000"/>
          <w:sz w:val="21"/>
          <w:szCs w:val="21"/>
        </w:rPr>
        <w:t>62 </w:t>
      </w:r>
      <w:r w:rsidRPr="00390BB3">
        <w:rPr>
          <w:rFonts w:ascii="Book Antiqua" w:hAnsi="Book Antiqua" w:cs="SimSun"/>
          <w:b/>
          <w:bCs/>
          <w:color w:val="000000"/>
          <w:sz w:val="21"/>
          <w:szCs w:val="21"/>
        </w:rPr>
        <w:t>Kaukinen K</w:t>
      </w:r>
      <w:r w:rsidRPr="00390BB3">
        <w:rPr>
          <w:rFonts w:ascii="Book Antiqua" w:hAnsi="Book Antiqua" w:cs="SimSun"/>
          <w:color w:val="000000"/>
          <w:sz w:val="21"/>
          <w:szCs w:val="21"/>
        </w:rPr>
        <w:t>, Halme L, Collin P, Färkkilä M, Mäki M, Vehmanen P, Partanen J, Höckerstedt K. Celiac disease in patients with severe liver disease: gluten-free diet may reverse hepatic failure. </w:t>
      </w:r>
      <w:r w:rsidRPr="00390BB3">
        <w:rPr>
          <w:rFonts w:ascii="Book Antiqua" w:hAnsi="Book Antiqua" w:cs="SimSun"/>
          <w:i/>
          <w:iCs/>
          <w:color w:val="000000"/>
          <w:sz w:val="21"/>
          <w:szCs w:val="21"/>
        </w:rPr>
        <w:t>Gastroenterology</w:t>
      </w:r>
      <w:r w:rsidRPr="00390BB3">
        <w:rPr>
          <w:rFonts w:ascii="Book Antiqua" w:hAnsi="Book Antiqua" w:cs="SimSun"/>
          <w:color w:val="000000"/>
          <w:sz w:val="21"/>
          <w:szCs w:val="21"/>
        </w:rPr>
        <w:t> 2002; </w:t>
      </w:r>
      <w:r w:rsidRPr="00390BB3">
        <w:rPr>
          <w:rFonts w:ascii="Book Antiqua" w:hAnsi="Book Antiqua" w:cs="SimSun"/>
          <w:b/>
          <w:bCs/>
          <w:color w:val="000000"/>
          <w:sz w:val="21"/>
          <w:szCs w:val="21"/>
        </w:rPr>
        <w:t>122</w:t>
      </w:r>
      <w:r w:rsidRPr="00390BB3">
        <w:rPr>
          <w:rFonts w:ascii="Book Antiqua" w:hAnsi="Book Antiqua" w:cs="SimSun"/>
          <w:color w:val="000000"/>
          <w:sz w:val="21"/>
          <w:szCs w:val="21"/>
        </w:rPr>
        <w:t>: 881-888 [PMID: 11910339 DOI: 10.1053/gast.2002.32416]</w:t>
      </w:r>
    </w:p>
    <w:p w:rsidR="001639EE" w:rsidRPr="00390BB3" w:rsidRDefault="001639EE" w:rsidP="00AC3A83">
      <w:pPr>
        <w:adjustRightInd w:val="0"/>
        <w:snapToGrid w:val="0"/>
        <w:spacing w:after="0" w:line="360" w:lineRule="auto"/>
        <w:jc w:val="both"/>
        <w:rPr>
          <w:rFonts w:ascii="Book Antiqua" w:hAnsi="Book Antiqua" w:cs="SimSun"/>
          <w:color w:val="000000"/>
          <w:sz w:val="21"/>
          <w:szCs w:val="21"/>
        </w:rPr>
      </w:pPr>
      <w:r w:rsidRPr="00390BB3">
        <w:rPr>
          <w:rFonts w:ascii="Book Antiqua" w:hAnsi="Book Antiqua" w:cs="SimSun"/>
          <w:color w:val="000000"/>
          <w:sz w:val="21"/>
          <w:szCs w:val="21"/>
        </w:rPr>
        <w:t xml:space="preserve">63 </w:t>
      </w:r>
      <w:r w:rsidRPr="00390BB3">
        <w:rPr>
          <w:rFonts w:ascii="Book Antiqua" w:hAnsi="Book Antiqua"/>
          <w:b/>
          <w:bCs/>
          <w:color w:val="000000"/>
          <w:sz w:val="21"/>
          <w:szCs w:val="21"/>
        </w:rPr>
        <w:t>Ojetti V</w:t>
      </w:r>
      <w:r w:rsidRPr="00390BB3">
        <w:rPr>
          <w:rFonts w:ascii="Book Antiqua" w:hAnsi="Book Antiqua"/>
          <w:color w:val="000000"/>
          <w:sz w:val="21"/>
          <w:szCs w:val="21"/>
        </w:rPr>
        <w:t>, Fini L, Zileri Dal Verme L, Migneco A, Pola P, Gasbarrini A. Acute cryptogenic liver failure in an untreated coeliac patient: a case report.</w:t>
      </w:r>
      <w:r w:rsidRPr="00390BB3">
        <w:rPr>
          <w:rStyle w:val="apple-converted-space"/>
          <w:rFonts w:ascii="Book Antiqua" w:hAnsi="Book Antiqua"/>
          <w:color w:val="000000"/>
          <w:sz w:val="21"/>
          <w:szCs w:val="21"/>
        </w:rPr>
        <w:t> </w:t>
      </w:r>
      <w:r w:rsidRPr="00390BB3">
        <w:rPr>
          <w:rFonts w:ascii="Book Antiqua" w:hAnsi="Book Antiqua"/>
          <w:i/>
          <w:iCs/>
          <w:color w:val="000000"/>
          <w:sz w:val="21"/>
          <w:szCs w:val="21"/>
        </w:rPr>
        <w:t>Eur J Gastroenterol Hepatol</w:t>
      </w:r>
      <w:r w:rsidRPr="00390BB3">
        <w:rPr>
          <w:rStyle w:val="apple-converted-space"/>
          <w:rFonts w:ascii="Book Antiqua" w:hAnsi="Book Antiqua"/>
          <w:color w:val="000000"/>
          <w:sz w:val="21"/>
          <w:szCs w:val="21"/>
        </w:rPr>
        <w:t> </w:t>
      </w:r>
      <w:r w:rsidRPr="00390BB3">
        <w:rPr>
          <w:rFonts w:ascii="Book Antiqua" w:hAnsi="Book Antiqua"/>
          <w:color w:val="000000"/>
          <w:sz w:val="21"/>
          <w:szCs w:val="21"/>
        </w:rPr>
        <w:t>2005;</w:t>
      </w:r>
      <w:r w:rsidRPr="00390BB3">
        <w:rPr>
          <w:rStyle w:val="apple-converted-space"/>
          <w:rFonts w:ascii="Book Antiqua" w:hAnsi="Book Antiqua"/>
          <w:color w:val="000000"/>
          <w:sz w:val="21"/>
          <w:szCs w:val="21"/>
        </w:rPr>
        <w:t> </w:t>
      </w:r>
      <w:r w:rsidRPr="00390BB3">
        <w:rPr>
          <w:rFonts w:ascii="Book Antiqua" w:hAnsi="Book Antiqua"/>
          <w:b/>
          <w:bCs/>
          <w:color w:val="000000"/>
          <w:sz w:val="21"/>
          <w:szCs w:val="21"/>
        </w:rPr>
        <w:t>17</w:t>
      </w:r>
      <w:r w:rsidRPr="00390BB3">
        <w:rPr>
          <w:rFonts w:ascii="Book Antiqua" w:hAnsi="Book Antiqua"/>
          <w:color w:val="000000"/>
          <w:sz w:val="21"/>
          <w:szCs w:val="21"/>
        </w:rPr>
        <w:t>: 1119-1121 [PMID: 16148559 DOI: 10.1097/00042737-200510000-00017]</w:t>
      </w:r>
    </w:p>
    <w:p w:rsidR="001639EE" w:rsidRPr="00390BB3" w:rsidRDefault="001639EE" w:rsidP="00AC3A83">
      <w:pPr>
        <w:adjustRightInd w:val="0"/>
        <w:snapToGrid w:val="0"/>
        <w:spacing w:after="0" w:line="360" w:lineRule="auto"/>
        <w:jc w:val="both"/>
        <w:rPr>
          <w:rFonts w:ascii="Book Antiqua" w:hAnsi="Book Antiqua" w:cs="SimSun"/>
          <w:color w:val="000000"/>
          <w:sz w:val="21"/>
          <w:szCs w:val="21"/>
        </w:rPr>
      </w:pPr>
      <w:r w:rsidRPr="00390BB3">
        <w:rPr>
          <w:rFonts w:ascii="Book Antiqua" w:hAnsi="Book Antiqua" w:cs="SimSun"/>
          <w:color w:val="000000"/>
          <w:sz w:val="21"/>
          <w:szCs w:val="21"/>
        </w:rPr>
        <w:t>64 </w:t>
      </w:r>
      <w:r w:rsidRPr="00390BB3">
        <w:rPr>
          <w:rFonts w:ascii="Book Antiqua" w:hAnsi="Book Antiqua" w:cs="SimSun"/>
          <w:b/>
          <w:bCs/>
          <w:color w:val="000000"/>
          <w:sz w:val="21"/>
          <w:szCs w:val="21"/>
        </w:rPr>
        <w:t>Rubio-Tapia A</w:t>
      </w:r>
      <w:r w:rsidRPr="00390BB3">
        <w:rPr>
          <w:rFonts w:ascii="Book Antiqua" w:hAnsi="Book Antiqua" w:cs="SimSun"/>
          <w:color w:val="000000"/>
          <w:sz w:val="21"/>
          <w:szCs w:val="21"/>
        </w:rPr>
        <w:t>, Abdulkarim AS, Wiesner RH, Moore SB, Krause PK, Murray JA. Celiac disease autoantibodies in severe autoimmune liver disease and the effect of liver transplantation. </w:t>
      </w:r>
      <w:r w:rsidRPr="00390BB3">
        <w:rPr>
          <w:rFonts w:ascii="Book Antiqua" w:hAnsi="Book Antiqua" w:cs="SimSun"/>
          <w:i/>
          <w:iCs/>
          <w:color w:val="000000"/>
          <w:sz w:val="21"/>
          <w:szCs w:val="21"/>
        </w:rPr>
        <w:t>Liver Int</w:t>
      </w:r>
      <w:r w:rsidRPr="00390BB3">
        <w:rPr>
          <w:rFonts w:ascii="Book Antiqua" w:hAnsi="Book Antiqua" w:cs="SimSun"/>
          <w:color w:val="000000"/>
          <w:sz w:val="21"/>
          <w:szCs w:val="21"/>
        </w:rPr>
        <w:t> 2008; </w:t>
      </w:r>
      <w:r w:rsidRPr="00390BB3">
        <w:rPr>
          <w:rFonts w:ascii="Book Antiqua" w:hAnsi="Book Antiqua" w:cs="SimSun"/>
          <w:b/>
          <w:bCs/>
          <w:color w:val="000000"/>
          <w:sz w:val="21"/>
          <w:szCs w:val="21"/>
        </w:rPr>
        <w:t>28</w:t>
      </w:r>
      <w:r w:rsidRPr="00390BB3">
        <w:rPr>
          <w:rFonts w:ascii="Book Antiqua" w:hAnsi="Book Antiqua" w:cs="SimSun"/>
          <w:color w:val="000000"/>
          <w:sz w:val="21"/>
          <w:szCs w:val="21"/>
        </w:rPr>
        <w:t>: 467-476 [PMID: 18339073 DOI: 10.1111/j.1478-3231.2008.01681.x]</w:t>
      </w:r>
    </w:p>
    <w:p w:rsidR="001639EE" w:rsidRPr="00390BB3" w:rsidRDefault="001639EE" w:rsidP="00AC3A83">
      <w:pPr>
        <w:adjustRightInd w:val="0"/>
        <w:snapToGrid w:val="0"/>
        <w:spacing w:after="0" w:line="360" w:lineRule="auto"/>
        <w:jc w:val="both"/>
        <w:rPr>
          <w:rFonts w:ascii="Book Antiqua" w:hAnsi="Book Antiqua" w:cs="SimSun"/>
          <w:color w:val="000000"/>
          <w:sz w:val="21"/>
          <w:szCs w:val="21"/>
        </w:rPr>
      </w:pPr>
      <w:r w:rsidRPr="00390BB3">
        <w:rPr>
          <w:rFonts w:ascii="Book Antiqua" w:hAnsi="Book Antiqua" w:cs="SimSun"/>
          <w:color w:val="000000"/>
          <w:sz w:val="21"/>
          <w:szCs w:val="21"/>
        </w:rPr>
        <w:t>65 </w:t>
      </w:r>
      <w:r w:rsidRPr="00390BB3">
        <w:rPr>
          <w:rFonts w:ascii="Book Antiqua" w:hAnsi="Book Antiqua" w:cs="SimSun"/>
          <w:b/>
          <w:bCs/>
          <w:color w:val="000000"/>
          <w:sz w:val="21"/>
          <w:szCs w:val="21"/>
        </w:rPr>
        <w:t>Demir H</w:t>
      </w:r>
      <w:r w:rsidRPr="00390BB3">
        <w:rPr>
          <w:rFonts w:ascii="Book Antiqua" w:hAnsi="Book Antiqua" w:cs="SimSun"/>
          <w:color w:val="000000"/>
          <w:sz w:val="21"/>
          <w:szCs w:val="21"/>
        </w:rPr>
        <w:t>, Yüce A, Caglar M, Kale G, Kocak N, Ozen H, Gürakan F, Saltik-Temizel IN. Cirrhosis in children with celiac disease. </w:t>
      </w:r>
      <w:r w:rsidRPr="00390BB3">
        <w:rPr>
          <w:rFonts w:ascii="Book Antiqua" w:hAnsi="Book Antiqua" w:cs="SimSun"/>
          <w:i/>
          <w:iCs/>
          <w:color w:val="000000"/>
          <w:sz w:val="21"/>
          <w:szCs w:val="21"/>
        </w:rPr>
        <w:t>J Clin Gastroenterol</w:t>
      </w:r>
      <w:r w:rsidRPr="00390BB3">
        <w:rPr>
          <w:rFonts w:ascii="Book Antiqua" w:hAnsi="Book Antiqua" w:cs="SimSun"/>
          <w:color w:val="000000"/>
          <w:sz w:val="21"/>
          <w:szCs w:val="21"/>
        </w:rPr>
        <w:t> 2005; </w:t>
      </w:r>
      <w:r w:rsidRPr="00390BB3">
        <w:rPr>
          <w:rFonts w:ascii="Book Antiqua" w:hAnsi="Book Antiqua" w:cs="SimSun"/>
          <w:b/>
          <w:bCs/>
          <w:color w:val="000000"/>
          <w:sz w:val="21"/>
          <w:szCs w:val="21"/>
        </w:rPr>
        <w:t>39</w:t>
      </w:r>
      <w:r w:rsidRPr="00390BB3">
        <w:rPr>
          <w:rFonts w:ascii="Book Antiqua" w:hAnsi="Book Antiqua" w:cs="SimSun"/>
          <w:color w:val="000000"/>
          <w:sz w:val="21"/>
          <w:szCs w:val="21"/>
        </w:rPr>
        <w:t>: 630-633 [PMID: 16000933 DOI: 10.1097/01.mcg.0000170734.49725.53]</w:t>
      </w:r>
    </w:p>
    <w:p w:rsidR="001639EE" w:rsidRPr="00390BB3" w:rsidRDefault="001639EE" w:rsidP="00AC3A83">
      <w:pPr>
        <w:adjustRightInd w:val="0"/>
        <w:snapToGrid w:val="0"/>
        <w:spacing w:after="0" w:line="360" w:lineRule="auto"/>
        <w:jc w:val="both"/>
        <w:rPr>
          <w:rFonts w:ascii="Book Antiqua" w:hAnsi="Book Antiqua" w:cs="SimSun"/>
          <w:color w:val="000000"/>
          <w:sz w:val="21"/>
          <w:szCs w:val="21"/>
        </w:rPr>
      </w:pPr>
      <w:r w:rsidRPr="00390BB3">
        <w:rPr>
          <w:rFonts w:ascii="Book Antiqua" w:hAnsi="Book Antiqua" w:cs="SimSun"/>
          <w:color w:val="000000"/>
          <w:sz w:val="21"/>
          <w:szCs w:val="21"/>
        </w:rPr>
        <w:t>66 </w:t>
      </w:r>
      <w:r w:rsidRPr="00390BB3">
        <w:rPr>
          <w:rFonts w:ascii="Book Antiqua" w:hAnsi="Book Antiqua" w:cs="SimSun"/>
          <w:b/>
          <w:bCs/>
          <w:color w:val="000000"/>
          <w:sz w:val="21"/>
          <w:szCs w:val="21"/>
        </w:rPr>
        <w:t>Al-Hussaini A</w:t>
      </w:r>
      <w:r w:rsidRPr="00390BB3">
        <w:rPr>
          <w:rFonts w:ascii="Book Antiqua" w:hAnsi="Book Antiqua" w:cs="SimSun"/>
          <w:color w:val="000000"/>
          <w:sz w:val="21"/>
          <w:szCs w:val="21"/>
        </w:rPr>
        <w:t>, Basheer A, Czaja AJ. Liver failure unmasks celiac disease in a child. </w:t>
      </w:r>
      <w:r w:rsidRPr="00390BB3">
        <w:rPr>
          <w:rFonts w:ascii="Book Antiqua" w:hAnsi="Book Antiqua" w:cs="SimSun"/>
          <w:i/>
          <w:iCs/>
          <w:color w:val="000000"/>
          <w:sz w:val="21"/>
          <w:szCs w:val="21"/>
        </w:rPr>
        <w:t>Ann Hepatol</w:t>
      </w:r>
      <w:r w:rsidRPr="00390BB3">
        <w:rPr>
          <w:rFonts w:ascii="Book Antiqua" w:hAnsi="Book Antiqua" w:cs="SimSun"/>
          <w:color w:val="000000"/>
          <w:sz w:val="21"/>
          <w:szCs w:val="21"/>
        </w:rPr>
        <w:t> 2013; </w:t>
      </w:r>
      <w:r w:rsidRPr="00390BB3">
        <w:rPr>
          <w:rFonts w:ascii="Book Antiqua" w:hAnsi="Book Antiqua" w:cs="SimSun"/>
          <w:b/>
          <w:bCs/>
          <w:color w:val="000000"/>
          <w:sz w:val="21"/>
          <w:szCs w:val="21"/>
        </w:rPr>
        <w:t>12</w:t>
      </w:r>
      <w:r w:rsidRPr="00390BB3">
        <w:rPr>
          <w:rFonts w:ascii="Book Antiqua" w:hAnsi="Book Antiqua" w:cs="SimSun"/>
          <w:color w:val="000000"/>
          <w:sz w:val="21"/>
          <w:szCs w:val="21"/>
        </w:rPr>
        <w:t>: 501-505 [PMID: 23619270]</w:t>
      </w:r>
    </w:p>
    <w:p w:rsidR="001639EE" w:rsidRPr="00390BB3" w:rsidRDefault="001639EE" w:rsidP="00AC3A83">
      <w:pPr>
        <w:adjustRightInd w:val="0"/>
        <w:snapToGrid w:val="0"/>
        <w:spacing w:after="0" w:line="360" w:lineRule="auto"/>
        <w:jc w:val="both"/>
        <w:rPr>
          <w:rFonts w:ascii="Book Antiqua" w:hAnsi="Book Antiqua" w:cs="SimSun"/>
          <w:color w:val="000000"/>
          <w:sz w:val="21"/>
          <w:szCs w:val="21"/>
        </w:rPr>
      </w:pPr>
      <w:r w:rsidRPr="00390BB3">
        <w:rPr>
          <w:rFonts w:ascii="Book Antiqua" w:hAnsi="Book Antiqua" w:cs="SimSun"/>
          <w:color w:val="000000"/>
          <w:sz w:val="21"/>
          <w:szCs w:val="21"/>
        </w:rPr>
        <w:t>67 </w:t>
      </w:r>
      <w:r w:rsidRPr="00390BB3">
        <w:rPr>
          <w:rFonts w:ascii="Book Antiqua" w:hAnsi="Book Antiqua" w:cs="SimSun"/>
          <w:b/>
          <w:bCs/>
          <w:color w:val="000000"/>
          <w:sz w:val="21"/>
          <w:szCs w:val="21"/>
        </w:rPr>
        <w:t>Pavone P</w:t>
      </w:r>
      <w:r w:rsidRPr="00390BB3">
        <w:rPr>
          <w:rFonts w:ascii="Book Antiqua" w:hAnsi="Book Antiqua" w:cs="SimSun"/>
          <w:color w:val="000000"/>
          <w:sz w:val="21"/>
          <w:szCs w:val="21"/>
        </w:rPr>
        <w:t>, Gruttadauria S, Leonardi S, Sorge G, Minervini MI, Greco F, La Rosa M, Marino I. Liver transplantation in a child with celiac disease. </w:t>
      </w:r>
      <w:r w:rsidRPr="00390BB3">
        <w:rPr>
          <w:rFonts w:ascii="Book Antiqua" w:hAnsi="Book Antiqua" w:cs="SimSun"/>
          <w:i/>
          <w:iCs/>
          <w:color w:val="000000"/>
          <w:sz w:val="21"/>
          <w:szCs w:val="21"/>
        </w:rPr>
        <w:t>J Gastroenterol Hepatol</w:t>
      </w:r>
      <w:r w:rsidRPr="00390BB3">
        <w:rPr>
          <w:rFonts w:ascii="Book Antiqua" w:hAnsi="Book Antiqua" w:cs="SimSun"/>
          <w:color w:val="000000"/>
          <w:sz w:val="21"/>
          <w:szCs w:val="21"/>
        </w:rPr>
        <w:t> 2005; </w:t>
      </w:r>
      <w:r w:rsidRPr="00390BB3">
        <w:rPr>
          <w:rFonts w:ascii="Book Antiqua" w:hAnsi="Book Antiqua" w:cs="SimSun"/>
          <w:b/>
          <w:bCs/>
          <w:color w:val="000000"/>
          <w:sz w:val="21"/>
          <w:szCs w:val="21"/>
        </w:rPr>
        <w:t>20</w:t>
      </w:r>
      <w:r w:rsidRPr="00390BB3">
        <w:rPr>
          <w:rFonts w:ascii="Book Antiqua" w:hAnsi="Book Antiqua" w:cs="SimSun"/>
          <w:color w:val="000000"/>
          <w:sz w:val="21"/>
          <w:szCs w:val="21"/>
        </w:rPr>
        <w:t>: 956-960 [PMID: 15946152 DOI: 10.1111/j.1440-1746.2005.03223.x]</w:t>
      </w:r>
    </w:p>
    <w:p w:rsidR="001639EE" w:rsidRPr="00390BB3" w:rsidRDefault="001639EE" w:rsidP="00AC3A83">
      <w:pPr>
        <w:adjustRightInd w:val="0"/>
        <w:snapToGrid w:val="0"/>
        <w:spacing w:after="0" w:line="360" w:lineRule="auto"/>
        <w:jc w:val="both"/>
        <w:rPr>
          <w:rFonts w:ascii="Book Antiqua" w:hAnsi="Book Antiqua" w:cs="SimSun"/>
          <w:color w:val="000000"/>
          <w:sz w:val="21"/>
          <w:szCs w:val="21"/>
        </w:rPr>
      </w:pPr>
      <w:r w:rsidRPr="00390BB3">
        <w:rPr>
          <w:rFonts w:ascii="Book Antiqua" w:hAnsi="Book Antiqua" w:cs="SimSun"/>
          <w:color w:val="000000"/>
          <w:sz w:val="21"/>
          <w:szCs w:val="21"/>
        </w:rPr>
        <w:lastRenderedPageBreak/>
        <w:t>68 </w:t>
      </w:r>
      <w:r w:rsidRPr="00390BB3">
        <w:rPr>
          <w:rFonts w:ascii="Book Antiqua" w:hAnsi="Book Antiqua" w:cs="SimSun"/>
          <w:b/>
          <w:bCs/>
          <w:color w:val="000000"/>
          <w:sz w:val="21"/>
          <w:szCs w:val="21"/>
        </w:rPr>
        <w:t>Casswall TH</w:t>
      </w:r>
      <w:r w:rsidRPr="00390BB3">
        <w:rPr>
          <w:rFonts w:ascii="Book Antiqua" w:hAnsi="Book Antiqua" w:cs="SimSun"/>
          <w:color w:val="000000"/>
          <w:sz w:val="21"/>
          <w:szCs w:val="21"/>
        </w:rPr>
        <w:t>, Papadogiannakis N, Ghazi S, Németh A. Severe liver damage associated with celiac disease: findings in six toddler-aged girls. </w:t>
      </w:r>
      <w:r w:rsidRPr="00390BB3">
        <w:rPr>
          <w:rFonts w:ascii="Book Antiqua" w:hAnsi="Book Antiqua" w:cs="SimSun"/>
          <w:i/>
          <w:iCs/>
          <w:color w:val="000000"/>
          <w:sz w:val="21"/>
          <w:szCs w:val="21"/>
        </w:rPr>
        <w:t>Eur J Gastroenterol Hepatol</w:t>
      </w:r>
      <w:r w:rsidRPr="00390BB3">
        <w:rPr>
          <w:rFonts w:ascii="Book Antiqua" w:hAnsi="Book Antiqua" w:cs="SimSun"/>
          <w:color w:val="000000"/>
          <w:sz w:val="21"/>
          <w:szCs w:val="21"/>
        </w:rPr>
        <w:t> 2009; </w:t>
      </w:r>
      <w:r w:rsidRPr="00390BB3">
        <w:rPr>
          <w:rFonts w:ascii="Book Antiqua" w:hAnsi="Book Antiqua" w:cs="SimSun"/>
          <w:b/>
          <w:bCs/>
          <w:color w:val="000000"/>
          <w:sz w:val="21"/>
          <w:szCs w:val="21"/>
        </w:rPr>
        <w:t>21</w:t>
      </w:r>
      <w:r w:rsidRPr="00390BB3">
        <w:rPr>
          <w:rFonts w:ascii="Book Antiqua" w:hAnsi="Book Antiqua" w:cs="SimSun"/>
          <w:color w:val="000000"/>
          <w:sz w:val="21"/>
          <w:szCs w:val="21"/>
        </w:rPr>
        <w:t>: 452-459 [PMID: 19182681 DOI: 10.1097/MEG.0b013e32830e1f12]</w:t>
      </w:r>
    </w:p>
    <w:p w:rsidR="001639EE" w:rsidRPr="00390BB3" w:rsidRDefault="001639EE" w:rsidP="00AC3A83">
      <w:pPr>
        <w:adjustRightInd w:val="0"/>
        <w:snapToGrid w:val="0"/>
        <w:spacing w:after="0" w:line="360" w:lineRule="auto"/>
        <w:jc w:val="both"/>
        <w:rPr>
          <w:rFonts w:ascii="Book Antiqua" w:hAnsi="Book Antiqua" w:cs="SimSun"/>
          <w:color w:val="000000"/>
          <w:sz w:val="21"/>
          <w:szCs w:val="21"/>
        </w:rPr>
      </w:pPr>
      <w:r w:rsidRPr="00390BB3">
        <w:rPr>
          <w:rFonts w:ascii="Book Antiqua" w:hAnsi="Book Antiqua" w:cs="SimSun"/>
          <w:color w:val="000000"/>
          <w:sz w:val="21"/>
          <w:szCs w:val="21"/>
        </w:rPr>
        <w:t>69 </w:t>
      </w:r>
      <w:r w:rsidRPr="00390BB3">
        <w:rPr>
          <w:rFonts w:ascii="Book Antiqua" w:hAnsi="Book Antiqua" w:cs="SimSun"/>
          <w:b/>
          <w:bCs/>
          <w:color w:val="000000"/>
          <w:sz w:val="21"/>
          <w:szCs w:val="21"/>
        </w:rPr>
        <w:t>Duseja A</w:t>
      </w:r>
      <w:r w:rsidRPr="00390BB3">
        <w:rPr>
          <w:rFonts w:ascii="Book Antiqua" w:hAnsi="Book Antiqua" w:cs="SimSun"/>
          <w:color w:val="000000"/>
          <w:sz w:val="21"/>
          <w:szCs w:val="21"/>
        </w:rPr>
        <w:t>, Chawla YK. Obesity and NAFLD: the role of bacteria and microbiota. </w:t>
      </w:r>
      <w:r w:rsidRPr="00390BB3">
        <w:rPr>
          <w:rFonts w:ascii="Book Antiqua" w:hAnsi="Book Antiqua" w:cs="SimSun"/>
          <w:i/>
          <w:iCs/>
          <w:color w:val="000000"/>
          <w:sz w:val="21"/>
          <w:szCs w:val="21"/>
        </w:rPr>
        <w:t>Clin Liver Dis</w:t>
      </w:r>
      <w:r w:rsidRPr="00390BB3">
        <w:rPr>
          <w:rFonts w:ascii="Book Antiqua" w:hAnsi="Book Antiqua" w:cs="SimSun"/>
          <w:color w:val="000000"/>
          <w:sz w:val="21"/>
          <w:szCs w:val="21"/>
        </w:rPr>
        <w:t> 2014; </w:t>
      </w:r>
      <w:r w:rsidRPr="00390BB3">
        <w:rPr>
          <w:rFonts w:ascii="Book Antiqua" w:hAnsi="Book Antiqua" w:cs="SimSun"/>
          <w:b/>
          <w:bCs/>
          <w:color w:val="000000"/>
          <w:sz w:val="21"/>
          <w:szCs w:val="21"/>
        </w:rPr>
        <w:t>18</w:t>
      </w:r>
      <w:r w:rsidRPr="00390BB3">
        <w:rPr>
          <w:rFonts w:ascii="Book Antiqua" w:hAnsi="Book Antiqua" w:cs="SimSun"/>
          <w:color w:val="000000"/>
          <w:sz w:val="21"/>
          <w:szCs w:val="21"/>
        </w:rPr>
        <w:t>: 59-71 [PMID: 24274865 DOI: 10.1016/j.cld.2013.09.002]</w:t>
      </w:r>
    </w:p>
    <w:p w:rsidR="001639EE" w:rsidRPr="00390BB3" w:rsidRDefault="001639EE" w:rsidP="00AC3A83">
      <w:pPr>
        <w:adjustRightInd w:val="0"/>
        <w:snapToGrid w:val="0"/>
        <w:spacing w:after="0" w:line="360" w:lineRule="auto"/>
        <w:jc w:val="both"/>
        <w:rPr>
          <w:rFonts w:ascii="Book Antiqua" w:hAnsi="Book Antiqua" w:cs="SimSun"/>
          <w:color w:val="000000"/>
          <w:sz w:val="21"/>
          <w:szCs w:val="21"/>
        </w:rPr>
      </w:pPr>
      <w:r w:rsidRPr="00390BB3">
        <w:rPr>
          <w:rFonts w:ascii="Book Antiqua" w:hAnsi="Book Antiqua" w:cs="SimSun"/>
          <w:color w:val="000000"/>
          <w:sz w:val="21"/>
          <w:szCs w:val="21"/>
        </w:rPr>
        <w:t>70 </w:t>
      </w:r>
      <w:r w:rsidRPr="00390BB3">
        <w:rPr>
          <w:rFonts w:ascii="Book Antiqua" w:hAnsi="Book Antiqua" w:cs="SimSun"/>
          <w:b/>
          <w:bCs/>
          <w:color w:val="000000"/>
          <w:sz w:val="21"/>
          <w:szCs w:val="21"/>
        </w:rPr>
        <w:t>Compare D</w:t>
      </w:r>
      <w:r w:rsidRPr="00390BB3">
        <w:rPr>
          <w:rFonts w:ascii="Book Antiqua" w:hAnsi="Book Antiqua" w:cs="SimSun"/>
          <w:color w:val="000000"/>
          <w:sz w:val="21"/>
          <w:szCs w:val="21"/>
        </w:rPr>
        <w:t>, Coccoli P, Rocco A, Nardone OM, De Maria S, Cartenì M, Nardone G. Gut--liver axis: the impact of gut microbiota on non alcoholic fatty liver disease. </w:t>
      </w:r>
      <w:r w:rsidRPr="00390BB3">
        <w:rPr>
          <w:rFonts w:ascii="Book Antiqua" w:hAnsi="Book Antiqua" w:cs="SimSun"/>
          <w:i/>
          <w:iCs/>
          <w:color w:val="000000"/>
          <w:sz w:val="21"/>
          <w:szCs w:val="21"/>
        </w:rPr>
        <w:t>Nutr Metab Cardiovasc Dis</w:t>
      </w:r>
      <w:r w:rsidRPr="00390BB3">
        <w:rPr>
          <w:rFonts w:ascii="Book Antiqua" w:hAnsi="Book Antiqua" w:cs="SimSun"/>
          <w:color w:val="000000"/>
          <w:sz w:val="21"/>
          <w:szCs w:val="21"/>
        </w:rPr>
        <w:t> 2012; </w:t>
      </w:r>
      <w:r w:rsidRPr="00390BB3">
        <w:rPr>
          <w:rFonts w:ascii="Book Antiqua" w:hAnsi="Book Antiqua" w:cs="SimSun"/>
          <w:b/>
          <w:bCs/>
          <w:color w:val="000000"/>
          <w:sz w:val="21"/>
          <w:szCs w:val="21"/>
        </w:rPr>
        <w:t>22</w:t>
      </w:r>
      <w:r w:rsidRPr="00390BB3">
        <w:rPr>
          <w:rFonts w:ascii="Book Antiqua" w:hAnsi="Book Antiqua" w:cs="SimSun"/>
          <w:color w:val="000000"/>
          <w:sz w:val="21"/>
          <w:szCs w:val="21"/>
        </w:rPr>
        <w:t>: 471-476 [PMID: 22546554 DOI: 10.1016/j.numecd]</w:t>
      </w:r>
    </w:p>
    <w:p w:rsidR="001639EE" w:rsidRPr="00390BB3" w:rsidRDefault="001639EE" w:rsidP="00AC3A83">
      <w:pPr>
        <w:adjustRightInd w:val="0"/>
        <w:snapToGrid w:val="0"/>
        <w:spacing w:after="0" w:line="360" w:lineRule="auto"/>
        <w:jc w:val="both"/>
        <w:rPr>
          <w:rFonts w:ascii="Book Antiqua" w:hAnsi="Book Antiqua" w:cs="SimSun"/>
          <w:color w:val="000000"/>
          <w:sz w:val="21"/>
          <w:szCs w:val="21"/>
        </w:rPr>
      </w:pPr>
      <w:r w:rsidRPr="00390BB3">
        <w:rPr>
          <w:rFonts w:ascii="Book Antiqua" w:hAnsi="Book Antiqua" w:cs="SimSun"/>
          <w:color w:val="000000"/>
          <w:sz w:val="21"/>
          <w:szCs w:val="21"/>
        </w:rPr>
        <w:t>71 </w:t>
      </w:r>
      <w:r w:rsidRPr="00390BB3">
        <w:rPr>
          <w:rFonts w:ascii="Book Antiqua" w:hAnsi="Book Antiqua" w:cs="SimSun"/>
          <w:b/>
          <w:bCs/>
          <w:color w:val="000000"/>
          <w:sz w:val="21"/>
          <w:szCs w:val="21"/>
        </w:rPr>
        <w:t>Miele L</w:t>
      </w:r>
      <w:r w:rsidRPr="00390BB3">
        <w:rPr>
          <w:rFonts w:ascii="Book Antiqua" w:hAnsi="Book Antiqua" w:cs="SimSun"/>
          <w:color w:val="000000"/>
          <w:sz w:val="21"/>
          <w:szCs w:val="21"/>
        </w:rPr>
        <w:t>, Marrone G, Lauritano C, Cefalo C, Gasbarrini A, Day C, Grieco A. Gut-liver axis and microbiota in NAFLD: insight pathophysiology for novel therapeutic target. </w:t>
      </w:r>
      <w:r w:rsidRPr="00390BB3">
        <w:rPr>
          <w:rFonts w:ascii="Book Antiqua" w:hAnsi="Book Antiqua" w:cs="SimSun"/>
          <w:i/>
          <w:iCs/>
          <w:color w:val="000000"/>
          <w:sz w:val="21"/>
          <w:szCs w:val="21"/>
        </w:rPr>
        <w:t>Curr Pharm Des</w:t>
      </w:r>
      <w:r w:rsidRPr="00390BB3">
        <w:rPr>
          <w:rFonts w:ascii="Book Antiqua" w:hAnsi="Book Antiqua" w:cs="SimSun"/>
          <w:color w:val="000000"/>
          <w:sz w:val="21"/>
          <w:szCs w:val="21"/>
        </w:rPr>
        <w:t> 2013; </w:t>
      </w:r>
      <w:r w:rsidRPr="00390BB3">
        <w:rPr>
          <w:rFonts w:ascii="Book Antiqua" w:hAnsi="Book Antiqua" w:cs="SimSun"/>
          <w:b/>
          <w:bCs/>
          <w:color w:val="000000"/>
          <w:sz w:val="21"/>
          <w:szCs w:val="21"/>
        </w:rPr>
        <w:t>19</w:t>
      </w:r>
      <w:r w:rsidRPr="00390BB3">
        <w:rPr>
          <w:rFonts w:ascii="Book Antiqua" w:hAnsi="Book Antiqua" w:cs="SimSun"/>
          <w:color w:val="000000"/>
          <w:sz w:val="21"/>
          <w:szCs w:val="21"/>
        </w:rPr>
        <w:t>: 5314-5324 [PMID: 23432669 DOI: 10.2174/1381612811319290011]</w:t>
      </w:r>
    </w:p>
    <w:p w:rsidR="001639EE" w:rsidRPr="00390BB3" w:rsidRDefault="001639EE" w:rsidP="00AC3A83">
      <w:pPr>
        <w:adjustRightInd w:val="0"/>
        <w:snapToGrid w:val="0"/>
        <w:spacing w:after="0" w:line="360" w:lineRule="auto"/>
        <w:jc w:val="both"/>
        <w:rPr>
          <w:rFonts w:ascii="Book Antiqua" w:hAnsi="Book Antiqua" w:cs="SimSun"/>
          <w:color w:val="000000"/>
          <w:sz w:val="21"/>
          <w:szCs w:val="21"/>
        </w:rPr>
      </w:pPr>
      <w:r w:rsidRPr="00390BB3">
        <w:rPr>
          <w:rFonts w:ascii="Book Antiqua" w:hAnsi="Book Antiqua" w:cs="SimSun"/>
          <w:color w:val="000000"/>
          <w:sz w:val="21"/>
          <w:szCs w:val="21"/>
        </w:rPr>
        <w:t>72 </w:t>
      </w:r>
      <w:r w:rsidRPr="00390BB3">
        <w:rPr>
          <w:rFonts w:ascii="Book Antiqua" w:hAnsi="Book Antiqua" w:cs="SimSun"/>
          <w:b/>
          <w:bCs/>
          <w:color w:val="000000"/>
          <w:sz w:val="21"/>
          <w:szCs w:val="21"/>
        </w:rPr>
        <w:t>Bjarnason I</w:t>
      </w:r>
      <w:r w:rsidRPr="00390BB3">
        <w:rPr>
          <w:rFonts w:ascii="Book Antiqua" w:hAnsi="Book Antiqua" w:cs="SimSun"/>
          <w:color w:val="000000"/>
          <w:sz w:val="21"/>
          <w:szCs w:val="21"/>
        </w:rPr>
        <w:t>, Takeuchi K, Bjarnason A, Adler SN, Teahon K. The G.U.T. of gut. </w:t>
      </w:r>
      <w:r w:rsidRPr="00390BB3">
        <w:rPr>
          <w:rFonts w:ascii="Book Antiqua" w:hAnsi="Book Antiqua" w:cs="SimSun"/>
          <w:i/>
          <w:iCs/>
          <w:color w:val="000000"/>
          <w:sz w:val="21"/>
          <w:szCs w:val="21"/>
        </w:rPr>
        <w:t>Scand J Gastroenterol</w:t>
      </w:r>
      <w:r w:rsidRPr="00390BB3">
        <w:rPr>
          <w:rFonts w:ascii="Book Antiqua" w:hAnsi="Book Antiqua" w:cs="SimSun"/>
          <w:color w:val="000000"/>
          <w:sz w:val="21"/>
          <w:szCs w:val="21"/>
        </w:rPr>
        <w:t> 2004; </w:t>
      </w:r>
      <w:r w:rsidRPr="00390BB3">
        <w:rPr>
          <w:rFonts w:ascii="Book Antiqua" w:hAnsi="Book Antiqua" w:cs="SimSun"/>
          <w:b/>
          <w:bCs/>
          <w:color w:val="000000"/>
          <w:sz w:val="21"/>
          <w:szCs w:val="21"/>
        </w:rPr>
        <w:t>39</w:t>
      </w:r>
      <w:r w:rsidRPr="00390BB3">
        <w:rPr>
          <w:rFonts w:ascii="Book Antiqua" w:hAnsi="Book Antiqua" w:cs="SimSun"/>
          <w:color w:val="000000"/>
          <w:sz w:val="21"/>
          <w:szCs w:val="21"/>
        </w:rPr>
        <w:t>: 807-815 [PMID: 15513377 DOI: 10.1080/00365520410003326]</w:t>
      </w:r>
    </w:p>
    <w:p w:rsidR="001639EE" w:rsidRPr="00390BB3" w:rsidRDefault="001639EE" w:rsidP="00AC3A83">
      <w:pPr>
        <w:adjustRightInd w:val="0"/>
        <w:snapToGrid w:val="0"/>
        <w:spacing w:after="0" w:line="360" w:lineRule="auto"/>
        <w:jc w:val="both"/>
        <w:rPr>
          <w:rFonts w:ascii="Book Antiqua" w:hAnsi="Book Antiqua" w:cs="SimSun"/>
          <w:color w:val="000000"/>
          <w:sz w:val="21"/>
          <w:szCs w:val="21"/>
        </w:rPr>
      </w:pPr>
      <w:r w:rsidRPr="00390BB3">
        <w:rPr>
          <w:rFonts w:ascii="Book Antiqua" w:hAnsi="Book Antiqua" w:cs="SimSun"/>
          <w:color w:val="000000"/>
          <w:sz w:val="21"/>
          <w:szCs w:val="21"/>
        </w:rPr>
        <w:t>73 </w:t>
      </w:r>
      <w:r w:rsidRPr="00390BB3">
        <w:rPr>
          <w:rFonts w:ascii="Book Antiqua" w:hAnsi="Book Antiqua" w:cs="SimSun"/>
          <w:b/>
          <w:bCs/>
          <w:color w:val="000000"/>
          <w:sz w:val="21"/>
          <w:szCs w:val="21"/>
        </w:rPr>
        <w:t>Fasano A</w:t>
      </w:r>
      <w:r w:rsidRPr="00390BB3">
        <w:rPr>
          <w:rFonts w:ascii="Book Antiqua" w:hAnsi="Book Antiqua" w:cs="SimSun"/>
          <w:color w:val="000000"/>
          <w:sz w:val="21"/>
          <w:szCs w:val="21"/>
        </w:rPr>
        <w:t>. Regulation of intercellular tight junctions by zonula occludens toxin and its eukaryotic analogue zonulin. </w:t>
      </w:r>
      <w:r w:rsidRPr="00390BB3">
        <w:rPr>
          <w:rFonts w:ascii="Book Antiqua" w:hAnsi="Book Antiqua" w:cs="SimSun"/>
          <w:i/>
          <w:iCs/>
          <w:color w:val="000000"/>
          <w:sz w:val="21"/>
          <w:szCs w:val="21"/>
        </w:rPr>
        <w:t>Ann N Y Acad Sci</w:t>
      </w:r>
      <w:r w:rsidRPr="00390BB3">
        <w:rPr>
          <w:rFonts w:ascii="Book Antiqua" w:hAnsi="Book Antiqua" w:cs="SimSun"/>
          <w:color w:val="000000"/>
          <w:sz w:val="21"/>
          <w:szCs w:val="21"/>
        </w:rPr>
        <w:t> 2000; </w:t>
      </w:r>
      <w:r w:rsidRPr="00390BB3">
        <w:rPr>
          <w:rFonts w:ascii="Book Antiqua" w:hAnsi="Book Antiqua" w:cs="SimSun"/>
          <w:b/>
          <w:bCs/>
          <w:color w:val="000000"/>
          <w:sz w:val="21"/>
          <w:szCs w:val="21"/>
        </w:rPr>
        <w:t>915</w:t>
      </w:r>
      <w:r w:rsidRPr="00390BB3">
        <w:rPr>
          <w:rFonts w:ascii="Book Antiqua" w:hAnsi="Book Antiqua" w:cs="SimSun"/>
          <w:color w:val="000000"/>
          <w:sz w:val="21"/>
          <w:szCs w:val="21"/>
        </w:rPr>
        <w:t>: 214-222 [PMID: 11193578 DOI: 10.1111/j.1749-6632.2000.tb05244]</w:t>
      </w:r>
    </w:p>
    <w:p w:rsidR="001639EE" w:rsidRPr="00390BB3" w:rsidRDefault="001639EE" w:rsidP="00AC3A83">
      <w:pPr>
        <w:adjustRightInd w:val="0"/>
        <w:snapToGrid w:val="0"/>
        <w:spacing w:after="0" w:line="360" w:lineRule="auto"/>
        <w:jc w:val="both"/>
        <w:rPr>
          <w:rFonts w:ascii="Book Antiqua" w:hAnsi="Book Antiqua" w:cs="SimSun"/>
          <w:color w:val="000000"/>
          <w:sz w:val="21"/>
          <w:szCs w:val="21"/>
        </w:rPr>
      </w:pPr>
      <w:r w:rsidRPr="00390BB3">
        <w:rPr>
          <w:rFonts w:ascii="Book Antiqua" w:hAnsi="Book Antiqua" w:cs="SimSun"/>
          <w:color w:val="000000"/>
          <w:sz w:val="21"/>
          <w:szCs w:val="21"/>
        </w:rPr>
        <w:t>74 </w:t>
      </w:r>
      <w:r w:rsidRPr="00390BB3">
        <w:rPr>
          <w:rFonts w:ascii="Book Antiqua" w:hAnsi="Book Antiqua" w:cs="SimSun"/>
          <w:b/>
          <w:bCs/>
          <w:color w:val="000000"/>
          <w:sz w:val="21"/>
          <w:szCs w:val="21"/>
        </w:rPr>
        <w:t>Fasano A</w:t>
      </w:r>
      <w:r w:rsidRPr="00390BB3">
        <w:rPr>
          <w:rFonts w:ascii="Book Antiqua" w:hAnsi="Book Antiqua" w:cs="SimSun"/>
          <w:color w:val="000000"/>
          <w:sz w:val="21"/>
          <w:szCs w:val="21"/>
        </w:rPr>
        <w:t>. Zonulin, regulation of tight junctions, and autoimmune diseases. </w:t>
      </w:r>
      <w:r w:rsidRPr="00390BB3">
        <w:rPr>
          <w:rFonts w:ascii="Book Antiqua" w:hAnsi="Book Antiqua" w:cs="SimSun"/>
          <w:i/>
          <w:iCs/>
          <w:color w:val="000000"/>
          <w:sz w:val="21"/>
          <w:szCs w:val="21"/>
        </w:rPr>
        <w:t>Ann N Y Acad Sci</w:t>
      </w:r>
      <w:r w:rsidRPr="00390BB3">
        <w:rPr>
          <w:rFonts w:ascii="Book Antiqua" w:hAnsi="Book Antiqua" w:cs="SimSun"/>
          <w:color w:val="000000"/>
          <w:sz w:val="21"/>
          <w:szCs w:val="21"/>
        </w:rPr>
        <w:t> 2012; </w:t>
      </w:r>
      <w:r w:rsidRPr="00390BB3">
        <w:rPr>
          <w:rFonts w:ascii="Book Antiqua" w:hAnsi="Book Antiqua" w:cs="SimSun"/>
          <w:b/>
          <w:bCs/>
          <w:color w:val="000000"/>
          <w:sz w:val="21"/>
          <w:szCs w:val="21"/>
        </w:rPr>
        <w:t>1258</w:t>
      </w:r>
      <w:r w:rsidRPr="00390BB3">
        <w:rPr>
          <w:rFonts w:ascii="Book Antiqua" w:hAnsi="Book Antiqua" w:cs="SimSun"/>
          <w:color w:val="000000"/>
          <w:sz w:val="21"/>
          <w:szCs w:val="21"/>
        </w:rPr>
        <w:t>: 25-33 [PMID: 22731712 DOI: 10.1111/j.1749-6632.2012.06538.x]</w:t>
      </w:r>
    </w:p>
    <w:p w:rsidR="001639EE" w:rsidRPr="00390BB3" w:rsidRDefault="001639EE" w:rsidP="00AC3A83">
      <w:pPr>
        <w:adjustRightInd w:val="0"/>
        <w:snapToGrid w:val="0"/>
        <w:spacing w:after="0" w:line="360" w:lineRule="auto"/>
        <w:jc w:val="both"/>
        <w:rPr>
          <w:rFonts w:ascii="Book Antiqua" w:hAnsi="Book Antiqua" w:cs="SimSun"/>
          <w:color w:val="000000"/>
          <w:sz w:val="21"/>
          <w:szCs w:val="21"/>
        </w:rPr>
      </w:pPr>
      <w:r w:rsidRPr="00390BB3">
        <w:rPr>
          <w:rFonts w:ascii="Book Antiqua" w:hAnsi="Book Antiqua" w:cs="SimSun"/>
          <w:color w:val="000000"/>
          <w:sz w:val="21"/>
          <w:szCs w:val="21"/>
        </w:rPr>
        <w:t>75 </w:t>
      </w:r>
      <w:r w:rsidRPr="00390BB3">
        <w:rPr>
          <w:rFonts w:ascii="Book Antiqua" w:hAnsi="Book Antiqua" w:cs="SimSun"/>
          <w:b/>
          <w:bCs/>
          <w:color w:val="000000"/>
          <w:sz w:val="21"/>
          <w:szCs w:val="21"/>
        </w:rPr>
        <w:t>Miele L</w:t>
      </w:r>
      <w:r w:rsidRPr="00390BB3">
        <w:rPr>
          <w:rFonts w:ascii="Book Antiqua" w:hAnsi="Book Antiqua" w:cs="SimSun"/>
          <w:color w:val="000000"/>
          <w:sz w:val="21"/>
          <w:szCs w:val="21"/>
        </w:rPr>
        <w:t>, Valenza V, La Torre G, Montalto M, Cammarota G, Ricci R, Mascianà R, Forgione A, Gabrieli ML, Perotti G, Vecchio FM, Rapaccini G, Gasbarrini G, Day CP, Grieco A. Increased intestinal permeability and tight junction alterations in nonalcoholic fatty liver disease. </w:t>
      </w:r>
      <w:r w:rsidRPr="00390BB3">
        <w:rPr>
          <w:rFonts w:ascii="Book Antiqua" w:hAnsi="Book Antiqua" w:cs="SimSun"/>
          <w:i/>
          <w:iCs/>
          <w:color w:val="000000"/>
          <w:sz w:val="21"/>
          <w:szCs w:val="21"/>
        </w:rPr>
        <w:t>Hepatology</w:t>
      </w:r>
      <w:r w:rsidRPr="00390BB3">
        <w:rPr>
          <w:rFonts w:ascii="Book Antiqua" w:hAnsi="Book Antiqua" w:cs="SimSun"/>
          <w:color w:val="000000"/>
          <w:sz w:val="21"/>
          <w:szCs w:val="21"/>
        </w:rPr>
        <w:t> 2009; </w:t>
      </w:r>
      <w:r w:rsidRPr="00390BB3">
        <w:rPr>
          <w:rFonts w:ascii="Book Antiqua" w:hAnsi="Book Antiqua" w:cs="SimSun"/>
          <w:b/>
          <w:bCs/>
          <w:color w:val="000000"/>
          <w:sz w:val="21"/>
          <w:szCs w:val="21"/>
        </w:rPr>
        <w:t>49</w:t>
      </w:r>
      <w:r w:rsidRPr="00390BB3">
        <w:rPr>
          <w:rFonts w:ascii="Book Antiqua" w:hAnsi="Book Antiqua" w:cs="SimSun"/>
          <w:color w:val="000000"/>
          <w:sz w:val="21"/>
          <w:szCs w:val="21"/>
        </w:rPr>
        <w:t>: 1877-1887 [PMID: 19291785 DOI: 10.1002/hep.22848]</w:t>
      </w:r>
    </w:p>
    <w:p w:rsidR="001639EE" w:rsidRPr="00390BB3" w:rsidRDefault="001639EE" w:rsidP="00AC3A83">
      <w:pPr>
        <w:adjustRightInd w:val="0"/>
        <w:snapToGrid w:val="0"/>
        <w:spacing w:after="0" w:line="360" w:lineRule="auto"/>
        <w:jc w:val="both"/>
        <w:rPr>
          <w:rFonts w:ascii="Book Antiqua" w:hAnsi="Book Antiqua" w:cs="SimSun"/>
          <w:color w:val="000000"/>
          <w:sz w:val="21"/>
          <w:szCs w:val="21"/>
        </w:rPr>
      </w:pPr>
      <w:r w:rsidRPr="00390BB3">
        <w:rPr>
          <w:rFonts w:ascii="Book Antiqua" w:hAnsi="Book Antiqua" w:cs="SimSun"/>
          <w:color w:val="000000"/>
          <w:sz w:val="21"/>
          <w:szCs w:val="21"/>
        </w:rPr>
        <w:t>76 </w:t>
      </w:r>
      <w:r w:rsidRPr="00390BB3">
        <w:rPr>
          <w:rFonts w:ascii="Book Antiqua" w:hAnsi="Book Antiqua" w:cs="SimSun"/>
          <w:b/>
          <w:bCs/>
          <w:color w:val="000000"/>
          <w:sz w:val="21"/>
          <w:szCs w:val="21"/>
        </w:rPr>
        <w:t>Pacifico L</w:t>
      </w:r>
      <w:r w:rsidRPr="00390BB3">
        <w:rPr>
          <w:rFonts w:ascii="Book Antiqua" w:hAnsi="Book Antiqua" w:cs="SimSun"/>
          <w:color w:val="000000"/>
          <w:sz w:val="21"/>
          <w:szCs w:val="21"/>
        </w:rPr>
        <w:t>, Bonci E, Marandola L, Romaggioli S, Bascetta S, Chiesa C. Increased circulating zonulin in children with biopsy-proven nonalcoholic fatty liver disease. </w:t>
      </w:r>
      <w:r w:rsidRPr="00390BB3">
        <w:rPr>
          <w:rFonts w:ascii="Book Antiqua" w:hAnsi="Book Antiqua" w:cs="SimSun"/>
          <w:i/>
          <w:iCs/>
          <w:color w:val="000000"/>
          <w:sz w:val="21"/>
          <w:szCs w:val="21"/>
        </w:rPr>
        <w:t>World J Gastroenterol</w:t>
      </w:r>
      <w:r w:rsidRPr="00390BB3">
        <w:rPr>
          <w:rFonts w:ascii="Book Antiqua" w:hAnsi="Book Antiqua" w:cs="SimSun"/>
          <w:color w:val="000000"/>
          <w:sz w:val="21"/>
          <w:szCs w:val="21"/>
        </w:rPr>
        <w:t> 2014; </w:t>
      </w:r>
      <w:r w:rsidRPr="00390BB3">
        <w:rPr>
          <w:rFonts w:ascii="Book Antiqua" w:hAnsi="Book Antiqua" w:cs="SimSun"/>
          <w:b/>
          <w:bCs/>
          <w:color w:val="000000"/>
          <w:sz w:val="21"/>
          <w:szCs w:val="21"/>
        </w:rPr>
        <w:t>20</w:t>
      </w:r>
      <w:r w:rsidRPr="00390BB3">
        <w:rPr>
          <w:rFonts w:ascii="Book Antiqua" w:hAnsi="Book Antiqua" w:cs="SimSun"/>
          <w:color w:val="000000"/>
          <w:sz w:val="21"/>
          <w:szCs w:val="21"/>
        </w:rPr>
        <w:t>: 17107-17114 [PMID: 25493023 DOI: 10.3748/wjg.v20.i45.17107]</w:t>
      </w:r>
    </w:p>
    <w:p w:rsidR="001639EE" w:rsidRPr="00390BB3" w:rsidRDefault="001639EE" w:rsidP="00AC3A83">
      <w:pPr>
        <w:adjustRightInd w:val="0"/>
        <w:snapToGrid w:val="0"/>
        <w:spacing w:after="0" w:line="360" w:lineRule="auto"/>
        <w:jc w:val="both"/>
        <w:rPr>
          <w:rFonts w:ascii="Book Antiqua" w:hAnsi="Book Antiqua" w:cs="SimSun"/>
          <w:color w:val="000000"/>
          <w:sz w:val="21"/>
          <w:szCs w:val="21"/>
        </w:rPr>
      </w:pPr>
      <w:r w:rsidRPr="00390BB3">
        <w:rPr>
          <w:rFonts w:ascii="Book Antiqua" w:hAnsi="Book Antiqua" w:cs="SimSun"/>
          <w:color w:val="000000"/>
          <w:sz w:val="21"/>
          <w:szCs w:val="21"/>
        </w:rPr>
        <w:t>77 </w:t>
      </w:r>
      <w:r w:rsidRPr="00390BB3">
        <w:rPr>
          <w:rFonts w:ascii="Book Antiqua" w:hAnsi="Book Antiqua" w:cs="SimSun"/>
          <w:b/>
          <w:bCs/>
          <w:color w:val="000000"/>
          <w:sz w:val="21"/>
          <w:szCs w:val="21"/>
        </w:rPr>
        <w:t>Grant AJ</w:t>
      </w:r>
      <w:r w:rsidRPr="00390BB3">
        <w:rPr>
          <w:rFonts w:ascii="Book Antiqua" w:hAnsi="Book Antiqua" w:cs="SimSun"/>
          <w:color w:val="000000"/>
          <w:sz w:val="21"/>
          <w:szCs w:val="21"/>
        </w:rPr>
        <w:t>, Lalor PF, Salmi M, Jalkanen S, Adams DH. Homing of mucosal lymphocytes to the liver in the pathogenesis of hepatic complications of inflammatory bowel disease. </w:t>
      </w:r>
      <w:r w:rsidRPr="00390BB3">
        <w:rPr>
          <w:rFonts w:ascii="Book Antiqua" w:hAnsi="Book Antiqua" w:cs="SimSun"/>
          <w:i/>
          <w:iCs/>
          <w:color w:val="000000"/>
          <w:sz w:val="21"/>
          <w:szCs w:val="21"/>
        </w:rPr>
        <w:t>Lancet</w:t>
      </w:r>
      <w:r w:rsidRPr="00390BB3">
        <w:rPr>
          <w:rFonts w:ascii="Book Antiqua" w:hAnsi="Book Antiqua" w:cs="SimSun"/>
          <w:color w:val="000000"/>
          <w:sz w:val="21"/>
          <w:szCs w:val="21"/>
        </w:rPr>
        <w:t> 2002; </w:t>
      </w:r>
      <w:r w:rsidRPr="00390BB3">
        <w:rPr>
          <w:rFonts w:ascii="Book Antiqua" w:hAnsi="Book Antiqua" w:cs="SimSun"/>
          <w:b/>
          <w:bCs/>
          <w:color w:val="000000"/>
          <w:sz w:val="21"/>
          <w:szCs w:val="21"/>
        </w:rPr>
        <w:t>359</w:t>
      </w:r>
      <w:r w:rsidRPr="00390BB3">
        <w:rPr>
          <w:rFonts w:ascii="Book Antiqua" w:hAnsi="Book Antiqua" w:cs="SimSun"/>
          <w:color w:val="000000"/>
          <w:sz w:val="21"/>
          <w:szCs w:val="21"/>
        </w:rPr>
        <w:t>: 150-157 [PMID: 11809275 DOI: 10.1016/S0140-6736(02)07374-9]</w:t>
      </w:r>
    </w:p>
    <w:p w:rsidR="001639EE" w:rsidRPr="00390BB3" w:rsidRDefault="001639EE" w:rsidP="00AC3A83">
      <w:pPr>
        <w:adjustRightInd w:val="0"/>
        <w:snapToGrid w:val="0"/>
        <w:spacing w:after="0" w:line="360" w:lineRule="auto"/>
        <w:jc w:val="both"/>
        <w:rPr>
          <w:rFonts w:ascii="Book Antiqua" w:hAnsi="Book Antiqua" w:cs="SimSun"/>
          <w:color w:val="000000"/>
          <w:sz w:val="21"/>
          <w:szCs w:val="21"/>
        </w:rPr>
      </w:pPr>
      <w:r w:rsidRPr="00390BB3">
        <w:rPr>
          <w:rFonts w:ascii="Book Antiqua" w:hAnsi="Book Antiqua" w:cs="SimSun"/>
          <w:color w:val="000000"/>
          <w:sz w:val="21"/>
          <w:szCs w:val="21"/>
        </w:rPr>
        <w:t>78 </w:t>
      </w:r>
      <w:r w:rsidRPr="00390BB3">
        <w:rPr>
          <w:rFonts w:ascii="Book Antiqua" w:hAnsi="Book Antiqua" w:cs="SimSun"/>
          <w:b/>
          <w:bCs/>
          <w:color w:val="000000"/>
          <w:sz w:val="21"/>
          <w:szCs w:val="21"/>
        </w:rPr>
        <w:t>Neumann K</w:t>
      </w:r>
      <w:r w:rsidRPr="00390BB3">
        <w:rPr>
          <w:rFonts w:ascii="Book Antiqua" w:hAnsi="Book Antiqua" w:cs="SimSun"/>
          <w:color w:val="000000"/>
          <w:sz w:val="21"/>
          <w:szCs w:val="21"/>
        </w:rPr>
        <w:t>, Kruse N, Szilagyi B, Erben U, Rudolph C, Flach A, Zeitz M, Hamann A, Klugewitz K. Connecting liver and gut: murine liver sinusoidal endothelium induces gut tropism of CD4+ T cells via retinoic acid. </w:t>
      </w:r>
      <w:r w:rsidRPr="00390BB3">
        <w:rPr>
          <w:rFonts w:ascii="Book Antiqua" w:hAnsi="Book Antiqua" w:cs="SimSun"/>
          <w:i/>
          <w:iCs/>
          <w:color w:val="000000"/>
          <w:sz w:val="21"/>
          <w:szCs w:val="21"/>
        </w:rPr>
        <w:t>Hepatology</w:t>
      </w:r>
      <w:r w:rsidRPr="00390BB3">
        <w:rPr>
          <w:rFonts w:ascii="Book Antiqua" w:hAnsi="Book Antiqua" w:cs="SimSun"/>
          <w:color w:val="000000"/>
          <w:sz w:val="21"/>
          <w:szCs w:val="21"/>
        </w:rPr>
        <w:t> 2012; </w:t>
      </w:r>
      <w:r w:rsidRPr="00390BB3">
        <w:rPr>
          <w:rFonts w:ascii="Book Antiqua" w:hAnsi="Book Antiqua" w:cs="SimSun"/>
          <w:b/>
          <w:bCs/>
          <w:color w:val="000000"/>
          <w:sz w:val="21"/>
          <w:szCs w:val="21"/>
        </w:rPr>
        <w:t>55</w:t>
      </w:r>
      <w:r w:rsidRPr="00390BB3">
        <w:rPr>
          <w:rFonts w:ascii="Book Antiqua" w:hAnsi="Book Antiqua" w:cs="SimSun"/>
          <w:color w:val="000000"/>
          <w:sz w:val="21"/>
          <w:szCs w:val="21"/>
        </w:rPr>
        <w:t>: 1976-1984 [PMID: 22109893 DOI: 10.1002/hep.24816]</w:t>
      </w:r>
    </w:p>
    <w:p w:rsidR="001639EE" w:rsidRPr="00390BB3" w:rsidRDefault="001639EE" w:rsidP="00AC3A83">
      <w:pPr>
        <w:adjustRightInd w:val="0"/>
        <w:snapToGrid w:val="0"/>
        <w:spacing w:after="0" w:line="360" w:lineRule="auto"/>
        <w:jc w:val="both"/>
        <w:rPr>
          <w:rFonts w:ascii="Book Antiqua" w:hAnsi="Book Antiqua" w:cs="SimSun"/>
          <w:color w:val="000000"/>
          <w:sz w:val="21"/>
          <w:szCs w:val="21"/>
        </w:rPr>
      </w:pPr>
      <w:r w:rsidRPr="00390BB3">
        <w:rPr>
          <w:rFonts w:ascii="Book Antiqua" w:hAnsi="Book Antiqua" w:cs="SimSun"/>
          <w:color w:val="000000"/>
          <w:sz w:val="21"/>
          <w:szCs w:val="21"/>
        </w:rPr>
        <w:t>79 </w:t>
      </w:r>
      <w:r w:rsidRPr="00390BB3">
        <w:rPr>
          <w:rFonts w:ascii="Book Antiqua" w:hAnsi="Book Antiqua" w:cs="SimSun"/>
          <w:b/>
          <w:bCs/>
          <w:color w:val="000000"/>
          <w:sz w:val="21"/>
          <w:szCs w:val="21"/>
        </w:rPr>
        <w:t>Czaja AJ</w:t>
      </w:r>
      <w:r w:rsidRPr="00390BB3">
        <w:rPr>
          <w:rFonts w:ascii="Book Antiqua" w:hAnsi="Book Antiqua" w:cs="SimSun"/>
          <w:color w:val="000000"/>
          <w:sz w:val="21"/>
          <w:szCs w:val="21"/>
        </w:rPr>
        <w:t>, Doherty DG, Donaldson PT. Genetic bases of autoimmune hepatitis. </w:t>
      </w:r>
      <w:r w:rsidRPr="00390BB3">
        <w:rPr>
          <w:rFonts w:ascii="Book Antiqua" w:hAnsi="Book Antiqua" w:cs="SimSun"/>
          <w:i/>
          <w:iCs/>
          <w:color w:val="000000"/>
          <w:sz w:val="21"/>
          <w:szCs w:val="21"/>
        </w:rPr>
        <w:t>Dig Dis Sci</w:t>
      </w:r>
      <w:r w:rsidRPr="00390BB3">
        <w:rPr>
          <w:rFonts w:ascii="Book Antiqua" w:hAnsi="Book Antiqua" w:cs="SimSun"/>
          <w:color w:val="000000"/>
          <w:sz w:val="21"/>
          <w:szCs w:val="21"/>
        </w:rPr>
        <w:t> 2002; </w:t>
      </w:r>
      <w:r w:rsidRPr="00390BB3">
        <w:rPr>
          <w:rFonts w:ascii="Book Antiqua" w:hAnsi="Book Antiqua" w:cs="SimSun"/>
          <w:b/>
          <w:bCs/>
          <w:color w:val="000000"/>
          <w:sz w:val="21"/>
          <w:szCs w:val="21"/>
        </w:rPr>
        <w:t>47</w:t>
      </w:r>
      <w:r w:rsidRPr="00390BB3">
        <w:rPr>
          <w:rFonts w:ascii="Book Antiqua" w:hAnsi="Book Antiqua" w:cs="SimSun"/>
          <w:color w:val="000000"/>
          <w:sz w:val="21"/>
          <w:szCs w:val="21"/>
        </w:rPr>
        <w:t>: 2139-2150 [PMID: 12395884 DOI: 10.1023/A: 1020166605016]</w:t>
      </w:r>
    </w:p>
    <w:p w:rsidR="001639EE" w:rsidRPr="00390BB3" w:rsidRDefault="001639EE" w:rsidP="00AC3A83">
      <w:pPr>
        <w:adjustRightInd w:val="0"/>
        <w:snapToGrid w:val="0"/>
        <w:spacing w:after="0" w:line="360" w:lineRule="auto"/>
        <w:jc w:val="both"/>
        <w:rPr>
          <w:rFonts w:ascii="Book Antiqua" w:hAnsi="Book Antiqua"/>
          <w:color w:val="000000"/>
          <w:sz w:val="21"/>
          <w:szCs w:val="21"/>
        </w:rPr>
      </w:pPr>
    </w:p>
    <w:p w:rsidR="001639EE" w:rsidRPr="00390BB3" w:rsidRDefault="001639EE" w:rsidP="00AC3A83">
      <w:pPr>
        <w:adjustRightInd w:val="0"/>
        <w:snapToGrid w:val="0"/>
        <w:spacing w:after="0" w:line="360" w:lineRule="auto"/>
        <w:jc w:val="right"/>
        <w:rPr>
          <w:rFonts w:ascii="Book Antiqua" w:hAnsi="Book Antiqua"/>
          <w:b/>
          <w:bCs/>
          <w:color w:val="000000"/>
          <w:sz w:val="21"/>
        </w:rPr>
      </w:pPr>
      <w:r w:rsidRPr="00390BB3">
        <w:rPr>
          <w:rFonts w:ascii="Book Antiqua" w:hAnsi="Book Antiqua"/>
          <w:b/>
          <w:bCs/>
          <w:color w:val="000000"/>
          <w:sz w:val="21"/>
        </w:rPr>
        <w:t xml:space="preserve">P-Reviewer: </w:t>
      </w:r>
      <w:r w:rsidR="00BB5245" w:rsidRPr="00390BB3">
        <w:rPr>
          <w:rFonts w:ascii="Book Antiqua" w:hAnsi="Book Antiqua"/>
          <w:bCs/>
          <w:color w:val="000000"/>
          <w:sz w:val="21"/>
        </w:rPr>
        <w:t>Dore</w:t>
      </w:r>
      <w:r w:rsidR="00BB5245" w:rsidRPr="00390BB3">
        <w:rPr>
          <w:rFonts w:ascii="Book Antiqua" w:hAnsi="Book Antiqua" w:hint="eastAsia"/>
          <w:bCs/>
          <w:color w:val="000000"/>
          <w:sz w:val="21"/>
          <w:lang w:eastAsia="zh-CN"/>
        </w:rPr>
        <w:t xml:space="preserve"> MP, </w:t>
      </w:r>
      <w:r w:rsidR="00BB5245" w:rsidRPr="00390BB3">
        <w:rPr>
          <w:rFonts w:ascii="Book Antiqua" w:hAnsi="Book Antiqua"/>
          <w:bCs/>
          <w:color w:val="000000"/>
          <w:sz w:val="21"/>
          <w:lang w:eastAsia="zh-CN"/>
        </w:rPr>
        <w:t>Francavilla R</w:t>
      </w:r>
      <w:r w:rsidR="00BB5245" w:rsidRPr="00390BB3">
        <w:rPr>
          <w:rFonts w:ascii="Book Antiqua" w:hAnsi="Book Antiqua" w:hint="eastAsia"/>
          <w:bCs/>
          <w:color w:val="000000"/>
          <w:sz w:val="21"/>
          <w:lang w:eastAsia="zh-CN"/>
        </w:rPr>
        <w:t xml:space="preserve">, </w:t>
      </w:r>
      <w:r w:rsidR="00BB5245" w:rsidRPr="00390BB3">
        <w:rPr>
          <w:rFonts w:ascii="Book Antiqua" w:hAnsi="Book Antiqua"/>
          <w:bCs/>
          <w:color w:val="000000"/>
          <w:sz w:val="21"/>
          <w:lang w:eastAsia="zh-CN"/>
        </w:rPr>
        <w:t>Quigley EMM</w:t>
      </w:r>
      <w:r w:rsidR="00BB5245" w:rsidRPr="00390BB3">
        <w:rPr>
          <w:rFonts w:ascii="Book Antiqua" w:hAnsi="Book Antiqua" w:hint="eastAsia"/>
          <w:bCs/>
          <w:color w:val="000000"/>
          <w:sz w:val="21"/>
          <w:lang w:eastAsia="zh-CN"/>
        </w:rPr>
        <w:t xml:space="preserve">, </w:t>
      </w:r>
      <w:r w:rsidR="00BB5245" w:rsidRPr="00390BB3">
        <w:rPr>
          <w:rFonts w:ascii="Book Antiqua" w:hAnsi="Book Antiqua"/>
          <w:bCs/>
          <w:color w:val="000000"/>
          <w:sz w:val="21"/>
          <w:lang w:eastAsia="zh-CN"/>
        </w:rPr>
        <w:t>Ukleja</w:t>
      </w:r>
      <w:r w:rsidR="00BB5245" w:rsidRPr="00390BB3">
        <w:rPr>
          <w:rFonts w:ascii="Book Antiqua" w:hAnsi="Book Antiqua" w:hint="eastAsia"/>
          <w:bCs/>
          <w:color w:val="000000"/>
          <w:sz w:val="21"/>
          <w:lang w:eastAsia="zh-CN"/>
        </w:rPr>
        <w:t xml:space="preserve"> A</w:t>
      </w:r>
      <w:r w:rsidR="00BB5245" w:rsidRPr="00390BB3">
        <w:rPr>
          <w:rFonts w:ascii="Book Antiqua" w:hAnsi="Book Antiqua" w:hint="eastAsia"/>
          <w:bCs/>
          <w:color w:val="000000"/>
          <w:sz w:val="21"/>
        </w:rPr>
        <w:t xml:space="preserve"> </w:t>
      </w:r>
      <w:r w:rsidRPr="00390BB3">
        <w:rPr>
          <w:rFonts w:ascii="Book Antiqua" w:hAnsi="Book Antiqua"/>
          <w:b/>
          <w:bCs/>
          <w:color w:val="000000"/>
          <w:sz w:val="21"/>
        </w:rPr>
        <w:t>S-Editor:</w:t>
      </w:r>
      <w:r w:rsidRPr="00390BB3">
        <w:rPr>
          <w:rFonts w:ascii="Book Antiqua" w:hAnsi="Book Antiqua"/>
          <w:color w:val="000000"/>
          <w:sz w:val="21"/>
        </w:rPr>
        <w:t xml:space="preserve"> </w:t>
      </w:r>
      <w:r w:rsidRPr="00390BB3">
        <w:rPr>
          <w:rFonts w:ascii="Book Antiqua" w:hAnsi="Book Antiqua" w:hint="eastAsia"/>
          <w:color w:val="000000"/>
          <w:sz w:val="21"/>
          <w:lang w:eastAsia="zh-CN"/>
        </w:rPr>
        <w:t>Ma YJ</w:t>
      </w:r>
      <w:r w:rsidRPr="00390BB3">
        <w:rPr>
          <w:rFonts w:ascii="Book Antiqua" w:hAnsi="Book Antiqua" w:hint="eastAsia"/>
          <w:color w:val="000000"/>
          <w:sz w:val="21"/>
        </w:rPr>
        <w:t xml:space="preserve"> </w:t>
      </w:r>
      <w:r w:rsidRPr="00390BB3">
        <w:rPr>
          <w:rFonts w:ascii="Book Antiqua" w:hAnsi="Book Antiqua"/>
          <w:b/>
          <w:bCs/>
          <w:color w:val="000000"/>
          <w:sz w:val="21"/>
        </w:rPr>
        <w:t>L-Editor:</w:t>
      </w:r>
      <w:r w:rsidRPr="00390BB3">
        <w:rPr>
          <w:rFonts w:ascii="Book Antiqua" w:hAnsi="Book Antiqua"/>
          <w:color w:val="000000"/>
          <w:sz w:val="21"/>
        </w:rPr>
        <w:t xml:space="preserve"> </w:t>
      </w:r>
      <w:r w:rsidRPr="00390BB3">
        <w:rPr>
          <w:rFonts w:ascii="Book Antiqua" w:hAnsi="Book Antiqua" w:hint="eastAsia"/>
          <w:color w:val="000000"/>
          <w:sz w:val="21"/>
        </w:rPr>
        <w:t xml:space="preserve"> </w:t>
      </w:r>
      <w:r w:rsidRPr="00390BB3">
        <w:rPr>
          <w:rFonts w:ascii="Book Antiqua" w:hAnsi="Book Antiqua"/>
          <w:color w:val="000000"/>
          <w:sz w:val="21"/>
        </w:rPr>
        <w:t xml:space="preserve"> </w:t>
      </w:r>
      <w:r w:rsidRPr="00390BB3">
        <w:rPr>
          <w:rFonts w:ascii="Book Antiqua" w:hAnsi="Book Antiqua"/>
          <w:b/>
          <w:bCs/>
          <w:color w:val="000000"/>
          <w:sz w:val="21"/>
        </w:rPr>
        <w:t>E-Editor:</w:t>
      </w:r>
    </w:p>
    <w:p w:rsidR="00B93C0E" w:rsidRPr="00390BB3" w:rsidRDefault="00B93C0E" w:rsidP="00AC3A83">
      <w:pPr>
        <w:autoSpaceDE w:val="0"/>
        <w:autoSpaceDN w:val="0"/>
        <w:adjustRightInd w:val="0"/>
        <w:snapToGrid w:val="0"/>
        <w:spacing w:after="0" w:line="360" w:lineRule="auto"/>
        <w:jc w:val="both"/>
        <w:rPr>
          <w:rFonts w:ascii="Book Antiqua" w:hAnsi="Book Antiqua" w:cs="BookAntiqua"/>
          <w:color w:val="000000"/>
          <w:sz w:val="24"/>
          <w:szCs w:val="24"/>
          <w:lang w:val="en-US"/>
        </w:rPr>
      </w:pPr>
    </w:p>
    <w:p w:rsidR="00B93C0E" w:rsidRPr="00390BB3" w:rsidRDefault="00B93C0E" w:rsidP="00AC3A83">
      <w:pPr>
        <w:autoSpaceDE w:val="0"/>
        <w:autoSpaceDN w:val="0"/>
        <w:adjustRightInd w:val="0"/>
        <w:snapToGrid w:val="0"/>
        <w:spacing w:after="0" w:line="360" w:lineRule="auto"/>
        <w:jc w:val="both"/>
        <w:rPr>
          <w:rFonts w:ascii="Book Antiqua" w:hAnsi="Book Antiqua" w:cs="BookAntiqua"/>
          <w:color w:val="000000"/>
          <w:sz w:val="24"/>
          <w:szCs w:val="24"/>
          <w:lang w:val="en-US"/>
        </w:rPr>
      </w:pPr>
    </w:p>
    <w:p w:rsidR="004F4525" w:rsidRPr="00390BB3" w:rsidRDefault="004F4525" w:rsidP="00AC3A83">
      <w:pPr>
        <w:autoSpaceDE w:val="0"/>
        <w:autoSpaceDN w:val="0"/>
        <w:adjustRightInd w:val="0"/>
        <w:snapToGrid w:val="0"/>
        <w:spacing w:after="0" w:line="360" w:lineRule="auto"/>
        <w:jc w:val="both"/>
        <w:rPr>
          <w:rFonts w:ascii="Book Antiqua" w:hAnsi="Book Antiqua" w:cs="BookAntiqua"/>
          <w:color w:val="000000"/>
          <w:sz w:val="24"/>
          <w:szCs w:val="24"/>
          <w:lang w:val="en-US" w:eastAsia="zh-CN"/>
        </w:rPr>
      </w:pPr>
    </w:p>
    <w:p w:rsidR="00BB5245" w:rsidRPr="00390BB3" w:rsidRDefault="00BB5245" w:rsidP="00AC3A83">
      <w:pPr>
        <w:autoSpaceDE w:val="0"/>
        <w:autoSpaceDN w:val="0"/>
        <w:adjustRightInd w:val="0"/>
        <w:snapToGrid w:val="0"/>
        <w:spacing w:after="0" w:line="360" w:lineRule="auto"/>
        <w:jc w:val="both"/>
        <w:rPr>
          <w:rFonts w:ascii="Book Antiqua" w:hAnsi="Book Antiqua" w:cs="BookAntiqua"/>
          <w:color w:val="000000"/>
          <w:sz w:val="24"/>
          <w:szCs w:val="24"/>
          <w:lang w:val="en-US" w:eastAsia="zh-CN"/>
        </w:rPr>
      </w:pPr>
    </w:p>
    <w:p w:rsidR="00BB5245" w:rsidRPr="00390BB3" w:rsidRDefault="00BB5245" w:rsidP="00AC3A83">
      <w:pPr>
        <w:autoSpaceDE w:val="0"/>
        <w:autoSpaceDN w:val="0"/>
        <w:adjustRightInd w:val="0"/>
        <w:snapToGrid w:val="0"/>
        <w:spacing w:after="0" w:line="360" w:lineRule="auto"/>
        <w:jc w:val="both"/>
        <w:rPr>
          <w:rFonts w:ascii="Book Antiqua" w:hAnsi="Book Antiqua" w:cs="BookAntiqua"/>
          <w:color w:val="000000"/>
          <w:sz w:val="24"/>
          <w:szCs w:val="24"/>
          <w:lang w:val="en-US" w:eastAsia="zh-CN"/>
        </w:rPr>
      </w:pPr>
    </w:p>
    <w:p w:rsidR="00BB5245" w:rsidRPr="00390BB3" w:rsidRDefault="00BB5245" w:rsidP="00AC3A83">
      <w:pPr>
        <w:autoSpaceDE w:val="0"/>
        <w:autoSpaceDN w:val="0"/>
        <w:adjustRightInd w:val="0"/>
        <w:snapToGrid w:val="0"/>
        <w:spacing w:after="0" w:line="360" w:lineRule="auto"/>
        <w:jc w:val="both"/>
        <w:rPr>
          <w:rFonts w:ascii="Book Antiqua" w:hAnsi="Book Antiqua" w:cs="BookAntiqua"/>
          <w:b/>
          <w:color w:val="000000"/>
          <w:sz w:val="24"/>
          <w:szCs w:val="24"/>
          <w:lang w:val="en-US" w:eastAsia="zh-CN"/>
        </w:rPr>
      </w:pPr>
    </w:p>
    <w:p w:rsidR="00BB5245" w:rsidRPr="00390BB3" w:rsidRDefault="007609BE" w:rsidP="00AC3A83">
      <w:pPr>
        <w:autoSpaceDE w:val="0"/>
        <w:autoSpaceDN w:val="0"/>
        <w:adjustRightInd w:val="0"/>
        <w:snapToGrid w:val="0"/>
        <w:spacing w:after="0" w:line="360" w:lineRule="auto"/>
        <w:jc w:val="both"/>
        <w:rPr>
          <w:rFonts w:ascii="Book Antiqua" w:hAnsi="Book Antiqua" w:cs="BookAntiqua"/>
          <w:b/>
          <w:color w:val="000000"/>
          <w:sz w:val="24"/>
          <w:szCs w:val="24"/>
          <w:lang w:val="en-US" w:eastAsia="zh-CN"/>
        </w:rPr>
      </w:pPr>
      <w:r>
        <w:rPr>
          <w:noProof/>
          <w:color w:val="000000"/>
          <w:lang w:val="en-US" w:eastAsia="zh-CN"/>
        </w:rPr>
        <w:drawing>
          <wp:inline distT="0" distB="0" distL="0" distR="0">
            <wp:extent cx="4549775" cy="3372485"/>
            <wp:effectExtent l="0" t="0" r="317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49775" cy="3372485"/>
                    </a:xfrm>
                    <a:prstGeom prst="rect">
                      <a:avLst/>
                    </a:prstGeom>
                    <a:noFill/>
                    <a:ln>
                      <a:noFill/>
                    </a:ln>
                  </pic:spPr>
                </pic:pic>
              </a:graphicData>
            </a:graphic>
          </wp:inline>
        </w:drawing>
      </w:r>
    </w:p>
    <w:p w:rsidR="004F4525" w:rsidRPr="00390BB3" w:rsidRDefault="00BB5245" w:rsidP="00AC3A83">
      <w:pPr>
        <w:autoSpaceDE w:val="0"/>
        <w:autoSpaceDN w:val="0"/>
        <w:adjustRightInd w:val="0"/>
        <w:snapToGrid w:val="0"/>
        <w:spacing w:after="0" w:line="360" w:lineRule="auto"/>
        <w:jc w:val="both"/>
        <w:rPr>
          <w:rFonts w:ascii="Book Antiqua" w:hAnsi="Book Antiqua" w:cs="BookAntiqua"/>
          <w:b/>
          <w:color w:val="000000"/>
          <w:sz w:val="24"/>
          <w:szCs w:val="24"/>
          <w:lang w:val="en-US" w:eastAsia="zh-CN"/>
        </w:rPr>
      </w:pPr>
      <w:r w:rsidRPr="00390BB3">
        <w:rPr>
          <w:rFonts w:ascii="Book Antiqua" w:hAnsi="Book Antiqua" w:cs="BookAntiqua" w:hint="eastAsia"/>
          <w:b/>
          <w:color w:val="000000"/>
          <w:sz w:val="24"/>
          <w:szCs w:val="24"/>
          <w:lang w:val="en-US" w:eastAsia="zh-CN"/>
        </w:rPr>
        <w:t xml:space="preserve">Figure 1 </w:t>
      </w:r>
      <w:r w:rsidR="006B02AE" w:rsidRPr="00390BB3">
        <w:rPr>
          <w:rFonts w:ascii="Book Antiqua" w:hAnsi="Book Antiqua" w:cs="BookAntiqua"/>
          <w:b/>
          <w:color w:val="000000"/>
          <w:sz w:val="24"/>
          <w:szCs w:val="24"/>
          <w:lang w:val="en-US"/>
        </w:rPr>
        <w:t>Possible pathogenetic mechanisms</w:t>
      </w:r>
      <w:r w:rsidR="004F4525" w:rsidRPr="00390BB3">
        <w:rPr>
          <w:rFonts w:ascii="Book Antiqua" w:hAnsi="Book Antiqua" w:cs="BookAntiqua"/>
          <w:b/>
          <w:color w:val="000000"/>
          <w:sz w:val="24"/>
          <w:szCs w:val="24"/>
          <w:lang w:val="en-US"/>
        </w:rPr>
        <w:t xml:space="preserve"> between celiac disease and liver</w:t>
      </w:r>
      <w:r w:rsidR="006B02AE" w:rsidRPr="00390BB3">
        <w:rPr>
          <w:rFonts w:ascii="Book Antiqua" w:hAnsi="Book Antiqua" w:cs="BookAntiqua"/>
          <w:b/>
          <w:color w:val="000000"/>
          <w:sz w:val="24"/>
          <w:szCs w:val="24"/>
          <w:lang w:val="en-US"/>
        </w:rPr>
        <w:t xml:space="preserve"> abnormalities</w:t>
      </w:r>
      <w:r w:rsidRPr="00390BB3">
        <w:rPr>
          <w:rFonts w:ascii="Book Antiqua" w:hAnsi="Book Antiqua" w:cs="BookAntiqua" w:hint="eastAsia"/>
          <w:b/>
          <w:color w:val="000000"/>
          <w:sz w:val="24"/>
          <w:szCs w:val="24"/>
          <w:lang w:val="en-US" w:eastAsia="zh-CN"/>
        </w:rPr>
        <w:t>.</w:t>
      </w:r>
    </w:p>
    <w:p w:rsidR="00BB5245" w:rsidRPr="00390BB3" w:rsidRDefault="00BB5245" w:rsidP="00AC3A83">
      <w:pPr>
        <w:autoSpaceDE w:val="0"/>
        <w:autoSpaceDN w:val="0"/>
        <w:adjustRightInd w:val="0"/>
        <w:snapToGrid w:val="0"/>
        <w:spacing w:after="0" w:line="360" w:lineRule="auto"/>
        <w:jc w:val="both"/>
        <w:rPr>
          <w:rFonts w:ascii="Book Antiqua" w:hAnsi="Book Antiqua" w:cs="BookAntiqua"/>
          <w:color w:val="000000"/>
          <w:sz w:val="24"/>
          <w:szCs w:val="24"/>
          <w:lang w:val="en-US" w:eastAsia="zh-CN"/>
        </w:rPr>
      </w:pPr>
    </w:p>
    <w:p w:rsidR="00E34A4A" w:rsidRPr="00390BB3" w:rsidRDefault="00E34A4A" w:rsidP="00AC3A83">
      <w:pPr>
        <w:autoSpaceDE w:val="0"/>
        <w:autoSpaceDN w:val="0"/>
        <w:adjustRightInd w:val="0"/>
        <w:snapToGrid w:val="0"/>
        <w:spacing w:after="0" w:line="360" w:lineRule="auto"/>
        <w:jc w:val="both"/>
        <w:rPr>
          <w:rFonts w:ascii="Book Antiqua" w:hAnsi="Book Antiqua" w:cs="BookAntiqua"/>
          <w:color w:val="000000"/>
          <w:sz w:val="24"/>
          <w:szCs w:val="24"/>
          <w:lang w:val="en-US"/>
        </w:rPr>
        <w:sectPr w:rsidR="00E34A4A" w:rsidRPr="00390BB3" w:rsidSect="00871488">
          <w:headerReference w:type="default" r:id="rId9"/>
          <w:pgSz w:w="11906" w:h="16838"/>
          <w:pgMar w:top="1417" w:right="1134" w:bottom="1134" w:left="1134" w:header="708" w:footer="708" w:gutter="0"/>
          <w:cols w:space="708"/>
          <w:docGrid w:linePitch="360"/>
        </w:sectPr>
      </w:pPr>
    </w:p>
    <w:p w:rsidR="00F21A24" w:rsidRPr="00390BB3" w:rsidRDefault="00E34A4A" w:rsidP="00AC3A83">
      <w:pPr>
        <w:autoSpaceDE w:val="0"/>
        <w:autoSpaceDN w:val="0"/>
        <w:adjustRightInd w:val="0"/>
        <w:snapToGrid w:val="0"/>
        <w:spacing w:after="0" w:line="360" w:lineRule="auto"/>
        <w:jc w:val="both"/>
        <w:rPr>
          <w:rFonts w:ascii="Book Antiqua" w:hAnsi="Book Antiqua" w:cs="BookAntiqua"/>
          <w:b/>
          <w:color w:val="000000"/>
          <w:sz w:val="24"/>
          <w:szCs w:val="24"/>
          <w:lang w:val="en-US" w:eastAsia="zh-CN"/>
        </w:rPr>
      </w:pPr>
      <w:r w:rsidRPr="00390BB3">
        <w:rPr>
          <w:rFonts w:ascii="Book Antiqua" w:hAnsi="Book Antiqua" w:cs="BookAntiqua"/>
          <w:b/>
          <w:color w:val="000000"/>
          <w:sz w:val="24"/>
          <w:szCs w:val="24"/>
          <w:lang w:val="en-US"/>
        </w:rPr>
        <w:lastRenderedPageBreak/>
        <w:t xml:space="preserve">Table 1 Studies reporting the prevalence of cryptogenic hypertransaminasemia in children </w:t>
      </w:r>
      <w:r w:rsidR="00F21A24" w:rsidRPr="00390BB3">
        <w:rPr>
          <w:rFonts w:ascii="Book Antiqua" w:hAnsi="Book Antiqua" w:cs="BookAntiqua"/>
          <w:b/>
          <w:color w:val="000000"/>
          <w:sz w:val="24"/>
          <w:szCs w:val="24"/>
          <w:lang w:val="en-US"/>
        </w:rPr>
        <w:t xml:space="preserve">and adolescents </w:t>
      </w:r>
      <w:r w:rsidRPr="00390BB3">
        <w:rPr>
          <w:rFonts w:ascii="Book Antiqua" w:hAnsi="Book Antiqua" w:cs="BookAntiqua"/>
          <w:b/>
          <w:color w:val="000000"/>
          <w:sz w:val="24"/>
          <w:szCs w:val="24"/>
          <w:lang w:val="en-US"/>
        </w:rPr>
        <w:t>with celiac disease</w:t>
      </w:r>
    </w:p>
    <w:tbl>
      <w:tblPr>
        <w:tblW w:w="14709" w:type="dxa"/>
        <w:tblBorders>
          <w:top w:val="single" w:sz="8" w:space="0" w:color="000000"/>
          <w:bottom w:val="single" w:sz="8" w:space="0" w:color="000000"/>
        </w:tblBorders>
        <w:tblLayout w:type="fixed"/>
        <w:tblLook w:val="04A0" w:firstRow="1" w:lastRow="0" w:firstColumn="1" w:lastColumn="0" w:noHBand="0" w:noVBand="1"/>
      </w:tblPr>
      <w:tblGrid>
        <w:gridCol w:w="1951"/>
        <w:gridCol w:w="1701"/>
        <w:gridCol w:w="1985"/>
        <w:gridCol w:w="1842"/>
        <w:gridCol w:w="2268"/>
        <w:gridCol w:w="2410"/>
        <w:gridCol w:w="2552"/>
      </w:tblGrid>
      <w:tr w:rsidR="00A0661A" w:rsidRPr="00390BB3" w:rsidTr="00202CDA">
        <w:tc>
          <w:tcPr>
            <w:tcW w:w="1951" w:type="dxa"/>
            <w:tcBorders>
              <w:top w:val="single" w:sz="8" w:space="0" w:color="000000"/>
              <w:bottom w:val="single" w:sz="8" w:space="0" w:color="000000"/>
            </w:tcBorders>
            <w:shd w:val="clear" w:color="auto" w:fill="auto"/>
          </w:tcPr>
          <w:p w:rsidR="00A367A9" w:rsidRPr="00390BB3" w:rsidRDefault="00FF0A97" w:rsidP="00AC3A83">
            <w:pPr>
              <w:adjustRightInd w:val="0"/>
              <w:snapToGrid w:val="0"/>
              <w:spacing w:after="0" w:line="360" w:lineRule="auto"/>
              <w:jc w:val="both"/>
              <w:rPr>
                <w:rFonts w:ascii="Book Antiqua" w:hAnsi="Book Antiqua"/>
                <w:b/>
                <w:bCs/>
                <w:color w:val="000000"/>
                <w:sz w:val="24"/>
                <w:szCs w:val="24"/>
                <w:lang w:val="en-US" w:eastAsia="zh-CN"/>
              </w:rPr>
            </w:pPr>
            <w:r w:rsidRPr="00390BB3">
              <w:rPr>
                <w:rFonts w:ascii="Book Antiqua" w:hAnsi="Book Antiqua" w:hint="eastAsia"/>
                <w:b/>
                <w:bCs/>
                <w:color w:val="000000"/>
                <w:sz w:val="24"/>
                <w:szCs w:val="24"/>
                <w:lang w:val="en-US" w:eastAsia="zh-CN"/>
              </w:rPr>
              <w:t>Ref.</w:t>
            </w:r>
          </w:p>
          <w:p w:rsidR="00A367A9" w:rsidRPr="00390BB3" w:rsidRDefault="00A367A9" w:rsidP="00AC3A83">
            <w:pPr>
              <w:autoSpaceDE w:val="0"/>
              <w:autoSpaceDN w:val="0"/>
              <w:adjustRightInd w:val="0"/>
              <w:snapToGrid w:val="0"/>
              <w:spacing w:after="0" w:line="360" w:lineRule="auto"/>
              <w:jc w:val="both"/>
              <w:rPr>
                <w:rFonts w:ascii="Book Antiqua" w:hAnsi="Book Antiqua" w:cs="BookAntiqua"/>
                <w:bCs/>
                <w:color w:val="000000"/>
                <w:sz w:val="24"/>
                <w:szCs w:val="24"/>
                <w:lang w:val="en-US"/>
              </w:rPr>
            </w:pPr>
          </w:p>
        </w:tc>
        <w:tc>
          <w:tcPr>
            <w:tcW w:w="1701" w:type="dxa"/>
            <w:tcBorders>
              <w:top w:val="single" w:sz="8" w:space="0" w:color="000000"/>
              <w:bottom w:val="single" w:sz="8" w:space="0" w:color="000000"/>
            </w:tcBorders>
            <w:shd w:val="clear" w:color="auto" w:fill="auto"/>
          </w:tcPr>
          <w:p w:rsidR="00A367A9" w:rsidRPr="00390BB3" w:rsidRDefault="00A367A9" w:rsidP="00AC3A83">
            <w:pPr>
              <w:autoSpaceDE w:val="0"/>
              <w:autoSpaceDN w:val="0"/>
              <w:adjustRightInd w:val="0"/>
              <w:snapToGrid w:val="0"/>
              <w:spacing w:after="0" w:line="360" w:lineRule="auto"/>
              <w:jc w:val="both"/>
              <w:rPr>
                <w:rFonts w:ascii="Book Antiqua" w:hAnsi="Book Antiqua" w:cs="BookAntiqua"/>
                <w:b/>
                <w:bCs/>
                <w:color w:val="000000"/>
                <w:sz w:val="24"/>
                <w:szCs w:val="24"/>
                <w:lang w:val="en-US"/>
              </w:rPr>
            </w:pPr>
            <w:r w:rsidRPr="00390BB3">
              <w:rPr>
                <w:rFonts w:ascii="Book Antiqua" w:hAnsi="Book Antiqua"/>
                <w:b/>
                <w:bCs/>
                <w:color w:val="000000"/>
                <w:sz w:val="24"/>
                <w:szCs w:val="24"/>
                <w:lang w:val="en-US"/>
              </w:rPr>
              <w:t>Study design</w:t>
            </w:r>
            <w:r w:rsidR="00554526" w:rsidRPr="00390BB3">
              <w:rPr>
                <w:rFonts w:ascii="Book Antiqua" w:hAnsi="Book Antiqua"/>
                <w:b/>
                <w:bCs/>
                <w:color w:val="000000"/>
                <w:sz w:val="24"/>
                <w:szCs w:val="24"/>
                <w:lang w:val="en-US"/>
              </w:rPr>
              <w:t xml:space="preserve"> </w:t>
            </w:r>
          </w:p>
        </w:tc>
        <w:tc>
          <w:tcPr>
            <w:tcW w:w="1985" w:type="dxa"/>
            <w:tcBorders>
              <w:top w:val="single" w:sz="8" w:space="0" w:color="000000"/>
              <w:bottom w:val="single" w:sz="8" w:space="0" w:color="000000"/>
            </w:tcBorders>
            <w:shd w:val="clear" w:color="auto" w:fill="auto"/>
          </w:tcPr>
          <w:p w:rsidR="00A367A9" w:rsidRPr="00390BB3" w:rsidRDefault="00A367A9" w:rsidP="00AC3A83">
            <w:pPr>
              <w:autoSpaceDE w:val="0"/>
              <w:autoSpaceDN w:val="0"/>
              <w:adjustRightInd w:val="0"/>
              <w:snapToGrid w:val="0"/>
              <w:spacing w:after="0" w:line="360" w:lineRule="auto"/>
              <w:jc w:val="both"/>
              <w:rPr>
                <w:rFonts w:ascii="Book Antiqua" w:hAnsi="Book Antiqua" w:cs="BookAntiqua"/>
                <w:b/>
                <w:bCs/>
                <w:color w:val="000000"/>
                <w:sz w:val="24"/>
                <w:szCs w:val="24"/>
                <w:lang w:val="en-US"/>
              </w:rPr>
            </w:pPr>
            <w:r w:rsidRPr="00390BB3">
              <w:rPr>
                <w:rFonts w:ascii="Book Antiqua" w:hAnsi="Book Antiqua" w:cs="BookAntiqua"/>
                <w:b/>
                <w:bCs/>
                <w:color w:val="000000"/>
                <w:sz w:val="24"/>
                <w:szCs w:val="24"/>
                <w:lang w:val="en-US"/>
              </w:rPr>
              <w:t xml:space="preserve">Study population with </w:t>
            </w:r>
            <w:r w:rsidR="003A2C1E" w:rsidRPr="00390BB3">
              <w:rPr>
                <w:rFonts w:ascii="Book Antiqua" w:hAnsi="Book Antiqua" w:cs="BookAntiqua"/>
                <w:b/>
                <w:bCs/>
                <w:color w:val="000000"/>
                <w:sz w:val="24"/>
                <w:szCs w:val="24"/>
                <w:lang w:val="en-US"/>
              </w:rPr>
              <w:t>CD</w:t>
            </w:r>
          </w:p>
        </w:tc>
        <w:tc>
          <w:tcPr>
            <w:tcW w:w="1842" w:type="dxa"/>
            <w:tcBorders>
              <w:top w:val="single" w:sz="8" w:space="0" w:color="000000"/>
              <w:bottom w:val="single" w:sz="8" w:space="0" w:color="000000"/>
            </w:tcBorders>
            <w:shd w:val="clear" w:color="auto" w:fill="auto"/>
          </w:tcPr>
          <w:p w:rsidR="00A367A9" w:rsidRPr="00390BB3" w:rsidRDefault="00A367A9" w:rsidP="00AC3A83">
            <w:pPr>
              <w:autoSpaceDE w:val="0"/>
              <w:autoSpaceDN w:val="0"/>
              <w:adjustRightInd w:val="0"/>
              <w:snapToGrid w:val="0"/>
              <w:spacing w:after="0" w:line="360" w:lineRule="auto"/>
              <w:jc w:val="both"/>
              <w:rPr>
                <w:rFonts w:ascii="Book Antiqua" w:hAnsi="Book Antiqua" w:cs="BookAntiqua"/>
                <w:b/>
                <w:bCs/>
                <w:color w:val="000000"/>
                <w:sz w:val="24"/>
                <w:szCs w:val="24"/>
                <w:lang w:val="en-US"/>
              </w:rPr>
            </w:pPr>
            <w:r w:rsidRPr="00390BB3">
              <w:rPr>
                <w:rFonts w:ascii="Book Antiqua" w:hAnsi="Book Antiqua" w:cs="BookAntiqua"/>
                <w:b/>
                <w:bCs/>
                <w:color w:val="000000"/>
                <w:sz w:val="24"/>
                <w:szCs w:val="24"/>
                <w:lang w:val="en-US"/>
              </w:rPr>
              <w:t>Diagnosis of CD</w:t>
            </w:r>
          </w:p>
        </w:tc>
        <w:tc>
          <w:tcPr>
            <w:tcW w:w="2268" w:type="dxa"/>
            <w:tcBorders>
              <w:top w:val="single" w:sz="8" w:space="0" w:color="000000"/>
              <w:bottom w:val="single" w:sz="8" w:space="0" w:color="000000"/>
            </w:tcBorders>
            <w:shd w:val="clear" w:color="auto" w:fill="auto"/>
          </w:tcPr>
          <w:p w:rsidR="00A367A9" w:rsidRPr="00390BB3" w:rsidRDefault="00A367A9" w:rsidP="00AC3A83">
            <w:pPr>
              <w:autoSpaceDE w:val="0"/>
              <w:autoSpaceDN w:val="0"/>
              <w:adjustRightInd w:val="0"/>
              <w:snapToGrid w:val="0"/>
              <w:spacing w:after="0" w:line="360" w:lineRule="auto"/>
              <w:jc w:val="both"/>
              <w:rPr>
                <w:rFonts w:ascii="Book Antiqua" w:hAnsi="Book Antiqua" w:cs="BookAntiqua"/>
                <w:b/>
                <w:bCs/>
                <w:color w:val="000000"/>
                <w:sz w:val="24"/>
                <w:szCs w:val="24"/>
                <w:lang w:val="en-US"/>
              </w:rPr>
            </w:pPr>
            <w:r w:rsidRPr="00390BB3">
              <w:rPr>
                <w:rFonts w:ascii="Book Antiqua" w:hAnsi="Book Antiqua" w:cs="BookAntiqua"/>
                <w:b/>
                <w:bCs/>
                <w:color w:val="000000"/>
                <w:sz w:val="24"/>
                <w:szCs w:val="24"/>
                <w:lang w:val="en-US"/>
              </w:rPr>
              <w:t>Number of patients</w:t>
            </w:r>
            <w:r w:rsidR="00554526" w:rsidRPr="00390BB3">
              <w:rPr>
                <w:rFonts w:ascii="Book Antiqua" w:hAnsi="Book Antiqua" w:cs="BookAntiqua"/>
                <w:b/>
                <w:bCs/>
                <w:color w:val="000000"/>
                <w:sz w:val="24"/>
                <w:szCs w:val="24"/>
                <w:lang w:val="en-US"/>
              </w:rPr>
              <w:t xml:space="preserve"> </w:t>
            </w:r>
            <w:r w:rsidRPr="00390BB3">
              <w:rPr>
                <w:rFonts w:ascii="Book Antiqua" w:hAnsi="Book Antiqua" w:cs="BookAntiqua"/>
                <w:b/>
                <w:bCs/>
                <w:color w:val="000000"/>
                <w:sz w:val="24"/>
                <w:szCs w:val="24"/>
                <w:lang w:val="en-US"/>
              </w:rPr>
              <w:t xml:space="preserve">with </w:t>
            </w:r>
            <w:r w:rsidR="00AE756B" w:rsidRPr="00390BB3">
              <w:rPr>
                <w:rFonts w:ascii="Book Antiqua" w:hAnsi="Book Antiqua" w:cs="BookAntiqua"/>
                <w:b/>
                <w:bCs/>
                <w:color w:val="000000"/>
                <w:sz w:val="24"/>
                <w:szCs w:val="24"/>
                <w:lang w:val="en-US"/>
              </w:rPr>
              <w:t>elevated transaminases</w:t>
            </w:r>
          </w:p>
        </w:tc>
        <w:tc>
          <w:tcPr>
            <w:tcW w:w="2410" w:type="dxa"/>
            <w:tcBorders>
              <w:top w:val="single" w:sz="8" w:space="0" w:color="000000"/>
              <w:bottom w:val="single" w:sz="8" w:space="0" w:color="000000"/>
            </w:tcBorders>
            <w:shd w:val="clear" w:color="auto" w:fill="auto"/>
          </w:tcPr>
          <w:p w:rsidR="00A367A9" w:rsidRPr="00390BB3" w:rsidRDefault="00A367A9" w:rsidP="00AC3A83">
            <w:pPr>
              <w:autoSpaceDE w:val="0"/>
              <w:autoSpaceDN w:val="0"/>
              <w:adjustRightInd w:val="0"/>
              <w:snapToGrid w:val="0"/>
              <w:spacing w:after="0" w:line="360" w:lineRule="auto"/>
              <w:jc w:val="both"/>
              <w:rPr>
                <w:rFonts w:ascii="Book Antiqua" w:hAnsi="Book Antiqua" w:cs="BookAntiqua"/>
                <w:b/>
                <w:bCs/>
                <w:color w:val="000000"/>
                <w:sz w:val="24"/>
                <w:szCs w:val="24"/>
                <w:lang w:val="en-US"/>
              </w:rPr>
            </w:pPr>
            <w:r w:rsidRPr="00390BB3">
              <w:rPr>
                <w:rFonts w:ascii="Book Antiqua" w:hAnsi="Book Antiqua" w:cs="BookAntiqua"/>
                <w:b/>
                <w:bCs/>
                <w:color w:val="000000"/>
                <w:sz w:val="24"/>
                <w:szCs w:val="24"/>
                <w:lang w:val="en-US"/>
              </w:rPr>
              <w:t xml:space="preserve">Effect of </w:t>
            </w:r>
            <w:r w:rsidR="003A2C1E" w:rsidRPr="00390BB3">
              <w:rPr>
                <w:rFonts w:ascii="Book Antiqua" w:hAnsi="Book Antiqua" w:cs="BookAntiqua"/>
                <w:b/>
                <w:bCs/>
                <w:color w:val="000000"/>
                <w:sz w:val="24"/>
                <w:szCs w:val="24"/>
                <w:lang w:val="en-US"/>
              </w:rPr>
              <w:t>GFD</w:t>
            </w:r>
          </w:p>
        </w:tc>
        <w:tc>
          <w:tcPr>
            <w:tcW w:w="2552" w:type="dxa"/>
            <w:tcBorders>
              <w:top w:val="single" w:sz="8" w:space="0" w:color="000000"/>
              <w:bottom w:val="single" w:sz="8" w:space="0" w:color="000000"/>
            </w:tcBorders>
            <w:shd w:val="clear" w:color="auto" w:fill="auto"/>
          </w:tcPr>
          <w:p w:rsidR="00A367A9" w:rsidRPr="00390BB3" w:rsidRDefault="00A367A9" w:rsidP="00AC3A83">
            <w:pPr>
              <w:autoSpaceDE w:val="0"/>
              <w:autoSpaceDN w:val="0"/>
              <w:adjustRightInd w:val="0"/>
              <w:snapToGrid w:val="0"/>
              <w:spacing w:after="0" w:line="360" w:lineRule="auto"/>
              <w:jc w:val="both"/>
              <w:rPr>
                <w:rFonts w:ascii="Book Antiqua" w:hAnsi="Book Antiqua" w:cs="BookAntiqua"/>
                <w:b/>
                <w:bCs/>
                <w:color w:val="000000"/>
                <w:sz w:val="24"/>
                <w:szCs w:val="24"/>
                <w:lang w:val="en-US"/>
              </w:rPr>
            </w:pPr>
            <w:r w:rsidRPr="00390BB3">
              <w:rPr>
                <w:rFonts w:ascii="Book Antiqua" w:hAnsi="Book Antiqua" w:cs="BookAntiqua"/>
                <w:b/>
                <w:bCs/>
                <w:color w:val="000000"/>
                <w:sz w:val="24"/>
                <w:szCs w:val="24"/>
                <w:lang w:val="en-US"/>
              </w:rPr>
              <w:t>Comment</w:t>
            </w:r>
          </w:p>
        </w:tc>
      </w:tr>
      <w:tr w:rsidR="00A0661A" w:rsidRPr="00390BB3" w:rsidTr="00202CDA">
        <w:tc>
          <w:tcPr>
            <w:tcW w:w="1951" w:type="dxa"/>
            <w:shd w:val="clear" w:color="auto" w:fill="auto"/>
          </w:tcPr>
          <w:p w:rsidR="00A367A9" w:rsidRPr="00390BB3" w:rsidRDefault="00FF0A97" w:rsidP="00AC3A83">
            <w:pPr>
              <w:autoSpaceDE w:val="0"/>
              <w:autoSpaceDN w:val="0"/>
              <w:adjustRightInd w:val="0"/>
              <w:snapToGrid w:val="0"/>
              <w:spacing w:after="0" w:line="360" w:lineRule="auto"/>
              <w:jc w:val="both"/>
              <w:rPr>
                <w:rFonts w:ascii="Book Antiqua" w:hAnsi="Book Antiqua" w:cs="BookAntiqua"/>
                <w:bCs/>
                <w:color w:val="000000"/>
                <w:sz w:val="24"/>
                <w:szCs w:val="24"/>
                <w:lang w:val="en-US"/>
              </w:rPr>
            </w:pPr>
            <w:r w:rsidRPr="00390BB3">
              <w:rPr>
                <w:rFonts w:ascii="Book Antiqua" w:hAnsi="Book Antiqua" w:cs="BookAntiqua"/>
                <w:bCs/>
                <w:color w:val="000000"/>
                <w:sz w:val="24"/>
                <w:szCs w:val="24"/>
                <w:lang w:val="en-US"/>
              </w:rPr>
              <w:t xml:space="preserve">Bonamico </w:t>
            </w:r>
            <w:r w:rsidR="00390108" w:rsidRPr="00390BB3">
              <w:rPr>
                <w:rFonts w:ascii="Book Antiqua" w:hAnsi="Book Antiqua" w:cs="BookAntiqua" w:hint="eastAsia"/>
                <w:bCs/>
                <w:i/>
                <w:color w:val="000000"/>
                <w:sz w:val="24"/>
                <w:szCs w:val="24"/>
                <w:lang w:val="en-US" w:eastAsia="zh-CN"/>
              </w:rPr>
              <w:t>et al</w:t>
            </w:r>
            <w:r w:rsidRPr="00390BB3">
              <w:rPr>
                <w:rFonts w:ascii="Book Antiqua" w:hAnsi="Book Antiqua" w:cs="BookAntiqua"/>
                <w:bCs/>
                <w:color w:val="000000"/>
                <w:sz w:val="24"/>
                <w:szCs w:val="24"/>
                <w:vertAlign w:val="superscript"/>
                <w:lang w:val="en-US"/>
              </w:rPr>
              <w:t>[9]</w:t>
            </w:r>
            <w:r w:rsidRPr="00390BB3">
              <w:rPr>
                <w:rFonts w:ascii="Book Antiqua" w:hAnsi="Book Antiqua" w:cs="BookAntiqua" w:hint="eastAsia"/>
                <w:bCs/>
                <w:color w:val="000000"/>
                <w:sz w:val="24"/>
                <w:szCs w:val="24"/>
                <w:lang w:val="en-US" w:eastAsia="zh-CN"/>
              </w:rPr>
              <w:t xml:space="preserve">, </w:t>
            </w:r>
            <w:r w:rsidR="00A367A9" w:rsidRPr="00390BB3">
              <w:rPr>
                <w:rFonts w:ascii="Book Antiqua" w:hAnsi="Book Antiqua" w:cs="BookAntiqua"/>
                <w:bCs/>
                <w:color w:val="000000"/>
                <w:sz w:val="24"/>
                <w:szCs w:val="24"/>
                <w:lang w:val="en-US"/>
              </w:rPr>
              <w:t xml:space="preserve">1986 </w:t>
            </w:r>
          </w:p>
        </w:tc>
        <w:tc>
          <w:tcPr>
            <w:tcW w:w="1701" w:type="dxa"/>
            <w:tcBorders>
              <w:left w:val="nil"/>
              <w:right w:val="nil"/>
            </w:tcBorders>
            <w:shd w:val="clear" w:color="auto" w:fill="auto"/>
          </w:tcPr>
          <w:p w:rsidR="00A367A9" w:rsidRPr="00390BB3" w:rsidRDefault="00A367A9" w:rsidP="00AC3A83">
            <w:pPr>
              <w:autoSpaceDE w:val="0"/>
              <w:autoSpaceDN w:val="0"/>
              <w:adjustRightInd w:val="0"/>
              <w:snapToGrid w:val="0"/>
              <w:spacing w:after="0" w:line="360" w:lineRule="auto"/>
              <w:jc w:val="both"/>
              <w:rPr>
                <w:rFonts w:ascii="Book Antiqua" w:hAnsi="Book Antiqua" w:cs="BookAntiqua"/>
                <w:color w:val="000000"/>
                <w:sz w:val="24"/>
                <w:szCs w:val="24"/>
                <w:lang w:val="en-US"/>
              </w:rPr>
            </w:pPr>
            <w:r w:rsidRPr="00390BB3">
              <w:rPr>
                <w:rFonts w:ascii="Book Antiqua" w:hAnsi="Book Antiqua" w:cs="BookAntiqua"/>
                <w:color w:val="000000"/>
                <w:sz w:val="24"/>
                <w:szCs w:val="24"/>
                <w:lang w:val="en-US"/>
              </w:rPr>
              <w:t>Observ</w:t>
            </w:r>
            <w:r w:rsidR="00142C4F" w:rsidRPr="00390BB3">
              <w:rPr>
                <w:rFonts w:ascii="Book Antiqua" w:hAnsi="Book Antiqua" w:cs="BookAntiqua"/>
                <w:color w:val="000000"/>
                <w:sz w:val="24"/>
                <w:szCs w:val="24"/>
                <w:lang w:val="en-US"/>
              </w:rPr>
              <w:t>a</w:t>
            </w:r>
            <w:r w:rsidRPr="00390BB3">
              <w:rPr>
                <w:rFonts w:ascii="Book Antiqua" w:hAnsi="Book Antiqua" w:cs="BookAntiqua"/>
                <w:color w:val="000000"/>
                <w:sz w:val="24"/>
                <w:szCs w:val="24"/>
                <w:lang w:val="en-US"/>
              </w:rPr>
              <w:t>tional</w:t>
            </w:r>
          </w:p>
        </w:tc>
        <w:tc>
          <w:tcPr>
            <w:tcW w:w="1985" w:type="dxa"/>
            <w:shd w:val="clear" w:color="auto" w:fill="auto"/>
          </w:tcPr>
          <w:p w:rsidR="00A367A9" w:rsidRPr="00390BB3" w:rsidRDefault="00A367A9" w:rsidP="00AC3A83">
            <w:pPr>
              <w:autoSpaceDE w:val="0"/>
              <w:autoSpaceDN w:val="0"/>
              <w:adjustRightInd w:val="0"/>
              <w:snapToGrid w:val="0"/>
              <w:spacing w:after="0" w:line="360" w:lineRule="auto"/>
              <w:jc w:val="both"/>
              <w:rPr>
                <w:rFonts w:ascii="Book Antiqua" w:hAnsi="Book Antiqua" w:cs="BookAntiqua"/>
                <w:color w:val="000000"/>
                <w:sz w:val="24"/>
                <w:szCs w:val="24"/>
                <w:lang w:val="en-US" w:eastAsia="zh-CN"/>
              </w:rPr>
            </w:pPr>
            <w:r w:rsidRPr="00390BB3">
              <w:rPr>
                <w:rFonts w:ascii="Book Antiqua" w:hAnsi="Book Antiqua" w:cs="BookAntiqua"/>
                <w:color w:val="000000"/>
                <w:sz w:val="24"/>
                <w:szCs w:val="24"/>
                <w:lang w:val="en-US"/>
              </w:rPr>
              <w:t xml:space="preserve">65 untreated </w:t>
            </w:r>
            <w:r w:rsidR="00C17A39" w:rsidRPr="00390BB3">
              <w:rPr>
                <w:rFonts w:ascii="Book Antiqua" w:hAnsi="Book Antiqua" w:cs="BookAntiqua"/>
                <w:color w:val="000000"/>
                <w:sz w:val="24"/>
                <w:szCs w:val="24"/>
                <w:lang w:val="en-US"/>
              </w:rPr>
              <w:t xml:space="preserve">symptomatic </w:t>
            </w:r>
            <w:r w:rsidR="00202CDA" w:rsidRPr="00390BB3">
              <w:rPr>
                <w:rFonts w:ascii="Book Antiqua" w:hAnsi="Book Antiqua" w:cs="BookAntiqua"/>
                <w:color w:val="000000"/>
                <w:sz w:val="24"/>
                <w:szCs w:val="24"/>
                <w:lang w:val="en-US"/>
              </w:rPr>
              <w:t>children aged 6-mo</w:t>
            </w:r>
            <w:r w:rsidRPr="00390BB3">
              <w:rPr>
                <w:rFonts w:ascii="Book Antiqua" w:hAnsi="Book Antiqua" w:cs="BookAntiqua"/>
                <w:color w:val="000000"/>
                <w:sz w:val="24"/>
                <w:szCs w:val="24"/>
                <w:lang w:val="en-US"/>
              </w:rPr>
              <w:t xml:space="preserve"> to 18 y</w:t>
            </w:r>
            <w:r w:rsidR="00202CDA" w:rsidRPr="00390BB3">
              <w:rPr>
                <w:rFonts w:ascii="Book Antiqua" w:hAnsi="Book Antiqua" w:cs="BookAntiqua"/>
                <w:color w:val="000000"/>
                <w:sz w:val="24"/>
                <w:szCs w:val="24"/>
                <w:lang w:val="en-US"/>
              </w:rPr>
              <w:t>r</w:t>
            </w:r>
          </w:p>
        </w:tc>
        <w:tc>
          <w:tcPr>
            <w:tcW w:w="1842" w:type="dxa"/>
            <w:tcBorders>
              <w:left w:val="nil"/>
              <w:right w:val="nil"/>
            </w:tcBorders>
            <w:shd w:val="clear" w:color="auto" w:fill="auto"/>
          </w:tcPr>
          <w:p w:rsidR="00A367A9" w:rsidRPr="00390BB3" w:rsidRDefault="00A367A9" w:rsidP="00AC3A83">
            <w:pPr>
              <w:autoSpaceDE w:val="0"/>
              <w:autoSpaceDN w:val="0"/>
              <w:adjustRightInd w:val="0"/>
              <w:snapToGrid w:val="0"/>
              <w:spacing w:after="0" w:line="360" w:lineRule="auto"/>
              <w:jc w:val="both"/>
              <w:rPr>
                <w:rFonts w:ascii="Book Antiqua" w:hAnsi="Book Antiqua" w:cs="BookAntiqua"/>
                <w:color w:val="000000"/>
                <w:sz w:val="24"/>
                <w:szCs w:val="24"/>
                <w:lang w:val="en-US"/>
              </w:rPr>
            </w:pPr>
            <w:r w:rsidRPr="00390BB3">
              <w:rPr>
                <w:rFonts w:ascii="Book Antiqua" w:hAnsi="Book Antiqua" w:cs="BookAntiqua"/>
                <w:color w:val="000000"/>
                <w:sz w:val="24"/>
                <w:szCs w:val="24"/>
                <w:lang w:val="en-US"/>
              </w:rPr>
              <w:t>Intestinal biopsy</w:t>
            </w:r>
          </w:p>
        </w:tc>
        <w:tc>
          <w:tcPr>
            <w:tcW w:w="2268" w:type="dxa"/>
            <w:shd w:val="clear" w:color="auto" w:fill="auto"/>
          </w:tcPr>
          <w:p w:rsidR="00A367A9" w:rsidRPr="00390BB3" w:rsidRDefault="00A367A9" w:rsidP="00AC3A83">
            <w:pPr>
              <w:autoSpaceDE w:val="0"/>
              <w:autoSpaceDN w:val="0"/>
              <w:adjustRightInd w:val="0"/>
              <w:snapToGrid w:val="0"/>
              <w:spacing w:after="0" w:line="360" w:lineRule="auto"/>
              <w:jc w:val="both"/>
              <w:rPr>
                <w:rFonts w:ascii="Book Antiqua" w:hAnsi="Book Antiqua" w:cs="BookAntiqua"/>
                <w:color w:val="000000"/>
                <w:sz w:val="24"/>
                <w:szCs w:val="24"/>
                <w:lang w:val="en-US"/>
              </w:rPr>
            </w:pPr>
            <w:r w:rsidRPr="00390BB3">
              <w:rPr>
                <w:rFonts w:ascii="Book Antiqua" w:hAnsi="Book Antiqua" w:cs="BookAntiqua"/>
                <w:color w:val="000000"/>
                <w:sz w:val="24"/>
                <w:szCs w:val="24"/>
                <w:lang w:val="en-US"/>
              </w:rPr>
              <w:t>37 (56.9</w:t>
            </w:r>
            <w:r w:rsidR="001A2D4A" w:rsidRPr="00390BB3">
              <w:rPr>
                <w:rFonts w:ascii="Book Antiqua" w:hAnsi="Book Antiqua" w:cs="BookAntiqua"/>
                <w:color w:val="000000"/>
                <w:sz w:val="24"/>
                <w:szCs w:val="24"/>
                <w:lang w:val="en-US"/>
              </w:rPr>
              <w:t>%</w:t>
            </w:r>
            <w:r w:rsidRPr="00390BB3">
              <w:rPr>
                <w:rFonts w:ascii="Book Antiqua" w:hAnsi="Book Antiqua" w:cs="BookAntiqua"/>
                <w:color w:val="000000"/>
                <w:sz w:val="24"/>
                <w:szCs w:val="24"/>
                <w:lang w:val="en-US"/>
              </w:rPr>
              <w:t>)</w:t>
            </w:r>
            <w:r w:rsidR="00BC070E" w:rsidRPr="00390BB3">
              <w:rPr>
                <w:rFonts w:ascii="Book Antiqua" w:hAnsi="Book Antiqua" w:cs="BookAntiqua"/>
                <w:color w:val="000000"/>
                <w:sz w:val="24"/>
                <w:szCs w:val="24"/>
                <w:lang w:val="en-US"/>
              </w:rPr>
              <w:t xml:space="preserve"> </w:t>
            </w:r>
            <w:r w:rsidR="001A2D4A" w:rsidRPr="00390BB3">
              <w:rPr>
                <w:rFonts w:ascii="Book Antiqua" w:hAnsi="Book Antiqua" w:cs="BookAntiqua"/>
                <w:color w:val="000000"/>
                <w:sz w:val="24"/>
                <w:szCs w:val="24"/>
                <w:lang w:val="en-US"/>
              </w:rPr>
              <w:t xml:space="preserve">had </w:t>
            </w:r>
            <w:r w:rsidR="008C1DD4" w:rsidRPr="00390BB3">
              <w:rPr>
                <w:rFonts w:ascii="Book Antiqua" w:hAnsi="Book Antiqua" w:cs="BookAntiqua"/>
                <w:color w:val="000000"/>
                <w:sz w:val="24"/>
                <w:szCs w:val="24"/>
                <w:lang w:val="en-US"/>
              </w:rPr>
              <w:t>elevated (&gt; 45 U/</w:t>
            </w:r>
            <w:r w:rsidR="008C1DD4" w:rsidRPr="00390BB3">
              <w:rPr>
                <w:rFonts w:ascii="Book Antiqua" w:hAnsi="Book Antiqua" w:cs="BookAntiqua"/>
                <w:caps/>
                <w:color w:val="000000"/>
                <w:sz w:val="24"/>
                <w:szCs w:val="24"/>
                <w:lang w:val="en-US"/>
              </w:rPr>
              <w:t>l</w:t>
            </w:r>
            <w:r w:rsidR="008C1DD4" w:rsidRPr="00390BB3">
              <w:rPr>
                <w:rFonts w:ascii="Book Antiqua" w:hAnsi="Book Antiqua" w:cs="BookAntiqua"/>
                <w:color w:val="000000"/>
                <w:sz w:val="24"/>
                <w:szCs w:val="24"/>
                <w:lang w:val="en-US"/>
              </w:rPr>
              <w:t xml:space="preserve">) </w:t>
            </w:r>
            <w:r w:rsidR="00BC070E" w:rsidRPr="00390BB3">
              <w:rPr>
                <w:rFonts w:ascii="Book Antiqua" w:hAnsi="Book Antiqua" w:cs="BookAntiqua"/>
                <w:color w:val="000000"/>
                <w:sz w:val="24"/>
                <w:szCs w:val="24"/>
                <w:lang w:val="en-US"/>
              </w:rPr>
              <w:t>ALT (3.1%) or AST (29.2%) or both (24.6%)</w:t>
            </w:r>
          </w:p>
        </w:tc>
        <w:tc>
          <w:tcPr>
            <w:tcW w:w="2410" w:type="dxa"/>
            <w:tcBorders>
              <w:left w:val="nil"/>
              <w:right w:val="nil"/>
            </w:tcBorders>
            <w:shd w:val="clear" w:color="auto" w:fill="auto"/>
          </w:tcPr>
          <w:p w:rsidR="00A367A9" w:rsidRPr="00390BB3" w:rsidRDefault="00142C4F" w:rsidP="00AC3A83">
            <w:pPr>
              <w:autoSpaceDE w:val="0"/>
              <w:autoSpaceDN w:val="0"/>
              <w:adjustRightInd w:val="0"/>
              <w:snapToGrid w:val="0"/>
              <w:spacing w:after="0" w:line="360" w:lineRule="auto"/>
              <w:jc w:val="both"/>
              <w:rPr>
                <w:rFonts w:ascii="Book Antiqua" w:hAnsi="Book Antiqua" w:cs="BookAntiqua"/>
                <w:color w:val="000000"/>
                <w:sz w:val="24"/>
                <w:szCs w:val="24"/>
                <w:lang w:val="en-US"/>
              </w:rPr>
            </w:pPr>
            <w:r w:rsidRPr="00390BB3">
              <w:rPr>
                <w:rFonts w:ascii="Book Antiqua" w:hAnsi="Book Antiqua" w:cs="BookAntiqua"/>
                <w:color w:val="000000"/>
                <w:sz w:val="24"/>
                <w:szCs w:val="24"/>
                <w:lang w:val="en-US"/>
              </w:rPr>
              <w:t>O</w:t>
            </w:r>
            <w:r w:rsidR="00BC070E" w:rsidRPr="00390BB3">
              <w:rPr>
                <w:rFonts w:ascii="Book Antiqua" w:hAnsi="Book Antiqua" w:cs="BookAntiqua"/>
                <w:color w:val="000000"/>
                <w:sz w:val="24"/>
                <w:szCs w:val="24"/>
                <w:lang w:val="en-US"/>
              </w:rPr>
              <w:t>nly 5 cases</w:t>
            </w:r>
            <w:r w:rsidR="00A77E3D" w:rsidRPr="00390BB3">
              <w:rPr>
                <w:rFonts w:ascii="Book Antiqua" w:hAnsi="Book Antiqua" w:cs="BookAntiqua"/>
                <w:color w:val="000000"/>
                <w:sz w:val="24"/>
                <w:szCs w:val="24"/>
                <w:lang w:val="en-US"/>
              </w:rPr>
              <w:t xml:space="preserve"> had a follow-up for</w:t>
            </w:r>
            <w:r w:rsidRPr="00390BB3">
              <w:rPr>
                <w:rFonts w:ascii="Book Antiqua" w:hAnsi="Book Antiqua" w:cs="BookAntiqua"/>
                <w:color w:val="000000"/>
                <w:sz w:val="24"/>
                <w:szCs w:val="24"/>
                <w:lang w:val="en-US"/>
              </w:rPr>
              <w:t xml:space="preserve"> 3-4 w</w:t>
            </w:r>
            <w:r w:rsidR="00202CDA" w:rsidRPr="00390BB3">
              <w:rPr>
                <w:rFonts w:ascii="Book Antiqua" w:hAnsi="Book Antiqua" w:cs="BookAntiqua"/>
                <w:color w:val="000000"/>
                <w:sz w:val="24"/>
                <w:szCs w:val="24"/>
                <w:lang w:val="en-US"/>
              </w:rPr>
              <w:t>k</w:t>
            </w:r>
            <w:r w:rsidRPr="00390BB3">
              <w:rPr>
                <w:rFonts w:ascii="Book Antiqua" w:hAnsi="Book Antiqua" w:cs="BookAntiqua"/>
                <w:color w:val="000000"/>
                <w:sz w:val="24"/>
                <w:szCs w:val="24"/>
                <w:lang w:val="en-US"/>
              </w:rPr>
              <w:t xml:space="preserve"> after GFD: normalization of transaminases was achieved in all</w:t>
            </w:r>
          </w:p>
          <w:p w:rsidR="00142C4F" w:rsidRPr="00390BB3" w:rsidRDefault="00142C4F" w:rsidP="00AC3A83">
            <w:pPr>
              <w:autoSpaceDE w:val="0"/>
              <w:autoSpaceDN w:val="0"/>
              <w:adjustRightInd w:val="0"/>
              <w:snapToGrid w:val="0"/>
              <w:spacing w:after="0" w:line="360" w:lineRule="auto"/>
              <w:jc w:val="both"/>
              <w:rPr>
                <w:rFonts w:ascii="Book Antiqua" w:hAnsi="Book Antiqua" w:cs="BookAntiqua"/>
                <w:color w:val="000000"/>
                <w:sz w:val="24"/>
                <w:szCs w:val="24"/>
                <w:lang w:val="en-US"/>
              </w:rPr>
            </w:pPr>
          </w:p>
        </w:tc>
        <w:tc>
          <w:tcPr>
            <w:tcW w:w="2552" w:type="dxa"/>
            <w:shd w:val="clear" w:color="auto" w:fill="auto"/>
          </w:tcPr>
          <w:p w:rsidR="00A367A9" w:rsidRPr="00390BB3" w:rsidRDefault="00142C4F" w:rsidP="00AC3A83">
            <w:pPr>
              <w:autoSpaceDE w:val="0"/>
              <w:autoSpaceDN w:val="0"/>
              <w:adjustRightInd w:val="0"/>
              <w:snapToGrid w:val="0"/>
              <w:spacing w:after="0" w:line="360" w:lineRule="auto"/>
              <w:jc w:val="both"/>
              <w:rPr>
                <w:rFonts w:ascii="Book Antiqua" w:hAnsi="Book Antiqua" w:cs="BookAntiqua"/>
                <w:color w:val="000000"/>
                <w:sz w:val="24"/>
                <w:szCs w:val="24"/>
                <w:lang w:val="en-US"/>
              </w:rPr>
            </w:pPr>
            <w:r w:rsidRPr="00390BB3">
              <w:rPr>
                <w:rFonts w:ascii="Book Antiqua" w:hAnsi="Book Antiqua"/>
                <w:color w:val="000000"/>
                <w:sz w:val="24"/>
                <w:szCs w:val="24"/>
                <w:lang w:val="en-US"/>
              </w:rPr>
              <w:t xml:space="preserve">Excluded were Hepatitis A and B, but not other causes of liver disease </w:t>
            </w:r>
          </w:p>
        </w:tc>
      </w:tr>
      <w:tr w:rsidR="00A0661A" w:rsidRPr="00390BB3" w:rsidTr="00202CDA">
        <w:tc>
          <w:tcPr>
            <w:tcW w:w="1951" w:type="dxa"/>
            <w:shd w:val="clear" w:color="auto" w:fill="auto"/>
          </w:tcPr>
          <w:p w:rsidR="00543F53" w:rsidRPr="00390BB3" w:rsidRDefault="00FF0A97" w:rsidP="00AC3A83">
            <w:pPr>
              <w:autoSpaceDE w:val="0"/>
              <w:autoSpaceDN w:val="0"/>
              <w:adjustRightInd w:val="0"/>
              <w:snapToGrid w:val="0"/>
              <w:spacing w:after="0" w:line="360" w:lineRule="auto"/>
              <w:jc w:val="both"/>
              <w:rPr>
                <w:rFonts w:ascii="Book Antiqua" w:hAnsi="Book Antiqua" w:cs="BookAntiqua"/>
                <w:bCs/>
                <w:color w:val="000000"/>
                <w:sz w:val="24"/>
                <w:szCs w:val="24"/>
                <w:lang w:val="en-US"/>
              </w:rPr>
            </w:pPr>
            <w:r w:rsidRPr="00390BB3">
              <w:rPr>
                <w:rFonts w:ascii="Book Antiqua" w:hAnsi="Book Antiqua" w:cs="BookAntiqua"/>
                <w:bCs/>
                <w:color w:val="000000"/>
                <w:sz w:val="24"/>
                <w:szCs w:val="24"/>
                <w:lang w:val="en-US"/>
              </w:rPr>
              <w:t xml:space="preserve">Farre </w:t>
            </w:r>
            <w:r w:rsidR="00390108" w:rsidRPr="00390BB3">
              <w:rPr>
                <w:rFonts w:ascii="Book Antiqua" w:hAnsi="Book Antiqua" w:cs="BookAntiqua" w:hint="eastAsia"/>
                <w:bCs/>
                <w:i/>
                <w:color w:val="000000"/>
                <w:sz w:val="24"/>
                <w:szCs w:val="24"/>
                <w:lang w:val="en-US" w:eastAsia="zh-CN"/>
              </w:rPr>
              <w:t>et al</w:t>
            </w:r>
            <w:r w:rsidRPr="00390BB3">
              <w:rPr>
                <w:rFonts w:ascii="Book Antiqua" w:hAnsi="Book Antiqua" w:cs="BookAntiqua"/>
                <w:bCs/>
                <w:color w:val="000000"/>
                <w:sz w:val="24"/>
                <w:szCs w:val="24"/>
                <w:vertAlign w:val="superscript"/>
                <w:lang w:val="en-US"/>
              </w:rPr>
              <w:t>[13]</w:t>
            </w:r>
            <w:r w:rsidRPr="00390BB3">
              <w:rPr>
                <w:rFonts w:ascii="Book Antiqua" w:hAnsi="Book Antiqua" w:cs="BookAntiqua" w:hint="eastAsia"/>
                <w:bCs/>
                <w:color w:val="000000"/>
                <w:sz w:val="24"/>
                <w:szCs w:val="24"/>
                <w:lang w:val="en-US" w:eastAsia="zh-CN"/>
              </w:rPr>
              <w:t xml:space="preserve">, </w:t>
            </w:r>
            <w:r w:rsidR="00C17A39" w:rsidRPr="00390BB3">
              <w:rPr>
                <w:rFonts w:ascii="Book Antiqua" w:hAnsi="Book Antiqua" w:cs="BookAntiqua"/>
                <w:bCs/>
                <w:color w:val="000000"/>
                <w:sz w:val="24"/>
                <w:szCs w:val="24"/>
                <w:lang w:val="en-US"/>
              </w:rPr>
              <w:t>2002</w:t>
            </w:r>
            <w:r w:rsidR="002941BB" w:rsidRPr="00390BB3">
              <w:rPr>
                <w:rFonts w:ascii="Book Antiqua" w:hAnsi="Book Antiqua" w:cs="BookAntiqua"/>
                <w:bCs/>
                <w:color w:val="000000"/>
                <w:sz w:val="24"/>
                <w:szCs w:val="24"/>
                <w:lang w:val="en-US"/>
              </w:rPr>
              <w:t xml:space="preserve"> </w:t>
            </w:r>
          </w:p>
        </w:tc>
        <w:tc>
          <w:tcPr>
            <w:tcW w:w="1701" w:type="dxa"/>
            <w:shd w:val="clear" w:color="auto" w:fill="auto"/>
          </w:tcPr>
          <w:p w:rsidR="00543F53" w:rsidRPr="00390BB3" w:rsidRDefault="00C17A39" w:rsidP="00AC3A83">
            <w:pPr>
              <w:autoSpaceDE w:val="0"/>
              <w:autoSpaceDN w:val="0"/>
              <w:adjustRightInd w:val="0"/>
              <w:snapToGrid w:val="0"/>
              <w:spacing w:after="0" w:line="360" w:lineRule="auto"/>
              <w:jc w:val="both"/>
              <w:rPr>
                <w:rFonts w:ascii="Book Antiqua" w:hAnsi="Book Antiqua" w:cs="BookAntiqua"/>
                <w:color w:val="000000"/>
                <w:sz w:val="24"/>
                <w:szCs w:val="24"/>
                <w:lang w:val="en-US"/>
              </w:rPr>
            </w:pPr>
            <w:r w:rsidRPr="00390BB3">
              <w:rPr>
                <w:rFonts w:ascii="Book Antiqua" w:hAnsi="Book Antiqua" w:cs="BookAntiqua"/>
                <w:color w:val="000000"/>
                <w:sz w:val="24"/>
                <w:szCs w:val="24"/>
                <w:lang w:val="en-US"/>
              </w:rPr>
              <w:t xml:space="preserve">Prospective </w:t>
            </w:r>
          </w:p>
          <w:p w:rsidR="00C17A39" w:rsidRPr="00390BB3" w:rsidRDefault="00C17A39" w:rsidP="00AC3A83">
            <w:pPr>
              <w:autoSpaceDE w:val="0"/>
              <w:autoSpaceDN w:val="0"/>
              <w:adjustRightInd w:val="0"/>
              <w:snapToGrid w:val="0"/>
              <w:spacing w:after="0" w:line="360" w:lineRule="auto"/>
              <w:jc w:val="both"/>
              <w:rPr>
                <w:rFonts w:ascii="Book Antiqua" w:hAnsi="Book Antiqua" w:cs="BookAntiqua"/>
                <w:color w:val="000000"/>
                <w:sz w:val="24"/>
                <w:szCs w:val="24"/>
                <w:lang w:val="en-US"/>
              </w:rPr>
            </w:pPr>
          </w:p>
        </w:tc>
        <w:tc>
          <w:tcPr>
            <w:tcW w:w="1985" w:type="dxa"/>
            <w:shd w:val="clear" w:color="auto" w:fill="auto"/>
          </w:tcPr>
          <w:p w:rsidR="00543F53" w:rsidRPr="00390BB3" w:rsidRDefault="00C17A39" w:rsidP="00AC3A83">
            <w:pPr>
              <w:autoSpaceDE w:val="0"/>
              <w:autoSpaceDN w:val="0"/>
              <w:adjustRightInd w:val="0"/>
              <w:snapToGrid w:val="0"/>
              <w:spacing w:after="0" w:line="360" w:lineRule="auto"/>
              <w:jc w:val="both"/>
              <w:rPr>
                <w:rFonts w:ascii="Book Antiqua" w:hAnsi="Book Antiqua" w:cs="BookAntiqua"/>
                <w:color w:val="000000"/>
                <w:sz w:val="24"/>
                <w:szCs w:val="24"/>
                <w:lang w:val="en-US" w:eastAsia="zh-CN"/>
              </w:rPr>
            </w:pPr>
            <w:r w:rsidRPr="00390BB3">
              <w:rPr>
                <w:rFonts w:ascii="Book Antiqua" w:hAnsi="Book Antiqua" w:cs="BookAntiqua"/>
                <w:color w:val="000000"/>
                <w:sz w:val="24"/>
                <w:szCs w:val="24"/>
                <w:lang w:val="en-US"/>
              </w:rPr>
              <w:t>114 untreated symptomatic children aged 9-mo to 17 y</w:t>
            </w:r>
            <w:r w:rsidR="00202CDA" w:rsidRPr="00390BB3">
              <w:rPr>
                <w:rFonts w:ascii="Book Antiqua" w:hAnsi="Book Antiqua" w:cs="BookAntiqua"/>
                <w:color w:val="000000"/>
                <w:sz w:val="24"/>
                <w:szCs w:val="24"/>
                <w:lang w:val="en-US"/>
              </w:rPr>
              <w:t>r</w:t>
            </w:r>
          </w:p>
        </w:tc>
        <w:tc>
          <w:tcPr>
            <w:tcW w:w="1842" w:type="dxa"/>
            <w:shd w:val="clear" w:color="auto" w:fill="auto"/>
          </w:tcPr>
          <w:p w:rsidR="00543F53" w:rsidRPr="00390BB3" w:rsidRDefault="00C17A39" w:rsidP="00AC3A83">
            <w:pPr>
              <w:autoSpaceDE w:val="0"/>
              <w:autoSpaceDN w:val="0"/>
              <w:adjustRightInd w:val="0"/>
              <w:snapToGrid w:val="0"/>
              <w:spacing w:after="0" w:line="360" w:lineRule="auto"/>
              <w:jc w:val="both"/>
              <w:rPr>
                <w:rFonts w:ascii="Book Antiqua" w:hAnsi="Book Antiqua" w:cs="BookAntiqua"/>
                <w:color w:val="000000"/>
                <w:sz w:val="24"/>
                <w:szCs w:val="24"/>
                <w:lang w:val="en-US"/>
              </w:rPr>
            </w:pPr>
            <w:r w:rsidRPr="00390BB3">
              <w:rPr>
                <w:rFonts w:ascii="Book Antiqua" w:hAnsi="Book Antiqua" w:cs="BookAntiqua"/>
                <w:color w:val="000000"/>
                <w:sz w:val="24"/>
                <w:szCs w:val="24"/>
                <w:lang w:val="en-US"/>
              </w:rPr>
              <w:t>Serology (</w:t>
            </w:r>
            <w:r w:rsidR="00CB0DC6" w:rsidRPr="00390BB3">
              <w:rPr>
                <w:rFonts w:ascii="Book Antiqua" w:hAnsi="Book Antiqua" w:cs="BookAntiqua"/>
                <w:color w:val="000000"/>
                <w:sz w:val="24"/>
                <w:szCs w:val="24"/>
                <w:lang w:val="en-US"/>
              </w:rPr>
              <w:t xml:space="preserve">EMA </w:t>
            </w:r>
            <w:r w:rsidRPr="00390BB3">
              <w:rPr>
                <w:rFonts w:ascii="Book Antiqua" w:hAnsi="Book Antiqua" w:cs="BookAntiqua"/>
                <w:color w:val="000000"/>
                <w:sz w:val="24"/>
                <w:szCs w:val="24"/>
                <w:lang w:val="en-US"/>
              </w:rPr>
              <w:t>IgA or IgG and tTG</w:t>
            </w:r>
            <w:r w:rsidR="00C2454B" w:rsidRPr="00390BB3">
              <w:rPr>
                <w:rFonts w:ascii="Book Antiqua" w:hAnsi="Book Antiqua" w:cs="BookAntiqua"/>
                <w:color w:val="000000"/>
                <w:sz w:val="24"/>
                <w:szCs w:val="24"/>
                <w:lang w:val="en-US"/>
              </w:rPr>
              <w:t>A</w:t>
            </w:r>
            <w:r w:rsidR="00CB0DC6" w:rsidRPr="00390BB3">
              <w:rPr>
                <w:rFonts w:ascii="Book Antiqua" w:hAnsi="Book Antiqua" w:cs="BookAntiqua"/>
                <w:color w:val="000000"/>
                <w:sz w:val="24"/>
                <w:szCs w:val="24"/>
                <w:lang w:val="en-US"/>
              </w:rPr>
              <w:t xml:space="preserve"> IgA</w:t>
            </w:r>
            <w:r w:rsidR="008C1DD4" w:rsidRPr="00390BB3">
              <w:rPr>
                <w:rFonts w:ascii="Book Antiqua" w:hAnsi="Book Antiqua" w:cs="BookAntiqua"/>
                <w:color w:val="000000"/>
                <w:sz w:val="24"/>
                <w:szCs w:val="24"/>
                <w:lang w:val="en-US"/>
              </w:rPr>
              <w:t>) and/or i</w:t>
            </w:r>
            <w:r w:rsidRPr="00390BB3">
              <w:rPr>
                <w:rFonts w:ascii="Book Antiqua" w:hAnsi="Book Antiqua" w:cs="BookAntiqua"/>
                <w:color w:val="000000"/>
                <w:sz w:val="24"/>
                <w:szCs w:val="24"/>
                <w:lang w:val="en-US"/>
              </w:rPr>
              <w:t>ntestinal biopsy</w:t>
            </w:r>
          </w:p>
        </w:tc>
        <w:tc>
          <w:tcPr>
            <w:tcW w:w="2268" w:type="dxa"/>
            <w:shd w:val="clear" w:color="auto" w:fill="auto"/>
          </w:tcPr>
          <w:p w:rsidR="00543F53" w:rsidRPr="00390BB3" w:rsidRDefault="00C17A39" w:rsidP="00AC3A83">
            <w:pPr>
              <w:autoSpaceDE w:val="0"/>
              <w:autoSpaceDN w:val="0"/>
              <w:adjustRightInd w:val="0"/>
              <w:snapToGrid w:val="0"/>
              <w:spacing w:after="0" w:line="360" w:lineRule="auto"/>
              <w:jc w:val="both"/>
              <w:rPr>
                <w:rFonts w:ascii="Book Antiqua" w:hAnsi="Book Antiqua" w:cs="BookAntiqua"/>
                <w:color w:val="000000"/>
                <w:sz w:val="24"/>
                <w:szCs w:val="24"/>
                <w:lang w:val="en-US"/>
              </w:rPr>
            </w:pPr>
            <w:r w:rsidRPr="00390BB3">
              <w:rPr>
                <w:rFonts w:ascii="Book Antiqua" w:hAnsi="Book Antiqua" w:cs="BookAntiqua"/>
                <w:color w:val="000000"/>
                <w:sz w:val="24"/>
                <w:szCs w:val="24"/>
                <w:lang w:val="en-US"/>
              </w:rPr>
              <w:t xml:space="preserve">37 (32.0%) </w:t>
            </w:r>
            <w:r w:rsidR="008C1DD4" w:rsidRPr="00390BB3">
              <w:rPr>
                <w:rFonts w:ascii="Book Antiqua" w:hAnsi="Book Antiqua" w:cs="BookAntiqua"/>
                <w:color w:val="000000"/>
                <w:sz w:val="24"/>
                <w:szCs w:val="24"/>
                <w:lang w:val="en-US"/>
              </w:rPr>
              <w:t>had elevated</w:t>
            </w:r>
            <w:r w:rsidR="00202CDA" w:rsidRPr="00390BB3">
              <w:rPr>
                <w:rFonts w:ascii="Book Antiqua" w:hAnsi="Book Antiqua" w:cs="BookAntiqua" w:hint="eastAsia"/>
                <w:color w:val="000000"/>
                <w:sz w:val="24"/>
                <w:szCs w:val="24"/>
                <w:vertAlign w:val="superscript"/>
                <w:lang w:val="en-US" w:eastAsia="zh-CN"/>
              </w:rPr>
              <w:t>1</w:t>
            </w:r>
            <w:r w:rsidR="00554526" w:rsidRPr="00390BB3">
              <w:rPr>
                <w:rFonts w:ascii="Book Antiqua" w:hAnsi="Book Antiqua" w:cs="BookAntiqua"/>
                <w:color w:val="000000"/>
                <w:sz w:val="24"/>
                <w:szCs w:val="24"/>
                <w:lang w:val="en-US"/>
              </w:rPr>
              <w:t xml:space="preserve"> </w:t>
            </w:r>
            <w:r w:rsidR="00F54597" w:rsidRPr="00390BB3">
              <w:rPr>
                <w:rFonts w:ascii="Book Antiqua" w:hAnsi="Book Antiqua" w:cs="BookAntiqua"/>
                <w:color w:val="000000"/>
                <w:sz w:val="24"/>
                <w:szCs w:val="24"/>
                <w:lang w:val="en-US"/>
              </w:rPr>
              <w:t>ALT-or- AST (14.9%) or both (14.9</w:t>
            </w:r>
            <w:r w:rsidR="00ED5521" w:rsidRPr="00390BB3">
              <w:rPr>
                <w:rFonts w:ascii="Book Antiqua" w:hAnsi="Book Antiqua" w:cs="BookAntiqua"/>
                <w:color w:val="000000"/>
                <w:sz w:val="24"/>
                <w:szCs w:val="24"/>
                <w:lang w:val="en-US"/>
              </w:rPr>
              <w:t>%)</w:t>
            </w:r>
          </w:p>
        </w:tc>
        <w:tc>
          <w:tcPr>
            <w:tcW w:w="2410" w:type="dxa"/>
            <w:shd w:val="clear" w:color="auto" w:fill="auto"/>
          </w:tcPr>
          <w:p w:rsidR="00543F53" w:rsidRPr="00390BB3" w:rsidRDefault="00F54597" w:rsidP="00AC3A83">
            <w:pPr>
              <w:autoSpaceDE w:val="0"/>
              <w:autoSpaceDN w:val="0"/>
              <w:adjustRightInd w:val="0"/>
              <w:snapToGrid w:val="0"/>
              <w:spacing w:after="0" w:line="360" w:lineRule="auto"/>
              <w:jc w:val="both"/>
              <w:rPr>
                <w:rFonts w:ascii="Book Antiqua" w:hAnsi="Book Antiqua" w:cs="BookAntiqua"/>
                <w:color w:val="000000"/>
                <w:sz w:val="24"/>
                <w:szCs w:val="24"/>
                <w:lang w:val="en-US"/>
              </w:rPr>
            </w:pPr>
            <w:r w:rsidRPr="00390BB3">
              <w:rPr>
                <w:rFonts w:ascii="Book Antiqua" w:hAnsi="Book Antiqua" w:cs="BookAntiqua"/>
                <w:color w:val="000000"/>
                <w:sz w:val="24"/>
                <w:szCs w:val="24"/>
                <w:lang w:val="en-US"/>
              </w:rPr>
              <w:t xml:space="preserve">35 of 37 had a follow-up </w:t>
            </w:r>
            <w:r w:rsidR="00A77E3D" w:rsidRPr="00390BB3">
              <w:rPr>
                <w:rFonts w:ascii="Book Antiqua" w:hAnsi="Book Antiqua" w:cs="BookAntiqua"/>
                <w:color w:val="000000"/>
                <w:sz w:val="24"/>
                <w:szCs w:val="24"/>
                <w:lang w:val="en-US"/>
              </w:rPr>
              <w:t>for 9-18 mo after GFD: normalization of transaminases was achieved in all</w:t>
            </w:r>
          </w:p>
          <w:p w:rsidR="00A77E3D" w:rsidRPr="00390BB3" w:rsidRDefault="00A77E3D" w:rsidP="00AC3A83">
            <w:pPr>
              <w:autoSpaceDE w:val="0"/>
              <w:autoSpaceDN w:val="0"/>
              <w:adjustRightInd w:val="0"/>
              <w:snapToGrid w:val="0"/>
              <w:spacing w:after="0" w:line="360" w:lineRule="auto"/>
              <w:jc w:val="both"/>
              <w:rPr>
                <w:rFonts w:ascii="Book Antiqua" w:hAnsi="Book Antiqua" w:cs="BookAntiqua"/>
                <w:color w:val="000000"/>
                <w:sz w:val="24"/>
                <w:szCs w:val="24"/>
                <w:lang w:val="en-US"/>
              </w:rPr>
            </w:pPr>
          </w:p>
        </w:tc>
        <w:tc>
          <w:tcPr>
            <w:tcW w:w="2552" w:type="dxa"/>
            <w:shd w:val="clear" w:color="auto" w:fill="auto"/>
          </w:tcPr>
          <w:p w:rsidR="00543F53" w:rsidRPr="00390BB3" w:rsidRDefault="00543F53" w:rsidP="00AC3A83">
            <w:pPr>
              <w:autoSpaceDE w:val="0"/>
              <w:autoSpaceDN w:val="0"/>
              <w:adjustRightInd w:val="0"/>
              <w:snapToGrid w:val="0"/>
              <w:spacing w:after="0" w:line="360" w:lineRule="auto"/>
              <w:jc w:val="both"/>
              <w:rPr>
                <w:rFonts w:ascii="Book Antiqua" w:hAnsi="Book Antiqua" w:cs="BookAntiqua"/>
                <w:color w:val="000000"/>
                <w:sz w:val="24"/>
                <w:szCs w:val="24"/>
                <w:lang w:val="en-US"/>
              </w:rPr>
            </w:pPr>
          </w:p>
        </w:tc>
      </w:tr>
      <w:tr w:rsidR="00A0661A" w:rsidRPr="00390BB3" w:rsidTr="00202CDA">
        <w:tc>
          <w:tcPr>
            <w:tcW w:w="1951" w:type="dxa"/>
            <w:shd w:val="clear" w:color="auto" w:fill="auto"/>
          </w:tcPr>
          <w:p w:rsidR="00A367A9" w:rsidRPr="00390BB3" w:rsidRDefault="00FF0A97" w:rsidP="00AC3A83">
            <w:pPr>
              <w:autoSpaceDE w:val="0"/>
              <w:autoSpaceDN w:val="0"/>
              <w:adjustRightInd w:val="0"/>
              <w:snapToGrid w:val="0"/>
              <w:spacing w:after="0" w:line="360" w:lineRule="auto"/>
              <w:jc w:val="both"/>
              <w:rPr>
                <w:rFonts w:ascii="Book Antiqua" w:hAnsi="Book Antiqua" w:cs="BookAntiqua"/>
                <w:bCs/>
                <w:color w:val="000000"/>
                <w:sz w:val="24"/>
                <w:szCs w:val="24"/>
                <w:lang w:val="en-US"/>
              </w:rPr>
            </w:pPr>
            <w:r w:rsidRPr="00390BB3">
              <w:rPr>
                <w:rFonts w:ascii="Book Antiqua" w:hAnsi="Book Antiqua" w:cs="BookAntiqua"/>
                <w:bCs/>
                <w:color w:val="000000"/>
                <w:sz w:val="24"/>
                <w:szCs w:val="24"/>
                <w:lang w:val="en-US"/>
              </w:rPr>
              <w:t xml:space="preserve">Arslan </w:t>
            </w:r>
            <w:r w:rsidR="00390108" w:rsidRPr="00390BB3">
              <w:rPr>
                <w:rFonts w:ascii="Book Antiqua" w:hAnsi="Book Antiqua" w:cs="BookAntiqua" w:hint="eastAsia"/>
                <w:bCs/>
                <w:i/>
                <w:color w:val="000000"/>
                <w:sz w:val="24"/>
                <w:szCs w:val="24"/>
                <w:lang w:val="en-US" w:eastAsia="zh-CN"/>
              </w:rPr>
              <w:t>et al</w:t>
            </w:r>
            <w:r w:rsidRPr="00390BB3">
              <w:rPr>
                <w:rFonts w:ascii="Book Antiqua" w:hAnsi="Book Antiqua" w:cs="BookAntiqua"/>
                <w:bCs/>
                <w:color w:val="000000"/>
                <w:sz w:val="24"/>
                <w:szCs w:val="24"/>
                <w:vertAlign w:val="superscript"/>
                <w:lang w:val="en-US"/>
              </w:rPr>
              <w:t>[14]</w:t>
            </w:r>
            <w:r w:rsidRPr="00390BB3">
              <w:rPr>
                <w:rFonts w:ascii="Book Antiqua" w:hAnsi="Book Antiqua" w:cs="BookAntiqua" w:hint="eastAsia"/>
                <w:bCs/>
                <w:color w:val="000000"/>
                <w:sz w:val="24"/>
                <w:szCs w:val="24"/>
                <w:lang w:val="en-US" w:eastAsia="zh-CN"/>
              </w:rPr>
              <w:t xml:space="preserve">, </w:t>
            </w:r>
            <w:r w:rsidR="00EF7F52" w:rsidRPr="00390BB3">
              <w:rPr>
                <w:rFonts w:ascii="Book Antiqua" w:hAnsi="Book Antiqua" w:cs="BookAntiqua"/>
                <w:bCs/>
                <w:color w:val="000000"/>
                <w:sz w:val="24"/>
                <w:szCs w:val="24"/>
                <w:lang w:val="en-US"/>
              </w:rPr>
              <w:t>2005</w:t>
            </w:r>
            <w:r w:rsidR="002941BB" w:rsidRPr="00390BB3">
              <w:rPr>
                <w:rFonts w:ascii="Book Antiqua" w:hAnsi="Book Antiqua" w:cs="BookAntiqua"/>
                <w:bCs/>
                <w:color w:val="000000"/>
                <w:sz w:val="24"/>
                <w:szCs w:val="24"/>
                <w:lang w:val="en-US"/>
              </w:rPr>
              <w:t xml:space="preserve"> </w:t>
            </w:r>
          </w:p>
        </w:tc>
        <w:tc>
          <w:tcPr>
            <w:tcW w:w="1701" w:type="dxa"/>
            <w:tcBorders>
              <w:left w:val="nil"/>
              <w:right w:val="nil"/>
            </w:tcBorders>
            <w:shd w:val="clear" w:color="auto" w:fill="auto"/>
          </w:tcPr>
          <w:p w:rsidR="00A367A9" w:rsidRPr="00390BB3" w:rsidRDefault="00EF7F52" w:rsidP="00AC3A83">
            <w:pPr>
              <w:autoSpaceDE w:val="0"/>
              <w:autoSpaceDN w:val="0"/>
              <w:adjustRightInd w:val="0"/>
              <w:snapToGrid w:val="0"/>
              <w:spacing w:after="0" w:line="360" w:lineRule="auto"/>
              <w:jc w:val="both"/>
              <w:rPr>
                <w:rFonts w:ascii="Book Antiqua" w:hAnsi="Book Antiqua" w:cs="BookAntiqua"/>
                <w:color w:val="000000"/>
                <w:sz w:val="24"/>
                <w:szCs w:val="24"/>
                <w:lang w:val="en-US"/>
              </w:rPr>
            </w:pPr>
            <w:r w:rsidRPr="00390BB3">
              <w:rPr>
                <w:rFonts w:ascii="Book Antiqua" w:hAnsi="Book Antiqua" w:cs="BookAntiqua"/>
                <w:color w:val="000000"/>
                <w:sz w:val="24"/>
                <w:szCs w:val="24"/>
                <w:lang w:val="en-US"/>
              </w:rPr>
              <w:t>Observational</w:t>
            </w:r>
          </w:p>
        </w:tc>
        <w:tc>
          <w:tcPr>
            <w:tcW w:w="1985" w:type="dxa"/>
            <w:shd w:val="clear" w:color="auto" w:fill="auto"/>
          </w:tcPr>
          <w:p w:rsidR="00A367A9" w:rsidRPr="00390BB3" w:rsidRDefault="00EF7F52" w:rsidP="00AC3A83">
            <w:pPr>
              <w:autoSpaceDE w:val="0"/>
              <w:autoSpaceDN w:val="0"/>
              <w:adjustRightInd w:val="0"/>
              <w:snapToGrid w:val="0"/>
              <w:spacing w:after="0" w:line="360" w:lineRule="auto"/>
              <w:jc w:val="both"/>
              <w:rPr>
                <w:rFonts w:ascii="Book Antiqua" w:hAnsi="Book Antiqua" w:cs="BookAntiqua"/>
                <w:color w:val="000000"/>
                <w:sz w:val="24"/>
                <w:szCs w:val="24"/>
                <w:lang w:val="en-US"/>
              </w:rPr>
            </w:pPr>
            <w:r w:rsidRPr="00390BB3">
              <w:rPr>
                <w:rFonts w:ascii="Book Antiqua" w:hAnsi="Book Antiqua" w:cs="BookAntiqua"/>
                <w:color w:val="000000"/>
                <w:sz w:val="24"/>
                <w:szCs w:val="24"/>
                <w:lang w:val="en-US"/>
              </w:rPr>
              <w:t xml:space="preserve">27 untreated </w:t>
            </w:r>
            <w:r w:rsidR="00A77E3D" w:rsidRPr="00390BB3">
              <w:rPr>
                <w:rFonts w:ascii="Book Antiqua" w:hAnsi="Book Antiqua" w:cs="BookAntiqua"/>
                <w:color w:val="000000"/>
                <w:sz w:val="24"/>
                <w:szCs w:val="24"/>
                <w:lang w:val="en-US"/>
              </w:rPr>
              <w:t xml:space="preserve">symptomatic </w:t>
            </w:r>
            <w:r w:rsidRPr="00390BB3">
              <w:rPr>
                <w:rFonts w:ascii="Book Antiqua" w:hAnsi="Book Antiqua" w:cs="BookAntiqua"/>
                <w:color w:val="000000"/>
                <w:sz w:val="24"/>
                <w:szCs w:val="24"/>
                <w:lang w:val="en-US"/>
              </w:rPr>
              <w:lastRenderedPageBreak/>
              <w:t xml:space="preserve">children with a mean age of 6 (SD 5) years </w:t>
            </w:r>
          </w:p>
          <w:p w:rsidR="002941BB" w:rsidRPr="00390BB3" w:rsidRDefault="002941BB" w:rsidP="00AC3A83">
            <w:pPr>
              <w:autoSpaceDE w:val="0"/>
              <w:autoSpaceDN w:val="0"/>
              <w:adjustRightInd w:val="0"/>
              <w:snapToGrid w:val="0"/>
              <w:spacing w:after="0" w:line="360" w:lineRule="auto"/>
              <w:jc w:val="both"/>
              <w:rPr>
                <w:rFonts w:ascii="Book Antiqua" w:hAnsi="Book Antiqua" w:cs="BookAntiqua"/>
                <w:color w:val="000000"/>
                <w:sz w:val="24"/>
                <w:szCs w:val="24"/>
                <w:lang w:val="en-US"/>
              </w:rPr>
            </w:pPr>
          </w:p>
        </w:tc>
        <w:tc>
          <w:tcPr>
            <w:tcW w:w="1842" w:type="dxa"/>
            <w:tcBorders>
              <w:left w:val="nil"/>
              <w:right w:val="nil"/>
            </w:tcBorders>
            <w:shd w:val="clear" w:color="auto" w:fill="auto"/>
          </w:tcPr>
          <w:p w:rsidR="00A367A9" w:rsidRPr="00390BB3" w:rsidRDefault="00EF7F52" w:rsidP="00AC3A83">
            <w:pPr>
              <w:autoSpaceDE w:val="0"/>
              <w:autoSpaceDN w:val="0"/>
              <w:adjustRightInd w:val="0"/>
              <w:snapToGrid w:val="0"/>
              <w:spacing w:after="0" w:line="360" w:lineRule="auto"/>
              <w:jc w:val="both"/>
              <w:rPr>
                <w:rFonts w:ascii="Book Antiqua" w:hAnsi="Book Antiqua" w:cs="BookAntiqua"/>
                <w:color w:val="000000"/>
                <w:sz w:val="24"/>
                <w:szCs w:val="24"/>
                <w:lang w:val="en-US"/>
              </w:rPr>
            </w:pPr>
            <w:r w:rsidRPr="00390BB3">
              <w:rPr>
                <w:rFonts w:ascii="Book Antiqua" w:hAnsi="Book Antiqua" w:cs="BookAntiqua"/>
                <w:color w:val="000000"/>
                <w:sz w:val="24"/>
                <w:szCs w:val="24"/>
                <w:lang w:val="en-US"/>
              </w:rPr>
              <w:lastRenderedPageBreak/>
              <w:t>Serology (EMA</w:t>
            </w:r>
            <w:r w:rsidR="00CB0DC6" w:rsidRPr="00390BB3">
              <w:rPr>
                <w:rFonts w:ascii="Book Antiqua" w:hAnsi="Book Antiqua" w:cs="BookAntiqua"/>
                <w:color w:val="000000"/>
                <w:sz w:val="24"/>
                <w:szCs w:val="24"/>
                <w:lang w:val="en-US"/>
              </w:rPr>
              <w:t xml:space="preserve"> IgA</w:t>
            </w:r>
            <w:r w:rsidRPr="00390BB3">
              <w:rPr>
                <w:rFonts w:ascii="Book Antiqua" w:hAnsi="Book Antiqua" w:cs="BookAntiqua"/>
                <w:color w:val="000000"/>
                <w:sz w:val="24"/>
                <w:szCs w:val="24"/>
                <w:lang w:val="en-US"/>
              </w:rPr>
              <w:t xml:space="preserve"> and </w:t>
            </w:r>
            <w:r w:rsidR="00CB0DC6" w:rsidRPr="00390BB3">
              <w:rPr>
                <w:rFonts w:ascii="Book Antiqua" w:hAnsi="Book Antiqua" w:cs="BookAntiqua"/>
                <w:color w:val="000000"/>
                <w:sz w:val="24"/>
                <w:szCs w:val="24"/>
                <w:lang w:val="en-US"/>
              </w:rPr>
              <w:lastRenderedPageBreak/>
              <w:t xml:space="preserve">AGA </w:t>
            </w:r>
            <w:r w:rsidRPr="00390BB3">
              <w:rPr>
                <w:rFonts w:ascii="Book Antiqua" w:hAnsi="Book Antiqua" w:cs="BookAntiqua"/>
                <w:color w:val="000000"/>
                <w:sz w:val="24"/>
                <w:szCs w:val="24"/>
                <w:lang w:val="en-US"/>
              </w:rPr>
              <w:t>IgA/IgG)</w:t>
            </w:r>
            <w:r w:rsidR="001A2D4A" w:rsidRPr="00390BB3">
              <w:rPr>
                <w:rFonts w:ascii="Book Antiqua" w:hAnsi="Book Antiqua" w:cs="BookAntiqua"/>
                <w:color w:val="000000"/>
                <w:sz w:val="24"/>
                <w:szCs w:val="24"/>
                <w:lang w:val="en-US"/>
              </w:rPr>
              <w:t xml:space="preserve"> and/or</w:t>
            </w:r>
            <w:r w:rsidR="008C1DD4" w:rsidRPr="00390BB3">
              <w:rPr>
                <w:rFonts w:ascii="Book Antiqua" w:hAnsi="Book Antiqua" w:cs="BookAntiqua"/>
                <w:color w:val="000000"/>
                <w:sz w:val="24"/>
                <w:szCs w:val="24"/>
                <w:lang w:val="en-US"/>
              </w:rPr>
              <w:t xml:space="preserve"> i</w:t>
            </w:r>
            <w:r w:rsidRPr="00390BB3">
              <w:rPr>
                <w:rFonts w:ascii="Book Antiqua" w:hAnsi="Book Antiqua" w:cs="BookAntiqua"/>
                <w:color w:val="000000"/>
                <w:sz w:val="24"/>
                <w:szCs w:val="24"/>
                <w:lang w:val="en-US"/>
              </w:rPr>
              <w:t>ntestinal biopsy</w:t>
            </w:r>
            <w:r w:rsidR="001A2D4A" w:rsidRPr="00390BB3">
              <w:rPr>
                <w:rFonts w:ascii="Book Antiqua" w:hAnsi="Book Antiqua" w:cs="BookAntiqua"/>
                <w:color w:val="000000"/>
                <w:sz w:val="24"/>
                <w:szCs w:val="24"/>
                <w:lang w:val="en-US"/>
              </w:rPr>
              <w:t xml:space="preserve"> </w:t>
            </w:r>
          </w:p>
        </w:tc>
        <w:tc>
          <w:tcPr>
            <w:tcW w:w="2268" w:type="dxa"/>
            <w:shd w:val="clear" w:color="auto" w:fill="auto"/>
          </w:tcPr>
          <w:p w:rsidR="00A367A9" w:rsidRPr="00390BB3" w:rsidRDefault="008C1DD4" w:rsidP="00AC3A83">
            <w:pPr>
              <w:autoSpaceDE w:val="0"/>
              <w:autoSpaceDN w:val="0"/>
              <w:adjustRightInd w:val="0"/>
              <w:snapToGrid w:val="0"/>
              <w:spacing w:after="0" w:line="360" w:lineRule="auto"/>
              <w:jc w:val="both"/>
              <w:rPr>
                <w:rFonts w:ascii="Book Antiqua" w:hAnsi="Book Antiqua" w:cs="BookAntiqua"/>
                <w:color w:val="000000"/>
                <w:sz w:val="24"/>
                <w:szCs w:val="24"/>
                <w:lang w:val="en-US"/>
              </w:rPr>
            </w:pPr>
            <w:r w:rsidRPr="00390BB3">
              <w:rPr>
                <w:rFonts w:ascii="Book Antiqua" w:hAnsi="Book Antiqua" w:cs="BookAntiqua"/>
                <w:color w:val="000000"/>
                <w:sz w:val="24"/>
                <w:szCs w:val="24"/>
                <w:lang w:val="en-US"/>
              </w:rPr>
              <w:lastRenderedPageBreak/>
              <w:t xml:space="preserve">7 (25.9%) had elevated </w:t>
            </w:r>
            <w:r w:rsidR="001A2D4A" w:rsidRPr="00390BB3">
              <w:rPr>
                <w:rFonts w:ascii="Book Antiqua" w:hAnsi="Book Antiqua" w:cs="BookAntiqua"/>
                <w:color w:val="000000"/>
                <w:sz w:val="24"/>
                <w:szCs w:val="24"/>
                <w:lang w:val="en-US"/>
              </w:rPr>
              <w:t xml:space="preserve">ALT (&gt; 45 </w:t>
            </w:r>
            <w:r w:rsidR="001A2D4A" w:rsidRPr="00390BB3">
              <w:rPr>
                <w:rFonts w:ascii="Book Antiqua" w:hAnsi="Book Antiqua" w:cs="BookAntiqua"/>
                <w:color w:val="000000"/>
                <w:sz w:val="24"/>
                <w:szCs w:val="24"/>
                <w:lang w:val="en-US"/>
              </w:rPr>
              <w:lastRenderedPageBreak/>
              <w:t>U/</w:t>
            </w:r>
            <w:r w:rsidR="001A2D4A" w:rsidRPr="00390BB3">
              <w:rPr>
                <w:rFonts w:ascii="Book Antiqua" w:hAnsi="Book Antiqua" w:cs="BookAntiqua"/>
                <w:caps/>
                <w:color w:val="000000"/>
                <w:sz w:val="24"/>
                <w:szCs w:val="24"/>
                <w:lang w:val="en-US"/>
              </w:rPr>
              <w:t>l</w:t>
            </w:r>
            <w:r w:rsidR="001A2D4A" w:rsidRPr="00390BB3">
              <w:rPr>
                <w:rFonts w:ascii="Book Antiqua" w:hAnsi="Book Antiqua" w:cs="BookAntiqua"/>
                <w:color w:val="000000"/>
                <w:sz w:val="24"/>
                <w:szCs w:val="24"/>
                <w:lang w:val="en-US"/>
              </w:rPr>
              <w:t>)</w:t>
            </w:r>
          </w:p>
        </w:tc>
        <w:tc>
          <w:tcPr>
            <w:tcW w:w="2410" w:type="dxa"/>
            <w:tcBorders>
              <w:left w:val="nil"/>
              <w:right w:val="nil"/>
            </w:tcBorders>
            <w:shd w:val="clear" w:color="auto" w:fill="auto"/>
          </w:tcPr>
          <w:p w:rsidR="00A367A9" w:rsidRPr="00390BB3" w:rsidRDefault="001A2D4A" w:rsidP="00AC3A83">
            <w:pPr>
              <w:autoSpaceDE w:val="0"/>
              <w:autoSpaceDN w:val="0"/>
              <w:adjustRightInd w:val="0"/>
              <w:snapToGrid w:val="0"/>
              <w:spacing w:after="0" w:line="360" w:lineRule="auto"/>
              <w:jc w:val="both"/>
              <w:rPr>
                <w:rFonts w:ascii="Book Antiqua" w:hAnsi="Book Antiqua" w:cs="BookAntiqua"/>
                <w:color w:val="000000"/>
                <w:sz w:val="24"/>
                <w:szCs w:val="24"/>
                <w:lang w:val="en-US"/>
              </w:rPr>
            </w:pPr>
            <w:r w:rsidRPr="00390BB3">
              <w:rPr>
                <w:rFonts w:ascii="Book Antiqua" w:hAnsi="Book Antiqua" w:cs="BookAntiqua"/>
                <w:color w:val="000000"/>
                <w:sz w:val="24"/>
                <w:szCs w:val="24"/>
                <w:lang w:val="en-US"/>
              </w:rPr>
              <w:lastRenderedPageBreak/>
              <w:t xml:space="preserve">All patients had normalization of </w:t>
            </w:r>
            <w:r w:rsidRPr="00390BB3">
              <w:rPr>
                <w:rFonts w:ascii="Book Antiqua" w:hAnsi="Book Antiqua" w:cs="BookAntiqua"/>
                <w:color w:val="000000"/>
                <w:sz w:val="24"/>
                <w:szCs w:val="24"/>
                <w:lang w:val="en-US"/>
              </w:rPr>
              <w:lastRenderedPageBreak/>
              <w:t>transaminases after 2-11 mo of GFD</w:t>
            </w:r>
          </w:p>
          <w:p w:rsidR="00A77E3D" w:rsidRPr="00390BB3" w:rsidRDefault="00A77E3D" w:rsidP="00AC3A83">
            <w:pPr>
              <w:autoSpaceDE w:val="0"/>
              <w:autoSpaceDN w:val="0"/>
              <w:adjustRightInd w:val="0"/>
              <w:snapToGrid w:val="0"/>
              <w:spacing w:after="0" w:line="360" w:lineRule="auto"/>
              <w:jc w:val="both"/>
              <w:rPr>
                <w:rFonts w:ascii="Book Antiqua" w:hAnsi="Book Antiqua" w:cs="BookAntiqua"/>
                <w:color w:val="000000"/>
                <w:sz w:val="24"/>
                <w:szCs w:val="24"/>
                <w:lang w:val="en-US"/>
              </w:rPr>
            </w:pPr>
          </w:p>
        </w:tc>
        <w:tc>
          <w:tcPr>
            <w:tcW w:w="2552" w:type="dxa"/>
            <w:shd w:val="clear" w:color="auto" w:fill="auto"/>
          </w:tcPr>
          <w:p w:rsidR="00A367A9" w:rsidRPr="00390BB3" w:rsidRDefault="00A367A9" w:rsidP="00AC3A83">
            <w:pPr>
              <w:autoSpaceDE w:val="0"/>
              <w:autoSpaceDN w:val="0"/>
              <w:adjustRightInd w:val="0"/>
              <w:snapToGrid w:val="0"/>
              <w:spacing w:after="0" w:line="360" w:lineRule="auto"/>
              <w:jc w:val="both"/>
              <w:rPr>
                <w:rFonts w:ascii="Book Antiqua" w:hAnsi="Book Antiqua" w:cs="BookAntiqua"/>
                <w:color w:val="000000"/>
                <w:sz w:val="24"/>
                <w:szCs w:val="24"/>
                <w:lang w:val="en-US"/>
              </w:rPr>
            </w:pPr>
          </w:p>
        </w:tc>
      </w:tr>
      <w:tr w:rsidR="00A0661A" w:rsidRPr="00390BB3" w:rsidTr="00202CDA">
        <w:tc>
          <w:tcPr>
            <w:tcW w:w="1951" w:type="dxa"/>
            <w:tcBorders>
              <w:bottom w:val="single" w:sz="8" w:space="0" w:color="000000"/>
            </w:tcBorders>
            <w:shd w:val="clear" w:color="auto" w:fill="auto"/>
          </w:tcPr>
          <w:p w:rsidR="00543F53" w:rsidRPr="00390BB3" w:rsidRDefault="00FF0A97" w:rsidP="00AC3A83">
            <w:pPr>
              <w:autoSpaceDE w:val="0"/>
              <w:autoSpaceDN w:val="0"/>
              <w:adjustRightInd w:val="0"/>
              <w:snapToGrid w:val="0"/>
              <w:spacing w:after="0" w:line="360" w:lineRule="auto"/>
              <w:jc w:val="both"/>
              <w:rPr>
                <w:rFonts w:ascii="Book Antiqua" w:hAnsi="Book Antiqua" w:cs="BookAntiqua"/>
                <w:bCs/>
                <w:color w:val="000000"/>
                <w:sz w:val="24"/>
                <w:szCs w:val="24"/>
                <w:lang w:val="en-US"/>
              </w:rPr>
            </w:pPr>
            <w:r w:rsidRPr="00390BB3">
              <w:rPr>
                <w:rFonts w:ascii="Book Antiqua" w:hAnsi="Book Antiqua" w:cs="BookAntiqua"/>
                <w:bCs/>
                <w:color w:val="000000"/>
                <w:sz w:val="24"/>
                <w:szCs w:val="24"/>
                <w:lang w:val="en-US"/>
              </w:rPr>
              <w:lastRenderedPageBreak/>
              <w:t xml:space="preserve">Di Biase </w:t>
            </w:r>
            <w:r w:rsidR="00390108" w:rsidRPr="00390BB3">
              <w:rPr>
                <w:rFonts w:ascii="Book Antiqua" w:hAnsi="Book Antiqua" w:cs="BookAntiqua" w:hint="eastAsia"/>
                <w:bCs/>
                <w:i/>
                <w:color w:val="000000"/>
                <w:sz w:val="24"/>
                <w:szCs w:val="24"/>
                <w:lang w:val="en-US" w:eastAsia="zh-CN"/>
              </w:rPr>
              <w:t>et al</w:t>
            </w:r>
            <w:r w:rsidRPr="00390BB3">
              <w:rPr>
                <w:rFonts w:ascii="Book Antiqua" w:hAnsi="Book Antiqua" w:cs="BookAntiqua"/>
                <w:bCs/>
                <w:color w:val="000000"/>
                <w:sz w:val="24"/>
                <w:szCs w:val="24"/>
                <w:vertAlign w:val="superscript"/>
                <w:lang w:val="en-US"/>
              </w:rPr>
              <w:t>[15]</w:t>
            </w:r>
            <w:r w:rsidRPr="00390BB3">
              <w:rPr>
                <w:rFonts w:ascii="Book Antiqua" w:hAnsi="Book Antiqua" w:cs="BookAntiqua" w:hint="eastAsia"/>
                <w:bCs/>
                <w:color w:val="000000"/>
                <w:sz w:val="24"/>
                <w:szCs w:val="24"/>
                <w:lang w:val="en-US" w:eastAsia="zh-CN"/>
              </w:rPr>
              <w:t xml:space="preserve">, </w:t>
            </w:r>
            <w:r w:rsidR="00A77E3D" w:rsidRPr="00390BB3">
              <w:rPr>
                <w:rFonts w:ascii="Book Antiqua" w:hAnsi="Book Antiqua" w:cs="BookAntiqua"/>
                <w:bCs/>
                <w:color w:val="000000"/>
                <w:sz w:val="24"/>
                <w:szCs w:val="24"/>
                <w:lang w:val="en-US"/>
              </w:rPr>
              <w:t>2010</w:t>
            </w:r>
            <w:r w:rsidR="002941BB" w:rsidRPr="00390BB3">
              <w:rPr>
                <w:rFonts w:ascii="Book Antiqua" w:hAnsi="Book Antiqua" w:cs="BookAntiqua"/>
                <w:bCs/>
                <w:color w:val="000000"/>
                <w:sz w:val="24"/>
                <w:szCs w:val="24"/>
                <w:lang w:val="en-US"/>
              </w:rPr>
              <w:t xml:space="preserve"> </w:t>
            </w:r>
          </w:p>
        </w:tc>
        <w:tc>
          <w:tcPr>
            <w:tcW w:w="1701" w:type="dxa"/>
            <w:tcBorders>
              <w:bottom w:val="single" w:sz="8" w:space="0" w:color="000000"/>
            </w:tcBorders>
            <w:shd w:val="clear" w:color="auto" w:fill="auto"/>
          </w:tcPr>
          <w:p w:rsidR="00543F53" w:rsidRPr="00390BB3" w:rsidRDefault="00A77E3D" w:rsidP="00AC3A83">
            <w:pPr>
              <w:autoSpaceDE w:val="0"/>
              <w:autoSpaceDN w:val="0"/>
              <w:adjustRightInd w:val="0"/>
              <w:snapToGrid w:val="0"/>
              <w:spacing w:after="0" w:line="360" w:lineRule="auto"/>
              <w:jc w:val="both"/>
              <w:rPr>
                <w:rFonts w:ascii="Book Antiqua" w:hAnsi="Book Antiqua" w:cs="BookAntiqua"/>
                <w:color w:val="000000"/>
                <w:sz w:val="24"/>
                <w:szCs w:val="24"/>
                <w:lang w:val="en-US"/>
              </w:rPr>
            </w:pPr>
            <w:r w:rsidRPr="00390BB3">
              <w:rPr>
                <w:rFonts w:ascii="Book Antiqua" w:hAnsi="Book Antiqua" w:cs="BookAntiqua"/>
                <w:color w:val="000000"/>
                <w:sz w:val="24"/>
                <w:szCs w:val="24"/>
                <w:lang w:val="en-US"/>
              </w:rPr>
              <w:t xml:space="preserve">Prospective </w:t>
            </w:r>
          </w:p>
        </w:tc>
        <w:tc>
          <w:tcPr>
            <w:tcW w:w="1985" w:type="dxa"/>
            <w:tcBorders>
              <w:bottom w:val="single" w:sz="8" w:space="0" w:color="000000"/>
            </w:tcBorders>
            <w:shd w:val="clear" w:color="auto" w:fill="auto"/>
          </w:tcPr>
          <w:p w:rsidR="00543F53" w:rsidRPr="00390BB3" w:rsidRDefault="00A77E3D" w:rsidP="00AC3A83">
            <w:pPr>
              <w:autoSpaceDE w:val="0"/>
              <w:autoSpaceDN w:val="0"/>
              <w:adjustRightInd w:val="0"/>
              <w:snapToGrid w:val="0"/>
              <w:spacing w:after="0" w:line="360" w:lineRule="auto"/>
              <w:jc w:val="both"/>
              <w:rPr>
                <w:rFonts w:ascii="Book Antiqua" w:hAnsi="Book Antiqua" w:cs="BookAntiqua"/>
                <w:color w:val="000000"/>
                <w:sz w:val="24"/>
                <w:szCs w:val="24"/>
                <w:lang w:val="en-US" w:eastAsia="zh-CN"/>
              </w:rPr>
            </w:pPr>
            <w:r w:rsidRPr="00390BB3">
              <w:rPr>
                <w:rFonts w:ascii="Book Antiqua" w:hAnsi="Book Antiqua" w:cs="BookAntiqua"/>
                <w:color w:val="000000"/>
                <w:sz w:val="24"/>
                <w:szCs w:val="24"/>
                <w:lang w:val="en-US"/>
              </w:rPr>
              <w:t>350 untreated children with suspect CD aged 1 to 16 y</w:t>
            </w:r>
            <w:r w:rsidR="00202CDA" w:rsidRPr="00390BB3">
              <w:rPr>
                <w:rFonts w:ascii="Book Antiqua" w:hAnsi="Book Antiqua" w:cs="BookAntiqua"/>
                <w:color w:val="000000"/>
                <w:sz w:val="24"/>
                <w:szCs w:val="24"/>
                <w:lang w:val="en-US"/>
              </w:rPr>
              <w:t>r</w:t>
            </w:r>
          </w:p>
        </w:tc>
        <w:tc>
          <w:tcPr>
            <w:tcW w:w="1842" w:type="dxa"/>
            <w:tcBorders>
              <w:bottom w:val="single" w:sz="8" w:space="0" w:color="000000"/>
            </w:tcBorders>
            <w:shd w:val="clear" w:color="auto" w:fill="auto"/>
          </w:tcPr>
          <w:p w:rsidR="00543F53" w:rsidRPr="00390BB3" w:rsidRDefault="00820CDD" w:rsidP="00AC3A83">
            <w:pPr>
              <w:autoSpaceDE w:val="0"/>
              <w:autoSpaceDN w:val="0"/>
              <w:adjustRightInd w:val="0"/>
              <w:snapToGrid w:val="0"/>
              <w:spacing w:after="0" w:line="360" w:lineRule="auto"/>
              <w:jc w:val="both"/>
              <w:rPr>
                <w:rFonts w:ascii="Book Antiqua" w:hAnsi="Book Antiqua" w:cs="BookAntiqua"/>
                <w:color w:val="000000"/>
                <w:sz w:val="24"/>
                <w:szCs w:val="24"/>
                <w:vertAlign w:val="superscript"/>
                <w:lang w:val="en-US"/>
              </w:rPr>
            </w:pPr>
            <w:r w:rsidRPr="00390BB3">
              <w:rPr>
                <w:rFonts w:ascii="Book Antiqua" w:hAnsi="Book Antiqua" w:cs="BookAntiqua"/>
                <w:color w:val="000000"/>
                <w:sz w:val="24"/>
                <w:szCs w:val="24"/>
                <w:lang w:val="en-US"/>
              </w:rPr>
              <w:t xml:space="preserve">Serology and intestinal biopsy according to </w:t>
            </w:r>
            <w:r w:rsidR="00CB0DC6" w:rsidRPr="00390BB3">
              <w:rPr>
                <w:rFonts w:ascii="Book Antiqua" w:hAnsi="Book Antiqua" w:cs="BookAntiqua"/>
                <w:color w:val="000000"/>
                <w:sz w:val="24"/>
                <w:szCs w:val="24"/>
                <w:lang w:val="en-US"/>
              </w:rPr>
              <w:t>the</w:t>
            </w:r>
            <w:r w:rsidRPr="00390BB3">
              <w:rPr>
                <w:rFonts w:ascii="Book Antiqua" w:hAnsi="Book Antiqua" w:cs="BookAntiqua"/>
                <w:color w:val="000000"/>
                <w:sz w:val="24"/>
                <w:szCs w:val="24"/>
                <w:lang w:val="en-US"/>
              </w:rPr>
              <w:t xml:space="preserve"> ESPGHAN criteria</w:t>
            </w:r>
          </w:p>
          <w:p w:rsidR="00820CDD" w:rsidRPr="00390BB3" w:rsidRDefault="00820CDD" w:rsidP="00AC3A83">
            <w:pPr>
              <w:autoSpaceDE w:val="0"/>
              <w:autoSpaceDN w:val="0"/>
              <w:adjustRightInd w:val="0"/>
              <w:snapToGrid w:val="0"/>
              <w:spacing w:after="0" w:line="360" w:lineRule="auto"/>
              <w:jc w:val="both"/>
              <w:rPr>
                <w:rFonts w:ascii="Book Antiqua" w:hAnsi="Book Antiqua" w:cs="BookAntiqua"/>
                <w:color w:val="000000"/>
                <w:sz w:val="24"/>
                <w:szCs w:val="24"/>
                <w:lang w:val="en-US"/>
              </w:rPr>
            </w:pPr>
          </w:p>
        </w:tc>
        <w:tc>
          <w:tcPr>
            <w:tcW w:w="2268" w:type="dxa"/>
            <w:tcBorders>
              <w:bottom w:val="single" w:sz="8" w:space="0" w:color="000000"/>
            </w:tcBorders>
            <w:shd w:val="clear" w:color="auto" w:fill="auto"/>
          </w:tcPr>
          <w:p w:rsidR="00543F53" w:rsidRPr="00390BB3" w:rsidRDefault="00820CDD" w:rsidP="00AC3A83">
            <w:pPr>
              <w:autoSpaceDE w:val="0"/>
              <w:autoSpaceDN w:val="0"/>
              <w:adjustRightInd w:val="0"/>
              <w:snapToGrid w:val="0"/>
              <w:spacing w:after="0" w:line="360" w:lineRule="auto"/>
              <w:jc w:val="both"/>
              <w:rPr>
                <w:rFonts w:ascii="Book Antiqua" w:hAnsi="Book Antiqua" w:cs="BookAntiqua"/>
                <w:color w:val="000000"/>
                <w:sz w:val="24"/>
                <w:szCs w:val="24"/>
                <w:lang w:val="en-US"/>
              </w:rPr>
            </w:pPr>
            <w:r w:rsidRPr="00390BB3">
              <w:rPr>
                <w:rFonts w:ascii="Book Antiqua" w:hAnsi="Book Antiqua" w:cs="BookAntiqua"/>
                <w:color w:val="000000"/>
                <w:sz w:val="24"/>
                <w:szCs w:val="24"/>
                <w:lang w:val="en-US"/>
              </w:rPr>
              <w:t>140 (40.0%) had elevated AST (≥ 38 U/</w:t>
            </w:r>
            <w:r w:rsidRPr="00390BB3">
              <w:rPr>
                <w:rFonts w:ascii="Book Antiqua" w:hAnsi="Book Antiqua" w:cs="BookAntiqua"/>
                <w:caps/>
                <w:color w:val="000000"/>
                <w:sz w:val="24"/>
                <w:szCs w:val="24"/>
                <w:lang w:val="en-US"/>
              </w:rPr>
              <w:t>l</w:t>
            </w:r>
            <w:r w:rsidRPr="00390BB3">
              <w:rPr>
                <w:rFonts w:ascii="Book Antiqua" w:hAnsi="Book Antiqua" w:cs="BookAntiqua"/>
                <w:color w:val="000000"/>
                <w:sz w:val="24"/>
                <w:szCs w:val="24"/>
                <w:lang w:val="en-US"/>
              </w:rPr>
              <w:t>) and/or ALT</w:t>
            </w:r>
            <w:r w:rsidRPr="00390BB3">
              <w:rPr>
                <w:rFonts w:ascii="Book Antiqua" w:hAnsi="Book Antiqua"/>
                <w:color w:val="000000"/>
                <w:sz w:val="24"/>
                <w:szCs w:val="24"/>
                <w:lang w:val="en-US"/>
              </w:rPr>
              <w:t xml:space="preserve"> </w:t>
            </w:r>
            <w:r w:rsidR="008C1DD4" w:rsidRPr="00390BB3">
              <w:rPr>
                <w:rFonts w:ascii="Book Antiqua" w:hAnsi="Book Antiqua"/>
                <w:color w:val="000000"/>
                <w:sz w:val="24"/>
                <w:szCs w:val="24"/>
                <w:lang w:val="en-US"/>
              </w:rPr>
              <w:t>(</w:t>
            </w:r>
            <w:r w:rsidRPr="00390BB3">
              <w:rPr>
                <w:rFonts w:ascii="Book Antiqua" w:hAnsi="Book Antiqua"/>
                <w:color w:val="000000"/>
                <w:sz w:val="24"/>
                <w:szCs w:val="24"/>
                <w:lang w:val="en-US"/>
              </w:rPr>
              <w:t>≥ 41 U/</w:t>
            </w:r>
            <w:r w:rsidRPr="00390BB3">
              <w:rPr>
                <w:rFonts w:ascii="Book Antiqua" w:hAnsi="Book Antiqua"/>
                <w:caps/>
                <w:color w:val="000000"/>
                <w:sz w:val="24"/>
                <w:szCs w:val="24"/>
                <w:lang w:val="en-US"/>
              </w:rPr>
              <w:t>l</w:t>
            </w:r>
            <w:r w:rsidRPr="00390BB3">
              <w:rPr>
                <w:rFonts w:ascii="Book Antiqua" w:hAnsi="Book Antiqua"/>
                <w:color w:val="000000"/>
                <w:sz w:val="24"/>
                <w:szCs w:val="24"/>
                <w:lang w:val="en-US"/>
              </w:rPr>
              <w:t>)</w:t>
            </w:r>
            <w:r w:rsidR="008C1DD4" w:rsidRPr="00390BB3">
              <w:rPr>
                <w:rFonts w:ascii="Book Antiqua" w:hAnsi="Book Antiqua"/>
                <w:color w:val="000000"/>
                <w:sz w:val="24"/>
                <w:szCs w:val="24"/>
                <w:lang w:val="en-US"/>
              </w:rPr>
              <w:t xml:space="preserve">; </w:t>
            </w:r>
            <w:r w:rsidR="002431F5" w:rsidRPr="00390BB3">
              <w:rPr>
                <w:rFonts w:ascii="Book Antiqua" w:hAnsi="Book Antiqua"/>
                <w:color w:val="000000"/>
                <w:sz w:val="24"/>
                <w:szCs w:val="24"/>
                <w:lang w:val="en-US"/>
              </w:rPr>
              <w:t>four with values &gt; 5 times upper normal levels</w:t>
            </w:r>
            <w:r w:rsidRPr="00390BB3">
              <w:rPr>
                <w:rFonts w:ascii="Book Antiqua" w:hAnsi="Book Antiqua" w:cs="BookAntiqua"/>
                <w:color w:val="000000"/>
                <w:sz w:val="24"/>
                <w:szCs w:val="24"/>
                <w:lang w:val="en-US"/>
              </w:rPr>
              <w:t xml:space="preserve"> </w:t>
            </w:r>
          </w:p>
        </w:tc>
        <w:tc>
          <w:tcPr>
            <w:tcW w:w="2410" w:type="dxa"/>
            <w:tcBorders>
              <w:bottom w:val="single" w:sz="8" w:space="0" w:color="000000"/>
            </w:tcBorders>
            <w:shd w:val="clear" w:color="auto" w:fill="auto"/>
          </w:tcPr>
          <w:p w:rsidR="00543F53" w:rsidRPr="00390BB3" w:rsidRDefault="002431F5" w:rsidP="00AC3A83">
            <w:pPr>
              <w:autoSpaceDE w:val="0"/>
              <w:autoSpaceDN w:val="0"/>
              <w:adjustRightInd w:val="0"/>
              <w:snapToGrid w:val="0"/>
              <w:spacing w:after="0" w:line="360" w:lineRule="auto"/>
              <w:jc w:val="both"/>
              <w:rPr>
                <w:rFonts w:ascii="Book Antiqua" w:hAnsi="Book Antiqua" w:cs="BookAntiqua"/>
                <w:color w:val="000000"/>
                <w:sz w:val="24"/>
                <w:szCs w:val="24"/>
                <w:lang w:val="en-US"/>
              </w:rPr>
            </w:pPr>
            <w:r w:rsidRPr="00390BB3">
              <w:rPr>
                <w:rFonts w:ascii="Book Antiqua" w:hAnsi="Book Antiqua" w:cs="BookAntiqua"/>
                <w:color w:val="000000"/>
                <w:sz w:val="24"/>
                <w:szCs w:val="24"/>
                <w:lang w:val="en-US"/>
              </w:rPr>
              <w:t xml:space="preserve">Normalization of transaminases after 6 mo of GFD was achieved in 133 (97.8%) of 136 children with transaminase values &lt; </w:t>
            </w:r>
            <w:r w:rsidR="00E9030C" w:rsidRPr="00390BB3">
              <w:rPr>
                <w:rFonts w:ascii="Book Antiqua" w:hAnsi="Book Antiqua" w:cs="BookAntiqua"/>
                <w:color w:val="000000"/>
                <w:sz w:val="24"/>
                <w:szCs w:val="24"/>
                <w:lang w:val="en-US"/>
              </w:rPr>
              <w:t>5 times upper normal levels</w:t>
            </w:r>
          </w:p>
        </w:tc>
        <w:tc>
          <w:tcPr>
            <w:tcW w:w="2552" w:type="dxa"/>
            <w:tcBorders>
              <w:bottom w:val="single" w:sz="8" w:space="0" w:color="000000"/>
            </w:tcBorders>
            <w:shd w:val="clear" w:color="auto" w:fill="auto"/>
          </w:tcPr>
          <w:p w:rsidR="00543F53" w:rsidRPr="00390BB3" w:rsidRDefault="00E9030C" w:rsidP="00AC3A83">
            <w:pPr>
              <w:autoSpaceDE w:val="0"/>
              <w:autoSpaceDN w:val="0"/>
              <w:adjustRightInd w:val="0"/>
              <w:snapToGrid w:val="0"/>
              <w:spacing w:after="0" w:line="360" w:lineRule="auto"/>
              <w:jc w:val="both"/>
              <w:rPr>
                <w:rFonts w:ascii="Book Antiqua" w:hAnsi="Book Antiqua" w:cs="BookAntiqua"/>
                <w:color w:val="000000"/>
                <w:sz w:val="24"/>
                <w:szCs w:val="24"/>
                <w:lang w:val="en-US"/>
              </w:rPr>
            </w:pPr>
            <w:r w:rsidRPr="00390BB3">
              <w:rPr>
                <w:rFonts w:ascii="Book Antiqua" w:hAnsi="Book Antiqua" w:cs="BookAntiqua"/>
                <w:color w:val="000000"/>
                <w:sz w:val="24"/>
                <w:szCs w:val="24"/>
                <w:lang w:val="en-US"/>
              </w:rPr>
              <w:t>The four children with transaminase values &gt; 5 times upper normal levels as well as the 3 children with persistent elevated transaminases had further laboratory investigation and were found to be affecte</w:t>
            </w:r>
            <w:r w:rsidR="007E78AD" w:rsidRPr="00390BB3">
              <w:rPr>
                <w:rFonts w:ascii="Book Antiqua" w:hAnsi="Book Antiqua" w:cs="BookAntiqua"/>
                <w:color w:val="000000"/>
                <w:sz w:val="24"/>
                <w:szCs w:val="24"/>
                <w:lang w:val="en-US"/>
              </w:rPr>
              <w:t>d</w:t>
            </w:r>
            <w:r w:rsidRPr="00390BB3">
              <w:rPr>
                <w:rFonts w:ascii="Book Antiqua" w:hAnsi="Book Antiqua" w:cs="BookAntiqua"/>
                <w:color w:val="000000"/>
                <w:sz w:val="24"/>
                <w:szCs w:val="24"/>
                <w:lang w:val="en-US"/>
              </w:rPr>
              <w:t xml:space="preserve"> by autoimmune hepatitis</w:t>
            </w:r>
          </w:p>
          <w:p w:rsidR="002941BB" w:rsidRPr="00390BB3" w:rsidRDefault="002941BB" w:rsidP="00AC3A83">
            <w:pPr>
              <w:autoSpaceDE w:val="0"/>
              <w:autoSpaceDN w:val="0"/>
              <w:adjustRightInd w:val="0"/>
              <w:snapToGrid w:val="0"/>
              <w:spacing w:after="0" w:line="360" w:lineRule="auto"/>
              <w:jc w:val="both"/>
              <w:rPr>
                <w:rFonts w:ascii="Book Antiqua" w:hAnsi="Book Antiqua" w:cs="BookAntiqua"/>
                <w:color w:val="000000"/>
                <w:sz w:val="24"/>
                <w:szCs w:val="24"/>
                <w:lang w:val="en-US"/>
              </w:rPr>
            </w:pPr>
          </w:p>
        </w:tc>
      </w:tr>
    </w:tbl>
    <w:p w:rsidR="00ED5521" w:rsidRPr="00390BB3" w:rsidRDefault="00202CDA" w:rsidP="00AC3A83">
      <w:pPr>
        <w:autoSpaceDE w:val="0"/>
        <w:autoSpaceDN w:val="0"/>
        <w:adjustRightInd w:val="0"/>
        <w:snapToGrid w:val="0"/>
        <w:spacing w:after="0" w:line="360" w:lineRule="auto"/>
        <w:jc w:val="both"/>
        <w:rPr>
          <w:rFonts w:ascii="Book Antiqua" w:hAnsi="Book Antiqua" w:cs="BookAntiqua"/>
          <w:color w:val="000000"/>
          <w:sz w:val="24"/>
          <w:szCs w:val="24"/>
          <w:lang w:val="en-US" w:eastAsia="zh-CN"/>
        </w:rPr>
      </w:pPr>
      <w:r w:rsidRPr="00390BB3">
        <w:rPr>
          <w:rFonts w:ascii="Book Antiqua" w:hAnsi="Book Antiqua" w:cs="BookAntiqua" w:hint="eastAsia"/>
          <w:color w:val="000000"/>
          <w:sz w:val="24"/>
          <w:szCs w:val="24"/>
          <w:vertAlign w:val="superscript"/>
          <w:lang w:val="en-US" w:eastAsia="zh-CN"/>
        </w:rPr>
        <w:lastRenderedPageBreak/>
        <w:t>1</w:t>
      </w:r>
      <w:r w:rsidR="00ED5521" w:rsidRPr="00390BB3">
        <w:rPr>
          <w:rFonts w:ascii="Book Antiqua" w:hAnsi="Book Antiqua" w:cs="BookAntiqua"/>
          <w:color w:val="000000"/>
          <w:sz w:val="24"/>
          <w:szCs w:val="24"/>
          <w:lang w:val="en-US"/>
        </w:rPr>
        <w:t>Normal reference values for AST &lt; 50 U/</w:t>
      </w:r>
      <w:r w:rsidR="00ED5521" w:rsidRPr="00390BB3">
        <w:rPr>
          <w:rFonts w:ascii="Book Antiqua" w:hAnsi="Book Antiqua" w:cs="BookAntiqua"/>
          <w:caps/>
          <w:color w:val="000000"/>
          <w:sz w:val="24"/>
          <w:szCs w:val="24"/>
          <w:lang w:val="en-US"/>
        </w:rPr>
        <w:t>l</w:t>
      </w:r>
      <w:r w:rsidR="00ED5521" w:rsidRPr="00390BB3">
        <w:rPr>
          <w:rFonts w:ascii="Book Antiqua" w:hAnsi="Book Antiqua" w:cs="BookAntiqua"/>
          <w:color w:val="000000"/>
          <w:sz w:val="24"/>
          <w:szCs w:val="24"/>
          <w:lang w:val="en-US"/>
        </w:rPr>
        <w:t xml:space="preserve"> from 1 to 6 years, &lt; 38 U/</w:t>
      </w:r>
      <w:r w:rsidR="00ED5521" w:rsidRPr="00390BB3">
        <w:rPr>
          <w:rFonts w:ascii="Book Antiqua" w:hAnsi="Book Antiqua" w:cs="BookAntiqua"/>
          <w:caps/>
          <w:color w:val="000000"/>
          <w:sz w:val="24"/>
          <w:szCs w:val="24"/>
          <w:lang w:val="en-US"/>
        </w:rPr>
        <w:t>l</w:t>
      </w:r>
      <w:r w:rsidR="00ED5521" w:rsidRPr="00390BB3">
        <w:rPr>
          <w:rFonts w:ascii="Book Antiqua" w:hAnsi="Book Antiqua" w:cs="BookAntiqua"/>
          <w:color w:val="000000"/>
          <w:sz w:val="24"/>
          <w:szCs w:val="24"/>
          <w:lang w:val="en-US"/>
        </w:rPr>
        <w:t xml:space="preserve"> from 6 to 18 years; for ALT &lt; 31 U/</w:t>
      </w:r>
      <w:r w:rsidR="00ED5521" w:rsidRPr="00390BB3">
        <w:rPr>
          <w:rFonts w:ascii="Book Antiqua" w:hAnsi="Book Antiqua" w:cs="BookAntiqua"/>
          <w:caps/>
          <w:color w:val="000000"/>
          <w:sz w:val="24"/>
          <w:szCs w:val="24"/>
          <w:lang w:val="en-US"/>
        </w:rPr>
        <w:t>l</w:t>
      </w:r>
      <w:r w:rsidR="00ED5521" w:rsidRPr="00390BB3">
        <w:rPr>
          <w:rFonts w:ascii="Book Antiqua" w:hAnsi="Book Antiqua" w:cs="BookAntiqua"/>
          <w:color w:val="000000"/>
          <w:sz w:val="24"/>
          <w:szCs w:val="24"/>
          <w:lang w:val="en-US"/>
        </w:rPr>
        <w:t xml:space="preserve"> from 1 to 18 years</w:t>
      </w:r>
      <w:r w:rsidRPr="00390BB3">
        <w:rPr>
          <w:rFonts w:ascii="Book Antiqua" w:hAnsi="Book Antiqua" w:cs="BookAntiqua" w:hint="eastAsia"/>
          <w:color w:val="000000"/>
          <w:sz w:val="24"/>
          <w:szCs w:val="24"/>
          <w:lang w:val="en-US" w:eastAsia="zh-CN"/>
        </w:rPr>
        <w:t xml:space="preserve">. </w:t>
      </w:r>
      <w:r w:rsidR="006352BC" w:rsidRPr="00390BB3">
        <w:rPr>
          <w:rFonts w:ascii="Book Antiqua" w:hAnsi="Book Antiqua" w:cs="BookAntiqua"/>
          <w:color w:val="000000"/>
          <w:sz w:val="24"/>
          <w:szCs w:val="24"/>
          <w:lang w:val="en-US"/>
        </w:rPr>
        <w:t>CD</w:t>
      </w:r>
      <w:r w:rsidRPr="00390BB3">
        <w:rPr>
          <w:rFonts w:ascii="Book Antiqua" w:hAnsi="Book Antiqua" w:cs="BookAntiqua" w:hint="eastAsia"/>
          <w:color w:val="000000"/>
          <w:sz w:val="24"/>
          <w:szCs w:val="24"/>
          <w:lang w:val="en-US" w:eastAsia="zh-CN"/>
        </w:rPr>
        <w:t>:</w:t>
      </w:r>
      <w:r w:rsidR="006352BC" w:rsidRPr="00390BB3">
        <w:rPr>
          <w:rFonts w:ascii="Book Antiqua" w:hAnsi="Book Antiqua" w:cs="BookAntiqua"/>
          <w:color w:val="000000"/>
          <w:sz w:val="24"/>
          <w:szCs w:val="24"/>
          <w:lang w:val="en-US"/>
        </w:rPr>
        <w:t xml:space="preserve"> </w:t>
      </w:r>
      <w:r w:rsidRPr="00390BB3">
        <w:rPr>
          <w:rFonts w:ascii="Book Antiqua" w:hAnsi="Book Antiqua" w:cs="BookAntiqua"/>
          <w:color w:val="000000"/>
          <w:sz w:val="24"/>
          <w:szCs w:val="24"/>
          <w:lang w:val="en-US"/>
        </w:rPr>
        <w:t xml:space="preserve">Celiac </w:t>
      </w:r>
      <w:r w:rsidR="006352BC" w:rsidRPr="00390BB3">
        <w:rPr>
          <w:rFonts w:ascii="Book Antiqua" w:hAnsi="Book Antiqua" w:cs="BookAntiqua"/>
          <w:color w:val="000000"/>
          <w:sz w:val="24"/>
          <w:szCs w:val="24"/>
          <w:lang w:val="en-US"/>
        </w:rPr>
        <w:t>disease; GFD</w:t>
      </w:r>
      <w:r w:rsidRPr="00390BB3">
        <w:rPr>
          <w:rFonts w:ascii="Book Antiqua" w:hAnsi="Book Antiqua" w:cs="BookAntiqua" w:hint="eastAsia"/>
          <w:color w:val="000000"/>
          <w:sz w:val="24"/>
          <w:szCs w:val="24"/>
          <w:lang w:val="en-US" w:eastAsia="zh-CN"/>
        </w:rPr>
        <w:t>:</w:t>
      </w:r>
      <w:r w:rsidR="006352BC" w:rsidRPr="00390BB3">
        <w:rPr>
          <w:rFonts w:ascii="Book Antiqua" w:hAnsi="Book Antiqua" w:cs="BookAntiqua"/>
          <w:color w:val="000000"/>
          <w:sz w:val="24"/>
          <w:szCs w:val="24"/>
          <w:lang w:val="en-US"/>
        </w:rPr>
        <w:t xml:space="preserve"> </w:t>
      </w:r>
      <w:r w:rsidRPr="00390BB3">
        <w:rPr>
          <w:rFonts w:ascii="Book Antiqua" w:hAnsi="Book Antiqua" w:cs="BookAntiqua"/>
          <w:color w:val="000000"/>
          <w:sz w:val="24"/>
          <w:szCs w:val="24"/>
          <w:lang w:val="en-US"/>
        </w:rPr>
        <w:t>Gluten</w:t>
      </w:r>
      <w:r w:rsidR="006352BC" w:rsidRPr="00390BB3">
        <w:rPr>
          <w:rFonts w:ascii="Book Antiqua" w:hAnsi="Book Antiqua" w:cs="BookAntiqua"/>
          <w:color w:val="000000"/>
          <w:sz w:val="24"/>
          <w:szCs w:val="24"/>
          <w:lang w:val="en-US"/>
        </w:rPr>
        <w:t>-free diet; ALT</w:t>
      </w:r>
      <w:r w:rsidRPr="00390BB3">
        <w:rPr>
          <w:rFonts w:ascii="Book Antiqua" w:hAnsi="Book Antiqua" w:cs="BookAntiqua" w:hint="eastAsia"/>
          <w:color w:val="000000"/>
          <w:sz w:val="24"/>
          <w:szCs w:val="24"/>
          <w:lang w:val="en-US" w:eastAsia="zh-CN"/>
        </w:rPr>
        <w:t>:</w:t>
      </w:r>
      <w:r w:rsidR="006352BC" w:rsidRPr="00390BB3">
        <w:rPr>
          <w:rFonts w:ascii="Book Antiqua" w:hAnsi="Book Antiqua" w:cs="BookAntiqua"/>
          <w:color w:val="000000"/>
          <w:sz w:val="24"/>
          <w:szCs w:val="24"/>
          <w:lang w:val="en-US"/>
        </w:rPr>
        <w:t xml:space="preserve"> </w:t>
      </w:r>
      <w:r w:rsidRPr="00390BB3">
        <w:rPr>
          <w:rFonts w:ascii="Book Antiqua" w:hAnsi="Book Antiqua" w:cs="BookAntiqua"/>
          <w:color w:val="000000"/>
          <w:sz w:val="24"/>
          <w:szCs w:val="24"/>
          <w:lang w:val="en-US"/>
        </w:rPr>
        <w:t xml:space="preserve">Alanine </w:t>
      </w:r>
      <w:r w:rsidR="006352BC" w:rsidRPr="00390BB3">
        <w:rPr>
          <w:rFonts w:ascii="Book Antiqua" w:hAnsi="Book Antiqua" w:cs="BookAntiqua"/>
          <w:color w:val="000000"/>
          <w:sz w:val="24"/>
          <w:szCs w:val="24"/>
          <w:lang w:val="en-US"/>
        </w:rPr>
        <w:t>aminotransferase; AST</w:t>
      </w:r>
      <w:r w:rsidRPr="00390BB3">
        <w:rPr>
          <w:rFonts w:ascii="Book Antiqua" w:hAnsi="Book Antiqua" w:cs="BookAntiqua" w:hint="eastAsia"/>
          <w:color w:val="000000"/>
          <w:sz w:val="24"/>
          <w:szCs w:val="24"/>
          <w:lang w:val="en-US" w:eastAsia="zh-CN"/>
        </w:rPr>
        <w:t>:</w:t>
      </w:r>
      <w:r w:rsidR="006352BC" w:rsidRPr="00390BB3">
        <w:rPr>
          <w:rFonts w:ascii="Book Antiqua" w:hAnsi="Book Antiqua" w:cs="BookAntiqua"/>
          <w:color w:val="000000"/>
          <w:sz w:val="24"/>
          <w:szCs w:val="24"/>
          <w:lang w:val="en-US"/>
        </w:rPr>
        <w:t xml:space="preserve"> </w:t>
      </w:r>
      <w:r w:rsidRPr="00390BB3">
        <w:rPr>
          <w:rFonts w:ascii="Book Antiqua" w:hAnsi="Book Antiqua" w:cs="BookAntiqua"/>
          <w:color w:val="000000"/>
          <w:sz w:val="24"/>
          <w:szCs w:val="24"/>
          <w:lang w:val="en-US"/>
        </w:rPr>
        <w:t xml:space="preserve">Aspartate </w:t>
      </w:r>
      <w:r w:rsidR="006352BC" w:rsidRPr="00390BB3">
        <w:rPr>
          <w:rFonts w:ascii="Book Antiqua" w:hAnsi="Book Antiqua" w:cs="BookAntiqua"/>
          <w:color w:val="000000"/>
          <w:sz w:val="24"/>
          <w:szCs w:val="24"/>
          <w:lang w:val="en-US"/>
        </w:rPr>
        <w:t>aminotransferase; IgA</w:t>
      </w:r>
      <w:r w:rsidRPr="00390BB3">
        <w:rPr>
          <w:rFonts w:ascii="Book Antiqua" w:hAnsi="Book Antiqua" w:cs="BookAntiqua" w:hint="eastAsia"/>
          <w:color w:val="000000"/>
          <w:sz w:val="24"/>
          <w:szCs w:val="24"/>
          <w:lang w:val="en-US" w:eastAsia="zh-CN"/>
        </w:rPr>
        <w:t>:</w:t>
      </w:r>
      <w:r w:rsidR="006352BC" w:rsidRPr="00390BB3">
        <w:rPr>
          <w:rFonts w:ascii="Book Antiqua" w:hAnsi="Book Antiqua" w:cs="BookAntiqua"/>
          <w:color w:val="000000"/>
          <w:sz w:val="24"/>
          <w:szCs w:val="24"/>
          <w:lang w:val="en-US"/>
        </w:rPr>
        <w:t xml:space="preserve"> </w:t>
      </w:r>
      <w:r w:rsidRPr="00390BB3">
        <w:rPr>
          <w:rFonts w:ascii="Book Antiqua" w:hAnsi="Book Antiqua" w:cs="BookAntiqua"/>
          <w:color w:val="000000"/>
          <w:sz w:val="24"/>
          <w:szCs w:val="24"/>
          <w:lang w:val="en-US"/>
        </w:rPr>
        <w:t xml:space="preserve">Immunoglobulin </w:t>
      </w:r>
      <w:r w:rsidR="006352BC" w:rsidRPr="00390BB3">
        <w:rPr>
          <w:rFonts w:ascii="Book Antiqua" w:hAnsi="Book Antiqua" w:cs="BookAntiqua"/>
          <w:color w:val="000000"/>
          <w:sz w:val="24"/>
          <w:szCs w:val="24"/>
          <w:lang w:val="en-US"/>
        </w:rPr>
        <w:t>A; IgG</w:t>
      </w:r>
      <w:r w:rsidRPr="00390BB3">
        <w:rPr>
          <w:rFonts w:ascii="Book Antiqua" w:hAnsi="Book Antiqua" w:cs="BookAntiqua" w:hint="eastAsia"/>
          <w:color w:val="000000"/>
          <w:sz w:val="24"/>
          <w:szCs w:val="24"/>
          <w:lang w:val="en-US" w:eastAsia="zh-CN"/>
        </w:rPr>
        <w:t>:</w:t>
      </w:r>
      <w:r w:rsidR="006352BC" w:rsidRPr="00390BB3">
        <w:rPr>
          <w:rFonts w:ascii="Book Antiqua" w:hAnsi="Book Antiqua" w:cs="BookAntiqua"/>
          <w:color w:val="000000"/>
          <w:sz w:val="24"/>
          <w:szCs w:val="24"/>
          <w:lang w:val="en-US"/>
        </w:rPr>
        <w:t xml:space="preserve"> </w:t>
      </w:r>
      <w:r w:rsidRPr="00390BB3">
        <w:rPr>
          <w:rFonts w:ascii="Book Antiqua" w:hAnsi="Book Antiqua" w:cs="BookAntiqua"/>
          <w:color w:val="000000"/>
          <w:sz w:val="24"/>
          <w:szCs w:val="24"/>
          <w:lang w:val="en-US"/>
        </w:rPr>
        <w:t xml:space="preserve">Immunoglobulin </w:t>
      </w:r>
      <w:r w:rsidR="006352BC" w:rsidRPr="00390BB3">
        <w:rPr>
          <w:rFonts w:ascii="Book Antiqua" w:hAnsi="Book Antiqua" w:cs="BookAntiqua"/>
          <w:color w:val="000000"/>
          <w:sz w:val="24"/>
          <w:szCs w:val="24"/>
          <w:lang w:val="en-US"/>
        </w:rPr>
        <w:t>G; EMA</w:t>
      </w:r>
      <w:r w:rsidRPr="00390BB3">
        <w:rPr>
          <w:rFonts w:ascii="Book Antiqua" w:hAnsi="Book Antiqua" w:cs="BookAntiqua" w:hint="eastAsia"/>
          <w:color w:val="000000"/>
          <w:sz w:val="24"/>
          <w:szCs w:val="24"/>
          <w:lang w:val="en-US" w:eastAsia="zh-CN"/>
        </w:rPr>
        <w:t>:</w:t>
      </w:r>
      <w:r w:rsidR="006352BC" w:rsidRPr="00390BB3">
        <w:rPr>
          <w:rFonts w:ascii="Book Antiqua" w:hAnsi="Book Antiqua" w:cs="BookAntiqua"/>
          <w:color w:val="000000"/>
          <w:sz w:val="24"/>
          <w:szCs w:val="24"/>
          <w:lang w:val="en-US"/>
        </w:rPr>
        <w:t xml:space="preserve"> </w:t>
      </w:r>
      <w:r w:rsidRPr="00390BB3">
        <w:rPr>
          <w:rFonts w:ascii="Book Antiqua" w:hAnsi="Book Antiqua" w:cs="BookAntiqua"/>
          <w:color w:val="000000"/>
          <w:sz w:val="24"/>
          <w:szCs w:val="24"/>
          <w:lang w:val="en-US"/>
        </w:rPr>
        <w:t>Anti</w:t>
      </w:r>
      <w:r w:rsidR="00CB0DC6" w:rsidRPr="00390BB3">
        <w:rPr>
          <w:rFonts w:ascii="Book Antiqua" w:hAnsi="Book Antiqua" w:cs="BookAntiqua"/>
          <w:color w:val="000000"/>
          <w:sz w:val="24"/>
          <w:szCs w:val="24"/>
          <w:lang w:val="en-US"/>
        </w:rPr>
        <w:t>-</w:t>
      </w:r>
      <w:r w:rsidR="006352BC" w:rsidRPr="00390BB3">
        <w:rPr>
          <w:rFonts w:ascii="Book Antiqua" w:hAnsi="Book Antiqua" w:cs="BookAntiqua"/>
          <w:color w:val="000000"/>
          <w:sz w:val="24"/>
          <w:szCs w:val="24"/>
          <w:lang w:val="en-US"/>
        </w:rPr>
        <w:t>endomysial antibodies; tTGA</w:t>
      </w:r>
      <w:r w:rsidRPr="00390BB3">
        <w:rPr>
          <w:rFonts w:ascii="Book Antiqua" w:hAnsi="Book Antiqua" w:cs="BookAntiqua" w:hint="eastAsia"/>
          <w:color w:val="000000"/>
          <w:sz w:val="24"/>
          <w:szCs w:val="24"/>
          <w:lang w:val="en-US" w:eastAsia="zh-CN"/>
        </w:rPr>
        <w:t>:</w:t>
      </w:r>
      <w:r w:rsidR="006352BC" w:rsidRPr="00390BB3">
        <w:rPr>
          <w:rFonts w:ascii="Book Antiqua" w:hAnsi="Book Antiqua" w:cs="BookAntiqua"/>
          <w:color w:val="000000"/>
          <w:sz w:val="24"/>
          <w:szCs w:val="24"/>
          <w:lang w:val="en-US"/>
        </w:rPr>
        <w:t xml:space="preserve"> </w:t>
      </w:r>
      <w:r w:rsidRPr="00390BB3">
        <w:rPr>
          <w:rFonts w:ascii="Book Antiqua" w:hAnsi="Book Antiqua" w:cs="BookAntiqua"/>
          <w:color w:val="000000"/>
          <w:sz w:val="24"/>
          <w:szCs w:val="24"/>
          <w:lang w:val="en-US"/>
        </w:rPr>
        <w:t>Anti</w:t>
      </w:r>
      <w:r w:rsidR="00CB0DC6" w:rsidRPr="00390BB3">
        <w:rPr>
          <w:rFonts w:ascii="Book Antiqua" w:hAnsi="Book Antiqua" w:cs="BookAntiqua"/>
          <w:color w:val="000000"/>
          <w:sz w:val="24"/>
          <w:szCs w:val="24"/>
          <w:lang w:val="en-US"/>
        </w:rPr>
        <w:t>-</w:t>
      </w:r>
      <w:r w:rsidR="006352BC" w:rsidRPr="00390BB3">
        <w:rPr>
          <w:rFonts w:ascii="Book Antiqua" w:hAnsi="Book Antiqua" w:cs="BookAntiqua"/>
          <w:color w:val="000000"/>
          <w:sz w:val="24"/>
          <w:szCs w:val="24"/>
          <w:lang w:val="en-US"/>
        </w:rPr>
        <w:t>tissue transglutaminase antibodies; AGA</w:t>
      </w:r>
      <w:r w:rsidRPr="00390BB3">
        <w:rPr>
          <w:rFonts w:ascii="Book Antiqua" w:hAnsi="Book Antiqua" w:cs="BookAntiqua" w:hint="eastAsia"/>
          <w:color w:val="000000"/>
          <w:sz w:val="24"/>
          <w:szCs w:val="24"/>
          <w:lang w:val="en-US" w:eastAsia="zh-CN"/>
        </w:rPr>
        <w:t>:</w:t>
      </w:r>
      <w:r w:rsidR="006352BC" w:rsidRPr="00390BB3">
        <w:rPr>
          <w:rFonts w:ascii="Book Antiqua" w:hAnsi="Book Antiqua" w:cs="BookAntiqua"/>
          <w:color w:val="000000"/>
          <w:sz w:val="24"/>
          <w:szCs w:val="24"/>
          <w:lang w:val="en-US"/>
        </w:rPr>
        <w:t xml:space="preserve"> </w:t>
      </w:r>
      <w:r w:rsidRPr="00390BB3">
        <w:rPr>
          <w:rFonts w:ascii="Book Antiqua" w:hAnsi="Book Antiqua" w:cs="BookAntiqua"/>
          <w:color w:val="000000"/>
          <w:sz w:val="24"/>
          <w:szCs w:val="24"/>
          <w:lang w:val="en-US"/>
        </w:rPr>
        <w:t>Anti</w:t>
      </w:r>
      <w:r w:rsidR="00003D97" w:rsidRPr="00390BB3">
        <w:rPr>
          <w:rFonts w:ascii="Book Antiqua" w:hAnsi="Book Antiqua" w:cs="BookAntiqua"/>
          <w:color w:val="000000"/>
          <w:sz w:val="24"/>
          <w:szCs w:val="24"/>
          <w:lang w:val="en-US"/>
        </w:rPr>
        <w:t>-</w:t>
      </w:r>
      <w:r w:rsidR="006352BC" w:rsidRPr="00390BB3">
        <w:rPr>
          <w:rFonts w:ascii="Book Antiqua" w:hAnsi="Book Antiqua" w:cs="BookAntiqua"/>
          <w:color w:val="000000"/>
          <w:sz w:val="24"/>
          <w:szCs w:val="24"/>
          <w:lang w:val="en-US"/>
        </w:rPr>
        <w:t>gliadin antibodies</w:t>
      </w:r>
      <w:r w:rsidR="007E78AD" w:rsidRPr="00390BB3">
        <w:rPr>
          <w:rFonts w:ascii="Book Antiqua" w:hAnsi="Book Antiqua" w:cs="BookAntiqua"/>
          <w:color w:val="000000"/>
          <w:sz w:val="24"/>
          <w:szCs w:val="24"/>
          <w:lang w:val="en-US"/>
        </w:rPr>
        <w:t>;</w:t>
      </w:r>
      <w:r w:rsidR="007E78AD" w:rsidRPr="00390BB3">
        <w:rPr>
          <w:rFonts w:ascii="Book Antiqua" w:hAnsi="Book Antiqua"/>
          <w:color w:val="000000"/>
          <w:sz w:val="24"/>
          <w:szCs w:val="24"/>
          <w:lang w:val="en-US"/>
        </w:rPr>
        <w:t xml:space="preserve"> </w:t>
      </w:r>
      <w:r w:rsidR="007E78AD" w:rsidRPr="00390BB3">
        <w:rPr>
          <w:rFonts w:ascii="Book Antiqua" w:hAnsi="Book Antiqua" w:cs="BookAntiqua"/>
          <w:color w:val="000000"/>
          <w:sz w:val="24"/>
          <w:szCs w:val="24"/>
          <w:lang w:val="en-US"/>
        </w:rPr>
        <w:t>ESPGHAN</w:t>
      </w:r>
      <w:r w:rsidRPr="00390BB3">
        <w:rPr>
          <w:rFonts w:ascii="Book Antiqua" w:hAnsi="Book Antiqua" w:cs="BookAntiqua" w:hint="eastAsia"/>
          <w:color w:val="000000"/>
          <w:sz w:val="24"/>
          <w:szCs w:val="24"/>
          <w:lang w:val="en-US" w:eastAsia="zh-CN"/>
        </w:rPr>
        <w:t>:</w:t>
      </w:r>
      <w:r w:rsidR="007E78AD" w:rsidRPr="00390BB3">
        <w:rPr>
          <w:rFonts w:ascii="Book Antiqua" w:hAnsi="Book Antiqua" w:cs="BookAntiqua"/>
          <w:color w:val="000000"/>
          <w:sz w:val="24"/>
          <w:szCs w:val="24"/>
          <w:lang w:val="en-US"/>
        </w:rPr>
        <w:t xml:space="preserve"> European Society for Paediatric</w:t>
      </w:r>
      <w:r w:rsidR="00554526" w:rsidRPr="00390BB3">
        <w:rPr>
          <w:rFonts w:ascii="Book Antiqua" w:hAnsi="Book Antiqua" w:cs="BookAntiqua"/>
          <w:color w:val="000000"/>
          <w:sz w:val="24"/>
          <w:szCs w:val="24"/>
          <w:lang w:val="en-US"/>
        </w:rPr>
        <w:t xml:space="preserve"> </w:t>
      </w:r>
      <w:r w:rsidR="007E78AD" w:rsidRPr="00390BB3">
        <w:rPr>
          <w:rFonts w:ascii="Book Antiqua" w:hAnsi="Book Antiqua" w:cs="BookAntiqua"/>
          <w:color w:val="000000"/>
          <w:sz w:val="24"/>
          <w:szCs w:val="24"/>
          <w:lang w:val="en-US"/>
        </w:rPr>
        <w:t>Gastroenterology, Hepatology and Nutrition</w:t>
      </w:r>
      <w:r w:rsidRPr="00390BB3">
        <w:rPr>
          <w:rFonts w:ascii="Book Antiqua" w:hAnsi="Book Antiqua" w:cs="BookAntiqua" w:hint="eastAsia"/>
          <w:color w:val="000000"/>
          <w:sz w:val="24"/>
          <w:szCs w:val="24"/>
          <w:lang w:val="en-US" w:eastAsia="zh-CN"/>
        </w:rPr>
        <w:t>.</w:t>
      </w:r>
    </w:p>
    <w:p w:rsidR="00ED5521" w:rsidRPr="00390BB3" w:rsidRDefault="00ED5521" w:rsidP="00AC3A83">
      <w:pPr>
        <w:autoSpaceDE w:val="0"/>
        <w:autoSpaceDN w:val="0"/>
        <w:adjustRightInd w:val="0"/>
        <w:snapToGrid w:val="0"/>
        <w:spacing w:after="0" w:line="360" w:lineRule="auto"/>
        <w:jc w:val="both"/>
        <w:rPr>
          <w:rFonts w:ascii="Book Antiqua" w:hAnsi="Book Antiqua" w:cs="BookAntiqua"/>
          <w:color w:val="000000"/>
          <w:sz w:val="24"/>
          <w:szCs w:val="24"/>
          <w:lang w:val="en-US"/>
        </w:rPr>
      </w:pPr>
    </w:p>
    <w:p w:rsidR="00DD30F8" w:rsidRPr="00390BB3" w:rsidRDefault="009F1FD1" w:rsidP="00AC3A83">
      <w:pPr>
        <w:autoSpaceDE w:val="0"/>
        <w:autoSpaceDN w:val="0"/>
        <w:adjustRightInd w:val="0"/>
        <w:snapToGrid w:val="0"/>
        <w:spacing w:after="0" w:line="360" w:lineRule="auto"/>
        <w:jc w:val="both"/>
        <w:rPr>
          <w:rFonts w:ascii="Book Antiqua" w:hAnsi="Book Antiqua" w:cs="BookAntiqua"/>
          <w:color w:val="000000"/>
          <w:sz w:val="24"/>
          <w:szCs w:val="24"/>
          <w:lang w:val="en-US" w:eastAsia="zh-CN"/>
        </w:rPr>
      </w:pPr>
      <w:r w:rsidRPr="00390BB3">
        <w:rPr>
          <w:rFonts w:ascii="Book Antiqua" w:hAnsi="Book Antiqua"/>
          <w:b/>
          <w:color w:val="000000"/>
          <w:sz w:val="24"/>
          <w:szCs w:val="24"/>
          <w:lang w:val="en-US"/>
        </w:rPr>
        <w:t xml:space="preserve">Table </w:t>
      </w:r>
      <w:r w:rsidR="00202CDA" w:rsidRPr="00390BB3">
        <w:rPr>
          <w:rFonts w:ascii="Book Antiqua" w:hAnsi="Book Antiqua" w:hint="eastAsia"/>
          <w:b/>
          <w:color w:val="000000"/>
          <w:sz w:val="24"/>
          <w:szCs w:val="24"/>
          <w:lang w:val="en-US" w:eastAsia="zh-CN"/>
        </w:rPr>
        <w:t>2</w:t>
      </w:r>
      <w:r w:rsidR="00F21A24" w:rsidRPr="00390BB3">
        <w:rPr>
          <w:rFonts w:ascii="Book Antiqua" w:hAnsi="Book Antiqua"/>
          <w:color w:val="000000"/>
          <w:sz w:val="24"/>
          <w:szCs w:val="24"/>
          <w:lang w:val="en-US"/>
        </w:rPr>
        <w:t xml:space="preserve"> </w:t>
      </w:r>
      <w:r w:rsidR="00F21A24" w:rsidRPr="00390BB3">
        <w:rPr>
          <w:rFonts w:ascii="Book Antiqua" w:hAnsi="Book Antiqua"/>
          <w:b/>
          <w:color w:val="000000"/>
          <w:sz w:val="24"/>
          <w:szCs w:val="24"/>
          <w:lang w:val="en-US"/>
        </w:rPr>
        <w:t xml:space="preserve">Studies reporting the prevalence of positive celiac serology or biopsy-proven celiac disease in children and adolescents with autoimmune liver </w:t>
      </w:r>
      <w:r w:rsidR="00C2454B" w:rsidRPr="00390BB3">
        <w:rPr>
          <w:rFonts w:ascii="Book Antiqua" w:hAnsi="Book Antiqua"/>
          <w:b/>
          <w:color w:val="000000"/>
          <w:sz w:val="24"/>
          <w:szCs w:val="24"/>
          <w:lang w:val="en-US"/>
        </w:rPr>
        <w:t>diseases</w:t>
      </w:r>
    </w:p>
    <w:tbl>
      <w:tblPr>
        <w:tblW w:w="5000" w:type="pct"/>
        <w:tblBorders>
          <w:top w:val="single" w:sz="8" w:space="0" w:color="000000"/>
          <w:bottom w:val="single" w:sz="8" w:space="0" w:color="000000"/>
        </w:tblBorders>
        <w:tblLook w:val="04A0" w:firstRow="1" w:lastRow="0" w:firstColumn="1" w:lastColumn="0" w:noHBand="0" w:noVBand="1"/>
      </w:tblPr>
      <w:tblGrid>
        <w:gridCol w:w="2900"/>
        <w:gridCol w:w="2361"/>
        <w:gridCol w:w="3440"/>
        <w:gridCol w:w="2901"/>
        <w:gridCol w:w="2901"/>
      </w:tblGrid>
      <w:tr w:rsidR="00A0661A" w:rsidRPr="00390BB3" w:rsidTr="00530458">
        <w:tc>
          <w:tcPr>
            <w:tcW w:w="1000" w:type="pct"/>
            <w:tcBorders>
              <w:top w:val="single" w:sz="8" w:space="0" w:color="000000"/>
              <w:bottom w:val="single" w:sz="8" w:space="0" w:color="000000"/>
            </w:tcBorders>
            <w:shd w:val="clear" w:color="auto" w:fill="auto"/>
          </w:tcPr>
          <w:p w:rsidR="00DD30F8" w:rsidRPr="00390BB3" w:rsidRDefault="00530458" w:rsidP="00AC3A83">
            <w:pPr>
              <w:adjustRightInd w:val="0"/>
              <w:snapToGrid w:val="0"/>
              <w:spacing w:after="0" w:line="360" w:lineRule="auto"/>
              <w:jc w:val="center"/>
              <w:rPr>
                <w:rFonts w:ascii="Book Antiqua" w:hAnsi="Book Antiqua"/>
                <w:b/>
                <w:bCs/>
                <w:color w:val="000000"/>
                <w:sz w:val="24"/>
                <w:szCs w:val="24"/>
                <w:lang w:val="en-US" w:eastAsia="zh-CN"/>
              </w:rPr>
            </w:pPr>
            <w:r w:rsidRPr="00390BB3">
              <w:rPr>
                <w:rFonts w:ascii="Book Antiqua" w:hAnsi="Book Antiqua" w:hint="eastAsia"/>
                <w:b/>
                <w:bCs/>
                <w:color w:val="000000"/>
                <w:sz w:val="24"/>
                <w:szCs w:val="24"/>
                <w:lang w:val="en-US" w:eastAsia="zh-CN"/>
              </w:rPr>
              <w:t>Ref.</w:t>
            </w:r>
          </w:p>
          <w:p w:rsidR="00DD30F8" w:rsidRPr="00390BB3" w:rsidRDefault="00DD30F8" w:rsidP="00AC3A83">
            <w:pPr>
              <w:autoSpaceDE w:val="0"/>
              <w:autoSpaceDN w:val="0"/>
              <w:adjustRightInd w:val="0"/>
              <w:snapToGrid w:val="0"/>
              <w:spacing w:after="0" w:line="360" w:lineRule="auto"/>
              <w:jc w:val="center"/>
              <w:rPr>
                <w:rFonts w:ascii="Book Antiqua" w:hAnsi="Book Antiqua" w:cs="BookAntiqua"/>
                <w:bCs/>
                <w:color w:val="000000"/>
                <w:sz w:val="24"/>
                <w:szCs w:val="24"/>
                <w:lang w:val="en-US"/>
              </w:rPr>
            </w:pPr>
          </w:p>
        </w:tc>
        <w:tc>
          <w:tcPr>
            <w:tcW w:w="814" w:type="pct"/>
            <w:tcBorders>
              <w:top w:val="single" w:sz="8" w:space="0" w:color="000000"/>
              <w:bottom w:val="single" w:sz="8" w:space="0" w:color="000000"/>
            </w:tcBorders>
            <w:shd w:val="clear" w:color="auto" w:fill="auto"/>
          </w:tcPr>
          <w:p w:rsidR="00DD30F8" w:rsidRPr="00390BB3" w:rsidRDefault="00DD30F8" w:rsidP="00AC3A83">
            <w:pPr>
              <w:autoSpaceDE w:val="0"/>
              <w:autoSpaceDN w:val="0"/>
              <w:adjustRightInd w:val="0"/>
              <w:snapToGrid w:val="0"/>
              <w:spacing w:after="0" w:line="360" w:lineRule="auto"/>
              <w:jc w:val="both"/>
              <w:rPr>
                <w:rFonts w:ascii="Book Antiqua" w:hAnsi="Book Antiqua" w:cs="BookAntiqua"/>
                <w:b/>
                <w:bCs/>
                <w:color w:val="000000"/>
                <w:sz w:val="24"/>
                <w:szCs w:val="24"/>
                <w:lang w:val="en-US"/>
              </w:rPr>
            </w:pPr>
            <w:r w:rsidRPr="00390BB3">
              <w:rPr>
                <w:rFonts w:ascii="Book Antiqua" w:hAnsi="Book Antiqua"/>
                <w:b/>
                <w:bCs/>
                <w:color w:val="000000"/>
                <w:sz w:val="24"/>
                <w:szCs w:val="24"/>
                <w:lang w:val="en-US"/>
              </w:rPr>
              <w:t>Study design</w:t>
            </w:r>
            <w:r w:rsidR="00554526" w:rsidRPr="00390BB3">
              <w:rPr>
                <w:rFonts w:ascii="Book Antiqua" w:hAnsi="Book Antiqua"/>
                <w:b/>
                <w:bCs/>
                <w:color w:val="000000"/>
                <w:sz w:val="24"/>
                <w:szCs w:val="24"/>
                <w:lang w:val="en-US"/>
              </w:rPr>
              <w:t xml:space="preserve"> </w:t>
            </w:r>
          </w:p>
        </w:tc>
        <w:tc>
          <w:tcPr>
            <w:tcW w:w="1186" w:type="pct"/>
            <w:tcBorders>
              <w:top w:val="single" w:sz="8" w:space="0" w:color="000000"/>
              <w:bottom w:val="single" w:sz="8" w:space="0" w:color="000000"/>
            </w:tcBorders>
            <w:shd w:val="clear" w:color="auto" w:fill="auto"/>
          </w:tcPr>
          <w:p w:rsidR="00DD30F8" w:rsidRPr="00390BB3" w:rsidRDefault="00DD30F8" w:rsidP="00AC3A83">
            <w:pPr>
              <w:autoSpaceDE w:val="0"/>
              <w:autoSpaceDN w:val="0"/>
              <w:adjustRightInd w:val="0"/>
              <w:snapToGrid w:val="0"/>
              <w:spacing w:after="0" w:line="360" w:lineRule="auto"/>
              <w:jc w:val="both"/>
              <w:rPr>
                <w:rFonts w:ascii="Book Antiqua" w:hAnsi="Book Antiqua" w:cs="BookAntiqua"/>
                <w:b/>
                <w:bCs/>
                <w:color w:val="000000"/>
                <w:sz w:val="24"/>
                <w:szCs w:val="24"/>
                <w:lang w:val="en-US"/>
              </w:rPr>
            </w:pPr>
            <w:r w:rsidRPr="00390BB3">
              <w:rPr>
                <w:rFonts w:ascii="Book Antiqua" w:hAnsi="Book Antiqua" w:cs="BookAntiqua"/>
                <w:b/>
                <w:bCs/>
                <w:color w:val="000000"/>
                <w:sz w:val="24"/>
                <w:szCs w:val="24"/>
                <w:lang w:val="en-US"/>
              </w:rPr>
              <w:t>Study population</w:t>
            </w:r>
            <w:r w:rsidR="00554526" w:rsidRPr="00390BB3">
              <w:rPr>
                <w:rFonts w:ascii="Book Antiqua" w:hAnsi="Book Antiqua" w:cs="BookAntiqua"/>
                <w:b/>
                <w:bCs/>
                <w:color w:val="000000"/>
                <w:sz w:val="24"/>
                <w:szCs w:val="24"/>
                <w:lang w:val="en-US"/>
              </w:rPr>
              <w:t xml:space="preserve"> </w:t>
            </w:r>
            <w:r w:rsidRPr="00390BB3">
              <w:rPr>
                <w:rFonts w:ascii="Book Antiqua" w:hAnsi="Book Antiqua" w:cs="BookAntiqua"/>
                <w:b/>
                <w:bCs/>
                <w:color w:val="000000"/>
                <w:sz w:val="24"/>
                <w:szCs w:val="24"/>
                <w:lang w:val="en-US"/>
              </w:rPr>
              <w:t>with AILD</w:t>
            </w:r>
          </w:p>
        </w:tc>
        <w:tc>
          <w:tcPr>
            <w:tcW w:w="1000" w:type="pct"/>
            <w:tcBorders>
              <w:top w:val="single" w:sz="8" w:space="0" w:color="000000"/>
              <w:bottom w:val="single" w:sz="8" w:space="0" w:color="000000"/>
            </w:tcBorders>
            <w:shd w:val="clear" w:color="auto" w:fill="auto"/>
          </w:tcPr>
          <w:p w:rsidR="00DD30F8" w:rsidRPr="00390BB3" w:rsidRDefault="00DD30F8" w:rsidP="00AC3A83">
            <w:pPr>
              <w:autoSpaceDE w:val="0"/>
              <w:autoSpaceDN w:val="0"/>
              <w:adjustRightInd w:val="0"/>
              <w:snapToGrid w:val="0"/>
              <w:spacing w:after="0" w:line="360" w:lineRule="auto"/>
              <w:jc w:val="both"/>
              <w:rPr>
                <w:rFonts w:ascii="Book Antiqua" w:hAnsi="Book Antiqua" w:cs="BookAntiqua"/>
                <w:b/>
                <w:bCs/>
                <w:color w:val="000000"/>
                <w:sz w:val="24"/>
                <w:szCs w:val="24"/>
                <w:lang w:val="en-US"/>
              </w:rPr>
            </w:pPr>
            <w:r w:rsidRPr="00390BB3">
              <w:rPr>
                <w:rFonts w:ascii="Book Antiqua" w:hAnsi="Book Antiqua" w:cs="BookAntiqua"/>
                <w:b/>
                <w:bCs/>
                <w:color w:val="000000"/>
                <w:sz w:val="24"/>
                <w:szCs w:val="24"/>
                <w:lang w:val="en-US"/>
              </w:rPr>
              <w:t xml:space="preserve">Number of patients with </w:t>
            </w:r>
            <w:r w:rsidR="009F1FD1" w:rsidRPr="00390BB3">
              <w:rPr>
                <w:rFonts w:ascii="Book Antiqua" w:hAnsi="Book Antiqua" w:cs="BookAntiqua"/>
                <w:b/>
                <w:bCs/>
                <w:color w:val="000000"/>
                <w:sz w:val="24"/>
                <w:szCs w:val="24"/>
                <w:lang w:val="en-US"/>
              </w:rPr>
              <w:t>CD</w:t>
            </w:r>
          </w:p>
        </w:tc>
        <w:tc>
          <w:tcPr>
            <w:tcW w:w="1000" w:type="pct"/>
            <w:tcBorders>
              <w:top w:val="single" w:sz="8" w:space="0" w:color="000000"/>
              <w:bottom w:val="single" w:sz="8" w:space="0" w:color="000000"/>
            </w:tcBorders>
            <w:shd w:val="clear" w:color="auto" w:fill="auto"/>
          </w:tcPr>
          <w:p w:rsidR="00DD30F8" w:rsidRPr="00390BB3" w:rsidRDefault="00DD30F8" w:rsidP="00AC3A83">
            <w:pPr>
              <w:autoSpaceDE w:val="0"/>
              <w:autoSpaceDN w:val="0"/>
              <w:adjustRightInd w:val="0"/>
              <w:snapToGrid w:val="0"/>
              <w:spacing w:after="0" w:line="360" w:lineRule="auto"/>
              <w:jc w:val="both"/>
              <w:rPr>
                <w:rFonts w:ascii="Book Antiqua" w:hAnsi="Book Antiqua" w:cs="BookAntiqua"/>
                <w:b/>
                <w:bCs/>
                <w:color w:val="000000"/>
                <w:sz w:val="24"/>
                <w:szCs w:val="24"/>
                <w:lang w:val="en-US"/>
              </w:rPr>
            </w:pPr>
            <w:r w:rsidRPr="00390BB3">
              <w:rPr>
                <w:rFonts w:ascii="Book Antiqua" w:hAnsi="Book Antiqua" w:cs="BookAntiqua"/>
                <w:b/>
                <w:bCs/>
                <w:color w:val="000000"/>
                <w:sz w:val="24"/>
                <w:szCs w:val="24"/>
                <w:lang w:val="en-US"/>
              </w:rPr>
              <w:t xml:space="preserve">Effect of </w:t>
            </w:r>
            <w:r w:rsidR="009F1FD1" w:rsidRPr="00390BB3">
              <w:rPr>
                <w:rFonts w:ascii="Book Antiqua" w:hAnsi="Book Antiqua" w:cs="BookAntiqua"/>
                <w:b/>
                <w:bCs/>
                <w:color w:val="000000"/>
                <w:sz w:val="24"/>
                <w:szCs w:val="24"/>
                <w:lang w:val="en-US"/>
              </w:rPr>
              <w:t>GFD</w:t>
            </w:r>
          </w:p>
        </w:tc>
      </w:tr>
      <w:tr w:rsidR="00A0661A" w:rsidRPr="00390BB3" w:rsidTr="00530458">
        <w:tc>
          <w:tcPr>
            <w:tcW w:w="1000" w:type="pct"/>
            <w:shd w:val="clear" w:color="auto" w:fill="auto"/>
          </w:tcPr>
          <w:p w:rsidR="00FF0A97" w:rsidRPr="00390BB3" w:rsidRDefault="00FF0A97" w:rsidP="00AC3A83">
            <w:pPr>
              <w:pStyle w:val="ListParagraph"/>
              <w:adjustRightInd w:val="0"/>
              <w:snapToGrid w:val="0"/>
              <w:spacing w:after="0" w:line="360" w:lineRule="auto"/>
              <w:ind w:left="0"/>
              <w:contextualSpacing w:val="0"/>
              <w:jc w:val="center"/>
              <w:rPr>
                <w:rFonts w:ascii="Book Antiqua" w:hAnsi="Book Antiqua"/>
                <w:bCs/>
                <w:color w:val="000000"/>
                <w:sz w:val="24"/>
                <w:szCs w:val="24"/>
                <w:lang w:val="en-US"/>
              </w:rPr>
            </w:pPr>
            <w:r w:rsidRPr="00390BB3">
              <w:rPr>
                <w:rFonts w:ascii="Book Antiqua" w:hAnsi="Book Antiqua"/>
                <w:bCs/>
                <w:color w:val="000000"/>
                <w:sz w:val="24"/>
                <w:szCs w:val="24"/>
                <w:lang w:val="en-US"/>
              </w:rPr>
              <w:t xml:space="preserve">Caprai </w:t>
            </w:r>
            <w:r w:rsidR="00390108" w:rsidRPr="00390BB3">
              <w:rPr>
                <w:rFonts w:ascii="Book Antiqua" w:eastAsia="SimSun" w:hAnsi="Book Antiqua" w:hint="eastAsia"/>
                <w:bCs/>
                <w:i/>
                <w:color w:val="000000"/>
                <w:sz w:val="24"/>
                <w:szCs w:val="24"/>
                <w:lang w:val="en-US" w:eastAsia="zh-CN"/>
              </w:rPr>
              <w:t>et al</w:t>
            </w:r>
            <w:r w:rsidRPr="00390BB3">
              <w:rPr>
                <w:rFonts w:ascii="Book Antiqua" w:hAnsi="Book Antiqua"/>
                <w:bCs/>
                <w:color w:val="000000"/>
                <w:sz w:val="24"/>
                <w:szCs w:val="24"/>
                <w:vertAlign w:val="superscript"/>
                <w:lang w:val="en-US"/>
              </w:rPr>
              <w:t>[39]</w:t>
            </w:r>
            <w:r w:rsidRPr="00390BB3">
              <w:rPr>
                <w:rFonts w:ascii="Book Antiqua" w:eastAsia="SimSun" w:hAnsi="Book Antiqua" w:hint="eastAsia"/>
                <w:bCs/>
                <w:color w:val="000000"/>
                <w:sz w:val="24"/>
                <w:szCs w:val="24"/>
                <w:lang w:val="en-US" w:eastAsia="zh-CN"/>
              </w:rPr>
              <w:t xml:space="preserve">, </w:t>
            </w:r>
            <w:r w:rsidR="00DD30F8" w:rsidRPr="00390BB3">
              <w:rPr>
                <w:rFonts w:ascii="Book Antiqua" w:hAnsi="Book Antiqua"/>
                <w:bCs/>
                <w:color w:val="000000"/>
                <w:sz w:val="24"/>
                <w:szCs w:val="24"/>
                <w:lang w:val="en-US"/>
              </w:rPr>
              <w:t>2008</w:t>
            </w:r>
          </w:p>
          <w:p w:rsidR="00DD30F8" w:rsidRPr="00390BB3" w:rsidRDefault="00DD30F8" w:rsidP="00AC3A83">
            <w:pPr>
              <w:pStyle w:val="ListParagraph"/>
              <w:adjustRightInd w:val="0"/>
              <w:snapToGrid w:val="0"/>
              <w:spacing w:after="0" w:line="360" w:lineRule="auto"/>
              <w:ind w:left="0"/>
              <w:contextualSpacing w:val="0"/>
              <w:jc w:val="center"/>
              <w:rPr>
                <w:rFonts w:ascii="Book Antiqua" w:hAnsi="Book Antiqua"/>
                <w:bCs/>
                <w:color w:val="000000"/>
                <w:sz w:val="24"/>
                <w:szCs w:val="24"/>
                <w:lang w:val="en-US"/>
              </w:rPr>
            </w:pPr>
          </w:p>
        </w:tc>
        <w:tc>
          <w:tcPr>
            <w:tcW w:w="814" w:type="pct"/>
            <w:tcBorders>
              <w:left w:val="nil"/>
              <w:right w:val="nil"/>
            </w:tcBorders>
            <w:shd w:val="clear" w:color="auto" w:fill="auto"/>
          </w:tcPr>
          <w:p w:rsidR="00DD30F8" w:rsidRPr="00390BB3" w:rsidRDefault="00DD30F8" w:rsidP="00AC3A83">
            <w:pPr>
              <w:pStyle w:val="ListParagraph"/>
              <w:adjustRightInd w:val="0"/>
              <w:snapToGrid w:val="0"/>
              <w:spacing w:after="0" w:line="360" w:lineRule="auto"/>
              <w:ind w:left="0"/>
              <w:contextualSpacing w:val="0"/>
              <w:jc w:val="both"/>
              <w:rPr>
                <w:rFonts w:ascii="Book Antiqua" w:hAnsi="Book Antiqua"/>
                <w:color w:val="000000"/>
                <w:sz w:val="24"/>
                <w:szCs w:val="24"/>
                <w:lang w:val="en-US"/>
              </w:rPr>
            </w:pPr>
            <w:r w:rsidRPr="00390BB3">
              <w:rPr>
                <w:rFonts w:ascii="Book Antiqua" w:hAnsi="Book Antiqua"/>
                <w:color w:val="000000"/>
                <w:sz w:val="24"/>
                <w:szCs w:val="24"/>
                <w:lang w:val="en-US"/>
              </w:rPr>
              <w:t>Retrospective</w:t>
            </w:r>
          </w:p>
        </w:tc>
        <w:tc>
          <w:tcPr>
            <w:tcW w:w="1186" w:type="pct"/>
            <w:shd w:val="clear" w:color="auto" w:fill="auto"/>
          </w:tcPr>
          <w:p w:rsidR="00DD30F8" w:rsidRPr="00390BB3" w:rsidRDefault="00DD30F8" w:rsidP="00AC3A83">
            <w:pPr>
              <w:pStyle w:val="ListParagraph"/>
              <w:adjustRightInd w:val="0"/>
              <w:snapToGrid w:val="0"/>
              <w:spacing w:after="0" w:line="360" w:lineRule="auto"/>
              <w:ind w:left="0"/>
              <w:contextualSpacing w:val="0"/>
              <w:jc w:val="both"/>
              <w:rPr>
                <w:rFonts w:ascii="Book Antiqua" w:hAnsi="Book Antiqua"/>
                <w:color w:val="000000"/>
                <w:sz w:val="24"/>
                <w:szCs w:val="24"/>
                <w:lang w:val="en-US"/>
              </w:rPr>
            </w:pPr>
            <w:r w:rsidRPr="00390BB3">
              <w:rPr>
                <w:rFonts w:ascii="Book Antiqua" w:hAnsi="Book Antiqua"/>
                <w:color w:val="000000"/>
                <w:sz w:val="24"/>
                <w:szCs w:val="24"/>
                <w:lang w:val="en-US"/>
              </w:rPr>
              <w:t xml:space="preserve">140 patients aged 7-125 mo with AILD </w:t>
            </w:r>
          </w:p>
        </w:tc>
        <w:tc>
          <w:tcPr>
            <w:tcW w:w="1000" w:type="pct"/>
            <w:tcBorders>
              <w:left w:val="nil"/>
              <w:right w:val="nil"/>
            </w:tcBorders>
            <w:shd w:val="clear" w:color="auto" w:fill="auto"/>
          </w:tcPr>
          <w:p w:rsidR="00DD30F8" w:rsidRPr="00390BB3" w:rsidRDefault="00DD30F8" w:rsidP="00AC3A83">
            <w:pPr>
              <w:pStyle w:val="ListParagraph"/>
              <w:adjustRightInd w:val="0"/>
              <w:snapToGrid w:val="0"/>
              <w:spacing w:after="0" w:line="360" w:lineRule="auto"/>
              <w:ind w:left="0"/>
              <w:contextualSpacing w:val="0"/>
              <w:jc w:val="both"/>
              <w:rPr>
                <w:rFonts w:ascii="Book Antiqua" w:hAnsi="Book Antiqua"/>
                <w:color w:val="000000"/>
                <w:sz w:val="24"/>
                <w:szCs w:val="24"/>
                <w:lang w:val="en-US"/>
              </w:rPr>
            </w:pPr>
            <w:r w:rsidRPr="00390BB3">
              <w:rPr>
                <w:rFonts w:ascii="Book Antiqua" w:hAnsi="Book Antiqua"/>
                <w:color w:val="000000"/>
                <w:sz w:val="24"/>
                <w:szCs w:val="24"/>
                <w:lang w:val="en-US"/>
              </w:rPr>
              <w:t xml:space="preserve">23 (16.4%) [19 with AIH; 2 with AIC; and 2 with overlap syndrome] had CD on the basis of serology (EMA </w:t>
            </w:r>
            <w:r w:rsidR="00CB0DC6" w:rsidRPr="00390BB3">
              <w:rPr>
                <w:rFonts w:ascii="Book Antiqua" w:hAnsi="Book Antiqua"/>
                <w:color w:val="000000"/>
                <w:sz w:val="24"/>
                <w:szCs w:val="24"/>
                <w:lang w:val="en-US"/>
              </w:rPr>
              <w:t xml:space="preserve">IgA </w:t>
            </w:r>
            <w:r w:rsidRPr="00390BB3">
              <w:rPr>
                <w:rFonts w:ascii="Book Antiqua" w:hAnsi="Book Antiqua"/>
                <w:color w:val="000000"/>
                <w:sz w:val="24"/>
                <w:szCs w:val="24"/>
                <w:lang w:val="en-US"/>
              </w:rPr>
              <w:t>and/or tTGA</w:t>
            </w:r>
            <w:r w:rsidR="00CB0DC6" w:rsidRPr="00390BB3">
              <w:rPr>
                <w:rFonts w:ascii="Book Antiqua" w:hAnsi="Book Antiqua"/>
                <w:color w:val="000000"/>
                <w:sz w:val="24"/>
                <w:szCs w:val="24"/>
                <w:lang w:val="en-US"/>
              </w:rPr>
              <w:t xml:space="preserve"> IgA</w:t>
            </w:r>
            <w:r w:rsidRPr="00390BB3">
              <w:rPr>
                <w:rFonts w:ascii="Book Antiqua" w:hAnsi="Book Antiqua"/>
                <w:color w:val="000000"/>
                <w:sz w:val="24"/>
                <w:szCs w:val="24"/>
                <w:lang w:val="en-US"/>
              </w:rPr>
              <w:t>).</w:t>
            </w:r>
          </w:p>
          <w:p w:rsidR="00DD30F8" w:rsidRPr="00390BB3" w:rsidRDefault="00DD30F8" w:rsidP="00AC3A83">
            <w:pPr>
              <w:pStyle w:val="ListParagraph"/>
              <w:adjustRightInd w:val="0"/>
              <w:snapToGrid w:val="0"/>
              <w:spacing w:after="0" w:line="360" w:lineRule="auto"/>
              <w:ind w:left="0"/>
              <w:contextualSpacing w:val="0"/>
              <w:jc w:val="both"/>
              <w:rPr>
                <w:rFonts w:ascii="Book Antiqua" w:hAnsi="Book Antiqua"/>
                <w:color w:val="000000"/>
                <w:sz w:val="24"/>
                <w:szCs w:val="24"/>
                <w:lang w:val="en-US"/>
              </w:rPr>
            </w:pPr>
            <w:r w:rsidRPr="00390BB3">
              <w:rPr>
                <w:rFonts w:ascii="Book Antiqua" w:hAnsi="Book Antiqua"/>
                <w:color w:val="000000"/>
                <w:sz w:val="24"/>
                <w:szCs w:val="24"/>
                <w:lang w:val="en-US"/>
              </w:rPr>
              <w:t>Diagnosis of CD preceded the diagnosis of liver disease in 18 of the 23 patients</w:t>
            </w:r>
          </w:p>
          <w:p w:rsidR="00DD30F8" w:rsidRPr="00390BB3" w:rsidRDefault="00DD30F8" w:rsidP="00AC3A83">
            <w:pPr>
              <w:pStyle w:val="ListParagraph"/>
              <w:adjustRightInd w:val="0"/>
              <w:snapToGrid w:val="0"/>
              <w:spacing w:after="0" w:line="360" w:lineRule="auto"/>
              <w:ind w:left="0"/>
              <w:contextualSpacing w:val="0"/>
              <w:jc w:val="both"/>
              <w:rPr>
                <w:rFonts w:ascii="Book Antiqua" w:hAnsi="Book Antiqua"/>
                <w:color w:val="000000"/>
                <w:sz w:val="24"/>
                <w:szCs w:val="24"/>
                <w:lang w:val="en-US"/>
              </w:rPr>
            </w:pPr>
          </w:p>
        </w:tc>
        <w:tc>
          <w:tcPr>
            <w:tcW w:w="1000" w:type="pct"/>
            <w:shd w:val="clear" w:color="auto" w:fill="auto"/>
          </w:tcPr>
          <w:p w:rsidR="00DD30F8" w:rsidRPr="00390BB3" w:rsidRDefault="00DD30F8" w:rsidP="00AC3A83">
            <w:pPr>
              <w:pStyle w:val="ListParagraph"/>
              <w:adjustRightInd w:val="0"/>
              <w:snapToGrid w:val="0"/>
              <w:spacing w:after="0" w:line="360" w:lineRule="auto"/>
              <w:ind w:left="0"/>
              <w:contextualSpacing w:val="0"/>
              <w:jc w:val="both"/>
              <w:rPr>
                <w:rFonts w:ascii="Book Antiqua" w:hAnsi="Book Antiqua"/>
                <w:color w:val="000000"/>
                <w:sz w:val="24"/>
                <w:szCs w:val="24"/>
                <w:lang w:val="en-US"/>
              </w:rPr>
            </w:pPr>
            <w:r w:rsidRPr="00390BB3">
              <w:rPr>
                <w:rFonts w:ascii="Book Antiqua" w:hAnsi="Book Antiqua"/>
                <w:color w:val="000000"/>
                <w:sz w:val="24"/>
                <w:szCs w:val="24"/>
                <w:lang w:val="en-US"/>
              </w:rPr>
              <w:t>All patients on GFD achieved remission on GFD and immunosuppressive therapy, but 14 relapsed because of discontinuation of therapy or during spontaneous gluten challenge</w:t>
            </w:r>
          </w:p>
        </w:tc>
      </w:tr>
      <w:tr w:rsidR="00A0661A" w:rsidRPr="00390BB3" w:rsidTr="00530458">
        <w:tc>
          <w:tcPr>
            <w:tcW w:w="1000" w:type="pct"/>
            <w:shd w:val="clear" w:color="auto" w:fill="auto"/>
          </w:tcPr>
          <w:p w:rsidR="00DD30F8" w:rsidRPr="00390BB3" w:rsidRDefault="00FF0A97" w:rsidP="00AC3A83">
            <w:pPr>
              <w:pStyle w:val="ListParagraph"/>
              <w:adjustRightInd w:val="0"/>
              <w:snapToGrid w:val="0"/>
              <w:spacing w:after="0" w:line="360" w:lineRule="auto"/>
              <w:ind w:left="0"/>
              <w:contextualSpacing w:val="0"/>
              <w:jc w:val="center"/>
              <w:rPr>
                <w:rFonts w:ascii="Book Antiqua" w:hAnsi="Book Antiqua"/>
                <w:bCs/>
                <w:color w:val="000000"/>
                <w:sz w:val="24"/>
                <w:szCs w:val="24"/>
                <w:lang w:val="en-US"/>
              </w:rPr>
            </w:pPr>
            <w:r w:rsidRPr="00390BB3">
              <w:rPr>
                <w:rFonts w:ascii="Book Antiqua" w:hAnsi="Book Antiqua"/>
                <w:bCs/>
                <w:color w:val="000000"/>
                <w:sz w:val="24"/>
                <w:szCs w:val="24"/>
                <w:lang w:val="en-US"/>
              </w:rPr>
              <w:t>Diamanti</w:t>
            </w:r>
            <w:r w:rsidRPr="00390BB3">
              <w:rPr>
                <w:rFonts w:ascii="Book Antiqua" w:eastAsia="SimSun" w:hAnsi="Book Antiqua" w:hint="eastAsia"/>
                <w:bCs/>
                <w:color w:val="000000"/>
                <w:sz w:val="24"/>
                <w:szCs w:val="24"/>
                <w:lang w:val="en-US" w:eastAsia="zh-CN"/>
              </w:rPr>
              <w:t xml:space="preserve"> </w:t>
            </w:r>
            <w:r w:rsidR="00390108" w:rsidRPr="00390BB3">
              <w:rPr>
                <w:rFonts w:ascii="Book Antiqua" w:eastAsia="SimSun" w:hAnsi="Book Antiqua" w:hint="eastAsia"/>
                <w:bCs/>
                <w:i/>
                <w:color w:val="000000"/>
                <w:sz w:val="24"/>
                <w:szCs w:val="24"/>
                <w:lang w:val="en-US" w:eastAsia="zh-CN"/>
              </w:rPr>
              <w:t>et al</w:t>
            </w:r>
            <w:r w:rsidRPr="00390BB3">
              <w:rPr>
                <w:rFonts w:ascii="Book Antiqua" w:hAnsi="Book Antiqua"/>
                <w:bCs/>
                <w:color w:val="000000"/>
                <w:sz w:val="24"/>
                <w:szCs w:val="24"/>
                <w:vertAlign w:val="superscript"/>
                <w:lang w:val="en-US"/>
              </w:rPr>
              <w:t>[40]</w:t>
            </w:r>
            <w:r w:rsidRPr="00390BB3">
              <w:rPr>
                <w:rFonts w:ascii="Book Antiqua" w:eastAsia="SimSun" w:hAnsi="Book Antiqua" w:hint="eastAsia"/>
                <w:bCs/>
                <w:color w:val="000000"/>
                <w:sz w:val="24"/>
                <w:szCs w:val="24"/>
                <w:lang w:val="en-US" w:eastAsia="zh-CN"/>
              </w:rPr>
              <w:t xml:space="preserve">, </w:t>
            </w:r>
            <w:r w:rsidR="00441296" w:rsidRPr="00390BB3">
              <w:rPr>
                <w:rFonts w:ascii="Book Antiqua" w:hAnsi="Book Antiqua"/>
                <w:bCs/>
                <w:color w:val="000000"/>
                <w:sz w:val="24"/>
                <w:szCs w:val="24"/>
                <w:lang w:val="en-US"/>
              </w:rPr>
              <w:t>2008</w:t>
            </w:r>
          </w:p>
        </w:tc>
        <w:tc>
          <w:tcPr>
            <w:tcW w:w="814" w:type="pct"/>
            <w:shd w:val="clear" w:color="auto" w:fill="auto"/>
          </w:tcPr>
          <w:p w:rsidR="00DD30F8" w:rsidRPr="00390BB3" w:rsidRDefault="00441296" w:rsidP="00AC3A83">
            <w:pPr>
              <w:pStyle w:val="ListParagraph"/>
              <w:adjustRightInd w:val="0"/>
              <w:snapToGrid w:val="0"/>
              <w:spacing w:after="0" w:line="360" w:lineRule="auto"/>
              <w:ind w:left="0"/>
              <w:contextualSpacing w:val="0"/>
              <w:jc w:val="both"/>
              <w:rPr>
                <w:rFonts w:ascii="Book Antiqua" w:hAnsi="Book Antiqua"/>
                <w:color w:val="000000"/>
                <w:sz w:val="24"/>
                <w:szCs w:val="24"/>
                <w:lang w:val="en-US"/>
              </w:rPr>
            </w:pPr>
            <w:r w:rsidRPr="00390BB3">
              <w:rPr>
                <w:rFonts w:ascii="Book Antiqua" w:hAnsi="Book Antiqua"/>
                <w:color w:val="000000"/>
                <w:sz w:val="24"/>
                <w:szCs w:val="24"/>
                <w:lang w:val="en-US"/>
              </w:rPr>
              <w:t>Retrospective</w:t>
            </w:r>
          </w:p>
        </w:tc>
        <w:tc>
          <w:tcPr>
            <w:tcW w:w="1186" w:type="pct"/>
            <w:shd w:val="clear" w:color="auto" w:fill="auto"/>
          </w:tcPr>
          <w:p w:rsidR="00DD30F8" w:rsidRPr="00390BB3" w:rsidRDefault="00441296" w:rsidP="00AC3A83">
            <w:pPr>
              <w:pStyle w:val="ListParagraph"/>
              <w:adjustRightInd w:val="0"/>
              <w:snapToGrid w:val="0"/>
              <w:spacing w:after="0" w:line="360" w:lineRule="auto"/>
              <w:ind w:left="0"/>
              <w:contextualSpacing w:val="0"/>
              <w:jc w:val="both"/>
              <w:rPr>
                <w:rFonts w:ascii="Book Antiqua" w:hAnsi="Book Antiqua"/>
                <w:color w:val="000000"/>
                <w:sz w:val="24"/>
                <w:szCs w:val="24"/>
                <w:lang w:val="en-US"/>
              </w:rPr>
            </w:pPr>
            <w:r w:rsidRPr="00390BB3">
              <w:rPr>
                <w:rFonts w:ascii="Book Antiqua" w:hAnsi="Book Antiqua"/>
                <w:color w:val="000000"/>
                <w:sz w:val="24"/>
                <w:szCs w:val="24"/>
                <w:lang w:val="en-US"/>
              </w:rPr>
              <w:t>40 patients aged 3-13.2 y</w:t>
            </w:r>
            <w:r w:rsidR="00530458" w:rsidRPr="00390BB3">
              <w:rPr>
                <w:rFonts w:ascii="Book Antiqua" w:hAnsi="Book Antiqua"/>
                <w:color w:val="000000"/>
                <w:sz w:val="24"/>
                <w:szCs w:val="24"/>
                <w:lang w:val="en-US"/>
              </w:rPr>
              <w:t>r</w:t>
            </w:r>
            <w:r w:rsidRPr="00390BB3">
              <w:rPr>
                <w:rFonts w:ascii="Book Antiqua" w:hAnsi="Book Antiqua"/>
                <w:color w:val="000000"/>
                <w:sz w:val="24"/>
                <w:szCs w:val="24"/>
                <w:lang w:val="en-US"/>
              </w:rPr>
              <w:t xml:space="preserve"> </w:t>
            </w:r>
            <w:r w:rsidRPr="00390BB3">
              <w:rPr>
                <w:rFonts w:ascii="Book Antiqua" w:hAnsi="Book Antiqua"/>
                <w:color w:val="000000"/>
                <w:sz w:val="24"/>
                <w:szCs w:val="24"/>
                <w:lang w:val="en-US"/>
              </w:rPr>
              <w:lastRenderedPageBreak/>
              <w:t>with AIH</w:t>
            </w:r>
          </w:p>
        </w:tc>
        <w:tc>
          <w:tcPr>
            <w:tcW w:w="1000" w:type="pct"/>
            <w:shd w:val="clear" w:color="auto" w:fill="auto"/>
          </w:tcPr>
          <w:p w:rsidR="00DD30F8" w:rsidRPr="00390BB3" w:rsidRDefault="00441296" w:rsidP="00AC3A83">
            <w:pPr>
              <w:pStyle w:val="ListParagraph"/>
              <w:adjustRightInd w:val="0"/>
              <w:snapToGrid w:val="0"/>
              <w:spacing w:after="0" w:line="360" w:lineRule="auto"/>
              <w:ind w:left="0"/>
              <w:contextualSpacing w:val="0"/>
              <w:jc w:val="both"/>
              <w:rPr>
                <w:rFonts w:ascii="Book Antiqua" w:hAnsi="Book Antiqua"/>
                <w:color w:val="000000"/>
                <w:sz w:val="24"/>
                <w:szCs w:val="24"/>
                <w:lang w:val="en-US"/>
              </w:rPr>
            </w:pPr>
            <w:r w:rsidRPr="00390BB3">
              <w:rPr>
                <w:rFonts w:ascii="Book Antiqua" w:hAnsi="Book Antiqua"/>
                <w:color w:val="000000"/>
                <w:sz w:val="24"/>
                <w:szCs w:val="24"/>
                <w:lang w:val="en-US"/>
              </w:rPr>
              <w:lastRenderedPageBreak/>
              <w:t xml:space="preserve">5 (12.5%) had CD on the </w:t>
            </w:r>
            <w:r w:rsidRPr="00390BB3">
              <w:rPr>
                <w:rFonts w:ascii="Book Antiqua" w:hAnsi="Book Antiqua"/>
                <w:color w:val="000000"/>
                <w:sz w:val="24"/>
                <w:szCs w:val="24"/>
                <w:lang w:val="en-US"/>
              </w:rPr>
              <w:lastRenderedPageBreak/>
              <w:t xml:space="preserve">basis of serology and histological </w:t>
            </w:r>
            <w:r w:rsidR="002A48B0" w:rsidRPr="00390BB3">
              <w:rPr>
                <w:rFonts w:ascii="Book Antiqua" w:hAnsi="Book Antiqua"/>
                <w:color w:val="000000"/>
                <w:sz w:val="24"/>
                <w:szCs w:val="24"/>
                <w:lang w:val="en-US"/>
              </w:rPr>
              <w:t>findings.</w:t>
            </w:r>
          </w:p>
          <w:p w:rsidR="002A48B0" w:rsidRPr="00390BB3" w:rsidRDefault="002A48B0" w:rsidP="00AC3A83">
            <w:pPr>
              <w:pStyle w:val="ListParagraph"/>
              <w:adjustRightInd w:val="0"/>
              <w:snapToGrid w:val="0"/>
              <w:spacing w:after="0" w:line="360" w:lineRule="auto"/>
              <w:ind w:left="0"/>
              <w:contextualSpacing w:val="0"/>
              <w:jc w:val="both"/>
              <w:rPr>
                <w:rFonts w:ascii="Book Antiqua" w:hAnsi="Book Antiqua"/>
                <w:color w:val="000000"/>
                <w:sz w:val="24"/>
                <w:szCs w:val="24"/>
                <w:lang w:val="en-US"/>
              </w:rPr>
            </w:pPr>
            <w:r w:rsidRPr="00390BB3">
              <w:rPr>
                <w:rFonts w:ascii="Book Antiqua" w:hAnsi="Book Antiqua"/>
                <w:color w:val="000000"/>
                <w:sz w:val="24"/>
                <w:szCs w:val="24"/>
                <w:lang w:val="en-US"/>
              </w:rPr>
              <w:t>In four patients CD was diagnosed after AIH onset</w:t>
            </w:r>
          </w:p>
          <w:p w:rsidR="002A48B0" w:rsidRPr="00390BB3" w:rsidRDefault="002A48B0" w:rsidP="00AC3A83">
            <w:pPr>
              <w:pStyle w:val="ListParagraph"/>
              <w:adjustRightInd w:val="0"/>
              <w:snapToGrid w:val="0"/>
              <w:spacing w:after="0" w:line="360" w:lineRule="auto"/>
              <w:ind w:left="0"/>
              <w:contextualSpacing w:val="0"/>
              <w:jc w:val="both"/>
              <w:rPr>
                <w:rFonts w:ascii="Book Antiqua" w:hAnsi="Book Antiqua"/>
                <w:color w:val="000000"/>
                <w:sz w:val="24"/>
                <w:szCs w:val="24"/>
                <w:lang w:val="en-US"/>
              </w:rPr>
            </w:pPr>
          </w:p>
        </w:tc>
        <w:tc>
          <w:tcPr>
            <w:tcW w:w="1000" w:type="pct"/>
            <w:shd w:val="clear" w:color="auto" w:fill="auto"/>
          </w:tcPr>
          <w:p w:rsidR="00DD30F8" w:rsidRPr="00390BB3" w:rsidRDefault="002A48B0" w:rsidP="00AC3A83">
            <w:pPr>
              <w:pStyle w:val="ListParagraph"/>
              <w:adjustRightInd w:val="0"/>
              <w:snapToGrid w:val="0"/>
              <w:spacing w:after="0" w:line="360" w:lineRule="auto"/>
              <w:ind w:left="0"/>
              <w:contextualSpacing w:val="0"/>
              <w:jc w:val="both"/>
              <w:rPr>
                <w:rFonts w:ascii="Book Antiqua" w:hAnsi="Book Antiqua"/>
                <w:color w:val="000000"/>
                <w:sz w:val="24"/>
                <w:szCs w:val="24"/>
                <w:lang w:val="en-US"/>
              </w:rPr>
            </w:pPr>
            <w:r w:rsidRPr="00390BB3">
              <w:rPr>
                <w:rFonts w:ascii="Book Antiqua" w:hAnsi="Book Antiqua"/>
                <w:color w:val="000000"/>
                <w:sz w:val="24"/>
                <w:szCs w:val="24"/>
                <w:lang w:val="en-US"/>
              </w:rPr>
              <w:lastRenderedPageBreak/>
              <w:t xml:space="preserve">On GFD four patients </w:t>
            </w:r>
            <w:r w:rsidRPr="00390BB3">
              <w:rPr>
                <w:rFonts w:ascii="Book Antiqua" w:hAnsi="Book Antiqua"/>
                <w:color w:val="000000"/>
                <w:sz w:val="24"/>
                <w:szCs w:val="24"/>
                <w:lang w:val="en-US"/>
              </w:rPr>
              <w:lastRenderedPageBreak/>
              <w:t>showed a mild decrease in transaminases, but never a complete normalization</w:t>
            </w:r>
          </w:p>
        </w:tc>
      </w:tr>
      <w:tr w:rsidR="00A0661A" w:rsidRPr="00390BB3" w:rsidTr="00530458">
        <w:tc>
          <w:tcPr>
            <w:tcW w:w="1000" w:type="pct"/>
            <w:tcBorders>
              <w:bottom w:val="nil"/>
            </w:tcBorders>
            <w:shd w:val="clear" w:color="auto" w:fill="auto"/>
          </w:tcPr>
          <w:p w:rsidR="00CA3791" w:rsidRPr="00390BB3" w:rsidRDefault="00FF0A97" w:rsidP="00AC3A83">
            <w:pPr>
              <w:pStyle w:val="ListParagraph"/>
              <w:adjustRightInd w:val="0"/>
              <w:snapToGrid w:val="0"/>
              <w:spacing w:after="0" w:line="360" w:lineRule="auto"/>
              <w:ind w:left="0"/>
              <w:contextualSpacing w:val="0"/>
              <w:jc w:val="center"/>
              <w:rPr>
                <w:rFonts w:ascii="Book Antiqua" w:hAnsi="Book Antiqua"/>
                <w:bCs/>
                <w:color w:val="000000"/>
                <w:sz w:val="24"/>
                <w:szCs w:val="24"/>
                <w:lang w:val="en-US"/>
              </w:rPr>
            </w:pPr>
            <w:r w:rsidRPr="00390BB3">
              <w:rPr>
                <w:rFonts w:ascii="Book Antiqua" w:hAnsi="Book Antiqua"/>
                <w:bCs/>
                <w:color w:val="000000"/>
                <w:sz w:val="24"/>
                <w:szCs w:val="24"/>
                <w:lang w:val="en-US"/>
              </w:rPr>
              <w:lastRenderedPageBreak/>
              <w:t xml:space="preserve">Tosun </w:t>
            </w:r>
            <w:r w:rsidR="00390108" w:rsidRPr="00390BB3">
              <w:rPr>
                <w:rFonts w:ascii="Book Antiqua" w:eastAsia="SimSun" w:hAnsi="Book Antiqua" w:hint="eastAsia"/>
                <w:bCs/>
                <w:i/>
                <w:color w:val="000000"/>
                <w:sz w:val="24"/>
                <w:szCs w:val="24"/>
                <w:lang w:val="en-US" w:eastAsia="zh-CN"/>
              </w:rPr>
              <w:t>et al</w:t>
            </w:r>
            <w:r w:rsidRPr="00390BB3">
              <w:rPr>
                <w:rFonts w:ascii="Book Antiqua" w:hAnsi="Book Antiqua"/>
                <w:bCs/>
                <w:color w:val="000000"/>
                <w:sz w:val="24"/>
                <w:szCs w:val="24"/>
                <w:vertAlign w:val="superscript"/>
                <w:lang w:val="en-US"/>
              </w:rPr>
              <w:t>[41]</w:t>
            </w:r>
            <w:r w:rsidRPr="00390BB3">
              <w:rPr>
                <w:rFonts w:ascii="Book Antiqua" w:eastAsia="SimSun" w:hAnsi="Book Antiqua" w:hint="eastAsia"/>
                <w:bCs/>
                <w:color w:val="000000"/>
                <w:sz w:val="24"/>
                <w:szCs w:val="24"/>
                <w:lang w:val="en-US" w:eastAsia="zh-CN"/>
              </w:rPr>
              <w:t xml:space="preserve">, </w:t>
            </w:r>
            <w:r w:rsidR="00CA3791" w:rsidRPr="00390BB3">
              <w:rPr>
                <w:rFonts w:ascii="Book Antiqua" w:hAnsi="Book Antiqua"/>
                <w:bCs/>
                <w:color w:val="000000"/>
                <w:sz w:val="24"/>
                <w:szCs w:val="24"/>
                <w:lang w:val="en-US"/>
              </w:rPr>
              <w:t>2010</w:t>
            </w:r>
          </w:p>
        </w:tc>
        <w:tc>
          <w:tcPr>
            <w:tcW w:w="814" w:type="pct"/>
            <w:tcBorders>
              <w:left w:val="nil"/>
              <w:bottom w:val="nil"/>
              <w:right w:val="nil"/>
            </w:tcBorders>
            <w:shd w:val="clear" w:color="auto" w:fill="auto"/>
          </w:tcPr>
          <w:p w:rsidR="00CA3791" w:rsidRPr="00390BB3" w:rsidRDefault="00CA3791" w:rsidP="00AC3A83">
            <w:pPr>
              <w:pStyle w:val="ListParagraph"/>
              <w:adjustRightInd w:val="0"/>
              <w:snapToGrid w:val="0"/>
              <w:spacing w:after="0" w:line="360" w:lineRule="auto"/>
              <w:ind w:left="0"/>
              <w:contextualSpacing w:val="0"/>
              <w:jc w:val="both"/>
              <w:rPr>
                <w:rFonts w:ascii="Book Antiqua" w:hAnsi="Book Antiqua"/>
                <w:color w:val="000000"/>
                <w:sz w:val="24"/>
                <w:szCs w:val="24"/>
                <w:lang w:val="en-US"/>
              </w:rPr>
            </w:pPr>
            <w:r w:rsidRPr="00390BB3">
              <w:rPr>
                <w:rFonts w:ascii="Book Antiqua" w:hAnsi="Book Antiqua"/>
                <w:color w:val="000000"/>
                <w:sz w:val="24"/>
                <w:szCs w:val="24"/>
                <w:lang w:val="en-US"/>
              </w:rPr>
              <w:t>Retrospective</w:t>
            </w:r>
          </w:p>
        </w:tc>
        <w:tc>
          <w:tcPr>
            <w:tcW w:w="1186" w:type="pct"/>
            <w:tcBorders>
              <w:bottom w:val="nil"/>
            </w:tcBorders>
            <w:shd w:val="clear" w:color="auto" w:fill="auto"/>
          </w:tcPr>
          <w:p w:rsidR="00CA3791" w:rsidRPr="00390BB3" w:rsidRDefault="00530458" w:rsidP="00AC3A83">
            <w:pPr>
              <w:pStyle w:val="ListParagraph"/>
              <w:adjustRightInd w:val="0"/>
              <w:snapToGrid w:val="0"/>
              <w:spacing w:after="0" w:line="360" w:lineRule="auto"/>
              <w:ind w:left="0"/>
              <w:contextualSpacing w:val="0"/>
              <w:jc w:val="both"/>
              <w:rPr>
                <w:rFonts w:ascii="Book Antiqua" w:hAnsi="Book Antiqua"/>
                <w:color w:val="000000"/>
                <w:sz w:val="24"/>
                <w:szCs w:val="24"/>
                <w:lang w:val="en-US"/>
              </w:rPr>
            </w:pPr>
            <w:r w:rsidRPr="00390BB3">
              <w:rPr>
                <w:rFonts w:ascii="Book Antiqua" w:hAnsi="Book Antiqua"/>
                <w:color w:val="000000"/>
                <w:sz w:val="24"/>
                <w:szCs w:val="24"/>
                <w:lang w:val="en-US"/>
              </w:rPr>
              <w:t>15 patients aged 4-15 yr</w:t>
            </w:r>
            <w:r w:rsidR="00CA3791" w:rsidRPr="00390BB3">
              <w:rPr>
                <w:rFonts w:ascii="Book Antiqua" w:hAnsi="Book Antiqua"/>
                <w:color w:val="000000"/>
                <w:sz w:val="24"/>
                <w:szCs w:val="24"/>
                <w:lang w:val="en-US"/>
              </w:rPr>
              <w:t xml:space="preserve"> with AIH</w:t>
            </w:r>
          </w:p>
        </w:tc>
        <w:tc>
          <w:tcPr>
            <w:tcW w:w="1000" w:type="pct"/>
            <w:tcBorders>
              <w:left w:val="nil"/>
              <w:bottom w:val="nil"/>
              <w:right w:val="nil"/>
            </w:tcBorders>
            <w:shd w:val="clear" w:color="auto" w:fill="auto"/>
          </w:tcPr>
          <w:p w:rsidR="00CA3791" w:rsidRPr="00390BB3" w:rsidRDefault="00CA3791" w:rsidP="00AC3A83">
            <w:pPr>
              <w:pStyle w:val="ListParagraph"/>
              <w:adjustRightInd w:val="0"/>
              <w:snapToGrid w:val="0"/>
              <w:spacing w:after="0" w:line="360" w:lineRule="auto"/>
              <w:ind w:left="0"/>
              <w:contextualSpacing w:val="0"/>
              <w:jc w:val="both"/>
              <w:rPr>
                <w:rFonts w:ascii="Book Antiqua" w:hAnsi="Book Antiqua"/>
                <w:color w:val="000000"/>
                <w:sz w:val="24"/>
                <w:szCs w:val="24"/>
                <w:lang w:val="en-US"/>
              </w:rPr>
            </w:pPr>
            <w:r w:rsidRPr="00390BB3">
              <w:rPr>
                <w:rFonts w:ascii="Book Antiqua" w:hAnsi="Book Antiqua"/>
                <w:color w:val="000000"/>
                <w:sz w:val="24"/>
                <w:szCs w:val="24"/>
                <w:lang w:val="en-US"/>
              </w:rPr>
              <w:t>7 (46.0%) had CD on the basis of serology and histological findings.</w:t>
            </w:r>
          </w:p>
          <w:p w:rsidR="00CA3791" w:rsidRPr="00390BB3" w:rsidRDefault="00CA3791" w:rsidP="00AC3A83">
            <w:pPr>
              <w:pStyle w:val="ListParagraph"/>
              <w:adjustRightInd w:val="0"/>
              <w:snapToGrid w:val="0"/>
              <w:spacing w:after="0" w:line="360" w:lineRule="auto"/>
              <w:ind w:left="0"/>
              <w:contextualSpacing w:val="0"/>
              <w:jc w:val="both"/>
              <w:rPr>
                <w:rFonts w:ascii="Book Antiqua" w:hAnsi="Book Antiqua"/>
                <w:color w:val="000000"/>
                <w:sz w:val="24"/>
                <w:szCs w:val="24"/>
                <w:lang w:val="en-US"/>
              </w:rPr>
            </w:pPr>
            <w:r w:rsidRPr="00390BB3">
              <w:rPr>
                <w:rFonts w:ascii="Book Antiqua" w:hAnsi="Book Antiqua"/>
                <w:color w:val="000000"/>
                <w:sz w:val="24"/>
                <w:szCs w:val="24"/>
                <w:lang w:val="en-US"/>
              </w:rPr>
              <w:t>CD and AIH were diagnosed concomitantly</w:t>
            </w:r>
          </w:p>
          <w:p w:rsidR="00CA3791" w:rsidRPr="00390BB3" w:rsidRDefault="00CA3791" w:rsidP="00AC3A83">
            <w:pPr>
              <w:pStyle w:val="ListParagraph"/>
              <w:adjustRightInd w:val="0"/>
              <w:snapToGrid w:val="0"/>
              <w:spacing w:after="0" w:line="360" w:lineRule="auto"/>
              <w:ind w:left="0"/>
              <w:contextualSpacing w:val="0"/>
              <w:jc w:val="both"/>
              <w:rPr>
                <w:rFonts w:ascii="Book Antiqua" w:hAnsi="Book Antiqua"/>
                <w:color w:val="000000"/>
                <w:sz w:val="24"/>
                <w:szCs w:val="24"/>
                <w:lang w:val="en-US"/>
              </w:rPr>
            </w:pPr>
          </w:p>
        </w:tc>
        <w:tc>
          <w:tcPr>
            <w:tcW w:w="1000" w:type="pct"/>
            <w:tcBorders>
              <w:bottom w:val="nil"/>
            </w:tcBorders>
            <w:shd w:val="clear" w:color="auto" w:fill="auto"/>
          </w:tcPr>
          <w:p w:rsidR="00CA3791" w:rsidRPr="00390BB3" w:rsidRDefault="00CA3791" w:rsidP="00AC3A83">
            <w:pPr>
              <w:pStyle w:val="ListParagraph"/>
              <w:adjustRightInd w:val="0"/>
              <w:snapToGrid w:val="0"/>
              <w:spacing w:after="0" w:line="360" w:lineRule="auto"/>
              <w:ind w:left="0"/>
              <w:contextualSpacing w:val="0"/>
              <w:jc w:val="both"/>
              <w:rPr>
                <w:rFonts w:ascii="Book Antiqua" w:hAnsi="Book Antiqua"/>
                <w:color w:val="000000"/>
                <w:sz w:val="24"/>
                <w:szCs w:val="24"/>
                <w:lang w:val="en-US"/>
              </w:rPr>
            </w:pPr>
            <w:r w:rsidRPr="00390BB3">
              <w:rPr>
                <w:rFonts w:ascii="Book Antiqua" w:hAnsi="Book Antiqua"/>
                <w:color w:val="000000"/>
                <w:sz w:val="24"/>
                <w:szCs w:val="24"/>
                <w:lang w:val="en-US"/>
              </w:rPr>
              <w:t>Not available</w:t>
            </w:r>
          </w:p>
        </w:tc>
      </w:tr>
      <w:tr w:rsidR="00A0661A" w:rsidRPr="00390BB3" w:rsidTr="00530458">
        <w:tc>
          <w:tcPr>
            <w:tcW w:w="1000" w:type="pct"/>
            <w:tcBorders>
              <w:top w:val="nil"/>
              <w:bottom w:val="nil"/>
            </w:tcBorders>
            <w:shd w:val="clear" w:color="auto" w:fill="auto"/>
          </w:tcPr>
          <w:p w:rsidR="00DD30F8" w:rsidRPr="00390BB3" w:rsidRDefault="00530458" w:rsidP="00AC3A83">
            <w:pPr>
              <w:pStyle w:val="ListParagraph"/>
              <w:adjustRightInd w:val="0"/>
              <w:snapToGrid w:val="0"/>
              <w:spacing w:after="0" w:line="360" w:lineRule="auto"/>
              <w:ind w:left="0"/>
              <w:contextualSpacing w:val="0"/>
              <w:jc w:val="center"/>
              <w:rPr>
                <w:rFonts w:ascii="Book Antiqua" w:hAnsi="Book Antiqua"/>
                <w:bCs/>
                <w:color w:val="000000"/>
                <w:sz w:val="24"/>
                <w:szCs w:val="24"/>
                <w:lang w:val="en-US"/>
              </w:rPr>
            </w:pPr>
            <w:r w:rsidRPr="00390BB3">
              <w:rPr>
                <w:rFonts w:ascii="Book Antiqua" w:hAnsi="Book Antiqua"/>
                <w:bCs/>
                <w:color w:val="000000"/>
                <w:sz w:val="24"/>
                <w:szCs w:val="24"/>
                <w:lang w:val="en-US"/>
              </w:rPr>
              <w:t xml:space="preserve">El-Shabrawi </w:t>
            </w:r>
            <w:r w:rsidR="00390108" w:rsidRPr="00390BB3">
              <w:rPr>
                <w:rFonts w:ascii="Book Antiqua" w:eastAsia="SimSun" w:hAnsi="Book Antiqua" w:hint="eastAsia"/>
                <w:bCs/>
                <w:i/>
                <w:color w:val="000000"/>
                <w:sz w:val="24"/>
                <w:szCs w:val="24"/>
                <w:lang w:val="en-US" w:eastAsia="zh-CN"/>
              </w:rPr>
              <w:t>et al</w:t>
            </w:r>
            <w:r w:rsidRPr="00390BB3">
              <w:rPr>
                <w:rFonts w:ascii="Book Antiqua" w:hAnsi="Book Antiqua"/>
                <w:bCs/>
                <w:color w:val="000000"/>
                <w:sz w:val="24"/>
                <w:szCs w:val="24"/>
                <w:vertAlign w:val="superscript"/>
                <w:lang w:val="en-US"/>
              </w:rPr>
              <w:t>[42]</w:t>
            </w:r>
            <w:r w:rsidRPr="00390BB3">
              <w:rPr>
                <w:rFonts w:ascii="Book Antiqua" w:eastAsia="SimSun" w:hAnsi="Book Antiqua" w:hint="eastAsia"/>
                <w:bCs/>
                <w:color w:val="000000"/>
                <w:sz w:val="24"/>
                <w:szCs w:val="24"/>
                <w:lang w:val="en-US" w:eastAsia="zh-CN"/>
              </w:rPr>
              <w:t xml:space="preserve">, </w:t>
            </w:r>
            <w:r w:rsidR="00DD30F8" w:rsidRPr="00390BB3">
              <w:rPr>
                <w:rFonts w:ascii="Book Antiqua" w:hAnsi="Book Antiqua"/>
                <w:bCs/>
                <w:color w:val="000000"/>
                <w:sz w:val="24"/>
                <w:szCs w:val="24"/>
                <w:lang w:val="en-US"/>
              </w:rPr>
              <w:t>2011</w:t>
            </w:r>
          </w:p>
        </w:tc>
        <w:tc>
          <w:tcPr>
            <w:tcW w:w="814" w:type="pct"/>
            <w:tcBorders>
              <w:top w:val="nil"/>
              <w:bottom w:val="nil"/>
            </w:tcBorders>
            <w:shd w:val="clear" w:color="auto" w:fill="auto"/>
          </w:tcPr>
          <w:p w:rsidR="00DD30F8" w:rsidRPr="00390BB3" w:rsidRDefault="00DD30F8" w:rsidP="00AC3A83">
            <w:pPr>
              <w:pStyle w:val="ListParagraph"/>
              <w:adjustRightInd w:val="0"/>
              <w:snapToGrid w:val="0"/>
              <w:spacing w:after="0" w:line="360" w:lineRule="auto"/>
              <w:ind w:left="0"/>
              <w:contextualSpacing w:val="0"/>
              <w:jc w:val="both"/>
              <w:rPr>
                <w:rFonts w:ascii="Book Antiqua" w:hAnsi="Book Antiqua"/>
                <w:color w:val="000000"/>
                <w:sz w:val="24"/>
                <w:szCs w:val="24"/>
                <w:lang w:val="en-US"/>
              </w:rPr>
            </w:pPr>
            <w:r w:rsidRPr="00390BB3">
              <w:rPr>
                <w:rFonts w:ascii="Book Antiqua" w:hAnsi="Book Antiqua"/>
                <w:color w:val="000000"/>
                <w:sz w:val="24"/>
                <w:szCs w:val="24"/>
                <w:lang w:val="en-US"/>
              </w:rPr>
              <w:t>Prospective</w:t>
            </w:r>
          </w:p>
        </w:tc>
        <w:tc>
          <w:tcPr>
            <w:tcW w:w="1186" w:type="pct"/>
            <w:tcBorders>
              <w:top w:val="nil"/>
              <w:bottom w:val="nil"/>
            </w:tcBorders>
            <w:shd w:val="clear" w:color="auto" w:fill="auto"/>
          </w:tcPr>
          <w:p w:rsidR="00DD30F8" w:rsidRPr="00390BB3" w:rsidRDefault="00DD30F8" w:rsidP="00AC3A83">
            <w:pPr>
              <w:pStyle w:val="ListParagraph"/>
              <w:adjustRightInd w:val="0"/>
              <w:snapToGrid w:val="0"/>
              <w:spacing w:after="0" w:line="360" w:lineRule="auto"/>
              <w:ind w:left="0"/>
              <w:contextualSpacing w:val="0"/>
              <w:jc w:val="both"/>
              <w:rPr>
                <w:rFonts w:ascii="Book Antiqua" w:hAnsi="Book Antiqua"/>
                <w:color w:val="000000"/>
                <w:sz w:val="24"/>
                <w:szCs w:val="24"/>
                <w:lang w:val="en-US"/>
              </w:rPr>
            </w:pPr>
            <w:r w:rsidRPr="00390BB3">
              <w:rPr>
                <w:rFonts w:ascii="Book Antiqua" w:hAnsi="Book Antiqua"/>
                <w:color w:val="000000"/>
                <w:sz w:val="24"/>
                <w:szCs w:val="24"/>
                <w:lang w:val="en-US"/>
              </w:rPr>
              <w:t>26 patients aged 3.5-21 y</w:t>
            </w:r>
            <w:r w:rsidR="00530458" w:rsidRPr="00390BB3">
              <w:rPr>
                <w:rFonts w:ascii="Book Antiqua" w:hAnsi="Book Antiqua"/>
                <w:color w:val="000000"/>
                <w:sz w:val="24"/>
                <w:szCs w:val="24"/>
                <w:lang w:val="en-US"/>
              </w:rPr>
              <w:t>r</w:t>
            </w:r>
            <w:r w:rsidRPr="00390BB3">
              <w:rPr>
                <w:rFonts w:ascii="Book Antiqua" w:hAnsi="Book Antiqua"/>
                <w:color w:val="000000"/>
                <w:sz w:val="24"/>
                <w:szCs w:val="24"/>
                <w:lang w:val="en-US"/>
              </w:rPr>
              <w:t xml:space="preserve"> with AIH </w:t>
            </w:r>
          </w:p>
        </w:tc>
        <w:tc>
          <w:tcPr>
            <w:tcW w:w="1000" w:type="pct"/>
            <w:tcBorders>
              <w:top w:val="nil"/>
              <w:bottom w:val="nil"/>
            </w:tcBorders>
            <w:shd w:val="clear" w:color="auto" w:fill="auto"/>
          </w:tcPr>
          <w:p w:rsidR="00DD30F8" w:rsidRPr="00390BB3" w:rsidRDefault="00DD30F8" w:rsidP="00AC3A83">
            <w:pPr>
              <w:pStyle w:val="ListParagraph"/>
              <w:adjustRightInd w:val="0"/>
              <w:snapToGrid w:val="0"/>
              <w:spacing w:after="0" w:line="360" w:lineRule="auto"/>
              <w:ind w:left="0"/>
              <w:contextualSpacing w:val="0"/>
              <w:jc w:val="both"/>
              <w:rPr>
                <w:rFonts w:ascii="Book Antiqua" w:hAnsi="Book Antiqua"/>
                <w:color w:val="000000"/>
                <w:sz w:val="24"/>
                <w:szCs w:val="24"/>
                <w:lang w:val="en-US"/>
              </w:rPr>
            </w:pPr>
            <w:r w:rsidRPr="00390BB3">
              <w:rPr>
                <w:rFonts w:ascii="Book Antiqua" w:hAnsi="Book Antiqua"/>
                <w:color w:val="000000"/>
                <w:sz w:val="24"/>
                <w:szCs w:val="24"/>
                <w:lang w:val="en-US"/>
              </w:rPr>
              <w:t>CD serology (</w:t>
            </w:r>
            <w:r w:rsidR="00441296" w:rsidRPr="00390BB3">
              <w:rPr>
                <w:rFonts w:ascii="Book Antiqua" w:hAnsi="Book Antiqua"/>
                <w:color w:val="000000"/>
                <w:sz w:val="24"/>
                <w:szCs w:val="24"/>
                <w:lang w:val="en-US"/>
              </w:rPr>
              <w:t xml:space="preserve">tTGA </w:t>
            </w:r>
            <w:r w:rsidR="00CB0DC6" w:rsidRPr="00390BB3">
              <w:rPr>
                <w:rFonts w:ascii="Book Antiqua" w:hAnsi="Book Antiqua"/>
                <w:color w:val="000000"/>
                <w:sz w:val="24"/>
                <w:szCs w:val="24"/>
                <w:lang w:val="en-US"/>
              </w:rPr>
              <w:t xml:space="preserve">IgA </w:t>
            </w:r>
            <w:r w:rsidR="00441296" w:rsidRPr="00390BB3">
              <w:rPr>
                <w:rFonts w:ascii="Book Antiqua" w:hAnsi="Book Antiqua"/>
                <w:color w:val="000000"/>
                <w:sz w:val="24"/>
                <w:szCs w:val="24"/>
                <w:lang w:val="en-US"/>
              </w:rPr>
              <w:t>and/or EMA</w:t>
            </w:r>
            <w:r w:rsidR="00CB0DC6" w:rsidRPr="00390BB3">
              <w:rPr>
                <w:rFonts w:ascii="Book Antiqua" w:hAnsi="Book Antiqua"/>
                <w:color w:val="000000"/>
                <w:sz w:val="24"/>
                <w:szCs w:val="24"/>
                <w:lang w:val="en-US"/>
              </w:rPr>
              <w:t xml:space="preserve"> IgA</w:t>
            </w:r>
            <w:r w:rsidR="00441296" w:rsidRPr="00390BB3">
              <w:rPr>
                <w:rFonts w:ascii="Book Antiqua" w:hAnsi="Book Antiqua"/>
                <w:color w:val="000000"/>
                <w:sz w:val="24"/>
                <w:szCs w:val="24"/>
                <w:lang w:val="en-US"/>
              </w:rPr>
              <w:t>) was positive in 4 (15.4%). Three out of these four AIH (11.5%) showed histological findings of CD</w:t>
            </w:r>
          </w:p>
          <w:p w:rsidR="00441296" w:rsidRPr="00390BB3" w:rsidRDefault="00441296" w:rsidP="00AC3A83">
            <w:pPr>
              <w:pStyle w:val="ListParagraph"/>
              <w:adjustRightInd w:val="0"/>
              <w:snapToGrid w:val="0"/>
              <w:spacing w:after="0" w:line="360" w:lineRule="auto"/>
              <w:ind w:left="0"/>
              <w:contextualSpacing w:val="0"/>
              <w:jc w:val="both"/>
              <w:rPr>
                <w:rFonts w:ascii="Book Antiqua" w:hAnsi="Book Antiqua"/>
                <w:color w:val="000000"/>
                <w:sz w:val="24"/>
                <w:szCs w:val="24"/>
                <w:lang w:val="en-US"/>
              </w:rPr>
            </w:pPr>
          </w:p>
        </w:tc>
        <w:tc>
          <w:tcPr>
            <w:tcW w:w="1000" w:type="pct"/>
            <w:tcBorders>
              <w:top w:val="nil"/>
              <w:bottom w:val="nil"/>
            </w:tcBorders>
            <w:shd w:val="clear" w:color="auto" w:fill="auto"/>
          </w:tcPr>
          <w:p w:rsidR="00DD30F8" w:rsidRPr="00390BB3" w:rsidRDefault="00441296" w:rsidP="00AC3A83">
            <w:pPr>
              <w:pStyle w:val="ListParagraph"/>
              <w:adjustRightInd w:val="0"/>
              <w:snapToGrid w:val="0"/>
              <w:spacing w:after="0" w:line="360" w:lineRule="auto"/>
              <w:ind w:left="0"/>
              <w:contextualSpacing w:val="0"/>
              <w:jc w:val="both"/>
              <w:rPr>
                <w:rFonts w:ascii="Book Antiqua" w:hAnsi="Book Antiqua"/>
                <w:color w:val="000000"/>
                <w:sz w:val="24"/>
                <w:szCs w:val="24"/>
                <w:lang w:val="en-US"/>
              </w:rPr>
            </w:pPr>
            <w:r w:rsidRPr="00390BB3">
              <w:rPr>
                <w:rFonts w:ascii="Book Antiqua" w:hAnsi="Book Antiqua"/>
                <w:color w:val="000000"/>
                <w:sz w:val="24"/>
                <w:szCs w:val="24"/>
                <w:lang w:val="en-US"/>
              </w:rPr>
              <w:t>Not available</w:t>
            </w:r>
          </w:p>
        </w:tc>
      </w:tr>
      <w:tr w:rsidR="00A0661A" w:rsidRPr="00390BB3" w:rsidTr="00530458">
        <w:tc>
          <w:tcPr>
            <w:tcW w:w="1000" w:type="pct"/>
            <w:tcBorders>
              <w:top w:val="nil"/>
              <w:bottom w:val="single" w:sz="8" w:space="0" w:color="000000"/>
            </w:tcBorders>
            <w:shd w:val="clear" w:color="auto" w:fill="auto"/>
          </w:tcPr>
          <w:p w:rsidR="00DD30F8" w:rsidRPr="00390BB3" w:rsidRDefault="00530458" w:rsidP="00AC3A83">
            <w:pPr>
              <w:pStyle w:val="ListParagraph"/>
              <w:adjustRightInd w:val="0"/>
              <w:snapToGrid w:val="0"/>
              <w:spacing w:after="0" w:line="360" w:lineRule="auto"/>
              <w:ind w:left="0"/>
              <w:contextualSpacing w:val="0"/>
              <w:jc w:val="center"/>
              <w:rPr>
                <w:rFonts w:ascii="Book Antiqua" w:hAnsi="Book Antiqua"/>
                <w:bCs/>
                <w:color w:val="000000"/>
                <w:sz w:val="24"/>
                <w:szCs w:val="24"/>
                <w:lang w:val="en-US"/>
              </w:rPr>
            </w:pPr>
            <w:r w:rsidRPr="00390BB3">
              <w:rPr>
                <w:rFonts w:ascii="Book Antiqua" w:hAnsi="Book Antiqua"/>
                <w:bCs/>
                <w:color w:val="000000"/>
                <w:sz w:val="24"/>
                <w:szCs w:val="24"/>
                <w:lang w:val="en-US"/>
              </w:rPr>
              <w:t xml:space="preserve">Nastasio </w:t>
            </w:r>
            <w:r w:rsidR="00390108" w:rsidRPr="00390BB3">
              <w:rPr>
                <w:rFonts w:ascii="Book Antiqua" w:eastAsia="SimSun" w:hAnsi="Book Antiqua" w:hint="eastAsia"/>
                <w:bCs/>
                <w:i/>
                <w:color w:val="000000"/>
                <w:sz w:val="24"/>
                <w:szCs w:val="24"/>
                <w:lang w:val="en-US" w:eastAsia="zh-CN"/>
              </w:rPr>
              <w:t>et al</w:t>
            </w:r>
            <w:r w:rsidRPr="00390BB3">
              <w:rPr>
                <w:rFonts w:ascii="Book Antiqua" w:hAnsi="Book Antiqua"/>
                <w:bCs/>
                <w:color w:val="000000"/>
                <w:sz w:val="24"/>
                <w:szCs w:val="24"/>
                <w:vertAlign w:val="superscript"/>
                <w:lang w:val="en-US"/>
              </w:rPr>
              <w:t>[43]</w:t>
            </w:r>
            <w:r w:rsidRPr="00390BB3">
              <w:rPr>
                <w:rFonts w:ascii="Book Antiqua" w:eastAsia="SimSun" w:hAnsi="Book Antiqua" w:hint="eastAsia"/>
                <w:bCs/>
                <w:color w:val="000000"/>
                <w:sz w:val="24"/>
                <w:szCs w:val="24"/>
                <w:lang w:val="en-US" w:eastAsia="zh-CN"/>
              </w:rPr>
              <w:t xml:space="preserve">, </w:t>
            </w:r>
            <w:r w:rsidR="00094FB5" w:rsidRPr="00390BB3">
              <w:rPr>
                <w:rFonts w:ascii="Book Antiqua" w:hAnsi="Book Antiqua"/>
                <w:bCs/>
                <w:color w:val="000000"/>
                <w:sz w:val="24"/>
                <w:szCs w:val="24"/>
                <w:lang w:val="en-US"/>
              </w:rPr>
              <w:t>2013</w:t>
            </w:r>
          </w:p>
        </w:tc>
        <w:tc>
          <w:tcPr>
            <w:tcW w:w="814" w:type="pct"/>
            <w:tcBorders>
              <w:top w:val="nil"/>
              <w:left w:val="nil"/>
              <w:bottom w:val="single" w:sz="8" w:space="0" w:color="000000"/>
              <w:right w:val="nil"/>
            </w:tcBorders>
            <w:shd w:val="clear" w:color="auto" w:fill="auto"/>
          </w:tcPr>
          <w:p w:rsidR="00DD30F8" w:rsidRPr="00390BB3" w:rsidRDefault="00094FB5" w:rsidP="00AC3A83">
            <w:pPr>
              <w:pStyle w:val="ListParagraph"/>
              <w:adjustRightInd w:val="0"/>
              <w:snapToGrid w:val="0"/>
              <w:spacing w:after="0" w:line="360" w:lineRule="auto"/>
              <w:ind w:left="0"/>
              <w:contextualSpacing w:val="0"/>
              <w:jc w:val="both"/>
              <w:rPr>
                <w:rFonts w:ascii="Book Antiqua" w:hAnsi="Book Antiqua"/>
                <w:color w:val="000000"/>
                <w:sz w:val="24"/>
                <w:szCs w:val="24"/>
                <w:lang w:val="en-US"/>
              </w:rPr>
            </w:pPr>
            <w:r w:rsidRPr="00390BB3">
              <w:rPr>
                <w:rFonts w:ascii="Book Antiqua" w:hAnsi="Book Antiqua"/>
                <w:color w:val="000000"/>
                <w:sz w:val="24"/>
                <w:szCs w:val="24"/>
                <w:lang w:val="en-US"/>
              </w:rPr>
              <w:t xml:space="preserve">Retrospective and </w:t>
            </w:r>
            <w:r w:rsidRPr="00390BB3">
              <w:rPr>
                <w:rFonts w:ascii="Book Antiqua" w:hAnsi="Book Antiqua"/>
                <w:color w:val="000000"/>
                <w:sz w:val="24"/>
                <w:szCs w:val="24"/>
                <w:lang w:val="en-US"/>
              </w:rPr>
              <w:lastRenderedPageBreak/>
              <w:t>Prospective</w:t>
            </w:r>
          </w:p>
        </w:tc>
        <w:tc>
          <w:tcPr>
            <w:tcW w:w="1186" w:type="pct"/>
            <w:tcBorders>
              <w:top w:val="nil"/>
              <w:bottom w:val="single" w:sz="8" w:space="0" w:color="000000"/>
            </w:tcBorders>
            <w:shd w:val="clear" w:color="auto" w:fill="auto"/>
          </w:tcPr>
          <w:p w:rsidR="00DD30F8" w:rsidRPr="00390BB3" w:rsidRDefault="00094FB5" w:rsidP="00AC3A83">
            <w:pPr>
              <w:pStyle w:val="ListParagraph"/>
              <w:adjustRightInd w:val="0"/>
              <w:snapToGrid w:val="0"/>
              <w:spacing w:after="0" w:line="360" w:lineRule="auto"/>
              <w:ind w:left="0"/>
              <w:contextualSpacing w:val="0"/>
              <w:jc w:val="both"/>
              <w:rPr>
                <w:rFonts w:ascii="Book Antiqua" w:hAnsi="Book Antiqua"/>
                <w:color w:val="000000"/>
                <w:sz w:val="24"/>
                <w:szCs w:val="24"/>
                <w:lang w:val="en-US"/>
              </w:rPr>
            </w:pPr>
            <w:r w:rsidRPr="00390BB3">
              <w:rPr>
                <w:rFonts w:ascii="Book Antiqua" w:hAnsi="Book Antiqua"/>
                <w:color w:val="000000"/>
                <w:sz w:val="24"/>
                <w:szCs w:val="24"/>
                <w:lang w:val="en-US"/>
              </w:rPr>
              <w:lastRenderedPageBreak/>
              <w:t xml:space="preserve">79 children and adolescents </w:t>
            </w:r>
            <w:r w:rsidRPr="00390BB3">
              <w:rPr>
                <w:rFonts w:ascii="Book Antiqua" w:hAnsi="Book Antiqua"/>
                <w:color w:val="000000"/>
                <w:sz w:val="24"/>
                <w:szCs w:val="24"/>
                <w:lang w:val="en-US"/>
              </w:rPr>
              <w:lastRenderedPageBreak/>
              <w:t>with AIH</w:t>
            </w:r>
            <w:r w:rsidR="00554526" w:rsidRPr="00390BB3">
              <w:rPr>
                <w:rFonts w:ascii="Book Antiqua" w:hAnsi="Book Antiqua"/>
                <w:color w:val="000000"/>
                <w:sz w:val="24"/>
                <w:szCs w:val="24"/>
                <w:lang w:val="en-US"/>
              </w:rPr>
              <w:t xml:space="preserve"> </w:t>
            </w:r>
          </w:p>
        </w:tc>
        <w:tc>
          <w:tcPr>
            <w:tcW w:w="1000" w:type="pct"/>
            <w:tcBorders>
              <w:top w:val="nil"/>
              <w:left w:val="nil"/>
              <w:bottom w:val="single" w:sz="8" w:space="0" w:color="000000"/>
              <w:right w:val="nil"/>
            </w:tcBorders>
            <w:shd w:val="clear" w:color="auto" w:fill="auto"/>
          </w:tcPr>
          <w:p w:rsidR="00DD30F8" w:rsidRPr="00390BB3" w:rsidRDefault="00094FB5" w:rsidP="00AC3A83">
            <w:pPr>
              <w:pStyle w:val="ListParagraph"/>
              <w:adjustRightInd w:val="0"/>
              <w:snapToGrid w:val="0"/>
              <w:spacing w:after="0" w:line="360" w:lineRule="auto"/>
              <w:ind w:left="0"/>
              <w:contextualSpacing w:val="0"/>
              <w:jc w:val="both"/>
              <w:rPr>
                <w:rFonts w:ascii="Book Antiqua" w:hAnsi="Book Antiqua"/>
                <w:color w:val="000000"/>
                <w:sz w:val="24"/>
                <w:szCs w:val="24"/>
                <w:lang w:val="en-US"/>
              </w:rPr>
            </w:pPr>
            <w:r w:rsidRPr="00390BB3">
              <w:rPr>
                <w:rFonts w:ascii="Book Antiqua" w:hAnsi="Book Antiqua"/>
                <w:color w:val="000000"/>
                <w:sz w:val="24"/>
                <w:szCs w:val="24"/>
                <w:lang w:val="en-US"/>
              </w:rPr>
              <w:lastRenderedPageBreak/>
              <w:t xml:space="preserve">15 (19.0%) had CD on </w:t>
            </w:r>
            <w:r w:rsidRPr="00390BB3">
              <w:rPr>
                <w:rFonts w:ascii="Book Antiqua" w:hAnsi="Book Antiqua"/>
                <w:color w:val="000000"/>
                <w:sz w:val="24"/>
                <w:szCs w:val="24"/>
                <w:lang w:val="en-US"/>
              </w:rPr>
              <w:lastRenderedPageBreak/>
              <w:t>the basis of serology and histological findings.</w:t>
            </w:r>
          </w:p>
          <w:p w:rsidR="00910A65" w:rsidRPr="00390BB3" w:rsidRDefault="00910A65" w:rsidP="00AC3A83">
            <w:pPr>
              <w:pStyle w:val="ListParagraph"/>
              <w:adjustRightInd w:val="0"/>
              <w:snapToGrid w:val="0"/>
              <w:spacing w:after="0" w:line="360" w:lineRule="auto"/>
              <w:ind w:left="0"/>
              <w:contextualSpacing w:val="0"/>
              <w:jc w:val="both"/>
              <w:rPr>
                <w:rFonts w:ascii="Book Antiqua" w:hAnsi="Book Antiqua"/>
                <w:color w:val="000000"/>
                <w:sz w:val="24"/>
                <w:szCs w:val="24"/>
                <w:lang w:val="en-US"/>
              </w:rPr>
            </w:pPr>
            <w:r w:rsidRPr="00390BB3">
              <w:rPr>
                <w:rFonts w:ascii="Book Antiqua" w:hAnsi="Book Antiqua"/>
                <w:color w:val="000000"/>
                <w:sz w:val="24"/>
                <w:szCs w:val="24"/>
                <w:lang w:val="en-US"/>
              </w:rPr>
              <w:t>Diagnosis of CD preceded the diagnosis of liver disease in 8 of the 15 patients</w:t>
            </w:r>
          </w:p>
          <w:p w:rsidR="00910A65" w:rsidRPr="00390BB3" w:rsidRDefault="00910A65" w:rsidP="00AC3A83">
            <w:pPr>
              <w:pStyle w:val="ListParagraph"/>
              <w:adjustRightInd w:val="0"/>
              <w:snapToGrid w:val="0"/>
              <w:spacing w:after="0" w:line="360" w:lineRule="auto"/>
              <w:ind w:left="0"/>
              <w:contextualSpacing w:val="0"/>
              <w:jc w:val="both"/>
              <w:rPr>
                <w:rFonts w:ascii="Book Antiqua" w:hAnsi="Book Antiqua"/>
                <w:color w:val="000000"/>
                <w:sz w:val="24"/>
                <w:szCs w:val="24"/>
                <w:lang w:val="en-US"/>
              </w:rPr>
            </w:pPr>
          </w:p>
        </w:tc>
        <w:tc>
          <w:tcPr>
            <w:tcW w:w="1000" w:type="pct"/>
            <w:tcBorders>
              <w:top w:val="nil"/>
              <w:bottom w:val="single" w:sz="8" w:space="0" w:color="000000"/>
            </w:tcBorders>
            <w:shd w:val="clear" w:color="auto" w:fill="auto"/>
          </w:tcPr>
          <w:p w:rsidR="00DD30F8" w:rsidRPr="00390BB3" w:rsidRDefault="00910A65" w:rsidP="00AC3A83">
            <w:pPr>
              <w:pStyle w:val="ListParagraph"/>
              <w:adjustRightInd w:val="0"/>
              <w:snapToGrid w:val="0"/>
              <w:spacing w:after="0" w:line="360" w:lineRule="auto"/>
              <w:ind w:left="0"/>
              <w:contextualSpacing w:val="0"/>
              <w:jc w:val="both"/>
              <w:rPr>
                <w:rFonts w:ascii="Book Antiqua" w:hAnsi="Book Antiqua"/>
                <w:color w:val="000000"/>
                <w:sz w:val="24"/>
                <w:szCs w:val="24"/>
                <w:lang w:val="en-US"/>
              </w:rPr>
            </w:pPr>
            <w:r w:rsidRPr="00390BB3">
              <w:rPr>
                <w:rFonts w:ascii="Book Antiqua" w:hAnsi="Book Antiqua"/>
                <w:color w:val="000000"/>
                <w:sz w:val="24"/>
                <w:szCs w:val="24"/>
                <w:lang w:val="en-US"/>
              </w:rPr>
              <w:lastRenderedPageBreak/>
              <w:t xml:space="preserve">All 15 patients </w:t>
            </w:r>
            <w:r w:rsidR="009F1FD1" w:rsidRPr="00390BB3">
              <w:rPr>
                <w:rFonts w:ascii="Book Antiqua" w:hAnsi="Book Antiqua"/>
                <w:color w:val="000000"/>
                <w:sz w:val="24"/>
                <w:szCs w:val="24"/>
                <w:lang w:val="en-US"/>
              </w:rPr>
              <w:t xml:space="preserve">on GFD </w:t>
            </w:r>
            <w:r w:rsidR="009F1FD1" w:rsidRPr="00390BB3">
              <w:rPr>
                <w:rFonts w:ascii="Book Antiqua" w:hAnsi="Book Antiqua"/>
                <w:color w:val="000000"/>
                <w:sz w:val="24"/>
                <w:szCs w:val="24"/>
                <w:lang w:val="en-US"/>
              </w:rPr>
              <w:lastRenderedPageBreak/>
              <w:t>achieved sustained re</w:t>
            </w:r>
            <w:r w:rsidRPr="00390BB3">
              <w:rPr>
                <w:rFonts w:ascii="Book Antiqua" w:hAnsi="Book Antiqua"/>
                <w:color w:val="000000"/>
                <w:sz w:val="24"/>
                <w:szCs w:val="24"/>
                <w:lang w:val="en-US"/>
              </w:rPr>
              <w:t>mission when treated with immunosuppressive therapy</w:t>
            </w:r>
          </w:p>
        </w:tc>
      </w:tr>
    </w:tbl>
    <w:p w:rsidR="009F1FD1" w:rsidRPr="00390BB3" w:rsidRDefault="009F1FD1" w:rsidP="00AC3A83">
      <w:pPr>
        <w:pStyle w:val="ListParagraph"/>
        <w:adjustRightInd w:val="0"/>
        <w:snapToGrid w:val="0"/>
        <w:spacing w:after="0" w:line="360" w:lineRule="auto"/>
        <w:ind w:left="0"/>
        <w:contextualSpacing w:val="0"/>
        <w:jc w:val="both"/>
        <w:rPr>
          <w:rFonts w:ascii="Book Antiqua" w:hAnsi="Book Antiqua"/>
          <w:color w:val="000000"/>
          <w:sz w:val="24"/>
          <w:szCs w:val="24"/>
          <w:lang w:val="en-US"/>
        </w:rPr>
      </w:pPr>
    </w:p>
    <w:p w:rsidR="00B93C0E" w:rsidRPr="00390BB3" w:rsidRDefault="009F1FD1" w:rsidP="00AC3A83">
      <w:pPr>
        <w:pStyle w:val="ListParagraph"/>
        <w:adjustRightInd w:val="0"/>
        <w:snapToGrid w:val="0"/>
        <w:spacing w:after="0" w:line="360" w:lineRule="auto"/>
        <w:ind w:left="0"/>
        <w:contextualSpacing w:val="0"/>
        <w:jc w:val="both"/>
        <w:rPr>
          <w:rFonts w:ascii="Book Antiqua" w:eastAsia="SimSun" w:hAnsi="Book Antiqua"/>
          <w:color w:val="000000"/>
          <w:sz w:val="24"/>
          <w:szCs w:val="24"/>
          <w:lang w:val="en-US" w:eastAsia="zh-CN"/>
        </w:rPr>
      </w:pPr>
      <w:r w:rsidRPr="00390BB3">
        <w:rPr>
          <w:rFonts w:ascii="Book Antiqua" w:hAnsi="Book Antiqua"/>
          <w:color w:val="000000"/>
          <w:sz w:val="24"/>
          <w:szCs w:val="24"/>
          <w:lang w:val="en-US"/>
        </w:rPr>
        <w:t>AILD</w:t>
      </w:r>
      <w:r w:rsidR="00530458" w:rsidRPr="00390BB3">
        <w:rPr>
          <w:rFonts w:ascii="Book Antiqua" w:eastAsia="SimSun" w:hAnsi="Book Antiqua" w:hint="eastAsia"/>
          <w:color w:val="000000"/>
          <w:sz w:val="24"/>
          <w:szCs w:val="24"/>
          <w:lang w:val="en-US" w:eastAsia="zh-CN"/>
        </w:rPr>
        <w:t>:</w:t>
      </w:r>
      <w:r w:rsidRPr="00390BB3">
        <w:rPr>
          <w:rFonts w:ascii="Book Antiqua" w:hAnsi="Book Antiqua"/>
          <w:color w:val="000000"/>
          <w:sz w:val="24"/>
          <w:szCs w:val="24"/>
          <w:lang w:val="en-US"/>
        </w:rPr>
        <w:t xml:space="preserve"> </w:t>
      </w:r>
      <w:r w:rsidR="00530458" w:rsidRPr="00390BB3">
        <w:rPr>
          <w:rFonts w:ascii="Book Antiqua" w:hAnsi="Book Antiqua"/>
          <w:color w:val="000000"/>
          <w:sz w:val="24"/>
          <w:szCs w:val="24"/>
          <w:lang w:val="en-US"/>
        </w:rPr>
        <w:t xml:space="preserve">Autoimmune </w:t>
      </w:r>
      <w:r w:rsidRPr="00390BB3">
        <w:rPr>
          <w:rFonts w:ascii="Book Antiqua" w:hAnsi="Book Antiqua"/>
          <w:color w:val="000000"/>
          <w:sz w:val="24"/>
          <w:szCs w:val="24"/>
          <w:lang w:val="en-US"/>
        </w:rPr>
        <w:t>liver diseases; CD</w:t>
      </w:r>
      <w:r w:rsidR="00530458" w:rsidRPr="00390BB3">
        <w:rPr>
          <w:rFonts w:ascii="Book Antiqua" w:eastAsia="SimSun" w:hAnsi="Book Antiqua" w:hint="eastAsia"/>
          <w:color w:val="000000"/>
          <w:sz w:val="24"/>
          <w:szCs w:val="24"/>
          <w:lang w:val="en-US" w:eastAsia="zh-CN"/>
        </w:rPr>
        <w:t>:</w:t>
      </w:r>
      <w:r w:rsidRPr="00390BB3">
        <w:rPr>
          <w:rFonts w:ascii="Book Antiqua" w:hAnsi="Book Antiqua"/>
          <w:color w:val="000000"/>
          <w:sz w:val="24"/>
          <w:szCs w:val="24"/>
          <w:lang w:val="en-US"/>
        </w:rPr>
        <w:t xml:space="preserve"> </w:t>
      </w:r>
      <w:r w:rsidR="00530458" w:rsidRPr="00390BB3">
        <w:rPr>
          <w:rFonts w:ascii="Book Antiqua" w:hAnsi="Book Antiqua"/>
          <w:color w:val="000000"/>
          <w:sz w:val="24"/>
          <w:szCs w:val="24"/>
          <w:lang w:val="en-US"/>
        </w:rPr>
        <w:t xml:space="preserve">Celiac </w:t>
      </w:r>
      <w:r w:rsidRPr="00390BB3">
        <w:rPr>
          <w:rFonts w:ascii="Book Antiqua" w:hAnsi="Book Antiqua"/>
          <w:color w:val="000000"/>
          <w:sz w:val="24"/>
          <w:szCs w:val="24"/>
          <w:lang w:val="en-US"/>
        </w:rPr>
        <w:t>disease; GFD</w:t>
      </w:r>
      <w:r w:rsidR="00530458" w:rsidRPr="00390BB3">
        <w:rPr>
          <w:rFonts w:ascii="Book Antiqua" w:eastAsia="SimSun" w:hAnsi="Book Antiqua" w:hint="eastAsia"/>
          <w:color w:val="000000"/>
          <w:sz w:val="24"/>
          <w:szCs w:val="24"/>
          <w:lang w:val="en-US" w:eastAsia="zh-CN"/>
        </w:rPr>
        <w:t>:</w:t>
      </w:r>
      <w:r w:rsidRPr="00390BB3">
        <w:rPr>
          <w:rFonts w:ascii="Book Antiqua" w:hAnsi="Book Antiqua"/>
          <w:color w:val="000000"/>
          <w:sz w:val="24"/>
          <w:szCs w:val="24"/>
          <w:lang w:val="en-US"/>
        </w:rPr>
        <w:t xml:space="preserve"> </w:t>
      </w:r>
      <w:r w:rsidR="00530458" w:rsidRPr="00390BB3">
        <w:rPr>
          <w:rFonts w:ascii="Book Antiqua" w:hAnsi="Book Antiqua"/>
          <w:color w:val="000000"/>
          <w:sz w:val="24"/>
          <w:szCs w:val="24"/>
          <w:lang w:val="en-US"/>
        </w:rPr>
        <w:t>Gluten</w:t>
      </w:r>
      <w:r w:rsidRPr="00390BB3">
        <w:rPr>
          <w:rFonts w:ascii="Book Antiqua" w:hAnsi="Book Antiqua"/>
          <w:color w:val="000000"/>
          <w:sz w:val="24"/>
          <w:szCs w:val="24"/>
          <w:lang w:val="en-US"/>
        </w:rPr>
        <w:t>-free diet; AIH</w:t>
      </w:r>
      <w:r w:rsidR="00530458" w:rsidRPr="00390BB3">
        <w:rPr>
          <w:rFonts w:ascii="Book Antiqua" w:eastAsia="SimSun" w:hAnsi="Book Antiqua" w:hint="eastAsia"/>
          <w:color w:val="000000"/>
          <w:sz w:val="24"/>
          <w:szCs w:val="24"/>
          <w:lang w:val="en-US" w:eastAsia="zh-CN"/>
        </w:rPr>
        <w:t>:</w:t>
      </w:r>
      <w:r w:rsidRPr="00390BB3">
        <w:rPr>
          <w:rFonts w:ascii="Book Antiqua" w:hAnsi="Book Antiqua"/>
          <w:color w:val="000000"/>
          <w:sz w:val="24"/>
          <w:szCs w:val="24"/>
          <w:lang w:val="en-US"/>
        </w:rPr>
        <w:t xml:space="preserve"> </w:t>
      </w:r>
      <w:r w:rsidR="00530458" w:rsidRPr="00390BB3">
        <w:rPr>
          <w:rFonts w:ascii="Book Antiqua" w:hAnsi="Book Antiqua"/>
          <w:color w:val="000000"/>
          <w:sz w:val="24"/>
          <w:szCs w:val="24"/>
          <w:lang w:val="en-US"/>
        </w:rPr>
        <w:t xml:space="preserve">Autoimmune </w:t>
      </w:r>
      <w:r w:rsidRPr="00390BB3">
        <w:rPr>
          <w:rFonts w:ascii="Book Antiqua" w:hAnsi="Book Antiqua"/>
          <w:color w:val="000000"/>
          <w:sz w:val="24"/>
          <w:szCs w:val="24"/>
          <w:lang w:val="en-US"/>
        </w:rPr>
        <w:t>hepatitis; EMA</w:t>
      </w:r>
      <w:r w:rsidR="00530458" w:rsidRPr="00390BB3">
        <w:rPr>
          <w:rFonts w:ascii="Book Antiqua" w:eastAsia="SimSun" w:hAnsi="Book Antiqua" w:hint="eastAsia"/>
          <w:color w:val="000000"/>
          <w:sz w:val="24"/>
          <w:szCs w:val="24"/>
          <w:lang w:val="en-US" w:eastAsia="zh-CN"/>
        </w:rPr>
        <w:t>:</w:t>
      </w:r>
      <w:r w:rsidRPr="00390BB3">
        <w:rPr>
          <w:rFonts w:ascii="Book Antiqua" w:hAnsi="Book Antiqua"/>
          <w:color w:val="000000"/>
          <w:sz w:val="24"/>
          <w:szCs w:val="24"/>
          <w:lang w:val="en-US"/>
        </w:rPr>
        <w:t xml:space="preserve"> </w:t>
      </w:r>
      <w:r w:rsidR="00530458" w:rsidRPr="00390BB3">
        <w:rPr>
          <w:rFonts w:ascii="Book Antiqua" w:hAnsi="Book Antiqua"/>
          <w:color w:val="000000"/>
          <w:sz w:val="24"/>
          <w:szCs w:val="24"/>
          <w:lang w:val="en-US"/>
        </w:rPr>
        <w:t>Anti</w:t>
      </w:r>
      <w:r w:rsidRPr="00390BB3">
        <w:rPr>
          <w:rFonts w:ascii="Book Antiqua" w:hAnsi="Book Antiqua"/>
          <w:color w:val="000000"/>
          <w:sz w:val="24"/>
          <w:szCs w:val="24"/>
          <w:lang w:val="en-US"/>
        </w:rPr>
        <w:t>-endomysial antibodies; tTGA</w:t>
      </w:r>
      <w:r w:rsidR="00530458" w:rsidRPr="00390BB3">
        <w:rPr>
          <w:rFonts w:ascii="Book Antiqua" w:eastAsia="SimSun" w:hAnsi="Book Antiqua" w:hint="eastAsia"/>
          <w:color w:val="000000"/>
          <w:sz w:val="24"/>
          <w:szCs w:val="24"/>
          <w:lang w:val="en-US" w:eastAsia="zh-CN"/>
        </w:rPr>
        <w:t>:</w:t>
      </w:r>
      <w:r w:rsidRPr="00390BB3">
        <w:rPr>
          <w:rFonts w:ascii="Book Antiqua" w:hAnsi="Book Antiqua"/>
          <w:color w:val="000000"/>
          <w:sz w:val="24"/>
          <w:szCs w:val="24"/>
          <w:lang w:val="en-US"/>
        </w:rPr>
        <w:t xml:space="preserve"> </w:t>
      </w:r>
      <w:r w:rsidR="00530458" w:rsidRPr="00390BB3">
        <w:rPr>
          <w:rFonts w:ascii="Book Antiqua" w:hAnsi="Book Antiqua"/>
          <w:color w:val="000000"/>
          <w:sz w:val="24"/>
          <w:szCs w:val="24"/>
          <w:lang w:val="en-US"/>
        </w:rPr>
        <w:t>Anti</w:t>
      </w:r>
      <w:r w:rsidRPr="00390BB3">
        <w:rPr>
          <w:rFonts w:ascii="Book Antiqua" w:hAnsi="Book Antiqua"/>
          <w:color w:val="000000"/>
          <w:sz w:val="24"/>
          <w:szCs w:val="24"/>
          <w:lang w:val="en-US"/>
        </w:rPr>
        <w:t>-tis</w:t>
      </w:r>
      <w:r w:rsidR="00530458" w:rsidRPr="00390BB3">
        <w:rPr>
          <w:rFonts w:ascii="Book Antiqua" w:hAnsi="Book Antiqua"/>
          <w:color w:val="000000"/>
          <w:sz w:val="24"/>
          <w:szCs w:val="24"/>
          <w:lang w:val="en-US"/>
        </w:rPr>
        <w:t>sue transglutaminase antibodies</w:t>
      </w:r>
      <w:r w:rsidR="00530458" w:rsidRPr="00390BB3">
        <w:rPr>
          <w:rFonts w:ascii="Book Antiqua" w:eastAsia="SimSun" w:hAnsi="Book Antiqua" w:hint="eastAsia"/>
          <w:color w:val="000000"/>
          <w:sz w:val="24"/>
          <w:szCs w:val="24"/>
          <w:lang w:val="en-US" w:eastAsia="zh-CN"/>
        </w:rPr>
        <w:t>.</w:t>
      </w:r>
    </w:p>
    <w:p w:rsidR="00B93C0E" w:rsidRPr="00390BB3" w:rsidRDefault="00B93C0E" w:rsidP="00AC3A83">
      <w:pPr>
        <w:pStyle w:val="ListParagraph"/>
        <w:adjustRightInd w:val="0"/>
        <w:snapToGrid w:val="0"/>
        <w:spacing w:after="0" w:line="360" w:lineRule="auto"/>
        <w:ind w:left="0"/>
        <w:contextualSpacing w:val="0"/>
        <w:jc w:val="both"/>
        <w:rPr>
          <w:rFonts w:ascii="Book Antiqua" w:hAnsi="Book Antiqua"/>
          <w:color w:val="000000"/>
          <w:sz w:val="24"/>
          <w:szCs w:val="24"/>
          <w:lang w:val="en-US"/>
        </w:rPr>
      </w:pPr>
    </w:p>
    <w:p w:rsidR="009F1FD1" w:rsidRPr="00390BB3" w:rsidRDefault="009F1FD1" w:rsidP="00AC3A83">
      <w:pPr>
        <w:adjustRightInd w:val="0"/>
        <w:snapToGrid w:val="0"/>
        <w:spacing w:after="0" w:line="360" w:lineRule="auto"/>
        <w:jc w:val="both"/>
        <w:rPr>
          <w:rFonts w:ascii="Book Antiqua" w:hAnsi="Book Antiqua"/>
          <w:b/>
          <w:color w:val="000000"/>
          <w:sz w:val="24"/>
          <w:szCs w:val="24"/>
          <w:lang w:val="en-US" w:eastAsia="zh-CN"/>
        </w:rPr>
      </w:pPr>
      <w:r w:rsidRPr="00390BB3">
        <w:rPr>
          <w:rFonts w:ascii="Book Antiqua" w:hAnsi="Book Antiqua"/>
          <w:color w:val="000000"/>
          <w:sz w:val="24"/>
          <w:szCs w:val="24"/>
          <w:lang w:val="en-US"/>
        </w:rPr>
        <w:br w:type="page"/>
      </w:r>
      <w:r w:rsidRPr="00390BB3">
        <w:rPr>
          <w:rFonts w:ascii="Book Antiqua" w:eastAsia="Calibri" w:hAnsi="Book Antiqua"/>
          <w:b/>
          <w:color w:val="000000"/>
          <w:sz w:val="24"/>
          <w:szCs w:val="24"/>
          <w:lang w:val="en-US" w:eastAsia="en-US"/>
        </w:rPr>
        <w:lastRenderedPageBreak/>
        <w:t xml:space="preserve">Table </w:t>
      </w:r>
      <w:r w:rsidR="00202CDA" w:rsidRPr="00390BB3">
        <w:rPr>
          <w:rFonts w:ascii="Book Antiqua" w:hAnsi="Book Antiqua" w:hint="eastAsia"/>
          <w:b/>
          <w:color w:val="000000"/>
          <w:sz w:val="24"/>
          <w:szCs w:val="24"/>
          <w:lang w:val="en-US" w:eastAsia="zh-CN"/>
        </w:rPr>
        <w:t>3</w:t>
      </w:r>
      <w:r w:rsidRPr="00390BB3">
        <w:rPr>
          <w:rFonts w:ascii="Book Antiqua" w:eastAsia="Calibri" w:hAnsi="Book Antiqua"/>
          <w:b/>
          <w:color w:val="000000"/>
          <w:sz w:val="24"/>
          <w:szCs w:val="24"/>
          <w:lang w:val="en-US" w:eastAsia="en-US"/>
        </w:rPr>
        <w:t xml:space="preserve"> Studies reporting the prevalence of autoimmune hepatitis in children and adolescents with celiac disease</w:t>
      </w:r>
    </w:p>
    <w:tbl>
      <w:tblPr>
        <w:tblW w:w="14424" w:type="dxa"/>
        <w:tblBorders>
          <w:top w:val="single" w:sz="8" w:space="0" w:color="000000"/>
          <w:bottom w:val="single" w:sz="8" w:space="0" w:color="000000"/>
        </w:tblBorders>
        <w:tblLook w:val="04A0" w:firstRow="1" w:lastRow="0" w:firstColumn="1" w:lastColumn="0" w:noHBand="0" w:noVBand="1"/>
      </w:tblPr>
      <w:tblGrid>
        <w:gridCol w:w="2404"/>
        <w:gridCol w:w="2099"/>
        <w:gridCol w:w="2551"/>
        <w:gridCol w:w="2562"/>
        <w:gridCol w:w="2258"/>
        <w:gridCol w:w="2550"/>
      </w:tblGrid>
      <w:tr w:rsidR="00A0661A" w:rsidRPr="00390BB3" w:rsidTr="00390108">
        <w:tc>
          <w:tcPr>
            <w:tcW w:w="2404" w:type="dxa"/>
            <w:tcBorders>
              <w:top w:val="single" w:sz="8" w:space="0" w:color="000000"/>
              <w:bottom w:val="single" w:sz="8" w:space="0" w:color="000000"/>
            </w:tcBorders>
            <w:shd w:val="clear" w:color="auto" w:fill="auto"/>
          </w:tcPr>
          <w:p w:rsidR="009F1FD1" w:rsidRPr="00390BB3" w:rsidRDefault="00D52FF8" w:rsidP="00AC3A83">
            <w:pPr>
              <w:adjustRightInd w:val="0"/>
              <w:snapToGrid w:val="0"/>
              <w:spacing w:after="0" w:line="360" w:lineRule="auto"/>
              <w:jc w:val="center"/>
              <w:rPr>
                <w:rFonts w:ascii="Book Antiqua" w:hAnsi="Book Antiqua"/>
                <w:b/>
                <w:bCs/>
                <w:color w:val="000000"/>
                <w:sz w:val="24"/>
                <w:szCs w:val="24"/>
                <w:lang w:val="en-US" w:eastAsia="zh-CN"/>
              </w:rPr>
            </w:pPr>
            <w:r w:rsidRPr="00390BB3">
              <w:rPr>
                <w:rFonts w:ascii="Book Antiqua" w:hAnsi="Book Antiqua" w:hint="eastAsia"/>
                <w:b/>
                <w:bCs/>
                <w:color w:val="000000"/>
                <w:sz w:val="24"/>
                <w:szCs w:val="24"/>
                <w:lang w:val="en-US" w:eastAsia="zh-CN"/>
              </w:rPr>
              <w:t>Ref.</w:t>
            </w:r>
          </w:p>
          <w:p w:rsidR="009F1FD1" w:rsidRPr="00390BB3" w:rsidRDefault="009F1FD1" w:rsidP="00AC3A83">
            <w:pPr>
              <w:autoSpaceDE w:val="0"/>
              <w:autoSpaceDN w:val="0"/>
              <w:adjustRightInd w:val="0"/>
              <w:snapToGrid w:val="0"/>
              <w:spacing w:after="0" w:line="360" w:lineRule="auto"/>
              <w:jc w:val="center"/>
              <w:rPr>
                <w:rFonts w:ascii="Book Antiqua" w:hAnsi="Book Antiqua" w:cs="BookAntiqua"/>
                <w:bCs/>
                <w:color w:val="000000"/>
                <w:sz w:val="24"/>
                <w:szCs w:val="24"/>
                <w:lang w:val="en-US"/>
              </w:rPr>
            </w:pPr>
          </w:p>
        </w:tc>
        <w:tc>
          <w:tcPr>
            <w:tcW w:w="2099" w:type="dxa"/>
            <w:tcBorders>
              <w:top w:val="single" w:sz="8" w:space="0" w:color="000000"/>
              <w:bottom w:val="single" w:sz="8" w:space="0" w:color="000000"/>
            </w:tcBorders>
            <w:shd w:val="clear" w:color="auto" w:fill="auto"/>
          </w:tcPr>
          <w:p w:rsidR="009F1FD1" w:rsidRPr="00390BB3" w:rsidRDefault="009F1FD1" w:rsidP="00AC3A83">
            <w:pPr>
              <w:autoSpaceDE w:val="0"/>
              <w:autoSpaceDN w:val="0"/>
              <w:adjustRightInd w:val="0"/>
              <w:snapToGrid w:val="0"/>
              <w:spacing w:after="0" w:line="360" w:lineRule="auto"/>
              <w:jc w:val="both"/>
              <w:rPr>
                <w:rFonts w:ascii="Book Antiqua" w:hAnsi="Book Antiqua" w:cs="BookAntiqua"/>
                <w:b/>
                <w:bCs/>
                <w:color w:val="000000"/>
                <w:sz w:val="24"/>
                <w:szCs w:val="24"/>
                <w:lang w:val="en-US"/>
              </w:rPr>
            </w:pPr>
            <w:r w:rsidRPr="00390BB3">
              <w:rPr>
                <w:rFonts w:ascii="Book Antiqua" w:hAnsi="Book Antiqua"/>
                <w:b/>
                <w:bCs/>
                <w:color w:val="000000"/>
                <w:sz w:val="24"/>
                <w:szCs w:val="24"/>
                <w:lang w:val="en-US"/>
              </w:rPr>
              <w:t>Study design</w:t>
            </w:r>
            <w:r w:rsidR="00554526" w:rsidRPr="00390BB3">
              <w:rPr>
                <w:rFonts w:ascii="Book Antiqua" w:hAnsi="Book Antiqua"/>
                <w:b/>
                <w:bCs/>
                <w:color w:val="000000"/>
                <w:sz w:val="24"/>
                <w:szCs w:val="24"/>
                <w:lang w:val="en-US"/>
              </w:rPr>
              <w:t xml:space="preserve"> </w:t>
            </w:r>
          </w:p>
        </w:tc>
        <w:tc>
          <w:tcPr>
            <w:tcW w:w="2551" w:type="dxa"/>
            <w:tcBorders>
              <w:top w:val="single" w:sz="8" w:space="0" w:color="000000"/>
              <w:bottom w:val="single" w:sz="8" w:space="0" w:color="000000"/>
            </w:tcBorders>
            <w:shd w:val="clear" w:color="auto" w:fill="auto"/>
          </w:tcPr>
          <w:p w:rsidR="009F1FD1" w:rsidRPr="00390BB3" w:rsidRDefault="009F1FD1" w:rsidP="00AC3A83">
            <w:pPr>
              <w:autoSpaceDE w:val="0"/>
              <w:autoSpaceDN w:val="0"/>
              <w:adjustRightInd w:val="0"/>
              <w:snapToGrid w:val="0"/>
              <w:spacing w:after="0" w:line="360" w:lineRule="auto"/>
              <w:jc w:val="both"/>
              <w:rPr>
                <w:rFonts w:ascii="Book Antiqua" w:hAnsi="Book Antiqua" w:cs="BookAntiqua"/>
                <w:b/>
                <w:bCs/>
                <w:color w:val="000000"/>
                <w:sz w:val="24"/>
                <w:szCs w:val="24"/>
                <w:lang w:val="en-US"/>
              </w:rPr>
            </w:pPr>
            <w:r w:rsidRPr="00390BB3">
              <w:rPr>
                <w:rFonts w:ascii="Book Antiqua" w:hAnsi="Book Antiqua" w:cs="BookAntiqua"/>
                <w:b/>
                <w:bCs/>
                <w:color w:val="000000"/>
                <w:sz w:val="24"/>
                <w:szCs w:val="24"/>
                <w:lang w:val="en-US"/>
              </w:rPr>
              <w:t>Study population with CD</w:t>
            </w:r>
          </w:p>
        </w:tc>
        <w:tc>
          <w:tcPr>
            <w:tcW w:w="2562" w:type="dxa"/>
            <w:tcBorders>
              <w:top w:val="single" w:sz="8" w:space="0" w:color="000000"/>
              <w:bottom w:val="single" w:sz="8" w:space="0" w:color="000000"/>
            </w:tcBorders>
            <w:shd w:val="clear" w:color="auto" w:fill="auto"/>
          </w:tcPr>
          <w:p w:rsidR="009F1FD1" w:rsidRPr="00390BB3" w:rsidRDefault="009F1FD1" w:rsidP="00AC3A83">
            <w:pPr>
              <w:autoSpaceDE w:val="0"/>
              <w:autoSpaceDN w:val="0"/>
              <w:adjustRightInd w:val="0"/>
              <w:snapToGrid w:val="0"/>
              <w:spacing w:after="0" w:line="360" w:lineRule="auto"/>
              <w:jc w:val="both"/>
              <w:rPr>
                <w:rFonts w:ascii="Book Antiqua" w:hAnsi="Book Antiqua" w:cs="BookAntiqua"/>
                <w:b/>
                <w:bCs/>
                <w:color w:val="000000"/>
                <w:sz w:val="24"/>
                <w:szCs w:val="24"/>
                <w:lang w:val="en-US"/>
              </w:rPr>
            </w:pPr>
            <w:r w:rsidRPr="00390BB3">
              <w:rPr>
                <w:rFonts w:ascii="Book Antiqua" w:hAnsi="Book Antiqua" w:cs="BookAntiqua"/>
                <w:b/>
                <w:bCs/>
                <w:color w:val="000000"/>
                <w:sz w:val="24"/>
                <w:szCs w:val="24"/>
                <w:lang w:val="en-US"/>
              </w:rPr>
              <w:t>Diagnosis of CD</w:t>
            </w:r>
          </w:p>
        </w:tc>
        <w:tc>
          <w:tcPr>
            <w:tcW w:w="2258" w:type="dxa"/>
            <w:tcBorders>
              <w:top w:val="single" w:sz="8" w:space="0" w:color="000000"/>
              <w:bottom w:val="single" w:sz="8" w:space="0" w:color="000000"/>
            </w:tcBorders>
            <w:shd w:val="clear" w:color="auto" w:fill="auto"/>
          </w:tcPr>
          <w:p w:rsidR="009F1FD1" w:rsidRPr="00390BB3" w:rsidRDefault="009F1FD1" w:rsidP="00AC3A83">
            <w:pPr>
              <w:autoSpaceDE w:val="0"/>
              <w:autoSpaceDN w:val="0"/>
              <w:adjustRightInd w:val="0"/>
              <w:snapToGrid w:val="0"/>
              <w:spacing w:after="0" w:line="360" w:lineRule="auto"/>
              <w:jc w:val="both"/>
              <w:rPr>
                <w:rFonts w:ascii="Book Antiqua" w:hAnsi="Book Antiqua" w:cs="BookAntiqua"/>
                <w:b/>
                <w:bCs/>
                <w:color w:val="000000"/>
                <w:sz w:val="24"/>
                <w:szCs w:val="24"/>
                <w:lang w:val="en-US"/>
              </w:rPr>
            </w:pPr>
            <w:r w:rsidRPr="00390BB3">
              <w:rPr>
                <w:rFonts w:ascii="Book Antiqua" w:hAnsi="Book Antiqua" w:cs="BookAntiqua"/>
                <w:b/>
                <w:bCs/>
                <w:color w:val="000000"/>
                <w:sz w:val="24"/>
                <w:szCs w:val="24"/>
                <w:lang w:val="en-US"/>
              </w:rPr>
              <w:t>Number of patients</w:t>
            </w:r>
            <w:r w:rsidR="00554526" w:rsidRPr="00390BB3">
              <w:rPr>
                <w:rFonts w:ascii="Book Antiqua" w:hAnsi="Book Antiqua" w:cs="BookAntiqua"/>
                <w:b/>
                <w:bCs/>
                <w:color w:val="000000"/>
                <w:sz w:val="24"/>
                <w:szCs w:val="24"/>
                <w:lang w:val="en-US"/>
              </w:rPr>
              <w:t xml:space="preserve"> </w:t>
            </w:r>
            <w:r w:rsidRPr="00390BB3">
              <w:rPr>
                <w:rFonts w:ascii="Book Antiqua" w:hAnsi="Book Antiqua" w:cs="BookAntiqua"/>
                <w:b/>
                <w:bCs/>
                <w:color w:val="000000"/>
                <w:sz w:val="24"/>
                <w:szCs w:val="24"/>
                <w:lang w:val="en-US"/>
              </w:rPr>
              <w:t>with AIH</w:t>
            </w:r>
          </w:p>
        </w:tc>
        <w:tc>
          <w:tcPr>
            <w:tcW w:w="2550" w:type="dxa"/>
            <w:tcBorders>
              <w:top w:val="single" w:sz="8" w:space="0" w:color="000000"/>
              <w:bottom w:val="single" w:sz="8" w:space="0" w:color="000000"/>
            </w:tcBorders>
            <w:shd w:val="clear" w:color="auto" w:fill="auto"/>
          </w:tcPr>
          <w:p w:rsidR="009F1FD1" w:rsidRPr="00390BB3" w:rsidRDefault="009F1FD1" w:rsidP="00AC3A83">
            <w:pPr>
              <w:autoSpaceDE w:val="0"/>
              <w:autoSpaceDN w:val="0"/>
              <w:adjustRightInd w:val="0"/>
              <w:snapToGrid w:val="0"/>
              <w:spacing w:after="0" w:line="360" w:lineRule="auto"/>
              <w:jc w:val="both"/>
              <w:rPr>
                <w:rFonts w:ascii="Book Antiqua" w:hAnsi="Book Antiqua" w:cs="BookAntiqua"/>
                <w:b/>
                <w:bCs/>
                <w:color w:val="000000"/>
                <w:sz w:val="24"/>
                <w:szCs w:val="24"/>
                <w:lang w:val="en-US"/>
              </w:rPr>
            </w:pPr>
            <w:r w:rsidRPr="00390BB3">
              <w:rPr>
                <w:rFonts w:ascii="Book Antiqua" w:hAnsi="Book Antiqua" w:cs="BookAntiqua"/>
                <w:b/>
                <w:bCs/>
                <w:color w:val="000000"/>
                <w:sz w:val="24"/>
                <w:szCs w:val="24"/>
                <w:lang w:val="en-US"/>
              </w:rPr>
              <w:t>Effect of GFD</w:t>
            </w:r>
          </w:p>
        </w:tc>
      </w:tr>
      <w:tr w:rsidR="00A0661A" w:rsidRPr="00390BB3" w:rsidTr="00390108">
        <w:tc>
          <w:tcPr>
            <w:tcW w:w="2404" w:type="dxa"/>
            <w:shd w:val="clear" w:color="auto" w:fill="auto"/>
          </w:tcPr>
          <w:p w:rsidR="009F1FD1" w:rsidRPr="00390BB3" w:rsidRDefault="00390108" w:rsidP="00AC3A83">
            <w:pPr>
              <w:autoSpaceDE w:val="0"/>
              <w:autoSpaceDN w:val="0"/>
              <w:adjustRightInd w:val="0"/>
              <w:snapToGrid w:val="0"/>
              <w:spacing w:after="0" w:line="360" w:lineRule="auto"/>
              <w:jc w:val="center"/>
              <w:rPr>
                <w:rFonts w:ascii="Book Antiqua" w:hAnsi="Book Antiqua" w:cs="BookAntiqua"/>
                <w:bCs/>
                <w:color w:val="000000"/>
                <w:sz w:val="24"/>
                <w:szCs w:val="24"/>
                <w:lang w:val="en-US"/>
              </w:rPr>
            </w:pPr>
            <w:r w:rsidRPr="00390BB3">
              <w:rPr>
                <w:rFonts w:ascii="Book Antiqua" w:hAnsi="Book Antiqua" w:cs="BookAntiqua"/>
                <w:bCs/>
                <w:color w:val="000000"/>
                <w:sz w:val="24"/>
                <w:szCs w:val="24"/>
                <w:lang w:val="en-US"/>
              </w:rPr>
              <w:t>Ventura</w:t>
            </w:r>
            <w:r w:rsidRPr="00390BB3">
              <w:rPr>
                <w:rFonts w:ascii="Book Antiqua" w:hAnsi="Book Antiqua" w:cs="BookAntiqua" w:hint="eastAsia"/>
                <w:bCs/>
                <w:color w:val="000000"/>
                <w:sz w:val="24"/>
                <w:szCs w:val="24"/>
                <w:lang w:val="en-US" w:eastAsia="zh-CN"/>
              </w:rPr>
              <w:t xml:space="preserve"> </w:t>
            </w:r>
            <w:r w:rsidRPr="00390BB3">
              <w:rPr>
                <w:rFonts w:ascii="Book Antiqua" w:hAnsi="Book Antiqua" w:cs="BookAntiqua" w:hint="eastAsia"/>
                <w:bCs/>
                <w:i/>
                <w:color w:val="000000"/>
                <w:sz w:val="24"/>
                <w:szCs w:val="24"/>
                <w:lang w:val="en-US" w:eastAsia="zh-CN"/>
              </w:rPr>
              <w:t>et al</w:t>
            </w:r>
            <w:r w:rsidRPr="00390BB3">
              <w:rPr>
                <w:rFonts w:ascii="Book Antiqua" w:hAnsi="Book Antiqua" w:cs="BookAntiqua"/>
                <w:bCs/>
                <w:color w:val="000000"/>
                <w:sz w:val="24"/>
                <w:szCs w:val="24"/>
                <w:vertAlign w:val="superscript"/>
                <w:lang w:val="en-US"/>
              </w:rPr>
              <w:t>[44]</w:t>
            </w:r>
            <w:r w:rsidRPr="00390BB3">
              <w:rPr>
                <w:rFonts w:ascii="Book Antiqua" w:hAnsi="Book Antiqua" w:cs="BookAntiqua" w:hint="eastAsia"/>
                <w:bCs/>
                <w:color w:val="000000"/>
                <w:sz w:val="24"/>
                <w:szCs w:val="24"/>
                <w:lang w:val="en-US" w:eastAsia="zh-CN"/>
              </w:rPr>
              <w:t xml:space="preserve">, </w:t>
            </w:r>
            <w:r w:rsidR="00565F88" w:rsidRPr="00390BB3">
              <w:rPr>
                <w:rFonts w:ascii="Book Antiqua" w:hAnsi="Book Antiqua" w:cs="BookAntiqua"/>
                <w:bCs/>
                <w:color w:val="000000"/>
                <w:sz w:val="24"/>
                <w:szCs w:val="24"/>
                <w:lang w:val="en-US"/>
              </w:rPr>
              <w:t>1999</w:t>
            </w:r>
          </w:p>
        </w:tc>
        <w:tc>
          <w:tcPr>
            <w:tcW w:w="2099" w:type="dxa"/>
            <w:tcBorders>
              <w:left w:val="nil"/>
              <w:right w:val="nil"/>
            </w:tcBorders>
            <w:shd w:val="clear" w:color="auto" w:fill="auto"/>
          </w:tcPr>
          <w:p w:rsidR="009F1FD1" w:rsidRPr="00390BB3" w:rsidRDefault="009F1FD1" w:rsidP="00AC3A83">
            <w:pPr>
              <w:autoSpaceDE w:val="0"/>
              <w:autoSpaceDN w:val="0"/>
              <w:adjustRightInd w:val="0"/>
              <w:snapToGrid w:val="0"/>
              <w:spacing w:after="0" w:line="360" w:lineRule="auto"/>
              <w:jc w:val="both"/>
              <w:rPr>
                <w:rFonts w:ascii="Book Antiqua" w:hAnsi="Book Antiqua" w:cs="BookAntiqua"/>
                <w:color w:val="000000"/>
                <w:sz w:val="24"/>
                <w:szCs w:val="24"/>
                <w:lang w:val="en-US"/>
              </w:rPr>
            </w:pPr>
            <w:r w:rsidRPr="00390BB3">
              <w:rPr>
                <w:rFonts w:ascii="Book Antiqua" w:hAnsi="Book Antiqua" w:cs="BookAntiqua"/>
                <w:color w:val="000000"/>
                <w:sz w:val="24"/>
                <w:szCs w:val="24"/>
                <w:lang w:val="en-US"/>
              </w:rPr>
              <w:t>Prospective</w:t>
            </w:r>
          </w:p>
        </w:tc>
        <w:tc>
          <w:tcPr>
            <w:tcW w:w="2551" w:type="dxa"/>
            <w:shd w:val="clear" w:color="auto" w:fill="auto"/>
          </w:tcPr>
          <w:p w:rsidR="009F1FD1" w:rsidRPr="00390BB3" w:rsidRDefault="009F1FD1" w:rsidP="00AC3A83">
            <w:pPr>
              <w:autoSpaceDE w:val="0"/>
              <w:autoSpaceDN w:val="0"/>
              <w:adjustRightInd w:val="0"/>
              <w:snapToGrid w:val="0"/>
              <w:spacing w:after="0" w:line="360" w:lineRule="auto"/>
              <w:jc w:val="both"/>
              <w:rPr>
                <w:rFonts w:ascii="Book Antiqua" w:hAnsi="Book Antiqua" w:cs="BookAntiqua"/>
                <w:color w:val="000000"/>
                <w:sz w:val="24"/>
                <w:szCs w:val="24"/>
                <w:lang w:val="en-US"/>
              </w:rPr>
            </w:pPr>
            <w:r w:rsidRPr="00390BB3">
              <w:rPr>
                <w:rFonts w:ascii="Book Antiqua" w:hAnsi="Book Antiqua" w:cs="BookAntiqua"/>
                <w:color w:val="000000"/>
                <w:sz w:val="24"/>
                <w:szCs w:val="24"/>
                <w:lang w:val="en-US"/>
              </w:rPr>
              <w:t>909 children and adolescents with CD (group 1, &lt; 2 y</w:t>
            </w:r>
            <w:r w:rsidR="00BD548A" w:rsidRPr="00390BB3">
              <w:rPr>
                <w:rFonts w:ascii="Book Antiqua" w:hAnsi="Book Antiqua" w:cs="BookAntiqua"/>
                <w:color w:val="000000"/>
                <w:sz w:val="24"/>
                <w:szCs w:val="24"/>
                <w:lang w:val="en-US"/>
              </w:rPr>
              <w:t>r</w:t>
            </w:r>
            <w:r w:rsidRPr="00390BB3">
              <w:rPr>
                <w:rFonts w:ascii="Book Antiqua" w:hAnsi="Book Antiqua" w:cs="BookAntiqua"/>
                <w:color w:val="000000"/>
                <w:sz w:val="24"/>
                <w:szCs w:val="24"/>
                <w:lang w:val="en-US"/>
              </w:rPr>
              <w:t xml:space="preserve"> of age; group 2, 2-10 y</w:t>
            </w:r>
            <w:r w:rsidR="00BD548A" w:rsidRPr="00390BB3">
              <w:rPr>
                <w:rFonts w:ascii="Book Antiqua" w:hAnsi="Book Antiqua" w:cs="BookAntiqua"/>
                <w:color w:val="000000"/>
                <w:sz w:val="24"/>
                <w:szCs w:val="24"/>
                <w:lang w:val="en-US"/>
              </w:rPr>
              <w:t>r</w:t>
            </w:r>
            <w:r w:rsidRPr="00390BB3">
              <w:rPr>
                <w:rFonts w:ascii="Book Antiqua" w:hAnsi="Book Antiqua" w:cs="BookAntiqua"/>
                <w:color w:val="000000"/>
                <w:sz w:val="24"/>
                <w:szCs w:val="24"/>
                <w:lang w:val="en-US"/>
              </w:rPr>
              <w:t>; group 3, &gt; 10 y</w:t>
            </w:r>
            <w:r w:rsidR="00BD548A" w:rsidRPr="00390BB3">
              <w:rPr>
                <w:rFonts w:ascii="Book Antiqua" w:hAnsi="Book Antiqua" w:cs="BookAntiqua"/>
                <w:color w:val="000000"/>
                <w:sz w:val="24"/>
                <w:szCs w:val="24"/>
                <w:lang w:val="en-US"/>
              </w:rPr>
              <w:t>r</w:t>
            </w:r>
            <w:r w:rsidRPr="00390BB3">
              <w:rPr>
                <w:rFonts w:ascii="Book Antiqua" w:hAnsi="Book Antiqua" w:cs="BookAntiqua"/>
                <w:color w:val="000000"/>
                <w:sz w:val="24"/>
                <w:szCs w:val="24"/>
                <w:lang w:val="en-US"/>
              </w:rPr>
              <w:t>)</w:t>
            </w:r>
          </w:p>
          <w:p w:rsidR="009F1FD1" w:rsidRPr="00390BB3" w:rsidRDefault="009F1FD1" w:rsidP="00AC3A83">
            <w:pPr>
              <w:autoSpaceDE w:val="0"/>
              <w:autoSpaceDN w:val="0"/>
              <w:adjustRightInd w:val="0"/>
              <w:snapToGrid w:val="0"/>
              <w:spacing w:after="0" w:line="360" w:lineRule="auto"/>
              <w:jc w:val="both"/>
              <w:rPr>
                <w:rFonts w:ascii="Book Antiqua" w:hAnsi="Book Antiqua" w:cs="BookAntiqua"/>
                <w:color w:val="000000"/>
                <w:sz w:val="24"/>
                <w:szCs w:val="24"/>
                <w:lang w:val="en-US"/>
              </w:rPr>
            </w:pPr>
          </w:p>
        </w:tc>
        <w:tc>
          <w:tcPr>
            <w:tcW w:w="2562" w:type="dxa"/>
            <w:tcBorders>
              <w:left w:val="nil"/>
              <w:right w:val="nil"/>
            </w:tcBorders>
            <w:shd w:val="clear" w:color="auto" w:fill="auto"/>
          </w:tcPr>
          <w:p w:rsidR="009F1FD1" w:rsidRPr="00390BB3" w:rsidRDefault="009F1FD1" w:rsidP="00AC3A83">
            <w:pPr>
              <w:autoSpaceDE w:val="0"/>
              <w:autoSpaceDN w:val="0"/>
              <w:adjustRightInd w:val="0"/>
              <w:snapToGrid w:val="0"/>
              <w:spacing w:after="0" w:line="360" w:lineRule="auto"/>
              <w:jc w:val="both"/>
              <w:rPr>
                <w:rFonts w:ascii="Book Antiqua" w:hAnsi="Book Antiqua" w:cs="BookAntiqua"/>
                <w:color w:val="000000"/>
                <w:sz w:val="24"/>
                <w:szCs w:val="24"/>
                <w:lang w:val="en-US"/>
              </w:rPr>
            </w:pPr>
            <w:r w:rsidRPr="00390BB3">
              <w:rPr>
                <w:rFonts w:ascii="Book Antiqua" w:hAnsi="Book Antiqua" w:cs="BookAntiqua"/>
                <w:color w:val="000000"/>
                <w:sz w:val="24"/>
                <w:szCs w:val="24"/>
                <w:lang w:val="en-US"/>
              </w:rPr>
              <w:t xml:space="preserve">Serology and intestinal biopsy according to the </w:t>
            </w:r>
            <w:r w:rsidR="00CB0DC6" w:rsidRPr="00390BB3">
              <w:rPr>
                <w:rFonts w:ascii="Book Antiqua" w:hAnsi="Book Antiqua" w:cs="BookAntiqua"/>
                <w:color w:val="000000"/>
                <w:sz w:val="24"/>
                <w:szCs w:val="24"/>
                <w:lang w:val="en-US"/>
              </w:rPr>
              <w:t>ESPGHAN criteria</w:t>
            </w:r>
          </w:p>
          <w:p w:rsidR="009F1FD1" w:rsidRPr="00390BB3" w:rsidRDefault="009F1FD1" w:rsidP="00AC3A83">
            <w:pPr>
              <w:autoSpaceDE w:val="0"/>
              <w:autoSpaceDN w:val="0"/>
              <w:adjustRightInd w:val="0"/>
              <w:snapToGrid w:val="0"/>
              <w:spacing w:after="0" w:line="360" w:lineRule="auto"/>
              <w:jc w:val="both"/>
              <w:rPr>
                <w:rFonts w:ascii="Book Antiqua" w:hAnsi="Book Antiqua" w:cs="BookAntiqua"/>
                <w:color w:val="000000"/>
                <w:sz w:val="24"/>
                <w:szCs w:val="24"/>
                <w:lang w:val="en-US"/>
              </w:rPr>
            </w:pPr>
          </w:p>
        </w:tc>
        <w:tc>
          <w:tcPr>
            <w:tcW w:w="2258" w:type="dxa"/>
            <w:shd w:val="clear" w:color="auto" w:fill="auto"/>
          </w:tcPr>
          <w:p w:rsidR="009F1FD1" w:rsidRPr="00390BB3" w:rsidRDefault="009F1FD1" w:rsidP="00AC3A83">
            <w:pPr>
              <w:autoSpaceDE w:val="0"/>
              <w:autoSpaceDN w:val="0"/>
              <w:adjustRightInd w:val="0"/>
              <w:snapToGrid w:val="0"/>
              <w:spacing w:after="0" w:line="360" w:lineRule="auto"/>
              <w:jc w:val="both"/>
              <w:rPr>
                <w:rFonts w:ascii="Book Antiqua" w:hAnsi="Book Antiqua" w:cs="BookAntiqua"/>
                <w:color w:val="000000"/>
                <w:sz w:val="24"/>
                <w:szCs w:val="24"/>
                <w:lang w:val="en-US"/>
              </w:rPr>
            </w:pPr>
            <w:r w:rsidRPr="00390BB3">
              <w:rPr>
                <w:rFonts w:ascii="Book Antiqua" w:hAnsi="Book Antiqua" w:cs="BookAntiqua"/>
                <w:color w:val="000000"/>
                <w:sz w:val="24"/>
                <w:szCs w:val="24"/>
                <w:lang w:val="en-US"/>
              </w:rPr>
              <w:t>10 (1.1%) had AIH, of whom 2.9% in group 2 and 0.8% in group 3</w:t>
            </w:r>
          </w:p>
        </w:tc>
        <w:tc>
          <w:tcPr>
            <w:tcW w:w="2550" w:type="dxa"/>
            <w:tcBorders>
              <w:left w:val="nil"/>
              <w:right w:val="nil"/>
            </w:tcBorders>
            <w:shd w:val="clear" w:color="auto" w:fill="auto"/>
          </w:tcPr>
          <w:p w:rsidR="009F1FD1" w:rsidRPr="00390BB3" w:rsidRDefault="009F1FD1" w:rsidP="00AC3A83">
            <w:pPr>
              <w:autoSpaceDE w:val="0"/>
              <w:autoSpaceDN w:val="0"/>
              <w:adjustRightInd w:val="0"/>
              <w:snapToGrid w:val="0"/>
              <w:spacing w:after="0" w:line="360" w:lineRule="auto"/>
              <w:jc w:val="both"/>
              <w:rPr>
                <w:rFonts w:ascii="Book Antiqua" w:hAnsi="Book Antiqua" w:cs="BookAntiqua"/>
                <w:color w:val="000000"/>
                <w:sz w:val="24"/>
                <w:szCs w:val="24"/>
                <w:lang w:val="en-US"/>
              </w:rPr>
            </w:pPr>
            <w:r w:rsidRPr="00390BB3">
              <w:rPr>
                <w:rFonts w:ascii="Book Antiqua" w:hAnsi="Book Antiqua" w:cs="BookAntiqua"/>
                <w:color w:val="000000"/>
                <w:sz w:val="24"/>
                <w:szCs w:val="24"/>
                <w:lang w:val="en-US"/>
              </w:rPr>
              <w:t>Not available</w:t>
            </w:r>
          </w:p>
        </w:tc>
      </w:tr>
      <w:tr w:rsidR="00A0661A" w:rsidRPr="00390BB3" w:rsidTr="00390108">
        <w:tc>
          <w:tcPr>
            <w:tcW w:w="2404" w:type="dxa"/>
            <w:tcBorders>
              <w:bottom w:val="single" w:sz="8" w:space="0" w:color="000000"/>
            </w:tcBorders>
            <w:shd w:val="clear" w:color="auto" w:fill="auto"/>
          </w:tcPr>
          <w:p w:rsidR="009F1FD1" w:rsidRPr="00390BB3" w:rsidRDefault="00390108" w:rsidP="00AC3A83">
            <w:pPr>
              <w:autoSpaceDE w:val="0"/>
              <w:autoSpaceDN w:val="0"/>
              <w:adjustRightInd w:val="0"/>
              <w:snapToGrid w:val="0"/>
              <w:spacing w:after="0" w:line="360" w:lineRule="auto"/>
              <w:jc w:val="center"/>
              <w:rPr>
                <w:rFonts w:ascii="Book Antiqua" w:hAnsi="Book Antiqua" w:cs="BookAntiqua"/>
                <w:bCs/>
                <w:color w:val="000000"/>
                <w:sz w:val="24"/>
                <w:szCs w:val="24"/>
                <w:lang w:val="en-US"/>
              </w:rPr>
            </w:pPr>
            <w:r w:rsidRPr="00390BB3">
              <w:rPr>
                <w:rFonts w:ascii="Book Antiqua" w:hAnsi="Book Antiqua" w:cs="BookAntiqua"/>
                <w:bCs/>
                <w:color w:val="000000"/>
                <w:sz w:val="24"/>
                <w:szCs w:val="24"/>
                <w:lang w:val="en-US"/>
              </w:rPr>
              <w:t xml:space="preserve">Di Biase </w:t>
            </w:r>
            <w:r w:rsidRPr="00390BB3">
              <w:rPr>
                <w:rFonts w:ascii="Book Antiqua" w:hAnsi="Book Antiqua" w:cs="BookAntiqua" w:hint="eastAsia"/>
                <w:bCs/>
                <w:i/>
                <w:color w:val="000000"/>
                <w:sz w:val="24"/>
                <w:szCs w:val="24"/>
                <w:lang w:val="en-US" w:eastAsia="zh-CN"/>
              </w:rPr>
              <w:t>et al</w:t>
            </w:r>
            <w:r w:rsidRPr="00390BB3">
              <w:rPr>
                <w:rFonts w:ascii="Book Antiqua" w:hAnsi="Book Antiqua" w:cs="BookAntiqua"/>
                <w:bCs/>
                <w:color w:val="000000"/>
                <w:sz w:val="24"/>
                <w:szCs w:val="24"/>
                <w:vertAlign w:val="superscript"/>
                <w:lang w:val="en-US"/>
              </w:rPr>
              <w:t>[15]</w:t>
            </w:r>
            <w:r w:rsidRPr="00390BB3">
              <w:rPr>
                <w:rFonts w:ascii="Book Antiqua" w:hAnsi="Book Antiqua" w:cs="BookAntiqua" w:hint="eastAsia"/>
                <w:bCs/>
                <w:color w:val="000000"/>
                <w:sz w:val="24"/>
                <w:szCs w:val="24"/>
                <w:lang w:val="en-US" w:eastAsia="zh-CN"/>
              </w:rPr>
              <w:t xml:space="preserve">, </w:t>
            </w:r>
            <w:r w:rsidR="00565F88" w:rsidRPr="00390BB3">
              <w:rPr>
                <w:rFonts w:ascii="Book Antiqua" w:hAnsi="Book Antiqua" w:cs="BookAntiqua"/>
                <w:bCs/>
                <w:color w:val="000000"/>
                <w:sz w:val="24"/>
                <w:szCs w:val="24"/>
                <w:lang w:val="en-US"/>
              </w:rPr>
              <w:t xml:space="preserve">2010 </w:t>
            </w:r>
          </w:p>
        </w:tc>
        <w:tc>
          <w:tcPr>
            <w:tcW w:w="2099" w:type="dxa"/>
            <w:tcBorders>
              <w:bottom w:val="single" w:sz="8" w:space="0" w:color="000000"/>
            </w:tcBorders>
            <w:shd w:val="clear" w:color="auto" w:fill="auto"/>
          </w:tcPr>
          <w:p w:rsidR="009F1FD1" w:rsidRPr="00390BB3" w:rsidRDefault="009F1FD1" w:rsidP="00AC3A83">
            <w:pPr>
              <w:autoSpaceDE w:val="0"/>
              <w:autoSpaceDN w:val="0"/>
              <w:adjustRightInd w:val="0"/>
              <w:snapToGrid w:val="0"/>
              <w:spacing w:after="0" w:line="360" w:lineRule="auto"/>
              <w:jc w:val="both"/>
              <w:rPr>
                <w:rFonts w:ascii="Book Antiqua" w:hAnsi="Book Antiqua" w:cs="BookAntiqua"/>
                <w:color w:val="000000"/>
                <w:sz w:val="24"/>
                <w:szCs w:val="24"/>
                <w:lang w:val="en-US"/>
              </w:rPr>
            </w:pPr>
            <w:r w:rsidRPr="00390BB3">
              <w:rPr>
                <w:rFonts w:ascii="Book Antiqua" w:hAnsi="Book Antiqua" w:cs="BookAntiqua"/>
                <w:color w:val="000000"/>
                <w:sz w:val="24"/>
                <w:szCs w:val="24"/>
                <w:lang w:val="en-US"/>
              </w:rPr>
              <w:t xml:space="preserve">Prospective </w:t>
            </w:r>
          </w:p>
        </w:tc>
        <w:tc>
          <w:tcPr>
            <w:tcW w:w="2551" w:type="dxa"/>
            <w:tcBorders>
              <w:bottom w:val="single" w:sz="8" w:space="0" w:color="000000"/>
            </w:tcBorders>
            <w:shd w:val="clear" w:color="auto" w:fill="auto"/>
          </w:tcPr>
          <w:p w:rsidR="009F1FD1" w:rsidRPr="00390BB3" w:rsidRDefault="009F1FD1" w:rsidP="00AC3A83">
            <w:pPr>
              <w:autoSpaceDE w:val="0"/>
              <w:autoSpaceDN w:val="0"/>
              <w:adjustRightInd w:val="0"/>
              <w:snapToGrid w:val="0"/>
              <w:spacing w:after="0" w:line="360" w:lineRule="auto"/>
              <w:jc w:val="both"/>
              <w:rPr>
                <w:rFonts w:ascii="Book Antiqua" w:hAnsi="Book Antiqua" w:cs="BookAntiqua"/>
                <w:color w:val="000000"/>
                <w:sz w:val="24"/>
                <w:szCs w:val="24"/>
                <w:lang w:val="en-US" w:eastAsia="zh-CN"/>
              </w:rPr>
            </w:pPr>
            <w:r w:rsidRPr="00390BB3">
              <w:rPr>
                <w:rFonts w:ascii="Book Antiqua" w:hAnsi="Book Antiqua" w:cs="BookAntiqua"/>
                <w:color w:val="000000"/>
                <w:sz w:val="24"/>
                <w:szCs w:val="24"/>
                <w:lang w:val="en-US"/>
              </w:rPr>
              <w:t>350 untreated children with suspect CD aged 1 to 16 y</w:t>
            </w:r>
            <w:r w:rsidR="00BD548A" w:rsidRPr="00390BB3">
              <w:rPr>
                <w:rFonts w:ascii="Book Antiqua" w:hAnsi="Book Antiqua" w:cs="BookAntiqua"/>
                <w:color w:val="000000"/>
                <w:sz w:val="24"/>
                <w:szCs w:val="24"/>
                <w:lang w:val="en-US"/>
              </w:rPr>
              <w:t>r</w:t>
            </w:r>
          </w:p>
        </w:tc>
        <w:tc>
          <w:tcPr>
            <w:tcW w:w="2562" w:type="dxa"/>
            <w:tcBorders>
              <w:bottom w:val="single" w:sz="8" w:space="0" w:color="000000"/>
            </w:tcBorders>
            <w:shd w:val="clear" w:color="auto" w:fill="auto"/>
          </w:tcPr>
          <w:p w:rsidR="009F1FD1" w:rsidRPr="00390BB3" w:rsidRDefault="009F1FD1" w:rsidP="00AC3A83">
            <w:pPr>
              <w:autoSpaceDE w:val="0"/>
              <w:autoSpaceDN w:val="0"/>
              <w:adjustRightInd w:val="0"/>
              <w:snapToGrid w:val="0"/>
              <w:spacing w:after="0" w:line="360" w:lineRule="auto"/>
              <w:jc w:val="both"/>
              <w:rPr>
                <w:rFonts w:ascii="Book Antiqua" w:hAnsi="Book Antiqua" w:cs="BookAntiqua"/>
                <w:color w:val="000000"/>
                <w:sz w:val="24"/>
                <w:szCs w:val="24"/>
                <w:lang w:val="en-US"/>
              </w:rPr>
            </w:pPr>
            <w:r w:rsidRPr="00390BB3">
              <w:rPr>
                <w:rFonts w:ascii="Book Antiqua" w:hAnsi="Book Antiqua" w:cs="BookAntiqua"/>
                <w:color w:val="000000"/>
                <w:sz w:val="24"/>
                <w:szCs w:val="24"/>
                <w:lang w:val="en-US"/>
              </w:rPr>
              <w:t>Serology and intestinal biopsy according to</w:t>
            </w:r>
            <w:r w:rsidR="005360D0" w:rsidRPr="00390BB3">
              <w:rPr>
                <w:rFonts w:ascii="Book Antiqua" w:hAnsi="Book Antiqua" w:cs="BookAntiqua"/>
                <w:color w:val="000000"/>
                <w:sz w:val="24"/>
                <w:szCs w:val="24"/>
                <w:lang w:val="en-US"/>
              </w:rPr>
              <w:t xml:space="preserve"> the</w:t>
            </w:r>
            <w:r w:rsidR="00554526" w:rsidRPr="00390BB3">
              <w:rPr>
                <w:rFonts w:ascii="Book Antiqua" w:hAnsi="Book Antiqua" w:cs="BookAntiqua"/>
                <w:color w:val="000000"/>
                <w:sz w:val="24"/>
                <w:szCs w:val="24"/>
                <w:lang w:val="en-US"/>
              </w:rPr>
              <w:t xml:space="preserve"> </w:t>
            </w:r>
            <w:r w:rsidRPr="00390BB3">
              <w:rPr>
                <w:rFonts w:ascii="Book Antiqua" w:hAnsi="Book Antiqua" w:cs="BookAntiqua"/>
                <w:color w:val="000000"/>
                <w:sz w:val="24"/>
                <w:szCs w:val="24"/>
                <w:lang w:val="en-US"/>
              </w:rPr>
              <w:t>ESPGHAN criteria</w:t>
            </w:r>
          </w:p>
          <w:p w:rsidR="009F1FD1" w:rsidRPr="00390BB3" w:rsidRDefault="009F1FD1" w:rsidP="00AC3A83">
            <w:pPr>
              <w:autoSpaceDE w:val="0"/>
              <w:autoSpaceDN w:val="0"/>
              <w:adjustRightInd w:val="0"/>
              <w:snapToGrid w:val="0"/>
              <w:spacing w:after="0" w:line="360" w:lineRule="auto"/>
              <w:jc w:val="both"/>
              <w:rPr>
                <w:rFonts w:ascii="Book Antiqua" w:hAnsi="Book Antiqua" w:cs="BookAntiqua"/>
                <w:color w:val="000000"/>
                <w:sz w:val="24"/>
                <w:szCs w:val="24"/>
                <w:lang w:val="en-US"/>
              </w:rPr>
            </w:pPr>
          </w:p>
        </w:tc>
        <w:tc>
          <w:tcPr>
            <w:tcW w:w="2258" w:type="dxa"/>
            <w:tcBorders>
              <w:bottom w:val="single" w:sz="8" w:space="0" w:color="000000"/>
            </w:tcBorders>
            <w:shd w:val="clear" w:color="auto" w:fill="auto"/>
          </w:tcPr>
          <w:p w:rsidR="009F1FD1" w:rsidRPr="00390BB3" w:rsidRDefault="00BD548A" w:rsidP="00AC3A83">
            <w:pPr>
              <w:autoSpaceDE w:val="0"/>
              <w:autoSpaceDN w:val="0"/>
              <w:adjustRightInd w:val="0"/>
              <w:snapToGrid w:val="0"/>
              <w:spacing w:after="0" w:line="360" w:lineRule="auto"/>
              <w:jc w:val="both"/>
              <w:rPr>
                <w:rFonts w:ascii="Book Antiqua" w:hAnsi="Book Antiqua" w:cs="BookAntiqua"/>
                <w:color w:val="000000"/>
                <w:sz w:val="24"/>
                <w:szCs w:val="24"/>
                <w:lang w:val="en-US"/>
              </w:rPr>
            </w:pPr>
            <w:r w:rsidRPr="00390BB3">
              <w:rPr>
                <w:rFonts w:ascii="Book Antiqua" w:hAnsi="Book Antiqua" w:cs="BookAntiqua"/>
                <w:color w:val="000000"/>
                <w:sz w:val="24"/>
                <w:szCs w:val="24"/>
                <w:lang w:val="en-US"/>
              </w:rPr>
              <w:t>7 (</w:t>
            </w:r>
            <w:r w:rsidR="009F1FD1" w:rsidRPr="00390BB3">
              <w:rPr>
                <w:rFonts w:ascii="Book Antiqua" w:hAnsi="Book Antiqua" w:cs="BookAntiqua"/>
                <w:color w:val="000000"/>
                <w:sz w:val="24"/>
                <w:szCs w:val="24"/>
                <w:lang w:val="en-US"/>
              </w:rPr>
              <w:t xml:space="preserve">2.0%) had AIH, of whom 5 type I AIH </w:t>
            </w:r>
          </w:p>
        </w:tc>
        <w:tc>
          <w:tcPr>
            <w:tcW w:w="2550" w:type="dxa"/>
            <w:tcBorders>
              <w:bottom w:val="single" w:sz="8" w:space="0" w:color="000000"/>
            </w:tcBorders>
            <w:shd w:val="clear" w:color="auto" w:fill="auto"/>
          </w:tcPr>
          <w:p w:rsidR="009F1FD1" w:rsidRPr="00390BB3" w:rsidRDefault="005360D0" w:rsidP="00AC3A83">
            <w:pPr>
              <w:autoSpaceDE w:val="0"/>
              <w:autoSpaceDN w:val="0"/>
              <w:adjustRightInd w:val="0"/>
              <w:snapToGrid w:val="0"/>
              <w:spacing w:after="0" w:line="360" w:lineRule="auto"/>
              <w:jc w:val="both"/>
              <w:rPr>
                <w:rFonts w:ascii="Book Antiqua" w:hAnsi="Book Antiqua" w:cs="BookAntiqua"/>
                <w:color w:val="000000"/>
                <w:sz w:val="24"/>
                <w:szCs w:val="24"/>
                <w:lang w:val="en-US"/>
              </w:rPr>
            </w:pPr>
            <w:r w:rsidRPr="00390BB3">
              <w:rPr>
                <w:rFonts w:ascii="Book Antiqua" w:hAnsi="Book Antiqua" w:cs="BookAntiqua"/>
                <w:color w:val="000000"/>
                <w:sz w:val="24"/>
                <w:szCs w:val="24"/>
                <w:lang w:val="en-US"/>
              </w:rPr>
              <w:t xml:space="preserve">During treatment with GFD, </w:t>
            </w:r>
            <w:r w:rsidR="009F1FD1" w:rsidRPr="00390BB3">
              <w:rPr>
                <w:rFonts w:ascii="Book Antiqua" w:hAnsi="Book Antiqua" w:cs="BookAntiqua"/>
                <w:color w:val="000000"/>
                <w:sz w:val="24"/>
                <w:szCs w:val="24"/>
                <w:lang w:val="en-US"/>
              </w:rPr>
              <w:t xml:space="preserve">steroids and azathioprine for </w:t>
            </w:r>
            <w:r w:rsidRPr="00390BB3">
              <w:rPr>
                <w:rFonts w:ascii="Book Antiqua" w:hAnsi="Book Antiqua" w:cs="BookAntiqua"/>
                <w:color w:val="000000"/>
                <w:sz w:val="24"/>
                <w:szCs w:val="24"/>
                <w:lang w:val="en-US"/>
              </w:rPr>
              <w:t>5</w:t>
            </w:r>
            <w:r w:rsidR="00BD548A" w:rsidRPr="00390BB3">
              <w:rPr>
                <w:rFonts w:ascii="Book Antiqua" w:hAnsi="Book Antiqua" w:cs="BookAntiqua" w:hint="eastAsia"/>
                <w:color w:val="000000"/>
                <w:sz w:val="24"/>
                <w:szCs w:val="24"/>
                <w:lang w:val="en-US" w:eastAsia="zh-CN"/>
              </w:rPr>
              <w:t xml:space="preserve"> </w:t>
            </w:r>
            <w:r w:rsidR="009F1FD1" w:rsidRPr="00390BB3">
              <w:rPr>
                <w:rFonts w:ascii="Book Antiqua" w:hAnsi="Book Antiqua" w:cs="BookAntiqua"/>
                <w:color w:val="000000"/>
                <w:sz w:val="24"/>
                <w:szCs w:val="24"/>
                <w:lang w:val="en-US"/>
              </w:rPr>
              <w:t>y</w:t>
            </w:r>
            <w:r w:rsidR="00BD548A" w:rsidRPr="00390BB3">
              <w:rPr>
                <w:rFonts w:ascii="Book Antiqua" w:hAnsi="Book Antiqua" w:cs="BookAntiqua"/>
                <w:color w:val="000000"/>
                <w:sz w:val="24"/>
                <w:szCs w:val="24"/>
                <w:lang w:val="en-US"/>
              </w:rPr>
              <w:t>r</w:t>
            </w:r>
            <w:r w:rsidR="009F1FD1" w:rsidRPr="00390BB3">
              <w:rPr>
                <w:rFonts w:ascii="Book Antiqua" w:hAnsi="Book Antiqua" w:cs="BookAntiqua"/>
                <w:color w:val="000000"/>
                <w:sz w:val="24"/>
                <w:szCs w:val="24"/>
                <w:lang w:val="en-US"/>
              </w:rPr>
              <w:t xml:space="preserve">, all AIH persistently normalized clinical and biochemical parameters. After withdrawal, </w:t>
            </w:r>
            <w:r w:rsidRPr="00390BB3">
              <w:rPr>
                <w:rFonts w:ascii="Book Antiqua" w:hAnsi="Book Antiqua" w:cs="BookAntiqua"/>
                <w:color w:val="000000"/>
                <w:sz w:val="24"/>
                <w:szCs w:val="24"/>
                <w:lang w:val="en-US"/>
              </w:rPr>
              <w:t>6</w:t>
            </w:r>
            <w:r w:rsidR="009F1FD1" w:rsidRPr="00390BB3">
              <w:rPr>
                <w:rFonts w:ascii="Book Antiqua" w:hAnsi="Book Antiqua" w:cs="BookAntiqua"/>
                <w:color w:val="000000"/>
                <w:sz w:val="24"/>
                <w:szCs w:val="24"/>
                <w:lang w:val="en-US"/>
              </w:rPr>
              <w:t xml:space="preserve"> patients maintained a sustained remission (12-63 mo)</w:t>
            </w:r>
          </w:p>
          <w:p w:rsidR="009F1FD1" w:rsidRPr="00390BB3" w:rsidRDefault="009F1FD1" w:rsidP="00AC3A83">
            <w:pPr>
              <w:autoSpaceDE w:val="0"/>
              <w:autoSpaceDN w:val="0"/>
              <w:adjustRightInd w:val="0"/>
              <w:snapToGrid w:val="0"/>
              <w:spacing w:after="0" w:line="360" w:lineRule="auto"/>
              <w:jc w:val="both"/>
              <w:rPr>
                <w:rFonts w:ascii="Book Antiqua" w:hAnsi="Book Antiqua" w:cs="BookAntiqua"/>
                <w:color w:val="000000"/>
                <w:sz w:val="24"/>
                <w:szCs w:val="24"/>
                <w:lang w:val="en-US"/>
              </w:rPr>
            </w:pPr>
          </w:p>
        </w:tc>
      </w:tr>
    </w:tbl>
    <w:p w:rsidR="00B93C0E" w:rsidRPr="00390BB3" w:rsidRDefault="00B93C0E" w:rsidP="00AC3A83">
      <w:pPr>
        <w:pStyle w:val="ListParagraph"/>
        <w:adjustRightInd w:val="0"/>
        <w:snapToGrid w:val="0"/>
        <w:spacing w:after="0" w:line="360" w:lineRule="auto"/>
        <w:ind w:left="0"/>
        <w:contextualSpacing w:val="0"/>
        <w:jc w:val="both"/>
        <w:rPr>
          <w:rFonts w:ascii="Book Antiqua" w:hAnsi="Book Antiqua"/>
          <w:color w:val="000000"/>
          <w:sz w:val="24"/>
          <w:szCs w:val="24"/>
          <w:lang w:val="en-US"/>
        </w:rPr>
      </w:pPr>
    </w:p>
    <w:p w:rsidR="00B93C0E" w:rsidRPr="00390BB3" w:rsidRDefault="009F1FD1" w:rsidP="00AC3A83">
      <w:pPr>
        <w:pStyle w:val="ListParagraph"/>
        <w:adjustRightInd w:val="0"/>
        <w:snapToGrid w:val="0"/>
        <w:spacing w:after="0" w:line="360" w:lineRule="auto"/>
        <w:ind w:left="0"/>
        <w:contextualSpacing w:val="0"/>
        <w:jc w:val="both"/>
        <w:rPr>
          <w:rFonts w:ascii="Book Antiqua" w:eastAsia="SimSun" w:hAnsi="Book Antiqua"/>
          <w:b/>
          <w:color w:val="000000"/>
          <w:sz w:val="24"/>
          <w:szCs w:val="24"/>
          <w:lang w:val="en-US" w:eastAsia="zh-CN"/>
        </w:rPr>
      </w:pPr>
      <w:r w:rsidRPr="00390BB3">
        <w:rPr>
          <w:rFonts w:ascii="Book Antiqua" w:hAnsi="Book Antiqua"/>
          <w:color w:val="000000"/>
          <w:sz w:val="24"/>
          <w:szCs w:val="24"/>
          <w:lang w:val="en-US"/>
        </w:rPr>
        <w:t>CD</w:t>
      </w:r>
      <w:r w:rsidR="00390108" w:rsidRPr="00390BB3">
        <w:rPr>
          <w:rFonts w:ascii="Book Antiqua" w:eastAsia="SimSun" w:hAnsi="Book Antiqua" w:hint="eastAsia"/>
          <w:color w:val="000000"/>
          <w:sz w:val="24"/>
          <w:szCs w:val="24"/>
          <w:lang w:val="en-US" w:eastAsia="zh-CN"/>
        </w:rPr>
        <w:t>:</w:t>
      </w:r>
      <w:r w:rsidRPr="00390BB3">
        <w:rPr>
          <w:rFonts w:ascii="Book Antiqua" w:hAnsi="Book Antiqua"/>
          <w:color w:val="000000"/>
          <w:sz w:val="24"/>
          <w:szCs w:val="24"/>
          <w:lang w:val="en-US"/>
        </w:rPr>
        <w:t xml:space="preserve"> </w:t>
      </w:r>
      <w:r w:rsidR="00390108" w:rsidRPr="00390BB3">
        <w:rPr>
          <w:rFonts w:ascii="Book Antiqua" w:hAnsi="Book Antiqua"/>
          <w:color w:val="000000"/>
          <w:sz w:val="24"/>
          <w:szCs w:val="24"/>
          <w:lang w:val="en-US"/>
        </w:rPr>
        <w:t xml:space="preserve">Celiac </w:t>
      </w:r>
      <w:r w:rsidRPr="00390BB3">
        <w:rPr>
          <w:rFonts w:ascii="Book Antiqua" w:hAnsi="Book Antiqua"/>
          <w:color w:val="000000"/>
          <w:sz w:val="24"/>
          <w:szCs w:val="24"/>
          <w:lang w:val="en-US"/>
        </w:rPr>
        <w:t>disease; AIH</w:t>
      </w:r>
      <w:r w:rsidR="00390108" w:rsidRPr="00390BB3">
        <w:rPr>
          <w:rFonts w:ascii="Book Antiqua" w:eastAsia="SimSun" w:hAnsi="Book Antiqua" w:hint="eastAsia"/>
          <w:color w:val="000000"/>
          <w:sz w:val="24"/>
          <w:szCs w:val="24"/>
          <w:lang w:val="en-US" w:eastAsia="zh-CN"/>
        </w:rPr>
        <w:t>:</w:t>
      </w:r>
      <w:r w:rsidRPr="00390BB3">
        <w:rPr>
          <w:rFonts w:ascii="Book Antiqua" w:hAnsi="Book Antiqua"/>
          <w:color w:val="000000"/>
          <w:sz w:val="24"/>
          <w:szCs w:val="24"/>
          <w:lang w:val="en-US"/>
        </w:rPr>
        <w:t xml:space="preserve"> </w:t>
      </w:r>
      <w:r w:rsidR="00390108" w:rsidRPr="00390BB3">
        <w:rPr>
          <w:rFonts w:ascii="Book Antiqua" w:hAnsi="Book Antiqua"/>
          <w:color w:val="000000"/>
          <w:sz w:val="24"/>
          <w:szCs w:val="24"/>
          <w:lang w:val="en-US"/>
        </w:rPr>
        <w:t xml:space="preserve">Autoimmune </w:t>
      </w:r>
      <w:r w:rsidRPr="00390BB3">
        <w:rPr>
          <w:rFonts w:ascii="Book Antiqua" w:hAnsi="Book Antiqua"/>
          <w:color w:val="000000"/>
          <w:sz w:val="24"/>
          <w:szCs w:val="24"/>
          <w:lang w:val="en-US"/>
        </w:rPr>
        <w:t>hepatitis; GFD</w:t>
      </w:r>
      <w:r w:rsidR="00390108" w:rsidRPr="00390BB3">
        <w:rPr>
          <w:rFonts w:ascii="Book Antiqua" w:eastAsia="SimSun" w:hAnsi="Book Antiqua" w:hint="eastAsia"/>
          <w:color w:val="000000"/>
          <w:sz w:val="24"/>
          <w:szCs w:val="24"/>
          <w:lang w:val="en-US" w:eastAsia="zh-CN"/>
        </w:rPr>
        <w:t>:</w:t>
      </w:r>
      <w:r w:rsidRPr="00390BB3">
        <w:rPr>
          <w:rFonts w:ascii="Book Antiqua" w:hAnsi="Book Antiqua"/>
          <w:color w:val="000000"/>
          <w:sz w:val="24"/>
          <w:szCs w:val="24"/>
          <w:lang w:val="en-US"/>
        </w:rPr>
        <w:t xml:space="preserve"> </w:t>
      </w:r>
      <w:r w:rsidR="00390108" w:rsidRPr="00390BB3">
        <w:rPr>
          <w:rFonts w:ascii="Book Antiqua" w:hAnsi="Book Antiqua"/>
          <w:color w:val="000000"/>
          <w:sz w:val="24"/>
          <w:szCs w:val="24"/>
          <w:lang w:val="en-US"/>
        </w:rPr>
        <w:t>Gluten</w:t>
      </w:r>
      <w:r w:rsidRPr="00390BB3">
        <w:rPr>
          <w:rFonts w:ascii="Book Antiqua" w:hAnsi="Book Antiqua"/>
          <w:color w:val="000000"/>
          <w:sz w:val="24"/>
          <w:szCs w:val="24"/>
          <w:lang w:val="en-US"/>
        </w:rPr>
        <w:t>-free diet; ESPGHAN</w:t>
      </w:r>
      <w:r w:rsidR="00390108" w:rsidRPr="00390BB3">
        <w:rPr>
          <w:rFonts w:ascii="Book Antiqua" w:eastAsia="SimSun" w:hAnsi="Book Antiqua" w:hint="eastAsia"/>
          <w:color w:val="000000"/>
          <w:sz w:val="24"/>
          <w:szCs w:val="24"/>
          <w:lang w:val="en-US" w:eastAsia="zh-CN"/>
        </w:rPr>
        <w:t>:</w:t>
      </w:r>
      <w:r w:rsidRPr="00390BB3">
        <w:rPr>
          <w:rFonts w:ascii="Book Antiqua" w:hAnsi="Book Antiqua"/>
          <w:color w:val="000000"/>
          <w:sz w:val="24"/>
          <w:szCs w:val="24"/>
          <w:lang w:val="en-US"/>
        </w:rPr>
        <w:t xml:space="preserve"> European Society for Paediatric</w:t>
      </w:r>
      <w:r w:rsidR="00554526" w:rsidRPr="00390BB3">
        <w:rPr>
          <w:rFonts w:ascii="Book Antiqua" w:hAnsi="Book Antiqua"/>
          <w:color w:val="000000"/>
          <w:sz w:val="24"/>
          <w:szCs w:val="24"/>
          <w:lang w:val="en-US"/>
        </w:rPr>
        <w:t xml:space="preserve"> </w:t>
      </w:r>
      <w:r w:rsidRPr="00390BB3">
        <w:rPr>
          <w:rFonts w:ascii="Book Antiqua" w:hAnsi="Book Antiqua"/>
          <w:color w:val="000000"/>
          <w:sz w:val="24"/>
          <w:szCs w:val="24"/>
          <w:lang w:val="en-US"/>
        </w:rPr>
        <w:t>Gastroenterology, Hepatology and Nutrition</w:t>
      </w:r>
      <w:r w:rsidR="00390108" w:rsidRPr="00390BB3">
        <w:rPr>
          <w:rFonts w:ascii="Book Antiqua" w:eastAsia="SimSun" w:hAnsi="Book Antiqua" w:hint="eastAsia"/>
          <w:color w:val="000000"/>
          <w:sz w:val="24"/>
          <w:szCs w:val="24"/>
          <w:lang w:val="en-US" w:eastAsia="zh-CN"/>
        </w:rPr>
        <w:t>.</w:t>
      </w:r>
    </w:p>
    <w:sectPr w:rsidR="00B93C0E" w:rsidRPr="00390BB3" w:rsidSect="00E34A4A">
      <w:pgSz w:w="16838" w:h="11906" w:orient="landscape"/>
      <w:pgMar w:top="1134" w:right="1134"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AA9" w:rsidRDefault="000F3AA9" w:rsidP="00EB7208">
      <w:pPr>
        <w:spacing w:after="0" w:line="240" w:lineRule="auto"/>
      </w:pPr>
      <w:r>
        <w:separator/>
      </w:r>
    </w:p>
  </w:endnote>
  <w:endnote w:type="continuationSeparator" w:id="0">
    <w:p w:rsidR="000F3AA9" w:rsidRDefault="000F3AA9" w:rsidP="00EB7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okAntiqua">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dvTimes">
    <w:altName w:val="SimSun"/>
    <w:panose1 w:val="00000000000000000000"/>
    <w:charset w:val="86"/>
    <w:family w:val="auto"/>
    <w:notTrueType/>
    <w:pitch w:val="default"/>
    <w:sig w:usb0="00000001" w:usb1="080E0000" w:usb2="00000010" w:usb3="00000000" w:csb0="00040000" w:csb1="00000000"/>
  </w:font>
  <w:font w:name="OTNEJMQuadraat">
    <w:altName w:val="Times New Roman"/>
    <w:panose1 w:val="00000000000000000000"/>
    <w:charset w:val="EE"/>
    <w:family w:val="roman"/>
    <w:notTrueType/>
    <w:pitch w:val="default"/>
    <w:sig w:usb0="00000005" w:usb1="00000000" w:usb2="00000000" w:usb3="00000000" w:csb0="00000002" w:csb1="00000000"/>
  </w:font>
  <w:font w:name="Times-Roman">
    <w:altName w:val="Times New Roman"/>
    <w:charset w:val="00"/>
    <w:family w:val="roman"/>
    <w:pitch w:val="default"/>
    <w:sig w:usb0="00000003" w:usb1="00000000" w:usb2="00000000" w:usb3="00000000" w:csb0="00000001" w:csb1="00000000"/>
  </w:font>
  <w:font w:name="AdvMinionNormal_Rm">
    <w:panose1 w:val="00000000000000000000"/>
    <w:charset w:val="00"/>
    <w:family w:val="roman"/>
    <w:notTrueType/>
    <w:pitch w:val="default"/>
    <w:sig w:usb0="00000003" w:usb1="00000000" w:usb2="00000000" w:usb3="00000000" w:csb0="00000001" w:csb1="00000000"/>
  </w:font>
  <w:font w:name="AdvMinionNormal_It">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AA9" w:rsidRDefault="000F3AA9" w:rsidP="00EB7208">
      <w:pPr>
        <w:spacing w:after="0" w:line="240" w:lineRule="auto"/>
      </w:pPr>
      <w:r>
        <w:separator/>
      </w:r>
    </w:p>
  </w:footnote>
  <w:footnote w:type="continuationSeparator" w:id="0">
    <w:p w:rsidR="000F3AA9" w:rsidRDefault="000F3AA9" w:rsidP="00EB72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7C" w:rsidRDefault="00CF267C">
    <w:pPr>
      <w:pStyle w:val="Header"/>
      <w:jc w:val="right"/>
    </w:pPr>
    <w:r>
      <w:fldChar w:fldCharType="begin"/>
    </w:r>
    <w:r>
      <w:instrText>PAGE   \* MERGEFORMAT</w:instrText>
    </w:r>
    <w:r>
      <w:fldChar w:fldCharType="separate"/>
    </w:r>
    <w:r w:rsidR="007609BE">
      <w:rPr>
        <w:noProof/>
      </w:rPr>
      <w:t>26</w:t>
    </w:r>
    <w:r>
      <w:fldChar w:fldCharType="end"/>
    </w:r>
  </w:p>
  <w:p w:rsidR="00CF267C" w:rsidRDefault="00CF26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0784F"/>
    <w:multiLevelType w:val="hybridMultilevel"/>
    <w:tmpl w:val="CB5E595E"/>
    <w:lvl w:ilvl="0" w:tplc="DA6E6858">
      <w:start w:val="1"/>
      <w:numFmt w:val="decimal"/>
      <w:lvlText w:val="%1."/>
      <w:lvlJc w:val="left"/>
      <w:pPr>
        <w:ind w:left="720" w:hanging="360"/>
      </w:pPr>
      <w:rPr>
        <w:rFonts w:hint="default"/>
        <w:b w:val="0"/>
        <w:i w:val="0"/>
        <w:lang w:val="en-U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D5E6D22"/>
    <w:multiLevelType w:val="hybridMultilevel"/>
    <w:tmpl w:val="04988D38"/>
    <w:lvl w:ilvl="0" w:tplc="350EAFFC">
      <w:start w:val="37"/>
      <w:numFmt w:val="bullet"/>
      <w:lvlText w:val=""/>
      <w:lvlJc w:val="left"/>
      <w:pPr>
        <w:ind w:left="1080" w:hanging="360"/>
      </w:pPr>
      <w:rPr>
        <w:rFonts w:ascii="Symbol" w:eastAsia="Times New Roman" w:hAnsi="Symbol" w:cs="BookAntiqua"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4D1A3447"/>
    <w:multiLevelType w:val="hybridMultilevel"/>
    <w:tmpl w:val="AD60AA6C"/>
    <w:lvl w:ilvl="0" w:tplc="8F9612D4">
      <w:start w:val="37"/>
      <w:numFmt w:val="bullet"/>
      <w:lvlText w:val=""/>
      <w:lvlJc w:val="left"/>
      <w:pPr>
        <w:ind w:left="720" w:hanging="360"/>
      </w:pPr>
      <w:rPr>
        <w:rFonts w:ascii="Symbol" w:eastAsia="Times New Roman" w:hAnsi="Symbol" w:cs="BookAntiqu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E544287"/>
    <w:multiLevelType w:val="hybridMultilevel"/>
    <w:tmpl w:val="2446D9D2"/>
    <w:lvl w:ilvl="0" w:tplc="014AB1B4">
      <w:start w:val="1"/>
      <w:numFmt w:val="decimal"/>
      <w:lvlText w:val="%1."/>
      <w:lvlJc w:val="left"/>
      <w:pPr>
        <w:ind w:left="720" w:hanging="360"/>
      </w:pPr>
      <w:rPr>
        <w:rFonts w:hint="default"/>
        <w:b w:val="0"/>
        <w:i w:val="0"/>
        <w:color w:val="auto"/>
        <w:lang w:val="en-U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A2C"/>
    <w:rsid w:val="00000EA2"/>
    <w:rsid w:val="00002AE1"/>
    <w:rsid w:val="00003D97"/>
    <w:rsid w:val="0000510E"/>
    <w:rsid w:val="00012B02"/>
    <w:rsid w:val="000133CA"/>
    <w:rsid w:val="000135A4"/>
    <w:rsid w:val="00015310"/>
    <w:rsid w:val="000159ED"/>
    <w:rsid w:val="000175CB"/>
    <w:rsid w:val="00017895"/>
    <w:rsid w:val="0002006E"/>
    <w:rsid w:val="00020683"/>
    <w:rsid w:val="000212FB"/>
    <w:rsid w:val="00025DBE"/>
    <w:rsid w:val="00030BCE"/>
    <w:rsid w:val="00033E79"/>
    <w:rsid w:val="000379F4"/>
    <w:rsid w:val="0004014F"/>
    <w:rsid w:val="0004111F"/>
    <w:rsid w:val="0004511A"/>
    <w:rsid w:val="00046E43"/>
    <w:rsid w:val="00050052"/>
    <w:rsid w:val="00051002"/>
    <w:rsid w:val="000520F3"/>
    <w:rsid w:val="00052247"/>
    <w:rsid w:val="00054A26"/>
    <w:rsid w:val="00055A74"/>
    <w:rsid w:val="000564C1"/>
    <w:rsid w:val="000618DF"/>
    <w:rsid w:val="0006244E"/>
    <w:rsid w:val="00062E3B"/>
    <w:rsid w:val="00063772"/>
    <w:rsid w:val="00063E1C"/>
    <w:rsid w:val="0006424E"/>
    <w:rsid w:val="00064CA4"/>
    <w:rsid w:val="00067FE9"/>
    <w:rsid w:val="00070F94"/>
    <w:rsid w:val="0007234F"/>
    <w:rsid w:val="00072D9C"/>
    <w:rsid w:val="00077B0D"/>
    <w:rsid w:val="00083ACD"/>
    <w:rsid w:val="0008520F"/>
    <w:rsid w:val="00086E5A"/>
    <w:rsid w:val="0008705C"/>
    <w:rsid w:val="00090933"/>
    <w:rsid w:val="00090A1F"/>
    <w:rsid w:val="00090D08"/>
    <w:rsid w:val="00090D0F"/>
    <w:rsid w:val="00093251"/>
    <w:rsid w:val="00094FB5"/>
    <w:rsid w:val="000950D7"/>
    <w:rsid w:val="00095213"/>
    <w:rsid w:val="000957F3"/>
    <w:rsid w:val="000A09A0"/>
    <w:rsid w:val="000A3049"/>
    <w:rsid w:val="000A325E"/>
    <w:rsid w:val="000A4200"/>
    <w:rsid w:val="000A4E87"/>
    <w:rsid w:val="000A645E"/>
    <w:rsid w:val="000B27AB"/>
    <w:rsid w:val="000B4B85"/>
    <w:rsid w:val="000C2EE6"/>
    <w:rsid w:val="000C34BB"/>
    <w:rsid w:val="000C43F0"/>
    <w:rsid w:val="000C474E"/>
    <w:rsid w:val="000C58A6"/>
    <w:rsid w:val="000C765F"/>
    <w:rsid w:val="000C7793"/>
    <w:rsid w:val="000C7E14"/>
    <w:rsid w:val="000D0C2F"/>
    <w:rsid w:val="000D11BE"/>
    <w:rsid w:val="000D1526"/>
    <w:rsid w:val="000D1945"/>
    <w:rsid w:val="000D2E7E"/>
    <w:rsid w:val="000D6B82"/>
    <w:rsid w:val="000E061E"/>
    <w:rsid w:val="000E0C25"/>
    <w:rsid w:val="000E6E24"/>
    <w:rsid w:val="000F0E98"/>
    <w:rsid w:val="000F29F8"/>
    <w:rsid w:val="000F3279"/>
    <w:rsid w:val="000F3425"/>
    <w:rsid w:val="000F3AA9"/>
    <w:rsid w:val="000F418D"/>
    <w:rsid w:val="000F78C6"/>
    <w:rsid w:val="001011CC"/>
    <w:rsid w:val="00102976"/>
    <w:rsid w:val="00102C56"/>
    <w:rsid w:val="00104A72"/>
    <w:rsid w:val="001063D5"/>
    <w:rsid w:val="001074C9"/>
    <w:rsid w:val="00107B14"/>
    <w:rsid w:val="001119AD"/>
    <w:rsid w:val="00112A4C"/>
    <w:rsid w:val="001133D5"/>
    <w:rsid w:val="0011373A"/>
    <w:rsid w:val="00115B26"/>
    <w:rsid w:val="00115CDD"/>
    <w:rsid w:val="00122521"/>
    <w:rsid w:val="00126F92"/>
    <w:rsid w:val="00130D38"/>
    <w:rsid w:val="001333DA"/>
    <w:rsid w:val="00133B90"/>
    <w:rsid w:val="00135068"/>
    <w:rsid w:val="00136ADD"/>
    <w:rsid w:val="001402E1"/>
    <w:rsid w:val="00142625"/>
    <w:rsid w:val="00142B49"/>
    <w:rsid w:val="00142C4F"/>
    <w:rsid w:val="001452A7"/>
    <w:rsid w:val="00146557"/>
    <w:rsid w:val="00146832"/>
    <w:rsid w:val="00151C21"/>
    <w:rsid w:val="0015236C"/>
    <w:rsid w:val="00153A4B"/>
    <w:rsid w:val="001609EB"/>
    <w:rsid w:val="00161DC2"/>
    <w:rsid w:val="001639EE"/>
    <w:rsid w:val="001652F7"/>
    <w:rsid w:val="001677D5"/>
    <w:rsid w:val="00173E91"/>
    <w:rsid w:val="00175AFA"/>
    <w:rsid w:val="00176512"/>
    <w:rsid w:val="00177392"/>
    <w:rsid w:val="001773B4"/>
    <w:rsid w:val="001779A6"/>
    <w:rsid w:val="00180C11"/>
    <w:rsid w:val="00184264"/>
    <w:rsid w:val="00185C1C"/>
    <w:rsid w:val="00186E88"/>
    <w:rsid w:val="00187BB6"/>
    <w:rsid w:val="001911DC"/>
    <w:rsid w:val="001918F8"/>
    <w:rsid w:val="00196B5E"/>
    <w:rsid w:val="001A15D3"/>
    <w:rsid w:val="001A171B"/>
    <w:rsid w:val="001A1999"/>
    <w:rsid w:val="001A2D4A"/>
    <w:rsid w:val="001A48C1"/>
    <w:rsid w:val="001A4D47"/>
    <w:rsid w:val="001A5A0B"/>
    <w:rsid w:val="001A6869"/>
    <w:rsid w:val="001B38CD"/>
    <w:rsid w:val="001C1D9E"/>
    <w:rsid w:val="001C2779"/>
    <w:rsid w:val="001C63A2"/>
    <w:rsid w:val="001C6598"/>
    <w:rsid w:val="001D0833"/>
    <w:rsid w:val="001D08E2"/>
    <w:rsid w:val="001D1361"/>
    <w:rsid w:val="001D1D12"/>
    <w:rsid w:val="001D5E1F"/>
    <w:rsid w:val="001D6D84"/>
    <w:rsid w:val="001E049C"/>
    <w:rsid w:val="001E07A5"/>
    <w:rsid w:val="001E45AE"/>
    <w:rsid w:val="001E4963"/>
    <w:rsid w:val="001E4B07"/>
    <w:rsid w:val="001E5480"/>
    <w:rsid w:val="001E6BD2"/>
    <w:rsid w:val="001F231D"/>
    <w:rsid w:val="001F236E"/>
    <w:rsid w:val="001F5A07"/>
    <w:rsid w:val="00201E57"/>
    <w:rsid w:val="00202CDA"/>
    <w:rsid w:val="002060D8"/>
    <w:rsid w:val="00210A3C"/>
    <w:rsid w:val="0022038C"/>
    <w:rsid w:val="00223492"/>
    <w:rsid w:val="00224271"/>
    <w:rsid w:val="00224FBE"/>
    <w:rsid w:val="00231267"/>
    <w:rsid w:val="00232D07"/>
    <w:rsid w:val="00232E08"/>
    <w:rsid w:val="00234B21"/>
    <w:rsid w:val="00235D70"/>
    <w:rsid w:val="00237110"/>
    <w:rsid w:val="00237BF8"/>
    <w:rsid w:val="00240176"/>
    <w:rsid w:val="0024058F"/>
    <w:rsid w:val="002416ED"/>
    <w:rsid w:val="002417C1"/>
    <w:rsid w:val="002431F5"/>
    <w:rsid w:val="0024321C"/>
    <w:rsid w:val="0024397B"/>
    <w:rsid w:val="002446A7"/>
    <w:rsid w:val="002468CE"/>
    <w:rsid w:val="00246B07"/>
    <w:rsid w:val="00246F6B"/>
    <w:rsid w:val="002504F8"/>
    <w:rsid w:val="0025229D"/>
    <w:rsid w:val="00254689"/>
    <w:rsid w:val="002546C0"/>
    <w:rsid w:val="00257D0B"/>
    <w:rsid w:val="0026218D"/>
    <w:rsid w:val="00263982"/>
    <w:rsid w:val="0026497B"/>
    <w:rsid w:val="00265FA9"/>
    <w:rsid w:val="002662D9"/>
    <w:rsid w:val="002709B8"/>
    <w:rsid w:val="002735EB"/>
    <w:rsid w:val="0027465D"/>
    <w:rsid w:val="00274E3A"/>
    <w:rsid w:val="00275F63"/>
    <w:rsid w:val="00280821"/>
    <w:rsid w:val="00280953"/>
    <w:rsid w:val="002815C4"/>
    <w:rsid w:val="00286782"/>
    <w:rsid w:val="00287A91"/>
    <w:rsid w:val="00287D76"/>
    <w:rsid w:val="00290CBE"/>
    <w:rsid w:val="002941BB"/>
    <w:rsid w:val="002966C2"/>
    <w:rsid w:val="00296F28"/>
    <w:rsid w:val="002974D4"/>
    <w:rsid w:val="00297B8C"/>
    <w:rsid w:val="002A08EC"/>
    <w:rsid w:val="002A164D"/>
    <w:rsid w:val="002A2F40"/>
    <w:rsid w:val="002A48B0"/>
    <w:rsid w:val="002A5BC4"/>
    <w:rsid w:val="002B1393"/>
    <w:rsid w:val="002B31A7"/>
    <w:rsid w:val="002B3626"/>
    <w:rsid w:val="002B5B0D"/>
    <w:rsid w:val="002C091F"/>
    <w:rsid w:val="002C1A2D"/>
    <w:rsid w:val="002C44B6"/>
    <w:rsid w:val="002C6DDF"/>
    <w:rsid w:val="002C7747"/>
    <w:rsid w:val="002D3FAD"/>
    <w:rsid w:val="002E1855"/>
    <w:rsid w:val="002E2DC4"/>
    <w:rsid w:val="002E43AF"/>
    <w:rsid w:val="002E4477"/>
    <w:rsid w:val="002E58FC"/>
    <w:rsid w:val="002F14E9"/>
    <w:rsid w:val="002F4130"/>
    <w:rsid w:val="002F4FB6"/>
    <w:rsid w:val="003000D8"/>
    <w:rsid w:val="003002F8"/>
    <w:rsid w:val="00305DD1"/>
    <w:rsid w:val="003121CE"/>
    <w:rsid w:val="003151DC"/>
    <w:rsid w:val="0031523C"/>
    <w:rsid w:val="0032021C"/>
    <w:rsid w:val="00326470"/>
    <w:rsid w:val="00336116"/>
    <w:rsid w:val="00341650"/>
    <w:rsid w:val="00346467"/>
    <w:rsid w:val="00347391"/>
    <w:rsid w:val="00347E59"/>
    <w:rsid w:val="00353C7C"/>
    <w:rsid w:val="00357B54"/>
    <w:rsid w:val="00361F8B"/>
    <w:rsid w:val="00365203"/>
    <w:rsid w:val="00367386"/>
    <w:rsid w:val="00367B38"/>
    <w:rsid w:val="003722BA"/>
    <w:rsid w:val="00373D1D"/>
    <w:rsid w:val="00374756"/>
    <w:rsid w:val="0038013B"/>
    <w:rsid w:val="0038279D"/>
    <w:rsid w:val="00387346"/>
    <w:rsid w:val="00387CE1"/>
    <w:rsid w:val="00390108"/>
    <w:rsid w:val="00390810"/>
    <w:rsid w:val="00390BB3"/>
    <w:rsid w:val="00390D7A"/>
    <w:rsid w:val="00390E3F"/>
    <w:rsid w:val="003928FB"/>
    <w:rsid w:val="00393DD6"/>
    <w:rsid w:val="003969AF"/>
    <w:rsid w:val="00397086"/>
    <w:rsid w:val="00397C1B"/>
    <w:rsid w:val="003A2C1E"/>
    <w:rsid w:val="003A30E3"/>
    <w:rsid w:val="003A3B93"/>
    <w:rsid w:val="003A3D65"/>
    <w:rsid w:val="003A50EB"/>
    <w:rsid w:val="003A645F"/>
    <w:rsid w:val="003A6E72"/>
    <w:rsid w:val="003B0D4F"/>
    <w:rsid w:val="003B2E44"/>
    <w:rsid w:val="003B5178"/>
    <w:rsid w:val="003B602C"/>
    <w:rsid w:val="003B6EF1"/>
    <w:rsid w:val="003C1885"/>
    <w:rsid w:val="003C2192"/>
    <w:rsid w:val="003D1727"/>
    <w:rsid w:val="003E221B"/>
    <w:rsid w:val="003E3354"/>
    <w:rsid w:val="003E6294"/>
    <w:rsid w:val="003F0BA2"/>
    <w:rsid w:val="003F51DC"/>
    <w:rsid w:val="003F6688"/>
    <w:rsid w:val="0041015A"/>
    <w:rsid w:val="0041095F"/>
    <w:rsid w:val="00411479"/>
    <w:rsid w:val="00413ED9"/>
    <w:rsid w:val="00421868"/>
    <w:rsid w:val="00426B8B"/>
    <w:rsid w:val="00427033"/>
    <w:rsid w:val="0044020E"/>
    <w:rsid w:val="00441296"/>
    <w:rsid w:val="004427D2"/>
    <w:rsid w:val="004454B9"/>
    <w:rsid w:val="00447121"/>
    <w:rsid w:val="00447F8F"/>
    <w:rsid w:val="00450CCE"/>
    <w:rsid w:val="00453BF4"/>
    <w:rsid w:val="00455CF9"/>
    <w:rsid w:val="00455EBB"/>
    <w:rsid w:val="00457466"/>
    <w:rsid w:val="004576C0"/>
    <w:rsid w:val="00460033"/>
    <w:rsid w:val="004600D7"/>
    <w:rsid w:val="00461D6D"/>
    <w:rsid w:val="00462ABA"/>
    <w:rsid w:val="00466CB4"/>
    <w:rsid w:val="00472FE9"/>
    <w:rsid w:val="00473F4A"/>
    <w:rsid w:val="00474554"/>
    <w:rsid w:val="00481891"/>
    <w:rsid w:val="00481BFE"/>
    <w:rsid w:val="00482768"/>
    <w:rsid w:val="00482BF1"/>
    <w:rsid w:val="004849EA"/>
    <w:rsid w:val="00485FB6"/>
    <w:rsid w:val="0048656A"/>
    <w:rsid w:val="004918F9"/>
    <w:rsid w:val="00492616"/>
    <w:rsid w:val="004930D6"/>
    <w:rsid w:val="00493C2F"/>
    <w:rsid w:val="004957E6"/>
    <w:rsid w:val="00497F4E"/>
    <w:rsid w:val="004A3B01"/>
    <w:rsid w:val="004A48B7"/>
    <w:rsid w:val="004A4AD8"/>
    <w:rsid w:val="004A6C18"/>
    <w:rsid w:val="004A7D4F"/>
    <w:rsid w:val="004B0E8A"/>
    <w:rsid w:val="004B14FE"/>
    <w:rsid w:val="004B3A31"/>
    <w:rsid w:val="004B4D43"/>
    <w:rsid w:val="004B5F3C"/>
    <w:rsid w:val="004B70F5"/>
    <w:rsid w:val="004C3101"/>
    <w:rsid w:val="004C5289"/>
    <w:rsid w:val="004D05CE"/>
    <w:rsid w:val="004D2BA9"/>
    <w:rsid w:val="004D649B"/>
    <w:rsid w:val="004D7E2C"/>
    <w:rsid w:val="004E199B"/>
    <w:rsid w:val="004E39CB"/>
    <w:rsid w:val="004E49CE"/>
    <w:rsid w:val="004E5A77"/>
    <w:rsid w:val="004F4525"/>
    <w:rsid w:val="004F6286"/>
    <w:rsid w:val="004F6EF3"/>
    <w:rsid w:val="004F7888"/>
    <w:rsid w:val="00500735"/>
    <w:rsid w:val="00500BD4"/>
    <w:rsid w:val="005034F3"/>
    <w:rsid w:val="0050400A"/>
    <w:rsid w:val="005040EA"/>
    <w:rsid w:val="005051EE"/>
    <w:rsid w:val="005107F1"/>
    <w:rsid w:val="00513723"/>
    <w:rsid w:val="00514BDD"/>
    <w:rsid w:val="005175FE"/>
    <w:rsid w:val="005201DC"/>
    <w:rsid w:val="00520562"/>
    <w:rsid w:val="005259B3"/>
    <w:rsid w:val="00526CC4"/>
    <w:rsid w:val="00526EFD"/>
    <w:rsid w:val="00527541"/>
    <w:rsid w:val="00530458"/>
    <w:rsid w:val="005360D0"/>
    <w:rsid w:val="00536632"/>
    <w:rsid w:val="00537EB3"/>
    <w:rsid w:val="005403A5"/>
    <w:rsid w:val="00541C70"/>
    <w:rsid w:val="005420EB"/>
    <w:rsid w:val="00543F53"/>
    <w:rsid w:val="00544403"/>
    <w:rsid w:val="00546C48"/>
    <w:rsid w:val="00547FC6"/>
    <w:rsid w:val="00554526"/>
    <w:rsid w:val="00554588"/>
    <w:rsid w:val="0055690C"/>
    <w:rsid w:val="005575B7"/>
    <w:rsid w:val="00565F88"/>
    <w:rsid w:val="00566651"/>
    <w:rsid w:val="00570859"/>
    <w:rsid w:val="0057125B"/>
    <w:rsid w:val="005736E0"/>
    <w:rsid w:val="005740D7"/>
    <w:rsid w:val="0058731F"/>
    <w:rsid w:val="0059006E"/>
    <w:rsid w:val="00596C38"/>
    <w:rsid w:val="005A059D"/>
    <w:rsid w:val="005A0AF8"/>
    <w:rsid w:val="005A15D4"/>
    <w:rsid w:val="005A1B3F"/>
    <w:rsid w:val="005B0B88"/>
    <w:rsid w:val="005B1AF1"/>
    <w:rsid w:val="005B4756"/>
    <w:rsid w:val="005B56F3"/>
    <w:rsid w:val="005B5FC0"/>
    <w:rsid w:val="005B6561"/>
    <w:rsid w:val="005B6B10"/>
    <w:rsid w:val="005B748A"/>
    <w:rsid w:val="005C0795"/>
    <w:rsid w:val="005C2353"/>
    <w:rsid w:val="005C3199"/>
    <w:rsid w:val="005C3DD4"/>
    <w:rsid w:val="005C7D82"/>
    <w:rsid w:val="005D1A03"/>
    <w:rsid w:val="005D3152"/>
    <w:rsid w:val="005D4534"/>
    <w:rsid w:val="005E4038"/>
    <w:rsid w:val="005E56F4"/>
    <w:rsid w:val="005F39A7"/>
    <w:rsid w:val="005F74D1"/>
    <w:rsid w:val="00600DCE"/>
    <w:rsid w:val="00601C7A"/>
    <w:rsid w:val="00603787"/>
    <w:rsid w:val="00610C82"/>
    <w:rsid w:val="00611690"/>
    <w:rsid w:val="006118C0"/>
    <w:rsid w:val="00615C39"/>
    <w:rsid w:val="00620273"/>
    <w:rsid w:val="00621A67"/>
    <w:rsid w:val="00624011"/>
    <w:rsid w:val="00626CC2"/>
    <w:rsid w:val="00633813"/>
    <w:rsid w:val="006352BC"/>
    <w:rsid w:val="00636315"/>
    <w:rsid w:val="00637DEA"/>
    <w:rsid w:val="0064059D"/>
    <w:rsid w:val="006407D7"/>
    <w:rsid w:val="0064710F"/>
    <w:rsid w:val="00650D92"/>
    <w:rsid w:val="0065286A"/>
    <w:rsid w:val="006535DE"/>
    <w:rsid w:val="00655B35"/>
    <w:rsid w:val="006632A4"/>
    <w:rsid w:val="0066633D"/>
    <w:rsid w:val="006701E4"/>
    <w:rsid w:val="00670F02"/>
    <w:rsid w:val="006729B7"/>
    <w:rsid w:val="006731C8"/>
    <w:rsid w:val="006733AF"/>
    <w:rsid w:val="0067385E"/>
    <w:rsid w:val="00677AF0"/>
    <w:rsid w:val="00680B98"/>
    <w:rsid w:val="006810FA"/>
    <w:rsid w:val="0068118F"/>
    <w:rsid w:val="006932B6"/>
    <w:rsid w:val="00696641"/>
    <w:rsid w:val="006A1A2C"/>
    <w:rsid w:val="006A1ACC"/>
    <w:rsid w:val="006A2E6D"/>
    <w:rsid w:val="006A65AB"/>
    <w:rsid w:val="006B02AE"/>
    <w:rsid w:val="006B0951"/>
    <w:rsid w:val="006B0AC9"/>
    <w:rsid w:val="006B0DA2"/>
    <w:rsid w:val="006B2834"/>
    <w:rsid w:val="006B63E7"/>
    <w:rsid w:val="006B7B21"/>
    <w:rsid w:val="006C0549"/>
    <w:rsid w:val="006C1107"/>
    <w:rsid w:val="006C5284"/>
    <w:rsid w:val="006C55E1"/>
    <w:rsid w:val="006C5C50"/>
    <w:rsid w:val="006C6E36"/>
    <w:rsid w:val="006C7565"/>
    <w:rsid w:val="006C7E56"/>
    <w:rsid w:val="006D15BF"/>
    <w:rsid w:val="006D3D78"/>
    <w:rsid w:val="006D3ED3"/>
    <w:rsid w:val="006D5AE8"/>
    <w:rsid w:val="006D6D3E"/>
    <w:rsid w:val="006D78C5"/>
    <w:rsid w:val="006E05FA"/>
    <w:rsid w:val="006E5884"/>
    <w:rsid w:val="006E70AE"/>
    <w:rsid w:val="006F018E"/>
    <w:rsid w:val="006F0DD8"/>
    <w:rsid w:val="006F1650"/>
    <w:rsid w:val="006F2626"/>
    <w:rsid w:val="006F39AA"/>
    <w:rsid w:val="006F603A"/>
    <w:rsid w:val="00700112"/>
    <w:rsid w:val="007024CF"/>
    <w:rsid w:val="007029AF"/>
    <w:rsid w:val="00704265"/>
    <w:rsid w:val="00704424"/>
    <w:rsid w:val="007053A9"/>
    <w:rsid w:val="00705ED0"/>
    <w:rsid w:val="00707256"/>
    <w:rsid w:val="007108DA"/>
    <w:rsid w:val="00717889"/>
    <w:rsid w:val="00720579"/>
    <w:rsid w:val="007205AF"/>
    <w:rsid w:val="0072087D"/>
    <w:rsid w:val="00720B2F"/>
    <w:rsid w:val="00723C61"/>
    <w:rsid w:val="007250CE"/>
    <w:rsid w:val="00726504"/>
    <w:rsid w:val="00731FDE"/>
    <w:rsid w:val="007324E4"/>
    <w:rsid w:val="00733F05"/>
    <w:rsid w:val="00742716"/>
    <w:rsid w:val="00742F17"/>
    <w:rsid w:val="00743197"/>
    <w:rsid w:val="007441E9"/>
    <w:rsid w:val="00744494"/>
    <w:rsid w:val="00745B87"/>
    <w:rsid w:val="007472EE"/>
    <w:rsid w:val="00747AC3"/>
    <w:rsid w:val="0075048F"/>
    <w:rsid w:val="00752701"/>
    <w:rsid w:val="007554AE"/>
    <w:rsid w:val="00757328"/>
    <w:rsid w:val="007579C1"/>
    <w:rsid w:val="007609BE"/>
    <w:rsid w:val="00761C8C"/>
    <w:rsid w:val="00761F94"/>
    <w:rsid w:val="007651BD"/>
    <w:rsid w:val="00765AA0"/>
    <w:rsid w:val="0076634A"/>
    <w:rsid w:val="00770567"/>
    <w:rsid w:val="00772A0A"/>
    <w:rsid w:val="00775A72"/>
    <w:rsid w:val="00775D2F"/>
    <w:rsid w:val="00775E6E"/>
    <w:rsid w:val="00781E69"/>
    <w:rsid w:val="007823D8"/>
    <w:rsid w:val="00785681"/>
    <w:rsid w:val="0079308E"/>
    <w:rsid w:val="00793BB6"/>
    <w:rsid w:val="00795ADD"/>
    <w:rsid w:val="00795F82"/>
    <w:rsid w:val="00796545"/>
    <w:rsid w:val="00796F5A"/>
    <w:rsid w:val="00797C08"/>
    <w:rsid w:val="007A3B0C"/>
    <w:rsid w:val="007A5CDD"/>
    <w:rsid w:val="007A71E8"/>
    <w:rsid w:val="007B1FD9"/>
    <w:rsid w:val="007B26D1"/>
    <w:rsid w:val="007B3367"/>
    <w:rsid w:val="007B6EE0"/>
    <w:rsid w:val="007B748C"/>
    <w:rsid w:val="007C7800"/>
    <w:rsid w:val="007D04CB"/>
    <w:rsid w:val="007D0B43"/>
    <w:rsid w:val="007D211B"/>
    <w:rsid w:val="007D2910"/>
    <w:rsid w:val="007D302C"/>
    <w:rsid w:val="007D4C71"/>
    <w:rsid w:val="007D4E00"/>
    <w:rsid w:val="007D5F9E"/>
    <w:rsid w:val="007D62A5"/>
    <w:rsid w:val="007E1D3F"/>
    <w:rsid w:val="007E4110"/>
    <w:rsid w:val="007E647A"/>
    <w:rsid w:val="007E774D"/>
    <w:rsid w:val="007E78AD"/>
    <w:rsid w:val="007F34C8"/>
    <w:rsid w:val="007F5C18"/>
    <w:rsid w:val="007F74A2"/>
    <w:rsid w:val="00800501"/>
    <w:rsid w:val="008012F4"/>
    <w:rsid w:val="00802248"/>
    <w:rsid w:val="008027C1"/>
    <w:rsid w:val="0080435C"/>
    <w:rsid w:val="00804917"/>
    <w:rsid w:val="00812633"/>
    <w:rsid w:val="0081436A"/>
    <w:rsid w:val="00817937"/>
    <w:rsid w:val="0082086A"/>
    <w:rsid w:val="00820CDD"/>
    <w:rsid w:val="00821EA9"/>
    <w:rsid w:val="008232DD"/>
    <w:rsid w:val="00824477"/>
    <w:rsid w:val="008340EC"/>
    <w:rsid w:val="00834107"/>
    <w:rsid w:val="0083640B"/>
    <w:rsid w:val="00840A78"/>
    <w:rsid w:val="00841950"/>
    <w:rsid w:val="00841DB4"/>
    <w:rsid w:val="008425F1"/>
    <w:rsid w:val="00844A3D"/>
    <w:rsid w:val="008451BC"/>
    <w:rsid w:val="00846829"/>
    <w:rsid w:val="00847F27"/>
    <w:rsid w:val="00852685"/>
    <w:rsid w:val="00854F5F"/>
    <w:rsid w:val="008562FD"/>
    <w:rsid w:val="008564F2"/>
    <w:rsid w:val="008571E0"/>
    <w:rsid w:val="00862B15"/>
    <w:rsid w:val="00863BEA"/>
    <w:rsid w:val="008658C5"/>
    <w:rsid w:val="00865C9A"/>
    <w:rsid w:val="00866075"/>
    <w:rsid w:val="00866CB3"/>
    <w:rsid w:val="008674EB"/>
    <w:rsid w:val="00871488"/>
    <w:rsid w:val="008723BE"/>
    <w:rsid w:val="00873CA6"/>
    <w:rsid w:val="00875ED3"/>
    <w:rsid w:val="00880679"/>
    <w:rsid w:val="008849BB"/>
    <w:rsid w:val="00884A0B"/>
    <w:rsid w:val="00891B5F"/>
    <w:rsid w:val="00893B59"/>
    <w:rsid w:val="00897D20"/>
    <w:rsid w:val="008A06BE"/>
    <w:rsid w:val="008A74C8"/>
    <w:rsid w:val="008B1FE1"/>
    <w:rsid w:val="008B5BD2"/>
    <w:rsid w:val="008B5C06"/>
    <w:rsid w:val="008B73A3"/>
    <w:rsid w:val="008B7C87"/>
    <w:rsid w:val="008C01D8"/>
    <w:rsid w:val="008C072E"/>
    <w:rsid w:val="008C175B"/>
    <w:rsid w:val="008C1DD4"/>
    <w:rsid w:val="008D3EDC"/>
    <w:rsid w:val="008D4778"/>
    <w:rsid w:val="008D4C06"/>
    <w:rsid w:val="008D53E5"/>
    <w:rsid w:val="008D5703"/>
    <w:rsid w:val="008D6FBD"/>
    <w:rsid w:val="008D7AF0"/>
    <w:rsid w:val="008E15B0"/>
    <w:rsid w:val="008E3BEC"/>
    <w:rsid w:val="008E7502"/>
    <w:rsid w:val="008F2876"/>
    <w:rsid w:val="008F3DF3"/>
    <w:rsid w:val="008F7A04"/>
    <w:rsid w:val="00900734"/>
    <w:rsid w:val="0090167A"/>
    <w:rsid w:val="00901FD8"/>
    <w:rsid w:val="009051DE"/>
    <w:rsid w:val="00906C52"/>
    <w:rsid w:val="00910A65"/>
    <w:rsid w:val="00915DC0"/>
    <w:rsid w:val="00915E5D"/>
    <w:rsid w:val="009208E8"/>
    <w:rsid w:val="00923716"/>
    <w:rsid w:val="00925785"/>
    <w:rsid w:val="00930D0A"/>
    <w:rsid w:val="0093223D"/>
    <w:rsid w:val="009328C5"/>
    <w:rsid w:val="00933CE3"/>
    <w:rsid w:val="00934218"/>
    <w:rsid w:val="009348E0"/>
    <w:rsid w:val="00935158"/>
    <w:rsid w:val="0093534A"/>
    <w:rsid w:val="009408CB"/>
    <w:rsid w:val="00947C5E"/>
    <w:rsid w:val="00951C77"/>
    <w:rsid w:val="00953489"/>
    <w:rsid w:val="00955263"/>
    <w:rsid w:val="00956FB7"/>
    <w:rsid w:val="00962B8A"/>
    <w:rsid w:val="0096575F"/>
    <w:rsid w:val="00971616"/>
    <w:rsid w:val="009720DF"/>
    <w:rsid w:val="00972E86"/>
    <w:rsid w:val="00973623"/>
    <w:rsid w:val="00975DDF"/>
    <w:rsid w:val="009773FB"/>
    <w:rsid w:val="00977AAB"/>
    <w:rsid w:val="00980C26"/>
    <w:rsid w:val="00985A40"/>
    <w:rsid w:val="009908D1"/>
    <w:rsid w:val="009911ED"/>
    <w:rsid w:val="00992A8E"/>
    <w:rsid w:val="009935D1"/>
    <w:rsid w:val="00993770"/>
    <w:rsid w:val="00993F60"/>
    <w:rsid w:val="00995CFF"/>
    <w:rsid w:val="009962B2"/>
    <w:rsid w:val="009A0975"/>
    <w:rsid w:val="009A204F"/>
    <w:rsid w:val="009A4F96"/>
    <w:rsid w:val="009A5291"/>
    <w:rsid w:val="009A6EC5"/>
    <w:rsid w:val="009B09E7"/>
    <w:rsid w:val="009B28D0"/>
    <w:rsid w:val="009B464A"/>
    <w:rsid w:val="009B4E41"/>
    <w:rsid w:val="009B5F03"/>
    <w:rsid w:val="009B7285"/>
    <w:rsid w:val="009C344E"/>
    <w:rsid w:val="009C3D45"/>
    <w:rsid w:val="009C3EEF"/>
    <w:rsid w:val="009C6453"/>
    <w:rsid w:val="009C7607"/>
    <w:rsid w:val="009D3898"/>
    <w:rsid w:val="009D3A8B"/>
    <w:rsid w:val="009E0109"/>
    <w:rsid w:val="009E0BC2"/>
    <w:rsid w:val="009E137C"/>
    <w:rsid w:val="009E161B"/>
    <w:rsid w:val="009E171E"/>
    <w:rsid w:val="009E2AD6"/>
    <w:rsid w:val="009E4565"/>
    <w:rsid w:val="009E476D"/>
    <w:rsid w:val="009E51C8"/>
    <w:rsid w:val="009E6CC7"/>
    <w:rsid w:val="009F104D"/>
    <w:rsid w:val="009F1FD1"/>
    <w:rsid w:val="009F3A4F"/>
    <w:rsid w:val="009F7555"/>
    <w:rsid w:val="00A008A2"/>
    <w:rsid w:val="00A02CED"/>
    <w:rsid w:val="00A02EBB"/>
    <w:rsid w:val="00A0661A"/>
    <w:rsid w:val="00A11289"/>
    <w:rsid w:val="00A1193A"/>
    <w:rsid w:val="00A125C0"/>
    <w:rsid w:val="00A126CC"/>
    <w:rsid w:val="00A134CB"/>
    <w:rsid w:val="00A16DD8"/>
    <w:rsid w:val="00A21601"/>
    <w:rsid w:val="00A24136"/>
    <w:rsid w:val="00A309B7"/>
    <w:rsid w:val="00A30E71"/>
    <w:rsid w:val="00A31E6D"/>
    <w:rsid w:val="00A335D5"/>
    <w:rsid w:val="00A367A9"/>
    <w:rsid w:val="00A374A8"/>
    <w:rsid w:val="00A40588"/>
    <w:rsid w:val="00A420C3"/>
    <w:rsid w:val="00A44FD0"/>
    <w:rsid w:val="00A451D7"/>
    <w:rsid w:val="00A46791"/>
    <w:rsid w:val="00A474BD"/>
    <w:rsid w:val="00A50DD6"/>
    <w:rsid w:val="00A5109D"/>
    <w:rsid w:val="00A566FD"/>
    <w:rsid w:val="00A630BE"/>
    <w:rsid w:val="00A649EE"/>
    <w:rsid w:val="00A65939"/>
    <w:rsid w:val="00A71E57"/>
    <w:rsid w:val="00A76FD2"/>
    <w:rsid w:val="00A77BC6"/>
    <w:rsid w:val="00A77E3D"/>
    <w:rsid w:val="00A80206"/>
    <w:rsid w:val="00A80A4C"/>
    <w:rsid w:val="00A81598"/>
    <w:rsid w:val="00A83C4A"/>
    <w:rsid w:val="00A8452B"/>
    <w:rsid w:val="00A84BCA"/>
    <w:rsid w:val="00A93ED6"/>
    <w:rsid w:val="00A943D5"/>
    <w:rsid w:val="00A9789D"/>
    <w:rsid w:val="00AA1C0E"/>
    <w:rsid w:val="00AA3448"/>
    <w:rsid w:val="00AA382E"/>
    <w:rsid w:val="00AA68A7"/>
    <w:rsid w:val="00AA759A"/>
    <w:rsid w:val="00AB0947"/>
    <w:rsid w:val="00AB14CA"/>
    <w:rsid w:val="00AB4338"/>
    <w:rsid w:val="00AC0A51"/>
    <w:rsid w:val="00AC3A83"/>
    <w:rsid w:val="00AD1AFC"/>
    <w:rsid w:val="00AD2C4C"/>
    <w:rsid w:val="00AD2D91"/>
    <w:rsid w:val="00AD41F2"/>
    <w:rsid w:val="00AD598A"/>
    <w:rsid w:val="00AD5D4C"/>
    <w:rsid w:val="00AE0896"/>
    <w:rsid w:val="00AE1921"/>
    <w:rsid w:val="00AE276A"/>
    <w:rsid w:val="00AE756B"/>
    <w:rsid w:val="00AF12F6"/>
    <w:rsid w:val="00AF4E91"/>
    <w:rsid w:val="00AF708F"/>
    <w:rsid w:val="00AF754A"/>
    <w:rsid w:val="00AF7A31"/>
    <w:rsid w:val="00B01F8E"/>
    <w:rsid w:val="00B103CF"/>
    <w:rsid w:val="00B1105E"/>
    <w:rsid w:val="00B1161F"/>
    <w:rsid w:val="00B12086"/>
    <w:rsid w:val="00B137C0"/>
    <w:rsid w:val="00B13B92"/>
    <w:rsid w:val="00B2037C"/>
    <w:rsid w:val="00B2038A"/>
    <w:rsid w:val="00B22DF1"/>
    <w:rsid w:val="00B25876"/>
    <w:rsid w:val="00B311D5"/>
    <w:rsid w:val="00B3167F"/>
    <w:rsid w:val="00B31C6A"/>
    <w:rsid w:val="00B349BE"/>
    <w:rsid w:val="00B407F3"/>
    <w:rsid w:val="00B42EF8"/>
    <w:rsid w:val="00B435F1"/>
    <w:rsid w:val="00B441CE"/>
    <w:rsid w:val="00B45CCB"/>
    <w:rsid w:val="00B464DD"/>
    <w:rsid w:val="00B5197A"/>
    <w:rsid w:val="00B52BC3"/>
    <w:rsid w:val="00B542F8"/>
    <w:rsid w:val="00B568B2"/>
    <w:rsid w:val="00B56FEA"/>
    <w:rsid w:val="00B57A5B"/>
    <w:rsid w:val="00B63E32"/>
    <w:rsid w:val="00B66F98"/>
    <w:rsid w:val="00B715AC"/>
    <w:rsid w:val="00B7550B"/>
    <w:rsid w:val="00B76C36"/>
    <w:rsid w:val="00B77F1C"/>
    <w:rsid w:val="00B8071D"/>
    <w:rsid w:val="00B80D78"/>
    <w:rsid w:val="00B83DB2"/>
    <w:rsid w:val="00B83F4A"/>
    <w:rsid w:val="00B8401E"/>
    <w:rsid w:val="00B84F9C"/>
    <w:rsid w:val="00B85665"/>
    <w:rsid w:val="00B86BA2"/>
    <w:rsid w:val="00B93C0E"/>
    <w:rsid w:val="00B96154"/>
    <w:rsid w:val="00BA0B96"/>
    <w:rsid w:val="00BA0C18"/>
    <w:rsid w:val="00BA2752"/>
    <w:rsid w:val="00BA3FF2"/>
    <w:rsid w:val="00BB1207"/>
    <w:rsid w:val="00BB2ECF"/>
    <w:rsid w:val="00BB491B"/>
    <w:rsid w:val="00BB5245"/>
    <w:rsid w:val="00BB5FD9"/>
    <w:rsid w:val="00BB6545"/>
    <w:rsid w:val="00BB7E72"/>
    <w:rsid w:val="00BC070E"/>
    <w:rsid w:val="00BC07DB"/>
    <w:rsid w:val="00BC0EB1"/>
    <w:rsid w:val="00BD548A"/>
    <w:rsid w:val="00BD576A"/>
    <w:rsid w:val="00BD66FE"/>
    <w:rsid w:val="00BD7BDA"/>
    <w:rsid w:val="00BE259D"/>
    <w:rsid w:val="00BE36E6"/>
    <w:rsid w:val="00BE5FBB"/>
    <w:rsid w:val="00BF002D"/>
    <w:rsid w:val="00BF323E"/>
    <w:rsid w:val="00BF3A68"/>
    <w:rsid w:val="00C02616"/>
    <w:rsid w:val="00C02710"/>
    <w:rsid w:val="00C030C7"/>
    <w:rsid w:val="00C03357"/>
    <w:rsid w:val="00C05642"/>
    <w:rsid w:val="00C060EA"/>
    <w:rsid w:val="00C067F7"/>
    <w:rsid w:val="00C07215"/>
    <w:rsid w:val="00C109A9"/>
    <w:rsid w:val="00C1227A"/>
    <w:rsid w:val="00C12A81"/>
    <w:rsid w:val="00C14855"/>
    <w:rsid w:val="00C14E79"/>
    <w:rsid w:val="00C16673"/>
    <w:rsid w:val="00C174F7"/>
    <w:rsid w:val="00C17A39"/>
    <w:rsid w:val="00C20FDF"/>
    <w:rsid w:val="00C21C5E"/>
    <w:rsid w:val="00C2454B"/>
    <w:rsid w:val="00C2685C"/>
    <w:rsid w:val="00C2771E"/>
    <w:rsid w:val="00C30142"/>
    <w:rsid w:val="00C30192"/>
    <w:rsid w:val="00C303C4"/>
    <w:rsid w:val="00C312BC"/>
    <w:rsid w:val="00C31BDA"/>
    <w:rsid w:val="00C32671"/>
    <w:rsid w:val="00C326A9"/>
    <w:rsid w:val="00C33BEF"/>
    <w:rsid w:val="00C3487E"/>
    <w:rsid w:val="00C34C9E"/>
    <w:rsid w:val="00C36254"/>
    <w:rsid w:val="00C4323E"/>
    <w:rsid w:val="00C4341C"/>
    <w:rsid w:val="00C441AC"/>
    <w:rsid w:val="00C45605"/>
    <w:rsid w:val="00C46AA2"/>
    <w:rsid w:val="00C51849"/>
    <w:rsid w:val="00C51C02"/>
    <w:rsid w:val="00C5260A"/>
    <w:rsid w:val="00C60FEA"/>
    <w:rsid w:val="00C63BC1"/>
    <w:rsid w:val="00C737DD"/>
    <w:rsid w:val="00C74191"/>
    <w:rsid w:val="00C74EA3"/>
    <w:rsid w:val="00C74EEE"/>
    <w:rsid w:val="00C771A1"/>
    <w:rsid w:val="00C80E23"/>
    <w:rsid w:val="00C82189"/>
    <w:rsid w:val="00C833A7"/>
    <w:rsid w:val="00CA16FF"/>
    <w:rsid w:val="00CA3791"/>
    <w:rsid w:val="00CA3F47"/>
    <w:rsid w:val="00CA446D"/>
    <w:rsid w:val="00CA552B"/>
    <w:rsid w:val="00CA5C00"/>
    <w:rsid w:val="00CB086C"/>
    <w:rsid w:val="00CB0DC6"/>
    <w:rsid w:val="00CB40D9"/>
    <w:rsid w:val="00CC3470"/>
    <w:rsid w:val="00CC4B73"/>
    <w:rsid w:val="00CC627E"/>
    <w:rsid w:val="00CC6950"/>
    <w:rsid w:val="00CD038B"/>
    <w:rsid w:val="00CD0612"/>
    <w:rsid w:val="00CD0C9A"/>
    <w:rsid w:val="00CD24C7"/>
    <w:rsid w:val="00CD3498"/>
    <w:rsid w:val="00CD40EB"/>
    <w:rsid w:val="00CD43E1"/>
    <w:rsid w:val="00CD4892"/>
    <w:rsid w:val="00CD6F67"/>
    <w:rsid w:val="00CE0AF9"/>
    <w:rsid w:val="00CE1940"/>
    <w:rsid w:val="00CE4BE2"/>
    <w:rsid w:val="00CE683C"/>
    <w:rsid w:val="00CE7601"/>
    <w:rsid w:val="00CF267C"/>
    <w:rsid w:val="00CF286E"/>
    <w:rsid w:val="00CF34B2"/>
    <w:rsid w:val="00CF3E36"/>
    <w:rsid w:val="00CF55D8"/>
    <w:rsid w:val="00CF6B54"/>
    <w:rsid w:val="00D02F6D"/>
    <w:rsid w:val="00D036E6"/>
    <w:rsid w:val="00D04BFF"/>
    <w:rsid w:val="00D05271"/>
    <w:rsid w:val="00D07AD6"/>
    <w:rsid w:val="00D07ED5"/>
    <w:rsid w:val="00D106FB"/>
    <w:rsid w:val="00D1089C"/>
    <w:rsid w:val="00D10D0C"/>
    <w:rsid w:val="00D13091"/>
    <w:rsid w:val="00D1512F"/>
    <w:rsid w:val="00D17583"/>
    <w:rsid w:val="00D228C5"/>
    <w:rsid w:val="00D23CAE"/>
    <w:rsid w:val="00D244F7"/>
    <w:rsid w:val="00D304CC"/>
    <w:rsid w:val="00D3111A"/>
    <w:rsid w:val="00D3289C"/>
    <w:rsid w:val="00D3641A"/>
    <w:rsid w:val="00D3752D"/>
    <w:rsid w:val="00D400A0"/>
    <w:rsid w:val="00D4256D"/>
    <w:rsid w:val="00D44DC6"/>
    <w:rsid w:val="00D45BDD"/>
    <w:rsid w:val="00D45D62"/>
    <w:rsid w:val="00D506BD"/>
    <w:rsid w:val="00D506FC"/>
    <w:rsid w:val="00D5165C"/>
    <w:rsid w:val="00D52FF8"/>
    <w:rsid w:val="00D5342D"/>
    <w:rsid w:val="00D60781"/>
    <w:rsid w:val="00D60D52"/>
    <w:rsid w:val="00D61581"/>
    <w:rsid w:val="00D6215F"/>
    <w:rsid w:val="00D62993"/>
    <w:rsid w:val="00D6455B"/>
    <w:rsid w:val="00D65A61"/>
    <w:rsid w:val="00D6627B"/>
    <w:rsid w:val="00D67D98"/>
    <w:rsid w:val="00D71792"/>
    <w:rsid w:val="00D765B6"/>
    <w:rsid w:val="00D802B7"/>
    <w:rsid w:val="00D80C0A"/>
    <w:rsid w:val="00D817C3"/>
    <w:rsid w:val="00D817FB"/>
    <w:rsid w:val="00D81D1D"/>
    <w:rsid w:val="00D87694"/>
    <w:rsid w:val="00D92966"/>
    <w:rsid w:val="00D932FA"/>
    <w:rsid w:val="00D94EC1"/>
    <w:rsid w:val="00D9753E"/>
    <w:rsid w:val="00DA3C30"/>
    <w:rsid w:val="00DA410F"/>
    <w:rsid w:val="00DA4575"/>
    <w:rsid w:val="00DA62D8"/>
    <w:rsid w:val="00DB1A58"/>
    <w:rsid w:val="00DB584D"/>
    <w:rsid w:val="00DC09CC"/>
    <w:rsid w:val="00DC2405"/>
    <w:rsid w:val="00DC37FF"/>
    <w:rsid w:val="00DC6098"/>
    <w:rsid w:val="00DD03D8"/>
    <w:rsid w:val="00DD19BD"/>
    <w:rsid w:val="00DD1A0F"/>
    <w:rsid w:val="00DD30F8"/>
    <w:rsid w:val="00DD3A05"/>
    <w:rsid w:val="00DD4688"/>
    <w:rsid w:val="00DD593A"/>
    <w:rsid w:val="00DE0B42"/>
    <w:rsid w:val="00DE12EC"/>
    <w:rsid w:val="00DE179D"/>
    <w:rsid w:val="00DE1B4A"/>
    <w:rsid w:val="00DE1F4F"/>
    <w:rsid w:val="00DF2C19"/>
    <w:rsid w:val="00DF5E9D"/>
    <w:rsid w:val="00E002B9"/>
    <w:rsid w:val="00E009F7"/>
    <w:rsid w:val="00E01060"/>
    <w:rsid w:val="00E010A1"/>
    <w:rsid w:val="00E01482"/>
    <w:rsid w:val="00E01CDC"/>
    <w:rsid w:val="00E033E4"/>
    <w:rsid w:val="00E04A09"/>
    <w:rsid w:val="00E0532B"/>
    <w:rsid w:val="00E05462"/>
    <w:rsid w:val="00E0652B"/>
    <w:rsid w:val="00E07B13"/>
    <w:rsid w:val="00E13FD9"/>
    <w:rsid w:val="00E14C31"/>
    <w:rsid w:val="00E14EA5"/>
    <w:rsid w:val="00E15375"/>
    <w:rsid w:val="00E1696F"/>
    <w:rsid w:val="00E30753"/>
    <w:rsid w:val="00E30A9A"/>
    <w:rsid w:val="00E314F4"/>
    <w:rsid w:val="00E34A4A"/>
    <w:rsid w:val="00E35663"/>
    <w:rsid w:val="00E35B7F"/>
    <w:rsid w:val="00E37658"/>
    <w:rsid w:val="00E37DDE"/>
    <w:rsid w:val="00E41432"/>
    <w:rsid w:val="00E4322F"/>
    <w:rsid w:val="00E43681"/>
    <w:rsid w:val="00E4384A"/>
    <w:rsid w:val="00E44741"/>
    <w:rsid w:val="00E46791"/>
    <w:rsid w:val="00E474B9"/>
    <w:rsid w:val="00E55880"/>
    <w:rsid w:val="00E57412"/>
    <w:rsid w:val="00E60B6D"/>
    <w:rsid w:val="00E60ECC"/>
    <w:rsid w:val="00E6135A"/>
    <w:rsid w:val="00E617E8"/>
    <w:rsid w:val="00E62B4B"/>
    <w:rsid w:val="00E637DD"/>
    <w:rsid w:val="00E64C97"/>
    <w:rsid w:val="00E65C59"/>
    <w:rsid w:val="00E66F72"/>
    <w:rsid w:val="00E677A0"/>
    <w:rsid w:val="00E67FF1"/>
    <w:rsid w:val="00E70F07"/>
    <w:rsid w:val="00E7258E"/>
    <w:rsid w:val="00E75AC7"/>
    <w:rsid w:val="00E76388"/>
    <w:rsid w:val="00E764DA"/>
    <w:rsid w:val="00E820ED"/>
    <w:rsid w:val="00E84AB2"/>
    <w:rsid w:val="00E8544F"/>
    <w:rsid w:val="00E86922"/>
    <w:rsid w:val="00E86F3E"/>
    <w:rsid w:val="00E9030C"/>
    <w:rsid w:val="00E903A6"/>
    <w:rsid w:val="00E905DD"/>
    <w:rsid w:val="00E913D4"/>
    <w:rsid w:val="00E93F43"/>
    <w:rsid w:val="00E94FFF"/>
    <w:rsid w:val="00E9510F"/>
    <w:rsid w:val="00E9656E"/>
    <w:rsid w:val="00E9723A"/>
    <w:rsid w:val="00EA0552"/>
    <w:rsid w:val="00EA15BC"/>
    <w:rsid w:val="00EA39E1"/>
    <w:rsid w:val="00EA4A6B"/>
    <w:rsid w:val="00EA4E3F"/>
    <w:rsid w:val="00EA5266"/>
    <w:rsid w:val="00EB148C"/>
    <w:rsid w:val="00EB7208"/>
    <w:rsid w:val="00EC4DA2"/>
    <w:rsid w:val="00ED0C0E"/>
    <w:rsid w:val="00ED0CAE"/>
    <w:rsid w:val="00ED0D2F"/>
    <w:rsid w:val="00ED5169"/>
    <w:rsid w:val="00ED53C2"/>
    <w:rsid w:val="00ED5521"/>
    <w:rsid w:val="00ED68A3"/>
    <w:rsid w:val="00EE0657"/>
    <w:rsid w:val="00EE098E"/>
    <w:rsid w:val="00EE1443"/>
    <w:rsid w:val="00EE29D5"/>
    <w:rsid w:val="00EE2DE1"/>
    <w:rsid w:val="00EE403B"/>
    <w:rsid w:val="00EE41F4"/>
    <w:rsid w:val="00EE4602"/>
    <w:rsid w:val="00EE5666"/>
    <w:rsid w:val="00EF2EF3"/>
    <w:rsid w:val="00EF560D"/>
    <w:rsid w:val="00EF5A78"/>
    <w:rsid w:val="00EF7326"/>
    <w:rsid w:val="00EF7F52"/>
    <w:rsid w:val="00F00462"/>
    <w:rsid w:val="00F01437"/>
    <w:rsid w:val="00F0183F"/>
    <w:rsid w:val="00F01AA3"/>
    <w:rsid w:val="00F031C7"/>
    <w:rsid w:val="00F0553E"/>
    <w:rsid w:val="00F06276"/>
    <w:rsid w:val="00F11AAE"/>
    <w:rsid w:val="00F12D5E"/>
    <w:rsid w:val="00F162C8"/>
    <w:rsid w:val="00F16E20"/>
    <w:rsid w:val="00F21A24"/>
    <w:rsid w:val="00F22DC4"/>
    <w:rsid w:val="00F26AEC"/>
    <w:rsid w:val="00F26CC6"/>
    <w:rsid w:val="00F27872"/>
    <w:rsid w:val="00F305CA"/>
    <w:rsid w:val="00F35101"/>
    <w:rsid w:val="00F35C6F"/>
    <w:rsid w:val="00F40B06"/>
    <w:rsid w:val="00F42408"/>
    <w:rsid w:val="00F452C2"/>
    <w:rsid w:val="00F47407"/>
    <w:rsid w:val="00F506CF"/>
    <w:rsid w:val="00F52C4D"/>
    <w:rsid w:val="00F52F79"/>
    <w:rsid w:val="00F54597"/>
    <w:rsid w:val="00F5520D"/>
    <w:rsid w:val="00F60F5C"/>
    <w:rsid w:val="00F61EB0"/>
    <w:rsid w:val="00F62DA1"/>
    <w:rsid w:val="00F64620"/>
    <w:rsid w:val="00F669CF"/>
    <w:rsid w:val="00F67487"/>
    <w:rsid w:val="00F71BD0"/>
    <w:rsid w:val="00F73091"/>
    <w:rsid w:val="00F73ADE"/>
    <w:rsid w:val="00F75C1B"/>
    <w:rsid w:val="00F7631A"/>
    <w:rsid w:val="00F76516"/>
    <w:rsid w:val="00F776D9"/>
    <w:rsid w:val="00F8002B"/>
    <w:rsid w:val="00F81641"/>
    <w:rsid w:val="00F82726"/>
    <w:rsid w:val="00F82977"/>
    <w:rsid w:val="00F8418C"/>
    <w:rsid w:val="00F842BE"/>
    <w:rsid w:val="00F91426"/>
    <w:rsid w:val="00F91C8C"/>
    <w:rsid w:val="00F952CE"/>
    <w:rsid w:val="00F96F71"/>
    <w:rsid w:val="00FA6E99"/>
    <w:rsid w:val="00FB1639"/>
    <w:rsid w:val="00FB168B"/>
    <w:rsid w:val="00FB1984"/>
    <w:rsid w:val="00FB2B6A"/>
    <w:rsid w:val="00FB3FD6"/>
    <w:rsid w:val="00FB47D9"/>
    <w:rsid w:val="00FB4E65"/>
    <w:rsid w:val="00FB5391"/>
    <w:rsid w:val="00FB68B0"/>
    <w:rsid w:val="00FC5B77"/>
    <w:rsid w:val="00FC5DE6"/>
    <w:rsid w:val="00FD0F5A"/>
    <w:rsid w:val="00FD1A88"/>
    <w:rsid w:val="00FD1C00"/>
    <w:rsid w:val="00FD1D2F"/>
    <w:rsid w:val="00FD5675"/>
    <w:rsid w:val="00FD7979"/>
    <w:rsid w:val="00FD7AAA"/>
    <w:rsid w:val="00FD7DAA"/>
    <w:rsid w:val="00FE014C"/>
    <w:rsid w:val="00FE5124"/>
    <w:rsid w:val="00FE70C5"/>
    <w:rsid w:val="00FF032B"/>
    <w:rsid w:val="00FF0A97"/>
    <w:rsid w:val="00FF13FA"/>
    <w:rsid w:val="00FF1E0F"/>
    <w:rsid w:val="00FF7B94"/>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A22B85-2C3B-48AC-84E7-950F8D6AA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B06"/>
    <w:pPr>
      <w:spacing w:after="200" w:line="276" w:lineRule="auto"/>
    </w:pPr>
    <w:rPr>
      <w:sz w:val="22"/>
      <w:szCs w:val="22"/>
      <w:lang w:val="it-IT" w:eastAsia="it-IT"/>
    </w:rPr>
  </w:style>
  <w:style w:type="paragraph" w:styleId="Heading1">
    <w:name w:val="heading 1"/>
    <w:basedOn w:val="Normal"/>
    <w:next w:val="Normal"/>
    <w:link w:val="Heading1Char"/>
    <w:uiPriority w:val="9"/>
    <w:qFormat/>
    <w:rsid w:val="00ED68A3"/>
    <w:pPr>
      <w:keepNext/>
      <w:spacing w:after="0" w:line="240" w:lineRule="auto"/>
      <w:jc w:val="center"/>
      <w:outlineLvl w:val="0"/>
    </w:pPr>
    <w:rPr>
      <w:rFonts w:ascii="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7208"/>
    <w:pPr>
      <w:tabs>
        <w:tab w:val="center" w:pos="4819"/>
        <w:tab w:val="right" w:pos="9638"/>
      </w:tabs>
      <w:spacing w:after="0" w:line="240" w:lineRule="auto"/>
    </w:pPr>
  </w:style>
  <w:style w:type="character" w:customStyle="1" w:styleId="HeaderChar">
    <w:name w:val="Header Char"/>
    <w:basedOn w:val="DefaultParagraphFont"/>
    <w:link w:val="Header"/>
    <w:uiPriority w:val="99"/>
    <w:rsid w:val="00EB7208"/>
  </w:style>
  <w:style w:type="paragraph" w:styleId="Footer">
    <w:name w:val="footer"/>
    <w:basedOn w:val="Normal"/>
    <w:link w:val="FooterChar"/>
    <w:uiPriority w:val="99"/>
    <w:unhideWhenUsed/>
    <w:rsid w:val="00EB7208"/>
    <w:pPr>
      <w:tabs>
        <w:tab w:val="center" w:pos="4819"/>
        <w:tab w:val="right" w:pos="9638"/>
      </w:tabs>
      <w:spacing w:after="0" w:line="240" w:lineRule="auto"/>
    </w:pPr>
  </w:style>
  <w:style w:type="character" w:customStyle="1" w:styleId="FooterChar">
    <w:name w:val="Footer Char"/>
    <w:basedOn w:val="DefaultParagraphFont"/>
    <w:link w:val="Footer"/>
    <w:uiPriority w:val="99"/>
    <w:rsid w:val="00EB7208"/>
  </w:style>
  <w:style w:type="character" w:customStyle="1" w:styleId="apple-converted-space">
    <w:name w:val="apple-converted-space"/>
    <w:basedOn w:val="DefaultParagraphFont"/>
    <w:rsid w:val="009C3D45"/>
  </w:style>
  <w:style w:type="character" w:styleId="Emphasis">
    <w:name w:val="Emphasis"/>
    <w:uiPriority w:val="20"/>
    <w:qFormat/>
    <w:rsid w:val="009C3D45"/>
    <w:rPr>
      <w:i/>
      <w:iCs/>
    </w:rPr>
  </w:style>
  <w:style w:type="character" w:customStyle="1" w:styleId="highlight">
    <w:name w:val="highlight"/>
    <w:basedOn w:val="DefaultParagraphFont"/>
    <w:rsid w:val="00875ED3"/>
  </w:style>
  <w:style w:type="character" w:customStyle="1" w:styleId="Heading1Char">
    <w:name w:val="Heading 1 Char"/>
    <w:link w:val="Heading1"/>
    <w:uiPriority w:val="9"/>
    <w:rsid w:val="00ED68A3"/>
    <w:rPr>
      <w:rFonts w:ascii="Times New Roman" w:eastAsia="Times New Roman" w:hAnsi="Times New Roman" w:cs="Times New Roman"/>
      <w:sz w:val="28"/>
      <w:szCs w:val="20"/>
    </w:rPr>
  </w:style>
  <w:style w:type="paragraph" w:customStyle="1" w:styleId="Corpodeltesto">
    <w:name w:val="Corpo del testo"/>
    <w:basedOn w:val="Normal"/>
    <w:link w:val="CorpodeltestoCarattere"/>
    <w:rsid w:val="00ED68A3"/>
    <w:pPr>
      <w:spacing w:after="0" w:line="240" w:lineRule="auto"/>
      <w:jc w:val="center"/>
    </w:pPr>
    <w:rPr>
      <w:rFonts w:ascii="Times New Roman" w:hAnsi="Times New Roman"/>
      <w:b/>
      <w:sz w:val="28"/>
      <w:szCs w:val="20"/>
    </w:rPr>
  </w:style>
  <w:style w:type="character" w:customStyle="1" w:styleId="CorpodeltestoCarattere">
    <w:name w:val="Corpo del testo Carattere"/>
    <w:link w:val="Corpodeltesto"/>
    <w:rsid w:val="00ED68A3"/>
    <w:rPr>
      <w:rFonts w:ascii="Times New Roman" w:eastAsia="Times New Roman" w:hAnsi="Times New Roman" w:cs="Times New Roman"/>
      <w:b/>
      <w:sz w:val="28"/>
      <w:szCs w:val="20"/>
    </w:rPr>
  </w:style>
  <w:style w:type="paragraph" w:styleId="BodyText2">
    <w:name w:val="Body Text 2"/>
    <w:basedOn w:val="Normal"/>
    <w:link w:val="BodyText2Char"/>
    <w:rsid w:val="00ED68A3"/>
    <w:pPr>
      <w:spacing w:after="0" w:line="240" w:lineRule="auto"/>
    </w:pPr>
    <w:rPr>
      <w:rFonts w:ascii="Times New Roman" w:hAnsi="Times New Roman"/>
      <w:sz w:val="28"/>
      <w:szCs w:val="20"/>
    </w:rPr>
  </w:style>
  <w:style w:type="character" w:customStyle="1" w:styleId="BodyText2Char">
    <w:name w:val="Body Text 2 Char"/>
    <w:link w:val="BodyText2"/>
    <w:rsid w:val="00ED68A3"/>
    <w:rPr>
      <w:rFonts w:ascii="Times New Roman" w:eastAsia="Times New Roman" w:hAnsi="Times New Roman" w:cs="Times New Roman"/>
      <w:sz w:val="28"/>
      <w:szCs w:val="20"/>
    </w:rPr>
  </w:style>
  <w:style w:type="character" w:styleId="Hyperlink">
    <w:name w:val="Hyperlink"/>
    <w:uiPriority w:val="99"/>
    <w:rsid w:val="00ED68A3"/>
    <w:rPr>
      <w:color w:val="0000FF"/>
      <w:u w:val="single"/>
    </w:rPr>
  </w:style>
  <w:style w:type="paragraph" w:styleId="BalloonText">
    <w:name w:val="Balloon Text"/>
    <w:basedOn w:val="Normal"/>
    <w:link w:val="BalloonTextChar"/>
    <w:uiPriority w:val="99"/>
    <w:semiHidden/>
    <w:unhideWhenUsed/>
    <w:rsid w:val="004D05C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D05CE"/>
    <w:rPr>
      <w:rFonts w:ascii="Tahoma" w:hAnsi="Tahoma" w:cs="Tahoma"/>
      <w:sz w:val="16"/>
      <w:szCs w:val="16"/>
    </w:rPr>
  </w:style>
  <w:style w:type="paragraph" w:styleId="ListParagraph">
    <w:name w:val="List Paragraph"/>
    <w:basedOn w:val="Normal"/>
    <w:uiPriority w:val="34"/>
    <w:qFormat/>
    <w:rsid w:val="00B93C0E"/>
    <w:pPr>
      <w:ind w:left="720"/>
      <w:contextualSpacing/>
    </w:pPr>
    <w:rPr>
      <w:rFonts w:eastAsia="Calibri"/>
      <w:lang w:eastAsia="en-US"/>
    </w:rPr>
  </w:style>
  <w:style w:type="character" w:customStyle="1" w:styleId="jrnl">
    <w:name w:val="jrnl"/>
    <w:rsid w:val="00B93C0E"/>
  </w:style>
  <w:style w:type="character" w:customStyle="1" w:styleId="doi2">
    <w:name w:val="doi2"/>
    <w:rsid w:val="00B93C0E"/>
    <w:rPr>
      <w:color w:val="666666"/>
    </w:rPr>
  </w:style>
  <w:style w:type="character" w:customStyle="1" w:styleId="slug-doi2">
    <w:name w:val="slug-doi2"/>
    <w:rsid w:val="00B93C0E"/>
  </w:style>
  <w:style w:type="paragraph" w:styleId="NormalWeb">
    <w:name w:val="Normal (Web)"/>
    <w:basedOn w:val="Normal"/>
    <w:uiPriority w:val="99"/>
    <w:unhideWhenUsed/>
    <w:rsid w:val="00B93C0E"/>
    <w:pPr>
      <w:spacing w:before="100" w:beforeAutospacing="1" w:after="100" w:afterAutospacing="1" w:line="240" w:lineRule="auto"/>
    </w:pPr>
    <w:rPr>
      <w:rFonts w:ascii="Times New Roman" w:hAnsi="Times New Roman"/>
      <w:sz w:val="24"/>
      <w:szCs w:val="24"/>
    </w:rPr>
  </w:style>
  <w:style w:type="paragraph" w:customStyle="1" w:styleId="title1">
    <w:name w:val="title1"/>
    <w:basedOn w:val="Normal"/>
    <w:rsid w:val="00B93C0E"/>
    <w:pPr>
      <w:spacing w:after="0" w:line="240" w:lineRule="auto"/>
    </w:pPr>
    <w:rPr>
      <w:rFonts w:ascii="Times New Roman" w:hAnsi="Times New Roman"/>
      <w:sz w:val="27"/>
      <w:szCs w:val="27"/>
    </w:rPr>
  </w:style>
  <w:style w:type="paragraph" w:customStyle="1" w:styleId="desc2">
    <w:name w:val="desc2"/>
    <w:basedOn w:val="Normal"/>
    <w:rsid w:val="00B93C0E"/>
    <w:pPr>
      <w:spacing w:after="0" w:line="240" w:lineRule="auto"/>
    </w:pPr>
    <w:rPr>
      <w:rFonts w:ascii="Times New Roman" w:hAnsi="Times New Roman"/>
      <w:sz w:val="26"/>
      <w:szCs w:val="26"/>
    </w:rPr>
  </w:style>
  <w:style w:type="paragraph" w:customStyle="1" w:styleId="details1">
    <w:name w:val="details1"/>
    <w:basedOn w:val="Normal"/>
    <w:rsid w:val="00B93C0E"/>
    <w:pPr>
      <w:spacing w:after="0" w:line="240" w:lineRule="auto"/>
    </w:pPr>
    <w:rPr>
      <w:rFonts w:ascii="Times New Roman" w:hAnsi="Times New Roman"/>
    </w:rPr>
  </w:style>
  <w:style w:type="character" w:styleId="FollowedHyperlink">
    <w:name w:val="FollowedHyperlink"/>
    <w:uiPriority w:val="99"/>
    <w:semiHidden/>
    <w:unhideWhenUsed/>
    <w:rsid w:val="00B93C0E"/>
    <w:rPr>
      <w:color w:val="800080"/>
      <w:u w:val="single"/>
    </w:rPr>
  </w:style>
  <w:style w:type="paragraph" w:customStyle="1" w:styleId="desc">
    <w:name w:val="desc"/>
    <w:basedOn w:val="Normal"/>
    <w:rsid w:val="00B93C0E"/>
    <w:pPr>
      <w:spacing w:before="100" w:beforeAutospacing="1" w:after="100" w:afterAutospacing="1" w:line="240" w:lineRule="auto"/>
    </w:pPr>
    <w:rPr>
      <w:rFonts w:ascii="Times New Roman" w:hAnsi="Times New Roman"/>
      <w:sz w:val="24"/>
      <w:szCs w:val="24"/>
    </w:rPr>
  </w:style>
  <w:style w:type="paragraph" w:customStyle="1" w:styleId="details">
    <w:name w:val="details"/>
    <w:basedOn w:val="Normal"/>
    <w:rsid w:val="00B93C0E"/>
    <w:pPr>
      <w:spacing w:before="100" w:beforeAutospacing="1" w:after="100" w:afterAutospacing="1" w:line="240" w:lineRule="auto"/>
    </w:pPr>
    <w:rPr>
      <w:rFonts w:ascii="Times New Roman" w:hAnsi="Times New Roman"/>
      <w:sz w:val="24"/>
      <w:szCs w:val="24"/>
    </w:rPr>
  </w:style>
  <w:style w:type="character" w:customStyle="1" w:styleId="doi">
    <w:name w:val="doi"/>
    <w:rsid w:val="00B93C0E"/>
  </w:style>
  <w:style w:type="character" w:customStyle="1" w:styleId="highlight2">
    <w:name w:val="highlight2"/>
    <w:rsid w:val="00B93C0E"/>
  </w:style>
  <w:style w:type="table" w:styleId="TableGrid">
    <w:name w:val="Table Grid"/>
    <w:basedOn w:val="TableNormal"/>
    <w:uiPriority w:val="59"/>
    <w:rsid w:val="00F21A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941B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HTMLCite">
    <w:name w:val="HTML Cite"/>
    <w:uiPriority w:val="99"/>
    <w:semiHidden/>
    <w:unhideWhenUsed/>
    <w:rsid w:val="003A6E72"/>
    <w:rPr>
      <w:i/>
      <w:iCs/>
    </w:rPr>
  </w:style>
  <w:style w:type="character" w:customStyle="1" w:styleId="author">
    <w:name w:val="author"/>
    <w:rsid w:val="003A6E72"/>
  </w:style>
  <w:style w:type="character" w:customStyle="1" w:styleId="articletitle">
    <w:name w:val="articletitle"/>
    <w:rsid w:val="003A6E72"/>
  </w:style>
  <w:style w:type="character" w:customStyle="1" w:styleId="journaltitle2">
    <w:name w:val="journaltitle2"/>
    <w:rsid w:val="003A6E72"/>
    <w:rPr>
      <w:i/>
      <w:iCs/>
    </w:rPr>
  </w:style>
  <w:style w:type="character" w:customStyle="1" w:styleId="pubyear">
    <w:name w:val="pubyear"/>
    <w:rsid w:val="003A6E72"/>
  </w:style>
  <w:style w:type="character" w:customStyle="1" w:styleId="vol2">
    <w:name w:val="vol2"/>
    <w:rsid w:val="003A6E72"/>
    <w:rPr>
      <w:b/>
      <w:bCs/>
    </w:rPr>
  </w:style>
  <w:style w:type="character" w:customStyle="1" w:styleId="pagefirst">
    <w:name w:val="pagefirst"/>
    <w:rsid w:val="003A6E72"/>
  </w:style>
  <w:style w:type="character" w:customStyle="1" w:styleId="pagelast">
    <w:name w:val="pagelast"/>
    <w:rsid w:val="003A6E72"/>
  </w:style>
  <w:style w:type="character" w:customStyle="1" w:styleId="frlabel1">
    <w:name w:val="fr_label1"/>
    <w:rsid w:val="00275F63"/>
    <w:rPr>
      <w:b/>
      <w:bCs/>
    </w:rPr>
  </w:style>
  <w:style w:type="paragraph" w:customStyle="1" w:styleId="Default">
    <w:name w:val="Default"/>
    <w:rsid w:val="00232D07"/>
    <w:pPr>
      <w:autoSpaceDE w:val="0"/>
      <w:autoSpaceDN w:val="0"/>
      <w:adjustRightInd w:val="0"/>
    </w:pPr>
    <w:rPr>
      <w:rFonts w:ascii="Book Antiqua" w:hAnsi="Book Antiqua" w:cs="Book Antiqua"/>
      <w:color w:val="000000"/>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811113">
      <w:bodyDiv w:val="1"/>
      <w:marLeft w:val="0"/>
      <w:marRight w:val="0"/>
      <w:marTop w:val="0"/>
      <w:marBottom w:val="0"/>
      <w:divBdr>
        <w:top w:val="none" w:sz="0" w:space="0" w:color="auto"/>
        <w:left w:val="none" w:sz="0" w:space="0" w:color="auto"/>
        <w:bottom w:val="none" w:sz="0" w:space="0" w:color="auto"/>
        <w:right w:val="none" w:sz="0" w:space="0" w:color="auto"/>
      </w:divBdr>
      <w:divsChild>
        <w:div w:id="406194830">
          <w:marLeft w:val="0"/>
          <w:marRight w:val="0"/>
          <w:marTop w:val="0"/>
          <w:marBottom w:val="0"/>
          <w:divBdr>
            <w:top w:val="none" w:sz="0" w:space="0" w:color="auto"/>
            <w:left w:val="none" w:sz="0" w:space="0" w:color="auto"/>
            <w:bottom w:val="none" w:sz="0" w:space="0" w:color="auto"/>
            <w:right w:val="none" w:sz="0" w:space="0" w:color="auto"/>
          </w:divBdr>
        </w:div>
        <w:div w:id="598147491">
          <w:marLeft w:val="0"/>
          <w:marRight w:val="0"/>
          <w:marTop w:val="0"/>
          <w:marBottom w:val="0"/>
          <w:divBdr>
            <w:top w:val="none" w:sz="0" w:space="0" w:color="auto"/>
            <w:left w:val="none" w:sz="0" w:space="0" w:color="auto"/>
            <w:bottom w:val="none" w:sz="0" w:space="0" w:color="auto"/>
            <w:right w:val="none" w:sz="0" w:space="0" w:color="auto"/>
          </w:divBdr>
        </w:div>
        <w:div w:id="684598692">
          <w:marLeft w:val="0"/>
          <w:marRight w:val="0"/>
          <w:marTop w:val="0"/>
          <w:marBottom w:val="0"/>
          <w:divBdr>
            <w:top w:val="none" w:sz="0" w:space="0" w:color="auto"/>
            <w:left w:val="none" w:sz="0" w:space="0" w:color="auto"/>
            <w:bottom w:val="none" w:sz="0" w:space="0" w:color="auto"/>
            <w:right w:val="none" w:sz="0" w:space="0" w:color="auto"/>
          </w:divBdr>
        </w:div>
        <w:div w:id="759444216">
          <w:marLeft w:val="0"/>
          <w:marRight w:val="0"/>
          <w:marTop w:val="0"/>
          <w:marBottom w:val="0"/>
          <w:divBdr>
            <w:top w:val="none" w:sz="0" w:space="0" w:color="auto"/>
            <w:left w:val="none" w:sz="0" w:space="0" w:color="auto"/>
            <w:bottom w:val="none" w:sz="0" w:space="0" w:color="auto"/>
            <w:right w:val="none" w:sz="0" w:space="0" w:color="auto"/>
          </w:divBdr>
        </w:div>
        <w:div w:id="857741014">
          <w:marLeft w:val="0"/>
          <w:marRight w:val="0"/>
          <w:marTop w:val="0"/>
          <w:marBottom w:val="0"/>
          <w:divBdr>
            <w:top w:val="none" w:sz="0" w:space="0" w:color="auto"/>
            <w:left w:val="none" w:sz="0" w:space="0" w:color="auto"/>
            <w:bottom w:val="none" w:sz="0" w:space="0" w:color="auto"/>
            <w:right w:val="none" w:sz="0" w:space="0" w:color="auto"/>
          </w:divBdr>
        </w:div>
        <w:div w:id="1093549631">
          <w:marLeft w:val="0"/>
          <w:marRight w:val="0"/>
          <w:marTop w:val="0"/>
          <w:marBottom w:val="0"/>
          <w:divBdr>
            <w:top w:val="none" w:sz="0" w:space="0" w:color="auto"/>
            <w:left w:val="none" w:sz="0" w:space="0" w:color="auto"/>
            <w:bottom w:val="none" w:sz="0" w:space="0" w:color="auto"/>
            <w:right w:val="none" w:sz="0" w:space="0" w:color="auto"/>
          </w:divBdr>
        </w:div>
        <w:div w:id="1455518099">
          <w:marLeft w:val="0"/>
          <w:marRight w:val="0"/>
          <w:marTop w:val="0"/>
          <w:marBottom w:val="0"/>
          <w:divBdr>
            <w:top w:val="none" w:sz="0" w:space="0" w:color="auto"/>
            <w:left w:val="none" w:sz="0" w:space="0" w:color="auto"/>
            <w:bottom w:val="none" w:sz="0" w:space="0" w:color="auto"/>
            <w:right w:val="none" w:sz="0" w:space="0" w:color="auto"/>
          </w:divBdr>
        </w:div>
        <w:div w:id="1643462982">
          <w:marLeft w:val="0"/>
          <w:marRight w:val="0"/>
          <w:marTop w:val="0"/>
          <w:marBottom w:val="0"/>
          <w:divBdr>
            <w:top w:val="none" w:sz="0" w:space="0" w:color="auto"/>
            <w:left w:val="none" w:sz="0" w:space="0" w:color="auto"/>
            <w:bottom w:val="none" w:sz="0" w:space="0" w:color="auto"/>
            <w:right w:val="none" w:sz="0" w:space="0" w:color="auto"/>
          </w:divBdr>
        </w:div>
        <w:div w:id="1649162643">
          <w:marLeft w:val="0"/>
          <w:marRight w:val="0"/>
          <w:marTop w:val="0"/>
          <w:marBottom w:val="0"/>
          <w:divBdr>
            <w:top w:val="none" w:sz="0" w:space="0" w:color="auto"/>
            <w:left w:val="none" w:sz="0" w:space="0" w:color="auto"/>
            <w:bottom w:val="none" w:sz="0" w:space="0" w:color="auto"/>
            <w:right w:val="none" w:sz="0" w:space="0" w:color="auto"/>
          </w:divBdr>
        </w:div>
      </w:divsChild>
    </w:div>
    <w:div w:id="1401057562">
      <w:bodyDiv w:val="1"/>
      <w:marLeft w:val="0"/>
      <w:marRight w:val="0"/>
      <w:marTop w:val="0"/>
      <w:marBottom w:val="0"/>
      <w:divBdr>
        <w:top w:val="none" w:sz="0" w:space="0" w:color="auto"/>
        <w:left w:val="none" w:sz="0" w:space="0" w:color="auto"/>
        <w:bottom w:val="none" w:sz="0" w:space="0" w:color="auto"/>
        <w:right w:val="none" w:sz="0" w:space="0" w:color="auto"/>
      </w:divBdr>
      <w:divsChild>
        <w:div w:id="175929147">
          <w:marLeft w:val="0"/>
          <w:marRight w:val="0"/>
          <w:marTop w:val="0"/>
          <w:marBottom w:val="0"/>
          <w:divBdr>
            <w:top w:val="none" w:sz="0" w:space="0" w:color="auto"/>
            <w:left w:val="none" w:sz="0" w:space="0" w:color="auto"/>
            <w:bottom w:val="none" w:sz="0" w:space="0" w:color="auto"/>
            <w:right w:val="none" w:sz="0" w:space="0" w:color="auto"/>
          </w:divBdr>
        </w:div>
        <w:div w:id="293566789">
          <w:marLeft w:val="0"/>
          <w:marRight w:val="0"/>
          <w:marTop w:val="0"/>
          <w:marBottom w:val="0"/>
          <w:divBdr>
            <w:top w:val="none" w:sz="0" w:space="0" w:color="auto"/>
            <w:left w:val="none" w:sz="0" w:space="0" w:color="auto"/>
            <w:bottom w:val="none" w:sz="0" w:space="0" w:color="auto"/>
            <w:right w:val="none" w:sz="0" w:space="0" w:color="auto"/>
          </w:divBdr>
        </w:div>
        <w:div w:id="515656236">
          <w:marLeft w:val="0"/>
          <w:marRight w:val="0"/>
          <w:marTop w:val="0"/>
          <w:marBottom w:val="0"/>
          <w:divBdr>
            <w:top w:val="none" w:sz="0" w:space="0" w:color="auto"/>
            <w:left w:val="none" w:sz="0" w:space="0" w:color="auto"/>
            <w:bottom w:val="none" w:sz="0" w:space="0" w:color="auto"/>
            <w:right w:val="none" w:sz="0" w:space="0" w:color="auto"/>
          </w:divBdr>
        </w:div>
        <w:div w:id="1072315889">
          <w:marLeft w:val="0"/>
          <w:marRight w:val="0"/>
          <w:marTop w:val="0"/>
          <w:marBottom w:val="0"/>
          <w:divBdr>
            <w:top w:val="none" w:sz="0" w:space="0" w:color="auto"/>
            <w:left w:val="none" w:sz="0" w:space="0" w:color="auto"/>
            <w:bottom w:val="none" w:sz="0" w:space="0" w:color="auto"/>
            <w:right w:val="none" w:sz="0" w:space="0" w:color="auto"/>
          </w:divBdr>
        </w:div>
        <w:div w:id="2082174468">
          <w:marLeft w:val="0"/>
          <w:marRight w:val="0"/>
          <w:marTop w:val="0"/>
          <w:marBottom w:val="0"/>
          <w:divBdr>
            <w:top w:val="none" w:sz="0" w:space="0" w:color="auto"/>
            <w:left w:val="none" w:sz="0" w:space="0" w:color="auto"/>
            <w:bottom w:val="none" w:sz="0" w:space="0" w:color="auto"/>
            <w:right w:val="none" w:sz="0" w:space="0" w:color="auto"/>
          </w:divBdr>
        </w:div>
      </w:divsChild>
    </w:div>
    <w:div w:id="1728072192">
      <w:bodyDiv w:val="1"/>
      <w:marLeft w:val="0"/>
      <w:marRight w:val="0"/>
      <w:marTop w:val="0"/>
      <w:marBottom w:val="0"/>
      <w:divBdr>
        <w:top w:val="none" w:sz="0" w:space="0" w:color="auto"/>
        <w:left w:val="none" w:sz="0" w:space="0" w:color="auto"/>
        <w:bottom w:val="none" w:sz="0" w:space="0" w:color="auto"/>
        <w:right w:val="none" w:sz="0" w:space="0" w:color="auto"/>
      </w:divBdr>
      <w:divsChild>
        <w:div w:id="470632164">
          <w:marLeft w:val="0"/>
          <w:marRight w:val="0"/>
          <w:marTop w:val="0"/>
          <w:marBottom w:val="0"/>
          <w:divBdr>
            <w:top w:val="none" w:sz="0" w:space="0" w:color="auto"/>
            <w:left w:val="none" w:sz="0" w:space="0" w:color="auto"/>
            <w:bottom w:val="none" w:sz="0" w:space="0" w:color="auto"/>
            <w:right w:val="none" w:sz="0" w:space="0" w:color="auto"/>
          </w:divBdr>
        </w:div>
        <w:div w:id="1181313374">
          <w:marLeft w:val="0"/>
          <w:marRight w:val="0"/>
          <w:marTop w:val="0"/>
          <w:marBottom w:val="0"/>
          <w:divBdr>
            <w:top w:val="none" w:sz="0" w:space="0" w:color="auto"/>
            <w:left w:val="none" w:sz="0" w:space="0" w:color="auto"/>
            <w:bottom w:val="none" w:sz="0" w:space="0" w:color="auto"/>
            <w:right w:val="none" w:sz="0" w:space="0" w:color="auto"/>
          </w:divBdr>
        </w:div>
        <w:div w:id="1470365733">
          <w:marLeft w:val="0"/>
          <w:marRight w:val="0"/>
          <w:marTop w:val="0"/>
          <w:marBottom w:val="0"/>
          <w:divBdr>
            <w:top w:val="none" w:sz="0" w:space="0" w:color="auto"/>
            <w:left w:val="none" w:sz="0" w:space="0" w:color="auto"/>
            <w:bottom w:val="none" w:sz="0" w:space="0" w:color="auto"/>
            <w:right w:val="none" w:sz="0" w:space="0" w:color="auto"/>
          </w:divBdr>
        </w:div>
        <w:div w:id="1477646477">
          <w:marLeft w:val="0"/>
          <w:marRight w:val="0"/>
          <w:marTop w:val="0"/>
          <w:marBottom w:val="0"/>
          <w:divBdr>
            <w:top w:val="none" w:sz="0" w:space="0" w:color="auto"/>
            <w:left w:val="none" w:sz="0" w:space="0" w:color="auto"/>
            <w:bottom w:val="none" w:sz="0" w:space="0" w:color="auto"/>
            <w:right w:val="none" w:sz="0" w:space="0" w:color="auto"/>
          </w:divBdr>
        </w:div>
        <w:div w:id="1727023618">
          <w:marLeft w:val="0"/>
          <w:marRight w:val="0"/>
          <w:marTop w:val="0"/>
          <w:marBottom w:val="0"/>
          <w:divBdr>
            <w:top w:val="none" w:sz="0" w:space="0" w:color="auto"/>
            <w:left w:val="none" w:sz="0" w:space="0" w:color="auto"/>
            <w:bottom w:val="none" w:sz="0" w:space="0" w:color="auto"/>
            <w:right w:val="none" w:sz="0" w:space="0" w:color="auto"/>
          </w:divBdr>
        </w:div>
        <w:div w:id="1760567144">
          <w:marLeft w:val="0"/>
          <w:marRight w:val="0"/>
          <w:marTop w:val="0"/>
          <w:marBottom w:val="0"/>
          <w:divBdr>
            <w:top w:val="none" w:sz="0" w:space="0" w:color="auto"/>
            <w:left w:val="none" w:sz="0" w:space="0" w:color="auto"/>
            <w:bottom w:val="none" w:sz="0" w:space="0" w:color="auto"/>
            <w:right w:val="none" w:sz="0" w:space="0" w:color="auto"/>
          </w:divBdr>
        </w:div>
      </w:divsChild>
    </w:div>
    <w:div w:id="2097941176">
      <w:bodyDiv w:val="1"/>
      <w:marLeft w:val="0"/>
      <w:marRight w:val="0"/>
      <w:marTop w:val="0"/>
      <w:marBottom w:val="0"/>
      <w:divBdr>
        <w:top w:val="none" w:sz="0" w:space="0" w:color="auto"/>
        <w:left w:val="none" w:sz="0" w:space="0" w:color="auto"/>
        <w:bottom w:val="none" w:sz="0" w:space="0" w:color="auto"/>
        <w:right w:val="none" w:sz="0" w:space="0" w:color="auto"/>
      </w:divBdr>
      <w:divsChild>
        <w:div w:id="563028454">
          <w:marLeft w:val="0"/>
          <w:marRight w:val="0"/>
          <w:marTop w:val="0"/>
          <w:marBottom w:val="0"/>
          <w:divBdr>
            <w:top w:val="none" w:sz="0" w:space="0" w:color="auto"/>
            <w:left w:val="none" w:sz="0" w:space="0" w:color="auto"/>
            <w:bottom w:val="none" w:sz="0" w:space="0" w:color="auto"/>
            <w:right w:val="none" w:sz="0" w:space="0" w:color="auto"/>
          </w:divBdr>
        </w:div>
        <w:div w:id="970940929">
          <w:marLeft w:val="0"/>
          <w:marRight w:val="0"/>
          <w:marTop w:val="0"/>
          <w:marBottom w:val="0"/>
          <w:divBdr>
            <w:top w:val="none" w:sz="0" w:space="0" w:color="auto"/>
            <w:left w:val="none" w:sz="0" w:space="0" w:color="auto"/>
            <w:bottom w:val="none" w:sz="0" w:space="0" w:color="auto"/>
            <w:right w:val="none" w:sz="0" w:space="0" w:color="auto"/>
          </w:divBdr>
        </w:div>
        <w:div w:id="1385523470">
          <w:marLeft w:val="0"/>
          <w:marRight w:val="0"/>
          <w:marTop w:val="0"/>
          <w:marBottom w:val="0"/>
          <w:divBdr>
            <w:top w:val="none" w:sz="0" w:space="0" w:color="auto"/>
            <w:left w:val="none" w:sz="0" w:space="0" w:color="auto"/>
            <w:bottom w:val="none" w:sz="0" w:space="0" w:color="auto"/>
            <w:right w:val="none" w:sz="0" w:space="0" w:color="auto"/>
          </w:divBdr>
        </w:div>
        <w:div w:id="1485128052">
          <w:marLeft w:val="0"/>
          <w:marRight w:val="0"/>
          <w:marTop w:val="0"/>
          <w:marBottom w:val="0"/>
          <w:divBdr>
            <w:top w:val="none" w:sz="0" w:space="0" w:color="auto"/>
            <w:left w:val="none" w:sz="0" w:space="0" w:color="auto"/>
            <w:bottom w:val="none" w:sz="0" w:space="0" w:color="auto"/>
            <w:right w:val="none" w:sz="0" w:space="0" w:color="auto"/>
          </w:divBdr>
        </w:div>
        <w:div w:id="1500653814">
          <w:marLeft w:val="0"/>
          <w:marRight w:val="0"/>
          <w:marTop w:val="0"/>
          <w:marBottom w:val="0"/>
          <w:divBdr>
            <w:top w:val="none" w:sz="0" w:space="0" w:color="auto"/>
            <w:left w:val="none" w:sz="0" w:space="0" w:color="auto"/>
            <w:bottom w:val="none" w:sz="0" w:space="0" w:color="auto"/>
            <w:right w:val="none" w:sz="0" w:space="0" w:color="auto"/>
          </w:divBdr>
        </w:div>
        <w:div w:id="2010597283">
          <w:marLeft w:val="0"/>
          <w:marRight w:val="0"/>
          <w:marTop w:val="0"/>
          <w:marBottom w:val="0"/>
          <w:divBdr>
            <w:top w:val="none" w:sz="0" w:space="0" w:color="auto"/>
            <w:left w:val="none" w:sz="0" w:space="0" w:color="auto"/>
            <w:bottom w:val="none" w:sz="0" w:space="0" w:color="auto"/>
            <w:right w:val="none" w:sz="0" w:space="0" w:color="auto"/>
          </w:divBdr>
        </w:div>
      </w:divsChild>
    </w:div>
    <w:div w:id="210468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03709-2D29-4549-AE5F-9DFBF7DD1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7655</Words>
  <Characters>43638</Characters>
  <Application>Microsoft Office Word</Application>
  <DocSecurity>0</DocSecurity>
  <Lines>363</Lines>
  <Paragraphs>102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51191</CharactersWithSpaces>
  <SharedDoc>false</SharedDoc>
  <HLinks>
    <vt:vector size="864" baseType="variant">
      <vt:variant>
        <vt:i4>4128805</vt:i4>
      </vt:variant>
      <vt:variant>
        <vt:i4>429</vt:i4>
      </vt:variant>
      <vt:variant>
        <vt:i4>0</vt:i4>
      </vt:variant>
      <vt:variant>
        <vt:i4>5</vt:i4>
      </vt:variant>
      <vt:variant>
        <vt:lpwstr>http://www.ncbi.nlm.nih.gov/pubmed/12395884</vt:lpwstr>
      </vt:variant>
      <vt:variant>
        <vt:lpwstr/>
      </vt:variant>
      <vt:variant>
        <vt:i4>3604522</vt:i4>
      </vt:variant>
      <vt:variant>
        <vt:i4>426</vt:i4>
      </vt:variant>
      <vt:variant>
        <vt:i4>0</vt:i4>
      </vt:variant>
      <vt:variant>
        <vt:i4>5</vt:i4>
      </vt:variant>
      <vt:variant>
        <vt:lpwstr>http://www.ncbi.nlm.nih.gov/pubmed/25493023</vt:lpwstr>
      </vt:variant>
      <vt:variant>
        <vt:lpwstr/>
      </vt:variant>
      <vt:variant>
        <vt:i4>3473440</vt:i4>
      </vt:variant>
      <vt:variant>
        <vt:i4>423</vt:i4>
      </vt:variant>
      <vt:variant>
        <vt:i4>0</vt:i4>
      </vt:variant>
      <vt:variant>
        <vt:i4>5</vt:i4>
      </vt:variant>
      <vt:variant>
        <vt:lpwstr>http://www.ncbi.nlm.nih.gov/pubmed/22731712</vt:lpwstr>
      </vt:variant>
      <vt:variant>
        <vt:lpwstr/>
      </vt:variant>
      <vt:variant>
        <vt:i4>6225922</vt:i4>
      </vt:variant>
      <vt:variant>
        <vt:i4>420</vt:i4>
      </vt:variant>
      <vt:variant>
        <vt:i4>0</vt:i4>
      </vt:variant>
      <vt:variant>
        <vt:i4>5</vt:i4>
      </vt:variant>
      <vt:variant>
        <vt:lpwstr>http://www.ncbi.nlm.nih.gov/pubmed/?term=casswall+th%2C+2009</vt:lpwstr>
      </vt:variant>
      <vt:variant>
        <vt:lpwstr/>
      </vt:variant>
      <vt:variant>
        <vt:i4>786466</vt:i4>
      </vt:variant>
      <vt:variant>
        <vt:i4>417</vt:i4>
      </vt:variant>
      <vt:variant>
        <vt:i4>0</vt:i4>
      </vt:variant>
      <vt:variant>
        <vt:i4>5</vt:i4>
      </vt:variant>
      <vt:variant>
        <vt:lpwstr>http://www.ncbi.nlm.nih.gov/pubmed?term=N%C3%A9meth%20A%5BAuthor%5D&amp;cauthor=true&amp;cauthor_uid=19182681</vt:lpwstr>
      </vt:variant>
      <vt:variant>
        <vt:lpwstr/>
      </vt:variant>
      <vt:variant>
        <vt:i4>7340099</vt:i4>
      </vt:variant>
      <vt:variant>
        <vt:i4>414</vt:i4>
      </vt:variant>
      <vt:variant>
        <vt:i4>0</vt:i4>
      </vt:variant>
      <vt:variant>
        <vt:i4>5</vt:i4>
      </vt:variant>
      <vt:variant>
        <vt:lpwstr>http://www.ncbi.nlm.nih.gov/pubmed?term=Ghazi%20S%5BAuthor%5D&amp;cauthor=true&amp;cauthor_uid=19182681</vt:lpwstr>
      </vt:variant>
      <vt:variant>
        <vt:lpwstr/>
      </vt:variant>
      <vt:variant>
        <vt:i4>131109</vt:i4>
      </vt:variant>
      <vt:variant>
        <vt:i4>411</vt:i4>
      </vt:variant>
      <vt:variant>
        <vt:i4>0</vt:i4>
      </vt:variant>
      <vt:variant>
        <vt:i4>5</vt:i4>
      </vt:variant>
      <vt:variant>
        <vt:lpwstr>http://www.ncbi.nlm.nih.gov/pubmed?term=Papadogiannakis%20N%5BAuthor%5D&amp;cauthor=true&amp;cauthor_uid=19182681</vt:lpwstr>
      </vt:variant>
      <vt:variant>
        <vt:lpwstr/>
      </vt:variant>
      <vt:variant>
        <vt:i4>3276841</vt:i4>
      </vt:variant>
      <vt:variant>
        <vt:i4>408</vt:i4>
      </vt:variant>
      <vt:variant>
        <vt:i4>0</vt:i4>
      </vt:variant>
      <vt:variant>
        <vt:i4>5</vt:i4>
      </vt:variant>
      <vt:variant>
        <vt:lpwstr>http://www.ncbi.nlm.nih.gov/pubmed/16000933</vt:lpwstr>
      </vt:variant>
      <vt:variant>
        <vt:lpwstr/>
      </vt:variant>
      <vt:variant>
        <vt:i4>3932205</vt:i4>
      </vt:variant>
      <vt:variant>
        <vt:i4>405</vt:i4>
      </vt:variant>
      <vt:variant>
        <vt:i4>0</vt:i4>
      </vt:variant>
      <vt:variant>
        <vt:i4>5</vt:i4>
      </vt:variant>
      <vt:variant>
        <vt:lpwstr>http://www.ncbi.nlm.nih.gov/pubmed/18339073</vt:lpwstr>
      </vt:variant>
      <vt:variant>
        <vt:lpwstr/>
      </vt:variant>
      <vt:variant>
        <vt:i4>5308529</vt:i4>
      </vt:variant>
      <vt:variant>
        <vt:i4>402</vt:i4>
      </vt:variant>
      <vt:variant>
        <vt:i4>0</vt:i4>
      </vt:variant>
      <vt:variant>
        <vt:i4>5</vt:i4>
      </vt:variant>
      <vt:variant>
        <vt:lpwstr>http://www.ncbi.nlm.nih.gov/pubmed/?term=Murray%20JA%5BAuthor%5D&amp;cauthor=true&amp;cauthor_uid=18339073</vt:lpwstr>
      </vt:variant>
      <vt:variant>
        <vt:lpwstr/>
      </vt:variant>
      <vt:variant>
        <vt:i4>6029431</vt:i4>
      </vt:variant>
      <vt:variant>
        <vt:i4>399</vt:i4>
      </vt:variant>
      <vt:variant>
        <vt:i4>0</vt:i4>
      </vt:variant>
      <vt:variant>
        <vt:i4>5</vt:i4>
      </vt:variant>
      <vt:variant>
        <vt:lpwstr>http://www.ncbi.nlm.nih.gov/pubmed/?term=Krause%20PK%5BAuthor%5D&amp;cauthor=true&amp;cauthor_uid=18339073</vt:lpwstr>
      </vt:variant>
      <vt:variant>
        <vt:lpwstr/>
      </vt:variant>
      <vt:variant>
        <vt:i4>5963816</vt:i4>
      </vt:variant>
      <vt:variant>
        <vt:i4>396</vt:i4>
      </vt:variant>
      <vt:variant>
        <vt:i4>0</vt:i4>
      </vt:variant>
      <vt:variant>
        <vt:i4>5</vt:i4>
      </vt:variant>
      <vt:variant>
        <vt:lpwstr>http://www.ncbi.nlm.nih.gov/pubmed/?term=Moore%20SB%5BAuthor%5D&amp;cauthor=true&amp;cauthor_uid=18339073</vt:lpwstr>
      </vt:variant>
      <vt:variant>
        <vt:lpwstr/>
      </vt:variant>
      <vt:variant>
        <vt:i4>3342400</vt:i4>
      </vt:variant>
      <vt:variant>
        <vt:i4>393</vt:i4>
      </vt:variant>
      <vt:variant>
        <vt:i4>0</vt:i4>
      </vt:variant>
      <vt:variant>
        <vt:i4>5</vt:i4>
      </vt:variant>
      <vt:variant>
        <vt:lpwstr>http://www.ncbi.nlm.nih.gov/pubmed/?term=Wiesner%20RH%5BAuthor%5D&amp;cauthor=true&amp;cauthor_uid=18339073</vt:lpwstr>
      </vt:variant>
      <vt:variant>
        <vt:lpwstr/>
      </vt:variant>
      <vt:variant>
        <vt:i4>6029415</vt:i4>
      </vt:variant>
      <vt:variant>
        <vt:i4>390</vt:i4>
      </vt:variant>
      <vt:variant>
        <vt:i4>0</vt:i4>
      </vt:variant>
      <vt:variant>
        <vt:i4>5</vt:i4>
      </vt:variant>
      <vt:variant>
        <vt:lpwstr>http://www.ncbi.nlm.nih.gov/pubmed/?term=Abdulkarim%20AS%5BAuthor%5D&amp;cauthor=true&amp;cauthor_uid=18339073</vt:lpwstr>
      </vt:variant>
      <vt:variant>
        <vt:lpwstr/>
      </vt:variant>
      <vt:variant>
        <vt:i4>1179771</vt:i4>
      </vt:variant>
      <vt:variant>
        <vt:i4>387</vt:i4>
      </vt:variant>
      <vt:variant>
        <vt:i4>0</vt:i4>
      </vt:variant>
      <vt:variant>
        <vt:i4>5</vt:i4>
      </vt:variant>
      <vt:variant>
        <vt:lpwstr>http://www.ncbi.nlm.nih.gov/pubmed/?term=Rubio-Tapia%20A%5BAuthor%5D&amp;cauthor=true&amp;cauthor_uid=18339073</vt:lpwstr>
      </vt:variant>
      <vt:variant>
        <vt:lpwstr/>
      </vt:variant>
      <vt:variant>
        <vt:i4>3997729</vt:i4>
      </vt:variant>
      <vt:variant>
        <vt:i4>384</vt:i4>
      </vt:variant>
      <vt:variant>
        <vt:i4>0</vt:i4>
      </vt:variant>
      <vt:variant>
        <vt:i4>5</vt:i4>
      </vt:variant>
      <vt:variant>
        <vt:lpwstr>http://www.ncbi.nlm.nih.gov/pubmed/16148559</vt:lpwstr>
      </vt:variant>
      <vt:variant>
        <vt:lpwstr/>
      </vt:variant>
      <vt:variant>
        <vt:i4>6029399</vt:i4>
      </vt:variant>
      <vt:variant>
        <vt:i4>381</vt:i4>
      </vt:variant>
      <vt:variant>
        <vt:i4>0</vt:i4>
      </vt:variant>
      <vt:variant>
        <vt:i4>5</vt:i4>
      </vt:variant>
      <vt:variant>
        <vt:lpwstr>http://dx.doi.org/10.1053/gast.2002.32416</vt:lpwstr>
      </vt:variant>
      <vt:variant>
        <vt:lpwstr/>
      </vt:variant>
      <vt:variant>
        <vt:i4>3866661</vt:i4>
      </vt:variant>
      <vt:variant>
        <vt:i4>378</vt:i4>
      </vt:variant>
      <vt:variant>
        <vt:i4>0</vt:i4>
      </vt:variant>
      <vt:variant>
        <vt:i4>5</vt:i4>
      </vt:variant>
      <vt:variant>
        <vt:lpwstr>http://www.ncbi.nlm.nih.gov/pubmed/11910339</vt:lpwstr>
      </vt:variant>
      <vt:variant>
        <vt:lpwstr/>
      </vt:variant>
      <vt:variant>
        <vt:i4>3997731</vt:i4>
      </vt:variant>
      <vt:variant>
        <vt:i4>375</vt:i4>
      </vt:variant>
      <vt:variant>
        <vt:i4>0</vt:i4>
      </vt:variant>
      <vt:variant>
        <vt:i4>5</vt:i4>
      </vt:variant>
      <vt:variant>
        <vt:lpwstr>http://www.ncbi.nlm.nih.gov/pubmed/21805421</vt:lpwstr>
      </vt:variant>
      <vt:variant>
        <vt:lpwstr/>
      </vt:variant>
      <vt:variant>
        <vt:i4>8192049</vt:i4>
      </vt:variant>
      <vt:variant>
        <vt:i4>372</vt:i4>
      </vt:variant>
      <vt:variant>
        <vt:i4>0</vt:i4>
      </vt:variant>
      <vt:variant>
        <vt:i4>5</vt:i4>
      </vt:variant>
      <vt:variant>
        <vt:lpwstr>http://www.ncbi.nlm.nih.gov/pubmed/?term=Loiacono+O%2C+Petta+S%2C++Am+J+Gastroenterol+100%2C+2472-2477%2C+20052005</vt:lpwstr>
      </vt:variant>
      <vt:variant>
        <vt:lpwstr/>
      </vt:variant>
      <vt:variant>
        <vt:i4>1769533</vt:i4>
      </vt:variant>
      <vt:variant>
        <vt:i4>369</vt:i4>
      </vt:variant>
      <vt:variant>
        <vt:i4>0</vt:i4>
      </vt:variant>
      <vt:variant>
        <vt:i4>5</vt:i4>
      </vt:variant>
      <vt:variant>
        <vt:lpwstr>http://www.ncbi.nlm.nih.gov/pubmed/?term=Crax%C3%AC%20A%5BAuthor%5D&amp;cauthor=true&amp;cauthor_uid=16279902</vt:lpwstr>
      </vt:variant>
      <vt:variant>
        <vt:lpwstr/>
      </vt:variant>
      <vt:variant>
        <vt:i4>2687068</vt:i4>
      </vt:variant>
      <vt:variant>
        <vt:i4>366</vt:i4>
      </vt:variant>
      <vt:variant>
        <vt:i4>0</vt:i4>
      </vt:variant>
      <vt:variant>
        <vt:i4>5</vt:i4>
      </vt:variant>
      <vt:variant>
        <vt:lpwstr>http://www.ncbi.nlm.nih.gov/pubmed/?term=Almasio%20PL%5BAuthor%5D&amp;cauthor=true&amp;cauthor_uid=16279902</vt:lpwstr>
      </vt:variant>
      <vt:variant>
        <vt:lpwstr/>
      </vt:variant>
      <vt:variant>
        <vt:i4>6881292</vt:i4>
      </vt:variant>
      <vt:variant>
        <vt:i4>363</vt:i4>
      </vt:variant>
      <vt:variant>
        <vt:i4>0</vt:i4>
      </vt:variant>
      <vt:variant>
        <vt:i4>5</vt:i4>
      </vt:variant>
      <vt:variant>
        <vt:lpwstr>http://www.ncbi.nlm.nih.gov/pubmed/?term=De%20Lisi%20S%5BAuthor%5D&amp;cauthor=true&amp;cauthor_uid=16279902</vt:lpwstr>
      </vt:variant>
      <vt:variant>
        <vt:lpwstr/>
      </vt:variant>
      <vt:variant>
        <vt:i4>6553672</vt:i4>
      </vt:variant>
      <vt:variant>
        <vt:i4>360</vt:i4>
      </vt:variant>
      <vt:variant>
        <vt:i4>0</vt:i4>
      </vt:variant>
      <vt:variant>
        <vt:i4>5</vt:i4>
      </vt:variant>
      <vt:variant>
        <vt:lpwstr>http://www.ncbi.nlm.nih.gov/pubmed/?term=Mineo%20C%5BAuthor%5D&amp;cauthor=true&amp;cauthor_uid=16279902</vt:lpwstr>
      </vt:variant>
      <vt:variant>
        <vt:lpwstr/>
      </vt:variant>
      <vt:variant>
        <vt:i4>7733253</vt:i4>
      </vt:variant>
      <vt:variant>
        <vt:i4>357</vt:i4>
      </vt:variant>
      <vt:variant>
        <vt:i4>0</vt:i4>
      </vt:variant>
      <vt:variant>
        <vt:i4>5</vt:i4>
      </vt:variant>
      <vt:variant>
        <vt:lpwstr>http://www.ncbi.nlm.nih.gov/pubmed/?term=Barbaria%20F%5BAuthor%5D&amp;cauthor=true&amp;cauthor_uid=16279902</vt:lpwstr>
      </vt:variant>
      <vt:variant>
        <vt:lpwstr/>
      </vt:variant>
      <vt:variant>
        <vt:i4>6422622</vt:i4>
      </vt:variant>
      <vt:variant>
        <vt:i4>354</vt:i4>
      </vt:variant>
      <vt:variant>
        <vt:i4>0</vt:i4>
      </vt:variant>
      <vt:variant>
        <vt:i4>5</vt:i4>
      </vt:variant>
      <vt:variant>
        <vt:lpwstr>http://www.ncbi.nlm.nih.gov/pubmed/?term=Tarantino%20G%5BAuthor%5D&amp;cauthor=true&amp;cauthor_uid=16279902</vt:lpwstr>
      </vt:variant>
      <vt:variant>
        <vt:lpwstr/>
      </vt:variant>
      <vt:variant>
        <vt:i4>1900590</vt:i4>
      </vt:variant>
      <vt:variant>
        <vt:i4>351</vt:i4>
      </vt:variant>
      <vt:variant>
        <vt:i4>0</vt:i4>
      </vt:variant>
      <vt:variant>
        <vt:i4>5</vt:i4>
      </vt:variant>
      <vt:variant>
        <vt:lpwstr>http://www.ncbi.nlm.nih.gov/pubmed/?term=Di%20Marco%20V%5BAuthor%5D&amp;cauthor=true&amp;cauthor_uid=16279902</vt:lpwstr>
      </vt:variant>
      <vt:variant>
        <vt:lpwstr/>
      </vt:variant>
      <vt:variant>
        <vt:i4>983085</vt:i4>
      </vt:variant>
      <vt:variant>
        <vt:i4>348</vt:i4>
      </vt:variant>
      <vt:variant>
        <vt:i4>0</vt:i4>
      </vt:variant>
      <vt:variant>
        <vt:i4>5</vt:i4>
      </vt:variant>
      <vt:variant>
        <vt:lpwstr>http://www.ncbi.nlm.nih.gov/pubmed/?term=Venezia%20G%5BAuthor%5D&amp;cauthor=true&amp;cauthor_uid=16279902</vt:lpwstr>
      </vt:variant>
      <vt:variant>
        <vt:lpwstr/>
      </vt:variant>
      <vt:variant>
        <vt:i4>8192085</vt:i4>
      </vt:variant>
      <vt:variant>
        <vt:i4>345</vt:i4>
      </vt:variant>
      <vt:variant>
        <vt:i4>0</vt:i4>
      </vt:variant>
      <vt:variant>
        <vt:i4>5</vt:i4>
      </vt:variant>
      <vt:variant>
        <vt:lpwstr>http://www.ncbi.nlm.nih.gov/pubmed/?term=Petta%20S%5BAuthor%5D&amp;cauthor=true&amp;cauthor_uid=16279902</vt:lpwstr>
      </vt:variant>
      <vt:variant>
        <vt:lpwstr/>
      </vt:variant>
      <vt:variant>
        <vt:i4>1835133</vt:i4>
      </vt:variant>
      <vt:variant>
        <vt:i4>342</vt:i4>
      </vt:variant>
      <vt:variant>
        <vt:i4>0</vt:i4>
      </vt:variant>
      <vt:variant>
        <vt:i4>5</vt:i4>
      </vt:variant>
      <vt:variant>
        <vt:lpwstr>http://www.ncbi.nlm.nih.gov/pubmed/?term=Lo%20Iacono%20O%5BAuthor%5D&amp;cauthor=true&amp;cauthor_uid=16279902</vt:lpwstr>
      </vt:variant>
      <vt:variant>
        <vt:lpwstr/>
      </vt:variant>
      <vt:variant>
        <vt:i4>2424874</vt:i4>
      </vt:variant>
      <vt:variant>
        <vt:i4>339</vt:i4>
      </vt:variant>
      <vt:variant>
        <vt:i4>0</vt:i4>
      </vt:variant>
      <vt:variant>
        <vt:i4>5</vt:i4>
      </vt:variant>
      <vt:variant>
        <vt:lpwstr>http://dx.doi.org/10.1016/j.dld.2004.01.012</vt:lpwstr>
      </vt:variant>
      <vt:variant>
        <vt:lpwstr/>
      </vt:variant>
      <vt:variant>
        <vt:i4>3211304</vt:i4>
      </vt:variant>
      <vt:variant>
        <vt:i4>336</vt:i4>
      </vt:variant>
      <vt:variant>
        <vt:i4>0</vt:i4>
      </vt:variant>
      <vt:variant>
        <vt:i4>5</vt:i4>
      </vt:variant>
      <vt:variant>
        <vt:lpwstr>http://www.ncbi.nlm.nih.gov/pubmed/15191202</vt:lpwstr>
      </vt:variant>
      <vt:variant>
        <vt:lpwstr/>
      </vt:variant>
      <vt:variant>
        <vt:i4>4784133</vt:i4>
      </vt:variant>
      <vt:variant>
        <vt:i4>333</vt:i4>
      </vt:variant>
      <vt:variant>
        <vt:i4>0</vt:i4>
      </vt:variant>
      <vt:variant>
        <vt:i4>5</vt:i4>
      </vt:variant>
      <vt:variant>
        <vt:lpwstr>http://dx.doi.org/10.1023%2Fa%3A1012338828418</vt:lpwstr>
      </vt:variant>
      <vt:variant>
        <vt:lpwstr/>
      </vt:variant>
      <vt:variant>
        <vt:i4>3538991</vt:i4>
      </vt:variant>
      <vt:variant>
        <vt:i4>330</vt:i4>
      </vt:variant>
      <vt:variant>
        <vt:i4>0</vt:i4>
      </vt:variant>
      <vt:variant>
        <vt:i4>5</vt:i4>
      </vt:variant>
      <vt:variant>
        <vt:lpwstr>http://www.ncbi.nlm.nih.gov/pubmed/11713934</vt:lpwstr>
      </vt:variant>
      <vt:variant>
        <vt:lpwstr/>
      </vt:variant>
      <vt:variant>
        <vt:i4>5832768</vt:i4>
      </vt:variant>
      <vt:variant>
        <vt:i4>327</vt:i4>
      </vt:variant>
      <vt:variant>
        <vt:i4>0</vt:i4>
      </vt:variant>
      <vt:variant>
        <vt:i4>5</vt:i4>
      </vt:variant>
      <vt:variant>
        <vt:lpwstr>http://dx.doi.org/10.1136%2Fgut.49.4.596</vt:lpwstr>
      </vt:variant>
      <vt:variant>
        <vt:lpwstr/>
      </vt:variant>
      <vt:variant>
        <vt:i4>3407918</vt:i4>
      </vt:variant>
      <vt:variant>
        <vt:i4>324</vt:i4>
      </vt:variant>
      <vt:variant>
        <vt:i4>0</vt:i4>
      </vt:variant>
      <vt:variant>
        <vt:i4>5</vt:i4>
      </vt:variant>
      <vt:variant>
        <vt:lpwstr>http://www.ncbi.nlm.nih.gov/pubmed/11589191</vt:lpwstr>
      </vt:variant>
      <vt:variant>
        <vt:lpwstr/>
      </vt:variant>
      <vt:variant>
        <vt:i4>5832777</vt:i4>
      </vt:variant>
      <vt:variant>
        <vt:i4>321</vt:i4>
      </vt:variant>
      <vt:variant>
        <vt:i4>0</vt:i4>
      </vt:variant>
      <vt:variant>
        <vt:i4>5</vt:i4>
      </vt:variant>
      <vt:variant>
        <vt:lpwstr>http://dx.doi.org/10.1136%2Fgut.48.2.206</vt:lpwstr>
      </vt:variant>
      <vt:variant>
        <vt:lpwstr/>
      </vt:variant>
      <vt:variant>
        <vt:i4>3276836</vt:i4>
      </vt:variant>
      <vt:variant>
        <vt:i4>318</vt:i4>
      </vt:variant>
      <vt:variant>
        <vt:i4>0</vt:i4>
      </vt:variant>
      <vt:variant>
        <vt:i4>5</vt:i4>
      </vt:variant>
      <vt:variant>
        <vt:lpwstr>http://www.ncbi.nlm.nih.gov/pubmed/11156641</vt:lpwstr>
      </vt:variant>
      <vt:variant>
        <vt:lpwstr/>
      </vt:variant>
      <vt:variant>
        <vt:i4>3211296</vt:i4>
      </vt:variant>
      <vt:variant>
        <vt:i4>315</vt:i4>
      </vt:variant>
      <vt:variant>
        <vt:i4>0</vt:i4>
      </vt:variant>
      <vt:variant>
        <vt:i4>5</vt:i4>
      </vt:variant>
      <vt:variant>
        <vt:lpwstr>http://www.ncbi.nlm.nih.gov/pubmed/8583302</vt:lpwstr>
      </vt:variant>
      <vt:variant>
        <vt:lpwstr/>
      </vt:variant>
      <vt:variant>
        <vt:i4>3342376</vt:i4>
      </vt:variant>
      <vt:variant>
        <vt:i4>312</vt:i4>
      </vt:variant>
      <vt:variant>
        <vt:i4>0</vt:i4>
      </vt:variant>
      <vt:variant>
        <vt:i4>5</vt:i4>
      </vt:variant>
      <vt:variant>
        <vt:lpwstr>http://www.ncbi.nlm.nih.gov/pubmed/12385447</vt:lpwstr>
      </vt:variant>
      <vt:variant>
        <vt:lpwstr/>
      </vt:variant>
      <vt:variant>
        <vt:i4>3080287</vt:i4>
      </vt:variant>
      <vt:variant>
        <vt:i4>309</vt:i4>
      </vt:variant>
      <vt:variant>
        <vt:i4>0</vt:i4>
      </vt:variant>
      <vt:variant>
        <vt:i4>5</vt:i4>
      </vt:variant>
      <vt:variant>
        <vt:lpwstr>http://www.ncbi.nlm.nih.gov/pubmed/?term=Bianchi%20FB%5BAuthor%5D&amp;cauthor=true&amp;cauthor_uid=12385447</vt:lpwstr>
      </vt:variant>
      <vt:variant>
        <vt:lpwstr/>
      </vt:variant>
      <vt:variant>
        <vt:i4>6946880</vt:i4>
      </vt:variant>
      <vt:variant>
        <vt:i4>306</vt:i4>
      </vt:variant>
      <vt:variant>
        <vt:i4>0</vt:i4>
      </vt:variant>
      <vt:variant>
        <vt:i4>5</vt:i4>
      </vt:variant>
      <vt:variant>
        <vt:lpwstr>http://www.ncbi.nlm.nih.gov/pubmed/?term=Zauli%20D%5BAuthor%5D&amp;cauthor=true&amp;cauthor_uid=12385447</vt:lpwstr>
      </vt:variant>
      <vt:variant>
        <vt:lpwstr/>
      </vt:variant>
      <vt:variant>
        <vt:i4>524339</vt:i4>
      </vt:variant>
      <vt:variant>
        <vt:i4>303</vt:i4>
      </vt:variant>
      <vt:variant>
        <vt:i4>0</vt:i4>
      </vt:variant>
      <vt:variant>
        <vt:i4>5</vt:i4>
      </vt:variant>
      <vt:variant>
        <vt:lpwstr>http://www.ncbi.nlm.nih.gov/pubmed/?term=Fuentes%20D%5BAuthor%5D&amp;cauthor=true&amp;cauthor_uid=12385447</vt:lpwstr>
      </vt:variant>
      <vt:variant>
        <vt:lpwstr/>
      </vt:variant>
      <vt:variant>
        <vt:i4>8257567</vt:i4>
      </vt:variant>
      <vt:variant>
        <vt:i4>300</vt:i4>
      </vt:variant>
      <vt:variant>
        <vt:i4>0</vt:i4>
      </vt:variant>
      <vt:variant>
        <vt:i4>5</vt:i4>
      </vt:variant>
      <vt:variant>
        <vt:lpwstr>http://www.ncbi.nlm.nih.gov/pubmed/?term=Veronesi%20L%5BAuthor%5D&amp;cauthor=true&amp;cauthor_uid=12385447</vt:lpwstr>
      </vt:variant>
      <vt:variant>
        <vt:lpwstr/>
      </vt:variant>
      <vt:variant>
        <vt:i4>655392</vt:i4>
      </vt:variant>
      <vt:variant>
        <vt:i4>297</vt:i4>
      </vt:variant>
      <vt:variant>
        <vt:i4>0</vt:i4>
      </vt:variant>
      <vt:variant>
        <vt:i4>5</vt:i4>
      </vt:variant>
      <vt:variant>
        <vt:lpwstr>http://www.ncbi.nlm.nih.gov/pubmed/?term=Linares%20A%5BAuthor%5D&amp;cauthor=true&amp;cauthor_uid=12385447</vt:lpwstr>
      </vt:variant>
      <vt:variant>
        <vt:lpwstr/>
      </vt:variant>
      <vt:variant>
        <vt:i4>8257547</vt:i4>
      </vt:variant>
      <vt:variant>
        <vt:i4>294</vt:i4>
      </vt:variant>
      <vt:variant>
        <vt:i4>0</vt:i4>
      </vt:variant>
      <vt:variant>
        <vt:i4>5</vt:i4>
      </vt:variant>
      <vt:variant>
        <vt:lpwstr>http://www.ncbi.nlm.nih.gov/pubmed/?term=Muratori%20L%5BAuthor%5D&amp;cauthor=true&amp;cauthor_uid=12385447</vt:lpwstr>
      </vt:variant>
      <vt:variant>
        <vt:lpwstr/>
      </vt:variant>
      <vt:variant>
        <vt:i4>8257559</vt:i4>
      </vt:variant>
      <vt:variant>
        <vt:i4>291</vt:i4>
      </vt:variant>
      <vt:variant>
        <vt:i4>0</vt:i4>
      </vt:variant>
      <vt:variant>
        <vt:i4>5</vt:i4>
      </vt:variant>
      <vt:variant>
        <vt:lpwstr>http://www.ncbi.nlm.nih.gov/pubmed/?term=Muratori%20P%5BAuthor%5D&amp;cauthor=true&amp;cauthor_uid=12385447</vt:lpwstr>
      </vt:variant>
      <vt:variant>
        <vt:lpwstr/>
      </vt:variant>
      <vt:variant>
        <vt:i4>7143512</vt:i4>
      </vt:variant>
      <vt:variant>
        <vt:i4>288</vt:i4>
      </vt:variant>
      <vt:variant>
        <vt:i4>0</vt:i4>
      </vt:variant>
      <vt:variant>
        <vt:i4>5</vt:i4>
      </vt:variant>
      <vt:variant>
        <vt:lpwstr>http://www.ncbi.nlm.nih.gov/pubmed/?term=Petrolini%20N%5BAuthor%5D&amp;cauthor=true&amp;cauthor_uid=12385447</vt:lpwstr>
      </vt:variant>
      <vt:variant>
        <vt:lpwstr/>
      </vt:variant>
      <vt:variant>
        <vt:i4>589861</vt:i4>
      </vt:variant>
      <vt:variant>
        <vt:i4>285</vt:i4>
      </vt:variant>
      <vt:variant>
        <vt:i4>0</vt:i4>
      </vt:variant>
      <vt:variant>
        <vt:i4>5</vt:i4>
      </vt:variant>
      <vt:variant>
        <vt:lpwstr>http://www.ncbi.nlm.nih.gov/pubmed/?term=Granito%20A%5BAuthor%5D&amp;cauthor=true&amp;cauthor_uid=12385447</vt:lpwstr>
      </vt:variant>
      <vt:variant>
        <vt:lpwstr/>
      </vt:variant>
      <vt:variant>
        <vt:i4>4063343</vt:i4>
      </vt:variant>
      <vt:variant>
        <vt:i4>282</vt:i4>
      </vt:variant>
      <vt:variant>
        <vt:i4>0</vt:i4>
      </vt:variant>
      <vt:variant>
        <vt:i4>5</vt:i4>
      </vt:variant>
      <vt:variant>
        <vt:lpwstr>http://www.ncbi.nlm.nih.gov/pubmed/?term=Dickey+w%2CMcMillan+sa%2C+journal+of+clinical+gastroenterology+25%2C+1%2C+pp.328-329%2C++1977</vt:lpwstr>
      </vt:variant>
      <vt:variant>
        <vt:lpwstr/>
      </vt:variant>
      <vt:variant>
        <vt:i4>5242936</vt:i4>
      </vt:variant>
      <vt:variant>
        <vt:i4>279</vt:i4>
      </vt:variant>
      <vt:variant>
        <vt:i4>0</vt:i4>
      </vt:variant>
      <vt:variant>
        <vt:i4>5</vt:i4>
      </vt:variant>
      <vt:variant>
        <vt:lpwstr>http://www.ncbi.nlm.nih.gov/pubmed/?term=Callender%20ME%5BAuthor%5D&amp;cauthor=true&amp;cauthor_uid=9412913</vt:lpwstr>
      </vt:variant>
      <vt:variant>
        <vt:lpwstr/>
      </vt:variant>
      <vt:variant>
        <vt:i4>1900579</vt:i4>
      </vt:variant>
      <vt:variant>
        <vt:i4>276</vt:i4>
      </vt:variant>
      <vt:variant>
        <vt:i4>0</vt:i4>
      </vt:variant>
      <vt:variant>
        <vt:i4>5</vt:i4>
      </vt:variant>
      <vt:variant>
        <vt:lpwstr>http://www.ncbi.nlm.nih.gov/pubmed/?term=McMillan%20SA%5BAuthor%5D&amp;cauthor=true&amp;cauthor_uid=9412913</vt:lpwstr>
      </vt:variant>
      <vt:variant>
        <vt:lpwstr/>
      </vt:variant>
      <vt:variant>
        <vt:i4>65626</vt:i4>
      </vt:variant>
      <vt:variant>
        <vt:i4>273</vt:i4>
      </vt:variant>
      <vt:variant>
        <vt:i4>0</vt:i4>
      </vt:variant>
      <vt:variant>
        <vt:i4>5</vt:i4>
      </vt:variant>
      <vt:variant>
        <vt:lpwstr>http://www.ncbi.nlm.nih.gov/pubmed/?term=logan+rfa%2C+ferguson+ndc%2C+lancet+vol+1+n+8058+pp230-233+1978</vt:lpwstr>
      </vt:variant>
      <vt:variant>
        <vt:lpwstr/>
      </vt:variant>
      <vt:variant>
        <vt:i4>3997723</vt:i4>
      </vt:variant>
      <vt:variant>
        <vt:i4>270</vt:i4>
      </vt:variant>
      <vt:variant>
        <vt:i4>0</vt:i4>
      </vt:variant>
      <vt:variant>
        <vt:i4>5</vt:i4>
      </vt:variant>
      <vt:variant>
        <vt:lpwstr>http://www.ncbi.nlm.nih.gov/pubmed/?term=Weir%20DG%5BAuthor%5D&amp;cauthor=true&amp;cauthor_uid=74661</vt:lpwstr>
      </vt:variant>
      <vt:variant>
        <vt:lpwstr/>
      </vt:variant>
      <vt:variant>
        <vt:i4>6881305</vt:i4>
      </vt:variant>
      <vt:variant>
        <vt:i4>267</vt:i4>
      </vt:variant>
      <vt:variant>
        <vt:i4>0</vt:i4>
      </vt:variant>
      <vt:variant>
        <vt:i4>5</vt:i4>
      </vt:variant>
      <vt:variant>
        <vt:lpwstr>http://www.ncbi.nlm.nih.gov/pubmed/?term=Finlayson%20ND%5BAuthor%5D&amp;cauthor=true&amp;cauthor_uid=74661</vt:lpwstr>
      </vt:variant>
      <vt:variant>
        <vt:lpwstr/>
      </vt:variant>
      <vt:variant>
        <vt:i4>5898295</vt:i4>
      </vt:variant>
      <vt:variant>
        <vt:i4>264</vt:i4>
      </vt:variant>
      <vt:variant>
        <vt:i4>0</vt:i4>
      </vt:variant>
      <vt:variant>
        <vt:i4>5</vt:i4>
      </vt:variant>
      <vt:variant>
        <vt:lpwstr>http://www.ncbi.nlm.nih.gov/pubmed/?term=Ferguson%20A%5BAuthor%5D&amp;cauthor=true&amp;cauthor_uid=74661</vt:lpwstr>
      </vt:variant>
      <vt:variant>
        <vt:lpwstr/>
      </vt:variant>
      <vt:variant>
        <vt:i4>3080302</vt:i4>
      </vt:variant>
      <vt:variant>
        <vt:i4>261</vt:i4>
      </vt:variant>
      <vt:variant>
        <vt:i4>0</vt:i4>
      </vt:variant>
      <vt:variant>
        <vt:i4>5</vt:i4>
      </vt:variant>
      <vt:variant>
        <vt:lpwstr>http://www.ncbi.nlm.nih.gov/pubmed/?term=venturini+i%2C+cosenza+r%2C+1988+Hepatogastroenterology+45%2C24+2344-2347</vt:lpwstr>
      </vt:variant>
      <vt:variant>
        <vt:lpwstr/>
      </vt:variant>
      <vt:variant>
        <vt:i4>3473452</vt:i4>
      </vt:variant>
      <vt:variant>
        <vt:i4>258</vt:i4>
      </vt:variant>
      <vt:variant>
        <vt:i4>0</vt:i4>
      </vt:variant>
      <vt:variant>
        <vt:i4>5</vt:i4>
      </vt:variant>
      <vt:variant>
        <vt:lpwstr>http://www.ncbi.nlm.nih.gov/pubmed/9951920</vt:lpwstr>
      </vt:variant>
      <vt:variant>
        <vt:lpwstr/>
      </vt:variant>
      <vt:variant>
        <vt:i4>1703991</vt:i4>
      </vt:variant>
      <vt:variant>
        <vt:i4>255</vt:i4>
      </vt:variant>
      <vt:variant>
        <vt:i4>0</vt:i4>
      </vt:variant>
      <vt:variant>
        <vt:i4>5</vt:i4>
      </vt:variant>
      <vt:variant>
        <vt:lpwstr>http://www.ncbi.nlm.nih.gov/pubmed/?term=Zeneroli%20ML%5BAuthor%5D&amp;cauthor=true&amp;cauthor_uid=9951920</vt:lpwstr>
      </vt:variant>
      <vt:variant>
        <vt:lpwstr/>
      </vt:variant>
      <vt:variant>
        <vt:i4>7667738</vt:i4>
      </vt:variant>
      <vt:variant>
        <vt:i4>252</vt:i4>
      </vt:variant>
      <vt:variant>
        <vt:i4>0</vt:i4>
      </vt:variant>
      <vt:variant>
        <vt:i4>5</vt:i4>
      </vt:variant>
      <vt:variant>
        <vt:lpwstr>http://www.ncbi.nlm.nih.gov/pubmed/?term=Modonesi%20G%5BAuthor%5D&amp;cauthor=true&amp;cauthor_uid=9951920</vt:lpwstr>
      </vt:variant>
      <vt:variant>
        <vt:lpwstr/>
      </vt:variant>
      <vt:variant>
        <vt:i4>6357018</vt:i4>
      </vt:variant>
      <vt:variant>
        <vt:i4>249</vt:i4>
      </vt:variant>
      <vt:variant>
        <vt:i4>0</vt:i4>
      </vt:variant>
      <vt:variant>
        <vt:i4>5</vt:i4>
      </vt:variant>
      <vt:variant>
        <vt:lpwstr>http://www.ncbi.nlm.nih.gov/pubmed/?term=Gandolfo%20M%5BAuthor%5D&amp;cauthor=true&amp;cauthor_uid=9951920</vt:lpwstr>
      </vt:variant>
      <vt:variant>
        <vt:lpwstr/>
      </vt:variant>
      <vt:variant>
        <vt:i4>5636212</vt:i4>
      </vt:variant>
      <vt:variant>
        <vt:i4>246</vt:i4>
      </vt:variant>
      <vt:variant>
        <vt:i4>0</vt:i4>
      </vt:variant>
      <vt:variant>
        <vt:i4>5</vt:i4>
      </vt:variant>
      <vt:variant>
        <vt:lpwstr>http://www.ncbi.nlm.nih.gov/pubmed/?term=Bagni%20A%5BAuthor%5D&amp;cauthor=true&amp;cauthor_uid=9951920</vt:lpwstr>
      </vt:variant>
      <vt:variant>
        <vt:lpwstr/>
      </vt:variant>
      <vt:variant>
        <vt:i4>1638513</vt:i4>
      </vt:variant>
      <vt:variant>
        <vt:i4>243</vt:i4>
      </vt:variant>
      <vt:variant>
        <vt:i4>0</vt:i4>
      </vt:variant>
      <vt:variant>
        <vt:i4>5</vt:i4>
      </vt:variant>
      <vt:variant>
        <vt:lpwstr>http://www.ncbi.nlm.nih.gov/pubmed/?term=Borghi%20A%5BAuthor%5D&amp;cauthor=true&amp;cauthor_uid=9951920</vt:lpwstr>
      </vt:variant>
      <vt:variant>
        <vt:lpwstr/>
      </vt:variant>
      <vt:variant>
        <vt:i4>7208990</vt:i4>
      </vt:variant>
      <vt:variant>
        <vt:i4>240</vt:i4>
      </vt:variant>
      <vt:variant>
        <vt:i4>0</vt:i4>
      </vt:variant>
      <vt:variant>
        <vt:i4>5</vt:i4>
      </vt:variant>
      <vt:variant>
        <vt:lpwstr>http://www.ncbi.nlm.nih.gov/pubmed/?term=Miglioli%20L%5BAuthor%5D&amp;cauthor=true&amp;cauthor_uid=9951920</vt:lpwstr>
      </vt:variant>
      <vt:variant>
        <vt:lpwstr/>
      </vt:variant>
      <vt:variant>
        <vt:i4>2752567</vt:i4>
      </vt:variant>
      <vt:variant>
        <vt:i4>237</vt:i4>
      </vt:variant>
      <vt:variant>
        <vt:i4>0</vt:i4>
      </vt:variant>
      <vt:variant>
        <vt:i4>5</vt:i4>
      </vt:variant>
      <vt:variant>
        <vt:lpwstr>http://www.ncbi.nlm.nih.gov/pubmed/?term=Hay+JE%2C+Wiesner+RH%2C++1988</vt:lpwstr>
      </vt:variant>
      <vt:variant>
        <vt:lpwstr/>
      </vt:variant>
      <vt:variant>
        <vt:i4>7929938</vt:i4>
      </vt:variant>
      <vt:variant>
        <vt:i4>234</vt:i4>
      </vt:variant>
      <vt:variant>
        <vt:i4>0</vt:i4>
      </vt:variant>
      <vt:variant>
        <vt:i4>5</vt:i4>
      </vt:variant>
      <vt:variant>
        <vt:lpwstr>http://www.ncbi.nlm.nih.gov/pubmed/?term=Baldus%20WP%5BAuthor%5D&amp;cauthor=true&amp;cauthor_uid=3190057</vt:lpwstr>
      </vt:variant>
      <vt:variant>
        <vt:lpwstr/>
      </vt:variant>
      <vt:variant>
        <vt:i4>2228313</vt:i4>
      </vt:variant>
      <vt:variant>
        <vt:i4>231</vt:i4>
      </vt:variant>
      <vt:variant>
        <vt:i4>0</vt:i4>
      </vt:variant>
      <vt:variant>
        <vt:i4>5</vt:i4>
      </vt:variant>
      <vt:variant>
        <vt:lpwstr>http://www.ncbi.nlm.nih.gov/pubmed/?term=LaRusso%20NF%5BAuthor%5D&amp;cauthor=true&amp;cauthor_uid=3190057</vt:lpwstr>
      </vt:variant>
      <vt:variant>
        <vt:lpwstr/>
      </vt:variant>
      <vt:variant>
        <vt:i4>2490432</vt:i4>
      </vt:variant>
      <vt:variant>
        <vt:i4>228</vt:i4>
      </vt:variant>
      <vt:variant>
        <vt:i4>0</vt:i4>
      </vt:variant>
      <vt:variant>
        <vt:i4>5</vt:i4>
      </vt:variant>
      <vt:variant>
        <vt:lpwstr>http://www.ncbi.nlm.nih.gov/pubmed/?term=Shorter%20RG%5BAuthor%5D&amp;cauthor=true&amp;cauthor_uid=3190057</vt:lpwstr>
      </vt:variant>
      <vt:variant>
        <vt:lpwstr/>
      </vt:variant>
      <vt:variant>
        <vt:i4>7143434</vt:i4>
      </vt:variant>
      <vt:variant>
        <vt:i4>225</vt:i4>
      </vt:variant>
      <vt:variant>
        <vt:i4>0</vt:i4>
      </vt:variant>
      <vt:variant>
        <vt:i4>5</vt:i4>
      </vt:variant>
      <vt:variant>
        <vt:lpwstr>http://www.ncbi.nlm.nih.gov/pubmed/?term=Mieli-Vergani%20G%5BAuthor%5D&amp;cauthor=true&amp;cauthor_uid=11230733</vt:lpwstr>
      </vt:variant>
      <vt:variant>
        <vt:lpwstr/>
      </vt:variant>
      <vt:variant>
        <vt:i4>3801128</vt:i4>
      </vt:variant>
      <vt:variant>
        <vt:i4>222</vt:i4>
      </vt:variant>
      <vt:variant>
        <vt:i4>0</vt:i4>
      </vt:variant>
      <vt:variant>
        <vt:i4>5</vt:i4>
      </vt:variant>
      <vt:variant>
        <vt:lpwstr>http://www.ncbi.nlm.nih.gov/pubmed/23686586</vt:lpwstr>
      </vt:variant>
      <vt:variant>
        <vt:lpwstr/>
      </vt:variant>
      <vt:variant>
        <vt:i4>6881376</vt:i4>
      </vt:variant>
      <vt:variant>
        <vt:i4>219</vt:i4>
      </vt:variant>
      <vt:variant>
        <vt:i4>0</vt:i4>
      </vt:variant>
      <vt:variant>
        <vt:i4>5</vt:i4>
      </vt:variant>
      <vt:variant>
        <vt:lpwstr>http://dx.doi.org/10.1053/gast.1999.0029900297</vt:lpwstr>
      </vt:variant>
      <vt:variant>
        <vt:lpwstr/>
      </vt:variant>
      <vt:variant>
        <vt:i4>3932206</vt:i4>
      </vt:variant>
      <vt:variant>
        <vt:i4>216</vt:i4>
      </vt:variant>
      <vt:variant>
        <vt:i4>0</vt:i4>
      </vt:variant>
      <vt:variant>
        <vt:i4>5</vt:i4>
      </vt:variant>
      <vt:variant>
        <vt:lpwstr>http://www.ncbi.nlm.nih.gov/pubmed/10419909</vt:lpwstr>
      </vt:variant>
      <vt:variant>
        <vt:lpwstr/>
      </vt:variant>
      <vt:variant>
        <vt:i4>8126590</vt:i4>
      </vt:variant>
      <vt:variant>
        <vt:i4>213</vt:i4>
      </vt:variant>
      <vt:variant>
        <vt:i4>0</vt:i4>
      </vt:variant>
      <vt:variant>
        <vt:i4>5</vt:i4>
      </vt:variant>
      <vt:variant>
        <vt:lpwstr>http://www.ncbi.nlm.nih.gov/pubmed/?term=nastasio+s%2C+2013</vt:lpwstr>
      </vt:variant>
      <vt:variant>
        <vt:lpwstr/>
      </vt:variant>
      <vt:variant>
        <vt:i4>7536663</vt:i4>
      </vt:variant>
      <vt:variant>
        <vt:i4>210</vt:i4>
      </vt:variant>
      <vt:variant>
        <vt:i4>0</vt:i4>
      </vt:variant>
      <vt:variant>
        <vt:i4>5</vt:i4>
      </vt:variant>
      <vt:variant>
        <vt:lpwstr>http://www.ncbi.nlm.nih.gov/pubmed/?term=Maggiore%20G%5BAuthor%5D&amp;cauthor=true&amp;cauthor_uid=23403438</vt:lpwstr>
      </vt:variant>
      <vt:variant>
        <vt:lpwstr/>
      </vt:variant>
      <vt:variant>
        <vt:i4>7143515</vt:i4>
      </vt:variant>
      <vt:variant>
        <vt:i4>207</vt:i4>
      </vt:variant>
      <vt:variant>
        <vt:i4>0</vt:i4>
      </vt:variant>
      <vt:variant>
        <vt:i4>5</vt:i4>
      </vt:variant>
      <vt:variant>
        <vt:lpwstr>http://www.ncbi.nlm.nih.gov/pubmed/?term=Vajro%20P%5BAuthor%5D&amp;cauthor=true&amp;cauthor_uid=23403438</vt:lpwstr>
      </vt:variant>
      <vt:variant>
        <vt:lpwstr/>
      </vt:variant>
      <vt:variant>
        <vt:i4>3735616</vt:i4>
      </vt:variant>
      <vt:variant>
        <vt:i4>204</vt:i4>
      </vt:variant>
      <vt:variant>
        <vt:i4>0</vt:i4>
      </vt:variant>
      <vt:variant>
        <vt:i4>5</vt:i4>
      </vt:variant>
      <vt:variant>
        <vt:lpwstr>http://www.ncbi.nlm.nih.gov/pubmed/?term=Filippeschi%20IP%5BAuthor%5D&amp;cauthor=true&amp;cauthor_uid=23403438</vt:lpwstr>
      </vt:variant>
      <vt:variant>
        <vt:lpwstr/>
      </vt:variant>
      <vt:variant>
        <vt:i4>6684679</vt:i4>
      </vt:variant>
      <vt:variant>
        <vt:i4>201</vt:i4>
      </vt:variant>
      <vt:variant>
        <vt:i4>0</vt:i4>
      </vt:variant>
      <vt:variant>
        <vt:i4>5</vt:i4>
      </vt:variant>
      <vt:variant>
        <vt:lpwstr>http://www.ncbi.nlm.nih.gov/pubmed/?term=Riva%20S%5BAuthor%5D&amp;cauthor=true&amp;cauthor_uid=23403438</vt:lpwstr>
      </vt:variant>
      <vt:variant>
        <vt:lpwstr/>
      </vt:variant>
      <vt:variant>
        <vt:i4>7864325</vt:i4>
      </vt:variant>
      <vt:variant>
        <vt:i4>198</vt:i4>
      </vt:variant>
      <vt:variant>
        <vt:i4>0</vt:i4>
      </vt:variant>
      <vt:variant>
        <vt:i4>5</vt:i4>
      </vt:variant>
      <vt:variant>
        <vt:lpwstr>http://www.ncbi.nlm.nih.gov/pubmed/?term=Sciveres%20M%5BAuthor%5D&amp;cauthor=true&amp;cauthor_uid=23403438</vt:lpwstr>
      </vt:variant>
      <vt:variant>
        <vt:lpwstr/>
      </vt:variant>
      <vt:variant>
        <vt:i4>7798790</vt:i4>
      </vt:variant>
      <vt:variant>
        <vt:i4>195</vt:i4>
      </vt:variant>
      <vt:variant>
        <vt:i4>0</vt:i4>
      </vt:variant>
      <vt:variant>
        <vt:i4>5</vt:i4>
      </vt:variant>
      <vt:variant>
        <vt:lpwstr>http://www.ncbi.nlm.nih.gov/pubmed/?term=Nastasio%20S%5BAuthor%5D&amp;cauthor=true&amp;cauthor_uid=23403438</vt:lpwstr>
      </vt:variant>
      <vt:variant>
        <vt:lpwstr/>
      </vt:variant>
      <vt:variant>
        <vt:i4>3473445</vt:i4>
      </vt:variant>
      <vt:variant>
        <vt:i4>192</vt:i4>
      </vt:variant>
      <vt:variant>
        <vt:i4>0</vt:i4>
      </vt:variant>
      <vt:variant>
        <vt:i4>5</vt:i4>
      </vt:variant>
      <vt:variant>
        <vt:lpwstr>http://www.ncbi.nlm.nih.gov/pubmed/20535074</vt:lpwstr>
      </vt:variant>
      <vt:variant>
        <vt:lpwstr/>
      </vt:variant>
      <vt:variant>
        <vt:i4>3145766</vt:i4>
      </vt:variant>
      <vt:variant>
        <vt:i4>189</vt:i4>
      </vt:variant>
      <vt:variant>
        <vt:i4>0</vt:i4>
      </vt:variant>
      <vt:variant>
        <vt:i4>5</vt:i4>
      </vt:variant>
      <vt:variant>
        <vt:lpwstr>http://www.ncbi.nlm.nih.gov/pubmed/?term=bridoux-hemo+l%2C+dabadie+a%2C+J+paediatr+gastroenterol+nutr+2001%3B33%3A616-9</vt:lpwstr>
      </vt:variant>
      <vt:variant>
        <vt:lpwstr/>
      </vt:variant>
      <vt:variant>
        <vt:i4>7798800</vt:i4>
      </vt:variant>
      <vt:variant>
        <vt:i4>186</vt:i4>
      </vt:variant>
      <vt:variant>
        <vt:i4>0</vt:i4>
      </vt:variant>
      <vt:variant>
        <vt:i4>5</vt:i4>
      </vt:variant>
      <vt:variant>
        <vt:lpwstr>http://www.ncbi.nlm.nih.gov/pubmed/?term=Le%20Gall%20E%5BAuthor%5D&amp;cauthor=true&amp;cauthor_uid=11740240</vt:lpwstr>
      </vt:variant>
      <vt:variant>
        <vt:lpwstr/>
      </vt:variant>
      <vt:variant>
        <vt:i4>8323138</vt:i4>
      </vt:variant>
      <vt:variant>
        <vt:i4>183</vt:i4>
      </vt:variant>
      <vt:variant>
        <vt:i4>0</vt:i4>
      </vt:variant>
      <vt:variant>
        <vt:i4>5</vt:i4>
      </vt:variant>
      <vt:variant>
        <vt:lpwstr>http://www.ncbi.nlm.nih.gov/pubmed/?term=Jouan%20H%5BAuthor%5D&amp;cauthor=true&amp;cauthor_uid=11740240</vt:lpwstr>
      </vt:variant>
      <vt:variant>
        <vt:lpwstr/>
      </vt:variant>
      <vt:variant>
        <vt:i4>105</vt:i4>
      </vt:variant>
      <vt:variant>
        <vt:i4>180</vt:i4>
      </vt:variant>
      <vt:variant>
        <vt:i4>0</vt:i4>
      </vt:variant>
      <vt:variant>
        <vt:i4>5</vt:i4>
      </vt:variant>
      <vt:variant>
        <vt:lpwstr>http://www.ncbi.nlm.nih.gov/pubmed/?term=Bahon-Riedinger%20I%5BAuthor%5D&amp;cauthor=true&amp;cauthor_uid=11740240</vt:lpwstr>
      </vt:variant>
      <vt:variant>
        <vt:lpwstr/>
      </vt:variant>
      <vt:variant>
        <vt:i4>2031727</vt:i4>
      </vt:variant>
      <vt:variant>
        <vt:i4>177</vt:i4>
      </vt:variant>
      <vt:variant>
        <vt:i4>0</vt:i4>
      </vt:variant>
      <vt:variant>
        <vt:i4>5</vt:i4>
      </vt:variant>
      <vt:variant>
        <vt:lpwstr>http://www.ncbi.nlm.nih.gov/pubmed/?term=Briard%20D%5BAuthor%5D&amp;cauthor=true&amp;cauthor_uid=11740240</vt:lpwstr>
      </vt:variant>
      <vt:variant>
        <vt:lpwstr/>
      </vt:variant>
      <vt:variant>
        <vt:i4>37</vt:i4>
      </vt:variant>
      <vt:variant>
        <vt:i4>174</vt:i4>
      </vt:variant>
      <vt:variant>
        <vt:i4>0</vt:i4>
      </vt:variant>
      <vt:variant>
        <vt:i4>5</vt:i4>
      </vt:variant>
      <vt:variant>
        <vt:lpwstr>http://www.ncbi.nlm.nih.gov/pubmed/?term=Dabadie%20A%5BAuthor%5D&amp;cauthor=true&amp;cauthor_uid=11740240</vt:lpwstr>
      </vt:variant>
      <vt:variant>
        <vt:lpwstr/>
      </vt:variant>
      <vt:variant>
        <vt:i4>8323081</vt:i4>
      </vt:variant>
      <vt:variant>
        <vt:i4>171</vt:i4>
      </vt:variant>
      <vt:variant>
        <vt:i4>0</vt:i4>
      </vt:variant>
      <vt:variant>
        <vt:i4>5</vt:i4>
      </vt:variant>
      <vt:variant>
        <vt:lpwstr>http://www.ncbi.nlm.nih.gov/pubmed/?term=Bridoux-Henno%20L%5BAuthor%5D&amp;cauthor=true&amp;cauthor_uid=11740240</vt:lpwstr>
      </vt:variant>
      <vt:variant>
        <vt:lpwstr/>
      </vt:variant>
      <vt:variant>
        <vt:i4>3407918</vt:i4>
      </vt:variant>
      <vt:variant>
        <vt:i4>168</vt:i4>
      </vt:variant>
      <vt:variant>
        <vt:i4>0</vt:i4>
      </vt:variant>
      <vt:variant>
        <vt:i4>5</vt:i4>
      </vt:variant>
      <vt:variant>
        <vt:lpwstr>http://www.ncbi.nlm.nih.gov/pubmed/10791135</vt:lpwstr>
      </vt:variant>
      <vt:variant>
        <vt:lpwstr/>
      </vt:variant>
      <vt:variant>
        <vt:i4>3342376</vt:i4>
      </vt:variant>
      <vt:variant>
        <vt:i4>165</vt:i4>
      </vt:variant>
      <vt:variant>
        <vt:i4>0</vt:i4>
      </vt:variant>
      <vt:variant>
        <vt:i4>5</vt:i4>
      </vt:variant>
      <vt:variant>
        <vt:lpwstr>http://www.ncbi.nlm.nih.gov/pubmed/12142818</vt:lpwstr>
      </vt:variant>
      <vt:variant>
        <vt:lpwstr/>
      </vt:variant>
      <vt:variant>
        <vt:i4>1835114</vt:i4>
      </vt:variant>
      <vt:variant>
        <vt:i4>162</vt:i4>
      </vt:variant>
      <vt:variant>
        <vt:i4>0</vt:i4>
      </vt:variant>
      <vt:variant>
        <vt:i4>5</vt:i4>
      </vt:variant>
      <vt:variant>
        <vt:lpwstr>http://www.ncbi.nlm.nih.gov/pubmed/?term=Ashorn%20M%5BAuthor%5D&amp;cauthor=true&amp;cauthor_uid=12142818</vt:lpwstr>
      </vt:variant>
      <vt:variant>
        <vt:lpwstr/>
      </vt:variant>
      <vt:variant>
        <vt:i4>6357002</vt:i4>
      </vt:variant>
      <vt:variant>
        <vt:i4>159</vt:i4>
      </vt:variant>
      <vt:variant>
        <vt:i4>0</vt:i4>
      </vt:variant>
      <vt:variant>
        <vt:i4>5</vt:i4>
      </vt:variant>
      <vt:variant>
        <vt:lpwstr>http://www.ncbi.nlm.nih.gov/pubmed/?term=Partanen%20J%5BAuthor%5D&amp;cauthor=true&amp;cauthor_uid=12142818</vt:lpwstr>
      </vt:variant>
      <vt:variant>
        <vt:lpwstr/>
      </vt:variant>
      <vt:variant>
        <vt:i4>8192013</vt:i4>
      </vt:variant>
      <vt:variant>
        <vt:i4>156</vt:i4>
      </vt:variant>
      <vt:variant>
        <vt:i4>0</vt:i4>
      </vt:variant>
      <vt:variant>
        <vt:i4>5</vt:i4>
      </vt:variant>
      <vt:variant>
        <vt:lpwstr>http://www.ncbi.nlm.nih.gov/pubmed/?term=Vehmanen%20P%5BAuthor%5D&amp;cauthor=true&amp;cauthor_uid=12142818</vt:lpwstr>
      </vt:variant>
      <vt:variant>
        <vt:lpwstr/>
      </vt:variant>
      <vt:variant>
        <vt:i4>3080199</vt:i4>
      </vt:variant>
      <vt:variant>
        <vt:i4>153</vt:i4>
      </vt:variant>
      <vt:variant>
        <vt:i4>0</vt:i4>
      </vt:variant>
      <vt:variant>
        <vt:i4>5</vt:i4>
      </vt:variant>
      <vt:variant>
        <vt:lpwstr>http://www.ncbi.nlm.nih.gov/pubmed/?term=Saha%20MT%5BAuthor%5D&amp;cauthor=true&amp;cauthor_uid=12142818</vt:lpwstr>
      </vt:variant>
      <vt:variant>
        <vt:lpwstr/>
      </vt:variant>
      <vt:variant>
        <vt:i4>852082</vt:i4>
      </vt:variant>
      <vt:variant>
        <vt:i4>150</vt:i4>
      </vt:variant>
      <vt:variant>
        <vt:i4>0</vt:i4>
      </vt:variant>
      <vt:variant>
        <vt:i4>5</vt:i4>
      </vt:variant>
      <vt:variant>
        <vt:lpwstr>http://www.ncbi.nlm.nih.gov/pubmed/?term=Mustalahti%20K%5BAuthor%5D&amp;cauthor=true&amp;cauthor_uid=12142818</vt:lpwstr>
      </vt:variant>
      <vt:variant>
        <vt:lpwstr/>
      </vt:variant>
      <vt:variant>
        <vt:i4>7602232</vt:i4>
      </vt:variant>
      <vt:variant>
        <vt:i4>147</vt:i4>
      </vt:variant>
      <vt:variant>
        <vt:i4>0</vt:i4>
      </vt:variant>
      <vt:variant>
        <vt:i4>5</vt:i4>
      </vt:variant>
      <vt:variant>
        <vt:lpwstr>http://www.ncbi.nlm.nih.gov/pubmed/?term=lindberg+j%2C+ahren+c%2C+1982</vt:lpwstr>
      </vt:variant>
      <vt:variant>
        <vt:lpwstr/>
      </vt:variant>
      <vt:variant>
        <vt:i4>3342369</vt:i4>
      </vt:variant>
      <vt:variant>
        <vt:i4>144</vt:i4>
      </vt:variant>
      <vt:variant>
        <vt:i4>0</vt:i4>
      </vt:variant>
      <vt:variant>
        <vt:i4>5</vt:i4>
      </vt:variant>
      <vt:variant>
        <vt:lpwstr>http://www.ncbi.nlm.nih.gov/pubmed/6107712</vt:lpwstr>
      </vt:variant>
      <vt:variant>
        <vt:lpwstr/>
      </vt:variant>
      <vt:variant>
        <vt:i4>8323127</vt:i4>
      </vt:variant>
      <vt:variant>
        <vt:i4>141</vt:i4>
      </vt:variant>
      <vt:variant>
        <vt:i4>0</vt:i4>
      </vt:variant>
      <vt:variant>
        <vt:i4>5</vt:i4>
      </vt:variant>
      <vt:variant>
        <vt:lpwstr>http://www.ncbi.nlm.nih.gov/pubmed/?term=lindberg+J%2C+ahren+c%2C+1979</vt:lpwstr>
      </vt:variant>
      <vt:variant>
        <vt:lpwstr/>
      </vt:variant>
      <vt:variant>
        <vt:i4>3735568</vt:i4>
      </vt:variant>
      <vt:variant>
        <vt:i4>138</vt:i4>
      </vt:variant>
      <vt:variant>
        <vt:i4>0</vt:i4>
      </vt:variant>
      <vt:variant>
        <vt:i4>5</vt:i4>
      </vt:variant>
      <vt:variant>
        <vt:lpwstr>http://www.ncbi.nlm.nih.gov/pubmed/?term=Iwarson%20S%5BAuthor%5D&amp;cauthor=true&amp;cauthor_uid=531508</vt:lpwstr>
      </vt:variant>
      <vt:variant>
        <vt:lpwstr/>
      </vt:variant>
      <vt:variant>
        <vt:i4>3932255</vt:i4>
      </vt:variant>
      <vt:variant>
        <vt:i4>135</vt:i4>
      </vt:variant>
      <vt:variant>
        <vt:i4>0</vt:i4>
      </vt:variant>
      <vt:variant>
        <vt:i4>5</vt:i4>
      </vt:variant>
      <vt:variant>
        <vt:lpwstr>http://www.ncbi.nlm.nih.gov/pubmed/?term=Ahr%C3%A9n%20C%5BAuthor%5D&amp;cauthor=true&amp;cauthor_uid=531508</vt:lpwstr>
      </vt:variant>
      <vt:variant>
        <vt:lpwstr/>
      </vt:variant>
      <vt:variant>
        <vt:i4>4325416</vt:i4>
      </vt:variant>
      <vt:variant>
        <vt:i4>132</vt:i4>
      </vt:variant>
      <vt:variant>
        <vt:i4>0</vt:i4>
      </vt:variant>
      <vt:variant>
        <vt:i4>5</vt:i4>
      </vt:variant>
      <vt:variant>
        <vt:lpwstr>http://www.ncbi.nlm.nih.gov/pubmed/?term=Lindberg%20J%5BAuthor%5D&amp;cauthor=true&amp;cauthor_uid=531508</vt:lpwstr>
      </vt:variant>
      <vt:variant>
        <vt:lpwstr/>
      </vt:variant>
      <vt:variant>
        <vt:i4>3407907</vt:i4>
      </vt:variant>
      <vt:variant>
        <vt:i4>129</vt:i4>
      </vt:variant>
      <vt:variant>
        <vt:i4>0</vt:i4>
      </vt:variant>
      <vt:variant>
        <vt:i4>5</vt:i4>
      </vt:variant>
      <vt:variant>
        <vt:lpwstr>http://www.ncbi.nlm.nih.gov/pubmed/15645466</vt:lpwstr>
      </vt:variant>
      <vt:variant>
        <vt:lpwstr/>
      </vt:variant>
      <vt:variant>
        <vt:i4>3670056</vt:i4>
      </vt:variant>
      <vt:variant>
        <vt:i4>126</vt:i4>
      </vt:variant>
      <vt:variant>
        <vt:i4>0</vt:i4>
      </vt:variant>
      <vt:variant>
        <vt:i4>5</vt:i4>
      </vt:variant>
      <vt:variant>
        <vt:lpwstr>http://www.ncbi.nlm.nih.gov/pubmed/9518232</vt:lpwstr>
      </vt:variant>
      <vt:variant>
        <vt:lpwstr/>
      </vt:variant>
      <vt:variant>
        <vt:i4>7733299</vt:i4>
      </vt:variant>
      <vt:variant>
        <vt:i4>123</vt:i4>
      </vt:variant>
      <vt:variant>
        <vt:i4>0</vt:i4>
      </vt:variant>
      <vt:variant>
        <vt:i4>5</vt:i4>
      </vt:variant>
      <vt:variant>
        <vt:lpwstr>http://dx.doi.org/10.1016/S0168-8278(05)80618-X</vt:lpwstr>
      </vt:variant>
      <vt:variant>
        <vt:lpwstr/>
      </vt:variant>
      <vt:variant>
        <vt:i4>3407915</vt:i4>
      </vt:variant>
      <vt:variant>
        <vt:i4>120</vt:i4>
      </vt:variant>
      <vt:variant>
        <vt:i4>0</vt:i4>
      </vt:variant>
      <vt:variant>
        <vt:i4>5</vt:i4>
      </vt:variant>
      <vt:variant>
        <vt:lpwstr>http://www.ncbi.nlm.nih.gov/pubmed/7699228</vt:lpwstr>
      </vt:variant>
      <vt:variant>
        <vt:lpwstr/>
      </vt:variant>
      <vt:variant>
        <vt:i4>89</vt:i4>
      </vt:variant>
      <vt:variant>
        <vt:i4>117</vt:i4>
      </vt:variant>
      <vt:variant>
        <vt:i4>0</vt:i4>
      </vt:variant>
      <vt:variant>
        <vt:i4>5</vt:i4>
      </vt:variant>
      <vt:variant>
        <vt:lpwstr>http://www.ncbi.nlm.nih.gov/pubmed/?term=mirzaagha+f%2C+2010</vt:lpwstr>
      </vt:variant>
      <vt:variant>
        <vt:lpwstr/>
      </vt:variant>
      <vt:variant>
        <vt:i4>6553602</vt:i4>
      </vt:variant>
      <vt:variant>
        <vt:i4>114</vt:i4>
      </vt:variant>
      <vt:variant>
        <vt:i4>0</vt:i4>
      </vt:variant>
      <vt:variant>
        <vt:i4>5</vt:i4>
      </vt:variant>
      <vt:variant>
        <vt:lpwstr>http://www.ncbi.nlm.nih.gov/pubmed?term=Malekzadeh%20R%5BAuthor%5D&amp;cauthor=true&amp;cauthor_uid=20236872</vt:lpwstr>
      </vt:variant>
      <vt:variant>
        <vt:lpwstr/>
      </vt:variant>
      <vt:variant>
        <vt:i4>7733338</vt:i4>
      </vt:variant>
      <vt:variant>
        <vt:i4>111</vt:i4>
      </vt:variant>
      <vt:variant>
        <vt:i4>0</vt:i4>
      </vt:variant>
      <vt:variant>
        <vt:i4>5</vt:i4>
      </vt:variant>
      <vt:variant>
        <vt:lpwstr>http://www.ncbi.nlm.nih.gov/pubmed?term=Khatibian%20M%5BAuthor%5D&amp;cauthor=true&amp;cauthor_uid=20236872</vt:lpwstr>
      </vt:variant>
      <vt:variant>
        <vt:lpwstr/>
      </vt:variant>
      <vt:variant>
        <vt:i4>262177</vt:i4>
      </vt:variant>
      <vt:variant>
        <vt:i4>108</vt:i4>
      </vt:variant>
      <vt:variant>
        <vt:i4>0</vt:i4>
      </vt:variant>
      <vt:variant>
        <vt:i4>5</vt:i4>
      </vt:variant>
      <vt:variant>
        <vt:lpwstr>http://www.ncbi.nlm.nih.gov/pubmed?term=Khalilipour%20E%5BAuthor%5D&amp;cauthor=true&amp;cauthor_uid=20236872</vt:lpwstr>
      </vt:variant>
      <vt:variant>
        <vt:lpwstr/>
      </vt:variant>
      <vt:variant>
        <vt:i4>7012373</vt:i4>
      </vt:variant>
      <vt:variant>
        <vt:i4>105</vt:i4>
      </vt:variant>
      <vt:variant>
        <vt:i4>0</vt:i4>
      </vt:variant>
      <vt:variant>
        <vt:i4>5</vt:i4>
      </vt:variant>
      <vt:variant>
        <vt:lpwstr>http://www.ncbi.nlm.nih.gov/pubmed?term=Zamani%20F%5BAuthor%5D&amp;cauthor=true&amp;cauthor_uid=20236872</vt:lpwstr>
      </vt:variant>
      <vt:variant>
        <vt:lpwstr/>
      </vt:variant>
      <vt:variant>
        <vt:i4>7929860</vt:i4>
      </vt:variant>
      <vt:variant>
        <vt:i4>102</vt:i4>
      </vt:variant>
      <vt:variant>
        <vt:i4>0</vt:i4>
      </vt:variant>
      <vt:variant>
        <vt:i4>5</vt:i4>
      </vt:variant>
      <vt:variant>
        <vt:lpwstr>http://www.ncbi.nlm.nih.gov/pubmed?term=Islami%20F%5BAuthor%5D&amp;cauthor=true&amp;cauthor_uid=20236872</vt:lpwstr>
      </vt:variant>
      <vt:variant>
        <vt:lpwstr/>
      </vt:variant>
      <vt:variant>
        <vt:i4>3997777</vt:i4>
      </vt:variant>
      <vt:variant>
        <vt:i4>99</vt:i4>
      </vt:variant>
      <vt:variant>
        <vt:i4>0</vt:i4>
      </vt:variant>
      <vt:variant>
        <vt:i4>5</vt:i4>
      </vt:variant>
      <vt:variant>
        <vt:lpwstr>http://www.ncbi.nlm.nih.gov/pubmed?term=Azali%20SH%5BAuthor%5D&amp;cauthor=true&amp;cauthor_uid=20236872</vt:lpwstr>
      </vt:variant>
      <vt:variant>
        <vt:lpwstr/>
      </vt:variant>
      <vt:variant>
        <vt:i4>8060985</vt:i4>
      </vt:variant>
      <vt:variant>
        <vt:i4>96</vt:i4>
      </vt:variant>
      <vt:variant>
        <vt:i4>0</vt:i4>
      </vt:variant>
      <vt:variant>
        <vt:i4>5</vt:i4>
      </vt:variant>
      <vt:variant>
        <vt:lpwstr>http://dx.doi.org/10.1016/S0022-3476(05)83430-4</vt:lpwstr>
      </vt:variant>
      <vt:variant>
        <vt:lpwstr/>
      </vt:variant>
      <vt:variant>
        <vt:i4>3407914</vt:i4>
      </vt:variant>
      <vt:variant>
        <vt:i4>93</vt:i4>
      </vt:variant>
      <vt:variant>
        <vt:i4>0</vt:i4>
      </vt:variant>
      <vt:variant>
        <vt:i4>5</vt:i4>
      </vt:variant>
      <vt:variant>
        <vt:lpwstr>http://www.ncbi.nlm.nih.gov/pubmed/8441098</vt:lpwstr>
      </vt:variant>
      <vt:variant>
        <vt:lpwstr/>
      </vt:variant>
      <vt:variant>
        <vt:i4>7143505</vt:i4>
      </vt:variant>
      <vt:variant>
        <vt:i4>90</vt:i4>
      </vt:variant>
      <vt:variant>
        <vt:i4>0</vt:i4>
      </vt:variant>
      <vt:variant>
        <vt:i4>5</vt:i4>
      </vt:variant>
      <vt:variant>
        <vt:lpwstr>http://www.ncbi.nlm.nih.gov/pubmed?term=Vecchione%20R%5BAuthor%5D&amp;cauthor=true&amp;cauthor_uid=8441098</vt:lpwstr>
      </vt:variant>
      <vt:variant>
        <vt:lpwstr/>
      </vt:variant>
      <vt:variant>
        <vt:i4>3407898</vt:i4>
      </vt:variant>
      <vt:variant>
        <vt:i4>87</vt:i4>
      </vt:variant>
      <vt:variant>
        <vt:i4>0</vt:i4>
      </vt:variant>
      <vt:variant>
        <vt:i4>5</vt:i4>
      </vt:variant>
      <vt:variant>
        <vt:lpwstr>http://www.ncbi.nlm.nih.gov/pubmed?term=D%27Armiento%20M%5BAuthor%5D&amp;cauthor=true&amp;cauthor_uid=8441098</vt:lpwstr>
      </vt:variant>
      <vt:variant>
        <vt:lpwstr/>
      </vt:variant>
      <vt:variant>
        <vt:i4>6815760</vt:i4>
      </vt:variant>
      <vt:variant>
        <vt:i4>84</vt:i4>
      </vt:variant>
      <vt:variant>
        <vt:i4>0</vt:i4>
      </vt:variant>
      <vt:variant>
        <vt:i4>5</vt:i4>
      </vt:variant>
      <vt:variant>
        <vt:lpwstr>http://www.ncbi.nlm.nih.gov/pubmed?term=Terracciano%20LM%5BAuthor%5D&amp;cauthor=true&amp;cauthor_uid=8441098</vt:lpwstr>
      </vt:variant>
      <vt:variant>
        <vt:lpwstr/>
      </vt:variant>
      <vt:variant>
        <vt:i4>3932239</vt:i4>
      </vt:variant>
      <vt:variant>
        <vt:i4>81</vt:i4>
      </vt:variant>
      <vt:variant>
        <vt:i4>0</vt:i4>
      </vt:variant>
      <vt:variant>
        <vt:i4>5</vt:i4>
      </vt:variant>
      <vt:variant>
        <vt:lpwstr>http://www.ncbi.nlm.nih.gov/pubmed?term=De%20Vincenzo%20A%5BAuthor%5D&amp;cauthor=true&amp;cauthor_uid=8441098</vt:lpwstr>
      </vt:variant>
      <vt:variant>
        <vt:lpwstr/>
      </vt:variant>
      <vt:variant>
        <vt:i4>6815839</vt:i4>
      </vt:variant>
      <vt:variant>
        <vt:i4>78</vt:i4>
      </vt:variant>
      <vt:variant>
        <vt:i4>0</vt:i4>
      </vt:variant>
      <vt:variant>
        <vt:i4>5</vt:i4>
      </vt:variant>
      <vt:variant>
        <vt:lpwstr>http://www.ncbi.nlm.nih.gov/pubmed?term=Mayer%20M%5BAuthor%5D&amp;cauthor=true&amp;cauthor_uid=8441098</vt:lpwstr>
      </vt:variant>
      <vt:variant>
        <vt:lpwstr/>
      </vt:variant>
      <vt:variant>
        <vt:i4>4718641</vt:i4>
      </vt:variant>
      <vt:variant>
        <vt:i4>75</vt:i4>
      </vt:variant>
      <vt:variant>
        <vt:i4>0</vt:i4>
      </vt:variant>
      <vt:variant>
        <vt:i4>5</vt:i4>
      </vt:variant>
      <vt:variant>
        <vt:lpwstr>http://www.ncbi.nlm.nih.gov/pubmed?term=Fontanella%20A%5BAuthor%5D&amp;cauthor=true&amp;cauthor_uid=8441098</vt:lpwstr>
      </vt:variant>
      <vt:variant>
        <vt:lpwstr/>
      </vt:variant>
      <vt:variant>
        <vt:i4>8323159</vt:i4>
      </vt:variant>
      <vt:variant>
        <vt:i4>72</vt:i4>
      </vt:variant>
      <vt:variant>
        <vt:i4>0</vt:i4>
      </vt:variant>
      <vt:variant>
        <vt:i4>5</vt:i4>
      </vt:variant>
      <vt:variant>
        <vt:lpwstr>http://www.ncbi.nlm.nih.gov/pubmed?term=Vajro%20P%5BAuthor%5D&amp;cauthor=true&amp;cauthor_uid=8441098</vt:lpwstr>
      </vt:variant>
      <vt:variant>
        <vt:lpwstr/>
      </vt:variant>
      <vt:variant>
        <vt:i4>1310810</vt:i4>
      </vt:variant>
      <vt:variant>
        <vt:i4>69</vt:i4>
      </vt:variant>
      <vt:variant>
        <vt:i4>0</vt:i4>
      </vt:variant>
      <vt:variant>
        <vt:i4>5</vt:i4>
      </vt:variant>
      <vt:variant>
        <vt:lpwstr>http://www.ncbi.nlm.nih.gov/pubmed/?term=korpimaki+s%2C+2011</vt:lpwstr>
      </vt:variant>
      <vt:variant>
        <vt:lpwstr/>
      </vt:variant>
      <vt:variant>
        <vt:i4>3801183</vt:i4>
      </vt:variant>
      <vt:variant>
        <vt:i4>66</vt:i4>
      </vt:variant>
      <vt:variant>
        <vt:i4>0</vt:i4>
      </vt:variant>
      <vt:variant>
        <vt:i4>5</vt:i4>
      </vt:variant>
      <vt:variant>
        <vt:lpwstr>http://www.ncbi.nlm.nih.gov/pubmed?term=L%C3%A4hdeaho%20ML%5BAuthor%5D&amp;cauthor=true&amp;cauthor_uid=21502996</vt:lpwstr>
      </vt:variant>
      <vt:variant>
        <vt:lpwstr/>
      </vt:variant>
      <vt:variant>
        <vt:i4>7864395</vt:i4>
      </vt:variant>
      <vt:variant>
        <vt:i4>63</vt:i4>
      </vt:variant>
      <vt:variant>
        <vt:i4>0</vt:i4>
      </vt:variant>
      <vt:variant>
        <vt:i4>5</vt:i4>
      </vt:variant>
      <vt:variant>
        <vt:lpwstr>http://www.ncbi.nlm.nih.gov/pubmed?term=M%C3%A4ki%20M%5BAuthor%5D&amp;cauthor=true&amp;cauthor_uid=21502996</vt:lpwstr>
      </vt:variant>
      <vt:variant>
        <vt:lpwstr/>
      </vt:variant>
      <vt:variant>
        <vt:i4>1835111</vt:i4>
      </vt:variant>
      <vt:variant>
        <vt:i4>60</vt:i4>
      </vt:variant>
      <vt:variant>
        <vt:i4>0</vt:i4>
      </vt:variant>
      <vt:variant>
        <vt:i4>5</vt:i4>
      </vt:variant>
      <vt:variant>
        <vt:lpwstr>http://www.ncbi.nlm.nih.gov/pubmed?term=Partanen%20J%5BAuthor%5D&amp;cauthor=true&amp;cauthor_uid=21502996</vt:lpwstr>
      </vt:variant>
      <vt:variant>
        <vt:lpwstr/>
      </vt:variant>
      <vt:variant>
        <vt:i4>262194</vt:i4>
      </vt:variant>
      <vt:variant>
        <vt:i4>57</vt:i4>
      </vt:variant>
      <vt:variant>
        <vt:i4>0</vt:i4>
      </vt:variant>
      <vt:variant>
        <vt:i4>5</vt:i4>
      </vt:variant>
      <vt:variant>
        <vt:lpwstr>http://www.ncbi.nlm.nih.gov/pubmed?term=Haimila%20K%5BAuthor%5D&amp;cauthor=true&amp;cauthor_uid=21502996</vt:lpwstr>
      </vt:variant>
      <vt:variant>
        <vt:lpwstr/>
      </vt:variant>
      <vt:variant>
        <vt:i4>1245234</vt:i4>
      </vt:variant>
      <vt:variant>
        <vt:i4>54</vt:i4>
      </vt:variant>
      <vt:variant>
        <vt:i4>0</vt:i4>
      </vt:variant>
      <vt:variant>
        <vt:i4>5</vt:i4>
      </vt:variant>
      <vt:variant>
        <vt:lpwstr>http://www.ncbi.nlm.nih.gov/pubmed?term=Saavalainen%20P%5BAuthor%5D&amp;cauthor=true&amp;cauthor_uid=21502996</vt:lpwstr>
      </vt:variant>
      <vt:variant>
        <vt:lpwstr/>
      </vt:variant>
      <vt:variant>
        <vt:i4>7077896</vt:i4>
      </vt:variant>
      <vt:variant>
        <vt:i4>51</vt:i4>
      </vt:variant>
      <vt:variant>
        <vt:i4>0</vt:i4>
      </vt:variant>
      <vt:variant>
        <vt:i4>5</vt:i4>
      </vt:variant>
      <vt:variant>
        <vt:lpwstr>http://www.ncbi.nlm.nih.gov/pubmed?term=Kurppa%20K%5BAuthor%5D&amp;cauthor=true&amp;cauthor_uid=21502996</vt:lpwstr>
      </vt:variant>
      <vt:variant>
        <vt:lpwstr/>
      </vt:variant>
      <vt:variant>
        <vt:i4>1769514</vt:i4>
      </vt:variant>
      <vt:variant>
        <vt:i4>48</vt:i4>
      </vt:variant>
      <vt:variant>
        <vt:i4>0</vt:i4>
      </vt:variant>
      <vt:variant>
        <vt:i4>5</vt:i4>
      </vt:variant>
      <vt:variant>
        <vt:lpwstr>http://www.ncbi.nlm.nih.gov/pubmed?term=Laurila%20K%5BAuthor%5D&amp;cauthor=true&amp;cauthor_uid=21502996</vt:lpwstr>
      </vt:variant>
      <vt:variant>
        <vt:lpwstr/>
      </vt:variant>
      <vt:variant>
        <vt:i4>1114213</vt:i4>
      </vt:variant>
      <vt:variant>
        <vt:i4>45</vt:i4>
      </vt:variant>
      <vt:variant>
        <vt:i4>0</vt:i4>
      </vt:variant>
      <vt:variant>
        <vt:i4>5</vt:i4>
      </vt:variant>
      <vt:variant>
        <vt:lpwstr>http://www.ncbi.nlm.nih.gov/pubmed?term=Holm%20P%5BAuthor%5D&amp;cauthor=true&amp;cauthor_uid=21502996</vt:lpwstr>
      </vt:variant>
      <vt:variant>
        <vt:lpwstr/>
      </vt:variant>
      <vt:variant>
        <vt:i4>5505070</vt:i4>
      </vt:variant>
      <vt:variant>
        <vt:i4>42</vt:i4>
      </vt:variant>
      <vt:variant>
        <vt:i4>0</vt:i4>
      </vt:variant>
      <vt:variant>
        <vt:i4>5</vt:i4>
      </vt:variant>
      <vt:variant>
        <vt:lpwstr>http://www.ncbi.nlm.nih.gov/pubmed?term=Haapala%20AM%5BAuthor%5D&amp;cauthor=true&amp;cauthor_uid=21502996</vt:lpwstr>
      </vt:variant>
      <vt:variant>
        <vt:lpwstr/>
      </vt:variant>
      <vt:variant>
        <vt:i4>8257543</vt:i4>
      </vt:variant>
      <vt:variant>
        <vt:i4>39</vt:i4>
      </vt:variant>
      <vt:variant>
        <vt:i4>0</vt:i4>
      </vt:variant>
      <vt:variant>
        <vt:i4>5</vt:i4>
      </vt:variant>
      <vt:variant>
        <vt:lpwstr>http://www.ncbi.nlm.nih.gov/pubmed?term=Collin%20P%5BAuthor%5D&amp;cauthor=true&amp;cauthor_uid=21502996</vt:lpwstr>
      </vt:variant>
      <vt:variant>
        <vt:lpwstr/>
      </vt:variant>
      <vt:variant>
        <vt:i4>131187</vt:i4>
      </vt:variant>
      <vt:variant>
        <vt:i4>36</vt:i4>
      </vt:variant>
      <vt:variant>
        <vt:i4>0</vt:i4>
      </vt:variant>
      <vt:variant>
        <vt:i4>5</vt:i4>
      </vt:variant>
      <vt:variant>
        <vt:lpwstr>http://www.ncbi.nlm.nih.gov/pubmed?term=Kaukinen%20K%5BAuthor%5D&amp;cauthor=true&amp;cauthor_uid=21502996</vt:lpwstr>
      </vt:variant>
      <vt:variant>
        <vt:lpwstr/>
      </vt:variant>
      <vt:variant>
        <vt:i4>7929869</vt:i4>
      </vt:variant>
      <vt:variant>
        <vt:i4>33</vt:i4>
      </vt:variant>
      <vt:variant>
        <vt:i4>0</vt:i4>
      </vt:variant>
      <vt:variant>
        <vt:i4>5</vt:i4>
      </vt:variant>
      <vt:variant>
        <vt:lpwstr>http://www.ncbi.nlm.nih.gov/pubmed?term=Korpim%C3%A4ki%20S%5BAuthor%5D&amp;cauthor=true&amp;cauthor_uid=21502996</vt:lpwstr>
      </vt:variant>
      <vt:variant>
        <vt:lpwstr/>
      </vt:variant>
      <vt:variant>
        <vt:i4>3538983</vt:i4>
      </vt:variant>
      <vt:variant>
        <vt:i4>30</vt:i4>
      </vt:variant>
      <vt:variant>
        <vt:i4>0</vt:i4>
      </vt:variant>
      <vt:variant>
        <vt:i4>5</vt:i4>
      </vt:variant>
      <vt:variant>
        <vt:lpwstr>http://www.ncbi.nlm.nih.gov/pubmed/10051464</vt:lpwstr>
      </vt:variant>
      <vt:variant>
        <vt:lpwstr/>
      </vt:variant>
      <vt:variant>
        <vt:i4>7602228</vt:i4>
      </vt:variant>
      <vt:variant>
        <vt:i4>27</vt:i4>
      </vt:variant>
      <vt:variant>
        <vt:i4>0</vt:i4>
      </vt:variant>
      <vt:variant>
        <vt:i4>5</vt:i4>
      </vt:variant>
      <vt:variant>
        <vt:lpwstr>http://dx.doi.org/10.1016/S0140-6736(97)11222-3</vt:lpwstr>
      </vt:variant>
      <vt:variant>
        <vt:lpwstr/>
      </vt:variant>
      <vt:variant>
        <vt:i4>3473444</vt:i4>
      </vt:variant>
      <vt:variant>
        <vt:i4>24</vt:i4>
      </vt:variant>
      <vt:variant>
        <vt:i4>0</vt:i4>
      </vt:variant>
      <vt:variant>
        <vt:i4>5</vt:i4>
      </vt:variant>
      <vt:variant>
        <vt:lpwstr>http://www.ncbi.nlm.nih.gov/pubmed/9893297</vt:lpwstr>
      </vt:variant>
      <vt:variant>
        <vt:lpwstr/>
      </vt:variant>
      <vt:variant>
        <vt:i4>3407913</vt:i4>
      </vt:variant>
      <vt:variant>
        <vt:i4>21</vt:i4>
      </vt:variant>
      <vt:variant>
        <vt:i4>0</vt:i4>
      </vt:variant>
      <vt:variant>
        <vt:i4>5</vt:i4>
      </vt:variant>
      <vt:variant>
        <vt:lpwstr>http://www.ncbi.nlm.nih.gov/pubmed/19878151</vt:lpwstr>
      </vt:variant>
      <vt:variant>
        <vt:lpwstr/>
      </vt:variant>
      <vt:variant>
        <vt:i4>4063274</vt:i4>
      </vt:variant>
      <vt:variant>
        <vt:i4>18</vt:i4>
      </vt:variant>
      <vt:variant>
        <vt:i4>0</vt:i4>
      </vt:variant>
      <vt:variant>
        <vt:i4>5</vt:i4>
      </vt:variant>
      <vt:variant>
        <vt:lpwstr>http://www.ncbi.nlm.nih.gov/pubmed/16432994</vt:lpwstr>
      </vt:variant>
      <vt:variant>
        <vt:lpwstr/>
      </vt:variant>
      <vt:variant>
        <vt:i4>3014696</vt:i4>
      </vt:variant>
      <vt:variant>
        <vt:i4>15</vt:i4>
      </vt:variant>
      <vt:variant>
        <vt:i4>0</vt:i4>
      </vt:variant>
      <vt:variant>
        <vt:i4>5</vt:i4>
      </vt:variant>
      <vt:variant>
        <vt:lpwstr>http://www.ncbi.nlm.nih.gov/pubmed/?term=jacobsen+mb%2C+fausa+o%2C+1990</vt:lpwstr>
      </vt:variant>
      <vt:variant>
        <vt:lpwstr/>
      </vt:variant>
      <vt:variant>
        <vt:i4>7405577</vt:i4>
      </vt:variant>
      <vt:variant>
        <vt:i4>12</vt:i4>
      </vt:variant>
      <vt:variant>
        <vt:i4>0</vt:i4>
      </vt:variant>
      <vt:variant>
        <vt:i4>5</vt:i4>
      </vt:variant>
      <vt:variant>
        <vt:lpwstr>http://www.ncbi.nlm.nih.gov/pubmed/?term=Schrumpf%20E%5BAuthor%5D&amp;cauthor=true&amp;cauthor_uid=2396080</vt:lpwstr>
      </vt:variant>
      <vt:variant>
        <vt:lpwstr/>
      </vt:variant>
      <vt:variant>
        <vt:i4>5898355</vt:i4>
      </vt:variant>
      <vt:variant>
        <vt:i4>9</vt:i4>
      </vt:variant>
      <vt:variant>
        <vt:i4>0</vt:i4>
      </vt:variant>
      <vt:variant>
        <vt:i4>5</vt:i4>
      </vt:variant>
      <vt:variant>
        <vt:lpwstr>http://www.ncbi.nlm.nih.gov/pubmed/?term=Elgjo%20K%5BAuthor%5D&amp;cauthor=true&amp;cauthor_uid=2396080</vt:lpwstr>
      </vt:variant>
      <vt:variant>
        <vt:lpwstr/>
      </vt:variant>
      <vt:variant>
        <vt:i4>7929911</vt:i4>
      </vt:variant>
      <vt:variant>
        <vt:i4>6</vt:i4>
      </vt:variant>
      <vt:variant>
        <vt:i4>0</vt:i4>
      </vt:variant>
      <vt:variant>
        <vt:i4>5</vt:i4>
      </vt:variant>
      <vt:variant>
        <vt:lpwstr>http://dx.doi.org/10.1016/S0140-6736(78)91115-7</vt:lpwstr>
      </vt:variant>
      <vt:variant>
        <vt:lpwstr/>
      </vt:variant>
      <vt:variant>
        <vt:i4>8126513</vt:i4>
      </vt:variant>
      <vt:variant>
        <vt:i4>3</vt:i4>
      </vt:variant>
      <vt:variant>
        <vt:i4>0</vt:i4>
      </vt:variant>
      <vt:variant>
        <vt:i4>5</vt:i4>
      </vt:variant>
      <vt:variant>
        <vt:lpwstr>http://dx.doi.org/10.1016/S0140-6736(77)90954-0</vt:lpwstr>
      </vt:variant>
      <vt:variant>
        <vt:lpwstr/>
      </vt:variant>
      <vt:variant>
        <vt:i4>3473442</vt:i4>
      </vt:variant>
      <vt:variant>
        <vt:i4>0</vt:i4>
      </vt:variant>
      <vt:variant>
        <vt:i4>0</vt:i4>
      </vt:variant>
      <vt:variant>
        <vt:i4>5</vt:i4>
      </vt:variant>
      <vt:variant>
        <vt:lpwstr>http://www.ncbi.nlm.nih.gov/pubmed/15740533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Caterina</dc:creator>
  <cp:lastModifiedBy>LS Ma</cp:lastModifiedBy>
  <cp:revision>2</cp:revision>
  <cp:lastPrinted>2015-01-20T13:43:00Z</cp:lastPrinted>
  <dcterms:created xsi:type="dcterms:W3CDTF">2015-04-16T04:56:00Z</dcterms:created>
  <dcterms:modified xsi:type="dcterms:W3CDTF">2015-04-16T04:56:00Z</dcterms:modified>
</cp:coreProperties>
</file>