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79" w:rsidRPr="00545789" w:rsidRDefault="00482779" w:rsidP="009B081B">
      <w:pPr>
        <w:spacing w:after="0" w:line="360" w:lineRule="auto"/>
        <w:jc w:val="both"/>
        <w:rPr>
          <w:rFonts w:ascii="Book Antiqua" w:hAnsi="Book Antiqua" w:cs="Book Antiqua"/>
          <w:b/>
          <w:bCs/>
          <w:color w:val="000000"/>
          <w:sz w:val="24"/>
          <w:szCs w:val="24"/>
        </w:rPr>
      </w:pPr>
      <w:r w:rsidRPr="00545789">
        <w:rPr>
          <w:rFonts w:ascii="Book Antiqua" w:hAnsi="Book Antiqua" w:cs="Book Antiqua"/>
          <w:b/>
          <w:bCs/>
          <w:color w:val="000000"/>
          <w:sz w:val="24"/>
          <w:szCs w:val="24"/>
        </w:rPr>
        <w:t xml:space="preserve">Name of journal: </w:t>
      </w:r>
      <w:r w:rsidRPr="003168DB">
        <w:rPr>
          <w:rFonts w:ascii="Book Antiqua" w:hAnsi="Book Antiqua" w:cs="Book Antiqua"/>
          <w:b/>
          <w:bCs/>
          <w:i/>
          <w:color w:val="000000"/>
          <w:sz w:val="24"/>
          <w:szCs w:val="24"/>
        </w:rPr>
        <w:t>World Journal of Orthopedics</w:t>
      </w:r>
    </w:p>
    <w:p w:rsidR="00482779" w:rsidRPr="00545789" w:rsidRDefault="00482779" w:rsidP="009B081B">
      <w:pPr>
        <w:spacing w:after="0" w:line="360" w:lineRule="auto"/>
        <w:jc w:val="both"/>
        <w:rPr>
          <w:rFonts w:ascii="Book Antiqua" w:hAnsi="Book Antiqua" w:cs="Book Antiqua"/>
          <w:b/>
          <w:bCs/>
          <w:color w:val="000000"/>
          <w:sz w:val="24"/>
          <w:szCs w:val="24"/>
        </w:rPr>
      </w:pPr>
      <w:r w:rsidRPr="00545789">
        <w:rPr>
          <w:rFonts w:ascii="Book Antiqua" w:hAnsi="Book Antiqua" w:cs="Book Antiqua"/>
          <w:b/>
          <w:bCs/>
          <w:color w:val="000000"/>
          <w:sz w:val="24"/>
          <w:szCs w:val="24"/>
        </w:rPr>
        <w:t>ESPS Manuscript NO: 16564</w:t>
      </w:r>
    </w:p>
    <w:p w:rsidR="00482779" w:rsidRPr="00545789" w:rsidRDefault="00482779" w:rsidP="009B081B">
      <w:pPr>
        <w:spacing w:after="0" w:line="360" w:lineRule="auto"/>
        <w:rPr>
          <w:rFonts w:ascii="Book Antiqua" w:hAnsi="Book Antiqua"/>
          <w:b/>
          <w:color w:val="000000"/>
          <w:sz w:val="24"/>
          <w:szCs w:val="24"/>
        </w:rPr>
      </w:pPr>
      <w:r w:rsidRPr="00545789">
        <w:rPr>
          <w:rFonts w:ascii="Book Antiqua" w:hAnsi="Book Antiqua"/>
          <w:b/>
          <w:color w:val="000000"/>
          <w:sz w:val="24"/>
          <w:szCs w:val="24"/>
        </w:rPr>
        <w:t>Manuscript Type:</w:t>
      </w:r>
      <w:r w:rsidRPr="00545789">
        <w:rPr>
          <w:rFonts w:ascii="Book Antiqua" w:hAnsi="Book Antiqua"/>
          <w:b/>
          <w:color w:val="000000"/>
          <w:sz w:val="24"/>
          <w:szCs w:val="24"/>
          <w:lang w:eastAsia="zh-CN"/>
        </w:rPr>
        <w:t xml:space="preserve"> </w:t>
      </w:r>
      <w:r w:rsidRPr="00545789">
        <w:rPr>
          <w:rFonts w:ascii="Book Antiqua" w:hAnsi="Book Antiqua" w:cs="Book Antiqua"/>
          <w:b/>
          <w:bCs/>
          <w:color w:val="000000"/>
          <w:sz w:val="24"/>
          <w:szCs w:val="24"/>
        </w:rPr>
        <w:t>Editorial</w:t>
      </w:r>
    </w:p>
    <w:p w:rsidR="00482779" w:rsidRPr="00545789" w:rsidRDefault="00482779" w:rsidP="009B081B">
      <w:pPr>
        <w:spacing w:after="0" w:line="360" w:lineRule="auto"/>
        <w:jc w:val="both"/>
        <w:rPr>
          <w:rFonts w:ascii="Book Antiqua" w:hAnsi="Book Antiqua" w:cs="Book Antiqua"/>
          <w:color w:val="000000"/>
          <w:sz w:val="24"/>
          <w:szCs w:val="24"/>
          <w:lang w:eastAsia="zh-CN"/>
        </w:rPr>
      </w:pPr>
    </w:p>
    <w:p w:rsidR="00482779" w:rsidRPr="00545789" w:rsidRDefault="00482779" w:rsidP="009B081B">
      <w:pPr>
        <w:spacing w:after="0" w:line="360" w:lineRule="auto"/>
        <w:jc w:val="both"/>
        <w:rPr>
          <w:rFonts w:ascii="Book Antiqua" w:hAnsi="Book Antiqua" w:cs="Book Antiqua"/>
          <w:b/>
          <w:bCs/>
          <w:color w:val="000000"/>
          <w:sz w:val="24"/>
          <w:szCs w:val="24"/>
          <w:lang w:eastAsia="zh-CN"/>
        </w:rPr>
      </w:pPr>
      <w:r w:rsidRPr="00545789">
        <w:rPr>
          <w:rFonts w:ascii="Book Antiqua" w:hAnsi="Book Antiqua" w:cs="Book Antiqua"/>
          <w:b/>
          <w:bCs/>
          <w:color w:val="000000"/>
          <w:sz w:val="24"/>
          <w:szCs w:val="24"/>
        </w:rPr>
        <w:t>Adiposity and spinal cord injury</w:t>
      </w:r>
    </w:p>
    <w:p w:rsidR="00482779" w:rsidRPr="00545789" w:rsidRDefault="00482779" w:rsidP="009B081B">
      <w:pPr>
        <w:spacing w:after="0" w:line="360" w:lineRule="auto"/>
        <w:jc w:val="both"/>
        <w:rPr>
          <w:rFonts w:ascii="Book Antiqua" w:hAnsi="Book Antiqua" w:cs="Book Antiqua"/>
          <w:b/>
          <w:bCs/>
          <w:sz w:val="24"/>
          <w:szCs w:val="24"/>
          <w:lang w:eastAsia="zh-CN"/>
        </w:rPr>
      </w:pPr>
    </w:p>
    <w:p w:rsidR="00482779" w:rsidRPr="00545789" w:rsidRDefault="00482779" w:rsidP="009B081B">
      <w:pPr>
        <w:pStyle w:val="BodyTextIndent3"/>
        <w:spacing w:after="0" w:line="360" w:lineRule="auto"/>
        <w:ind w:left="0"/>
        <w:jc w:val="both"/>
        <w:rPr>
          <w:rStyle w:val="Strong"/>
          <w:rFonts w:ascii="Book Antiqua" w:hAnsi="Book Antiqua" w:cs="Book Antiqua"/>
          <w:bCs/>
          <w:sz w:val="24"/>
          <w:szCs w:val="24"/>
        </w:rPr>
      </w:pPr>
      <w:r w:rsidRPr="00545789">
        <w:rPr>
          <w:rFonts w:ascii="Book Antiqua" w:hAnsi="Book Antiqua" w:cs="Book Antiqua"/>
          <w:bCs/>
          <w:sz w:val="24"/>
          <w:szCs w:val="24"/>
        </w:rPr>
        <w:t xml:space="preserve">Gorgey AS </w:t>
      </w:r>
      <w:r w:rsidRPr="00545789">
        <w:rPr>
          <w:rFonts w:ascii="Book Antiqua" w:hAnsi="Book Antiqua" w:cs="Book Antiqua"/>
          <w:bCs/>
          <w:i/>
          <w:sz w:val="24"/>
          <w:szCs w:val="24"/>
        </w:rPr>
        <w:t>et al</w:t>
      </w:r>
      <w:r w:rsidRPr="00545789">
        <w:rPr>
          <w:rFonts w:ascii="Book Antiqua" w:hAnsi="Book Antiqua" w:cs="Book Antiqua"/>
          <w:bCs/>
          <w:sz w:val="24"/>
          <w:szCs w:val="24"/>
        </w:rPr>
        <w:t>.</w:t>
      </w:r>
      <w:r w:rsidRPr="00545789">
        <w:rPr>
          <w:rStyle w:val="Strong"/>
          <w:rFonts w:ascii="Book Antiqua" w:hAnsi="Book Antiqua" w:cs="Book Antiqua"/>
          <w:bCs/>
          <w:sz w:val="24"/>
          <w:szCs w:val="24"/>
        </w:rPr>
        <w:t xml:space="preserve"> </w:t>
      </w:r>
      <w:r w:rsidRPr="00545789">
        <w:rPr>
          <w:rStyle w:val="Strong"/>
          <w:rFonts w:ascii="Book Antiqua" w:hAnsi="Book Antiqua" w:cs="Book Antiqua"/>
          <w:b w:val="0"/>
          <w:bCs/>
          <w:sz w:val="24"/>
          <w:szCs w:val="24"/>
        </w:rPr>
        <w:t xml:space="preserve">Adiposity and SCI </w:t>
      </w:r>
    </w:p>
    <w:p w:rsidR="00482779" w:rsidRPr="0063455A" w:rsidRDefault="00482779" w:rsidP="009B081B">
      <w:pPr>
        <w:pStyle w:val="BodyTextIndent3"/>
        <w:spacing w:after="0" w:line="360" w:lineRule="auto"/>
        <w:ind w:left="0"/>
        <w:jc w:val="both"/>
        <w:rPr>
          <w:rStyle w:val="Strong"/>
          <w:rFonts w:ascii="Book Antiqua" w:hAnsi="Book Antiqua" w:cs="Book Antiqua"/>
          <w:bCs/>
          <w:sz w:val="24"/>
          <w:szCs w:val="24"/>
        </w:rPr>
      </w:pPr>
    </w:p>
    <w:p w:rsidR="00482779" w:rsidRPr="0063455A" w:rsidRDefault="00482779" w:rsidP="009B081B">
      <w:pPr>
        <w:spacing w:after="0" w:line="360" w:lineRule="auto"/>
        <w:jc w:val="both"/>
        <w:rPr>
          <w:rFonts w:ascii="Book Antiqua" w:hAnsi="Book Antiqua" w:cs="Book Antiqua"/>
          <w:b/>
          <w:bCs/>
          <w:sz w:val="24"/>
          <w:szCs w:val="24"/>
          <w:lang w:eastAsia="zh-CN"/>
        </w:rPr>
      </w:pPr>
      <w:bookmarkStart w:id="0" w:name="OLE_LINK1"/>
      <w:r w:rsidRPr="0063455A">
        <w:rPr>
          <w:rFonts w:ascii="Book Antiqua" w:hAnsi="Book Antiqua" w:cs="Book Antiqua"/>
          <w:b/>
          <w:bCs/>
          <w:sz w:val="24"/>
          <w:szCs w:val="24"/>
        </w:rPr>
        <w:t>Ashraf S Gorgey, Kathryn M Wells</w:t>
      </w:r>
      <w:r w:rsidRPr="0063455A">
        <w:rPr>
          <w:rFonts w:ascii="Book Antiqua" w:hAnsi="Book Antiqua" w:cs="Book Antiqua"/>
          <w:b/>
          <w:bCs/>
          <w:sz w:val="24"/>
          <w:szCs w:val="24"/>
          <w:lang w:eastAsia="zh-CN"/>
        </w:rPr>
        <w:t>,</w:t>
      </w:r>
      <w:r w:rsidRPr="0063455A">
        <w:rPr>
          <w:rFonts w:ascii="Book Antiqua" w:hAnsi="Book Antiqua" w:cs="Book Antiqua"/>
          <w:b/>
          <w:bCs/>
          <w:sz w:val="24"/>
          <w:szCs w:val="24"/>
        </w:rPr>
        <w:t xml:space="preserve"> Timothy L Austin</w:t>
      </w:r>
      <w:bookmarkEnd w:id="0"/>
    </w:p>
    <w:p w:rsidR="00482779" w:rsidRPr="00545789" w:rsidRDefault="00482779" w:rsidP="009B081B">
      <w:pPr>
        <w:spacing w:after="0" w:line="360" w:lineRule="auto"/>
        <w:jc w:val="both"/>
        <w:rPr>
          <w:rFonts w:ascii="Book Antiqua" w:hAnsi="Book Antiqua" w:cs="Book Antiqua"/>
          <w:b/>
          <w:bCs/>
          <w:sz w:val="24"/>
          <w:szCs w:val="24"/>
          <w:lang w:eastAsia="zh-CN"/>
        </w:rPr>
      </w:pPr>
    </w:p>
    <w:p w:rsidR="00482779" w:rsidRPr="00545789" w:rsidRDefault="00482779" w:rsidP="009B081B">
      <w:pPr>
        <w:autoSpaceDE w:val="0"/>
        <w:autoSpaceDN w:val="0"/>
        <w:adjustRightInd w:val="0"/>
        <w:spacing w:after="0" w:line="360" w:lineRule="auto"/>
        <w:jc w:val="both"/>
        <w:rPr>
          <w:rFonts w:ascii="Book Antiqua" w:hAnsi="Book Antiqua" w:cs="Book Antiqua"/>
          <w:sz w:val="24"/>
          <w:szCs w:val="24"/>
          <w:lang w:eastAsia="zh-CN"/>
        </w:rPr>
      </w:pPr>
      <w:r w:rsidRPr="00545789">
        <w:rPr>
          <w:rFonts w:ascii="Book Antiqua" w:hAnsi="Book Antiqua" w:cs="Book Antiqua"/>
          <w:b/>
          <w:bCs/>
          <w:sz w:val="24"/>
          <w:szCs w:val="24"/>
        </w:rPr>
        <w:t>Ashraf S Gorgey,</w:t>
      </w:r>
      <w:r w:rsidRPr="00545789">
        <w:rPr>
          <w:rFonts w:ascii="Book Antiqua" w:hAnsi="Book Antiqua" w:cs="Book Antiqua"/>
          <w:b/>
          <w:bCs/>
          <w:sz w:val="24"/>
          <w:szCs w:val="24"/>
          <w:lang w:eastAsia="zh-CN"/>
        </w:rPr>
        <w:t xml:space="preserve"> </w:t>
      </w:r>
      <w:r w:rsidRPr="00545789">
        <w:rPr>
          <w:rFonts w:ascii="Book Antiqua" w:hAnsi="Book Antiqua" w:cs="Book Antiqua"/>
          <w:b/>
          <w:bCs/>
          <w:sz w:val="24"/>
          <w:szCs w:val="24"/>
        </w:rPr>
        <w:t>Kathryn M Wells</w:t>
      </w:r>
      <w:r w:rsidRPr="00545789">
        <w:rPr>
          <w:rFonts w:ascii="Book Antiqua" w:hAnsi="Book Antiqua" w:cs="Book Antiqua"/>
          <w:b/>
          <w:bCs/>
          <w:sz w:val="24"/>
          <w:szCs w:val="24"/>
          <w:lang w:eastAsia="zh-CN"/>
        </w:rPr>
        <w:t xml:space="preserve">, </w:t>
      </w:r>
      <w:r w:rsidRPr="00545789">
        <w:rPr>
          <w:rFonts w:ascii="Book Antiqua" w:hAnsi="Book Antiqua" w:cs="Book Antiqua"/>
          <w:b/>
          <w:bCs/>
          <w:sz w:val="24"/>
          <w:szCs w:val="24"/>
        </w:rPr>
        <w:t>Timothy L Austin</w:t>
      </w:r>
      <w:r w:rsidRPr="00545789">
        <w:rPr>
          <w:rFonts w:ascii="Book Antiqua" w:hAnsi="Book Antiqua" w:cs="Book Antiqua"/>
          <w:b/>
          <w:bCs/>
          <w:sz w:val="24"/>
          <w:szCs w:val="24"/>
          <w:lang w:eastAsia="zh-CN"/>
        </w:rPr>
        <w:t xml:space="preserve">, </w:t>
      </w:r>
      <w:r w:rsidRPr="00545789">
        <w:rPr>
          <w:rFonts w:ascii="Book Antiqua" w:hAnsi="Book Antiqua" w:cs="Book Antiqua"/>
          <w:sz w:val="24"/>
          <w:szCs w:val="24"/>
        </w:rPr>
        <w:t>Spinal Cord Injury and Disorders Center, Hunter Holmes McGuire VA</w:t>
      </w:r>
      <w:r w:rsidRPr="00545789">
        <w:rPr>
          <w:rFonts w:ascii="Book Antiqua" w:hAnsi="Book Antiqua" w:cs="Book Antiqua"/>
          <w:sz w:val="24"/>
          <w:szCs w:val="24"/>
          <w:lang w:eastAsia="zh-CN"/>
        </w:rPr>
        <w:t xml:space="preserve"> </w:t>
      </w:r>
      <w:r w:rsidRPr="00545789">
        <w:rPr>
          <w:rFonts w:ascii="Book Antiqua" w:hAnsi="Book Antiqua" w:cs="Book Antiqua"/>
          <w:sz w:val="24"/>
          <w:szCs w:val="24"/>
        </w:rPr>
        <w:t>Medical Center, 1201 Broad Rock Boulevard, Richmond, VA 23249, United States</w:t>
      </w:r>
    </w:p>
    <w:p w:rsidR="00482779" w:rsidRPr="00545789" w:rsidRDefault="00482779" w:rsidP="009B081B">
      <w:pPr>
        <w:autoSpaceDE w:val="0"/>
        <w:autoSpaceDN w:val="0"/>
        <w:adjustRightInd w:val="0"/>
        <w:spacing w:after="0" w:line="360" w:lineRule="auto"/>
        <w:jc w:val="both"/>
        <w:rPr>
          <w:rFonts w:ascii="Book Antiqua" w:hAnsi="Book Antiqua" w:cs="Book Antiqua"/>
          <w:sz w:val="24"/>
          <w:szCs w:val="24"/>
          <w:lang w:eastAsia="zh-CN"/>
        </w:rPr>
      </w:pPr>
    </w:p>
    <w:p w:rsidR="00482779" w:rsidRPr="00545789" w:rsidRDefault="00482779" w:rsidP="009B081B">
      <w:pPr>
        <w:autoSpaceDE w:val="0"/>
        <w:autoSpaceDN w:val="0"/>
        <w:adjustRightInd w:val="0"/>
        <w:spacing w:after="0" w:line="360" w:lineRule="auto"/>
        <w:jc w:val="both"/>
        <w:rPr>
          <w:rFonts w:ascii="Book Antiqua" w:hAnsi="Book Antiqua" w:cs="Book Antiqua"/>
          <w:sz w:val="24"/>
          <w:szCs w:val="24"/>
          <w:lang w:eastAsia="zh-CN"/>
        </w:rPr>
      </w:pPr>
      <w:r w:rsidRPr="00545789">
        <w:rPr>
          <w:rFonts w:ascii="Book Antiqua" w:hAnsi="Book Antiqua" w:cs="Book Antiqua"/>
          <w:b/>
          <w:bCs/>
          <w:sz w:val="24"/>
          <w:szCs w:val="24"/>
        </w:rPr>
        <w:t>Ashraf S Gorgey,</w:t>
      </w:r>
      <w:r w:rsidRPr="00545789">
        <w:rPr>
          <w:rFonts w:ascii="Book Antiqua" w:hAnsi="Book Antiqua" w:cs="Book Antiqua"/>
          <w:sz w:val="24"/>
          <w:szCs w:val="24"/>
          <w:lang w:eastAsia="zh-CN"/>
        </w:rPr>
        <w:t xml:space="preserve"> </w:t>
      </w:r>
      <w:r w:rsidRPr="00545789">
        <w:rPr>
          <w:rFonts w:ascii="Book Antiqua" w:hAnsi="Book Antiqua" w:cs="Book Antiqua"/>
          <w:sz w:val="24"/>
          <w:szCs w:val="24"/>
        </w:rPr>
        <w:t>Department of Physical Medicine and Rehabilitation, Virginia Commonwealth University, Richmond, VA 23298, United States</w:t>
      </w:r>
    </w:p>
    <w:p w:rsidR="00482779" w:rsidRPr="00545789" w:rsidRDefault="00482779" w:rsidP="009B081B">
      <w:pPr>
        <w:autoSpaceDE w:val="0"/>
        <w:autoSpaceDN w:val="0"/>
        <w:adjustRightInd w:val="0"/>
        <w:spacing w:after="0" w:line="360" w:lineRule="auto"/>
        <w:jc w:val="both"/>
        <w:rPr>
          <w:rFonts w:ascii="Book Antiqua" w:hAnsi="Book Antiqua" w:cs="Book Antiqua"/>
          <w:sz w:val="24"/>
          <w:szCs w:val="24"/>
          <w:lang w:eastAsia="zh-CN"/>
        </w:rPr>
      </w:pPr>
    </w:p>
    <w:p w:rsidR="00482779" w:rsidRPr="00545789" w:rsidRDefault="00482779" w:rsidP="009B081B">
      <w:pPr>
        <w:autoSpaceDE w:val="0"/>
        <w:autoSpaceDN w:val="0"/>
        <w:adjustRightInd w:val="0"/>
        <w:spacing w:after="0" w:line="360" w:lineRule="auto"/>
        <w:jc w:val="both"/>
        <w:rPr>
          <w:rFonts w:ascii="Book Antiqua" w:hAnsi="Book Antiqua" w:cs="Book Antiqua"/>
          <w:sz w:val="24"/>
          <w:szCs w:val="24"/>
          <w:lang w:eastAsia="zh-CN"/>
        </w:rPr>
      </w:pPr>
      <w:r w:rsidRPr="00545789">
        <w:rPr>
          <w:rFonts w:ascii="Book Antiqua" w:hAnsi="Book Antiqua" w:cs="Book Antiqua"/>
          <w:b/>
          <w:bCs/>
          <w:sz w:val="24"/>
          <w:szCs w:val="24"/>
        </w:rPr>
        <w:t>Kathryn M Wells</w:t>
      </w:r>
      <w:r w:rsidRPr="00545789">
        <w:rPr>
          <w:rFonts w:ascii="Book Antiqua" w:hAnsi="Book Antiqua" w:cs="Book Antiqua"/>
          <w:b/>
          <w:bCs/>
          <w:sz w:val="24"/>
          <w:szCs w:val="24"/>
          <w:lang w:eastAsia="zh-CN"/>
        </w:rPr>
        <w:t xml:space="preserve">, </w:t>
      </w:r>
      <w:r w:rsidRPr="00545789">
        <w:rPr>
          <w:rFonts w:ascii="Book Antiqua" w:hAnsi="Book Antiqua" w:cs="Book Antiqua"/>
          <w:b/>
          <w:bCs/>
          <w:sz w:val="24"/>
          <w:szCs w:val="24"/>
        </w:rPr>
        <w:t>Timothy L Austin</w:t>
      </w:r>
      <w:r w:rsidRPr="00545789">
        <w:rPr>
          <w:rFonts w:ascii="Book Antiqua" w:hAnsi="Book Antiqua" w:cs="Book Antiqua"/>
          <w:b/>
          <w:bCs/>
          <w:sz w:val="24"/>
          <w:szCs w:val="24"/>
          <w:lang w:eastAsia="zh-CN"/>
        </w:rPr>
        <w:t xml:space="preserve">, </w:t>
      </w:r>
      <w:r w:rsidRPr="00545789">
        <w:rPr>
          <w:rFonts w:ascii="Book Antiqua" w:hAnsi="Book Antiqua" w:cs="Book Antiqua"/>
          <w:sz w:val="24"/>
          <w:szCs w:val="24"/>
        </w:rPr>
        <w:t>College of Health and Human Performance; Virginia Commonwealth University; Richmond, VA, 23284, United States</w:t>
      </w:r>
    </w:p>
    <w:p w:rsidR="00482779" w:rsidRPr="00545789" w:rsidRDefault="00482779" w:rsidP="009B081B">
      <w:pPr>
        <w:autoSpaceDE w:val="0"/>
        <w:autoSpaceDN w:val="0"/>
        <w:adjustRightInd w:val="0"/>
        <w:spacing w:after="0" w:line="360" w:lineRule="auto"/>
        <w:jc w:val="both"/>
        <w:rPr>
          <w:rFonts w:ascii="Book Antiqua" w:hAnsi="Book Antiqua" w:cs="Book Antiqua"/>
          <w:sz w:val="24"/>
          <w:szCs w:val="24"/>
          <w:lang w:eastAsia="zh-CN"/>
        </w:rPr>
      </w:pPr>
    </w:p>
    <w:p w:rsidR="00482779" w:rsidRPr="00545789" w:rsidRDefault="00482779" w:rsidP="009B081B">
      <w:pPr>
        <w:spacing w:after="0" w:line="360" w:lineRule="auto"/>
        <w:jc w:val="both"/>
        <w:rPr>
          <w:rFonts w:ascii="Book Antiqua" w:hAnsi="Book Antiqua" w:cs="Book Antiqua"/>
          <w:color w:val="000000"/>
          <w:sz w:val="24"/>
          <w:szCs w:val="24"/>
          <w:lang w:eastAsia="zh-CN"/>
        </w:rPr>
      </w:pPr>
      <w:r w:rsidRPr="00545789">
        <w:rPr>
          <w:rFonts w:ascii="Book Antiqua" w:hAnsi="Book Antiqua"/>
          <w:b/>
          <w:sz w:val="24"/>
          <w:szCs w:val="24"/>
        </w:rPr>
        <w:t>Author contributions:</w:t>
      </w:r>
      <w:r w:rsidRPr="00545789">
        <w:rPr>
          <w:rFonts w:ascii="Book Antiqua" w:hAnsi="Book Antiqua"/>
          <w:b/>
          <w:sz w:val="24"/>
          <w:szCs w:val="24"/>
          <w:lang w:eastAsia="zh-CN"/>
        </w:rPr>
        <w:t xml:space="preserve"> </w:t>
      </w:r>
      <w:r w:rsidRPr="00545789">
        <w:rPr>
          <w:rFonts w:ascii="Book Antiqua" w:hAnsi="Book Antiqua"/>
          <w:sz w:val="24"/>
          <w:szCs w:val="24"/>
        </w:rPr>
        <w:t>Gorgey AS developed the concept and the rationale of the editorial, helped in writing the editorial</w:t>
      </w:r>
      <w:r w:rsidRPr="00545789">
        <w:rPr>
          <w:rFonts w:ascii="Book Antiqua" w:hAnsi="Book Antiqua"/>
          <w:sz w:val="24"/>
          <w:szCs w:val="24"/>
          <w:lang w:eastAsia="zh-CN"/>
        </w:rPr>
        <w:t xml:space="preserve">; </w:t>
      </w:r>
      <w:r w:rsidRPr="00545789">
        <w:rPr>
          <w:rFonts w:ascii="Book Antiqua" w:hAnsi="Book Antiqua" w:cs="Book Antiqua"/>
          <w:color w:val="000000"/>
          <w:sz w:val="24"/>
          <w:szCs w:val="24"/>
        </w:rPr>
        <w:t>Wells KM and Austin TL helped in image analysis and writing of the editorial</w:t>
      </w:r>
      <w:r w:rsidRPr="00545789">
        <w:rPr>
          <w:rFonts w:ascii="Book Antiqua" w:hAnsi="Book Antiqua" w:cs="Book Antiqua"/>
          <w:color w:val="000000"/>
          <w:sz w:val="24"/>
          <w:szCs w:val="24"/>
          <w:lang w:eastAsia="zh-CN"/>
        </w:rPr>
        <w:t>.</w:t>
      </w:r>
    </w:p>
    <w:p w:rsidR="00482779" w:rsidRPr="00545789" w:rsidRDefault="00482779" w:rsidP="009B081B">
      <w:pPr>
        <w:spacing w:after="0" w:line="360" w:lineRule="auto"/>
        <w:jc w:val="both"/>
        <w:rPr>
          <w:rFonts w:ascii="Book Antiqua" w:hAnsi="Book Antiqua"/>
          <w:b/>
          <w:sz w:val="24"/>
          <w:szCs w:val="24"/>
          <w:lang w:eastAsia="zh-CN"/>
        </w:rPr>
      </w:pPr>
    </w:p>
    <w:p w:rsidR="00482779" w:rsidRPr="00545789" w:rsidRDefault="00482779" w:rsidP="009B081B">
      <w:pPr>
        <w:spacing w:after="0" w:line="360" w:lineRule="auto"/>
        <w:jc w:val="both"/>
        <w:rPr>
          <w:rFonts w:ascii="Book Antiqua" w:hAnsi="Book Antiqua" w:cs="Book Antiqua"/>
          <w:b/>
          <w:bCs/>
          <w:sz w:val="24"/>
          <w:szCs w:val="24"/>
        </w:rPr>
      </w:pPr>
      <w:r w:rsidRPr="00545789">
        <w:rPr>
          <w:rFonts w:ascii="Book Antiqua" w:hAnsi="Book Antiqua" w:cs="Arial"/>
          <w:b/>
          <w:bCs/>
          <w:sz w:val="24"/>
          <w:szCs w:val="24"/>
        </w:rPr>
        <w:t>Supported by</w:t>
      </w:r>
      <w:r w:rsidRPr="00545789">
        <w:rPr>
          <w:rFonts w:ascii="Book Antiqua" w:hAnsi="Book Antiqua" w:cs="Arial"/>
          <w:b/>
          <w:bCs/>
          <w:sz w:val="24"/>
          <w:szCs w:val="24"/>
          <w:lang w:eastAsia="zh-CN"/>
        </w:rPr>
        <w:t xml:space="preserve"> </w:t>
      </w:r>
      <w:r w:rsidRPr="00545789">
        <w:rPr>
          <w:rFonts w:ascii="Book Antiqua" w:hAnsi="Book Antiqua" w:cs="Book Antiqua"/>
          <w:sz w:val="24"/>
          <w:szCs w:val="24"/>
        </w:rPr>
        <w:t>The Department of Veteran Affairs, Veteran Health Administration, Rehabilitation Research and Development Service (B7867-W).</w:t>
      </w:r>
    </w:p>
    <w:p w:rsidR="00482779" w:rsidRPr="00545789" w:rsidRDefault="00482779" w:rsidP="009B081B">
      <w:pPr>
        <w:spacing w:after="0" w:line="360" w:lineRule="auto"/>
        <w:jc w:val="both"/>
        <w:rPr>
          <w:rFonts w:ascii="Book Antiqua" w:hAnsi="Book Antiqua"/>
          <w:b/>
          <w:sz w:val="24"/>
          <w:szCs w:val="24"/>
          <w:lang w:eastAsia="zh-CN"/>
        </w:rPr>
      </w:pPr>
    </w:p>
    <w:p w:rsidR="00482779" w:rsidRPr="00545789" w:rsidRDefault="00482779" w:rsidP="009B081B">
      <w:pPr>
        <w:spacing w:after="0" w:line="360" w:lineRule="auto"/>
        <w:jc w:val="both"/>
        <w:rPr>
          <w:rFonts w:ascii="Book Antiqua" w:hAnsi="Book Antiqua" w:cs="Book Antiqua"/>
          <w:sz w:val="24"/>
          <w:szCs w:val="24"/>
        </w:rPr>
      </w:pPr>
      <w:r w:rsidRPr="00545789">
        <w:rPr>
          <w:rFonts w:ascii="Book Antiqua" w:hAnsi="Book Antiqua"/>
          <w:b/>
          <w:sz w:val="24"/>
          <w:szCs w:val="24"/>
        </w:rPr>
        <w:t>Conflict-of-interest</w:t>
      </w:r>
      <w:r w:rsidRPr="00545789">
        <w:rPr>
          <w:rFonts w:ascii="Book Antiqua" w:hAnsi="Book Antiqua"/>
          <w:b/>
          <w:sz w:val="24"/>
          <w:szCs w:val="24"/>
          <w:lang w:eastAsia="zh-CN"/>
        </w:rPr>
        <w:t xml:space="preserve"> </w:t>
      </w:r>
      <w:r w:rsidRPr="00545789">
        <w:rPr>
          <w:rFonts w:ascii="Book Antiqua" w:hAnsi="Book Antiqua"/>
          <w:b/>
          <w:sz w:val="24"/>
          <w:szCs w:val="24"/>
        </w:rPr>
        <w:t>statement:</w:t>
      </w:r>
      <w:r w:rsidRPr="00545789">
        <w:rPr>
          <w:rFonts w:ascii="Book Antiqua" w:hAnsi="Book Antiqua"/>
          <w:b/>
          <w:sz w:val="24"/>
          <w:szCs w:val="24"/>
          <w:lang w:eastAsia="zh-CN"/>
        </w:rPr>
        <w:t xml:space="preserve"> </w:t>
      </w:r>
      <w:r w:rsidRPr="00545789">
        <w:rPr>
          <w:rFonts w:ascii="Book Antiqua" w:hAnsi="Book Antiqua" w:cs="Book Antiqua"/>
          <w:color w:val="000000"/>
          <w:sz w:val="24"/>
          <w:szCs w:val="24"/>
        </w:rPr>
        <w:t xml:space="preserve">The authors have nothing disclose relevant to the current submission. </w:t>
      </w:r>
    </w:p>
    <w:p w:rsidR="00482779" w:rsidRPr="00545789" w:rsidRDefault="00482779" w:rsidP="009B081B">
      <w:pPr>
        <w:pStyle w:val="BodyTextIndent3"/>
        <w:spacing w:after="0" w:line="360" w:lineRule="auto"/>
        <w:ind w:left="0"/>
        <w:jc w:val="both"/>
        <w:rPr>
          <w:rStyle w:val="Strong"/>
          <w:rFonts w:ascii="Book Antiqua" w:hAnsi="Book Antiqua" w:cs="Book Antiqua"/>
          <w:bCs/>
          <w:sz w:val="24"/>
          <w:szCs w:val="24"/>
        </w:rPr>
      </w:pPr>
    </w:p>
    <w:p w:rsidR="00482779" w:rsidRPr="00545789" w:rsidRDefault="00482779" w:rsidP="009B081B">
      <w:pPr>
        <w:spacing w:after="0" w:line="360" w:lineRule="auto"/>
        <w:jc w:val="both"/>
        <w:rPr>
          <w:rFonts w:ascii="Book Antiqua" w:hAnsi="Book Antiqua"/>
          <w:sz w:val="24"/>
          <w:szCs w:val="24"/>
        </w:rPr>
      </w:pPr>
      <w:bookmarkStart w:id="1" w:name="OLE_LINK507"/>
      <w:bookmarkStart w:id="2" w:name="OLE_LINK506"/>
      <w:bookmarkStart w:id="3" w:name="OLE_LINK496"/>
      <w:bookmarkStart w:id="4" w:name="OLE_LINK479"/>
      <w:r w:rsidRPr="00545789">
        <w:rPr>
          <w:rFonts w:ascii="Book Antiqua" w:hAnsi="Book Antiqua"/>
          <w:b/>
          <w:sz w:val="24"/>
          <w:szCs w:val="24"/>
        </w:rPr>
        <w:t xml:space="preserve">Open-Access: </w:t>
      </w:r>
      <w:r w:rsidRPr="00545789">
        <w:rPr>
          <w:rFonts w:ascii="Book Antiqua" w:hAnsi="Book Antiqua"/>
          <w:sz w:val="24"/>
          <w:szCs w:val="24"/>
        </w:rPr>
        <w:t>This article is an open-access article which was selected byan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
      <w:bookmarkEnd w:id="2"/>
      <w:bookmarkEnd w:id="3"/>
      <w:bookmarkEnd w:id="4"/>
    </w:p>
    <w:p w:rsidR="00482779" w:rsidRPr="00545789" w:rsidRDefault="00482779" w:rsidP="009B081B">
      <w:pPr>
        <w:pStyle w:val="BodyTextIndent3"/>
        <w:spacing w:after="0" w:line="360" w:lineRule="auto"/>
        <w:ind w:left="0"/>
        <w:jc w:val="both"/>
        <w:rPr>
          <w:rStyle w:val="Strong"/>
          <w:rFonts w:ascii="Book Antiqua" w:hAnsi="Book Antiqua" w:cs="Book Antiqua"/>
          <w:bCs/>
          <w:sz w:val="24"/>
          <w:szCs w:val="24"/>
        </w:rPr>
      </w:pPr>
    </w:p>
    <w:p w:rsidR="00482779" w:rsidRPr="00545789" w:rsidRDefault="00482779" w:rsidP="009B081B">
      <w:pPr>
        <w:spacing w:after="0" w:line="360" w:lineRule="auto"/>
        <w:jc w:val="both"/>
        <w:rPr>
          <w:rFonts w:ascii="Book Antiqua" w:hAnsi="Book Antiqua" w:cs="Book Antiqua"/>
          <w:sz w:val="24"/>
          <w:szCs w:val="24"/>
          <w:lang w:eastAsia="zh-CN"/>
        </w:rPr>
      </w:pPr>
      <w:r w:rsidRPr="00545789">
        <w:rPr>
          <w:rFonts w:ascii="Book Antiqua" w:hAnsi="Book Antiqua"/>
          <w:b/>
          <w:sz w:val="24"/>
          <w:szCs w:val="24"/>
        </w:rPr>
        <w:t>Correspondence to:</w:t>
      </w:r>
      <w:r w:rsidRPr="00545789">
        <w:rPr>
          <w:rFonts w:ascii="Book Antiqua" w:hAnsi="Book Antiqua" w:cs="Arial"/>
          <w:b/>
          <w:bCs/>
          <w:sz w:val="24"/>
          <w:szCs w:val="24"/>
          <w:lang w:eastAsia="zh-CN"/>
        </w:rPr>
        <w:t xml:space="preserve"> </w:t>
      </w:r>
      <w:r w:rsidRPr="00545789">
        <w:rPr>
          <w:rStyle w:val="Strong"/>
          <w:rFonts w:ascii="Book Antiqua" w:hAnsi="Book Antiqua" w:cs="Book Antiqua"/>
          <w:bCs/>
          <w:sz w:val="24"/>
          <w:szCs w:val="24"/>
        </w:rPr>
        <w:t>Ashraf S Gorgey, MPT, PhD, FACSM</w:t>
      </w:r>
      <w:r w:rsidRPr="00545789">
        <w:rPr>
          <w:rStyle w:val="Strong"/>
          <w:rFonts w:ascii="Book Antiqua" w:hAnsi="Book Antiqua" w:cs="Book Antiqua"/>
          <w:bCs/>
          <w:sz w:val="24"/>
          <w:szCs w:val="24"/>
          <w:lang w:eastAsia="zh-CN"/>
        </w:rPr>
        <w:t>,</w:t>
      </w:r>
      <w:r w:rsidRPr="00545789">
        <w:rPr>
          <w:rFonts w:ascii="Book Antiqua" w:hAnsi="Book Antiqua" w:cs="Book Antiqua"/>
          <w:sz w:val="24"/>
          <w:szCs w:val="24"/>
        </w:rPr>
        <w:t xml:space="preserve"> </w:t>
      </w:r>
      <w:r w:rsidRPr="00545789">
        <w:rPr>
          <w:rFonts w:ascii="Book Antiqua" w:hAnsi="Book Antiqua" w:cs="Book Antiqua"/>
          <w:b/>
          <w:sz w:val="24"/>
          <w:szCs w:val="24"/>
        </w:rPr>
        <w:t>Director</w:t>
      </w:r>
      <w:r w:rsidRPr="00545789">
        <w:rPr>
          <w:rFonts w:ascii="Book Antiqua" w:hAnsi="Book Antiqua" w:cs="Book Antiqua"/>
          <w:sz w:val="24"/>
          <w:szCs w:val="24"/>
        </w:rPr>
        <w:t xml:space="preserve"> of Spinal Cord Injury Research</w:t>
      </w:r>
      <w:r w:rsidRPr="00545789">
        <w:rPr>
          <w:rFonts w:ascii="Book Antiqua" w:hAnsi="Book Antiqua" w:cs="Book Antiqua"/>
          <w:sz w:val="24"/>
          <w:szCs w:val="24"/>
          <w:lang w:eastAsia="zh-CN"/>
        </w:rPr>
        <w:t xml:space="preserve">, </w:t>
      </w:r>
      <w:r w:rsidRPr="00545789">
        <w:rPr>
          <w:rFonts w:ascii="Book Antiqua" w:hAnsi="Book Antiqua" w:cs="Book Antiqua"/>
          <w:sz w:val="24"/>
          <w:szCs w:val="24"/>
        </w:rPr>
        <w:t xml:space="preserve">Spinal Cord Injury </w:t>
      </w:r>
      <w:r w:rsidRPr="00545789">
        <w:rPr>
          <w:rFonts w:ascii="Book Antiqua" w:hAnsi="Book Antiqua" w:cs="Book Antiqua"/>
          <w:sz w:val="24"/>
          <w:szCs w:val="24"/>
          <w:lang w:eastAsia="zh-CN"/>
        </w:rPr>
        <w:t>and</w:t>
      </w:r>
      <w:r w:rsidRPr="00545789">
        <w:rPr>
          <w:rFonts w:ascii="Book Antiqua" w:hAnsi="Book Antiqua" w:cs="Book Antiqua"/>
          <w:sz w:val="24"/>
          <w:szCs w:val="24"/>
        </w:rPr>
        <w:t xml:space="preserve"> Disorders Service</w:t>
      </w:r>
      <w:r w:rsidRPr="00545789">
        <w:rPr>
          <w:rFonts w:ascii="Book Antiqua" w:hAnsi="Book Antiqua" w:cs="Book Antiqua"/>
          <w:sz w:val="24"/>
          <w:szCs w:val="24"/>
          <w:lang w:eastAsia="zh-CN"/>
        </w:rPr>
        <w:t xml:space="preserve">, </w:t>
      </w:r>
      <w:r w:rsidRPr="00545789">
        <w:rPr>
          <w:rFonts w:ascii="Book Antiqua" w:hAnsi="Book Antiqua" w:cs="Book Antiqua"/>
          <w:sz w:val="24"/>
          <w:szCs w:val="24"/>
        </w:rPr>
        <w:t>Hunter Holmes McGuire VA Medical Center</w:t>
      </w:r>
      <w:r w:rsidRPr="00545789">
        <w:rPr>
          <w:rFonts w:ascii="Book Antiqua" w:hAnsi="Book Antiqua" w:cs="Book Antiqua"/>
          <w:sz w:val="24"/>
          <w:szCs w:val="24"/>
          <w:lang w:eastAsia="zh-CN"/>
        </w:rPr>
        <w:t xml:space="preserve">, </w:t>
      </w:r>
      <w:r w:rsidRPr="00545789">
        <w:rPr>
          <w:rFonts w:ascii="Book Antiqua" w:hAnsi="Book Antiqua" w:cs="Book Antiqua"/>
          <w:sz w:val="24"/>
          <w:szCs w:val="24"/>
        </w:rPr>
        <w:t>1201 Broad Rock Boulevard</w:t>
      </w:r>
      <w:r w:rsidRPr="00545789">
        <w:rPr>
          <w:rFonts w:ascii="Book Antiqua" w:hAnsi="Book Antiqua" w:cs="Book Antiqua"/>
          <w:sz w:val="24"/>
          <w:szCs w:val="24"/>
          <w:lang w:eastAsia="zh-CN"/>
        </w:rPr>
        <w:t xml:space="preserve">, </w:t>
      </w:r>
      <w:r w:rsidRPr="00545789">
        <w:rPr>
          <w:rFonts w:ascii="Book Antiqua" w:hAnsi="Book Antiqua" w:cs="Book Antiqua"/>
          <w:sz w:val="24"/>
          <w:szCs w:val="24"/>
        </w:rPr>
        <w:t>Richmond, VA 23249</w:t>
      </w:r>
      <w:r w:rsidRPr="00545789">
        <w:rPr>
          <w:rFonts w:ascii="Book Antiqua" w:hAnsi="Book Antiqua" w:cs="Book Antiqua"/>
          <w:sz w:val="24"/>
          <w:szCs w:val="24"/>
          <w:lang w:eastAsia="zh-CN"/>
        </w:rPr>
        <w:t xml:space="preserve">, </w:t>
      </w:r>
      <w:r w:rsidRPr="00545789">
        <w:rPr>
          <w:rFonts w:ascii="Book Antiqua" w:hAnsi="Book Antiqua" w:cs="Book Antiqua"/>
          <w:sz w:val="24"/>
          <w:szCs w:val="24"/>
        </w:rPr>
        <w:t>United States</w:t>
      </w:r>
      <w:r w:rsidRPr="00545789">
        <w:rPr>
          <w:rFonts w:ascii="Book Antiqua" w:hAnsi="Book Antiqua" w:cs="Book Antiqua"/>
          <w:sz w:val="24"/>
          <w:szCs w:val="24"/>
          <w:lang w:eastAsia="zh-CN"/>
        </w:rPr>
        <w:t xml:space="preserve">. </w:t>
      </w:r>
      <w:r w:rsidRPr="00545789">
        <w:rPr>
          <w:rFonts w:ascii="Book Antiqua" w:hAnsi="Book Antiqua" w:cs="Book Antiqua"/>
          <w:sz w:val="24"/>
          <w:szCs w:val="24"/>
        </w:rPr>
        <w:t>ashraf.gorgey@va.gov</w:t>
      </w:r>
    </w:p>
    <w:p w:rsidR="00482779" w:rsidRPr="00545789" w:rsidRDefault="00482779" w:rsidP="009B081B">
      <w:pPr>
        <w:spacing w:after="0" w:line="360" w:lineRule="auto"/>
        <w:jc w:val="both"/>
        <w:rPr>
          <w:rFonts w:ascii="Book Antiqua" w:hAnsi="Book Antiqua" w:cs="Book Antiqua"/>
          <w:sz w:val="24"/>
          <w:szCs w:val="24"/>
          <w:lang w:eastAsia="zh-CN"/>
        </w:rPr>
      </w:pPr>
      <w:r w:rsidRPr="00545789">
        <w:rPr>
          <w:rFonts w:ascii="Book Antiqua" w:hAnsi="Book Antiqua"/>
          <w:b/>
          <w:bCs/>
          <w:color w:val="000000"/>
          <w:sz w:val="24"/>
          <w:szCs w:val="24"/>
        </w:rPr>
        <w:t>Telephone:</w:t>
      </w:r>
      <w:r w:rsidRPr="00545789">
        <w:rPr>
          <w:rFonts w:ascii="Book Antiqua" w:hAnsi="Book Antiqua" w:cs="Book Antiqua"/>
          <w:sz w:val="24"/>
          <w:szCs w:val="24"/>
        </w:rPr>
        <w:t xml:space="preserve"> </w:t>
      </w:r>
      <w:r w:rsidRPr="00545789">
        <w:rPr>
          <w:rFonts w:ascii="Book Antiqua" w:hAnsi="Book Antiqua" w:cs="Book Antiqua"/>
          <w:sz w:val="24"/>
          <w:szCs w:val="24"/>
          <w:lang w:eastAsia="zh-CN"/>
        </w:rPr>
        <w:t>+1-</w:t>
      </w:r>
      <w:r w:rsidRPr="00545789">
        <w:rPr>
          <w:rFonts w:ascii="Book Antiqua" w:hAnsi="Book Antiqua" w:cs="Book Antiqua"/>
          <w:sz w:val="24"/>
          <w:szCs w:val="24"/>
        </w:rPr>
        <w:t>804-6755000</w:t>
      </w:r>
    </w:p>
    <w:p w:rsidR="00482779" w:rsidRPr="00545789" w:rsidRDefault="00482779" w:rsidP="009B081B">
      <w:pPr>
        <w:spacing w:after="0" w:line="360" w:lineRule="auto"/>
        <w:jc w:val="both"/>
        <w:rPr>
          <w:rFonts w:ascii="Book Antiqua" w:hAnsi="Book Antiqua" w:cs="Book Antiqua"/>
          <w:sz w:val="24"/>
          <w:szCs w:val="24"/>
          <w:lang w:eastAsia="zh-CN"/>
        </w:rPr>
      </w:pPr>
      <w:r w:rsidRPr="00545789">
        <w:rPr>
          <w:rFonts w:ascii="Book Antiqua" w:hAnsi="Book Antiqua" w:cs="Book Antiqua"/>
          <w:b/>
          <w:sz w:val="24"/>
          <w:szCs w:val="24"/>
        </w:rPr>
        <w:t>Fax:</w:t>
      </w:r>
      <w:r w:rsidRPr="00545789">
        <w:rPr>
          <w:rStyle w:val="Strong"/>
          <w:rFonts w:ascii="Book Antiqua" w:hAnsi="Book Antiqua" w:cs="Book Antiqua"/>
          <w:b w:val="0"/>
          <w:bCs/>
          <w:sz w:val="24"/>
          <w:szCs w:val="24"/>
        </w:rPr>
        <w:t xml:space="preserve"> </w:t>
      </w:r>
      <w:r w:rsidRPr="00545789">
        <w:rPr>
          <w:rStyle w:val="Strong"/>
          <w:rFonts w:ascii="Book Antiqua" w:hAnsi="Book Antiqua" w:cs="Book Antiqua"/>
          <w:b w:val="0"/>
          <w:bCs/>
          <w:sz w:val="24"/>
          <w:szCs w:val="24"/>
          <w:lang w:eastAsia="zh-CN"/>
        </w:rPr>
        <w:t>+1-</w:t>
      </w:r>
      <w:r w:rsidRPr="00545789">
        <w:rPr>
          <w:rFonts w:ascii="Book Antiqua" w:hAnsi="Book Antiqua" w:cs="Book Antiqua"/>
          <w:sz w:val="24"/>
          <w:szCs w:val="24"/>
        </w:rPr>
        <w:t>804-6755223</w:t>
      </w:r>
    </w:p>
    <w:p w:rsidR="00482779" w:rsidRPr="00545789" w:rsidRDefault="00482779" w:rsidP="009B081B">
      <w:pPr>
        <w:spacing w:after="0" w:line="360" w:lineRule="auto"/>
        <w:jc w:val="both"/>
        <w:rPr>
          <w:rFonts w:ascii="Book Antiqua" w:hAnsi="Book Antiqua" w:cs="Book Antiqua"/>
          <w:sz w:val="24"/>
          <w:szCs w:val="24"/>
          <w:lang w:eastAsia="zh-CN"/>
        </w:rPr>
      </w:pPr>
    </w:p>
    <w:p w:rsidR="00482779" w:rsidRPr="00545789" w:rsidRDefault="00482779" w:rsidP="001802C7">
      <w:pPr>
        <w:spacing w:after="0" w:line="360" w:lineRule="auto"/>
        <w:rPr>
          <w:rFonts w:ascii="Book Antiqua" w:hAnsi="Book Antiqua"/>
          <w:b/>
          <w:sz w:val="24"/>
          <w:szCs w:val="24"/>
          <w:lang w:eastAsia="zh-CN"/>
        </w:rPr>
      </w:pPr>
      <w:r w:rsidRPr="00545789">
        <w:rPr>
          <w:rFonts w:ascii="Book Antiqua" w:hAnsi="Book Antiqua"/>
          <w:b/>
          <w:sz w:val="24"/>
          <w:szCs w:val="24"/>
        </w:rPr>
        <w:t>Received:</w:t>
      </w:r>
      <w:r w:rsidRPr="00545789">
        <w:rPr>
          <w:rFonts w:ascii="Book Antiqua" w:hAnsi="Book Antiqua"/>
          <w:b/>
          <w:sz w:val="24"/>
          <w:szCs w:val="24"/>
          <w:lang w:eastAsia="zh-CN"/>
        </w:rPr>
        <w:t xml:space="preserve"> </w:t>
      </w:r>
      <w:r w:rsidRPr="00545789">
        <w:rPr>
          <w:rFonts w:ascii="Book Antiqua" w:hAnsi="Book Antiqua"/>
          <w:iCs/>
          <w:sz w:val="24"/>
          <w:szCs w:val="24"/>
        </w:rPr>
        <w:t>January</w:t>
      </w:r>
      <w:r w:rsidRPr="00545789">
        <w:rPr>
          <w:rFonts w:ascii="Book Antiqua" w:hAnsi="Book Antiqua"/>
          <w:iCs/>
          <w:sz w:val="24"/>
          <w:szCs w:val="24"/>
          <w:lang w:eastAsia="zh-CN"/>
        </w:rPr>
        <w:t xml:space="preserve"> 23, 2015</w:t>
      </w:r>
    </w:p>
    <w:p w:rsidR="00482779" w:rsidRPr="00545789" w:rsidRDefault="00482779" w:rsidP="001802C7">
      <w:pPr>
        <w:spacing w:after="0" w:line="360" w:lineRule="auto"/>
        <w:rPr>
          <w:rFonts w:ascii="Book Antiqua" w:hAnsi="Book Antiqua"/>
          <w:b/>
          <w:sz w:val="24"/>
          <w:szCs w:val="24"/>
          <w:lang w:eastAsia="zh-CN"/>
        </w:rPr>
      </w:pPr>
      <w:r w:rsidRPr="00545789">
        <w:rPr>
          <w:rFonts w:ascii="Book Antiqua" w:hAnsi="Book Antiqua"/>
          <w:b/>
          <w:sz w:val="24"/>
          <w:szCs w:val="24"/>
        </w:rPr>
        <w:t>Peer-review started:</w:t>
      </w:r>
      <w:r w:rsidRPr="00545789">
        <w:rPr>
          <w:rFonts w:ascii="Book Antiqua" w:hAnsi="Book Antiqua"/>
          <w:b/>
          <w:sz w:val="24"/>
          <w:szCs w:val="24"/>
          <w:lang w:eastAsia="zh-CN"/>
        </w:rPr>
        <w:t xml:space="preserve"> </w:t>
      </w:r>
      <w:r w:rsidRPr="00545789">
        <w:rPr>
          <w:rFonts w:ascii="Book Antiqua" w:hAnsi="Book Antiqua"/>
          <w:iCs/>
          <w:sz w:val="24"/>
          <w:szCs w:val="24"/>
        </w:rPr>
        <w:t>January</w:t>
      </w:r>
      <w:r w:rsidRPr="00545789">
        <w:rPr>
          <w:rFonts w:ascii="Book Antiqua" w:hAnsi="Book Antiqua"/>
          <w:iCs/>
          <w:sz w:val="24"/>
          <w:szCs w:val="24"/>
          <w:lang w:eastAsia="zh-CN"/>
        </w:rPr>
        <w:t xml:space="preserve"> 26, 2015</w:t>
      </w:r>
    </w:p>
    <w:p w:rsidR="00482779" w:rsidRPr="00545789" w:rsidRDefault="00482779" w:rsidP="001802C7">
      <w:pPr>
        <w:spacing w:after="0" w:line="360" w:lineRule="auto"/>
        <w:rPr>
          <w:rFonts w:ascii="Book Antiqua" w:hAnsi="Book Antiqua"/>
          <w:b/>
          <w:sz w:val="24"/>
          <w:szCs w:val="24"/>
          <w:lang w:eastAsia="zh-CN"/>
        </w:rPr>
      </w:pPr>
      <w:r w:rsidRPr="00545789">
        <w:rPr>
          <w:rFonts w:ascii="Book Antiqua" w:hAnsi="Book Antiqua"/>
          <w:b/>
          <w:sz w:val="24"/>
          <w:szCs w:val="24"/>
        </w:rPr>
        <w:t>First decision:</w:t>
      </w:r>
      <w:r w:rsidRPr="00545789">
        <w:rPr>
          <w:rFonts w:ascii="Book Antiqua" w:hAnsi="Book Antiqua"/>
          <w:b/>
          <w:sz w:val="24"/>
          <w:szCs w:val="24"/>
          <w:lang w:eastAsia="zh-CN"/>
        </w:rPr>
        <w:t xml:space="preserve"> </w:t>
      </w:r>
      <w:r w:rsidRPr="00545789">
        <w:rPr>
          <w:rFonts w:ascii="Book Antiqua" w:hAnsi="Book Antiqua"/>
          <w:sz w:val="24"/>
          <w:szCs w:val="24"/>
          <w:lang w:eastAsia="zh-CN"/>
        </w:rPr>
        <w:t>March 6, 2015</w:t>
      </w:r>
    </w:p>
    <w:p w:rsidR="00482779" w:rsidRPr="00545789" w:rsidRDefault="00482779" w:rsidP="001802C7">
      <w:pPr>
        <w:spacing w:after="0" w:line="360" w:lineRule="auto"/>
        <w:rPr>
          <w:rFonts w:ascii="Book Antiqua" w:hAnsi="Book Antiqua"/>
          <w:b/>
          <w:sz w:val="24"/>
          <w:szCs w:val="24"/>
        </w:rPr>
      </w:pPr>
      <w:r w:rsidRPr="00545789">
        <w:rPr>
          <w:rFonts w:ascii="Book Antiqua" w:hAnsi="Book Antiqua"/>
          <w:b/>
          <w:sz w:val="24"/>
          <w:szCs w:val="24"/>
        </w:rPr>
        <w:t>Revised:</w:t>
      </w:r>
      <w:r w:rsidRPr="00545789">
        <w:rPr>
          <w:rFonts w:ascii="Book Antiqua" w:hAnsi="Book Antiqua"/>
          <w:b/>
          <w:sz w:val="24"/>
          <w:szCs w:val="24"/>
          <w:lang w:eastAsia="zh-CN"/>
        </w:rPr>
        <w:t xml:space="preserve"> </w:t>
      </w:r>
      <w:r w:rsidRPr="00545789">
        <w:rPr>
          <w:rFonts w:ascii="Book Antiqua" w:hAnsi="Book Antiqua"/>
          <w:sz w:val="24"/>
          <w:szCs w:val="24"/>
          <w:lang w:eastAsia="zh-CN"/>
        </w:rPr>
        <w:t>June 10, 2015</w:t>
      </w:r>
      <w:r w:rsidRPr="00545789">
        <w:rPr>
          <w:rFonts w:ascii="Book Antiqua" w:hAnsi="Book Antiqua"/>
          <w:sz w:val="24"/>
          <w:szCs w:val="24"/>
        </w:rPr>
        <w:t xml:space="preserve">  </w:t>
      </w:r>
    </w:p>
    <w:p w:rsidR="00482779" w:rsidRPr="00984CAB" w:rsidRDefault="00482779" w:rsidP="001802C7">
      <w:pPr>
        <w:spacing w:after="0" w:line="360" w:lineRule="auto"/>
        <w:rPr>
          <w:rFonts w:ascii="Book Antiqua" w:hAnsi="Book Antiqua" w:cs="宋体"/>
          <w:sz w:val="24"/>
        </w:rPr>
      </w:pPr>
      <w:r w:rsidRPr="00545789">
        <w:rPr>
          <w:rFonts w:ascii="Book Antiqua" w:hAnsi="Book Antiqua"/>
          <w:b/>
          <w:sz w:val="24"/>
          <w:szCs w:val="24"/>
        </w:rPr>
        <w:t xml:space="preserve">Accepted: </w:t>
      </w:r>
      <w:r>
        <w:rPr>
          <w:rFonts w:ascii="Book Antiqua" w:hAnsi="Book Antiqua" w:cs="宋体"/>
          <w:sz w:val="24"/>
        </w:rPr>
        <w:t>July 16</w:t>
      </w:r>
      <w:r w:rsidRPr="00AF30D4">
        <w:rPr>
          <w:rFonts w:ascii="Book Antiqua" w:hAnsi="Book Antiqua" w:cs="宋体"/>
          <w:sz w:val="24"/>
        </w:rPr>
        <w:t>, 2015</w:t>
      </w:r>
    </w:p>
    <w:p w:rsidR="00482779" w:rsidRPr="00545789" w:rsidRDefault="00482779" w:rsidP="001802C7">
      <w:pPr>
        <w:spacing w:after="0" w:line="360" w:lineRule="auto"/>
        <w:rPr>
          <w:rFonts w:ascii="Book Antiqua" w:hAnsi="Book Antiqua"/>
          <w:b/>
          <w:sz w:val="24"/>
          <w:szCs w:val="24"/>
        </w:rPr>
      </w:pPr>
      <w:r w:rsidRPr="00545789">
        <w:rPr>
          <w:rFonts w:ascii="Book Antiqua" w:hAnsi="Book Antiqua"/>
          <w:b/>
          <w:sz w:val="24"/>
          <w:szCs w:val="24"/>
        </w:rPr>
        <w:t>Article in press:</w:t>
      </w:r>
    </w:p>
    <w:p w:rsidR="00482779" w:rsidRPr="00545789" w:rsidRDefault="00482779" w:rsidP="001802C7">
      <w:pPr>
        <w:spacing w:after="0" w:line="360" w:lineRule="auto"/>
        <w:jc w:val="both"/>
        <w:rPr>
          <w:rFonts w:ascii="Book Antiqua" w:hAnsi="Book Antiqua" w:cs="Book Antiqua"/>
          <w:sz w:val="24"/>
          <w:szCs w:val="24"/>
          <w:lang w:eastAsia="zh-CN"/>
        </w:rPr>
      </w:pPr>
      <w:r w:rsidRPr="00545789">
        <w:rPr>
          <w:rFonts w:ascii="Book Antiqua" w:hAnsi="Book Antiqua"/>
          <w:b/>
          <w:sz w:val="24"/>
          <w:szCs w:val="24"/>
        </w:rPr>
        <w:t>Published online:</w:t>
      </w:r>
    </w:p>
    <w:p w:rsidR="00482779" w:rsidRPr="00545789" w:rsidRDefault="00482779" w:rsidP="009B081B">
      <w:pPr>
        <w:spacing w:after="0" w:line="360" w:lineRule="auto"/>
        <w:jc w:val="both"/>
        <w:rPr>
          <w:rFonts w:ascii="Book Antiqua" w:hAnsi="Book Antiqua" w:cs="Book Antiqua"/>
          <w:b/>
          <w:bCs/>
          <w:color w:val="000000"/>
          <w:sz w:val="24"/>
          <w:szCs w:val="24"/>
        </w:rPr>
      </w:pPr>
      <w:r w:rsidRPr="00545789">
        <w:rPr>
          <w:rFonts w:ascii="Book Antiqua" w:hAnsi="Book Antiqua" w:cs="Book Antiqua"/>
          <w:b/>
          <w:bCs/>
          <w:color w:val="000000"/>
          <w:sz w:val="24"/>
          <w:szCs w:val="24"/>
          <w:lang w:eastAsia="zh-CN"/>
        </w:rPr>
        <w:br w:type="page"/>
      </w:r>
      <w:r w:rsidRPr="00545789">
        <w:rPr>
          <w:rFonts w:ascii="Book Antiqua" w:hAnsi="Book Antiqua" w:cs="Book Antiqua"/>
          <w:b/>
          <w:bCs/>
          <w:color w:val="000000"/>
          <w:sz w:val="24"/>
          <w:szCs w:val="24"/>
        </w:rPr>
        <w:t>Abstract</w:t>
      </w:r>
    </w:p>
    <w:p w:rsidR="00482779" w:rsidRPr="00545789" w:rsidRDefault="00482779" w:rsidP="009B081B">
      <w:pPr>
        <w:spacing w:after="0" w:line="360" w:lineRule="auto"/>
        <w:jc w:val="both"/>
        <w:rPr>
          <w:rFonts w:ascii="Book Antiqua" w:hAnsi="Book Antiqua" w:cs="Book Antiqua"/>
          <w:sz w:val="24"/>
          <w:szCs w:val="24"/>
          <w:lang w:eastAsia="zh-CN"/>
        </w:rPr>
      </w:pPr>
      <w:r w:rsidRPr="00545789">
        <w:rPr>
          <w:rFonts w:ascii="Book Antiqua" w:hAnsi="Book Antiqua" w:cs="Book Antiqua"/>
          <w:sz w:val="24"/>
          <w:szCs w:val="24"/>
        </w:rPr>
        <w:t>The drastic changes in body composition following spinal cord injury (SCI) have been shown to play a significant role in cardiovascular and metabolic health. The pattern of storage and distribution of different types of adipose tissue may impact metabolic health variables similar to carbohydrate, lipid and bone metabolism. The use of magnetic resonance imaging provides insights on the interplay among different regional adipose tissue compartments and their role in developing chronic diseases. Regional adipose tissue can be either distributed centrally or peripherally into subcutaneous and ectopic sites. The primary ectopic adipose tissue sites are visceral, intramuscular and bone marrow. Dysfunction in the central nervous system following SCI impacts the pattern of distribution of adiposity especially between tetraplegia and paraplegia. The current editorial is focused primarily on introducing different types of adipose tissue and establishing scientific basis to develop appropriate dietary, rehabilitation or pharmaceutical interventions to manage the negative consequences of increasing adiposity after SCI. We have also summarized the clinical implications and future recommendations relevant to study adiposity after SCI.</w:t>
      </w:r>
    </w:p>
    <w:p w:rsidR="00482779" w:rsidRPr="00545789" w:rsidRDefault="00482779" w:rsidP="009B081B">
      <w:pPr>
        <w:spacing w:after="0" w:line="360" w:lineRule="auto"/>
        <w:jc w:val="both"/>
        <w:rPr>
          <w:rFonts w:ascii="Book Antiqua" w:hAnsi="Book Antiqua" w:cs="Book Antiqua"/>
          <w:sz w:val="24"/>
          <w:szCs w:val="24"/>
          <w:lang w:eastAsia="zh-CN"/>
        </w:rPr>
      </w:pPr>
    </w:p>
    <w:p w:rsidR="00482779" w:rsidRPr="00545789" w:rsidRDefault="00482779" w:rsidP="009B081B">
      <w:pPr>
        <w:spacing w:after="0" w:line="360" w:lineRule="auto"/>
        <w:jc w:val="both"/>
        <w:rPr>
          <w:rFonts w:ascii="Book Antiqua" w:hAnsi="Book Antiqua" w:cs="Book Antiqua"/>
          <w:sz w:val="24"/>
          <w:szCs w:val="24"/>
        </w:rPr>
      </w:pPr>
      <w:r w:rsidRPr="00545789">
        <w:rPr>
          <w:rFonts w:ascii="Book Antiqua" w:hAnsi="Book Antiqua" w:cs="Book Antiqua"/>
          <w:b/>
          <w:bCs/>
          <w:sz w:val="24"/>
          <w:szCs w:val="24"/>
        </w:rPr>
        <w:t>Key</w:t>
      </w:r>
      <w:r w:rsidRPr="00545789">
        <w:rPr>
          <w:rFonts w:ascii="Book Antiqua" w:hAnsi="Book Antiqua" w:cs="Book Antiqua"/>
          <w:b/>
          <w:bCs/>
          <w:sz w:val="24"/>
          <w:szCs w:val="24"/>
          <w:lang w:eastAsia="zh-CN"/>
        </w:rPr>
        <w:t xml:space="preserve"> </w:t>
      </w:r>
      <w:r w:rsidRPr="00545789">
        <w:rPr>
          <w:rFonts w:ascii="Book Antiqua" w:hAnsi="Book Antiqua" w:cs="Book Antiqua"/>
          <w:b/>
          <w:bCs/>
          <w:sz w:val="24"/>
          <w:szCs w:val="24"/>
        </w:rPr>
        <w:t>words</w:t>
      </w:r>
      <w:r w:rsidRPr="00545789">
        <w:rPr>
          <w:rFonts w:ascii="Book Antiqua" w:hAnsi="Book Antiqua" w:cs="Book Antiqua"/>
          <w:b/>
          <w:sz w:val="24"/>
          <w:szCs w:val="24"/>
        </w:rPr>
        <w:t xml:space="preserve">: </w:t>
      </w:r>
      <w:r w:rsidRPr="00545789">
        <w:rPr>
          <w:rFonts w:ascii="Book Antiqua" w:hAnsi="Book Antiqua" w:cs="Book Antiqua"/>
          <w:sz w:val="24"/>
          <w:szCs w:val="24"/>
        </w:rPr>
        <w:t>Adiposity</w:t>
      </w:r>
      <w:r w:rsidRPr="00545789">
        <w:rPr>
          <w:rFonts w:ascii="Book Antiqua" w:hAnsi="Book Antiqua" w:cs="Book Antiqua"/>
          <w:sz w:val="24"/>
          <w:szCs w:val="24"/>
          <w:lang w:eastAsia="zh-CN"/>
        </w:rPr>
        <w:t>;</w:t>
      </w:r>
      <w:r w:rsidRPr="00545789">
        <w:rPr>
          <w:rFonts w:ascii="Book Antiqua" w:hAnsi="Book Antiqua" w:cs="Book Antiqua"/>
          <w:sz w:val="24"/>
          <w:szCs w:val="24"/>
        </w:rPr>
        <w:t xml:space="preserve"> Magnetic resonance imaging; </w:t>
      </w:r>
      <w:r w:rsidRPr="00545789">
        <w:rPr>
          <w:rFonts w:ascii="Book Antiqua" w:hAnsi="Book Antiqua" w:cs="Book Antiqua"/>
          <w:color w:val="000000"/>
          <w:sz w:val="24"/>
          <w:szCs w:val="24"/>
        </w:rPr>
        <w:t>Dual-energy X-ray absorptiometry</w:t>
      </w:r>
      <w:r w:rsidRPr="00545789">
        <w:rPr>
          <w:rFonts w:ascii="Book Antiqua" w:hAnsi="Book Antiqua" w:cs="Book Antiqua"/>
          <w:sz w:val="24"/>
          <w:szCs w:val="24"/>
          <w:lang w:eastAsia="zh-CN"/>
        </w:rPr>
        <w:t>;</w:t>
      </w:r>
      <w:r w:rsidRPr="00545789">
        <w:rPr>
          <w:rFonts w:ascii="Book Antiqua" w:hAnsi="Book Antiqua" w:cs="Book Antiqua"/>
          <w:sz w:val="24"/>
          <w:szCs w:val="24"/>
        </w:rPr>
        <w:t xml:space="preserve"> Ectopic adiposity</w:t>
      </w:r>
      <w:r w:rsidRPr="00545789">
        <w:rPr>
          <w:rFonts w:ascii="Book Antiqua" w:hAnsi="Book Antiqua" w:cs="Book Antiqua"/>
          <w:sz w:val="24"/>
          <w:szCs w:val="24"/>
          <w:lang w:eastAsia="zh-CN"/>
        </w:rPr>
        <w:t>;</w:t>
      </w:r>
      <w:r w:rsidRPr="00545789">
        <w:rPr>
          <w:rFonts w:ascii="Book Antiqua" w:hAnsi="Book Antiqua" w:cs="Book Antiqua"/>
          <w:sz w:val="24"/>
          <w:szCs w:val="24"/>
        </w:rPr>
        <w:t xml:space="preserve"> Visceral and subcutaneous adiposity</w:t>
      </w:r>
      <w:r w:rsidRPr="00545789">
        <w:rPr>
          <w:rFonts w:ascii="Book Antiqua" w:hAnsi="Book Antiqua" w:cs="Book Antiqua"/>
          <w:sz w:val="24"/>
          <w:szCs w:val="24"/>
          <w:lang w:eastAsia="zh-CN"/>
        </w:rPr>
        <w:t>;</w:t>
      </w:r>
      <w:r w:rsidRPr="00545789">
        <w:rPr>
          <w:rFonts w:ascii="Book Antiqua" w:hAnsi="Book Antiqua" w:cs="Book Antiqua"/>
          <w:sz w:val="24"/>
          <w:szCs w:val="24"/>
        </w:rPr>
        <w:t xml:space="preserve"> Intramuscular fat</w:t>
      </w:r>
      <w:r w:rsidRPr="00545789">
        <w:rPr>
          <w:rFonts w:ascii="Book Antiqua" w:hAnsi="Book Antiqua" w:cs="Book Antiqua"/>
          <w:sz w:val="24"/>
          <w:szCs w:val="24"/>
          <w:lang w:eastAsia="zh-CN"/>
        </w:rPr>
        <w:t>;</w:t>
      </w:r>
      <w:r w:rsidRPr="00545789">
        <w:rPr>
          <w:rFonts w:ascii="Book Antiqua" w:hAnsi="Book Antiqua" w:cs="Book Antiqua"/>
          <w:sz w:val="24"/>
          <w:szCs w:val="24"/>
        </w:rPr>
        <w:t xml:space="preserve"> Spinal cord injury </w:t>
      </w:r>
    </w:p>
    <w:p w:rsidR="00482779" w:rsidRPr="00545789" w:rsidRDefault="00482779" w:rsidP="009B081B">
      <w:pPr>
        <w:spacing w:after="0" w:line="360" w:lineRule="auto"/>
        <w:jc w:val="both"/>
        <w:rPr>
          <w:rFonts w:ascii="Book Antiqua" w:hAnsi="Book Antiqua" w:cs="Book Antiqua"/>
          <w:b/>
          <w:bCs/>
          <w:color w:val="000000"/>
          <w:sz w:val="24"/>
          <w:szCs w:val="24"/>
          <w:lang w:eastAsia="zh-CN"/>
        </w:rPr>
      </w:pPr>
    </w:p>
    <w:p w:rsidR="00482779" w:rsidRPr="00545789" w:rsidRDefault="00482779" w:rsidP="009B081B">
      <w:pPr>
        <w:snapToGrid w:val="0"/>
        <w:spacing w:after="0" w:line="360" w:lineRule="auto"/>
        <w:jc w:val="both"/>
        <w:rPr>
          <w:rFonts w:ascii="Book Antiqua" w:hAnsi="Book Antiqua"/>
          <w:sz w:val="24"/>
          <w:szCs w:val="24"/>
        </w:rPr>
      </w:pPr>
      <w:r w:rsidRPr="00545789">
        <w:rPr>
          <w:rFonts w:ascii="Book Antiqua" w:hAnsi="Book Antiqua"/>
          <w:sz w:val="24"/>
          <w:szCs w:val="24"/>
        </w:rPr>
        <w:t xml:space="preserve">© </w:t>
      </w:r>
      <w:r w:rsidRPr="00545789">
        <w:rPr>
          <w:rFonts w:ascii="Book Antiqua" w:hAnsi="Book Antiqua"/>
          <w:b/>
          <w:sz w:val="24"/>
          <w:szCs w:val="24"/>
        </w:rPr>
        <w:t>The Author(s) 2015</w:t>
      </w:r>
      <w:r w:rsidRPr="00545789">
        <w:rPr>
          <w:rFonts w:ascii="Book Antiqua" w:hAnsi="Book Antiqua"/>
          <w:sz w:val="24"/>
          <w:szCs w:val="24"/>
        </w:rPr>
        <w:t>. Published by Baishideng Publishing Group Inc. All rights reserved.</w:t>
      </w:r>
    </w:p>
    <w:p w:rsidR="00482779" w:rsidRPr="00545789" w:rsidRDefault="00482779" w:rsidP="009B081B">
      <w:pPr>
        <w:spacing w:after="0" w:line="360" w:lineRule="auto"/>
        <w:jc w:val="both"/>
        <w:rPr>
          <w:rFonts w:ascii="Book Antiqua" w:hAnsi="Book Antiqua" w:cs="Book Antiqua"/>
          <w:b/>
          <w:bCs/>
          <w:color w:val="000000"/>
          <w:sz w:val="24"/>
          <w:szCs w:val="24"/>
          <w:lang w:eastAsia="zh-CN"/>
        </w:rPr>
      </w:pPr>
    </w:p>
    <w:p w:rsidR="00482779" w:rsidRPr="00545789" w:rsidRDefault="00482779" w:rsidP="009B081B">
      <w:pPr>
        <w:spacing w:after="0" w:line="360" w:lineRule="auto"/>
        <w:jc w:val="both"/>
        <w:rPr>
          <w:rFonts w:ascii="Book Antiqua" w:hAnsi="Book Antiqua" w:cs="Book Antiqua"/>
          <w:b/>
          <w:bCs/>
          <w:color w:val="000000"/>
          <w:sz w:val="24"/>
          <w:szCs w:val="24"/>
          <w:lang w:eastAsia="zh-CN"/>
        </w:rPr>
      </w:pPr>
      <w:r w:rsidRPr="00545789">
        <w:rPr>
          <w:rFonts w:ascii="Book Antiqua" w:hAnsi="Book Antiqua" w:cs="Book Antiqua"/>
          <w:b/>
          <w:bCs/>
          <w:color w:val="000000"/>
          <w:sz w:val="24"/>
          <w:szCs w:val="24"/>
        </w:rPr>
        <w:t>Core tip:</w:t>
      </w:r>
      <w:r w:rsidRPr="00545789">
        <w:rPr>
          <w:rFonts w:ascii="Book Antiqua" w:hAnsi="Book Antiqua" w:cs="Book Antiqua"/>
          <w:color w:val="000000"/>
          <w:sz w:val="24"/>
          <w:szCs w:val="24"/>
        </w:rPr>
        <w:t xml:space="preserve"> The focus of this current editorial is to introduce different adipose tissue types that may impose significant health risks to individuals with spinal cord injury (SCI). Accurate measuring of this depot of ectopic adipose tissue may require special knowledge; however, it is important considering the dramatic changes in body composition and the extensive loss in skeletal muscle tissue below the level of injury. The clinical implications of studying adipose tissue may encourage further research to decipher the mechanistic links with the metabolic profile after SCI. Our current knowledge is limited and rehabilitation strategies are still pre-mature in targeting ectopic adiposity after SCI. </w:t>
      </w:r>
    </w:p>
    <w:p w:rsidR="00482779" w:rsidRPr="00545789" w:rsidRDefault="00482779" w:rsidP="009B081B">
      <w:pPr>
        <w:spacing w:after="0" w:line="360" w:lineRule="auto"/>
        <w:jc w:val="both"/>
        <w:rPr>
          <w:rFonts w:ascii="Book Antiqua" w:hAnsi="Book Antiqua" w:cs="Book Antiqua"/>
          <w:color w:val="000000"/>
          <w:sz w:val="24"/>
          <w:szCs w:val="24"/>
          <w:lang w:eastAsia="zh-CN"/>
        </w:rPr>
      </w:pPr>
    </w:p>
    <w:p w:rsidR="00482779" w:rsidRPr="00545789" w:rsidRDefault="00482779" w:rsidP="009B081B">
      <w:pPr>
        <w:spacing w:after="0" w:line="360" w:lineRule="auto"/>
        <w:jc w:val="both"/>
        <w:rPr>
          <w:rFonts w:ascii="Book Antiqua" w:hAnsi="Book Antiqua"/>
          <w:iCs/>
          <w:sz w:val="24"/>
          <w:szCs w:val="24"/>
          <w:lang w:eastAsia="zh-CN"/>
        </w:rPr>
      </w:pPr>
      <w:r w:rsidRPr="00545789">
        <w:rPr>
          <w:rFonts w:ascii="Book Antiqua" w:hAnsi="Book Antiqua"/>
          <w:sz w:val="24"/>
          <w:szCs w:val="24"/>
        </w:rPr>
        <w:t>Gorgey AS</w:t>
      </w:r>
      <w:r w:rsidRPr="00545789">
        <w:rPr>
          <w:rFonts w:ascii="Book Antiqua" w:hAnsi="Book Antiqua"/>
          <w:sz w:val="24"/>
          <w:szCs w:val="24"/>
          <w:lang w:eastAsia="zh-CN"/>
        </w:rPr>
        <w:t xml:space="preserve">, </w:t>
      </w:r>
      <w:r w:rsidRPr="00545789">
        <w:rPr>
          <w:rFonts w:ascii="Book Antiqua" w:hAnsi="Book Antiqua" w:cs="Book Antiqua"/>
          <w:color w:val="000000"/>
          <w:sz w:val="24"/>
          <w:szCs w:val="24"/>
        </w:rPr>
        <w:t>Wells KM</w:t>
      </w:r>
      <w:r w:rsidRPr="00545789">
        <w:rPr>
          <w:rFonts w:ascii="Book Antiqua" w:hAnsi="Book Antiqua" w:cs="Book Antiqua"/>
          <w:color w:val="000000"/>
          <w:sz w:val="24"/>
          <w:szCs w:val="24"/>
          <w:lang w:eastAsia="zh-CN"/>
        </w:rPr>
        <w:t>,</w:t>
      </w:r>
      <w:r w:rsidRPr="00545789">
        <w:rPr>
          <w:rFonts w:ascii="Book Antiqua" w:hAnsi="Book Antiqua" w:cs="Book Antiqua"/>
          <w:color w:val="000000"/>
          <w:sz w:val="24"/>
          <w:szCs w:val="24"/>
        </w:rPr>
        <w:t xml:space="preserve"> Austin TL</w:t>
      </w:r>
      <w:r w:rsidRPr="00545789">
        <w:rPr>
          <w:rFonts w:ascii="Book Antiqua" w:hAnsi="Book Antiqua" w:cs="Book Antiqua"/>
          <w:color w:val="000000"/>
          <w:sz w:val="24"/>
          <w:szCs w:val="24"/>
          <w:lang w:eastAsia="zh-CN"/>
        </w:rPr>
        <w:t xml:space="preserve">. </w:t>
      </w:r>
      <w:r w:rsidRPr="00545789">
        <w:rPr>
          <w:rFonts w:ascii="Book Antiqua" w:hAnsi="Book Antiqua" w:cs="Book Antiqua"/>
          <w:bCs/>
          <w:color w:val="000000"/>
          <w:sz w:val="24"/>
          <w:szCs w:val="24"/>
        </w:rPr>
        <w:t>Adiposity and spinal cord injury</w:t>
      </w:r>
      <w:r w:rsidRPr="00545789">
        <w:rPr>
          <w:rFonts w:ascii="Book Antiqua" w:hAnsi="Book Antiqua" w:cs="Book Antiqua"/>
          <w:bCs/>
          <w:color w:val="000000"/>
          <w:sz w:val="24"/>
          <w:szCs w:val="24"/>
          <w:lang w:eastAsia="zh-CN"/>
        </w:rPr>
        <w:t xml:space="preserve">. </w:t>
      </w:r>
      <w:r w:rsidRPr="00545789">
        <w:rPr>
          <w:rFonts w:ascii="Book Antiqua" w:hAnsi="Book Antiqua"/>
          <w:i/>
          <w:iCs/>
          <w:sz w:val="24"/>
          <w:szCs w:val="24"/>
        </w:rPr>
        <w:t>World J Orthop</w:t>
      </w:r>
      <w:r w:rsidRPr="00545789">
        <w:rPr>
          <w:rFonts w:ascii="Book Antiqua" w:hAnsi="Book Antiqua"/>
          <w:iCs/>
          <w:sz w:val="24"/>
          <w:szCs w:val="24"/>
          <w:lang w:eastAsia="zh-CN"/>
        </w:rPr>
        <w:t xml:space="preserve"> 2015; In press</w:t>
      </w:r>
    </w:p>
    <w:p w:rsidR="00482779" w:rsidRPr="00545789" w:rsidRDefault="00482779" w:rsidP="009B081B">
      <w:pPr>
        <w:spacing w:after="0" w:line="360" w:lineRule="auto"/>
        <w:jc w:val="both"/>
        <w:rPr>
          <w:rFonts w:ascii="Book Antiqua" w:hAnsi="Book Antiqua" w:cs="Book Antiqua"/>
          <w:b/>
          <w:color w:val="000000"/>
          <w:sz w:val="24"/>
          <w:szCs w:val="24"/>
          <w:lang w:eastAsia="zh-CN"/>
        </w:rPr>
      </w:pPr>
      <w:r w:rsidRPr="00545789">
        <w:rPr>
          <w:rFonts w:ascii="Book Antiqua" w:hAnsi="Book Antiqua"/>
          <w:iCs/>
          <w:sz w:val="24"/>
          <w:szCs w:val="24"/>
          <w:lang w:eastAsia="zh-CN"/>
        </w:rPr>
        <w:br w:type="page"/>
      </w:r>
      <w:r w:rsidRPr="00545789">
        <w:rPr>
          <w:rFonts w:ascii="Book Antiqua" w:hAnsi="Book Antiqua" w:cs="Book Antiqua"/>
          <w:b/>
          <w:color w:val="000000"/>
          <w:sz w:val="24"/>
          <w:szCs w:val="24"/>
          <w:lang w:eastAsia="zh-CN"/>
        </w:rPr>
        <w:t>INTRODUCTION</w:t>
      </w:r>
    </w:p>
    <w:p w:rsidR="00482779" w:rsidRPr="00545789" w:rsidRDefault="00482779" w:rsidP="009B081B">
      <w:pPr>
        <w:spacing w:after="0" w:line="360" w:lineRule="auto"/>
        <w:jc w:val="both"/>
        <w:rPr>
          <w:rFonts w:ascii="Book Antiqua" w:hAnsi="Book Antiqua" w:cs="Book Antiqua"/>
          <w:color w:val="000000"/>
          <w:sz w:val="24"/>
          <w:szCs w:val="24"/>
        </w:rPr>
      </w:pPr>
      <w:r w:rsidRPr="00545789">
        <w:rPr>
          <w:rFonts w:ascii="Book Antiqua" w:hAnsi="Book Antiqua" w:cs="Book Antiqua"/>
          <w:color w:val="000000"/>
          <w:sz w:val="24"/>
          <w:szCs w:val="24"/>
        </w:rPr>
        <w:t>Adipose tissue is one of the main types of connective tissue in the body and is the storage site of triglycerides. It is not only served as an energy reservoir, but it has been recently considered as the largest endocrine gland in the body</w:t>
      </w:r>
      <w:r w:rsidRPr="00545789">
        <w:rPr>
          <w:rFonts w:ascii="Book Antiqua" w:hAnsi="Book Antiqua" w:cs="Book Antiqua"/>
          <w:color w:val="000000"/>
          <w:sz w:val="24"/>
          <w:szCs w:val="24"/>
          <w:vertAlign w:val="superscript"/>
          <w:lang w:eastAsia="zh-CN"/>
        </w:rPr>
        <w:t>[</w:t>
      </w:r>
      <w:r w:rsidRPr="00545789">
        <w:rPr>
          <w:rFonts w:ascii="Book Antiqua" w:hAnsi="Book Antiqua" w:cs="Book Antiqua"/>
          <w:color w:val="000000"/>
          <w:sz w:val="24"/>
          <w:szCs w:val="24"/>
          <w:vertAlign w:val="superscript"/>
        </w:rPr>
        <w:t>1,2</w:t>
      </w:r>
      <w:r w:rsidRPr="00545789">
        <w:rPr>
          <w:rFonts w:ascii="Book Antiqua" w:hAnsi="Book Antiqua" w:cs="Book Antiqua"/>
          <w:color w:val="000000"/>
          <w:sz w:val="24"/>
          <w:szCs w:val="24"/>
          <w:vertAlign w:val="superscript"/>
          <w:lang w:eastAsia="zh-CN"/>
        </w:rPr>
        <w:t>]</w:t>
      </w:r>
      <w:r w:rsidRPr="00545789">
        <w:rPr>
          <w:rFonts w:ascii="Book Antiqua" w:hAnsi="Book Antiqua" w:cs="Book Antiqua"/>
          <w:color w:val="000000"/>
          <w:sz w:val="24"/>
          <w:szCs w:val="24"/>
        </w:rPr>
        <w:t>. The endocrine properties are related to the secretion of regulatory proteins similar to leptin, cytokines and adiponectin that are likely to influence whole body metabolism, energy intake as well as insulin sensitivity</w:t>
      </w:r>
      <w:r w:rsidRPr="00545789">
        <w:rPr>
          <w:rFonts w:ascii="Book Antiqua" w:hAnsi="Book Antiqua" w:cs="Book Antiqua"/>
          <w:color w:val="000000"/>
          <w:sz w:val="24"/>
          <w:szCs w:val="24"/>
          <w:vertAlign w:val="superscript"/>
        </w:rPr>
        <w:t>[2]</w:t>
      </w:r>
      <w:r w:rsidRPr="00545789">
        <w:rPr>
          <w:rFonts w:ascii="Book Antiqua" w:hAnsi="Book Antiqua" w:cs="Book Antiqua"/>
          <w:color w:val="000000"/>
          <w:sz w:val="24"/>
          <w:szCs w:val="24"/>
        </w:rPr>
        <w:t>. Inflammatory biomarkers factors similar to inter-lukin 6, tumor necrosis alpha and c-reactive proteins which are likely to interact with various systems can trigger insulin resistance</w:t>
      </w:r>
      <w:r w:rsidRPr="00545789">
        <w:rPr>
          <w:rFonts w:ascii="Book Antiqua" w:hAnsi="Book Antiqua" w:cs="Book Antiqua"/>
          <w:color w:val="000000"/>
          <w:sz w:val="24"/>
          <w:szCs w:val="24"/>
          <w:vertAlign w:val="superscript"/>
        </w:rPr>
        <w:t>[2,3]</w:t>
      </w:r>
      <w:r w:rsidRPr="00545789">
        <w:rPr>
          <w:rFonts w:ascii="Book Antiqua" w:hAnsi="Book Antiqua" w:cs="Book Antiqua"/>
          <w:color w:val="000000"/>
          <w:sz w:val="24"/>
          <w:szCs w:val="24"/>
        </w:rPr>
        <w:t>. The inflammatory nature of adipose tissue has been linked to other comorbidities similar to type 2 diabetes mellitus, cancer and cardiovascular disease. Additionally, adipose tissues secrete number of active peptides called adipokines</w:t>
      </w:r>
      <w:r w:rsidRPr="00545789">
        <w:rPr>
          <w:rFonts w:ascii="Book Antiqua" w:hAnsi="Book Antiqua" w:cs="Book Antiqua"/>
          <w:color w:val="000000"/>
          <w:sz w:val="24"/>
          <w:szCs w:val="24"/>
          <w:vertAlign w:val="superscript"/>
        </w:rPr>
        <w:t>[3]</w:t>
      </w:r>
      <w:r w:rsidRPr="00545789">
        <w:rPr>
          <w:rFonts w:ascii="Book Antiqua" w:hAnsi="Book Antiqua" w:cs="Book Antiqua"/>
          <w:color w:val="000000"/>
          <w:sz w:val="24"/>
          <w:szCs w:val="24"/>
        </w:rPr>
        <w:t xml:space="preserve">. </w:t>
      </w:r>
    </w:p>
    <w:p w:rsidR="00482779" w:rsidRPr="00545789" w:rsidRDefault="00482779" w:rsidP="001802C7">
      <w:pPr>
        <w:spacing w:after="0" w:line="360" w:lineRule="auto"/>
        <w:ind w:firstLineChars="100" w:firstLine="31680"/>
        <w:jc w:val="both"/>
        <w:rPr>
          <w:rFonts w:ascii="Book Antiqua" w:hAnsi="Book Antiqua" w:cs="Book Antiqua"/>
          <w:color w:val="000000"/>
          <w:sz w:val="24"/>
          <w:szCs w:val="24"/>
        </w:rPr>
      </w:pPr>
      <w:r w:rsidRPr="00545789">
        <w:rPr>
          <w:rFonts w:ascii="Book Antiqua" w:hAnsi="Book Antiqua" w:cs="Book Antiqua"/>
          <w:color w:val="000000"/>
          <w:sz w:val="24"/>
          <w:szCs w:val="24"/>
        </w:rPr>
        <w:t>Interest in studying adipose tissue physiology and anatomical distribution has stemmed from its closest association with disturbance in metabolic profile including carbohydrate, lipid, and bone metabolism</w:t>
      </w:r>
      <w:r w:rsidRPr="00545789">
        <w:rPr>
          <w:rFonts w:ascii="Book Antiqua" w:hAnsi="Book Antiqua" w:cs="Book Antiqua"/>
          <w:color w:val="000000"/>
          <w:sz w:val="24"/>
          <w:szCs w:val="24"/>
          <w:vertAlign w:val="superscript"/>
        </w:rPr>
        <w:t>[3-7]</w:t>
      </w:r>
      <w:r w:rsidRPr="00545789">
        <w:rPr>
          <w:rFonts w:ascii="Book Antiqua" w:hAnsi="Book Antiqua" w:cs="Book Antiqua"/>
          <w:color w:val="000000"/>
          <w:sz w:val="24"/>
          <w:szCs w:val="24"/>
        </w:rPr>
        <w:t>. Most recently the link between adipose tissue and bone health has been recognized after spinal cord injury (SCI)</w:t>
      </w:r>
      <w:r w:rsidRPr="00545789">
        <w:rPr>
          <w:rFonts w:ascii="Book Antiqua" w:hAnsi="Book Antiqua" w:cs="Book Antiqua"/>
          <w:color w:val="000000"/>
          <w:sz w:val="24"/>
          <w:szCs w:val="24"/>
          <w:vertAlign w:val="superscript"/>
        </w:rPr>
        <w:t>[7]</w:t>
      </w:r>
      <w:r w:rsidRPr="00545789">
        <w:rPr>
          <w:rFonts w:ascii="Book Antiqua" w:hAnsi="Book Antiqua" w:cs="Book Antiqua"/>
          <w:color w:val="000000"/>
          <w:sz w:val="24"/>
          <w:szCs w:val="24"/>
        </w:rPr>
        <w:t>. This link may contribute to our understanding of different pathways that lead to the development of obesity and osteoporosis. Moreover, the role of exercise in adipose tissue utilization as a primary source of fuel is an active area of continuous research investigation</w:t>
      </w:r>
      <w:r w:rsidRPr="00545789">
        <w:rPr>
          <w:rFonts w:ascii="Book Antiqua" w:hAnsi="Book Antiqua" w:cs="Book Antiqua"/>
          <w:color w:val="000000"/>
          <w:sz w:val="24"/>
          <w:szCs w:val="24"/>
          <w:vertAlign w:val="superscript"/>
        </w:rPr>
        <w:t>[8-11]</w:t>
      </w:r>
      <w:r w:rsidRPr="00545789">
        <w:rPr>
          <w:rFonts w:ascii="Book Antiqua" w:hAnsi="Book Antiqua" w:cs="Book Antiqua"/>
          <w:color w:val="000000"/>
          <w:sz w:val="24"/>
          <w:szCs w:val="24"/>
        </w:rPr>
        <w:t>. Excessive adipose tissue accumulation imposes significant health risks to population with physical disability leading to poor quality of life and short life-span. Imbalance between energy intake and energy expenditure may lead to excessive adipose tissue accumulation a phenomenon which is referred to as obesity</w:t>
      </w:r>
      <w:r w:rsidRPr="00545789">
        <w:rPr>
          <w:rFonts w:ascii="Book Antiqua" w:hAnsi="Book Antiqua" w:cs="Book Antiqua"/>
          <w:color w:val="000000"/>
          <w:sz w:val="24"/>
          <w:szCs w:val="24"/>
          <w:vertAlign w:val="superscript"/>
        </w:rPr>
        <w:t>[12]</w:t>
      </w:r>
      <w:r w:rsidRPr="00545789">
        <w:rPr>
          <w:rFonts w:ascii="Book Antiqua" w:hAnsi="Book Antiqua" w:cs="Book Antiqua"/>
          <w:color w:val="000000"/>
          <w:sz w:val="24"/>
          <w:szCs w:val="24"/>
        </w:rPr>
        <w:t>. Obesity is further complicated by other factors similar to physical activity, genetic, socio-economical and educational factors. According to a survey conducted by the Center for Disease Control, more than one-third (34.9</w:t>
      </w:r>
      <w:r w:rsidRPr="00545789">
        <w:rPr>
          <w:rFonts w:ascii="Book Antiqua" w:hAnsi="Book Antiqua" w:cs="Book Antiqua"/>
          <w:color w:val="000000"/>
          <w:sz w:val="24"/>
          <w:szCs w:val="24"/>
          <w:lang w:eastAsia="zh-CN"/>
        </w:rPr>
        <w:t>%</w:t>
      </w:r>
      <w:r w:rsidRPr="00545789">
        <w:rPr>
          <w:rFonts w:ascii="Book Antiqua" w:hAnsi="Book Antiqua" w:cs="Book Antiqua"/>
          <w:color w:val="000000"/>
          <w:sz w:val="24"/>
          <w:szCs w:val="24"/>
        </w:rPr>
        <w:t>) of adults in the United States are considered obese</w:t>
      </w:r>
      <w:r w:rsidRPr="00545789">
        <w:rPr>
          <w:rFonts w:ascii="Book Antiqua" w:hAnsi="Book Antiqua" w:cs="Book Antiqua"/>
          <w:color w:val="000000"/>
          <w:sz w:val="24"/>
          <w:szCs w:val="24"/>
          <w:vertAlign w:val="superscript"/>
        </w:rPr>
        <w:t>[13]</w:t>
      </w:r>
      <w:r w:rsidRPr="00545789">
        <w:rPr>
          <w:rFonts w:ascii="Book Antiqua" w:hAnsi="Book Antiqua" w:cs="Book Antiqua"/>
          <w:color w:val="000000"/>
          <w:sz w:val="24"/>
          <w:szCs w:val="24"/>
        </w:rPr>
        <w:t>.</w:t>
      </w:r>
    </w:p>
    <w:p w:rsidR="00482779" w:rsidRPr="00545789" w:rsidRDefault="00482779" w:rsidP="001802C7">
      <w:pPr>
        <w:spacing w:after="0" w:line="360" w:lineRule="auto"/>
        <w:ind w:firstLineChars="100" w:firstLine="31680"/>
        <w:jc w:val="both"/>
        <w:rPr>
          <w:rFonts w:ascii="Book Antiqua" w:hAnsi="Book Antiqua" w:cs="Book Antiqua"/>
          <w:color w:val="000000"/>
          <w:sz w:val="24"/>
          <w:szCs w:val="24"/>
        </w:rPr>
      </w:pPr>
      <w:r w:rsidRPr="00545789">
        <w:rPr>
          <w:rFonts w:ascii="Book Antiqua" w:hAnsi="Book Antiqua" w:cs="Book Antiqua"/>
          <w:color w:val="000000"/>
          <w:sz w:val="24"/>
          <w:szCs w:val="24"/>
        </w:rPr>
        <w:t>SCI is a medical condition results from direct or indirect aggravation or insult to the neural pathway located in the vertebral column. The disruption in the efferent and afferent neural transmission between the cortex and the periphery leads to the paralysis of skeletal and smooth muscles as well as somatosensory loss of pain, touch and temperature sensation below the level of injury. A person with SCI is considered to be on the lowest end of the spectrum of physical activity as determined by the lowest oxygen uptake during peak exercise activity</w:t>
      </w:r>
      <w:r w:rsidRPr="00545789">
        <w:rPr>
          <w:rFonts w:ascii="Book Antiqua" w:hAnsi="Book Antiqua" w:cs="Book Antiqua"/>
          <w:color w:val="000000"/>
          <w:sz w:val="24"/>
          <w:szCs w:val="24"/>
          <w:vertAlign w:val="superscript"/>
        </w:rPr>
        <w:t>[14]</w:t>
      </w:r>
      <w:r w:rsidRPr="00545789">
        <w:rPr>
          <w:rFonts w:ascii="Book Antiqua" w:hAnsi="Book Antiqua" w:cs="Book Antiqua"/>
          <w:color w:val="000000"/>
          <w:sz w:val="24"/>
          <w:szCs w:val="24"/>
        </w:rPr>
        <w:t>. The low level of physical activity, significant muscle loss with changes in regional and total body composition, dysfunction in autonomic nervous and diminished anabolic hormones are typical phenotype profile for a person with SCI</w:t>
      </w:r>
      <w:r w:rsidRPr="00545789">
        <w:rPr>
          <w:rFonts w:ascii="Book Antiqua" w:hAnsi="Book Antiqua" w:cs="Book Antiqua"/>
          <w:color w:val="000000"/>
          <w:sz w:val="24"/>
          <w:szCs w:val="24"/>
          <w:vertAlign w:val="superscript"/>
        </w:rPr>
        <w:t>[4,15,16]</w:t>
      </w:r>
      <w:r w:rsidRPr="00545789">
        <w:rPr>
          <w:rFonts w:ascii="Book Antiqua" w:hAnsi="Book Antiqua" w:cs="Book Antiqua"/>
          <w:color w:val="000000"/>
          <w:sz w:val="24"/>
          <w:szCs w:val="24"/>
        </w:rPr>
        <w:t xml:space="preserve">. </w:t>
      </w:r>
    </w:p>
    <w:p w:rsidR="00482779" w:rsidRPr="00545789" w:rsidRDefault="00482779" w:rsidP="001802C7">
      <w:pPr>
        <w:spacing w:after="0" w:line="360" w:lineRule="auto"/>
        <w:ind w:firstLineChars="100" w:firstLine="31680"/>
        <w:jc w:val="both"/>
        <w:rPr>
          <w:rFonts w:ascii="Book Antiqua" w:hAnsi="Book Antiqua" w:cs="Book Antiqua"/>
          <w:color w:val="000000"/>
          <w:sz w:val="24"/>
          <w:szCs w:val="24"/>
        </w:rPr>
      </w:pPr>
      <w:r w:rsidRPr="00545789">
        <w:rPr>
          <w:rFonts w:ascii="Book Antiqua" w:hAnsi="Book Antiqua" w:cs="Book Antiqua"/>
          <w:color w:val="000000"/>
          <w:sz w:val="24"/>
          <w:szCs w:val="24"/>
        </w:rPr>
        <w:t>The significant loss in lean mass within the first year of injury accompanied with continuous increase in adipose tissue accumulation representing significant health risks after SCI</w:t>
      </w:r>
      <w:r w:rsidRPr="00545789">
        <w:rPr>
          <w:rFonts w:ascii="Book Antiqua" w:hAnsi="Book Antiqua" w:cs="Book Antiqua"/>
          <w:color w:val="000000"/>
          <w:sz w:val="24"/>
          <w:szCs w:val="24"/>
          <w:vertAlign w:val="superscript"/>
        </w:rPr>
        <w:t>[17]</w:t>
      </w:r>
      <w:r w:rsidRPr="00545789">
        <w:rPr>
          <w:rFonts w:ascii="Book Antiqua" w:hAnsi="Book Antiqua" w:cs="Book Antiqua"/>
          <w:color w:val="000000"/>
          <w:sz w:val="24"/>
          <w:szCs w:val="24"/>
        </w:rPr>
        <w:t>. Time since injury is strongly associated with a greater loss of lean tissue in SCI</w:t>
      </w:r>
      <w:r w:rsidRPr="00545789">
        <w:rPr>
          <w:rFonts w:ascii="Book Antiqua" w:hAnsi="Book Antiqua" w:cs="Book Antiqua"/>
          <w:color w:val="000000"/>
          <w:sz w:val="24"/>
          <w:szCs w:val="24"/>
          <w:vertAlign w:val="superscript"/>
        </w:rPr>
        <w:t>[17]</w:t>
      </w:r>
      <w:r w:rsidRPr="00545789">
        <w:rPr>
          <w:rFonts w:ascii="Book Antiqua" w:hAnsi="Book Antiqua" w:cs="Book Antiqua"/>
          <w:color w:val="000000"/>
          <w:sz w:val="24"/>
          <w:szCs w:val="24"/>
        </w:rPr>
        <w:t>. A strong effect of time since injury was identified in the legs and total body of monozygotic twins with paraplegia compared to their non-disabled (ND) co-twins, thereby eliminating age and genetic factors, essentially isolates the effect of SCI</w:t>
      </w:r>
      <w:r w:rsidRPr="00545789">
        <w:rPr>
          <w:rFonts w:ascii="Book Antiqua" w:hAnsi="Book Antiqua" w:cs="Book Antiqua"/>
          <w:color w:val="000000"/>
          <w:sz w:val="24"/>
          <w:szCs w:val="24"/>
          <w:vertAlign w:val="superscript"/>
        </w:rPr>
        <w:t>[18]</w:t>
      </w:r>
      <w:r w:rsidRPr="00545789">
        <w:rPr>
          <w:rFonts w:ascii="Book Antiqua" w:hAnsi="Book Antiqua" w:cs="Book Antiqua"/>
          <w:color w:val="000000"/>
          <w:sz w:val="24"/>
          <w:szCs w:val="24"/>
        </w:rPr>
        <w:t xml:space="preserve">. </w:t>
      </w:r>
    </w:p>
    <w:p w:rsidR="00482779" w:rsidRPr="00545789" w:rsidRDefault="00482779" w:rsidP="001802C7">
      <w:pPr>
        <w:spacing w:after="0" w:line="360" w:lineRule="auto"/>
        <w:ind w:firstLineChars="100" w:firstLine="31680"/>
        <w:jc w:val="both"/>
        <w:rPr>
          <w:rFonts w:ascii="Book Antiqua" w:hAnsi="Book Antiqua" w:cs="Book Antiqua"/>
          <w:color w:val="000000"/>
          <w:sz w:val="24"/>
          <w:szCs w:val="24"/>
        </w:rPr>
      </w:pPr>
      <w:r w:rsidRPr="00545789">
        <w:rPr>
          <w:rFonts w:ascii="Book Antiqua" w:hAnsi="Book Antiqua" w:cs="Book Antiqua"/>
          <w:color w:val="000000"/>
          <w:sz w:val="24"/>
          <w:szCs w:val="24"/>
        </w:rPr>
        <w:t>The purpose of this editorial is to introduce different types of adipose tissue distribution and their link to health consequences after SCI</w:t>
      </w:r>
      <w:r w:rsidRPr="00545789">
        <w:rPr>
          <w:rFonts w:ascii="Book Antiqua" w:hAnsi="Book Antiqua" w:cs="Book Antiqua"/>
          <w:color w:val="000000"/>
          <w:sz w:val="24"/>
          <w:szCs w:val="24"/>
          <w:vertAlign w:val="superscript"/>
        </w:rPr>
        <w:t>[19-22]</w:t>
      </w:r>
      <w:r w:rsidRPr="00545789">
        <w:rPr>
          <w:rFonts w:ascii="Book Antiqua" w:hAnsi="Book Antiqua" w:cs="Book Antiqua"/>
          <w:color w:val="000000"/>
          <w:sz w:val="24"/>
          <w:szCs w:val="24"/>
        </w:rPr>
        <w:t>.</w:t>
      </w:r>
      <w:r w:rsidRPr="00545789">
        <w:rPr>
          <w:rFonts w:ascii="Book Antiqua" w:hAnsi="Book Antiqua" w:cs="Book Antiqua"/>
          <w:color w:val="000000"/>
          <w:sz w:val="24"/>
          <w:szCs w:val="24"/>
          <w:vertAlign w:val="superscript"/>
        </w:rPr>
        <w:t xml:space="preserve"> </w:t>
      </w:r>
      <w:r w:rsidRPr="00545789">
        <w:rPr>
          <w:rFonts w:ascii="Book Antiqua" w:hAnsi="Book Antiqua" w:cs="Book Antiqua"/>
          <w:color w:val="000000"/>
          <w:sz w:val="24"/>
          <w:szCs w:val="24"/>
        </w:rPr>
        <w:t>Considering the role of adipose tissue in the metabolic health variables after SCI, we sought to summarize the available evidence on different forms of adipose tissue. We highlighted the basic findings relevant to ectopic adipose tissue [visceral fat (VAT), intramuscular fat (IMF) and bone marrow fat (BMF)] in persons with SCI and the technical procedures regarding the use of magnetic resonance imaging (MRI) in measuring ectopic adipose tissue</w:t>
      </w:r>
      <w:r w:rsidRPr="00545789">
        <w:rPr>
          <w:rFonts w:ascii="Book Antiqua" w:hAnsi="Book Antiqua" w:cs="Book Antiqua"/>
          <w:color w:val="000000"/>
          <w:sz w:val="24"/>
          <w:szCs w:val="24"/>
          <w:vertAlign w:val="superscript"/>
        </w:rPr>
        <w:t>[19,22]</w:t>
      </w:r>
      <w:r w:rsidRPr="00545789">
        <w:rPr>
          <w:rFonts w:ascii="Book Antiqua" w:hAnsi="Book Antiqua" w:cs="Book Antiqua"/>
          <w:color w:val="000000"/>
          <w:sz w:val="24"/>
          <w:szCs w:val="24"/>
        </w:rPr>
        <w:t xml:space="preserve">. The difference in terminology between intermuscular (IeMF) and IMF was addressed as well as the significance of measuring visceral and bone marrow adiposity (Figures 1 and 2). </w:t>
      </w:r>
    </w:p>
    <w:p w:rsidR="00482779" w:rsidRPr="00545789" w:rsidRDefault="00482779" w:rsidP="001802C7">
      <w:pPr>
        <w:spacing w:after="0" w:line="360" w:lineRule="auto"/>
        <w:ind w:firstLineChars="100" w:firstLine="31680"/>
        <w:jc w:val="both"/>
        <w:rPr>
          <w:rFonts w:ascii="Book Antiqua" w:hAnsi="Book Antiqua" w:cs="Book Antiqua"/>
          <w:color w:val="000000"/>
          <w:sz w:val="24"/>
          <w:szCs w:val="24"/>
        </w:rPr>
      </w:pPr>
      <w:r w:rsidRPr="00545789">
        <w:rPr>
          <w:rFonts w:ascii="Book Antiqua" w:hAnsi="Book Antiqua" w:cs="Book Antiqua"/>
          <w:color w:val="000000"/>
          <w:sz w:val="24"/>
          <w:szCs w:val="24"/>
        </w:rPr>
        <w:t xml:space="preserve">Finally, the clinical implications and future directions of measuring different types of adipose tissue and cardio-metabolic health were acknowledged. We have also realized the significance of exercise and dietary interventions in addressing the complications of reduction in level of physical activity after SCI. Encouragement to expand leisure time physical activity may help to counteract reduced level of energy expenditure and balanced their daily caloric intake. </w:t>
      </w:r>
    </w:p>
    <w:p w:rsidR="00482779" w:rsidRPr="00545789" w:rsidRDefault="00482779" w:rsidP="001802C7">
      <w:pPr>
        <w:spacing w:after="0" w:line="360" w:lineRule="auto"/>
        <w:ind w:firstLineChars="100" w:firstLine="31680"/>
        <w:jc w:val="both"/>
        <w:rPr>
          <w:rFonts w:ascii="Book Antiqua" w:hAnsi="Book Antiqua" w:cs="Book Antiqua"/>
          <w:color w:val="000000"/>
          <w:sz w:val="24"/>
          <w:szCs w:val="24"/>
          <w:lang w:eastAsia="zh-CN"/>
        </w:rPr>
      </w:pPr>
      <w:r w:rsidRPr="00545789">
        <w:rPr>
          <w:rFonts w:ascii="Book Antiqua" w:hAnsi="Book Antiqua" w:cs="Book Antiqua"/>
          <w:color w:val="000000"/>
          <w:sz w:val="24"/>
          <w:szCs w:val="24"/>
        </w:rPr>
        <w:t xml:space="preserve">For this editorial, we would like to distinguish between the terms “obesity” and “adiposity” relevant to the SCI population. Obesity is simply a metabolic disorder resulted from imbalance between energy intake and expenditure. It is simply to define obesity using body mass index (BMI), waist and abdominal circumferences. These anthropometric criteria have not been well validated in the field of body composition and SCI, with a considerable debate about its efficacy in identifying those at risks of developing cardio-metabolic complications. It is well established that BMI underestimates the percentage fat mass </w:t>
      </w:r>
      <w:r w:rsidRPr="00545789">
        <w:rPr>
          <w:rFonts w:ascii="Book Antiqua" w:hAnsi="Book Antiqua" w:cs="Book Antiqua"/>
          <w:color w:val="000000"/>
          <w:sz w:val="24"/>
          <w:szCs w:val="24"/>
          <w:lang w:eastAsia="zh-CN"/>
        </w:rPr>
        <w:t>(</w:t>
      </w:r>
      <w:r w:rsidRPr="00545789">
        <w:rPr>
          <w:rFonts w:ascii="Book Antiqua" w:hAnsi="Book Antiqua" w:cs="Book Antiqua"/>
          <w:color w:val="000000"/>
          <w:sz w:val="24"/>
          <w:szCs w:val="24"/>
        </w:rPr>
        <w:t>FM</w:t>
      </w:r>
      <w:r w:rsidRPr="00545789">
        <w:rPr>
          <w:rFonts w:ascii="Book Antiqua" w:hAnsi="Book Antiqua" w:cs="Book Antiqua"/>
          <w:color w:val="000000"/>
          <w:sz w:val="24"/>
          <w:szCs w:val="24"/>
          <w:lang w:eastAsia="zh-CN"/>
        </w:rPr>
        <w:t>)</w:t>
      </w:r>
      <w:r w:rsidRPr="00545789">
        <w:rPr>
          <w:rFonts w:ascii="Book Antiqua" w:hAnsi="Book Antiqua" w:cs="Book Antiqua"/>
          <w:color w:val="000000"/>
          <w:sz w:val="24"/>
          <w:szCs w:val="24"/>
        </w:rPr>
        <w:t xml:space="preserve"> in persons with SCI, with a continuous effort to develop a population specific BMI criteria</w:t>
      </w:r>
      <w:r w:rsidRPr="00545789">
        <w:rPr>
          <w:rFonts w:ascii="Book Antiqua" w:hAnsi="Book Antiqua" w:cs="Book Antiqua"/>
          <w:color w:val="000000"/>
          <w:sz w:val="24"/>
          <w:szCs w:val="24"/>
          <w:vertAlign w:val="superscript"/>
        </w:rPr>
        <w:t>[17]</w:t>
      </w:r>
      <w:r w:rsidRPr="00545789">
        <w:rPr>
          <w:rFonts w:ascii="Book Antiqua" w:hAnsi="Book Antiqua" w:cs="Book Antiqua"/>
          <w:color w:val="000000"/>
          <w:sz w:val="24"/>
          <w:szCs w:val="24"/>
        </w:rPr>
        <w:t>. The term adiposity refers to infiltration or storage of adipose tissue in subcutaneous or ectopic sites due to inactivity, disruption in hormonal secretion, altered body composition and poor nutritional choices after SCI. Studying whole and regional adiposity may need specialized body composition assessment techniques to accurately quantify adiposity after SCI. Although the prevalence of obesity may easily exceed two-thirds of the SCI population</w:t>
      </w:r>
      <w:r w:rsidRPr="00545789">
        <w:rPr>
          <w:rFonts w:ascii="Book Antiqua" w:hAnsi="Book Antiqua" w:cs="Book Antiqua"/>
          <w:color w:val="000000"/>
          <w:sz w:val="24"/>
          <w:szCs w:val="24"/>
          <w:vertAlign w:val="superscript"/>
        </w:rPr>
        <w:t>[23]</w:t>
      </w:r>
      <w:r w:rsidRPr="00545789">
        <w:rPr>
          <w:rFonts w:ascii="Book Antiqua" w:hAnsi="Book Antiqua" w:cs="Book Antiqua"/>
          <w:color w:val="000000"/>
          <w:sz w:val="24"/>
          <w:szCs w:val="24"/>
        </w:rPr>
        <w:t>; we believe that that the SCI population suffers from excessive adiposity that exceeds 30% of the whole body mass</w:t>
      </w:r>
      <w:r w:rsidRPr="00545789">
        <w:rPr>
          <w:rFonts w:ascii="Book Antiqua" w:hAnsi="Book Antiqua" w:cs="Book Antiqua"/>
          <w:color w:val="000000"/>
          <w:sz w:val="24"/>
          <w:szCs w:val="24"/>
          <w:vertAlign w:val="superscript"/>
        </w:rPr>
        <w:t>[6,17]</w:t>
      </w:r>
      <w:r w:rsidRPr="00545789">
        <w:rPr>
          <w:rFonts w:ascii="Book Antiqua" w:hAnsi="Book Antiqua" w:cs="Book Antiqua"/>
          <w:color w:val="000000"/>
          <w:sz w:val="24"/>
          <w:szCs w:val="24"/>
        </w:rPr>
        <w:t>. This may be true in 50% of the SCI population despite having normal body mass index, which leads to significant metabolic and health implications</w:t>
      </w:r>
      <w:r w:rsidRPr="00545789">
        <w:rPr>
          <w:rFonts w:ascii="Book Antiqua" w:hAnsi="Book Antiqua" w:cs="Book Antiqua"/>
          <w:color w:val="000000"/>
          <w:sz w:val="24"/>
          <w:szCs w:val="24"/>
          <w:vertAlign w:val="superscript"/>
        </w:rPr>
        <w:t>[6]</w:t>
      </w:r>
      <w:r w:rsidRPr="00545789">
        <w:rPr>
          <w:rFonts w:ascii="Book Antiqua" w:hAnsi="Book Antiqua" w:cs="Book Antiqua"/>
          <w:color w:val="000000"/>
          <w:sz w:val="24"/>
          <w:szCs w:val="24"/>
        </w:rPr>
        <w:t>.</w:t>
      </w:r>
    </w:p>
    <w:p w:rsidR="00482779" w:rsidRPr="00545789" w:rsidRDefault="00482779" w:rsidP="009B081B">
      <w:pPr>
        <w:spacing w:after="0" w:line="360" w:lineRule="auto"/>
        <w:ind w:firstLine="720"/>
        <w:jc w:val="both"/>
        <w:rPr>
          <w:rFonts w:ascii="Book Antiqua" w:hAnsi="Book Antiqua" w:cs="Book Antiqua"/>
          <w:color w:val="000000"/>
          <w:sz w:val="24"/>
          <w:szCs w:val="24"/>
          <w:lang w:eastAsia="zh-CN"/>
        </w:rPr>
      </w:pPr>
    </w:p>
    <w:p w:rsidR="00482779" w:rsidRPr="00545789" w:rsidRDefault="00482779" w:rsidP="001802C7">
      <w:pPr>
        <w:pStyle w:val="ListParagraph"/>
        <w:spacing w:after="0" w:line="360" w:lineRule="auto"/>
        <w:ind w:leftChars="-327" w:left="31680" w:firstLineChars="294" w:firstLine="31680"/>
        <w:jc w:val="both"/>
        <w:rPr>
          <w:rFonts w:ascii="Book Antiqua" w:hAnsi="Book Antiqua" w:cs="Book Antiqua"/>
          <w:b/>
          <w:bCs/>
          <w:color w:val="000000"/>
          <w:sz w:val="24"/>
          <w:szCs w:val="24"/>
        </w:rPr>
      </w:pPr>
      <w:r w:rsidRPr="00545789">
        <w:rPr>
          <w:rFonts w:ascii="Book Antiqua" w:hAnsi="Book Antiqua" w:cs="Book Antiqua"/>
          <w:b/>
          <w:bCs/>
          <w:color w:val="000000"/>
          <w:sz w:val="24"/>
          <w:szCs w:val="24"/>
        </w:rPr>
        <w:t xml:space="preserve">TYPES OF ADIPOSE TISSUE </w:t>
      </w:r>
    </w:p>
    <w:p w:rsidR="00482779" w:rsidRPr="00545789" w:rsidRDefault="00482779" w:rsidP="009B081B">
      <w:pPr>
        <w:spacing w:after="0" w:line="360" w:lineRule="auto"/>
        <w:jc w:val="both"/>
        <w:rPr>
          <w:rFonts w:ascii="Book Antiqua" w:hAnsi="Book Antiqua" w:cs="Book Antiqua"/>
          <w:color w:val="000000"/>
          <w:sz w:val="24"/>
          <w:szCs w:val="24"/>
        </w:rPr>
      </w:pPr>
      <w:r w:rsidRPr="00545789">
        <w:rPr>
          <w:rFonts w:ascii="Book Antiqua" w:hAnsi="Book Antiqua" w:cs="Book Antiqua"/>
          <w:color w:val="000000"/>
          <w:sz w:val="24"/>
          <w:szCs w:val="24"/>
        </w:rPr>
        <w:t>Advances in imaging technology similar to the use of MRI, ultrasound, dual-energy x-ray absorptiometry (DXA) facilitate the study of the distribution of regional adiposity</w:t>
      </w:r>
      <w:r w:rsidRPr="00545789">
        <w:rPr>
          <w:rFonts w:ascii="Book Antiqua" w:hAnsi="Book Antiqua" w:cs="Book Antiqua"/>
          <w:color w:val="000000"/>
          <w:sz w:val="24"/>
          <w:szCs w:val="24"/>
          <w:vertAlign w:val="superscript"/>
        </w:rPr>
        <w:t>[19-22]</w:t>
      </w:r>
      <w:r w:rsidRPr="00545789">
        <w:rPr>
          <w:rFonts w:ascii="Book Antiqua" w:hAnsi="Book Antiqua" w:cs="Book Antiqua"/>
          <w:color w:val="000000"/>
          <w:sz w:val="24"/>
          <w:szCs w:val="24"/>
        </w:rPr>
        <w:t>. DXA scans are commonly used in the clinical settings to measure total, regional body composition and bone mineral density or content. However, DXA is limited in distinguishing between subcutaneous adipose tissue (SAT) and ectopic adipose tissue</w:t>
      </w:r>
      <w:r w:rsidRPr="00545789">
        <w:rPr>
          <w:rFonts w:ascii="Book Antiqua" w:hAnsi="Book Antiqua" w:cs="Book Antiqua"/>
          <w:color w:val="000000"/>
          <w:sz w:val="24"/>
          <w:szCs w:val="24"/>
          <w:vertAlign w:val="superscript"/>
        </w:rPr>
        <w:t>[6]</w:t>
      </w:r>
      <w:r w:rsidRPr="00545789">
        <w:rPr>
          <w:rFonts w:ascii="Book Antiqua" w:hAnsi="Book Antiqua" w:cs="Book Antiqua"/>
          <w:color w:val="000000"/>
          <w:sz w:val="24"/>
          <w:szCs w:val="24"/>
        </w:rPr>
        <w:t>. The anatomy and distribution of adipose tissue is of particular interest to the metabolic health after SCI</w:t>
      </w:r>
      <w:r w:rsidRPr="00545789">
        <w:rPr>
          <w:rFonts w:ascii="Book Antiqua" w:hAnsi="Book Antiqua" w:cs="Book Antiqua"/>
          <w:color w:val="000000"/>
          <w:sz w:val="24"/>
          <w:szCs w:val="24"/>
          <w:vertAlign w:val="superscript"/>
        </w:rPr>
        <w:t>[5-7,16]</w:t>
      </w:r>
      <w:r w:rsidRPr="00545789">
        <w:rPr>
          <w:rFonts w:ascii="Book Antiqua" w:hAnsi="Book Antiqua" w:cs="Book Antiqua"/>
          <w:color w:val="000000"/>
          <w:sz w:val="24"/>
          <w:szCs w:val="24"/>
        </w:rPr>
        <w:t>. Triglycerides can be either stored in subcutaneous or ectopic sites similar to the peritoneum, visceral adip</w:t>
      </w:r>
      <w:r w:rsidRPr="00545789">
        <w:rPr>
          <w:rFonts w:ascii="Book Antiqua" w:hAnsi="Book Antiqua" w:cs="Book Antiqua"/>
          <w:bCs/>
          <w:color w:val="000000"/>
          <w:sz w:val="24"/>
          <w:szCs w:val="24"/>
        </w:rPr>
        <w:t>ose tissue</w:t>
      </w:r>
      <w:r w:rsidRPr="00545789">
        <w:rPr>
          <w:rFonts w:ascii="Book Antiqua" w:hAnsi="Book Antiqua" w:cs="Book Antiqua"/>
          <w:color w:val="000000"/>
          <w:sz w:val="24"/>
          <w:szCs w:val="24"/>
        </w:rPr>
        <w:t xml:space="preserve"> </w:t>
      </w:r>
      <w:r w:rsidRPr="00545789">
        <w:rPr>
          <w:rFonts w:ascii="Book Antiqua" w:hAnsi="Book Antiqua" w:cs="Book Antiqua"/>
          <w:color w:val="000000"/>
          <w:sz w:val="24"/>
          <w:szCs w:val="24"/>
          <w:lang w:eastAsia="zh-CN"/>
        </w:rPr>
        <w:t>(</w:t>
      </w:r>
      <w:r w:rsidRPr="00545789">
        <w:rPr>
          <w:rFonts w:ascii="Book Antiqua" w:hAnsi="Book Antiqua" w:cs="Book Antiqua"/>
          <w:color w:val="000000"/>
          <w:sz w:val="24"/>
          <w:szCs w:val="24"/>
        </w:rPr>
        <w:t>VAT</w:t>
      </w:r>
      <w:r w:rsidRPr="00545789">
        <w:rPr>
          <w:rFonts w:ascii="Book Antiqua" w:hAnsi="Book Antiqua" w:cs="Book Antiqua"/>
          <w:color w:val="000000"/>
          <w:sz w:val="24"/>
          <w:szCs w:val="24"/>
          <w:lang w:eastAsia="zh-CN"/>
        </w:rPr>
        <w:t>)</w:t>
      </w:r>
      <w:r w:rsidRPr="00545789">
        <w:rPr>
          <w:rFonts w:ascii="Book Antiqua" w:hAnsi="Book Antiqua" w:cs="Book Antiqua"/>
          <w:color w:val="000000"/>
          <w:sz w:val="24"/>
          <w:szCs w:val="24"/>
        </w:rPr>
        <w:t>, in the liver (steatosis), in the muscle such as IMF or IeMF and in the bone marrow as BMF. The mechanisms by which triglycerides are stored in subcutaneous or ectopic sites are poorly understood; however, it is linked to genetic and lifestyle factors. Adopting an active life style including routine exercise is likely to reduce ectopic adipose tissue storage in general population as well as in persons with SCI</w:t>
      </w:r>
      <w:r w:rsidRPr="00545789">
        <w:rPr>
          <w:rFonts w:ascii="Book Antiqua" w:hAnsi="Book Antiqua" w:cs="Book Antiqua"/>
          <w:color w:val="000000"/>
          <w:sz w:val="24"/>
          <w:szCs w:val="24"/>
          <w:vertAlign w:val="superscript"/>
        </w:rPr>
        <w:t>[9,10]</w:t>
      </w:r>
      <w:r w:rsidRPr="00545789">
        <w:rPr>
          <w:rFonts w:ascii="Book Antiqua" w:hAnsi="Book Antiqua" w:cs="Book Antiqua"/>
          <w:color w:val="000000"/>
          <w:sz w:val="24"/>
          <w:szCs w:val="24"/>
        </w:rPr>
        <w:t>. This is also accompanied with mitigating the negative consequences of ectopic adipose tissues on the metabolic profile. The role of exercise on SAT is still questionable</w:t>
      </w:r>
      <w:r w:rsidRPr="00545789">
        <w:rPr>
          <w:rFonts w:ascii="Book Antiqua" w:hAnsi="Book Antiqua" w:cs="Book Antiqua"/>
          <w:color w:val="000000"/>
          <w:sz w:val="24"/>
          <w:szCs w:val="24"/>
          <w:vertAlign w:val="superscript"/>
        </w:rPr>
        <w:t>[9]</w:t>
      </w:r>
      <w:r w:rsidRPr="00545789">
        <w:rPr>
          <w:rFonts w:ascii="Book Antiqua" w:hAnsi="Book Antiqua" w:cs="Book Antiqua"/>
          <w:color w:val="000000"/>
          <w:sz w:val="24"/>
          <w:szCs w:val="24"/>
        </w:rPr>
        <w:t xml:space="preserve">. </w:t>
      </w:r>
    </w:p>
    <w:p w:rsidR="00482779" w:rsidRPr="00545789" w:rsidRDefault="00482779" w:rsidP="001802C7">
      <w:pPr>
        <w:spacing w:after="0" w:line="360" w:lineRule="auto"/>
        <w:ind w:firstLineChars="100" w:firstLine="31680"/>
        <w:jc w:val="both"/>
        <w:rPr>
          <w:rFonts w:ascii="Book Antiqua" w:hAnsi="Book Antiqua" w:cs="Book Antiqua"/>
          <w:color w:val="000000"/>
          <w:sz w:val="24"/>
          <w:szCs w:val="24"/>
          <w:lang w:eastAsia="zh-CN"/>
        </w:rPr>
      </w:pPr>
      <w:r w:rsidRPr="00545789">
        <w:rPr>
          <w:rFonts w:ascii="Book Antiqua" w:hAnsi="Book Antiqua" w:cs="Book Antiqua"/>
          <w:color w:val="000000"/>
          <w:sz w:val="24"/>
          <w:szCs w:val="24"/>
        </w:rPr>
        <w:t xml:space="preserve">Compared with ND individuals, Spungen </w:t>
      </w:r>
      <w:r w:rsidRPr="00545789">
        <w:rPr>
          <w:rFonts w:ascii="Book Antiqua" w:hAnsi="Book Antiqua" w:cs="Book Antiqua"/>
          <w:i/>
          <w:color w:val="000000"/>
          <w:sz w:val="24"/>
          <w:szCs w:val="24"/>
        </w:rPr>
        <w:t>et</w:t>
      </w:r>
      <w:r w:rsidRPr="00545789">
        <w:rPr>
          <w:rFonts w:ascii="Book Antiqua" w:hAnsi="Book Antiqua" w:cs="Book Antiqua"/>
          <w:i/>
          <w:color w:val="000000"/>
          <w:sz w:val="24"/>
          <w:szCs w:val="24"/>
          <w:lang w:eastAsia="zh-CN"/>
        </w:rPr>
        <w:t xml:space="preserve"> </w:t>
      </w:r>
      <w:r w:rsidRPr="00545789">
        <w:rPr>
          <w:rFonts w:ascii="Book Antiqua" w:hAnsi="Book Antiqua" w:cs="Book Antiqua"/>
          <w:i/>
          <w:color w:val="000000"/>
          <w:sz w:val="24"/>
          <w:szCs w:val="24"/>
        </w:rPr>
        <w:t>al</w:t>
      </w:r>
      <w:r w:rsidRPr="00545789">
        <w:rPr>
          <w:rFonts w:ascii="Book Antiqua" w:hAnsi="Book Antiqua" w:cs="Book Antiqua"/>
          <w:color w:val="000000"/>
          <w:sz w:val="24"/>
          <w:szCs w:val="24"/>
          <w:vertAlign w:val="superscript"/>
        </w:rPr>
        <w:t>[17]</w:t>
      </w:r>
      <w:r w:rsidRPr="00545789">
        <w:rPr>
          <w:rFonts w:ascii="Book Antiqua" w:hAnsi="Book Antiqua" w:cs="Book Antiqua"/>
          <w:color w:val="000000"/>
          <w:sz w:val="24"/>
          <w:szCs w:val="24"/>
        </w:rPr>
        <w:t xml:space="preserve"> showed that the individuals with SCI were 13% fatter per unit of body mass index (kg/m</w:t>
      </w:r>
      <w:r w:rsidRPr="00545789">
        <w:rPr>
          <w:rFonts w:ascii="Book Antiqua" w:hAnsi="Book Antiqua" w:cs="Book Antiqua"/>
          <w:color w:val="000000"/>
          <w:sz w:val="24"/>
          <w:szCs w:val="24"/>
          <w:vertAlign w:val="superscript"/>
        </w:rPr>
        <w:t>2</w:t>
      </w:r>
      <w:r w:rsidRPr="00545789">
        <w:rPr>
          <w:rFonts w:ascii="Book Antiqua" w:hAnsi="Book Antiqua" w:cs="Book Antiqua"/>
          <w:color w:val="000000"/>
          <w:sz w:val="24"/>
          <w:szCs w:val="24"/>
        </w:rPr>
        <w:t>). Moreover, the total body fat was 10% greater in the group with tetraplegia and 12% greater in the group with paraplegia compared to ND individuals. Also, percent FM in the arms of tetraplegics was 8% greater than individuals with paraplegia</w:t>
      </w:r>
      <w:r w:rsidRPr="00545789">
        <w:rPr>
          <w:rFonts w:ascii="Book Antiqua" w:hAnsi="Book Antiqua" w:cs="Book Antiqua"/>
          <w:color w:val="000000"/>
          <w:sz w:val="24"/>
          <w:szCs w:val="24"/>
          <w:vertAlign w:val="superscript"/>
        </w:rPr>
        <w:t>[17]</w:t>
      </w:r>
      <w:r w:rsidRPr="00545789">
        <w:rPr>
          <w:rFonts w:ascii="Book Antiqua" w:hAnsi="Book Antiqua" w:cs="Book Antiqua"/>
          <w:color w:val="000000"/>
          <w:sz w:val="24"/>
          <w:szCs w:val="24"/>
        </w:rPr>
        <w:t>. Persons with SCI are likely to have more than 30% FM of the total body mass; that are stored at the central or peripheral site</w:t>
      </w:r>
      <w:r w:rsidRPr="00545789">
        <w:rPr>
          <w:rFonts w:ascii="Book Antiqua" w:hAnsi="Book Antiqua" w:cs="Book Antiqua"/>
          <w:color w:val="000000"/>
          <w:sz w:val="24"/>
          <w:szCs w:val="24"/>
          <w:vertAlign w:val="superscript"/>
        </w:rPr>
        <w:t>[23]</w:t>
      </w:r>
      <w:r w:rsidRPr="00545789">
        <w:rPr>
          <w:rFonts w:ascii="Book Antiqua" w:hAnsi="Book Antiqua" w:cs="Book Antiqua"/>
          <w:color w:val="000000"/>
          <w:sz w:val="24"/>
          <w:szCs w:val="24"/>
        </w:rPr>
        <w:t>. The central distribution of adipose tissue may represent up to 25% of total body FM</w:t>
      </w:r>
      <w:r w:rsidRPr="00545789">
        <w:rPr>
          <w:rFonts w:ascii="Book Antiqua" w:hAnsi="Book Antiqua" w:cs="Book Antiqua"/>
          <w:color w:val="000000"/>
          <w:sz w:val="24"/>
          <w:szCs w:val="24"/>
          <w:vertAlign w:val="superscript"/>
        </w:rPr>
        <w:t>[22]</w:t>
      </w:r>
      <w:r w:rsidRPr="00545789">
        <w:rPr>
          <w:rFonts w:ascii="Book Antiqua" w:hAnsi="Book Antiqua" w:cs="Book Antiqua"/>
          <w:color w:val="000000"/>
          <w:sz w:val="24"/>
          <w:szCs w:val="24"/>
        </w:rPr>
        <w:t>. Gorgey and Gater</w:t>
      </w:r>
      <w:r w:rsidRPr="00545789">
        <w:rPr>
          <w:rFonts w:ascii="Book Antiqua" w:hAnsi="Book Antiqua" w:cs="Book Antiqua"/>
          <w:color w:val="000000"/>
          <w:sz w:val="24"/>
          <w:szCs w:val="24"/>
          <w:vertAlign w:val="superscript"/>
        </w:rPr>
        <w:t>[6]</w:t>
      </w:r>
      <w:r w:rsidRPr="00545789">
        <w:rPr>
          <w:rFonts w:ascii="Book Antiqua" w:hAnsi="Book Antiqua" w:cs="Book Antiqua"/>
          <w:color w:val="000000"/>
          <w:sz w:val="24"/>
          <w:szCs w:val="24"/>
        </w:rPr>
        <w:t xml:space="preserve"> have highlighted the significance of studying regional and relative adiposity and their associations to metabolic health variables after SCI. </w:t>
      </w:r>
    </w:p>
    <w:p w:rsidR="00482779" w:rsidRPr="00545789" w:rsidRDefault="00482779" w:rsidP="009B081B">
      <w:pPr>
        <w:spacing w:after="0" w:line="360" w:lineRule="auto"/>
        <w:ind w:firstLine="720"/>
        <w:jc w:val="both"/>
        <w:rPr>
          <w:rFonts w:ascii="Book Antiqua" w:hAnsi="Book Antiqua" w:cs="Book Antiqua"/>
          <w:color w:val="000000"/>
          <w:sz w:val="24"/>
          <w:szCs w:val="24"/>
          <w:lang w:eastAsia="zh-CN"/>
        </w:rPr>
      </w:pPr>
    </w:p>
    <w:p w:rsidR="00482779" w:rsidRPr="00545789" w:rsidRDefault="00482779" w:rsidP="001802C7">
      <w:pPr>
        <w:pStyle w:val="ListParagraph"/>
        <w:spacing w:after="0" w:line="360" w:lineRule="auto"/>
        <w:ind w:leftChars="-164" w:left="31680" w:firstLineChars="147" w:firstLine="31680"/>
        <w:jc w:val="both"/>
        <w:rPr>
          <w:rFonts w:ascii="Book Antiqua" w:hAnsi="Book Antiqua" w:cs="Book Antiqua"/>
          <w:b/>
          <w:bCs/>
          <w:i/>
          <w:color w:val="000000"/>
          <w:sz w:val="24"/>
          <w:szCs w:val="24"/>
        </w:rPr>
      </w:pPr>
      <w:r w:rsidRPr="00545789">
        <w:rPr>
          <w:rFonts w:ascii="Book Antiqua" w:hAnsi="Book Antiqua" w:cs="Book Antiqua"/>
          <w:b/>
          <w:bCs/>
          <w:i/>
          <w:color w:val="000000"/>
          <w:sz w:val="24"/>
          <w:szCs w:val="24"/>
        </w:rPr>
        <w:t xml:space="preserve">Central adipose tissue </w:t>
      </w:r>
    </w:p>
    <w:p w:rsidR="00482779" w:rsidRPr="00545789" w:rsidRDefault="00482779" w:rsidP="009B081B">
      <w:pPr>
        <w:spacing w:after="0" w:line="360" w:lineRule="auto"/>
        <w:jc w:val="both"/>
        <w:rPr>
          <w:rFonts w:ascii="Book Antiqua" w:hAnsi="Book Antiqua" w:cs="Book Antiqua"/>
          <w:color w:val="000000"/>
          <w:sz w:val="24"/>
          <w:szCs w:val="24"/>
          <w:lang w:eastAsia="zh-CN"/>
        </w:rPr>
      </w:pPr>
      <w:r w:rsidRPr="00545789">
        <w:rPr>
          <w:rFonts w:ascii="Book Antiqua" w:hAnsi="Book Antiqua" w:cs="Book Antiqua"/>
          <w:bCs/>
          <w:color w:val="000000"/>
          <w:sz w:val="24"/>
          <w:szCs w:val="24"/>
        </w:rPr>
        <w:t xml:space="preserve">The central adipose tissue refers to quantifying trunk FM which can further be sub-divided into SAT and VAT. </w:t>
      </w:r>
      <w:r w:rsidRPr="00545789">
        <w:rPr>
          <w:rFonts w:ascii="Book Antiqua" w:hAnsi="Book Antiqua" w:cs="Book Antiqua"/>
          <w:color w:val="000000"/>
          <w:sz w:val="24"/>
          <w:szCs w:val="24"/>
        </w:rPr>
        <w:t>In analyzing VAT and SAT volumes, our laboratory has taken advantage of analyzing multiple axial slices acquired during MRI. We have previously shown that using a single axial slice may inaccurately reflect the true volumetric distribution of VAT and SAT</w:t>
      </w:r>
      <w:r w:rsidRPr="00545789">
        <w:rPr>
          <w:rFonts w:ascii="Book Antiqua" w:hAnsi="Book Antiqua" w:cs="Book Antiqua"/>
          <w:color w:val="000000"/>
          <w:sz w:val="24"/>
          <w:szCs w:val="24"/>
          <w:vertAlign w:val="superscript"/>
        </w:rPr>
        <w:t>[22]</w:t>
      </w:r>
      <w:r w:rsidRPr="00545789">
        <w:rPr>
          <w:rFonts w:ascii="Book Antiqua" w:hAnsi="Book Antiqua" w:cs="Book Antiqua"/>
          <w:color w:val="000000"/>
          <w:sz w:val="24"/>
          <w:szCs w:val="24"/>
        </w:rPr>
        <w:t>. After measuring the CSA of series of axial images, the volume of VAT or SAT can be calculated by summing up all the measured areas. The volume (cm</w:t>
      </w:r>
      <w:r w:rsidRPr="00545789">
        <w:rPr>
          <w:rFonts w:ascii="Book Antiqua" w:hAnsi="Book Antiqua" w:cs="Book Antiqua"/>
          <w:color w:val="000000"/>
          <w:sz w:val="24"/>
          <w:szCs w:val="24"/>
          <w:vertAlign w:val="superscript"/>
        </w:rPr>
        <w:t>3</w:t>
      </w:r>
      <w:r w:rsidRPr="00545789">
        <w:rPr>
          <w:rFonts w:ascii="Book Antiqua" w:hAnsi="Book Antiqua" w:cs="Book Antiqua"/>
          <w:color w:val="000000"/>
          <w:sz w:val="24"/>
          <w:szCs w:val="24"/>
        </w:rPr>
        <w:t>) is calculated using the following equation = (A</w:t>
      </w:r>
      <w:r w:rsidRPr="00545789">
        <w:rPr>
          <w:rFonts w:ascii="Book Antiqua" w:hAnsi="Book Antiqua" w:cs="Book Antiqua"/>
          <w:color w:val="000000"/>
          <w:sz w:val="24"/>
          <w:szCs w:val="24"/>
          <w:vertAlign w:val="subscript"/>
        </w:rPr>
        <w:t>1</w:t>
      </w:r>
      <w:r w:rsidRPr="00545789">
        <w:rPr>
          <w:rFonts w:ascii="Book Antiqua" w:hAnsi="Book Antiqua" w:cs="Book Antiqua"/>
          <w:color w:val="000000"/>
          <w:sz w:val="24"/>
          <w:szCs w:val="24"/>
        </w:rPr>
        <w:t>d</w:t>
      </w:r>
      <w:r w:rsidRPr="00545789">
        <w:rPr>
          <w:rFonts w:ascii="Book Antiqua" w:hAnsi="Book Antiqua" w:cs="Book Antiqua"/>
          <w:color w:val="000000"/>
          <w:sz w:val="24"/>
          <w:szCs w:val="24"/>
          <w:vertAlign w:val="subscript"/>
        </w:rPr>
        <w:t>1-2</w:t>
      </w:r>
      <w:r w:rsidRPr="00545789">
        <w:rPr>
          <w:rFonts w:ascii="Book Antiqua" w:hAnsi="Book Antiqua" w:cs="Book Antiqua"/>
          <w:color w:val="000000"/>
          <w:sz w:val="24"/>
          <w:szCs w:val="24"/>
          <w:vertAlign w:val="subscript"/>
          <w:lang w:eastAsia="zh-CN"/>
        </w:rPr>
        <w:t xml:space="preserve"> </w:t>
      </w:r>
      <w:r w:rsidRPr="00545789">
        <w:rPr>
          <w:rFonts w:ascii="Book Antiqua" w:hAnsi="Book Antiqua" w:cs="Book Antiqua"/>
          <w:color w:val="000000"/>
          <w:sz w:val="24"/>
          <w:szCs w:val="24"/>
        </w:rPr>
        <w:t>+</w:t>
      </w:r>
      <w:r w:rsidRPr="00545789">
        <w:rPr>
          <w:rFonts w:ascii="Book Antiqua" w:hAnsi="Book Antiqua" w:cs="Book Antiqua"/>
          <w:color w:val="000000"/>
          <w:sz w:val="24"/>
          <w:szCs w:val="24"/>
          <w:lang w:eastAsia="zh-CN"/>
        </w:rPr>
        <w:t xml:space="preserve"> </w:t>
      </w:r>
      <w:r w:rsidRPr="00545789">
        <w:rPr>
          <w:rFonts w:ascii="Book Antiqua" w:hAnsi="Book Antiqua" w:cs="Book Antiqua"/>
          <w:color w:val="000000"/>
          <w:sz w:val="24"/>
          <w:szCs w:val="24"/>
        </w:rPr>
        <w:t>A</w:t>
      </w:r>
      <w:r w:rsidRPr="00545789">
        <w:rPr>
          <w:rFonts w:ascii="Book Antiqua" w:hAnsi="Book Antiqua" w:cs="Book Antiqua"/>
          <w:color w:val="000000"/>
          <w:sz w:val="24"/>
          <w:szCs w:val="24"/>
          <w:vertAlign w:val="subscript"/>
        </w:rPr>
        <w:t>2</w:t>
      </w:r>
      <w:r w:rsidRPr="00545789">
        <w:rPr>
          <w:rFonts w:ascii="Book Antiqua" w:hAnsi="Book Antiqua" w:cs="Book Antiqua"/>
          <w:color w:val="000000"/>
          <w:sz w:val="24"/>
          <w:szCs w:val="24"/>
        </w:rPr>
        <w:t>d</w:t>
      </w:r>
      <w:r w:rsidRPr="00545789">
        <w:rPr>
          <w:rFonts w:ascii="Book Antiqua" w:hAnsi="Book Antiqua" w:cs="Book Antiqua"/>
          <w:color w:val="000000"/>
          <w:sz w:val="24"/>
          <w:szCs w:val="24"/>
          <w:vertAlign w:val="subscript"/>
        </w:rPr>
        <w:t>2-3</w:t>
      </w:r>
      <w:r w:rsidRPr="00545789">
        <w:rPr>
          <w:rFonts w:ascii="Book Antiqua" w:hAnsi="Book Antiqua" w:cs="Book Antiqua"/>
          <w:color w:val="000000"/>
          <w:sz w:val="24"/>
          <w:szCs w:val="24"/>
          <w:vertAlign w:val="subscript"/>
          <w:lang w:eastAsia="zh-CN"/>
        </w:rPr>
        <w:t xml:space="preserve"> </w:t>
      </w:r>
      <w:r w:rsidRPr="00545789">
        <w:rPr>
          <w:rFonts w:ascii="Book Antiqua" w:hAnsi="Book Antiqua" w:cs="Book Antiqua"/>
          <w:color w:val="000000"/>
          <w:sz w:val="24"/>
          <w:szCs w:val="24"/>
        </w:rPr>
        <w:t>+</w:t>
      </w:r>
      <w:r w:rsidRPr="00545789">
        <w:rPr>
          <w:rFonts w:ascii="Book Antiqua" w:hAnsi="Book Antiqua" w:cs="Book Antiqua"/>
          <w:color w:val="000000"/>
          <w:sz w:val="24"/>
          <w:szCs w:val="24"/>
          <w:lang w:eastAsia="zh-CN"/>
        </w:rPr>
        <w:t xml:space="preserve"> </w:t>
      </w:r>
      <w:r w:rsidRPr="00545789">
        <w:rPr>
          <w:rFonts w:ascii="Book Antiqua" w:hAnsi="Book Antiqua" w:cs="Book Antiqua"/>
          <w:color w:val="000000"/>
          <w:sz w:val="24"/>
          <w:szCs w:val="24"/>
        </w:rPr>
        <w:t>A</w:t>
      </w:r>
      <w:r w:rsidRPr="00545789">
        <w:rPr>
          <w:rFonts w:ascii="Book Antiqua" w:hAnsi="Book Antiqua" w:cs="Book Antiqua"/>
          <w:color w:val="000000"/>
          <w:sz w:val="24"/>
          <w:szCs w:val="24"/>
          <w:vertAlign w:val="subscript"/>
        </w:rPr>
        <w:t>3</w:t>
      </w:r>
      <w:r w:rsidRPr="00545789">
        <w:rPr>
          <w:rFonts w:ascii="Book Antiqua" w:hAnsi="Book Antiqua" w:cs="Book Antiqua"/>
          <w:color w:val="000000"/>
          <w:sz w:val="24"/>
          <w:szCs w:val="24"/>
        </w:rPr>
        <w:t>d</w:t>
      </w:r>
      <w:r w:rsidRPr="00545789">
        <w:rPr>
          <w:rFonts w:ascii="Book Antiqua" w:hAnsi="Book Antiqua" w:cs="Book Antiqua"/>
          <w:color w:val="000000"/>
          <w:sz w:val="24"/>
          <w:szCs w:val="24"/>
          <w:vertAlign w:val="subscript"/>
        </w:rPr>
        <w:t>3-4</w:t>
      </w:r>
      <w:r w:rsidRPr="00545789">
        <w:rPr>
          <w:rFonts w:ascii="Book Antiqua" w:hAnsi="Book Antiqua" w:cs="Book Antiqua"/>
          <w:color w:val="000000"/>
          <w:sz w:val="24"/>
          <w:szCs w:val="24"/>
        </w:rPr>
        <w:t>.........A</w:t>
      </w:r>
      <w:r w:rsidRPr="00545789">
        <w:rPr>
          <w:rFonts w:ascii="Book Antiqua" w:hAnsi="Book Antiqua" w:cs="Book Antiqua"/>
          <w:color w:val="000000"/>
          <w:sz w:val="24"/>
          <w:szCs w:val="24"/>
          <w:vertAlign w:val="subscript"/>
        </w:rPr>
        <w:t>n</w:t>
      </w:r>
      <w:r w:rsidRPr="00545789">
        <w:rPr>
          <w:rFonts w:ascii="Book Antiqua" w:hAnsi="Book Antiqua" w:cs="Book Antiqua"/>
          <w:color w:val="000000"/>
          <w:sz w:val="24"/>
          <w:szCs w:val="24"/>
        </w:rPr>
        <w:t>d</w:t>
      </w:r>
      <w:r w:rsidRPr="00545789">
        <w:rPr>
          <w:rFonts w:ascii="Book Antiqua" w:hAnsi="Book Antiqua" w:cs="Book Antiqua"/>
          <w:color w:val="000000"/>
          <w:sz w:val="24"/>
          <w:szCs w:val="24"/>
          <w:vertAlign w:val="subscript"/>
        </w:rPr>
        <w:t>n-n+1</w:t>
      </w:r>
      <w:r w:rsidRPr="00545789">
        <w:rPr>
          <w:rFonts w:ascii="Book Antiqua" w:hAnsi="Book Antiqua" w:cs="Book Antiqua"/>
          <w:color w:val="000000"/>
          <w:sz w:val="24"/>
          <w:szCs w:val="24"/>
        </w:rPr>
        <w:t xml:space="preserve">) after considering the thickness of the slice. The “A” letter refers to the CSA of a single axial image and “d” refers to the distance (cm) of inter-space between two corresponding axial images. </w:t>
      </w:r>
    </w:p>
    <w:p w:rsidR="00482779" w:rsidRPr="00545789" w:rsidRDefault="00482779" w:rsidP="009B081B">
      <w:pPr>
        <w:spacing w:after="0" w:line="360" w:lineRule="auto"/>
        <w:ind w:firstLine="720"/>
        <w:jc w:val="both"/>
        <w:rPr>
          <w:rFonts w:ascii="Book Antiqua" w:hAnsi="Book Antiqua" w:cs="Book Antiqua"/>
          <w:color w:val="000000"/>
          <w:sz w:val="24"/>
          <w:szCs w:val="24"/>
          <w:lang w:eastAsia="zh-CN"/>
        </w:rPr>
      </w:pPr>
    </w:p>
    <w:p w:rsidR="00482779" w:rsidRPr="00545789" w:rsidRDefault="00482779" w:rsidP="009B081B">
      <w:pPr>
        <w:pStyle w:val="ListParagraph"/>
        <w:spacing w:after="0" w:line="360" w:lineRule="auto"/>
        <w:ind w:left="0"/>
        <w:jc w:val="both"/>
        <w:rPr>
          <w:rFonts w:ascii="Book Antiqua" w:hAnsi="Book Antiqua" w:cs="Book Antiqua"/>
          <w:b/>
          <w:bCs/>
          <w:color w:val="000000"/>
          <w:sz w:val="24"/>
          <w:szCs w:val="24"/>
          <w:lang w:eastAsia="zh-CN"/>
        </w:rPr>
      </w:pPr>
      <w:r w:rsidRPr="00545789">
        <w:rPr>
          <w:rFonts w:ascii="Book Antiqua" w:hAnsi="Book Antiqua"/>
          <w:b/>
          <w:bCs/>
          <w:sz w:val="24"/>
          <w:szCs w:val="24"/>
        </w:rPr>
        <w:t>SAT</w:t>
      </w:r>
      <w:r w:rsidRPr="00545789">
        <w:rPr>
          <w:rFonts w:ascii="Book Antiqua" w:hAnsi="Book Antiqua"/>
          <w:b/>
          <w:bCs/>
          <w:sz w:val="24"/>
          <w:szCs w:val="24"/>
          <w:lang w:eastAsia="zh-CN"/>
        </w:rPr>
        <w:t xml:space="preserve">: </w:t>
      </w:r>
      <w:r w:rsidRPr="00545789">
        <w:rPr>
          <w:rFonts w:ascii="Book Antiqua" w:hAnsi="Book Antiqua"/>
          <w:sz w:val="24"/>
          <w:szCs w:val="24"/>
        </w:rPr>
        <w:t xml:space="preserve">SAT is layered superficial to the outer muscular wall of the abdominal region and skeletal muscle, and immediately below the dermal layer of the skin </w:t>
      </w:r>
      <w:r w:rsidRPr="00545789">
        <w:rPr>
          <w:rFonts w:ascii="Book Antiqua" w:hAnsi="Book Antiqua"/>
          <w:sz w:val="24"/>
          <w:szCs w:val="24"/>
          <w:vertAlign w:val="superscript"/>
        </w:rPr>
        <w:t>[5,22]</w:t>
      </w:r>
      <w:r w:rsidRPr="00545789">
        <w:rPr>
          <w:rFonts w:ascii="Book Antiqua" w:hAnsi="Book Antiqua"/>
          <w:sz w:val="24"/>
          <w:szCs w:val="24"/>
        </w:rPr>
        <w:t>. Abdominal SAT is superficial to the abdominal and back muscles and lies beneath the hypodermis. SAT is measured by tracing the outer edge of the abdominal region (hypodermis) and along the outermost point of the muscular abdominal wall. The area in between these two traces will be considered the cross-sectional area (CSA) in cm</w:t>
      </w:r>
      <w:r w:rsidRPr="00545789">
        <w:rPr>
          <w:rFonts w:ascii="Book Antiqua" w:hAnsi="Book Antiqua"/>
          <w:sz w:val="24"/>
          <w:szCs w:val="24"/>
          <w:vertAlign w:val="superscript"/>
        </w:rPr>
        <w:t>2</w:t>
      </w:r>
      <w:r w:rsidRPr="00545789">
        <w:rPr>
          <w:rFonts w:ascii="Book Antiqua" w:hAnsi="Book Antiqua"/>
          <w:sz w:val="24"/>
          <w:szCs w:val="24"/>
        </w:rPr>
        <w:t xml:space="preserve"> of this slice (Figure 3).</w:t>
      </w:r>
    </w:p>
    <w:p w:rsidR="00482779" w:rsidRPr="00545789" w:rsidRDefault="00482779" w:rsidP="001802C7">
      <w:pPr>
        <w:spacing w:after="0" w:line="360" w:lineRule="auto"/>
        <w:ind w:firstLineChars="100" w:firstLine="31680"/>
        <w:jc w:val="both"/>
        <w:rPr>
          <w:rFonts w:ascii="Book Antiqua" w:hAnsi="Book Antiqua" w:cs="Book Antiqua"/>
          <w:color w:val="000000"/>
          <w:sz w:val="24"/>
          <w:szCs w:val="24"/>
          <w:lang w:eastAsia="zh-CN"/>
        </w:rPr>
      </w:pPr>
      <w:r w:rsidRPr="00545789">
        <w:rPr>
          <w:rFonts w:ascii="Book Antiqua" w:hAnsi="Book Antiqua" w:cs="Book Antiqua"/>
          <w:color w:val="000000"/>
          <w:sz w:val="24"/>
          <w:szCs w:val="24"/>
        </w:rPr>
        <w:t>The level of injury strongly determines the severity of SCI as well as the associated changes in body composition. Individuals with tetraplegia population have a greater leg FM/trunk FM (45%) and leg FM/body FM (26%) and lower trunk FM/body FM (29%) ratios than individual with paraplegia</w:t>
      </w:r>
      <w:r w:rsidRPr="00545789">
        <w:rPr>
          <w:rFonts w:ascii="Book Antiqua" w:hAnsi="Book Antiqua" w:cs="Book Antiqua"/>
          <w:color w:val="000000"/>
          <w:sz w:val="24"/>
          <w:szCs w:val="24"/>
          <w:vertAlign w:val="superscript"/>
        </w:rPr>
        <w:t>[6]</w:t>
      </w:r>
      <w:r w:rsidRPr="00545789">
        <w:rPr>
          <w:rFonts w:ascii="Book Antiqua" w:hAnsi="Book Antiqua" w:cs="Book Antiqua"/>
          <w:color w:val="000000"/>
          <w:sz w:val="24"/>
          <w:szCs w:val="24"/>
        </w:rPr>
        <w:t>. This may suggest that persons with tetraplegia have tendency to accumulate greater leg FM compared to those with paraplegia. Surprisingly, persons with tetraplegia have lower ratio of trunk FM to whole body FM compared to persons with SCI</w:t>
      </w:r>
      <w:r w:rsidRPr="00545789">
        <w:rPr>
          <w:rFonts w:ascii="Book Antiqua" w:hAnsi="Book Antiqua" w:cs="Book Antiqua"/>
          <w:color w:val="000000"/>
          <w:sz w:val="24"/>
          <w:szCs w:val="24"/>
          <w:vertAlign w:val="superscript"/>
        </w:rPr>
        <w:t>[6]</w:t>
      </w:r>
      <w:r w:rsidRPr="00545789">
        <w:rPr>
          <w:rFonts w:ascii="Book Antiqua" w:hAnsi="Book Antiqua" w:cs="Book Antiqua"/>
          <w:color w:val="000000"/>
          <w:sz w:val="24"/>
          <w:szCs w:val="24"/>
        </w:rPr>
        <w:t>. These findings were confirmed when MRI was used to separate trunk VAT from SAT. The SAT CSA was non-significantly greater in persons with paraplegia compared to tetraplegia</w:t>
      </w:r>
      <w:r w:rsidRPr="00545789">
        <w:rPr>
          <w:rFonts w:ascii="Book Antiqua" w:hAnsi="Book Antiqua" w:cs="Book Antiqua"/>
          <w:color w:val="000000"/>
          <w:sz w:val="24"/>
          <w:szCs w:val="24"/>
          <w:vertAlign w:val="superscript"/>
        </w:rPr>
        <w:t>[24]</w:t>
      </w:r>
      <w:r w:rsidRPr="00545789">
        <w:rPr>
          <w:rFonts w:ascii="Book Antiqua" w:hAnsi="Book Antiqua" w:cs="Book Antiqua"/>
          <w:color w:val="000000"/>
          <w:sz w:val="24"/>
          <w:szCs w:val="24"/>
        </w:rPr>
        <w:t>. The hyperactivity of sympatho-adrenergic peripheral innervation to SAT may be responsible for the lower trunk adipose tissue in persons with tetraplegia and may explain the tight association that was documented between SAT CSA and lipid profile</w:t>
      </w:r>
      <w:r w:rsidRPr="00545789">
        <w:rPr>
          <w:rFonts w:ascii="Book Antiqua" w:hAnsi="Book Antiqua" w:cs="Book Antiqua"/>
          <w:color w:val="000000"/>
          <w:sz w:val="24"/>
          <w:szCs w:val="24"/>
          <w:vertAlign w:val="superscript"/>
        </w:rPr>
        <w:t>[24,25]</w:t>
      </w:r>
      <w:r w:rsidRPr="00545789">
        <w:rPr>
          <w:rFonts w:ascii="Book Antiqua" w:hAnsi="Book Antiqua" w:cs="Book Antiqua"/>
          <w:color w:val="000000"/>
          <w:sz w:val="24"/>
          <w:szCs w:val="24"/>
        </w:rPr>
        <w:t>.</w:t>
      </w:r>
    </w:p>
    <w:p w:rsidR="00482779" w:rsidRPr="00545789" w:rsidRDefault="00482779" w:rsidP="009B081B">
      <w:pPr>
        <w:spacing w:after="0" w:line="360" w:lineRule="auto"/>
        <w:ind w:firstLine="720"/>
        <w:jc w:val="both"/>
        <w:rPr>
          <w:rFonts w:ascii="Book Antiqua" w:hAnsi="Book Antiqua" w:cs="Book Antiqua"/>
          <w:color w:val="000000"/>
          <w:sz w:val="24"/>
          <w:szCs w:val="24"/>
          <w:lang w:eastAsia="zh-CN"/>
        </w:rPr>
      </w:pPr>
    </w:p>
    <w:p w:rsidR="00482779" w:rsidRPr="00545789" w:rsidRDefault="00482779" w:rsidP="009B081B">
      <w:pPr>
        <w:spacing w:after="0" w:line="360" w:lineRule="auto"/>
        <w:jc w:val="both"/>
        <w:rPr>
          <w:rFonts w:ascii="Book Antiqua" w:hAnsi="Book Antiqua" w:cs="Book Antiqua"/>
          <w:b/>
          <w:bCs/>
          <w:color w:val="000000"/>
          <w:sz w:val="24"/>
          <w:szCs w:val="24"/>
          <w:lang w:eastAsia="zh-CN"/>
        </w:rPr>
      </w:pPr>
      <w:r w:rsidRPr="00545789">
        <w:rPr>
          <w:rFonts w:ascii="Book Antiqua" w:hAnsi="Book Antiqua" w:cs="Book Antiqua"/>
          <w:b/>
          <w:bCs/>
          <w:color w:val="000000"/>
          <w:sz w:val="24"/>
          <w:szCs w:val="24"/>
        </w:rPr>
        <w:t>VAT</w:t>
      </w:r>
      <w:r w:rsidRPr="00545789">
        <w:rPr>
          <w:rFonts w:ascii="Book Antiqua" w:hAnsi="Book Antiqua" w:cs="Book Antiqua"/>
          <w:b/>
          <w:bCs/>
          <w:color w:val="000000"/>
          <w:sz w:val="24"/>
          <w:szCs w:val="24"/>
          <w:lang w:eastAsia="zh-CN"/>
        </w:rPr>
        <w:t xml:space="preserve">: </w:t>
      </w:r>
      <w:r w:rsidRPr="00545789">
        <w:rPr>
          <w:rFonts w:ascii="Book Antiqua" w:hAnsi="Book Antiqua" w:cs="Book Antiqua"/>
          <w:color w:val="000000"/>
          <w:sz w:val="24"/>
          <w:szCs w:val="24"/>
        </w:rPr>
        <w:t>VAT is defined as intra-abdominal fat bound by parietal peritoneum or transversalis fascia, excluding the vertebral column and paraspinal muscles</w:t>
      </w:r>
      <w:r w:rsidRPr="00545789">
        <w:rPr>
          <w:rFonts w:ascii="Book Antiqua" w:hAnsi="Book Antiqua" w:cs="Book Antiqua"/>
          <w:color w:val="000000"/>
          <w:sz w:val="24"/>
          <w:szCs w:val="24"/>
          <w:vertAlign w:val="superscript"/>
        </w:rPr>
        <w:t>[5,22]</w:t>
      </w:r>
      <w:r w:rsidRPr="00545789">
        <w:rPr>
          <w:rFonts w:ascii="Book Antiqua" w:hAnsi="Book Antiqua" w:cs="Book Antiqua"/>
          <w:color w:val="000000"/>
          <w:sz w:val="24"/>
          <w:szCs w:val="24"/>
        </w:rPr>
        <w:t>. VAT may extend from the xyphoid process of the sternum to both greater trochanters of the femur bone. VAT is measured by tracing out the innermost muscles of the abdominal cavity and the other abdominal organs present in a single slice. The area is quantified in cm</w:t>
      </w:r>
      <w:r w:rsidRPr="00545789">
        <w:rPr>
          <w:rFonts w:ascii="Book Antiqua" w:hAnsi="Book Antiqua" w:cs="Book Antiqua"/>
          <w:color w:val="000000"/>
          <w:sz w:val="24"/>
          <w:szCs w:val="24"/>
          <w:vertAlign w:val="superscript"/>
        </w:rPr>
        <w:t>2</w:t>
      </w:r>
      <w:r w:rsidRPr="00545789">
        <w:rPr>
          <w:rFonts w:ascii="Book Antiqua" w:hAnsi="Book Antiqua" w:cs="Book Antiqua"/>
          <w:color w:val="000000"/>
          <w:sz w:val="24"/>
          <w:szCs w:val="24"/>
        </w:rPr>
        <w:t xml:space="preserve"> which shows the amount of visceral adipose tissue present within the abdominal organs. </w:t>
      </w:r>
    </w:p>
    <w:p w:rsidR="00482779" w:rsidRPr="00545789" w:rsidRDefault="00482779" w:rsidP="001802C7">
      <w:pPr>
        <w:spacing w:after="0" w:line="360" w:lineRule="auto"/>
        <w:ind w:firstLineChars="100" w:firstLine="31680"/>
        <w:jc w:val="both"/>
        <w:rPr>
          <w:rFonts w:ascii="Book Antiqua" w:hAnsi="Book Antiqua" w:cs="Book Antiqua"/>
          <w:color w:val="000000"/>
          <w:sz w:val="24"/>
          <w:szCs w:val="24"/>
        </w:rPr>
      </w:pPr>
      <w:r w:rsidRPr="00545789">
        <w:rPr>
          <w:rFonts w:ascii="Book Antiqua" w:hAnsi="Book Antiqua" w:cs="Book Antiqua"/>
          <w:color w:val="000000"/>
          <w:sz w:val="24"/>
          <w:szCs w:val="24"/>
        </w:rPr>
        <w:t>It is important to be meticulous and not trace over any fat tissue as it will yield inaccurate results. Increase in VAT accumulation has been identified as an independent risk factor of developing cardiovascular disease, insulin resistance and mortality</w:t>
      </w:r>
      <w:r w:rsidRPr="00545789">
        <w:rPr>
          <w:rFonts w:ascii="Book Antiqua" w:hAnsi="Book Antiqua" w:cs="Book Antiqua"/>
          <w:color w:val="000000"/>
          <w:sz w:val="24"/>
          <w:szCs w:val="24"/>
          <w:vertAlign w:val="superscript"/>
        </w:rPr>
        <w:t>[26]</w:t>
      </w:r>
      <w:r w:rsidRPr="00545789">
        <w:rPr>
          <w:rFonts w:ascii="Book Antiqua" w:hAnsi="Book Antiqua" w:cs="Book Antiqua"/>
          <w:color w:val="000000"/>
          <w:sz w:val="24"/>
          <w:szCs w:val="24"/>
        </w:rPr>
        <w:t>. This is mainly because of the close proximity of the VAT to the portal circulation. Further analysis using MRI showed that about 6% of whole body FM is VAT and 10% is SAT</w:t>
      </w:r>
      <w:r w:rsidRPr="00545789">
        <w:rPr>
          <w:rFonts w:ascii="Book Antiqua" w:hAnsi="Book Antiqua" w:cs="Book Antiqua"/>
          <w:color w:val="000000"/>
          <w:sz w:val="24"/>
          <w:szCs w:val="24"/>
          <w:vertAlign w:val="superscript"/>
        </w:rPr>
        <w:t>[22]</w:t>
      </w:r>
      <w:r w:rsidRPr="00545789">
        <w:rPr>
          <w:rFonts w:ascii="Book Antiqua" w:hAnsi="Book Antiqua" w:cs="Book Antiqua"/>
          <w:color w:val="000000"/>
          <w:sz w:val="24"/>
          <w:szCs w:val="24"/>
        </w:rPr>
        <w:t>. Persons with SCI have 58% and 48% greater VAT CSA and VAT/SAT CSA compared to ND controls</w:t>
      </w:r>
      <w:r w:rsidRPr="00545789">
        <w:rPr>
          <w:rFonts w:ascii="Book Antiqua" w:hAnsi="Book Antiqua" w:cs="Book Antiqua"/>
          <w:color w:val="000000"/>
          <w:sz w:val="24"/>
          <w:szCs w:val="24"/>
          <w:vertAlign w:val="superscript"/>
        </w:rPr>
        <w:t>[27]</w:t>
      </w:r>
      <w:r w:rsidRPr="00545789">
        <w:rPr>
          <w:rFonts w:ascii="Book Antiqua" w:hAnsi="Book Antiqua" w:cs="Book Antiqua"/>
          <w:color w:val="000000"/>
          <w:sz w:val="24"/>
          <w:szCs w:val="24"/>
        </w:rPr>
        <w:t>. It is apparently that VAT and increase VAT/SAT ratio are likely to have detrimental effects on the metabolic profile after SCI</w:t>
      </w:r>
      <w:r w:rsidRPr="00545789">
        <w:rPr>
          <w:rFonts w:ascii="Book Antiqua" w:hAnsi="Book Antiqua" w:cs="Book Antiqua"/>
          <w:color w:val="000000"/>
          <w:sz w:val="24"/>
          <w:szCs w:val="24"/>
          <w:vertAlign w:val="superscript"/>
        </w:rPr>
        <w:t>[5]</w:t>
      </w:r>
      <w:r w:rsidRPr="00545789">
        <w:rPr>
          <w:rFonts w:ascii="Book Antiqua" w:hAnsi="Book Antiqua" w:cs="Book Antiqua"/>
          <w:color w:val="000000"/>
          <w:sz w:val="24"/>
          <w:szCs w:val="24"/>
        </w:rPr>
        <w:t>.</w:t>
      </w:r>
    </w:p>
    <w:p w:rsidR="00482779" w:rsidRPr="00545789" w:rsidRDefault="00482779" w:rsidP="001802C7">
      <w:pPr>
        <w:spacing w:after="0" w:line="360" w:lineRule="auto"/>
        <w:ind w:firstLineChars="100" w:firstLine="31680"/>
        <w:jc w:val="both"/>
        <w:rPr>
          <w:rFonts w:ascii="Book Antiqua" w:hAnsi="Book Antiqua" w:cs="Book Antiqua"/>
          <w:color w:val="000000"/>
          <w:sz w:val="24"/>
          <w:szCs w:val="24"/>
        </w:rPr>
      </w:pPr>
      <w:r w:rsidRPr="00545789">
        <w:rPr>
          <w:rFonts w:ascii="Book Antiqua" w:hAnsi="Book Antiqua" w:cs="Book Antiqua"/>
          <w:color w:val="000000"/>
          <w:sz w:val="24"/>
          <w:szCs w:val="24"/>
        </w:rPr>
        <w:t>The pattern of VAT distribution may vary greatly among individuals with SCI. It is likely to be impacted by the level of injury and the de-innervation of the anterior abdominal muscles</w:t>
      </w:r>
      <w:r w:rsidRPr="00545789">
        <w:rPr>
          <w:rFonts w:ascii="Book Antiqua" w:hAnsi="Book Antiqua" w:cs="Book Antiqua"/>
          <w:color w:val="000000"/>
          <w:sz w:val="24"/>
          <w:szCs w:val="24"/>
          <w:vertAlign w:val="superscript"/>
        </w:rPr>
        <w:t>[24]</w:t>
      </w:r>
      <w:r w:rsidRPr="00545789">
        <w:rPr>
          <w:rFonts w:ascii="Book Antiqua" w:hAnsi="Book Antiqua" w:cs="Book Antiqua"/>
          <w:color w:val="000000"/>
          <w:sz w:val="24"/>
          <w:szCs w:val="24"/>
        </w:rPr>
        <w:t>. Further analysis based on the level of the injury did not reveal major differences in VAT between persons with paraplegia and tetraplegia</w:t>
      </w:r>
      <w:r w:rsidRPr="00545789">
        <w:rPr>
          <w:rFonts w:ascii="Book Antiqua" w:hAnsi="Book Antiqua" w:cs="Book Antiqua"/>
          <w:color w:val="000000"/>
          <w:sz w:val="24"/>
          <w:szCs w:val="24"/>
          <w:vertAlign w:val="superscript"/>
        </w:rPr>
        <w:t>[24]</w:t>
      </w:r>
      <w:r w:rsidRPr="00545789">
        <w:rPr>
          <w:rFonts w:ascii="Book Antiqua" w:hAnsi="Book Antiqua" w:cs="Book Antiqua"/>
          <w:color w:val="000000"/>
          <w:sz w:val="24"/>
          <w:szCs w:val="24"/>
        </w:rPr>
        <w:t>. However, the sample size was limited and future studies need to consider large sample size to study the differences in central adiposity based on the level of injury.</w:t>
      </w:r>
    </w:p>
    <w:p w:rsidR="00482779" w:rsidRPr="00545789" w:rsidRDefault="00482779" w:rsidP="001802C7">
      <w:pPr>
        <w:spacing w:after="0" w:line="360" w:lineRule="auto"/>
        <w:ind w:firstLineChars="100" w:firstLine="31680"/>
        <w:jc w:val="both"/>
        <w:rPr>
          <w:rFonts w:ascii="Book Antiqua" w:hAnsi="Book Antiqua" w:cs="Book Antiqua"/>
          <w:color w:val="000000"/>
          <w:sz w:val="24"/>
          <w:szCs w:val="24"/>
        </w:rPr>
      </w:pPr>
      <w:r w:rsidRPr="00545789">
        <w:rPr>
          <w:rFonts w:ascii="Book Antiqua" w:hAnsi="Book Antiqua" w:cs="Book Antiqua"/>
          <w:color w:val="000000"/>
          <w:sz w:val="24"/>
          <w:szCs w:val="24"/>
        </w:rPr>
        <w:t>There are several points that need to be considered when using MRI to measure central adiposity in persons with SCI including the type of the injury, date of the injury, spinal fusion, and ability of the persons to hold his or her breath. All of these factors may influence the quality of the scan and may interfere with the ability of the examiner to accurately analyze the images</w:t>
      </w:r>
      <w:r w:rsidRPr="00545789">
        <w:rPr>
          <w:rFonts w:ascii="Book Antiqua" w:hAnsi="Book Antiqua" w:cs="Book Antiqua"/>
          <w:color w:val="000000"/>
          <w:sz w:val="24"/>
          <w:szCs w:val="24"/>
          <w:vertAlign w:val="superscript"/>
        </w:rPr>
        <w:t>[5,22,24]</w:t>
      </w:r>
      <w:r w:rsidRPr="00545789">
        <w:rPr>
          <w:rFonts w:ascii="Book Antiqua" w:hAnsi="Book Antiqua" w:cs="Book Antiqua"/>
          <w:color w:val="000000"/>
          <w:sz w:val="24"/>
          <w:szCs w:val="24"/>
        </w:rPr>
        <w:t>. For example, a gunshot wound may lead to bullet fragments in the spinal canal that will be of high risk to be exposed to a magnetic field. This bullet fragments may accidently move and lead to further damage to the intact cord or the surrounding blood supplies. A person with high level of injury, similar to C5, may lack the ability to hold his breath for 20-22 s to capture the whole trunk region. This may require the examiner to break the whole scan into multiple scans to allow short breath holding time that does not exceed 10 s. Other limitations may include exact positioning of the participant inside the magnet mainly because of pelvic or trunk obliquity or uncontrolled spasticity that may be triggered before or during the scans and require special handling from positioning and stabilizing lower extremities, this is specifically important to accurately match the pre and post-MRI images in a longitudinal study.</w:t>
      </w:r>
    </w:p>
    <w:p w:rsidR="00482779" w:rsidRPr="00545789" w:rsidRDefault="00482779" w:rsidP="001802C7">
      <w:pPr>
        <w:spacing w:after="0" w:line="360" w:lineRule="auto"/>
        <w:ind w:firstLineChars="100" w:firstLine="31680"/>
        <w:jc w:val="both"/>
        <w:rPr>
          <w:rFonts w:ascii="Book Antiqua" w:hAnsi="Book Antiqua" w:cs="Book Antiqua"/>
          <w:color w:val="000000"/>
          <w:sz w:val="24"/>
          <w:szCs w:val="24"/>
        </w:rPr>
      </w:pPr>
      <w:r w:rsidRPr="00545789">
        <w:rPr>
          <w:rFonts w:ascii="Book Antiqua" w:hAnsi="Book Antiqua" w:cs="Book Antiqua"/>
          <w:color w:val="000000"/>
          <w:sz w:val="24"/>
          <w:szCs w:val="24"/>
        </w:rPr>
        <w:t xml:space="preserve">The scans are captured from the xyphoid process till both greater trochanters. It becomes apparent that using a flexible trunk coil compared to the whole body magnet improves the quality and resolution of the captured images. It is highly recommended that multiple axial images are sequenced to ensure the appropriate anatomical organization before the analysis. This is a crucial step before measuring the volume of the SAT or VAT. Different software programs may be available allowing appropriate segmentation of VAT and SAT in a single axial slice to measure the CSA without including other visceral regions similar to the intestines or the blood vessels in the region of interest. </w:t>
      </w:r>
    </w:p>
    <w:p w:rsidR="00482779" w:rsidRPr="00545789" w:rsidRDefault="00482779" w:rsidP="001802C7">
      <w:pPr>
        <w:spacing w:after="0" w:line="360" w:lineRule="auto"/>
        <w:ind w:firstLineChars="100" w:firstLine="31680"/>
        <w:jc w:val="both"/>
        <w:rPr>
          <w:rFonts w:ascii="Book Antiqua" w:hAnsi="Book Antiqua" w:cs="Book Antiqua"/>
          <w:color w:val="000000"/>
          <w:sz w:val="24"/>
          <w:szCs w:val="24"/>
          <w:lang w:eastAsia="zh-CN"/>
        </w:rPr>
      </w:pPr>
      <w:r w:rsidRPr="00545789">
        <w:rPr>
          <w:rFonts w:ascii="Book Antiqua" w:hAnsi="Book Antiqua" w:cs="Book Antiqua"/>
          <w:color w:val="000000"/>
          <w:sz w:val="24"/>
          <w:szCs w:val="24"/>
        </w:rPr>
        <w:t>Studying SAT and VAT distribution have revealed two body composition phenotypes</w:t>
      </w:r>
      <w:r w:rsidRPr="00545789">
        <w:rPr>
          <w:rFonts w:ascii="Book Antiqua" w:hAnsi="Book Antiqua" w:cs="Book Antiqua"/>
          <w:color w:val="000000"/>
          <w:sz w:val="24"/>
          <w:szCs w:val="24"/>
          <w:vertAlign w:val="superscript"/>
        </w:rPr>
        <w:t>[5,6]</w:t>
      </w:r>
      <w:r w:rsidRPr="00545789">
        <w:rPr>
          <w:rFonts w:ascii="Book Antiqua" w:hAnsi="Book Antiqua" w:cs="Book Antiqua"/>
          <w:color w:val="000000"/>
          <w:sz w:val="24"/>
          <w:szCs w:val="24"/>
        </w:rPr>
        <w:t xml:space="preserve">. The first phenotype is likely to store adipose tissue in subcutaneous compared to visceral sites and this phenotype may protect against developing metabolic disorders. The second phenotype has a greater tendency to store adipose tissue in visceral sites with the tendency to develop insulin resistance, dyslipidemia and other metabolic disorders. The exact mechanisms behind these two phenotypes have yet to be deciphered. Anecdotal evidence from our laboratory suggests that gender may play a definite role in the distribution of VAT and SAT after SCI. Women with SCI have greater SAT and smaller VAT CSAs than men with SCI </w:t>
      </w:r>
      <w:r w:rsidRPr="00545789">
        <w:rPr>
          <w:rFonts w:ascii="Book Antiqua" w:hAnsi="Book Antiqua" w:cs="Book Antiqua"/>
          <w:color w:val="000000"/>
          <w:sz w:val="24"/>
          <w:szCs w:val="24"/>
          <w:lang w:eastAsia="zh-CN"/>
        </w:rPr>
        <w:t>(</w:t>
      </w:r>
      <w:r w:rsidRPr="00545789">
        <w:rPr>
          <w:rFonts w:ascii="Book Antiqua" w:hAnsi="Book Antiqua" w:cs="Book Antiqua"/>
          <w:color w:val="000000"/>
          <w:sz w:val="24"/>
          <w:szCs w:val="24"/>
        </w:rPr>
        <w:t xml:space="preserve">Gorgey </w:t>
      </w:r>
      <w:r w:rsidRPr="00545789">
        <w:rPr>
          <w:rFonts w:ascii="Book Antiqua" w:hAnsi="Book Antiqua" w:cs="Book Antiqua"/>
          <w:i/>
          <w:color w:val="000000"/>
          <w:sz w:val="24"/>
          <w:szCs w:val="24"/>
        </w:rPr>
        <w:t xml:space="preserve">et al </w:t>
      </w:r>
      <w:r w:rsidRPr="00545789">
        <w:rPr>
          <w:rFonts w:ascii="Book Antiqua" w:hAnsi="Book Antiqua" w:cs="Book Antiqua"/>
          <w:color w:val="000000"/>
          <w:sz w:val="24"/>
          <w:szCs w:val="24"/>
        </w:rPr>
        <w:t>unpublished results</w:t>
      </w:r>
      <w:r w:rsidRPr="00545789">
        <w:rPr>
          <w:rFonts w:ascii="Book Antiqua" w:hAnsi="Book Antiqua" w:cs="Book Antiqua"/>
          <w:color w:val="000000"/>
          <w:sz w:val="24"/>
          <w:szCs w:val="24"/>
          <w:lang w:eastAsia="zh-CN"/>
        </w:rPr>
        <w:t>)</w:t>
      </w:r>
      <w:r w:rsidRPr="00545789">
        <w:rPr>
          <w:rFonts w:ascii="Book Antiqua" w:hAnsi="Book Antiqua" w:cs="Book Antiqua"/>
          <w:color w:val="000000"/>
          <w:sz w:val="24"/>
          <w:szCs w:val="24"/>
        </w:rPr>
        <w:t>. This may shed the light on the significance of studying hormonal differences and adiposity after SCI.</w:t>
      </w:r>
    </w:p>
    <w:p w:rsidR="00482779" w:rsidRPr="00545789" w:rsidRDefault="00482779" w:rsidP="009B081B">
      <w:pPr>
        <w:spacing w:after="0" w:line="360" w:lineRule="auto"/>
        <w:ind w:firstLine="720"/>
        <w:jc w:val="both"/>
        <w:rPr>
          <w:rFonts w:ascii="Book Antiqua" w:hAnsi="Book Antiqua" w:cs="Book Antiqua"/>
          <w:color w:val="000000"/>
          <w:sz w:val="24"/>
          <w:szCs w:val="24"/>
          <w:lang w:eastAsia="zh-CN"/>
        </w:rPr>
      </w:pPr>
    </w:p>
    <w:p w:rsidR="00482779" w:rsidRPr="00545789" w:rsidRDefault="00482779" w:rsidP="001802C7">
      <w:pPr>
        <w:pStyle w:val="ListParagraph"/>
        <w:spacing w:after="0" w:line="360" w:lineRule="auto"/>
        <w:ind w:leftChars="-164" w:left="31680" w:firstLineChars="147" w:firstLine="31680"/>
        <w:jc w:val="both"/>
        <w:rPr>
          <w:rFonts w:ascii="Book Antiqua" w:hAnsi="Book Antiqua" w:cs="Book Antiqua"/>
          <w:b/>
          <w:bCs/>
          <w:i/>
          <w:color w:val="000000"/>
          <w:sz w:val="24"/>
          <w:szCs w:val="24"/>
        </w:rPr>
      </w:pPr>
      <w:r w:rsidRPr="00545789">
        <w:rPr>
          <w:rFonts w:ascii="Book Antiqua" w:hAnsi="Book Antiqua" w:cs="Book Antiqua"/>
          <w:b/>
          <w:bCs/>
          <w:i/>
          <w:color w:val="000000"/>
          <w:sz w:val="24"/>
          <w:szCs w:val="24"/>
        </w:rPr>
        <w:t>Peripheral adipose tissue</w:t>
      </w:r>
    </w:p>
    <w:p w:rsidR="00482779" w:rsidRPr="00545789" w:rsidRDefault="00482779" w:rsidP="009B081B">
      <w:pPr>
        <w:spacing w:after="0" w:line="360" w:lineRule="auto"/>
        <w:jc w:val="both"/>
        <w:rPr>
          <w:rFonts w:ascii="Book Antiqua" w:hAnsi="Book Antiqua" w:cs="Book Antiqua"/>
          <w:color w:val="000000"/>
          <w:sz w:val="24"/>
          <w:szCs w:val="24"/>
        </w:rPr>
      </w:pPr>
      <w:r w:rsidRPr="00545789">
        <w:rPr>
          <w:rFonts w:ascii="Book Antiqua" w:hAnsi="Book Antiqua" w:cs="Book Antiqua"/>
          <w:color w:val="000000"/>
          <w:sz w:val="24"/>
          <w:szCs w:val="24"/>
        </w:rPr>
        <w:t>The peripheral distribution may vary between arms and legs. Legs are likely to have on average 34</w:t>
      </w:r>
      <w:r w:rsidRPr="00545789">
        <w:rPr>
          <w:rFonts w:ascii="Book Antiqua" w:hAnsi="Book Antiqua" w:cs="Book Antiqua"/>
          <w:color w:val="000000"/>
          <w:sz w:val="24"/>
          <w:szCs w:val="24"/>
          <w:lang w:eastAsia="zh-CN"/>
        </w:rPr>
        <w:t>%</w:t>
      </w:r>
      <w:r w:rsidRPr="00545789">
        <w:rPr>
          <w:rFonts w:ascii="Book Antiqua" w:hAnsi="Book Antiqua" w:cs="Book Antiqua"/>
          <w:color w:val="000000"/>
          <w:sz w:val="24"/>
          <w:szCs w:val="24"/>
        </w:rPr>
        <w:t>-38% of the whole body FM</w:t>
      </w:r>
      <w:r w:rsidRPr="00545789">
        <w:rPr>
          <w:rFonts w:ascii="Book Antiqua" w:hAnsi="Book Antiqua" w:cs="Book Antiqua"/>
          <w:color w:val="000000"/>
          <w:sz w:val="24"/>
          <w:szCs w:val="24"/>
          <w:vertAlign w:val="superscript"/>
        </w:rPr>
        <w:t>[6,17]</w:t>
      </w:r>
      <w:r w:rsidRPr="00545789">
        <w:rPr>
          <w:rFonts w:ascii="Book Antiqua" w:hAnsi="Book Antiqua" w:cs="Book Antiqua"/>
          <w:color w:val="000000"/>
          <w:sz w:val="24"/>
          <w:szCs w:val="24"/>
        </w:rPr>
        <w:t>. The increase storage of adipose tissue is primarily accompanied with process of lower-extremity disuse, skeletal muscle atrophy and autonomic nervous system dysfunction</w:t>
      </w:r>
      <w:r w:rsidRPr="00545789">
        <w:rPr>
          <w:rFonts w:ascii="Book Antiqua" w:hAnsi="Book Antiqua" w:cs="Book Antiqua"/>
          <w:color w:val="000000"/>
          <w:sz w:val="24"/>
          <w:szCs w:val="24"/>
          <w:vertAlign w:val="superscript"/>
        </w:rPr>
        <w:t>[16]</w:t>
      </w:r>
      <w:r w:rsidRPr="00545789">
        <w:rPr>
          <w:rFonts w:ascii="Book Antiqua" w:hAnsi="Book Antiqua" w:cs="Book Antiqua"/>
          <w:color w:val="000000"/>
          <w:sz w:val="24"/>
          <w:szCs w:val="24"/>
        </w:rPr>
        <w:t>. This will eventually contribute to infiltration and accumulation of adipose tissue in non-subcutaneous sites (muscle and bone). This ectopic accumulation of adipose tissue leads to serious metabolic consequences after SCI. The use of MRI manages to segment and compartmentalize adipose tissue based on its high signal intensity from the atrophic skeletal muscles, allowing accurate quantification of muscle size in response to disuse and exercise</w:t>
      </w:r>
      <w:r w:rsidRPr="00545789">
        <w:rPr>
          <w:rFonts w:ascii="Book Antiqua" w:hAnsi="Book Antiqua" w:cs="Book Antiqua"/>
          <w:color w:val="000000"/>
          <w:sz w:val="24"/>
          <w:szCs w:val="24"/>
          <w:vertAlign w:val="superscript"/>
        </w:rPr>
        <w:t>[9,10,16]</w:t>
      </w:r>
      <w:r w:rsidRPr="00545789">
        <w:rPr>
          <w:rFonts w:ascii="Book Antiqua" w:hAnsi="Book Antiqua" w:cs="Book Antiqua"/>
          <w:color w:val="000000"/>
          <w:sz w:val="24"/>
          <w:szCs w:val="24"/>
        </w:rPr>
        <w:t>. In our laboratory (Figures 1 and 2), we have managed to distinguish between IMF, IeMF, subfacial and SAT accumulation in persons with SCI</w:t>
      </w:r>
      <w:r w:rsidRPr="00545789">
        <w:rPr>
          <w:rFonts w:ascii="Book Antiqua" w:hAnsi="Book Antiqua" w:cs="Book Antiqua"/>
          <w:color w:val="000000"/>
          <w:sz w:val="24"/>
          <w:szCs w:val="24"/>
          <w:vertAlign w:val="superscript"/>
        </w:rPr>
        <w:t>[9,10]</w:t>
      </w:r>
      <w:r w:rsidRPr="00545789">
        <w:rPr>
          <w:rFonts w:ascii="Book Antiqua" w:hAnsi="Book Antiqua" w:cs="Book Antiqua"/>
          <w:color w:val="000000"/>
          <w:sz w:val="24"/>
          <w:szCs w:val="24"/>
        </w:rPr>
        <w:t xml:space="preserve">. </w:t>
      </w:r>
    </w:p>
    <w:p w:rsidR="00482779" w:rsidRPr="00545789" w:rsidRDefault="00482779" w:rsidP="001802C7">
      <w:pPr>
        <w:spacing w:after="0" w:line="360" w:lineRule="auto"/>
        <w:ind w:firstLineChars="100" w:firstLine="31680"/>
        <w:jc w:val="both"/>
        <w:rPr>
          <w:rFonts w:ascii="Book Antiqua" w:hAnsi="Book Antiqua" w:cs="Book Antiqua"/>
          <w:color w:val="000000"/>
          <w:sz w:val="24"/>
          <w:szCs w:val="24"/>
        </w:rPr>
      </w:pPr>
      <w:r w:rsidRPr="00545789">
        <w:rPr>
          <w:rFonts w:ascii="Book Antiqua" w:hAnsi="Book Antiqua" w:cs="Book Antiqua"/>
          <w:color w:val="000000"/>
          <w:sz w:val="24"/>
          <w:szCs w:val="24"/>
        </w:rPr>
        <w:t>The storage of triglycerides in ectopic locations is linked with chronic inflammation, impaired glucose tolerance, increased total cholesterol, and decreased strength and mobility</w:t>
      </w:r>
      <w:r w:rsidRPr="00545789">
        <w:rPr>
          <w:rFonts w:ascii="Book Antiqua" w:hAnsi="Book Antiqua" w:cs="Book Antiqua"/>
          <w:color w:val="000000"/>
          <w:sz w:val="24"/>
          <w:szCs w:val="24"/>
          <w:vertAlign w:val="superscript"/>
        </w:rPr>
        <w:t>[1,2]</w:t>
      </w:r>
      <w:r w:rsidRPr="00545789">
        <w:rPr>
          <w:rFonts w:ascii="Book Antiqua" w:hAnsi="Book Antiqua" w:cs="Book Antiqua"/>
          <w:color w:val="000000"/>
          <w:sz w:val="24"/>
          <w:szCs w:val="24"/>
        </w:rPr>
        <w:t>. There is growing interest in studying different peripheral adipose tissue compartments to determine its link to metabolic profile after SCI</w:t>
      </w:r>
      <w:r w:rsidRPr="00545789">
        <w:rPr>
          <w:rFonts w:ascii="Book Antiqua" w:hAnsi="Book Antiqua" w:cs="Book Antiqua"/>
          <w:color w:val="000000"/>
          <w:sz w:val="24"/>
          <w:szCs w:val="24"/>
          <w:vertAlign w:val="superscript"/>
        </w:rPr>
        <w:t>[6,26]</w:t>
      </w:r>
      <w:r w:rsidRPr="00545789">
        <w:rPr>
          <w:rFonts w:ascii="Book Antiqua" w:hAnsi="Book Antiqua" w:cs="Book Antiqua"/>
          <w:color w:val="000000"/>
          <w:sz w:val="24"/>
          <w:szCs w:val="24"/>
        </w:rPr>
        <w:t>. Moreover, there is anecdotal evidence supporting the notion that nutritional status and dietary habits may influence these compartments; because persons with SCI are likely to consume high fat diet, which is close to 40% of the total caloric intake</w:t>
      </w:r>
      <w:r w:rsidRPr="00545789">
        <w:rPr>
          <w:rFonts w:ascii="Book Antiqua" w:hAnsi="Book Antiqua" w:cs="Book Antiqua"/>
          <w:color w:val="000000"/>
          <w:sz w:val="24"/>
          <w:szCs w:val="24"/>
          <w:vertAlign w:val="superscript"/>
        </w:rPr>
        <w:t>[9,28]</w:t>
      </w:r>
      <w:r w:rsidRPr="00545789">
        <w:rPr>
          <w:rFonts w:ascii="Book Antiqua" w:hAnsi="Book Antiqua" w:cs="Book Antiqua"/>
          <w:color w:val="000000"/>
          <w:sz w:val="24"/>
          <w:szCs w:val="24"/>
        </w:rPr>
        <w:t>.</w:t>
      </w:r>
    </w:p>
    <w:p w:rsidR="00482779" w:rsidRPr="00545789" w:rsidRDefault="00482779" w:rsidP="009B081B">
      <w:pPr>
        <w:spacing w:after="0" w:line="360" w:lineRule="auto"/>
        <w:ind w:firstLine="720"/>
        <w:jc w:val="both"/>
        <w:rPr>
          <w:rFonts w:ascii="Book Antiqua" w:hAnsi="Book Antiqua" w:cs="Book Antiqua"/>
          <w:color w:val="000000"/>
          <w:sz w:val="24"/>
          <w:szCs w:val="24"/>
        </w:rPr>
      </w:pPr>
      <w:r w:rsidRPr="00545789">
        <w:rPr>
          <w:rFonts w:ascii="Book Antiqua" w:hAnsi="Book Antiqua" w:cs="Book Antiqua"/>
          <w:color w:val="000000"/>
          <w:sz w:val="24"/>
          <w:szCs w:val="24"/>
        </w:rPr>
        <w:t xml:space="preserve"> </w:t>
      </w:r>
    </w:p>
    <w:p w:rsidR="00482779" w:rsidRPr="00545789" w:rsidRDefault="00482779" w:rsidP="001802C7">
      <w:pPr>
        <w:pStyle w:val="ListParagraph"/>
        <w:spacing w:after="0" w:line="360" w:lineRule="auto"/>
        <w:ind w:leftChars="-4" w:left="31680"/>
        <w:jc w:val="both"/>
        <w:rPr>
          <w:rFonts w:ascii="Book Antiqua" w:hAnsi="Book Antiqua" w:cs="Book Antiqua"/>
          <w:b/>
          <w:bCs/>
          <w:color w:val="000000"/>
          <w:sz w:val="24"/>
          <w:szCs w:val="24"/>
          <w:lang w:eastAsia="zh-CN"/>
        </w:rPr>
      </w:pPr>
      <w:r w:rsidRPr="00545789">
        <w:rPr>
          <w:rFonts w:ascii="Book Antiqua" w:hAnsi="Book Antiqua"/>
          <w:b/>
          <w:bCs/>
          <w:sz w:val="24"/>
          <w:szCs w:val="24"/>
        </w:rPr>
        <w:t xml:space="preserve">IMF </w:t>
      </w:r>
      <w:r w:rsidRPr="00545789">
        <w:rPr>
          <w:rFonts w:ascii="Book Antiqua" w:hAnsi="Book Antiqua"/>
          <w:b/>
          <w:bCs/>
          <w:i/>
          <w:sz w:val="24"/>
          <w:szCs w:val="24"/>
        </w:rPr>
        <w:t>vs</w:t>
      </w:r>
      <w:r w:rsidRPr="00545789">
        <w:rPr>
          <w:rFonts w:ascii="Book Antiqua" w:hAnsi="Book Antiqua"/>
          <w:b/>
          <w:bCs/>
          <w:sz w:val="24"/>
          <w:szCs w:val="24"/>
        </w:rPr>
        <w:t xml:space="preserve"> IeMF</w:t>
      </w:r>
      <w:r w:rsidRPr="00545789">
        <w:rPr>
          <w:rFonts w:ascii="Book Antiqua" w:hAnsi="Book Antiqua"/>
          <w:b/>
          <w:bCs/>
          <w:sz w:val="24"/>
          <w:szCs w:val="24"/>
          <w:lang w:eastAsia="zh-CN"/>
        </w:rPr>
        <w:t xml:space="preserve">: </w:t>
      </w:r>
      <w:r w:rsidRPr="00545789">
        <w:rPr>
          <w:rFonts w:ascii="Book Antiqua" w:hAnsi="Book Antiqua"/>
          <w:sz w:val="24"/>
          <w:szCs w:val="24"/>
        </w:rPr>
        <w:t>Previous studies have focused on the metabolic impact of intramyocellular lipid (IMCL) content (</w:t>
      </w:r>
      <w:r w:rsidRPr="00545789">
        <w:rPr>
          <w:rFonts w:ascii="Book Antiqua" w:hAnsi="Book Antiqua"/>
          <w:i/>
          <w:sz w:val="24"/>
          <w:szCs w:val="24"/>
        </w:rPr>
        <w:t>i.e.</w:t>
      </w:r>
      <w:r w:rsidRPr="00545789">
        <w:rPr>
          <w:rFonts w:ascii="Book Antiqua" w:hAnsi="Book Antiqua"/>
          <w:sz w:val="24"/>
          <w:szCs w:val="24"/>
        </w:rPr>
        <w:t>, lipid droplets stored in the cytoplasm of muscle cells) extramyocellular lipid (EMCL) content, which can reliably be assessed by proton magnetic resonance spectroscopy (1 H-MRS). The deposition of IMCL could be altered in prediabetic or obese subjects, and could probably be associated with insulin resistance</w:t>
      </w:r>
      <w:r w:rsidRPr="00545789">
        <w:rPr>
          <w:rFonts w:ascii="Book Antiqua" w:hAnsi="Book Antiqua"/>
          <w:sz w:val="24"/>
          <w:szCs w:val="24"/>
          <w:vertAlign w:val="superscript"/>
        </w:rPr>
        <w:t>[29,30]</w:t>
      </w:r>
      <w:r w:rsidRPr="00545789">
        <w:rPr>
          <w:rFonts w:ascii="Book Antiqua" w:hAnsi="Book Antiqua"/>
          <w:sz w:val="24"/>
          <w:szCs w:val="24"/>
        </w:rPr>
        <w:t>. A study that compared persons with paraplegia to ND controls showed that IMCL was not different in the paralyzed muscles. However, the study noted greater EMCL in the paraplegic muscles, which was negatively associated with insulin sensitivity. The same study noted a 57% lower succinate dehydrogenase activity in person with SCI compared to controls</w:t>
      </w:r>
      <w:r w:rsidRPr="00545789">
        <w:rPr>
          <w:rFonts w:ascii="Book Antiqua" w:hAnsi="Book Antiqua"/>
          <w:sz w:val="24"/>
          <w:szCs w:val="24"/>
          <w:vertAlign w:val="superscript"/>
        </w:rPr>
        <w:t>[29]</w:t>
      </w:r>
      <w:r w:rsidRPr="00545789">
        <w:rPr>
          <w:rFonts w:ascii="Book Antiqua" w:hAnsi="Book Antiqua"/>
          <w:sz w:val="24"/>
          <w:szCs w:val="24"/>
        </w:rPr>
        <w:t xml:space="preserve">. </w:t>
      </w:r>
    </w:p>
    <w:p w:rsidR="00482779" w:rsidRPr="00545789" w:rsidRDefault="00482779" w:rsidP="001802C7">
      <w:pPr>
        <w:spacing w:after="0" w:line="360" w:lineRule="auto"/>
        <w:ind w:firstLineChars="100" w:firstLine="31680"/>
        <w:jc w:val="both"/>
        <w:rPr>
          <w:rFonts w:ascii="Book Antiqua" w:hAnsi="Book Antiqua" w:cs="Book Antiqua"/>
          <w:color w:val="000000"/>
          <w:sz w:val="24"/>
          <w:szCs w:val="24"/>
        </w:rPr>
      </w:pPr>
      <w:r w:rsidRPr="00545789">
        <w:rPr>
          <w:rFonts w:ascii="Book Antiqua" w:hAnsi="Book Antiqua" w:cs="Book Antiqua"/>
          <w:color w:val="000000"/>
          <w:sz w:val="24"/>
          <w:szCs w:val="24"/>
        </w:rPr>
        <w:t>The definition of IMF refers to infiltration of muscle within individual muscle. It is measured by determining the attenuation property of computerized tomography (CT) or the signal intensity of MRI</w:t>
      </w:r>
      <w:r w:rsidRPr="00545789">
        <w:rPr>
          <w:rFonts w:ascii="Book Antiqua" w:hAnsi="Book Antiqua" w:cs="Book Antiqua"/>
          <w:color w:val="000000"/>
          <w:sz w:val="24"/>
          <w:szCs w:val="24"/>
          <w:vertAlign w:val="superscript"/>
        </w:rPr>
        <w:t>[31,32]</w:t>
      </w:r>
      <w:r w:rsidRPr="00545789">
        <w:rPr>
          <w:rFonts w:ascii="Book Antiqua" w:hAnsi="Book Antiqua" w:cs="Book Antiqua"/>
          <w:color w:val="000000"/>
          <w:sz w:val="24"/>
          <w:szCs w:val="24"/>
        </w:rPr>
        <w:t>. The storage of IMF is dramatically elevated after SCI and it is closely linked to other fat compartments, especially to VAT (Figures 2 and 3). It seems that IMF and VAT share an analogous pattern in distribution and association with insulin sensitivity</w:t>
      </w:r>
      <w:r w:rsidRPr="00545789">
        <w:rPr>
          <w:rFonts w:ascii="Book Antiqua" w:hAnsi="Book Antiqua" w:cs="Book Antiqua"/>
          <w:color w:val="000000"/>
          <w:sz w:val="24"/>
          <w:szCs w:val="24"/>
          <w:vertAlign w:val="superscript"/>
        </w:rPr>
        <w:t>[5,26,27,31,32]</w:t>
      </w:r>
      <w:r w:rsidRPr="00545789">
        <w:rPr>
          <w:rFonts w:ascii="Book Antiqua" w:hAnsi="Book Antiqua" w:cs="Book Antiqua"/>
          <w:color w:val="000000"/>
          <w:sz w:val="24"/>
          <w:szCs w:val="24"/>
        </w:rPr>
        <w:t>. Using MRI, Gorgey and Dudley</w:t>
      </w:r>
      <w:r w:rsidRPr="00545789">
        <w:rPr>
          <w:rFonts w:ascii="Book Antiqua" w:hAnsi="Book Antiqua" w:cs="Book Antiqua"/>
          <w:color w:val="000000"/>
          <w:sz w:val="24"/>
          <w:szCs w:val="24"/>
          <w:vertAlign w:val="superscript"/>
        </w:rPr>
        <w:t>[16]</w:t>
      </w:r>
      <w:r w:rsidRPr="00545789">
        <w:rPr>
          <w:rFonts w:ascii="Book Antiqua" w:hAnsi="Book Antiqua" w:cs="Book Antiqua"/>
          <w:color w:val="000000"/>
          <w:sz w:val="24"/>
          <w:szCs w:val="24"/>
        </w:rPr>
        <w:t xml:space="preserve"> showed that IMF was 126% greater in persons with incomplete SCI compared to the matched ND controls. IMF CSA continued to increase in the 3-mo follow-up MRI scan</w:t>
      </w:r>
      <w:r w:rsidRPr="00545789">
        <w:rPr>
          <w:rFonts w:ascii="Book Antiqua" w:hAnsi="Book Antiqua" w:cs="Book Antiqua"/>
          <w:color w:val="000000"/>
          <w:sz w:val="24"/>
          <w:szCs w:val="24"/>
          <w:vertAlign w:val="superscript"/>
        </w:rPr>
        <w:t>[16]</w:t>
      </w:r>
      <w:r w:rsidRPr="00545789">
        <w:rPr>
          <w:rFonts w:ascii="Book Antiqua" w:hAnsi="Book Antiqua" w:cs="Book Antiqua"/>
          <w:color w:val="000000"/>
          <w:sz w:val="24"/>
          <w:szCs w:val="24"/>
        </w:rPr>
        <w:t xml:space="preserve">. Elder </w:t>
      </w:r>
      <w:r w:rsidRPr="00545789">
        <w:rPr>
          <w:rFonts w:ascii="Book Antiqua" w:hAnsi="Book Antiqua" w:cs="Book Antiqua"/>
          <w:i/>
          <w:color w:val="000000"/>
          <w:sz w:val="24"/>
          <w:szCs w:val="24"/>
        </w:rPr>
        <w:t>et al</w:t>
      </w:r>
      <w:r w:rsidRPr="00545789">
        <w:rPr>
          <w:rFonts w:ascii="Book Antiqua" w:hAnsi="Book Antiqua" w:cs="Book Antiqua"/>
          <w:color w:val="000000"/>
          <w:sz w:val="24"/>
          <w:szCs w:val="24"/>
          <w:vertAlign w:val="superscript"/>
        </w:rPr>
        <w:t>[31]</w:t>
      </w:r>
      <w:r w:rsidRPr="00545789">
        <w:rPr>
          <w:rFonts w:ascii="Book Antiqua" w:hAnsi="Book Antiqua" w:cs="Book Antiqua"/>
          <w:color w:val="000000"/>
          <w:sz w:val="24"/>
          <w:szCs w:val="24"/>
          <w:vertAlign w:val="superscript"/>
          <w:lang w:eastAsia="zh-CN"/>
        </w:rPr>
        <w:t xml:space="preserve"> </w:t>
      </w:r>
      <w:r w:rsidRPr="00545789">
        <w:rPr>
          <w:rFonts w:ascii="Book Antiqua" w:hAnsi="Book Antiqua" w:cs="Book Antiqua"/>
          <w:color w:val="000000"/>
          <w:sz w:val="24"/>
          <w:szCs w:val="24"/>
        </w:rPr>
        <w:t>reported that IMF and skeletal muscle atrophy in the thigh accounted for 70% of glucose intolerance after SCI. The same study noted that IMF and subfacial fat appeared to be increased in chronic individuals with SCI when compared to ND controls</w:t>
      </w:r>
      <w:r w:rsidRPr="00545789">
        <w:rPr>
          <w:rFonts w:ascii="Book Antiqua" w:hAnsi="Book Antiqua" w:cs="Book Antiqua"/>
          <w:color w:val="000000"/>
          <w:sz w:val="24"/>
          <w:szCs w:val="24"/>
          <w:vertAlign w:val="superscript"/>
        </w:rPr>
        <w:t>[31]</w:t>
      </w:r>
      <w:r w:rsidRPr="00545789">
        <w:rPr>
          <w:rFonts w:ascii="Book Antiqua" w:hAnsi="Book Antiqua" w:cs="Book Antiqua"/>
          <w:color w:val="000000"/>
          <w:sz w:val="24"/>
          <w:szCs w:val="24"/>
        </w:rPr>
        <w:t>. It is interesting to note that unlike SAT, IMF decreases in response to spasticity and exercise activity similar to resistance training</w:t>
      </w:r>
      <w:r w:rsidRPr="00545789">
        <w:rPr>
          <w:rFonts w:ascii="Book Antiqua" w:hAnsi="Book Antiqua" w:cs="Book Antiqua"/>
          <w:color w:val="000000"/>
          <w:sz w:val="24"/>
          <w:szCs w:val="24"/>
          <w:vertAlign w:val="superscript"/>
        </w:rPr>
        <w:t>[9,33]</w:t>
      </w:r>
      <w:r w:rsidRPr="00545789">
        <w:rPr>
          <w:rFonts w:ascii="Book Antiqua" w:hAnsi="Book Antiqua" w:cs="Book Antiqua"/>
          <w:color w:val="000000"/>
          <w:sz w:val="24"/>
          <w:szCs w:val="24"/>
        </w:rPr>
        <w:t xml:space="preserve">. </w:t>
      </w:r>
    </w:p>
    <w:p w:rsidR="00482779" w:rsidRPr="00545789" w:rsidRDefault="00482779" w:rsidP="001802C7">
      <w:pPr>
        <w:spacing w:after="0" w:line="360" w:lineRule="auto"/>
        <w:ind w:firstLineChars="100" w:firstLine="31680"/>
        <w:jc w:val="both"/>
        <w:rPr>
          <w:rFonts w:ascii="Book Antiqua" w:hAnsi="Book Antiqua" w:cs="Book Antiqua"/>
          <w:color w:val="000000"/>
          <w:sz w:val="24"/>
          <w:szCs w:val="24"/>
        </w:rPr>
      </w:pPr>
      <w:r w:rsidRPr="00545789">
        <w:rPr>
          <w:rFonts w:ascii="Book Antiqua" w:hAnsi="Book Antiqua" w:cs="Book Antiqua"/>
          <w:color w:val="000000"/>
          <w:sz w:val="24"/>
          <w:szCs w:val="24"/>
        </w:rPr>
        <w:t>Although IMF is likely to be visualized, it is nearly impossible to be traced in order to be quantified. IeMF refers to fatty infiltration of adipose tissue between individual muscle groups</w:t>
      </w:r>
      <w:r w:rsidRPr="00545789">
        <w:rPr>
          <w:rFonts w:ascii="Book Antiqua" w:hAnsi="Book Antiqua" w:cs="Book Antiqua"/>
          <w:color w:val="000000"/>
          <w:sz w:val="24"/>
          <w:szCs w:val="24"/>
          <w:vertAlign w:val="superscript"/>
        </w:rPr>
        <w:t>[30]</w:t>
      </w:r>
      <w:r w:rsidRPr="00545789">
        <w:rPr>
          <w:rFonts w:ascii="Book Antiqua" w:hAnsi="Book Antiqua" w:cs="Book Antiqua"/>
          <w:color w:val="000000"/>
          <w:sz w:val="24"/>
          <w:szCs w:val="24"/>
        </w:rPr>
        <w:t xml:space="preserve">. This fatty infiltration is highly accumulated in the posterior compartment of the thigh and visually can be traced or separated based on its high signal intensity (Figure 2). A controversial area of debate is whether MRI can be used to quantify IMF. The histographic analysis has helped differentiating between IeMF and IMF infiltration (Figure 1). </w:t>
      </w:r>
    </w:p>
    <w:p w:rsidR="00482779" w:rsidRPr="00545789" w:rsidRDefault="00482779" w:rsidP="001802C7">
      <w:pPr>
        <w:spacing w:after="0" w:line="360" w:lineRule="auto"/>
        <w:ind w:firstLineChars="100" w:firstLine="31680"/>
        <w:jc w:val="both"/>
        <w:rPr>
          <w:rFonts w:ascii="Book Antiqua" w:hAnsi="Book Antiqua" w:cs="Book Antiqua"/>
          <w:color w:val="000000"/>
          <w:sz w:val="24"/>
          <w:szCs w:val="24"/>
        </w:rPr>
      </w:pPr>
      <w:r w:rsidRPr="00545789">
        <w:rPr>
          <w:rFonts w:ascii="Book Antiqua" w:hAnsi="Book Antiqua" w:cs="Book Antiqua"/>
          <w:color w:val="000000"/>
          <w:sz w:val="24"/>
          <w:szCs w:val="24"/>
        </w:rPr>
        <w:t>Reliance on histographic analysis can help distinguishing between muscle from fat voxels (</w:t>
      </w:r>
      <w:r w:rsidRPr="00545789">
        <w:rPr>
          <w:rFonts w:ascii="Book Antiqua" w:hAnsi="Book Antiqua" w:cs="Book Antiqua"/>
          <w:i/>
          <w:color w:val="000000"/>
          <w:sz w:val="24"/>
          <w:szCs w:val="24"/>
        </w:rPr>
        <w:t>i</w:t>
      </w:r>
      <w:r w:rsidRPr="00545789">
        <w:rPr>
          <w:rFonts w:ascii="Book Antiqua" w:hAnsi="Book Antiqua" w:cs="Book Antiqua"/>
          <w:i/>
          <w:color w:val="000000"/>
          <w:sz w:val="24"/>
          <w:szCs w:val="24"/>
          <w:lang w:eastAsia="zh-CN"/>
        </w:rPr>
        <w:t>.</w:t>
      </w:r>
      <w:r w:rsidRPr="00545789">
        <w:rPr>
          <w:rFonts w:ascii="Book Antiqua" w:hAnsi="Book Antiqua" w:cs="Book Antiqua"/>
          <w:i/>
          <w:color w:val="000000"/>
          <w:sz w:val="24"/>
          <w:szCs w:val="24"/>
        </w:rPr>
        <w:t>e.</w:t>
      </w:r>
      <w:r w:rsidRPr="00545789">
        <w:rPr>
          <w:rFonts w:ascii="Book Antiqua" w:hAnsi="Book Antiqua" w:cs="Book Antiqua"/>
          <w:color w:val="000000"/>
          <w:sz w:val="24"/>
          <w:szCs w:val="24"/>
          <w:lang w:eastAsia="zh-CN"/>
        </w:rPr>
        <w:t>,</w:t>
      </w:r>
      <w:r w:rsidRPr="00545789">
        <w:rPr>
          <w:rFonts w:ascii="Book Antiqua" w:hAnsi="Book Antiqua" w:cs="Book Antiqua"/>
          <w:color w:val="000000"/>
          <w:sz w:val="24"/>
          <w:szCs w:val="24"/>
        </w:rPr>
        <w:t xml:space="preserve"> the volume of a pixel). This histographic analysis allows previous quantification of IMF in individuals’ thigh muscles. We have previously felt more comfortable referring to adipose tissue as IMF and not IeMF because it composed both the fat infiltrated within the muscle as well as the fat infiltrated between individual muscles. This may further shed the light on the significance of separating IMF from IeMF accumulation and the associated links with metabolic consequences after SCI.</w:t>
      </w:r>
    </w:p>
    <w:p w:rsidR="00482779" w:rsidRPr="00545789" w:rsidRDefault="00482779" w:rsidP="001802C7">
      <w:pPr>
        <w:spacing w:after="0" w:line="360" w:lineRule="auto"/>
        <w:ind w:firstLineChars="100" w:firstLine="31680"/>
        <w:jc w:val="both"/>
        <w:rPr>
          <w:rFonts w:ascii="Book Antiqua" w:hAnsi="Book Antiqua" w:cs="Book Antiqua"/>
          <w:color w:val="000000"/>
          <w:sz w:val="24"/>
          <w:szCs w:val="24"/>
        </w:rPr>
      </w:pPr>
      <w:r w:rsidRPr="00545789">
        <w:rPr>
          <w:rFonts w:ascii="Book Antiqua" w:hAnsi="Book Antiqua" w:cs="Book Antiqua"/>
          <w:color w:val="000000"/>
          <w:sz w:val="24"/>
          <w:szCs w:val="24"/>
        </w:rPr>
        <w:t>The histogram (pixel number versus signal intensity) produced from analysis of the whole thigh (muscle, fat and bone) showed two distinct muscle and fat peaks based on the variations in the signal intensity to the magnetic field</w:t>
      </w:r>
      <w:r w:rsidRPr="00545789">
        <w:rPr>
          <w:rFonts w:ascii="Book Antiqua" w:hAnsi="Book Antiqua" w:cs="Book Antiqua"/>
          <w:color w:val="000000"/>
          <w:sz w:val="24"/>
          <w:szCs w:val="24"/>
          <w:vertAlign w:val="superscript"/>
        </w:rPr>
        <w:t>[9,10,16,33]</w:t>
      </w:r>
      <w:r w:rsidRPr="00545789">
        <w:rPr>
          <w:rFonts w:ascii="Book Antiqua" w:hAnsi="Book Antiqua" w:cs="Book Antiqua"/>
          <w:color w:val="000000"/>
          <w:sz w:val="24"/>
          <w:szCs w:val="24"/>
        </w:rPr>
        <w:t xml:space="preserve">. The ranges and values for these peaks differ from individual to individual. The left peak was distinct, thin, and represented skeletal muscle. This is due to the lower signal intensity that skeletal muscle is represented through MRI. The higher signal intensity peak is on the right side and representing the fat peak (Figure 1). </w:t>
      </w:r>
    </w:p>
    <w:p w:rsidR="00482779" w:rsidRPr="00545789" w:rsidRDefault="00482779" w:rsidP="001802C7">
      <w:pPr>
        <w:spacing w:after="0" w:line="360" w:lineRule="auto"/>
        <w:ind w:firstLineChars="100" w:firstLine="31680"/>
        <w:jc w:val="both"/>
        <w:rPr>
          <w:rFonts w:ascii="Book Antiqua" w:hAnsi="Book Antiqua" w:cs="Book Antiqua"/>
          <w:color w:val="000000"/>
          <w:sz w:val="24"/>
          <w:szCs w:val="24"/>
        </w:rPr>
      </w:pPr>
      <w:r w:rsidRPr="00545789">
        <w:rPr>
          <w:rFonts w:ascii="Book Antiqua" w:hAnsi="Book Antiqua" w:cs="Book Antiqua"/>
          <w:color w:val="000000"/>
          <w:sz w:val="24"/>
          <w:szCs w:val="24"/>
        </w:rPr>
        <w:t>There is a greater infiltration of IMF most notably in the areas of the quadriceps, hamstrings, and adductor muscles. After determining the cut-off point between muscle and fat based on signal intensity, the percentage of IMF within each individual muscle can be accurately measured. A crucial point that needs to be considered is measuring muscle size after accounting for IMF percentage. Failure to separate IMF from the measured muscle CSA overestimates the actual skeletal muscle size. For example, measuring the muscle CSA of the three vasti equated to 29.34 cm</w:t>
      </w:r>
      <w:r w:rsidRPr="00545789">
        <w:rPr>
          <w:rFonts w:ascii="Book Antiqua" w:hAnsi="Book Antiqua" w:cs="Book Antiqua"/>
          <w:color w:val="000000"/>
          <w:sz w:val="24"/>
          <w:szCs w:val="24"/>
          <w:vertAlign w:val="superscript"/>
        </w:rPr>
        <w:t>2</w:t>
      </w:r>
      <w:r w:rsidRPr="00545789">
        <w:rPr>
          <w:rFonts w:ascii="Book Antiqua" w:hAnsi="Book Antiqua" w:cs="Book Antiqua"/>
          <w:color w:val="000000"/>
          <w:sz w:val="24"/>
          <w:szCs w:val="24"/>
        </w:rPr>
        <w:t>. After applying the muscle- fat cut off technique, the percentage IMF was 26.25% with an area of 7.702 cm</w:t>
      </w:r>
      <w:r w:rsidRPr="00545789">
        <w:rPr>
          <w:rFonts w:ascii="Book Antiqua" w:hAnsi="Book Antiqua" w:cs="Book Antiqua"/>
          <w:color w:val="000000"/>
          <w:sz w:val="24"/>
          <w:szCs w:val="24"/>
          <w:vertAlign w:val="superscript"/>
        </w:rPr>
        <w:t>2</w:t>
      </w:r>
      <w:r w:rsidRPr="00545789">
        <w:rPr>
          <w:rFonts w:ascii="Book Antiqua" w:hAnsi="Book Antiqua" w:cs="Book Antiqua"/>
          <w:color w:val="000000"/>
          <w:sz w:val="24"/>
          <w:szCs w:val="24"/>
        </w:rPr>
        <w:t>. This means that failure to account for IMF overestimated muscle size by more than 26%. The accumulation of IMF within muscle has been previously considered in measuring muscle size in individuals with SCI</w:t>
      </w:r>
      <w:r w:rsidRPr="00545789">
        <w:rPr>
          <w:rFonts w:ascii="Book Antiqua" w:hAnsi="Book Antiqua" w:cs="Book Antiqua"/>
          <w:color w:val="000000"/>
          <w:sz w:val="24"/>
          <w:szCs w:val="24"/>
          <w:vertAlign w:val="superscript"/>
        </w:rPr>
        <w:t>[9,10,16,33]</w:t>
      </w:r>
      <w:r w:rsidRPr="00545789">
        <w:rPr>
          <w:rFonts w:ascii="Book Antiqua" w:hAnsi="Book Antiqua" w:cs="Book Antiqua"/>
          <w:color w:val="000000"/>
          <w:sz w:val="24"/>
          <w:szCs w:val="24"/>
        </w:rPr>
        <w:t>.</w:t>
      </w:r>
    </w:p>
    <w:p w:rsidR="00482779" w:rsidRPr="00545789" w:rsidRDefault="00482779" w:rsidP="001802C7">
      <w:pPr>
        <w:spacing w:after="0" w:line="360" w:lineRule="auto"/>
        <w:ind w:firstLineChars="100" w:firstLine="31680"/>
        <w:jc w:val="both"/>
        <w:rPr>
          <w:rFonts w:ascii="Book Antiqua" w:hAnsi="Book Antiqua" w:cs="Book Antiqua"/>
          <w:color w:val="000000"/>
          <w:sz w:val="24"/>
          <w:szCs w:val="24"/>
          <w:lang w:eastAsia="zh-CN"/>
        </w:rPr>
      </w:pPr>
      <w:r w:rsidRPr="00545789">
        <w:rPr>
          <w:rFonts w:ascii="Book Antiqua" w:hAnsi="Book Antiqua" w:cs="Book Antiqua"/>
          <w:color w:val="000000"/>
          <w:sz w:val="24"/>
          <w:szCs w:val="24"/>
        </w:rPr>
        <w:t>From the rehabilitation point of view, IMF may impede the progression of the current in the exercising muscles during neuromuscular electrical stimulation</w:t>
      </w:r>
      <w:r w:rsidRPr="00545789">
        <w:rPr>
          <w:rFonts w:ascii="Book Antiqua" w:hAnsi="Book Antiqua" w:cs="Book Antiqua"/>
          <w:color w:val="000000"/>
          <w:sz w:val="24"/>
          <w:szCs w:val="24"/>
          <w:vertAlign w:val="superscript"/>
        </w:rPr>
        <w:t>[34]</w:t>
      </w:r>
      <w:r w:rsidRPr="00545789">
        <w:rPr>
          <w:rFonts w:ascii="Book Antiqua" w:hAnsi="Book Antiqua" w:cs="Book Antiqua"/>
          <w:color w:val="000000"/>
          <w:sz w:val="24"/>
          <w:szCs w:val="24"/>
        </w:rPr>
        <w:t xml:space="preserve">. This may result in unnecessary increase of the amplitude of the current of electrical stimulation and lead to rapid muscle fatigue of the paralyzed muscles. </w:t>
      </w:r>
    </w:p>
    <w:p w:rsidR="00482779" w:rsidRPr="00545789" w:rsidRDefault="00482779" w:rsidP="009B081B">
      <w:pPr>
        <w:spacing w:after="0" w:line="360" w:lineRule="auto"/>
        <w:ind w:firstLine="720"/>
        <w:jc w:val="both"/>
        <w:rPr>
          <w:rFonts w:ascii="Book Antiqua" w:hAnsi="Book Antiqua" w:cs="Book Antiqua"/>
          <w:color w:val="000000"/>
          <w:sz w:val="24"/>
          <w:szCs w:val="24"/>
          <w:lang w:eastAsia="zh-CN"/>
        </w:rPr>
      </w:pPr>
    </w:p>
    <w:p w:rsidR="00482779" w:rsidRPr="00545789" w:rsidRDefault="00482779" w:rsidP="009B081B">
      <w:pPr>
        <w:spacing w:after="0" w:line="360" w:lineRule="auto"/>
        <w:jc w:val="both"/>
        <w:rPr>
          <w:rFonts w:ascii="Book Antiqua" w:hAnsi="Book Antiqua" w:cs="Book Antiqua"/>
          <w:b/>
          <w:bCs/>
          <w:color w:val="000000"/>
          <w:sz w:val="24"/>
          <w:szCs w:val="24"/>
          <w:lang w:eastAsia="zh-CN"/>
        </w:rPr>
      </w:pPr>
      <w:r w:rsidRPr="00545789">
        <w:rPr>
          <w:rFonts w:ascii="Book Antiqua" w:hAnsi="Book Antiqua" w:cs="Book Antiqua"/>
          <w:b/>
          <w:bCs/>
          <w:color w:val="000000"/>
          <w:sz w:val="24"/>
          <w:szCs w:val="24"/>
        </w:rPr>
        <w:t>Bone marrow adipose tissue</w:t>
      </w:r>
      <w:r w:rsidRPr="00545789">
        <w:rPr>
          <w:rFonts w:ascii="Book Antiqua" w:hAnsi="Book Antiqua" w:cs="Book Antiqua"/>
          <w:b/>
          <w:bCs/>
          <w:color w:val="000000"/>
          <w:sz w:val="24"/>
          <w:szCs w:val="24"/>
          <w:lang w:eastAsia="zh-CN"/>
        </w:rPr>
        <w:t xml:space="preserve">: </w:t>
      </w:r>
      <w:r w:rsidRPr="00545789">
        <w:rPr>
          <w:rFonts w:ascii="Book Antiqua" w:hAnsi="Book Antiqua" w:cs="Book Antiqua"/>
          <w:color w:val="000000"/>
          <w:sz w:val="24"/>
          <w:szCs w:val="24"/>
        </w:rPr>
        <w:t>The relationship between the alarming prevalence of obesity and osteoporosis is considered an area of a growing research interest. It is unclear whether there is a common origin from where excessive adiposity and continuous loss in bone mass originates after SCI. The mesenchymal progenitor stem cells (MSC) can be differentiated based on the mechanical stimulus applied into either bone and muscle cells or adipose tissue</w:t>
      </w:r>
      <w:r w:rsidRPr="00545789">
        <w:rPr>
          <w:rFonts w:ascii="Book Antiqua" w:hAnsi="Book Antiqua" w:cs="Book Antiqua"/>
          <w:color w:val="000000"/>
          <w:sz w:val="24"/>
          <w:szCs w:val="24"/>
          <w:vertAlign w:val="superscript"/>
        </w:rPr>
        <w:t>[35-37]</w:t>
      </w:r>
      <w:r w:rsidRPr="00545789">
        <w:rPr>
          <w:rFonts w:ascii="Book Antiqua" w:hAnsi="Book Antiqua" w:cs="Book Antiqua"/>
          <w:color w:val="000000"/>
          <w:sz w:val="24"/>
          <w:szCs w:val="24"/>
        </w:rPr>
        <w:t>. This differentiation may be very important in providing the appropriate mechanical stimulus necessary for the development of muscle and bone tissue compared to adipose tissues after SCI. Our initial observation showed that persons with motor complete SCI has 2-3 time bone marrow adipose tissue compared to matched able-bodied controls; primarily because of unloading on lower extremities</w:t>
      </w:r>
      <w:r w:rsidRPr="00545789">
        <w:rPr>
          <w:rFonts w:ascii="Book Antiqua" w:hAnsi="Book Antiqua" w:cs="Book Antiqua"/>
          <w:color w:val="000000"/>
          <w:sz w:val="24"/>
          <w:szCs w:val="24"/>
          <w:vertAlign w:val="superscript"/>
        </w:rPr>
        <w:t>[7]</w:t>
      </w:r>
      <w:r w:rsidRPr="00545789">
        <w:rPr>
          <w:rFonts w:ascii="Book Antiqua" w:hAnsi="Book Antiqua" w:cs="Book Antiqua"/>
          <w:color w:val="000000"/>
          <w:sz w:val="24"/>
          <w:szCs w:val="24"/>
        </w:rPr>
        <w:t>. This is accompanied with 1.5-2 times lower cortical bone CSA in persons with SCI compared to able-bodied controls</w:t>
      </w:r>
      <w:r w:rsidRPr="00545789">
        <w:rPr>
          <w:rFonts w:ascii="Book Antiqua" w:hAnsi="Book Antiqua" w:cs="Book Antiqua"/>
          <w:color w:val="000000"/>
          <w:sz w:val="24"/>
          <w:szCs w:val="24"/>
          <w:vertAlign w:val="superscript"/>
        </w:rPr>
        <w:t>[7]</w:t>
      </w:r>
      <w:r w:rsidRPr="00545789">
        <w:rPr>
          <w:rFonts w:ascii="Book Antiqua" w:hAnsi="Book Antiqua" w:cs="Book Antiqua"/>
          <w:color w:val="000000"/>
          <w:sz w:val="24"/>
          <w:szCs w:val="24"/>
        </w:rPr>
        <w:t>. Moreover, the bone marrow adipose tissue was inversely related to the bone mineral density and bone mineral content as measured by DXA. This preliminary evidence suggests that there is inverse relationship between increasing bone marrow adiposity and both cortical bone as well as bone mineral density</w:t>
      </w:r>
      <w:r w:rsidRPr="00545789">
        <w:rPr>
          <w:rFonts w:ascii="Book Antiqua" w:hAnsi="Book Antiqua" w:cs="Book Antiqua"/>
          <w:color w:val="000000"/>
          <w:sz w:val="24"/>
          <w:szCs w:val="24"/>
          <w:vertAlign w:val="superscript"/>
        </w:rPr>
        <w:t>[7]</w:t>
      </w:r>
      <w:r w:rsidRPr="00545789">
        <w:rPr>
          <w:rFonts w:ascii="Book Antiqua" w:hAnsi="Book Antiqua" w:cs="Book Antiqua"/>
          <w:color w:val="000000"/>
          <w:sz w:val="24"/>
          <w:szCs w:val="24"/>
        </w:rPr>
        <w:t>. This may suggest that MSC need to be considered as a therapeutic anatomical target for future interventions to cease the progress in adiposity and osteoporosis after SCI.</w:t>
      </w:r>
    </w:p>
    <w:p w:rsidR="00482779" w:rsidRPr="00545789" w:rsidRDefault="00482779" w:rsidP="001802C7">
      <w:pPr>
        <w:spacing w:after="0" w:line="360" w:lineRule="auto"/>
        <w:ind w:firstLineChars="100" w:firstLine="31680"/>
        <w:jc w:val="both"/>
        <w:rPr>
          <w:rFonts w:ascii="Book Antiqua" w:hAnsi="Book Antiqua" w:cs="Book Antiqua"/>
          <w:color w:val="000000"/>
          <w:sz w:val="24"/>
          <w:szCs w:val="24"/>
          <w:lang w:eastAsia="zh-CN"/>
        </w:rPr>
      </w:pPr>
      <w:r w:rsidRPr="00545789">
        <w:rPr>
          <w:rFonts w:ascii="Book Antiqua" w:hAnsi="Book Antiqua" w:cs="Book Antiqua"/>
          <w:color w:val="000000"/>
          <w:sz w:val="24"/>
          <w:szCs w:val="24"/>
        </w:rPr>
        <w:t>Anecdotal evidence based on recent imaging analysis showed that MSC differentiation into bone marrow adiposity can leak outside and contribute to the development of intermuscular adipose tissue or IMF infiltration in the atrophic skeletal muscle. In Figure 3, we have traced an abnormal growth of heterotrophic ossification (HO) within the thigh region. It is clear that this HO has been developed as a leakage from the bone marrow region. This abnormal bone growth within the skeletal muscle has a signal intensity that it is closely related to the signal intensity of the yellow bone marrow and lower than that of adipose tissue. This may speculatively suggest that HO development started as an abnormal fatty infiltration from that yellow marrow followed by calcium deposition in this region.</w:t>
      </w:r>
    </w:p>
    <w:p w:rsidR="00482779" w:rsidRPr="00545789" w:rsidRDefault="00482779" w:rsidP="009B081B">
      <w:pPr>
        <w:spacing w:after="0" w:line="360" w:lineRule="auto"/>
        <w:ind w:firstLine="720"/>
        <w:jc w:val="both"/>
        <w:rPr>
          <w:rFonts w:ascii="Book Antiqua" w:hAnsi="Book Antiqua" w:cs="Book Antiqua"/>
          <w:b/>
          <w:bCs/>
          <w:color w:val="000000"/>
          <w:sz w:val="24"/>
          <w:szCs w:val="24"/>
          <w:lang w:eastAsia="zh-CN"/>
        </w:rPr>
      </w:pPr>
    </w:p>
    <w:p w:rsidR="00482779" w:rsidRPr="00545789" w:rsidRDefault="00482779" w:rsidP="009B081B">
      <w:pPr>
        <w:spacing w:after="0" w:line="360" w:lineRule="auto"/>
        <w:jc w:val="both"/>
        <w:rPr>
          <w:rFonts w:ascii="Book Antiqua" w:hAnsi="Book Antiqua" w:cs="Book Antiqua"/>
          <w:b/>
          <w:bCs/>
          <w:i/>
          <w:color w:val="000000"/>
          <w:sz w:val="24"/>
          <w:szCs w:val="24"/>
        </w:rPr>
      </w:pPr>
      <w:r w:rsidRPr="00545789">
        <w:rPr>
          <w:rFonts w:ascii="Book Antiqua" w:hAnsi="Book Antiqua" w:cs="Book Antiqua"/>
          <w:b/>
          <w:bCs/>
          <w:i/>
          <w:color w:val="000000"/>
          <w:sz w:val="24"/>
          <w:szCs w:val="24"/>
        </w:rPr>
        <w:t xml:space="preserve">White vs brown adipose tissue </w:t>
      </w:r>
    </w:p>
    <w:p w:rsidR="00482779" w:rsidRPr="00545789" w:rsidRDefault="00482779" w:rsidP="009B081B">
      <w:pPr>
        <w:spacing w:after="0" w:line="360" w:lineRule="auto"/>
        <w:jc w:val="both"/>
        <w:rPr>
          <w:rFonts w:ascii="Book Antiqua" w:hAnsi="Book Antiqua" w:cs="Book Antiqua"/>
          <w:color w:val="000000"/>
          <w:sz w:val="24"/>
          <w:szCs w:val="24"/>
          <w:lang w:eastAsia="zh-CN"/>
        </w:rPr>
      </w:pPr>
      <w:r w:rsidRPr="00545789">
        <w:rPr>
          <w:rFonts w:ascii="Book Antiqua" w:hAnsi="Book Antiqua" w:cs="Book Antiqua"/>
          <w:color w:val="000000"/>
          <w:sz w:val="24"/>
          <w:szCs w:val="24"/>
        </w:rPr>
        <w:t>It has been discovered that humans contain both white and brown adipose tissue which possess two distinct developmental origins and functions</w:t>
      </w:r>
      <w:r w:rsidRPr="00545789">
        <w:rPr>
          <w:rFonts w:ascii="Book Antiqua" w:hAnsi="Book Antiqua" w:cs="Book Antiqua"/>
          <w:color w:val="000000"/>
          <w:sz w:val="24"/>
          <w:szCs w:val="24"/>
          <w:vertAlign w:val="superscript"/>
        </w:rPr>
        <w:t>[38-42]</w:t>
      </w:r>
      <w:r w:rsidRPr="00545789">
        <w:rPr>
          <w:rFonts w:ascii="Book Antiqua" w:hAnsi="Book Antiqua" w:cs="Book Antiqua"/>
          <w:color w:val="000000"/>
          <w:sz w:val="24"/>
          <w:szCs w:val="24"/>
        </w:rPr>
        <w:t>. The brown adipose tissue has yet to be studied in humans with SCI; however, its potential contribution to increase the metabolic rate is important considering the prevalence of obesity after SCI.</w:t>
      </w:r>
    </w:p>
    <w:p w:rsidR="00482779" w:rsidRPr="00545789" w:rsidRDefault="00482779" w:rsidP="009B081B">
      <w:pPr>
        <w:spacing w:after="0" w:line="360" w:lineRule="auto"/>
        <w:ind w:firstLine="720"/>
        <w:jc w:val="both"/>
        <w:rPr>
          <w:rFonts w:ascii="Book Antiqua" w:hAnsi="Book Antiqua" w:cs="Book Antiqua"/>
          <w:color w:val="000000"/>
          <w:sz w:val="24"/>
          <w:szCs w:val="24"/>
          <w:lang w:eastAsia="zh-CN"/>
        </w:rPr>
      </w:pPr>
    </w:p>
    <w:p w:rsidR="00482779" w:rsidRPr="00545789" w:rsidRDefault="00482779" w:rsidP="001802C7">
      <w:pPr>
        <w:pStyle w:val="ListParagraph"/>
        <w:spacing w:after="0" w:line="360" w:lineRule="auto"/>
        <w:ind w:leftChars="-4" w:left="31680"/>
        <w:jc w:val="both"/>
        <w:rPr>
          <w:rFonts w:ascii="Book Antiqua" w:hAnsi="Book Antiqua"/>
          <w:sz w:val="24"/>
          <w:szCs w:val="24"/>
          <w:lang w:eastAsia="zh-CN"/>
        </w:rPr>
      </w:pPr>
      <w:r w:rsidRPr="00545789">
        <w:rPr>
          <w:rFonts w:ascii="Book Antiqua" w:hAnsi="Book Antiqua"/>
          <w:b/>
          <w:bCs/>
          <w:sz w:val="24"/>
          <w:szCs w:val="24"/>
        </w:rPr>
        <w:t>White adipose tissue</w:t>
      </w:r>
      <w:r w:rsidRPr="00545789">
        <w:rPr>
          <w:rFonts w:ascii="Book Antiqua" w:hAnsi="Book Antiqua"/>
          <w:b/>
          <w:bCs/>
          <w:sz w:val="24"/>
          <w:szCs w:val="24"/>
          <w:lang w:eastAsia="zh-CN"/>
        </w:rPr>
        <w:t xml:space="preserve">: </w:t>
      </w:r>
      <w:r w:rsidRPr="00545789">
        <w:rPr>
          <w:rFonts w:ascii="Book Antiqua" w:hAnsi="Book Antiqua"/>
          <w:sz w:val="24"/>
          <w:szCs w:val="24"/>
        </w:rPr>
        <w:t>White adipose tissue takes on a critical role in maintaining energy homeostasis throughout the entire body. Homeostasis is maintained by storing triglycerides when energy is in surplus, releasing fatty acids as fuel during energy storage, and secreting adipokines which regulate glucose and lipid metabolism</w:t>
      </w:r>
      <w:r w:rsidRPr="00545789">
        <w:rPr>
          <w:rFonts w:ascii="Book Antiqua" w:hAnsi="Book Antiqua"/>
          <w:sz w:val="24"/>
          <w:szCs w:val="24"/>
          <w:vertAlign w:val="superscript"/>
        </w:rPr>
        <w:t>[2,38]</w:t>
      </w:r>
      <w:r w:rsidRPr="00545789">
        <w:rPr>
          <w:rFonts w:ascii="Book Antiqua" w:hAnsi="Book Antiqua"/>
          <w:sz w:val="24"/>
          <w:szCs w:val="24"/>
        </w:rPr>
        <w:t>. Recent studies indicate that white adipose tissue serves as an active endocrine organ which secretes numerous hormones, cytokines, and chemokines that are essential for regulating energy homeostasis in the body</w:t>
      </w:r>
      <w:r w:rsidRPr="00545789">
        <w:rPr>
          <w:rFonts w:ascii="Book Antiqua" w:hAnsi="Book Antiqua"/>
          <w:sz w:val="24"/>
          <w:szCs w:val="24"/>
          <w:vertAlign w:val="superscript"/>
        </w:rPr>
        <w:t>[2]</w:t>
      </w:r>
      <w:r w:rsidRPr="00545789">
        <w:rPr>
          <w:rFonts w:ascii="Book Antiqua" w:hAnsi="Book Antiqua"/>
          <w:sz w:val="24"/>
          <w:szCs w:val="24"/>
        </w:rPr>
        <w:t>. Two specific hormones released by white adipose tissue are leptin and adiponectin. Leptin is positively associated with white adipose tissue and serves to suppress food intake and increase energy expenditure</w:t>
      </w:r>
      <w:r w:rsidRPr="00545789">
        <w:rPr>
          <w:rFonts w:ascii="Book Antiqua" w:hAnsi="Book Antiqua"/>
          <w:sz w:val="24"/>
          <w:szCs w:val="24"/>
          <w:vertAlign w:val="superscript"/>
        </w:rPr>
        <w:t>[2]</w:t>
      </w:r>
      <w:r w:rsidRPr="00545789">
        <w:rPr>
          <w:rFonts w:ascii="Book Antiqua" w:hAnsi="Book Antiqua"/>
          <w:sz w:val="24"/>
          <w:szCs w:val="24"/>
        </w:rPr>
        <w:t>. The hormone adiponectin is inversely correlated with white adipose tissue and has been considered a promising biomarker for the indication of insulin sensitivity</w:t>
      </w:r>
      <w:r w:rsidRPr="00545789">
        <w:rPr>
          <w:rFonts w:ascii="Book Antiqua" w:hAnsi="Book Antiqua"/>
          <w:sz w:val="24"/>
          <w:szCs w:val="24"/>
          <w:vertAlign w:val="superscript"/>
        </w:rPr>
        <w:t>[2,39]</w:t>
      </w:r>
      <w:r w:rsidRPr="00545789">
        <w:rPr>
          <w:rFonts w:ascii="Book Antiqua" w:hAnsi="Book Antiqua"/>
          <w:sz w:val="24"/>
          <w:szCs w:val="24"/>
        </w:rPr>
        <w:t>. In addition to secreting these hormones, white adipose tissue can also secrete proinflammatory factors including tumor necrosis factor, interleukin-6, and monocyte chemotactic protein-1</w:t>
      </w:r>
      <w:r w:rsidRPr="00545789">
        <w:rPr>
          <w:rFonts w:ascii="Book Antiqua" w:hAnsi="Book Antiqua"/>
          <w:sz w:val="24"/>
          <w:szCs w:val="24"/>
          <w:vertAlign w:val="superscript"/>
        </w:rPr>
        <w:t>[2]</w:t>
      </w:r>
      <w:r w:rsidRPr="00545789">
        <w:rPr>
          <w:rFonts w:ascii="Book Antiqua" w:hAnsi="Book Antiqua"/>
          <w:sz w:val="24"/>
          <w:szCs w:val="24"/>
        </w:rPr>
        <w:t>. The various adipose tissue compartments, such as subcutaneous and visceral depots follow a distinct pattern of hormone and adipokine secretion</w:t>
      </w:r>
      <w:r w:rsidRPr="00545789">
        <w:rPr>
          <w:rFonts w:ascii="Book Antiqua" w:hAnsi="Book Antiqua"/>
          <w:sz w:val="24"/>
          <w:szCs w:val="24"/>
          <w:vertAlign w:val="superscript"/>
        </w:rPr>
        <w:t>[39]</w:t>
      </w:r>
      <w:r w:rsidRPr="00545789">
        <w:rPr>
          <w:rFonts w:ascii="Book Antiqua" w:hAnsi="Book Antiqua"/>
          <w:sz w:val="24"/>
          <w:szCs w:val="24"/>
        </w:rPr>
        <w:t>. The adipocytes in subcutaneous depots have a higher capacity for adipogenesis and differentiate more rapidly compared to visceral depots. White adipose tissue in the visceral abdominal region has been shown to increase insulin resistance, thereby, it is less harmful to store white adipose tissue in subcutaneous compartment compared to the visceral region</w:t>
      </w:r>
      <w:r w:rsidRPr="00545789">
        <w:rPr>
          <w:rFonts w:ascii="Book Antiqua" w:hAnsi="Book Antiqua"/>
          <w:sz w:val="24"/>
          <w:szCs w:val="24"/>
          <w:vertAlign w:val="superscript"/>
        </w:rPr>
        <w:t>[38]</w:t>
      </w:r>
      <w:r w:rsidRPr="00545789">
        <w:rPr>
          <w:rFonts w:ascii="Book Antiqua" w:hAnsi="Book Antiqua"/>
          <w:sz w:val="24"/>
          <w:szCs w:val="24"/>
        </w:rPr>
        <w:t>. Obesity is caused by the dramatic expansion of which is especially present in the SCI population due to limitations in physical activity.</w:t>
      </w:r>
    </w:p>
    <w:p w:rsidR="00482779" w:rsidRPr="00545789" w:rsidRDefault="00482779" w:rsidP="001802C7">
      <w:pPr>
        <w:pStyle w:val="ListParagraph"/>
        <w:spacing w:after="0" w:line="360" w:lineRule="auto"/>
        <w:ind w:leftChars="-4" w:left="31680"/>
        <w:jc w:val="both"/>
        <w:rPr>
          <w:rFonts w:ascii="Book Antiqua" w:hAnsi="Book Antiqua" w:cs="Book Antiqua"/>
          <w:b/>
          <w:bCs/>
          <w:color w:val="000000"/>
          <w:sz w:val="24"/>
          <w:szCs w:val="24"/>
          <w:lang w:eastAsia="zh-CN"/>
        </w:rPr>
      </w:pPr>
    </w:p>
    <w:p w:rsidR="00482779" w:rsidRPr="00545789" w:rsidRDefault="00482779" w:rsidP="001802C7">
      <w:pPr>
        <w:pStyle w:val="ListParagraph"/>
        <w:spacing w:after="0" w:line="360" w:lineRule="auto"/>
        <w:ind w:leftChars="-4" w:left="31680"/>
        <w:jc w:val="both"/>
        <w:rPr>
          <w:rFonts w:ascii="Book Antiqua" w:hAnsi="Book Antiqua" w:cs="Book Antiqua"/>
          <w:sz w:val="24"/>
          <w:szCs w:val="24"/>
          <w:lang w:eastAsia="zh-CN"/>
        </w:rPr>
      </w:pPr>
      <w:r w:rsidRPr="00545789">
        <w:rPr>
          <w:rFonts w:ascii="Book Antiqua" w:hAnsi="Book Antiqua"/>
          <w:b/>
          <w:bCs/>
          <w:sz w:val="24"/>
          <w:szCs w:val="24"/>
        </w:rPr>
        <w:t>Brown adipose tissue</w:t>
      </w:r>
      <w:r w:rsidRPr="00545789">
        <w:rPr>
          <w:rFonts w:ascii="Book Antiqua" w:hAnsi="Book Antiqua"/>
          <w:b/>
          <w:bCs/>
          <w:sz w:val="24"/>
          <w:szCs w:val="24"/>
          <w:lang w:eastAsia="zh-CN"/>
        </w:rPr>
        <w:t xml:space="preserve">: </w:t>
      </w:r>
      <w:r w:rsidRPr="00545789">
        <w:rPr>
          <w:rFonts w:ascii="Book Antiqua" w:hAnsi="Book Antiqua"/>
          <w:sz w:val="24"/>
          <w:szCs w:val="24"/>
        </w:rPr>
        <w:t>Brown adipose tissue contains lipid droplets and is rich in mitochondria</w:t>
      </w:r>
      <w:r w:rsidRPr="00545789">
        <w:rPr>
          <w:rFonts w:ascii="Book Antiqua" w:hAnsi="Book Antiqua"/>
          <w:sz w:val="24"/>
          <w:szCs w:val="24"/>
          <w:vertAlign w:val="superscript"/>
        </w:rPr>
        <w:t>[40-42]</w:t>
      </w:r>
      <w:r w:rsidRPr="00545789">
        <w:rPr>
          <w:rFonts w:ascii="Book Antiqua" w:hAnsi="Book Antiqua"/>
          <w:sz w:val="24"/>
          <w:szCs w:val="24"/>
        </w:rPr>
        <w:t>. The thermogenetic adipocytes increase energy expenditure through the uncoupling of oxidative metabolism from ATP production</w:t>
      </w:r>
      <w:r w:rsidRPr="00545789">
        <w:rPr>
          <w:rFonts w:ascii="Book Antiqua" w:hAnsi="Book Antiqua"/>
          <w:sz w:val="24"/>
          <w:szCs w:val="24"/>
          <w:vertAlign w:val="superscript"/>
        </w:rPr>
        <w:t>[41]</w:t>
      </w:r>
      <w:r w:rsidRPr="00545789">
        <w:rPr>
          <w:rFonts w:ascii="Book Antiqua" w:hAnsi="Book Antiqua"/>
          <w:sz w:val="24"/>
          <w:szCs w:val="24"/>
        </w:rPr>
        <w:t>. Thermogenesis of brown adipose tissue is stimulated by sympathetic nerve terminals in the extensive vascular and nerve supply. Uncoupled thermogenesis is highly active metabolically and predominately utilizes lipid as fuel, but may also take up glucose as well</w:t>
      </w:r>
      <w:r w:rsidRPr="00545789">
        <w:rPr>
          <w:rFonts w:ascii="Book Antiqua" w:hAnsi="Book Antiqua"/>
          <w:sz w:val="24"/>
          <w:szCs w:val="24"/>
          <w:vertAlign w:val="superscript"/>
        </w:rPr>
        <w:t>[41,42]</w:t>
      </w:r>
      <w:r w:rsidRPr="00545789">
        <w:rPr>
          <w:rFonts w:ascii="Book Antiqua" w:hAnsi="Book Antiqua"/>
          <w:sz w:val="24"/>
          <w:szCs w:val="24"/>
        </w:rPr>
        <w:t xml:space="preserve">. Activation of brown adipose tissue has anti-obesity as well as glucose- and lipid- lowering effects. </w:t>
      </w:r>
    </w:p>
    <w:p w:rsidR="00482779" w:rsidRPr="00545789" w:rsidRDefault="00482779" w:rsidP="001802C7">
      <w:pPr>
        <w:spacing w:after="0" w:line="360" w:lineRule="auto"/>
        <w:ind w:firstLineChars="100" w:firstLine="31680"/>
        <w:jc w:val="both"/>
        <w:rPr>
          <w:rFonts w:ascii="Book Antiqua" w:hAnsi="Book Antiqua" w:cs="Book Antiqua"/>
          <w:color w:val="000000"/>
          <w:sz w:val="24"/>
          <w:szCs w:val="24"/>
          <w:lang w:eastAsia="zh-CN"/>
        </w:rPr>
      </w:pPr>
      <w:r w:rsidRPr="00545789">
        <w:rPr>
          <w:rFonts w:ascii="Book Antiqua" w:hAnsi="Book Antiqua" w:cs="Book Antiqua"/>
          <w:color w:val="000000"/>
          <w:sz w:val="24"/>
          <w:szCs w:val="24"/>
        </w:rPr>
        <w:t>Stimulation of the sympathetic nervous system below the level of SCI is impaired in this population. Therefore, the activation of brown adipose tissue SCI may be limited. In response to exercise, the sympathetic nervous system in able-bodied individuals release epinephrine to initiate the process of lipolysis as a source of fuel in cellular respiration</w:t>
      </w:r>
      <w:r w:rsidRPr="00545789">
        <w:rPr>
          <w:rFonts w:ascii="Book Antiqua" w:hAnsi="Book Antiqua" w:cs="Book Antiqua"/>
          <w:color w:val="000000"/>
          <w:sz w:val="24"/>
          <w:szCs w:val="24"/>
          <w:vertAlign w:val="superscript"/>
        </w:rPr>
        <w:t>[42]</w:t>
      </w:r>
      <w:r w:rsidRPr="00545789">
        <w:rPr>
          <w:rFonts w:ascii="Book Antiqua" w:hAnsi="Book Antiqua" w:cs="Book Antiqua"/>
          <w:color w:val="000000"/>
          <w:sz w:val="24"/>
          <w:szCs w:val="24"/>
        </w:rPr>
        <w:t>. In the SCI population, this process is altered and it is thought that muscle hypertrophy may trigger lipolysis instead of epinephrine release</w:t>
      </w:r>
      <w:r w:rsidRPr="00545789">
        <w:rPr>
          <w:rFonts w:ascii="Book Antiqua" w:hAnsi="Book Antiqua" w:cs="Book Antiqua"/>
          <w:color w:val="000000"/>
          <w:sz w:val="24"/>
          <w:szCs w:val="24"/>
          <w:vertAlign w:val="superscript"/>
        </w:rPr>
        <w:t>[9,10]</w:t>
      </w:r>
      <w:r w:rsidRPr="00545789">
        <w:rPr>
          <w:rFonts w:ascii="Book Antiqua" w:hAnsi="Book Antiqua" w:cs="Book Antiqua"/>
          <w:color w:val="000000"/>
          <w:sz w:val="24"/>
          <w:szCs w:val="24"/>
        </w:rPr>
        <w:t>.</w:t>
      </w:r>
    </w:p>
    <w:p w:rsidR="00482779" w:rsidRPr="00545789" w:rsidRDefault="00482779" w:rsidP="009B081B">
      <w:pPr>
        <w:spacing w:after="0" w:line="360" w:lineRule="auto"/>
        <w:ind w:firstLine="720"/>
        <w:jc w:val="both"/>
        <w:rPr>
          <w:rFonts w:ascii="Book Antiqua" w:hAnsi="Book Antiqua" w:cs="Book Antiqua"/>
          <w:color w:val="FF0000"/>
          <w:sz w:val="24"/>
          <w:szCs w:val="24"/>
          <w:lang w:eastAsia="zh-CN"/>
        </w:rPr>
      </w:pPr>
    </w:p>
    <w:p w:rsidR="00482779" w:rsidRPr="00545789" w:rsidRDefault="00482779" w:rsidP="001802C7">
      <w:pPr>
        <w:pStyle w:val="ListParagraph"/>
        <w:spacing w:after="0" w:line="360" w:lineRule="auto"/>
        <w:ind w:leftChars="-57" w:left="31680"/>
        <w:jc w:val="both"/>
        <w:rPr>
          <w:rFonts w:ascii="Book Antiqua" w:hAnsi="Book Antiqua" w:cs="Book Antiqua"/>
          <w:b/>
          <w:bCs/>
          <w:sz w:val="24"/>
          <w:szCs w:val="24"/>
          <w:lang w:eastAsia="zh-CN"/>
        </w:rPr>
      </w:pPr>
      <w:r w:rsidRPr="00545789">
        <w:rPr>
          <w:rFonts w:ascii="Book Antiqua" w:hAnsi="Book Antiqua"/>
          <w:b/>
          <w:bCs/>
          <w:sz w:val="24"/>
          <w:szCs w:val="24"/>
        </w:rPr>
        <w:t>Uncoupling protein in brite adipose tissue</w:t>
      </w:r>
      <w:r w:rsidRPr="00545789">
        <w:rPr>
          <w:rFonts w:ascii="Book Antiqua" w:hAnsi="Book Antiqua"/>
          <w:b/>
          <w:bCs/>
          <w:sz w:val="24"/>
          <w:szCs w:val="24"/>
          <w:lang w:eastAsia="zh-CN"/>
        </w:rPr>
        <w:t xml:space="preserve">: </w:t>
      </w:r>
      <w:r w:rsidRPr="00545789">
        <w:rPr>
          <w:rFonts w:ascii="Book Antiqua" w:hAnsi="Book Antiqua"/>
          <w:sz w:val="24"/>
          <w:szCs w:val="24"/>
        </w:rPr>
        <w:t>The phenomenon known as the “browning” effect occurs when white adipose tissue begins to accumulate the uncoupling protein that characterizes brown adipose tissue. This transformed white adipose tissue is referred to as brite/beige adipose tissue</w:t>
      </w:r>
      <w:r w:rsidRPr="00545789">
        <w:rPr>
          <w:rFonts w:ascii="Book Antiqua" w:hAnsi="Book Antiqua"/>
          <w:sz w:val="24"/>
          <w:szCs w:val="24"/>
          <w:vertAlign w:val="superscript"/>
        </w:rPr>
        <w:t>[41,42]</w:t>
      </w:r>
      <w:r w:rsidRPr="00545789">
        <w:rPr>
          <w:rFonts w:ascii="Book Antiqua" w:hAnsi="Book Antiqua"/>
          <w:sz w:val="24"/>
          <w:szCs w:val="24"/>
        </w:rPr>
        <w:t>. Although it possesses the uncoupling protein (UCP 1) which essentially mediates adaptive thermogenesis, it is unclear as to how effective the mitochondria with UCP 1 in beige adipose tissue are in performing thermogenesis</w:t>
      </w:r>
      <w:r w:rsidRPr="00545789">
        <w:rPr>
          <w:rFonts w:ascii="Book Antiqua" w:hAnsi="Book Antiqua"/>
          <w:sz w:val="24"/>
          <w:szCs w:val="24"/>
          <w:vertAlign w:val="superscript"/>
        </w:rPr>
        <w:t>[41,42]</w:t>
      </w:r>
      <w:r w:rsidRPr="00545789">
        <w:rPr>
          <w:rFonts w:ascii="Book Antiqua" w:hAnsi="Book Antiqua"/>
          <w:sz w:val="24"/>
          <w:szCs w:val="24"/>
        </w:rPr>
        <w:t xml:space="preserve">. This is especially significant in the medical field as a further understanding of this phenomenon could lead to new therapeutic therapies for obesity, diabetes, and other metabolic disorders. Due to the lack of sympathetic nervous system in SCI and decrease in energy expenditure, finding a therapeutic approach of transforming adipose tissue into thermogenetic cells may allow SCI individuals to decrease the adipose accumulation. </w:t>
      </w:r>
    </w:p>
    <w:p w:rsidR="00482779" w:rsidRPr="00545789" w:rsidRDefault="00482779" w:rsidP="001802C7">
      <w:pPr>
        <w:spacing w:after="0" w:line="360" w:lineRule="auto"/>
        <w:ind w:firstLineChars="100" w:firstLine="31680"/>
        <w:jc w:val="both"/>
        <w:rPr>
          <w:rFonts w:ascii="Book Antiqua" w:hAnsi="Book Antiqua" w:cs="Book Antiqua"/>
          <w:color w:val="000000"/>
          <w:sz w:val="24"/>
          <w:szCs w:val="24"/>
          <w:lang w:eastAsia="zh-CN"/>
        </w:rPr>
      </w:pPr>
      <w:r w:rsidRPr="00545789">
        <w:rPr>
          <w:rFonts w:ascii="Book Antiqua" w:hAnsi="Book Antiqua" w:cs="Book Antiqua"/>
          <w:color w:val="000000"/>
          <w:sz w:val="24"/>
          <w:szCs w:val="24"/>
        </w:rPr>
        <w:t>Pharmaceutical techniques which may activate the uncoupling protein in beige adipose tissue may cause significant declines in white adipose tissue, further benefiting the metabolic profile and body composition after SCI.</w:t>
      </w:r>
    </w:p>
    <w:p w:rsidR="00482779" w:rsidRPr="00545789" w:rsidRDefault="00482779" w:rsidP="009B081B">
      <w:pPr>
        <w:spacing w:after="0" w:line="360" w:lineRule="auto"/>
        <w:ind w:firstLine="720"/>
        <w:jc w:val="both"/>
        <w:rPr>
          <w:rFonts w:ascii="Book Antiqua" w:hAnsi="Book Antiqua" w:cs="Book Antiqua"/>
          <w:color w:val="000000"/>
          <w:sz w:val="24"/>
          <w:szCs w:val="24"/>
          <w:lang w:eastAsia="zh-CN"/>
        </w:rPr>
      </w:pPr>
    </w:p>
    <w:p w:rsidR="00482779" w:rsidRPr="00545789" w:rsidRDefault="00482779" w:rsidP="009B081B">
      <w:pPr>
        <w:spacing w:after="0" w:line="360" w:lineRule="auto"/>
        <w:jc w:val="both"/>
        <w:rPr>
          <w:rFonts w:ascii="Book Antiqua" w:hAnsi="Book Antiqua" w:cs="Book Antiqua"/>
          <w:sz w:val="24"/>
          <w:szCs w:val="24"/>
        </w:rPr>
      </w:pPr>
      <w:r w:rsidRPr="00545789">
        <w:rPr>
          <w:rFonts w:ascii="Book Antiqua" w:hAnsi="Book Antiqua" w:cs="Book Antiqua"/>
          <w:b/>
          <w:bCs/>
          <w:color w:val="000000"/>
          <w:sz w:val="24"/>
          <w:szCs w:val="24"/>
        </w:rPr>
        <w:t>SIGNIFICANCE AND FUTURE IMPLICATIONS</w:t>
      </w:r>
    </w:p>
    <w:p w:rsidR="00482779" w:rsidRPr="00545789" w:rsidRDefault="00482779" w:rsidP="009B081B">
      <w:pPr>
        <w:spacing w:after="0" w:line="360" w:lineRule="auto"/>
        <w:jc w:val="both"/>
        <w:rPr>
          <w:rFonts w:ascii="Book Antiqua" w:hAnsi="Book Antiqua" w:cs="Book Antiqua"/>
          <w:color w:val="000000"/>
          <w:sz w:val="24"/>
          <w:szCs w:val="24"/>
        </w:rPr>
      </w:pPr>
      <w:r w:rsidRPr="00545789">
        <w:rPr>
          <w:rFonts w:ascii="Book Antiqua" w:hAnsi="Book Antiqua" w:cs="Book Antiqua"/>
          <w:color w:val="000000"/>
          <w:sz w:val="24"/>
          <w:szCs w:val="24"/>
        </w:rPr>
        <w:t>The rapid loss in muscle mass following SCI leads to serious metabolic consequences similar to extensive decline in basal metabolic rate (BMR), insulin resistance and impaired glucose tolerance. The evidence suggests that there is up to 22</w:t>
      </w:r>
      <w:r w:rsidRPr="00545789">
        <w:rPr>
          <w:rFonts w:ascii="Book Antiqua" w:hAnsi="Book Antiqua" w:cs="Book Antiqua"/>
          <w:color w:val="000000"/>
          <w:sz w:val="24"/>
          <w:szCs w:val="24"/>
          <w:lang w:eastAsia="zh-CN"/>
        </w:rPr>
        <w:t>%</w:t>
      </w:r>
      <w:r w:rsidRPr="00545789">
        <w:rPr>
          <w:rFonts w:ascii="Book Antiqua" w:hAnsi="Book Antiqua" w:cs="Book Antiqua"/>
          <w:color w:val="000000"/>
          <w:sz w:val="24"/>
          <w:szCs w:val="24"/>
        </w:rPr>
        <w:t>-40% decline BMR in person with SCI based on their level of injury and about 50</w:t>
      </w:r>
      <w:r w:rsidRPr="00545789">
        <w:rPr>
          <w:rFonts w:ascii="Book Antiqua" w:hAnsi="Book Antiqua" w:cs="Book Antiqua"/>
          <w:color w:val="000000"/>
          <w:sz w:val="24"/>
          <w:szCs w:val="24"/>
          <w:lang w:eastAsia="zh-CN"/>
        </w:rPr>
        <w:t>%</w:t>
      </w:r>
      <w:r w:rsidRPr="00545789">
        <w:rPr>
          <w:rFonts w:ascii="Book Antiqua" w:hAnsi="Book Antiqua" w:cs="Book Antiqua"/>
          <w:color w:val="000000"/>
          <w:sz w:val="24"/>
          <w:szCs w:val="24"/>
        </w:rPr>
        <w:t>-75% suffers from impaired glucose tolerance or type II diabetes mellitus</w:t>
      </w:r>
      <w:r w:rsidRPr="00545789">
        <w:rPr>
          <w:rFonts w:ascii="Book Antiqua" w:hAnsi="Book Antiqua" w:cs="Book Antiqua"/>
          <w:color w:val="000000"/>
          <w:sz w:val="24"/>
          <w:szCs w:val="24"/>
          <w:vertAlign w:val="superscript"/>
        </w:rPr>
        <w:t>[43,44]</w:t>
      </w:r>
      <w:r w:rsidRPr="00545789">
        <w:rPr>
          <w:rFonts w:ascii="Book Antiqua" w:hAnsi="Book Antiqua" w:cs="Book Antiqua"/>
          <w:color w:val="000000"/>
          <w:sz w:val="24"/>
          <w:szCs w:val="24"/>
        </w:rPr>
        <w:t>. Dyslipidemia, as manifested by decreased level of circulating high density lipoprotein-cholesterol and increased levels of triglycerides and low density lipoprotein-cholesterol, contributes to an accelerating atheorgenic process to the cardiovascular system after SCI</w:t>
      </w:r>
      <w:r w:rsidRPr="00545789">
        <w:rPr>
          <w:rFonts w:ascii="Book Antiqua" w:hAnsi="Book Antiqua" w:cs="Book Antiqua"/>
          <w:color w:val="000000"/>
          <w:sz w:val="24"/>
          <w:szCs w:val="24"/>
          <w:vertAlign w:val="superscript"/>
        </w:rPr>
        <w:t>[4,45]</w:t>
      </w:r>
      <w:r w:rsidRPr="00545789">
        <w:rPr>
          <w:rFonts w:ascii="Book Antiqua" w:hAnsi="Book Antiqua" w:cs="Book Antiqua"/>
          <w:color w:val="000000"/>
          <w:sz w:val="24"/>
          <w:szCs w:val="24"/>
        </w:rPr>
        <w:t>. The economic impact and burden of these comorbidities may be of paramount significance to study the regional and ectopic adipose tissue changes after SCI.</w:t>
      </w:r>
    </w:p>
    <w:p w:rsidR="00482779" w:rsidRPr="00545789" w:rsidRDefault="00482779" w:rsidP="001802C7">
      <w:pPr>
        <w:spacing w:after="0" w:line="360" w:lineRule="auto"/>
        <w:ind w:firstLineChars="100" w:firstLine="31680"/>
        <w:jc w:val="both"/>
        <w:rPr>
          <w:rFonts w:ascii="Book Antiqua" w:hAnsi="Book Antiqua" w:cs="Book Antiqua"/>
          <w:color w:val="000000"/>
          <w:sz w:val="24"/>
          <w:szCs w:val="24"/>
        </w:rPr>
      </w:pPr>
      <w:r w:rsidRPr="00545789">
        <w:rPr>
          <w:rFonts w:ascii="Book Antiqua" w:hAnsi="Book Antiqua" w:cs="Book Antiqua"/>
          <w:color w:val="000000"/>
          <w:sz w:val="24"/>
          <w:szCs w:val="24"/>
        </w:rPr>
        <w:t>The disruption in energy balance process predisposes these individuals to become fat building machines with a fat storage capacity that exceeds more than 30% of their total body mass</w:t>
      </w:r>
      <w:r w:rsidRPr="00545789">
        <w:rPr>
          <w:rFonts w:ascii="Book Antiqua" w:hAnsi="Book Antiqua" w:cs="Book Antiqua"/>
          <w:color w:val="000000"/>
          <w:sz w:val="24"/>
          <w:szCs w:val="24"/>
          <w:vertAlign w:val="superscript"/>
        </w:rPr>
        <w:t>[23]</w:t>
      </w:r>
      <w:r w:rsidRPr="00545789">
        <w:rPr>
          <w:rFonts w:ascii="Book Antiqua" w:hAnsi="Book Antiqua" w:cs="Book Antiqua"/>
          <w:color w:val="000000"/>
          <w:sz w:val="24"/>
          <w:szCs w:val="24"/>
        </w:rPr>
        <w:t>. There are also substantial shifts in substrate utilization from reliance on fat as a source of energy to the exercised muscles to be dependent on the short-term energy supply of the glycogen storage. This is primarily impacted by the transformation of slow oxidative to fast fatigable muscle fibers</w:t>
      </w:r>
      <w:r w:rsidRPr="00545789">
        <w:rPr>
          <w:rFonts w:ascii="Book Antiqua" w:hAnsi="Book Antiqua" w:cs="Book Antiqua"/>
          <w:color w:val="000000"/>
          <w:sz w:val="24"/>
          <w:szCs w:val="24"/>
          <w:vertAlign w:val="superscript"/>
        </w:rPr>
        <w:t>[46]</w:t>
      </w:r>
      <w:r w:rsidRPr="00545789">
        <w:rPr>
          <w:rFonts w:ascii="Book Antiqua" w:hAnsi="Book Antiqua" w:cs="Book Antiqua"/>
          <w:color w:val="000000"/>
          <w:sz w:val="24"/>
          <w:szCs w:val="24"/>
        </w:rPr>
        <w:t xml:space="preserve">. Talmadge </w:t>
      </w:r>
      <w:r w:rsidRPr="00545789">
        <w:rPr>
          <w:rFonts w:ascii="Book Antiqua" w:hAnsi="Book Antiqua" w:cs="Book Antiqua"/>
          <w:i/>
          <w:color w:val="000000"/>
          <w:sz w:val="24"/>
          <w:szCs w:val="24"/>
        </w:rPr>
        <w:t>et al</w:t>
      </w:r>
      <w:r w:rsidRPr="00545789">
        <w:rPr>
          <w:rFonts w:ascii="Book Antiqua" w:hAnsi="Book Antiqua" w:cs="Book Antiqua"/>
          <w:color w:val="000000"/>
          <w:sz w:val="24"/>
          <w:szCs w:val="24"/>
          <w:vertAlign w:val="superscript"/>
        </w:rPr>
        <w:t>[46]</w:t>
      </w:r>
      <w:r w:rsidRPr="00545789">
        <w:rPr>
          <w:rFonts w:ascii="Book Antiqua" w:hAnsi="Book Antiqua" w:cs="Book Antiqua"/>
          <w:color w:val="000000"/>
          <w:sz w:val="24"/>
          <w:szCs w:val="24"/>
        </w:rPr>
        <w:t xml:space="preserve"> estimated that by 24 wk, the vastus lateralis, gastrocnemius, and soleus muscles, approximately 90% of muscle fibers, are fast twitch fibers compared to 6 weeks at baseline. The process typically manifests between 4 and 7 mo post-injury and can continue up to 70 mo post- injury before plateauing into a steady state of predominantly type IIx, fast-glycolytic twitch muscle fibers</w:t>
      </w:r>
      <w:r w:rsidRPr="00545789">
        <w:rPr>
          <w:rFonts w:ascii="Book Antiqua" w:hAnsi="Book Antiqua" w:cs="Book Antiqua"/>
          <w:color w:val="000000"/>
          <w:sz w:val="24"/>
          <w:szCs w:val="24"/>
          <w:vertAlign w:val="superscript"/>
        </w:rPr>
        <w:t>[46]</w:t>
      </w:r>
      <w:r w:rsidRPr="00545789">
        <w:rPr>
          <w:rFonts w:ascii="Book Antiqua" w:hAnsi="Book Antiqua" w:cs="Book Antiqua"/>
          <w:color w:val="000000"/>
          <w:sz w:val="24"/>
          <w:szCs w:val="24"/>
        </w:rPr>
        <w:t>. This transformation renders the skeletal muscle to be highly fatigable and susceptible to skeletal muscle damage after exercise.</w:t>
      </w:r>
    </w:p>
    <w:p w:rsidR="00482779" w:rsidRPr="00545789" w:rsidRDefault="00482779" w:rsidP="001802C7">
      <w:pPr>
        <w:spacing w:after="0" w:line="360" w:lineRule="auto"/>
        <w:ind w:firstLineChars="100" w:firstLine="31680"/>
        <w:jc w:val="both"/>
        <w:rPr>
          <w:rFonts w:ascii="Book Antiqua" w:hAnsi="Book Antiqua" w:cs="Book Antiqua"/>
          <w:color w:val="000000"/>
          <w:sz w:val="24"/>
          <w:szCs w:val="24"/>
        </w:rPr>
      </w:pPr>
      <w:r w:rsidRPr="00545789">
        <w:rPr>
          <w:rFonts w:ascii="Book Antiqua" w:hAnsi="Book Antiqua" w:cs="Book Antiqua"/>
          <w:color w:val="000000"/>
          <w:sz w:val="24"/>
          <w:szCs w:val="24"/>
        </w:rPr>
        <w:t>Disruption in the process of lipolysis as a result of injury to the sympathetic chain may be another important factor that needs to be considered</w:t>
      </w:r>
      <w:r w:rsidRPr="00545789">
        <w:rPr>
          <w:rFonts w:ascii="Book Antiqua" w:hAnsi="Book Antiqua" w:cs="Book Antiqua"/>
          <w:color w:val="000000"/>
          <w:sz w:val="24"/>
          <w:szCs w:val="24"/>
          <w:vertAlign w:val="superscript"/>
        </w:rPr>
        <w:t>[25]</w:t>
      </w:r>
      <w:r w:rsidRPr="00545789">
        <w:rPr>
          <w:rFonts w:ascii="Book Antiqua" w:hAnsi="Book Antiqua" w:cs="Book Antiqua"/>
          <w:color w:val="000000"/>
          <w:sz w:val="24"/>
          <w:szCs w:val="24"/>
        </w:rPr>
        <w:t>. An acute bout of functional electrical stimulation cycling has failed to increase delivery of the circulating fatty acids to the exercised muscles</w:t>
      </w:r>
      <w:r w:rsidRPr="00545789">
        <w:rPr>
          <w:rFonts w:ascii="Book Antiqua" w:hAnsi="Book Antiqua" w:cs="Book Antiqua"/>
          <w:color w:val="000000"/>
          <w:sz w:val="24"/>
          <w:szCs w:val="24"/>
          <w:vertAlign w:val="superscript"/>
        </w:rPr>
        <w:t>[11]</w:t>
      </w:r>
      <w:r w:rsidRPr="00545789">
        <w:rPr>
          <w:rFonts w:ascii="Book Antiqua" w:hAnsi="Book Antiqua" w:cs="Book Antiqua"/>
          <w:color w:val="000000"/>
          <w:sz w:val="24"/>
          <w:szCs w:val="24"/>
        </w:rPr>
        <w:t>. We have shown that 12 wk of evoked resistance training for 12 wk using neuromuscular electrical stimulation and ankle weights resulted in decrease of IMF and VAT without changing SAT</w:t>
      </w:r>
      <w:r w:rsidRPr="00545789">
        <w:rPr>
          <w:rFonts w:ascii="Book Antiqua" w:hAnsi="Book Antiqua" w:cs="Book Antiqua"/>
          <w:color w:val="000000"/>
          <w:sz w:val="24"/>
          <w:szCs w:val="24"/>
          <w:vertAlign w:val="superscript"/>
        </w:rPr>
        <w:t>[9]</w:t>
      </w:r>
      <w:r w:rsidRPr="00545789">
        <w:rPr>
          <w:rFonts w:ascii="Book Antiqua" w:hAnsi="Book Antiqua" w:cs="Book Antiqua"/>
          <w:color w:val="000000"/>
          <w:sz w:val="24"/>
          <w:szCs w:val="24"/>
        </w:rPr>
        <w:t xml:space="preserve">. </w:t>
      </w:r>
    </w:p>
    <w:p w:rsidR="00482779" w:rsidRPr="00545789" w:rsidRDefault="00482779" w:rsidP="001802C7">
      <w:pPr>
        <w:spacing w:after="0" w:line="360" w:lineRule="auto"/>
        <w:ind w:firstLineChars="100" w:firstLine="31680"/>
        <w:jc w:val="both"/>
        <w:rPr>
          <w:rFonts w:ascii="Book Antiqua" w:hAnsi="Book Antiqua" w:cs="Book Antiqua"/>
          <w:color w:val="000000"/>
          <w:sz w:val="24"/>
          <w:szCs w:val="24"/>
        </w:rPr>
      </w:pPr>
      <w:r w:rsidRPr="00545789">
        <w:rPr>
          <w:rFonts w:ascii="Book Antiqua" w:hAnsi="Book Antiqua" w:cs="Book Antiqua"/>
          <w:color w:val="000000"/>
          <w:sz w:val="24"/>
          <w:szCs w:val="24"/>
        </w:rPr>
        <w:t>We should acknowledge that persons with SCI consume close to 40% of their dietary intake as fat; which is likely to be a major source of the continuous and longitudinal changes in body FM</w:t>
      </w:r>
      <w:r w:rsidRPr="00545789">
        <w:rPr>
          <w:rFonts w:ascii="Book Antiqua" w:hAnsi="Book Antiqua" w:cs="Book Antiqua"/>
          <w:color w:val="000000"/>
          <w:sz w:val="24"/>
          <w:szCs w:val="24"/>
          <w:vertAlign w:val="superscript"/>
        </w:rPr>
        <w:t>[9,28]</w:t>
      </w:r>
      <w:r w:rsidRPr="00545789">
        <w:rPr>
          <w:rFonts w:ascii="Book Antiqua" w:hAnsi="Book Antiqua" w:cs="Book Antiqua"/>
          <w:color w:val="000000"/>
          <w:sz w:val="24"/>
          <w:szCs w:val="24"/>
        </w:rPr>
        <w:t>. This is accompanied with low consumption (less than 20%) of dietary protein intake</w:t>
      </w:r>
      <w:r w:rsidRPr="00545789">
        <w:rPr>
          <w:rFonts w:ascii="Book Antiqua" w:hAnsi="Book Antiqua" w:cs="Book Antiqua"/>
          <w:color w:val="000000"/>
          <w:sz w:val="24"/>
          <w:szCs w:val="24"/>
          <w:vertAlign w:val="superscript"/>
        </w:rPr>
        <w:t>[9,47]</w:t>
      </w:r>
      <w:r w:rsidRPr="00545789">
        <w:rPr>
          <w:rFonts w:ascii="Book Antiqua" w:hAnsi="Book Antiqua" w:cs="Book Antiqua"/>
          <w:color w:val="000000"/>
          <w:sz w:val="24"/>
          <w:szCs w:val="24"/>
        </w:rPr>
        <w:t>. Dietary intake can be manipulated to enable more effective utilization of macronutrients</w:t>
      </w:r>
      <w:r w:rsidRPr="00545789">
        <w:rPr>
          <w:rFonts w:ascii="Book Antiqua" w:hAnsi="Book Antiqua" w:cs="Book Antiqua"/>
          <w:color w:val="000000"/>
          <w:sz w:val="24"/>
          <w:szCs w:val="24"/>
          <w:vertAlign w:val="superscript"/>
        </w:rPr>
        <w:t>[47]</w:t>
      </w:r>
      <w:r w:rsidRPr="00545789">
        <w:rPr>
          <w:rFonts w:ascii="Book Antiqua" w:hAnsi="Book Antiqua" w:cs="Book Antiqua"/>
          <w:color w:val="000000"/>
          <w:sz w:val="24"/>
          <w:szCs w:val="24"/>
        </w:rPr>
        <w:t>. The American diet is especially prone to consume excessive carbohydrates and fats which alter blood glucose levels and increase adipose tissue if not expended. Individuals generally consume a high-fat diet may further disrupt their metabolism. Therefore, dietary intake is equally important as an exercise after SCI. Dietary habits can be easily manipulated and controlled than exercise intervention due to various existing exercise barriers in the SCI population</w:t>
      </w:r>
      <w:r w:rsidRPr="00545789">
        <w:rPr>
          <w:rFonts w:ascii="Book Antiqua" w:hAnsi="Book Antiqua" w:cs="Book Antiqua"/>
          <w:color w:val="000000"/>
          <w:sz w:val="24"/>
          <w:szCs w:val="24"/>
          <w:vertAlign w:val="superscript"/>
        </w:rPr>
        <w:t>[48]</w:t>
      </w:r>
      <w:r w:rsidRPr="00545789">
        <w:rPr>
          <w:rFonts w:ascii="Book Antiqua" w:hAnsi="Book Antiqua" w:cs="Book Antiqua"/>
          <w:color w:val="000000"/>
          <w:sz w:val="24"/>
          <w:szCs w:val="24"/>
        </w:rPr>
        <w:t xml:space="preserve">. </w:t>
      </w:r>
    </w:p>
    <w:p w:rsidR="00482779" w:rsidRPr="00545789" w:rsidRDefault="00482779" w:rsidP="001802C7">
      <w:pPr>
        <w:spacing w:after="0" w:line="360" w:lineRule="auto"/>
        <w:ind w:firstLineChars="100" w:firstLine="31680"/>
        <w:jc w:val="both"/>
        <w:rPr>
          <w:rFonts w:ascii="Book Antiqua" w:hAnsi="Book Antiqua" w:cs="Book Antiqua"/>
          <w:color w:val="000000"/>
          <w:sz w:val="24"/>
          <w:szCs w:val="24"/>
        </w:rPr>
      </w:pPr>
      <w:r w:rsidRPr="00545789">
        <w:rPr>
          <w:rFonts w:ascii="Book Antiqua" w:hAnsi="Book Antiqua" w:cs="Book Antiqua"/>
          <w:color w:val="000000"/>
          <w:sz w:val="24"/>
          <w:szCs w:val="24"/>
        </w:rPr>
        <w:t xml:space="preserve">Administering of pharmaceutical interventions similar to testosterone replacement may be another vehicle that can be utilized to overcome that reduced anabolic level after SCI. Using DXA to measure body composition, Bauman </w:t>
      </w:r>
      <w:r w:rsidRPr="00545789">
        <w:rPr>
          <w:rFonts w:ascii="Book Antiqua" w:hAnsi="Book Antiqua" w:cs="Book Antiqua"/>
          <w:i/>
          <w:color w:val="000000"/>
          <w:sz w:val="24"/>
          <w:szCs w:val="24"/>
        </w:rPr>
        <w:t>et al</w:t>
      </w:r>
      <w:r w:rsidRPr="00545789">
        <w:rPr>
          <w:rFonts w:ascii="Book Antiqua" w:hAnsi="Book Antiqua" w:cs="Book Antiqua"/>
          <w:color w:val="000000"/>
          <w:sz w:val="24"/>
          <w:szCs w:val="24"/>
          <w:vertAlign w:val="superscript"/>
        </w:rPr>
        <w:t>[49]</w:t>
      </w:r>
      <w:r w:rsidRPr="00545789">
        <w:rPr>
          <w:rFonts w:ascii="Book Antiqua" w:hAnsi="Book Antiqua" w:cs="Book Antiqua"/>
          <w:color w:val="000000"/>
          <w:sz w:val="24"/>
          <w:szCs w:val="24"/>
        </w:rPr>
        <w:t xml:space="preserve"> did not observe changes in whole body and regional body FM after administration of 1 year (5-10 mg) of Testosterone replacement in hypogonadal men with chronic SCI. The study noted signifcant increase in lean mass and resting energy expenditure</w:t>
      </w:r>
      <w:r w:rsidRPr="00545789">
        <w:rPr>
          <w:rFonts w:ascii="Book Antiqua" w:hAnsi="Book Antiqua" w:cs="Book Antiqua"/>
          <w:color w:val="000000"/>
          <w:sz w:val="24"/>
          <w:szCs w:val="24"/>
          <w:vertAlign w:val="superscript"/>
        </w:rPr>
        <w:t>[49]</w:t>
      </w:r>
      <w:r w:rsidRPr="00545789">
        <w:rPr>
          <w:rFonts w:ascii="Book Antiqua" w:hAnsi="Book Antiqua" w:cs="Book Antiqua"/>
          <w:color w:val="000000"/>
          <w:sz w:val="24"/>
          <w:szCs w:val="24"/>
        </w:rPr>
        <w:t>. It is yet to be studied the long-term effects testosterone administration on ectopic adipose tissue sites and the interaction with exercise after SCI.</w:t>
      </w:r>
    </w:p>
    <w:p w:rsidR="00482779" w:rsidRPr="00545789" w:rsidRDefault="00482779" w:rsidP="001802C7">
      <w:pPr>
        <w:spacing w:after="0" w:line="360" w:lineRule="auto"/>
        <w:ind w:firstLineChars="100" w:firstLine="31680"/>
        <w:jc w:val="both"/>
        <w:rPr>
          <w:rFonts w:ascii="Book Antiqua" w:hAnsi="Book Antiqua" w:cs="Book Antiqua"/>
          <w:color w:val="000000"/>
          <w:sz w:val="24"/>
          <w:szCs w:val="24"/>
        </w:rPr>
      </w:pPr>
      <w:r w:rsidRPr="00545789">
        <w:rPr>
          <w:rFonts w:ascii="Book Antiqua" w:hAnsi="Book Antiqua" w:cs="Book Antiqua"/>
          <w:color w:val="000000"/>
          <w:sz w:val="24"/>
          <w:szCs w:val="24"/>
        </w:rPr>
        <w:t>Individuals with SCI are limited in their physical activity to the muscle mass above the level of injury.</w:t>
      </w:r>
      <w:r w:rsidRPr="00545789">
        <w:rPr>
          <w:rFonts w:ascii="Book Antiqua" w:hAnsi="Book Antiqua" w:cs="Book Antiqua"/>
          <w:sz w:val="24"/>
          <w:szCs w:val="24"/>
        </w:rPr>
        <w:t xml:space="preserve"> </w:t>
      </w:r>
      <w:r w:rsidRPr="00545789">
        <w:rPr>
          <w:rFonts w:ascii="Book Antiqua" w:hAnsi="Book Antiqua" w:cs="Book Antiqua"/>
          <w:color w:val="000000"/>
          <w:sz w:val="24"/>
          <w:szCs w:val="24"/>
        </w:rPr>
        <w:t>According to guidelines generated by an expert panel, adults with SCI should engage in at least 20 min of aerobic exercise training twice weekly prescribed at moderate-vigorous intensity or 3 sets of 8-10 repetitions of resistance training to the major muscle groups</w:t>
      </w:r>
      <w:r w:rsidRPr="00545789">
        <w:rPr>
          <w:rFonts w:ascii="Book Antiqua" w:hAnsi="Book Antiqua" w:cs="Book Antiqua"/>
          <w:color w:val="000000"/>
          <w:sz w:val="24"/>
          <w:szCs w:val="24"/>
          <w:vertAlign w:val="superscript"/>
        </w:rPr>
        <w:t>[50]</w:t>
      </w:r>
      <w:r w:rsidRPr="00545789">
        <w:rPr>
          <w:rFonts w:ascii="Book Antiqua" w:hAnsi="Book Antiqua" w:cs="Book Antiqua"/>
          <w:color w:val="000000"/>
          <w:sz w:val="24"/>
          <w:szCs w:val="24"/>
        </w:rPr>
        <w:t xml:space="preserve">. </w:t>
      </w:r>
    </w:p>
    <w:p w:rsidR="00482779" w:rsidRPr="00545789" w:rsidRDefault="00482779" w:rsidP="001802C7">
      <w:pPr>
        <w:spacing w:after="0" w:line="360" w:lineRule="auto"/>
        <w:ind w:firstLineChars="98" w:firstLine="31680"/>
        <w:jc w:val="both"/>
        <w:rPr>
          <w:rFonts w:ascii="Book Antiqua" w:hAnsi="Book Antiqua" w:cs="Book Antiqua"/>
          <w:color w:val="000000"/>
          <w:sz w:val="24"/>
          <w:szCs w:val="24"/>
          <w:lang w:eastAsia="zh-CN"/>
        </w:rPr>
      </w:pPr>
      <w:r w:rsidRPr="00545789">
        <w:rPr>
          <w:rFonts w:ascii="Book Antiqua" w:hAnsi="Book Antiqua" w:cs="Book Antiqua"/>
          <w:color w:val="000000"/>
          <w:sz w:val="24"/>
          <w:szCs w:val="24"/>
        </w:rPr>
        <w:t>Once weekly of exercise training in SCI has also shown to maintain overall body composition, combating the otherwise inevitable increase in adipose tissue characterized by this disease. Our research found that once weekly of upper extremity circuit resistance training or neuromuscular electrical stimulation did not impact body FM after SCI</w:t>
      </w:r>
      <w:r w:rsidRPr="00545789">
        <w:rPr>
          <w:rFonts w:ascii="Book Antiqua" w:hAnsi="Book Antiqua" w:cs="Book Antiqua"/>
          <w:color w:val="000000"/>
          <w:sz w:val="24"/>
          <w:szCs w:val="24"/>
          <w:vertAlign w:val="superscript"/>
        </w:rPr>
        <w:t>[51,52]</w:t>
      </w:r>
      <w:r w:rsidRPr="00545789">
        <w:rPr>
          <w:rFonts w:ascii="Book Antiqua" w:hAnsi="Book Antiqua" w:cs="Book Antiqua"/>
          <w:color w:val="000000"/>
          <w:sz w:val="24"/>
          <w:szCs w:val="24"/>
        </w:rPr>
        <w:t xml:space="preserve">. Limited transportation interferes with accessing clinical settings; home-based training may be possible to allow for training programs especially with advancing in tele-health communication similar to the video conferencing. </w:t>
      </w:r>
    </w:p>
    <w:p w:rsidR="00482779" w:rsidRPr="00545789" w:rsidRDefault="00482779" w:rsidP="009B081B">
      <w:pPr>
        <w:spacing w:after="0" w:line="360" w:lineRule="auto"/>
        <w:jc w:val="both"/>
        <w:rPr>
          <w:rFonts w:ascii="Book Antiqua" w:hAnsi="Book Antiqua" w:cs="Book Antiqua"/>
          <w:color w:val="000000"/>
          <w:sz w:val="24"/>
          <w:szCs w:val="24"/>
          <w:lang w:eastAsia="zh-CN"/>
        </w:rPr>
      </w:pPr>
    </w:p>
    <w:p w:rsidR="00482779" w:rsidRPr="00545789" w:rsidRDefault="00482779" w:rsidP="009B081B">
      <w:pPr>
        <w:spacing w:after="0" w:line="360" w:lineRule="auto"/>
        <w:jc w:val="both"/>
        <w:rPr>
          <w:rFonts w:ascii="Book Antiqua" w:hAnsi="Book Antiqua" w:cs="Book Antiqua"/>
          <w:b/>
          <w:bCs/>
          <w:color w:val="000000"/>
          <w:sz w:val="24"/>
          <w:szCs w:val="24"/>
        </w:rPr>
      </w:pPr>
      <w:r w:rsidRPr="00545789">
        <w:rPr>
          <w:rFonts w:ascii="Book Antiqua" w:hAnsi="Book Antiqua" w:cs="Book Antiqua"/>
          <w:b/>
          <w:bCs/>
          <w:color w:val="000000"/>
          <w:sz w:val="24"/>
          <w:szCs w:val="24"/>
        </w:rPr>
        <w:t>CONCLUSION</w:t>
      </w:r>
    </w:p>
    <w:p w:rsidR="00482779" w:rsidRPr="00545789" w:rsidRDefault="00482779" w:rsidP="009B081B">
      <w:pPr>
        <w:spacing w:after="0" w:line="360" w:lineRule="auto"/>
        <w:jc w:val="both"/>
        <w:rPr>
          <w:rFonts w:ascii="Book Antiqua" w:hAnsi="Book Antiqua" w:cs="Book Antiqua"/>
          <w:color w:val="000000"/>
          <w:sz w:val="24"/>
          <w:szCs w:val="24"/>
          <w:lang w:eastAsia="zh-CN"/>
        </w:rPr>
      </w:pPr>
      <w:r w:rsidRPr="00545789">
        <w:rPr>
          <w:rFonts w:ascii="Book Antiqua" w:hAnsi="Book Antiqua" w:cs="Book Antiqua"/>
          <w:color w:val="000000"/>
          <w:sz w:val="24"/>
          <w:szCs w:val="24"/>
        </w:rPr>
        <w:t xml:space="preserve">Different adipose tissue compartments have been highlighted in the current review. Their full contribution to the metabolic health after SCI is not fully understood. The use of sophisticated imaging techniques allow to distinguish these compartments and to quantify their changes in response to SCI and training. Different rehabilitation interventions similar to exercise, electrical stimulation, bionic suits, dietary and pharmaceutical interventions may be available; however, their effects on subcutaneous and ectopic adipose tissue are yet to be studied and their effects may be attenuated by the disruption of autonomic nervous system and limited access to these rehabilitation interventions. Strategies targeting towards skeletal muscle hypertrophy and gain in lean mass are likely to improve the basal energy expenditure, reduce adipose tissue stacking and improve metabolic profile after SCI. Therefore, individuals with SCI may require a very personalized treatment plan in a multidisciplinary approach to prevent the excessive gain of adipose tissue and loss of lean muscle mass. This interdisciplinary approach is most beneficial and may be of great benefit in attenuating the changes in whole and regional body composition after SCI. </w:t>
      </w:r>
    </w:p>
    <w:p w:rsidR="00482779" w:rsidRPr="00545789" w:rsidRDefault="00482779" w:rsidP="009B081B">
      <w:pPr>
        <w:spacing w:after="0" w:line="360" w:lineRule="auto"/>
        <w:jc w:val="both"/>
        <w:rPr>
          <w:rFonts w:ascii="Book Antiqua" w:hAnsi="Book Antiqua" w:cs="Book Antiqua"/>
          <w:b/>
          <w:bCs/>
          <w:sz w:val="24"/>
          <w:szCs w:val="24"/>
          <w:lang w:eastAsia="zh-CN"/>
        </w:rPr>
      </w:pPr>
    </w:p>
    <w:p w:rsidR="00482779" w:rsidRPr="00545789" w:rsidRDefault="00482779" w:rsidP="009B081B">
      <w:pPr>
        <w:spacing w:after="0" w:line="360" w:lineRule="auto"/>
        <w:jc w:val="both"/>
        <w:rPr>
          <w:rFonts w:ascii="Book Antiqua" w:hAnsi="Book Antiqua" w:cs="Book Antiqua"/>
          <w:b/>
          <w:bCs/>
          <w:sz w:val="24"/>
          <w:szCs w:val="24"/>
        </w:rPr>
      </w:pPr>
      <w:r w:rsidRPr="00545789">
        <w:rPr>
          <w:rFonts w:ascii="Book Antiqua" w:hAnsi="Book Antiqua" w:cs="Book Antiqua"/>
          <w:b/>
          <w:bCs/>
          <w:sz w:val="24"/>
          <w:szCs w:val="24"/>
        </w:rPr>
        <w:t>ACKNOWLEDGEMENTS</w:t>
      </w:r>
    </w:p>
    <w:p w:rsidR="00482779" w:rsidRPr="00545789" w:rsidRDefault="00482779" w:rsidP="009B081B">
      <w:pPr>
        <w:spacing w:after="0" w:line="360" w:lineRule="auto"/>
        <w:rPr>
          <w:rFonts w:ascii="Book Antiqua" w:hAnsi="Book Antiqua"/>
          <w:sz w:val="24"/>
          <w:szCs w:val="24"/>
        </w:rPr>
      </w:pPr>
      <w:r w:rsidRPr="00545789">
        <w:rPr>
          <w:rFonts w:ascii="Book Antiqua" w:hAnsi="Book Antiqua" w:cs="Book Antiqua"/>
          <w:sz w:val="24"/>
          <w:szCs w:val="24"/>
        </w:rPr>
        <w:t xml:space="preserve">We would like to thank Hunter Holmes McGuire Research Institute, Spinal Cord Injury Services and Disorders and the Radiology Service for providing the environment to conduct clinical human research trials. </w:t>
      </w:r>
    </w:p>
    <w:p w:rsidR="00482779" w:rsidRPr="00545789" w:rsidRDefault="00482779" w:rsidP="009B081B">
      <w:pPr>
        <w:spacing w:after="0" w:line="360" w:lineRule="auto"/>
        <w:jc w:val="both"/>
        <w:rPr>
          <w:rFonts w:ascii="Book Antiqua" w:hAnsi="Book Antiqua" w:cs="Book Antiqua"/>
          <w:sz w:val="24"/>
          <w:szCs w:val="24"/>
        </w:rPr>
      </w:pPr>
    </w:p>
    <w:p w:rsidR="00482779" w:rsidRPr="00545789" w:rsidRDefault="00482779" w:rsidP="009B081B">
      <w:pPr>
        <w:spacing w:after="0" w:line="360" w:lineRule="auto"/>
        <w:jc w:val="both"/>
        <w:rPr>
          <w:rFonts w:ascii="Book Antiqua" w:hAnsi="Book Antiqua" w:cs="Book Antiqua"/>
          <w:color w:val="000000"/>
          <w:sz w:val="24"/>
          <w:szCs w:val="24"/>
        </w:rPr>
      </w:pPr>
    </w:p>
    <w:p w:rsidR="00482779" w:rsidRPr="00545789" w:rsidRDefault="00482779" w:rsidP="001802C7">
      <w:pPr>
        <w:spacing w:after="0" w:line="360" w:lineRule="auto"/>
        <w:ind w:rightChars="50" w:right="31680"/>
        <w:jc w:val="both"/>
        <w:rPr>
          <w:rFonts w:ascii="Book Antiqua" w:hAnsi="Book Antiqua" w:cs="Arial"/>
          <w:b/>
          <w:bCs/>
          <w:sz w:val="24"/>
          <w:szCs w:val="24"/>
          <w:lang w:eastAsia="zh-CN"/>
        </w:rPr>
      </w:pPr>
    </w:p>
    <w:p w:rsidR="00482779" w:rsidRPr="00545789" w:rsidRDefault="00482779" w:rsidP="009B081B">
      <w:pPr>
        <w:spacing w:after="0" w:line="360" w:lineRule="auto"/>
        <w:ind w:firstLine="720"/>
        <w:jc w:val="both"/>
        <w:rPr>
          <w:rFonts w:ascii="Book Antiqua" w:hAnsi="Book Antiqua" w:cs="Book Antiqua"/>
          <w:color w:val="000000"/>
          <w:sz w:val="24"/>
          <w:szCs w:val="24"/>
          <w:lang w:eastAsia="zh-CN"/>
        </w:rPr>
      </w:pPr>
      <w:r w:rsidRPr="00545789">
        <w:rPr>
          <w:rFonts w:ascii="Book Antiqua" w:hAnsi="Book Antiqua" w:cs="Book Antiqua"/>
          <w:color w:val="000000"/>
          <w:sz w:val="24"/>
          <w:szCs w:val="24"/>
          <w:lang w:eastAsia="zh-CN"/>
        </w:rPr>
        <w:t xml:space="preserve"> </w:t>
      </w:r>
    </w:p>
    <w:p w:rsidR="00482779" w:rsidRPr="00545789" w:rsidRDefault="00482779" w:rsidP="009B081B">
      <w:pPr>
        <w:spacing w:after="0" w:line="360" w:lineRule="auto"/>
        <w:ind w:firstLine="720"/>
        <w:jc w:val="both"/>
        <w:rPr>
          <w:rFonts w:ascii="Book Antiqua" w:hAnsi="Book Antiqua" w:cs="Book Antiqua"/>
          <w:color w:val="000000"/>
          <w:sz w:val="24"/>
          <w:szCs w:val="24"/>
        </w:rPr>
      </w:pPr>
    </w:p>
    <w:p w:rsidR="00482779" w:rsidRPr="00545789" w:rsidRDefault="00482779" w:rsidP="009B081B">
      <w:pPr>
        <w:spacing w:after="0" w:line="360" w:lineRule="auto"/>
        <w:ind w:firstLine="720"/>
        <w:jc w:val="both"/>
        <w:rPr>
          <w:rFonts w:ascii="Book Antiqua" w:hAnsi="Book Antiqua" w:cs="Book Antiqua"/>
          <w:color w:val="000000"/>
          <w:sz w:val="24"/>
          <w:szCs w:val="24"/>
        </w:rPr>
      </w:pPr>
    </w:p>
    <w:p w:rsidR="00482779" w:rsidRPr="00545789" w:rsidRDefault="00482779" w:rsidP="009B081B">
      <w:pPr>
        <w:spacing w:after="0" w:line="360" w:lineRule="auto"/>
        <w:jc w:val="both"/>
        <w:rPr>
          <w:rFonts w:ascii="Book Antiqua" w:hAnsi="Book Antiqua" w:cs="Book Antiqua"/>
          <w:b/>
          <w:bCs/>
          <w:sz w:val="24"/>
          <w:szCs w:val="24"/>
        </w:rPr>
      </w:pPr>
    </w:p>
    <w:p w:rsidR="00482779" w:rsidRPr="00545789" w:rsidRDefault="00482779" w:rsidP="009B081B">
      <w:pPr>
        <w:spacing w:after="0" w:line="360" w:lineRule="auto"/>
        <w:jc w:val="both"/>
        <w:rPr>
          <w:rFonts w:ascii="Book Antiqua" w:hAnsi="Book Antiqua" w:cs="Book Antiqua"/>
          <w:b/>
          <w:bCs/>
          <w:sz w:val="24"/>
          <w:szCs w:val="24"/>
          <w:lang w:eastAsia="zh-CN"/>
        </w:rPr>
      </w:pPr>
    </w:p>
    <w:p w:rsidR="00482779" w:rsidRPr="00545789" w:rsidRDefault="00482779" w:rsidP="009B081B">
      <w:pPr>
        <w:spacing w:after="0" w:line="360" w:lineRule="auto"/>
        <w:jc w:val="both"/>
        <w:rPr>
          <w:rFonts w:ascii="Book Antiqua" w:hAnsi="Book Antiqua" w:cs="Book Antiqua"/>
          <w:b/>
          <w:bCs/>
          <w:sz w:val="24"/>
          <w:szCs w:val="24"/>
          <w:lang w:eastAsia="zh-CN"/>
        </w:rPr>
      </w:pPr>
    </w:p>
    <w:p w:rsidR="00482779" w:rsidRPr="00545789" w:rsidRDefault="00482779" w:rsidP="009B081B">
      <w:pPr>
        <w:spacing w:after="0" w:line="360" w:lineRule="auto"/>
        <w:jc w:val="both"/>
        <w:rPr>
          <w:rFonts w:ascii="Book Antiqua" w:hAnsi="Book Antiqua" w:cs="Book Antiqua"/>
          <w:b/>
          <w:bCs/>
          <w:sz w:val="24"/>
          <w:szCs w:val="24"/>
          <w:lang w:eastAsia="zh-CN"/>
        </w:rPr>
      </w:pPr>
    </w:p>
    <w:p w:rsidR="00482779" w:rsidRPr="00545789" w:rsidRDefault="00482779" w:rsidP="009B081B">
      <w:pPr>
        <w:spacing w:after="0" w:line="360" w:lineRule="auto"/>
        <w:jc w:val="both"/>
        <w:rPr>
          <w:rFonts w:ascii="Book Antiqua" w:hAnsi="Book Antiqua" w:cs="Book Antiqua"/>
          <w:b/>
          <w:bCs/>
          <w:sz w:val="24"/>
          <w:szCs w:val="24"/>
          <w:lang w:eastAsia="zh-CN"/>
        </w:rPr>
      </w:pPr>
    </w:p>
    <w:p w:rsidR="00482779" w:rsidRPr="00545789" w:rsidRDefault="00482779" w:rsidP="009B081B">
      <w:pPr>
        <w:spacing w:after="0" w:line="360" w:lineRule="auto"/>
        <w:jc w:val="both"/>
        <w:rPr>
          <w:rFonts w:ascii="Book Antiqua" w:hAnsi="Book Antiqua" w:cs="Book Antiqua"/>
          <w:b/>
          <w:bCs/>
          <w:sz w:val="24"/>
          <w:szCs w:val="24"/>
          <w:lang w:eastAsia="zh-CN"/>
        </w:rPr>
      </w:pPr>
    </w:p>
    <w:p w:rsidR="00482779" w:rsidRPr="00545789" w:rsidRDefault="00482779" w:rsidP="009B081B">
      <w:pPr>
        <w:spacing w:after="0" w:line="360" w:lineRule="auto"/>
        <w:jc w:val="both"/>
        <w:rPr>
          <w:rFonts w:ascii="Book Antiqua" w:hAnsi="Book Antiqua" w:cs="Book Antiqua"/>
          <w:b/>
          <w:bCs/>
          <w:sz w:val="24"/>
          <w:szCs w:val="24"/>
          <w:lang w:eastAsia="zh-CN"/>
        </w:rPr>
      </w:pPr>
    </w:p>
    <w:p w:rsidR="00482779" w:rsidRPr="00545789" w:rsidRDefault="00482779" w:rsidP="009B081B">
      <w:pPr>
        <w:spacing w:after="0" w:line="360" w:lineRule="auto"/>
        <w:jc w:val="both"/>
        <w:rPr>
          <w:rFonts w:ascii="Book Antiqua" w:hAnsi="Book Antiqua" w:cs="Book Antiqua"/>
          <w:b/>
          <w:bCs/>
          <w:sz w:val="24"/>
          <w:szCs w:val="24"/>
          <w:lang w:eastAsia="zh-CN"/>
        </w:rPr>
      </w:pPr>
    </w:p>
    <w:p w:rsidR="00482779" w:rsidRPr="00545789" w:rsidRDefault="00482779" w:rsidP="009B081B">
      <w:pPr>
        <w:spacing w:after="0" w:line="360" w:lineRule="auto"/>
        <w:jc w:val="both"/>
        <w:rPr>
          <w:rFonts w:ascii="Book Antiqua" w:hAnsi="Book Antiqua" w:cs="Book Antiqua"/>
          <w:color w:val="000000"/>
          <w:sz w:val="24"/>
          <w:szCs w:val="24"/>
          <w:lang w:eastAsia="zh-CN"/>
        </w:rPr>
      </w:pPr>
      <w:r w:rsidRPr="00545789">
        <w:rPr>
          <w:rFonts w:ascii="Book Antiqua" w:hAnsi="Book Antiqua" w:cs="Book Antiqua"/>
          <w:b/>
          <w:bCs/>
          <w:sz w:val="24"/>
          <w:szCs w:val="24"/>
          <w:lang w:eastAsia="zh-CN"/>
        </w:rPr>
        <w:br w:type="page"/>
      </w:r>
      <w:r w:rsidRPr="00545789">
        <w:rPr>
          <w:rFonts w:ascii="Book Antiqua" w:hAnsi="Book Antiqua" w:cs="Book Antiqua"/>
          <w:b/>
          <w:bCs/>
          <w:sz w:val="24"/>
          <w:szCs w:val="24"/>
        </w:rPr>
        <w:t>REFERENCES</w:t>
      </w:r>
    </w:p>
    <w:p w:rsidR="00482779" w:rsidRPr="00545789" w:rsidRDefault="00482779" w:rsidP="009B081B">
      <w:pPr>
        <w:spacing w:after="0" w:line="360" w:lineRule="auto"/>
        <w:jc w:val="both"/>
        <w:rPr>
          <w:rFonts w:ascii="Book Antiqua" w:hAnsi="Book Antiqua" w:cs="宋体"/>
          <w:sz w:val="24"/>
          <w:szCs w:val="24"/>
        </w:rPr>
      </w:pPr>
      <w:r w:rsidRPr="00545789">
        <w:rPr>
          <w:rFonts w:ascii="Book Antiqua" w:hAnsi="Book Antiqua" w:cs="宋体"/>
          <w:sz w:val="24"/>
          <w:szCs w:val="24"/>
        </w:rPr>
        <w:t>1 </w:t>
      </w:r>
      <w:r w:rsidRPr="00545789">
        <w:rPr>
          <w:rFonts w:ascii="Book Antiqua" w:hAnsi="Book Antiqua" w:cs="宋体"/>
          <w:b/>
          <w:bCs/>
          <w:sz w:val="24"/>
          <w:szCs w:val="24"/>
        </w:rPr>
        <w:t>Addison O</w:t>
      </w:r>
      <w:r w:rsidRPr="00545789">
        <w:rPr>
          <w:rFonts w:ascii="Book Antiqua" w:hAnsi="Book Antiqua" w:cs="宋体"/>
          <w:sz w:val="24"/>
          <w:szCs w:val="24"/>
        </w:rPr>
        <w:t>, Marcus RL, Lastayo PC, Ryan AS. Intermuscular fat: a review of the consequences and causes. </w:t>
      </w:r>
      <w:r w:rsidRPr="00545789">
        <w:rPr>
          <w:rFonts w:ascii="Book Antiqua" w:hAnsi="Book Antiqua" w:cs="宋体"/>
          <w:i/>
          <w:iCs/>
          <w:sz w:val="24"/>
          <w:szCs w:val="24"/>
        </w:rPr>
        <w:t>Int J Endocrinol</w:t>
      </w:r>
      <w:r w:rsidRPr="00545789">
        <w:rPr>
          <w:rFonts w:ascii="Book Antiqua" w:hAnsi="Book Antiqua" w:cs="宋体"/>
          <w:sz w:val="24"/>
          <w:szCs w:val="24"/>
        </w:rPr>
        <w:t> 2014; </w:t>
      </w:r>
      <w:r w:rsidRPr="00545789">
        <w:rPr>
          <w:rFonts w:ascii="Book Antiqua" w:hAnsi="Book Antiqua" w:cs="宋体"/>
          <w:b/>
          <w:bCs/>
          <w:sz w:val="24"/>
          <w:szCs w:val="24"/>
        </w:rPr>
        <w:t>2014</w:t>
      </w:r>
      <w:r w:rsidRPr="00545789">
        <w:rPr>
          <w:rFonts w:ascii="Book Antiqua" w:hAnsi="Book Antiqua" w:cs="宋体"/>
          <w:sz w:val="24"/>
          <w:szCs w:val="24"/>
        </w:rPr>
        <w:t>: 309570 [PMID: 24527032 DOI: 10.1155/2014/309570]</w:t>
      </w:r>
    </w:p>
    <w:p w:rsidR="00482779" w:rsidRPr="00545789" w:rsidRDefault="00482779" w:rsidP="009B081B">
      <w:pPr>
        <w:spacing w:after="0" w:line="360" w:lineRule="auto"/>
        <w:jc w:val="both"/>
        <w:rPr>
          <w:rFonts w:ascii="Book Antiqua" w:hAnsi="Book Antiqua" w:cs="宋体"/>
          <w:sz w:val="24"/>
          <w:szCs w:val="24"/>
        </w:rPr>
      </w:pPr>
      <w:r w:rsidRPr="00545789">
        <w:rPr>
          <w:rFonts w:ascii="Book Antiqua" w:hAnsi="Book Antiqua" w:cs="宋体"/>
          <w:sz w:val="24"/>
          <w:szCs w:val="24"/>
        </w:rPr>
        <w:t>2 </w:t>
      </w:r>
      <w:r w:rsidRPr="00545789">
        <w:rPr>
          <w:rFonts w:ascii="Book Antiqua" w:hAnsi="Book Antiqua" w:cs="宋体"/>
          <w:b/>
          <w:bCs/>
          <w:sz w:val="24"/>
          <w:szCs w:val="24"/>
        </w:rPr>
        <w:t>Kershaw EE</w:t>
      </w:r>
      <w:r w:rsidRPr="00545789">
        <w:rPr>
          <w:rFonts w:ascii="Book Antiqua" w:hAnsi="Book Antiqua" w:cs="宋体"/>
          <w:sz w:val="24"/>
          <w:szCs w:val="24"/>
        </w:rPr>
        <w:t>, Flier JS. Adipose tissue as an endocrine organ. </w:t>
      </w:r>
      <w:r w:rsidRPr="00545789">
        <w:rPr>
          <w:rFonts w:ascii="Book Antiqua" w:hAnsi="Book Antiqua" w:cs="宋体"/>
          <w:i/>
          <w:iCs/>
          <w:sz w:val="24"/>
          <w:szCs w:val="24"/>
        </w:rPr>
        <w:t>J Clin Endocrinol Metab</w:t>
      </w:r>
      <w:r w:rsidRPr="00545789">
        <w:rPr>
          <w:rFonts w:ascii="Book Antiqua" w:hAnsi="Book Antiqua" w:cs="宋体"/>
          <w:sz w:val="24"/>
          <w:szCs w:val="24"/>
        </w:rPr>
        <w:t> 2004; </w:t>
      </w:r>
      <w:r w:rsidRPr="00545789">
        <w:rPr>
          <w:rFonts w:ascii="Book Antiqua" w:hAnsi="Book Antiqua" w:cs="宋体"/>
          <w:b/>
          <w:bCs/>
          <w:sz w:val="24"/>
          <w:szCs w:val="24"/>
        </w:rPr>
        <w:t>89</w:t>
      </w:r>
      <w:r w:rsidRPr="00545789">
        <w:rPr>
          <w:rFonts w:ascii="Book Antiqua" w:hAnsi="Book Antiqua" w:cs="宋体"/>
          <w:sz w:val="24"/>
          <w:szCs w:val="24"/>
        </w:rPr>
        <w:t>: 2548-2556 [PMID: 15181022 DOI: 10.1210/jc.2004-0395]</w:t>
      </w:r>
    </w:p>
    <w:p w:rsidR="00482779" w:rsidRPr="00545789" w:rsidRDefault="00482779" w:rsidP="009B081B">
      <w:pPr>
        <w:spacing w:after="0" w:line="360" w:lineRule="auto"/>
        <w:jc w:val="both"/>
        <w:rPr>
          <w:rFonts w:ascii="Book Antiqua" w:hAnsi="Book Antiqua" w:cs="宋体"/>
          <w:sz w:val="24"/>
          <w:szCs w:val="24"/>
        </w:rPr>
      </w:pPr>
      <w:r w:rsidRPr="00545789">
        <w:rPr>
          <w:rFonts w:ascii="Book Antiqua" w:hAnsi="Book Antiqua" w:cs="宋体"/>
          <w:sz w:val="24"/>
          <w:szCs w:val="24"/>
        </w:rPr>
        <w:t>3 </w:t>
      </w:r>
      <w:r w:rsidRPr="00545789">
        <w:rPr>
          <w:rFonts w:ascii="Book Antiqua" w:hAnsi="Book Antiqua" w:cs="宋体"/>
          <w:b/>
          <w:bCs/>
          <w:sz w:val="24"/>
          <w:szCs w:val="24"/>
        </w:rPr>
        <w:t>Manns PJ</w:t>
      </w:r>
      <w:r w:rsidRPr="00545789">
        <w:rPr>
          <w:rFonts w:ascii="Book Antiqua" w:hAnsi="Book Antiqua" w:cs="宋体"/>
          <w:sz w:val="24"/>
          <w:szCs w:val="24"/>
        </w:rPr>
        <w:t>, McCubbin JA, Williams DP. Fitness, inflammation, and the metabolic syndrome in men with paraplegia. </w:t>
      </w:r>
      <w:r w:rsidRPr="00545789">
        <w:rPr>
          <w:rFonts w:ascii="Book Antiqua" w:hAnsi="Book Antiqua" w:cs="宋体"/>
          <w:i/>
          <w:iCs/>
          <w:sz w:val="24"/>
          <w:szCs w:val="24"/>
        </w:rPr>
        <w:t>Arch Phys Med Rehabil</w:t>
      </w:r>
      <w:r w:rsidRPr="00545789">
        <w:rPr>
          <w:rFonts w:ascii="Book Antiqua" w:hAnsi="Book Antiqua" w:cs="宋体"/>
          <w:sz w:val="24"/>
          <w:szCs w:val="24"/>
        </w:rPr>
        <w:t> 2005; </w:t>
      </w:r>
      <w:r w:rsidRPr="00545789">
        <w:rPr>
          <w:rFonts w:ascii="Book Antiqua" w:hAnsi="Book Antiqua" w:cs="宋体"/>
          <w:b/>
          <w:bCs/>
          <w:sz w:val="24"/>
          <w:szCs w:val="24"/>
        </w:rPr>
        <w:t>86</w:t>
      </w:r>
      <w:r w:rsidRPr="00545789">
        <w:rPr>
          <w:rFonts w:ascii="Book Antiqua" w:hAnsi="Book Antiqua" w:cs="宋体"/>
          <w:sz w:val="24"/>
          <w:szCs w:val="24"/>
        </w:rPr>
        <w:t>: 1176-1181 [PMID: 15954057]</w:t>
      </w:r>
    </w:p>
    <w:p w:rsidR="00482779" w:rsidRPr="00545789" w:rsidRDefault="00482779" w:rsidP="009B081B">
      <w:pPr>
        <w:spacing w:after="0" w:line="360" w:lineRule="auto"/>
        <w:jc w:val="both"/>
        <w:rPr>
          <w:rFonts w:ascii="Book Antiqua" w:hAnsi="Book Antiqua" w:cs="宋体"/>
          <w:sz w:val="24"/>
          <w:szCs w:val="24"/>
        </w:rPr>
      </w:pPr>
      <w:r w:rsidRPr="00545789">
        <w:rPr>
          <w:rFonts w:ascii="Book Antiqua" w:hAnsi="Book Antiqua" w:cs="宋体"/>
          <w:sz w:val="24"/>
          <w:szCs w:val="24"/>
        </w:rPr>
        <w:t>4 </w:t>
      </w:r>
      <w:r w:rsidRPr="00545789">
        <w:rPr>
          <w:rFonts w:ascii="Book Antiqua" w:hAnsi="Book Antiqua" w:cs="宋体"/>
          <w:b/>
          <w:bCs/>
          <w:sz w:val="24"/>
          <w:szCs w:val="24"/>
        </w:rPr>
        <w:t>Gorgey AS</w:t>
      </w:r>
      <w:r w:rsidRPr="00545789">
        <w:rPr>
          <w:rFonts w:ascii="Book Antiqua" w:hAnsi="Book Antiqua" w:cs="宋体"/>
          <w:sz w:val="24"/>
          <w:szCs w:val="24"/>
        </w:rPr>
        <w:t>, Dolbow DR, Dolbow JD, Khalil RK, Castillo C, Gater DR. Effects of spinal cord injury on body composition and metabolic profile - part I. </w:t>
      </w:r>
      <w:r w:rsidRPr="00545789">
        <w:rPr>
          <w:rFonts w:ascii="Book Antiqua" w:hAnsi="Book Antiqua" w:cs="宋体"/>
          <w:i/>
          <w:iCs/>
          <w:sz w:val="24"/>
          <w:szCs w:val="24"/>
        </w:rPr>
        <w:t>J Spinal Cord Med</w:t>
      </w:r>
      <w:r w:rsidRPr="00545789">
        <w:rPr>
          <w:rFonts w:ascii="Book Antiqua" w:hAnsi="Book Antiqua" w:cs="宋体"/>
          <w:sz w:val="24"/>
          <w:szCs w:val="24"/>
        </w:rPr>
        <w:t> 2014; </w:t>
      </w:r>
      <w:r w:rsidRPr="00545789">
        <w:rPr>
          <w:rFonts w:ascii="Book Antiqua" w:hAnsi="Book Antiqua" w:cs="宋体"/>
          <w:b/>
          <w:bCs/>
          <w:sz w:val="24"/>
          <w:szCs w:val="24"/>
        </w:rPr>
        <w:t>37</w:t>
      </w:r>
      <w:r w:rsidRPr="00545789">
        <w:rPr>
          <w:rFonts w:ascii="Book Antiqua" w:hAnsi="Book Antiqua" w:cs="宋体"/>
          <w:sz w:val="24"/>
          <w:szCs w:val="24"/>
        </w:rPr>
        <w:t>: 693-702 [PMID: 25001559 DOI: 10.1179/2045772314Y.0000000245]</w:t>
      </w:r>
    </w:p>
    <w:p w:rsidR="00482779" w:rsidRPr="00545789" w:rsidRDefault="00482779" w:rsidP="009B081B">
      <w:pPr>
        <w:spacing w:after="0" w:line="360" w:lineRule="auto"/>
        <w:jc w:val="both"/>
        <w:rPr>
          <w:rFonts w:ascii="Book Antiqua" w:hAnsi="Book Antiqua" w:cs="宋体"/>
          <w:sz w:val="24"/>
          <w:szCs w:val="24"/>
        </w:rPr>
      </w:pPr>
      <w:r w:rsidRPr="00545789">
        <w:rPr>
          <w:rFonts w:ascii="Book Antiqua" w:hAnsi="Book Antiqua" w:cs="宋体"/>
          <w:sz w:val="24"/>
          <w:szCs w:val="24"/>
        </w:rPr>
        <w:t>5 </w:t>
      </w:r>
      <w:r w:rsidRPr="00545789">
        <w:rPr>
          <w:rFonts w:ascii="Book Antiqua" w:hAnsi="Book Antiqua" w:cs="宋体"/>
          <w:b/>
          <w:bCs/>
          <w:sz w:val="24"/>
          <w:szCs w:val="24"/>
        </w:rPr>
        <w:t>Gorgey AS</w:t>
      </w:r>
      <w:r w:rsidRPr="00545789">
        <w:rPr>
          <w:rFonts w:ascii="Book Antiqua" w:hAnsi="Book Antiqua" w:cs="宋体"/>
          <w:sz w:val="24"/>
          <w:szCs w:val="24"/>
        </w:rPr>
        <w:t>, Mather KJ, Gater DR. Central adiposity associations to carbohydrate and lipid metabolism in individuals with complete motor spinal cord injury. </w:t>
      </w:r>
      <w:r w:rsidRPr="00545789">
        <w:rPr>
          <w:rFonts w:ascii="Book Antiqua" w:hAnsi="Book Antiqua" w:cs="宋体"/>
          <w:i/>
          <w:iCs/>
          <w:sz w:val="24"/>
          <w:szCs w:val="24"/>
        </w:rPr>
        <w:t>Metabolism</w:t>
      </w:r>
      <w:r w:rsidRPr="00545789">
        <w:rPr>
          <w:rFonts w:ascii="Book Antiqua" w:hAnsi="Book Antiqua" w:cs="宋体"/>
          <w:sz w:val="24"/>
          <w:szCs w:val="24"/>
        </w:rPr>
        <w:t> 2011; </w:t>
      </w:r>
      <w:r w:rsidRPr="00545789">
        <w:rPr>
          <w:rFonts w:ascii="Book Antiqua" w:hAnsi="Book Antiqua" w:cs="宋体"/>
          <w:b/>
          <w:bCs/>
          <w:sz w:val="24"/>
          <w:szCs w:val="24"/>
        </w:rPr>
        <w:t>60</w:t>
      </w:r>
      <w:r w:rsidRPr="00545789">
        <w:rPr>
          <w:rFonts w:ascii="Book Antiqua" w:hAnsi="Book Antiqua" w:cs="宋体"/>
          <w:sz w:val="24"/>
          <w:szCs w:val="24"/>
        </w:rPr>
        <w:t>: 843-851 [PMID: 20870252 DOI: 10.1016/j.metabol.2010.08.002]</w:t>
      </w:r>
    </w:p>
    <w:p w:rsidR="00482779" w:rsidRPr="00545789" w:rsidRDefault="00482779" w:rsidP="009B081B">
      <w:pPr>
        <w:spacing w:after="0" w:line="360" w:lineRule="auto"/>
        <w:jc w:val="both"/>
        <w:rPr>
          <w:rFonts w:ascii="Book Antiqua" w:hAnsi="Book Antiqua" w:cs="宋体"/>
          <w:sz w:val="24"/>
          <w:szCs w:val="24"/>
        </w:rPr>
      </w:pPr>
      <w:r w:rsidRPr="00545789">
        <w:rPr>
          <w:rFonts w:ascii="Book Antiqua" w:hAnsi="Book Antiqua" w:cs="宋体"/>
          <w:sz w:val="24"/>
          <w:szCs w:val="24"/>
        </w:rPr>
        <w:t>6 </w:t>
      </w:r>
      <w:r w:rsidRPr="00545789">
        <w:rPr>
          <w:rFonts w:ascii="Book Antiqua" w:hAnsi="Book Antiqua" w:cs="宋体"/>
          <w:b/>
          <w:bCs/>
          <w:sz w:val="24"/>
          <w:szCs w:val="24"/>
        </w:rPr>
        <w:t>Gorgey AS</w:t>
      </w:r>
      <w:r w:rsidRPr="00545789">
        <w:rPr>
          <w:rFonts w:ascii="Book Antiqua" w:hAnsi="Book Antiqua" w:cs="宋体"/>
          <w:sz w:val="24"/>
          <w:szCs w:val="24"/>
        </w:rPr>
        <w:t>, Gater DR. Regional and relative adiposity patterns in relation to carbohydrate and lipid metabolism in men with spinal cord injury. </w:t>
      </w:r>
      <w:r w:rsidRPr="00545789">
        <w:rPr>
          <w:rFonts w:ascii="Book Antiqua" w:hAnsi="Book Antiqua" w:cs="宋体"/>
          <w:i/>
          <w:iCs/>
          <w:sz w:val="24"/>
          <w:szCs w:val="24"/>
        </w:rPr>
        <w:t>Appl Physiol Nutr Metab</w:t>
      </w:r>
      <w:r w:rsidRPr="00545789">
        <w:rPr>
          <w:rFonts w:ascii="Book Antiqua" w:hAnsi="Book Antiqua" w:cs="宋体"/>
          <w:sz w:val="24"/>
          <w:szCs w:val="24"/>
        </w:rPr>
        <w:t> 2011; </w:t>
      </w:r>
      <w:r w:rsidRPr="00545789">
        <w:rPr>
          <w:rFonts w:ascii="Book Antiqua" w:hAnsi="Book Antiqua" w:cs="宋体"/>
          <w:b/>
          <w:bCs/>
          <w:sz w:val="24"/>
          <w:szCs w:val="24"/>
        </w:rPr>
        <w:t>36</w:t>
      </w:r>
      <w:r w:rsidRPr="00545789">
        <w:rPr>
          <w:rFonts w:ascii="Book Antiqua" w:hAnsi="Book Antiqua" w:cs="宋体"/>
          <w:sz w:val="24"/>
          <w:szCs w:val="24"/>
        </w:rPr>
        <w:t>: 107-114 [PMID: 21326384 DOI: 10.1139/H10-091]</w:t>
      </w:r>
    </w:p>
    <w:p w:rsidR="00482779" w:rsidRPr="00545789" w:rsidRDefault="00482779" w:rsidP="009B081B">
      <w:pPr>
        <w:spacing w:after="0" w:line="360" w:lineRule="auto"/>
        <w:jc w:val="both"/>
        <w:rPr>
          <w:rFonts w:ascii="Book Antiqua" w:hAnsi="Book Antiqua" w:cs="宋体"/>
          <w:sz w:val="24"/>
          <w:szCs w:val="24"/>
        </w:rPr>
      </w:pPr>
      <w:r w:rsidRPr="00545789">
        <w:rPr>
          <w:rFonts w:ascii="Book Antiqua" w:hAnsi="Book Antiqua" w:cs="宋体"/>
          <w:sz w:val="24"/>
          <w:szCs w:val="24"/>
        </w:rPr>
        <w:t>7 </w:t>
      </w:r>
      <w:r w:rsidRPr="00545789">
        <w:rPr>
          <w:rFonts w:ascii="Book Antiqua" w:hAnsi="Book Antiqua" w:cs="宋体"/>
          <w:b/>
          <w:bCs/>
          <w:sz w:val="24"/>
          <w:szCs w:val="24"/>
        </w:rPr>
        <w:t>Gorgey AS</w:t>
      </w:r>
      <w:r w:rsidRPr="00545789">
        <w:rPr>
          <w:rFonts w:ascii="Book Antiqua" w:hAnsi="Book Antiqua" w:cs="宋体"/>
          <w:sz w:val="24"/>
          <w:szCs w:val="24"/>
        </w:rPr>
        <w:t>, Poarch HJ, Adler RA, Khalil RE, Gater DR. Femoral bone marrow adiposity and cortical bone cross-sectional areas in men with motor complete spinal cord injury. </w:t>
      </w:r>
      <w:r w:rsidRPr="00545789">
        <w:rPr>
          <w:rFonts w:ascii="Book Antiqua" w:hAnsi="Book Antiqua" w:cs="宋体"/>
          <w:i/>
          <w:iCs/>
          <w:sz w:val="24"/>
          <w:szCs w:val="24"/>
        </w:rPr>
        <w:t>PM R</w:t>
      </w:r>
      <w:r w:rsidRPr="00545789">
        <w:rPr>
          <w:rFonts w:ascii="Book Antiqua" w:hAnsi="Book Antiqua" w:cs="宋体"/>
          <w:sz w:val="24"/>
          <w:szCs w:val="24"/>
        </w:rPr>
        <w:t> 2013; </w:t>
      </w:r>
      <w:r w:rsidRPr="00545789">
        <w:rPr>
          <w:rFonts w:ascii="Book Antiqua" w:hAnsi="Book Antiqua" w:cs="宋体"/>
          <w:b/>
          <w:bCs/>
          <w:sz w:val="24"/>
          <w:szCs w:val="24"/>
        </w:rPr>
        <w:t>5</w:t>
      </w:r>
      <w:r w:rsidRPr="00545789">
        <w:rPr>
          <w:rFonts w:ascii="Book Antiqua" w:hAnsi="Book Antiqua" w:cs="宋体"/>
          <w:sz w:val="24"/>
          <w:szCs w:val="24"/>
        </w:rPr>
        <w:t>: 939-948 [PMID: 23684921 DOI: 10.1016/j.pmrj.2013.05.006]</w:t>
      </w:r>
    </w:p>
    <w:p w:rsidR="00482779" w:rsidRPr="00545789" w:rsidRDefault="00482779" w:rsidP="009B081B">
      <w:pPr>
        <w:spacing w:after="0" w:line="360" w:lineRule="auto"/>
        <w:jc w:val="both"/>
        <w:rPr>
          <w:rFonts w:ascii="Book Antiqua" w:hAnsi="Book Antiqua" w:cs="宋体"/>
          <w:sz w:val="24"/>
          <w:szCs w:val="24"/>
        </w:rPr>
      </w:pPr>
      <w:r w:rsidRPr="00545789">
        <w:rPr>
          <w:rFonts w:ascii="Book Antiqua" w:hAnsi="Book Antiqua" w:cs="宋体"/>
          <w:sz w:val="24"/>
          <w:szCs w:val="24"/>
        </w:rPr>
        <w:t>8 </w:t>
      </w:r>
      <w:r w:rsidRPr="00545789">
        <w:rPr>
          <w:rFonts w:ascii="Book Antiqua" w:hAnsi="Book Antiqua" w:cs="宋体"/>
          <w:b/>
          <w:bCs/>
          <w:sz w:val="24"/>
          <w:szCs w:val="24"/>
        </w:rPr>
        <w:t>Griffin L</w:t>
      </w:r>
      <w:r w:rsidRPr="00545789">
        <w:rPr>
          <w:rFonts w:ascii="Book Antiqua" w:hAnsi="Book Antiqua" w:cs="宋体"/>
          <w:sz w:val="24"/>
          <w:szCs w:val="24"/>
        </w:rPr>
        <w:t>, Decker MJ, Hwang JY, Wang B, Kitchen K, Ding Z, Ivy JL. Functional electrical stimulation cycling improves body composition, metabolic and neural factors in persons with spinal cord injury. </w:t>
      </w:r>
      <w:r w:rsidRPr="00545789">
        <w:rPr>
          <w:rFonts w:ascii="Book Antiqua" w:hAnsi="Book Antiqua" w:cs="宋体"/>
          <w:i/>
          <w:iCs/>
          <w:sz w:val="24"/>
          <w:szCs w:val="24"/>
        </w:rPr>
        <w:t>J Electromyogr Kinesiol</w:t>
      </w:r>
      <w:r w:rsidRPr="00545789">
        <w:rPr>
          <w:rFonts w:ascii="Book Antiqua" w:hAnsi="Book Antiqua" w:cs="宋体"/>
          <w:sz w:val="24"/>
          <w:szCs w:val="24"/>
        </w:rPr>
        <w:t> 2009; </w:t>
      </w:r>
      <w:r w:rsidRPr="00545789">
        <w:rPr>
          <w:rFonts w:ascii="Book Antiqua" w:hAnsi="Book Antiqua" w:cs="宋体"/>
          <w:b/>
          <w:bCs/>
          <w:sz w:val="24"/>
          <w:szCs w:val="24"/>
        </w:rPr>
        <w:t>19</w:t>
      </w:r>
      <w:r w:rsidRPr="00545789">
        <w:rPr>
          <w:rFonts w:ascii="Book Antiqua" w:hAnsi="Book Antiqua" w:cs="宋体"/>
          <w:sz w:val="24"/>
          <w:szCs w:val="24"/>
        </w:rPr>
        <w:t>: 614-622 [PMID: 18440241 DOI: 10.1016/j.jelekin.2008.03.002]</w:t>
      </w:r>
    </w:p>
    <w:p w:rsidR="00482779" w:rsidRPr="00545789" w:rsidRDefault="00482779" w:rsidP="009B081B">
      <w:pPr>
        <w:spacing w:after="0" w:line="360" w:lineRule="auto"/>
        <w:jc w:val="both"/>
        <w:rPr>
          <w:rFonts w:ascii="Book Antiqua" w:hAnsi="Book Antiqua" w:cs="宋体"/>
          <w:sz w:val="24"/>
          <w:szCs w:val="24"/>
        </w:rPr>
      </w:pPr>
      <w:r w:rsidRPr="00545789">
        <w:rPr>
          <w:rFonts w:ascii="Book Antiqua" w:hAnsi="Book Antiqua" w:cs="宋体"/>
          <w:sz w:val="24"/>
          <w:szCs w:val="24"/>
        </w:rPr>
        <w:t>9 </w:t>
      </w:r>
      <w:r w:rsidRPr="00545789">
        <w:rPr>
          <w:rFonts w:ascii="Book Antiqua" w:hAnsi="Book Antiqua" w:cs="宋体"/>
          <w:b/>
          <w:bCs/>
          <w:sz w:val="24"/>
          <w:szCs w:val="24"/>
        </w:rPr>
        <w:t>Gorgey AS</w:t>
      </w:r>
      <w:r w:rsidRPr="00545789">
        <w:rPr>
          <w:rFonts w:ascii="Book Antiqua" w:hAnsi="Book Antiqua" w:cs="宋体"/>
          <w:sz w:val="24"/>
          <w:szCs w:val="24"/>
        </w:rPr>
        <w:t>, Mather KJ, Cupp HR, Gater DR. Effects of resistance training on adiposity and metabolism after spinal cord injury. </w:t>
      </w:r>
      <w:r w:rsidRPr="00545789">
        <w:rPr>
          <w:rFonts w:ascii="Book Antiqua" w:hAnsi="Book Antiqua" w:cs="宋体"/>
          <w:i/>
          <w:iCs/>
          <w:sz w:val="24"/>
          <w:szCs w:val="24"/>
        </w:rPr>
        <w:t>Med Sci Sports Exerc</w:t>
      </w:r>
      <w:r w:rsidRPr="00545789">
        <w:rPr>
          <w:rFonts w:ascii="Book Antiqua" w:hAnsi="Book Antiqua" w:cs="宋体"/>
          <w:sz w:val="24"/>
          <w:szCs w:val="24"/>
        </w:rPr>
        <w:t> 2012; </w:t>
      </w:r>
      <w:r w:rsidRPr="00545789">
        <w:rPr>
          <w:rFonts w:ascii="Book Antiqua" w:hAnsi="Book Antiqua" w:cs="宋体"/>
          <w:b/>
          <w:bCs/>
          <w:sz w:val="24"/>
          <w:szCs w:val="24"/>
        </w:rPr>
        <w:t>44</w:t>
      </w:r>
      <w:r w:rsidRPr="00545789">
        <w:rPr>
          <w:rFonts w:ascii="Book Antiqua" w:hAnsi="Book Antiqua" w:cs="宋体"/>
          <w:sz w:val="24"/>
          <w:szCs w:val="24"/>
        </w:rPr>
        <w:t>: 165-174 [PMID: 21659900 DOI: 10.1249/MSS.0b013e31822672aa]</w:t>
      </w:r>
    </w:p>
    <w:p w:rsidR="00482779" w:rsidRPr="00545789" w:rsidRDefault="00482779" w:rsidP="009B081B">
      <w:pPr>
        <w:spacing w:after="0" w:line="360" w:lineRule="auto"/>
        <w:jc w:val="both"/>
        <w:rPr>
          <w:rFonts w:ascii="Book Antiqua" w:hAnsi="Book Antiqua" w:cs="宋体"/>
          <w:sz w:val="24"/>
          <w:szCs w:val="24"/>
        </w:rPr>
      </w:pPr>
      <w:r w:rsidRPr="00545789">
        <w:rPr>
          <w:rFonts w:ascii="Book Antiqua" w:hAnsi="Book Antiqua" w:cs="宋体"/>
          <w:sz w:val="24"/>
          <w:szCs w:val="24"/>
        </w:rPr>
        <w:t>10 </w:t>
      </w:r>
      <w:r w:rsidRPr="00545789">
        <w:rPr>
          <w:rFonts w:ascii="Book Antiqua" w:hAnsi="Book Antiqua" w:cs="宋体"/>
          <w:b/>
          <w:bCs/>
          <w:sz w:val="24"/>
          <w:szCs w:val="24"/>
        </w:rPr>
        <w:t>Gorgey AS</w:t>
      </w:r>
      <w:r w:rsidRPr="00545789">
        <w:rPr>
          <w:rFonts w:ascii="Book Antiqua" w:hAnsi="Book Antiqua" w:cs="宋体"/>
          <w:sz w:val="24"/>
          <w:szCs w:val="24"/>
        </w:rPr>
        <w:t>, Shepherd C. Skeletal muscle hypertrophy and decreased intramuscular fat after unilateral resistance training in spinal cord injury: case report. </w:t>
      </w:r>
      <w:r w:rsidRPr="00545789">
        <w:rPr>
          <w:rFonts w:ascii="Book Antiqua" w:hAnsi="Book Antiqua" w:cs="宋体"/>
          <w:i/>
          <w:iCs/>
          <w:sz w:val="24"/>
          <w:szCs w:val="24"/>
        </w:rPr>
        <w:t>J Spinal Cord Med</w:t>
      </w:r>
      <w:r w:rsidRPr="00545789">
        <w:rPr>
          <w:rFonts w:ascii="Book Antiqua" w:hAnsi="Book Antiqua" w:cs="宋体"/>
          <w:sz w:val="24"/>
          <w:szCs w:val="24"/>
        </w:rPr>
        <w:t> 2010; </w:t>
      </w:r>
      <w:r w:rsidRPr="00545789">
        <w:rPr>
          <w:rFonts w:ascii="Book Antiqua" w:hAnsi="Book Antiqua" w:cs="宋体"/>
          <w:b/>
          <w:bCs/>
          <w:sz w:val="24"/>
          <w:szCs w:val="24"/>
        </w:rPr>
        <w:t>33</w:t>
      </w:r>
      <w:r w:rsidRPr="00545789">
        <w:rPr>
          <w:rFonts w:ascii="Book Antiqua" w:hAnsi="Book Antiqua" w:cs="宋体"/>
          <w:sz w:val="24"/>
          <w:szCs w:val="24"/>
        </w:rPr>
        <w:t>: 90-95 [PMID: 20397451]</w:t>
      </w:r>
    </w:p>
    <w:p w:rsidR="00482779" w:rsidRPr="00545789" w:rsidRDefault="00482779" w:rsidP="009B081B">
      <w:pPr>
        <w:spacing w:after="0" w:line="360" w:lineRule="auto"/>
        <w:jc w:val="both"/>
        <w:rPr>
          <w:rFonts w:ascii="Book Antiqua" w:hAnsi="Book Antiqua" w:cs="宋体"/>
          <w:sz w:val="24"/>
          <w:szCs w:val="24"/>
        </w:rPr>
      </w:pPr>
      <w:r w:rsidRPr="00545789">
        <w:rPr>
          <w:rFonts w:ascii="Book Antiqua" w:hAnsi="Book Antiqua" w:cs="宋体"/>
          <w:sz w:val="24"/>
          <w:szCs w:val="24"/>
        </w:rPr>
        <w:t>11 </w:t>
      </w:r>
      <w:r w:rsidRPr="00545789">
        <w:rPr>
          <w:rFonts w:ascii="Book Antiqua" w:hAnsi="Book Antiqua" w:cs="宋体"/>
          <w:b/>
          <w:bCs/>
          <w:sz w:val="24"/>
          <w:szCs w:val="24"/>
        </w:rPr>
        <w:t>Kjaer M</w:t>
      </w:r>
      <w:r w:rsidRPr="00545789">
        <w:rPr>
          <w:rFonts w:ascii="Book Antiqua" w:hAnsi="Book Antiqua" w:cs="宋体"/>
          <w:sz w:val="24"/>
          <w:szCs w:val="24"/>
        </w:rPr>
        <w:t>, Dela F, Sørensen FB, Secher NH, Bangsbo J, Mohr T, Galbo H. Fatty acid kinetics and carbohydrate metabolism during electrical exercise in spinal cord-injured humans. </w:t>
      </w:r>
      <w:r w:rsidRPr="00545789">
        <w:rPr>
          <w:rFonts w:ascii="Book Antiqua" w:hAnsi="Book Antiqua" w:cs="宋体"/>
          <w:i/>
          <w:iCs/>
          <w:sz w:val="24"/>
          <w:szCs w:val="24"/>
        </w:rPr>
        <w:t>Am J Physiol Regul Integr Comp Physiol</w:t>
      </w:r>
      <w:r w:rsidRPr="00545789">
        <w:rPr>
          <w:rFonts w:ascii="Book Antiqua" w:hAnsi="Book Antiqua" w:cs="宋体"/>
          <w:sz w:val="24"/>
          <w:szCs w:val="24"/>
        </w:rPr>
        <w:t> 2001; </w:t>
      </w:r>
      <w:r w:rsidRPr="00545789">
        <w:rPr>
          <w:rFonts w:ascii="Book Antiqua" w:hAnsi="Book Antiqua" w:cs="宋体"/>
          <w:b/>
          <w:bCs/>
          <w:sz w:val="24"/>
          <w:szCs w:val="24"/>
        </w:rPr>
        <w:t>281</w:t>
      </w:r>
      <w:r w:rsidRPr="00545789">
        <w:rPr>
          <w:rFonts w:ascii="Book Antiqua" w:hAnsi="Book Antiqua" w:cs="宋体"/>
          <w:sz w:val="24"/>
          <w:szCs w:val="24"/>
        </w:rPr>
        <w:t>: R1492-R1498 [PMID: 11641120]</w:t>
      </w:r>
    </w:p>
    <w:p w:rsidR="00482779" w:rsidRPr="00545789" w:rsidRDefault="00482779" w:rsidP="009B081B">
      <w:pPr>
        <w:spacing w:after="0" w:line="360" w:lineRule="auto"/>
        <w:jc w:val="both"/>
        <w:rPr>
          <w:rFonts w:ascii="Book Antiqua" w:hAnsi="Book Antiqua" w:cs="宋体"/>
          <w:sz w:val="24"/>
          <w:szCs w:val="24"/>
        </w:rPr>
      </w:pPr>
      <w:r w:rsidRPr="00545789">
        <w:rPr>
          <w:rFonts w:ascii="Book Antiqua" w:hAnsi="Book Antiqua" w:cs="宋体"/>
          <w:sz w:val="24"/>
          <w:szCs w:val="24"/>
        </w:rPr>
        <w:t>12 </w:t>
      </w:r>
      <w:r w:rsidRPr="00545789">
        <w:rPr>
          <w:rFonts w:ascii="Book Antiqua" w:hAnsi="Book Antiqua" w:cs="宋体"/>
          <w:b/>
          <w:bCs/>
          <w:sz w:val="24"/>
          <w:szCs w:val="24"/>
        </w:rPr>
        <w:t>Gater DR</w:t>
      </w:r>
      <w:r w:rsidRPr="00545789">
        <w:rPr>
          <w:rFonts w:ascii="Book Antiqua" w:hAnsi="Book Antiqua" w:cs="宋体"/>
          <w:sz w:val="24"/>
          <w:szCs w:val="24"/>
        </w:rPr>
        <w:t>. Obesity after spinal cord injury. </w:t>
      </w:r>
      <w:r w:rsidRPr="00545789">
        <w:rPr>
          <w:rFonts w:ascii="Book Antiqua" w:hAnsi="Book Antiqua" w:cs="宋体"/>
          <w:i/>
          <w:iCs/>
          <w:sz w:val="24"/>
          <w:szCs w:val="24"/>
        </w:rPr>
        <w:t>Phys Med Rehabil Clin N Am</w:t>
      </w:r>
      <w:r w:rsidRPr="00545789">
        <w:rPr>
          <w:rFonts w:ascii="Book Antiqua" w:hAnsi="Book Antiqua" w:cs="宋体"/>
          <w:sz w:val="24"/>
          <w:szCs w:val="24"/>
        </w:rPr>
        <w:t> 2007; </w:t>
      </w:r>
      <w:r w:rsidRPr="00545789">
        <w:rPr>
          <w:rFonts w:ascii="Book Antiqua" w:hAnsi="Book Antiqua" w:cs="宋体"/>
          <w:b/>
          <w:bCs/>
          <w:sz w:val="24"/>
          <w:szCs w:val="24"/>
        </w:rPr>
        <w:t>18</w:t>
      </w:r>
      <w:r w:rsidRPr="00545789">
        <w:rPr>
          <w:rFonts w:ascii="Book Antiqua" w:hAnsi="Book Antiqua" w:cs="宋体"/>
          <w:sz w:val="24"/>
          <w:szCs w:val="24"/>
        </w:rPr>
        <w:t xml:space="preserve">: 333-351, vii [PMID: 17543776 DOI: </w:t>
      </w:r>
      <w:hyperlink r:id="rId7" w:tgtFrame="_blank" w:history="1">
        <w:r w:rsidRPr="00545789">
          <w:rPr>
            <w:rStyle w:val="Hyperlink"/>
            <w:rFonts w:ascii="Book Antiqua" w:hAnsi="Book Antiqua"/>
            <w:color w:val="auto"/>
            <w:sz w:val="24"/>
            <w:szCs w:val="24"/>
            <w:u w:val="none"/>
            <w:shd w:val="clear" w:color="auto" w:fill="FFFFFF"/>
          </w:rPr>
          <w:t>10.1016/j.pmr.2007.03.004</w:t>
        </w:r>
      </w:hyperlink>
      <w:r w:rsidRPr="00545789">
        <w:rPr>
          <w:rFonts w:ascii="Book Antiqua" w:hAnsi="Book Antiqua" w:cs="宋体"/>
          <w:sz w:val="24"/>
          <w:szCs w:val="24"/>
        </w:rPr>
        <w:t>]</w:t>
      </w:r>
    </w:p>
    <w:p w:rsidR="00482779" w:rsidRPr="00545789" w:rsidRDefault="00482779" w:rsidP="001802C7">
      <w:pPr>
        <w:spacing w:after="0" w:line="360" w:lineRule="auto"/>
        <w:ind w:rightChars="50" w:right="31680"/>
        <w:jc w:val="both"/>
        <w:rPr>
          <w:rFonts w:ascii="Book Antiqua" w:hAnsi="Book Antiqua" w:cs="宋体"/>
          <w:sz w:val="24"/>
          <w:szCs w:val="24"/>
        </w:rPr>
      </w:pPr>
      <w:r w:rsidRPr="00545789">
        <w:rPr>
          <w:rFonts w:ascii="Book Antiqua" w:hAnsi="Book Antiqua" w:cs="宋体"/>
          <w:sz w:val="24"/>
          <w:szCs w:val="24"/>
        </w:rPr>
        <w:t xml:space="preserve">13 </w:t>
      </w:r>
      <w:r w:rsidRPr="00984CAB">
        <w:rPr>
          <w:rFonts w:ascii="Book Antiqua" w:hAnsi="Book Antiqua" w:cs="宋体"/>
          <w:b/>
          <w:sz w:val="24"/>
          <w:szCs w:val="24"/>
        </w:rPr>
        <w:t>National Center for Chronic Disease Prevention and Health Promotion</w:t>
      </w:r>
      <w:r>
        <w:rPr>
          <w:rFonts w:ascii="Book Antiqua" w:hAnsi="Book Antiqua" w:cs="宋体"/>
          <w:sz w:val="24"/>
          <w:szCs w:val="24"/>
        </w:rPr>
        <w:t>.</w:t>
      </w:r>
      <w:r w:rsidRPr="00984CAB">
        <w:rPr>
          <w:rFonts w:ascii="Book Antiqua" w:hAnsi="Book Antiqua" w:cs="宋体"/>
          <w:sz w:val="24"/>
          <w:szCs w:val="24"/>
        </w:rPr>
        <w:t xml:space="preserve"> </w:t>
      </w:r>
      <w:r w:rsidRPr="00545789">
        <w:rPr>
          <w:rFonts w:ascii="Book Antiqua" w:hAnsi="Book Antiqua" w:cs="宋体"/>
          <w:sz w:val="24"/>
          <w:szCs w:val="24"/>
        </w:rPr>
        <w:t>Adult Obesity Facts. Available from: URL: http: //www.cdc.gov/obesity/data/adult.html</w:t>
      </w:r>
    </w:p>
    <w:p w:rsidR="00482779" w:rsidRPr="00545789" w:rsidRDefault="00482779" w:rsidP="009B081B">
      <w:pPr>
        <w:spacing w:after="0" w:line="360" w:lineRule="auto"/>
        <w:jc w:val="both"/>
        <w:rPr>
          <w:rFonts w:ascii="Book Antiqua" w:hAnsi="Book Antiqua" w:cs="宋体"/>
          <w:sz w:val="24"/>
          <w:szCs w:val="24"/>
        </w:rPr>
      </w:pPr>
      <w:r w:rsidRPr="00545789">
        <w:rPr>
          <w:rFonts w:ascii="Book Antiqua" w:hAnsi="Book Antiqua" w:cs="宋体"/>
          <w:sz w:val="24"/>
          <w:szCs w:val="24"/>
        </w:rPr>
        <w:t>14 </w:t>
      </w:r>
      <w:r w:rsidRPr="00545789">
        <w:rPr>
          <w:rFonts w:ascii="Book Antiqua" w:hAnsi="Book Antiqua" w:cs="宋体"/>
          <w:b/>
          <w:bCs/>
          <w:sz w:val="24"/>
          <w:szCs w:val="24"/>
        </w:rPr>
        <w:t>Hagerman F</w:t>
      </w:r>
      <w:r w:rsidRPr="00545789">
        <w:rPr>
          <w:rFonts w:ascii="Book Antiqua" w:hAnsi="Book Antiqua" w:cs="宋体"/>
          <w:sz w:val="24"/>
          <w:szCs w:val="24"/>
        </w:rPr>
        <w:t>, Jacobs P, Backus D, Dudley GA. Exercise responses and adaptations in rowers and spinal cord injury individuals. </w:t>
      </w:r>
      <w:r w:rsidRPr="00545789">
        <w:rPr>
          <w:rFonts w:ascii="Book Antiqua" w:hAnsi="Book Antiqua" w:cs="宋体"/>
          <w:i/>
          <w:iCs/>
          <w:sz w:val="24"/>
          <w:szCs w:val="24"/>
        </w:rPr>
        <w:t>Med Sci Sports Exerc</w:t>
      </w:r>
      <w:r w:rsidRPr="00545789">
        <w:rPr>
          <w:rFonts w:ascii="Book Antiqua" w:hAnsi="Book Antiqua" w:cs="宋体"/>
          <w:sz w:val="24"/>
          <w:szCs w:val="24"/>
        </w:rPr>
        <w:t> 2006; </w:t>
      </w:r>
      <w:r w:rsidRPr="00545789">
        <w:rPr>
          <w:rFonts w:ascii="Book Antiqua" w:hAnsi="Book Antiqua" w:cs="宋体"/>
          <w:b/>
          <w:bCs/>
          <w:sz w:val="24"/>
          <w:szCs w:val="24"/>
        </w:rPr>
        <w:t>38</w:t>
      </w:r>
      <w:r w:rsidRPr="00545789">
        <w:rPr>
          <w:rFonts w:ascii="Book Antiqua" w:hAnsi="Book Antiqua" w:cs="宋体"/>
          <w:sz w:val="24"/>
          <w:szCs w:val="24"/>
        </w:rPr>
        <w:t>: 958-96</w:t>
      </w:r>
      <w:bookmarkStart w:id="5" w:name="_GoBack"/>
      <w:bookmarkEnd w:id="5"/>
      <w:r w:rsidRPr="00545789">
        <w:rPr>
          <w:rFonts w:ascii="Book Antiqua" w:hAnsi="Book Antiqua" w:cs="宋体"/>
          <w:sz w:val="24"/>
          <w:szCs w:val="24"/>
        </w:rPr>
        <w:t xml:space="preserve">2 [PMID: 16672851 DOI: </w:t>
      </w:r>
      <w:hyperlink r:id="rId8" w:tgtFrame="_blank" w:history="1">
        <w:r w:rsidRPr="00545789">
          <w:rPr>
            <w:rStyle w:val="Hyperlink"/>
            <w:rFonts w:ascii="Book Antiqua" w:hAnsi="Book Antiqua"/>
            <w:color w:val="auto"/>
            <w:sz w:val="24"/>
            <w:szCs w:val="24"/>
            <w:u w:val="none"/>
            <w:shd w:val="clear" w:color="auto" w:fill="FFFFFF"/>
          </w:rPr>
          <w:t>10.1249/01.mss.0000218131.32162.ce</w:t>
        </w:r>
      </w:hyperlink>
      <w:r w:rsidRPr="00545789">
        <w:rPr>
          <w:rFonts w:ascii="Book Antiqua" w:hAnsi="Book Antiqua" w:cs="宋体"/>
          <w:sz w:val="24"/>
          <w:szCs w:val="24"/>
        </w:rPr>
        <w:t>]</w:t>
      </w:r>
    </w:p>
    <w:p w:rsidR="00482779" w:rsidRPr="00545789" w:rsidRDefault="00482779" w:rsidP="009B081B">
      <w:pPr>
        <w:spacing w:after="0" w:line="360" w:lineRule="auto"/>
        <w:jc w:val="both"/>
        <w:rPr>
          <w:rFonts w:ascii="Book Antiqua" w:hAnsi="Book Antiqua" w:cs="宋体"/>
          <w:sz w:val="24"/>
          <w:szCs w:val="24"/>
        </w:rPr>
      </w:pPr>
      <w:r w:rsidRPr="00545789">
        <w:rPr>
          <w:rFonts w:ascii="Book Antiqua" w:hAnsi="Book Antiqua" w:cs="宋体"/>
          <w:sz w:val="24"/>
          <w:szCs w:val="24"/>
        </w:rPr>
        <w:t>15 </w:t>
      </w:r>
      <w:r w:rsidRPr="00545789">
        <w:rPr>
          <w:rFonts w:ascii="Book Antiqua" w:hAnsi="Book Antiqua" w:cs="宋体"/>
          <w:b/>
          <w:bCs/>
          <w:sz w:val="24"/>
          <w:szCs w:val="24"/>
        </w:rPr>
        <w:t>Castro MJ</w:t>
      </w:r>
      <w:r w:rsidRPr="00545789">
        <w:rPr>
          <w:rFonts w:ascii="Book Antiqua" w:hAnsi="Book Antiqua" w:cs="宋体"/>
          <w:sz w:val="24"/>
          <w:szCs w:val="24"/>
        </w:rPr>
        <w:t>, Apple DF, Hillegass EA, Dudley GA. Influence of complete spinal cord injury on skeletal muscle cross-sectional area within the first 6 months of injury. </w:t>
      </w:r>
      <w:r w:rsidRPr="00545789">
        <w:rPr>
          <w:rFonts w:ascii="Book Antiqua" w:hAnsi="Book Antiqua" w:cs="宋体"/>
          <w:i/>
          <w:iCs/>
          <w:sz w:val="24"/>
          <w:szCs w:val="24"/>
        </w:rPr>
        <w:t>Eur J Appl Physiol Occup Physiol</w:t>
      </w:r>
      <w:r w:rsidRPr="00545789">
        <w:rPr>
          <w:rFonts w:ascii="Book Antiqua" w:hAnsi="Book Antiqua" w:cs="宋体"/>
          <w:sz w:val="24"/>
          <w:szCs w:val="24"/>
        </w:rPr>
        <w:t> 1999; </w:t>
      </w:r>
      <w:r w:rsidRPr="00545789">
        <w:rPr>
          <w:rFonts w:ascii="Book Antiqua" w:hAnsi="Book Antiqua" w:cs="宋体"/>
          <w:b/>
          <w:bCs/>
          <w:sz w:val="24"/>
          <w:szCs w:val="24"/>
        </w:rPr>
        <w:t>80</w:t>
      </w:r>
      <w:r w:rsidRPr="00545789">
        <w:rPr>
          <w:rFonts w:ascii="Book Antiqua" w:hAnsi="Book Antiqua" w:cs="宋体"/>
          <w:sz w:val="24"/>
          <w:szCs w:val="24"/>
        </w:rPr>
        <w:t>: 373-378 [PMID: 10483809 DOI:</w:t>
      </w:r>
      <w:r w:rsidRPr="00545789">
        <w:rPr>
          <w:rFonts w:ascii="Book Antiqua" w:hAnsi="Book Antiqua"/>
          <w:sz w:val="24"/>
          <w:szCs w:val="24"/>
        </w:rPr>
        <w:t xml:space="preserve"> </w:t>
      </w:r>
      <w:hyperlink r:id="rId9" w:tgtFrame="_blank" w:history="1">
        <w:r w:rsidRPr="00545789">
          <w:rPr>
            <w:rStyle w:val="Hyperlink"/>
            <w:rFonts w:ascii="Book Antiqua" w:hAnsi="Book Antiqua"/>
            <w:color w:val="auto"/>
            <w:sz w:val="24"/>
            <w:szCs w:val="24"/>
            <w:u w:val="none"/>
            <w:shd w:val="clear" w:color="auto" w:fill="FFFFFF"/>
          </w:rPr>
          <w:t>10.1007/s004210050606</w:t>
        </w:r>
      </w:hyperlink>
      <w:r w:rsidRPr="00545789">
        <w:rPr>
          <w:rFonts w:ascii="Book Antiqua" w:hAnsi="Book Antiqua" w:cs="宋体"/>
          <w:sz w:val="24"/>
          <w:szCs w:val="24"/>
        </w:rPr>
        <w:t>]</w:t>
      </w:r>
    </w:p>
    <w:p w:rsidR="00482779" w:rsidRPr="00545789" w:rsidRDefault="00482779" w:rsidP="009B081B">
      <w:pPr>
        <w:spacing w:after="0" w:line="360" w:lineRule="auto"/>
        <w:jc w:val="both"/>
        <w:rPr>
          <w:rFonts w:ascii="Book Antiqua" w:hAnsi="Book Antiqua" w:cs="宋体"/>
          <w:sz w:val="24"/>
          <w:szCs w:val="24"/>
        </w:rPr>
      </w:pPr>
      <w:r w:rsidRPr="00545789">
        <w:rPr>
          <w:rFonts w:ascii="Book Antiqua" w:hAnsi="Book Antiqua" w:cs="宋体"/>
          <w:sz w:val="24"/>
          <w:szCs w:val="24"/>
        </w:rPr>
        <w:t>16 </w:t>
      </w:r>
      <w:r w:rsidRPr="00545789">
        <w:rPr>
          <w:rFonts w:ascii="Book Antiqua" w:hAnsi="Book Antiqua" w:cs="宋体"/>
          <w:b/>
          <w:bCs/>
          <w:sz w:val="24"/>
          <w:szCs w:val="24"/>
        </w:rPr>
        <w:t>Gorgey AS</w:t>
      </w:r>
      <w:r w:rsidRPr="00545789">
        <w:rPr>
          <w:rFonts w:ascii="Book Antiqua" w:hAnsi="Book Antiqua" w:cs="宋体"/>
          <w:sz w:val="24"/>
          <w:szCs w:val="24"/>
        </w:rPr>
        <w:t>, Dudley GA. Skeletal muscle atrophy and increased intramuscular fat after incomplete spinal cord injury. </w:t>
      </w:r>
      <w:r w:rsidRPr="00545789">
        <w:rPr>
          <w:rFonts w:ascii="Book Antiqua" w:hAnsi="Book Antiqua" w:cs="宋体"/>
          <w:i/>
          <w:iCs/>
          <w:sz w:val="24"/>
          <w:szCs w:val="24"/>
        </w:rPr>
        <w:t>Spinal Cord</w:t>
      </w:r>
      <w:r w:rsidRPr="00545789">
        <w:rPr>
          <w:rFonts w:ascii="Book Antiqua" w:hAnsi="Book Antiqua" w:cs="宋体"/>
          <w:sz w:val="24"/>
          <w:szCs w:val="24"/>
        </w:rPr>
        <w:t> 2007; </w:t>
      </w:r>
      <w:r w:rsidRPr="00545789">
        <w:rPr>
          <w:rFonts w:ascii="Book Antiqua" w:hAnsi="Book Antiqua" w:cs="宋体"/>
          <w:b/>
          <w:bCs/>
          <w:sz w:val="24"/>
          <w:szCs w:val="24"/>
        </w:rPr>
        <w:t>45</w:t>
      </w:r>
      <w:r w:rsidRPr="00545789">
        <w:rPr>
          <w:rFonts w:ascii="Book Antiqua" w:hAnsi="Book Antiqua" w:cs="宋体"/>
          <w:sz w:val="24"/>
          <w:szCs w:val="24"/>
        </w:rPr>
        <w:t>: 304-309 [PMID: 16940987]</w:t>
      </w:r>
    </w:p>
    <w:p w:rsidR="00482779" w:rsidRPr="00545789" w:rsidRDefault="00482779" w:rsidP="009B081B">
      <w:pPr>
        <w:spacing w:after="0" w:line="360" w:lineRule="auto"/>
        <w:jc w:val="both"/>
        <w:rPr>
          <w:rFonts w:ascii="Book Antiqua" w:hAnsi="Book Antiqua" w:cs="宋体"/>
          <w:sz w:val="24"/>
          <w:szCs w:val="24"/>
        </w:rPr>
      </w:pPr>
      <w:r w:rsidRPr="00545789">
        <w:rPr>
          <w:rFonts w:ascii="Book Antiqua" w:hAnsi="Book Antiqua" w:cs="宋体"/>
          <w:sz w:val="24"/>
          <w:szCs w:val="24"/>
        </w:rPr>
        <w:t>17 </w:t>
      </w:r>
      <w:r w:rsidRPr="00545789">
        <w:rPr>
          <w:rFonts w:ascii="Book Antiqua" w:hAnsi="Book Antiqua" w:cs="宋体"/>
          <w:b/>
          <w:bCs/>
          <w:sz w:val="24"/>
          <w:szCs w:val="24"/>
        </w:rPr>
        <w:t>Spungen AM</w:t>
      </w:r>
      <w:r w:rsidRPr="00545789">
        <w:rPr>
          <w:rFonts w:ascii="Book Antiqua" w:hAnsi="Book Antiqua" w:cs="宋体"/>
          <w:sz w:val="24"/>
          <w:szCs w:val="24"/>
        </w:rPr>
        <w:t>, Adkins RH, Stewart CA, Wang J, Pierson RN, Waters RL, Bauman WA. Factors influencing body composition in persons with spinal cord injury: a cross-sectional study. </w:t>
      </w:r>
      <w:r w:rsidRPr="00545789">
        <w:rPr>
          <w:rFonts w:ascii="Book Antiqua" w:hAnsi="Book Antiqua" w:cs="宋体"/>
          <w:i/>
          <w:iCs/>
          <w:sz w:val="24"/>
          <w:szCs w:val="24"/>
        </w:rPr>
        <w:t xml:space="preserve">J Appl Physiol </w:t>
      </w:r>
      <w:r w:rsidRPr="00545789">
        <w:rPr>
          <w:rFonts w:ascii="Book Antiqua" w:hAnsi="Book Antiqua" w:cs="宋体"/>
          <w:iCs/>
          <w:sz w:val="24"/>
          <w:szCs w:val="24"/>
        </w:rPr>
        <w:t>(1985)</w:t>
      </w:r>
      <w:r w:rsidRPr="00545789">
        <w:rPr>
          <w:rFonts w:ascii="Book Antiqua" w:hAnsi="Book Antiqua" w:cs="宋体"/>
          <w:sz w:val="24"/>
          <w:szCs w:val="24"/>
        </w:rPr>
        <w:t> 2003; </w:t>
      </w:r>
      <w:r w:rsidRPr="00545789">
        <w:rPr>
          <w:rFonts w:ascii="Book Antiqua" w:hAnsi="Book Antiqua" w:cs="宋体"/>
          <w:b/>
          <w:bCs/>
          <w:sz w:val="24"/>
          <w:szCs w:val="24"/>
        </w:rPr>
        <w:t>95</w:t>
      </w:r>
      <w:r w:rsidRPr="00545789">
        <w:rPr>
          <w:rFonts w:ascii="Book Antiqua" w:hAnsi="Book Antiqua" w:cs="宋体"/>
          <w:sz w:val="24"/>
          <w:szCs w:val="24"/>
        </w:rPr>
        <w:t>: 2398-2407 [PMID: 12909613]</w:t>
      </w:r>
    </w:p>
    <w:p w:rsidR="00482779" w:rsidRPr="00545789" w:rsidRDefault="00482779" w:rsidP="009B081B">
      <w:pPr>
        <w:spacing w:after="0" w:line="360" w:lineRule="auto"/>
        <w:jc w:val="both"/>
        <w:rPr>
          <w:rFonts w:ascii="Book Antiqua" w:hAnsi="Book Antiqua" w:cs="宋体"/>
          <w:sz w:val="24"/>
          <w:szCs w:val="24"/>
        </w:rPr>
      </w:pPr>
      <w:r w:rsidRPr="00545789">
        <w:rPr>
          <w:rFonts w:ascii="Book Antiqua" w:hAnsi="Book Antiqua" w:cs="宋体"/>
          <w:sz w:val="24"/>
          <w:szCs w:val="24"/>
        </w:rPr>
        <w:t>18 </w:t>
      </w:r>
      <w:r w:rsidRPr="00545789">
        <w:rPr>
          <w:rFonts w:ascii="Book Antiqua" w:hAnsi="Book Antiqua" w:cs="宋体"/>
          <w:b/>
          <w:bCs/>
          <w:sz w:val="24"/>
          <w:szCs w:val="24"/>
        </w:rPr>
        <w:t>Spungen AM</w:t>
      </w:r>
      <w:r w:rsidRPr="00545789">
        <w:rPr>
          <w:rFonts w:ascii="Book Antiqua" w:hAnsi="Book Antiqua" w:cs="宋体"/>
          <w:sz w:val="24"/>
          <w:szCs w:val="24"/>
        </w:rPr>
        <w:t>, Wang J, Pierson RN, Bauman WA. Soft tissue body composition differences in monozygotic twins discordant for spinal cord injury. </w:t>
      </w:r>
      <w:r w:rsidRPr="00545789">
        <w:rPr>
          <w:rFonts w:ascii="Book Antiqua" w:hAnsi="Book Antiqua" w:cs="宋体"/>
          <w:i/>
          <w:iCs/>
          <w:sz w:val="24"/>
          <w:szCs w:val="24"/>
        </w:rPr>
        <w:t xml:space="preserve">J Appl Physiol </w:t>
      </w:r>
      <w:r w:rsidRPr="00545789">
        <w:rPr>
          <w:rFonts w:ascii="Book Antiqua" w:hAnsi="Book Antiqua" w:cs="宋体"/>
          <w:iCs/>
          <w:sz w:val="24"/>
          <w:szCs w:val="24"/>
        </w:rPr>
        <w:t>(1985)</w:t>
      </w:r>
      <w:r w:rsidRPr="00545789">
        <w:rPr>
          <w:rFonts w:ascii="Book Antiqua" w:hAnsi="Book Antiqua" w:cs="宋体"/>
          <w:sz w:val="24"/>
          <w:szCs w:val="24"/>
        </w:rPr>
        <w:t> 2000; </w:t>
      </w:r>
      <w:r w:rsidRPr="00545789">
        <w:rPr>
          <w:rFonts w:ascii="Book Antiqua" w:hAnsi="Book Antiqua" w:cs="宋体"/>
          <w:b/>
          <w:bCs/>
          <w:sz w:val="24"/>
          <w:szCs w:val="24"/>
        </w:rPr>
        <w:t>88</w:t>
      </w:r>
      <w:r w:rsidRPr="00545789">
        <w:rPr>
          <w:rFonts w:ascii="Book Antiqua" w:hAnsi="Book Antiqua" w:cs="宋体"/>
          <w:sz w:val="24"/>
          <w:szCs w:val="24"/>
        </w:rPr>
        <w:t>: 1310-1315 [PMID: 10749824]</w:t>
      </w:r>
    </w:p>
    <w:p w:rsidR="00482779" w:rsidRPr="00545789" w:rsidRDefault="00482779" w:rsidP="009B081B">
      <w:pPr>
        <w:spacing w:after="0" w:line="360" w:lineRule="auto"/>
        <w:jc w:val="both"/>
        <w:rPr>
          <w:rFonts w:ascii="Book Antiqua" w:hAnsi="Book Antiqua" w:cs="宋体"/>
          <w:sz w:val="24"/>
          <w:szCs w:val="24"/>
        </w:rPr>
      </w:pPr>
      <w:r w:rsidRPr="00545789">
        <w:rPr>
          <w:rFonts w:ascii="Book Antiqua" w:hAnsi="Book Antiqua" w:cs="宋体"/>
          <w:sz w:val="24"/>
          <w:szCs w:val="24"/>
        </w:rPr>
        <w:t>19 </w:t>
      </w:r>
      <w:r w:rsidRPr="00545789">
        <w:rPr>
          <w:rFonts w:ascii="Book Antiqua" w:hAnsi="Book Antiqua" w:cs="宋体"/>
          <w:b/>
          <w:bCs/>
          <w:sz w:val="24"/>
          <w:szCs w:val="24"/>
        </w:rPr>
        <w:t>Modlesky CM</w:t>
      </w:r>
      <w:r w:rsidRPr="00545789">
        <w:rPr>
          <w:rFonts w:ascii="Book Antiqua" w:hAnsi="Book Antiqua" w:cs="宋体"/>
          <w:sz w:val="24"/>
          <w:szCs w:val="24"/>
        </w:rPr>
        <w:t>, Bickel CS, Slade JM, Meyer RA, Cureton KJ, Dudley GA. Assessment of skeletal muscle mass in men with spinal cord injury using dual-energy X-ray absorptiometry and magnetic resonance imaging. </w:t>
      </w:r>
      <w:r w:rsidRPr="00545789">
        <w:rPr>
          <w:rFonts w:ascii="Book Antiqua" w:hAnsi="Book Antiqua" w:cs="宋体"/>
          <w:i/>
          <w:iCs/>
          <w:sz w:val="24"/>
          <w:szCs w:val="24"/>
        </w:rPr>
        <w:t>J Appl Physiol</w:t>
      </w:r>
      <w:r w:rsidRPr="00545789">
        <w:rPr>
          <w:rFonts w:ascii="Book Antiqua" w:hAnsi="Book Antiqua" w:cs="宋体"/>
          <w:iCs/>
          <w:sz w:val="24"/>
          <w:szCs w:val="24"/>
        </w:rPr>
        <w:t xml:space="preserve"> (1985)</w:t>
      </w:r>
      <w:r w:rsidRPr="00545789">
        <w:rPr>
          <w:rFonts w:ascii="Book Antiqua" w:hAnsi="Book Antiqua" w:cs="宋体"/>
          <w:sz w:val="24"/>
          <w:szCs w:val="24"/>
        </w:rPr>
        <w:t> 2004; </w:t>
      </w:r>
      <w:r w:rsidRPr="00545789">
        <w:rPr>
          <w:rFonts w:ascii="Book Antiqua" w:hAnsi="Book Antiqua" w:cs="宋体"/>
          <w:b/>
          <w:bCs/>
          <w:sz w:val="24"/>
          <w:szCs w:val="24"/>
        </w:rPr>
        <w:t>96</w:t>
      </w:r>
      <w:r w:rsidRPr="00545789">
        <w:rPr>
          <w:rFonts w:ascii="Book Antiqua" w:hAnsi="Book Antiqua" w:cs="宋体"/>
          <w:sz w:val="24"/>
          <w:szCs w:val="24"/>
        </w:rPr>
        <w:t>: 561-565 [PMID: 14527962]</w:t>
      </w:r>
    </w:p>
    <w:p w:rsidR="00482779" w:rsidRPr="00545789" w:rsidRDefault="00482779" w:rsidP="009B081B">
      <w:pPr>
        <w:spacing w:after="0" w:line="360" w:lineRule="auto"/>
        <w:jc w:val="both"/>
        <w:rPr>
          <w:rFonts w:ascii="Book Antiqua" w:hAnsi="Book Antiqua" w:cs="宋体"/>
          <w:sz w:val="24"/>
          <w:szCs w:val="24"/>
        </w:rPr>
      </w:pPr>
      <w:r w:rsidRPr="00545789">
        <w:rPr>
          <w:rFonts w:ascii="Book Antiqua" w:hAnsi="Book Antiqua" w:cs="宋体"/>
          <w:sz w:val="24"/>
          <w:szCs w:val="24"/>
        </w:rPr>
        <w:t>20 </w:t>
      </w:r>
      <w:r w:rsidRPr="00545789">
        <w:rPr>
          <w:rFonts w:ascii="Book Antiqua" w:hAnsi="Book Antiqua" w:cs="宋体"/>
          <w:b/>
          <w:bCs/>
          <w:sz w:val="24"/>
          <w:szCs w:val="24"/>
        </w:rPr>
        <w:t>Gorgey AS</w:t>
      </w:r>
      <w:r w:rsidRPr="00545789">
        <w:rPr>
          <w:rFonts w:ascii="Book Antiqua" w:hAnsi="Book Antiqua" w:cs="宋体"/>
          <w:sz w:val="24"/>
          <w:szCs w:val="24"/>
        </w:rPr>
        <w:t>, Chiodo AE, Zemper ED, Hornyak JE, Rodriguez GM, Gater DR. Relationship of spasticity to soft tissue body composition and the metabolic profile in persons with chronic motor complete spinal cord injury. </w:t>
      </w:r>
      <w:r w:rsidRPr="00545789">
        <w:rPr>
          <w:rFonts w:ascii="Book Antiqua" w:hAnsi="Book Antiqua" w:cs="宋体"/>
          <w:i/>
          <w:iCs/>
          <w:sz w:val="24"/>
          <w:szCs w:val="24"/>
        </w:rPr>
        <w:t>J Spinal Cord Med</w:t>
      </w:r>
      <w:r w:rsidRPr="00545789">
        <w:rPr>
          <w:rFonts w:ascii="Book Antiqua" w:hAnsi="Book Antiqua" w:cs="宋体"/>
          <w:sz w:val="24"/>
          <w:szCs w:val="24"/>
        </w:rPr>
        <w:t> 2010; </w:t>
      </w:r>
      <w:r w:rsidRPr="00545789">
        <w:rPr>
          <w:rFonts w:ascii="Book Antiqua" w:hAnsi="Book Antiqua" w:cs="宋体"/>
          <w:b/>
          <w:bCs/>
          <w:sz w:val="24"/>
          <w:szCs w:val="24"/>
        </w:rPr>
        <w:t>33</w:t>
      </w:r>
      <w:r w:rsidRPr="00545789">
        <w:rPr>
          <w:rFonts w:ascii="Book Antiqua" w:hAnsi="Book Antiqua" w:cs="宋体"/>
          <w:sz w:val="24"/>
          <w:szCs w:val="24"/>
        </w:rPr>
        <w:t>: 6-15 [PMID: 20397439]</w:t>
      </w:r>
    </w:p>
    <w:p w:rsidR="00482779" w:rsidRPr="00545789" w:rsidRDefault="00482779" w:rsidP="009B081B">
      <w:pPr>
        <w:spacing w:after="0" w:line="360" w:lineRule="auto"/>
        <w:jc w:val="both"/>
        <w:rPr>
          <w:rFonts w:ascii="Book Antiqua" w:hAnsi="Book Antiqua" w:cs="宋体"/>
          <w:sz w:val="24"/>
          <w:szCs w:val="24"/>
        </w:rPr>
      </w:pPr>
      <w:r w:rsidRPr="00545789">
        <w:rPr>
          <w:rFonts w:ascii="Book Antiqua" w:hAnsi="Book Antiqua" w:cs="宋体"/>
          <w:sz w:val="24"/>
          <w:szCs w:val="24"/>
        </w:rPr>
        <w:t>21 </w:t>
      </w:r>
      <w:r w:rsidRPr="00545789">
        <w:rPr>
          <w:rFonts w:ascii="Book Antiqua" w:hAnsi="Book Antiqua" w:cs="宋体"/>
          <w:b/>
          <w:bCs/>
          <w:sz w:val="24"/>
          <w:szCs w:val="24"/>
        </w:rPr>
        <w:t>Gorgey AS</w:t>
      </w:r>
      <w:r w:rsidRPr="00545789">
        <w:rPr>
          <w:rFonts w:ascii="Book Antiqua" w:hAnsi="Book Antiqua" w:cs="宋体"/>
          <w:sz w:val="24"/>
          <w:szCs w:val="24"/>
        </w:rPr>
        <w:t>, Dolbow DR, Gater DR. A model of prediction and cross-validation of fat-free mass in men with motor complete spinal cord injury. </w:t>
      </w:r>
      <w:r w:rsidRPr="00545789">
        <w:rPr>
          <w:rFonts w:ascii="Book Antiqua" w:hAnsi="Book Antiqua" w:cs="宋体"/>
          <w:i/>
          <w:iCs/>
          <w:sz w:val="24"/>
          <w:szCs w:val="24"/>
        </w:rPr>
        <w:t>Arch Phys Med Rehabil</w:t>
      </w:r>
      <w:r w:rsidRPr="00545789">
        <w:rPr>
          <w:rFonts w:ascii="Book Antiqua" w:hAnsi="Book Antiqua" w:cs="宋体"/>
          <w:sz w:val="24"/>
          <w:szCs w:val="24"/>
        </w:rPr>
        <w:t> 2012; </w:t>
      </w:r>
      <w:r w:rsidRPr="00545789">
        <w:rPr>
          <w:rFonts w:ascii="Book Antiqua" w:hAnsi="Book Antiqua" w:cs="宋体"/>
          <w:b/>
          <w:bCs/>
          <w:sz w:val="24"/>
          <w:szCs w:val="24"/>
        </w:rPr>
        <w:t>93</w:t>
      </w:r>
      <w:r w:rsidRPr="00545789">
        <w:rPr>
          <w:rFonts w:ascii="Book Antiqua" w:hAnsi="Book Antiqua" w:cs="宋体"/>
          <w:sz w:val="24"/>
          <w:szCs w:val="24"/>
        </w:rPr>
        <w:t>: 1240-1245 [PMID: 22426241 DOI: 10.1016/j.apmr.2012.02.027]</w:t>
      </w:r>
    </w:p>
    <w:p w:rsidR="00482779" w:rsidRPr="00545789" w:rsidRDefault="00482779" w:rsidP="009B081B">
      <w:pPr>
        <w:spacing w:after="0" w:line="360" w:lineRule="auto"/>
        <w:jc w:val="both"/>
        <w:rPr>
          <w:rFonts w:ascii="Book Antiqua" w:hAnsi="Book Antiqua" w:cs="宋体"/>
          <w:sz w:val="24"/>
          <w:szCs w:val="24"/>
        </w:rPr>
      </w:pPr>
      <w:r w:rsidRPr="00545789">
        <w:rPr>
          <w:rFonts w:ascii="Book Antiqua" w:hAnsi="Book Antiqua" w:cs="宋体"/>
          <w:sz w:val="24"/>
          <w:szCs w:val="24"/>
        </w:rPr>
        <w:t>22 </w:t>
      </w:r>
      <w:r w:rsidRPr="00545789">
        <w:rPr>
          <w:rFonts w:ascii="Book Antiqua" w:hAnsi="Book Antiqua" w:cs="宋体"/>
          <w:b/>
          <w:bCs/>
          <w:sz w:val="24"/>
          <w:szCs w:val="24"/>
        </w:rPr>
        <w:t>Gorgey AS</w:t>
      </w:r>
      <w:r w:rsidRPr="00545789">
        <w:rPr>
          <w:rFonts w:ascii="Book Antiqua" w:hAnsi="Book Antiqua" w:cs="宋体"/>
          <w:sz w:val="24"/>
          <w:szCs w:val="24"/>
        </w:rPr>
        <w:t>, Mather KJ, Poarch HJ, Gater DR. Influence of motor complete spinal cord injury on visceral and subcutaneous adipose tissue measured by multi-axial magnetic resonance imaging. </w:t>
      </w:r>
      <w:r w:rsidRPr="00545789">
        <w:rPr>
          <w:rFonts w:ascii="Book Antiqua" w:hAnsi="Book Antiqua" w:cs="宋体"/>
          <w:i/>
          <w:iCs/>
          <w:sz w:val="24"/>
          <w:szCs w:val="24"/>
        </w:rPr>
        <w:t>J Spinal Cord Med</w:t>
      </w:r>
      <w:r w:rsidRPr="00545789">
        <w:rPr>
          <w:rFonts w:ascii="Book Antiqua" w:hAnsi="Book Antiqua" w:cs="宋体"/>
          <w:sz w:val="24"/>
          <w:szCs w:val="24"/>
        </w:rPr>
        <w:t> 2011; </w:t>
      </w:r>
      <w:r w:rsidRPr="00545789">
        <w:rPr>
          <w:rFonts w:ascii="Book Antiqua" w:hAnsi="Book Antiqua" w:cs="宋体"/>
          <w:b/>
          <w:bCs/>
          <w:sz w:val="24"/>
          <w:szCs w:val="24"/>
        </w:rPr>
        <w:t>34</w:t>
      </w:r>
      <w:r w:rsidRPr="00545789">
        <w:rPr>
          <w:rFonts w:ascii="Book Antiqua" w:hAnsi="Book Antiqua" w:cs="宋体"/>
          <w:sz w:val="24"/>
          <w:szCs w:val="24"/>
        </w:rPr>
        <w:t>: 99-109 [PMID: 21528633]</w:t>
      </w:r>
    </w:p>
    <w:p w:rsidR="00482779" w:rsidRPr="00545789" w:rsidRDefault="00482779" w:rsidP="009B081B">
      <w:pPr>
        <w:spacing w:after="0" w:line="360" w:lineRule="auto"/>
        <w:jc w:val="both"/>
        <w:rPr>
          <w:rFonts w:ascii="Book Antiqua" w:hAnsi="Book Antiqua" w:cs="宋体"/>
          <w:sz w:val="24"/>
          <w:szCs w:val="24"/>
        </w:rPr>
      </w:pPr>
      <w:r w:rsidRPr="00545789">
        <w:rPr>
          <w:rFonts w:ascii="Book Antiqua" w:hAnsi="Book Antiqua" w:cs="宋体"/>
          <w:sz w:val="24"/>
          <w:szCs w:val="24"/>
        </w:rPr>
        <w:t xml:space="preserve">23 </w:t>
      </w:r>
      <w:r w:rsidRPr="00545789">
        <w:rPr>
          <w:rFonts w:ascii="Book Antiqua" w:hAnsi="Book Antiqua" w:cs="宋体"/>
          <w:b/>
          <w:sz w:val="24"/>
          <w:szCs w:val="24"/>
        </w:rPr>
        <w:t>Gorgey AS,</w:t>
      </w:r>
      <w:r w:rsidRPr="00545789">
        <w:rPr>
          <w:rFonts w:ascii="Book Antiqua" w:hAnsi="Book Antiqua" w:cs="宋体"/>
          <w:sz w:val="24"/>
          <w:szCs w:val="24"/>
        </w:rPr>
        <w:t xml:space="preserve"> Gater DR. Prevalence of obesity after spinal cord injury. </w:t>
      </w:r>
      <w:r w:rsidRPr="00545789">
        <w:rPr>
          <w:rFonts w:ascii="Book Antiqua" w:hAnsi="Book Antiqua" w:cs="宋体"/>
          <w:i/>
          <w:sz w:val="24"/>
          <w:szCs w:val="24"/>
        </w:rPr>
        <w:t>Top Spinal Cord Inj Rehabil</w:t>
      </w:r>
      <w:r w:rsidRPr="00545789">
        <w:rPr>
          <w:rFonts w:ascii="Book Antiqua" w:hAnsi="Book Antiqua" w:cs="宋体"/>
          <w:sz w:val="24"/>
          <w:szCs w:val="24"/>
        </w:rPr>
        <w:t xml:space="preserve"> 2007; </w:t>
      </w:r>
      <w:r w:rsidRPr="00545789">
        <w:rPr>
          <w:rFonts w:ascii="Book Antiqua" w:hAnsi="Book Antiqua" w:cs="宋体"/>
          <w:b/>
          <w:sz w:val="24"/>
          <w:szCs w:val="24"/>
        </w:rPr>
        <w:t>12</w:t>
      </w:r>
      <w:r w:rsidRPr="00545789">
        <w:rPr>
          <w:rFonts w:ascii="Book Antiqua" w:hAnsi="Book Antiqua" w:cs="宋体"/>
          <w:sz w:val="24"/>
          <w:szCs w:val="24"/>
        </w:rPr>
        <w:t xml:space="preserve">: 1–7 </w:t>
      </w:r>
    </w:p>
    <w:p w:rsidR="00482779" w:rsidRPr="00545789" w:rsidRDefault="00482779" w:rsidP="009B081B">
      <w:pPr>
        <w:spacing w:after="0" w:line="360" w:lineRule="auto"/>
        <w:jc w:val="both"/>
        <w:rPr>
          <w:rFonts w:ascii="Book Antiqua" w:hAnsi="Book Antiqua" w:cs="宋体"/>
          <w:sz w:val="24"/>
          <w:szCs w:val="24"/>
        </w:rPr>
      </w:pPr>
      <w:r w:rsidRPr="00545789">
        <w:rPr>
          <w:rFonts w:ascii="Book Antiqua" w:hAnsi="Book Antiqua" w:cs="宋体"/>
          <w:sz w:val="24"/>
          <w:szCs w:val="24"/>
        </w:rPr>
        <w:t>24 </w:t>
      </w:r>
      <w:r w:rsidRPr="00545789">
        <w:rPr>
          <w:rFonts w:ascii="Book Antiqua" w:hAnsi="Book Antiqua" w:cs="宋体"/>
          <w:b/>
          <w:bCs/>
          <w:sz w:val="24"/>
          <w:szCs w:val="24"/>
        </w:rPr>
        <w:t>Gorgey AS</w:t>
      </w:r>
      <w:r w:rsidRPr="00545789">
        <w:rPr>
          <w:rFonts w:ascii="Book Antiqua" w:hAnsi="Book Antiqua" w:cs="宋体"/>
          <w:sz w:val="24"/>
          <w:szCs w:val="24"/>
        </w:rPr>
        <w:t>, Gater DR. A preliminary report on the effects of the level of spinal cord injury on the association between central adiposity and metabolic profile. </w:t>
      </w:r>
      <w:r w:rsidRPr="00545789">
        <w:rPr>
          <w:rFonts w:ascii="Book Antiqua" w:hAnsi="Book Antiqua" w:cs="宋体"/>
          <w:i/>
          <w:iCs/>
          <w:sz w:val="24"/>
          <w:szCs w:val="24"/>
        </w:rPr>
        <w:t>PM R</w:t>
      </w:r>
      <w:r w:rsidRPr="00545789">
        <w:rPr>
          <w:rFonts w:ascii="Book Antiqua" w:hAnsi="Book Antiqua" w:cs="宋体"/>
          <w:sz w:val="24"/>
          <w:szCs w:val="24"/>
        </w:rPr>
        <w:t> 2011; </w:t>
      </w:r>
      <w:r w:rsidRPr="00545789">
        <w:rPr>
          <w:rFonts w:ascii="Book Antiqua" w:hAnsi="Book Antiqua" w:cs="宋体"/>
          <w:b/>
          <w:bCs/>
          <w:sz w:val="24"/>
          <w:szCs w:val="24"/>
        </w:rPr>
        <w:t>3</w:t>
      </w:r>
      <w:r w:rsidRPr="00545789">
        <w:rPr>
          <w:rFonts w:ascii="Book Antiqua" w:hAnsi="Book Antiqua" w:cs="宋体"/>
          <w:sz w:val="24"/>
          <w:szCs w:val="24"/>
        </w:rPr>
        <w:t>: 440-446 [PMID: 21570032 DOI: 10.1016/j.pmrj.2011.01.011]</w:t>
      </w:r>
    </w:p>
    <w:p w:rsidR="00482779" w:rsidRPr="00545789" w:rsidRDefault="00482779" w:rsidP="009B081B">
      <w:pPr>
        <w:spacing w:after="0" w:line="360" w:lineRule="auto"/>
        <w:jc w:val="both"/>
        <w:rPr>
          <w:rFonts w:ascii="Book Antiqua" w:hAnsi="Book Antiqua" w:cs="宋体"/>
          <w:sz w:val="24"/>
          <w:szCs w:val="24"/>
        </w:rPr>
      </w:pPr>
      <w:r w:rsidRPr="00545789">
        <w:rPr>
          <w:rFonts w:ascii="Book Antiqua" w:hAnsi="Book Antiqua" w:cs="宋体"/>
          <w:sz w:val="24"/>
          <w:szCs w:val="24"/>
        </w:rPr>
        <w:t>25 </w:t>
      </w:r>
      <w:r w:rsidRPr="00545789">
        <w:rPr>
          <w:rFonts w:ascii="Book Antiqua" w:hAnsi="Book Antiqua" w:cs="宋体"/>
          <w:b/>
          <w:bCs/>
          <w:sz w:val="24"/>
          <w:szCs w:val="24"/>
        </w:rPr>
        <w:t>Karlsson AK</w:t>
      </w:r>
      <w:r w:rsidRPr="00545789">
        <w:rPr>
          <w:rFonts w:ascii="Book Antiqua" w:hAnsi="Book Antiqua" w:cs="宋体"/>
          <w:sz w:val="24"/>
          <w:szCs w:val="24"/>
        </w:rPr>
        <w:t>, Elam M, Friberg P, Sullivan L, Attvall S, Lönnroth P. Peripheral afferent stimulation of decentralized sympathetic neurons activates lipolysis in spinal cord-injured subjects. </w:t>
      </w:r>
      <w:r w:rsidRPr="00545789">
        <w:rPr>
          <w:rFonts w:ascii="Book Antiqua" w:hAnsi="Book Antiqua" w:cs="宋体"/>
          <w:i/>
          <w:iCs/>
          <w:sz w:val="24"/>
          <w:szCs w:val="24"/>
        </w:rPr>
        <w:t>Metabolism</w:t>
      </w:r>
      <w:r w:rsidRPr="00545789">
        <w:rPr>
          <w:rFonts w:ascii="Book Antiqua" w:hAnsi="Book Antiqua" w:cs="宋体"/>
          <w:sz w:val="24"/>
          <w:szCs w:val="24"/>
        </w:rPr>
        <w:t> 1997; </w:t>
      </w:r>
      <w:r w:rsidRPr="00545789">
        <w:rPr>
          <w:rFonts w:ascii="Book Antiqua" w:hAnsi="Book Antiqua" w:cs="宋体"/>
          <w:b/>
          <w:bCs/>
          <w:sz w:val="24"/>
          <w:szCs w:val="24"/>
        </w:rPr>
        <w:t>46</w:t>
      </w:r>
      <w:r w:rsidRPr="00545789">
        <w:rPr>
          <w:rFonts w:ascii="Book Antiqua" w:hAnsi="Book Antiqua" w:cs="宋体"/>
          <w:sz w:val="24"/>
          <w:szCs w:val="24"/>
        </w:rPr>
        <w:t xml:space="preserve">: 1465-1469 [PMID: 9439544 DOI: </w:t>
      </w:r>
      <w:hyperlink r:id="rId10" w:tgtFrame="_blank" w:history="1">
        <w:r w:rsidRPr="00545789">
          <w:rPr>
            <w:rStyle w:val="Hyperlink"/>
            <w:rFonts w:ascii="Book Antiqua" w:hAnsi="Book Antiqua"/>
            <w:color w:val="auto"/>
            <w:sz w:val="24"/>
            <w:szCs w:val="24"/>
            <w:u w:val="none"/>
            <w:shd w:val="clear" w:color="auto" w:fill="FFFFFF"/>
          </w:rPr>
          <w:t>10.1016/S0026-0495(97)90149-9</w:t>
        </w:r>
      </w:hyperlink>
      <w:r w:rsidRPr="00545789">
        <w:rPr>
          <w:rFonts w:ascii="Book Antiqua" w:hAnsi="Book Antiqua" w:cs="宋体"/>
          <w:sz w:val="24"/>
          <w:szCs w:val="24"/>
        </w:rPr>
        <w:t>]</w:t>
      </w:r>
    </w:p>
    <w:p w:rsidR="00482779" w:rsidRPr="00545789" w:rsidRDefault="00482779" w:rsidP="009B081B">
      <w:pPr>
        <w:spacing w:after="0" w:line="360" w:lineRule="auto"/>
        <w:jc w:val="both"/>
        <w:rPr>
          <w:rFonts w:ascii="Book Antiqua" w:hAnsi="Book Antiqua" w:cs="宋体"/>
          <w:sz w:val="24"/>
          <w:szCs w:val="24"/>
        </w:rPr>
      </w:pPr>
      <w:r w:rsidRPr="00545789">
        <w:rPr>
          <w:rFonts w:ascii="Book Antiqua" w:hAnsi="Book Antiqua" w:cs="宋体"/>
          <w:sz w:val="24"/>
          <w:szCs w:val="24"/>
        </w:rPr>
        <w:t>26 </w:t>
      </w:r>
      <w:r w:rsidRPr="00545789">
        <w:rPr>
          <w:rFonts w:ascii="Book Antiqua" w:hAnsi="Book Antiqua" w:cs="宋体"/>
          <w:b/>
          <w:bCs/>
          <w:sz w:val="24"/>
          <w:szCs w:val="24"/>
        </w:rPr>
        <w:t>Wajchenberg BL</w:t>
      </w:r>
      <w:r w:rsidRPr="00545789">
        <w:rPr>
          <w:rFonts w:ascii="Book Antiqua" w:hAnsi="Book Antiqua" w:cs="宋体"/>
          <w:sz w:val="24"/>
          <w:szCs w:val="24"/>
        </w:rPr>
        <w:t>. Subcutaneous and visceral adipose tissue: their relation to the metabolic syndrome. </w:t>
      </w:r>
      <w:r w:rsidRPr="00545789">
        <w:rPr>
          <w:rFonts w:ascii="Book Antiqua" w:hAnsi="Book Antiqua" w:cs="宋体"/>
          <w:i/>
          <w:iCs/>
          <w:sz w:val="24"/>
          <w:szCs w:val="24"/>
        </w:rPr>
        <w:t>Endocr Rev</w:t>
      </w:r>
      <w:r w:rsidRPr="00545789">
        <w:rPr>
          <w:rFonts w:ascii="Book Antiqua" w:hAnsi="Book Antiqua" w:cs="宋体"/>
          <w:sz w:val="24"/>
          <w:szCs w:val="24"/>
        </w:rPr>
        <w:t> 2000; </w:t>
      </w:r>
      <w:r w:rsidRPr="00545789">
        <w:rPr>
          <w:rFonts w:ascii="Book Antiqua" w:hAnsi="Book Antiqua" w:cs="宋体"/>
          <w:b/>
          <w:bCs/>
          <w:sz w:val="24"/>
          <w:szCs w:val="24"/>
        </w:rPr>
        <w:t>21</w:t>
      </w:r>
      <w:r w:rsidRPr="00545789">
        <w:rPr>
          <w:rFonts w:ascii="Book Antiqua" w:hAnsi="Book Antiqua" w:cs="宋体"/>
          <w:sz w:val="24"/>
          <w:szCs w:val="24"/>
        </w:rPr>
        <w:t xml:space="preserve">: 697-738 [PMID: 11133069 DOI: </w:t>
      </w:r>
      <w:hyperlink r:id="rId11" w:tgtFrame="_blank" w:history="1">
        <w:r w:rsidRPr="00545789">
          <w:rPr>
            <w:rStyle w:val="Hyperlink"/>
            <w:rFonts w:ascii="Book Antiqua" w:hAnsi="Book Antiqua"/>
            <w:color w:val="auto"/>
            <w:sz w:val="24"/>
            <w:szCs w:val="24"/>
            <w:u w:val="none"/>
            <w:shd w:val="clear" w:color="auto" w:fill="FFFFFF"/>
          </w:rPr>
          <w:t>10.1210/edrv.21.6.0415</w:t>
        </w:r>
      </w:hyperlink>
      <w:r w:rsidRPr="00545789">
        <w:rPr>
          <w:rFonts w:ascii="Book Antiqua" w:hAnsi="Book Antiqua" w:cs="宋体"/>
          <w:sz w:val="24"/>
          <w:szCs w:val="24"/>
        </w:rPr>
        <w:t>]</w:t>
      </w:r>
    </w:p>
    <w:p w:rsidR="00482779" w:rsidRPr="00545789" w:rsidRDefault="00482779" w:rsidP="009B081B">
      <w:pPr>
        <w:spacing w:after="0" w:line="360" w:lineRule="auto"/>
        <w:jc w:val="both"/>
        <w:rPr>
          <w:rFonts w:ascii="Book Antiqua" w:hAnsi="Book Antiqua" w:cs="宋体"/>
          <w:sz w:val="24"/>
          <w:szCs w:val="24"/>
        </w:rPr>
      </w:pPr>
      <w:r w:rsidRPr="00545789">
        <w:rPr>
          <w:rFonts w:ascii="Book Antiqua" w:hAnsi="Book Antiqua" w:cs="宋体"/>
          <w:sz w:val="24"/>
          <w:szCs w:val="24"/>
        </w:rPr>
        <w:t>27 </w:t>
      </w:r>
      <w:r w:rsidRPr="00545789">
        <w:rPr>
          <w:rFonts w:ascii="Book Antiqua" w:hAnsi="Book Antiqua" w:cs="宋体"/>
          <w:b/>
          <w:bCs/>
          <w:sz w:val="24"/>
          <w:szCs w:val="24"/>
        </w:rPr>
        <w:t>Edwards LA</w:t>
      </w:r>
      <w:r w:rsidRPr="00545789">
        <w:rPr>
          <w:rFonts w:ascii="Book Antiqua" w:hAnsi="Book Antiqua" w:cs="宋体"/>
          <w:sz w:val="24"/>
          <w:szCs w:val="24"/>
        </w:rPr>
        <w:t>, Bugaresti JM, Buchholz AC. Visceral adipose tissue and the ratio of visceral to subcutaneous adipose tissue are greater in adults with than in those without spinal cord injury, despite matching waist circumferences. </w:t>
      </w:r>
      <w:r w:rsidRPr="00545789">
        <w:rPr>
          <w:rFonts w:ascii="Book Antiqua" w:hAnsi="Book Antiqua" w:cs="宋体"/>
          <w:i/>
          <w:iCs/>
          <w:sz w:val="24"/>
          <w:szCs w:val="24"/>
        </w:rPr>
        <w:t>Am J Clin Nutr</w:t>
      </w:r>
      <w:r w:rsidRPr="00545789">
        <w:rPr>
          <w:rFonts w:ascii="Book Antiqua" w:hAnsi="Book Antiqua" w:cs="宋体"/>
          <w:sz w:val="24"/>
          <w:szCs w:val="24"/>
        </w:rPr>
        <w:t> 2008; </w:t>
      </w:r>
      <w:r w:rsidRPr="00545789">
        <w:rPr>
          <w:rFonts w:ascii="Book Antiqua" w:hAnsi="Book Antiqua" w:cs="宋体"/>
          <w:b/>
          <w:bCs/>
          <w:sz w:val="24"/>
          <w:szCs w:val="24"/>
        </w:rPr>
        <w:t>87</w:t>
      </w:r>
      <w:r w:rsidRPr="00545789">
        <w:rPr>
          <w:rFonts w:ascii="Book Antiqua" w:hAnsi="Book Antiqua" w:cs="宋体"/>
          <w:sz w:val="24"/>
          <w:szCs w:val="24"/>
        </w:rPr>
        <w:t>: 600-607 [PMID: 18326597]</w:t>
      </w:r>
    </w:p>
    <w:p w:rsidR="00482779" w:rsidRPr="00545789" w:rsidRDefault="00482779" w:rsidP="009B081B">
      <w:pPr>
        <w:spacing w:after="0" w:line="360" w:lineRule="auto"/>
        <w:jc w:val="both"/>
        <w:rPr>
          <w:rFonts w:ascii="Book Antiqua" w:hAnsi="Book Antiqua" w:cs="宋体"/>
          <w:sz w:val="24"/>
          <w:szCs w:val="24"/>
        </w:rPr>
      </w:pPr>
      <w:r w:rsidRPr="00545789">
        <w:rPr>
          <w:rFonts w:ascii="Book Antiqua" w:hAnsi="Book Antiqua" w:cs="宋体"/>
          <w:sz w:val="24"/>
          <w:szCs w:val="24"/>
        </w:rPr>
        <w:t>28 </w:t>
      </w:r>
      <w:r w:rsidRPr="00545789">
        <w:rPr>
          <w:rFonts w:ascii="Book Antiqua" w:hAnsi="Book Antiqua" w:cs="宋体"/>
          <w:b/>
          <w:bCs/>
          <w:sz w:val="24"/>
          <w:szCs w:val="24"/>
        </w:rPr>
        <w:t>Khalil RE</w:t>
      </w:r>
      <w:r w:rsidRPr="00545789">
        <w:rPr>
          <w:rFonts w:ascii="Book Antiqua" w:hAnsi="Book Antiqua" w:cs="宋体"/>
          <w:sz w:val="24"/>
          <w:szCs w:val="24"/>
        </w:rPr>
        <w:t>, Gorgey AS, Janisko M, Dolbow DR, Moore JR, Gater DR. The role of nutrition in health status after spinal cord injury. </w:t>
      </w:r>
      <w:r w:rsidRPr="00545789">
        <w:rPr>
          <w:rFonts w:ascii="Book Antiqua" w:hAnsi="Book Antiqua" w:cs="宋体"/>
          <w:i/>
          <w:iCs/>
          <w:sz w:val="24"/>
          <w:szCs w:val="24"/>
        </w:rPr>
        <w:t>Aging Dis</w:t>
      </w:r>
      <w:r w:rsidRPr="00545789">
        <w:rPr>
          <w:rFonts w:ascii="Book Antiqua" w:hAnsi="Book Antiqua" w:cs="宋体"/>
          <w:sz w:val="24"/>
          <w:szCs w:val="24"/>
        </w:rPr>
        <w:t> 2013; </w:t>
      </w:r>
      <w:r w:rsidRPr="00545789">
        <w:rPr>
          <w:rFonts w:ascii="Book Antiqua" w:hAnsi="Book Antiqua" w:cs="宋体"/>
          <w:b/>
          <w:bCs/>
          <w:sz w:val="24"/>
          <w:szCs w:val="24"/>
        </w:rPr>
        <w:t>4</w:t>
      </w:r>
      <w:r w:rsidRPr="00545789">
        <w:rPr>
          <w:rFonts w:ascii="Book Antiqua" w:hAnsi="Book Antiqua" w:cs="宋体"/>
          <w:sz w:val="24"/>
          <w:szCs w:val="24"/>
        </w:rPr>
        <w:t>: 14-22 [PMID: 23423356]</w:t>
      </w:r>
    </w:p>
    <w:p w:rsidR="00482779" w:rsidRPr="00545789" w:rsidRDefault="00482779" w:rsidP="009B081B">
      <w:pPr>
        <w:spacing w:after="0" w:line="360" w:lineRule="auto"/>
        <w:jc w:val="both"/>
        <w:rPr>
          <w:rFonts w:ascii="Book Antiqua" w:hAnsi="Book Antiqua" w:cs="宋体"/>
          <w:sz w:val="24"/>
          <w:szCs w:val="24"/>
        </w:rPr>
      </w:pPr>
      <w:r w:rsidRPr="00545789">
        <w:rPr>
          <w:rFonts w:ascii="Book Antiqua" w:hAnsi="Book Antiqua" w:cs="宋体"/>
          <w:sz w:val="24"/>
          <w:szCs w:val="24"/>
        </w:rPr>
        <w:t>29 </w:t>
      </w:r>
      <w:r w:rsidRPr="00545789">
        <w:rPr>
          <w:rFonts w:ascii="Book Antiqua" w:hAnsi="Book Antiqua" w:cs="宋体"/>
          <w:b/>
          <w:bCs/>
          <w:sz w:val="24"/>
          <w:szCs w:val="24"/>
        </w:rPr>
        <w:t>Jonkers RA</w:t>
      </w:r>
      <w:r w:rsidRPr="00545789">
        <w:rPr>
          <w:rFonts w:ascii="Book Antiqua" w:hAnsi="Book Antiqua" w:cs="宋体"/>
          <w:sz w:val="24"/>
          <w:szCs w:val="24"/>
        </w:rPr>
        <w:t>, Dirks ML, Nabuurs CI, De Feyter HM, Praet SF, Nicolay K, van Loon LJ, Prompers JJ. Myofibrillar distribution of succinate dehydrogenase activity and lipid stores differs in skeletal muscle tissue of paraplegic subjects. </w:t>
      </w:r>
      <w:r w:rsidRPr="00545789">
        <w:rPr>
          <w:rFonts w:ascii="Book Antiqua" w:hAnsi="Book Antiqua" w:cs="宋体"/>
          <w:i/>
          <w:iCs/>
          <w:sz w:val="24"/>
          <w:szCs w:val="24"/>
        </w:rPr>
        <w:t>Am J Physiol Endocrinol Metab</w:t>
      </w:r>
      <w:r w:rsidRPr="00545789">
        <w:rPr>
          <w:rFonts w:ascii="Book Antiqua" w:hAnsi="Book Antiqua" w:cs="宋体"/>
          <w:sz w:val="24"/>
          <w:szCs w:val="24"/>
        </w:rPr>
        <w:t> 2012; </w:t>
      </w:r>
      <w:r w:rsidRPr="00545789">
        <w:rPr>
          <w:rFonts w:ascii="Book Antiqua" w:hAnsi="Book Antiqua" w:cs="宋体"/>
          <w:b/>
          <w:bCs/>
          <w:sz w:val="24"/>
          <w:szCs w:val="24"/>
        </w:rPr>
        <w:t>302</w:t>
      </w:r>
      <w:r w:rsidRPr="00545789">
        <w:rPr>
          <w:rFonts w:ascii="Book Antiqua" w:hAnsi="Book Antiqua" w:cs="宋体"/>
          <w:sz w:val="24"/>
          <w:szCs w:val="24"/>
        </w:rPr>
        <w:t>: E365-E373 [PMID: 22068603 DOI: 10.1152/ajpendo.00270.2011]</w:t>
      </w:r>
    </w:p>
    <w:p w:rsidR="00482779" w:rsidRPr="00545789" w:rsidRDefault="00482779" w:rsidP="009B081B">
      <w:pPr>
        <w:spacing w:after="0" w:line="360" w:lineRule="auto"/>
        <w:jc w:val="both"/>
        <w:rPr>
          <w:rFonts w:ascii="Book Antiqua" w:hAnsi="Book Antiqua" w:cs="宋体"/>
          <w:sz w:val="24"/>
          <w:szCs w:val="24"/>
        </w:rPr>
      </w:pPr>
      <w:r w:rsidRPr="00545789">
        <w:rPr>
          <w:rFonts w:ascii="Book Antiqua" w:hAnsi="Book Antiqua" w:cs="宋体"/>
          <w:sz w:val="24"/>
          <w:szCs w:val="24"/>
        </w:rPr>
        <w:t>30 </w:t>
      </w:r>
      <w:r w:rsidRPr="00545789">
        <w:rPr>
          <w:rFonts w:ascii="Book Antiqua" w:hAnsi="Book Antiqua" w:cs="宋体"/>
          <w:b/>
          <w:bCs/>
          <w:sz w:val="24"/>
          <w:szCs w:val="24"/>
        </w:rPr>
        <w:t>Boettcher M</w:t>
      </w:r>
      <w:r w:rsidRPr="00545789">
        <w:rPr>
          <w:rFonts w:ascii="Book Antiqua" w:hAnsi="Book Antiqua" w:cs="宋体"/>
          <w:sz w:val="24"/>
          <w:szCs w:val="24"/>
        </w:rPr>
        <w:t>, Machann J, Stefan N, Thamer C, Häring HU, Claussen CD, Fritsche A, Schick F. Intermuscular adipose tissue (IMAT): association with other adipose tissue compartments and insulin sensitivity. </w:t>
      </w:r>
      <w:r w:rsidRPr="00545789">
        <w:rPr>
          <w:rFonts w:ascii="Book Antiqua" w:hAnsi="Book Antiqua" w:cs="宋体"/>
          <w:i/>
          <w:iCs/>
          <w:sz w:val="24"/>
          <w:szCs w:val="24"/>
        </w:rPr>
        <w:t>J Magn Reson Imaging</w:t>
      </w:r>
      <w:r w:rsidRPr="00545789">
        <w:rPr>
          <w:rFonts w:ascii="Book Antiqua" w:hAnsi="Book Antiqua" w:cs="宋体"/>
          <w:sz w:val="24"/>
          <w:szCs w:val="24"/>
        </w:rPr>
        <w:t> 2009; </w:t>
      </w:r>
      <w:r w:rsidRPr="00545789">
        <w:rPr>
          <w:rFonts w:ascii="Book Antiqua" w:hAnsi="Book Antiqua" w:cs="宋体"/>
          <w:b/>
          <w:bCs/>
          <w:sz w:val="24"/>
          <w:szCs w:val="24"/>
        </w:rPr>
        <w:t>29</w:t>
      </w:r>
      <w:r w:rsidRPr="00545789">
        <w:rPr>
          <w:rFonts w:ascii="Book Antiqua" w:hAnsi="Book Antiqua" w:cs="宋体"/>
          <w:sz w:val="24"/>
          <w:szCs w:val="24"/>
        </w:rPr>
        <w:t>: 1340-1345 [PMID: 19422021 DOI: 10.1002/jmri.21754]</w:t>
      </w:r>
    </w:p>
    <w:p w:rsidR="00482779" w:rsidRPr="00545789" w:rsidRDefault="00482779" w:rsidP="009B081B">
      <w:pPr>
        <w:spacing w:after="0" w:line="360" w:lineRule="auto"/>
        <w:jc w:val="both"/>
        <w:rPr>
          <w:rFonts w:ascii="Book Antiqua" w:hAnsi="Book Antiqua" w:cs="宋体"/>
          <w:sz w:val="24"/>
          <w:szCs w:val="24"/>
        </w:rPr>
      </w:pPr>
      <w:r w:rsidRPr="00545789">
        <w:rPr>
          <w:rFonts w:ascii="Book Antiqua" w:hAnsi="Book Antiqua" w:cs="宋体"/>
          <w:sz w:val="24"/>
          <w:szCs w:val="24"/>
        </w:rPr>
        <w:t>31 </w:t>
      </w:r>
      <w:r w:rsidRPr="00545789">
        <w:rPr>
          <w:rFonts w:ascii="Book Antiqua" w:hAnsi="Book Antiqua" w:cs="宋体"/>
          <w:b/>
          <w:bCs/>
          <w:sz w:val="24"/>
          <w:szCs w:val="24"/>
        </w:rPr>
        <w:t>Elder CP</w:t>
      </w:r>
      <w:r w:rsidRPr="00545789">
        <w:rPr>
          <w:rFonts w:ascii="Book Antiqua" w:hAnsi="Book Antiqua" w:cs="宋体"/>
          <w:sz w:val="24"/>
          <w:szCs w:val="24"/>
        </w:rPr>
        <w:t>, Apple DF, Bickel CS, Meyer RA, Dudley GA. Intramuscular fat and glucose tolerance after spinal cord injury--a cross-sectional study. </w:t>
      </w:r>
      <w:r w:rsidRPr="00545789">
        <w:rPr>
          <w:rFonts w:ascii="Book Antiqua" w:hAnsi="Book Antiqua" w:cs="宋体"/>
          <w:i/>
          <w:iCs/>
          <w:sz w:val="24"/>
          <w:szCs w:val="24"/>
        </w:rPr>
        <w:t>Spinal Cord</w:t>
      </w:r>
      <w:r w:rsidRPr="00545789">
        <w:rPr>
          <w:rFonts w:ascii="Book Antiqua" w:hAnsi="Book Antiqua" w:cs="宋体"/>
          <w:sz w:val="24"/>
          <w:szCs w:val="24"/>
        </w:rPr>
        <w:t> 2004; </w:t>
      </w:r>
      <w:r w:rsidRPr="00545789">
        <w:rPr>
          <w:rFonts w:ascii="Book Antiqua" w:hAnsi="Book Antiqua" w:cs="宋体"/>
          <w:b/>
          <w:bCs/>
          <w:sz w:val="24"/>
          <w:szCs w:val="24"/>
        </w:rPr>
        <w:t>42</w:t>
      </w:r>
      <w:r w:rsidRPr="00545789">
        <w:rPr>
          <w:rFonts w:ascii="Book Antiqua" w:hAnsi="Book Antiqua" w:cs="宋体"/>
          <w:sz w:val="24"/>
          <w:szCs w:val="24"/>
        </w:rPr>
        <w:t xml:space="preserve">: 711-716 [PMID: 15303112 DOI: </w:t>
      </w:r>
      <w:hyperlink r:id="rId12" w:tgtFrame="_blank" w:history="1">
        <w:r w:rsidRPr="00545789">
          <w:rPr>
            <w:rStyle w:val="Hyperlink"/>
            <w:rFonts w:ascii="Book Antiqua" w:hAnsi="Book Antiqua"/>
            <w:color w:val="auto"/>
            <w:sz w:val="24"/>
            <w:szCs w:val="24"/>
            <w:u w:val="none"/>
            <w:shd w:val="clear" w:color="auto" w:fill="FFFFFF"/>
          </w:rPr>
          <w:t>10.1038/sj.sc.3101652</w:t>
        </w:r>
      </w:hyperlink>
      <w:r w:rsidRPr="00545789">
        <w:rPr>
          <w:rFonts w:ascii="Book Antiqua" w:hAnsi="Book Antiqua" w:cs="宋体"/>
          <w:sz w:val="24"/>
          <w:szCs w:val="24"/>
        </w:rPr>
        <w:t>]</w:t>
      </w:r>
    </w:p>
    <w:p w:rsidR="00482779" w:rsidRPr="00545789" w:rsidRDefault="00482779" w:rsidP="009B081B">
      <w:pPr>
        <w:spacing w:after="0" w:line="360" w:lineRule="auto"/>
        <w:jc w:val="both"/>
        <w:rPr>
          <w:rFonts w:ascii="Book Antiqua" w:hAnsi="Book Antiqua" w:cs="宋体"/>
          <w:sz w:val="24"/>
          <w:szCs w:val="24"/>
        </w:rPr>
      </w:pPr>
      <w:r w:rsidRPr="00545789">
        <w:rPr>
          <w:rFonts w:ascii="Book Antiqua" w:hAnsi="Book Antiqua" w:cs="宋体"/>
          <w:sz w:val="24"/>
          <w:szCs w:val="24"/>
        </w:rPr>
        <w:t>32 </w:t>
      </w:r>
      <w:r w:rsidRPr="00545789">
        <w:rPr>
          <w:rFonts w:ascii="Book Antiqua" w:hAnsi="Book Antiqua" w:cs="宋体"/>
          <w:b/>
          <w:bCs/>
          <w:sz w:val="24"/>
          <w:szCs w:val="24"/>
        </w:rPr>
        <w:t>Goodpaster BH</w:t>
      </w:r>
      <w:r w:rsidRPr="00545789">
        <w:rPr>
          <w:rFonts w:ascii="Book Antiqua" w:hAnsi="Book Antiqua" w:cs="宋体"/>
          <w:sz w:val="24"/>
          <w:szCs w:val="24"/>
        </w:rPr>
        <w:t>, Thaete FL, Kelley DE. Thigh adipose tissue distribution is associated with insulin resistance in obesity and in type 2 diabetes mellitus. </w:t>
      </w:r>
      <w:r w:rsidRPr="00545789">
        <w:rPr>
          <w:rFonts w:ascii="Book Antiqua" w:hAnsi="Book Antiqua" w:cs="宋体"/>
          <w:i/>
          <w:iCs/>
          <w:sz w:val="24"/>
          <w:szCs w:val="24"/>
        </w:rPr>
        <w:t>Am J Clin Nutr</w:t>
      </w:r>
      <w:r w:rsidRPr="00545789">
        <w:rPr>
          <w:rFonts w:ascii="Book Antiqua" w:hAnsi="Book Antiqua" w:cs="宋体"/>
          <w:sz w:val="24"/>
          <w:szCs w:val="24"/>
        </w:rPr>
        <w:t> 2000; </w:t>
      </w:r>
      <w:r w:rsidRPr="00545789">
        <w:rPr>
          <w:rFonts w:ascii="Book Antiqua" w:hAnsi="Book Antiqua" w:cs="宋体"/>
          <w:b/>
          <w:bCs/>
          <w:sz w:val="24"/>
          <w:szCs w:val="24"/>
        </w:rPr>
        <w:t>71</w:t>
      </w:r>
      <w:r w:rsidRPr="00545789">
        <w:rPr>
          <w:rFonts w:ascii="Book Antiqua" w:hAnsi="Book Antiqua" w:cs="宋体"/>
          <w:sz w:val="24"/>
          <w:szCs w:val="24"/>
        </w:rPr>
        <w:t>: 885-892 [PMID: 10731493]</w:t>
      </w:r>
    </w:p>
    <w:p w:rsidR="00482779" w:rsidRPr="00545789" w:rsidRDefault="00482779" w:rsidP="009B081B">
      <w:pPr>
        <w:spacing w:after="0" w:line="360" w:lineRule="auto"/>
        <w:jc w:val="both"/>
        <w:rPr>
          <w:rFonts w:ascii="Book Antiqua" w:hAnsi="Book Antiqua" w:cs="宋体"/>
          <w:sz w:val="24"/>
          <w:szCs w:val="24"/>
        </w:rPr>
      </w:pPr>
      <w:r w:rsidRPr="00545789">
        <w:rPr>
          <w:rFonts w:ascii="Book Antiqua" w:hAnsi="Book Antiqua" w:cs="宋体"/>
          <w:sz w:val="24"/>
          <w:szCs w:val="24"/>
        </w:rPr>
        <w:t>33 </w:t>
      </w:r>
      <w:r w:rsidRPr="00545789">
        <w:rPr>
          <w:rFonts w:ascii="Book Antiqua" w:hAnsi="Book Antiqua" w:cs="宋体"/>
          <w:b/>
          <w:bCs/>
          <w:sz w:val="24"/>
          <w:szCs w:val="24"/>
        </w:rPr>
        <w:t>Gorgey AS</w:t>
      </w:r>
      <w:r w:rsidRPr="00545789">
        <w:rPr>
          <w:rFonts w:ascii="Book Antiqua" w:hAnsi="Book Antiqua" w:cs="宋体"/>
          <w:sz w:val="24"/>
          <w:szCs w:val="24"/>
        </w:rPr>
        <w:t>, Dudley GA. Spasticity may defend skeletal muscle size and composition after incomplete spinal cord injury. </w:t>
      </w:r>
      <w:r w:rsidRPr="00545789">
        <w:rPr>
          <w:rFonts w:ascii="Book Antiqua" w:hAnsi="Book Antiqua" w:cs="宋体"/>
          <w:i/>
          <w:iCs/>
          <w:sz w:val="24"/>
          <w:szCs w:val="24"/>
        </w:rPr>
        <w:t>Spinal Cord</w:t>
      </w:r>
      <w:r w:rsidRPr="00545789">
        <w:rPr>
          <w:rFonts w:ascii="Book Antiqua" w:hAnsi="Book Antiqua" w:cs="宋体"/>
          <w:sz w:val="24"/>
          <w:szCs w:val="24"/>
        </w:rPr>
        <w:t> 2008; </w:t>
      </w:r>
      <w:r w:rsidRPr="00545789">
        <w:rPr>
          <w:rFonts w:ascii="Book Antiqua" w:hAnsi="Book Antiqua" w:cs="宋体"/>
          <w:b/>
          <w:bCs/>
          <w:sz w:val="24"/>
          <w:szCs w:val="24"/>
        </w:rPr>
        <w:t>46</w:t>
      </w:r>
      <w:r w:rsidRPr="00545789">
        <w:rPr>
          <w:rFonts w:ascii="Book Antiqua" w:hAnsi="Book Antiqua" w:cs="宋体"/>
          <w:sz w:val="24"/>
          <w:szCs w:val="24"/>
        </w:rPr>
        <w:t xml:space="preserve">: 96-102 [PMID: 17637764 DOI: </w:t>
      </w:r>
      <w:hyperlink r:id="rId13" w:tgtFrame="_blank" w:history="1">
        <w:r w:rsidRPr="00545789">
          <w:rPr>
            <w:rStyle w:val="Hyperlink"/>
            <w:rFonts w:ascii="Book Antiqua" w:hAnsi="Book Antiqua"/>
            <w:color w:val="auto"/>
            <w:sz w:val="24"/>
            <w:szCs w:val="24"/>
            <w:u w:val="none"/>
            <w:shd w:val="clear" w:color="auto" w:fill="FFFFFF"/>
          </w:rPr>
          <w:t>10.1038/sj.sc.3102087</w:t>
        </w:r>
      </w:hyperlink>
      <w:r w:rsidRPr="00545789">
        <w:rPr>
          <w:rFonts w:ascii="Book Antiqua" w:hAnsi="Book Antiqua" w:cs="宋体"/>
          <w:sz w:val="24"/>
          <w:szCs w:val="24"/>
        </w:rPr>
        <w:t>]</w:t>
      </w:r>
    </w:p>
    <w:p w:rsidR="00482779" w:rsidRPr="00545789" w:rsidRDefault="00482779" w:rsidP="009B081B">
      <w:pPr>
        <w:spacing w:after="0" w:line="360" w:lineRule="auto"/>
        <w:jc w:val="both"/>
        <w:rPr>
          <w:rFonts w:ascii="Book Antiqua" w:hAnsi="Book Antiqua" w:cs="宋体"/>
          <w:sz w:val="24"/>
          <w:szCs w:val="24"/>
        </w:rPr>
      </w:pPr>
      <w:r w:rsidRPr="00545789">
        <w:rPr>
          <w:rFonts w:ascii="Book Antiqua" w:hAnsi="Book Antiqua" w:cs="宋体"/>
          <w:sz w:val="24"/>
          <w:szCs w:val="24"/>
        </w:rPr>
        <w:t>34 </w:t>
      </w:r>
      <w:r w:rsidRPr="00545789">
        <w:rPr>
          <w:rFonts w:ascii="Book Antiqua" w:hAnsi="Book Antiqua" w:cs="宋体"/>
          <w:b/>
          <w:bCs/>
          <w:sz w:val="24"/>
          <w:szCs w:val="24"/>
        </w:rPr>
        <w:t>Gorgey AS</w:t>
      </w:r>
      <w:r w:rsidRPr="00545789">
        <w:rPr>
          <w:rFonts w:ascii="Book Antiqua" w:hAnsi="Book Antiqua" w:cs="宋体"/>
          <w:sz w:val="24"/>
          <w:szCs w:val="24"/>
        </w:rPr>
        <w:t>, Cho GM, Dolbow DR, Gater DR. Differences in current amplitude evoking leg extension in individuals with spinal cord injury. </w:t>
      </w:r>
      <w:r w:rsidRPr="00545789">
        <w:rPr>
          <w:rFonts w:ascii="Book Antiqua" w:hAnsi="Book Antiqua" w:cs="宋体"/>
          <w:i/>
          <w:iCs/>
          <w:sz w:val="24"/>
          <w:szCs w:val="24"/>
        </w:rPr>
        <w:t>NeuroRehabilitation</w:t>
      </w:r>
      <w:r w:rsidRPr="00545789">
        <w:rPr>
          <w:rFonts w:ascii="Book Antiqua" w:hAnsi="Book Antiqua" w:cs="宋体"/>
          <w:sz w:val="24"/>
          <w:szCs w:val="24"/>
        </w:rPr>
        <w:t> 2013; </w:t>
      </w:r>
      <w:r w:rsidRPr="00545789">
        <w:rPr>
          <w:rFonts w:ascii="Book Antiqua" w:hAnsi="Book Antiqua" w:cs="宋体"/>
          <w:b/>
          <w:bCs/>
          <w:sz w:val="24"/>
          <w:szCs w:val="24"/>
        </w:rPr>
        <w:t>33</w:t>
      </w:r>
      <w:r w:rsidRPr="00545789">
        <w:rPr>
          <w:rFonts w:ascii="Book Antiqua" w:hAnsi="Book Antiqua" w:cs="宋体"/>
          <w:sz w:val="24"/>
          <w:szCs w:val="24"/>
        </w:rPr>
        <w:t>: 161-170 [PMID: 23949041 DOI: 10.3233/NRE-130941]</w:t>
      </w:r>
    </w:p>
    <w:p w:rsidR="00482779" w:rsidRPr="00545789" w:rsidRDefault="00482779" w:rsidP="009B081B">
      <w:pPr>
        <w:spacing w:after="0" w:line="360" w:lineRule="auto"/>
        <w:jc w:val="both"/>
        <w:rPr>
          <w:rFonts w:ascii="Book Antiqua" w:hAnsi="Book Antiqua" w:cs="宋体"/>
          <w:sz w:val="24"/>
          <w:szCs w:val="24"/>
        </w:rPr>
      </w:pPr>
      <w:r w:rsidRPr="00545789">
        <w:rPr>
          <w:rFonts w:ascii="Book Antiqua" w:hAnsi="Book Antiqua" w:cs="宋体"/>
          <w:sz w:val="24"/>
          <w:szCs w:val="24"/>
        </w:rPr>
        <w:t>35 </w:t>
      </w:r>
      <w:r w:rsidRPr="00545789">
        <w:rPr>
          <w:rFonts w:ascii="Book Antiqua" w:hAnsi="Book Antiqua" w:cs="宋体"/>
          <w:b/>
          <w:bCs/>
          <w:sz w:val="24"/>
          <w:szCs w:val="24"/>
        </w:rPr>
        <w:t>Rubin C</w:t>
      </w:r>
      <w:r w:rsidRPr="00545789">
        <w:rPr>
          <w:rFonts w:ascii="Book Antiqua" w:hAnsi="Book Antiqua" w:cs="宋体"/>
          <w:sz w:val="24"/>
          <w:szCs w:val="24"/>
        </w:rPr>
        <w:t>, Turner AS, Bain S, Mallinckrodt C, McLeod K. Anabolism. Low mechanical signals strengthen long bones. </w:t>
      </w:r>
      <w:r w:rsidRPr="00545789">
        <w:rPr>
          <w:rFonts w:ascii="Book Antiqua" w:hAnsi="Book Antiqua" w:cs="宋体"/>
          <w:i/>
          <w:iCs/>
          <w:sz w:val="24"/>
          <w:szCs w:val="24"/>
        </w:rPr>
        <w:t>Nature</w:t>
      </w:r>
      <w:r w:rsidRPr="00545789">
        <w:rPr>
          <w:rFonts w:ascii="Book Antiqua" w:hAnsi="Book Antiqua" w:cs="宋体"/>
          <w:sz w:val="24"/>
          <w:szCs w:val="24"/>
        </w:rPr>
        <w:t> 2001; </w:t>
      </w:r>
      <w:r w:rsidRPr="00545789">
        <w:rPr>
          <w:rFonts w:ascii="Book Antiqua" w:hAnsi="Book Antiqua" w:cs="宋体"/>
          <w:b/>
          <w:bCs/>
          <w:sz w:val="24"/>
          <w:szCs w:val="24"/>
        </w:rPr>
        <w:t>412</w:t>
      </w:r>
      <w:r w:rsidRPr="00545789">
        <w:rPr>
          <w:rFonts w:ascii="Book Antiqua" w:hAnsi="Book Antiqua" w:cs="宋体"/>
          <w:sz w:val="24"/>
          <w:szCs w:val="24"/>
        </w:rPr>
        <w:t xml:space="preserve">: 603-604 [PMID: 11493908 DOI: </w:t>
      </w:r>
      <w:hyperlink r:id="rId14" w:tgtFrame="_blank" w:history="1">
        <w:r w:rsidRPr="00545789">
          <w:rPr>
            <w:rStyle w:val="Hyperlink"/>
            <w:rFonts w:ascii="Book Antiqua" w:hAnsi="Book Antiqua"/>
            <w:color w:val="auto"/>
            <w:sz w:val="24"/>
            <w:szCs w:val="24"/>
            <w:u w:val="none"/>
            <w:shd w:val="clear" w:color="auto" w:fill="FFFFFF"/>
          </w:rPr>
          <w:t>10.1038/35088122</w:t>
        </w:r>
      </w:hyperlink>
      <w:r w:rsidRPr="00545789">
        <w:rPr>
          <w:rFonts w:ascii="Book Antiqua" w:hAnsi="Book Antiqua" w:cs="宋体"/>
          <w:sz w:val="24"/>
          <w:szCs w:val="24"/>
        </w:rPr>
        <w:t>]</w:t>
      </w:r>
    </w:p>
    <w:p w:rsidR="00482779" w:rsidRPr="00545789" w:rsidRDefault="00482779" w:rsidP="009B081B">
      <w:pPr>
        <w:spacing w:after="0" w:line="360" w:lineRule="auto"/>
        <w:jc w:val="both"/>
        <w:rPr>
          <w:rFonts w:ascii="Book Antiqua" w:hAnsi="Book Antiqua" w:cs="宋体"/>
          <w:sz w:val="24"/>
          <w:szCs w:val="24"/>
        </w:rPr>
      </w:pPr>
      <w:r w:rsidRPr="00545789">
        <w:rPr>
          <w:rFonts w:ascii="Book Antiqua" w:hAnsi="Book Antiqua" w:cs="宋体"/>
          <w:sz w:val="24"/>
          <w:szCs w:val="24"/>
        </w:rPr>
        <w:t>36 </w:t>
      </w:r>
      <w:r w:rsidRPr="00545789">
        <w:rPr>
          <w:rFonts w:ascii="Book Antiqua" w:hAnsi="Book Antiqua" w:cs="宋体"/>
          <w:b/>
          <w:bCs/>
          <w:sz w:val="24"/>
          <w:szCs w:val="24"/>
        </w:rPr>
        <w:t>Rubin C</w:t>
      </w:r>
      <w:r w:rsidRPr="00545789">
        <w:rPr>
          <w:rFonts w:ascii="Book Antiqua" w:hAnsi="Book Antiqua" w:cs="宋体"/>
          <w:sz w:val="24"/>
          <w:szCs w:val="24"/>
        </w:rPr>
        <w:t>, Turner AS, Mallinckrodt C, Jerome C, McLeod K, Bain S. Mechanical strain, induced noninvasively in the high-frequency domain, is anabolic to cancellous bone, but not cortical bone. </w:t>
      </w:r>
      <w:r w:rsidRPr="00545789">
        <w:rPr>
          <w:rFonts w:ascii="Book Antiqua" w:hAnsi="Book Antiqua" w:cs="宋体"/>
          <w:i/>
          <w:iCs/>
          <w:sz w:val="24"/>
          <w:szCs w:val="24"/>
        </w:rPr>
        <w:t>Bone</w:t>
      </w:r>
      <w:r w:rsidRPr="00545789">
        <w:rPr>
          <w:rFonts w:ascii="Book Antiqua" w:hAnsi="Book Antiqua" w:cs="宋体"/>
          <w:sz w:val="24"/>
          <w:szCs w:val="24"/>
        </w:rPr>
        <w:t> 2002; </w:t>
      </w:r>
      <w:r w:rsidRPr="00545789">
        <w:rPr>
          <w:rFonts w:ascii="Book Antiqua" w:hAnsi="Book Antiqua" w:cs="宋体"/>
          <w:b/>
          <w:bCs/>
          <w:sz w:val="24"/>
          <w:szCs w:val="24"/>
        </w:rPr>
        <w:t>30</w:t>
      </w:r>
      <w:r w:rsidRPr="00545789">
        <w:rPr>
          <w:rFonts w:ascii="Book Antiqua" w:hAnsi="Book Antiqua" w:cs="宋体"/>
          <w:sz w:val="24"/>
          <w:szCs w:val="24"/>
        </w:rPr>
        <w:t xml:space="preserve">: 445-452 [PMID: 11882457 DOI: </w:t>
      </w:r>
      <w:hyperlink r:id="rId15" w:tgtFrame="_blank" w:history="1">
        <w:r w:rsidRPr="00545789">
          <w:rPr>
            <w:rStyle w:val="Hyperlink"/>
            <w:rFonts w:ascii="Book Antiqua" w:hAnsi="Book Antiqua"/>
            <w:color w:val="auto"/>
            <w:sz w:val="24"/>
            <w:szCs w:val="24"/>
            <w:u w:val="none"/>
            <w:shd w:val="clear" w:color="auto" w:fill="FFFFFF"/>
          </w:rPr>
          <w:t>10.1016/S8756-3282(01)00689-5</w:t>
        </w:r>
      </w:hyperlink>
      <w:r w:rsidRPr="00545789">
        <w:rPr>
          <w:rFonts w:ascii="Book Antiqua" w:hAnsi="Book Antiqua" w:cs="宋体"/>
          <w:sz w:val="24"/>
          <w:szCs w:val="24"/>
        </w:rPr>
        <w:t>]</w:t>
      </w:r>
    </w:p>
    <w:p w:rsidR="00482779" w:rsidRPr="00545789" w:rsidRDefault="00482779" w:rsidP="009B081B">
      <w:pPr>
        <w:spacing w:after="0" w:line="360" w:lineRule="auto"/>
        <w:jc w:val="both"/>
        <w:rPr>
          <w:rFonts w:ascii="Book Antiqua" w:hAnsi="Book Antiqua" w:cs="宋体"/>
          <w:sz w:val="24"/>
          <w:szCs w:val="24"/>
        </w:rPr>
      </w:pPr>
      <w:r w:rsidRPr="00545789">
        <w:rPr>
          <w:rFonts w:ascii="Book Antiqua" w:hAnsi="Book Antiqua" w:cs="宋体"/>
          <w:sz w:val="24"/>
          <w:szCs w:val="24"/>
        </w:rPr>
        <w:t>37 </w:t>
      </w:r>
      <w:r w:rsidRPr="00545789">
        <w:rPr>
          <w:rFonts w:ascii="Book Antiqua" w:hAnsi="Book Antiqua" w:cs="宋体"/>
          <w:b/>
          <w:bCs/>
          <w:sz w:val="24"/>
          <w:szCs w:val="24"/>
        </w:rPr>
        <w:t>Rubin CT</w:t>
      </w:r>
      <w:r w:rsidRPr="00545789">
        <w:rPr>
          <w:rFonts w:ascii="Book Antiqua" w:hAnsi="Book Antiqua" w:cs="宋体"/>
          <w:sz w:val="24"/>
          <w:szCs w:val="24"/>
        </w:rPr>
        <w:t>, Capilla E, Luu YK, Busa B, Crawford H, Nolan DJ, Mittal V, Rosen CJ, Pessin JE, Judex S. Adipogenesis is inhibited by brief, daily exposure to high-frequency, extremely low-magnitude mechanical signals. </w:t>
      </w:r>
      <w:r w:rsidRPr="00545789">
        <w:rPr>
          <w:rFonts w:ascii="Book Antiqua" w:hAnsi="Book Antiqua" w:cs="宋体"/>
          <w:i/>
          <w:iCs/>
          <w:sz w:val="24"/>
          <w:szCs w:val="24"/>
        </w:rPr>
        <w:t>Proc Natl Acad Sci USA</w:t>
      </w:r>
      <w:r w:rsidRPr="00545789">
        <w:rPr>
          <w:rFonts w:ascii="Book Antiqua" w:hAnsi="Book Antiqua" w:cs="宋体"/>
          <w:sz w:val="24"/>
          <w:szCs w:val="24"/>
        </w:rPr>
        <w:t> 2007; </w:t>
      </w:r>
      <w:r w:rsidRPr="00545789">
        <w:rPr>
          <w:rFonts w:ascii="Book Antiqua" w:hAnsi="Book Antiqua" w:cs="宋体"/>
          <w:b/>
          <w:bCs/>
          <w:sz w:val="24"/>
          <w:szCs w:val="24"/>
        </w:rPr>
        <w:t>104</w:t>
      </w:r>
      <w:r w:rsidRPr="00545789">
        <w:rPr>
          <w:rFonts w:ascii="Book Antiqua" w:hAnsi="Book Antiqua" w:cs="宋体"/>
          <w:sz w:val="24"/>
          <w:szCs w:val="24"/>
        </w:rPr>
        <w:t xml:space="preserve">: 17879-17884 [PMID: 17959771 DOI: </w:t>
      </w:r>
      <w:hyperlink r:id="rId16" w:tgtFrame="_blank" w:history="1">
        <w:r w:rsidRPr="00545789">
          <w:rPr>
            <w:rStyle w:val="Hyperlink"/>
            <w:rFonts w:ascii="Book Antiqua" w:hAnsi="Book Antiqua"/>
            <w:color w:val="auto"/>
            <w:sz w:val="24"/>
            <w:szCs w:val="24"/>
            <w:u w:val="none"/>
            <w:shd w:val="clear" w:color="auto" w:fill="FFFFFF"/>
          </w:rPr>
          <w:t>10.1073/pnas.0708467104</w:t>
        </w:r>
      </w:hyperlink>
      <w:r w:rsidRPr="00545789">
        <w:rPr>
          <w:rFonts w:ascii="Book Antiqua" w:hAnsi="Book Antiqua" w:cs="宋体"/>
          <w:sz w:val="24"/>
          <w:szCs w:val="24"/>
        </w:rPr>
        <w:t>]</w:t>
      </w:r>
    </w:p>
    <w:p w:rsidR="00482779" w:rsidRPr="00545789" w:rsidRDefault="00482779" w:rsidP="009B081B">
      <w:pPr>
        <w:spacing w:after="0" w:line="360" w:lineRule="auto"/>
        <w:jc w:val="both"/>
        <w:rPr>
          <w:rFonts w:ascii="Book Antiqua" w:hAnsi="Book Antiqua" w:cs="宋体"/>
          <w:sz w:val="24"/>
          <w:szCs w:val="24"/>
        </w:rPr>
      </w:pPr>
      <w:r w:rsidRPr="00545789">
        <w:rPr>
          <w:rFonts w:ascii="Book Antiqua" w:hAnsi="Book Antiqua" w:cs="宋体"/>
          <w:sz w:val="24"/>
          <w:szCs w:val="24"/>
        </w:rPr>
        <w:t>38 </w:t>
      </w:r>
      <w:r w:rsidRPr="00545789">
        <w:rPr>
          <w:rFonts w:ascii="Book Antiqua" w:hAnsi="Book Antiqua" w:cs="宋体"/>
          <w:b/>
          <w:bCs/>
          <w:sz w:val="24"/>
          <w:szCs w:val="24"/>
        </w:rPr>
        <w:t>Feng B</w:t>
      </w:r>
      <w:r w:rsidRPr="00545789">
        <w:rPr>
          <w:rFonts w:ascii="Book Antiqua" w:hAnsi="Book Antiqua" w:cs="宋体"/>
          <w:sz w:val="24"/>
          <w:szCs w:val="24"/>
        </w:rPr>
        <w:t>, Zhang T, Xu H. Human adipose dynamics and metabolic health. </w:t>
      </w:r>
      <w:r w:rsidRPr="00545789">
        <w:rPr>
          <w:rFonts w:ascii="Book Antiqua" w:hAnsi="Book Antiqua" w:cs="宋体"/>
          <w:i/>
          <w:iCs/>
          <w:sz w:val="24"/>
          <w:szCs w:val="24"/>
        </w:rPr>
        <w:t>Ann N Y Acad Sci</w:t>
      </w:r>
      <w:r w:rsidRPr="00545789">
        <w:rPr>
          <w:rFonts w:ascii="Book Antiqua" w:hAnsi="Book Antiqua" w:cs="宋体"/>
          <w:sz w:val="24"/>
          <w:szCs w:val="24"/>
        </w:rPr>
        <w:t> 2013; </w:t>
      </w:r>
      <w:r w:rsidRPr="00545789">
        <w:rPr>
          <w:rFonts w:ascii="Book Antiqua" w:hAnsi="Book Antiqua" w:cs="宋体"/>
          <w:b/>
          <w:bCs/>
          <w:sz w:val="24"/>
          <w:szCs w:val="24"/>
        </w:rPr>
        <w:t>1281</w:t>
      </w:r>
      <w:r w:rsidRPr="00545789">
        <w:rPr>
          <w:rFonts w:ascii="Book Antiqua" w:hAnsi="Book Antiqua" w:cs="宋体"/>
          <w:sz w:val="24"/>
          <w:szCs w:val="24"/>
        </w:rPr>
        <w:t>: 160-177 [PMID: 23317303 DOI: 10.1111/nyas.12009]</w:t>
      </w:r>
    </w:p>
    <w:p w:rsidR="00482779" w:rsidRPr="00545789" w:rsidRDefault="00482779" w:rsidP="009B081B">
      <w:pPr>
        <w:spacing w:after="0" w:line="360" w:lineRule="auto"/>
        <w:jc w:val="both"/>
        <w:rPr>
          <w:rFonts w:ascii="Book Antiqua" w:hAnsi="Book Antiqua" w:cs="宋体"/>
          <w:sz w:val="24"/>
          <w:szCs w:val="24"/>
        </w:rPr>
      </w:pPr>
      <w:r w:rsidRPr="00545789">
        <w:rPr>
          <w:rFonts w:ascii="Book Antiqua" w:hAnsi="Book Antiqua" w:cs="宋体"/>
          <w:sz w:val="24"/>
          <w:szCs w:val="24"/>
        </w:rPr>
        <w:t>39 </w:t>
      </w:r>
      <w:r w:rsidRPr="00545789">
        <w:rPr>
          <w:rFonts w:ascii="Book Antiqua" w:hAnsi="Book Antiqua" w:cs="宋体"/>
          <w:b/>
          <w:bCs/>
          <w:sz w:val="24"/>
          <w:szCs w:val="24"/>
        </w:rPr>
        <w:t>Shetty S</w:t>
      </w:r>
      <w:r w:rsidRPr="00545789">
        <w:rPr>
          <w:rFonts w:ascii="Book Antiqua" w:hAnsi="Book Antiqua" w:cs="宋体"/>
          <w:sz w:val="24"/>
          <w:szCs w:val="24"/>
        </w:rPr>
        <w:t>, Kusminski CM, Scherer PE. Adiponectin in health and disease: evaluation of adiponectin-targeted drug development strategies. </w:t>
      </w:r>
      <w:r w:rsidRPr="00545789">
        <w:rPr>
          <w:rFonts w:ascii="Book Antiqua" w:hAnsi="Book Antiqua" w:cs="宋体"/>
          <w:i/>
          <w:iCs/>
          <w:sz w:val="24"/>
          <w:szCs w:val="24"/>
        </w:rPr>
        <w:t>Trends Pharmacol Sci</w:t>
      </w:r>
      <w:r w:rsidRPr="00545789">
        <w:rPr>
          <w:rFonts w:ascii="Book Antiqua" w:hAnsi="Book Antiqua" w:cs="宋体"/>
          <w:sz w:val="24"/>
          <w:szCs w:val="24"/>
        </w:rPr>
        <w:t> 2009; </w:t>
      </w:r>
      <w:r w:rsidRPr="00545789">
        <w:rPr>
          <w:rFonts w:ascii="Book Antiqua" w:hAnsi="Book Antiqua" w:cs="宋体"/>
          <w:b/>
          <w:bCs/>
          <w:sz w:val="24"/>
          <w:szCs w:val="24"/>
        </w:rPr>
        <w:t>30</w:t>
      </w:r>
      <w:r w:rsidRPr="00545789">
        <w:rPr>
          <w:rFonts w:ascii="Book Antiqua" w:hAnsi="Book Antiqua" w:cs="宋体"/>
          <w:sz w:val="24"/>
          <w:szCs w:val="24"/>
        </w:rPr>
        <w:t>: 234-239 [PMID: 19359049 DOI: 10.1016/j.tips.2009.02.004]</w:t>
      </w:r>
    </w:p>
    <w:p w:rsidR="00482779" w:rsidRPr="00545789" w:rsidRDefault="00482779" w:rsidP="009B081B">
      <w:pPr>
        <w:spacing w:after="0" w:line="360" w:lineRule="auto"/>
        <w:jc w:val="both"/>
        <w:rPr>
          <w:rFonts w:ascii="Book Antiqua" w:hAnsi="Book Antiqua" w:cs="宋体"/>
          <w:sz w:val="24"/>
          <w:szCs w:val="24"/>
        </w:rPr>
      </w:pPr>
      <w:r w:rsidRPr="00545789">
        <w:rPr>
          <w:rFonts w:ascii="Book Antiqua" w:hAnsi="Book Antiqua" w:cs="宋体"/>
          <w:sz w:val="24"/>
          <w:szCs w:val="24"/>
        </w:rPr>
        <w:t>40 </w:t>
      </w:r>
      <w:r w:rsidRPr="00545789">
        <w:rPr>
          <w:rFonts w:ascii="Book Antiqua" w:hAnsi="Book Antiqua" w:cs="宋体"/>
          <w:b/>
          <w:bCs/>
          <w:sz w:val="24"/>
          <w:szCs w:val="24"/>
        </w:rPr>
        <w:t>Booth A</w:t>
      </w:r>
      <w:r w:rsidRPr="00545789">
        <w:rPr>
          <w:rFonts w:ascii="Book Antiqua" w:hAnsi="Book Antiqua" w:cs="宋体"/>
          <w:sz w:val="24"/>
          <w:szCs w:val="24"/>
        </w:rPr>
        <w:t>, Magnuson A, Foster M. Detrimental and protective fat: body fat distribution and its relation to metabolic disease. </w:t>
      </w:r>
      <w:r w:rsidRPr="00545789">
        <w:rPr>
          <w:rFonts w:ascii="Book Antiqua" w:hAnsi="Book Antiqua" w:cs="宋体"/>
          <w:i/>
          <w:iCs/>
          <w:sz w:val="24"/>
          <w:szCs w:val="24"/>
        </w:rPr>
        <w:t>Horm Mol Biol Clin Investig</w:t>
      </w:r>
      <w:r w:rsidRPr="00545789">
        <w:rPr>
          <w:rFonts w:ascii="Book Antiqua" w:hAnsi="Book Antiqua" w:cs="宋体"/>
          <w:sz w:val="24"/>
          <w:szCs w:val="24"/>
        </w:rPr>
        <w:t> 2014; </w:t>
      </w:r>
      <w:r w:rsidRPr="00545789">
        <w:rPr>
          <w:rFonts w:ascii="Book Antiqua" w:hAnsi="Book Antiqua" w:cs="宋体"/>
          <w:b/>
          <w:bCs/>
          <w:sz w:val="24"/>
          <w:szCs w:val="24"/>
        </w:rPr>
        <w:t>17</w:t>
      </w:r>
      <w:r w:rsidRPr="00545789">
        <w:rPr>
          <w:rFonts w:ascii="Book Antiqua" w:hAnsi="Book Antiqua" w:cs="宋体"/>
          <w:sz w:val="24"/>
          <w:szCs w:val="24"/>
        </w:rPr>
        <w:t>: 13-27 [PMID: 25372727 DOI: 10.1515/hmbci-2014-0009]</w:t>
      </w:r>
    </w:p>
    <w:p w:rsidR="00482779" w:rsidRPr="00545789" w:rsidRDefault="00482779" w:rsidP="009B081B">
      <w:pPr>
        <w:spacing w:after="0" w:line="360" w:lineRule="auto"/>
        <w:jc w:val="both"/>
        <w:rPr>
          <w:rFonts w:ascii="Book Antiqua" w:hAnsi="Book Antiqua" w:cs="宋体"/>
          <w:sz w:val="24"/>
          <w:szCs w:val="24"/>
        </w:rPr>
      </w:pPr>
      <w:r w:rsidRPr="00545789">
        <w:rPr>
          <w:rFonts w:ascii="Book Antiqua" w:hAnsi="Book Antiqua" w:cs="宋体"/>
          <w:sz w:val="24"/>
          <w:szCs w:val="24"/>
        </w:rPr>
        <w:t>41 </w:t>
      </w:r>
      <w:r w:rsidRPr="00545789">
        <w:rPr>
          <w:rFonts w:ascii="Book Antiqua" w:hAnsi="Book Antiqua" w:cs="宋体"/>
          <w:b/>
          <w:bCs/>
          <w:sz w:val="24"/>
          <w:szCs w:val="24"/>
        </w:rPr>
        <w:t>Wu J</w:t>
      </w:r>
      <w:r w:rsidRPr="00545789">
        <w:rPr>
          <w:rFonts w:ascii="Book Antiqua" w:hAnsi="Book Antiqua" w:cs="宋体"/>
          <w:sz w:val="24"/>
          <w:szCs w:val="24"/>
        </w:rPr>
        <w:t>, Cohen P, Spiegelman BM. Adaptive thermogenesis in adipocytes: is beige the new brown? </w:t>
      </w:r>
      <w:r w:rsidRPr="00545789">
        <w:rPr>
          <w:rFonts w:ascii="Book Antiqua" w:hAnsi="Book Antiqua" w:cs="宋体"/>
          <w:i/>
          <w:iCs/>
          <w:sz w:val="24"/>
          <w:szCs w:val="24"/>
        </w:rPr>
        <w:t>Genes Dev</w:t>
      </w:r>
      <w:r w:rsidRPr="00545789">
        <w:rPr>
          <w:rFonts w:ascii="Book Antiqua" w:hAnsi="Book Antiqua" w:cs="宋体"/>
          <w:sz w:val="24"/>
          <w:szCs w:val="24"/>
        </w:rPr>
        <w:t> 2013; </w:t>
      </w:r>
      <w:r w:rsidRPr="00545789">
        <w:rPr>
          <w:rFonts w:ascii="Book Antiqua" w:hAnsi="Book Antiqua" w:cs="宋体"/>
          <w:b/>
          <w:bCs/>
          <w:sz w:val="24"/>
          <w:szCs w:val="24"/>
        </w:rPr>
        <w:t>27</w:t>
      </w:r>
      <w:r w:rsidRPr="00545789">
        <w:rPr>
          <w:rFonts w:ascii="Book Antiqua" w:hAnsi="Book Antiqua" w:cs="宋体"/>
          <w:sz w:val="24"/>
          <w:szCs w:val="24"/>
        </w:rPr>
        <w:t>: 234-250 [PMID: 23388824 DOI: 10.1101/gad.211649.112]</w:t>
      </w:r>
    </w:p>
    <w:p w:rsidR="00482779" w:rsidRPr="00545789" w:rsidRDefault="00482779" w:rsidP="009B081B">
      <w:pPr>
        <w:spacing w:after="0" w:line="360" w:lineRule="auto"/>
        <w:jc w:val="both"/>
        <w:rPr>
          <w:rFonts w:ascii="Book Antiqua" w:hAnsi="Book Antiqua" w:cs="宋体"/>
          <w:sz w:val="24"/>
          <w:szCs w:val="24"/>
        </w:rPr>
      </w:pPr>
      <w:r w:rsidRPr="00545789">
        <w:rPr>
          <w:rFonts w:ascii="Book Antiqua" w:hAnsi="Book Antiqua" w:cs="宋体"/>
          <w:sz w:val="24"/>
          <w:szCs w:val="24"/>
        </w:rPr>
        <w:t>42 </w:t>
      </w:r>
      <w:r w:rsidRPr="00545789">
        <w:rPr>
          <w:rFonts w:ascii="Book Antiqua" w:hAnsi="Book Antiqua" w:cs="宋体"/>
          <w:b/>
          <w:bCs/>
          <w:sz w:val="24"/>
          <w:szCs w:val="24"/>
        </w:rPr>
        <w:t>Shabalina IG</w:t>
      </w:r>
      <w:r w:rsidRPr="00545789">
        <w:rPr>
          <w:rFonts w:ascii="Book Antiqua" w:hAnsi="Book Antiqua" w:cs="宋体"/>
          <w:sz w:val="24"/>
          <w:szCs w:val="24"/>
        </w:rPr>
        <w:t>, Petrovic N, de Jong JM, Kalinovich AV, Cannon B, Nedergaard J. UCP1 in brite/beige adipose tissue mitochondria is functionally thermogenic. </w:t>
      </w:r>
      <w:r w:rsidRPr="00545789">
        <w:rPr>
          <w:rFonts w:ascii="Book Antiqua" w:hAnsi="Book Antiqua" w:cs="宋体"/>
          <w:i/>
          <w:iCs/>
          <w:sz w:val="24"/>
          <w:szCs w:val="24"/>
        </w:rPr>
        <w:t>Cell Rep</w:t>
      </w:r>
      <w:r w:rsidRPr="00545789">
        <w:rPr>
          <w:rFonts w:ascii="Book Antiqua" w:hAnsi="Book Antiqua" w:cs="宋体"/>
          <w:sz w:val="24"/>
          <w:szCs w:val="24"/>
        </w:rPr>
        <w:t> 2013; </w:t>
      </w:r>
      <w:r w:rsidRPr="00545789">
        <w:rPr>
          <w:rFonts w:ascii="Book Antiqua" w:hAnsi="Book Antiqua" w:cs="宋体"/>
          <w:b/>
          <w:bCs/>
          <w:sz w:val="24"/>
          <w:szCs w:val="24"/>
        </w:rPr>
        <w:t>5</w:t>
      </w:r>
      <w:r w:rsidRPr="00545789">
        <w:rPr>
          <w:rFonts w:ascii="Book Antiqua" w:hAnsi="Book Antiqua" w:cs="宋体"/>
          <w:sz w:val="24"/>
          <w:szCs w:val="24"/>
        </w:rPr>
        <w:t>: 1196-1203 [PMID: 24290753 DOI: 10.1016/j.celrep.2013.10.044]</w:t>
      </w:r>
    </w:p>
    <w:p w:rsidR="00482779" w:rsidRPr="00545789" w:rsidRDefault="00482779" w:rsidP="009B081B">
      <w:pPr>
        <w:spacing w:after="0" w:line="360" w:lineRule="auto"/>
        <w:jc w:val="both"/>
        <w:rPr>
          <w:rFonts w:ascii="Book Antiqua" w:hAnsi="Book Antiqua" w:cs="宋体"/>
          <w:sz w:val="24"/>
          <w:szCs w:val="24"/>
        </w:rPr>
      </w:pPr>
      <w:r w:rsidRPr="00545789">
        <w:rPr>
          <w:rFonts w:ascii="Book Antiqua" w:hAnsi="Book Antiqua" w:cs="宋体"/>
          <w:sz w:val="24"/>
          <w:szCs w:val="24"/>
        </w:rPr>
        <w:t>43 </w:t>
      </w:r>
      <w:r w:rsidRPr="00545789">
        <w:rPr>
          <w:rFonts w:ascii="Book Antiqua" w:hAnsi="Book Antiqua" w:cs="宋体"/>
          <w:b/>
          <w:bCs/>
          <w:sz w:val="24"/>
          <w:szCs w:val="24"/>
        </w:rPr>
        <w:t>Buchholz AC</w:t>
      </w:r>
      <w:r w:rsidRPr="00545789">
        <w:rPr>
          <w:rFonts w:ascii="Book Antiqua" w:hAnsi="Book Antiqua" w:cs="宋体"/>
          <w:sz w:val="24"/>
          <w:szCs w:val="24"/>
        </w:rPr>
        <w:t>, McGillivray CF, Pencharz PB. Differences in resting metabolic rate between paraplegic and able-bodied subjects are explained by differences in body composition. </w:t>
      </w:r>
      <w:r w:rsidRPr="00545789">
        <w:rPr>
          <w:rFonts w:ascii="Book Antiqua" w:hAnsi="Book Antiqua" w:cs="宋体"/>
          <w:i/>
          <w:iCs/>
          <w:sz w:val="24"/>
          <w:szCs w:val="24"/>
        </w:rPr>
        <w:t>Am J Clin Nutr</w:t>
      </w:r>
      <w:r w:rsidRPr="00545789">
        <w:rPr>
          <w:rFonts w:ascii="Book Antiqua" w:hAnsi="Book Antiqua" w:cs="宋体"/>
          <w:sz w:val="24"/>
          <w:szCs w:val="24"/>
        </w:rPr>
        <w:t> 2003; </w:t>
      </w:r>
      <w:r w:rsidRPr="00545789">
        <w:rPr>
          <w:rFonts w:ascii="Book Antiqua" w:hAnsi="Book Antiqua" w:cs="宋体"/>
          <w:b/>
          <w:bCs/>
          <w:sz w:val="24"/>
          <w:szCs w:val="24"/>
        </w:rPr>
        <w:t>77</w:t>
      </w:r>
      <w:r w:rsidRPr="00545789">
        <w:rPr>
          <w:rFonts w:ascii="Book Antiqua" w:hAnsi="Book Antiqua" w:cs="宋体"/>
          <w:sz w:val="24"/>
          <w:szCs w:val="24"/>
        </w:rPr>
        <w:t>: 371-378 [PMID: 12540396]</w:t>
      </w:r>
    </w:p>
    <w:p w:rsidR="00482779" w:rsidRPr="00545789" w:rsidRDefault="00482779" w:rsidP="009B081B">
      <w:pPr>
        <w:spacing w:after="0" w:line="360" w:lineRule="auto"/>
        <w:jc w:val="both"/>
        <w:rPr>
          <w:rFonts w:ascii="Book Antiqua" w:hAnsi="Book Antiqua" w:cs="宋体"/>
          <w:sz w:val="24"/>
          <w:szCs w:val="24"/>
        </w:rPr>
      </w:pPr>
      <w:r w:rsidRPr="00545789">
        <w:rPr>
          <w:rFonts w:ascii="Book Antiqua" w:hAnsi="Book Antiqua" w:cs="宋体"/>
          <w:sz w:val="24"/>
          <w:szCs w:val="24"/>
        </w:rPr>
        <w:t>44 </w:t>
      </w:r>
      <w:r w:rsidRPr="00545789">
        <w:rPr>
          <w:rFonts w:ascii="Book Antiqua" w:hAnsi="Book Antiqua" w:cs="宋体"/>
          <w:b/>
          <w:bCs/>
          <w:sz w:val="24"/>
          <w:szCs w:val="24"/>
        </w:rPr>
        <w:t>Bauman WA</w:t>
      </w:r>
      <w:r w:rsidRPr="00545789">
        <w:rPr>
          <w:rFonts w:ascii="Book Antiqua" w:hAnsi="Book Antiqua" w:cs="宋体"/>
          <w:sz w:val="24"/>
          <w:szCs w:val="24"/>
        </w:rPr>
        <w:t>, Spungen AM. Disorders of carbohydrate and lipid metabolism in veterans with paraplegia or quadriplegia: a model of premature aging. </w:t>
      </w:r>
      <w:r w:rsidRPr="00545789">
        <w:rPr>
          <w:rFonts w:ascii="Book Antiqua" w:hAnsi="Book Antiqua" w:cs="宋体"/>
          <w:i/>
          <w:iCs/>
          <w:sz w:val="24"/>
          <w:szCs w:val="24"/>
        </w:rPr>
        <w:t>Metabolism</w:t>
      </w:r>
      <w:r w:rsidRPr="00545789">
        <w:rPr>
          <w:rFonts w:ascii="Book Antiqua" w:hAnsi="Book Antiqua" w:cs="宋体"/>
          <w:sz w:val="24"/>
          <w:szCs w:val="24"/>
        </w:rPr>
        <w:t> 1994; </w:t>
      </w:r>
      <w:r w:rsidRPr="00545789">
        <w:rPr>
          <w:rFonts w:ascii="Book Antiqua" w:hAnsi="Book Antiqua" w:cs="宋体"/>
          <w:b/>
          <w:bCs/>
          <w:sz w:val="24"/>
          <w:szCs w:val="24"/>
        </w:rPr>
        <w:t>43</w:t>
      </w:r>
      <w:r w:rsidRPr="00545789">
        <w:rPr>
          <w:rFonts w:ascii="Book Antiqua" w:hAnsi="Book Antiqua" w:cs="宋体"/>
          <w:sz w:val="24"/>
          <w:szCs w:val="24"/>
        </w:rPr>
        <w:t xml:space="preserve">: 749-756 [PMID: 8201966 DOI: </w:t>
      </w:r>
      <w:hyperlink r:id="rId17" w:tgtFrame="_blank" w:history="1">
        <w:r w:rsidRPr="00545789">
          <w:rPr>
            <w:rStyle w:val="Hyperlink"/>
            <w:rFonts w:ascii="Book Antiqua" w:hAnsi="Book Antiqua"/>
            <w:color w:val="auto"/>
            <w:sz w:val="24"/>
            <w:szCs w:val="24"/>
            <w:u w:val="none"/>
            <w:shd w:val="clear" w:color="auto" w:fill="FFFFFF"/>
          </w:rPr>
          <w:t>10.1016/0026-0495(94)90126-0</w:t>
        </w:r>
      </w:hyperlink>
      <w:r w:rsidRPr="00545789">
        <w:rPr>
          <w:rFonts w:ascii="Book Antiqua" w:hAnsi="Book Antiqua" w:cs="宋体"/>
          <w:sz w:val="24"/>
          <w:szCs w:val="24"/>
        </w:rPr>
        <w:t>]</w:t>
      </w:r>
    </w:p>
    <w:p w:rsidR="00482779" w:rsidRPr="00545789" w:rsidRDefault="00482779" w:rsidP="009B081B">
      <w:pPr>
        <w:spacing w:after="0" w:line="360" w:lineRule="auto"/>
        <w:jc w:val="both"/>
        <w:rPr>
          <w:rFonts w:ascii="Book Antiqua" w:hAnsi="Book Antiqua" w:cs="宋体"/>
          <w:sz w:val="24"/>
          <w:szCs w:val="24"/>
        </w:rPr>
      </w:pPr>
      <w:r w:rsidRPr="00545789">
        <w:rPr>
          <w:rFonts w:ascii="Book Antiqua" w:hAnsi="Book Antiqua" w:cs="宋体"/>
          <w:sz w:val="24"/>
          <w:szCs w:val="24"/>
        </w:rPr>
        <w:t>45 </w:t>
      </w:r>
      <w:r w:rsidRPr="00545789">
        <w:rPr>
          <w:rFonts w:ascii="Book Antiqua" w:hAnsi="Book Antiqua" w:cs="宋体"/>
          <w:b/>
          <w:bCs/>
          <w:sz w:val="24"/>
          <w:szCs w:val="24"/>
        </w:rPr>
        <w:t>Bauman WA</w:t>
      </w:r>
      <w:r w:rsidRPr="00545789">
        <w:rPr>
          <w:rFonts w:ascii="Book Antiqua" w:hAnsi="Book Antiqua" w:cs="宋体"/>
          <w:sz w:val="24"/>
          <w:szCs w:val="24"/>
        </w:rPr>
        <w:t>, Spungen AM. Carbohydrate and lipid metabolism in chronic spinal cord injury. </w:t>
      </w:r>
      <w:r w:rsidRPr="00545789">
        <w:rPr>
          <w:rFonts w:ascii="Book Antiqua" w:hAnsi="Book Antiqua" w:cs="宋体"/>
          <w:i/>
          <w:iCs/>
          <w:sz w:val="24"/>
          <w:szCs w:val="24"/>
        </w:rPr>
        <w:t>J Spinal Cord Med</w:t>
      </w:r>
      <w:r w:rsidRPr="00545789">
        <w:rPr>
          <w:rFonts w:ascii="Book Antiqua" w:hAnsi="Book Antiqua" w:cs="宋体"/>
          <w:sz w:val="24"/>
          <w:szCs w:val="24"/>
        </w:rPr>
        <w:t> 2001; </w:t>
      </w:r>
      <w:r w:rsidRPr="00545789">
        <w:rPr>
          <w:rFonts w:ascii="Book Antiqua" w:hAnsi="Book Antiqua" w:cs="宋体"/>
          <w:b/>
          <w:bCs/>
          <w:sz w:val="24"/>
          <w:szCs w:val="24"/>
        </w:rPr>
        <w:t>24</w:t>
      </w:r>
      <w:r w:rsidRPr="00545789">
        <w:rPr>
          <w:rFonts w:ascii="Book Antiqua" w:hAnsi="Book Antiqua" w:cs="宋体"/>
          <w:sz w:val="24"/>
          <w:szCs w:val="24"/>
        </w:rPr>
        <w:t>: 266-277 [PMID: 11944785]</w:t>
      </w:r>
    </w:p>
    <w:p w:rsidR="00482779" w:rsidRPr="00545789" w:rsidRDefault="00482779" w:rsidP="009B081B">
      <w:pPr>
        <w:spacing w:after="0" w:line="360" w:lineRule="auto"/>
        <w:jc w:val="both"/>
        <w:rPr>
          <w:rFonts w:ascii="Book Antiqua" w:hAnsi="Book Antiqua" w:cs="宋体"/>
          <w:sz w:val="24"/>
          <w:szCs w:val="24"/>
        </w:rPr>
      </w:pPr>
      <w:r w:rsidRPr="00545789">
        <w:rPr>
          <w:rFonts w:ascii="Book Antiqua" w:hAnsi="Book Antiqua" w:cs="宋体"/>
          <w:sz w:val="24"/>
          <w:szCs w:val="24"/>
        </w:rPr>
        <w:t>46 </w:t>
      </w:r>
      <w:r w:rsidRPr="00545789">
        <w:rPr>
          <w:rFonts w:ascii="Book Antiqua" w:hAnsi="Book Antiqua" w:cs="宋体"/>
          <w:b/>
          <w:bCs/>
          <w:sz w:val="24"/>
          <w:szCs w:val="24"/>
        </w:rPr>
        <w:t>Talmadge RJ</w:t>
      </w:r>
      <w:r w:rsidRPr="00545789">
        <w:rPr>
          <w:rFonts w:ascii="Book Antiqua" w:hAnsi="Book Antiqua" w:cs="宋体"/>
          <w:sz w:val="24"/>
          <w:szCs w:val="24"/>
        </w:rPr>
        <w:t>, Castro MJ, Apple DF, Dudley GA. Phenotypic adaptations in human muscle fibers 6 and 24 wk after spinal cord injury. </w:t>
      </w:r>
      <w:r w:rsidRPr="00545789">
        <w:rPr>
          <w:rFonts w:ascii="Book Antiqua" w:hAnsi="Book Antiqua" w:cs="宋体"/>
          <w:i/>
          <w:iCs/>
          <w:sz w:val="24"/>
          <w:szCs w:val="24"/>
        </w:rPr>
        <w:t xml:space="preserve">J Appl Physiol </w:t>
      </w:r>
      <w:r w:rsidRPr="00545789">
        <w:rPr>
          <w:rFonts w:ascii="Book Antiqua" w:hAnsi="Book Antiqua" w:cs="宋体"/>
          <w:iCs/>
          <w:sz w:val="24"/>
          <w:szCs w:val="24"/>
        </w:rPr>
        <w:t>(1985)</w:t>
      </w:r>
      <w:r w:rsidRPr="00545789">
        <w:rPr>
          <w:rFonts w:ascii="Book Antiqua" w:hAnsi="Book Antiqua" w:cs="宋体"/>
          <w:sz w:val="24"/>
          <w:szCs w:val="24"/>
        </w:rPr>
        <w:t> 2002; </w:t>
      </w:r>
      <w:r w:rsidRPr="00545789">
        <w:rPr>
          <w:rFonts w:ascii="Book Antiqua" w:hAnsi="Book Antiqua" w:cs="宋体"/>
          <w:b/>
          <w:bCs/>
          <w:sz w:val="24"/>
          <w:szCs w:val="24"/>
        </w:rPr>
        <w:t>92</w:t>
      </w:r>
      <w:r w:rsidRPr="00545789">
        <w:rPr>
          <w:rFonts w:ascii="Book Antiqua" w:hAnsi="Book Antiqua" w:cs="宋体"/>
          <w:sz w:val="24"/>
          <w:szCs w:val="24"/>
        </w:rPr>
        <w:t>: 147-154 [PMID: 11744654]</w:t>
      </w:r>
    </w:p>
    <w:p w:rsidR="00482779" w:rsidRPr="00545789" w:rsidRDefault="00482779" w:rsidP="009B081B">
      <w:pPr>
        <w:spacing w:after="0" w:line="360" w:lineRule="auto"/>
        <w:jc w:val="both"/>
        <w:rPr>
          <w:rFonts w:ascii="Book Antiqua" w:hAnsi="Book Antiqua" w:cs="宋体"/>
          <w:sz w:val="24"/>
          <w:szCs w:val="24"/>
        </w:rPr>
      </w:pPr>
      <w:r w:rsidRPr="00545789">
        <w:rPr>
          <w:rFonts w:ascii="Book Antiqua" w:hAnsi="Book Antiqua" w:cs="宋体"/>
          <w:sz w:val="24"/>
          <w:szCs w:val="24"/>
        </w:rPr>
        <w:t>47 </w:t>
      </w:r>
      <w:r w:rsidRPr="00545789">
        <w:rPr>
          <w:rFonts w:ascii="Book Antiqua" w:hAnsi="Book Antiqua" w:cs="宋体"/>
          <w:b/>
          <w:bCs/>
          <w:sz w:val="24"/>
          <w:szCs w:val="24"/>
        </w:rPr>
        <w:t>Groah SL</w:t>
      </w:r>
      <w:r w:rsidRPr="00545789">
        <w:rPr>
          <w:rFonts w:ascii="Book Antiqua" w:hAnsi="Book Antiqua" w:cs="宋体"/>
          <w:sz w:val="24"/>
          <w:szCs w:val="24"/>
        </w:rPr>
        <w:t>, Nash MS, Ljungberg IH, Libin A, Hamm LF, Ward E, Burns PA, Enfield G. Nutrient intake and body habitus after spinal cord injury: an analysis by sex and level of injury. </w:t>
      </w:r>
      <w:r w:rsidRPr="00545789">
        <w:rPr>
          <w:rFonts w:ascii="Book Antiqua" w:hAnsi="Book Antiqua" w:cs="宋体"/>
          <w:i/>
          <w:iCs/>
          <w:sz w:val="24"/>
          <w:szCs w:val="24"/>
        </w:rPr>
        <w:t>J Spinal Cord Med</w:t>
      </w:r>
      <w:r w:rsidRPr="00545789">
        <w:rPr>
          <w:rFonts w:ascii="Book Antiqua" w:hAnsi="Book Antiqua" w:cs="宋体"/>
          <w:sz w:val="24"/>
          <w:szCs w:val="24"/>
        </w:rPr>
        <w:t> 2009; </w:t>
      </w:r>
      <w:r w:rsidRPr="00545789">
        <w:rPr>
          <w:rFonts w:ascii="Book Antiqua" w:hAnsi="Book Antiqua" w:cs="宋体"/>
          <w:b/>
          <w:bCs/>
          <w:sz w:val="24"/>
          <w:szCs w:val="24"/>
        </w:rPr>
        <w:t>32</w:t>
      </w:r>
      <w:r w:rsidRPr="00545789">
        <w:rPr>
          <w:rFonts w:ascii="Book Antiqua" w:hAnsi="Book Antiqua" w:cs="宋体"/>
          <w:sz w:val="24"/>
          <w:szCs w:val="24"/>
        </w:rPr>
        <w:t>: 25-33 [PMID: 19264046]</w:t>
      </w:r>
    </w:p>
    <w:p w:rsidR="00482779" w:rsidRPr="00545789" w:rsidRDefault="00482779" w:rsidP="009B081B">
      <w:pPr>
        <w:spacing w:after="0" w:line="360" w:lineRule="auto"/>
        <w:jc w:val="both"/>
        <w:rPr>
          <w:rFonts w:ascii="Book Antiqua" w:hAnsi="Book Antiqua" w:cs="宋体"/>
          <w:sz w:val="24"/>
          <w:szCs w:val="24"/>
        </w:rPr>
      </w:pPr>
      <w:r w:rsidRPr="00545789">
        <w:rPr>
          <w:rFonts w:ascii="Book Antiqua" w:hAnsi="Book Antiqua" w:cs="宋体"/>
          <w:sz w:val="24"/>
          <w:szCs w:val="24"/>
        </w:rPr>
        <w:t>48 </w:t>
      </w:r>
      <w:r w:rsidRPr="00545789">
        <w:rPr>
          <w:rFonts w:ascii="Book Antiqua" w:hAnsi="Book Antiqua" w:cs="宋体"/>
          <w:b/>
          <w:bCs/>
          <w:sz w:val="24"/>
          <w:szCs w:val="24"/>
        </w:rPr>
        <w:t>Gorgey AS</w:t>
      </w:r>
      <w:r w:rsidRPr="00545789">
        <w:rPr>
          <w:rFonts w:ascii="Book Antiqua" w:hAnsi="Book Antiqua" w:cs="宋体"/>
          <w:sz w:val="24"/>
          <w:szCs w:val="24"/>
        </w:rPr>
        <w:t>. Exercise awareness and barriers after spinal cord injury. </w:t>
      </w:r>
      <w:r w:rsidRPr="00545789">
        <w:rPr>
          <w:rFonts w:ascii="Book Antiqua" w:hAnsi="Book Antiqua" w:cs="宋体"/>
          <w:i/>
          <w:iCs/>
          <w:sz w:val="24"/>
          <w:szCs w:val="24"/>
        </w:rPr>
        <w:t>World J Orthop</w:t>
      </w:r>
      <w:r w:rsidRPr="00545789">
        <w:rPr>
          <w:rFonts w:ascii="Book Antiqua" w:hAnsi="Book Antiqua" w:cs="宋体"/>
          <w:sz w:val="24"/>
          <w:szCs w:val="24"/>
        </w:rPr>
        <w:t> 2014; </w:t>
      </w:r>
      <w:r w:rsidRPr="00545789">
        <w:rPr>
          <w:rFonts w:ascii="Book Antiqua" w:hAnsi="Book Antiqua" w:cs="宋体"/>
          <w:b/>
          <w:bCs/>
          <w:sz w:val="24"/>
          <w:szCs w:val="24"/>
        </w:rPr>
        <w:t>5</w:t>
      </w:r>
      <w:r w:rsidRPr="00545789">
        <w:rPr>
          <w:rFonts w:ascii="Book Antiqua" w:hAnsi="Book Antiqua" w:cs="宋体"/>
          <w:sz w:val="24"/>
          <w:szCs w:val="24"/>
        </w:rPr>
        <w:t>: 158-162 [PMID: 25035817 DOI: 10.5312/wjo.v5.i3.158]</w:t>
      </w:r>
    </w:p>
    <w:p w:rsidR="00482779" w:rsidRPr="00545789" w:rsidRDefault="00482779" w:rsidP="009B081B">
      <w:pPr>
        <w:spacing w:after="0" w:line="360" w:lineRule="auto"/>
        <w:jc w:val="both"/>
        <w:rPr>
          <w:rFonts w:ascii="Book Antiqua" w:hAnsi="Book Antiqua" w:cs="宋体"/>
          <w:sz w:val="24"/>
          <w:szCs w:val="24"/>
        </w:rPr>
      </w:pPr>
      <w:r w:rsidRPr="00545789">
        <w:rPr>
          <w:rFonts w:ascii="Book Antiqua" w:hAnsi="Book Antiqua" w:cs="宋体"/>
          <w:sz w:val="24"/>
          <w:szCs w:val="24"/>
        </w:rPr>
        <w:t>49 </w:t>
      </w:r>
      <w:r w:rsidRPr="00545789">
        <w:rPr>
          <w:rFonts w:ascii="Book Antiqua" w:hAnsi="Book Antiqua" w:cs="宋体"/>
          <w:b/>
          <w:bCs/>
          <w:sz w:val="24"/>
          <w:szCs w:val="24"/>
        </w:rPr>
        <w:t>Bauman WA</w:t>
      </w:r>
      <w:r w:rsidRPr="00545789">
        <w:rPr>
          <w:rFonts w:ascii="Book Antiqua" w:hAnsi="Book Antiqua" w:cs="宋体"/>
          <w:sz w:val="24"/>
          <w:szCs w:val="24"/>
        </w:rPr>
        <w:t>, Cirnigliaro CM, La Fountaine MF, Jensen AM, Wecht JM, Kirshblum SC, Spungen AM. A small-scale clinical trial to determine the safety and efficacy of testosterone replacement therapy in hypogonadal men with spinal cord injury. </w:t>
      </w:r>
      <w:r w:rsidRPr="00545789">
        <w:rPr>
          <w:rFonts w:ascii="Book Antiqua" w:hAnsi="Book Antiqua" w:cs="宋体"/>
          <w:i/>
          <w:iCs/>
          <w:sz w:val="24"/>
          <w:szCs w:val="24"/>
        </w:rPr>
        <w:t>Horm Metab Res</w:t>
      </w:r>
      <w:r w:rsidRPr="00545789">
        <w:rPr>
          <w:rFonts w:ascii="Book Antiqua" w:hAnsi="Book Antiqua" w:cs="宋体"/>
          <w:sz w:val="24"/>
          <w:szCs w:val="24"/>
        </w:rPr>
        <w:t> 2011; </w:t>
      </w:r>
      <w:r w:rsidRPr="00545789">
        <w:rPr>
          <w:rFonts w:ascii="Book Antiqua" w:hAnsi="Book Antiqua" w:cs="宋体"/>
          <w:b/>
          <w:bCs/>
          <w:sz w:val="24"/>
          <w:szCs w:val="24"/>
        </w:rPr>
        <w:t>43</w:t>
      </w:r>
      <w:r w:rsidRPr="00545789">
        <w:rPr>
          <w:rFonts w:ascii="Book Antiqua" w:hAnsi="Book Antiqua" w:cs="宋体"/>
          <w:sz w:val="24"/>
          <w:szCs w:val="24"/>
        </w:rPr>
        <w:t>: 574-579 [PMID: 21717386 DOI: 10.1055/s-0031-1280797]</w:t>
      </w:r>
    </w:p>
    <w:p w:rsidR="00482779" w:rsidRPr="00545789" w:rsidRDefault="00482779" w:rsidP="009B081B">
      <w:pPr>
        <w:spacing w:after="0" w:line="360" w:lineRule="auto"/>
        <w:jc w:val="both"/>
        <w:rPr>
          <w:rFonts w:ascii="Book Antiqua" w:hAnsi="Book Antiqua" w:cs="宋体"/>
          <w:sz w:val="24"/>
          <w:szCs w:val="24"/>
        </w:rPr>
      </w:pPr>
      <w:r w:rsidRPr="00545789">
        <w:rPr>
          <w:rFonts w:ascii="Book Antiqua" w:hAnsi="Book Antiqua" w:cs="宋体"/>
          <w:sz w:val="24"/>
          <w:szCs w:val="24"/>
        </w:rPr>
        <w:t>50 </w:t>
      </w:r>
      <w:r w:rsidRPr="00545789">
        <w:rPr>
          <w:rFonts w:ascii="Book Antiqua" w:hAnsi="Book Antiqua" w:cs="宋体"/>
          <w:b/>
          <w:bCs/>
          <w:sz w:val="24"/>
          <w:szCs w:val="24"/>
        </w:rPr>
        <w:t>Ginis KA</w:t>
      </w:r>
      <w:r w:rsidRPr="00545789">
        <w:rPr>
          <w:rFonts w:ascii="Book Antiqua" w:hAnsi="Book Antiqua" w:cs="宋体"/>
          <w:sz w:val="24"/>
          <w:szCs w:val="24"/>
        </w:rPr>
        <w:t>, Hicks AL, Latimer AE, Warburton DE, Bourne C, Ditor DS, Goodwin DL, Hayes KC, McCartney N, McIlraith A, Pomerleau P, Smith K, Stone JA, Wolfe DL. The development of evidence-informed physical activity guidelines for adults with spinal cord injury. </w:t>
      </w:r>
      <w:r w:rsidRPr="00545789">
        <w:rPr>
          <w:rFonts w:ascii="Book Antiqua" w:hAnsi="Book Antiqua" w:cs="宋体"/>
          <w:i/>
          <w:iCs/>
          <w:sz w:val="24"/>
          <w:szCs w:val="24"/>
        </w:rPr>
        <w:t>Spinal Cord</w:t>
      </w:r>
      <w:r w:rsidRPr="00545789">
        <w:rPr>
          <w:rFonts w:ascii="Book Antiqua" w:hAnsi="Book Antiqua" w:cs="宋体"/>
          <w:sz w:val="24"/>
          <w:szCs w:val="24"/>
        </w:rPr>
        <w:t> 2011; </w:t>
      </w:r>
      <w:r w:rsidRPr="00545789">
        <w:rPr>
          <w:rFonts w:ascii="Book Antiqua" w:hAnsi="Book Antiqua" w:cs="宋体"/>
          <w:b/>
          <w:bCs/>
          <w:sz w:val="24"/>
          <w:szCs w:val="24"/>
        </w:rPr>
        <w:t>49</w:t>
      </w:r>
      <w:r w:rsidRPr="00545789">
        <w:rPr>
          <w:rFonts w:ascii="Book Antiqua" w:hAnsi="Book Antiqua" w:cs="宋体"/>
          <w:sz w:val="24"/>
          <w:szCs w:val="24"/>
        </w:rPr>
        <w:t>: 1088-1096 [PMID: 21647164 DOI: 10.1038/sc.2011.63]</w:t>
      </w:r>
    </w:p>
    <w:p w:rsidR="00482779" w:rsidRPr="00545789" w:rsidRDefault="00482779" w:rsidP="009B081B">
      <w:pPr>
        <w:spacing w:after="0" w:line="360" w:lineRule="auto"/>
        <w:jc w:val="both"/>
        <w:rPr>
          <w:rFonts w:ascii="Book Antiqua" w:hAnsi="Book Antiqua" w:cs="宋体"/>
          <w:sz w:val="24"/>
          <w:szCs w:val="24"/>
        </w:rPr>
      </w:pPr>
      <w:r w:rsidRPr="00545789">
        <w:rPr>
          <w:rFonts w:ascii="Book Antiqua" w:hAnsi="Book Antiqua" w:cs="宋体"/>
          <w:sz w:val="24"/>
          <w:szCs w:val="24"/>
        </w:rPr>
        <w:t xml:space="preserve">51 </w:t>
      </w:r>
      <w:r w:rsidRPr="00545789">
        <w:rPr>
          <w:rFonts w:ascii="Book Antiqua" w:hAnsi="Book Antiqua" w:cs="宋体"/>
          <w:b/>
          <w:sz w:val="24"/>
          <w:szCs w:val="24"/>
        </w:rPr>
        <w:t>Fisher JA,</w:t>
      </w:r>
      <w:r w:rsidRPr="00545789">
        <w:rPr>
          <w:rFonts w:ascii="Book Antiqua" w:hAnsi="Book Antiqua" w:cs="宋体"/>
          <w:sz w:val="24"/>
          <w:szCs w:val="24"/>
        </w:rPr>
        <w:t xml:space="preserve"> McNelis M, Gorgey AS, Dolbow DR, Goetz LL. Does Upper Extremity Training Influence Body Composition after Spinal Cord Injury? </w:t>
      </w:r>
      <w:r w:rsidRPr="00545789">
        <w:rPr>
          <w:rFonts w:ascii="Book Antiqua" w:hAnsi="Book Antiqua" w:cs="宋体"/>
          <w:i/>
          <w:sz w:val="24"/>
          <w:szCs w:val="24"/>
        </w:rPr>
        <w:t>Aging and Disease</w:t>
      </w:r>
      <w:r w:rsidRPr="00545789">
        <w:rPr>
          <w:rFonts w:ascii="Book Antiqua" w:hAnsi="Book Antiqua" w:cs="宋体"/>
          <w:i/>
          <w:sz w:val="24"/>
          <w:szCs w:val="24"/>
          <w:lang w:eastAsia="zh-CN"/>
        </w:rPr>
        <w:t xml:space="preserve"> </w:t>
      </w:r>
      <w:r w:rsidRPr="00545789">
        <w:rPr>
          <w:rFonts w:ascii="Book Antiqua" w:hAnsi="Book Antiqua" w:cs="宋体"/>
          <w:sz w:val="24"/>
          <w:szCs w:val="24"/>
          <w:lang w:eastAsia="zh-CN"/>
        </w:rPr>
        <w:t>2015</w:t>
      </w:r>
      <w:r w:rsidRPr="00545789">
        <w:rPr>
          <w:rFonts w:ascii="Book Antiqua" w:hAnsi="Book Antiqua" w:cs="宋体"/>
          <w:sz w:val="24"/>
          <w:szCs w:val="24"/>
        </w:rPr>
        <w:t xml:space="preserve">; In Press </w:t>
      </w:r>
    </w:p>
    <w:p w:rsidR="00482779" w:rsidRPr="00545789" w:rsidRDefault="00482779" w:rsidP="009B081B">
      <w:pPr>
        <w:spacing w:after="0" w:line="360" w:lineRule="auto"/>
        <w:jc w:val="both"/>
        <w:rPr>
          <w:rFonts w:ascii="Book Antiqua" w:hAnsi="Book Antiqua" w:cs="宋体"/>
          <w:sz w:val="24"/>
          <w:szCs w:val="24"/>
        </w:rPr>
      </w:pPr>
      <w:r w:rsidRPr="00545789">
        <w:rPr>
          <w:rFonts w:ascii="Book Antiqua" w:hAnsi="Book Antiqua" w:cs="宋体"/>
          <w:sz w:val="24"/>
          <w:szCs w:val="24"/>
        </w:rPr>
        <w:t xml:space="preserve">52 </w:t>
      </w:r>
      <w:hyperlink r:id="rId18" w:history="1">
        <w:r w:rsidRPr="00545789">
          <w:rPr>
            <w:rFonts w:ascii="Book Antiqua" w:hAnsi="Book Antiqua" w:cs="宋体"/>
            <w:b/>
            <w:sz w:val="24"/>
            <w:szCs w:val="24"/>
          </w:rPr>
          <w:t>Gorgey AS</w:t>
        </w:r>
      </w:hyperlink>
      <w:r w:rsidRPr="00545789">
        <w:rPr>
          <w:rFonts w:ascii="Book Antiqua" w:hAnsi="Book Antiqua" w:cs="宋体"/>
          <w:b/>
          <w:sz w:val="24"/>
          <w:szCs w:val="24"/>
        </w:rPr>
        <w:t>,</w:t>
      </w:r>
      <w:r w:rsidRPr="00545789">
        <w:rPr>
          <w:rFonts w:ascii="Book Antiqua" w:hAnsi="Book Antiqua" w:cs="宋体"/>
          <w:sz w:val="24"/>
          <w:szCs w:val="24"/>
        </w:rPr>
        <w:t> </w:t>
      </w:r>
      <w:hyperlink r:id="rId19" w:history="1">
        <w:r w:rsidRPr="00545789">
          <w:rPr>
            <w:rFonts w:ascii="Book Antiqua" w:hAnsi="Book Antiqua" w:cs="宋体"/>
            <w:sz w:val="24"/>
            <w:szCs w:val="24"/>
          </w:rPr>
          <w:t>Caudill C</w:t>
        </w:r>
      </w:hyperlink>
      <w:r w:rsidRPr="00545789">
        <w:rPr>
          <w:rFonts w:ascii="Book Antiqua" w:hAnsi="Book Antiqua" w:cs="宋体"/>
          <w:sz w:val="24"/>
          <w:szCs w:val="24"/>
        </w:rPr>
        <w:t>, </w:t>
      </w:r>
      <w:hyperlink r:id="rId20" w:history="1">
        <w:r w:rsidRPr="00545789">
          <w:rPr>
            <w:rFonts w:ascii="Book Antiqua" w:hAnsi="Book Antiqua" w:cs="宋体"/>
            <w:sz w:val="24"/>
            <w:szCs w:val="24"/>
          </w:rPr>
          <w:t>Khalil RE</w:t>
        </w:r>
      </w:hyperlink>
      <w:r w:rsidRPr="00545789">
        <w:rPr>
          <w:rFonts w:ascii="Book Antiqua" w:hAnsi="Book Antiqua" w:cs="宋体"/>
          <w:sz w:val="24"/>
          <w:szCs w:val="24"/>
        </w:rPr>
        <w:t>. Effects of once weekly of NMES training on knee extensors fatigue and body composition in a person with spinal cord injury. </w:t>
      </w:r>
      <w:r w:rsidRPr="00545789">
        <w:rPr>
          <w:rFonts w:ascii="Book Antiqua" w:hAnsi="Book Antiqua" w:cs="宋体"/>
          <w:i/>
          <w:iCs/>
          <w:sz w:val="24"/>
          <w:szCs w:val="24"/>
        </w:rPr>
        <w:t>J Spinal Cord Med</w:t>
      </w:r>
      <w:r w:rsidRPr="00545789">
        <w:rPr>
          <w:rFonts w:ascii="Book Antiqua" w:hAnsi="Book Antiqua" w:cs="宋体"/>
          <w:sz w:val="24"/>
          <w:szCs w:val="24"/>
        </w:rPr>
        <w:t xml:space="preserve"> 2015 Jan 23; Epub ahead of print [PMID: 25615403 DOI: </w:t>
      </w:r>
      <w:hyperlink r:id="rId21" w:tgtFrame="_blank" w:history="1">
        <w:r w:rsidRPr="00545789">
          <w:rPr>
            <w:rStyle w:val="Hyperlink"/>
            <w:rFonts w:ascii="Book Antiqua" w:hAnsi="Book Antiqua"/>
            <w:color w:val="auto"/>
            <w:sz w:val="24"/>
            <w:szCs w:val="24"/>
            <w:u w:val="none"/>
            <w:shd w:val="clear" w:color="auto" w:fill="FFFFFF"/>
          </w:rPr>
          <w:t>10.1179/2045772314Y.0000000293</w:t>
        </w:r>
      </w:hyperlink>
      <w:r w:rsidRPr="00545789">
        <w:rPr>
          <w:rFonts w:ascii="Book Antiqua" w:hAnsi="Book Antiqua" w:cs="宋体"/>
          <w:sz w:val="24"/>
          <w:szCs w:val="24"/>
        </w:rPr>
        <w:t>]</w:t>
      </w:r>
    </w:p>
    <w:p w:rsidR="00482779" w:rsidRPr="00545789" w:rsidRDefault="00482779" w:rsidP="009B081B">
      <w:pPr>
        <w:tabs>
          <w:tab w:val="left" w:pos="6225"/>
        </w:tabs>
        <w:spacing w:after="0" w:line="360" w:lineRule="auto"/>
        <w:jc w:val="both"/>
        <w:rPr>
          <w:rFonts w:ascii="Book Antiqua" w:hAnsi="Book Antiqua" w:cs="Book Antiqua"/>
          <w:b/>
          <w:bCs/>
          <w:sz w:val="24"/>
          <w:szCs w:val="24"/>
          <w:lang w:eastAsia="zh-CN"/>
        </w:rPr>
      </w:pPr>
    </w:p>
    <w:p w:rsidR="00482779" w:rsidRPr="00545789" w:rsidRDefault="00482779" w:rsidP="009B081B">
      <w:pPr>
        <w:tabs>
          <w:tab w:val="left" w:pos="6225"/>
        </w:tabs>
        <w:spacing w:after="0" w:line="360" w:lineRule="auto"/>
        <w:jc w:val="both"/>
        <w:rPr>
          <w:rFonts w:ascii="Book Antiqua" w:hAnsi="Book Antiqua" w:cs="Book Antiqua"/>
          <w:b/>
          <w:bCs/>
          <w:sz w:val="24"/>
          <w:szCs w:val="24"/>
          <w:lang w:eastAsia="zh-CN"/>
        </w:rPr>
      </w:pPr>
    </w:p>
    <w:p w:rsidR="00482779" w:rsidRPr="00545789" w:rsidRDefault="00482779" w:rsidP="001802C7">
      <w:pPr>
        <w:wordWrap w:val="0"/>
        <w:spacing w:after="0" w:line="360" w:lineRule="auto"/>
        <w:ind w:left="31680" w:hangingChars="200" w:firstLine="31680"/>
        <w:jc w:val="right"/>
        <w:rPr>
          <w:rFonts w:ascii="Book Antiqua" w:hAnsi="Book Antiqua"/>
          <w:color w:val="000000"/>
          <w:sz w:val="24"/>
          <w:szCs w:val="24"/>
        </w:rPr>
      </w:pPr>
      <w:r w:rsidRPr="00545789">
        <w:rPr>
          <w:rFonts w:ascii="Book Antiqua" w:hAnsi="Book Antiqua"/>
          <w:b/>
          <w:sz w:val="24"/>
          <w:szCs w:val="24"/>
        </w:rPr>
        <w:t>P- Reviewer:</w:t>
      </w:r>
      <w:r w:rsidRPr="00545789">
        <w:rPr>
          <w:rFonts w:ascii="Book Antiqua" w:hAnsi="Book Antiqua"/>
          <w:b/>
          <w:sz w:val="24"/>
          <w:szCs w:val="24"/>
          <w:lang w:eastAsia="zh-CN"/>
        </w:rPr>
        <w:t xml:space="preserve"> </w:t>
      </w:r>
      <w:r w:rsidRPr="00545789">
        <w:rPr>
          <w:rFonts w:ascii="Book Antiqua" w:hAnsi="Book Antiqua"/>
          <w:sz w:val="24"/>
          <w:szCs w:val="24"/>
        </w:rPr>
        <w:t>Berra</w:t>
      </w:r>
      <w:r w:rsidRPr="00545789">
        <w:rPr>
          <w:rFonts w:ascii="Book Antiqua" w:hAnsi="Book Antiqua"/>
          <w:sz w:val="24"/>
          <w:szCs w:val="24"/>
          <w:lang w:eastAsia="zh-CN"/>
        </w:rPr>
        <w:t xml:space="preserve"> LV, </w:t>
      </w:r>
      <w:r w:rsidRPr="00545789">
        <w:rPr>
          <w:rFonts w:ascii="Book Antiqua" w:hAnsi="Book Antiqua"/>
          <w:sz w:val="24"/>
          <w:szCs w:val="24"/>
        </w:rPr>
        <w:t>Daniels</w:t>
      </w:r>
      <w:r w:rsidRPr="00545789">
        <w:rPr>
          <w:rFonts w:ascii="Book Antiqua" w:hAnsi="Book Antiqua"/>
          <w:sz w:val="24"/>
          <w:szCs w:val="24"/>
          <w:lang w:eastAsia="zh-CN"/>
        </w:rPr>
        <w:t xml:space="preserve"> AH, </w:t>
      </w:r>
      <w:r w:rsidRPr="00545789">
        <w:rPr>
          <w:rFonts w:ascii="Book Antiqua" w:hAnsi="Book Antiqua"/>
          <w:sz w:val="24"/>
          <w:szCs w:val="24"/>
        </w:rPr>
        <w:t>Kahveci</w:t>
      </w:r>
      <w:r w:rsidRPr="00545789">
        <w:rPr>
          <w:rFonts w:ascii="Book Antiqua" w:hAnsi="Book Antiqua"/>
          <w:sz w:val="24"/>
          <w:szCs w:val="24"/>
          <w:lang w:eastAsia="zh-CN"/>
        </w:rPr>
        <w:t xml:space="preserve"> R</w:t>
      </w:r>
      <w:r w:rsidRPr="00545789">
        <w:rPr>
          <w:rFonts w:ascii="Book Antiqua" w:hAnsi="Book Antiqua"/>
          <w:color w:val="000000"/>
          <w:sz w:val="24"/>
          <w:szCs w:val="24"/>
        </w:rPr>
        <w:t xml:space="preserve">     </w:t>
      </w:r>
      <w:r w:rsidRPr="00545789">
        <w:rPr>
          <w:rFonts w:ascii="Book Antiqua" w:hAnsi="Book Antiqua"/>
          <w:b/>
          <w:sz w:val="24"/>
          <w:szCs w:val="24"/>
        </w:rPr>
        <w:t>S- Editor:</w:t>
      </w:r>
      <w:r w:rsidRPr="00545789">
        <w:rPr>
          <w:rFonts w:ascii="Book Antiqua" w:hAnsi="Book Antiqua"/>
          <w:sz w:val="24"/>
          <w:szCs w:val="24"/>
        </w:rPr>
        <w:t xml:space="preserve"> Gong XM</w:t>
      </w:r>
    </w:p>
    <w:p w:rsidR="00482779" w:rsidRPr="00545789" w:rsidRDefault="00482779" w:rsidP="001802C7">
      <w:pPr>
        <w:spacing w:after="0" w:line="360" w:lineRule="auto"/>
        <w:ind w:left="31680" w:hangingChars="200" w:firstLine="31680"/>
        <w:jc w:val="right"/>
        <w:rPr>
          <w:rFonts w:ascii="Book Antiqua" w:hAnsi="Book Antiqua"/>
          <w:b/>
          <w:sz w:val="24"/>
          <w:szCs w:val="24"/>
        </w:rPr>
      </w:pPr>
      <w:r w:rsidRPr="00545789">
        <w:rPr>
          <w:rFonts w:ascii="Book Antiqua" w:hAnsi="Book Antiqua"/>
          <w:b/>
          <w:sz w:val="24"/>
          <w:szCs w:val="24"/>
        </w:rPr>
        <w:t xml:space="preserve"> L- Editor:</w:t>
      </w:r>
      <w:r w:rsidRPr="00545789">
        <w:rPr>
          <w:rFonts w:ascii="Book Antiqua" w:hAnsi="Book Antiqua"/>
          <w:sz w:val="24"/>
          <w:szCs w:val="24"/>
        </w:rPr>
        <w:t xml:space="preserve"> </w:t>
      </w:r>
      <w:r w:rsidRPr="00545789">
        <w:rPr>
          <w:rFonts w:ascii="Book Antiqua" w:hAnsi="Book Antiqua"/>
          <w:b/>
          <w:sz w:val="24"/>
          <w:szCs w:val="24"/>
        </w:rPr>
        <w:t>E- Editor:</w:t>
      </w:r>
    </w:p>
    <w:p w:rsidR="00482779" w:rsidRPr="00545789" w:rsidRDefault="00482779" w:rsidP="009B081B">
      <w:pPr>
        <w:tabs>
          <w:tab w:val="left" w:pos="6225"/>
        </w:tabs>
        <w:spacing w:after="0" w:line="360" w:lineRule="auto"/>
        <w:jc w:val="both"/>
        <w:rPr>
          <w:rFonts w:ascii="Book Antiqua" w:hAnsi="Book Antiqua" w:cs="Book Antiqua"/>
          <w:sz w:val="24"/>
          <w:szCs w:val="24"/>
        </w:rPr>
      </w:pPr>
      <w:r w:rsidRPr="00545789">
        <w:rPr>
          <w:rFonts w:ascii="Book Antiqua" w:hAnsi="Book Antiqua" w:cs="Book Antiqua"/>
          <w:b/>
          <w:bCs/>
          <w:sz w:val="24"/>
          <w:szCs w:val="24"/>
        </w:rPr>
        <w:br w:type="page"/>
      </w:r>
      <w:r w:rsidRPr="00E257A6">
        <w:rPr>
          <w:rFonts w:ascii="Book Antiqua" w:hAnsi="Book Antiqua" w:cs="Book Antiqua"/>
          <w:noProof/>
          <w:sz w:val="24"/>
          <w:szCs w:val="24"/>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in;height:291.75pt;visibility:visible">
            <v:imagedata r:id="rId22" o:title=""/>
          </v:shape>
        </w:pict>
      </w:r>
    </w:p>
    <w:p w:rsidR="00482779" w:rsidRPr="00545789" w:rsidRDefault="00482779" w:rsidP="009B081B">
      <w:pPr>
        <w:tabs>
          <w:tab w:val="left" w:pos="6225"/>
        </w:tabs>
        <w:spacing w:after="0" w:line="360" w:lineRule="auto"/>
        <w:jc w:val="both"/>
        <w:rPr>
          <w:rFonts w:ascii="Book Antiqua" w:hAnsi="Book Antiqua" w:cs="Book Antiqua"/>
          <w:b/>
          <w:sz w:val="24"/>
          <w:szCs w:val="24"/>
        </w:rPr>
      </w:pPr>
      <w:r w:rsidRPr="00545789">
        <w:rPr>
          <w:rFonts w:ascii="Book Antiqua" w:hAnsi="Book Antiqua" w:cs="Book Antiqua"/>
          <w:b/>
          <w:bCs/>
          <w:sz w:val="24"/>
          <w:szCs w:val="24"/>
        </w:rPr>
        <w:t>Figure 1</w:t>
      </w:r>
      <w:r w:rsidRPr="00545789">
        <w:rPr>
          <w:rFonts w:ascii="Book Antiqua" w:hAnsi="Book Antiqua" w:cs="Book Antiqua"/>
          <w:sz w:val="24"/>
          <w:szCs w:val="24"/>
        </w:rPr>
        <w:t xml:space="preserve"> </w:t>
      </w:r>
      <w:r w:rsidRPr="00545789">
        <w:rPr>
          <w:rFonts w:ascii="Book Antiqua" w:hAnsi="Book Antiqua" w:cs="Book Antiqua"/>
          <w:b/>
          <w:sz w:val="24"/>
          <w:szCs w:val="24"/>
        </w:rPr>
        <w:t>Histogram analysis of the whole thigh region representing both muscle (left) and fat (right) peaks as well as the mid-point signal intensity that is used a cut-off point to separate between muscle or inter-intra-muscular fat pixels.</w:t>
      </w:r>
    </w:p>
    <w:p w:rsidR="00482779" w:rsidRPr="00545789" w:rsidRDefault="00482779" w:rsidP="009B081B">
      <w:pPr>
        <w:tabs>
          <w:tab w:val="left" w:pos="6225"/>
        </w:tabs>
        <w:spacing w:after="0" w:line="360" w:lineRule="auto"/>
        <w:jc w:val="both"/>
        <w:rPr>
          <w:rFonts w:ascii="Book Antiqua" w:hAnsi="Book Antiqua" w:cs="Book Antiqua"/>
          <w:sz w:val="24"/>
          <w:szCs w:val="24"/>
        </w:rPr>
      </w:pPr>
    </w:p>
    <w:p w:rsidR="00482779" w:rsidRPr="00545789" w:rsidRDefault="00482779" w:rsidP="009B081B">
      <w:pPr>
        <w:tabs>
          <w:tab w:val="left" w:pos="6225"/>
        </w:tabs>
        <w:spacing w:after="0" w:line="360" w:lineRule="auto"/>
        <w:jc w:val="both"/>
        <w:rPr>
          <w:rFonts w:ascii="Book Antiqua" w:hAnsi="Book Antiqua" w:cs="Book Antiqua"/>
          <w:sz w:val="24"/>
          <w:szCs w:val="24"/>
        </w:rPr>
      </w:pPr>
    </w:p>
    <w:p w:rsidR="00482779" w:rsidRPr="00545789" w:rsidRDefault="00482779" w:rsidP="009B081B">
      <w:pPr>
        <w:tabs>
          <w:tab w:val="left" w:pos="6225"/>
        </w:tabs>
        <w:spacing w:after="0" w:line="360" w:lineRule="auto"/>
        <w:jc w:val="both"/>
        <w:rPr>
          <w:rFonts w:ascii="Book Antiqua" w:hAnsi="Book Antiqua" w:cs="Book Antiqua"/>
          <w:sz w:val="24"/>
          <w:szCs w:val="24"/>
        </w:rPr>
      </w:pPr>
    </w:p>
    <w:p w:rsidR="00482779" w:rsidRPr="00545789" w:rsidRDefault="00482779" w:rsidP="009B081B">
      <w:pPr>
        <w:tabs>
          <w:tab w:val="left" w:pos="6225"/>
        </w:tabs>
        <w:spacing w:after="0" w:line="360" w:lineRule="auto"/>
        <w:jc w:val="both"/>
        <w:rPr>
          <w:rFonts w:ascii="Book Antiqua" w:hAnsi="Book Antiqua" w:cs="Book Antiqua"/>
          <w:sz w:val="24"/>
          <w:szCs w:val="24"/>
        </w:rPr>
      </w:pPr>
    </w:p>
    <w:p w:rsidR="00482779" w:rsidRPr="00545789" w:rsidRDefault="00482779" w:rsidP="009B081B">
      <w:pPr>
        <w:tabs>
          <w:tab w:val="left" w:pos="6225"/>
        </w:tabs>
        <w:spacing w:after="0" w:line="360" w:lineRule="auto"/>
        <w:jc w:val="both"/>
        <w:rPr>
          <w:rFonts w:ascii="Book Antiqua" w:hAnsi="Book Antiqua" w:cs="Book Antiqua"/>
          <w:sz w:val="24"/>
          <w:szCs w:val="24"/>
        </w:rPr>
      </w:pPr>
    </w:p>
    <w:p w:rsidR="00482779" w:rsidRPr="00545789" w:rsidRDefault="00482779" w:rsidP="009B081B">
      <w:pPr>
        <w:tabs>
          <w:tab w:val="left" w:pos="6225"/>
        </w:tabs>
        <w:spacing w:after="0" w:line="360" w:lineRule="auto"/>
        <w:jc w:val="both"/>
        <w:rPr>
          <w:rFonts w:ascii="Book Antiqua" w:hAnsi="Book Antiqua" w:cs="Book Antiqua"/>
          <w:sz w:val="24"/>
          <w:szCs w:val="24"/>
        </w:rPr>
      </w:pPr>
    </w:p>
    <w:p w:rsidR="00482779" w:rsidRPr="00545789" w:rsidRDefault="00482779" w:rsidP="009B081B">
      <w:pPr>
        <w:tabs>
          <w:tab w:val="left" w:pos="6225"/>
        </w:tabs>
        <w:spacing w:after="0" w:line="360" w:lineRule="auto"/>
        <w:jc w:val="both"/>
        <w:rPr>
          <w:rFonts w:ascii="Book Antiqua" w:hAnsi="Book Antiqua" w:cs="Book Antiqua"/>
          <w:sz w:val="24"/>
          <w:szCs w:val="24"/>
        </w:rPr>
      </w:pPr>
    </w:p>
    <w:p w:rsidR="00482779" w:rsidRPr="00545789" w:rsidRDefault="00482779" w:rsidP="009B081B">
      <w:pPr>
        <w:tabs>
          <w:tab w:val="left" w:pos="6225"/>
        </w:tabs>
        <w:spacing w:after="0" w:line="360" w:lineRule="auto"/>
        <w:jc w:val="both"/>
        <w:rPr>
          <w:rFonts w:ascii="Book Antiqua" w:hAnsi="Book Antiqua" w:cs="Book Antiqua"/>
          <w:sz w:val="24"/>
          <w:szCs w:val="24"/>
        </w:rPr>
      </w:pPr>
    </w:p>
    <w:p w:rsidR="00482779" w:rsidRPr="00545789" w:rsidRDefault="00482779" w:rsidP="009B081B">
      <w:pPr>
        <w:tabs>
          <w:tab w:val="left" w:pos="6225"/>
        </w:tabs>
        <w:spacing w:after="0" w:line="360" w:lineRule="auto"/>
        <w:jc w:val="both"/>
        <w:rPr>
          <w:rFonts w:ascii="Book Antiqua" w:hAnsi="Book Antiqua" w:cs="Book Antiqua"/>
          <w:sz w:val="24"/>
          <w:szCs w:val="24"/>
        </w:rPr>
      </w:pPr>
    </w:p>
    <w:p w:rsidR="00482779" w:rsidRPr="00545789" w:rsidRDefault="00482779" w:rsidP="009B081B">
      <w:pPr>
        <w:tabs>
          <w:tab w:val="left" w:pos="6225"/>
        </w:tabs>
        <w:spacing w:after="0" w:line="360" w:lineRule="auto"/>
        <w:jc w:val="both"/>
        <w:rPr>
          <w:rFonts w:ascii="Book Antiqua" w:hAnsi="Book Antiqua" w:cs="Book Antiqua"/>
          <w:sz w:val="24"/>
          <w:szCs w:val="24"/>
        </w:rPr>
      </w:pPr>
    </w:p>
    <w:p w:rsidR="00482779" w:rsidRPr="00545789" w:rsidRDefault="00482779" w:rsidP="009B081B">
      <w:pPr>
        <w:tabs>
          <w:tab w:val="left" w:pos="6225"/>
        </w:tabs>
        <w:spacing w:after="0" w:line="360" w:lineRule="auto"/>
        <w:jc w:val="both"/>
        <w:rPr>
          <w:rFonts w:ascii="Book Antiqua" w:hAnsi="Book Antiqua" w:cs="Book Antiqua"/>
          <w:sz w:val="24"/>
          <w:szCs w:val="24"/>
        </w:rPr>
      </w:pPr>
    </w:p>
    <w:p w:rsidR="00482779" w:rsidRPr="00545789" w:rsidRDefault="00482779" w:rsidP="009B081B">
      <w:pPr>
        <w:tabs>
          <w:tab w:val="left" w:pos="6225"/>
        </w:tabs>
        <w:spacing w:after="0" w:line="360" w:lineRule="auto"/>
        <w:jc w:val="both"/>
        <w:rPr>
          <w:rFonts w:ascii="Book Antiqua" w:hAnsi="Book Antiqua" w:cs="Book Antiqua"/>
          <w:sz w:val="24"/>
          <w:szCs w:val="24"/>
        </w:rPr>
      </w:pPr>
    </w:p>
    <w:p w:rsidR="00482779" w:rsidRPr="00545789" w:rsidRDefault="00482779" w:rsidP="009B081B">
      <w:pPr>
        <w:tabs>
          <w:tab w:val="left" w:pos="6225"/>
        </w:tabs>
        <w:spacing w:after="0" w:line="360" w:lineRule="auto"/>
        <w:jc w:val="both"/>
        <w:rPr>
          <w:rFonts w:ascii="Book Antiqua" w:hAnsi="Book Antiqua" w:cs="Book Antiqua"/>
          <w:sz w:val="24"/>
          <w:szCs w:val="24"/>
        </w:rPr>
      </w:pPr>
    </w:p>
    <w:p w:rsidR="00482779" w:rsidRPr="00545789" w:rsidRDefault="00482779" w:rsidP="009B081B">
      <w:pPr>
        <w:tabs>
          <w:tab w:val="left" w:pos="6225"/>
        </w:tabs>
        <w:spacing w:after="0" w:line="360" w:lineRule="auto"/>
        <w:jc w:val="both"/>
        <w:rPr>
          <w:rFonts w:ascii="Book Antiqua" w:hAnsi="Book Antiqua" w:cs="Book Antiqua"/>
          <w:sz w:val="24"/>
          <w:szCs w:val="24"/>
        </w:rPr>
      </w:pPr>
      <w:r w:rsidRPr="00E257A6">
        <w:rPr>
          <w:rFonts w:ascii="Book Antiqua" w:hAnsi="Book Antiqua" w:cs="Book Antiqua"/>
          <w:noProof/>
          <w:sz w:val="24"/>
          <w:szCs w:val="24"/>
          <w:lang w:eastAsia="zh-CN"/>
        </w:rPr>
        <w:pict>
          <v:shape id="Picture 2" o:spid="_x0000_i1026" type="#_x0000_t75" style="width:345pt;height:268.5pt;visibility:visible">
            <v:imagedata r:id="rId23" o:title=""/>
          </v:shape>
        </w:pict>
      </w:r>
    </w:p>
    <w:p w:rsidR="00482779" w:rsidRPr="00545789" w:rsidRDefault="00482779" w:rsidP="009B081B">
      <w:pPr>
        <w:tabs>
          <w:tab w:val="left" w:pos="6225"/>
        </w:tabs>
        <w:spacing w:after="0" w:line="360" w:lineRule="auto"/>
        <w:jc w:val="both"/>
        <w:rPr>
          <w:rFonts w:ascii="Book Antiqua" w:hAnsi="Book Antiqua" w:cs="Book Antiqua"/>
          <w:sz w:val="24"/>
          <w:szCs w:val="24"/>
        </w:rPr>
      </w:pPr>
      <w:r w:rsidRPr="00545789">
        <w:rPr>
          <w:rFonts w:ascii="Book Antiqua" w:hAnsi="Book Antiqua" w:cs="Book Antiqua"/>
          <w:b/>
          <w:bCs/>
          <w:sz w:val="24"/>
          <w:szCs w:val="24"/>
        </w:rPr>
        <w:t>Figure 2</w:t>
      </w:r>
      <w:r w:rsidRPr="00545789">
        <w:rPr>
          <w:rFonts w:ascii="Book Antiqua" w:hAnsi="Book Antiqua" w:cs="Book Antiqua"/>
          <w:sz w:val="24"/>
          <w:szCs w:val="24"/>
        </w:rPr>
        <w:t xml:space="preserve"> </w:t>
      </w:r>
      <w:r w:rsidRPr="00545789">
        <w:rPr>
          <w:rFonts w:ascii="Book Antiqua" w:hAnsi="Book Antiqua" w:cs="Book Antiqua"/>
          <w:b/>
          <w:sz w:val="24"/>
          <w:szCs w:val="24"/>
        </w:rPr>
        <w:t xml:space="preserve">A representative transaxial magnetic resonance imaging of the mid-thigh of a T4 individual with complete spinal cord injury representing different region of interests. </w:t>
      </w:r>
      <w:r w:rsidRPr="00545789">
        <w:rPr>
          <w:rFonts w:ascii="Book Antiqua" w:hAnsi="Book Antiqua" w:cs="Book Antiqua"/>
          <w:sz w:val="24"/>
          <w:szCs w:val="24"/>
        </w:rPr>
        <w:t>Note the white adipose tissue infiltrated between individual muscle groups (</w:t>
      </w:r>
      <w:r w:rsidRPr="00545789">
        <w:rPr>
          <w:rFonts w:ascii="Book Antiqua" w:hAnsi="Book Antiqua" w:cs="Book Antiqua"/>
          <w:color w:val="000000"/>
          <w:sz w:val="24"/>
          <w:szCs w:val="24"/>
        </w:rPr>
        <w:t>interamuscular fat</w:t>
      </w:r>
      <w:r w:rsidRPr="00545789">
        <w:rPr>
          <w:rFonts w:ascii="Book Antiqua" w:hAnsi="Book Antiqua" w:cs="Book Antiqua"/>
          <w:sz w:val="24"/>
          <w:szCs w:val="24"/>
        </w:rPr>
        <w:t xml:space="preserve">) as well as the white adipose tissue infiltrated within individual muscle </w:t>
      </w:r>
      <w:r w:rsidRPr="00545789">
        <w:rPr>
          <w:rFonts w:ascii="Book Antiqua" w:hAnsi="Book Antiqua" w:cs="Book Antiqua"/>
          <w:sz w:val="24"/>
          <w:szCs w:val="24"/>
          <w:lang w:eastAsia="zh-CN"/>
        </w:rPr>
        <w:t>[</w:t>
      </w:r>
      <w:r w:rsidRPr="00545789">
        <w:rPr>
          <w:rFonts w:ascii="Book Antiqua" w:hAnsi="Book Antiqua" w:cs="Book Antiqua"/>
          <w:color w:val="000000"/>
          <w:sz w:val="24"/>
          <w:szCs w:val="24"/>
        </w:rPr>
        <w:t>intramuscular fat</w:t>
      </w:r>
      <w:r w:rsidRPr="00545789">
        <w:rPr>
          <w:rFonts w:ascii="Book Antiqua" w:hAnsi="Book Antiqua" w:cs="Book Antiqua"/>
          <w:color w:val="000000"/>
          <w:sz w:val="24"/>
          <w:szCs w:val="24"/>
          <w:lang w:eastAsia="zh-CN"/>
        </w:rPr>
        <w:t xml:space="preserve"> (</w:t>
      </w:r>
      <w:r w:rsidRPr="00545789">
        <w:rPr>
          <w:rFonts w:ascii="Book Antiqua" w:hAnsi="Book Antiqua" w:cs="Book Antiqua"/>
          <w:sz w:val="24"/>
          <w:szCs w:val="24"/>
        </w:rPr>
        <w:t>IMF)</w:t>
      </w:r>
      <w:r w:rsidRPr="00545789">
        <w:rPr>
          <w:rFonts w:ascii="Book Antiqua" w:hAnsi="Book Antiqua" w:cs="Book Antiqua"/>
          <w:sz w:val="24"/>
          <w:szCs w:val="24"/>
          <w:lang w:eastAsia="zh-CN"/>
        </w:rPr>
        <w:t>]</w:t>
      </w:r>
      <w:r w:rsidRPr="00545789">
        <w:rPr>
          <w:rFonts w:ascii="Book Antiqua" w:hAnsi="Book Antiqua" w:cs="Book Antiqua"/>
          <w:sz w:val="24"/>
          <w:szCs w:val="24"/>
        </w:rPr>
        <w:t xml:space="preserve">. We have collectively referred to both of them as IMF. Also note the heterotrophic ossification (HO) extended from the bone marrow. </w:t>
      </w:r>
      <w:r w:rsidRPr="00B93317">
        <w:rPr>
          <w:rFonts w:ascii="Book Antiqua" w:hAnsi="Book Antiqua" w:cs="Book Antiqua"/>
          <w:sz w:val="24"/>
          <w:szCs w:val="24"/>
          <w:vertAlign w:val="superscript"/>
        </w:rPr>
        <w:t>1</w:t>
      </w:r>
      <w:r w:rsidRPr="00545789">
        <w:rPr>
          <w:rFonts w:ascii="Book Antiqua" w:hAnsi="Book Antiqua" w:cs="Book Antiqua"/>
          <w:sz w:val="24"/>
          <w:szCs w:val="24"/>
        </w:rPr>
        <w:t xml:space="preserve">Three vasti muscles (m); </w:t>
      </w:r>
      <w:r w:rsidRPr="00B93317">
        <w:rPr>
          <w:rFonts w:ascii="Book Antiqua" w:hAnsi="Book Antiqua" w:cs="Book Antiqua"/>
          <w:sz w:val="24"/>
          <w:szCs w:val="24"/>
          <w:vertAlign w:val="superscript"/>
        </w:rPr>
        <w:t>2</w:t>
      </w:r>
      <w:r w:rsidRPr="00545789">
        <w:rPr>
          <w:rFonts w:ascii="Book Antiqua" w:hAnsi="Book Antiqua" w:cs="Book Antiqua"/>
          <w:sz w:val="24"/>
          <w:szCs w:val="24"/>
        </w:rPr>
        <w:t xml:space="preserve">Vastus intermedius </w:t>
      </w:r>
      <w:r w:rsidRPr="00545789">
        <w:rPr>
          <w:rFonts w:ascii="Book Antiqua" w:hAnsi="Book Antiqua" w:cs="Book Antiqua"/>
          <w:sz w:val="24"/>
          <w:szCs w:val="24"/>
          <w:lang w:eastAsia="zh-CN"/>
        </w:rPr>
        <w:t>(</w:t>
      </w:r>
      <w:r w:rsidRPr="00545789">
        <w:rPr>
          <w:rFonts w:ascii="Book Antiqua" w:hAnsi="Book Antiqua" w:cs="Book Antiqua"/>
          <w:sz w:val="24"/>
          <w:szCs w:val="24"/>
        </w:rPr>
        <w:t>m</w:t>
      </w:r>
      <w:r w:rsidRPr="00545789">
        <w:rPr>
          <w:rFonts w:ascii="Book Antiqua" w:hAnsi="Book Antiqua" w:cs="Book Antiqua"/>
          <w:sz w:val="24"/>
          <w:szCs w:val="24"/>
          <w:lang w:eastAsia="zh-CN"/>
        </w:rPr>
        <w:t>)</w:t>
      </w:r>
      <w:r w:rsidRPr="00545789">
        <w:rPr>
          <w:rFonts w:ascii="Book Antiqua" w:hAnsi="Book Antiqua" w:cs="Book Antiqua"/>
          <w:sz w:val="24"/>
          <w:szCs w:val="24"/>
        </w:rPr>
        <w:t xml:space="preserve">; </w:t>
      </w:r>
      <w:r w:rsidRPr="00B93317">
        <w:rPr>
          <w:rFonts w:ascii="Book Antiqua" w:hAnsi="Book Antiqua" w:cs="Book Antiqua"/>
          <w:sz w:val="24"/>
          <w:szCs w:val="24"/>
          <w:vertAlign w:val="superscript"/>
        </w:rPr>
        <w:t>3</w:t>
      </w:r>
      <w:r w:rsidRPr="00545789">
        <w:rPr>
          <w:rFonts w:ascii="Book Antiqua" w:hAnsi="Book Antiqua" w:cs="Book Antiqua"/>
          <w:sz w:val="24"/>
          <w:szCs w:val="24"/>
        </w:rPr>
        <w:t xml:space="preserve">Image background; </w:t>
      </w:r>
      <w:r w:rsidRPr="00B93317">
        <w:rPr>
          <w:rFonts w:ascii="Book Antiqua" w:hAnsi="Book Antiqua" w:cs="Book Antiqua"/>
          <w:sz w:val="24"/>
          <w:szCs w:val="24"/>
          <w:vertAlign w:val="superscript"/>
        </w:rPr>
        <w:t>4</w:t>
      </w:r>
      <w:r w:rsidRPr="00545789">
        <w:rPr>
          <w:rFonts w:ascii="Book Antiqua" w:hAnsi="Book Antiqua" w:cs="Book Antiqua"/>
          <w:sz w:val="24"/>
          <w:szCs w:val="24"/>
        </w:rPr>
        <w:t xml:space="preserve">Hamstrings </w:t>
      </w:r>
      <w:r w:rsidRPr="00545789">
        <w:rPr>
          <w:rFonts w:ascii="Book Antiqua" w:hAnsi="Book Antiqua" w:cs="Book Antiqua"/>
          <w:sz w:val="24"/>
          <w:szCs w:val="24"/>
          <w:lang w:eastAsia="zh-CN"/>
        </w:rPr>
        <w:t>(</w:t>
      </w:r>
      <w:r w:rsidRPr="00545789">
        <w:rPr>
          <w:rFonts w:ascii="Book Antiqua" w:hAnsi="Book Antiqua" w:cs="Book Antiqua"/>
          <w:sz w:val="24"/>
          <w:szCs w:val="24"/>
        </w:rPr>
        <w:t>m</w:t>
      </w:r>
      <w:r w:rsidRPr="00545789">
        <w:rPr>
          <w:rFonts w:ascii="Book Antiqua" w:hAnsi="Book Antiqua" w:cs="Book Antiqua"/>
          <w:sz w:val="24"/>
          <w:szCs w:val="24"/>
          <w:lang w:eastAsia="zh-CN"/>
        </w:rPr>
        <w:t>)</w:t>
      </w:r>
      <w:r w:rsidRPr="00545789">
        <w:rPr>
          <w:rFonts w:ascii="Book Antiqua" w:hAnsi="Book Antiqua" w:cs="Book Antiqua"/>
          <w:sz w:val="24"/>
          <w:szCs w:val="24"/>
        </w:rPr>
        <w:t xml:space="preserve">; </w:t>
      </w:r>
      <w:r w:rsidRPr="00B93317">
        <w:rPr>
          <w:rFonts w:ascii="Book Antiqua" w:hAnsi="Book Antiqua" w:cs="Book Antiqua"/>
          <w:sz w:val="24"/>
          <w:szCs w:val="24"/>
          <w:vertAlign w:val="superscript"/>
        </w:rPr>
        <w:t>5</w:t>
      </w:r>
      <w:r w:rsidRPr="00545789">
        <w:rPr>
          <w:rFonts w:ascii="Book Antiqua" w:hAnsi="Book Antiqua" w:cs="Book Antiqua"/>
          <w:sz w:val="24"/>
          <w:szCs w:val="24"/>
        </w:rPr>
        <w:t xml:space="preserve">Gracilis </w:t>
      </w:r>
      <w:r w:rsidRPr="00545789">
        <w:rPr>
          <w:rFonts w:ascii="Book Antiqua" w:hAnsi="Book Antiqua" w:cs="Book Antiqua"/>
          <w:sz w:val="24"/>
          <w:szCs w:val="24"/>
          <w:lang w:eastAsia="zh-CN"/>
        </w:rPr>
        <w:t>(</w:t>
      </w:r>
      <w:r w:rsidRPr="00545789">
        <w:rPr>
          <w:rFonts w:ascii="Book Antiqua" w:hAnsi="Book Antiqua" w:cs="Book Antiqua"/>
          <w:sz w:val="24"/>
          <w:szCs w:val="24"/>
        </w:rPr>
        <w:t>m</w:t>
      </w:r>
      <w:r w:rsidRPr="00545789">
        <w:rPr>
          <w:rFonts w:ascii="Book Antiqua" w:hAnsi="Book Antiqua" w:cs="Book Antiqua"/>
          <w:sz w:val="24"/>
          <w:szCs w:val="24"/>
          <w:lang w:eastAsia="zh-CN"/>
        </w:rPr>
        <w:t>)</w:t>
      </w:r>
      <w:r w:rsidRPr="00545789">
        <w:rPr>
          <w:rFonts w:ascii="Book Antiqua" w:hAnsi="Book Antiqua" w:cs="Book Antiqua"/>
          <w:sz w:val="24"/>
          <w:szCs w:val="24"/>
        </w:rPr>
        <w:t xml:space="preserve">; </w:t>
      </w:r>
      <w:r w:rsidRPr="00B93317">
        <w:rPr>
          <w:rFonts w:ascii="Book Antiqua" w:hAnsi="Book Antiqua" w:cs="Book Antiqua"/>
          <w:sz w:val="24"/>
          <w:szCs w:val="24"/>
          <w:vertAlign w:val="superscript"/>
        </w:rPr>
        <w:t>6</w:t>
      </w:r>
      <w:r w:rsidRPr="00545789">
        <w:rPr>
          <w:rFonts w:ascii="Book Antiqua" w:hAnsi="Book Antiqua" w:cs="Book Antiqua"/>
          <w:sz w:val="24"/>
          <w:szCs w:val="24"/>
        </w:rPr>
        <w:t xml:space="preserve">Sartorius </w:t>
      </w:r>
      <w:r w:rsidRPr="00545789">
        <w:rPr>
          <w:rFonts w:ascii="Book Antiqua" w:hAnsi="Book Antiqua" w:cs="Book Antiqua"/>
          <w:sz w:val="24"/>
          <w:szCs w:val="24"/>
          <w:lang w:eastAsia="zh-CN"/>
        </w:rPr>
        <w:t>(</w:t>
      </w:r>
      <w:r w:rsidRPr="00545789">
        <w:rPr>
          <w:rFonts w:ascii="Book Antiqua" w:hAnsi="Book Antiqua" w:cs="Book Antiqua"/>
          <w:sz w:val="24"/>
          <w:szCs w:val="24"/>
        </w:rPr>
        <w:t>m</w:t>
      </w:r>
      <w:r w:rsidRPr="00545789">
        <w:rPr>
          <w:rFonts w:ascii="Book Antiqua" w:hAnsi="Book Antiqua" w:cs="Book Antiqua"/>
          <w:sz w:val="24"/>
          <w:szCs w:val="24"/>
          <w:lang w:eastAsia="zh-CN"/>
        </w:rPr>
        <w:t>)</w:t>
      </w:r>
      <w:r w:rsidRPr="00545789">
        <w:rPr>
          <w:rFonts w:ascii="Book Antiqua" w:hAnsi="Book Antiqua" w:cs="Book Antiqua"/>
          <w:sz w:val="24"/>
          <w:szCs w:val="24"/>
        </w:rPr>
        <w:t xml:space="preserve">; </w:t>
      </w:r>
      <w:r w:rsidRPr="00B93317">
        <w:rPr>
          <w:rFonts w:ascii="Book Antiqua" w:hAnsi="Book Antiqua" w:cs="Book Antiqua"/>
          <w:sz w:val="24"/>
          <w:szCs w:val="24"/>
          <w:vertAlign w:val="superscript"/>
        </w:rPr>
        <w:t>7</w:t>
      </w:r>
      <w:r w:rsidRPr="00545789">
        <w:rPr>
          <w:rFonts w:ascii="Book Antiqua" w:hAnsi="Book Antiqua" w:cs="Book Antiqua"/>
          <w:sz w:val="24"/>
          <w:szCs w:val="24"/>
        </w:rPr>
        <w:t xml:space="preserve">Adductors </w:t>
      </w:r>
      <w:r w:rsidRPr="00545789">
        <w:rPr>
          <w:rFonts w:ascii="Book Antiqua" w:hAnsi="Book Antiqua" w:cs="Book Antiqua"/>
          <w:sz w:val="24"/>
          <w:szCs w:val="24"/>
          <w:lang w:eastAsia="zh-CN"/>
        </w:rPr>
        <w:t>(</w:t>
      </w:r>
      <w:r w:rsidRPr="00545789">
        <w:rPr>
          <w:rFonts w:ascii="Book Antiqua" w:hAnsi="Book Antiqua" w:cs="Book Antiqua"/>
          <w:sz w:val="24"/>
          <w:szCs w:val="24"/>
        </w:rPr>
        <w:t>m</w:t>
      </w:r>
      <w:r w:rsidRPr="00545789">
        <w:rPr>
          <w:rFonts w:ascii="Book Antiqua" w:hAnsi="Book Antiqua" w:cs="Book Antiqua"/>
          <w:sz w:val="24"/>
          <w:szCs w:val="24"/>
          <w:lang w:eastAsia="zh-CN"/>
        </w:rPr>
        <w:t>)</w:t>
      </w:r>
      <w:r w:rsidRPr="00545789">
        <w:rPr>
          <w:rFonts w:ascii="Book Antiqua" w:hAnsi="Book Antiqua" w:cs="Book Antiqua"/>
          <w:sz w:val="24"/>
          <w:szCs w:val="24"/>
        </w:rPr>
        <w:t xml:space="preserve">; </w:t>
      </w:r>
      <w:r w:rsidRPr="00B93317">
        <w:rPr>
          <w:rFonts w:ascii="Book Antiqua" w:hAnsi="Book Antiqua" w:cs="Book Antiqua"/>
          <w:sz w:val="24"/>
          <w:szCs w:val="24"/>
          <w:vertAlign w:val="superscript"/>
        </w:rPr>
        <w:t>8</w:t>
      </w:r>
      <w:r w:rsidRPr="00545789">
        <w:rPr>
          <w:rFonts w:ascii="Book Antiqua" w:hAnsi="Book Antiqua" w:cs="Book Antiqua"/>
          <w:sz w:val="24"/>
          <w:szCs w:val="24"/>
        </w:rPr>
        <w:t xml:space="preserve">Vastus lateralis </w:t>
      </w:r>
      <w:r w:rsidRPr="00545789">
        <w:rPr>
          <w:rFonts w:ascii="Book Antiqua" w:hAnsi="Book Antiqua" w:cs="Book Antiqua"/>
          <w:sz w:val="24"/>
          <w:szCs w:val="24"/>
          <w:lang w:eastAsia="zh-CN"/>
        </w:rPr>
        <w:t>(</w:t>
      </w:r>
      <w:r w:rsidRPr="00545789">
        <w:rPr>
          <w:rFonts w:ascii="Book Antiqua" w:hAnsi="Book Antiqua" w:cs="Book Antiqua"/>
          <w:sz w:val="24"/>
          <w:szCs w:val="24"/>
        </w:rPr>
        <w:t>m</w:t>
      </w:r>
      <w:r w:rsidRPr="00545789">
        <w:rPr>
          <w:rFonts w:ascii="Book Antiqua" w:hAnsi="Book Antiqua" w:cs="Book Antiqua"/>
          <w:sz w:val="24"/>
          <w:szCs w:val="24"/>
          <w:lang w:eastAsia="zh-CN"/>
        </w:rPr>
        <w:t>);</w:t>
      </w:r>
      <w:r w:rsidRPr="00545789">
        <w:rPr>
          <w:rFonts w:ascii="Book Antiqua" w:hAnsi="Book Antiqua" w:cs="Book Antiqua"/>
          <w:sz w:val="24"/>
          <w:szCs w:val="24"/>
        </w:rPr>
        <w:t xml:space="preserve"> </w:t>
      </w:r>
      <w:r w:rsidRPr="00B93317">
        <w:rPr>
          <w:rFonts w:ascii="Book Antiqua" w:hAnsi="Book Antiqua" w:cs="Book Antiqua"/>
          <w:sz w:val="24"/>
          <w:szCs w:val="24"/>
          <w:vertAlign w:val="superscript"/>
        </w:rPr>
        <w:t>9</w:t>
      </w:r>
      <w:r w:rsidRPr="00545789">
        <w:rPr>
          <w:rFonts w:ascii="Book Antiqua" w:hAnsi="Book Antiqua" w:cs="Book Antiqua"/>
          <w:sz w:val="24"/>
          <w:szCs w:val="24"/>
        </w:rPr>
        <w:t xml:space="preserve">Rectus femoris </w:t>
      </w:r>
      <w:r w:rsidRPr="00545789">
        <w:rPr>
          <w:rFonts w:ascii="Book Antiqua" w:hAnsi="Book Antiqua" w:cs="Book Antiqua"/>
          <w:sz w:val="24"/>
          <w:szCs w:val="24"/>
          <w:lang w:eastAsia="zh-CN"/>
        </w:rPr>
        <w:t>(</w:t>
      </w:r>
      <w:r w:rsidRPr="00545789">
        <w:rPr>
          <w:rFonts w:ascii="Book Antiqua" w:hAnsi="Book Antiqua" w:cs="Book Antiqua"/>
          <w:sz w:val="24"/>
          <w:szCs w:val="24"/>
        </w:rPr>
        <w:t>m</w:t>
      </w:r>
      <w:r w:rsidRPr="00545789">
        <w:rPr>
          <w:rFonts w:ascii="Book Antiqua" w:hAnsi="Book Antiqua" w:cs="Book Antiqua"/>
          <w:sz w:val="24"/>
          <w:szCs w:val="24"/>
          <w:lang w:eastAsia="zh-CN"/>
        </w:rPr>
        <w:t>)</w:t>
      </w:r>
      <w:r w:rsidRPr="00545789">
        <w:rPr>
          <w:rFonts w:ascii="Book Antiqua" w:hAnsi="Book Antiqua" w:cs="Book Antiqua"/>
          <w:sz w:val="24"/>
          <w:szCs w:val="24"/>
        </w:rPr>
        <w:t xml:space="preserve">; </w:t>
      </w:r>
      <w:r w:rsidRPr="00B93317">
        <w:rPr>
          <w:rFonts w:ascii="Book Antiqua" w:hAnsi="Book Antiqua" w:cs="Book Antiqua"/>
          <w:sz w:val="24"/>
          <w:szCs w:val="24"/>
          <w:vertAlign w:val="superscript"/>
        </w:rPr>
        <w:t>10</w:t>
      </w:r>
      <w:r w:rsidRPr="00545789">
        <w:rPr>
          <w:rFonts w:ascii="Book Antiqua" w:hAnsi="Book Antiqua" w:cs="Book Antiqua"/>
          <w:sz w:val="24"/>
          <w:szCs w:val="24"/>
        </w:rPr>
        <w:t>Cortical bone and bone marrow</w:t>
      </w:r>
      <w:r w:rsidRPr="00545789">
        <w:rPr>
          <w:rFonts w:ascii="Book Antiqua" w:hAnsi="Book Antiqua" w:cs="Book Antiqua"/>
          <w:sz w:val="24"/>
          <w:szCs w:val="24"/>
          <w:lang w:eastAsia="zh-CN"/>
        </w:rPr>
        <w:t>.</w:t>
      </w:r>
      <w:r w:rsidRPr="00545789">
        <w:rPr>
          <w:rFonts w:ascii="Book Antiqua" w:hAnsi="Book Antiqua" w:cs="Book Antiqua"/>
          <w:sz w:val="24"/>
          <w:szCs w:val="24"/>
        </w:rPr>
        <w:t xml:space="preserve"> </w:t>
      </w:r>
    </w:p>
    <w:p w:rsidR="00482779" w:rsidRPr="00545789" w:rsidRDefault="00482779" w:rsidP="009B081B">
      <w:pPr>
        <w:spacing w:after="0" w:line="360" w:lineRule="auto"/>
        <w:jc w:val="both"/>
        <w:rPr>
          <w:rFonts w:ascii="Book Antiqua" w:hAnsi="Book Antiqua" w:cs="Book Antiqua"/>
          <w:sz w:val="24"/>
          <w:szCs w:val="24"/>
        </w:rPr>
      </w:pPr>
    </w:p>
    <w:p w:rsidR="00482779" w:rsidRPr="00545789" w:rsidRDefault="00482779" w:rsidP="009B081B">
      <w:pPr>
        <w:spacing w:after="0" w:line="360" w:lineRule="auto"/>
        <w:jc w:val="both"/>
        <w:rPr>
          <w:rFonts w:ascii="Book Antiqua" w:hAnsi="Book Antiqua" w:cs="Book Antiqua"/>
          <w:sz w:val="24"/>
          <w:szCs w:val="24"/>
        </w:rPr>
      </w:pPr>
    </w:p>
    <w:p w:rsidR="00482779" w:rsidRPr="00545789" w:rsidRDefault="00482779" w:rsidP="009B081B">
      <w:pPr>
        <w:spacing w:after="0" w:line="360" w:lineRule="auto"/>
        <w:jc w:val="both"/>
        <w:rPr>
          <w:rFonts w:ascii="Book Antiqua" w:hAnsi="Book Antiqua" w:cs="Book Antiqua"/>
          <w:sz w:val="24"/>
          <w:szCs w:val="24"/>
        </w:rPr>
      </w:pPr>
    </w:p>
    <w:p w:rsidR="00482779" w:rsidRPr="00545789" w:rsidRDefault="00482779" w:rsidP="009B081B">
      <w:pPr>
        <w:spacing w:after="0" w:line="360" w:lineRule="auto"/>
        <w:jc w:val="both"/>
        <w:rPr>
          <w:rFonts w:ascii="Book Antiqua" w:hAnsi="Book Antiqua" w:cs="Book Antiqua"/>
          <w:sz w:val="24"/>
          <w:szCs w:val="24"/>
        </w:rPr>
      </w:pPr>
    </w:p>
    <w:p w:rsidR="00482779" w:rsidRPr="00545789" w:rsidRDefault="00482779" w:rsidP="009B081B">
      <w:pPr>
        <w:spacing w:after="0" w:line="360" w:lineRule="auto"/>
        <w:jc w:val="both"/>
        <w:rPr>
          <w:rFonts w:ascii="Book Antiqua" w:hAnsi="Book Antiqua" w:cs="Book Antiqua"/>
          <w:sz w:val="24"/>
          <w:szCs w:val="24"/>
        </w:rPr>
      </w:pPr>
    </w:p>
    <w:p w:rsidR="00482779" w:rsidRPr="00545789" w:rsidRDefault="00482779" w:rsidP="009B081B">
      <w:pPr>
        <w:spacing w:after="0" w:line="360" w:lineRule="auto"/>
        <w:jc w:val="both"/>
        <w:rPr>
          <w:rFonts w:ascii="Book Antiqua" w:hAnsi="Book Antiqua" w:cs="Book Antiqua"/>
          <w:sz w:val="24"/>
          <w:szCs w:val="24"/>
        </w:rPr>
      </w:pPr>
    </w:p>
    <w:p w:rsidR="00482779" w:rsidRPr="00545789" w:rsidRDefault="00482779" w:rsidP="009B081B">
      <w:pPr>
        <w:spacing w:after="0" w:line="360" w:lineRule="auto"/>
        <w:jc w:val="both"/>
        <w:rPr>
          <w:rFonts w:ascii="Book Antiqua" w:hAnsi="Book Antiqua" w:cs="Book Antiqua"/>
          <w:sz w:val="24"/>
          <w:szCs w:val="24"/>
        </w:rPr>
      </w:pPr>
    </w:p>
    <w:p w:rsidR="00482779" w:rsidRPr="00545789" w:rsidRDefault="00482779" w:rsidP="009B081B">
      <w:pPr>
        <w:spacing w:after="0" w:line="360" w:lineRule="auto"/>
        <w:jc w:val="both"/>
        <w:rPr>
          <w:rFonts w:ascii="Book Antiqua" w:hAnsi="Book Antiqua" w:cs="Book Antiqua"/>
          <w:sz w:val="24"/>
          <w:szCs w:val="24"/>
        </w:rPr>
      </w:pPr>
    </w:p>
    <w:p w:rsidR="00482779" w:rsidRPr="00545789" w:rsidRDefault="00482779" w:rsidP="009B081B">
      <w:pPr>
        <w:spacing w:after="0" w:line="360" w:lineRule="auto"/>
        <w:jc w:val="both"/>
        <w:rPr>
          <w:rFonts w:ascii="Book Antiqua" w:hAnsi="Book Antiqua" w:cs="Book Antiqua"/>
          <w:noProof/>
          <w:sz w:val="24"/>
          <w:szCs w:val="24"/>
          <w:lang w:eastAsia="zh-CN"/>
        </w:rPr>
      </w:pPr>
      <w:r w:rsidRPr="00E257A6">
        <w:rPr>
          <w:rFonts w:ascii="Book Antiqua" w:hAnsi="Book Antiqua" w:cs="Book Antiqua"/>
          <w:noProof/>
          <w:sz w:val="24"/>
          <w:szCs w:val="24"/>
          <w:lang w:eastAsia="zh-CN"/>
        </w:rPr>
        <w:pict>
          <v:shape id="Picture 3" o:spid="_x0000_i1027" type="#_x0000_t75" style="width:467.25pt;height:217.5pt;visibility:visible">
            <v:imagedata r:id="rId24" o:title=""/>
          </v:shape>
        </w:pict>
      </w:r>
    </w:p>
    <w:p w:rsidR="00482779" w:rsidRPr="009B081B" w:rsidRDefault="00482779" w:rsidP="009B081B">
      <w:pPr>
        <w:tabs>
          <w:tab w:val="left" w:pos="6225"/>
        </w:tabs>
        <w:spacing w:after="0" w:line="360" w:lineRule="auto"/>
        <w:jc w:val="both"/>
        <w:rPr>
          <w:rFonts w:ascii="Book Antiqua" w:hAnsi="Book Antiqua" w:cs="Book Antiqua"/>
          <w:sz w:val="24"/>
          <w:szCs w:val="24"/>
        </w:rPr>
      </w:pPr>
      <w:r w:rsidRPr="00545789">
        <w:rPr>
          <w:rFonts w:ascii="Book Antiqua" w:hAnsi="Book Antiqua" w:cs="Book Antiqua"/>
          <w:b/>
          <w:bCs/>
          <w:sz w:val="24"/>
          <w:szCs w:val="24"/>
        </w:rPr>
        <w:t>Figure 3</w:t>
      </w:r>
      <w:r w:rsidRPr="00545789">
        <w:rPr>
          <w:rFonts w:ascii="Book Antiqua" w:hAnsi="Book Antiqua" w:cs="Book Antiqua"/>
          <w:sz w:val="24"/>
          <w:szCs w:val="24"/>
        </w:rPr>
        <w:t xml:space="preserve"> </w:t>
      </w:r>
      <w:r w:rsidRPr="00545789">
        <w:rPr>
          <w:rFonts w:ascii="Book Antiqua" w:hAnsi="Book Antiqua" w:cs="Book Antiqua"/>
          <w:b/>
          <w:sz w:val="24"/>
          <w:szCs w:val="24"/>
        </w:rPr>
        <w:t xml:space="preserve">A representative magnetic resonance imaging analysis of subcutaneous and visceral adipose tissues in a person with spinal cord injury. </w:t>
      </w:r>
      <w:r w:rsidRPr="00545789">
        <w:rPr>
          <w:rFonts w:ascii="Book Antiqua" w:hAnsi="Book Antiqua" w:cs="Book Antiqua"/>
          <w:sz w:val="24"/>
          <w:szCs w:val="24"/>
        </w:rPr>
        <w:t xml:space="preserve">Note the tracing of visceral adipose tissue within the region of interest. The numbers 1, 2, 3 and 4 refer to the </w:t>
      </w:r>
      <w:r w:rsidRPr="00545789">
        <w:rPr>
          <w:rFonts w:ascii="Book Antiqua" w:hAnsi="Book Antiqua" w:cs="Book Antiqua"/>
          <w:color w:val="000000"/>
          <w:sz w:val="24"/>
          <w:szCs w:val="24"/>
        </w:rPr>
        <w:t xml:space="preserve">visceral fat (VAT) </w:t>
      </w:r>
      <w:r w:rsidRPr="00545789">
        <w:rPr>
          <w:rFonts w:ascii="Book Antiqua" w:hAnsi="Book Antiqua" w:cs="Book Antiqua"/>
          <w:sz w:val="24"/>
          <w:szCs w:val="24"/>
        </w:rPr>
        <w:t>cross-sectional areas of disconnected regions. These 4 regions are later summed to have the total VAT area in the entire region.</w:t>
      </w:r>
    </w:p>
    <w:p w:rsidR="00482779" w:rsidRPr="009B081B" w:rsidRDefault="00482779" w:rsidP="009B081B">
      <w:pPr>
        <w:spacing w:after="0" w:line="360" w:lineRule="auto"/>
        <w:jc w:val="both"/>
        <w:rPr>
          <w:rFonts w:ascii="Book Antiqua" w:hAnsi="Book Antiqua" w:cs="Book Antiqua"/>
          <w:sz w:val="24"/>
          <w:szCs w:val="24"/>
        </w:rPr>
      </w:pPr>
    </w:p>
    <w:sectPr w:rsidR="00482779" w:rsidRPr="009B081B" w:rsidSect="00554932">
      <w:footerReference w:type="even" r:id="rId25"/>
      <w:footerReference w:type="default" r:id="rId26"/>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779" w:rsidRDefault="00482779" w:rsidP="001A05D5">
      <w:pPr>
        <w:spacing w:after="0" w:line="240" w:lineRule="auto"/>
        <w:rPr>
          <w:rFonts w:cs="Times New Roman"/>
        </w:rPr>
      </w:pPr>
      <w:r>
        <w:rPr>
          <w:rFonts w:cs="Times New Roman"/>
        </w:rPr>
        <w:separator/>
      </w:r>
    </w:p>
  </w:endnote>
  <w:endnote w:type="continuationSeparator" w:id="0">
    <w:p w:rsidR="00482779" w:rsidRDefault="00482779" w:rsidP="001A05D5">
      <w:pPr>
        <w:spacing w:after="0" w:line="240" w:lineRule="auto"/>
        <w:rPr>
          <w:rFonts w:cs="Times New Roman"/>
        </w:rPr>
      </w:pPr>
      <w:r>
        <w:rPr>
          <w:rFonts w:cs="Times New Roman"/>
        </w:rPr>
        <w:continuationSeparator/>
      </w:r>
    </w:p>
  </w:endnote>
  <w:endnote w:type="continuationNotice" w:id="1">
    <w:p w:rsidR="00482779" w:rsidRDefault="00482779">
      <w:pPr>
        <w:spacing w:after="0" w:line="240" w:lineRule="auto"/>
        <w:rPr>
          <w:rFonts w:cs="Times New Roman"/>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Book Antiqua">
    <w:altName w:val="Palatino Linotype"/>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779" w:rsidRDefault="00482779" w:rsidP="00B3026E">
    <w:pPr>
      <w:pStyle w:val="Foot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482779" w:rsidRDefault="004827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779" w:rsidRDefault="00482779" w:rsidP="00B3026E">
    <w:pPr>
      <w:pStyle w:val="Foot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2</w:t>
    </w:r>
    <w:r>
      <w:rPr>
        <w:rStyle w:val="PageNumber"/>
        <w:rFonts w:cs="Calibri"/>
      </w:rPr>
      <w:fldChar w:fldCharType="end"/>
    </w:r>
  </w:p>
  <w:p w:rsidR="00482779" w:rsidRDefault="00482779">
    <w:pPr>
      <w:pStyle w:val="Footer"/>
      <w:jc w:val="right"/>
    </w:pPr>
  </w:p>
  <w:p w:rsidR="00482779" w:rsidRDefault="004827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779" w:rsidRDefault="00482779" w:rsidP="001A05D5">
      <w:pPr>
        <w:spacing w:after="0" w:line="240" w:lineRule="auto"/>
        <w:rPr>
          <w:rFonts w:cs="Times New Roman"/>
        </w:rPr>
      </w:pPr>
      <w:r>
        <w:rPr>
          <w:rFonts w:cs="Times New Roman"/>
        </w:rPr>
        <w:separator/>
      </w:r>
    </w:p>
  </w:footnote>
  <w:footnote w:type="continuationSeparator" w:id="0">
    <w:p w:rsidR="00482779" w:rsidRDefault="00482779" w:rsidP="001A05D5">
      <w:pPr>
        <w:spacing w:after="0" w:line="240" w:lineRule="auto"/>
        <w:rPr>
          <w:rFonts w:cs="Times New Roman"/>
        </w:rPr>
      </w:pPr>
      <w:r>
        <w:rPr>
          <w:rFonts w:cs="Times New Roman"/>
        </w:rPr>
        <w:continuationSeparator/>
      </w:r>
    </w:p>
  </w:footnote>
  <w:footnote w:type="continuationNotice" w:id="1">
    <w:p w:rsidR="00482779" w:rsidRDefault="00482779">
      <w:pPr>
        <w:spacing w:after="0" w:line="240" w:lineRule="auto"/>
        <w:rPr>
          <w:rFonts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70BB"/>
    <w:multiLevelType w:val="hybridMultilevel"/>
    <w:tmpl w:val="C7245C28"/>
    <w:lvl w:ilvl="0" w:tplc="45A06EAA">
      <w:start w:val="1"/>
      <w:numFmt w:val="decimal"/>
      <w:lvlText w:val="%1."/>
      <w:lvlJc w:val="left"/>
      <w:pPr>
        <w:ind w:left="360" w:hanging="360"/>
      </w:pPr>
      <w:rPr>
        <w:rFonts w:cs="Times New Roman" w:hint="default"/>
        <w:sz w:val="23"/>
        <w:szCs w:val="23"/>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nsid w:val="0ADF3C32"/>
    <w:multiLevelType w:val="hybridMultilevel"/>
    <w:tmpl w:val="0504E07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03A3D99"/>
    <w:multiLevelType w:val="hybridMultilevel"/>
    <w:tmpl w:val="A7AE5838"/>
    <w:lvl w:ilvl="0" w:tplc="1E668932">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
    <w:nsid w:val="104F4879"/>
    <w:multiLevelType w:val="hybridMultilevel"/>
    <w:tmpl w:val="5ECE73BA"/>
    <w:lvl w:ilvl="0" w:tplc="ACE695C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A8B005F"/>
    <w:multiLevelType w:val="hybridMultilevel"/>
    <w:tmpl w:val="64627A4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20E935EC"/>
    <w:multiLevelType w:val="multilevel"/>
    <w:tmpl w:val="B584F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27C36E4"/>
    <w:multiLevelType w:val="hybridMultilevel"/>
    <w:tmpl w:val="FF4E1D90"/>
    <w:lvl w:ilvl="0" w:tplc="27D80BD4">
      <w:start w:val="1"/>
      <w:numFmt w:val="upperRoman"/>
      <w:lvlText w:val="%1."/>
      <w:lvlJc w:val="left"/>
      <w:pPr>
        <w:ind w:left="720" w:hanging="72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
    <w:nsid w:val="2B8B1CD4"/>
    <w:multiLevelType w:val="hybridMultilevel"/>
    <w:tmpl w:val="365841B4"/>
    <w:lvl w:ilvl="0" w:tplc="D6E23BDE">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
    <w:nsid w:val="3D9660BC"/>
    <w:multiLevelType w:val="multilevel"/>
    <w:tmpl w:val="D384F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E656D0A"/>
    <w:multiLevelType w:val="hybridMultilevel"/>
    <w:tmpl w:val="C1CAE3C2"/>
    <w:lvl w:ilvl="0" w:tplc="0C4C02EA">
      <w:start w:val="3"/>
      <w:numFmt w:val="decimal"/>
      <w:lvlText w:val="%1."/>
      <w:lvlJc w:val="left"/>
      <w:pPr>
        <w:tabs>
          <w:tab w:val="num" w:pos="720"/>
        </w:tabs>
        <w:ind w:left="720" w:hanging="360"/>
      </w:pPr>
      <w:rPr>
        <w:rFonts w:cs="Times New Roman"/>
      </w:rPr>
    </w:lvl>
    <w:lvl w:ilvl="1" w:tplc="47701E12">
      <w:start w:val="3"/>
      <w:numFmt w:val="lowerLetter"/>
      <w:lvlText w:val="%2."/>
      <w:lvlJc w:val="left"/>
      <w:pPr>
        <w:tabs>
          <w:tab w:val="num" w:pos="1440"/>
        </w:tabs>
        <w:ind w:left="1440" w:hanging="360"/>
      </w:pPr>
      <w:rPr>
        <w:rFonts w:cs="Times New Roman"/>
      </w:rPr>
    </w:lvl>
    <w:lvl w:ilvl="2" w:tplc="1624D39E">
      <w:start w:val="1"/>
      <w:numFmt w:val="decimal"/>
      <w:lvlText w:val="%3."/>
      <w:lvlJc w:val="left"/>
      <w:pPr>
        <w:tabs>
          <w:tab w:val="num" w:pos="2160"/>
        </w:tabs>
        <w:ind w:left="2160" w:hanging="360"/>
      </w:pPr>
      <w:rPr>
        <w:rFonts w:cs="Times New Roman"/>
      </w:rPr>
    </w:lvl>
    <w:lvl w:ilvl="3" w:tplc="0B1EF436">
      <w:start w:val="1"/>
      <w:numFmt w:val="decimal"/>
      <w:lvlText w:val="%4."/>
      <w:lvlJc w:val="left"/>
      <w:pPr>
        <w:tabs>
          <w:tab w:val="num" w:pos="2880"/>
        </w:tabs>
        <w:ind w:left="2880" w:hanging="360"/>
      </w:pPr>
      <w:rPr>
        <w:rFonts w:cs="Times New Roman"/>
      </w:rPr>
    </w:lvl>
    <w:lvl w:ilvl="4" w:tplc="41DE760E">
      <w:start w:val="1"/>
      <w:numFmt w:val="decimal"/>
      <w:lvlText w:val="%5."/>
      <w:lvlJc w:val="left"/>
      <w:pPr>
        <w:tabs>
          <w:tab w:val="num" w:pos="3600"/>
        </w:tabs>
        <w:ind w:left="3600" w:hanging="360"/>
      </w:pPr>
      <w:rPr>
        <w:rFonts w:cs="Times New Roman"/>
      </w:rPr>
    </w:lvl>
    <w:lvl w:ilvl="5" w:tplc="7A56D5CE">
      <w:start w:val="1"/>
      <w:numFmt w:val="decimal"/>
      <w:lvlText w:val="%6."/>
      <w:lvlJc w:val="left"/>
      <w:pPr>
        <w:tabs>
          <w:tab w:val="num" w:pos="4320"/>
        </w:tabs>
        <w:ind w:left="4320" w:hanging="360"/>
      </w:pPr>
      <w:rPr>
        <w:rFonts w:cs="Times New Roman"/>
      </w:rPr>
    </w:lvl>
    <w:lvl w:ilvl="6" w:tplc="F3AEFB66">
      <w:start w:val="1"/>
      <w:numFmt w:val="decimal"/>
      <w:lvlText w:val="%7."/>
      <w:lvlJc w:val="left"/>
      <w:pPr>
        <w:tabs>
          <w:tab w:val="num" w:pos="5040"/>
        </w:tabs>
        <w:ind w:left="5040" w:hanging="360"/>
      </w:pPr>
      <w:rPr>
        <w:rFonts w:cs="Times New Roman"/>
      </w:rPr>
    </w:lvl>
    <w:lvl w:ilvl="7" w:tplc="2F5C5E62">
      <w:start w:val="1"/>
      <w:numFmt w:val="decimal"/>
      <w:lvlText w:val="%8."/>
      <w:lvlJc w:val="left"/>
      <w:pPr>
        <w:tabs>
          <w:tab w:val="num" w:pos="5760"/>
        </w:tabs>
        <w:ind w:left="5760" w:hanging="360"/>
      </w:pPr>
      <w:rPr>
        <w:rFonts w:cs="Times New Roman"/>
      </w:rPr>
    </w:lvl>
    <w:lvl w:ilvl="8" w:tplc="2A1611F2">
      <w:start w:val="1"/>
      <w:numFmt w:val="decimal"/>
      <w:lvlText w:val="%9."/>
      <w:lvlJc w:val="left"/>
      <w:pPr>
        <w:tabs>
          <w:tab w:val="num" w:pos="6480"/>
        </w:tabs>
        <w:ind w:left="6480" w:hanging="360"/>
      </w:pPr>
      <w:rPr>
        <w:rFonts w:cs="Times New Roman"/>
      </w:rPr>
    </w:lvl>
  </w:abstractNum>
  <w:abstractNum w:abstractNumId="10">
    <w:nsid w:val="46394337"/>
    <w:multiLevelType w:val="hybridMultilevel"/>
    <w:tmpl w:val="ACF0E3BA"/>
    <w:lvl w:ilvl="0" w:tplc="943EAE7E">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1">
    <w:nsid w:val="48BF125C"/>
    <w:multiLevelType w:val="multilevel"/>
    <w:tmpl w:val="FFDE95E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57EE094B"/>
    <w:multiLevelType w:val="hybridMultilevel"/>
    <w:tmpl w:val="64627A44"/>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3">
    <w:nsid w:val="60B0144C"/>
    <w:multiLevelType w:val="hybridMultilevel"/>
    <w:tmpl w:val="7FC4F9C2"/>
    <w:lvl w:ilvl="0" w:tplc="06E2551C">
      <w:start w:val="1"/>
      <w:numFmt w:val="upperRoman"/>
      <w:lvlText w:val="%1."/>
      <w:lvlJc w:val="left"/>
      <w:pPr>
        <w:ind w:left="720" w:hanging="72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4">
    <w:nsid w:val="63A62F9E"/>
    <w:multiLevelType w:val="hybridMultilevel"/>
    <w:tmpl w:val="5C327420"/>
    <w:lvl w:ilvl="0" w:tplc="4BDA7240">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5">
    <w:nsid w:val="69773C5C"/>
    <w:multiLevelType w:val="hybridMultilevel"/>
    <w:tmpl w:val="663C80CE"/>
    <w:lvl w:ilvl="0" w:tplc="D2442804">
      <w:start w:val="2"/>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6">
    <w:nsid w:val="6A2A1A2E"/>
    <w:multiLevelType w:val="multilevel"/>
    <w:tmpl w:val="07ACD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B1D745A"/>
    <w:multiLevelType w:val="hybridMultilevel"/>
    <w:tmpl w:val="0E24B7DA"/>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8">
    <w:nsid w:val="73BC4AC0"/>
    <w:multiLevelType w:val="multilevel"/>
    <w:tmpl w:val="EBB6618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75353777"/>
    <w:multiLevelType w:val="hybridMultilevel"/>
    <w:tmpl w:val="570CEA82"/>
    <w:lvl w:ilvl="0" w:tplc="611A79FC">
      <w:start w:val="1"/>
      <w:numFmt w:val="upperRoman"/>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11"/>
    <w:lvlOverride w:ilvl="0">
      <w:lvl w:ilvl="0">
        <w:numFmt w:val="lowerLetter"/>
        <w:lvlText w:val="%1."/>
        <w:lvlJc w:val="left"/>
        <w:rPr>
          <w:rFonts w:cs="Times New Roman"/>
        </w:rPr>
      </w:lvl>
    </w:lvlOverride>
  </w:num>
  <w:num w:numId="2">
    <w:abstractNumId w:val="8"/>
  </w:num>
  <w:num w:numId="3">
    <w:abstractNumId w:val="18"/>
    <w:lvlOverride w:ilvl="0">
      <w:lvl w:ilvl="0">
        <w:numFmt w:val="decimal"/>
        <w:lvlText w:val=""/>
        <w:lvlJc w:val="left"/>
        <w:rPr>
          <w:rFonts w:cs="Times New Roman"/>
        </w:rPr>
      </w:lvl>
    </w:lvlOverride>
    <w:lvlOverride w:ilvl="1">
      <w:lvl w:ilvl="1">
        <w:numFmt w:val="lowerLetter"/>
        <w:lvlText w:val="%2."/>
        <w:lvlJc w:val="left"/>
        <w:rPr>
          <w:rFonts w:cs="Times New Roman"/>
        </w:rPr>
      </w:lvl>
    </w:lvlOverride>
  </w:num>
  <w:num w:numId="4">
    <w:abstractNumId w:val="18"/>
    <w:lvlOverride w:ilvl="0">
      <w:lvl w:ilvl="0">
        <w:numFmt w:val="decimal"/>
        <w:lvlText w:val=""/>
        <w:lvlJc w:val="left"/>
        <w:rPr>
          <w:rFonts w:cs="Times New Roman"/>
        </w:rPr>
      </w:lvl>
    </w:lvlOverride>
    <w:lvlOverride w:ilvl="1">
      <w:lvl w:ilvl="1">
        <w:numFmt w:val="lowerLetter"/>
        <w:lvlText w:val="%2."/>
        <w:lvlJc w:val="left"/>
        <w:rPr>
          <w:rFonts w:cs="Times New Roman"/>
        </w:rPr>
      </w:lvl>
    </w:lvlOverride>
    <w:lvlOverride w:ilvl="2">
      <w:lvl w:ilvl="2">
        <w:numFmt w:val="lowerRoman"/>
        <w:lvlText w:val="%3."/>
        <w:lvlJc w:val="right"/>
        <w:rPr>
          <w:rFonts w:cs="Times New Roman"/>
        </w:rPr>
      </w:lvl>
    </w:lvlOverride>
  </w:num>
  <w:num w:numId="5">
    <w:abstractNumId w:val="9"/>
  </w:num>
  <w:num w:numId="6">
    <w:abstractNumId w:val="9"/>
    <w:lvlOverride w:ilvl="0">
      <w:lvl w:ilvl="0" w:tplc="0C4C02EA">
        <w:numFmt w:val="decimal"/>
        <w:lvlText w:val=""/>
        <w:lvlJc w:val="left"/>
        <w:rPr>
          <w:rFonts w:cs="Times New Roman"/>
        </w:rPr>
      </w:lvl>
    </w:lvlOverride>
    <w:lvlOverride w:ilvl="1">
      <w:lvl w:ilvl="1" w:tplc="47701E12">
        <w:numFmt w:val="decimal"/>
        <w:lvlText w:val=""/>
        <w:lvlJc w:val="left"/>
        <w:rPr>
          <w:rFonts w:cs="Times New Roman"/>
        </w:rPr>
      </w:lvl>
    </w:lvlOverride>
    <w:lvlOverride w:ilvl="2">
      <w:lvl w:ilvl="2" w:tplc="1624D39E">
        <w:numFmt w:val="lowerRoman"/>
        <w:lvlText w:val="%3."/>
        <w:lvlJc w:val="right"/>
        <w:rPr>
          <w:rFonts w:cs="Times New Roman"/>
        </w:rPr>
      </w:lvl>
    </w:lvlOverride>
  </w:num>
  <w:num w:numId="7">
    <w:abstractNumId w:val="16"/>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3"/>
  </w:num>
  <w:num w:numId="12">
    <w:abstractNumId w:val="14"/>
  </w:num>
  <w:num w:numId="13">
    <w:abstractNumId w:val="10"/>
  </w:num>
  <w:num w:numId="14">
    <w:abstractNumId w:val="17"/>
  </w:num>
  <w:num w:numId="15">
    <w:abstractNumId w:val="4"/>
  </w:num>
  <w:num w:numId="16">
    <w:abstractNumId w:val="3"/>
  </w:num>
  <w:num w:numId="17">
    <w:abstractNumId w:val="1"/>
  </w:num>
  <w:num w:numId="18">
    <w:abstractNumId w:val="12"/>
  </w:num>
  <w:num w:numId="19">
    <w:abstractNumId w:val="0"/>
  </w:num>
  <w:num w:numId="20">
    <w:abstractNumId w:val="15"/>
  </w:num>
  <w:num w:numId="21">
    <w:abstractNumId w:val="7"/>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oNotHyphenateCaps/>
  <w:drawingGridHorizontalSpacing w:val="110"/>
  <w:displayHorizontalDrawingGridEvery w:val="2"/>
  <w:characterSpacingControl w:val="doNotCompress"/>
  <w:noLineBreaksAfter w:lang="zh-CN" w:val="$([{£¥·‘“〈《「『【〔〖〝﹙﹛﹝＄（．［｛￡￥"/>
  <w:noLineBreaksBefore w:lang="zh-CN" w:val="!%),.:;&gt;?]}¢¨°·ˇˉ―‖’”…‰′″›℃∶、。〃〉》」』】〕〗〞︶︺︾﹀﹄﹚﹜﹞！＂％＇），．：；？］｀｜｝～￠"/>
  <w:doNotValidateAgainstSchema/>
  <w:doNotDemarcateInvalidXml/>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779D"/>
    <w:rsid w:val="00012B27"/>
    <w:rsid w:val="00012FA2"/>
    <w:rsid w:val="0001421A"/>
    <w:rsid w:val="00024A69"/>
    <w:rsid w:val="000255E6"/>
    <w:rsid w:val="000267C2"/>
    <w:rsid w:val="0003289B"/>
    <w:rsid w:val="00032DB8"/>
    <w:rsid w:val="00035F6D"/>
    <w:rsid w:val="00045968"/>
    <w:rsid w:val="00045BC9"/>
    <w:rsid w:val="00047301"/>
    <w:rsid w:val="00053789"/>
    <w:rsid w:val="000573ED"/>
    <w:rsid w:val="000604EF"/>
    <w:rsid w:val="00064156"/>
    <w:rsid w:val="00070968"/>
    <w:rsid w:val="00071B52"/>
    <w:rsid w:val="00077143"/>
    <w:rsid w:val="00081962"/>
    <w:rsid w:val="000900F7"/>
    <w:rsid w:val="00093581"/>
    <w:rsid w:val="0009714F"/>
    <w:rsid w:val="000A2CC7"/>
    <w:rsid w:val="000A3D7B"/>
    <w:rsid w:val="000A7DC9"/>
    <w:rsid w:val="000B576B"/>
    <w:rsid w:val="000C63D4"/>
    <w:rsid w:val="000C6984"/>
    <w:rsid w:val="000C7E70"/>
    <w:rsid w:val="000D0CF8"/>
    <w:rsid w:val="000D32FB"/>
    <w:rsid w:val="000D4A4E"/>
    <w:rsid w:val="000D67CC"/>
    <w:rsid w:val="000E1821"/>
    <w:rsid w:val="000E410E"/>
    <w:rsid w:val="000E5717"/>
    <w:rsid w:val="000E718D"/>
    <w:rsid w:val="000F0230"/>
    <w:rsid w:val="000F349B"/>
    <w:rsid w:val="000F4D54"/>
    <w:rsid w:val="000F6F1F"/>
    <w:rsid w:val="00102598"/>
    <w:rsid w:val="00106364"/>
    <w:rsid w:val="0010732C"/>
    <w:rsid w:val="001109AE"/>
    <w:rsid w:val="001144AD"/>
    <w:rsid w:val="00116F06"/>
    <w:rsid w:val="00121867"/>
    <w:rsid w:val="00124CEF"/>
    <w:rsid w:val="00125291"/>
    <w:rsid w:val="001268EC"/>
    <w:rsid w:val="00130B02"/>
    <w:rsid w:val="00133174"/>
    <w:rsid w:val="0013437F"/>
    <w:rsid w:val="0013456D"/>
    <w:rsid w:val="00142F4F"/>
    <w:rsid w:val="00143E21"/>
    <w:rsid w:val="0015469F"/>
    <w:rsid w:val="00157281"/>
    <w:rsid w:val="00160CD3"/>
    <w:rsid w:val="00176A9B"/>
    <w:rsid w:val="001802C7"/>
    <w:rsid w:val="00185C98"/>
    <w:rsid w:val="001904D0"/>
    <w:rsid w:val="00191DAB"/>
    <w:rsid w:val="00193D34"/>
    <w:rsid w:val="001A05D5"/>
    <w:rsid w:val="001A2110"/>
    <w:rsid w:val="001A33C0"/>
    <w:rsid w:val="001A3496"/>
    <w:rsid w:val="001A4E7F"/>
    <w:rsid w:val="001A5247"/>
    <w:rsid w:val="001A6F4D"/>
    <w:rsid w:val="001B18EB"/>
    <w:rsid w:val="001B28B4"/>
    <w:rsid w:val="001B3380"/>
    <w:rsid w:val="001B5F0C"/>
    <w:rsid w:val="001B6440"/>
    <w:rsid w:val="001B65D8"/>
    <w:rsid w:val="001C02DE"/>
    <w:rsid w:val="001C330B"/>
    <w:rsid w:val="001C7878"/>
    <w:rsid w:val="001D2651"/>
    <w:rsid w:val="001D2ED0"/>
    <w:rsid w:val="001D31C8"/>
    <w:rsid w:val="001E0A78"/>
    <w:rsid w:val="001E238B"/>
    <w:rsid w:val="001E26DE"/>
    <w:rsid w:val="001E36AB"/>
    <w:rsid w:val="001F348F"/>
    <w:rsid w:val="001F58A9"/>
    <w:rsid w:val="001F7C7E"/>
    <w:rsid w:val="0020280A"/>
    <w:rsid w:val="0020403E"/>
    <w:rsid w:val="00206DB5"/>
    <w:rsid w:val="0020779D"/>
    <w:rsid w:val="0021120F"/>
    <w:rsid w:val="00213B99"/>
    <w:rsid w:val="002237AE"/>
    <w:rsid w:val="00226558"/>
    <w:rsid w:val="0023408F"/>
    <w:rsid w:val="00236BA1"/>
    <w:rsid w:val="00243A7A"/>
    <w:rsid w:val="00245F1D"/>
    <w:rsid w:val="0025551A"/>
    <w:rsid w:val="00256601"/>
    <w:rsid w:val="00257E63"/>
    <w:rsid w:val="00257ED8"/>
    <w:rsid w:val="00274150"/>
    <w:rsid w:val="0027459F"/>
    <w:rsid w:val="00275480"/>
    <w:rsid w:val="00285623"/>
    <w:rsid w:val="002A3812"/>
    <w:rsid w:val="002B27FA"/>
    <w:rsid w:val="002B4AC4"/>
    <w:rsid w:val="002C1760"/>
    <w:rsid w:val="002C246D"/>
    <w:rsid w:val="002D0271"/>
    <w:rsid w:val="002E0EFA"/>
    <w:rsid w:val="002E1319"/>
    <w:rsid w:val="002E209D"/>
    <w:rsid w:val="002F2391"/>
    <w:rsid w:val="002F50F3"/>
    <w:rsid w:val="002F61F5"/>
    <w:rsid w:val="0030432D"/>
    <w:rsid w:val="0030749C"/>
    <w:rsid w:val="00307AC2"/>
    <w:rsid w:val="00311F1E"/>
    <w:rsid w:val="003168DB"/>
    <w:rsid w:val="00317F0A"/>
    <w:rsid w:val="0032343A"/>
    <w:rsid w:val="00323D9B"/>
    <w:rsid w:val="00325444"/>
    <w:rsid w:val="00326364"/>
    <w:rsid w:val="00330812"/>
    <w:rsid w:val="00332B7B"/>
    <w:rsid w:val="00333CF8"/>
    <w:rsid w:val="003343D8"/>
    <w:rsid w:val="003412F6"/>
    <w:rsid w:val="0034190C"/>
    <w:rsid w:val="00344B08"/>
    <w:rsid w:val="0035201D"/>
    <w:rsid w:val="00354B41"/>
    <w:rsid w:val="00356A1F"/>
    <w:rsid w:val="0036217C"/>
    <w:rsid w:val="0036413B"/>
    <w:rsid w:val="003717F5"/>
    <w:rsid w:val="00375446"/>
    <w:rsid w:val="00375D34"/>
    <w:rsid w:val="00375F43"/>
    <w:rsid w:val="00383393"/>
    <w:rsid w:val="00384DEB"/>
    <w:rsid w:val="0038741D"/>
    <w:rsid w:val="00390458"/>
    <w:rsid w:val="00393EDE"/>
    <w:rsid w:val="00394B41"/>
    <w:rsid w:val="003B2B1A"/>
    <w:rsid w:val="003B7AE0"/>
    <w:rsid w:val="003C0084"/>
    <w:rsid w:val="003C67D8"/>
    <w:rsid w:val="003D7B83"/>
    <w:rsid w:val="003E0610"/>
    <w:rsid w:val="003E086C"/>
    <w:rsid w:val="003E3ED3"/>
    <w:rsid w:val="003E5ED5"/>
    <w:rsid w:val="003E799A"/>
    <w:rsid w:val="003F1788"/>
    <w:rsid w:val="003F292D"/>
    <w:rsid w:val="00400296"/>
    <w:rsid w:val="00400F0C"/>
    <w:rsid w:val="00401C5B"/>
    <w:rsid w:val="004060A5"/>
    <w:rsid w:val="004068C4"/>
    <w:rsid w:val="0041441D"/>
    <w:rsid w:val="00423CDA"/>
    <w:rsid w:val="00430EED"/>
    <w:rsid w:val="00431162"/>
    <w:rsid w:val="00431C92"/>
    <w:rsid w:val="00437785"/>
    <w:rsid w:val="00442368"/>
    <w:rsid w:val="00446FE4"/>
    <w:rsid w:val="00453BD6"/>
    <w:rsid w:val="0045403B"/>
    <w:rsid w:val="0046180B"/>
    <w:rsid w:val="00462068"/>
    <w:rsid w:val="0046440E"/>
    <w:rsid w:val="00466E6F"/>
    <w:rsid w:val="004701CC"/>
    <w:rsid w:val="004706CF"/>
    <w:rsid w:val="00471764"/>
    <w:rsid w:val="00471BF9"/>
    <w:rsid w:val="004729B9"/>
    <w:rsid w:val="00473994"/>
    <w:rsid w:val="00482779"/>
    <w:rsid w:val="004842D4"/>
    <w:rsid w:val="00487EF5"/>
    <w:rsid w:val="00493F13"/>
    <w:rsid w:val="00496B10"/>
    <w:rsid w:val="004A39E2"/>
    <w:rsid w:val="004A3C54"/>
    <w:rsid w:val="004A3F4B"/>
    <w:rsid w:val="004B0435"/>
    <w:rsid w:val="004B64D8"/>
    <w:rsid w:val="004C17EA"/>
    <w:rsid w:val="004C280E"/>
    <w:rsid w:val="004C7690"/>
    <w:rsid w:val="004D4499"/>
    <w:rsid w:val="004E6547"/>
    <w:rsid w:val="004F1308"/>
    <w:rsid w:val="00500894"/>
    <w:rsid w:val="00504B77"/>
    <w:rsid w:val="00505E61"/>
    <w:rsid w:val="00506BD1"/>
    <w:rsid w:val="005145AD"/>
    <w:rsid w:val="005150E8"/>
    <w:rsid w:val="00527E1F"/>
    <w:rsid w:val="00530DDB"/>
    <w:rsid w:val="005341A6"/>
    <w:rsid w:val="00545789"/>
    <w:rsid w:val="00545A38"/>
    <w:rsid w:val="005479B5"/>
    <w:rsid w:val="005539E5"/>
    <w:rsid w:val="00554932"/>
    <w:rsid w:val="005655E4"/>
    <w:rsid w:val="00566F04"/>
    <w:rsid w:val="00572646"/>
    <w:rsid w:val="00572E05"/>
    <w:rsid w:val="00572FE7"/>
    <w:rsid w:val="00573977"/>
    <w:rsid w:val="005802F0"/>
    <w:rsid w:val="00580A12"/>
    <w:rsid w:val="00580D06"/>
    <w:rsid w:val="005823C2"/>
    <w:rsid w:val="00583BFE"/>
    <w:rsid w:val="0058497A"/>
    <w:rsid w:val="00586878"/>
    <w:rsid w:val="00596BA5"/>
    <w:rsid w:val="005A04A8"/>
    <w:rsid w:val="005A0A73"/>
    <w:rsid w:val="005A3652"/>
    <w:rsid w:val="005A4382"/>
    <w:rsid w:val="005A78F6"/>
    <w:rsid w:val="005B0769"/>
    <w:rsid w:val="005B0CDB"/>
    <w:rsid w:val="005B171F"/>
    <w:rsid w:val="005B2686"/>
    <w:rsid w:val="005B79DA"/>
    <w:rsid w:val="005C0CB1"/>
    <w:rsid w:val="005C1D55"/>
    <w:rsid w:val="005C4696"/>
    <w:rsid w:val="005D18E4"/>
    <w:rsid w:val="005D31B1"/>
    <w:rsid w:val="005D468A"/>
    <w:rsid w:val="005E0F47"/>
    <w:rsid w:val="005E22BC"/>
    <w:rsid w:val="005E287F"/>
    <w:rsid w:val="005E4AD0"/>
    <w:rsid w:val="005F4F99"/>
    <w:rsid w:val="0060079A"/>
    <w:rsid w:val="00602ADB"/>
    <w:rsid w:val="00605CCE"/>
    <w:rsid w:val="006061A8"/>
    <w:rsid w:val="00607D24"/>
    <w:rsid w:val="00607E87"/>
    <w:rsid w:val="00614DDF"/>
    <w:rsid w:val="00614EAC"/>
    <w:rsid w:val="00616199"/>
    <w:rsid w:val="006171B1"/>
    <w:rsid w:val="00620563"/>
    <w:rsid w:val="00621C23"/>
    <w:rsid w:val="006269CD"/>
    <w:rsid w:val="00633667"/>
    <w:rsid w:val="0063455A"/>
    <w:rsid w:val="00634FFC"/>
    <w:rsid w:val="006414C7"/>
    <w:rsid w:val="00643377"/>
    <w:rsid w:val="006450F2"/>
    <w:rsid w:val="00647455"/>
    <w:rsid w:val="00652719"/>
    <w:rsid w:val="00654ECC"/>
    <w:rsid w:val="00655675"/>
    <w:rsid w:val="006563AB"/>
    <w:rsid w:val="00656B51"/>
    <w:rsid w:val="00664547"/>
    <w:rsid w:val="00666088"/>
    <w:rsid w:val="00674FC1"/>
    <w:rsid w:val="006753FE"/>
    <w:rsid w:val="00675F95"/>
    <w:rsid w:val="006779A1"/>
    <w:rsid w:val="00680576"/>
    <w:rsid w:val="00683067"/>
    <w:rsid w:val="00683FA0"/>
    <w:rsid w:val="0068574E"/>
    <w:rsid w:val="00686DD8"/>
    <w:rsid w:val="006906C8"/>
    <w:rsid w:val="006967DE"/>
    <w:rsid w:val="006A76C9"/>
    <w:rsid w:val="006B093A"/>
    <w:rsid w:val="006B44B1"/>
    <w:rsid w:val="006C1DDA"/>
    <w:rsid w:val="006C5160"/>
    <w:rsid w:val="006C75B2"/>
    <w:rsid w:val="006D1491"/>
    <w:rsid w:val="006D6939"/>
    <w:rsid w:val="006D6C49"/>
    <w:rsid w:val="006D76E8"/>
    <w:rsid w:val="006E41D3"/>
    <w:rsid w:val="006E7490"/>
    <w:rsid w:val="006F25E3"/>
    <w:rsid w:val="006F4FD7"/>
    <w:rsid w:val="006F5E76"/>
    <w:rsid w:val="006F76B9"/>
    <w:rsid w:val="00700834"/>
    <w:rsid w:val="0070627D"/>
    <w:rsid w:val="00707052"/>
    <w:rsid w:val="007208E4"/>
    <w:rsid w:val="007223F5"/>
    <w:rsid w:val="007259D8"/>
    <w:rsid w:val="00727A67"/>
    <w:rsid w:val="00736500"/>
    <w:rsid w:val="00743543"/>
    <w:rsid w:val="00743E93"/>
    <w:rsid w:val="00752094"/>
    <w:rsid w:val="0076338F"/>
    <w:rsid w:val="007702E6"/>
    <w:rsid w:val="00771B36"/>
    <w:rsid w:val="00771C02"/>
    <w:rsid w:val="00774657"/>
    <w:rsid w:val="00774F2D"/>
    <w:rsid w:val="00780395"/>
    <w:rsid w:val="00790525"/>
    <w:rsid w:val="00793E94"/>
    <w:rsid w:val="007A0167"/>
    <w:rsid w:val="007B0C1B"/>
    <w:rsid w:val="007B1750"/>
    <w:rsid w:val="007B5501"/>
    <w:rsid w:val="007B6C33"/>
    <w:rsid w:val="007C4897"/>
    <w:rsid w:val="007C5013"/>
    <w:rsid w:val="007C5826"/>
    <w:rsid w:val="007D7BE3"/>
    <w:rsid w:val="007F5596"/>
    <w:rsid w:val="007F64C8"/>
    <w:rsid w:val="00800505"/>
    <w:rsid w:val="00800764"/>
    <w:rsid w:val="008009B1"/>
    <w:rsid w:val="008024E0"/>
    <w:rsid w:val="0080343E"/>
    <w:rsid w:val="00804B6C"/>
    <w:rsid w:val="00805817"/>
    <w:rsid w:val="008059BD"/>
    <w:rsid w:val="00810060"/>
    <w:rsid w:val="00814F55"/>
    <w:rsid w:val="00817290"/>
    <w:rsid w:val="00817685"/>
    <w:rsid w:val="008218D1"/>
    <w:rsid w:val="008255DF"/>
    <w:rsid w:val="00831C20"/>
    <w:rsid w:val="00832F85"/>
    <w:rsid w:val="00835F35"/>
    <w:rsid w:val="00837DBF"/>
    <w:rsid w:val="00840E57"/>
    <w:rsid w:val="00844E90"/>
    <w:rsid w:val="00847086"/>
    <w:rsid w:val="00850835"/>
    <w:rsid w:val="00852003"/>
    <w:rsid w:val="008540D8"/>
    <w:rsid w:val="008563BE"/>
    <w:rsid w:val="00860A06"/>
    <w:rsid w:val="008611B6"/>
    <w:rsid w:val="00861A34"/>
    <w:rsid w:val="00861A4E"/>
    <w:rsid w:val="00862758"/>
    <w:rsid w:val="00870551"/>
    <w:rsid w:val="008751A0"/>
    <w:rsid w:val="00875927"/>
    <w:rsid w:val="0088046A"/>
    <w:rsid w:val="008834C8"/>
    <w:rsid w:val="0089107F"/>
    <w:rsid w:val="00891ECD"/>
    <w:rsid w:val="00893F24"/>
    <w:rsid w:val="008942FE"/>
    <w:rsid w:val="00897810"/>
    <w:rsid w:val="008A48CE"/>
    <w:rsid w:val="008A49F3"/>
    <w:rsid w:val="008A5F21"/>
    <w:rsid w:val="008A62B1"/>
    <w:rsid w:val="008B680B"/>
    <w:rsid w:val="008B7B2B"/>
    <w:rsid w:val="008C12C0"/>
    <w:rsid w:val="008C4941"/>
    <w:rsid w:val="008D6F6E"/>
    <w:rsid w:val="008D7E86"/>
    <w:rsid w:val="008E0BED"/>
    <w:rsid w:val="008E2BBC"/>
    <w:rsid w:val="008E50FE"/>
    <w:rsid w:val="008F1A06"/>
    <w:rsid w:val="008F1BD2"/>
    <w:rsid w:val="008F2746"/>
    <w:rsid w:val="008F53AA"/>
    <w:rsid w:val="008F6AB1"/>
    <w:rsid w:val="008F6D0A"/>
    <w:rsid w:val="008F7D93"/>
    <w:rsid w:val="009065D8"/>
    <w:rsid w:val="00912818"/>
    <w:rsid w:val="00913544"/>
    <w:rsid w:val="00916E6D"/>
    <w:rsid w:val="00917BE8"/>
    <w:rsid w:val="00922268"/>
    <w:rsid w:val="00922650"/>
    <w:rsid w:val="00922E7D"/>
    <w:rsid w:val="00924E2A"/>
    <w:rsid w:val="0092535D"/>
    <w:rsid w:val="00930679"/>
    <w:rsid w:val="0093096B"/>
    <w:rsid w:val="00932C6B"/>
    <w:rsid w:val="00932E72"/>
    <w:rsid w:val="009410AA"/>
    <w:rsid w:val="00947531"/>
    <w:rsid w:val="00950B22"/>
    <w:rsid w:val="00950F48"/>
    <w:rsid w:val="009523DE"/>
    <w:rsid w:val="00952E38"/>
    <w:rsid w:val="0095628F"/>
    <w:rsid w:val="00956EF2"/>
    <w:rsid w:val="009610EF"/>
    <w:rsid w:val="009612C2"/>
    <w:rsid w:val="00962C9A"/>
    <w:rsid w:val="00964F81"/>
    <w:rsid w:val="00966395"/>
    <w:rsid w:val="00972D81"/>
    <w:rsid w:val="00983F09"/>
    <w:rsid w:val="00984147"/>
    <w:rsid w:val="00984CAB"/>
    <w:rsid w:val="00990094"/>
    <w:rsid w:val="00996D71"/>
    <w:rsid w:val="009A15C2"/>
    <w:rsid w:val="009A23B3"/>
    <w:rsid w:val="009A2FBC"/>
    <w:rsid w:val="009A70BF"/>
    <w:rsid w:val="009B081B"/>
    <w:rsid w:val="009B1131"/>
    <w:rsid w:val="009C3FFB"/>
    <w:rsid w:val="009E4FE2"/>
    <w:rsid w:val="009E78DE"/>
    <w:rsid w:val="009F438F"/>
    <w:rsid w:val="00A06284"/>
    <w:rsid w:val="00A0743C"/>
    <w:rsid w:val="00A10A1A"/>
    <w:rsid w:val="00A16BB5"/>
    <w:rsid w:val="00A2672C"/>
    <w:rsid w:val="00A273E7"/>
    <w:rsid w:val="00A33042"/>
    <w:rsid w:val="00A35D69"/>
    <w:rsid w:val="00A41A58"/>
    <w:rsid w:val="00A56B5F"/>
    <w:rsid w:val="00A61FF2"/>
    <w:rsid w:val="00A626C2"/>
    <w:rsid w:val="00A65AA3"/>
    <w:rsid w:val="00A67FCD"/>
    <w:rsid w:val="00A710B2"/>
    <w:rsid w:val="00A77C80"/>
    <w:rsid w:val="00A80ABB"/>
    <w:rsid w:val="00A85C3C"/>
    <w:rsid w:val="00A9513F"/>
    <w:rsid w:val="00AA1DE0"/>
    <w:rsid w:val="00AA7915"/>
    <w:rsid w:val="00AA7994"/>
    <w:rsid w:val="00AB0613"/>
    <w:rsid w:val="00AB42F6"/>
    <w:rsid w:val="00AB7276"/>
    <w:rsid w:val="00AC3131"/>
    <w:rsid w:val="00AC4813"/>
    <w:rsid w:val="00AC5FDE"/>
    <w:rsid w:val="00AD5FC7"/>
    <w:rsid w:val="00AE1AFA"/>
    <w:rsid w:val="00AE3E42"/>
    <w:rsid w:val="00AF2ECC"/>
    <w:rsid w:val="00AF30D4"/>
    <w:rsid w:val="00AF3A5C"/>
    <w:rsid w:val="00AF612E"/>
    <w:rsid w:val="00AF6FDD"/>
    <w:rsid w:val="00B02F92"/>
    <w:rsid w:val="00B103B5"/>
    <w:rsid w:val="00B13EAD"/>
    <w:rsid w:val="00B14F71"/>
    <w:rsid w:val="00B16DD6"/>
    <w:rsid w:val="00B21A69"/>
    <w:rsid w:val="00B27B94"/>
    <w:rsid w:val="00B3026E"/>
    <w:rsid w:val="00B41DD9"/>
    <w:rsid w:val="00B420CD"/>
    <w:rsid w:val="00B44089"/>
    <w:rsid w:val="00B4478E"/>
    <w:rsid w:val="00B44CDB"/>
    <w:rsid w:val="00B45134"/>
    <w:rsid w:val="00B50A34"/>
    <w:rsid w:val="00B527D2"/>
    <w:rsid w:val="00B609D3"/>
    <w:rsid w:val="00B62575"/>
    <w:rsid w:val="00B6319F"/>
    <w:rsid w:val="00B63A09"/>
    <w:rsid w:val="00B64122"/>
    <w:rsid w:val="00B65DC1"/>
    <w:rsid w:val="00B6675A"/>
    <w:rsid w:val="00B76C65"/>
    <w:rsid w:val="00B93317"/>
    <w:rsid w:val="00B957B3"/>
    <w:rsid w:val="00B961BA"/>
    <w:rsid w:val="00BA2941"/>
    <w:rsid w:val="00BA5B8E"/>
    <w:rsid w:val="00BA5E50"/>
    <w:rsid w:val="00BA63BF"/>
    <w:rsid w:val="00BA6C24"/>
    <w:rsid w:val="00BA7299"/>
    <w:rsid w:val="00BB06D3"/>
    <w:rsid w:val="00BB4961"/>
    <w:rsid w:val="00BC06EB"/>
    <w:rsid w:val="00BC165B"/>
    <w:rsid w:val="00BC3701"/>
    <w:rsid w:val="00BC39DE"/>
    <w:rsid w:val="00BC5E6A"/>
    <w:rsid w:val="00BC7603"/>
    <w:rsid w:val="00BD6E7A"/>
    <w:rsid w:val="00BE1BDA"/>
    <w:rsid w:val="00BE2EDF"/>
    <w:rsid w:val="00BE3AB5"/>
    <w:rsid w:val="00BE41A3"/>
    <w:rsid w:val="00BE5EF9"/>
    <w:rsid w:val="00BF4C45"/>
    <w:rsid w:val="00BF61A8"/>
    <w:rsid w:val="00C01354"/>
    <w:rsid w:val="00C06A26"/>
    <w:rsid w:val="00C1046E"/>
    <w:rsid w:val="00C10806"/>
    <w:rsid w:val="00C12759"/>
    <w:rsid w:val="00C12BE1"/>
    <w:rsid w:val="00C12EED"/>
    <w:rsid w:val="00C15C94"/>
    <w:rsid w:val="00C21543"/>
    <w:rsid w:val="00C225D6"/>
    <w:rsid w:val="00C232EA"/>
    <w:rsid w:val="00C24919"/>
    <w:rsid w:val="00C25716"/>
    <w:rsid w:val="00C30573"/>
    <w:rsid w:val="00C30613"/>
    <w:rsid w:val="00C32657"/>
    <w:rsid w:val="00C337EF"/>
    <w:rsid w:val="00C33C4B"/>
    <w:rsid w:val="00C341A0"/>
    <w:rsid w:val="00C40FAE"/>
    <w:rsid w:val="00C4159D"/>
    <w:rsid w:val="00C42B66"/>
    <w:rsid w:val="00C43487"/>
    <w:rsid w:val="00C54A4F"/>
    <w:rsid w:val="00C55E1A"/>
    <w:rsid w:val="00C560B0"/>
    <w:rsid w:val="00C56C02"/>
    <w:rsid w:val="00C5788A"/>
    <w:rsid w:val="00C6470A"/>
    <w:rsid w:val="00C73DB4"/>
    <w:rsid w:val="00C748A3"/>
    <w:rsid w:val="00C75711"/>
    <w:rsid w:val="00C81766"/>
    <w:rsid w:val="00C84C30"/>
    <w:rsid w:val="00C8580D"/>
    <w:rsid w:val="00C87EAF"/>
    <w:rsid w:val="00C916BA"/>
    <w:rsid w:val="00C91C24"/>
    <w:rsid w:val="00C94385"/>
    <w:rsid w:val="00CA0C0A"/>
    <w:rsid w:val="00CA682E"/>
    <w:rsid w:val="00CB5354"/>
    <w:rsid w:val="00CC0D6F"/>
    <w:rsid w:val="00CD0418"/>
    <w:rsid w:val="00CD132D"/>
    <w:rsid w:val="00CE0409"/>
    <w:rsid w:val="00CE5755"/>
    <w:rsid w:val="00CF13ED"/>
    <w:rsid w:val="00CF15CB"/>
    <w:rsid w:val="00CF248E"/>
    <w:rsid w:val="00CF3451"/>
    <w:rsid w:val="00D01826"/>
    <w:rsid w:val="00D077FA"/>
    <w:rsid w:val="00D108C6"/>
    <w:rsid w:val="00D11A05"/>
    <w:rsid w:val="00D11B46"/>
    <w:rsid w:val="00D17816"/>
    <w:rsid w:val="00D24903"/>
    <w:rsid w:val="00D272CF"/>
    <w:rsid w:val="00D27A73"/>
    <w:rsid w:val="00D27BE7"/>
    <w:rsid w:val="00D30870"/>
    <w:rsid w:val="00D32200"/>
    <w:rsid w:val="00D32CE8"/>
    <w:rsid w:val="00D33F30"/>
    <w:rsid w:val="00D36A13"/>
    <w:rsid w:val="00D55AEC"/>
    <w:rsid w:val="00D579EA"/>
    <w:rsid w:val="00D62679"/>
    <w:rsid w:val="00D66911"/>
    <w:rsid w:val="00D74268"/>
    <w:rsid w:val="00D7693C"/>
    <w:rsid w:val="00D8588F"/>
    <w:rsid w:val="00D90BA4"/>
    <w:rsid w:val="00D940FA"/>
    <w:rsid w:val="00D95E9F"/>
    <w:rsid w:val="00DA1EB4"/>
    <w:rsid w:val="00DA2077"/>
    <w:rsid w:val="00DA5509"/>
    <w:rsid w:val="00DA6FF1"/>
    <w:rsid w:val="00DC1107"/>
    <w:rsid w:val="00DC282E"/>
    <w:rsid w:val="00DC4617"/>
    <w:rsid w:val="00DC7B51"/>
    <w:rsid w:val="00DD0F27"/>
    <w:rsid w:val="00DD6277"/>
    <w:rsid w:val="00DD6B53"/>
    <w:rsid w:val="00DD7D58"/>
    <w:rsid w:val="00DD7EF5"/>
    <w:rsid w:val="00DE062E"/>
    <w:rsid w:val="00DE06CB"/>
    <w:rsid w:val="00DE2BE6"/>
    <w:rsid w:val="00DE38AB"/>
    <w:rsid w:val="00DE5213"/>
    <w:rsid w:val="00DF03C7"/>
    <w:rsid w:val="00DF1C83"/>
    <w:rsid w:val="00DF27E4"/>
    <w:rsid w:val="00DF27F9"/>
    <w:rsid w:val="00DF3F22"/>
    <w:rsid w:val="00DF5A33"/>
    <w:rsid w:val="00DF6B64"/>
    <w:rsid w:val="00E00966"/>
    <w:rsid w:val="00E028A3"/>
    <w:rsid w:val="00E14273"/>
    <w:rsid w:val="00E1585B"/>
    <w:rsid w:val="00E16794"/>
    <w:rsid w:val="00E17924"/>
    <w:rsid w:val="00E21540"/>
    <w:rsid w:val="00E257A6"/>
    <w:rsid w:val="00E32287"/>
    <w:rsid w:val="00E3295A"/>
    <w:rsid w:val="00E417EF"/>
    <w:rsid w:val="00E44EAC"/>
    <w:rsid w:val="00E45EF4"/>
    <w:rsid w:val="00E51EED"/>
    <w:rsid w:val="00E54E2F"/>
    <w:rsid w:val="00E55DBA"/>
    <w:rsid w:val="00E5776B"/>
    <w:rsid w:val="00E60448"/>
    <w:rsid w:val="00E628AD"/>
    <w:rsid w:val="00E65530"/>
    <w:rsid w:val="00E65E85"/>
    <w:rsid w:val="00E71AAF"/>
    <w:rsid w:val="00E7613C"/>
    <w:rsid w:val="00E82A3D"/>
    <w:rsid w:val="00E95929"/>
    <w:rsid w:val="00EA128C"/>
    <w:rsid w:val="00EA356B"/>
    <w:rsid w:val="00EA4D05"/>
    <w:rsid w:val="00EA554E"/>
    <w:rsid w:val="00EB43BB"/>
    <w:rsid w:val="00EB4D62"/>
    <w:rsid w:val="00EB73A7"/>
    <w:rsid w:val="00EB7DF2"/>
    <w:rsid w:val="00EC5043"/>
    <w:rsid w:val="00EC77C5"/>
    <w:rsid w:val="00ED2667"/>
    <w:rsid w:val="00ED509F"/>
    <w:rsid w:val="00ED5E39"/>
    <w:rsid w:val="00EE1ACC"/>
    <w:rsid w:val="00EE1E6B"/>
    <w:rsid w:val="00EE46E2"/>
    <w:rsid w:val="00EE7AF0"/>
    <w:rsid w:val="00EF070A"/>
    <w:rsid w:val="00EF398E"/>
    <w:rsid w:val="00F00BA0"/>
    <w:rsid w:val="00F01FBB"/>
    <w:rsid w:val="00F1066C"/>
    <w:rsid w:val="00F1367B"/>
    <w:rsid w:val="00F17A89"/>
    <w:rsid w:val="00F17AE0"/>
    <w:rsid w:val="00F21DA5"/>
    <w:rsid w:val="00F23ABD"/>
    <w:rsid w:val="00F24E72"/>
    <w:rsid w:val="00F31AF2"/>
    <w:rsid w:val="00F36644"/>
    <w:rsid w:val="00F41CB5"/>
    <w:rsid w:val="00F43559"/>
    <w:rsid w:val="00F43610"/>
    <w:rsid w:val="00F44A6A"/>
    <w:rsid w:val="00F44D90"/>
    <w:rsid w:val="00F45A28"/>
    <w:rsid w:val="00F5206B"/>
    <w:rsid w:val="00F551A2"/>
    <w:rsid w:val="00F61E21"/>
    <w:rsid w:val="00F6619F"/>
    <w:rsid w:val="00F67AEC"/>
    <w:rsid w:val="00F706E2"/>
    <w:rsid w:val="00F717C3"/>
    <w:rsid w:val="00F71A16"/>
    <w:rsid w:val="00F727BC"/>
    <w:rsid w:val="00F7475B"/>
    <w:rsid w:val="00F77ABE"/>
    <w:rsid w:val="00F808CC"/>
    <w:rsid w:val="00F80B7E"/>
    <w:rsid w:val="00F81E98"/>
    <w:rsid w:val="00F8601E"/>
    <w:rsid w:val="00F86517"/>
    <w:rsid w:val="00F92731"/>
    <w:rsid w:val="00FA25B6"/>
    <w:rsid w:val="00FA5C6B"/>
    <w:rsid w:val="00FA5EF8"/>
    <w:rsid w:val="00FA7097"/>
    <w:rsid w:val="00FB359E"/>
    <w:rsid w:val="00FB41DC"/>
    <w:rsid w:val="00FB4864"/>
    <w:rsid w:val="00FB51CE"/>
    <w:rsid w:val="00FB55EB"/>
    <w:rsid w:val="00FC0706"/>
    <w:rsid w:val="00FC4427"/>
    <w:rsid w:val="00FC44B5"/>
    <w:rsid w:val="00FC4F24"/>
    <w:rsid w:val="00FC5CF0"/>
    <w:rsid w:val="00FC7D74"/>
    <w:rsid w:val="00FD42BD"/>
    <w:rsid w:val="00FD4929"/>
    <w:rsid w:val="00FE14A4"/>
    <w:rsid w:val="00FE7846"/>
    <w:rsid w:val="00FF085A"/>
    <w:rsid w:val="00FF42EA"/>
    <w:rsid w:val="00FF66A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C4B"/>
    <w:pPr>
      <w:spacing w:after="200" w:line="276" w:lineRule="auto"/>
    </w:pPr>
    <w:rPr>
      <w:rFonts w:cs="Calibri"/>
      <w:kern w:val="0"/>
      <w:sz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21A69"/>
    <w:rPr>
      <w:rFonts w:cs="Times New Roman"/>
      <w:color w:val="0000FF"/>
      <w:u w:val="single"/>
    </w:rPr>
  </w:style>
  <w:style w:type="character" w:styleId="Strong">
    <w:name w:val="Strong"/>
    <w:basedOn w:val="DefaultParagraphFont"/>
    <w:uiPriority w:val="99"/>
    <w:qFormat/>
    <w:rsid w:val="00B21A69"/>
    <w:rPr>
      <w:rFonts w:cs="Times New Roman"/>
      <w:b/>
    </w:rPr>
  </w:style>
  <w:style w:type="paragraph" w:styleId="BodyTextIndent3">
    <w:name w:val="Body Text Indent 3"/>
    <w:basedOn w:val="Normal"/>
    <w:link w:val="BodyTextIndent3Char"/>
    <w:uiPriority w:val="99"/>
    <w:rsid w:val="00B21A69"/>
    <w:pPr>
      <w:overflowPunct w:val="0"/>
      <w:autoSpaceDE w:val="0"/>
      <w:autoSpaceDN w:val="0"/>
      <w:adjustRightInd w:val="0"/>
      <w:spacing w:after="120" w:line="240" w:lineRule="auto"/>
      <w:ind w:left="360"/>
      <w:textAlignment w:val="baseline"/>
    </w:pPr>
    <w:rPr>
      <w:rFonts w:ascii="Times New Roman" w:hAnsi="Times New Roman" w:cs="Times New Roman"/>
      <w:sz w:val="16"/>
      <w:szCs w:val="20"/>
      <w:lang w:eastAsia="zh-CN"/>
    </w:rPr>
  </w:style>
  <w:style w:type="character" w:customStyle="1" w:styleId="BodyTextIndent3Char">
    <w:name w:val="Body Text Indent 3 Char"/>
    <w:basedOn w:val="DefaultParagraphFont"/>
    <w:link w:val="BodyTextIndent3"/>
    <w:uiPriority w:val="99"/>
    <w:locked/>
    <w:rsid w:val="00B21A69"/>
    <w:rPr>
      <w:rFonts w:ascii="Times New Roman" w:hAnsi="Times New Roman"/>
      <w:sz w:val="16"/>
    </w:rPr>
  </w:style>
  <w:style w:type="character" w:styleId="CommentReference">
    <w:name w:val="annotation reference"/>
    <w:basedOn w:val="DefaultParagraphFont"/>
    <w:uiPriority w:val="99"/>
    <w:semiHidden/>
    <w:rsid w:val="00B21A69"/>
    <w:rPr>
      <w:rFonts w:cs="Times New Roman"/>
      <w:sz w:val="16"/>
    </w:rPr>
  </w:style>
  <w:style w:type="paragraph" w:styleId="CommentText">
    <w:name w:val="annotation text"/>
    <w:basedOn w:val="Normal"/>
    <w:link w:val="CommentTextChar"/>
    <w:uiPriority w:val="99"/>
    <w:semiHidden/>
    <w:rsid w:val="00B21A69"/>
    <w:pPr>
      <w:spacing w:line="240" w:lineRule="auto"/>
    </w:pPr>
    <w:rPr>
      <w:rFonts w:cs="Times New Roman"/>
      <w:sz w:val="20"/>
      <w:szCs w:val="20"/>
      <w:lang w:eastAsia="zh-CN"/>
    </w:rPr>
  </w:style>
  <w:style w:type="character" w:customStyle="1" w:styleId="CommentTextChar">
    <w:name w:val="Comment Text Char"/>
    <w:basedOn w:val="DefaultParagraphFont"/>
    <w:link w:val="CommentText"/>
    <w:uiPriority w:val="99"/>
    <w:semiHidden/>
    <w:locked/>
    <w:rsid w:val="00B21A69"/>
    <w:rPr>
      <w:sz w:val="20"/>
    </w:rPr>
  </w:style>
  <w:style w:type="paragraph" w:styleId="CommentSubject">
    <w:name w:val="annotation subject"/>
    <w:basedOn w:val="CommentText"/>
    <w:next w:val="CommentText"/>
    <w:link w:val="CommentSubjectChar"/>
    <w:uiPriority w:val="99"/>
    <w:semiHidden/>
    <w:rsid w:val="00B21A69"/>
    <w:rPr>
      <w:b/>
    </w:rPr>
  </w:style>
  <w:style w:type="character" w:customStyle="1" w:styleId="CommentSubjectChar">
    <w:name w:val="Comment Subject Char"/>
    <w:basedOn w:val="CommentTextChar"/>
    <w:link w:val="CommentSubject"/>
    <w:uiPriority w:val="99"/>
    <w:semiHidden/>
    <w:locked/>
    <w:rsid w:val="00B21A69"/>
    <w:rPr>
      <w:b/>
    </w:rPr>
  </w:style>
  <w:style w:type="paragraph" w:styleId="BalloonText">
    <w:name w:val="Balloon Text"/>
    <w:basedOn w:val="Normal"/>
    <w:link w:val="BalloonTextChar"/>
    <w:uiPriority w:val="99"/>
    <w:semiHidden/>
    <w:rsid w:val="00B21A69"/>
    <w:pPr>
      <w:spacing w:after="0" w:line="240" w:lineRule="auto"/>
    </w:pPr>
    <w:rPr>
      <w:rFonts w:ascii="Tahoma" w:hAnsi="Tahoma" w:cs="Times New Roman"/>
      <w:sz w:val="16"/>
      <w:szCs w:val="20"/>
      <w:lang w:eastAsia="zh-CN"/>
    </w:rPr>
  </w:style>
  <w:style w:type="character" w:customStyle="1" w:styleId="BalloonTextChar">
    <w:name w:val="Balloon Text Char"/>
    <w:basedOn w:val="DefaultParagraphFont"/>
    <w:link w:val="BalloonText"/>
    <w:uiPriority w:val="99"/>
    <w:semiHidden/>
    <w:locked/>
    <w:rsid w:val="00B21A69"/>
    <w:rPr>
      <w:rFonts w:ascii="Tahoma" w:hAnsi="Tahoma"/>
      <w:sz w:val="16"/>
    </w:rPr>
  </w:style>
  <w:style w:type="paragraph" w:styleId="Header">
    <w:name w:val="header"/>
    <w:basedOn w:val="Normal"/>
    <w:link w:val="HeaderChar"/>
    <w:uiPriority w:val="99"/>
    <w:rsid w:val="001A05D5"/>
    <w:pPr>
      <w:tabs>
        <w:tab w:val="center" w:pos="4680"/>
        <w:tab w:val="right" w:pos="9360"/>
      </w:tabs>
      <w:spacing w:after="0" w:line="240" w:lineRule="auto"/>
    </w:pPr>
    <w:rPr>
      <w:rFonts w:cs="Times New Roman"/>
      <w:sz w:val="20"/>
      <w:szCs w:val="20"/>
      <w:lang w:eastAsia="zh-CN"/>
    </w:rPr>
  </w:style>
  <w:style w:type="character" w:customStyle="1" w:styleId="HeaderChar">
    <w:name w:val="Header Char"/>
    <w:basedOn w:val="DefaultParagraphFont"/>
    <w:link w:val="Header"/>
    <w:uiPriority w:val="99"/>
    <w:locked/>
    <w:rsid w:val="001A05D5"/>
  </w:style>
  <w:style w:type="paragraph" w:styleId="Footer">
    <w:name w:val="footer"/>
    <w:basedOn w:val="Normal"/>
    <w:link w:val="FooterChar"/>
    <w:uiPriority w:val="99"/>
    <w:rsid w:val="001A05D5"/>
    <w:pPr>
      <w:tabs>
        <w:tab w:val="center" w:pos="4680"/>
        <w:tab w:val="right" w:pos="9360"/>
      </w:tabs>
      <w:spacing w:after="0" w:line="240" w:lineRule="auto"/>
    </w:pPr>
    <w:rPr>
      <w:rFonts w:cs="Times New Roman"/>
      <w:sz w:val="20"/>
      <w:szCs w:val="20"/>
      <w:lang w:eastAsia="zh-CN"/>
    </w:rPr>
  </w:style>
  <w:style w:type="character" w:customStyle="1" w:styleId="FooterChar">
    <w:name w:val="Footer Char"/>
    <w:basedOn w:val="DefaultParagraphFont"/>
    <w:link w:val="Footer"/>
    <w:uiPriority w:val="99"/>
    <w:locked/>
    <w:rsid w:val="001A05D5"/>
  </w:style>
  <w:style w:type="character" w:styleId="LineNumber">
    <w:name w:val="line number"/>
    <w:basedOn w:val="DefaultParagraphFont"/>
    <w:uiPriority w:val="99"/>
    <w:semiHidden/>
    <w:rsid w:val="007B0C1B"/>
    <w:rPr>
      <w:rFonts w:cs="Times New Roman"/>
    </w:rPr>
  </w:style>
  <w:style w:type="paragraph" w:styleId="ListParagraph">
    <w:name w:val="List Paragraph"/>
    <w:basedOn w:val="Normal"/>
    <w:uiPriority w:val="99"/>
    <w:qFormat/>
    <w:rsid w:val="00E628AD"/>
    <w:pPr>
      <w:ind w:left="720"/>
    </w:pPr>
  </w:style>
  <w:style w:type="character" w:customStyle="1" w:styleId="highlight2">
    <w:name w:val="highlight2"/>
    <w:uiPriority w:val="99"/>
    <w:rsid w:val="00C232EA"/>
  </w:style>
  <w:style w:type="character" w:customStyle="1" w:styleId="highlight">
    <w:name w:val="highlight"/>
    <w:uiPriority w:val="99"/>
    <w:rsid w:val="007B6C33"/>
  </w:style>
  <w:style w:type="character" w:customStyle="1" w:styleId="nlmarticle-title">
    <w:name w:val="nlm_article-title"/>
    <w:uiPriority w:val="99"/>
    <w:rsid w:val="00E54E2F"/>
  </w:style>
  <w:style w:type="character" w:customStyle="1" w:styleId="nlmyear">
    <w:name w:val="nlm_year"/>
    <w:uiPriority w:val="99"/>
    <w:rsid w:val="00E54E2F"/>
  </w:style>
  <w:style w:type="character" w:customStyle="1" w:styleId="nlmfpage">
    <w:name w:val="nlm_fpage"/>
    <w:uiPriority w:val="99"/>
    <w:rsid w:val="00E54E2F"/>
  </w:style>
  <w:style w:type="character" w:customStyle="1" w:styleId="nlmlpage">
    <w:name w:val="nlm_lpage"/>
    <w:uiPriority w:val="99"/>
    <w:rsid w:val="00E54E2F"/>
  </w:style>
  <w:style w:type="character" w:customStyle="1" w:styleId="jrnl">
    <w:name w:val="jrnl"/>
    <w:uiPriority w:val="99"/>
    <w:rsid w:val="00D27BE7"/>
  </w:style>
  <w:style w:type="character" w:customStyle="1" w:styleId="ref-journal">
    <w:name w:val="ref-journal"/>
    <w:uiPriority w:val="99"/>
    <w:rsid w:val="00FC44B5"/>
  </w:style>
  <w:style w:type="character" w:customStyle="1" w:styleId="ref-vol">
    <w:name w:val="ref-vol"/>
    <w:uiPriority w:val="99"/>
    <w:rsid w:val="00FC44B5"/>
  </w:style>
  <w:style w:type="character" w:customStyle="1" w:styleId="no-spacing-c1">
    <w:name w:val="no-spacing-c1"/>
    <w:uiPriority w:val="99"/>
    <w:rsid w:val="00545A38"/>
    <w:rPr>
      <w:rFonts w:ascii="Arial" w:hAnsi="Arial"/>
      <w:b/>
      <w:color w:val="auto"/>
      <w:sz w:val="24"/>
    </w:rPr>
  </w:style>
  <w:style w:type="character" w:customStyle="1" w:styleId="no-spacing-c-c11">
    <w:name w:val="no-spacing-c-c11"/>
    <w:uiPriority w:val="99"/>
    <w:rsid w:val="00545A38"/>
    <w:rPr>
      <w:rFonts w:ascii="Arial" w:hAnsi="Arial"/>
      <w:color w:val="auto"/>
      <w:sz w:val="24"/>
    </w:rPr>
  </w:style>
  <w:style w:type="character" w:customStyle="1" w:styleId="normal-c-c31">
    <w:name w:val="normal-c-c31"/>
    <w:uiPriority w:val="99"/>
    <w:rsid w:val="00FA25B6"/>
    <w:rPr>
      <w:rFonts w:ascii="Arial" w:hAnsi="Arial"/>
      <w:sz w:val="24"/>
    </w:rPr>
  </w:style>
  <w:style w:type="paragraph" w:styleId="PlainText">
    <w:name w:val="Plain Text"/>
    <w:basedOn w:val="Normal"/>
    <w:link w:val="PlainTextChar"/>
    <w:uiPriority w:val="99"/>
    <w:semiHidden/>
    <w:rsid w:val="00FA25B6"/>
    <w:pPr>
      <w:spacing w:after="0" w:line="240" w:lineRule="auto"/>
    </w:pPr>
    <w:rPr>
      <w:rFonts w:cs="Times New Roman"/>
      <w:sz w:val="21"/>
      <w:szCs w:val="20"/>
      <w:lang w:eastAsia="zh-CN"/>
    </w:rPr>
  </w:style>
  <w:style w:type="character" w:customStyle="1" w:styleId="PlainTextChar">
    <w:name w:val="Plain Text Char"/>
    <w:basedOn w:val="DefaultParagraphFont"/>
    <w:link w:val="PlainText"/>
    <w:uiPriority w:val="99"/>
    <w:semiHidden/>
    <w:locked/>
    <w:rsid w:val="00FA25B6"/>
    <w:rPr>
      <w:rFonts w:ascii="Calibri" w:hAnsi="Calibri"/>
      <w:sz w:val="21"/>
    </w:rPr>
  </w:style>
  <w:style w:type="paragraph" w:customStyle="1" w:styleId="Default">
    <w:name w:val="Default"/>
    <w:uiPriority w:val="99"/>
    <w:rsid w:val="00BB06D3"/>
    <w:pPr>
      <w:autoSpaceDE w:val="0"/>
      <w:autoSpaceDN w:val="0"/>
      <w:adjustRightInd w:val="0"/>
    </w:pPr>
    <w:rPr>
      <w:rFonts w:ascii="Bookman Old Style" w:hAnsi="Bookman Old Style" w:cs="Bookman Old Style"/>
      <w:color w:val="000000"/>
      <w:kern w:val="0"/>
      <w:sz w:val="24"/>
      <w:szCs w:val="24"/>
      <w:lang w:eastAsia="en-US"/>
    </w:rPr>
  </w:style>
  <w:style w:type="paragraph" w:customStyle="1" w:styleId="CharChar2">
    <w:name w:val="Char Char2"/>
    <w:basedOn w:val="Normal"/>
    <w:autoRedefine/>
    <w:uiPriority w:val="99"/>
    <w:rsid w:val="00554932"/>
    <w:pPr>
      <w:widowControl w:val="0"/>
      <w:tabs>
        <w:tab w:val="num" w:pos="360"/>
      </w:tabs>
      <w:spacing w:after="0" w:line="240" w:lineRule="auto"/>
      <w:ind w:left="360" w:hangingChars="200" w:hanging="360"/>
      <w:jc w:val="both"/>
    </w:pPr>
    <w:rPr>
      <w:rFonts w:ascii="Times New Roman" w:hAnsi="Times New Roman" w:cs="Times New Roman"/>
      <w:kern w:val="2"/>
      <w:sz w:val="24"/>
      <w:szCs w:val="24"/>
      <w:lang w:eastAsia="zh-CN"/>
    </w:rPr>
  </w:style>
  <w:style w:type="character" w:customStyle="1" w:styleId="CharChar1">
    <w:name w:val="Char Char1"/>
    <w:uiPriority w:val="99"/>
    <w:semiHidden/>
    <w:rsid w:val="00554932"/>
    <w:rPr>
      <w:rFonts w:ascii="Calibri" w:hAnsi="Calibri"/>
      <w:sz w:val="22"/>
      <w:lang w:val="en-US" w:eastAsia="ar-SA" w:bidi="ar-SA"/>
    </w:rPr>
  </w:style>
  <w:style w:type="character" w:customStyle="1" w:styleId="labellist">
    <w:name w:val="label_list"/>
    <w:uiPriority w:val="99"/>
    <w:rsid w:val="00952E38"/>
  </w:style>
  <w:style w:type="character" w:styleId="PageNumber">
    <w:name w:val="page number"/>
    <w:basedOn w:val="DefaultParagraphFont"/>
    <w:uiPriority w:val="99"/>
    <w:rsid w:val="00AB7276"/>
    <w:rPr>
      <w:rFonts w:cs="Times New Roman"/>
    </w:rPr>
  </w:style>
</w:styles>
</file>

<file path=word/webSettings.xml><?xml version="1.0" encoding="utf-8"?>
<w:webSettings xmlns:r="http://schemas.openxmlformats.org/officeDocument/2006/relationships" xmlns:w="http://schemas.openxmlformats.org/wordprocessingml/2006/main">
  <w:divs>
    <w:div w:id="918709802">
      <w:marLeft w:val="0"/>
      <w:marRight w:val="0"/>
      <w:marTop w:val="0"/>
      <w:marBottom w:val="0"/>
      <w:divBdr>
        <w:top w:val="none" w:sz="0" w:space="0" w:color="auto"/>
        <w:left w:val="none" w:sz="0" w:space="0" w:color="auto"/>
        <w:bottom w:val="none" w:sz="0" w:space="0" w:color="auto"/>
        <w:right w:val="none" w:sz="0" w:space="0" w:color="auto"/>
      </w:divBdr>
      <w:divsChild>
        <w:div w:id="918709909">
          <w:marLeft w:val="0"/>
          <w:marRight w:val="1"/>
          <w:marTop w:val="0"/>
          <w:marBottom w:val="0"/>
          <w:divBdr>
            <w:top w:val="none" w:sz="0" w:space="0" w:color="auto"/>
            <w:left w:val="none" w:sz="0" w:space="0" w:color="auto"/>
            <w:bottom w:val="none" w:sz="0" w:space="0" w:color="auto"/>
            <w:right w:val="none" w:sz="0" w:space="0" w:color="auto"/>
          </w:divBdr>
          <w:divsChild>
            <w:div w:id="918709811">
              <w:marLeft w:val="0"/>
              <w:marRight w:val="0"/>
              <w:marTop w:val="0"/>
              <w:marBottom w:val="0"/>
              <w:divBdr>
                <w:top w:val="none" w:sz="0" w:space="0" w:color="auto"/>
                <w:left w:val="none" w:sz="0" w:space="0" w:color="auto"/>
                <w:bottom w:val="none" w:sz="0" w:space="0" w:color="auto"/>
                <w:right w:val="none" w:sz="0" w:space="0" w:color="auto"/>
              </w:divBdr>
              <w:divsChild>
                <w:div w:id="918709928">
                  <w:marLeft w:val="0"/>
                  <w:marRight w:val="1"/>
                  <w:marTop w:val="0"/>
                  <w:marBottom w:val="0"/>
                  <w:divBdr>
                    <w:top w:val="none" w:sz="0" w:space="0" w:color="auto"/>
                    <w:left w:val="none" w:sz="0" w:space="0" w:color="auto"/>
                    <w:bottom w:val="none" w:sz="0" w:space="0" w:color="auto"/>
                    <w:right w:val="none" w:sz="0" w:space="0" w:color="auto"/>
                  </w:divBdr>
                  <w:divsChild>
                    <w:div w:id="918709885">
                      <w:marLeft w:val="0"/>
                      <w:marRight w:val="0"/>
                      <w:marTop w:val="0"/>
                      <w:marBottom w:val="0"/>
                      <w:divBdr>
                        <w:top w:val="none" w:sz="0" w:space="0" w:color="auto"/>
                        <w:left w:val="none" w:sz="0" w:space="0" w:color="auto"/>
                        <w:bottom w:val="none" w:sz="0" w:space="0" w:color="auto"/>
                        <w:right w:val="none" w:sz="0" w:space="0" w:color="auto"/>
                      </w:divBdr>
                      <w:divsChild>
                        <w:div w:id="918709895">
                          <w:marLeft w:val="0"/>
                          <w:marRight w:val="0"/>
                          <w:marTop w:val="0"/>
                          <w:marBottom w:val="0"/>
                          <w:divBdr>
                            <w:top w:val="none" w:sz="0" w:space="0" w:color="auto"/>
                            <w:left w:val="none" w:sz="0" w:space="0" w:color="auto"/>
                            <w:bottom w:val="none" w:sz="0" w:space="0" w:color="auto"/>
                            <w:right w:val="none" w:sz="0" w:space="0" w:color="auto"/>
                          </w:divBdr>
                          <w:divsChild>
                            <w:div w:id="918709905">
                              <w:marLeft w:val="0"/>
                              <w:marRight w:val="0"/>
                              <w:marTop w:val="120"/>
                              <w:marBottom w:val="360"/>
                              <w:divBdr>
                                <w:top w:val="none" w:sz="0" w:space="0" w:color="auto"/>
                                <w:left w:val="none" w:sz="0" w:space="0" w:color="auto"/>
                                <w:bottom w:val="none" w:sz="0" w:space="0" w:color="auto"/>
                                <w:right w:val="none" w:sz="0" w:space="0" w:color="auto"/>
                              </w:divBdr>
                              <w:divsChild>
                                <w:div w:id="918709815">
                                  <w:marLeft w:val="420"/>
                                  <w:marRight w:val="0"/>
                                  <w:marTop w:val="0"/>
                                  <w:marBottom w:val="0"/>
                                  <w:divBdr>
                                    <w:top w:val="none" w:sz="0" w:space="0" w:color="auto"/>
                                    <w:left w:val="none" w:sz="0" w:space="0" w:color="auto"/>
                                    <w:bottom w:val="none" w:sz="0" w:space="0" w:color="auto"/>
                                    <w:right w:val="none" w:sz="0" w:space="0" w:color="auto"/>
                                  </w:divBdr>
                                  <w:divsChild>
                                    <w:div w:id="918709807">
                                      <w:marLeft w:val="0"/>
                                      <w:marRight w:val="0"/>
                                      <w:marTop w:val="0"/>
                                      <w:marBottom w:val="0"/>
                                      <w:divBdr>
                                        <w:top w:val="none" w:sz="0" w:space="0" w:color="auto"/>
                                        <w:left w:val="none" w:sz="0" w:space="0" w:color="auto"/>
                                        <w:bottom w:val="none" w:sz="0" w:space="0" w:color="auto"/>
                                        <w:right w:val="none" w:sz="0" w:space="0" w:color="auto"/>
                                      </w:divBdr>
                                      <w:divsChild>
                                        <w:div w:id="9187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709806">
      <w:marLeft w:val="0"/>
      <w:marRight w:val="0"/>
      <w:marTop w:val="0"/>
      <w:marBottom w:val="0"/>
      <w:divBdr>
        <w:top w:val="none" w:sz="0" w:space="0" w:color="auto"/>
        <w:left w:val="none" w:sz="0" w:space="0" w:color="auto"/>
        <w:bottom w:val="none" w:sz="0" w:space="0" w:color="auto"/>
        <w:right w:val="none" w:sz="0" w:space="0" w:color="auto"/>
      </w:divBdr>
      <w:divsChild>
        <w:div w:id="918709821">
          <w:marLeft w:val="0"/>
          <w:marRight w:val="1"/>
          <w:marTop w:val="0"/>
          <w:marBottom w:val="0"/>
          <w:divBdr>
            <w:top w:val="none" w:sz="0" w:space="0" w:color="auto"/>
            <w:left w:val="none" w:sz="0" w:space="0" w:color="auto"/>
            <w:bottom w:val="none" w:sz="0" w:space="0" w:color="auto"/>
            <w:right w:val="none" w:sz="0" w:space="0" w:color="auto"/>
          </w:divBdr>
          <w:divsChild>
            <w:div w:id="918709911">
              <w:marLeft w:val="0"/>
              <w:marRight w:val="0"/>
              <w:marTop w:val="0"/>
              <w:marBottom w:val="0"/>
              <w:divBdr>
                <w:top w:val="none" w:sz="0" w:space="0" w:color="auto"/>
                <w:left w:val="none" w:sz="0" w:space="0" w:color="auto"/>
                <w:bottom w:val="none" w:sz="0" w:space="0" w:color="auto"/>
                <w:right w:val="none" w:sz="0" w:space="0" w:color="auto"/>
              </w:divBdr>
              <w:divsChild>
                <w:div w:id="918709929">
                  <w:marLeft w:val="0"/>
                  <w:marRight w:val="1"/>
                  <w:marTop w:val="0"/>
                  <w:marBottom w:val="0"/>
                  <w:divBdr>
                    <w:top w:val="none" w:sz="0" w:space="0" w:color="auto"/>
                    <w:left w:val="none" w:sz="0" w:space="0" w:color="auto"/>
                    <w:bottom w:val="none" w:sz="0" w:space="0" w:color="auto"/>
                    <w:right w:val="none" w:sz="0" w:space="0" w:color="auto"/>
                  </w:divBdr>
                  <w:divsChild>
                    <w:div w:id="918709923">
                      <w:marLeft w:val="0"/>
                      <w:marRight w:val="0"/>
                      <w:marTop w:val="0"/>
                      <w:marBottom w:val="0"/>
                      <w:divBdr>
                        <w:top w:val="none" w:sz="0" w:space="0" w:color="auto"/>
                        <w:left w:val="none" w:sz="0" w:space="0" w:color="auto"/>
                        <w:bottom w:val="none" w:sz="0" w:space="0" w:color="auto"/>
                        <w:right w:val="none" w:sz="0" w:space="0" w:color="auto"/>
                      </w:divBdr>
                      <w:divsChild>
                        <w:div w:id="918709824">
                          <w:marLeft w:val="0"/>
                          <w:marRight w:val="0"/>
                          <w:marTop w:val="0"/>
                          <w:marBottom w:val="0"/>
                          <w:divBdr>
                            <w:top w:val="none" w:sz="0" w:space="0" w:color="auto"/>
                            <w:left w:val="none" w:sz="0" w:space="0" w:color="auto"/>
                            <w:bottom w:val="none" w:sz="0" w:space="0" w:color="auto"/>
                            <w:right w:val="none" w:sz="0" w:space="0" w:color="auto"/>
                          </w:divBdr>
                          <w:divsChild>
                            <w:div w:id="918709832">
                              <w:marLeft w:val="0"/>
                              <w:marRight w:val="0"/>
                              <w:marTop w:val="120"/>
                              <w:marBottom w:val="360"/>
                              <w:divBdr>
                                <w:top w:val="none" w:sz="0" w:space="0" w:color="auto"/>
                                <w:left w:val="none" w:sz="0" w:space="0" w:color="auto"/>
                                <w:bottom w:val="none" w:sz="0" w:space="0" w:color="auto"/>
                                <w:right w:val="none" w:sz="0" w:space="0" w:color="auto"/>
                              </w:divBdr>
                              <w:divsChild>
                                <w:div w:id="918709917">
                                  <w:marLeft w:val="420"/>
                                  <w:marRight w:val="0"/>
                                  <w:marTop w:val="0"/>
                                  <w:marBottom w:val="0"/>
                                  <w:divBdr>
                                    <w:top w:val="none" w:sz="0" w:space="0" w:color="auto"/>
                                    <w:left w:val="none" w:sz="0" w:space="0" w:color="auto"/>
                                    <w:bottom w:val="none" w:sz="0" w:space="0" w:color="auto"/>
                                    <w:right w:val="none" w:sz="0" w:space="0" w:color="auto"/>
                                  </w:divBdr>
                                  <w:divsChild>
                                    <w:div w:id="918709801">
                                      <w:marLeft w:val="0"/>
                                      <w:marRight w:val="0"/>
                                      <w:marTop w:val="0"/>
                                      <w:marBottom w:val="0"/>
                                      <w:divBdr>
                                        <w:top w:val="none" w:sz="0" w:space="0" w:color="auto"/>
                                        <w:left w:val="none" w:sz="0" w:space="0" w:color="auto"/>
                                        <w:bottom w:val="none" w:sz="0" w:space="0" w:color="auto"/>
                                        <w:right w:val="none" w:sz="0" w:space="0" w:color="auto"/>
                                      </w:divBdr>
                                      <w:divsChild>
                                        <w:div w:id="91870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709810">
      <w:marLeft w:val="0"/>
      <w:marRight w:val="0"/>
      <w:marTop w:val="0"/>
      <w:marBottom w:val="0"/>
      <w:divBdr>
        <w:top w:val="none" w:sz="0" w:space="0" w:color="auto"/>
        <w:left w:val="none" w:sz="0" w:space="0" w:color="auto"/>
        <w:bottom w:val="none" w:sz="0" w:space="0" w:color="auto"/>
        <w:right w:val="none" w:sz="0" w:space="0" w:color="auto"/>
      </w:divBdr>
      <w:divsChild>
        <w:div w:id="918709903">
          <w:marLeft w:val="0"/>
          <w:marRight w:val="1"/>
          <w:marTop w:val="0"/>
          <w:marBottom w:val="0"/>
          <w:divBdr>
            <w:top w:val="none" w:sz="0" w:space="0" w:color="auto"/>
            <w:left w:val="none" w:sz="0" w:space="0" w:color="auto"/>
            <w:bottom w:val="none" w:sz="0" w:space="0" w:color="auto"/>
            <w:right w:val="none" w:sz="0" w:space="0" w:color="auto"/>
          </w:divBdr>
          <w:divsChild>
            <w:div w:id="918709925">
              <w:marLeft w:val="0"/>
              <w:marRight w:val="0"/>
              <w:marTop w:val="0"/>
              <w:marBottom w:val="0"/>
              <w:divBdr>
                <w:top w:val="none" w:sz="0" w:space="0" w:color="auto"/>
                <w:left w:val="none" w:sz="0" w:space="0" w:color="auto"/>
                <w:bottom w:val="none" w:sz="0" w:space="0" w:color="auto"/>
                <w:right w:val="none" w:sz="0" w:space="0" w:color="auto"/>
              </w:divBdr>
              <w:divsChild>
                <w:div w:id="918709912">
                  <w:marLeft w:val="0"/>
                  <w:marRight w:val="1"/>
                  <w:marTop w:val="0"/>
                  <w:marBottom w:val="0"/>
                  <w:divBdr>
                    <w:top w:val="none" w:sz="0" w:space="0" w:color="auto"/>
                    <w:left w:val="none" w:sz="0" w:space="0" w:color="auto"/>
                    <w:bottom w:val="none" w:sz="0" w:space="0" w:color="auto"/>
                    <w:right w:val="none" w:sz="0" w:space="0" w:color="auto"/>
                  </w:divBdr>
                  <w:divsChild>
                    <w:div w:id="918709913">
                      <w:marLeft w:val="0"/>
                      <w:marRight w:val="0"/>
                      <w:marTop w:val="0"/>
                      <w:marBottom w:val="0"/>
                      <w:divBdr>
                        <w:top w:val="none" w:sz="0" w:space="0" w:color="auto"/>
                        <w:left w:val="none" w:sz="0" w:space="0" w:color="auto"/>
                        <w:bottom w:val="none" w:sz="0" w:space="0" w:color="auto"/>
                        <w:right w:val="none" w:sz="0" w:space="0" w:color="auto"/>
                      </w:divBdr>
                      <w:divsChild>
                        <w:div w:id="918709892">
                          <w:marLeft w:val="0"/>
                          <w:marRight w:val="0"/>
                          <w:marTop w:val="0"/>
                          <w:marBottom w:val="0"/>
                          <w:divBdr>
                            <w:top w:val="none" w:sz="0" w:space="0" w:color="auto"/>
                            <w:left w:val="none" w:sz="0" w:space="0" w:color="auto"/>
                            <w:bottom w:val="none" w:sz="0" w:space="0" w:color="auto"/>
                            <w:right w:val="none" w:sz="0" w:space="0" w:color="auto"/>
                          </w:divBdr>
                          <w:divsChild>
                            <w:div w:id="918709831">
                              <w:marLeft w:val="0"/>
                              <w:marRight w:val="0"/>
                              <w:marTop w:val="120"/>
                              <w:marBottom w:val="360"/>
                              <w:divBdr>
                                <w:top w:val="none" w:sz="0" w:space="0" w:color="auto"/>
                                <w:left w:val="none" w:sz="0" w:space="0" w:color="auto"/>
                                <w:bottom w:val="none" w:sz="0" w:space="0" w:color="auto"/>
                                <w:right w:val="none" w:sz="0" w:space="0" w:color="auto"/>
                              </w:divBdr>
                              <w:divsChild>
                                <w:div w:id="918709900">
                                  <w:marLeft w:val="420"/>
                                  <w:marRight w:val="0"/>
                                  <w:marTop w:val="0"/>
                                  <w:marBottom w:val="0"/>
                                  <w:divBdr>
                                    <w:top w:val="none" w:sz="0" w:space="0" w:color="auto"/>
                                    <w:left w:val="none" w:sz="0" w:space="0" w:color="auto"/>
                                    <w:bottom w:val="none" w:sz="0" w:space="0" w:color="auto"/>
                                    <w:right w:val="none" w:sz="0" w:space="0" w:color="auto"/>
                                  </w:divBdr>
                                  <w:divsChild>
                                    <w:div w:id="918709828">
                                      <w:marLeft w:val="0"/>
                                      <w:marRight w:val="0"/>
                                      <w:marTop w:val="0"/>
                                      <w:marBottom w:val="0"/>
                                      <w:divBdr>
                                        <w:top w:val="none" w:sz="0" w:space="0" w:color="auto"/>
                                        <w:left w:val="none" w:sz="0" w:space="0" w:color="auto"/>
                                        <w:bottom w:val="none" w:sz="0" w:space="0" w:color="auto"/>
                                        <w:right w:val="none" w:sz="0" w:space="0" w:color="auto"/>
                                      </w:divBdr>
                                      <w:divsChild>
                                        <w:div w:id="91870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709834">
      <w:marLeft w:val="0"/>
      <w:marRight w:val="0"/>
      <w:marTop w:val="0"/>
      <w:marBottom w:val="0"/>
      <w:divBdr>
        <w:top w:val="none" w:sz="0" w:space="0" w:color="auto"/>
        <w:left w:val="none" w:sz="0" w:space="0" w:color="auto"/>
        <w:bottom w:val="none" w:sz="0" w:space="0" w:color="auto"/>
        <w:right w:val="none" w:sz="0" w:space="0" w:color="auto"/>
      </w:divBdr>
      <w:divsChild>
        <w:div w:id="918709835">
          <w:marLeft w:val="0"/>
          <w:marRight w:val="0"/>
          <w:marTop w:val="0"/>
          <w:marBottom w:val="0"/>
          <w:divBdr>
            <w:top w:val="none" w:sz="0" w:space="0" w:color="auto"/>
            <w:left w:val="none" w:sz="0" w:space="0" w:color="auto"/>
            <w:bottom w:val="none" w:sz="0" w:space="0" w:color="auto"/>
            <w:right w:val="none" w:sz="0" w:space="0" w:color="auto"/>
          </w:divBdr>
        </w:div>
        <w:div w:id="918709837">
          <w:marLeft w:val="0"/>
          <w:marRight w:val="0"/>
          <w:marTop w:val="0"/>
          <w:marBottom w:val="0"/>
          <w:divBdr>
            <w:top w:val="none" w:sz="0" w:space="0" w:color="auto"/>
            <w:left w:val="none" w:sz="0" w:space="0" w:color="auto"/>
            <w:bottom w:val="none" w:sz="0" w:space="0" w:color="auto"/>
            <w:right w:val="none" w:sz="0" w:space="0" w:color="auto"/>
          </w:divBdr>
        </w:div>
        <w:div w:id="918709838">
          <w:marLeft w:val="0"/>
          <w:marRight w:val="0"/>
          <w:marTop w:val="0"/>
          <w:marBottom w:val="0"/>
          <w:divBdr>
            <w:top w:val="none" w:sz="0" w:space="0" w:color="auto"/>
            <w:left w:val="none" w:sz="0" w:space="0" w:color="auto"/>
            <w:bottom w:val="none" w:sz="0" w:space="0" w:color="auto"/>
            <w:right w:val="none" w:sz="0" w:space="0" w:color="auto"/>
          </w:divBdr>
        </w:div>
        <w:div w:id="918709840">
          <w:marLeft w:val="0"/>
          <w:marRight w:val="0"/>
          <w:marTop w:val="0"/>
          <w:marBottom w:val="0"/>
          <w:divBdr>
            <w:top w:val="none" w:sz="0" w:space="0" w:color="auto"/>
            <w:left w:val="none" w:sz="0" w:space="0" w:color="auto"/>
            <w:bottom w:val="none" w:sz="0" w:space="0" w:color="auto"/>
            <w:right w:val="none" w:sz="0" w:space="0" w:color="auto"/>
          </w:divBdr>
        </w:div>
        <w:div w:id="918709842">
          <w:marLeft w:val="0"/>
          <w:marRight w:val="0"/>
          <w:marTop w:val="0"/>
          <w:marBottom w:val="0"/>
          <w:divBdr>
            <w:top w:val="none" w:sz="0" w:space="0" w:color="auto"/>
            <w:left w:val="none" w:sz="0" w:space="0" w:color="auto"/>
            <w:bottom w:val="none" w:sz="0" w:space="0" w:color="auto"/>
            <w:right w:val="none" w:sz="0" w:space="0" w:color="auto"/>
          </w:divBdr>
        </w:div>
        <w:div w:id="918709843">
          <w:marLeft w:val="0"/>
          <w:marRight w:val="0"/>
          <w:marTop w:val="0"/>
          <w:marBottom w:val="0"/>
          <w:divBdr>
            <w:top w:val="none" w:sz="0" w:space="0" w:color="auto"/>
            <w:left w:val="none" w:sz="0" w:space="0" w:color="auto"/>
            <w:bottom w:val="none" w:sz="0" w:space="0" w:color="auto"/>
            <w:right w:val="none" w:sz="0" w:space="0" w:color="auto"/>
          </w:divBdr>
        </w:div>
        <w:div w:id="918709847">
          <w:marLeft w:val="0"/>
          <w:marRight w:val="0"/>
          <w:marTop w:val="0"/>
          <w:marBottom w:val="0"/>
          <w:divBdr>
            <w:top w:val="none" w:sz="0" w:space="0" w:color="auto"/>
            <w:left w:val="none" w:sz="0" w:space="0" w:color="auto"/>
            <w:bottom w:val="none" w:sz="0" w:space="0" w:color="auto"/>
            <w:right w:val="none" w:sz="0" w:space="0" w:color="auto"/>
          </w:divBdr>
        </w:div>
        <w:div w:id="918709854">
          <w:marLeft w:val="0"/>
          <w:marRight w:val="0"/>
          <w:marTop w:val="0"/>
          <w:marBottom w:val="0"/>
          <w:divBdr>
            <w:top w:val="none" w:sz="0" w:space="0" w:color="auto"/>
            <w:left w:val="none" w:sz="0" w:space="0" w:color="auto"/>
            <w:bottom w:val="none" w:sz="0" w:space="0" w:color="auto"/>
            <w:right w:val="none" w:sz="0" w:space="0" w:color="auto"/>
          </w:divBdr>
        </w:div>
        <w:div w:id="918709855">
          <w:marLeft w:val="0"/>
          <w:marRight w:val="0"/>
          <w:marTop w:val="0"/>
          <w:marBottom w:val="0"/>
          <w:divBdr>
            <w:top w:val="none" w:sz="0" w:space="0" w:color="auto"/>
            <w:left w:val="none" w:sz="0" w:space="0" w:color="auto"/>
            <w:bottom w:val="none" w:sz="0" w:space="0" w:color="auto"/>
            <w:right w:val="none" w:sz="0" w:space="0" w:color="auto"/>
          </w:divBdr>
        </w:div>
        <w:div w:id="918709857">
          <w:marLeft w:val="0"/>
          <w:marRight w:val="0"/>
          <w:marTop w:val="0"/>
          <w:marBottom w:val="0"/>
          <w:divBdr>
            <w:top w:val="none" w:sz="0" w:space="0" w:color="auto"/>
            <w:left w:val="none" w:sz="0" w:space="0" w:color="auto"/>
            <w:bottom w:val="none" w:sz="0" w:space="0" w:color="auto"/>
            <w:right w:val="none" w:sz="0" w:space="0" w:color="auto"/>
          </w:divBdr>
        </w:div>
        <w:div w:id="918709858">
          <w:marLeft w:val="0"/>
          <w:marRight w:val="0"/>
          <w:marTop w:val="0"/>
          <w:marBottom w:val="0"/>
          <w:divBdr>
            <w:top w:val="none" w:sz="0" w:space="0" w:color="auto"/>
            <w:left w:val="none" w:sz="0" w:space="0" w:color="auto"/>
            <w:bottom w:val="none" w:sz="0" w:space="0" w:color="auto"/>
            <w:right w:val="none" w:sz="0" w:space="0" w:color="auto"/>
          </w:divBdr>
        </w:div>
        <w:div w:id="918709859">
          <w:marLeft w:val="0"/>
          <w:marRight w:val="0"/>
          <w:marTop w:val="0"/>
          <w:marBottom w:val="0"/>
          <w:divBdr>
            <w:top w:val="none" w:sz="0" w:space="0" w:color="auto"/>
            <w:left w:val="none" w:sz="0" w:space="0" w:color="auto"/>
            <w:bottom w:val="none" w:sz="0" w:space="0" w:color="auto"/>
            <w:right w:val="none" w:sz="0" w:space="0" w:color="auto"/>
          </w:divBdr>
        </w:div>
        <w:div w:id="918709861">
          <w:marLeft w:val="0"/>
          <w:marRight w:val="0"/>
          <w:marTop w:val="0"/>
          <w:marBottom w:val="0"/>
          <w:divBdr>
            <w:top w:val="none" w:sz="0" w:space="0" w:color="auto"/>
            <w:left w:val="none" w:sz="0" w:space="0" w:color="auto"/>
            <w:bottom w:val="none" w:sz="0" w:space="0" w:color="auto"/>
            <w:right w:val="none" w:sz="0" w:space="0" w:color="auto"/>
          </w:divBdr>
        </w:div>
        <w:div w:id="918709863">
          <w:marLeft w:val="0"/>
          <w:marRight w:val="0"/>
          <w:marTop w:val="0"/>
          <w:marBottom w:val="0"/>
          <w:divBdr>
            <w:top w:val="none" w:sz="0" w:space="0" w:color="auto"/>
            <w:left w:val="none" w:sz="0" w:space="0" w:color="auto"/>
            <w:bottom w:val="none" w:sz="0" w:space="0" w:color="auto"/>
            <w:right w:val="none" w:sz="0" w:space="0" w:color="auto"/>
          </w:divBdr>
        </w:div>
        <w:div w:id="918709867">
          <w:marLeft w:val="0"/>
          <w:marRight w:val="0"/>
          <w:marTop w:val="0"/>
          <w:marBottom w:val="0"/>
          <w:divBdr>
            <w:top w:val="none" w:sz="0" w:space="0" w:color="auto"/>
            <w:left w:val="none" w:sz="0" w:space="0" w:color="auto"/>
            <w:bottom w:val="none" w:sz="0" w:space="0" w:color="auto"/>
            <w:right w:val="none" w:sz="0" w:space="0" w:color="auto"/>
          </w:divBdr>
        </w:div>
        <w:div w:id="918709868">
          <w:marLeft w:val="0"/>
          <w:marRight w:val="0"/>
          <w:marTop w:val="0"/>
          <w:marBottom w:val="0"/>
          <w:divBdr>
            <w:top w:val="none" w:sz="0" w:space="0" w:color="auto"/>
            <w:left w:val="none" w:sz="0" w:space="0" w:color="auto"/>
            <w:bottom w:val="none" w:sz="0" w:space="0" w:color="auto"/>
            <w:right w:val="none" w:sz="0" w:space="0" w:color="auto"/>
          </w:divBdr>
        </w:div>
        <w:div w:id="918709870">
          <w:marLeft w:val="0"/>
          <w:marRight w:val="0"/>
          <w:marTop w:val="0"/>
          <w:marBottom w:val="0"/>
          <w:divBdr>
            <w:top w:val="none" w:sz="0" w:space="0" w:color="auto"/>
            <w:left w:val="none" w:sz="0" w:space="0" w:color="auto"/>
            <w:bottom w:val="none" w:sz="0" w:space="0" w:color="auto"/>
            <w:right w:val="none" w:sz="0" w:space="0" w:color="auto"/>
          </w:divBdr>
        </w:div>
        <w:div w:id="918709871">
          <w:marLeft w:val="0"/>
          <w:marRight w:val="0"/>
          <w:marTop w:val="0"/>
          <w:marBottom w:val="0"/>
          <w:divBdr>
            <w:top w:val="none" w:sz="0" w:space="0" w:color="auto"/>
            <w:left w:val="none" w:sz="0" w:space="0" w:color="auto"/>
            <w:bottom w:val="none" w:sz="0" w:space="0" w:color="auto"/>
            <w:right w:val="none" w:sz="0" w:space="0" w:color="auto"/>
          </w:divBdr>
        </w:div>
        <w:div w:id="918709872">
          <w:marLeft w:val="0"/>
          <w:marRight w:val="0"/>
          <w:marTop w:val="0"/>
          <w:marBottom w:val="0"/>
          <w:divBdr>
            <w:top w:val="none" w:sz="0" w:space="0" w:color="auto"/>
            <w:left w:val="none" w:sz="0" w:space="0" w:color="auto"/>
            <w:bottom w:val="none" w:sz="0" w:space="0" w:color="auto"/>
            <w:right w:val="none" w:sz="0" w:space="0" w:color="auto"/>
          </w:divBdr>
        </w:div>
        <w:div w:id="918709873">
          <w:marLeft w:val="0"/>
          <w:marRight w:val="0"/>
          <w:marTop w:val="0"/>
          <w:marBottom w:val="0"/>
          <w:divBdr>
            <w:top w:val="none" w:sz="0" w:space="0" w:color="auto"/>
            <w:left w:val="none" w:sz="0" w:space="0" w:color="auto"/>
            <w:bottom w:val="none" w:sz="0" w:space="0" w:color="auto"/>
            <w:right w:val="none" w:sz="0" w:space="0" w:color="auto"/>
          </w:divBdr>
        </w:div>
        <w:div w:id="918709875">
          <w:marLeft w:val="0"/>
          <w:marRight w:val="0"/>
          <w:marTop w:val="0"/>
          <w:marBottom w:val="0"/>
          <w:divBdr>
            <w:top w:val="none" w:sz="0" w:space="0" w:color="auto"/>
            <w:left w:val="none" w:sz="0" w:space="0" w:color="auto"/>
            <w:bottom w:val="none" w:sz="0" w:space="0" w:color="auto"/>
            <w:right w:val="none" w:sz="0" w:space="0" w:color="auto"/>
          </w:divBdr>
        </w:div>
        <w:div w:id="918709876">
          <w:marLeft w:val="0"/>
          <w:marRight w:val="0"/>
          <w:marTop w:val="0"/>
          <w:marBottom w:val="0"/>
          <w:divBdr>
            <w:top w:val="none" w:sz="0" w:space="0" w:color="auto"/>
            <w:left w:val="none" w:sz="0" w:space="0" w:color="auto"/>
            <w:bottom w:val="none" w:sz="0" w:space="0" w:color="auto"/>
            <w:right w:val="none" w:sz="0" w:space="0" w:color="auto"/>
          </w:divBdr>
        </w:div>
        <w:div w:id="918709877">
          <w:marLeft w:val="0"/>
          <w:marRight w:val="0"/>
          <w:marTop w:val="0"/>
          <w:marBottom w:val="0"/>
          <w:divBdr>
            <w:top w:val="none" w:sz="0" w:space="0" w:color="auto"/>
            <w:left w:val="none" w:sz="0" w:space="0" w:color="auto"/>
            <w:bottom w:val="none" w:sz="0" w:space="0" w:color="auto"/>
            <w:right w:val="none" w:sz="0" w:space="0" w:color="auto"/>
          </w:divBdr>
        </w:div>
        <w:div w:id="918709878">
          <w:marLeft w:val="0"/>
          <w:marRight w:val="0"/>
          <w:marTop w:val="0"/>
          <w:marBottom w:val="0"/>
          <w:divBdr>
            <w:top w:val="none" w:sz="0" w:space="0" w:color="auto"/>
            <w:left w:val="none" w:sz="0" w:space="0" w:color="auto"/>
            <w:bottom w:val="none" w:sz="0" w:space="0" w:color="auto"/>
            <w:right w:val="none" w:sz="0" w:space="0" w:color="auto"/>
          </w:divBdr>
        </w:div>
        <w:div w:id="918709879">
          <w:marLeft w:val="0"/>
          <w:marRight w:val="0"/>
          <w:marTop w:val="0"/>
          <w:marBottom w:val="0"/>
          <w:divBdr>
            <w:top w:val="none" w:sz="0" w:space="0" w:color="auto"/>
            <w:left w:val="none" w:sz="0" w:space="0" w:color="auto"/>
            <w:bottom w:val="none" w:sz="0" w:space="0" w:color="auto"/>
            <w:right w:val="none" w:sz="0" w:space="0" w:color="auto"/>
          </w:divBdr>
        </w:div>
        <w:div w:id="918709881">
          <w:marLeft w:val="0"/>
          <w:marRight w:val="0"/>
          <w:marTop w:val="0"/>
          <w:marBottom w:val="0"/>
          <w:divBdr>
            <w:top w:val="none" w:sz="0" w:space="0" w:color="auto"/>
            <w:left w:val="none" w:sz="0" w:space="0" w:color="auto"/>
            <w:bottom w:val="none" w:sz="0" w:space="0" w:color="auto"/>
            <w:right w:val="none" w:sz="0" w:space="0" w:color="auto"/>
          </w:divBdr>
        </w:div>
      </w:divsChild>
    </w:div>
    <w:div w:id="918709836">
      <w:marLeft w:val="0"/>
      <w:marRight w:val="0"/>
      <w:marTop w:val="0"/>
      <w:marBottom w:val="0"/>
      <w:divBdr>
        <w:top w:val="none" w:sz="0" w:space="0" w:color="auto"/>
        <w:left w:val="none" w:sz="0" w:space="0" w:color="auto"/>
        <w:bottom w:val="none" w:sz="0" w:space="0" w:color="auto"/>
        <w:right w:val="none" w:sz="0" w:space="0" w:color="auto"/>
      </w:divBdr>
    </w:div>
    <w:div w:id="918709839">
      <w:marLeft w:val="0"/>
      <w:marRight w:val="0"/>
      <w:marTop w:val="0"/>
      <w:marBottom w:val="0"/>
      <w:divBdr>
        <w:top w:val="none" w:sz="0" w:space="0" w:color="auto"/>
        <w:left w:val="none" w:sz="0" w:space="0" w:color="auto"/>
        <w:bottom w:val="none" w:sz="0" w:space="0" w:color="auto"/>
        <w:right w:val="none" w:sz="0" w:space="0" w:color="auto"/>
      </w:divBdr>
    </w:div>
    <w:div w:id="918709849">
      <w:marLeft w:val="0"/>
      <w:marRight w:val="0"/>
      <w:marTop w:val="0"/>
      <w:marBottom w:val="0"/>
      <w:divBdr>
        <w:top w:val="none" w:sz="0" w:space="0" w:color="auto"/>
        <w:left w:val="none" w:sz="0" w:space="0" w:color="auto"/>
        <w:bottom w:val="none" w:sz="0" w:space="0" w:color="auto"/>
        <w:right w:val="none" w:sz="0" w:space="0" w:color="auto"/>
      </w:divBdr>
      <w:divsChild>
        <w:div w:id="918709844">
          <w:marLeft w:val="0"/>
          <w:marRight w:val="0"/>
          <w:marTop w:val="0"/>
          <w:marBottom w:val="0"/>
          <w:divBdr>
            <w:top w:val="none" w:sz="0" w:space="0" w:color="auto"/>
            <w:left w:val="none" w:sz="0" w:space="0" w:color="auto"/>
            <w:bottom w:val="none" w:sz="0" w:space="0" w:color="auto"/>
            <w:right w:val="none" w:sz="0" w:space="0" w:color="auto"/>
          </w:divBdr>
        </w:div>
        <w:div w:id="918709851">
          <w:marLeft w:val="0"/>
          <w:marRight w:val="0"/>
          <w:marTop w:val="0"/>
          <w:marBottom w:val="0"/>
          <w:divBdr>
            <w:top w:val="none" w:sz="0" w:space="0" w:color="auto"/>
            <w:left w:val="none" w:sz="0" w:space="0" w:color="auto"/>
            <w:bottom w:val="none" w:sz="0" w:space="0" w:color="auto"/>
            <w:right w:val="none" w:sz="0" w:space="0" w:color="auto"/>
          </w:divBdr>
        </w:div>
        <w:div w:id="918709864">
          <w:marLeft w:val="0"/>
          <w:marRight w:val="0"/>
          <w:marTop w:val="0"/>
          <w:marBottom w:val="0"/>
          <w:divBdr>
            <w:top w:val="none" w:sz="0" w:space="0" w:color="auto"/>
            <w:left w:val="none" w:sz="0" w:space="0" w:color="auto"/>
            <w:bottom w:val="none" w:sz="0" w:space="0" w:color="auto"/>
            <w:right w:val="none" w:sz="0" w:space="0" w:color="auto"/>
          </w:divBdr>
        </w:div>
        <w:div w:id="918709874">
          <w:marLeft w:val="0"/>
          <w:marRight w:val="0"/>
          <w:marTop w:val="0"/>
          <w:marBottom w:val="0"/>
          <w:divBdr>
            <w:top w:val="none" w:sz="0" w:space="0" w:color="auto"/>
            <w:left w:val="none" w:sz="0" w:space="0" w:color="auto"/>
            <w:bottom w:val="none" w:sz="0" w:space="0" w:color="auto"/>
            <w:right w:val="none" w:sz="0" w:space="0" w:color="auto"/>
          </w:divBdr>
        </w:div>
        <w:div w:id="918709880">
          <w:marLeft w:val="0"/>
          <w:marRight w:val="0"/>
          <w:marTop w:val="0"/>
          <w:marBottom w:val="0"/>
          <w:divBdr>
            <w:top w:val="none" w:sz="0" w:space="0" w:color="auto"/>
            <w:left w:val="none" w:sz="0" w:space="0" w:color="auto"/>
            <w:bottom w:val="none" w:sz="0" w:space="0" w:color="auto"/>
            <w:right w:val="none" w:sz="0" w:space="0" w:color="auto"/>
          </w:divBdr>
        </w:div>
      </w:divsChild>
    </w:div>
    <w:div w:id="918709850">
      <w:marLeft w:val="0"/>
      <w:marRight w:val="0"/>
      <w:marTop w:val="0"/>
      <w:marBottom w:val="0"/>
      <w:divBdr>
        <w:top w:val="none" w:sz="0" w:space="0" w:color="auto"/>
        <w:left w:val="none" w:sz="0" w:space="0" w:color="auto"/>
        <w:bottom w:val="none" w:sz="0" w:space="0" w:color="auto"/>
        <w:right w:val="none" w:sz="0" w:space="0" w:color="auto"/>
      </w:divBdr>
    </w:div>
    <w:div w:id="918709862">
      <w:marLeft w:val="0"/>
      <w:marRight w:val="0"/>
      <w:marTop w:val="0"/>
      <w:marBottom w:val="0"/>
      <w:divBdr>
        <w:top w:val="none" w:sz="0" w:space="0" w:color="auto"/>
        <w:left w:val="none" w:sz="0" w:space="0" w:color="auto"/>
        <w:bottom w:val="none" w:sz="0" w:space="0" w:color="auto"/>
        <w:right w:val="none" w:sz="0" w:space="0" w:color="auto"/>
      </w:divBdr>
      <w:divsChild>
        <w:div w:id="918709841">
          <w:marLeft w:val="0"/>
          <w:marRight w:val="0"/>
          <w:marTop w:val="0"/>
          <w:marBottom w:val="0"/>
          <w:divBdr>
            <w:top w:val="none" w:sz="0" w:space="0" w:color="auto"/>
            <w:left w:val="none" w:sz="0" w:space="0" w:color="auto"/>
            <w:bottom w:val="none" w:sz="0" w:space="0" w:color="auto"/>
            <w:right w:val="none" w:sz="0" w:space="0" w:color="auto"/>
          </w:divBdr>
        </w:div>
        <w:div w:id="918709845">
          <w:marLeft w:val="0"/>
          <w:marRight w:val="0"/>
          <w:marTop w:val="0"/>
          <w:marBottom w:val="0"/>
          <w:divBdr>
            <w:top w:val="none" w:sz="0" w:space="0" w:color="auto"/>
            <w:left w:val="none" w:sz="0" w:space="0" w:color="auto"/>
            <w:bottom w:val="none" w:sz="0" w:space="0" w:color="auto"/>
            <w:right w:val="none" w:sz="0" w:space="0" w:color="auto"/>
          </w:divBdr>
        </w:div>
        <w:div w:id="918709848">
          <w:marLeft w:val="0"/>
          <w:marRight w:val="0"/>
          <w:marTop w:val="0"/>
          <w:marBottom w:val="0"/>
          <w:divBdr>
            <w:top w:val="none" w:sz="0" w:space="0" w:color="auto"/>
            <w:left w:val="none" w:sz="0" w:space="0" w:color="auto"/>
            <w:bottom w:val="none" w:sz="0" w:space="0" w:color="auto"/>
            <w:right w:val="none" w:sz="0" w:space="0" w:color="auto"/>
          </w:divBdr>
        </w:div>
        <w:div w:id="918709853">
          <w:marLeft w:val="0"/>
          <w:marRight w:val="0"/>
          <w:marTop w:val="0"/>
          <w:marBottom w:val="0"/>
          <w:divBdr>
            <w:top w:val="none" w:sz="0" w:space="0" w:color="auto"/>
            <w:left w:val="none" w:sz="0" w:space="0" w:color="auto"/>
            <w:bottom w:val="none" w:sz="0" w:space="0" w:color="auto"/>
            <w:right w:val="none" w:sz="0" w:space="0" w:color="auto"/>
          </w:divBdr>
        </w:div>
        <w:div w:id="918709856">
          <w:marLeft w:val="0"/>
          <w:marRight w:val="0"/>
          <w:marTop w:val="0"/>
          <w:marBottom w:val="0"/>
          <w:divBdr>
            <w:top w:val="none" w:sz="0" w:space="0" w:color="auto"/>
            <w:left w:val="none" w:sz="0" w:space="0" w:color="auto"/>
            <w:bottom w:val="none" w:sz="0" w:space="0" w:color="auto"/>
            <w:right w:val="none" w:sz="0" w:space="0" w:color="auto"/>
          </w:divBdr>
        </w:div>
        <w:div w:id="918709860">
          <w:marLeft w:val="0"/>
          <w:marRight w:val="0"/>
          <w:marTop w:val="0"/>
          <w:marBottom w:val="0"/>
          <w:divBdr>
            <w:top w:val="none" w:sz="0" w:space="0" w:color="auto"/>
            <w:left w:val="none" w:sz="0" w:space="0" w:color="auto"/>
            <w:bottom w:val="none" w:sz="0" w:space="0" w:color="auto"/>
            <w:right w:val="none" w:sz="0" w:space="0" w:color="auto"/>
          </w:divBdr>
        </w:div>
        <w:div w:id="918709865">
          <w:marLeft w:val="0"/>
          <w:marRight w:val="0"/>
          <w:marTop w:val="0"/>
          <w:marBottom w:val="0"/>
          <w:divBdr>
            <w:top w:val="none" w:sz="0" w:space="0" w:color="auto"/>
            <w:left w:val="none" w:sz="0" w:space="0" w:color="auto"/>
            <w:bottom w:val="none" w:sz="0" w:space="0" w:color="auto"/>
            <w:right w:val="none" w:sz="0" w:space="0" w:color="auto"/>
          </w:divBdr>
        </w:div>
      </w:divsChild>
    </w:div>
    <w:div w:id="918709866">
      <w:marLeft w:val="0"/>
      <w:marRight w:val="0"/>
      <w:marTop w:val="0"/>
      <w:marBottom w:val="0"/>
      <w:divBdr>
        <w:top w:val="none" w:sz="0" w:space="0" w:color="auto"/>
        <w:left w:val="none" w:sz="0" w:space="0" w:color="auto"/>
        <w:bottom w:val="none" w:sz="0" w:space="0" w:color="auto"/>
        <w:right w:val="none" w:sz="0" w:space="0" w:color="auto"/>
      </w:divBdr>
      <w:divsChild>
        <w:div w:id="918709846">
          <w:marLeft w:val="0"/>
          <w:marRight w:val="0"/>
          <w:marTop w:val="0"/>
          <w:marBottom w:val="0"/>
          <w:divBdr>
            <w:top w:val="none" w:sz="0" w:space="0" w:color="auto"/>
            <w:left w:val="none" w:sz="0" w:space="0" w:color="auto"/>
            <w:bottom w:val="none" w:sz="0" w:space="0" w:color="auto"/>
            <w:right w:val="none" w:sz="0" w:space="0" w:color="auto"/>
          </w:divBdr>
        </w:div>
        <w:div w:id="918709852">
          <w:marLeft w:val="0"/>
          <w:marRight w:val="0"/>
          <w:marTop w:val="0"/>
          <w:marBottom w:val="0"/>
          <w:divBdr>
            <w:top w:val="none" w:sz="0" w:space="0" w:color="auto"/>
            <w:left w:val="none" w:sz="0" w:space="0" w:color="auto"/>
            <w:bottom w:val="none" w:sz="0" w:space="0" w:color="auto"/>
            <w:right w:val="none" w:sz="0" w:space="0" w:color="auto"/>
          </w:divBdr>
        </w:div>
      </w:divsChild>
    </w:div>
    <w:div w:id="918709869">
      <w:marLeft w:val="0"/>
      <w:marRight w:val="0"/>
      <w:marTop w:val="0"/>
      <w:marBottom w:val="0"/>
      <w:divBdr>
        <w:top w:val="none" w:sz="0" w:space="0" w:color="auto"/>
        <w:left w:val="none" w:sz="0" w:space="0" w:color="auto"/>
        <w:bottom w:val="none" w:sz="0" w:space="0" w:color="auto"/>
        <w:right w:val="none" w:sz="0" w:space="0" w:color="auto"/>
      </w:divBdr>
    </w:div>
    <w:div w:id="918709882">
      <w:marLeft w:val="0"/>
      <w:marRight w:val="0"/>
      <w:marTop w:val="0"/>
      <w:marBottom w:val="0"/>
      <w:divBdr>
        <w:top w:val="none" w:sz="0" w:space="0" w:color="auto"/>
        <w:left w:val="none" w:sz="0" w:space="0" w:color="auto"/>
        <w:bottom w:val="none" w:sz="0" w:space="0" w:color="auto"/>
        <w:right w:val="none" w:sz="0" w:space="0" w:color="auto"/>
      </w:divBdr>
    </w:div>
    <w:div w:id="918709884">
      <w:marLeft w:val="0"/>
      <w:marRight w:val="0"/>
      <w:marTop w:val="0"/>
      <w:marBottom w:val="0"/>
      <w:divBdr>
        <w:top w:val="none" w:sz="0" w:space="0" w:color="auto"/>
        <w:left w:val="none" w:sz="0" w:space="0" w:color="auto"/>
        <w:bottom w:val="none" w:sz="0" w:space="0" w:color="auto"/>
        <w:right w:val="none" w:sz="0" w:space="0" w:color="auto"/>
      </w:divBdr>
      <w:divsChild>
        <w:div w:id="918709891">
          <w:marLeft w:val="0"/>
          <w:marRight w:val="1"/>
          <w:marTop w:val="0"/>
          <w:marBottom w:val="0"/>
          <w:divBdr>
            <w:top w:val="none" w:sz="0" w:space="0" w:color="auto"/>
            <w:left w:val="none" w:sz="0" w:space="0" w:color="auto"/>
            <w:bottom w:val="none" w:sz="0" w:space="0" w:color="auto"/>
            <w:right w:val="none" w:sz="0" w:space="0" w:color="auto"/>
          </w:divBdr>
          <w:divsChild>
            <w:div w:id="918709883">
              <w:marLeft w:val="0"/>
              <w:marRight w:val="0"/>
              <w:marTop w:val="0"/>
              <w:marBottom w:val="0"/>
              <w:divBdr>
                <w:top w:val="none" w:sz="0" w:space="0" w:color="auto"/>
                <w:left w:val="none" w:sz="0" w:space="0" w:color="auto"/>
                <w:bottom w:val="none" w:sz="0" w:space="0" w:color="auto"/>
                <w:right w:val="none" w:sz="0" w:space="0" w:color="auto"/>
              </w:divBdr>
              <w:divsChild>
                <w:div w:id="918709915">
                  <w:marLeft w:val="0"/>
                  <w:marRight w:val="1"/>
                  <w:marTop w:val="0"/>
                  <w:marBottom w:val="0"/>
                  <w:divBdr>
                    <w:top w:val="none" w:sz="0" w:space="0" w:color="auto"/>
                    <w:left w:val="none" w:sz="0" w:space="0" w:color="auto"/>
                    <w:bottom w:val="none" w:sz="0" w:space="0" w:color="auto"/>
                    <w:right w:val="none" w:sz="0" w:space="0" w:color="auto"/>
                  </w:divBdr>
                  <w:divsChild>
                    <w:div w:id="918709829">
                      <w:marLeft w:val="0"/>
                      <w:marRight w:val="0"/>
                      <w:marTop w:val="0"/>
                      <w:marBottom w:val="0"/>
                      <w:divBdr>
                        <w:top w:val="none" w:sz="0" w:space="0" w:color="auto"/>
                        <w:left w:val="none" w:sz="0" w:space="0" w:color="auto"/>
                        <w:bottom w:val="none" w:sz="0" w:space="0" w:color="auto"/>
                        <w:right w:val="none" w:sz="0" w:space="0" w:color="auto"/>
                      </w:divBdr>
                      <w:divsChild>
                        <w:div w:id="918709918">
                          <w:marLeft w:val="0"/>
                          <w:marRight w:val="0"/>
                          <w:marTop w:val="0"/>
                          <w:marBottom w:val="0"/>
                          <w:divBdr>
                            <w:top w:val="none" w:sz="0" w:space="0" w:color="auto"/>
                            <w:left w:val="none" w:sz="0" w:space="0" w:color="auto"/>
                            <w:bottom w:val="none" w:sz="0" w:space="0" w:color="auto"/>
                            <w:right w:val="none" w:sz="0" w:space="0" w:color="auto"/>
                          </w:divBdr>
                          <w:divsChild>
                            <w:div w:id="918709805">
                              <w:marLeft w:val="0"/>
                              <w:marRight w:val="0"/>
                              <w:marTop w:val="120"/>
                              <w:marBottom w:val="360"/>
                              <w:divBdr>
                                <w:top w:val="none" w:sz="0" w:space="0" w:color="auto"/>
                                <w:left w:val="none" w:sz="0" w:space="0" w:color="auto"/>
                                <w:bottom w:val="none" w:sz="0" w:space="0" w:color="auto"/>
                                <w:right w:val="none" w:sz="0" w:space="0" w:color="auto"/>
                              </w:divBdr>
                              <w:divsChild>
                                <w:div w:id="918709818">
                                  <w:marLeft w:val="420"/>
                                  <w:marRight w:val="0"/>
                                  <w:marTop w:val="0"/>
                                  <w:marBottom w:val="0"/>
                                  <w:divBdr>
                                    <w:top w:val="none" w:sz="0" w:space="0" w:color="auto"/>
                                    <w:left w:val="none" w:sz="0" w:space="0" w:color="auto"/>
                                    <w:bottom w:val="none" w:sz="0" w:space="0" w:color="auto"/>
                                    <w:right w:val="none" w:sz="0" w:space="0" w:color="auto"/>
                                  </w:divBdr>
                                  <w:divsChild>
                                    <w:div w:id="918709888">
                                      <w:marLeft w:val="0"/>
                                      <w:marRight w:val="0"/>
                                      <w:marTop w:val="0"/>
                                      <w:marBottom w:val="0"/>
                                      <w:divBdr>
                                        <w:top w:val="none" w:sz="0" w:space="0" w:color="auto"/>
                                        <w:left w:val="none" w:sz="0" w:space="0" w:color="auto"/>
                                        <w:bottom w:val="none" w:sz="0" w:space="0" w:color="auto"/>
                                        <w:right w:val="none" w:sz="0" w:space="0" w:color="auto"/>
                                      </w:divBdr>
                                      <w:divsChild>
                                        <w:div w:id="9187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709886">
      <w:marLeft w:val="0"/>
      <w:marRight w:val="0"/>
      <w:marTop w:val="0"/>
      <w:marBottom w:val="0"/>
      <w:divBdr>
        <w:top w:val="none" w:sz="0" w:space="0" w:color="auto"/>
        <w:left w:val="none" w:sz="0" w:space="0" w:color="auto"/>
        <w:bottom w:val="none" w:sz="0" w:space="0" w:color="auto"/>
        <w:right w:val="none" w:sz="0" w:space="0" w:color="auto"/>
      </w:divBdr>
      <w:divsChild>
        <w:div w:id="918709812">
          <w:marLeft w:val="0"/>
          <w:marRight w:val="1"/>
          <w:marTop w:val="0"/>
          <w:marBottom w:val="0"/>
          <w:divBdr>
            <w:top w:val="none" w:sz="0" w:space="0" w:color="auto"/>
            <w:left w:val="none" w:sz="0" w:space="0" w:color="auto"/>
            <w:bottom w:val="none" w:sz="0" w:space="0" w:color="auto"/>
            <w:right w:val="none" w:sz="0" w:space="0" w:color="auto"/>
          </w:divBdr>
          <w:divsChild>
            <w:div w:id="918709927">
              <w:marLeft w:val="0"/>
              <w:marRight w:val="0"/>
              <w:marTop w:val="0"/>
              <w:marBottom w:val="0"/>
              <w:divBdr>
                <w:top w:val="none" w:sz="0" w:space="0" w:color="auto"/>
                <w:left w:val="none" w:sz="0" w:space="0" w:color="auto"/>
                <w:bottom w:val="none" w:sz="0" w:space="0" w:color="auto"/>
                <w:right w:val="none" w:sz="0" w:space="0" w:color="auto"/>
              </w:divBdr>
              <w:divsChild>
                <w:div w:id="918709914">
                  <w:marLeft w:val="0"/>
                  <w:marRight w:val="1"/>
                  <w:marTop w:val="0"/>
                  <w:marBottom w:val="0"/>
                  <w:divBdr>
                    <w:top w:val="none" w:sz="0" w:space="0" w:color="auto"/>
                    <w:left w:val="none" w:sz="0" w:space="0" w:color="auto"/>
                    <w:bottom w:val="none" w:sz="0" w:space="0" w:color="auto"/>
                    <w:right w:val="none" w:sz="0" w:space="0" w:color="auto"/>
                  </w:divBdr>
                  <w:divsChild>
                    <w:div w:id="918709916">
                      <w:marLeft w:val="0"/>
                      <w:marRight w:val="0"/>
                      <w:marTop w:val="0"/>
                      <w:marBottom w:val="0"/>
                      <w:divBdr>
                        <w:top w:val="none" w:sz="0" w:space="0" w:color="auto"/>
                        <w:left w:val="none" w:sz="0" w:space="0" w:color="auto"/>
                        <w:bottom w:val="none" w:sz="0" w:space="0" w:color="auto"/>
                        <w:right w:val="none" w:sz="0" w:space="0" w:color="auto"/>
                      </w:divBdr>
                      <w:divsChild>
                        <w:div w:id="918709808">
                          <w:marLeft w:val="0"/>
                          <w:marRight w:val="0"/>
                          <w:marTop w:val="0"/>
                          <w:marBottom w:val="0"/>
                          <w:divBdr>
                            <w:top w:val="none" w:sz="0" w:space="0" w:color="auto"/>
                            <w:left w:val="none" w:sz="0" w:space="0" w:color="auto"/>
                            <w:bottom w:val="none" w:sz="0" w:space="0" w:color="auto"/>
                            <w:right w:val="none" w:sz="0" w:space="0" w:color="auto"/>
                          </w:divBdr>
                          <w:divsChild>
                            <w:div w:id="918709814">
                              <w:marLeft w:val="0"/>
                              <w:marRight w:val="0"/>
                              <w:marTop w:val="120"/>
                              <w:marBottom w:val="360"/>
                              <w:divBdr>
                                <w:top w:val="none" w:sz="0" w:space="0" w:color="auto"/>
                                <w:left w:val="none" w:sz="0" w:space="0" w:color="auto"/>
                                <w:bottom w:val="none" w:sz="0" w:space="0" w:color="auto"/>
                                <w:right w:val="none" w:sz="0" w:space="0" w:color="auto"/>
                              </w:divBdr>
                              <w:divsChild>
                                <w:div w:id="918709897">
                                  <w:marLeft w:val="420"/>
                                  <w:marRight w:val="0"/>
                                  <w:marTop w:val="0"/>
                                  <w:marBottom w:val="0"/>
                                  <w:divBdr>
                                    <w:top w:val="none" w:sz="0" w:space="0" w:color="auto"/>
                                    <w:left w:val="none" w:sz="0" w:space="0" w:color="auto"/>
                                    <w:bottom w:val="none" w:sz="0" w:space="0" w:color="auto"/>
                                    <w:right w:val="none" w:sz="0" w:space="0" w:color="auto"/>
                                  </w:divBdr>
                                  <w:divsChild>
                                    <w:div w:id="918709825">
                                      <w:marLeft w:val="0"/>
                                      <w:marRight w:val="0"/>
                                      <w:marTop w:val="0"/>
                                      <w:marBottom w:val="0"/>
                                      <w:divBdr>
                                        <w:top w:val="none" w:sz="0" w:space="0" w:color="auto"/>
                                        <w:left w:val="none" w:sz="0" w:space="0" w:color="auto"/>
                                        <w:bottom w:val="none" w:sz="0" w:space="0" w:color="auto"/>
                                        <w:right w:val="none" w:sz="0" w:space="0" w:color="auto"/>
                                      </w:divBdr>
                                      <w:divsChild>
                                        <w:div w:id="91870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709887">
      <w:marLeft w:val="0"/>
      <w:marRight w:val="0"/>
      <w:marTop w:val="0"/>
      <w:marBottom w:val="0"/>
      <w:divBdr>
        <w:top w:val="none" w:sz="0" w:space="0" w:color="auto"/>
        <w:left w:val="none" w:sz="0" w:space="0" w:color="auto"/>
        <w:bottom w:val="none" w:sz="0" w:space="0" w:color="auto"/>
        <w:right w:val="none" w:sz="0" w:space="0" w:color="auto"/>
      </w:divBdr>
      <w:divsChild>
        <w:div w:id="918709830">
          <w:marLeft w:val="0"/>
          <w:marRight w:val="1"/>
          <w:marTop w:val="0"/>
          <w:marBottom w:val="0"/>
          <w:divBdr>
            <w:top w:val="none" w:sz="0" w:space="0" w:color="auto"/>
            <w:left w:val="none" w:sz="0" w:space="0" w:color="auto"/>
            <w:bottom w:val="none" w:sz="0" w:space="0" w:color="auto"/>
            <w:right w:val="none" w:sz="0" w:space="0" w:color="auto"/>
          </w:divBdr>
          <w:divsChild>
            <w:div w:id="918709893">
              <w:marLeft w:val="0"/>
              <w:marRight w:val="0"/>
              <w:marTop w:val="0"/>
              <w:marBottom w:val="0"/>
              <w:divBdr>
                <w:top w:val="none" w:sz="0" w:space="0" w:color="auto"/>
                <w:left w:val="none" w:sz="0" w:space="0" w:color="auto"/>
                <w:bottom w:val="none" w:sz="0" w:space="0" w:color="auto"/>
                <w:right w:val="none" w:sz="0" w:space="0" w:color="auto"/>
              </w:divBdr>
              <w:divsChild>
                <w:div w:id="918709817">
                  <w:marLeft w:val="0"/>
                  <w:marRight w:val="1"/>
                  <w:marTop w:val="0"/>
                  <w:marBottom w:val="0"/>
                  <w:divBdr>
                    <w:top w:val="none" w:sz="0" w:space="0" w:color="auto"/>
                    <w:left w:val="none" w:sz="0" w:space="0" w:color="auto"/>
                    <w:bottom w:val="none" w:sz="0" w:space="0" w:color="auto"/>
                    <w:right w:val="none" w:sz="0" w:space="0" w:color="auto"/>
                  </w:divBdr>
                  <w:divsChild>
                    <w:div w:id="918709926">
                      <w:marLeft w:val="0"/>
                      <w:marRight w:val="0"/>
                      <w:marTop w:val="0"/>
                      <w:marBottom w:val="0"/>
                      <w:divBdr>
                        <w:top w:val="none" w:sz="0" w:space="0" w:color="auto"/>
                        <w:left w:val="none" w:sz="0" w:space="0" w:color="auto"/>
                        <w:bottom w:val="none" w:sz="0" w:space="0" w:color="auto"/>
                        <w:right w:val="none" w:sz="0" w:space="0" w:color="auto"/>
                      </w:divBdr>
                      <w:divsChild>
                        <w:div w:id="918709919">
                          <w:marLeft w:val="0"/>
                          <w:marRight w:val="0"/>
                          <w:marTop w:val="0"/>
                          <w:marBottom w:val="0"/>
                          <w:divBdr>
                            <w:top w:val="none" w:sz="0" w:space="0" w:color="auto"/>
                            <w:left w:val="none" w:sz="0" w:space="0" w:color="auto"/>
                            <w:bottom w:val="none" w:sz="0" w:space="0" w:color="auto"/>
                            <w:right w:val="none" w:sz="0" w:space="0" w:color="auto"/>
                          </w:divBdr>
                          <w:divsChild>
                            <w:div w:id="918709896">
                              <w:marLeft w:val="0"/>
                              <w:marRight w:val="0"/>
                              <w:marTop w:val="120"/>
                              <w:marBottom w:val="360"/>
                              <w:divBdr>
                                <w:top w:val="none" w:sz="0" w:space="0" w:color="auto"/>
                                <w:left w:val="none" w:sz="0" w:space="0" w:color="auto"/>
                                <w:bottom w:val="none" w:sz="0" w:space="0" w:color="auto"/>
                                <w:right w:val="none" w:sz="0" w:space="0" w:color="auto"/>
                              </w:divBdr>
                              <w:divsChild>
                                <w:div w:id="918709820">
                                  <w:marLeft w:val="420"/>
                                  <w:marRight w:val="0"/>
                                  <w:marTop w:val="0"/>
                                  <w:marBottom w:val="0"/>
                                  <w:divBdr>
                                    <w:top w:val="none" w:sz="0" w:space="0" w:color="auto"/>
                                    <w:left w:val="none" w:sz="0" w:space="0" w:color="auto"/>
                                    <w:bottom w:val="none" w:sz="0" w:space="0" w:color="auto"/>
                                    <w:right w:val="none" w:sz="0" w:space="0" w:color="auto"/>
                                  </w:divBdr>
                                  <w:divsChild>
                                    <w:div w:id="918709813">
                                      <w:marLeft w:val="0"/>
                                      <w:marRight w:val="0"/>
                                      <w:marTop w:val="0"/>
                                      <w:marBottom w:val="0"/>
                                      <w:divBdr>
                                        <w:top w:val="none" w:sz="0" w:space="0" w:color="auto"/>
                                        <w:left w:val="none" w:sz="0" w:space="0" w:color="auto"/>
                                        <w:bottom w:val="none" w:sz="0" w:space="0" w:color="auto"/>
                                        <w:right w:val="none" w:sz="0" w:space="0" w:color="auto"/>
                                      </w:divBdr>
                                      <w:divsChild>
                                        <w:div w:id="9187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709898">
      <w:marLeft w:val="0"/>
      <w:marRight w:val="0"/>
      <w:marTop w:val="0"/>
      <w:marBottom w:val="0"/>
      <w:divBdr>
        <w:top w:val="none" w:sz="0" w:space="0" w:color="auto"/>
        <w:left w:val="none" w:sz="0" w:space="0" w:color="auto"/>
        <w:bottom w:val="none" w:sz="0" w:space="0" w:color="auto"/>
        <w:right w:val="none" w:sz="0" w:space="0" w:color="auto"/>
      </w:divBdr>
      <w:divsChild>
        <w:div w:id="918709889">
          <w:marLeft w:val="0"/>
          <w:marRight w:val="1"/>
          <w:marTop w:val="0"/>
          <w:marBottom w:val="0"/>
          <w:divBdr>
            <w:top w:val="none" w:sz="0" w:space="0" w:color="auto"/>
            <w:left w:val="none" w:sz="0" w:space="0" w:color="auto"/>
            <w:bottom w:val="none" w:sz="0" w:space="0" w:color="auto"/>
            <w:right w:val="none" w:sz="0" w:space="0" w:color="auto"/>
          </w:divBdr>
          <w:divsChild>
            <w:div w:id="918709827">
              <w:marLeft w:val="0"/>
              <w:marRight w:val="0"/>
              <w:marTop w:val="0"/>
              <w:marBottom w:val="0"/>
              <w:divBdr>
                <w:top w:val="none" w:sz="0" w:space="0" w:color="auto"/>
                <w:left w:val="none" w:sz="0" w:space="0" w:color="auto"/>
                <w:bottom w:val="none" w:sz="0" w:space="0" w:color="auto"/>
                <w:right w:val="none" w:sz="0" w:space="0" w:color="auto"/>
              </w:divBdr>
              <w:divsChild>
                <w:div w:id="918709822">
                  <w:marLeft w:val="0"/>
                  <w:marRight w:val="1"/>
                  <w:marTop w:val="0"/>
                  <w:marBottom w:val="0"/>
                  <w:divBdr>
                    <w:top w:val="none" w:sz="0" w:space="0" w:color="auto"/>
                    <w:left w:val="none" w:sz="0" w:space="0" w:color="auto"/>
                    <w:bottom w:val="none" w:sz="0" w:space="0" w:color="auto"/>
                    <w:right w:val="none" w:sz="0" w:space="0" w:color="auto"/>
                  </w:divBdr>
                  <w:divsChild>
                    <w:div w:id="918709907">
                      <w:marLeft w:val="0"/>
                      <w:marRight w:val="0"/>
                      <w:marTop w:val="0"/>
                      <w:marBottom w:val="0"/>
                      <w:divBdr>
                        <w:top w:val="none" w:sz="0" w:space="0" w:color="auto"/>
                        <w:left w:val="none" w:sz="0" w:space="0" w:color="auto"/>
                        <w:bottom w:val="none" w:sz="0" w:space="0" w:color="auto"/>
                        <w:right w:val="none" w:sz="0" w:space="0" w:color="auto"/>
                      </w:divBdr>
                      <w:divsChild>
                        <w:div w:id="918709899">
                          <w:marLeft w:val="0"/>
                          <w:marRight w:val="0"/>
                          <w:marTop w:val="0"/>
                          <w:marBottom w:val="0"/>
                          <w:divBdr>
                            <w:top w:val="none" w:sz="0" w:space="0" w:color="auto"/>
                            <w:left w:val="none" w:sz="0" w:space="0" w:color="auto"/>
                            <w:bottom w:val="none" w:sz="0" w:space="0" w:color="auto"/>
                            <w:right w:val="none" w:sz="0" w:space="0" w:color="auto"/>
                          </w:divBdr>
                          <w:divsChild>
                            <w:div w:id="918709803">
                              <w:marLeft w:val="0"/>
                              <w:marRight w:val="0"/>
                              <w:marTop w:val="120"/>
                              <w:marBottom w:val="360"/>
                              <w:divBdr>
                                <w:top w:val="none" w:sz="0" w:space="0" w:color="auto"/>
                                <w:left w:val="none" w:sz="0" w:space="0" w:color="auto"/>
                                <w:bottom w:val="none" w:sz="0" w:space="0" w:color="auto"/>
                                <w:right w:val="none" w:sz="0" w:space="0" w:color="auto"/>
                              </w:divBdr>
                              <w:divsChild>
                                <w:div w:id="918709901">
                                  <w:marLeft w:val="420"/>
                                  <w:marRight w:val="0"/>
                                  <w:marTop w:val="0"/>
                                  <w:marBottom w:val="0"/>
                                  <w:divBdr>
                                    <w:top w:val="none" w:sz="0" w:space="0" w:color="auto"/>
                                    <w:left w:val="none" w:sz="0" w:space="0" w:color="auto"/>
                                    <w:bottom w:val="none" w:sz="0" w:space="0" w:color="auto"/>
                                    <w:right w:val="none" w:sz="0" w:space="0" w:color="auto"/>
                                  </w:divBdr>
                                  <w:divsChild>
                                    <w:div w:id="918709906">
                                      <w:marLeft w:val="0"/>
                                      <w:marRight w:val="0"/>
                                      <w:marTop w:val="0"/>
                                      <w:marBottom w:val="0"/>
                                      <w:divBdr>
                                        <w:top w:val="none" w:sz="0" w:space="0" w:color="auto"/>
                                        <w:left w:val="none" w:sz="0" w:space="0" w:color="auto"/>
                                        <w:bottom w:val="none" w:sz="0" w:space="0" w:color="auto"/>
                                        <w:right w:val="none" w:sz="0" w:space="0" w:color="auto"/>
                                      </w:divBdr>
                                      <w:divsChild>
                                        <w:div w:id="9187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709921">
      <w:marLeft w:val="0"/>
      <w:marRight w:val="0"/>
      <w:marTop w:val="0"/>
      <w:marBottom w:val="0"/>
      <w:divBdr>
        <w:top w:val="none" w:sz="0" w:space="0" w:color="auto"/>
        <w:left w:val="none" w:sz="0" w:space="0" w:color="auto"/>
        <w:bottom w:val="none" w:sz="0" w:space="0" w:color="auto"/>
        <w:right w:val="none" w:sz="0" w:space="0" w:color="auto"/>
      </w:divBdr>
      <w:divsChild>
        <w:div w:id="918709920">
          <w:marLeft w:val="0"/>
          <w:marRight w:val="1"/>
          <w:marTop w:val="0"/>
          <w:marBottom w:val="0"/>
          <w:divBdr>
            <w:top w:val="none" w:sz="0" w:space="0" w:color="auto"/>
            <w:left w:val="none" w:sz="0" w:space="0" w:color="auto"/>
            <w:bottom w:val="none" w:sz="0" w:space="0" w:color="auto"/>
            <w:right w:val="none" w:sz="0" w:space="0" w:color="auto"/>
          </w:divBdr>
          <w:divsChild>
            <w:div w:id="918709804">
              <w:marLeft w:val="0"/>
              <w:marRight w:val="0"/>
              <w:marTop w:val="0"/>
              <w:marBottom w:val="0"/>
              <w:divBdr>
                <w:top w:val="none" w:sz="0" w:space="0" w:color="auto"/>
                <w:left w:val="none" w:sz="0" w:space="0" w:color="auto"/>
                <w:bottom w:val="none" w:sz="0" w:space="0" w:color="auto"/>
                <w:right w:val="none" w:sz="0" w:space="0" w:color="auto"/>
              </w:divBdr>
              <w:divsChild>
                <w:div w:id="918709894">
                  <w:marLeft w:val="0"/>
                  <w:marRight w:val="1"/>
                  <w:marTop w:val="0"/>
                  <w:marBottom w:val="0"/>
                  <w:divBdr>
                    <w:top w:val="none" w:sz="0" w:space="0" w:color="auto"/>
                    <w:left w:val="none" w:sz="0" w:space="0" w:color="auto"/>
                    <w:bottom w:val="none" w:sz="0" w:space="0" w:color="auto"/>
                    <w:right w:val="none" w:sz="0" w:space="0" w:color="auto"/>
                  </w:divBdr>
                  <w:divsChild>
                    <w:div w:id="918709826">
                      <w:marLeft w:val="0"/>
                      <w:marRight w:val="0"/>
                      <w:marTop w:val="0"/>
                      <w:marBottom w:val="0"/>
                      <w:divBdr>
                        <w:top w:val="none" w:sz="0" w:space="0" w:color="auto"/>
                        <w:left w:val="none" w:sz="0" w:space="0" w:color="auto"/>
                        <w:bottom w:val="none" w:sz="0" w:space="0" w:color="auto"/>
                        <w:right w:val="none" w:sz="0" w:space="0" w:color="auto"/>
                      </w:divBdr>
                      <w:divsChild>
                        <w:div w:id="918709819">
                          <w:marLeft w:val="0"/>
                          <w:marRight w:val="0"/>
                          <w:marTop w:val="0"/>
                          <w:marBottom w:val="0"/>
                          <w:divBdr>
                            <w:top w:val="none" w:sz="0" w:space="0" w:color="auto"/>
                            <w:left w:val="none" w:sz="0" w:space="0" w:color="auto"/>
                            <w:bottom w:val="none" w:sz="0" w:space="0" w:color="auto"/>
                            <w:right w:val="none" w:sz="0" w:space="0" w:color="auto"/>
                          </w:divBdr>
                          <w:divsChild>
                            <w:div w:id="918709908">
                              <w:marLeft w:val="0"/>
                              <w:marRight w:val="0"/>
                              <w:marTop w:val="120"/>
                              <w:marBottom w:val="360"/>
                              <w:divBdr>
                                <w:top w:val="none" w:sz="0" w:space="0" w:color="auto"/>
                                <w:left w:val="none" w:sz="0" w:space="0" w:color="auto"/>
                                <w:bottom w:val="none" w:sz="0" w:space="0" w:color="auto"/>
                                <w:right w:val="none" w:sz="0" w:space="0" w:color="auto"/>
                              </w:divBdr>
                              <w:divsChild>
                                <w:div w:id="918709922">
                                  <w:marLeft w:val="420"/>
                                  <w:marRight w:val="0"/>
                                  <w:marTop w:val="0"/>
                                  <w:marBottom w:val="0"/>
                                  <w:divBdr>
                                    <w:top w:val="none" w:sz="0" w:space="0" w:color="auto"/>
                                    <w:left w:val="none" w:sz="0" w:space="0" w:color="auto"/>
                                    <w:bottom w:val="none" w:sz="0" w:space="0" w:color="auto"/>
                                    <w:right w:val="none" w:sz="0" w:space="0" w:color="auto"/>
                                  </w:divBdr>
                                  <w:divsChild>
                                    <w:div w:id="918709902">
                                      <w:marLeft w:val="0"/>
                                      <w:marRight w:val="0"/>
                                      <w:marTop w:val="0"/>
                                      <w:marBottom w:val="0"/>
                                      <w:divBdr>
                                        <w:top w:val="none" w:sz="0" w:space="0" w:color="auto"/>
                                        <w:left w:val="none" w:sz="0" w:space="0" w:color="auto"/>
                                        <w:bottom w:val="none" w:sz="0" w:space="0" w:color="auto"/>
                                        <w:right w:val="none" w:sz="0" w:space="0" w:color="auto"/>
                                      </w:divBdr>
                                      <w:divsChild>
                                        <w:div w:id="9187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dx.doi.org/10.1249/01.mss.0000218131.32162.ce" TargetMode="External"/><Relationship Id="rId13" Type="http://schemas.openxmlformats.org/officeDocument/2006/relationships/hyperlink" Target="http://dx.doi.org/10.1038/sj.sc.3102087" TargetMode="External"/><Relationship Id="rId18" Type="http://schemas.openxmlformats.org/officeDocument/2006/relationships/hyperlink" Target="http://www.ncbi.nlm.nih.gov/pubmed/?term=Gorgey%20AS%5BAuthor%5D&amp;cauthor=true&amp;cauthor_uid=25615403"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dx.doi.org/10.1179/2045772314Y.0000000293" TargetMode="External"/><Relationship Id="rId7" Type="http://schemas.openxmlformats.org/officeDocument/2006/relationships/hyperlink" Target="http://dx.doi.org/10.1016/j.pmr.2007.03.004" TargetMode="External"/><Relationship Id="rId12" Type="http://schemas.openxmlformats.org/officeDocument/2006/relationships/hyperlink" Target="http://dx.doi.org/10.1038/sj.sc.3101652" TargetMode="External"/><Relationship Id="rId17" Type="http://schemas.openxmlformats.org/officeDocument/2006/relationships/hyperlink" Target="http://dx.doi.org/10.1016/0026-0495(94)90126-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dx.doi.org/10.1073/pnas.0708467104" TargetMode="External"/><Relationship Id="rId20" Type="http://schemas.openxmlformats.org/officeDocument/2006/relationships/hyperlink" Target="http://www.ncbi.nlm.nih.gov/pubmed/?term=Khalil%20RE%5BAuthor%5D&amp;cauthor=true&amp;cauthor_uid=256154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210/edrv.21.6.0415" TargetMode="External"/><Relationship Id="rId24"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dx.doi.org/10.1016/S8756-3282(01)00689-5"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yperlink" Target="http://dx.doi.org/10.1016/S0026-0495(97)90149-9" TargetMode="External"/><Relationship Id="rId19" Type="http://schemas.openxmlformats.org/officeDocument/2006/relationships/hyperlink" Target="http://www.ncbi.nlm.nih.gov/pubmed/?term=Caudill%20C%5BAuthor%5D&amp;cauthor=true&amp;cauthor_uid=25615403" TargetMode="External"/><Relationship Id="rId4" Type="http://schemas.openxmlformats.org/officeDocument/2006/relationships/webSettings" Target="webSettings.xml"/><Relationship Id="rId9" Type="http://schemas.openxmlformats.org/officeDocument/2006/relationships/hyperlink" Target="http://dx.doi.org/10.1007/s004210050606" TargetMode="External"/><Relationship Id="rId14" Type="http://schemas.openxmlformats.org/officeDocument/2006/relationships/hyperlink" Target="http://dx.doi.org/10.1038/35088122" TargetMode="External"/><Relationship Id="rId22" Type="http://schemas.openxmlformats.org/officeDocument/2006/relationships/image" Target="media/image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29</Pages>
  <Words>7928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Xue-Mei Gong</cp:lastModifiedBy>
  <cp:revision>3</cp:revision>
  <cp:lastPrinted>2015-03-17T15:00:00Z</cp:lastPrinted>
  <dcterms:created xsi:type="dcterms:W3CDTF">2015-07-16T20:22:00Z</dcterms:created>
  <dcterms:modified xsi:type="dcterms:W3CDTF">2015-07-17T03:43:00Z</dcterms:modified>
</cp:coreProperties>
</file>